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BB5" w:rsidRPr="00444CBF" w:rsidRDefault="003B2BB5" w:rsidP="003B2BB5">
      <w:pPr>
        <w:spacing w:after="240" w:line="360" w:lineRule="auto"/>
        <w:jc w:val="both"/>
        <w:rPr>
          <w:rFonts w:ascii="Palatino Linotype" w:hAnsi="Palatino Linotype"/>
        </w:rPr>
      </w:pPr>
      <w:r w:rsidRPr="00444CB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11F5A">
        <w:rPr>
          <w:rFonts w:ascii="Palatino Linotype" w:hAnsi="Palatino Linotype"/>
        </w:rPr>
        <w:t xml:space="preserve">seis de noviembre </w:t>
      </w:r>
      <w:r w:rsidRPr="00444CBF">
        <w:rPr>
          <w:rFonts w:ascii="Palatino Linotype" w:hAnsi="Palatino Linotype"/>
        </w:rPr>
        <w:t>de dos mil diecinueve.</w:t>
      </w:r>
    </w:p>
    <w:p w:rsidR="003B2BB5" w:rsidRPr="00444CBF" w:rsidRDefault="003B2BB5" w:rsidP="003B2BB5">
      <w:pPr>
        <w:spacing w:line="360" w:lineRule="auto"/>
        <w:jc w:val="both"/>
        <w:rPr>
          <w:rFonts w:ascii="Palatino Linotype" w:hAnsi="Palatino Linotype" w:cs="Arial"/>
          <w:lang w:val="es-ES"/>
        </w:rPr>
      </w:pPr>
      <w:r w:rsidRPr="00444CBF">
        <w:rPr>
          <w:rFonts w:ascii="Palatino Linotype" w:hAnsi="Palatino Linotype"/>
          <w:lang w:val="es-ES"/>
        </w:rPr>
        <w:t xml:space="preserve">VISTO el expediente formado con motivo del recurso de revisión </w:t>
      </w:r>
      <w:r w:rsidRPr="00444CBF">
        <w:rPr>
          <w:rFonts w:ascii="Palatino Linotype" w:hAnsi="Palatino Linotype"/>
          <w:b/>
          <w:lang w:val="es-ES"/>
        </w:rPr>
        <w:t>06837/INFOEM/IP/RR/2019</w:t>
      </w:r>
      <w:r w:rsidRPr="00444CBF">
        <w:rPr>
          <w:rFonts w:ascii="Palatino Linotype" w:hAnsi="Palatino Linotype"/>
          <w:lang w:val="es-ES"/>
        </w:rPr>
        <w:t xml:space="preserve"> interpuesto por el </w:t>
      </w:r>
      <w:r w:rsidRPr="00444CBF">
        <w:rPr>
          <w:rFonts w:ascii="Palatino Linotype" w:hAnsi="Palatino Linotype"/>
          <w:b/>
          <w:lang w:val="es-ES"/>
        </w:rPr>
        <w:t xml:space="preserve">C. </w:t>
      </w:r>
      <w:r w:rsidR="00A909B8">
        <w:rPr>
          <w:rFonts w:ascii="Palatino Linotype" w:hAnsi="Palatino Linotype"/>
          <w:b/>
          <w:lang w:val="es-ES"/>
        </w:rPr>
        <w:t>XXXXXX XXXX XXXXX XXXX</w:t>
      </w:r>
      <w:r w:rsidRPr="00444CBF">
        <w:rPr>
          <w:rFonts w:ascii="Palatino Linotype" w:hAnsi="Palatino Linotype"/>
          <w:b/>
          <w:lang w:val="es-ES"/>
        </w:rPr>
        <w:t xml:space="preserve">, </w:t>
      </w:r>
      <w:r w:rsidRPr="00444CBF">
        <w:rPr>
          <w:rFonts w:ascii="Palatino Linotype" w:hAnsi="Palatino Linotype"/>
          <w:lang w:val="es-ES"/>
        </w:rPr>
        <w:t xml:space="preserve">en lo sucesivo </w:t>
      </w:r>
      <w:r w:rsidRPr="00444CBF">
        <w:rPr>
          <w:rFonts w:ascii="Palatino Linotype" w:hAnsi="Palatino Linotype"/>
          <w:b/>
          <w:lang w:val="es-ES"/>
        </w:rPr>
        <w:t>EL RECURRENTE,</w:t>
      </w:r>
      <w:r w:rsidRPr="00444CBF">
        <w:rPr>
          <w:rFonts w:ascii="Palatino Linotype" w:hAnsi="Palatino Linotype"/>
          <w:lang w:val="es-ES"/>
        </w:rPr>
        <w:t xml:space="preserve"> </w:t>
      </w:r>
      <w:r w:rsidRPr="00444CBF">
        <w:rPr>
          <w:rFonts w:ascii="Palatino Linotype" w:hAnsi="Palatino Linotype" w:cs="Arial"/>
          <w:lang w:val="es-ES"/>
        </w:rPr>
        <w:t xml:space="preserve">en contra de la respuesta del </w:t>
      </w:r>
      <w:r w:rsidRPr="00444CBF">
        <w:rPr>
          <w:rFonts w:ascii="Palatino Linotype" w:hAnsi="Palatino Linotype"/>
          <w:b/>
          <w:lang w:val="es-ES_tradnl"/>
        </w:rPr>
        <w:t xml:space="preserve">Ayuntamiento de Naucalpan de Juárez, </w:t>
      </w:r>
      <w:r w:rsidRPr="00444CBF">
        <w:rPr>
          <w:rFonts w:ascii="Palatino Linotype" w:hAnsi="Palatino Linotype" w:cs="Arial"/>
          <w:lang w:val="es-ES"/>
        </w:rPr>
        <w:t xml:space="preserve">en lo sucesivo </w:t>
      </w:r>
      <w:r w:rsidRPr="00444CBF">
        <w:rPr>
          <w:rFonts w:ascii="Palatino Linotype" w:hAnsi="Palatino Linotype" w:cs="Arial"/>
          <w:b/>
          <w:lang w:val="es-ES"/>
        </w:rPr>
        <w:t xml:space="preserve">EL SUJETO OBLIGADO, </w:t>
      </w:r>
      <w:r w:rsidRPr="00444CBF">
        <w:rPr>
          <w:rFonts w:ascii="Palatino Linotype" w:hAnsi="Palatino Linotype" w:cs="Arial"/>
          <w:lang w:val="es-ES"/>
        </w:rPr>
        <w:t>se procede a dictar la presente resolución con base en lo siguiente:</w:t>
      </w:r>
    </w:p>
    <w:p w:rsidR="003B2BB5" w:rsidRPr="00444CBF" w:rsidRDefault="003B2BB5" w:rsidP="003B2BB5">
      <w:pPr>
        <w:spacing w:before="240" w:after="120" w:line="360" w:lineRule="auto"/>
        <w:jc w:val="center"/>
        <w:rPr>
          <w:rFonts w:ascii="Palatino Linotype" w:hAnsi="Palatino Linotype"/>
          <w:b/>
          <w:bCs/>
          <w:spacing w:val="60"/>
          <w:sz w:val="28"/>
        </w:rPr>
      </w:pPr>
      <w:r w:rsidRPr="00444CBF">
        <w:rPr>
          <w:rFonts w:ascii="Palatino Linotype" w:hAnsi="Palatino Linotype"/>
          <w:b/>
          <w:bCs/>
          <w:spacing w:val="60"/>
          <w:sz w:val="28"/>
        </w:rPr>
        <w:t>RESULTANDO</w:t>
      </w:r>
    </w:p>
    <w:p w:rsidR="003B2BB5" w:rsidRPr="00444CBF" w:rsidRDefault="003B2BB5" w:rsidP="003B2BB5">
      <w:pPr>
        <w:spacing w:before="100" w:beforeAutospacing="1" w:after="100" w:afterAutospacing="1" w:line="360" w:lineRule="auto"/>
        <w:jc w:val="both"/>
        <w:rPr>
          <w:rFonts w:ascii="Palatino Linotype" w:hAnsi="Palatino Linotype" w:cs="Arial"/>
          <w:lang w:val="es-ES"/>
        </w:rPr>
      </w:pPr>
      <w:r w:rsidRPr="00444CBF">
        <w:rPr>
          <w:rFonts w:ascii="Palatino Linotype" w:hAnsi="Palatino Linotype" w:cs="Arial"/>
          <w:b/>
          <w:sz w:val="28"/>
          <w:szCs w:val="28"/>
          <w:lang w:val="es-ES"/>
        </w:rPr>
        <w:t>I.</w:t>
      </w:r>
      <w:r w:rsidRPr="00444CBF">
        <w:rPr>
          <w:rFonts w:ascii="Palatino Linotype" w:hAnsi="Palatino Linotype" w:cs="Arial"/>
          <w:b/>
          <w:lang w:val="es-ES"/>
        </w:rPr>
        <w:t xml:space="preserve"> </w:t>
      </w:r>
      <w:r w:rsidRPr="00444CBF">
        <w:rPr>
          <w:rFonts w:ascii="Palatino Linotype" w:hAnsi="Palatino Linotype" w:cs="Arial"/>
          <w:lang w:val="es-ES"/>
        </w:rPr>
        <w:t xml:space="preserve">En fecha veintinueve de julio de dos mil diecinueve, </w:t>
      </w:r>
      <w:r w:rsidRPr="00444CBF">
        <w:rPr>
          <w:rFonts w:ascii="Palatino Linotype" w:hAnsi="Palatino Linotype" w:cs="Arial"/>
          <w:b/>
          <w:lang w:val="es-ES"/>
        </w:rPr>
        <w:t>EL RECURRENTE</w:t>
      </w:r>
      <w:r w:rsidRPr="00444CBF">
        <w:rPr>
          <w:rFonts w:ascii="Palatino Linotype" w:hAnsi="Palatino Linotype" w:cs="Arial"/>
          <w:lang w:val="es-ES"/>
        </w:rPr>
        <w:t xml:space="preserve"> presentó a través del Sistema de Acceso a la Información Mexiquense, en lo subsecuente </w:t>
      </w:r>
      <w:r w:rsidRPr="00444CBF">
        <w:rPr>
          <w:rFonts w:ascii="Palatino Linotype" w:hAnsi="Palatino Linotype" w:cs="Arial"/>
          <w:b/>
          <w:lang w:val="es-ES"/>
        </w:rPr>
        <w:t>EL SAIMEX</w:t>
      </w:r>
      <w:r w:rsidRPr="00444CBF">
        <w:rPr>
          <w:rFonts w:ascii="Palatino Linotype" w:hAnsi="Palatino Linotype" w:cs="Arial"/>
          <w:lang w:val="es-ES"/>
        </w:rPr>
        <w:t xml:space="preserve"> ante </w:t>
      </w:r>
      <w:r w:rsidRPr="00444CBF">
        <w:rPr>
          <w:rFonts w:ascii="Palatino Linotype" w:hAnsi="Palatino Linotype" w:cs="Arial"/>
          <w:b/>
          <w:lang w:val="es-ES"/>
        </w:rPr>
        <w:t>EL SUJETO OBLIGADO</w:t>
      </w:r>
      <w:r w:rsidRPr="00444CBF">
        <w:rPr>
          <w:rFonts w:ascii="Palatino Linotype" w:hAnsi="Palatino Linotype" w:cs="Arial"/>
          <w:lang w:val="es-ES"/>
        </w:rPr>
        <w:t xml:space="preserve">, </w:t>
      </w:r>
      <w:r w:rsidRPr="00444CBF">
        <w:rPr>
          <w:rFonts w:ascii="Palatino Linotype" w:hAnsi="Palatino Linotype"/>
          <w:lang w:val="es-ES"/>
        </w:rPr>
        <w:t xml:space="preserve">la solicitud de acceso a información pública, a la que se le asignó el número </w:t>
      </w:r>
      <w:r w:rsidRPr="00444CBF">
        <w:rPr>
          <w:rFonts w:ascii="Palatino Linotype" w:hAnsi="Palatino Linotype" w:cs="Arial"/>
          <w:b/>
          <w:lang w:val="es-ES"/>
        </w:rPr>
        <w:t xml:space="preserve">00506/NAUCALPA/IP/2019, </w:t>
      </w:r>
      <w:r w:rsidRPr="00444CBF">
        <w:rPr>
          <w:rFonts w:ascii="Palatino Linotype" w:hAnsi="Palatino Linotype" w:cs="Arial"/>
          <w:lang w:val="es-ES"/>
        </w:rPr>
        <w:t>mediante la cual requirió:</w:t>
      </w:r>
    </w:p>
    <w:p w:rsidR="003B2BB5" w:rsidRPr="00444CBF" w:rsidRDefault="003B2BB5" w:rsidP="003B2BB5">
      <w:pPr>
        <w:spacing w:before="100" w:beforeAutospacing="1" w:after="100" w:afterAutospacing="1" w:line="360" w:lineRule="auto"/>
        <w:jc w:val="center"/>
        <w:rPr>
          <w:rFonts w:ascii="Palatino Linotype" w:hAnsi="Palatino Linotype" w:cs="Arial"/>
          <w:lang w:val="es-ES"/>
        </w:rPr>
      </w:pPr>
      <w:r w:rsidRPr="00444CBF">
        <w:rPr>
          <w:noProof/>
          <w:lang w:eastAsia="es-MX"/>
        </w:rPr>
        <w:drawing>
          <wp:inline distT="0" distB="0" distL="0" distR="0" wp14:anchorId="72711BE0" wp14:editId="78474FD4">
            <wp:extent cx="5384921" cy="22669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98" t="21782" r="17361" b="29545"/>
                    <a:stretch/>
                  </pic:blipFill>
                  <pic:spPr bwMode="auto">
                    <a:xfrm>
                      <a:off x="0" y="0"/>
                      <a:ext cx="5397126" cy="2272088"/>
                    </a:xfrm>
                    <a:prstGeom prst="rect">
                      <a:avLst/>
                    </a:prstGeom>
                    <a:ln>
                      <a:noFill/>
                    </a:ln>
                    <a:extLst>
                      <a:ext uri="{53640926-AAD7-44D8-BBD7-CCE9431645EC}">
                        <a14:shadowObscured xmlns:a14="http://schemas.microsoft.com/office/drawing/2010/main"/>
                      </a:ext>
                    </a:extLst>
                  </pic:spPr>
                </pic:pic>
              </a:graphicData>
            </a:graphic>
          </wp:inline>
        </w:drawing>
      </w:r>
    </w:p>
    <w:p w:rsidR="003B2BB5" w:rsidRPr="00444CBF" w:rsidRDefault="003B2BB5" w:rsidP="003B2BB5">
      <w:pPr>
        <w:spacing w:before="100" w:beforeAutospacing="1" w:after="100" w:afterAutospacing="1" w:line="360" w:lineRule="auto"/>
        <w:jc w:val="center"/>
        <w:rPr>
          <w:rFonts w:ascii="Palatino Linotype" w:hAnsi="Palatino Linotype" w:cs="Arial"/>
          <w:lang w:val="es-ES"/>
        </w:rPr>
      </w:pPr>
      <w:r w:rsidRPr="00444CBF">
        <w:rPr>
          <w:noProof/>
          <w:lang w:eastAsia="es-MX"/>
        </w:rPr>
        <w:lastRenderedPageBreak/>
        <w:drawing>
          <wp:inline distT="0" distB="0" distL="0" distR="0" wp14:anchorId="62CE6C61" wp14:editId="2420A287">
            <wp:extent cx="5472228" cy="203358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74" t="38302" r="17443" b="19167"/>
                    <a:stretch/>
                  </pic:blipFill>
                  <pic:spPr bwMode="auto">
                    <a:xfrm>
                      <a:off x="0" y="0"/>
                      <a:ext cx="5496316" cy="2042539"/>
                    </a:xfrm>
                    <a:prstGeom prst="rect">
                      <a:avLst/>
                    </a:prstGeom>
                    <a:ln>
                      <a:noFill/>
                    </a:ln>
                    <a:extLst>
                      <a:ext uri="{53640926-AAD7-44D8-BBD7-CCE9431645EC}">
                        <a14:shadowObscured xmlns:a14="http://schemas.microsoft.com/office/drawing/2010/main"/>
                      </a:ext>
                    </a:extLst>
                  </pic:spPr>
                </pic:pic>
              </a:graphicData>
            </a:graphic>
          </wp:inline>
        </w:drawing>
      </w:r>
    </w:p>
    <w:p w:rsidR="003B2BB5" w:rsidRPr="00444CBF" w:rsidRDefault="00A909B8" w:rsidP="003B2BB5">
      <w:pPr>
        <w:spacing w:before="100" w:beforeAutospacing="1" w:after="100" w:afterAutospacing="1" w:line="360" w:lineRule="auto"/>
        <w:jc w:val="center"/>
        <w:rPr>
          <w:rFonts w:ascii="Palatino Linotype" w:hAnsi="Palatino Linotype" w:cs="Arial"/>
          <w:lang w:val="es-ES"/>
        </w:rPr>
      </w:pPr>
      <w:r w:rsidRPr="00A909B8">
        <w:rPr>
          <w:noProof/>
          <w:lang w:eastAsia="es-MX"/>
        </w:rPr>
        <w:t xml:space="preserve"> </w:t>
      </w:r>
      <w:r>
        <w:rPr>
          <w:noProof/>
          <w:lang w:eastAsia="es-MX"/>
        </w:rPr>
        <w:drawing>
          <wp:inline distT="0" distB="0" distL="0" distR="0" wp14:anchorId="25A35DAD" wp14:editId="42881C19">
            <wp:extent cx="5495656" cy="3040521"/>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40" t="25310" r="18736" b="14773"/>
                    <a:stretch/>
                  </pic:blipFill>
                  <pic:spPr bwMode="auto">
                    <a:xfrm>
                      <a:off x="0" y="0"/>
                      <a:ext cx="5507983" cy="3047341"/>
                    </a:xfrm>
                    <a:prstGeom prst="rect">
                      <a:avLst/>
                    </a:prstGeom>
                    <a:ln>
                      <a:noFill/>
                    </a:ln>
                    <a:extLst>
                      <a:ext uri="{53640926-AAD7-44D8-BBD7-CCE9431645EC}">
                        <a14:shadowObscured xmlns:a14="http://schemas.microsoft.com/office/drawing/2010/main"/>
                      </a:ext>
                    </a:extLst>
                  </pic:spPr>
                </pic:pic>
              </a:graphicData>
            </a:graphic>
          </wp:inline>
        </w:drawing>
      </w:r>
    </w:p>
    <w:p w:rsidR="003B2BB5" w:rsidRPr="00444CBF" w:rsidRDefault="003B2BB5" w:rsidP="003B2BB5">
      <w:pPr>
        <w:spacing w:before="160" w:after="160"/>
        <w:ind w:right="709"/>
        <w:jc w:val="both"/>
        <w:rPr>
          <w:rFonts w:ascii="Palatino Linotype" w:hAnsi="Palatino Linotype"/>
          <w:sz w:val="22"/>
          <w:szCs w:val="22"/>
        </w:rPr>
      </w:pPr>
      <w:r w:rsidRPr="00444CBF">
        <w:rPr>
          <w:rFonts w:ascii="Palatino Linotype" w:hAnsi="Palatino Linotype"/>
          <w:b/>
        </w:rPr>
        <w:t>Modalidad de entrega:</w:t>
      </w:r>
      <w:r w:rsidRPr="00444CBF">
        <w:rPr>
          <w:rFonts w:ascii="Palatino Linotype" w:hAnsi="Palatino Linotype"/>
          <w:sz w:val="22"/>
          <w:szCs w:val="22"/>
        </w:rPr>
        <w:t xml:space="preserve"> </w:t>
      </w:r>
      <w:r w:rsidRPr="00444CBF">
        <w:rPr>
          <w:rFonts w:ascii="Palatino Linotype" w:hAnsi="Palatino Linotype"/>
        </w:rPr>
        <w:t xml:space="preserve">Vía </w:t>
      </w:r>
      <w:r w:rsidRPr="00444CBF">
        <w:rPr>
          <w:rFonts w:ascii="Palatino Linotype" w:hAnsi="Palatino Linotype"/>
          <w:b/>
        </w:rPr>
        <w:t>SAIMEX</w:t>
      </w:r>
    </w:p>
    <w:p w:rsidR="003B2BB5" w:rsidRPr="00444CBF" w:rsidRDefault="003B2BB5" w:rsidP="003B2BB5">
      <w:pPr>
        <w:spacing w:before="100" w:beforeAutospacing="1" w:after="100" w:afterAutospacing="1" w:line="360" w:lineRule="auto"/>
        <w:jc w:val="both"/>
        <w:rPr>
          <w:rFonts w:ascii="Palatino Linotype" w:hAnsi="Palatino Linotype" w:cs="Arial"/>
        </w:rPr>
      </w:pPr>
      <w:bookmarkStart w:id="0" w:name="_Ref516764469"/>
      <w:r w:rsidRPr="00444CBF">
        <w:rPr>
          <w:rFonts w:ascii="Palatino Linotype" w:hAnsi="Palatino Linotype"/>
          <w:b/>
          <w:sz w:val="28"/>
          <w:szCs w:val="28"/>
        </w:rPr>
        <w:t>II.</w:t>
      </w:r>
      <w:r w:rsidRPr="00444CBF">
        <w:rPr>
          <w:rFonts w:ascii="Palatino Linotype" w:hAnsi="Palatino Linotype"/>
          <w:sz w:val="28"/>
          <w:szCs w:val="28"/>
        </w:rPr>
        <w:t xml:space="preserve"> </w:t>
      </w:r>
      <w:r w:rsidRPr="00444CBF">
        <w:rPr>
          <w:rFonts w:ascii="Palatino Linotype" w:hAnsi="Palatino Linotype"/>
        </w:rPr>
        <w:t xml:space="preserve">De las constancias que obran en </w:t>
      </w:r>
      <w:r w:rsidRPr="00444CBF">
        <w:rPr>
          <w:rFonts w:ascii="Palatino Linotype" w:hAnsi="Palatino Linotype"/>
          <w:b/>
        </w:rPr>
        <w:t>EL SAIMEX,</w:t>
      </w:r>
      <w:r w:rsidRPr="00444CBF">
        <w:rPr>
          <w:rFonts w:ascii="Palatino Linotype" w:hAnsi="Palatino Linotype"/>
        </w:rPr>
        <w:t xml:space="preserve"> se advierte que,</w:t>
      </w:r>
      <w:r w:rsidRPr="00444CBF">
        <w:rPr>
          <w:rFonts w:ascii="Palatino Linotype" w:hAnsi="Palatino Linotype"/>
          <w:b/>
        </w:rPr>
        <w:t xml:space="preserve"> EL </w:t>
      </w:r>
      <w:r w:rsidRPr="00444CBF">
        <w:rPr>
          <w:rFonts w:ascii="Palatino Linotype" w:hAnsi="Palatino Linotype" w:cs="Arial"/>
          <w:b/>
          <w:lang w:val="es-ES_tradnl"/>
        </w:rPr>
        <w:t xml:space="preserve">SUJETO OBLIGADO </w:t>
      </w:r>
      <w:r w:rsidRPr="00444CBF">
        <w:rPr>
          <w:rFonts w:ascii="Palatino Linotype" w:hAnsi="Palatino Linotype" w:cs="Arial"/>
        </w:rPr>
        <w:t xml:space="preserve">en fechas veintinueve de julio y quince de agosto de dos mil diecinueve, el Titular de la Unidad de Transparencia del </w:t>
      </w:r>
      <w:r w:rsidRPr="00444CBF">
        <w:rPr>
          <w:rFonts w:ascii="Palatino Linotype" w:hAnsi="Palatino Linotype" w:cs="Arial"/>
          <w:b/>
        </w:rPr>
        <w:t>SUJETO OBLIGADO,</w:t>
      </w:r>
      <w:r w:rsidRPr="00444CBF">
        <w:rPr>
          <w:rFonts w:ascii="Palatino Linotype" w:hAnsi="Palatino Linotype" w:cs="Arial"/>
        </w:rPr>
        <w:t xml:space="preserve"> turnó la solicitud de información a los Servidores Públicos Habilitados que estimó competentes, a fin de </w:t>
      </w:r>
      <w:r w:rsidRPr="00444CBF">
        <w:rPr>
          <w:rFonts w:ascii="Palatino Linotype" w:hAnsi="Palatino Linotype" w:cs="Arial"/>
        </w:rPr>
        <w:lastRenderedPageBreak/>
        <w:t>colmar el derecho de acceso a la información del particular; tal y como, se aprecia en la imagen siguiente:</w:t>
      </w:r>
    </w:p>
    <w:p w:rsidR="003B2BB5" w:rsidRPr="00444CBF" w:rsidRDefault="003B2BB5" w:rsidP="003B2BB5">
      <w:pPr>
        <w:spacing w:before="100" w:beforeAutospacing="1" w:after="100" w:afterAutospacing="1" w:line="360" w:lineRule="auto"/>
        <w:jc w:val="center"/>
        <w:rPr>
          <w:rFonts w:ascii="Palatino Linotype" w:hAnsi="Palatino Linotype" w:cs="Arial"/>
        </w:rPr>
      </w:pPr>
      <w:r w:rsidRPr="00444CBF">
        <w:rPr>
          <w:noProof/>
          <w:lang w:eastAsia="es-MX"/>
        </w:rPr>
        <w:drawing>
          <wp:inline distT="0" distB="0" distL="0" distR="0" wp14:anchorId="2C4A6052" wp14:editId="3C5DED00">
            <wp:extent cx="5840406" cy="104775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51" t="38157" r="8306" b="45040"/>
                    <a:stretch/>
                  </pic:blipFill>
                  <pic:spPr bwMode="auto">
                    <a:xfrm>
                      <a:off x="0" y="0"/>
                      <a:ext cx="6039868" cy="1083533"/>
                    </a:xfrm>
                    <a:prstGeom prst="rect">
                      <a:avLst/>
                    </a:prstGeom>
                    <a:ln>
                      <a:noFill/>
                    </a:ln>
                    <a:extLst>
                      <a:ext uri="{53640926-AAD7-44D8-BBD7-CCE9431645EC}">
                        <a14:shadowObscured xmlns:a14="http://schemas.microsoft.com/office/drawing/2010/main"/>
                      </a:ext>
                    </a:extLst>
                  </pic:spPr>
                </pic:pic>
              </a:graphicData>
            </a:graphic>
          </wp:inline>
        </w:drawing>
      </w:r>
    </w:p>
    <w:p w:rsidR="003B2BB5" w:rsidRPr="00444CBF" w:rsidRDefault="003B2BB5" w:rsidP="003B2BB5">
      <w:pPr>
        <w:spacing w:before="100" w:beforeAutospacing="1" w:after="100" w:afterAutospacing="1" w:line="360" w:lineRule="auto"/>
        <w:jc w:val="both"/>
        <w:rPr>
          <w:rFonts w:ascii="Palatino Linotype" w:hAnsi="Palatino Linotype" w:cs="Arial"/>
          <w:lang w:val="es-ES_tradnl"/>
        </w:rPr>
      </w:pPr>
      <w:r w:rsidRPr="00444CBF">
        <w:rPr>
          <w:b/>
          <w:noProof/>
          <w:sz w:val="28"/>
          <w:szCs w:val="28"/>
          <w:lang w:eastAsia="es-MX"/>
        </w:rPr>
        <w:t xml:space="preserve">III. </w:t>
      </w:r>
      <w:r w:rsidRPr="00444CBF">
        <w:rPr>
          <w:rFonts w:ascii="Palatino Linotype" w:hAnsi="Palatino Linotype"/>
          <w:lang w:val="es-ES"/>
        </w:rPr>
        <w:t xml:space="preserve">En fecha diecinueve de agosto de dos mil diecinueve, </w:t>
      </w:r>
      <w:r w:rsidRPr="00444CBF">
        <w:rPr>
          <w:rFonts w:ascii="Palatino Linotype" w:hAnsi="Palatino Linotype" w:cs="Arial"/>
          <w:b/>
          <w:lang w:val="es-ES_tradnl"/>
        </w:rPr>
        <w:t>EL</w:t>
      </w:r>
      <w:r w:rsidRPr="00444CBF">
        <w:rPr>
          <w:rFonts w:ascii="Palatino Linotype" w:hAnsi="Palatino Linotype" w:cs="Arial"/>
          <w:lang w:val="es-ES_tradnl"/>
        </w:rPr>
        <w:t xml:space="preserve"> </w:t>
      </w:r>
      <w:r w:rsidRPr="00444CBF">
        <w:rPr>
          <w:rFonts w:ascii="Palatino Linotype" w:hAnsi="Palatino Linotype" w:cs="Arial"/>
          <w:b/>
          <w:lang w:val="es-ES_tradnl"/>
        </w:rPr>
        <w:t>SUJETO OBLIGADO</w:t>
      </w:r>
      <w:r w:rsidRPr="00444CBF">
        <w:rPr>
          <w:rFonts w:ascii="Palatino Linotype" w:hAnsi="Palatino Linotype" w:cs="Arial"/>
          <w:lang w:val="es-ES_tradnl"/>
        </w:rPr>
        <w:t xml:space="preserve"> dio respuesta a la solicitud de información, en los siguientes términos:</w:t>
      </w:r>
    </w:p>
    <w:p w:rsidR="003B2BB5" w:rsidRPr="00444CBF" w:rsidRDefault="003B2BB5" w:rsidP="003B2BB5">
      <w:pPr>
        <w:ind w:left="851" w:right="902"/>
        <w:jc w:val="both"/>
        <w:rPr>
          <w:rFonts w:ascii="Palatino Linotype" w:hAnsi="Palatino Linotype" w:cs="Arial"/>
          <w:i/>
          <w:sz w:val="22"/>
          <w:szCs w:val="22"/>
          <w:lang w:val="es-ES_tradnl"/>
        </w:rPr>
      </w:pPr>
      <w:r w:rsidRPr="00444CBF">
        <w:rPr>
          <w:rFonts w:ascii="Palatino Linotype" w:hAnsi="Palatino Linotype"/>
          <w:i/>
          <w:color w:val="000000"/>
          <w:sz w:val="22"/>
          <w:szCs w:val="22"/>
        </w:rPr>
        <w:t xml:space="preserve">“Naucalpan de Juárez, Estado de México a 19 de agosto de 2019 Solicitante P r e s e n t e. En atención a su solicitud de acceso a información con número de folio 00506/NAUCALPA/IP/2019, recibida a través del portal “SAIMEX” del Ayuntamiento de Naucalpan de Juárez y en función del artículo 53 fracciones II, V y VI de la Ley de Transparencia y Acceso a la Información Pública del Estado de México y Municipios (LTAIPEMYM); le informo lo siguiente: La Secretaría del Ayuntamiento, área encargada de dar atención a su solicitud de información, la </w:t>
      </w:r>
      <w:proofErr w:type="spellStart"/>
      <w:r w:rsidRPr="00444CBF">
        <w:rPr>
          <w:rFonts w:ascii="Palatino Linotype" w:hAnsi="Palatino Linotype"/>
          <w:i/>
          <w:color w:val="000000"/>
          <w:sz w:val="22"/>
          <w:szCs w:val="22"/>
        </w:rPr>
        <w:t>cuál</w:t>
      </w:r>
      <w:proofErr w:type="spellEnd"/>
      <w:r w:rsidRPr="00444CBF">
        <w:rPr>
          <w:rFonts w:ascii="Palatino Linotype" w:hAnsi="Palatino Linotype"/>
          <w:i/>
          <w:color w:val="000000"/>
          <w:sz w:val="22"/>
          <w:szCs w:val="22"/>
        </w:rPr>
        <w:t xml:space="preserve"> emite la siguiente respuesta: “…En respuesta a su solicitud ingresada al portal de SAIMEX, la puede consultar en la siguiente liga: ipomex.org.mx/ipo3/</w:t>
      </w:r>
      <w:proofErr w:type="spellStart"/>
      <w:r w:rsidRPr="00444CBF">
        <w:rPr>
          <w:rFonts w:ascii="Palatino Linotype" w:hAnsi="Palatino Linotype"/>
          <w:i/>
          <w:color w:val="000000"/>
          <w:sz w:val="22"/>
          <w:szCs w:val="22"/>
        </w:rPr>
        <w:t>lgt</w:t>
      </w:r>
      <w:proofErr w:type="spellEnd"/>
      <w:r w:rsidRPr="00444CBF">
        <w:rPr>
          <w:rFonts w:ascii="Palatino Linotype" w:hAnsi="Palatino Linotype"/>
          <w:i/>
          <w:color w:val="000000"/>
          <w:sz w:val="22"/>
          <w:szCs w:val="22"/>
        </w:rPr>
        <w:t>/</w:t>
      </w:r>
      <w:proofErr w:type="spellStart"/>
      <w:r w:rsidRPr="00444CBF">
        <w:rPr>
          <w:rFonts w:ascii="Palatino Linotype" w:hAnsi="Palatino Linotype"/>
          <w:i/>
          <w:color w:val="000000"/>
          <w:sz w:val="22"/>
          <w:szCs w:val="22"/>
        </w:rPr>
        <w:t>indice</w:t>
      </w:r>
      <w:proofErr w:type="spellEnd"/>
      <w:r w:rsidRPr="00444CBF">
        <w:rPr>
          <w:rFonts w:ascii="Palatino Linotype" w:hAnsi="Palatino Linotype"/>
          <w:i/>
          <w:color w:val="000000"/>
          <w:sz w:val="22"/>
          <w:szCs w:val="22"/>
        </w:rPr>
        <w:t>/NAUCALPAN/art_92_viii.wb…” (</w:t>
      </w:r>
      <w:proofErr w:type="gramStart"/>
      <w:r w:rsidRPr="00444CBF">
        <w:rPr>
          <w:rFonts w:ascii="Palatino Linotype" w:hAnsi="Palatino Linotype"/>
          <w:i/>
          <w:color w:val="000000"/>
          <w:sz w:val="22"/>
          <w:szCs w:val="22"/>
        </w:rPr>
        <w:t>sic</w:t>
      </w:r>
      <w:proofErr w:type="gramEnd"/>
      <w:r w:rsidRPr="00444CBF">
        <w:rPr>
          <w:rFonts w:ascii="Palatino Linotype" w:hAnsi="Palatino Linotype"/>
          <w:i/>
          <w:color w:val="000000"/>
          <w:sz w:val="22"/>
          <w:szCs w:val="22"/>
        </w:rPr>
        <w:t xml:space="preserve">). Dicha respuesta se emite de conformidad con lo dispuesto en el artículo 12 de la </w:t>
      </w:r>
      <w:proofErr w:type="spellStart"/>
      <w:r w:rsidRPr="00444CBF">
        <w:rPr>
          <w:rFonts w:ascii="Palatino Linotype" w:hAnsi="Palatino Linotype"/>
          <w:i/>
          <w:color w:val="000000"/>
          <w:sz w:val="22"/>
          <w:szCs w:val="22"/>
        </w:rPr>
        <w:t>LTAIPEMyM</w:t>
      </w:r>
      <w:proofErr w:type="spellEnd"/>
      <w:r w:rsidRPr="00444CBF">
        <w:rPr>
          <w:rFonts w:ascii="Palatino Linotype" w:hAnsi="Palatino Linotype"/>
          <w:i/>
          <w:color w:val="000000"/>
          <w:sz w:val="22"/>
          <w:szCs w:val="22"/>
        </w:rPr>
        <w:t>, mismo que versa de la siguiente manera: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roofErr w:type="gramStart"/>
      <w:r w:rsidRPr="00444CBF">
        <w:rPr>
          <w:rFonts w:ascii="Palatino Linotype" w:hAnsi="Palatino Linotype"/>
          <w:i/>
          <w:color w:val="000000"/>
          <w:sz w:val="22"/>
          <w:szCs w:val="22"/>
        </w:rPr>
        <w:t>sic</w:t>
      </w:r>
      <w:proofErr w:type="gramEnd"/>
      <w:r w:rsidRPr="00444CBF">
        <w:rPr>
          <w:rFonts w:ascii="Palatino Linotype" w:hAnsi="Palatino Linotype"/>
          <w:i/>
          <w:color w:val="000000"/>
          <w:sz w:val="22"/>
          <w:szCs w:val="22"/>
        </w:rPr>
        <w:t xml:space="preserve">). Es importante destacar que esta Unidad de Transparencia emite la respuesta a su solicitud de información, con base en la resolución que proporcionan los titulares de las Áreas Administrativas de este Sujeto Obligado, de conformidad con lo dispuesto por el artículo 59 de la </w:t>
      </w:r>
      <w:proofErr w:type="spellStart"/>
      <w:r w:rsidRPr="00444CBF">
        <w:rPr>
          <w:rFonts w:ascii="Palatino Linotype" w:hAnsi="Palatino Linotype"/>
          <w:i/>
          <w:color w:val="000000"/>
          <w:sz w:val="22"/>
          <w:szCs w:val="22"/>
        </w:rPr>
        <w:t>LTAIPEMyM</w:t>
      </w:r>
      <w:proofErr w:type="spellEnd"/>
      <w:r w:rsidRPr="00444CBF">
        <w:rPr>
          <w:rFonts w:ascii="Palatino Linotype" w:hAnsi="Palatino Linotype"/>
          <w:i/>
          <w:color w:val="000000"/>
          <w:sz w:val="22"/>
          <w:szCs w:val="22"/>
        </w:rPr>
        <w:t xml:space="preserve">. Asimismo, el artículo 173 de la citada Ley establece que, “El procedimiento de acceso a la </w:t>
      </w:r>
      <w:r w:rsidRPr="00444CBF">
        <w:rPr>
          <w:rFonts w:ascii="Palatino Linotype" w:hAnsi="Palatino Linotype"/>
          <w:i/>
          <w:color w:val="000000"/>
          <w:sz w:val="22"/>
          <w:szCs w:val="22"/>
        </w:rPr>
        <w:lastRenderedPageBreak/>
        <w:t xml:space="preserve">información se rige por los principios de simplicidad, rapidez, gratuidad, auxilio y orientación a los particulares” (sic). La información proporcionada al solicitante se entrega con el objetivo de garantizar el derecho de acceso a la información pública, por lo que el manejo de la misma es responsabilidad del solicitante. Finalmente, en caso de inconformidad a la respuesta dada a su solicitud, con fundamento en lo dispuesto por los artículos 176 y 177 de la </w:t>
      </w:r>
      <w:proofErr w:type="spellStart"/>
      <w:r w:rsidRPr="00444CBF">
        <w:rPr>
          <w:rFonts w:ascii="Palatino Linotype" w:hAnsi="Palatino Linotype"/>
          <w:i/>
          <w:color w:val="000000"/>
          <w:sz w:val="22"/>
          <w:szCs w:val="22"/>
        </w:rPr>
        <w:t>LTAIPEMyM</w:t>
      </w:r>
      <w:proofErr w:type="spellEnd"/>
      <w:r w:rsidRPr="00444CBF">
        <w:rPr>
          <w:rFonts w:ascii="Palatino Linotype" w:hAnsi="Palatino Linotype"/>
          <w:i/>
          <w:color w:val="000000"/>
          <w:sz w:val="22"/>
          <w:szCs w:val="22"/>
        </w:rPr>
        <w:t>, se le informa que, podrá interponer Recurso de Revisión ante el Instituto de Transparencia, Acceso a la Información Pública y Protección de Datos Personales del Estado de México y Municipios, para lo cual dispone de un plazo de quince días hábiles contados a partir de la fecha de la presente notificación a su solicitud de acceso a información.” (Sic)</w:t>
      </w:r>
    </w:p>
    <w:p w:rsidR="003B2BB5" w:rsidRPr="00444CBF" w:rsidRDefault="003B2BB5" w:rsidP="003B2BB5">
      <w:pPr>
        <w:spacing w:before="100" w:beforeAutospacing="1" w:after="100" w:afterAutospacing="1" w:line="360" w:lineRule="auto"/>
        <w:jc w:val="both"/>
        <w:rPr>
          <w:rFonts w:ascii="Palatino Linotype" w:hAnsi="Palatino Linotype" w:cs="Arial"/>
        </w:rPr>
      </w:pPr>
      <w:r w:rsidRPr="00444CBF">
        <w:rPr>
          <w:rFonts w:ascii="Palatino Linotype" w:hAnsi="Palatino Linotype"/>
          <w:b/>
          <w:sz w:val="28"/>
          <w:szCs w:val="28"/>
        </w:rPr>
        <w:t xml:space="preserve">IV. </w:t>
      </w:r>
      <w:r w:rsidRPr="00444CBF">
        <w:rPr>
          <w:rFonts w:ascii="Palatino Linotype" w:hAnsi="Palatino Linotype"/>
        </w:rPr>
        <w:t xml:space="preserve">Inconforme con la </w:t>
      </w:r>
      <w:r w:rsidRPr="00444CBF">
        <w:rPr>
          <w:rFonts w:ascii="Palatino Linotype" w:hAnsi="Palatino Linotype" w:cs="Arial"/>
        </w:rPr>
        <w:t xml:space="preserve">respuesta en fecha veintiséis de agosto de dos mil diecinueve, </w:t>
      </w:r>
      <w:r w:rsidRPr="00444CBF">
        <w:rPr>
          <w:rFonts w:ascii="Palatino Linotype" w:hAnsi="Palatino Linotype"/>
          <w:b/>
        </w:rPr>
        <w:t>EL RECURRENTE</w:t>
      </w:r>
      <w:r w:rsidRPr="00444CBF">
        <w:rPr>
          <w:rFonts w:ascii="Palatino Linotype" w:hAnsi="Palatino Linotype"/>
        </w:rPr>
        <w:t xml:space="preserve"> interpuso el recurso de revisión objeto del presente estudio, el cual fue registrado en </w:t>
      </w:r>
      <w:r w:rsidRPr="00444CBF">
        <w:rPr>
          <w:rFonts w:ascii="Palatino Linotype" w:hAnsi="Palatino Linotype"/>
          <w:b/>
        </w:rPr>
        <w:t>EL SAIMEX</w:t>
      </w:r>
      <w:r w:rsidRPr="00444CBF">
        <w:rPr>
          <w:rFonts w:ascii="Palatino Linotype" w:hAnsi="Palatino Linotype"/>
        </w:rPr>
        <w:t xml:space="preserve"> y se le asignó el número de expediente </w:t>
      </w:r>
      <w:r w:rsidRPr="00444CBF">
        <w:rPr>
          <w:rFonts w:ascii="Palatino Linotype" w:hAnsi="Palatino Linotype"/>
          <w:b/>
        </w:rPr>
        <w:t xml:space="preserve">06837/INFOEM/IP/RR/2019, </w:t>
      </w:r>
      <w:r w:rsidRPr="00444CBF">
        <w:rPr>
          <w:rFonts w:ascii="Palatino Linotype" w:hAnsi="Palatino Linotype" w:cs="Arial"/>
        </w:rPr>
        <w:t>en el que señaló como acto impugnado:</w:t>
      </w:r>
    </w:p>
    <w:p w:rsidR="003B2BB5" w:rsidRPr="00444CBF" w:rsidRDefault="003B2BB5" w:rsidP="003B2BB5">
      <w:pPr>
        <w:ind w:left="851" w:right="902"/>
        <w:jc w:val="both"/>
        <w:rPr>
          <w:rFonts w:ascii="Palatino Linotype" w:hAnsi="Palatino Linotype"/>
          <w:i/>
          <w:color w:val="000000"/>
          <w:sz w:val="22"/>
          <w:szCs w:val="22"/>
        </w:rPr>
      </w:pPr>
      <w:r w:rsidRPr="00444CBF">
        <w:rPr>
          <w:rFonts w:ascii="Palatino Linotype" w:hAnsi="Palatino Linotype"/>
          <w:i/>
          <w:color w:val="000000"/>
          <w:sz w:val="22"/>
          <w:szCs w:val="22"/>
        </w:rPr>
        <w:t xml:space="preserve">“YO SOLICITE INFORMACIÓN SOBRE EL PRESUPUESTO DE INGRESOS ASÍ COMO DE EGRESOS, PLAN DE TRABAJO CON OBJETIVOS METAS E INDICADORES SOBRE VARIAS DEPENDENCIAS DEL GOBIERNO MUNICIPAL, ASÍ MISMO LISTADOS DE LA NOMINA TOTAL ENLISTANDO TODAS LAS CATEGORÍAS. Y LA RESPUESTA QUE RECIBÍ FUÉ LA SIGUIENTE: Hola </w:t>
      </w:r>
      <w:r w:rsidR="00A909B8">
        <w:rPr>
          <w:rFonts w:ascii="Palatino Linotype" w:hAnsi="Palatino Linotype"/>
          <w:i/>
          <w:color w:val="000000"/>
          <w:sz w:val="22"/>
          <w:szCs w:val="22"/>
        </w:rPr>
        <w:t xml:space="preserve">XXXXX </w:t>
      </w:r>
      <w:proofErr w:type="spellStart"/>
      <w:r w:rsidR="00A909B8">
        <w:rPr>
          <w:rFonts w:ascii="Palatino Linotype" w:hAnsi="Palatino Linotype"/>
          <w:i/>
          <w:color w:val="000000"/>
          <w:sz w:val="22"/>
          <w:szCs w:val="22"/>
        </w:rPr>
        <w:t>XXXXX</w:t>
      </w:r>
      <w:proofErr w:type="spellEnd"/>
      <w:r w:rsidR="00A909B8">
        <w:rPr>
          <w:rFonts w:ascii="Palatino Linotype" w:hAnsi="Palatino Linotype"/>
          <w:i/>
          <w:color w:val="000000"/>
          <w:sz w:val="22"/>
          <w:szCs w:val="22"/>
        </w:rPr>
        <w:t xml:space="preserve"> XXXX XXXXX </w:t>
      </w:r>
      <w:r w:rsidRPr="00444CBF">
        <w:rPr>
          <w:rFonts w:ascii="Palatino Linotype" w:hAnsi="Palatino Linotype"/>
          <w:i/>
          <w:color w:val="000000"/>
          <w:sz w:val="22"/>
          <w:szCs w:val="22"/>
        </w:rPr>
        <w:t xml:space="preserve"> Buen día este mensaje fue enviado </w:t>
      </w:r>
      <w:proofErr w:type="spellStart"/>
      <w:r w:rsidRPr="00444CBF">
        <w:rPr>
          <w:rFonts w:ascii="Palatino Linotype" w:hAnsi="Palatino Linotype"/>
          <w:i/>
          <w:color w:val="000000"/>
          <w:sz w:val="22"/>
          <w:szCs w:val="22"/>
        </w:rPr>
        <w:t>automaticamente</w:t>
      </w:r>
      <w:proofErr w:type="spellEnd"/>
      <w:r w:rsidRPr="00444CBF">
        <w:rPr>
          <w:rFonts w:ascii="Palatino Linotype" w:hAnsi="Palatino Linotype"/>
          <w:i/>
          <w:color w:val="000000"/>
          <w:sz w:val="22"/>
          <w:szCs w:val="22"/>
        </w:rPr>
        <w:t xml:space="preserve"> por sistema del SAIMEX La solicitud que ingreso al sistema con </w:t>
      </w:r>
      <w:proofErr w:type="gramStart"/>
      <w:r w:rsidRPr="00444CBF">
        <w:rPr>
          <w:rFonts w:ascii="Palatino Linotype" w:hAnsi="Palatino Linotype"/>
          <w:i/>
          <w:color w:val="000000"/>
          <w:sz w:val="22"/>
          <w:szCs w:val="22"/>
        </w:rPr>
        <w:t>Folio :</w:t>
      </w:r>
      <w:proofErr w:type="gramEnd"/>
      <w:r w:rsidRPr="00444CBF">
        <w:rPr>
          <w:rFonts w:ascii="Palatino Linotype" w:hAnsi="Palatino Linotype"/>
          <w:i/>
          <w:color w:val="000000"/>
          <w:sz w:val="22"/>
          <w:szCs w:val="22"/>
        </w:rPr>
        <w:t xml:space="preserve"> 00798/TLALNEPA/IP/2019 Recibida el : 02-08-2019 11:50:44 Ha cambiado al estatus: Respuesta a la solicitud notificada.” (Sic)</w:t>
      </w:r>
    </w:p>
    <w:p w:rsidR="003B2BB5" w:rsidRPr="00444CBF" w:rsidRDefault="003B2BB5" w:rsidP="003B2BB5">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Asimismo, como razones o motivos de inconformidad lo siguiente:</w:t>
      </w:r>
    </w:p>
    <w:p w:rsidR="003B2BB5" w:rsidRPr="00444CBF" w:rsidRDefault="003B2BB5" w:rsidP="003B2BB5">
      <w:pPr>
        <w:ind w:left="851" w:right="902"/>
        <w:jc w:val="both"/>
        <w:rPr>
          <w:rFonts w:ascii="Palatino Linotype" w:hAnsi="Palatino Linotype"/>
          <w:i/>
          <w:color w:val="000000"/>
          <w:sz w:val="22"/>
          <w:szCs w:val="22"/>
        </w:rPr>
      </w:pPr>
      <w:r w:rsidRPr="00444CBF">
        <w:rPr>
          <w:rFonts w:ascii="Palatino Linotype" w:hAnsi="Palatino Linotype"/>
          <w:i/>
          <w:color w:val="000000"/>
          <w:sz w:val="22"/>
          <w:szCs w:val="22"/>
        </w:rPr>
        <w:t>“ME INCONFORMO PORQUE YO SOLICITÉ LA ENTREGA DE LA INFORMACIÓN POR MEDIOS ELECTRÓNICOS, SEÑALANDO UNA DIRECCIÓN DE CORREO ELECTRÓNICO (MAIL). EN ESTE CASO EL SUJETO OBLIGADO POSEE LA INFORMACIÓN QUE SOLICITÉ YA QUE AL PONERLA A CONSULTA EN SUS OFICINAS, ESTÁ ACEPTANDO QUE LA TIENE.” (Sic)</w:t>
      </w:r>
    </w:p>
    <w:p w:rsidR="003B2BB5" w:rsidRPr="00444CBF" w:rsidRDefault="003B2BB5" w:rsidP="003B2BB5">
      <w:pPr>
        <w:spacing w:before="100" w:beforeAutospacing="1" w:after="100" w:afterAutospacing="1" w:line="360" w:lineRule="auto"/>
        <w:ind w:right="-91"/>
        <w:jc w:val="both"/>
        <w:rPr>
          <w:rFonts w:ascii="Palatino Linotype" w:hAnsi="Palatino Linotype" w:cs="Arial"/>
          <w:lang w:val="es-ES_tradnl"/>
        </w:rPr>
      </w:pPr>
      <w:r w:rsidRPr="00444CBF">
        <w:rPr>
          <w:rFonts w:ascii="Palatino Linotype" w:hAnsi="Palatino Linotype"/>
          <w:b/>
          <w:sz w:val="28"/>
          <w:szCs w:val="28"/>
        </w:rPr>
        <w:lastRenderedPageBreak/>
        <w:t xml:space="preserve">V. </w:t>
      </w:r>
      <w:bookmarkEnd w:id="0"/>
      <w:r w:rsidRPr="00444CBF">
        <w:rPr>
          <w:rFonts w:ascii="Palatino Linotype" w:hAnsi="Palatino Linotype" w:cs="Arial"/>
          <w:lang w:val="es-ES"/>
        </w:rPr>
        <w:t>El veintiséis de agosto de dos mil diecinueve</w:t>
      </w:r>
      <w:r w:rsidRPr="00444CBF">
        <w:rPr>
          <w:rFonts w:ascii="Palatino Linotype" w:hAnsi="Palatino Linotype"/>
          <w:lang w:val="es-ES"/>
        </w:rPr>
        <w:t>, el recurso de revisión</w:t>
      </w:r>
      <w:r w:rsidRPr="00444CBF">
        <w:rPr>
          <w:rFonts w:ascii="Palatino Linotype" w:hAnsi="Palatino Linotype" w:cs="Arial"/>
          <w:lang w:val="es-ES_tradnl"/>
        </w:rPr>
        <w:t xml:space="preserve"> de que</w:t>
      </w:r>
      <w:r w:rsidRPr="00444CBF">
        <w:rPr>
          <w:rFonts w:ascii="Palatino Linotype" w:hAnsi="Palatino Linotype" w:cs="Arial"/>
          <w:lang w:val="es-ES"/>
        </w:rPr>
        <w:t xml:space="preserve"> se trata</w:t>
      </w:r>
      <w:r w:rsidRPr="00444CBF">
        <w:rPr>
          <w:rFonts w:ascii="Palatino Linotype" w:hAnsi="Palatino Linotype" w:cs="Arial"/>
          <w:lang w:val="es-ES_tradnl"/>
        </w:rPr>
        <w:t xml:space="preserve"> se envió electrónicamente al Instituto de </w:t>
      </w:r>
      <w:r w:rsidRPr="00444CBF">
        <w:rPr>
          <w:rFonts w:ascii="Palatino Linotype" w:eastAsia="Arial Unicode MS" w:hAnsi="Palatino Linotype" w:cs="Arial"/>
          <w:lang w:val="es-ES"/>
        </w:rPr>
        <w:t>Transparencia</w:t>
      </w:r>
      <w:r w:rsidRPr="00444CB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444CBF">
        <w:rPr>
          <w:rFonts w:ascii="Palatino Linotype" w:hAnsi="Palatino Linotype"/>
          <w:lang w:val="es-ES"/>
        </w:rPr>
        <w:t>Ley de Transparencia y Acceso a la Información Pública del Estado de México y Municipios</w:t>
      </w:r>
      <w:r w:rsidRPr="00444CBF">
        <w:rPr>
          <w:rFonts w:ascii="Palatino Linotype" w:hAnsi="Palatino Linotype" w:cs="Arial"/>
          <w:lang w:val="es-ES_tradnl"/>
        </w:rPr>
        <w:t>, se turnó, a través del</w:t>
      </w:r>
      <w:r w:rsidRPr="00444CBF">
        <w:rPr>
          <w:rFonts w:ascii="Palatino Linotype" w:eastAsia="Arial Unicode MS" w:hAnsi="Palatino Linotype" w:cs="Arial"/>
          <w:lang w:val="es-ES_tradnl"/>
        </w:rPr>
        <w:t xml:space="preserve"> </w:t>
      </w:r>
      <w:r w:rsidRPr="00444CBF">
        <w:rPr>
          <w:rFonts w:ascii="Palatino Linotype" w:eastAsia="Arial Unicode MS" w:hAnsi="Palatino Linotype" w:cs="Arial"/>
          <w:b/>
          <w:lang w:val="es-ES_tradnl"/>
        </w:rPr>
        <w:t>SAIMEX</w:t>
      </w:r>
      <w:r w:rsidRPr="00444CBF">
        <w:rPr>
          <w:rFonts w:ascii="Palatino Linotype" w:hAnsi="Palatino Linotype"/>
          <w:lang w:val="es-ES"/>
        </w:rPr>
        <w:t xml:space="preserve">, el recurso de revisión a la </w:t>
      </w:r>
      <w:r w:rsidRPr="00444CBF">
        <w:rPr>
          <w:rFonts w:ascii="Palatino Linotype" w:hAnsi="Palatino Linotype" w:cs="Arial"/>
          <w:lang w:val="es-ES_tradnl"/>
        </w:rPr>
        <w:t xml:space="preserve">Comisionada </w:t>
      </w:r>
      <w:r w:rsidRPr="00444CBF">
        <w:rPr>
          <w:rFonts w:ascii="Palatino Linotype" w:hAnsi="Palatino Linotype" w:cs="Arial"/>
          <w:b/>
          <w:lang w:val="es-ES_tradnl"/>
        </w:rPr>
        <w:t xml:space="preserve">Eva </w:t>
      </w:r>
      <w:proofErr w:type="spellStart"/>
      <w:r w:rsidRPr="00444CBF">
        <w:rPr>
          <w:rFonts w:ascii="Palatino Linotype" w:hAnsi="Palatino Linotype" w:cs="Arial"/>
          <w:b/>
          <w:lang w:val="es-ES_tradnl"/>
        </w:rPr>
        <w:t>Abaid</w:t>
      </w:r>
      <w:proofErr w:type="spellEnd"/>
      <w:r w:rsidRPr="00444CBF">
        <w:rPr>
          <w:rFonts w:ascii="Palatino Linotype" w:hAnsi="Palatino Linotype" w:cs="Arial"/>
          <w:b/>
          <w:lang w:val="es-ES_tradnl"/>
        </w:rPr>
        <w:t xml:space="preserve"> </w:t>
      </w:r>
      <w:proofErr w:type="spellStart"/>
      <w:r w:rsidRPr="00444CBF">
        <w:rPr>
          <w:rFonts w:ascii="Palatino Linotype" w:hAnsi="Palatino Linotype" w:cs="Arial"/>
          <w:b/>
          <w:lang w:val="es-ES_tradnl"/>
        </w:rPr>
        <w:t>Yapur</w:t>
      </w:r>
      <w:proofErr w:type="spellEnd"/>
      <w:r w:rsidRPr="00444CBF">
        <w:rPr>
          <w:rFonts w:ascii="Palatino Linotype" w:hAnsi="Palatino Linotype" w:cs="Arial"/>
          <w:b/>
          <w:lang w:val="es-ES_tradnl"/>
        </w:rPr>
        <w:t xml:space="preserve">, </w:t>
      </w:r>
      <w:r w:rsidRPr="00444CBF">
        <w:rPr>
          <w:rFonts w:ascii="Palatino Linotype" w:hAnsi="Palatino Linotype" w:cs="Arial"/>
          <w:lang w:val="es-ES_tradnl"/>
        </w:rPr>
        <w:t xml:space="preserve">a efecto de que se decretará su admisión o </w:t>
      </w:r>
      <w:proofErr w:type="spellStart"/>
      <w:r w:rsidRPr="00444CBF">
        <w:rPr>
          <w:rFonts w:ascii="Palatino Linotype" w:hAnsi="Palatino Linotype" w:cs="Arial"/>
          <w:lang w:val="es-ES_tradnl"/>
        </w:rPr>
        <w:t>desechamiento</w:t>
      </w:r>
      <w:proofErr w:type="spellEnd"/>
      <w:r w:rsidRPr="00444CBF">
        <w:rPr>
          <w:rFonts w:ascii="Palatino Linotype" w:hAnsi="Palatino Linotype" w:cs="Arial"/>
          <w:lang w:val="es-ES_tradnl"/>
        </w:rPr>
        <w:t>.</w:t>
      </w:r>
    </w:p>
    <w:p w:rsidR="003B2BB5" w:rsidRPr="00444CBF" w:rsidRDefault="003B2BB5" w:rsidP="003B2BB5">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bookmarkStart w:id="1" w:name="_Ref507070922"/>
      <w:r w:rsidRPr="00444CBF">
        <w:rPr>
          <w:rFonts w:ascii="Palatino Linotype" w:hAnsi="Palatino Linotype"/>
          <w:b/>
          <w:sz w:val="28"/>
          <w:szCs w:val="28"/>
        </w:rPr>
        <w:t>VI.</w:t>
      </w:r>
      <w:r w:rsidRPr="00444CBF">
        <w:rPr>
          <w:rFonts w:ascii="Palatino Linotype" w:hAnsi="Palatino Linotype"/>
        </w:rPr>
        <w:t xml:space="preserve"> </w:t>
      </w:r>
      <w:bookmarkEnd w:id="1"/>
      <w:r w:rsidRPr="00444CBF">
        <w:rPr>
          <w:rFonts w:ascii="Palatino Linotype" w:eastAsia="MS Mincho" w:hAnsi="Palatino Linotype" w:cs="Arial"/>
          <w:lang w:val="es-ES_tradnl"/>
        </w:rPr>
        <w:t>De las constancias de los expedientes electrónicos del</w:t>
      </w:r>
      <w:r w:rsidRPr="00444CBF">
        <w:rPr>
          <w:rFonts w:ascii="Palatino Linotype" w:eastAsia="MS Mincho" w:hAnsi="Palatino Linotype" w:cs="Arial"/>
          <w:b/>
          <w:lang w:val="es-ES_tradnl"/>
        </w:rPr>
        <w:t xml:space="preserve"> SAIMEX</w:t>
      </w:r>
      <w:r w:rsidRPr="00444CBF">
        <w:rPr>
          <w:rFonts w:ascii="Palatino Linotype" w:eastAsia="MS Mincho" w:hAnsi="Palatino Linotype" w:cs="Arial"/>
          <w:lang w:val="es-ES_tradnl"/>
        </w:rPr>
        <w:t xml:space="preserve">, se desprende que el treinta de agosto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44CBF">
        <w:rPr>
          <w:rFonts w:ascii="Palatino Linotype" w:eastAsia="MS Mincho" w:hAnsi="Palatino Linotype" w:cs="Arial"/>
          <w:b/>
          <w:lang w:val="es-ES_tradnl"/>
        </w:rPr>
        <w:t xml:space="preserve">EL SUJETO OBLIGADO </w:t>
      </w:r>
      <w:r w:rsidRPr="00444CBF">
        <w:rPr>
          <w:rFonts w:ascii="Palatino Linotype" w:eastAsia="MS Mincho" w:hAnsi="Palatino Linotype" w:cs="Arial"/>
          <w:lang w:val="es-ES_tradnl"/>
        </w:rPr>
        <w:t>rindiera su Informe Justificado respectivamente.</w:t>
      </w:r>
    </w:p>
    <w:p w:rsidR="003B2BB5" w:rsidRPr="00444CBF" w:rsidRDefault="003B2BB5" w:rsidP="003B2BB5">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444CBF">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14:anchorId="7A59F037" wp14:editId="6761584D">
                <wp:simplePos x="0" y="0"/>
                <wp:positionH relativeFrom="margin">
                  <wp:align>right</wp:align>
                </wp:positionH>
                <wp:positionV relativeFrom="paragraph">
                  <wp:posOffset>1519126</wp:posOffset>
                </wp:positionV>
                <wp:extent cx="5660304" cy="1049036"/>
                <wp:effectExtent l="19050" t="19050" r="36195" b="36830"/>
                <wp:wrapNone/>
                <wp:docPr id="11" name="Conector recto 11"/>
                <wp:cNvGraphicFramePr/>
                <a:graphic xmlns:a="http://schemas.openxmlformats.org/drawingml/2006/main">
                  <a:graphicData uri="http://schemas.microsoft.com/office/word/2010/wordprocessingShape">
                    <wps:wsp>
                      <wps:cNvCnPr/>
                      <wps:spPr>
                        <a:xfrm>
                          <a:off x="0" y="0"/>
                          <a:ext cx="5660304" cy="104903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B650B" id="Conector recto 1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4.5pt,119.6pt" to="840.2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" strokecolor="#5b9bd5 [3204]" strokeweight="2.25pt">
                <v:stroke joinstyle="miter"/>
                <w10:wrap anchorx="margin"/>
              </v:line>
            </w:pict>
          </mc:Fallback>
        </mc:AlternateContent>
      </w:r>
      <w:r w:rsidRPr="00444CBF">
        <w:rPr>
          <w:rFonts w:ascii="Palatino Linotype" w:hAnsi="Palatino Linotype" w:cs="Arial"/>
          <w:b/>
          <w:sz w:val="28"/>
          <w:szCs w:val="28"/>
        </w:rPr>
        <w:t>VII.</w:t>
      </w:r>
      <w:r w:rsidRPr="00444CBF">
        <w:rPr>
          <w:rFonts w:ascii="Palatino Linotype" w:hAnsi="Palatino Linotype" w:cs="Arial"/>
        </w:rPr>
        <w:t xml:space="preserve"> De</w:t>
      </w:r>
      <w:r w:rsidRPr="00444CBF">
        <w:rPr>
          <w:rFonts w:ascii="Palatino Linotype" w:hAnsi="Palatino Linotype" w:cs="Arial"/>
          <w:lang w:val="es-ES_tradnl"/>
        </w:rPr>
        <w:t xml:space="preserve"> las </w:t>
      </w:r>
      <w:r w:rsidRPr="00444CBF">
        <w:rPr>
          <w:rFonts w:ascii="Palatino Linotype" w:hAnsi="Palatino Linotype"/>
        </w:rPr>
        <w:t>constancias</w:t>
      </w:r>
      <w:r w:rsidRPr="00444CBF">
        <w:rPr>
          <w:rFonts w:ascii="Palatino Linotype" w:hAnsi="Palatino Linotype" w:cs="Arial"/>
          <w:lang w:val="es-ES_tradnl"/>
        </w:rPr>
        <w:t xml:space="preserve"> que obran en el </w:t>
      </w:r>
      <w:r w:rsidRPr="00444CBF">
        <w:rPr>
          <w:rFonts w:ascii="Palatino Linotype" w:hAnsi="Palatino Linotype" w:cs="Arial"/>
          <w:b/>
          <w:lang w:val="es-ES_tradnl"/>
        </w:rPr>
        <w:t>SAIMEX</w:t>
      </w:r>
      <w:r w:rsidRPr="00444CBF">
        <w:rPr>
          <w:rFonts w:ascii="Palatino Linotype" w:hAnsi="Palatino Linotype" w:cs="Arial"/>
          <w:lang w:val="es-ES_tradnl"/>
        </w:rPr>
        <w:t xml:space="preserve">, se advierte que, </w:t>
      </w:r>
      <w:r w:rsidRPr="00444CBF">
        <w:rPr>
          <w:rFonts w:ascii="Palatino Linotype" w:hAnsi="Palatino Linotype" w:cs="Arial"/>
          <w:b/>
        </w:rPr>
        <w:t xml:space="preserve">EL RECURRENTE </w:t>
      </w:r>
      <w:r w:rsidRPr="00444CBF">
        <w:rPr>
          <w:rFonts w:ascii="Palatino Linotype" w:hAnsi="Palatino Linotype" w:cs="Arial"/>
        </w:rPr>
        <w:t xml:space="preserve">fue omiso en realizar manifestaciones, alegatos y ofrecer las pruebas que a su derecho </w:t>
      </w:r>
      <w:r w:rsidRPr="00444CBF">
        <w:rPr>
          <w:rFonts w:ascii="Palatino Linotype" w:hAnsi="Palatino Linotype" w:cs="Arial"/>
          <w:lang w:val="es-ES_tradnl"/>
        </w:rPr>
        <w:t xml:space="preserve">conviniera. Por otra parte, </w:t>
      </w:r>
      <w:r w:rsidRPr="00444CBF">
        <w:rPr>
          <w:rFonts w:ascii="Palatino Linotype" w:hAnsi="Palatino Linotype" w:cs="Arial"/>
          <w:b/>
          <w:lang w:val="es-ES_tradnl"/>
        </w:rPr>
        <w:t xml:space="preserve">EL SUJETO OBLIGADO </w:t>
      </w:r>
      <w:r w:rsidRPr="00444CBF">
        <w:rPr>
          <w:rFonts w:ascii="Palatino Linotype" w:hAnsi="Palatino Linotype" w:cs="Arial"/>
          <w:lang w:val="es-ES_tradnl"/>
        </w:rPr>
        <w:t>en fecha nueve de septiembre de dos mil diecinueve, rindió el Informe Justificado correspondiente; tal y como se aprecia enseguida:</w:t>
      </w:r>
    </w:p>
    <w:p w:rsidR="003B2BB5" w:rsidRPr="00444CBF" w:rsidRDefault="003B2BB5" w:rsidP="003B2BB5">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444CBF">
        <w:rPr>
          <w:noProof/>
          <w:lang w:eastAsia="es-MX"/>
        </w:rPr>
        <w:lastRenderedPageBreak/>
        <w:drawing>
          <wp:inline distT="0" distB="0" distL="0" distR="0" wp14:anchorId="1C857896" wp14:editId="476FDA93">
            <wp:extent cx="5286375" cy="7381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918" t="14032" r="31740" b="12132"/>
                    <a:stretch/>
                  </pic:blipFill>
                  <pic:spPr bwMode="auto">
                    <a:xfrm>
                      <a:off x="0" y="0"/>
                      <a:ext cx="5313467" cy="7419706"/>
                    </a:xfrm>
                    <a:prstGeom prst="rect">
                      <a:avLst/>
                    </a:prstGeom>
                    <a:ln>
                      <a:noFill/>
                    </a:ln>
                    <a:extLst>
                      <a:ext uri="{53640926-AAD7-44D8-BBD7-CCE9431645EC}">
                        <a14:shadowObscured xmlns:a14="http://schemas.microsoft.com/office/drawing/2010/main"/>
                      </a:ext>
                    </a:extLst>
                  </pic:spPr>
                </pic:pic>
              </a:graphicData>
            </a:graphic>
          </wp:inline>
        </w:drawing>
      </w:r>
    </w:p>
    <w:p w:rsidR="003B2BB5" w:rsidRPr="00444CBF" w:rsidRDefault="003B2BB5" w:rsidP="003B2BB5">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444CBF">
        <w:rPr>
          <w:rFonts w:ascii="Palatino Linotype" w:eastAsia="MS Mincho" w:hAnsi="Palatino Linotype" w:cs="Arial"/>
          <w:lang w:val="es-ES_tradnl"/>
        </w:rPr>
        <w:lastRenderedPageBreak/>
        <w:t xml:space="preserve">Informe Justificado que, aun cuando modificó su respuesta, no fue puesto a la vista del particular pues esta Ponencia Resolutora advirtió que se suprimieron algunos datos y no se tiene certeza jurídica de dicha información aunado a que, </w:t>
      </w:r>
      <w:r w:rsidRPr="00444CBF">
        <w:rPr>
          <w:rFonts w:ascii="Palatino Linotype" w:eastAsia="MS Mincho" w:hAnsi="Palatino Linotype" w:cs="Arial"/>
          <w:b/>
          <w:lang w:val="es-ES_tradnl"/>
        </w:rPr>
        <w:t xml:space="preserve">EL SUJETO OBLIGADO </w:t>
      </w:r>
      <w:r w:rsidRPr="00444CBF">
        <w:rPr>
          <w:rFonts w:ascii="Palatino Linotype" w:eastAsia="MS Mincho" w:hAnsi="Palatino Linotype" w:cs="Arial"/>
          <w:lang w:val="es-ES_tradnl"/>
        </w:rPr>
        <w:t>fue omiso en adjuntar el Acuerdo de Clasificación de la información que sustentara la supresión de datos en los documentos; razón por la cual, se omitirá en este apartado la inserción de los archivos electrónicos que de su nombre se advierte el contenido de la nómina.</w:t>
      </w:r>
    </w:p>
    <w:p w:rsidR="003B2BB5" w:rsidRDefault="00611F5A" w:rsidP="003B2BB5">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Pr>
          <w:rFonts w:ascii="Palatino Linotype" w:eastAsia="MS Mincho" w:hAnsi="Palatino Linotype" w:cs="Arial"/>
          <w:noProof/>
          <w:lang w:eastAsia="es-MX"/>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958850</wp:posOffset>
                </wp:positionV>
                <wp:extent cx="5734050" cy="4229100"/>
                <wp:effectExtent l="0" t="0" r="19050" b="19050"/>
                <wp:wrapNone/>
                <wp:docPr id="38" name="Conector recto 38"/>
                <wp:cNvGraphicFramePr/>
                <a:graphic xmlns:a="http://schemas.openxmlformats.org/drawingml/2006/main">
                  <a:graphicData uri="http://schemas.microsoft.com/office/word/2010/wordprocessingShape">
                    <wps:wsp>
                      <wps:cNvCnPr/>
                      <wps:spPr>
                        <a:xfrm>
                          <a:off x="0" y="0"/>
                          <a:ext cx="5734050" cy="422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C4B0B" id="Conector recto 38"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5pt" to="45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" strokecolor="#5b9bd5 [3204]" strokeweight=".5pt">
                <v:stroke joinstyle="miter"/>
                <w10:wrap anchorx="margin"/>
              </v:line>
            </w:pict>
          </mc:Fallback>
        </mc:AlternateContent>
      </w:r>
      <w:r w:rsidR="003B2BB5" w:rsidRPr="00444CBF">
        <w:rPr>
          <w:rFonts w:ascii="Palatino Linotype" w:eastAsia="MS Mincho" w:hAnsi="Palatino Linotype" w:cs="Arial"/>
          <w:lang w:val="es-ES_tradnl"/>
        </w:rPr>
        <w:t xml:space="preserve">Por otra parte, se inserta a continuación el archivo que contiene el oficio mediante el cual se remitió el Informe Justificado, a fin de que el hoy </w:t>
      </w:r>
      <w:r w:rsidR="003B2BB5" w:rsidRPr="00444CBF">
        <w:rPr>
          <w:rFonts w:ascii="Palatino Linotype" w:eastAsia="MS Mincho" w:hAnsi="Palatino Linotype" w:cs="Arial"/>
          <w:b/>
          <w:lang w:val="es-ES_tradnl"/>
        </w:rPr>
        <w:t xml:space="preserve">RECURRENTE </w:t>
      </w:r>
      <w:r w:rsidR="003B2BB5" w:rsidRPr="00444CBF">
        <w:rPr>
          <w:rFonts w:ascii="Palatino Linotype" w:eastAsia="MS Mincho" w:hAnsi="Palatino Linotype" w:cs="Arial"/>
          <w:lang w:val="es-ES_tradnl"/>
        </w:rPr>
        <w:t>tenga conocimiento del mismo:</w:t>
      </w:r>
    </w:p>
    <w:p w:rsidR="00611F5A" w:rsidRPr="00444CBF" w:rsidRDefault="00611F5A" w:rsidP="003B2BB5">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p>
    <w:p w:rsidR="003B2BB5" w:rsidRPr="00444CBF" w:rsidRDefault="00A909B8" w:rsidP="003B2BB5">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bookmarkStart w:id="2" w:name="_GoBack"/>
      <w:bookmarkEnd w:id="2"/>
      <w:r>
        <w:rPr>
          <w:noProof/>
          <w:lang w:eastAsia="es-MX"/>
        </w:rPr>
        <w:lastRenderedPageBreak/>
        <w:drawing>
          <wp:inline distT="0" distB="0" distL="0" distR="0" wp14:anchorId="5F843FD4" wp14:editId="2E9E266B">
            <wp:extent cx="5738881" cy="7445829"/>
            <wp:effectExtent l="0" t="0" r="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65" t="18955" r="34594" b="11068"/>
                    <a:stretch/>
                  </pic:blipFill>
                  <pic:spPr bwMode="auto">
                    <a:xfrm>
                      <a:off x="0" y="0"/>
                      <a:ext cx="5750134" cy="7460429"/>
                    </a:xfrm>
                    <a:prstGeom prst="rect">
                      <a:avLst/>
                    </a:prstGeom>
                    <a:ln>
                      <a:noFill/>
                    </a:ln>
                    <a:extLst>
                      <a:ext uri="{53640926-AAD7-44D8-BBD7-CCE9431645EC}">
                        <a14:shadowObscured xmlns:a14="http://schemas.microsoft.com/office/drawing/2010/main"/>
                      </a:ext>
                    </a:extLst>
                  </pic:spPr>
                </pic:pic>
              </a:graphicData>
            </a:graphic>
          </wp:inline>
        </w:drawing>
      </w:r>
    </w:p>
    <w:p w:rsidR="003B2BB5" w:rsidRPr="00444CBF" w:rsidRDefault="003B2BB5" w:rsidP="003B2BB5">
      <w:pPr>
        <w:pStyle w:val="Prrafodelista"/>
        <w:tabs>
          <w:tab w:val="left" w:pos="709"/>
        </w:tabs>
        <w:spacing w:before="200" w:after="200" w:line="360" w:lineRule="auto"/>
        <w:ind w:left="0"/>
        <w:jc w:val="both"/>
        <w:rPr>
          <w:rFonts w:ascii="Palatino Linotype" w:hAnsi="Palatino Linotype" w:cs="Arial"/>
        </w:rPr>
      </w:pPr>
      <w:r w:rsidRPr="00444CBF">
        <w:rPr>
          <w:rFonts w:ascii="Palatino Linotype" w:hAnsi="Palatino Linotype" w:cs="Arial"/>
          <w:b/>
          <w:sz w:val="28"/>
          <w:szCs w:val="28"/>
        </w:rPr>
        <w:lastRenderedPageBreak/>
        <w:t>VIII.</w:t>
      </w:r>
      <w:r w:rsidRPr="00444CBF">
        <w:rPr>
          <w:rFonts w:ascii="Palatino Linotype" w:hAnsi="Palatino Linotype" w:cs="Arial"/>
        </w:rPr>
        <w:t xml:space="preserve"> </w:t>
      </w:r>
      <w:bookmarkStart w:id="3" w:name="_Ref529870989"/>
      <w:r w:rsidRPr="00444CBF">
        <w:rPr>
          <w:rFonts w:ascii="Palatino Linotype" w:hAnsi="Palatino Linotype" w:cs="Arial"/>
        </w:rPr>
        <w:t xml:space="preserve">Una vez analizado el estado procesal que guarda el expediente, en fecha catorce de octubre de dos mil diecinueve, la Comisionada Ponente acordó el cierre de instrucción, así </w:t>
      </w:r>
      <w:r w:rsidRPr="00444CBF">
        <w:rPr>
          <w:rFonts w:ascii="Palatino Linotype" w:hAnsi="Palatino Linotype" w:cs="Arial"/>
          <w:lang w:val="es-ES_tradnl"/>
        </w:rPr>
        <w:t>como</w:t>
      </w:r>
      <w:r w:rsidRPr="00444CBF">
        <w:rPr>
          <w:rFonts w:ascii="Palatino Linotype" w:hAnsi="Palatino Linotype" w:cs="Arial"/>
        </w:rPr>
        <w:t xml:space="preserve"> la remisión del mismo a efecto </w:t>
      </w:r>
      <w:r w:rsidRPr="00444CBF">
        <w:rPr>
          <w:rFonts w:ascii="Palatino Linotype" w:hAnsi="Palatino Linotype" w:cs="Arial"/>
          <w:lang w:val="es-ES_tradnl"/>
        </w:rPr>
        <w:t>de</w:t>
      </w:r>
      <w:r w:rsidRPr="00444CB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3B2BB5" w:rsidRPr="00444CBF" w:rsidRDefault="003B2BB5" w:rsidP="003B2BB5">
      <w:pPr>
        <w:pStyle w:val="Prrafodelista"/>
        <w:tabs>
          <w:tab w:val="left" w:pos="709"/>
        </w:tabs>
        <w:spacing w:before="200" w:after="200" w:line="360" w:lineRule="auto"/>
        <w:ind w:left="0"/>
        <w:jc w:val="both"/>
        <w:rPr>
          <w:rFonts w:ascii="Palatino Linotype" w:hAnsi="Palatino Linotype" w:cs="Arial"/>
        </w:rPr>
      </w:pPr>
      <w:r w:rsidRPr="00444CBF">
        <w:rPr>
          <w:rFonts w:ascii="Palatino Linotype" w:hAnsi="Palatino Linotype" w:cs="Arial"/>
          <w:b/>
          <w:sz w:val="28"/>
          <w:szCs w:val="28"/>
        </w:rPr>
        <w:t>IX.</w:t>
      </w:r>
      <w:r w:rsidRPr="00444CBF">
        <w:rPr>
          <w:rFonts w:ascii="Palatino Linotype" w:hAnsi="Palatino Linotype" w:cs="Arial"/>
        </w:rPr>
        <w:t xml:space="preserve"> </w:t>
      </w:r>
      <w:r w:rsidRPr="00444CBF">
        <w:rPr>
          <w:rFonts w:ascii="Palatino Linotype" w:hAnsi="Palatino Linotype"/>
        </w:rPr>
        <w:t xml:space="preserve">En fecha catorce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bookmarkEnd w:id="3"/>
    <w:p w:rsidR="003B2BB5" w:rsidRPr="00444CBF" w:rsidRDefault="003B2BB5" w:rsidP="003B2BB5">
      <w:pPr>
        <w:spacing w:before="120" w:after="120" w:line="360" w:lineRule="auto"/>
        <w:jc w:val="center"/>
        <w:rPr>
          <w:rFonts w:ascii="Palatino Linotype" w:hAnsi="Palatino Linotype"/>
          <w:b/>
          <w:bCs/>
          <w:spacing w:val="60"/>
          <w:sz w:val="28"/>
        </w:rPr>
      </w:pPr>
      <w:r w:rsidRPr="00444CBF">
        <w:rPr>
          <w:rFonts w:ascii="Palatino Linotype" w:hAnsi="Palatino Linotype"/>
          <w:b/>
          <w:bCs/>
          <w:spacing w:val="60"/>
          <w:sz w:val="28"/>
        </w:rPr>
        <w:t>CONSIDERANDO</w:t>
      </w:r>
    </w:p>
    <w:p w:rsidR="003B2BB5" w:rsidRPr="00444CBF" w:rsidRDefault="003B2BB5" w:rsidP="003B2BB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444CBF">
        <w:rPr>
          <w:rFonts w:ascii="Palatino Linotype" w:hAnsi="Palatino Linotype"/>
          <w:b/>
          <w:sz w:val="28"/>
          <w:szCs w:val="28"/>
        </w:rPr>
        <w:t>PRIMERO.</w:t>
      </w:r>
      <w:r w:rsidRPr="00444CBF">
        <w:rPr>
          <w:rFonts w:ascii="Palatino Linotype" w:hAnsi="Palatino Linotype"/>
          <w:b/>
        </w:rPr>
        <w:t xml:space="preserve"> Competencia</w:t>
      </w:r>
      <w:r w:rsidRPr="00444CBF">
        <w:rPr>
          <w:rFonts w:ascii="Palatino Linotype" w:hAnsi="Palatino Linotype"/>
        </w:rPr>
        <w:t>.</w:t>
      </w:r>
      <w:r w:rsidRPr="00444CBF">
        <w:rPr>
          <w:rFonts w:ascii="Palatino Linotype" w:hAnsi="Palatino Linotype"/>
          <w:b/>
        </w:rPr>
        <w:t xml:space="preserve"> </w:t>
      </w:r>
      <w:r w:rsidRPr="00444CB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44CBF">
        <w:rPr>
          <w:rFonts w:ascii="Palatino Linotype" w:hAnsi="Palatino Linotype" w:cs="Arial"/>
        </w:rPr>
        <w:t>.</w:t>
      </w:r>
    </w:p>
    <w:p w:rsidR="003B2BB5" w:rsidRPr="00444CBF" w:rsidRDefault="003B2BB5" w:rsidP="003B2BB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444CBF">
        <w:rPr>
          <w:rFonts w:ascii="Palatino Linotype" w:hAnsi="Palatino Linotype" w:cs="Arial"/>
          <w:b/>
          <w:sz w:val="28"/>
          <w:szCs w:val="28"/>
        </w:rPr>
        <w:lastRenderedPageBreak/>
        <w:t>SEGUNDO.</w:t>
      </w:r>
      <w:r w:rsidRPr="00444CBF">
        <w:rPr>
          <w:rFonts w:ascii="Palatino Linotype" w:hAnsi="Palatino Linotype" w:cs="Arial"/>
          <w:b/>
        </w:rPr>
        <w:t xml:space="preserve"> Interés.</w:t>
      </w:r>
      <w:r w:rsidRPr="00444CBF">
        <w:rPr>
          <w:rFonts w:ascii="Palatino Linotype" w:hAnsi="Palatino Linotype" w:cs="Arial"/>
        </w:rPr>
        <w:t xml:space="preserve"> El </w:t>
      </w:r>
      <w:r w:rsidRPr="00444CBF">
        <w:rPr>
          <w:rFonts w:ascii="Palatino Linotype" w:hAnsi="Palatino Linotype"/>
        </w:rPr>
        <w:t>recurso</w:t>
      </w:r>
      <w:r w:rsidRPr="00444CBF">
        <w:rPr>
          <w:rFonts w:ascii="Palatino Linotype" w:hAnsi="Palatino Linotype" w:cs="Arial"/>
        </w:rPr>
        <w:t xml:space="preserve"> de revisión fue </w:t>
      </w:r>
      <w:r w:rsidRPr="00444CBF">
        <w:rPr>
          <w:rFonts w:ascii="Palatino Linotype" w:hAnsi="Palatino Linotype"/>
        </w:rPr>
        <w:t>interpuesto</w:t>
      </w:r>
      <w:r w:rsidRPr="00444CBF">
        <w:rPr>
          <w:rFonts w:ascii="Palatino Linotype" w:hAnsi="Palatino Linotype" w:cs="Arial"/>
        </w:rPr>
        <w:t xml:space="preserve"> por parte legítima en atención a que fue </w:t>
      </w:r>
      <w:r w:rsidRPr="00444CBF">
        <w:rPr>
          <w:rFonts w:ascii="Palatino Linotype" w:hAnsi="Palatino Linotype"/>
        </w:rPr>
        <w:t>presentado</w:t>
      </w:r>
      <w:r w:rsidRPr="00444CBF">
        <w:rPr>
          <w:rFonts w:ascii="Palatino Linotype" w:hAnsi="Palatino Linotype" w:cs="Arial"/>
        </w:rPr>
        <w:t xml:space="preserve"> por </w:t>
      </w:r>
      <w:r w:rsidRPr="00444CBF">
        <w:rPr>
          <w:rFonts w:ascii="Palatino Linotype" w:hAnsi="Palatino Linotype" w:cs="Arial"/>
          <w:b/>
        </w:rPr>
        <w:t>EL RECURRENTE</w:t>
      </w:r>
      <w:r w:rsidRPr="00444CBF">
        <w:rPr>
          <w:rFonts w:ascii="Palatino Linotype" w:hAnsi="Palatino Linotype" w:cs="Arial"/>
          <w:snapToGrid w:val="0"/>
        </w:rPr>
        <w:t xml:space="preserve">, </w:t>
      </w:r>
      <w:r w:rsidRPr="00444CBF">
        <w:rPr>
          <w:rFonts w:ascii="Palatino Linotype" w:hAnsi="Palatino Linotype" w:cs="Arial"/>
        </w:rPr>
        <w:t>quien</w:t>
      </w:r>
      <w:r w:rsidRPr="00444CBF">
        <w:rPr>
          <w:rFonts w:ascii="Palatino Linotype" w:hAnsi="Palatino Linotype" w:cs="Arial"/>
          <w:snapToGrid w:val="0"/>
        </w:rPr>
        <w:t xml:space="preserve"> </w:t>
      </w:r>
      <w:r w:rsidRPr="00444CBF">
        <w:rPr>
          <w:rFonts w:ascii="Palatino Linotype" w:hAnsi="Palatino Linotype"/>
        </w:rPr>
        <w:t>formuló</w:t>
      </w:r>
      <w:r w:rsidRPr="00444CBF">
        <w:rPr>
          <w:rFonts w:ascii="Palatino Linotype" w:hAnsi="Palatino Linotype" w:cs="Arial"/>
          <w:snapToGrid w:val="0"/>
        </w:rPr>
        <w:t xml:space="preserve"> la </w:t>
      </w:r>
      <w:r w:rsidRPr="00444CBF">
        <w:rPr>
          <w:rFonts w:ascii="Palatino Linotype" w:hAnsi="Palatino Linotype" w:cs="Arial"/>
        </w:rPr>
        <w:t>solicitud</w:t>
      </w:r>
      <w:r w:rsidRPr="00444CBF">
        <w:rPr>
          <w:rFonts w:ascii="Palatino Linotype" w:hAnsi="Palatino Linotype" w:cs="Arial"/>
          <w:snapToGrid w:val="0"/>
        </w:rPr>
        <w:t xml:space="preserve"> de información pública al </w:t>
      </w:r>
      <w:r w:rsidRPr="00444CBF">
        <w:rPr>
          <w:rFonts w:ascii="Palatino Linotype" w:hAnsi="Palatino Linotype" w:cs="Arial"/>
          <w:b/>
          <w:snapToGrid w:val="0"/>
        </w:rPr>
        <w:t>SUJETO OBLIGADO.</w:t>
      </w:r>
      <w:r w:rsidRPr="00444CBF">
        <w:rPr>
          <w:rFonts w:ascii="Palatino Linotype" w:hAnsi="Palatino Linotype" w:cs="Arial"/>
          <w:snapToGrid w:val="0"/>
        </w:rPr>
        <w:t xml:space="preserve"> </w:t>
      </w:r>
    </w:p>
    <w:p w:rsidR="003B2BB5" w:rsidRPr="00444CBF" w:rsidRDefault="003B2BB5" w:rsidP="003B2BB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444CBF">
        <w:rPr>
          <w:rFonts w:ascii="Palatino Linotype" w:hAnsi="Palatino Linotype" w:cs="Arial"/>
          <w:b/>
          <w:sz w:val="28"/>
          <w:szCs w:val="28"/>
        </w:rPr>
        <w:t>TERCERO.</w:t>
      </w:r>
      <w:r w:rsidRPr="00444CBF">
        <w:rPr>
          <w:rFonts w:ascii="Palatino Linotype" w:hAnsi="Palatino Linotype" w:cs="Arial"/>
          <w:b/>
        </w:rPr>
        <w:t xml:space="preserve"> Oportunidad. </w:t>
      </w:r>
      <w:r w:rsidRPr="00444CBF">
        <w:rPr>
          <w:rFonts w:ascii="Palatino Linotype" w:hAnsi="Palatino Linotype" w:cs="Arial"/>
        </w:rPr>
        <w:t xml:space="preserve">El </w:t>
      </w:r>
      <w:r w:rsidRPr="00444CBF">
        <w:rPr>
          <w:rFonts w:ascii="Palatino Linotype" w:hAnsi="Palatino Linotype"/>
        </w:rPr>
        <w:t>recurso</w:t>
      </w:r>
      <w:r w:rsidRPr="00444CBF">
        <w:rPr>
          <w:rFonts w:ascii="Palatino Linotype" w:hAnsi="Palatino Linotype" w:cs="Arial"/>
        </w:rPr>
        <w:t xml:space="preserve"> de revisión fue interpuesto dentro del plazo de quince días hábiles </w:t>
      </w:r>
      <w:r w:rsidRPr="00444CBF">
        <w:rPr>
          <w:rFonts w:ascii="Palatino Linotype" w:hAnsi="Palatino Linotype"/>
        </w:rPr>
        <w:t>contados</w:t>
      </w:r>
      <w:r w:rsidRPr="00444CBF">
        <w:rPr>
          <w:rFonts w:ascii="Palatino Linotype" w:hAnsi="Palatino Linotype" w:cs="Arial"/>
        </w:rPr>
        <w:t xml:space="preserve"> a </w:t>
      </w:r>
      <w:r w:rsidRPr="00444CBF">
        <w:rPr>
          <w:rFonts w:ascii="Palatino Linotype" w:hAnsi="Palatino Linotype"/>
        </w:rPr>
        <w:t>partir</w:t>
      </w:r>
      <w:r w:rsidRPr="00444CBF">
        <w:rPr>
          <w:rFonts w:ascii="Palatino Linotype" w:hAnsi="Palatino Linotype" w:cs="Arial"/>
        </w:rPr>
        <w:t xml:space="preserve"> del día siguiente al que </w:t>
      </w:r>
      <w:r w:rsidRPr="00444CBF">
        <w:rPr>
          <w:rFonts w:ascii="Palatino Linotype" w:hAnsi="Palatino Linotype" w:cs="Arial"/>
          <w:b/>
        </w:rPr>
        <w:t>EL RECURRENTE</w:t>
      </w:r>
      <w:r w:rsidRPr="00444CBF">
        <w:rPr>
          <w:rFonts w:ascii="Palatino Linotype" w:hAnsi="Palatino Linotype" w:cs="Arial"/>
          <w:b/>
          <w:bCs/>
        </w:rPr>
        <w:t xml:space="preserve"> </w:t>
      </w:r>
      <w:r w:rsidRPr="00444CBF">
        <w:rPr>
          <w:rFonts w:ascii="Palatino Linotype" w:hAnsi="Palatino Linotype" w:cs="Arial"/>
        </w:rPr>
        <w:t xml:space="preserve">tuvo conocimiento de la respuesta </w:t>
      </w:r>
      <w:r w:rsidRPr="00444CBF">
        <w:rPr>
          <w:rFonts w:ascii="Palatino Linotype" w:hAnsi="Palatino Linotype"/>
        </w:rPr>
        <w:t>impugnada</w:t>
      </w:r>
      <w:r w:rsidRPr="00444CBF">
        <w:rPr>
          <w:rFonts w:ascii="Palatino Linotype" w:hAnsi="Palatino Linotype" w:cs="Arial"/>
        </w:rPr>
        <w:t>, tal y como lo prevé el artículo 178 de la Ley de Transparencia y Acceso a la Información Pública del Estado de México y Municipios, que establece:</w:t>
      </w:r>
    </w:p>
    <w:p w:rsidR="003B2BB5" w:rsidRPr="00444CBF" w:rsidRDefault="003B2BB5" w:rsidP="003B2BB5">
      <w:pPr>
        <w:ind w:left="851" w:right="902"/>
        <w:jc w:val="both"/>
        <w:rPr>
          <w:rFonts w:ascii="Palatino Linotype" w:hAnsi="Palatino Linotype" w:cs="Arial"/>
          <w:i/>
          <w:sz w:val="22"/>
          <w:szCs w:val="22"/>
        </w:rPr>
      </w:pPr>
      <w:r w:rsidRPr="00444CBF">
        <w:rPr>
          <w:rFonts w:ascii="Palatino Linotype" w:hAnsi="Palatino Linotype" w:cs="Arial"/>
          <w:i/>
          <w:sz w:val="22"/>
          <w:szCs w:val="22"/>
        </w:rPr>
        <w:t>“</w:t>
      </w:r>
      <w:r w:rsidRPr="00444CBF">
        <w:rPr>
          <w:rFonts w:ascii="Palatino Linotype" w:hAnsi="Palatino Linotype" w:cs="Arial"/>
          <w:b/>
          <w:i/>
          <w:sz w:val="22"/>
          <w:szCs w:val="22"/>
        </w:rPr>
        <w:t>Artículo 178.</w:t>
      </w:r>
      <w:r w:rsidRPr="00444CB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B2BB5" w:rsidRPr="00444CBF" w:rsidRDefault="003B2BB5" w:rsidP="003B2BB5">
      <w:pPr>
        <w:ind w:left="851" w:right="902"/>
        <w:jc w:val="both"/>
        <w:rPr>
          <w:rFonts w:ascii="Palatino Linotype" w:hAnsi="Palatino Linotype" w:cs="Arial"/>
          <w:i/>
          <w:sz w:val="22"/>
          <w:szCs w:val="22"/>
        </w:rPr>
      </w:pPr>
      <w:r w:rsidRPr="00444CB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B2BB5" w:rsidRPr="00444CBF" w:rsidRDefault="003B2BB5" w:rsidP="003B2BB5">
      <w:pPr>
        <w:ind w:left="851" w:right="902"/>
        <w:jc w:val="both"/>
        <w:rPr>
          <w:rFonts w:ascii="Palatino Linotype" w:hAnsi="Palatino Linotype" w:cs="Arial"/>
          <w:i/>
          <w:sz w:val="22"/>
          <w:szCs w:val="22"/>
        </w:rPr>
      </w:pPr>
      <w:r w:rsidRPr="00444CBF">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44CBF">
        <w:rPr>
          <w:rFonts w:ascii="Palatino Linotype" w:hAnsi="Palatino Linotype" w:cs="Arial"/>
          <w:i/>
          <w:sz w:val="22"/>
          <w:szCs w:val="22"/>
          <w:lang w:eastAsia="es-MX"/>
        </w:rPr>
        <w:t>siguiente</w:t>
      </w:r>
      <w:r w:rsidRPr="00444CBF">
        <w:rPr>
          <w:rFonts w:ascii="Palatino Linotype" w:hAnsi="Palatino Linotype" w:cs="Arial"/>
          <w:i/>
          <w:sz w:val="22"/>
          <w:szCs w:val="22"/>
        </w:rPr>
        <w:t xml:space="preserve"> de haberlo recibido.”</w:t>
      </w:r>
    </w:p>
    <w:p w:rsidR="003B2BB5" w:rsidRPr="00444CBF" w:rsidRDefault="003B2BB5" w:rsidP="003B2BB5">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 xml:space="preserve">En esa tesitura, atendiendo a que </w:t>
      </w:r>
      <w:r w:rsidRPr="00444CBF">
        <w:rPr>
          <w:rFonts w:ascii="Palatino Linotype" w:hAnsi="Palatino Linotype" w:cs="Arial"/>
          <w:b/>
        </w:rPr>
        <w:t>EL SUJETO OBLIGADO</w:t>
      </w:r>
      <w:r w:rsidRPr="00444CBF">
        <w:rPr>
          <w:rFonts w:ascii="Palatino Linotype" w:hAnsi="Palatino Linotype" w:cs="Arial"/>
        </w:rPr>
        <w:t xml:space="preserve"> notificó la respuesta a la solicitud de información pública el día </w:t>
      </w:r>
      <w:r w:rsidRPr="00444CBF">
        <w:rPr>
          <w:rFonts w:ascii="Palatino Linotype" w:hAnsi="Palatino Linotype" w:cs="Arial"/>
          <w:b/>
        </w:rPr>
        <w:t>diecinueve de agosto de dos mil diecinueve</w:t>
      </w:r>
      <w:r w:rsidRPr="00444CBF">
        <w:rPr>
          <w:rFonts w:ascii="Palatino Linotype" w:hAnsi="Palatino Linotype" w:cs="Arial"/>
        </w:rPr>
        <w:t>; así, el plazo de quince días hábiles que el artículo 178 de la Ley de la materia otorga al hoy</w:t>
      </w:r>
      <w:r w:rsidRPr="00444CBF">
        <w:rPr>
          <w:rFonts w:ascii="Palatino Linotype" w:hAnsi="Palatino Linotype" w:cs="Arial"/>
          <w:b/>
        </w:rPr>
        <w:t xml:space="preserve"> RECURRENTE </w:t>
      </w:r>
      <w:r w:rsidRPr="00444CBF">
        <w:rPr>
          <w:rFonts w:ascii="Palatino Linotype" w:hAnsi="Palatino Linotype" w:cs="Arial"/>
        </w:rPr>
        <w:t>para presentar el recurso de revisión, transcurrió del</w:t>
      </w:r>
      <w:r w:rsidRPr="00444CBF">
        <w:rPr>
          <w:rFonts w:ascii="Palatino Linotype" w:hAnsi="Palatino Linotype" w:cs="Arial"/>
          <w:b/>
        </w:rPr>
        <w:t xml:space="preserve"> veinte de agosto al seis de septiembre de dos mil diecinueve</w:t>
      </w:r>
      <w:r w:rsidRPr="00444CBF">
        <w:rPr>
          <w:rFonts w:ascii="Palatino Linotype" w:hAnsi="Palatino Linotype" w:cs="Arial"/>
        </w:rPr>
        <w:t xml:space="preserve">, sin contemplar en el cómputo los días veinticuatro, veinticinco, treinta y uno de agosto y uno de septiembre de dos mil diecinueve, por corresponder a sábados y domingos, en términos del artículo 3, fracción X, de la </w:t>
      </w:r>
      <w:r w:rsidRPr="00444CBF">
        <w:rPr>
          <w:rFonts w:ascii="Palatino Linotype" w:hAnsi="Palatino Linotype"/>
        </w:rPr>
        <w:t xml:space="preserve">Ley de Transparencia y Acceso a la Información Pública del Estado de </w:t>
      </w:r>
      <w:r w:rsidRPr="00444CBF">
        <w:rPr>
          <w:rFonts w:ascii="Palatino Linotype" w:hAnsi="Palatino Linotype"/>
        </w:rPr>
        <w:lastRenderedPageBreak/>
        <w:t>México y Municipios</w:t>
      </w:r>
      <w:r w:rsidRPr="00444CBF">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444CBF">
        <w:rPr>
          <w:rFonts w:ascii="Palatino Linotype" w:hAnsi="Palatino Linotype"/>
        </w:rPr>
        <w:t>.</w:t>
      </w:r>
    </w:p>
    <w:p w:rsidR="003B2BB5" w:rsidRPr="00444CBF" w:rsidRDefault="003B2BB5" w:rsidP="003B2BB5">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En ese tenor, si el recurso de revisión que nos ocupa, se interpuso el día</w:t>
      </w:r>
      <w:r w:rsidRPr="00444CBF">
        <w:rPr>
          <w:rFonts w:ascii="Palatino Linotype" w:hAnsi="Palatino Linotype" w:cs="Arial"/>
          <w:b/>
        </w:rPr>
        <w:t xml:space="preserve"> veintiséis de agosto de dos mil diecinueve, </w:t>
      </w:r>
      <w:r w:rsidRPr="00444CBF">
        <w:rPr>
          <w:rFonts w:ascii="Palatino Linotype" w:hAnsi="Palatino Linotype" w:cs="Arial"/>
        </w:rPr>
        <w:t>éste se encuentra dentro de los márgenes temporales previstos en el precepto legal señalado en el párrafo anterior y, por tanto, su interposición se considera oportuna.</w:t>
      </w:r>
    </w:p>
    <w:p w:rsidR="003B2BB5" w:rsidRPr="00444CBF" w:rsidRDefault="003B2BB5" w:rsidP="003B2BB5">
      <w:pPr>
        <w:autoSpaceDE w:val="0"/>
        <w:autoSpaceDN w:val="0"/>
        <w:adjustRightInd w:val="0"/>
        <w:spacing w:line="360" w:lineRule="auto"/>
        <w:ind w:right="49"/>
        <w:jc w:val="both"/>
        <w:rPr>
          <w:rFonts w:ascii="Palatino Linotype" w:hAnsi="Palatino Linotype"/>
          <w:b/>
        </w:rPr>
      </w:pPr>
      <w:r w:rsidRPr="00444CBF">
        <w:rPr>
          <w:rFonts w:ascii="Palatino Linotype" w:hAnsi="Palatino Linotype" w:cs="Arial"/>
          <w:b/>
          <w:sz w:val="28"/>
          <w:szCs w:val="28"/>
        </w:rPr>
        <w:t>CUARTO.</w:t>
      </w:r>
      <w:r w:rsidRPr="00444CBF">
        <w:rPr>
          <w:rFonts w:ascii="Palatino Linotype" w:hAnsi="Palatino Linotype" w:cs="Arial"/>
          <w:b/>
          <w:szCs w:val="28"/>
        </w:rPr>
        <w:t xml:space="preserve"> Procedibilidad. </w:t>
      </w:r>
      <w:r w:rsidRPr="00444CB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444CBF">
        <w:rPr>
          <w:rFonts w:ascii="Palatino Linotype" w:hAnsi="Palatino Linotype" w:cs="Arial"/>
          <w:lang w:val="es-ES_tradnl"/>
        </w:rPr>
        <w:t xml:space="preserve">de la </w:t>
      </w:r>
      <w:r w:rsidRPr="00444CBF">
        <w:rPr>
          <w:rFonts w:ascii="Palatino Linotype" w:hAnsi="Palatino Linotype"/>
        </w:rPr>
        <w:t xml:space="preserve">Ley de Transparencia y Acceso a la Información Pública del Estado de México y Municipios, en atención a que fue presentado mediante el formato visible en </w:t>
      </w:r>
      <w:r w:rsidRPr="00444CBF">
        <w:rPr>
          <w:rFonts w:ascii="Palatino Linotype" w:hAnsi="Palatino Linotype"/>
          <w:b/>
        </w:rPr>
        <w:t xml:space="preserve">EL SAIMEX. </w:t>
      </w:r>
    </w:p>
    <w:p w:rsidR="003B2BB5" w:rsidRPr="00444CBF" w:rsidRDefault="003B2BB5" w:rsidP="003B2BB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444CBF">
        <w:rPr>
          <w:rFonts w:ascii="Palatino Linotype" w:hAnsi="Palatino Linotype" w:cs="Arial"/>
          <w:b/>
          <w:sz w:val="28"/>
          <w:szCs w:val="28"/>
        </w:rPr>
        <w:t>QUINTO.</w:t>
      </w:r>
      <w:r w:rsidRPr="00444CBF">
        <w:rPr>
          <w:rFonts w:ascii="Palatino Linotype" w:hAnsi="Palatino Linotype" w:cs="Arial"/>
          <w:b/>
          <w:color w:val="000000" w:themeColor="text1"/>
        </w:rPr>
        <w:t xml:space="preserve"> </w:t>
      </w:r>
      <w:r w:rsidRPr="00444CBF">
        <w:rPr>
          <w:rFonts w:ascii="Palatino Linotype" w:hAnsi="Palatino Linotype" w:cs="Arial"/>
          <w:b/>
          <w:color w:val="000000"/>
        </w:rPr>
        <w:t>Estudio y resolución del asunto.</w:t>
      </w:r>
      <w:r w:rsidRPr="00444CBF">
        <w:rPr>
          <w:rFonts w:ascii="Palatino Linotype" w:hAnsi="Palatino Linotype" w:cs="Arial"/>
        </w:rPr>
        <w:t xml:space="preserve"> </w:t>
      </w:r>
      <w:r w:rsidRPr="00444CBF">
        <w:rPr>
          <w:rFonts w:ascii="Palatino Linotype" w:hAnsi="Palatino Linotype"/>
        </w:rPr>
        <w:t xml:space="preserve">Una vez determinada la vía sobre la que versará el presente recurso y previa revisión del expediente electrónico formado en </w:t>
      </w:r>
      <w:r w:rsidRPr="00444CBF">
        <w:rPr>
          <w:rFonts w:ascii="Palatino Linotype" w:hAnsi="Palatino Linotype"/>
          <w:b/>
        </w:rPr>
        <w:t>EL SAIMEX</w:t>
      </w:r>
      <w:r w:rsidRPr="00444CBF">
        <w:rPr>
          <w:rFonts w:ascii="Palatino Linotype" w:hAnsi="Palatino Linotype"/>
        </w:rPr>
        <w:t xml:space="preserve"> motivo de la solicitud de información, se precisa que </w:t>
      </w:r>
      <w:r w:rsidRPr="00444CBF">
        <w:rPr>
          <w:rFonts w:ascii="Palatino Linotype" w:hAnsi="Palatino Linotype"/>
          <w:b/>
          <w:color w:val="000000"/>
        </w:rPr>
        <w:t>EL RECURRENTE</w:t>
      </w:r>
      <w:r w:rsidRPr="00444CBF">
        <w:rPr>
          <w:rFonts w:ascii="Palatino Linotype" w:hAnsi="Palatino Linotype"/>
          <w:color w:val="000000"/>
        </w:rPr>
        <w:t xml:space="preserve"> solicitó al </w:t>
      </w:r>
      <w:r w:rsidRPr="00444CBF">
        <w:rPr>
          <w:rFonts w:ascii="Palatino Linotype" w:hAnsi="Palatino Linotype" w:cs="Arial"/>
          <w:b/>
          <w:color w:val="000000"/>
        </w:rPr>
        <w:t>SUJETO OBLIGADO</w:t>
      </w:r>
      <w:r w:rsidRPr="00444CBF">
        <w:rPr>
          <w:rFonts w:ascii="Palatino Linotype" w:hAnsi="Palatino Linotype"/>
          <w:color w:val="000000"/>
        </w:rPr>
        <w:t xml:space="preserve"> le proporcionara la información que remite al Órgano Superior de Fiscalización del Estado de México (OSFEM), que a continuación se desagrega:</w:t>
      </w:r>
    </w:p>
    <w:p w:rsidR="003B2BB5" w:rsidRPr="00444CBF" w:rsidRDefault="003B2BB5" w:rsidP="003B2BB5">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444CBF">
        <w:rPr>
          <w:rFonts w:ascii="Palatino Linotype" w:hAnsi="Palatino Linotype"/>
          <w:color w:val="000000"/>
        </w:rPr>
        <w:t>Presupuesto de Ingresos y Egresos 2019, el autorizado y el modificado por el Cabildo;</w:t>
      </w:r>
    </w:p>
    <w:p w:rsidR="003B2BB5" w:rsidRPr="00444CBF" w:rsidRDefault="003B2BB5" w:rsidP="003B2BB5">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444CBF">
        <w:rPr>
          <w:rFonts w:ascii="Palatino Linotype" w:hAnsi="Palatino Linotype"/>
          <w:color w:val="000000"/>
        </w:rPr>
        <w:lastRenderedPageBreak/>
        <w:t>Nómina General;</w:t>
      </w:r>
    </w:p>
    <w:p w:rsidR="003B2BB5" w:rsidRPr="00444CBF" w:rsidRDefault="003B2BB5" w:rsidP="003B2BB5">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444CBF">
        <w:rPr>
          <w:rFonts w:ascii="Palatino Linotype" w:hAnsi="Palatino Linotype"/>
          <w:color w:val="000000"/>
        </w:rPr>
        <w:t>Nómina total por mes; y,</w:t>
      </w:r>
    </w:p>
    <w:p w:rsidR="003B2BB5" w:rsidRPr="00444CBF" w:rsidRDefault="003B2BB5" w:rsidP="003B2BB5">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444CBF">
        <w:rPr>
          <w:rFonts w:ascii="Palatino Linotype" w:hAnsi="Palatino Linotype"/>
          <w:color w:val="000000"/>
        </w:rPr>
        <w:t>Nómina por Dependencia Administrativa Municipal, de los dos primeros trimestres del presente año</w:t>
      </w:r>
      <w:r w:rsidRPr="00444CBF">
        <w:rPr>
          <w:rStyle w:val="Refdenotaalpie"/>
          <w:rFonts w:ascii="Palatino Linotype" w:hAnsi="Palatino Linotype"/>
          <w:color w:val="000000"/>
        </w:rPr>
        <w:footnoteReference w:id="1"/>
      </w:r>
      <w:r w:rsidRPr="00444CBF">
        <w:rPr>
          <w:rFonts w:ascii="Palatino Linotype" w:hAnsi="Palatino Linotype"/>
          <w:color w:val="000000"/>
        </w:rPr>
        <w:t>.</w:t>
      </w:r>
    </w:p>
    <w:p w:rsidR="003B2BB5" w:rsidRPr="00444CBF" w:rsidRDefault="003B2BB5" w:rsidP="003B2BB5">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 xml:space="preserve">Bajo ese tenor, el Titular de la Unidad de Transparencia del </w:t>
      </w:r>
      <w:r w:rsidRPr="00444CBF">
        <w:rPr>
          <w:rFonts w:ascii="Palatino Linotype" w:hAnsi="Palatino Linotype" w:cs="Arial"/>
          <w:b/>
        </w:rPr>
        <w:t>SUJETO OBLIGADO</w:t>
      </w:r>
      <w:r w:rsidRPr="00444CBF">
        <w:rPr>
          <w:rFonts w:ascii="Palatino Linotype" w:hAnsi="Palatino Linotype" w:cs="Arial"/>
        </w:rPr>
        <w:t xml:space="preserve"> mediante su respuesta señaló que el Servidor Público Habilitado de la Secretaría del Ayuntamiento, en respuesta a la solicitud de información indicó que podría ser consultada en la liga electrónica: ipomex.org.mx/ipo3/</w:t>
      </w:r>
      <w:proofErr w:type="spellStart"/>
      <w:r w:rsidRPr="00444CBF">
        <w:rPr>
          <w:rFonts w:ascii="Palatino Linotype" w:hAnsi="Palatino Linotype" w:cs="Arial"/>
        </w:rPr>
        <w:t>lgt</w:t>
      </w:r>
      <w:proofErr w:type="spellEnd"/>
      <w:r w:rsidRPr="00444CBF">
        <w:rPr>
          <w:rFonts w:ascii="Palatino Linotype" w:hAnsi="Palatino Linotype" w:cs="Arial"/>
        </w:rPr>
        <w:t>/</w:t>
      </w:r>
      <w:proofErr w:type="spellStart"/>
      <w:r w:rsidRPr="00444CBF">
        <w:rPr>
          <w:rFonts w:ascii="Palatino Linotype" w:hAnsi="Palatino Linotype" w:cs="Arial"/>
        </w:rPr>
        <w:t>indice</w:t>
      </w:r>
      <w:proofErr w:type="spellEnd"/>
      <w:r w:rsidRPr="00444CBF">
        <w:rPr>
          <w:rFonts w:ascii="Palatino Linotype" w:hAnsi="Palatino Linotype" w:cs="Arial"/>
        </w:rPr>
        <w:t>/NAUCALPAN/art_92_viii.web.</w:t>
      </w:r>
    </w:p>
    <w:p w:rsidR="003B2BB5" w:rsidRPr="00444CBF" w:rsidRDefault="003B2BB5" w:rsidP="003B2BB5">
      <w:pPr>
        <w:spacing w:before="100" w:beforeAutospacing="1" w:after="100" w:afterAutospacing="1" w:line="360" w:lineRule="auto"/>
        <w:jc w:val="both"/>
        <w:rPr>
          <w:rFonts w:ascii="Palatino Linotype" w:hAnsi="Palatino Linotype" w:cs="Arial"/>
        </w:rPr>
      </w:pPr>
      <w:r w:rsidRPr="00444CBF">
        <w:rPr>
          <w:rFonts w:ascii="Palatino Linotype" w:eastAsia="Calibri" w:hAnsi="Palatino Linotype" w:cs="Bookman Old Style,Bold"/>
          <w:bCs/>
          <w:lang w:eastAsia="en-US"/>
        </w:rPr>
        <w:t xml:space="preserve">Inconforme con la respuesta otorgada por </w:t>
      </w:r>
      <w:r w:rsidRPr="00444CBF">
        <w:rPr>
          <w:rFonts w:ascii="Palatino Linotype" w:eastAsia="Calibri" w:hAnsi="Palatino Linotype" w:cs="Bookman Old Style,Bold"/>
          <w:b/>
          <w:bCs/>
          <w:lang w:eastAsia="en-US"/>
        </w:rPr>
        <w:t xml:space="preserve">EL SUJETO OBIGADO, </w:t>
      </w:r>
      <w:r w:rsidRPr="00444CBF">
        <w:rPr>
          <w:rFonts w:ascii="Palatino Linotype" w:eastAsia="Calibri" w:hAnsi="Palatino Linotype" w:cs="Bookman Old Style,Bold"/>
          <w:bCs/>
          <w:lang w:eastAsia="en-US"/>
        </w:rPr>
        <w:t>el particular interpuso el recurso de revisión materia de estudio, señalando como razones o motivos de inconformidad lo establecido en el Resultando IV de la presente resolución.</w:t>
      </w:r>
    </w:p>
    <w:p w:rsidR="003B2BB5" w:rsidRPr="00444CBF" w:rsidRDefault="003B2BB5" w:rsidP="003B2BB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444CBF">
        <w:rPr>
          <w:rFonts w:ascii="Palatino Linotype" w:hAnsi="Palatino Linotype" w:cs="Arial"/>
        </w:rPr>
        <w:t xml:space="preserve">Así, mediante Informe Justificado </w:t>
      </w:r>
      <w:r w:rsidRPr="00444CBF">
        <w:rPr>
          <w:rFonts w:ascii="Palatino Linotype" w:hAnsi="Palatino Linotype" w:cs="Arial"/>
          <w:b/>
        </w:rPr>
        <w:t xml:space="preserve">EL SUJETO OBLIGADO </w:t>
      </w:r>
      <w:r w:rsidRPr="00444CBF">
        <w:rPr>
          <w:rFonts w:ascii="Palatino Linotype" w:hAnsi="Palatino Linotype" w:cs="Arial"/>
        </w:rPr>
        <w:t xml:space="preserve">modificó su respuesta haciendo entrega de diversos listados donde se puede advertir el nombre, puesto, Departamento o Dirección, Total de percepciones, deducciones y neto a recibir de los servidores públicos; sin embargo, del análisis minucioso a los archivos entregados se puedo advertir que </w:t>
      </w:r>
      <w:r w:rsidRPr="00444CBF">
        <w:rPr>
          <w:rFonts w:ascii="Palatino Linotype" w:hAnsi="Palatino Linotype" w:cs="Arial"/>
          <w:b/>
        </w:rPr>
        <w:t xml:space="preserve">EL SUJETO OBLIGADO </w:t>
      </w:r>
      <w:r w:rsidRPr="00444CBF">
        <w:rPr>
          <w:rFonts w:ascii="Palatino Linotype" w:hAnsi="Palatino Linotype" w:cs="Arial"/>
        </w:rPr>
        <w:t xml:space="preserve">suprimió algunos nombres de servidores públicos que se encuentran adscritos a seguridad pública, sin remitir el Acuerdo de Clasificación de la información correspondiente o emitir algún pronunciamiento al </w:t>
      </w:r>
      <w:r w:rsidRPr="00444CBF">
        <w:rPr>
          <w:rFonts w:ascii="Palatino Linotype" w:hAnsi="Palatino Linotype" w:cs="Arial"/>
        </w:rPr>
        <w:lastRenderedPageBreak/>
        <w:t>respecto.</w:t>
      </w:r>
    </w:p>
    <w:p w:rsidR="003B2BB5" w:rsidRPr="00444CBF" w:rsidRDefault="003B2BB5" w:rsidP="003B2BB5">
      <w:pPr>
        <w:autoSpaceDE w:val="0"/>
        <w:autoSpaceDN w:val="0"/>
        <w:adjustRightInd w:val="0"/>
        <w:spacing w:before="240" w:after="240" w:line="360" w:lineRule="auto"/>
        <w:ind w:right="49"/>
        <w:jc w:val="both"/>
        <w:rPr>
          <w:rFonts w:ascii="Palatino Linotype" w:hAnsi="Palatino Linotype" w:cs="Arial"/>
        </w:rPr>
      </w:pPr>
      <w:r w:rsidRPr="00444CBF">
        <w:rPr>
          <w:rFonts w:ascii="Palatino Linotype" w:hAnsi="Palatino Linotype"/>
        </w:rPr>
        <w:t>En ese orden de ideas, es de precisar</w:t>
      </w:r>
      <w:r w:rsidRPr="00444CBF">
        <w:rPr>
          <w:rFonts w:ascii="Palatino Linotype" w:hAnsi="Palatino Linotype" w:cs="Arial"/>
        </w:rPr>
        <w:t xml:space="preserve"> que se obvia el análisis de la competencia por parte del</w:t>
      </w:r>
      <w:r w:rsidRPr="00444CBF">
        <w:rPr>
          <w:rFonts w:ascii="Palatino Linotype" w:hAnsi="Palatino Linotype" w:cs="Arial"/>
          <w:b/>
        </w:rPr>
        <w:t xml:space="preserve"> SUJETO OBLIGADO</w:t>
      </w:r>
      <w:r w:rsidRPr="00444CBF">
        <w:rPr>
          <w:rFonts w:ascii="Palatino Linotype" w:hAnsi="Palatino Linotype" w:cs="Arial"/>
        </w:rPr>
        <w:t xml:space="preserve">, dado que éste ha </w:t>
      </w:r>
      <w:r w:rsidRPr="00444CBF">
        <w:rPr>
          <w:rFonts w:ascii="Palatino Linotype" w:hAnsi="Palatino Linotype" w:cs="Arial"/>
          <w:color w:val="000000"/>
        </w:rPr>
        <w:t>asumido</w:t>
      </w:r>
      <w:r w:rsidRPr="00444CBF">
        <w:rPr>
          <w:rFonts w:ascii="Palatino Linotype" w:hAnsi="Palatino Linotype" w:cs="Arial"/>
        </w:rPr>
        <w:t xml:space="preserve"> la misma, en razón de que desde su respuesta señaló contar con la información publicada en el portal de IPOMEX y mediante Informe Justificado hizo entrega de diversos listados que contienen el nombre, puesto y percepciones de los servidores públicos; por lo que, se advierte que genera, administra y posee la información solicitada, ya que con la finalidad de satisfacer el derecho de acceso a la información pública de la hoy </w:t>
      </w:r>
      <w:r w:rsidRPr="00444CBF">
        <w:rPr>
          <w:rFonts w:ascii="Palatino Linotype" w:hAnsi="Palatino Linotype" w:cs="Arial"/>
          <w:b/>
        </w:rPr>
        <w:t xml:space="preserve">RECURRENTE, </w:t>
      </w:r>
      <w:r w:rsidRPr="00444CBF">
        <w:rPr>
          <w:rFonts w:ascii="Palatino Linotype" w:hAnsi="Palatino Linotype" w:cs="Arial"/>
        </w:rPr>
        <w:t>hizo entrega de lo señalado.</w:t>
      </w:r>
    </w:p>
    <w:p w:rsidR="003B2BB5" w:rsidRPr="00444CBF" w:rsidRDefault="003B2BB5" w:rsidP="003B2BB5">
      <w:pPr>
        <w:spacing w:before="240" w:after="240" w:line="360" w:lineRule="auto"/>
        <w:ind w:right="49"/>
        <w:jc w:val="both"/>
        <w:rPr>
          <w:rFonts w:ascii="Palatino Linotype" w:hAnsi="Palatino Linotype"/>
        </w:rPr>
      </w:pPr>
      <w:r w:rsidRPr="00444CBF">
        <w:rPr>
          <w:rFonts w:ascii="Palatino Linotype" w:hAnsi="Palatino Linotype"/>
        </w:rPr>
        <w:t xml:space="preserve">En efecto, el hecho de que </w:t>
      </w:r>
      <w:r w:rsidRPr="00444CBF">
        <w:rPr>
          <w:rFonts w:ascii="Palatino Linotype" w:hAnsi="Palatino Linotype"/>
          <w:b/>
        </w:rPr>
        <w:t>EL SUJETO OBLIGADO</w:t>
      </w:r>
      <w:r w:rsidRPr="00444CBF">
        <w:rPr>
          <w:rFonts w:ascii="Palatino Linotype" w:hAnsi="Palatino Linotype"/>
        </w:rPr>
        <w:t xml:space="preserve"> se haya pronunciado respecto de la información requerida por la solicitante, es el motivo por el cual, se actualiza el supuesto jurídico previsto en el artículo 12, de la Ley de Transparencia y Acceso a la Información Pública del Estado de México y Municipios.</w:t>
      </w:r>
    </w:p>
    <w:p w:rsidR="003B2BB5" w:rsidRPr="00444CBF" w:rsidRDefault="003B2BB5" w:rsidP="003B2BB5">
      <w:pPr>
        <w:spacing w:before="240" w:after="240" w:line="360" w:lineRule="auto"/>
        <w:ind w:right="49"/>
        <w:jc w:val="both"/>
        <w:rPr>
          <w:rFonts w:ascii="Palatino Linotype" w:hAnsi="Palatino Linotype"/>
        </w:rPr>
      </w:pPr>
      <w:r w:rsidRPr="00444CBF">
        <w:rPr>
          <w:rFonts w:ascii="Palatino Linotype" w:hAnsi="Palatino Linotype"/>
        </w:rPr>
        <w:t xml:space="preserve">De hecho, el estudio de la naturaleza jurídica de la información pública solicitada, tiene por objeto determinar si ésta la genera, posee o administra </w:t>
      </w:r>
      <w:r w:rsidRPr="00444CBF">
        <w:rPr>
          <w:rFonts w:ascii="Palatino Linotype" w:hAnsi="Palatino Linotype"/>
          <w:b/>
        </w:rPr>
        <w:t>EL SUJETO OBLIGADO</w:t>
      </w:r>
      <w:r w:rsidRPr="00444CBF">
        <w:rPr>
          <w:rFonts w:ascii="Palatino Linotype" w:hAnsi="Palatino Linotype"/>
        </w:rPr>
        <w:t xml:space="preserve">; sin embargo, en aquellos casos en que éste la asume, implica que la administra; por consiguiente, a nada práctico nos conduciría su estudio, ya que se insiste la información pública solicitada, fue asumida por </w:t>
      </w:r>
      <w:r w:rsidRPr="00444CBF">
        <w:rPr>
          <w:rFonts w:ascii="Palatino Linotype" w:hAnsi="Palatino Linotype"/>
          <w:b/>
        </w:rPr>
        <w:t>EL SUJETO OBLIGADO</w:t>
      </w:r>
      <w:r w:rsidRPr="00444CBF">
        <w:rPr>
          <w:rFonts w:ascii="Palatino Linotype" w:hAnsi="Palatino Linotype"/>
        </w:rPr>
        <w:t>.</w:t>
      </w:r>
    </w:p>
    <w:p w:rsidR="00D37396" w:rsidRPr="00444CBF" w:rsidRDefault="003B2BB5" w:rsidP="007C5361">
      <w:pPr>
        <w:spacing w:before="100" w:beforeAutospacing="1" w:after="100" w:afterAutospacing="1" w:line="360" w:lineRule="auto"/>
        <w:jc w:val="both"/>
        <w:rPr>
          <w:rFonts w:ascii="Palatino Linotype" w:hAnsi="Palatino Linotype" w:cs="Arial"/>
        </w:rPr>
      </w:pPr>
      <w:r w:rsidRPr="00444CBF">
        <w:rPr>
          <w:rFonts w:ascii="Palatino Linotype" w:hAnsi="Palatino Linotype"/>
        </w:rPr>
        <w:t xml:space="preserve">Así, hechas las precisiones anteriores, se procede al estudio de los puntos solicitados; con la finalidad de determinar si con las manifestaciones del </w:t>
      </w:r>
      <w:r w:rsidRPr="00444CBF">
        <w:rPr>
          <w:rFonts w:ascii="Palatino Linotype" w:hAnsi="Palatino Linotype"/>
          <w:b/>
        </w:rPr>
        <w:t xml:space="preserve">SUJETO OBLIGADO </w:t>
      </w:r>
      <w:r w:rsidRPr="00444CBF">
        <w:rPr>
          <w:rFonts w:ascii="Palatino Linotype" w:hAnsi="Palatino Linotype"/>
        </w:rPr>
        <w:t xml:space="preserve">se colmó el derecho de acceso a la información ejercido por el solicitante; razón por la que, en análisis del requerimiento identificado en el presente estudio con el inciso a), </w:t>
      </w:r>
      <w:r w:rsidRPr="00444CBF">
        <w:rPr>
          <w:rFonts w:ascii="Palatino Linotype" w:hAnsi="Palatino Linotype"/>
        </w:rPr>
        <w:lastRenderedPageBreak/>
        <w:t>consistente en el presupuesto de ingresos y egresos aprobado y modificado para el año 2019,</w:t>
      </w:r>
      <w:r w:rsidR="007C5361" w:rsidRPr="00444CBF">
        <w:rPr>
          <w:rFonts w:ascii="Palatino Linotype" w:hAnsi="Palatino Linotype"/>
        </w:rPr>
        <w:t xml:space="preserve"> donde </w:t>
      </w:r>
      <w:r w:rsidRPr="00444CBF">
        <w:rPr>
          <w:rFonts w:ascii="Palatino Linotype" w:hAnsi="Palatino Linotype"/>
          <w:b/>
        </w:rPr>
        <w:t xml:space="preserve">EL SUJETO OBLIGADO </w:t>
      </w:r>
      <w:r w:rsidR="007C5361" w:rsidRPr="00444CBF">
        <w:rPr>
          <w:rFonts w:ascii="Palatino Linotype" w:hAnsi="Palatino Linotype"/>
        </w:rPr>
        <w:t xml:space="preserve">señaló que se encontraba en la liga electrónica </w:t>
      </w:r>
      <w:r w:rsidR="007C5361" w:rsidRPr="00444CBF">
        <w:rPr>
          <w:rFonts w:ascii="Palatino Linotype" w:hAnsi="Palatino Linotype" w:cs="Arial"/>
        </w:rPr>
        <w:t>ipomex.org.mx/ipo3/</w:t>
      </w:r>
      <w:proofErr w:type="spellStart"/>
      <w:r w:rsidR="007C5361" w:rsidRPr="00444CBF">
        <w:rPr>
          <w:rFonts w:ascii="Palatino Linotype" w:hAnsi="Palatino Linotype" w:cs="Arial"/>
        </w:rPr>
        <w:t>lgt</w:t>
      </w:r>
      <w:proofErr w:type="spellEnd"/>
      <w:r w:rsidR="007C5361" w:rsidRPr="00444CBF">
        <w:rPr>
          <w:rFonts w:ascii="Palatino Linotype" w:hAnsi="Palatino Linotype" w:cs="Arial"/>
        </w:rPr>
        <w:t>/</w:t>
      </w:r>
      <w:proofErr w:type="spellStart"/>
      <w:r w:rsidR="007C5361" w:rsidRPr="00444CBF">
        <w:rPr>
          <w:rFonts w:ascii="Palatino Linotype" w:hAnsi="Palatino Linotype" w:cs="Arial"/>
        </w:rPr>
        <w:t>indice</w:t>
      </w:r>
      <w:proofErr w:type="spellEnd"/>
      <w:r w:rsidR="007C5361" w:rsidRPr="00444CBF">
        <w:rPr>
          <w:rFonts w:ascii="Palatino Linotype" w:hAnsi="Palatino Linotype" w:cs="Arial"/>
        </w:rPr>
        <w:t xml:space="preserve">/NAUCALPAN/art_92_viii.web, motivo por el cual, personal de esta Ponencia Resolutora procedió a su inspección encontrando </w:t>
      </w:r>
      <w:r w:rsidR="00D37396" w:rsidRPr="00444CBF">
        <w:rPr>
          <w:rFonts w:ascii="Palatino Linotype" w:hAnsi="Palatino Linotype" w:cs="Arial"/>
        </w:rPr>
        <w:t>lo siguiente:</w:t>
      </w:r>
    </w:p>
    <w:p w:rsidR="007C5361" w:rsidRPr="00444CBF" w:rsidRDefault="00D70666" w:rsidP="00D37396">
      <w:pPr>
        <w:spacing w:before="100" w:beforeAutospacing="1" w:after="100" w:afterAutospacing="1" w:line="360" w:lineRule="auto"/>
        <w:jc w:val="center"/>
        <w:rPr>
          <w:rFonts w:ascii="Palatino Linotype" w:hAnsi="Palatino Linotype" w:cs="Arial"/>
        </w:rPr>
      </w:pPr>
      <w:r w:rsidRPr="00444CBF">
        <w:rPr>
          <w:noProof/>
          <w:lang w:eastAsia="es-MX"/>
        </w:rPr>
        <mc:AlternateContent>
          <mc:Choice Requires="wps">
            <w:drawing>
              <wp:anchor distT="0" distB="0" distL="114300" distR="114300" simplePos="0" relativeHeight="251661312" behindDoc="0" locked="0" layoutInCell="1" allowOverlap="1">
                <wp:simplePos x="0" y="0"/>
                <wp:positionH relativeFrom="column">
                  <wp:posOffset>888910</wp:posOffset>
                </wp:positionH>
                <wp:positionV relativeFrom="paragraph">
                  <wp:posOffset>1306191</wp:posOffset>
                </wp:positionV>
                <wp:extent cx="1077085" cy="291711"/>
                <wp:effectExtent l="19050" t="19050" r="27940" b="13335"/>
                <wp:wrapNone/>
                <wp:docPr id="7" name="Rectángulo 7"/>
                <wp:cNvGraphicFramePr/>
                <a:graphic xmlns:a="http://schemas.openxmlformats.org/drawingml/2006/main">
                  <a:graphicData uri="http://schemas.microsoft.com/office/word/2010/wordprocessingShape">
                    <wps:wsp>
                      <wps:cNvSpPr/>
                      <wps:spPr>
                        <a:xfrm>
                          <a:off x="0" y="0"/>
                          <a:ext cx="1077085" cy="29171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6527C" id="Rectángulo 7" o:spid="_x0000_s1026" style="position:absolute;margin-left:70pt;margin-top:102.85pt;width:84.8pt;height:22.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" filled="f" strokecolor="#1f4d78 [1604]" strokeweight="2.25pt"/>
            </w:pict>
          </mc:Fallback>
        </mc:AlternateContent>
      </w:r>
      <w:r w:rsidR="00D37396" w:rsidRPr="00444CBF">
        <w:rPr>
          <w:noProof/>
          <w:lang w:eastAsia="es-MX"/>
        </w:rPr>
        <w:drawing>
          <wp:inline distT="0" distB="0" distL="0" distR="0" wp14:anchorId="4CE53779" wp14:editId="4275B4D5">
            <wp:extent cx="5059543" cy="272857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01" t="4715" r="10830" b="36346"/>
                    <a:stretch/>
                  </pic:blipFill>
                  <pic:spPr bwMode="auto">
                    <a:xfrm>
                      <a:off x="0" y="0"/>
                      <a:ext cx="5063404" cy="2730652"/>
                    </a:xfrm>
                    <a:prstGeom prst="rect">
                      <a:avLst/>
                    </a:prstGeom>
                    <a:ln>
                      <a:noFill/>
                    </a:ln>
                    <a:extLst>
                      <a:ext uri="{53640926-AAD7-44D8-BBD7-CCE9431645EC}">
                        <a14:shadowObscured xmlns:a14="http://schemas.microsoft.com/office/drawing/2010/main"/>
                      </a:ext>
                    </a:extLst>
                  </pic:spPr>
                </pic:pic>
              </a:graphicData>
            </a:graphic>
          </wp:inline>
        </w:drawing>
      </w:r>
    </w:p>
    <w:p w:rsidR="00D37396" w:rsidRPr="00444CBF" w:rsidRDefault="00D70666" w:rsidP="003B2BB5">
      <w:pPr>
        <w:spacing w:line="360" w:lineRule="auto"/>
        <w:jc w:val="both"/>
        <w:rPr>
          <w:rFonts w:ascii="Palatino Linotype" w:hAnsi="Palatino Linotype"/>
        </w:rPr>
      </w:pPr>
      <w:r w:rsidRPr="00444CBF">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109145</wp:posOffset>
                </wp:positionH>
                <wp:positionV relativeFrom="paragraph">
                  <wp:posOffset>1790886</wp:posOffset>
                </wp:positionV>
                <wp:extent cx="5564937" cy="1178061"/>
                <wp:effectExtent l="0" t="0" r="36195" b="22225"/>
                <wp:wrapNone/>
                <wp:docPr id="18" name="Conector recto 18"/>
                <wp:cNvGraphicFramePr/>
                <a:graphic xmlns:a="http://schemas.openxmlformats.org/drawingml/2006/main">
                  <a:graphicData uri="http://schemas.microsoft.com/office/word/2010/wordprocessingShape">
                    <wps:wsp>
                      <wps:cNvCnPr/>
                      <wps:spPr>
                        <a:xfrm>
                          <a:off x="0" y="0"/>
                          <a:ext cx="5564937" cy="117806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36B95" id="Conector recto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6pt,141pt" to="446.8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" strokecolor="#5b9bd5 [3204]" strokeweight="1.5pt">
                <v:stroke joinstyle="miter"/>
              </v:line>
            </w:pict>
          </mc:Fallback>
        </mc:AlternateContent>
      </w:r>
      <w:r w:rsidR="00D37396" w:rsidRPr="00444CBF">
        <w:rPr>
          <w:rFonts w:ascii="Palatino Linotype" w:hAnsi="Palatino Linotype"/>
        </w:rPr>
        <w:t xml:space="preserve">De la imagen inserta se puede advertir que el requerimiento del particular no fue satisfecho por </w:t>
      </w:r>
      <w:r w:rsidR="00D37396" w:rsidRPr="00444CBF">
        <w:rPr>
          <w:rFonts w:ascii="Palatino Linotype" w:hAnsi="Palatino Linotype"/>
          <w:b/>
        </w:rPr>
        <w:t xml:space="preserve">EL SUJETO OBLIGADO </w:t>
      </w:r>
      <w:r w:rsidR="00D37396" w:rsidRPr="00444CBF">
        <w:rPr>
          <w:rFonts w:ascii="Palatino Linotype" w:hAnsi="Palatino Linotype"/>
        </w:rPr>
        <w:t>pese a que afirmó que la información solicitada se encontraba en el portal de IPOMEX; sin embargo, de una búsqueda exhaustiva esta Ponencia Resolutora por cuanto hace al presupuesto tanto de ingresos como de egresos para el ejercicio fiscal de 2019, encontró lo que a continuación se inserta:</w:t>
      </w:r>
    </w:p>
    <w:p w:rsidR="003B2BB5" w:rsidRPr="00444CBF" w:rsidRDefault="00D37396" w:rsidP="00D37396">
      <w:pPr>
        <w:spacing w:line="360" w:lineRule="auto"/>
        <w:jc w:val="center"/>
        <w:rPr>
          <w:rFonts w:ascii="Palatino Linotype" w:hAnsi="Palatino Linotype"/>
        </w:rPr>
      </w:pPr>
      <w:r w:rsidRPr="00444CBF">
        <w:rPr>
          <w:noProof/>
          <w:lang w:eastAsia="es-MX"/>
        </w:rPr>
        <w:lastRenderedPageBreak/>
        <w:drawing>
          <wp:inline distT="0" distB="0" distL="0" distR="0" wp14:anchorId="6ABB763F" wp14:editId="635ACC16">
            <wp:extent cx="4305020" cy="351129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106" t="5222" r="31670" b="31462"/>
                    <a:stretch/>
                  </pic:blipFill>
                  <pic:spPr bwMode="auto">
                    <a:xfrm>
                      <a:off x="0" y="0"/>
                      <a:ext cx="4310019" cy="3515373"/>
                    </a:xfrm>
                    <a:prstGeom prst="rect">
                      <a:avLst/>
                    </a:prstGeom>
                    <a:ln>
                      <a:noFill/>
                    </a:ln>
                    <a:extLst>
                      <a:ext uri="{53640926-AAD7-44D8-BBD7-CCE9431645EC}">
                        <a14:shadowObscured xmlns:a14="http://schemas.microsoft.com/office/drawing/2010/main"/>
                      </a:ext>
                    </a:extLst>
                  </pic:spPr>
                </pic:pic>
              </a:graphicData>
            </a:graphic>
          </wp:inline>
        </w:drawing>
      </w:r>
    </w:p>
    <w:p w:rsidR="00D37396" w:rsidRPr="00444CBF" w:rsidRDefault="00D37396" w:rsidP="00D37396">
      <w:pPr>
        <w:spacing w:line="360" w:lineRule="auto"/>
        <w:jc w:val="center"/>
        <w:rPr>
          <w:rFonts w:ascii="Palatino Linotype" w:hAnsi="Palatino Linotype"/>
        </w:rPr>
      </w:pPr>
      <w:r w:rsidRPr="00444CBF">
        <w:rPr>
          <w:noProof/>
          <w:lang w:eastAsia="es-MX"/>
        </w:rPr>
        <w:drawing>
          <wp:inline distT="0" distB="0" distL="0" distR="0" wp14:anchorId="2C2A71B4" wp14:editId="75C2BAB5">
            <wp:extent cx="4422258" cy="378195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63" t="8757" r="33313" b="27590"/>
                    <a:stretch/>
                  </pic:blipFill>
                  <pic:spPr bwMode="auto">
                    <a:xfrm>
                      <a:off x="0" y="0"/>
                      <a:ext cx="4428325" cy="3787147"/>
                    </a:xfrm>
                    <a:prstGeom prst="rect">
                      <a:avLst/>
                    </a:prstGeom>
                    <a:ln>
                      <a:noFill/>
                    </a:ln>
                    <a:extLst>
                      <a:ext uri="{53640926-AAD7-44D8-BBD7-CCE9431645EC}">
                        <a14:shadowObscured xmlns:a14="http://schemas.microsoft.com/office/drawing/2010/main"/>
                      </a:ext>
                    </a:extLst>
                  </pic:spPr>
                </pic:pic>
              </a:graphicData>
            </a:graphic>
          </wp:inline>
        </w:drawing>
      </w:r>
    </w:p>
    <w:p w:rsidR="00D37396" w:rsidRPr="00444CBF" w:rsidRDefault="00D37396" w:rsidP="00D37396">
      <w:pPr>
        <w:spacing w:line="360" w:lineRule="auto"/>
        <w:jc w:val="center"/>
        <w:rPr>
          <w:rFonts w:ascii="Palatino Linotype" w:hAnsi="Palatino Linotype"/>
        </w:rPr>
      </w:pPr>
      <w:r w:rsidRPr="00444CBF">
        <w:rPr>
          <w:noProof/>
          <w:lang w:eastAsia="es-MX"/>
        </w:rPr>
        <w:lastRenderedPageBreak/>
        <w:drawing>
          <wp:inline distT="0" distB="0" distL="0" distR="0" wp14:anchorId="422832F5" wp14:editId="6ECFECD3">
            <wp:extent cx="5533865" cy="38185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706" t="16337" r="8684" b="20012"/>
                    <a:stretch/>
                  </pic:blipFill>
                  <pic:spPr bwMode="auto">
                    <a:xfrm>
                      <a:off x="0" y="0"/>
                      <a:ext cx="5553504" cy="3832086"/>
                    </a:xfrm>
                    <a:prstGeom prst="rect">
                      <a:avLst/>
                    </a:prstGeom>
                    <a:ln>
                      <a:noFill/>
                    </a:ln>
                    <a:extLst>
                      <a:ext uri="{53640926-AAD7-44D8-BBD7-CCE9431645EC}">
                        <a14:shadowObscured xmlns:a14="http://schemas.microsoft.com/office/drawing/2010/main"/>
                      </a:ext>
                    </a:extLst>
                  </pic:spPr>
                </pic:pic>
              </a:graphicData>
            </a:graphic>
          </wp:inline>
        </w:drawing>
      </w:r>
    </w:p>
    <w:p w:rsidR="005A2D2D" w:rsidRPr="00444CBF" w:rsidRDefault="00D37396" w:rsidP="005A2D2D">
      <w:pPr>
        <w:spacing w:before="100" w:beforeAutospacing="1" w:after="100" w:afterAutospacing="1" w:line="360" w:lineRule="auto"/>
        <w:jc w:val="both"/>
        <w:rPr>
          <w:rStyle w:val="apple-style-span"/>
          <w:rFonts w:ascii="Palatino Linotype" w:hAnsi="Palatino Linotype" w:cs="Arial"/>
          <w:color w:val="000000"/>
        </w:rPr>
      </w:pPr>
      <w:r w:rsidRPr="00444CBF">
        <w:rPr>
          <w:rFonts w:ascii="Palatino Linotype" w:hAnsi="Palatino Linotype"/>
        </w:rPr>
        <w:t>De las imágenes insertas se puede advertir que</w:t>
      </w:r>
      <w:r w:rsidR="00F37FDA" w:rsidRPr="00444CBF">
        <w:rPr>
          <w:rFonts w:ascii="Palatino Linotype" w:hAnsi="Palatino Linotype"/>
        </w:rPr>
        <w:t>,</w:t>
      </w:r>
      <w:r w:rsidRPr="00444CBF">
        <w:rPr>
          <w:rFonts w:ascii="Palatino Linotype" w:hAnsi="Palatino Linotype"/>
        </w:rPr>
        <w:t xml:space="preserve"> </w:t>
      </w:r>
      <w:r w:rsidRPr="00444CBF">
        <w:rPr>
          <w:rFonts w:ascii="Palatino Linotype" w:hAnsi="Palatino Linotype"/>
          <w:b/>
        </w:rPr>
        <w:t xml:space="preserve">EL SUJETO OBLIGADO </w:t>
      </w:r>
      <w:r w:rsidRPr="00444CBF">
        <w:rPr>
          <w:rFonts w:ascii="Palatino Linotype" w:hAnsi="Palatino Linotype"/>
        </w:rPr>
        <w:t xml:space="preserve">en el portal de información pública de oficio </w:t>
      </w:r>
      <w:r w:rsidR="00F37FDA" w:rsidRPr="00444CBF">
        <w:rPr>
          <w:rFonts w:ascii="Palatino Linotype" w:hAnsi="Palatino Linotype"/>
        </w:rPr>
        <w:t>cuenta con el presupuesto de egresos aprobado para el año de 2019, teniendo entonces por parcialmente colmado el requerimiento en estudio;</w:t>
      </w:r>
      <w:r w:rsidR="00D70666" w:rsidRPr="00444CBF">
        <w:rPr>
          <w:rFonts w:ascii="Palatino Linotype" w:hAnsi="Palatino Linotype"/>
        </w:rPr>
        <w:t xml:space="preserve"> pues no se encuentran más documentales que permitan conocer el presupuesto de ingresos aprobado y modificado, así como el de egresos modificado;</w:t>
      </w:r>
      <w:r w:rsidR="00F37FDA" w:rsidRPr="00444CBF">
        <w:rPr>
          <w:rFonts w:ascii="Palatino Linotype" w:hAnsi="Palatino Linotype"/>
        </w:rPr>
        <w:t xml:space="preserve"> razón por la que, </w:t>
      </w:r>
      <w:r w:rsidR="005A2D2D" w:rsidRPr="00444CBF">
        <w:rPr>
          <w:rFonts w:ascii="Palatino Linotype" w:hAnsi="Palatino Linotype"/>
          <w:color w:val="000000"/>
        </w:rPr>
        <w:t xml:space="preserve">es preciso establecer que los Municipios del Estado de México, son Sujetos de Fiscalización de conformidad con el numeral 4, fracción II de </w:t>
      </w:r>
      <w:r w:rsidR="005A2D2D" w:rsidRPr="00444CBF">
        <w:rPr>
          <w:rStyle w:val="apple-style-span"/>
          <w:rFonts w:ascii="Palatino Linotype" w:hAnsi="Palatino Linotype" w:cs="Arial"/>
          <w:color w:val="000000"/>
        </w:rPr>
        <w:t>Ley de Fiscalización Superior del Estado de México</w:t>
      </w:r>
      <w:r w:rsidR="005A2D2D" w:rsidRPr="00444CBF">
        <w:rPr>
          <w:rStyle w:val="Refdenotaalpie"/>
          <w:rFonts w:ascii="Palatino Linotype" w:hAnsi="Palatino Linotype" w:cs="Arial"/>
          <w:color w:val="000000"/>
        </w:rPr>
        <w:footnoteReference w:id="2"/>
      </w:r>
      <w:r w:rsidR="005A2D2D" w:rsidRPr="00444CBF">
        <w:rPr>
          <w:rStyle w:val="apple-style-span"/>
          <w:rFonts w:ascii="Palatino Linotype" w:hAnsi="Palatino Linotype" w:cs="Arial"/>
          <w:color w:val="000000"/>
        </w:rPr>
        <w:t xml:space="preserve">; razón por la cual, el Órgano Superior de </w:t>
      </w:r>
      <w:r w:rsidR="005A2D2D" w:rsidRPr="00444CBF">
        <w:rPr>
          <w:rStyle w:val="apple-style-span"/>
          <w:rFonts w:ascii="Palatino Linotype" w:hAnsi="Palatino Linotype" w:cs="Arial"/>
          <w:color w:val="000000"/>
        </w:rPr>
        <w:lastRenderedPageBreak/>
        <w:t xml:space="preserve">Fiscalización de ésta Entidad, emite los </w:t>
      </w:r>
      <w:r w:rsidR="005A2D2D" w:rsidRPr="00444CBF">
        <w:rPr>
          <w:rStyle w:val="apple-style-span"/>
          <w:rFonts w:ascii="Palatino Linotype" w:hAnsi="Palatino Linotype" w:cs="Arial"/>
          <w:b/>
          <w:color w:val="000000"/>
        </w:rPr>
        <w:t>Lineamientos para la Entrega del Presupuesto de Egresos Municipal 2019</w:t>
      </w:r>
      <w:r w:rsidR="005A2D2D" w:rsidRPr="00444CBF">
        <w:rPr>
          <w:rStyle w:val="apple-style-span"/>
          <w:rFonts w:ascii="Palatino Linotype" w:hAnsi="Palatino Linotype" w:cs="Arial"/>
          <w:color w:val="000000"/>
        </w:rPr>
        <w:t xml:space="preserve">, en términos la fracción XI del artículo 8 de la Ley de Fiscalización Superior del Estado de México, que señala: </w:t>
      </w:r>
    </w:p>
    <w:p w:rsidR="005A2D2D" w:rsidRPr="00444CBF" w:rsidRDefault="005A2D2D" w:rsidP="005A2D2D">
      <w:pPr>
        <w:autoSpaceDE w:val="0"/>
        <w:autoSpaceDN w:val="0"/>
        <w:adjustRightInd w:val="0"/>
        <w:ind w:left="851" w:right="899"/>
        <w:jc w:val="both"/>
        <w:rPr>
          <w:rFonts w:ascii="Palatino Linotype" w:hAnsi="Palatino Linotype" w:cs="Arial"/>
          <w:i/>
          <w:sz w:val="22"/>
          <w:szCs w:val="22"/>
        </w:rPr>
      </w:pPr>
      <w:r w:rsidRPr="00444CBF">
        <w:rPr>
          <w:rFonts w:ascii="Palatino Linotype" w:hAnsi="Palatino Linotype" w:cs="Arial"/>
          <w:b/>
          <w:bCs/>
          <w:i/>
          <w:sz w:val="22"/>
          <w:szCs w:val="22"/>
        </w:rPr>
        <w:t xml:space="preserve">“Artículo 8. </w:t>
      </w:r>
      <w:r w:rsidRPr="00444CBF">
        <w:rPr>
          <w:rFonts w:ascii="Palatino Linotype" w:hAnsi="Palatino Linotype" w:cs="Arial"/>
          <w:i/>
          <w:sz w:val="22"/>
          <w:szCs w:val="22"/>
        </w:rPr>
        <w:t>El Órgano Superior tendrá las siguientes atribuciones:</w:t>
      </w:r>
    </w:p>
    <w:p w:rsidR="005A2D2D" w:rsidRPr="00444CBF" w:rsidRDefault="005A2D2D" w:rsidP="005A2D2D">
      <w:pPr>
        <w:autoSpaceDE w:val="0"/>
        <w:autoSpaceDN w:val="0"/>
        <w:adjustRightInd w:val="0"/>
        <w:ind w:left="851" w:right="899"/>
        <w:jc w:val="both"/>
        <w:rPr>
          <w:rFonts w:ascii="Palatino Linotype" w:hAnsi="Palatino Linotype" w:cs="Arial"/>
          <w:i/>
          <w:sz w:val="22"/>
          <w:szCs w:val="22"/>
        </w:rPr>
      </w:pPr>
      <w:r w:rsidRPr="00444CBF">
        <w:rPr>
          <w:rFonts w:ascii="Palatino Linotype" w:hAnsi="Palatino Linotype" w:cs="Arial"/>
          <w:i/>
          <w:sz w:val="22"/>
          <w:szCs w:val="22"/>
        </w:rPr>
        <w:t>…</w:t>
      </w:r>
    </w:p>
    <w:p w:rsidR="005A2D2D" w:rsidRPr="00444CBF" w:rsidRDefault="005A2D2D" w:rsidP="005A2D2D">
      <w:pPr>
        <w:autoSpaceDE w:val="0"/>
        <w:autoSpaceDN w:val="0"/>
        <w:adjustRightInd w:val="0"/>
        <w:ind w:left="851" w:right="899"/>
        <w:jc w:val="both"/>
        <w:rPr>
          <w:rFonts w:ascii="Palatino Linotype" w:hAnsi="Palatino Linotype" w:cs="Arial"/>
          <w:i/>
          <w:sz w:val="22"/>
          <w:szCs w:val="22"/>
        </w:rPr>
      </w:pPr>
      <w:r w:rsidRPr="00444CBF">
        <w:rPr>
          <w:rFonts w:ascii="Palatino Linotype" w:hAnsi="Palatino Linotype" w:cs="Arial"/>
          <w:b/>
          <w:bCs/>
          <w:i/>
          <w:sz w:val="22"/>
          <w:szCs w:val="22"/>
        </w:rPr>
        <w:t xml:space="preserve">XI. </w:t>
      </w:r>
      <w:r w:rsidRPr="00444CBF">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5A2D2D" w:rsidRPr="00444CBF" w:rsidRDefault="005A2D2D" w:rsidP="005A2D2D">
      <w:pPr>
        <w:autoSpaceDE w:val="0"/>
        <w:autoSpaceDN w:val="0"/>
        <w:adjustRightInd w:val="0"/>
        <w:ind w:left="851" w:right="899"/>
        <w:jc w:val="both"/>
        <w:rPr>
          <w:rStyle w:val="apple-style-span"/>
          <w:rFonts w:ascii="Palatino Linotype" w:hAnsi="Palatino Linotype" w:cs="Arial"/>
          <w:bCs/>
          <w:i/>
          <w:color w:val="000000"/>
          <w:sz w:val="22"/>
          <w:szCs w:val="22"/>
        </w:rPr>
      </w:pPr>
      <w:r w:rsidRPr="00444CBF">
        <w:rPr>
          <w:rStyle w:val="apple-style-span"/>
          <w:rFonts w:ascii="Palatino Linotype" w:hAnsi="Palatino Linotype" w:cs="Arial"/>
          <w:color w:val="000000"/>
          <w:sz w:val="22"/>
          <w:szCs w:val="22"/>
        </w:rPr>
        <w:t>…” (Sic)</w:t>
      </w:r>
    </w:p>
    <w:p w:rsidR="005A2D2D" w:rsidRPr="00444CBF" w:rsidRDefault="005A2D2D" w:rsidP="005A2D2D">
      <w:pPr>
        <w:spacing w:before="100" w:beforeAutospacing="1" w:after="100" w:afterAutospacing="1" w:line="360" w:lineRule="auto"/>
        <w:jc w:val="both"/>
        <w:rPr>
          <w:rFonts w:ascii="Palatino Linotype" w:hAnsi="Palatino Linotype"/>
        </w:rPr>
      </w:pPr>
      <w:r w:rsidRPr="00444CBF">
        <w:rPr>
          <w:rFonts w:ascii="Palatino Linotype" w:hAnsi="Palatino Linotype"/>
        </w:rPr>
        <w:t>De esta forma, el OSFEM, emite anualmente dichos Lineamientos para definir los criterios, formatos y documentación necesaria para la entrega del presupuesto de ingresos y egresos; dentro de los cuales destacan –en relación con el análisis que nos ocupa-, el formato PbRM-03b (Caratula del presupuesto de Ingresos) y el formato PbRM-04d (Caratula del presupuesto de Egresos), relativos al denominado “Paquete Presupuestal Municipal 2019”.</w:t>
      </w:r>
    </w:p>
    <w:p w:rsidR="005A2D2D" w:rsidRPr="00444CBF" w:rsidRDefault="005A2D2D" w:rsidP="005A2D2D">
      <w:pPr>
        <w:spacing w:before="100" w:beforeAutospacing="1" w:after="100" w:afterAutospacing="1" w:line="360" w:lineRule="auto"/>
        <w:jc w:val="both"/>
        <w:rPr>
          <w:rFonts w:ascii="Palatino Linotype" w:hAnsi="Palatino Linotype"/>
        </w:rPr>
      </w:pPr>
      <w:r w:rsidRPr="00444CBF">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Presidente Municipal y Síndico, estarán obligados a informar al OSFEM</w:t>
      </w:r>
      <w:r w:rsidRPr="00444CBF">
        <w:rPr>
          <w:rFonts w:ascii="Palatino Linotype" w:hAnsi="Palatino Linotype"/>
          <w:b/>
        </w:rPr>
        <w:t>, a más tardar el 25 de febrero de cada año el Presupuesto de Egresos Municipal que haya aprobado el Ayuntamiento</w:t>
      </w:r>
      <w:r w:rsidRPr="00444CBF">
        <w:rPr>
          <w:rFonts w:ascii="Palatino Linotype" w:hAnsi="Palatino Linotype"/>
        </w:rPr>
        <w:t>; ello de conformidad con lo establecido en el artículo 47 de la Ley de Fiscalización Superior del Estado de México, que a la letra dice:</w:t>
      </w:r>
    </w:p>
    <w:p w:rsidR="005A2D2D" w:rsidRPr="00444CBF" w:rsidRDefault="005A2D2D" w:rsidP="005A2D2D">
      <w:pPr>
        <w:autoSpaceDE w:val="0"/>
        <w:autoSpaceDN w:val="0"/>
        <w:adjustRightInd w:val="0"/>
        <w:ind w:left="851" w:right="899"/>
        <w:jc w:val="both"/>
        <w:rPr>
          <w:rFonts w:ascii="Palatino Linotype" w:hAnsi="Palatino Linotype"/>
          <w:i/>
          <w:sz w:val="22"/>
          <w:szCs w:val="22"/>
        </w:rPr>
      </w:pPr>
      <w:r w:rsidRPr="00444CBF">
        <w:rPr>
          <w:rFonts w:ascii="Palatino Linotype" w:hAnsi="Palatino Linotype"/>
          <w:i/>
          <w:sz w:val="22"/>
          <w:szCs w:val="22"/>
        </w:rPr>
        <w:t xml:space="preserve">“Artículo 47.- </w:t>
      </w:r>
      <w:r w:rsidRPr="00444CBF">
        <w:rPr>
          <w:rFonts w:ascii="Palatino Linotype" w:hAnsi="Palatino Linotype"/>
          <w:b/>
          <w:i/>
          <w:sz w:val="22"/>
          <w:szCs w:val="22"/>
        </w:rPr>
        <w:t xml:space="preserve">Los Presidentes Municipales y los Síndicos estarán obligados a informar al Órgano Superior, a más tardar el 25 de febrero de cada año, el </w:t>
      </w:r>
      <w:r w:rsidRPr="00444CBF">
        <w:rPr>
          <w:rFonts w:ascii="Palatino Linotype" w:hAnsi="Palatino Linotype"/>
          <w:b/>
          <w:i/>
          <w:sz w:val="22"/>
          <w:szCs w:val="22"/>
        </w:rPr>
        <w:lastRenderedPageBreak/>
        <w:t>Presupuesto de Egresos Municipal</w:t>
      </w:r>
      <w:r w:rsidRPr="00444CBF">
        <w:rPr>
          <w:rFonts w:ascii="Palatino Linotype" w:hAnsi="Palatino Linotype"/>
          <w:i/>
          <w:sz w:val="22"/>
          <w:szCs w:val="22"/>
        </w:rPr>
        <w:t xml:space="preserve"> que haya aprobado el Ayuntamiento correspondiente.” </w:t>
      </w:r>
    </w:p>
    <w:p w:rsidR="005A2D2D" w:rsidRPr="00444CBF" w:rsidRDefault="005A2D2D" w:rsidP="005A2D2D">
      <w:pPr>
        <w:autoSpaceDE w:val="0"/>
        <w:autoSpaceDN w:val="0"/>
        <w:adjustRightInd w:val="0"/>
        <w:ind w:left="851" w:right="899"/>
        <w:jc w:val="both"/>
        <w:rPr>
          <w:rFonts w:ascii="Palatino Linotype" w:hAnsi="Palatino Linotype"/>
          <w:i/>
          <w:sz w:val="22"/>
          <w:szCs w:val="22"/>
        </w:rPr>
      </w:pPr>
    </w:p>
    <w:p w:rsidR="005A2D2D" w:rsidRPr="00444CBF" w:rsidRDefault="005A2D2D" w:rsidP="005A2D2D">
      <w:pPr>
        <w:autoSpaceDE w:val="0"/>
        <w:autoSpaceDN w:val="0"/>
        <w:adjustRightInd w:val="0"/>
        <w:ind w:left="851" w:right="899"/>
        <w:jc w:val="both"/>
        <w:rPr>
          <w:rFonts w:ascii="Palatino Linotype" w:hAnsi="Palatino Linotype" w:cs="Arial"/>
          <w:i/>
          <w:sz w:val="22"/>
          <w:szCs w:val="22"/>
        </w:rPr>
      </w:pPr>
      <w:r w:rsidRPr="00444CBF">
        <w:rPr>
          <w:rFonts w:ascii="Palatino Linotype" w:hAnsi="Palatino Linotype"/>
          <w:i/>
          <w:sz w:val="22"/>
          <w:szCs w:val="22"/>
        </w:rPr>
        <w:t>(Énfasis añadido)</w:t>
      </w:r>
    </w:p>
    <w:p w:rsidR="005A2D2D" w:rsidRDefault="00611F5A" w:rsidP="005A2D2D">
      <w:pPr>
        <w:autoSpaceDE w:val="0"/>
        <w:autoSpaceDN w:val="0"/>
        <w:adjustRightInd w:val="0"/>
        <w:spacing w:before="100" w:beforeAutospacing="1" w:after="100" w:afterAutospacing="1" w:line="360" w:lineRule="auto"/>
        <w:ind w:right="51"/>
        <w:jc w:val="both"/>
        <w:rPr>
          <w:rFonts w:ascii="Palatino Linotype" w:hAnsi="Palatino Linotype"/>
          <w:color w:val="000000"/>
          <w:lang w:val="es-ES"/>
        </w:rPr>
      </w:pPr>
      <w:r>
        <w:rPr>
          <w:rFonts w:ascii="Palatino Linotype" w:hAnsi="Palatino Linotype"/>
          <w:noProof/>
          <w:lang w:eastAsia="es-MX"/>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2580005</wp:posOffset>
                </wp:positionV>
                <wp:extent cx="5848350" cy="4267200"/>
                <wp:effectExtent l="0" t="0" r="19050" b="19050"/>
                <wp:wrapNone/>
                <wp:docPr id="48" name="Conector recto 48"/>
                <wp:cNvGraphicFramePr/>
                <a:graphic xmlns:a="http://schemas.openxmlformats.org/drawingml/2006/main">
                  <a:graphicData uri="http://schemas.microsoft.com/office/word/2010/wordprocessingShape">
                    <wps:wsp>
                      <wps:cNvCnPr/>
                      <wps:spPr>
                        <a:xfrm>
                          <a:off x="0" y="0"/>
                          <a:ext cx="5848350" cy="426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E7300" id="Conector recto 4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pt,203.15pt" to="460.95pt,5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" strokecolor="#5b9bd5 [3204]" strokeweight=".5pt">
                <v:stroke joinstyle="miter"/>
              </v:line>
            </w:pict>
          </mc:Fallback>
        </mc:AlternateContent>
      </w:r>
      <w:r w:rsidR="005A2D2D" w:rsidRPr="00444CBF">
        <w:rPr>
          <w:rFonts w:ascii="Palatino Linotype" w:hAnsi="Palatino Linotype"/>
        </w:rPr>
        <w:t xml:space="preserve">Por ello, la información </w:t>
      </w:r>
      <w:r w:rsidR="005A2D2D" w:rsidRPr="00444CBF">
        <w:rPr>
          <w:rFonts w:ascii="Palatino Linotype" w:hAnsi="Palatino Linotype"/>
          <w:b/>
        </w:rPr>
        <w:t>documental comprobatoria</w:t>
      </w:r>
      <w:r w:rsidR="005A2D2D" w:rsidRPr="00444CBF">
        <w:rPr>
          <w:rFonts w:ascii="Palatino Linotype" w:hAnsi="Palatino Linotype"/>
        </w:rPr>
        <w:t xml:space="preserve">, </w:t>
      </w:r>
      <w:r w:rsidR="005A2D2D" w:rsidRPr="00444CBF">
        <w:rPr>
          <w:rFonts w:ascii="Palatino Linotype" w:hAnsi="Palatino Linotype"/>
          <w:b/>
        </w:rPr>
        <w:t>deberá conservarse en los archivos de la entidad fiscalizada –Municipio</w:t>
      </w:r>
      <w:r w:rsidR="005A2D2D" w:rsidRPr="00444CBF">
        <w:rPr>
          <w:rFonts w:ascii="Palatino Linotype" w:hAnsi="Palatino Linotype"/>
        </w:rPr>
        <w:t xml:space="preserve">-, en original y debidamente integrada en términos de los lineamientos de referencia, pues son susceptibles de revisión directa por el </w:t>
      </w:r>
      <w:r w:rsidR="005A2D2D" w:rsidRPr="00444CBF">
        <w:rPr>
          <w:rFonts w:ascii="Palatino Linotype" w:hAnsi="Palatino Linotype"/>
          <w:color w:val="000000"/>
          <w:lang w:val="es-ES"/>
        </w:rPr>
        <w:t>OSFEM</w:t>
      </w:r>
      <w:r w:rsidR="005A2D2D" w:rsidRPr="00444CBF">
        <w:rPr>
          <w:rFonts w:ascii="Palatino Linotype" w:hAnsi="Palatino Linotype"/>
        </w:rPr>
        <w:t xml:space="preserve">; así que, </w:t>
      </w:r>
      <w:r w:rsidR="005A2D2D" w:rsidRPr="00444CBF">
        <w:rPr>
          <w:rFonts w:ascii="Palatino Linotype" w:hAnsi="Palatino Linotype"/>
          <w:color w:val="000000"/>
          <w:lang w:val="es-ES"/>
        </w:rPr>
        <w:t>para la</w:t>
      </w:r>
      <w:r w:rsidR="005A2D2D" w:rsidRPr="00444CBF">
        <w:rPr>
          <w:rStyle w:val="apple-style-span"/>
          <w:rFonts w:ascii="Palatino Linotype" w:hAnsi="Palatino Linotype" w:cs="Arial"/>
          <w:b/>
          <w:color w:val="000000"/>
        </w:rPr>
        <w:t xml:space="preserve"> </w:t>
      </w:r>
      <w:r w:rsidR="005A2D2D" w:rsidRPr="00444CBF">
        <w:rPr>
          <w:rStyle w:val="apple-style-span"/>
          <w:rFonts w:ascii="Palatino Linotype" w:hAnsi="Palatino Linotype" w:cs="Arial"/>
          <w:color w:val="000000"/>
        </w:rPr>
        <w:t>entrega del presupuesto de egresos municipal 2019</w:t>
      </w:r>
      <w:r w:rsidR="005A2D2D" w:rsidRPr="00444CBF">
        <w:rPr>
          <w:rFonts w:ascii="Palatino Linotype" w:hAnsi="Palatino Linotype"/>
          <w:color w:val="000000"/>
          <w:lang w:val="es-ES"/>
        </w:rPr>
        <w:t xml:space="preserve">, dichos lineamientos se encuentran visibles en la página oficial del OSFEM en el sitio de internet </w:t>
      </w:r>
      <w:hyperlink r:id="rId18" w:history="1">
        <w:r w:rsidR="005A2D2D" w:rsidRPr="00444CBF">
          <w:rPr>
            <w:rStyle w:val="Hipervnculo"/>
            <w:rFonts w:ascii="Palatino Linotype" w:hAnsi="Palatino Linotype"/>
            <w:i/>
            <w:spacing w:val="-30"/>
            <w:lang w:val="es-ES"/>
          </w:rPr>
          <w:t>https://www.osfem.gob.mx/04_Normatividad/doc/Normatividad/2019/01_Lin_Ent_Pres_Egre_Mpal_2019.pdf</w:t>
        </w:r>
      </w:hyperlink>
      <w:r w:rsidR="005A2D2D" w:rsidRPr="00444CBF">
        <w:rPr>
          <w:rFonts w:ascii="Palatino Linotype" w:hAnsi="Palatino Linotype"/>
          <w:i/>
          <w:color w:val="000000"/>
          <w:lang w:val="es-ES"/>
        </w:rPr>
        <w:t xml:space="preserve"> </w:t>
      </w:r>
      <w:r w:rsidR="005A2D2D" w:rsidRPr="00444CBF">
        <w:rPr>
          <w:rFonts w:ascii="Palatino Linotype" w:hAnsi="Palatino Linotype"/>
          <w:color w:val="000000"/>
          <w:lang w:val="es-ES"/>
        </w:rPr>
        <w:t xml:space="preserve">destacando que </w:t>
      </w:r>
      <w:r w:rsidR="005A2D2D" w:rsidRPr="00444CBF">
        <w:rPr>
          <w:rFonts w:ascii="Palatino Linotype" w:hAnsi="Palatino Linotype"/>
          <w:b/>
          <w:color w:val="000000"/>
          <w:lang w:val="es-ES"/>
        </w:rPr>
        <w:t xml:space="preserve">EL SUJETO OBLIGADO </w:t>
      </w:r>
      <w:r w:rsidR="005A2D2D" w:rsidRPr="00444CBF">
        <w:rPr>
          <w:rFonts w:ascii="Palatino Linotype" w:hAnsi="Palatino Linotype"/>
          <w:color w:val="000000"/>
          <w:lang w:val="es-ES"/>
        </w:rPr>
        <w:t>tiene la obligación de entregar el paquete presupuestal municipal 2019; tal y como se muestra en las imágenes siguientes:</w:t>
      </w:r>
    </w:p>
    <w:p w:rsidR="00611F5A" w:rsidRPr="00444CBF" w:rsidRDefault="00611F5A" w:rsidP="005A2D2D">
      <w:pPr>
        <w:autoSpaceDE w:val="0"/>
        <w:autoSpaceDN w:val="0"/>
        <w:adjustRightInd w:val="0"/>
        <w:spacing w:before="100" w:beforeAutospacing="1" w:after="100" w:afterAutospacing="1" w:line="360" w:lineRule="auto"/>
        <w:ind w:right="51"/>
        <w:jc w:val="both"/>
        <w:rPr>
          <w:rFonts w:ascii="Palatino Linotype" w:hAnsi="Palatino Linotype"/>
          <w:color w:val="000000"/>
          <w:lang w:val="es-ES"/>
        </w:rPr>
      </w:pPr>
    </w:p>
    <w:p w:rsidR="005A2D2D" w:rsidRPr="00444CBF" w:rsidRDefault="005A2D2D" w:rsidP="005A2D2D">
      <w:pPr>
        <w:autoSpaceDE w:val="0"/>
        <w:autoSpaceDN w:val="0"/>
        <w:adjustRightInd w:val="0"/>
        <w:spacing w:before="100" w:beforeAutospacing="1" w:after="100" w:afterAutospacing="1" w:line="360" w:lineRule="auto"/>
        <w:ind w:right="51"/>
        <w:jc w:val="center"/>
        <w:rPr>
          <w:rFonts w:ascii="Palatino Linotype" w:hAnsi="Palatino Linotype"/>
          <w:i/>
          <w:color w:val="000000"/>
          <w:lang w:val="es-ES"/>
        </w:rPr>
      </w:pPr>
      <w:r w:rsidRPr="00444CBF">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198903</wp:posOffset>
                </wp:positionH>
                <wp:positionV relativeFrom="paragraph">
                  <wp:posOffset>3348970</wp:posOffset>
                </wp:positionV>
                <wp:extent cx="5132982" cy="218751"/>
                <wp:effectExtent l="19050" t="19050" r="10795" b="10160"/>
                <wp:wrapNone/>
                <wp:docPr id="23" name="Rectángulo 23"/>
                <wp:cNvGraphicFramePr/>
                <a:graphic xmlns:a="http://schemas.openxmlformats.org/drawingml/2006/main">
                  <a:graphicData uri="http://schemas.microsoft.com/office/word/2010/wordprocessingShape">
                    <wps:wsp>
                      <wps:cNvSpPr/>
                      <wps:spPr>
                        <a:xfrm>
                          <a:off x="0" y="0"/>
                          <a:ext cx="5132982" cy="21875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B52CD" id="Rectángulo 23" o:spid="_x0000_s1026" style="position:absolute;margin-left:15.65pt;margin-top:263.7pt;width:404.15pt;height:1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" filled="f" strokecolor="#1f4d78 [1604]" strokeweight="2.25pt"/>
            </w:pict>
          </mc:Fallback>
        </mc:AlternateContent>
      </w:r>
      <w:r w:rsidRPr="00444CBF">
        <w:rPr>
          <w:noProof/>
          <w:lang w:eastAsia="es-MX"/>
        </w:rPr>
        <mc:AlternateContent>
          <mc:Choice Requires="wps">
            <w:drawing>
              <wp:anchor distT="0" distB="0" distL="114300" distR="114300" simplePos="0" relativeHeight="251663360" behindDoc="0" locked="0" layoutInCell="1" allowOverlap="1">
                <wp:simplePos x="0" y="0"/>
                <wp:positionH relativeFrom="column">
                  <wp:posOffset>232562</wp:posOffset>
                </wp:positionH>
                <wp:positionV relativeFrom="paragraph">
                  <wp:posOffset>2574816</wp:posOffset>
                </wp:positionV>
                <wp:extent cx="5076883" cy="201953"/>
                <wp:effectExtent l="19050" t="19050" r="28575" b="26670"/>
                <wp:wrapNone/>
                <wp:docPr id="22" name="Rectángulo 22"/>
                <wp:cNvGraphicFramePr/>
                <a:graphic xmlns:a="http://schemas.openxmlformats.org/drawingml/2006/main">
                  <a:graphicData uri="http://schemas.microsoft.com/office/word/2010/wordprocessingShape">
                    <wps:wsp>
                      <wps:cNvSpPr/>
                      <wps:spPr>
                        <a:xfrm>
                          <a:off x="0" y="0"/>
                          <a:ext cx="5076883" cy="20195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0F9AA" id="Rectángulo 22" o:spid="_x0000_s1026" style="position:absolute;margin-left:18.3pt;margin-top:202.75pt;width:399.7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" filled="f" strokecolor="#1f4d78 [1604]" strokeweight="2.25pt"/>
            </w:pict>
          </mc:Fallback>
        </mc:AlternateContent>
      </w:r>
      <w:r w:rsidRPr="00444CBF">
        <w:rPr>
          <w:noProof/>
          <w:lang w:eastAsia="es-MX"/>
        </w:rPr>
        <w:drawing>
          <wp:inline distT="0" distB="0" distL="0" distR="0" wp14:anchorId="55C8F70E" wp14:editId="19BACADA">
            <wp:extent cx="5294876" cy="4179313"/>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432" t="11103" r="19752" b="9175"/>
                    <a:stretch/>
                  </pic:blipFill>
                  <pic:spPr bwMode="auto">
                    <a:xfrm>
                      <a:off x="0" y="0"/>
                      <a:ext cx="5346956" cy="4220421"/>
                    </a:xfrm>
                    <a:prstGeom prst="rect">
                      <a:avLst/>
                    </a:prstGeom>
                    <a:ln>
                      <a:noFill/>
                    </a:ln>
                    <a:extLst>
                      <a:ext uri="{53640926-AAD7-44D8-BBD7-CCE9431645EC}">
                        <a14:shadowObscured xmlns:a14="http://schemas.microsoft.com/office/drawing/2010/main"/>
                      </a:ext>
                    </a:extLst>
                  </pic:spPr>
                </pic:pic>
              </a:graphicData>
            </a:graphic>
          </wp:inline>
        </w:drawing>
      </w:r>
    </w:p>
    <w:p w:rsidR="005A2D2D" w:rsidRPr="00444CBF" w:rsidRDefault="005A2D2D" w:rsidP="005A2D2D">
      <w:pPr>
        <w:autoSpaceDE w:val="0"/>
        <w:autoSpaceDN w:val="0"/>
        <w:adjustRightInd w:val="0"/>
        <w:spacing w:before="100" w:beforeAutospacing="1" w:after="100" w:afterAutospacing="1" w:line="360" w:lineRule="auto"/>
        <w:ind w:right="51"/>
        <w:jc w:val="center"/>
        <w:rPr>
          <w:rFonts w:ascii="Palatino Linotype" w:hAnsi="Palatino Linotype"/>
          <w:i/>
          <w:color w:val="000000"/>
          <w:lang w:val="es-ES"/>
        </w:rPr>
      </w:pPr>
      <w:r w:rsidRPr="00444CBF">
        <w:rPr>
          <w:noProof/>
          <w:lang w:eastAsia="es-MX"/>
        </w:rPr>
        <mc:AlternateContent>
          <mc:Choice Requires="wps">
            <w:drawing>
              <wp:anchor distT="0" distB="0" distL="114300" distR="114300" simplePos="0" relativeHeight="251665408" behindDoc="0" locked="0" layoutInCell="1" allowOverlap="1">
                <wp:simplePos x="0" y="0"/>
                <wp:positionH relativeFrom="column">
                  <wp:posOffset>400856</wp:posOffset>
                </wp:positionH>
                <wp:positionV relativeFrom="paragraph">
                  <wp:posOffset>1241850</wp:posOffset>
                </wp:positionV>
                <wp:extent cx="3085399" cy="347808"/>
                <wp:effectExtent l="19050" t="19050" r="20320" b="14605"/>
                <wp:wrapNone/>
                <wp:docPr id="25" name="Rectángulo 25"/>
                <wp:cNvGraphicFramePr/>
                <a:graphic xmlns:a="http://schemas.openxmlformats.org/drawingml/2006/main">
                  <a:graphicData uri="http://schemas.microsoft.com/office/word/2010/wordprocessingShape">
                    <wps:wsp>
                      <wps:cNvSpPr/>
                      <wps:spPr>
                        <a:xfrm>
                          <a:off x="0" y="0"/>
                          <a:ext cx="3085399" cy="34780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2386D" id="Rectángulo 25" o:spid="_x0000_s1026" style="position:absolute;margin-left:31.55pt;margin-top:97.8pt;width:242.95pt;height: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" filled="f" strokecolor="#1f4d78 [1604]" strokeweight="2.25pt"/>
            </w:pict>
          </mc:Fallback>
        </mc:AlternateContent>
      </w:r>
      <w:r w:rsidRPr="00444CBF">
        <w:rPr>
          <w:noProof/>
          <w:lang w:eastAsia="es-MX"/>
        </w:rPr>
        <w:drawing>
          <wp:inline distT="0" distB="0" distL="0" distR="0" wp14:anchorId="28E217D9" wp14:editId="04B99E40">
            <wp:extent cx="5304276" cy="307417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911" t="19588" r="19674" b="19198"/>
                    <a:stretch/>
                  </pic:blipFill>
                  <pic:spPr bwMode="auto">
                    <a:xfrm>
                      <a:off x="0" y="0"/>
                      <a:ext cx="5342422" cy="3096287"/>
                    </a:xfrm>
                    <a:prstGeom prst="rect">
                      <a:avLst/>
                    </a:prstGeom>
                    <a:ln>
                      <a:noFill/>
                    </a:ln>
                    <a:extLst>
                      <a:ext uri="{53640926-AAD7-44D8-BBD7-CCE9431645EC}">
                        <a14:shadowObscured xmlns:a14="http://schemas.microsoft.com/office/drawing/2010/main"/>
                      </a:ext>
                    </a:extLst>
                  </pic:spPr>
                </pic:pic>
              </a:graphicData>
            </a:graphic>
          </wp:inline>
        </w:drawing>
      </w:r>
    </w:p>
    <w:p w:rsidR="005A2D2D" w:rsidRPr="00444CBF" w:rsidRDefault="005A2D2D" w:rsidP="005A2D2D">
      <w:pPr>
        <w:autoSpaceDE w:val="0"/>
        <w:autoSpaceDN w:val="0"/>
        <w:adjustRightInd w:val="0"/>
        <w:spacing w:before="100" w:beforeAutospacing="1" w:after="100" w:afterAutospacing="1" w:line="360" w:lineRule="auto"/>
        <w:ind w:right="51"/>
        <w:jc w:val="center"/>
        <w:rPr>
          <w:rFonts w:ascii="Palatino Linotype" w:hAnsi="Palatino Linotype"/>
          <w:i/>
          <w:color w:val="000000"/>
          <w:lang w:val="es-ES"/>
        </w:rPr>
      </w:pPr>
      <w:r w:rsidRPr="00444CBF">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394970</wp:posOffset>
                </wp:positionH>
                <wp:positionV relativeFrom="paragraph">
                  <wp:posOffset>628650</wp:posOffset>
                </wp:positionV>
                <wp:extent cx="3971749" cy="403907"/>
                <wp:effectExtent l="19050" t="19050" r="10160" b="15240"/>
                <wp:wrapNone/>
                <wp:docPr id="27" name="Rectángulo 27"/>
                <wp:cNvGraphicFramePr/>
                <a:graphic xmlns:a="http://schemas.openxmlformats.org/drawingml/2006/main">
                  <a:graphicData uri="http://schemas.microsoft.com/office/word/2010/wordprocessingShape">
                    <wps:wsp>
                      <wps:cNvSpPr/>
                      <wps:spPr>
                        <a:xfrm>
                          <a:off x="0" y="0"/>
                          <a:ext cx="3971749" cy="40390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CEF56" id="Rectángulo 27" o:spid="_x0000_s1026" style="position:absolute;margin-left:31.1pt;margin-top:49.5pt;width:312.75pt;height:3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" filled="f" strokecolor="#1f4d78 [1604]" strokeweight="2.25pt"/>
            </w:pict>
          </mc:Fallback>
        </mc:AlternateContent>
      </w:r>
      <w:r w:rsidRPr="00444CBF">
        <w:rPr>
          <w:noProof/>
          <w:lang w:eastAsia="es-MX"/>
        </w:rPr>
        <w:drawing>
          <wp:inline distT="0" distB="0" distL="0" distR="0" wp14:anchorId="5E276F3F" wp14:editId="29E3BA47">
            <wp:extent cx="5366385" cy="232410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340" t="32076" r="31991" b="21357"/>
                    <a:stretch/>
                  </pic:blipFill>
                  <pic:spPr bwMode="auto">
                    <a:xfrm>
                      <a:off x="0" y="0"/>
                      <a:ext cx="5417705" cy="2346326"/>
                    </a:xfrm>
                    <a:prstGeom prst="rect">
                      <a:avLst/>
                    </a:prstGeom>
                    <a:ln>
                      <a:noFill/>
                    </a:ln>
                    <a:extLst>
                      <a:ext uri="{53640926-AAD7-44D8-BBD7-CCE9431645EC}">
                        <a14:shadowObscured xmlns:a14="http://schemas.microsoft.com/office/drawing/2010/main"/>
                      </a:ext>
                    </a:extLst>
                  </pic:spPr>
                </pic:pic>
              </a:graphicData>
            </a:graphic>
          </wp:inline>
        </w:drawing>
      </w:r>
    </w:p>
    <w:p w:rsidR="005A2D2D" w:rsidRPr="00444CBF" w:rsidRDefault="00611F5A" w:rsidP="005A2D2D">
      <w:pPr>
        <w:autoSpaceDE w:val="0"/>
        <w:autoSpaceDN w:val="0"/>
        <w:adjustRightInd w:val="0"/>
        <w:spacing w:before="100" w:beforeAutospacing="1" w:after="100" w:afterAutospacing="1" w:line="360" w:lineRule="auto"/>
        <w:ind w:right="51"/>
        <w:jc w:val="center"/>
        <w:rPr>
          <w:rFonts w:ascii="Palatino Linotype" w:hAnsi="Palatino Linotype"/>
          <w:i/>
          <w:color w:val="000000"/>
          <w:lang w:val="es-ES"/>
        </w:rPr>
      </w:pPr>
      <w:r w:rsidRPr="00444CBF">
        <w:rPr>
          <w:noProof/>
          <w:lang w:eastAsia="es-MX"/>
        </w:rPr>
        <mc:AlternateContent>
          <mc:Choice Requires="wps">
            <w:drawing>
              <wp:anchor distT="0" distB="0" distL="114300" distR="114300" simplePos="0" relativeHeight="251668480" behindDoc="0" locked="0" layoutInCell="1" allowOverlap="1">
                <wp:simplePos x="0" y="0"/>
                <wp:positionH relativeFrom="column">
                  <wp:posOffset>445135</wp:posOffset>
                </wp:positionH>
                <wp:positionV relativeFrom="paragraph">
                  <wp:posOffset>2604135</wp:posOffset>
                </wp:positionV>
                <wp:extent cx="1890508" cy="134636"/>
                <wp:effectExtent l="0" t="0" r="14605" b="17780"/>
                <wp:wrapNone/>
                <wp:docPr id="35" name="Rectángulo 35"/>
                <wp:cNvGraphicFramePr/>
                <a:graphic xmlns:a="http://schemas.openxmlformats.org/drawingml/2006/main">
                  <a:graphicData uri="http://schemas.microsoft.com/office/word/2010/wordprocessingShape">
                    <wps:wsp>
                      <wps:cNvSpPr/>
                      <wps:spPr>
                        <a:xfrm>
                          <a:off x="0" y="0"/>
                          <a:ext cx="1890508" cy="13463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95FD2" id="Rectángulo 35" o:spid="_x0000_s1026" style="position:absolute;margin-left:35.05pt;margin-top:205.05pt;width:148.85pt;height:10.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" filled="f" strokecolor="#1f4d78 [1604]" strokeweight="1.5pt"/>
            </w:pict>
          </mc:Fallback>
        </mc:AlternateContent>
      </w:r>
      <w:r w:rsidRPr="00444CBF">
        <w:rPr>
          <w:noProof/>
          <w:lang w:eastAsia="es-MX"/>
        </w:rPr>
        <mc:AlternateContent>
          <mc:Choice Requires="wps">
            <w:drawing>
              <wp:anchor distT="0" distB="0" distL="114300" distR="114300" simplePos="0" relativeHeight="251667456" behindDoc="0" locked="0" layoutInCell="1" allowOverlap="1">
                <wp:simplePos x="0" y="0"/>
                <wp:positionH relativeFrom="column">
                  <wp:posOffset>1830070</wp:posOffset>
                </wp:positionH>
                <wp:positionV relativeFrom="paragraph">
                  <wp:posOffset>838200</wp:posOffset>
                </wp:positionV>
                <wp:extent cx="1722213" cy="359028"/>
                <wp:effectExtent l="19050" t="19050" r="11430" b="22225"/>
                <wp:wrapNone/>
                <wp:docPr id="34" name="Rectángulo 34"/>
                <wp:cNvGraphicFramePr/>
                <a:graphic xmlns:a="http://schemas.openxmlformats.org/drawingml/2006/main">
                  <a:graphicData uri="http://schemas.microsoft.com/office/word/2010/wordprocessingShape">
                    <wps:wsp>
                      <wps:cNvSpPr/>
                      <wps:spPr>
                        <a:xfrm>
                          <a:off x="0" y="0"/>
                          <a:ext cx="1722213" cy="35902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54C7C" id="Rectángulo 34" o:spid="_x0000_s1026" style="position:absolute;margin-left:144.1pt;margin-top:66pt;width:135.6pt;height:2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" filled="f" strokecolor="#1f4d78 [1604]" strokeweight="2.25pt"/>
            </w:pict>
          </mc:Fallback>
        </mc:AlternateContent>
      </w:r>
      <w:r w:rsidR="005A2D2D" w:rsidRPr="00444CBF">
        <w:rPr>
          <w:noProof/>
          <w:lang w:eastAsia="es-MX"/>
        </w:rPr>
        <w:drawing>
          <wp:inline distT="0" distB="0" distL="0" distR="0" wp14:anchorId="3E86873D" wp14:editId="49FF0541">
            <wp:extent cx="5465979" cy="489585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781" t="6169" r="19309" b="12084"/>
                    <a:stretch/>
                  </pic:blipFill>
                  <pic:spPr bwMode="auto">
                    <a:xfrm>
                      <a:off x="0" y="0"/>
                      <a:ext cx="5530903" cy="4954002"/>
                    </a:xfrm>
                    <a:prstGeom prst="rect">
                      <a:avLst/>
                    </a:prstGeom>
                    <a:ln>
                      <a:noFill/>
                    </a:ln>
                    <a:extLst>
                      <a:ext uri="{53640926-AAD7-44D8-BBD7-CCE9431645EC}">
                        <a14:shadowObscured xmlns:a14="http://schemas.microsoft.com/office/drawing/2010/main"/>
                      </a:ext>
                    </a:extLst>
                  </pic:spPr>
                </pic:pic>
              </a:graphicData>
            </a:graphic>
          </wp:inline>
        </w:drawing>
      </w:r>
    </w:p>
    <w:p w:rsidR="005A2D2D" w:rsidRPr="00444CBF" w:rsidRDefault="005A2D2D" w:rsidP="005A2D2D">
      <w:pPr>
        <w:spacing w:before="100" w:beforeAutospacing="1" w:after="100" w:afterAutospacing="1" w:line="360" w:lineRule="auto"/>
        <w:jc w:val="both"/>
        <w:rPr>
          <w:rFonts w:ascii="Palatino Linotype" w:hAnsi="Palatino Linotype" w:cs="Arial"/>
          <w:lang w:val="es-ES"/>
        </w:rPr>
      </w:pPr>
      <w:r w:rsidRPr="00444CBF">
        <w:rPr>
          <w:rFonts w:ascii="Palatino Linotype" w:hAnsi="Palatino Linotype" w:cs="Arial"/>
          <w:lang w:val="es-ES"/>
        </w:rPr>
        <w:lastRenderedPageBreak/>
        <w:t xml:space="preserve">Atendiendo lo anterior, resulta claro que existe fuente obligacional que constriñe al </w:t>
      </w:r>
      <w:r w:rsidRPr="00444CBF">
        <w:rPr>
          <w:rFonts w:ascii="Palatino Linotype" w:hAnsi="Palatino Linotype" w:cs="Arial"/>
          <w:b/>
          <w:lang w:val="es-ES"/>
        </w:rPr>
        <w:t>SUJETO OBLIGADO</w:t>
      </w:r>
      <w:r w:rsidRPr="00444CBF">
        <w:rPr>
          <w:rFonts w:ascii="Palatino Linotype" w:hAnsi="Palatino Linotype" w:cs="Arial"/>
          <w:lang w:val="es-ES"/>
        </w:rPr>
        <w:t xml:space="preserve">, para generar, poseer y administrar entre sus archivos la caratula del presupuesto de ingresos para el ejercicio fiscal 2019, </w:t>
      </w:r>
      <w:r w:rsidR="00440006" w:rsidRPr="00444CBF">
        <w:rPr>
          <w:rFonts w:ascii="Palatino Linotype" w:hAnsi="Palatino Linotype" w:cs="Arial"/>
          <w:lang w:val="es-ES"/>
        </w:rPr>
        <w:t xml:space="preserve">y que entrega como parte del paquete presupuestal municipal del año que corresponda de conformidad con el artículo 47 de la Ley de Fiscalización Superior del Estado de México; </w:t>
      </w:r>
      <w:r w:rsidRPr="00444CBF">
        <w:rPr>
          <w:rFonts w:ascii="Palatino Linotype" w:hAnsi="Palatino Linotype" w:cs="Arial"/>
          <w:lang w:val="es-ES"/>
        </w:rPr>
        <w:t>formato que</w:t>
      </w:r>
      <w:r w:rsidR="00440006" w:rsidRPr="00444CBF">
        <w:rPr>
          <w:rFonts w:ascii="Palatino Linotype" w:hAnsi="Palatino Linotype" w:cs="Arial"/>
          <w:lang w:val="es-ES"/>
        </w:rPr>
        <w:t>,</w:t>
      </w:r>
      <w:r w:rsidRPr="00444CBF">
        <w:rPr>
          <w:rFonts w:ascii="Palatino Linotype" w:hAnsi="Palatino Linotype" w:cs="Arial"/>
          <w:lang w:val="es-ES"/>
        </w:rPr>
        <w:t xml:space="preserve"> de manera enunciativa más no limitativa </w:t>
      </w:r>
      <w:r w:rsidR="006B7CC2" w:rsidRPr="00444CBF">
        <w:rPr>
          <w:rFonts w:ascii="Palatino Linotype" w:hAnsi="Palatino Linotype" w:cs="Arial"/>
          <w:lang w:val="es-ES"/>
        </w:rPr>
        <w:t xml:space="preserve">contiene la </w:t>
      </w:r>
      <w:r w:rsidR="00FB7F84" w:rsidRPr="00444CBF">
        <w:rPr>
          <w:rFonts w:ascii="Palatino Linotype" w:hAnsi="Palatino Linotype" w:cs="Arial"/>
          <w:lang w:val="es-ES"/>
        </w:rPr>
        <w:t>información</w:t>
      </w:r>
      <w:r w:rsidR="006B7CC2" w:rsidRPr="00444CBF">
        <w:rPr>
          <w:rFonts w:ascii="Palatino Linotype" w:hAnsi="Palatino Linotype" w:cs="Arial"/>
          <w:lang w:val="es-ES"/>
        </w:rPr>
        <w:t xml:space="preserve"> solicitada por el particular y relativa al requerimiento consistente en el presupuesto de ingresos autorizado por</w:t>
      </w:r>
      <w:r w:rsidR="00440006" w:rsidRPr="00444CBF">
        <w:rPr>
          <w:rFonts w:ascii="Palatino Linotype" w:hAnsi="Palatino Linotype" w:cs="Arial"/>
          <w:lang w:val="es-ES"/>
        </w:rPr>
        <w:t xml:space="preserve"> el Cabildo del </w:t>
      </w:r>
      <w:r w:rsidR="006B7CC2" w:rsidRPr="00444CBF">
        <w:rPr>
          <w:rFonts w:ascii="Palatino Linotype" w:hAnsi="Palatino Linotype" w:cs="Arial"/>
          <w:b/>
          <w:lang w:val="es-ES"/>
        </w:rPr>
        <w:t xml:space="preserve">SUJETO OBLIGADO </w:t>
      </w:r>
      <w:r w:rsidR="006B7CC2" w:rsidRPr="00444CBF">
        <w:rPr>
          <w:rFonts w:ascii="Palatino Linotype" w:hAnsi="Palatino Linotype" w:cs="Arial"/>
          <w:lang w:val="es-ES"/>
        </w:rPr>
        <w:t xml:space="preserve">para el año 2019; </w:t>
      </w:r>
      <w:r w:rsidRPr="00444CBF">
        <w:rPr>
          <w:rFonts w:ascii="Palatino Linotype" w:hAnsi="Palatino Linotype" w:cs="Arial"/>
          <w:lang w:val="es-ES"/>
        </w:rPr>
        <w:t xml:space="preserve">en consecuencia, debe obrar en los archivos </w:t>
      </w:r>
      <w:r w:rsidR="00440006" w:rsidRPr="00444CBF">
        <w:rPr>
          <w:rFonts w:ascii="Palatino Linotype" w:hAnsi="Palatino Linotype" w:cs="Arial"/>
          <w:lang w:val="es-ES"/>
        </w:rPr>
        <w:t xml:space="preserve">de este. </w:t>
      </w:r>
    </w:p>
    <w:p w:rsidR="009E3B62" w:rsidRDefault="00611F5A" w:rsidP="009E3B62">
      <w:pPr>
        <w:widowControl w:val="0"/>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lang w:val="es-ES"/>
        </w:rPr>
      </w:pPr>
      <w:r>
        <w:rPr>
          <w:rFonts w:ascii="Palatino Linotype" w:hAnsi="Palatino Linotype"/>
          <w:noProof/>
          <w:lang w:eastAsia="es-MX"/>
        </w:rPr>
        <mc:AlternateContent>
          <mc:Choice Requires="wps">
            <w:drawing>
              <wp:anchor distT="0" distB="0" distL="114300" distR="114300" simplePos="0" relativeHeight="251675648" behindDoc="0" locked="0" layoutInCell="1" allowOverlap="1">
                <wp:simplePos x="0" y="0"/>
                <wp:positionH relativeFrom="column">
                  <wp:posOffset>15240</wp:posOffset>
                </wp:positionH>
                <wp:positionV relativeFrom="paragraph">
                  <wp:posOffset>2704465</wp:posOffset>
                </wp:positionV>
                <wp:extent cx="5772150" cy="1905000"/>
                <wp:effectExtent l="0" t="0" r="19050" b="19050"/>
                <wp:wrapNone/>
                <wp:docPr id="49" name="Conector recto 49"/>
                <wp:cNvGraphicFramePr/>
                <a:graphic xmlns:a="http://schemas.openxmlformats.org/drawingml/2006/main">
                  <a:graphicData uri="http://schemas.microsoft.com/office/word/2010/wordprocessingShape">
                    <wps:wsp>
                      <wps:cNvCnPr/>
                      <wps:spPr>
                        <a:xfrm>
                          <a:off x="0" y="0"/>
                          <a:ext cx="5772150" cy="190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FF90A" id="Conector recto 4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pt,212.95pt" to="455.7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" strokecolor="#5b9bd5 [3204]" strokeweight=".5pt">
                <v:stroke joinstyle="miter"/>
              </v:line>
            </w:pict>
          </mc:Fallback>
        </mc:AlternateContent>
      </w:r>
      <w:r w:rsidR="00440006" w:rsidRPr="00444CBF">
        <w:rPr>
          <w:rFonts w:ascii="Palatino Linotype" w:hAnsi="Palatino Linotype"/>
        </w:rPr>
        <w:t>Ahora bien, respecto al requerimiento del solicitante referente al presupuesto de</w:t>
      </w:r>
      <w:r w:rsidR="009E3B62" w:rsidRPr="00444CBF">
        <w:rPr>
          <w:rFonts w:ascii="Palatino Linotype" w:hAnsi="Palatino Linotype"/>
        </w:rPr>
        <w:t xml:space="preserve"> ingresos y egresos modificado para el año 2019, es de destacar que los documentos idóneos para dar atención a dichas solicitudes, son el </w:t>
      </w:r>
      <w:r w:rsidR="009E3B62" w:rsidRPr="00444CBF">
        <w:rPr>
          <w:rFonts w:ascii="Palatino Linotype" w:eastAsia="Calibri" w:hAnsi="Palatino Linotype"/>
          <w:i/>
          <w:lang w:val="es-ES"/>
        </w:rPr>
        <w:t xml:space="preserve">Estado Analítico de Ingresos </w:t>
      </w:r>
      <w:r w:rsidR="009E3B62" w:rsidRPr="00444CBF">
        <w:rPr>
          <w:rFonts w:ascii="Palatino Linotype" w:eastAsia="Calibri" w:hAnsi="Palatino Linotype"/>
          <w:lang w:val="es-ES"/>
        </w:rPr>
        <w:t xml:space="preserve">y el </w:t>
      </w:r>
      <w:r w:rsidR="009E3B62" w:rsidRPr="00444CBF">
        <w:rPr>
          <w:rFonts w:ascii="Palatino Linotype" w:hAnsi="Palatino Linotype"/>
          <w:i/>
        </w:rPr>
        <w:t>Estado Analítico del Ejercicio del Presupuesto de Egresos Clasificación por Objeto del Gasto (Capitulo y Concepto)</w:t>
      </w:r>
      <w:r w:rsidR="009E3B62" w:rsidRPr="00444CBF">
        <w:rPr>
          <w:rFonts w:ascii="Palatino Linotype" w:hAnsi="Palatino Linotype"/>
        </w:rPr>
        <w:t xml:space="preserve">, mismos que formaran parte de </w:t>
      </w:r>
      <w:r w:rsidR="009E3B62" w:rsidRPr="00444CBF">
        <w:rPr>
          <w:rFonts w:ascii="Palatino Linotype" w:eastAsia="Calibri" w:hAnsi="Palatino Linotype"/>
          <w:lang w:val="es-ES"/>
        </w:rPr>
        <w:t xml:space="preserve">la documentación que </w:t>
      </w:r>
      <w:r w:rsidR="009E3B62" w:rsidRPr="00444CBF">
        <w:rPr>
          <w:rFonts w:ascii="Palatino Linotype" w:eastAsia="Calibri" w:hAnsi="Palatino Linotype"/>
          <w:b/>
          <w:lang w:val="es-ES"/>
        </w:rPr>
        <w:t xml:space="preserve">EL SUJETO OBLIGADO </w:t>
      </w:r>
      <w:r w:rsidR="009E3B62" w:rsidRPr="00444CBF">
        <w:rPr>
          <w:rFonts w:ascii="Palatino Linotype" w:eastAsia="Calibri" w:hAnsi="Palatino Linotype"/>
          <w:lang w:val="es-ES"/>
        </w:rPr>
        <w:t xml:space="preserve">debe generar para la cuenta pública municipal y que entregara al OSFEM, en original, con firmas autógrafas y sellos oficiales, de conformidad con lo establecido en los Lineamientos para la Elaboración de la Cuenta Pública Municipal 2018, para mayor referencia se insertan las siguientes imágenes: </w:t>
      </w:r>
    </w:p>
    <w:p w:rsidR="00611F5A" w:rsidRPr="00444CBF" w:rsidRDefault="00611F5A" w:rsidP="009E3B62">
      <w:pPr>
        <w:widowControl w:val="0"/>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lang w:val="es-ES"/>
        </w:rPr>
      </w:pPr>
    </w:p>
    <w:p w:rsidR="009E3B62" w:rsidRPr="00444CBF" w:rsidRDefault="00611F5A" w:rsidP="009E3B62">
      <w:pPr>
        <w:widowControl w:val="0"/>
        <w:tabs>
          <w:tab w:val="left" w:pos="1276"/>
        </w:tabs>
        <w:autoSpaceDE w:val="0"/>
        <w:autoSpaceDN w:val="0"/>
        <w:adjustRightInd w:val="0"/>
        <w:spacing w:before="100" w:beforeAutospacing="1" w:after="100" w:afterAutospacing="1" w:line="360" w:lineRule="auto"/>
        <w:jc w:val="center"/>
        <w:rPr>
          <w:rFonts w:ascii="Palatino Linotype" w:hAnsi="Palatino Linotype"/>
        </w:rPr>
      </w:pPr>
      <w:r>
        <w:rPr>
          <w:rFonts w:ascii="Palatino Linotype" w:eastAsia="Calibri" w:hAnsi="Palatino Linotype"/>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234315</wp:posOffset>
                </wp:positionH>
                <wp:positionV relativeFrom="paragraph">
                  <wp:posOffset>3009900</wp:posOffset>
                </wp:positionV>
                <wp:extent cx="5524500" cy="4610100"/>
                <wp:effectExtent l="0" t="0" r="19050" b="19050"/>
                <wp:wrapNone/>
                <wp:docPr id="50" name="Conector recto 50"/>
                <wp:cNvGraphicFramePr/>
                <a:graphic xmlns:a="http://schemas.openxmlformats.org/drawingml/2006/main">
                  <a:graphicData uri="http://schemas.microsoft.com/office/word/2010/wordprocessingShape">
                    <wps:wsp>
                      <wps:cNvCnPr/>
                      <wps:spPr>
                        <a:xfrm>
                          <a:off x="0" y="0"/>
                          <a:ext cx="5524500" cy="461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0A6A7" id="Conector recto 5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8.45pt,237pt" to="453.45pt,6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" strokecolor="#5b9bd5 [3204]" strokeweight=".5pt">
                <v:stroke joinstyle="miter"/>
              </v:line>
            </w:pict>
          </mc:Fallback>
        </mc:AlternateContent>
      </w:r>
      <w:r w:rsidR="009E3B62" w:rsidRPr="00444CBF">
        <w:rPr>
          <w:rFonts w:ascii="Palatino Linotype" w:eastAsia="Calibri" w:hAnsi="Palatino Linotype"/>
          <w:noProof/>
          <w:lang w:eastAsia="es-MX"/>
        </w:rPr>
        <mc:AlternateContent>
          <mc:Choice Requires="wps">
            <w:drawing>
              <wp:anchor distT="0" distB="0" distL="114300" distR="114300" simplePos="0" relativeHeight="251669504" behindDoc="0" locked="0" layoutInCell="1" allowOverlap="1">
                <wp:simplePos x="0" y="0"/>
                <wp:positionH relativeFrom="column">
                  <wp:posOffset>221341</wp:posOffset>
                </wp:positionH>
                <wp:positionV relativeFrom="paragraph">
                  <wp:posOffset>1985403</wp:posOffset>
                </wp:positionV>
                <wp:extent cx="4846881" cy="633910"/>
                <wp:effectExtent l="19050" t="19050" r="11430" b="13970"/>
                <wp:wrapNone/>
                <wp:docPr id="37" name="Rectángulo 37"/>
                <wp:cNvGraphicFramePr/>
                <a:graphic xmlns:a="http://schemas.openxmlformats.org/drawingml/2006/main">
                  <a:graphicData uri="http://schemas.microsoft.com/office/word/2010/wordprocessingShape">
                    <wps:wsp>
                      <wps:cNvSpPr/>
                      <wps:spPr>
                        <a:xfrm>
                          <a:off x="0" y="0"/>
                          <a:ext cx="4846881" cy="63391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64E79" id="Rectángulo 37" o:spid="_x0000_s1026" style="position:absolute;margin-left:17.45pt;margin-top:156.35pt;width:381.65pt;height:4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" filled="f" strokecolor="#1f4d78 [1604]" strokeweight="2.25pt"/>
            </w:pict>
          </mc:Fallback>
        </mc:AlternateContent>
      </w:r>
      <w:r w:rsidR="009E3B62" w:rsidRPr="00444CBF">
        <w:rPr>
          <w:rFonts w:ascii="Palatino Linotype" w:eastAsia="Calibri" w:hAnsi="Palatino Linotype"/>
          <w:noProof/>
          <w:lang w:eastAsia="es-MX"/>
        </w:rPr>
        <w:drawing>
          <wp:inline distT="0" distB="0" distL="0" distR="0" wp14:anchorId="2004D1A5" wp14:editId="73EB583E">
            <wp:extent cx="5517421" cy="288344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rotWithShape="1">
                    <a:blip r:embed="rId23">
                      <a:extLst>
                        <a:ext uri="{28A0092B-C50C-407E-A947-70E740481C1C}">
                          <a14:useLocalDpi xmlns:a14="http://schemas.microsoft.com/office/drawing/2010/main" val="0"/>
                        </a:ext>
                      </a:extLst>
                    </a:blip>
                    <a:srcRect b="50072"/>
                    <a:stretch/>
                  </pic:blipFill>
                  <pic:spPr bwMode="auto">
                    <a:xfrm>
                      <a:off x="0" y="0"/>
                      <a:ext cx="5673087" cy="2964797"/>
                    </a:xfrm>
                    <a:prstGeom prst="rect">
                      <a:avLst/>
                    </a:prstGeom>
                    <a:ln>
                      <a:noFill/>
                    </a:ln>
                    <a:extLst>
                      <a:ext uri="{53640926-AAD7-44D8-BBD7-CCE9431645EC}">
                        <a14:shadowObscured xmlns:a14="http://schemas.microsoft.com/office/drawing/2010/main"/>
                      </a:ext>
                    </a:extLst>
                  </pic:spPr>
                </pic:pic>
              </a:graphicData>
            </a:graphic>
          </wp:inline>
        </w:drawing>
      </w:r>
      <w:r w:rsidR="009E3B62" w:rsidRPr="00444CBF">
        <w:rPr>
          <w:rFonts w:ascii="Palatino Linotype" w:eastAsia="Calibri" w:hAnsi="Palatino Linotype"/>
          <w:noProof/>
          <w:lang w:eastAsia="es-MX"/>
        </w:rPr>
        <w:lastRenderedPageBreak/>
        <w:drawing>
          <wp:inline distT="0" distB="0" distL="0" distR="0" wp14:anchorId="7415F9FA" wp14:editId="0A23DF97">
            <wp:extent cx="5511800" cy="7292761"/>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24">
                      <a:extLst>
                        <a:ext uri="{28A0092B-C50C-407E-A947-70E740481C1C}">
                          <a14:useLocalDpi xmlns:a14="http://schemas.microsoft.com/office/drawing/2010/main" val="0"/>
                        </a:ext>
                      </a:extLst>
                    </a:blip>
                    <a:srcRect l="827" r="9376" b="10647"/>
                    <a:stretch/>
                  </pic:blipFill>
                  <pic:spPr bwMode="auto">
                    <a:xfrm>
                      <a:off x="0" y="0"/>
                      <a:ext cx="5573693" cy="7374653"/>
                    </a:xfrm>
                    <a:prstGeom prst="rect">
                      <a:avLst/>
                    </a:prstGeom>
                    <a:ln>
                      <a:noFill/>
                    </a:ln>
                    <a:extLst>
                      <a:ext uri="{53640926-AAD7-44D8-BBD7-CCE9431645EC}">
                        <a14:shadowObscured xmlns:a14="http://schemas.microsoft.com/office/drawing/2010/main"/>
                      </a:ext>
                    </a:extLst>
                  </pic:spPr>
                </pic:pic>
              </a:graphicData>
            </a:graphic>
          </wp:inline>
        </w:drawing>
      </w:r>
    </w:p>
    <w:p w:rsidR="00B03128" w:rsidRPr="00444CBF" w:rsidRDefault="00B03128" w:rsidP="009E3B62">
      <w:pPr>
        <w:widowControl w:val="0"/>
        <w:tabs>
          <w:tab w:val="left" w:pos="1276"/>
        </w:tabs>
        <w:autoSpaceDE w:val="0"/>
        <w:autoSpaceDN w:val="0"/>
        <w:adjustRightInd w:val="0"/>
        <w:spacing w:before="100" w:beforeAutospacing="1" w:after="100" w:afterAutospacing="1" w:line="360" w:lineRule="auto"/>
        <w:jc w:val="center"/>
        <w:rPr>
          <w:rFonts w:ascii="Palatino Linotype" w:hAnsi="Palatino Linotype"/>
        </w:rPr>
      </w:pPr>
      <w:r w:rsidRPr="00444CBF">
        <w:rPr>
          <w:rFonts w:ascii="Palatino Linotype" w:eastAsia="Calibri" w:hAnsi="Palatino Linotype"/>
          <w:noProof/>
          <w:lang w:eastAsia="es-MX"/>
        </w:rPr>
        <w:lastRenderedPageBreak/>
        <w:drawing>
          <wp:inline distT="0" distB="0" distL="0" distR="0" wp14:anchorId="4A05F1F4" wp14:editId="611FF3F5">
            <wp:extent cx="5600700" cy="74866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25">
                      <a:extLst>
                        <a:ext uri="{28A0092B-C50C-407E-A947-70E740481C1C}">
                          <a14:useLocalDpi xmlns:a14="http://schemas.microsoft.com/office/drawing/2010/main" val="0"/>
                        </a:ext>
                      </a:extLst>
                    </a:blip>
                    <a:srcRect l="2306" r="10463" b="33904"/>
                    <a:stretch/>
                  </pic:blipFill>
                  <pic:spPr bwMode="auto">
                    <a:xfrm>
                      <a:off x="0" y="0"/>
                      <a:ext cx="5618244" cy="7510102"/>
                    </a:xfrm>
                    <a:prstGeom prst="rect">
                      <a:avLst/>
                    </a:prstGeom>
                    <a:ln>
                      <a:noFill/>
                    </a:ln>
                    <a:extLst>
                      <a:ext uri="{53640926-AAD7-44D8-BBD7-CCE9431645EC}">
                        <a14:shadowObscured xmlns:a14="http://schemas.microsoft.com/office/drawing/2010/main"/>
                      </a:ext>
                    </a:extLst>
                  </pic:spPr>
                </pic:pic>
              </a:graphicData>
            </a:graphic>
          </wp:inline>
        </w:drawing>
      </w:r>
    </w:p>
    <w:p w:rsidR="009E3B62" w:rsidRPr="00444CBF" w:rsidRDefault="00B03128" w:rsidP="00440006">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rPr>
      </w:pPr>
      <w:r w:rsidRPr="00444CBF">
        <w:rPr>
          <w:rFonts w:ascii="Palatino Linotype" w:eastAsia="Calibri" w:hAnsi="Palatino Linotype"/>
          <w:noProof/>
          <w:lang w:eastAsia="es-MX"/>
        </w:rPr>
        <w:lastRenderedPageBreak/>
        <w:drawing>
          <wp:inline distT="0" distB="0" distL="0" distR="0" wp14:anchorId="58836F79" wp14:editId="45584CD9">
            <wp:extent cx="5700058" cy="7315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rotWithShape="1">
                    <a:blip r:embed="rId26">
                      <a:extLst>
                        <a:ext uri="{28A0092B-C50C-407E-A947-70E740481C1C}">
                          <a14:useLocalDpi xmlns:a14="http://schemas.microsoft.com/office/drawing/2010/main" val="0"/>
                        </a:ext>
                      </a:extLst>
                    </a:blip>
                    <a:srcRect r="10380" b="9966"/>
                    <a:stretch/>
                  </pic:blipFill>
                  <pic:spPr bwMode="auto">
                    <a:xfrm>
                      <a:off x="0" y="0"/>
                      <a:ext cx="5726663" cy="7349344"/>
                    </a:xfrm>
                    <a:prstGeom prst="rect">
                      <a:avLst/>
                    </a:prstGeom>
                    <a:ln>
                      <a:noFill/>
                    </a:ln>
                    <a:extLst>
                      <a:ext uri="{53640926-AAD7-44D8-BBD7-CCE9431645EC}">
                        <a14:shadowObscured xmlns:a14="http://schemas.microsoft.com/office/drawing/2010/main"/>
                      </a:ext>
                    </a:extLst>
                  </pic:spPr>
                </pic:pic>
              </a:graphicData>
            </a:graphic>
          </wp:inline>
        </w:drawing>
      </w:r>
    </w:p>
    <w:p w:rsidR="00B03128" w:rsidRPr="00444CBF" w:rsidRDefault="00B03128" w:rsidP="00611F5A">
      <w:pPr>
        <w:widowControl w:val="0"/>
        <w:tabs>
          <w:tab w:val="left" w:pos="1276"/>
        </w:tabs>
        <w:autoSpaceDE w:val="0"/>
        <w:autoSpaceDN w:val="0"/>
        <w:adjustRightInd w:val="0"/>
        <w:spacing w:line="360" w:lineRule="auto"/>
        <w:jc w:val="both"/>
        <w:rPr>
          <w:rFonts w:ascii="Palatino Linotype" w:hAnsi="Palatino Linotype"/>
        </w:rPr>
      </w:pPr>
      <w:r w:rsidRPr="00444CBF">
        <w:rPr>
          <w:rFonts w:ascii="Palatino Linotype" w:hAnsi="Palatino Linotype" w:cs="Arial"/>
          <w:color w:val="000000" w:themeColor="text1"/>
        </w:rPr>
        <w:lastRenderedPageBreak/>
        <w:t xml:space="preserve">Así, por cuanto hace al formato del </w:t>
      </w:r>
      <w:r w:rsidRPr="00444CBF">
        <w:rPr>
          <w:rFonts w:ascii="Palatino Linotype" w:hAnsi="Palatino Linotype"/>
          <w:i/>
        </w:rPr>
        <w:t xml:space="preserve">Estado Analítico del Ejercicio del Presupuesto de Egresos Clasificación por Objeto del Gasto (Capitulo y Concepto), </w:t>
      </w:r>
      <w:r w:rsidRPr="00444CBF">
        <w:rPr>
          <w:rFonts w:ascii="Palatino Linotype" w:hAnsi="Palatino Linotype"/>
        </w:rPr>
        <w:t>este tiene por objeto el realizar 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Cuyo formato se inserta a continuación:</w:t>
      </w:r>
    </w:p>
    <w:p w:rsidR="00B03128" w:rsidRPr="00444CBF" w:rsidRDefault="00B03128" w:rsidP="00611F5A">
      <w:pPr>
        <w:widowControl w:val="0"/>
        <w:tabs>
          <w:tab w:val="left" w:pos="1276"/>
        </w:tabs>
        <w:autoSpaceDE w:val="0"/>
        <w:autoSpaceDN w:val="0"/>
        <w:adjustRightInd w:val="0"/>
        <w:spacing w:line="360" w:lineRule="auto"/>
        <w:jc w:val="center"/>
        <w:rPr>
          <w:rFonts w:ascii="Palatino Linotype" w:hAnsi="Palatino Linotype"/>
        </w:rPr>
      </w:pPr>
      <w:r w:rsidRPr="00444CBF">
        <w:rPr>
          <w:rFonts w:ascii="Palatino Linotype" w:hAnsi="Palatino Linotype"/>
          <w:noProof/>
          <w:lang w:eastAsia="es-MX"/>
        </w:rPr>
        <w:drawing>
          <wp:inline distT="0" distB="0" distL="0" distR="0" wp14:anchorId="5D5ECDAE" wp14:editId="1905683A">
            <wp:extent cx="5544185" cy="47244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27">
                      <a:extLst>
                        <a:ext uri="{28A0092B-C50C-407E-A947-70E740481C1C}">
                          <a14:useLocalDpi xmlns:a14="http://schemas.microsoft.com/office/drawing/2010/main" val="0"/>
                        </a:ext>
                      </a:extLst>
                    </a:blip>
                    <a:srcRect l="2448" r="8303" b="7977"/>
                    <a:stretch/>
                  </pic:blipFill>
                  <pic:spPr bwMode="auto">
                    <a:xfrm>
                      <a:off x="0" y="0"/>
                      <a:ext cx="5645706" cy="4810910"/>
                    </a:xfrm>
                    <a:prstGeom prst="rect">
                      <a:avLst/>
                    </a:prstGeom>
                    <a:ln>
                      <a:noFill/>
                    </a:ln>
                    <a:extLst>
                      <a:ext uri="{53640926-AAD7-44D8-BBD7-CCE9431645EC}">
                        <a14:shadowObscured xmlns:a14="http://schemas.microsoft.com/office/drawing/2010/main"/>
                      </a:ext>
                    </a:extLst>
                  </pic:spPr>
                </pic:pic>
              </a:graphicData>
            </a:graphic>
          </wp:inline>
        </w:drawing>
      </w:r>
    </w:p>
    <w:p w:rsidR="00B03128" w:rsidRPr="00444CBF" w:rsidRDefault="00B03128" w:rsidP="00B03128">
      <w:pPr>
        <w:widowControl w:val="0"/>
        <w:tabs>
          <w:tab w:val="left" w:pos="1276"/>
        </w:tabs>
        <w:autoSpaceDE w:val="0"/>
        <w:autoSpaceDN w:val="0"/>
        <w:adjustRightInd w:val="0"/>
        <w:spacing w:before="100" w:beforeAutospacing="1" w:after="100" w:afterAutospacing="1" w:line="360" w:lineRule="auto"/>
        <w:jc w:val="center"/>
        <w:rPr>
          <w:rFonts w:ascii="Palatino Linotype" w:hAnsi="Palatino Linotype"/>
        </w:rPr>
      </w:pPr>
      <w:r w:rsidRPr="00444CBF">
        <w:rPr>
          <w:rFonts w:ascii="Palatino Linotype" w:hAnsi="Palatino Linotype"/>
          <w:noProof/>
          <w:lang w:eastAsia="es-MX"/>
        </w:rPr>
        <w:lastRenderedPageBreak/>
        <w:drawing>
          <wp:inline distT="0" distB="0" distL="0" distR="0" wp14:anchorId="235E77E3" wp14:editId="7A29FFC0">
            <wp:extent cx="5280637" cy="72485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rotWithShape="1">
                    <a:blip r:embed="rId28">
                      <a:extLst>
                        <a:ext uri="{28A0092B-C50C-407E-A947-70E740481C1C}">
                          <a14:useLocalDpi xmlns:a14="http://schemas.microsoft.com/office/drawing/2010/main" val="0"/>
                        </a:ext>
                      </a:extLst>
                    </a:blip>
                    <a:srcRect r="9195" b="25100"/>
                    <a:stretch/>
                  </pic:blipFill>
                  <pic:spPr bwMode="auto">
                    <a:xfrm>
                      <a:off x="0" y="0"/>
                      <a:ext cx="5303487" cy="7279890"/>
                    </a:xfrm>
                    <a:prstGeom prst="rect">
                      <a:avLst/>
                    </a:prstGeom>
                    <a:ln>
                      <a:noFill/>
                    </a:ln>
                    <a:extLst>
                      <a:ext uri="{53640926-AAD7-44D8-BBD7-CCE9431645EC}">
                        <a14:shadowObscured xmlns:a14="http://schemas.microsoft.com/office/drawing/2010/main"/>
                      </a:ext>
                    </a:extLst>
                  </pic:spPr>
                </pic:pic>
              </a:graphicData>
            </a:graphic>
          </wp:inline>
        </w:drawing>
      </w:r>
    </w:p>
    <w:p w:rsidR="00B03128" w:rsidRPr="00444CBF" w:rsidRDefault="00B03128" w:rsidP="00B03128">
      <w:pPr>
        <w:widowControl w:val="0"/>
        <w:tabs>
          <w:tab w:val="left" w:pos="1276"/>
        </w:tabs>
        <w:autoSpaceDE w:val="0"/>
        <w:autoSpaceDN w:val="0"/>
        <w:adjustRightInd w:val="0"/>
        <w:spacing w:before="100" w:beforeAutospacing="1" w:after="100" w:afterAutospacing="1" w:line="360" w:lineRule="auto"/>
        <w:jc w:val="center"/>
        <w:rPr>
          <w:rFonts w:ascii="Palatino Linotype" w:hAnsi="Palatino Linotype"/>
        </w:rPr>
      </w:pPr>
      <w:r w:rsidRPr="00444CBF">
        <w:rPr>
          <w:rFonts w:ascii="Palatino Linotype" w:hAnsi="Palatino Linotype"/>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3020060</wp:posOffset>
                </wp:positionH>
                <wp:positionV relativeFrom="paragraph">
                  <wp:posOffset>1741805</wp:posOffset>
                </wp:positionV>
                <wp:extent cx="443176" cy="3135887"/>
                <wp:effectExtent l="19050" t="19050" r="14605" b="26670"/>
                <wp:wrapNone/>
                <wp:docPr id="45" name="Rectángulo 45"/>
                <wp:cNvGraphicFramePr/>
                <a:graphic xmlns:a="http://schemas.openxmlformats.org/drawingml/2006/main">
                  <a:graphicData uri="http://schemas.microsoft.com/office/word/2010/wordprocessingShape">
                    <wps:wsp>
                      <wps:cNvSpPr/>
                      <wps:spPr>
                        <a:xfrm>
                          <a:off x="0" y="0"/>
                          <a:ext cx="443176" cy="313588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BECF7" id="Rectángulo 45" o:spid="_x0000_s1026" style="position:absolute;margin-left:237.8pt;margin-top:137.15pt;width:34.9pt;height:246.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" filled="f" strokecolor="#1f4d78 [1604]" strokeweight="2.25pt"/>
            </w:pict>
          </mc:Fallback>
        </mc:AlternateContent>
      </w:r>
      <w:r w:rsidRPr="00444CBF">
        <w:rPr>
          <w:rFonts w:ascii="Palatino Linotype" w:hAnsi="Palatino Linotype"/>
          <w:noProof/>
          <w:lang w:eastAsia="es-MX"/>
        </w:rPr>
        <w:drawing>
          <wp:inline distT="0" distB="0" distL="0" distR="0" wp14:anchorId="3B6AB4DA" wp14:editId="07A8E272">
            <wp:extent cx="5552899" cy="4933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rotWithShape="1">
                    <a:blip r:embed="rId29">
                      <a:extLst>
                        <a:ext uri="{28A0092B-C50C-407E-A947-70E740481C1C}">
                          <a14:useLocalDpi xmlns:a14="http://schemas.microsoft.com/office/drawing/2010/main" val="0"/>
                        </a:ext>
                      </a:extLst>
                    </a:blip>
                    <a:srcRect r="6575" b="18502"/>
                    <a:stretch/>
                  </pic:blipFill>
                  <pic:spPr bwMode="auto">
                    <a:xfrm>
                      <a:off x="0" y="0"/>
                      <a:ext cx="5642148" cy="5013251"/>
                    </a:xfrm>
                    <a:prstGeom prst="rect">
                      <a:avLst/>
                    </a:prstGeom>
                    <a:ln>
                      <a:noFill/>
                    </a:ln>
                    <a:extLst>
                      <a:ext uri="{53640926-AAD7-44D8-BBD7-CCE9431645EC}">
                        <a14:shadowObscured xmlns:a14="http://schemas.microsoft.com/office/drawing/2010/main"/>
                      </a:ext>
                    </a:extLst>
                  </pic:spPr>
                </pic:pic>
              </a:graphicData>
            </a:graphic>
          </wp:inline>
        </w:drawing>
      </w:r>
    </w:p>
    <w:p w:rsidR="008A4E90" w:rsidRPr="00444CBF" w:rsidRDefault="008A4E90" w:rsidP="008A4E90">
      <w:pPr>
        <w:widowControl w:val="0"/>
        <w:tabs>
          <w:tab w:val="left" w:pos="1276"/>
        </w:tabs>
        <w:autoSpaceDE w:val="0"/>
        <w:autoSpaceDN w:val="0"/>
        <w:adjustRightInd w:val="0"/>
        <w:spacing w:before="100" w:beforeAutospacing="1" w:after="100" w:afterAutospacing="1" w:line="360" w:lineRule="auto"/>
        <w:jc w:val="both"/>
        <w:rPr>
          <w:rFonts w:ascii="Palatino Linotype" w:hAnsi="Palatino Linotype"/>
        </w:rPr>
      </w:pPr>
      <w:r w:rsidRPr="00444CBF">
        <w:rPr>
          <w:rFonts w:ascii="Palatino Linotype" w:hAnsi="Palatino Linotype"/>
        </w:rPr>
        <w:t xml:space="preserve">En mérito de lo expuesto, es claro que los formatos mencionados en las líneas que preceden, puede colmar las solicitudes de acceso a la información pretendidas por la particular; por lo tanto, este Instituto determina viable ordenar su entrega al </w:t>
      </w:r>
      <w:r w:rsidRPr="00444CBF">
        <w:rPr>
          <w:rFonts w:ascii="Palatino Linotype" w:hAnsi="Palatino Linotype"/>
          <w:b/>
        </w:rPr>
        <w:t>SUJETO OBLIGADO</w:t>
      </w:r>
      <w:r w:rsidRPr="00444CBF">
        <w:rPr>
          <w:rFonts w:ascii="Palatino Linotype" w:hAnsi="Palatino Linotype"/>
        </w:rPr>
        <w:t>.</w:t>
      </w:r>
    </w:p>
    <w:p w:rsidR="00A43027" w:rsidRPr="00444CBF" w:rsidRDefault="008A4E90" w:rsidP="00D37396">
      <w:pPr>
        <w:spacing w:before="100" w:beforeAutospacing="1" w:after="100" w:afterAutospacing="1" w:line="360" w:lineRule="auto"/>
        <w:jc w:val="both"/>
        <w:rPr>
          <w:rStyle w:val="apple-style-span"/>
          <w:rFonts w:ascii="Palatino Linotype" w:hAnsi="Palatino Linotype" w:cs="Arial"/>
          <w:color w:val="000000"/>
        </w:rPr>
      </w:pPr>
      <w:r w:rsidRPr="00444CBF">
        <w:rPr>
          <w:rFonts w:ascii="Palatino Linotype" w:hAnsi="Palatino Linotype"/>
        </w:rPr>
        <w:t xml:space="preserve">Por otra parte, </w:t>
      </w:r>
      <w:r w:rsidR="00665441" w:rsidRPr="00444CBF">
        <w:rPr>
          <w:rFonts w:ascii="Palatino Linotype" w:hAnsi="Palatino Linotype"/>
        </w:rPr>
        <w:t xml:space="preserve">en cuanto a la información solicitada por el particular e identificada con los incisos b), c) y d) consistentes en la nómina general por mes y por dependencia administrativa de los </w:t>
      </w:r>
      <w:r w:rsidR="00A519C0" w:rsidRPr="00444CBF">
        <w:rPr>
          <w:rFonts w:ascii="Palatino Linotype" w:hAnsi="Palatino Linotype"/>
        </w:rPr>
        <w:t xml:space="preserve">meses de enero a junio de 2019; razón por la cual, </w:t>
      </w:r>
      <w:r w:rsidR="00665441" w:rsidRPr="00444CBF">
        <w:rPr>
          <w:rFonts w:ascii="Palatino Linotype" w:hAnsi="Palatino Linotype"/>
        </w:rPr>
        <w:t xml:space="preserve">es </w:t>
      </w:r>
      <w:r w:rsidR="00A43027" w:rsidRPr="00444CBF">
        <w:rPr>
          <w:rFonts w:ascii="Palatino Linotype" w:hAnsi="Palatino Linotype"/>
        </w:rPr>
        <w:t xml:space="preserve">necesario </w:t>
      </w:r>
      <w:r w:rsidR="00A43027" w:rsidRPr="00444CBF">
        <w:rPr>
          <w:rFonts w:ascii="Palatino Linotype" w:hAnsi="Palatino Linotype"/>
        </w:rPr>
        <w:lastRenderedPageBreak/>
        <w:t xml:space="preserve">establecer que la nómina general que se entrega al OSFEM, es generada por </w:t>
      </w:r>
      <w:r w:rsidR="00A43027" w:rsidRPr="00444CBF">
        <w:rPr>
          <w:rFonts w:ascii="Palatino Linotype" w:hAnsi="Palatino Linotype"/>
          <w:b/>
        </w:rPr>
        <w:t xml:space="preserve">EL SUJETO OBLIGADO </w:t>
      </w:r>
      <w:r w:rsidR="00A43027" w:rsidRPr="00444CBF">
        <w:rPr>
          <w:rFonts w:ascii="Palatino Linotype" w:hAnsi="Palatino Linotype"/>
        </w:rPr>
        <w:t xml:space="preserve">siguiendo lo establecido en los </w:t>
      </w:r>
      <w:r w:rsidR="00A43027" w:rsidRPr="00444CBF">
        <w:rPr>
          <w:rStyle w:val="apple-style-span"/>
          <w:rFonts w:ascii="Palatino Linotype" w:hAnsi="Palatino Linotype" w:cs="Arial"/>
          <w:color w:val="000000"/>
        </w:rPr>
        <w:t>Lineamientos para la Integración del Informe Mensual en este caso del año 2019</w:t>
      </w:r>
      <w:r w:rsidR="00A519C0" w:rsidRPr="00444CBF">
        <w:rPr>
          <w:rStyle w:val="apple-style-span"/>
          <w:rFonts w:ascii="Palatino Linotype" w:hAnsi="Palatino Linotype" w:cs="Arial"/>
          <w:color w:val="000000"/>
        </w:rPr>
        <w:t>.</w:t>
      </w:r>
    </w:p>
    <w:p w:rsidR="00A43027" w:rsidRPr="00444CBF" w:rsidRDefault="00A43027" w:rsidP="005F010B">
      <w:pPr>
        <w:spacing w:before="100" w:beforeAutospacing="1" w:after="100" w:afterAutospacing="1" w:line="360" w:lineRule="auto"/>
        <w:jc w:val="both"/>
        <w:rPr>
          <w:rFonts w:ascii="Palatino Linotype" w:hAnsi="Palatino Linotype"/>
        </w:rPr>
      </w:pPr>
      <w:r w:rsidRPr="00444CBF">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w:t>
      </w:r>
      <w:r w:rsidRPr="00444CBF">
        <w:rPr>
          <w:rFonts w:ascii="Palatino Linotype" w:hAnsi="Palatino Linotype"/>
          <w:b/>
        </w:rPr>
        <w:t xml:space="preserve">dentro de los 20 días posteriores al término del mes correspondiente </w:t>
      </w:r>
      <w:r w:rsidRPr="00444CBF">
        <w:rPr>
          <w:rFonts w:ascii="Palatino Linotype" w:hAnsi="Palatino Linotype"/>
        </w:rPr>
        <w:t>de acuerdo a lo establecido en el artículo 32 de la Ley de Fiscalización Superior del Estado de México, que a la letra dice:</w:t>
      </w:r>
    </w:p>
    <w:p w:rsidR="00A43027" w:rsidRPr="00444CBF" w:rsidRDefault="00A43027" w:rsidP="00A43027">
      <w:pPr>
        <w:ind w:left="851" w:right="899"/>
        <w:jc w:val="both"/>
        <w:rPr>
          <w:rFonts w:ascii="Palatino Linotype" w:hAnsi="Palatino Linotype"/>
          <w:i/>
          <w:sz w:val="22"/>
        </w:rPr>
      </w:pPr>
      <w:r w:rsidRPr="00444CBF">
        <w:rPr>
          <w:rFonts w:ascii="Palatino Linotype" w:hAnsi="Palatino Linotype"/>
          <w:i/>
          <w:sz w:val="22"/>
        </w:rPr>
        <w:t>“</w:t>
      </w:r>
      <w:r w:rsidRPr="00444CBF">
        <w:rPr>
          <w:rFonts w:ascii="Palatino Linotype" w:hAnsi="Palatino Linotype"/>
          <w:b/>
          <w:i/>
          <w:sz w:val="22"/>
        </w:rPr>
        <w:t>Artículo 32.-</w:t>
      </w:r>
      <w:r w:rsidRPr="00444CBF">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A43027" w:rsidRPr="00444CBF" w:rsidRDefault="00A43027" w:rsidP="00A43027">
      <w:pPr>
        <w:ind w:left="851" w:right="899"/>
        <w:jc w:val="both"/>
        <w:rPr>
          <w:rFonts w:ascii="Palatino Linotype" w:hAnsi="Palatino Linotype"/>
          <w:i/>
          <w:sz w:val="22"/>
        </w:rPr>
      </w:pPr>
    </w:p>
    <w:p w:rsidR="00A43027" w:rsidRPr="00444CBF" w:rsidRDefault="00A43027" w:rsidP="00A43027">
      <w:pPr>
        <w:ind w:left="851" w:right="899"/>
        <w:jc w:val="both"/>
        <w:rPr>
          <w:rFonts w:ascii="Palatino Linotype" w:hAnsi="Palatino Linotype"/>
          <w:b/>
          <w:i/>
          <w:sz w:val="22"/>
        </w:rPr>
      </w:pPr>
      <w:r w:rsidRPr="00444CBF">
        <w:rPr>
          <w:rFonts w:ascii="Palatino Linotype" w:hAnsi="Palatino Linotype"/>
          <w:b/>
          <w:i/>
          <w:sz w:val="22"/>
        </w:rPr>
        <w:t>Los Presidentes Municipales presentarán a la Legislatura las cuentas públicas anuales</w:t>
      </w:r>
      <w:r w:rsidRPr="00444CBF">
        <w:rPr>
          <w:rFonts w:ascii="Palatino Linotype" w:hAnsi="Palatino Linotype"/>
          <w:i/>
          <w:sz w:val="22"/>
        </w:rPr>
        <w:t xml:space="preserve"> de sus respectivos municipios, del ejercicio fiscal inmediato anterior, </w:t>
      </w:r>
      <w:r w:rsidRPr="00444CBF">
        <w:rPr>
          <w:rFonts w:ascii="Palatino Linotype" w:hAnsi="Palatino Linotype"/>
          <w:b/>
          <w:i/>
          <w:sz w:val="22"/>
        </w:rPr>
        <w:t>dentro de los quince primeros días del mes de marzo</w:t>
      </w:r>
      <w:r w:rsidRPr="00444CBF">
        <w:rPr>
          <w:rFonts w:ascii="Palatino Linotype" w:hAnsi="Palatino Linotype"/>
          <w:i/>
          <w:sz w:val="22"/>
        </w:rPr>
        <w:t xml:space="preserve"> de cada año; </w:t>
      </w:r>
      <w:r w:rsidRPr="00444CBF">
        <w:rPr>
          <w:rFonts w:ascii="Palatino Linotype" w:hAnsi="Palatino Linotype"/>
          <w:b/>
          <w:i/>
          <w:sz w:val="22"/>
        </w:rPr>
        <w:t>asimism</w:t>
      </w:r>
      <w:r w:rsidRPr="00444CBF">
        <w:rPr>
          <w:rFonts w:ascii="Palatino Linotype" w:hAnsi="Palatino Linotype"/>
          <w:i/>
          <w:sz w:val="22"/>
        </w:rPr>
        <w:t xml:space="preserve">o, </w:t>
      </w:r>
      <w:r w:rsidRPr="00444CBF">
        <w:rPr>
          <w:rFonts w:ascii="Palatino Linotype" w:hAnsi="Palatino Linotype"/>
          <w:b/>
          <w:i/>
          <w:sz w:val="22"/>
        </w:rPr>
        <w:t>los informes mensuales</w:t>
      </w:r>
      <w:r w:rsidRPr="00444CBF">
        <w:rPr>
          <w:rFonts w:ascii="Palatino Linotype" w:hAnsi="Palatino Linotype"/>
          <w:i/>
          <w:sz w:val="22"/>
        </w:rPr>
        <w:t xml:space="preserve"> los deberán presentar </w:t>
      </w:r>
      <w:r w:rsidRPr="00444CBF">
        <w:rPr>
          <w:rFonts w:ascii="Palatino Linotype" w:hAnsi="Palatino Linotype"/>
          <w:b/>
          <w:i/>
          <w:sz w:val="22"/>
        </w:rPr>
        <w:t>dentro de los veinte días posteriores al término del mes correspondiente.”</w:t>
      </w:r>
    </w:p>
    <w:p w:rsidR="00A43027" w:rsidRPr="00444CBF" w:rsidRDefault="00A43027" w:rsidP="005F010B">
      <w:pPr>
        <w:spacing w:before="100" w:beforeAutospacing="1" w:after="100" w:afterAutospacing="1" w:line="360" w:lineRule="auto"/>
        <w:ind w:right="-91"/>
        <w:jc w:val="both"/>
        <w:rPr>
          <w:rFonts w:ascii="Palatino Linotype" w:hAnsi="Palatino Linotype"/>
        </w:rPr>
      </w:pPr>
      <w:r w:rsidRPr="00444CBF">
        <w:rPr>
          <w:rFonts w:ascii="Palatino Linotype" w:hAnsi="Palatino Linotype"/>
        </w:rPr>
        <w:t xml:space="preserve">La información </w:t>
      </w:r>
      <w:r w:rsidR="005F010B" w:rsidRPr="00444CBF">
        <w:rPr>
          <w:rFonts w:ascii="Palatino Linotype" w:hAnsi="Palatino Linotype"/>
          <w:b/>
        </w:rPr>
        <w:t>documental comprobatoria que</w:t>
      </w:r>
      <w:r w:rsidRPr="00444CBF">
        <w:rPr>
          <w:rFonts w:ascii="Palatino Linotype" w:hAnsi="Palatino Linotype"/>
        </w:rPr>
        <w:t xml:space="preserve"> </w:t>
      </w:r>
      <w:r w:rsidRPr="00444CBF">
        <w:rPr>
          <w:rFonts w:ascii="Palatino Linotype" w:hAnsi="Palatino Linotype"/>
          <w:b/>
        </w:rPr>
        <w:t>deberá conservarse en los archivos de la entidad fiscalizada –Municipio</w:t>
      </w:r>
      <w:r w:rsidRPr="00444CBF">
        <w:rPr>
          <w:rFonts w:ascii="Palatino Linotype" w:hAnsi="Palatino Linotype"/>
        </w:rPr>
        <w:t>-, en original y debidamente integrada en términos de los lineamientos de referencia, pues son susceptibles de revisión directa por el órgano Superior de Fiscalización.</w:t>
      </w:r>
    </w:p>
    <w:p w:rsidR="00A43027" w:rsidRPr="00444CBF" w:rsidRDefault="00A43027" w:rsidP="00A43027">
      <w:pPr>
        <w:spacing w:line="360" w:lineRule="auto"/>
        <w:jc w:val="both"/>
        <w:rPr>
          <w:rFonts w:ascii="Palatino Linotype" w:hAnsi="Palatino Linotype"/>
          <w:i/>
        </w:rPr>
      </w:pPr>
      <w:r w:rsidRPr="00444CBF">
        <w:rPr>
          <w:rFonts w:ascii="Palatino Linotype" w:hAnsi="Palatino Linotype" w:cs="Arial"/>
        </w:rPr>
        <w:t>Una vez puntualizado esto, se advierte que en</w:t>
      </w:r>
      <w:r w:rsidRPr="00444CBF">
        <w:rPr>
          <w:rFonts w:ascii="Palatino Linotype" w:hAnsi="Palatino Linotype"/>
        </w:rPr>
        <w:t xml:space="preserve"> </w:t>
      </w:r>
      <w:r w:rsidRPr="00444CBF">
        <w:rPr>
          <w:rFonts w:ascii="Palatino Linotype" w:hAnsi="Palatino Linotype" w:cs="Arial"/>
          <w:color w:val="000000"/>
        </w:rPr>
        <w:t>l</w:t>
      </w:r>
      <w:r w:rsidRPr="00444CBF">
        <w:rPr>
          <w:rFonts w:ascii="Palatino Linotype" w:hAnsi="Palatino Linotype"/>
          <w:color w:val="000000"/>
        </w:rPr>
        <w:t xml:space="preserve">os </w:t>
      </w:r>
      <w:r w:rsidRPr="00444CBF">
        <w:rPr>
          <w:rFonts w:ascii="Palatino Linotype" w:hAnsi="Palatino Linotype"/>
          <w:i/>
          <w:color w:val="000000"/>
        </w:rPr>
        <w:t>Lineamientos para la Elaboración y Presentación del Informe Mensual Municipal 201</w:t>
      </w:r>
      <w:r w:rsidR="00A519C0" w:rsidRPr="00444CBF">
        <w:rPr>
          <w:rFonts w:ascii="Palatino Linotype" w:hAnsi="Palatino Linotype"/>
          <w:i/>
          <w:color w:val="000000"/>
        </w:rPr>
        <w:t>9</w:t>
      </w:r>
      <w:r w:rsidRPr="00444CBF">
        <w:rPr>
          <w:rFonts w:ascii="Palatino Linotype" w:hAnsi="Palatino Linotype"/>
          <w:color w:val="000000"/>
        </w:rPr>
        <w:t xml:space="preserve">, visibles en la página oficial del </w:t>
      </w:r>
      <w:r w:rsidR="005F010B" w:rsidRPr="00444CBF">
        <w:rPr>
          <w:rFonts w:ascii="Palatino Linotype" w:hAnsi="Palatino Linotype"/>
          <w:color w:val="000000"/>
        </w:rPr>
        <w:t>OSFEM,</w:t>
      </w:r>
      <w:r w:rsidRPr="00444CBF">
        <w:rPr>
          <w:rFonts w:ascii="Palatino Linotype" w:hAnsi="Palatino Linotype"/>
          <w:color w:val="000000"/>
        </w:rPr>
        <w:t xml:space="preserve"> en el sitio de internet </w:t>
      </w:r>
      <w:hyperlink r:id="rId30" w:history="1">
        <w:r w:rsidR="00A519C0" w:rsidRPr="00444CBF">
          <w:rPr>
            <w:rStyle w:val="Hipervnculo"/>
            <w:rFonts w:ascii="Palatino Linotype" w:hAnsi="Palatino Linotype"/>
            <w:i/>
            <w:spacing w:val="-26"/>
          </w:rPr>
          <w:t>https://www.osfem.gob.mx/04_Normatividad/doc/Normatividad/2019/19.-</w:t>
        </w:r>
        <w:r w:rsidR="00A519C0" w:rsidRPr="00444CBF">
          <w:rPr>
            <w:rStyle w:val="Hipervnculo"/>
            <w:rFonts w:ascii="Palatino Linotype" w:hAnsi="Palatino Linotype"/>
            <w:i/>
            <w:spacing w:val="-26"/>
          </w:rPr>
          <w:lastRenderedPageBreak/>
          <w:t>LineamInfMensualMpal_2019.pdf</w:t>
        </w:r>
      </w:hyperlink>
      <w:r w:rsidR="00A519C0" w:rsidRPr="00444CBF">
        <w:rPr>
          <w:rFonts w:ascii="Palatino Linotype" w:hAnsi="Palatino Linotype"/>
          <w:i/>
          <w:spacing w:val="-26"/>
        </w:rPr>
        <w:t>,</w:t>
      </w:r>
      <w:r w:rsidR="00A519C0" w:rsidRPr="00444CBF">
        <w:rPr>
          <w:rFonts w:ascii="Palatino Linotype" w:hAnsi="Palatino Linotype"/>
          <w:i/>
        </w:rPr>
        <w:t xml:space="preserve"> </w:t>
      </w:r>
      <w:r w:rsidRPr="00444CBF">
        <w:rPr>
          <w:rFonts w:ascii="Palatino Linotype" w:hAnsi="Palatino Linotype"/>
          <w:color w:val="000000"/>
        </w:rPr>
        <w:t xml:space="preserve">se contempla precisamente la presentación de la Información referente a la Nómina tal y como se muestra en las siguientes imágenes: </w:t>
      </w:r>
    </w:p>
    <w:p w:rsidR="00A43027" w:rsidRPr="00444CBF" w:rsidRDefault="00A519C0" w:rsidP="00A519C0">
      <w:pPr>
        <w:spacing w:before="100" w:beforeAutospacing="1" w:after="100" w:afterAutospacing="1" w:line="360" w:lineRule="auto"/>
        <w:jc w:val="center"/>
        <w:rPr>
          <w:rFonts w:ascii="Palatino Linotype" w:hAnsi="Palatino Linotype"/>
        </w:rPr>
      </w:pPr>
      <w:r w:rsidRPr="00444CBF">
        <w:rPr>
          <w:noProof/>
          <w:lang w:eastAsia="es-MX"/>
        </w:rPr>
        <mc:AlternateContent>
          <mc:Choice Requires="wps">
            <w:drawing>
              <wp:anchor distT="0" distB="0" distL="114300" distR="114300" simplePos="0" relativeHeight="251660288" behindDoc="0" locked="0" layoutInCell="1" allowOverlap="1">
                <wp:simplePos x="0" y="0"/>
                <wp:positionH relativeFrom="column">
                  <wp:posOffset>543839</wp:posOffset>
                </wp:positionH>
                <wp:positionV relativeFrom="paragraph">
                  <wp:posOffset>2120976</wp:posOffset>
                </wp:positionV>
                <wp:extent cx="4718304" cy="468173"/>
                <wp:effectExtent l="19050" t="19050" r="25400" b="27305"/>
                <wp:wrapNone/>
                <wp:docPr id="14" name="Rectángulo 14"/>
                <wp:cNvGraphicFramePr/>
                <a:graphic xmlns:a="http://schemas.openxmlformats.org/drawingml/2006/main">
                  <a:graphicData uri="http://schemas.microsoft.com/office/word/2010/wordprocessingShape">
                    <wps:wsp>
                      <wps:cNvSpPr/>
                      <wps:spPr>
                        <a:xfrm>
                          <a:off x="0" y="0"/>
                          <a:ext cx="4718304" cy="46817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B6734" id="Rectángulo 14" o:spid="_x0000_s1026" style="position:absolute;margin-left:42.8pt;margin-top:167pt;width:371.5pt;height:36.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" filled="f" strokecolor="#1f4d78 [1604]" strokeweight="2.25pt"/>
            </w:pict>
          </mc:Fallback>
        </mc:AlternateContent>
      </w:r>
      <w:r w:rsidRPr="00444CBF">
        <w:rPr>
          <w:noProof/>
          <w:lang w:eastAsia="es-MX"/>
        </w:rPr>
        <w:drawing>
          <wp:inline distT="0" distB="0" distL="0" distR="0" wp14:anchorId="56F40F59" wp14:editId="4F9AD87D">
            <wp:extent cx="4815442" cy="346740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853" t="19368" r="21566" b="14792"/>
                    <a:stretch/>
                  </pic:blipFill>
                  <pic:spPr bwMode="auto">
                    <a:xfrm>
                      <a:off x="0" y="0"/>
                      <a:ext cx="4821542" cy="3471797"/>
                    </a:xfrm>
                    <a:prstGeom prst="rect">
                      <a:avLst/>
                    </a:prstGeom>
                    <a:ln>
                      <a:noFill/>
                    </a:ln>
                    <a:extLst>
                      <a:ext uri="{53640926-AAD7-44D8-BBD7-CCE9431645EC}">
                        <a14:shadowObscured xmlns:a14="http://schemas.microsoft.com/office/drawing/2010/main"/>
                      </a:ext>
                    </a:extLst>
                  </pic:spPr>
                </pic:pic>
              </a:graphicData>
            </a:graphic>
          </wp:inline>
        </w:drawing>
      </w:r>
    </w:p>
    <w:p w:rsidR="00A519C0" w:rsidRPr="00444CBF" w:rsidRDefault="00A519C0" w:rsidP="00A519C0">
      <w:pPr>
        <w:spacing w:before="100" w:beforeAutospacing="1" w:after="100" w:afterAutospacing="1" w:line="360" w:lineRule="auto"/>
        <w:jc w:val="center"/>
        <w:rPr>
          <w:rFonts w:ascii="Palatino Linotype" w:hAnsi="Palatino Linotype"/>
        </w:rPr>
      </w:pPr>
      <w:r w:rsidRPr="00444CBF">
        <w:rPr>
          <w:noProof/>
          <w:lang w:eastAsia="es-MX"/>
        </w:rPr>
        <w:drawing>
          <wp:inline distT="0" distB="0" distL="0" distR="0" wp14:anchorId="5DE8D474" wp14:editId="2636E4A7">
            <wp:extent cx="4424446" cy="136009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854" t="17855" r="13736" b="50828"/>
                    <a:stretch/>
                  </pic:blipFill>
                  <pic:spPr bwMode="auto">
                    <a:xfrm>
                      <a:off x="0" y="0"/>
                      <a:ext cx="4425552" cy="1360434"/>
                    </a:xfrm>
                    <a:prstGeom prst="rect">
                      <a:avLst/>
                    </a:prstGeom>
                    <a:ln>
                      <a:noFill/>
                    </a:ln>
                    <a:extLst>
                      <a:ext uri="{53640926-AAD7-44D8-BBD7-CCE9431645EC}">
                        <a14:shadowObscured xmlns:a14="http://schemas.microsoft.com/office/drawing/2010/main"/>
                      </a:ext>
                    </a:extLst>
                  </pic:spPr>
                </pic:pic>
              </a:graphicData>
            </a:graphic>
          </wp:inline>
        </w:drawing>
      </w:r>
    </w:p>
    <w:p w:rsidR="002B0188" w:rsidRPr="00444CBF" w:rsidRDefault="002B0188" w:rsidP="00A519C0">
      <w:pPr>
        <w:spacing w:before="100" w:beforeAutospacing="1" w:after="100" w:afterAutospacing="1" w:line="360" w:lineRule="auto"/>
        <w:jc w:val="center"/>
        <w:rPr>
          <w:rFonts w:ascii="Palatino Linotype" w:hAnsi="Palatino Linotype"/>
        </w:rPr>
      </w:pPr>
      <w:r w:rsidRPr="00444CBF">
        <w:rPr>
          <w:noProof/>
          <w:lang w:eastAsia="es-MX"/>
        </w:rPr>
        <w:drawing>
          <wp:inline distT="0" distB="0" distL="0" distR="0" wp14:anchorId="134F042D" wp14:editId="3EBA97FB">
            <wp:extent cx="4622829" cy="128016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624" t="20044" r="24850" b="60932"/>
                    <a:stretch/>
                  </pic:blipFill>
                  <pic:spPr bwMode="auto">
                    <a:xfrm>
                      <a:off x="0" y="0"/>
                      <a:ext cx="4631511" cy="1282564"/>
                    </a:xfrm>
                    <a:prstGeom prst="rect">
                      <a:avLst/>
                    </a:prstGeom>
                    <a:ln>
                      <a:noFill/>
                    </a:ln>
                    <a:extLst>
                      <a:ext uri="{53640926-AAD7-44D8-BBD7-CCE9431645EC}">
                        <a14:shadowObscured xmlns:a14="http://schemas.microsoft.com/office/drawing/2010/main"/>
                      </a:ext>
                    </a:extLst>
                  </pic:spPr>
                </pic:pic>
              </a:graphicData>
            </a:graphic>
          </wp:inline>
        </w:drawing>
      </w:r>
    </w:p>
    <w:p w:rsidR="002B0188" w:rsidRPr="00444CBF" w:rsidRDefault="002B0188" w:rsidP="00A519C0">
      <w:pPr>
        <w:spacing w:before="100" w:beforeAutospacing="1" w:after="100" w:afterAutospacing="1" w:line="360" w:lineRule="auto"/>
        <w:jc w:val="center"/>
        <w:rPr>
          <w:rFonts w:ascii="Palatino Linotype" w:hAnsi="Palatino Linotype"/>
        </w:rPr>
      </w:pPr>
      <w:r w:rsidRPr="00444CBF">
        <w:rPr>
          <w:noProof/>
          <w:lang w:eastAsia="es-MX"/>
        </w:rPr>
        <w:lastRenderedPageBreak/>
        <w:drawing>
          <wp:inline distT="0" distB="0" distL="0" distR="0" wp14:anchorId="3467F31F" wp14:editId="633BC13A">
            <wp:extent cx="4807463" cy="46524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116" t="18863" r="25987" b="15465"/>
                    <a:stretch/>
                  </pic:blipFill>
                  <pic:spPr bwMode="auto">
                    <a:xfrm>
                      <a:off x="0" y="0"/>
                      <a:ext cx="4821979" cy="4666516"/>
                    </a:xfrm>
                    <a:prstGeom prst="rect">
                      <a:avLst/>
                    </a:prstGeom>
                    <a:ln>
                      <a:noFill/>
                    </a:ln>
                    <a:extLst>
                      <a:ext uri="{53640926-AAD7-44D8-BBD7-CCE9431645EC}">
                        <a14:shadowObscured xmlns:a14="http://schemas.microsoft.com/office/drawing/2010/main"/>
                      </a:ext>
                    </a:extLst>
                  </pic:spPr>
                </pic:pic>
              </a:graphicData>
            </a:graphic>
          </wp:inline>
        </w:drawing>
      </w:r>
    </w:p>
    <w:p w:rsidR="002B0188" w:rsidRPr="00444CBF" w:rsidRDefault="002B0188" w:rsidP="00A519C0">
      <w:pPr>
        <w:spacing w:before="100" w:beforeAutospacing="1" w:after="100" w:afterAutospacing="1" w:line="360" w:lineRule="auto"/>
        <w:jc w:val="center"/>
        <w:rPr>
          <w:rFonts w:ascii="Palatino Linotype" w:hAnsi="Palatino Linotype"/>
        </w:rPr>
      </w:pPr>
      <w:r w:rsidRPr="00444CBF">
        <w:rPr>
          <w:noProof/>
          <w:lang w:eastAsia="es-MX"/>
        </w:rPr>
        <w:drawing>
          <wp:inline distT="0" distB="0" distL="0" distR="0" wp14:anchorId="53B30B30" wp14:editId="10A92A30">
            <wp:extent cx="3918483" cy="2618841"/>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128" t="25769" r="25608" b="29442"/>
                    <a:stretch/>
                  </pic:blipFill>
                  <pic:spPr bwMode="auto">
                    <a:xfrm>
                      <a:off x="0" y="0"/>
                      <a:ext cx="3924259" cy="2622701"/>
                    </a:xfrm>
                    <a:prstGeom prst="rect">
                      <a:avLst/>
                    </a:prstGeom>
                    <a:ln>
                      <a:noFill/>
                    </a:ln>
                    <a:extLst>
                      <a:ext uri="{53640926-AAD7-44D8-BBD7-CCE9431645EC}">
                        <a14:shadowObscured xmlns:a14="http://schemas.microsoft.com/office/drawing/2010/main"/>
                      </a:ext>
                    </a:extLst>
                  </pic:spPr>
                </pic:pic>
              </a:graphicData>
            </a:graphic>
          </wp:inline>
        </w:drawing>
      </w:r>
    </w:p>
    <w:p w:rsidR="002B0188" w:rsidRPr="00444CBF" w:rsidRDefault="002B0188" w:rsidP="00A519C0">
      <w:pPr>
        <w:spacing w:before="100" w:beforeAutospacing="1" w:after="100" w:afterAutospacing="1" w:line="360" w:lineRule="auto"/>
        <w:jc w:val="center"/>
        <w:rPr>
          <w:rFonts w:ascii="Palatino Linotype" w:hAnsi="Palatino Linotype"/>
        </w:rPr>
      </w:pPr>
      <w:r w:rsidRPr="00444CBF">
        <w:rPr>
          <w:noProof/>
          <w:lang w:eastAsia="es-MX"/>
        </w:rPr>
        <w:lastRenderedPageBreak/>
        <w:drawing>
          <wp:inline distT="0" distB="0" distL="0" distR="0" wp14:anchorId="596CC3AE" wp14:editId="52703B90">
            <wp:extent cx="5544803" cy="34747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9347" t="15998" r="5400" b="12770"/>
                    <a:stretch/>
                  </pic:blipFill>
                  <pic:spPr bwMode="auto">
                    <a:xfrm>
                      <a:off x="0" y="0"/>
                      <a:ext cx="5550009" cy="3477982"/>
                    </a:xfrm>
                    <a:prstGeom prst="rect">
                      <a:avLst/>
                    </a:prstGeom>
                    <a:ln>
                      <a:noFill/>
                    </a:ln>
                    <a:extLst>
                      <a:ext uri="{53640926-AAD7-44D8-BBD7-CCE9431645EC}">
                        <a14:shadowObscured xmlns:a14="http://schemas.microsoft.com/office/drawing/2010/main"/>
                      </a:ext>
                    </a:extLst>
                  </pic:spPr>
                </pic:pic>
              </a:graphicData>
            </a:graphic>
          </wp:inline>
        </w:drawing>
      </w:r>
    </w:p>
    <w:p w:rsidR="002B0188" w:rsidRPr="00444CBF" w:rsidRDefault="002B0188" w:rsidP="005F010B">
      <w:pPr>
        <w:spacing w:before="100" w:beforeAutospacing="1" w:after="100" w:afterAutospacing="1" w:line="360" w:lineRule="auto"/>
        <w:jc w:val="both"/>
        <w:rPr>
          <w:rFonts w:ascii="Palatino Linotype" w:hAnsi="Palatino Linotype" w:cs="Arial"/>
          <w:color w:val="000000"/>
        </w:rPr>
      </w:pPr>
      <w:r w:rsidRPr="00444CBF">
        <w:rPr>
          <w:rFonts w:ascii="Palatino Linotype" w:hAnsi="Palatino Linotype" w:cs="Arial"/>
          <w:color w:val="000000"/>
        </w:rPr>
        <w:t xml:space="preserve">Es así, que de las imágenes insertas se puede advertir que </w:t>
      </w:r>
      <w:r w:rsidRPr="00444CBF">
        <w:rPr>
          <w:rFonts w:ascii="Palatino Linotype" w:hAnsi="Palatino Linotype" w:cs="Arial"/>
          <w:b/>
          <w:color w:val="000000"/>
        </w:rPr>
        <w:t>el formato de la Nómina General se genera de manera quincenal y general</w:t>
      </w:r>
      <w:r w:rsidRPr="00444CBF">
        <w:rPr>
          <w:rFonts w:ascii="Palatino Linotype" w:hAnsi="Palatino Linotype" w:cs="Arial"/>
          <w:color w:val="000000"/>
        </w:rPr>
        <w:t xml:space="preserve">, es decir se remite mensualmente al OSFEM pero, no se genera de manera mensual ni por dependencia administrativa, tal y como lo solicito el particular; razón por la </w:t>
      </w:r>
      <w:r w:rsidR="002A7E23" w:rsidRPr="00444CBF">
        <w:rPr>
          <w:rFonts w:ascii="Palatino Linotype" w:hAnsi="Palatino Linotype" w:cs="Arial"/>
          <w:color w:val="000000"/>
        </w:rPr>
        <w:t>cual</w:t>
      </w:r>
      <w:r w:rsidRPr="00444CBF">
        <w:rPr>
          <w:rFonts w:ascii="Palatino Linotype" w:hAnsi="Palatino Linotype" w:cs="Arial"/>
          <w:color w:val="000000"/>
        </w:rPr>
        <w:t xml:space="preserve">, en este punto conviene </w:t>
      </w:r>
      <w:r w:rsidR="007A4426" w:rsidRPr="00444CBF">
        <w:rPr>
          <w:rFonts w:ascii="Palatino Linotype" w:hAnsi="Palatino Linotype" w:cs="Arial"/>
          <w:color w:val="000000"/>
        </w:rPr>
        <w:t>hacer un paréntesis para señalar que de conformidad con el artículo 30 del Bando Municipal de Naucalpan 2019, la administración pública municipal se compone de las dependencias y entidades a través de las cuales el Ayuntamiento realiza actividades para satisfacer las necesidades de la población; por lo que, para el ejercicio de sus atribuciones y responsabilidades ejecutivas, dicha administración se dividirá en centralizada y descentralizada.</w:t>
      </w:r>
    </w:p>
    <w:p w:rsidR="007A4426" w:rsidRPr="00444CBF" w:rsidRDefault="007A4426" w:rsidP="002B0188">
      <w:pPr>
        <w:spacing w:line="360" w:lineRule="auto"/>
        <w:jc w:val="both"/>
        <w:rPr>
          <w:rFonts w:ascii="Palatino Linotype" w:hAnsi="Palatino Linotype" w:cs="Arial"/>
          <w:color w:val="000000"/>
        </w:rPr>
      </w:pPr>
      <w:r w:rsidRPr="00444CBF">
        <w:rPr>
          <w:rFonts w:ascii="Palatino Linotype" w:hAnsi="Palatino Linotype" w:cs="Arial"/>
          <w:color w:val="000000"/>
        </w:rPr>
        <w:t>Donde, la administración centralizada de conformidad con el numeral 32 del Bando en cita</w:t>
      </w:r>
      <w:r w:rsidR="005F010B" w:rsidRPr="00444CBF">
        <w:rPr>
          <w:rFonts w:ascii="Palatino Linotype" w:hAnsi="Palatino Linotype" w:cs="Arial"/>
          <w:color w:val="000000"/>
        </w:rPr>
        <w:t>,</w:t>
      </w:r>
      <w:r w:rsidRPr="00444CBF">
        <w:rPr>
          <w:rFonts w:ascii="Palatino Linotype" w:hAnsi="Palatino Linotype" w:cs="Arial"/>
          <w:color w:val="000000"/>
        </w:rPr>
        <w:t xml:space="preserve"> señala que se integrara de la siguiente manera:</w:t>
      </w:r>
    </w:p>
    <w:p w:rsidR="007A4426" w:rsidRPr="00444CBF" w:rsidRDefault="007A4426" w:rsidP="007A4426">
      <w:pPr>
        <w:spacing w:line="360" w:lineRule="auto"/>
        <w:jc w:val="center"/>
        <w:rPr>
          <w:rFonts w:ascii="Palatino Linotype" w:hAnsi="Palatino Linotype" w:cs="Arial"/>
          <w:color w:val="000000"/>
        </w:rPr>
      </w:pPr>
      <w:r w:rsidRPr="00444CBF">
        <w:rPr>
          <w:noProof/>
          <w:lang w:eastAsia="es-MX"/>
        </w:rPr>
        <w:lastRenderedPageBreak/>
        <w:drawing>
          <wp:inline distT="0" distB="0" distL="0" distR="0" wp14:anchorId="389B882C" wp14:editId="10A3688A">
            <wp:extent cx="3588677" cy="3057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8064" t="22400" r="33313" b="22369"/>
                    <a:stretch/>
                  </pic:blipFill>
                  <pic:spPr bwMode="auto">
                    <a:xfrm>
                      <a:off x="0" y="0"/>
                      <a:ext cx="3603336" cy="3069839"/>
                    </a:xfrm>
                    <a:prstGeom prst="rect">
                      <a:avLst/>
                    </a:prstGeom>
                    <a:ln>
                      <a:noFill/>
                    </a:ln>
                    <a:extLst>
                      <a:ext uri="{53640926-AAD7-44D8-BBD7-CCE9431645EC}">
                        <a14:shadowObscured xmlns:a14="http://schemas.microsoft.com/office/drawing/2010/main"/>
                      </a:ext>
                    </a:extLst>
                  </pic:spPr>
                </pic:pic>
              </a:graphicData>
            </a:graphic>
          </wp:inline>
        </w:drawing>
      </w:r>
    </w:p>
    <w:p w:rsidR="007A4426" w:rsidRPr="00444CBF" w:rsidRDefault="007A4426" w:rsidP="002B0188">
      <w:pPr>
        <w:spacing w:line="360" w:lineRule="auto"/>
        <w:jc w:val="both"/>
        <w:rPr>
          <w:rFonts w:ascii="Palatino Linotype" w:hAnsi="Palatino Linotype" w:cs="Arial"/>
          <w:color w:val="000000"/>
        </w:rPr>
      </w:pPr>
      <w:r w:rsidRPr="00444CBF">
        <w:rPr>
          <w:rFonts w:ascii="Palatino Linotype" w:hAnsi="Palatino Linotype" w:cs="Arial"/>
          <w:color w:val="000000"/>
        </w:rPr>
        <w:t>Mientras que la descentralizada comprenderá los organismos siguientes:</w:t>
      </w:r>
    </w:p>
    <w:p w:rsidR="007A4426" w:rsidRPr="00444CBF" w:rsidRDefault="007A4426" w:rsidP="007A4426">
      <w:pPr>
        <w:spacing w:line="360" w:lineRule="auto"/>
        <w:jc w:val="center"/>
        <w:rPr>
          <w:rFonts w:ascii="Palatino Linotype" w:hAnsi="Palatino Linotype" w:cs="Arial"/>
          <w:color w:val="000000"/>
        </w:rPr>
      </w:pPr>
      <w:r w:rsidRPr="00444CBF">
        <w:rPr>
          <w:noProof/>
          <w:lang w:eastAsia="es-MX"/>
        </w:rPr>
        <w:drawing>
          <wp:inline distT="0" distB="0" distL="0" distR="0" wp14:anchorId="7D2DAA14" wp14:editId="5D3A67EF">
            <wp:extent cx="5107088" cy="2530027"/>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652" t="25936" r="16515" b="28600"/>
                    <a:stretch/>
                  </pic:blipFill>
                  <pic:spPr bwMode="auto">
                    <a:xfrm>
                      <a:off x="0" y="0"/>
                      <a:ext cx="5132464" cy="2542598"/>
                    </a:xfrm>
                    <a:prstGeom prst="rect">
                      <a:avLst/>
                    </a:prstGeom>
                    <a:ln>
                      <a:noFill/>
                    </a:ln>
                    <a:extLst>
                      <a:ext uri="{53640926-AAD7-44D8-BBD7-CCE9431645EC}">
                        <a14:shadowObscured xmlns:a14="http://schemas.microsoft.com/office/drawing/2010/main"/>
                      </a:ext>
                    </a:extLst>
                  </pic:spPr>
                </pic:pic>
              </a:graphicData>
            </a:graphic>
          </wp:inline>
        </w:drawing>
      </w:r>
    </w:p>
    <w:p w:rsidR="007A4426" w:rsidRPr="00444CBF" w:rsidRDefault="007A4426" w:rsidP="007A4426">
      <w:pPr>
        <w:spacing w:line="360" w:lineRule="auto"/>
        <w:jc w:val="center"/>
        <w:rPr>
          <w:rFonts w:ascii="Palatino Linotype" w:hAnsi="Palatino Linotype" w:cs="Arial"/>
          <w:color w:val="000000"/>
        </w:rPr>
      </w:pPr>
      <w:r w:rsidRPr="00444CBF">
        <w:rPr>
          <w:noProof/>
          <w:lang w:eastAsia="es-MX"/>
        </w:rPr>
        <w:drawing>
          <wp:inline distT="0" distB="0" distL="0" distR="0" wp14:anchorId="65E44DD1" wp14:editId="18E45689">
            <wp:extent cx="5086669" cy="144841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295" t="34190" r="17651" b="45427"/>
                    <a:stretch/>
                  </pic:blipFill>
                  <pic:spPr bwMode="auto">
                    <a:xfrm>
                      <a:off x="0" y="0"/>
                      <a:ext cx="5124849" cy="1459282"/>
                    </a:xfrm>
                    <a:prstGeom prst="rect">
                      <a:avLst/>
                    </a:prstGeom>
                    <a:ln>
                      <a:noFill/>
                    </a:ln>
                    <a:extLst>
                      <a:ext uri="{53640926-AAD7-44D8-BBD7-CCE9431645EC}">
                        <a14:shadowObscured xmlns:a14="http://schemas.microsoft.com/office/drawing/2010/main"/>
                      </a:ext>
                    </a:extLst>
                  </pic:spPr>
                </pic:pic>
              </a:graphicData>
            </a:graphic>
          </wp:inline>
        </w:drawing>
      </w:r>
    </w:p>
    <w:p w:rsidR="005F010B" w:rsidRPr="00444CBF" w:rsidRDefault="005F010B" w:rsidP="005F010B">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444CBF">
        <w:rPr>
          <w:rFonts w:ascii="Palatino Linotype" w:eastAsia="Calibri" w:hAnsi="Palatino Linotype" w:cs="Arial"/>
        </w:rPr>
        <w:lastRenderedPageBreak/>
        <w:t xml:space="preserve">Hechas las precisiones anteriores, es necesario resaltar que en materia de transparencia, los organismos descentralizados </w:t>
      </w:r>
      <w:r w:rsidR="006D699C" w:rsidRPr="00444CBF">
        <w:rPr>
          <w:rFonts w:ascii="Palatino Linotype" w:eastAsia="Calibri" w:hAnsi="Palatino Linotype" w:cs="Arial"/>
        </w:rPr>
        <w:t xml:space="preserve">del </w:t>
      </w:r>
      <w:r w:rsidR="006D699C" w:rsidRPr="00444CBF">
        <w:rPr>
          <w:rFonts w:ascii="Palatino Linotype" w:eastAsia="Calibri" w:hAnsi="Palatino Linotype" w:cs="Arial"/>
          <w:b/>
        </w:rPr>
        <w:t xml:space="preserve">SUJETO BOLIGADO </w:t>
      </w:r>
      <w:r w:rsidR="006D699C" w:rsidRPr="00444CBF">
        <w:rPr>
          <w:rFonts w:ascii="Palatino Linotype" w:eastAsia="Calibri" w:hAnsi="Palatino Linotype" w:cs="Arial"/>
        </w:rPr>
        <w:t xml:space="preserve">como es el caso del </w:t>
      </w:r>
      <w:r w:rsidRPr="00444CBF">
        <w:rPr>
          <w:rFonts w:ascii="Palatino Linotype" w:hAnsi="Palatino Linotype"/>
        </w:rPr>
        <w:t xml:space="preserve">Sistema Municipal DIF y Organismo Operador del Agua </w:t>
      </w:r>
      <w:r w:rsidR="006D699C" w:rsidRPr="00444CBF">
        <w:rPr>
          <w:rFonts w:ascii="Palatino Linotype" w:hAnsi="Palatino Linotype"/>
        </w:rPr>
        <w:t xml:space="preserve">son Sujetos Obligados diferentes; ello, </w:t>
      </w:r>
      <w:r w:rsidRPr="00444CBF">
        <w:rPr>
          <w:rFonts w:ascii="Palatino Linotype" w:hAnsi="Palatino Linotype"/>
        </w:rPr>
        <w:t>de conformidad con el Acuerdo mediante el cual el Pleno del Instituto de Transparencia, Acceso a la Información Pública y Protección de Datos Personales del Estado de México y Municipios, aprobó el padrón de Sujetos Obligados en materia de Transparencia y Acceso a la Información Pública del Estado de México y Municipios</w:t>
      </w:r>
      <w:r w:rsidR="00C132FC" w:rsidRPr="00444CBF">
        <w:rPr>
          <w:rFonts w:ascii="Palatino Linotype" w:hAnsi="Palatino Linotype"/>
        </w:rPr>
        <w:t>; resultando</w:t>
      </w:r>
      <w:r w:rsidRPr="00444CBF">
        <w:rPr>
          <w:rFonts w:ascii="Palatino Linotype" w:hAnsi="Palatino Linotype"/>
        </w:rPr>
        <w:t xml:space="preserve"> conviene traer a contexto lo establecido por el Acuerdo en comento:</w:t>
      </w:r>
    </w:p>
    <w:p w:rsidR="006D699C" w:rsidRPr="00444CBF" w:rsidRDefault="006D699C" w:rsidP="00C132FC">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hAnsi="Palatino Linotype"/>
        </w:rPr>
      </w:pPr>
      <w:r w:rsidRPr="00444CBF">
        <w:rPr>
          <w:noProof/>
          <w:lang w:eastAsia="es-MX"/>
        </w:rPr>
        <w:drawing>
          <wp:inline distT="0" distB="0" distL="0" distR="0" wp14:anchorId="2089B9C3" wp14:editId="38620E0B">
            <wp:extent cx="5616334" cy="1520260"/>
            <wp:effectExtent l="0" t="0" r="381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104" t="29790" r="8567" b="38705"/>
                    <a:stretch/>
                  </pic:blipFill>
                  <pic:spPr bwMode="auto">
                    <a:xfrm>
                      <a:off x="0" y="0"/>
                      <a:ext cx="5653216" cy="1530243"/>
                    </a:xfrm>
                    <a:prstGeom prst="rect">
                      <a:avLst/>
                    </a:prstGeom>
                    <a:ln>
                      <a:noFill/>
                    </a:ln>
                    <a:extLst>
                      <a:ext uri="{53640926-AAD7-44D8-BBD7-CCE9431645EC}">
                        <a14:shadowObscured xmlns:a14="http://schemas.microsoft.com/office/drawing/2010/main"/>
                      </a:ext>
                    </a:extLst>
                  </pic:spPr>
                </pic:pic>
              </a:graphicData>
            </a:graphic>
          </wp:inline>
        </w:drawing>
      </w:r>
    </w:p>
    <w:p w:rsidR="00C132FC" w:rsidRPr="00444CBF" w:rsidRDefault="00C132FC" w:rsidP="00C132FC">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hAnsi="Palatino Linotype"/>
        </w:rPr>
      </w:pPr>
      <w:r w:rsidRPr="00444CBF">
        <w:rPr>
          <w:noProof/>
          <w:lang w:eastAsia="es-MX"/>
        </w:rPr>
        <w:drawing>
          <wp:inline distT="0" distB="0" distL="0" distR="0" wp14:anchorId="3CCCB6B5" wp14:editId="7FE21357">
            <wp:extent cx="5486439" cy="830252"/>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296" t="49420" r="8954" b="35951"/>
                    <a:stretch/>
                  </pic:blipFill>
                  <pic:spPr bwMode="auto">
                    <a:xfrm>
                      <a:off x="0" y="0"/>
                      <a:ext cx="5622188" cy="850795"/>
                    </a:xfrm>
                    <a:prstGeom prst="rect">
                      <a:avLst/>
                    </a:prstGeom>
                    <a:ln>
                      <a:noFill/>
                    </a:ln>
                    <a:extLst>
                      <a:ext uri="{53640926-AAD7-44D8-BBD7-CCE9431645EC}">
                        <a14:shadowObscured xmlns:a14="http://schemas.microsoft.com/office/drawing/2010/main"/>
                      </a:ext>
                    </a:extLst>
                  </pic:spPr>
                </pic:pic>
              </a:graphicData>
            </a:graphic>
          </wp:inline>
        </w:drawing>
      </w:r>
    </w:p>
    <w:p w:rsidR="00C132FC" w:rsidRPr="00444CBF" w:rsidRDefault="00C132FC" w:rsidP="00C132FC">
      <w:pPr>
        <w:spacing w:before="100" w:beforeAutospacing="1" w:after="100" w:afterAutospacing="1" w:line="360" w:lineRule="auto"/>
        <w:jc w:val="both"/>
        <w:rPr>
          <w:rFonts w:ascii="Palatino Linotype" w:eastAsiaTheme="minorHAnsi" w:hAnsi="Palatino Linotype"/>
          <w:lang w:eastAsia="en-US"/>
        </w:rPr>
      </w:pPr>
      <w:r w:rsidRPr="00444CBF">
        <w:rPr>
          <w:rFonts w:ascii="Palatino Linotype" w:hAnsi="Palatino Linotype" w:cs="Arial"/>
        </w:rPr>
        <w:t xml:space="preserve">De las imágenes insertas, se puede advertir que en el Acuerdo que </w:t>
      </w:r>
      <w:r w:rsidRPr="00444CBF">
        <w:rPr>
          <w:rFonts w:ascii="Palatino Linotype" w:eastAsiaTheme="minorHAnsi" w:hAnsi="Palatino Linotype"/>
          <w:lang w:eastAsia="en-US"/>
        </w:rPr>
        <w:t xml:space="preserve">modificó el Padrón de Sujetos Obligados en Materia de Transparencia y Acceso a la Información Pública; publicándolo en </w:t>
      </w:r>
      <w:r w:rsidRPr="00444CBF">
        <w:rPr>
          <w:rFonts w:ascii="Palatino Linotype" w:hAnsi="Palatino Linotype" w:cs="Arial"/>
        </w:rPr>
        <w:t xml:space="preserve">el Periódico Oficial “Gaceta del Gobierno”, en </w:t>
      </w:r>
      <w:r w:rsidRPr="00444CBF">
        <w:rPr>
          <w:rFonts w:ascii="Palatino Linotype" w:eastAsiaTheme="minorHAnsi" w:hAnsi="Palatino Linotype"/>
          <w:lang w:eastAsia="en-US"/>
        </w:rPr>
        <w:t xml:space="preserve">fecha </w:t>
      </w:r>
      <w:r w:rsidRPr="00444CBF">
        <w:rPr>
          <w:rFonts w:ascii="Palatino Linotype" w:hAnsi="Palatino Linotype" w:cs="Arial"/>
        </w:rPr>
        <w:t xml:space="preserve">veintisiete de noviembre de dos mil diecisiete, </w:t>
      </w:r>
      <w:r w:rsidRPr="00444CBF">
        <w:rPr>
          <w:rFonts w:ascii="Palatino Linotype" w:eastAsiaTheme="minorHAnsi" w:hAnsi="Palatino Linotype"/>
          <w:lang w:eastAsia="en-US"/>
        </w:rPr>
        <w:t xml:space="preserve">entrando en vigor al día siguiente de su publicación; esto es, el veintiocho de noviembre de dos mil diecisiete; establece efectivamente como Sujetos Obligados diversos al </w:t>
      </w:r>
      <w:r w:rsidRPr="00444CBF">
        <w:rPr>
          <w:rFonts w:ascii="Palatino Linotype" w:eastAsiaTheme="minorHAnsi" w:hAnsi="Palatino Linotype"/>
          <w:b/>
          <w:lang w:eastAsia="en-US"/>
        </w:rPr>
        <w:t xml:space="preserve">Sistema Municipal para el Desarrollo Integral de la </w:t>
      </w:r>
      <w:r w:rsidRPr="00444CBF">
        <w:rPr>
          <w:rFonts w:ascii="Palatino Linotype" w:eastAsiaTheme="minorHAnsi" w:hAnsi="Palatino Linotype"/>
          <w:b/>
          <w:lang w:eastAsia="en-US"/>
        </w:rPr>
        <w:lastRenderedPageBreak/>
        <w:t xml:space="preserve">Familia de Naucalpan de Juárez </w:t>
      </w:r>
      <w:r w:rsidRPr="00444CBF">
        <w:rPr>
          <w:rFonts w:ascii="Palatino Linotype" w:eastAsiaTheme="minorHAnsi" w:hAnsi="Palatino Linotype"/>
          <w:lang w:eastAsia="en-US"/>
        </w:rPr>
        <w:t xml:space="preserve">y al </w:t>
      </w:r>
      <w:r w:rsidRPr="00444CBF">
        <w:rPr>
          <w:rFonts w:ascii="Palatino Linotype" w:hAnsi="Palatino Linotype"/>
          <w:b/>
        </w:rPr>
        <w:t>Organismo Público Descentralizado Municipal para la Prestación de los Servicios de Agua Potable, Alcantarillado y Saneamiento de Naucalpan denominado OAPAS</w:t>
      </w:r>
      <w:r w:rsidRPr="00444CBF">
        <w:rPr>
          <w:rFonts w:ascii="Palatino Linotype" w:eastAsiaTheme="minorHAnsi" w:hAnsi="Palatino Linotype"/>
          <w:lang w:eastAsia="en-US"/>
        </w:rPr>
        <w:t>.</w:t>
      </w:r>
    </w:p>
    <w:p w:rsidR="00C132FC" w:rsidRPr="00444CBF" w:rsidRDefault="00C132FC" w:rsidP="00C132FC">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444CBF">
        <w:rPr>
          <w:rFonts w:ascii="Palatino Linotype" w:hAnsi="Palatino Linotype" w:cs="Arial"/>
        </w:rPr>
        <w:t xml:space="preserve">Por lo que, si el particular pretende conocer la nómina general de dichas dependencias administrativas, </w:t>
      </w:r>
      <w:r w:rsidR="00C356E6" w:rsidRPr="00444CBF">
        <w:rPr>
          <w:rFonts w:ascii="Palatino Linotype" w:hAnsi="Palatino Linotype" w:cs="Arial"/>
        </w:rPr>
        <w:t xml:space="preserve">deberá presentar las solicitudes de información a través del </w:t>
      </w:r>
      <w:r w:rsidR="00C356E6" w:rsidRPr="00444CBF">
        <w:rPr>
          <w:rFonts w:ascii="Palatino Linotype" w:hAnsi="Palatino Linotype" w:cs="Arial"/>
          <w:b/>
        </w:rPr>
        <w:t>SAIMEX,</w:t>
      </w:r>
      <w:r w:rsidR="00C356E6" w:rsidRPr="00444CBF">
        <w:rPr>
          <w:rFonts w:ascii="Palatino Linotype" w:hAnsi="Palatino Linotype" w:cs="Arial"/>
        </w:rPr>
        <w:t xml:space="preserve"> ante dichos Sujetos Obligados, dejando a salvo sus derechos para que proceda conforme a derecho</w:t>
      </w:r>
      <w:r w:rsidRPr="00444CBF">
        <w:rPr>
          <w:rFonts w:ascii="Palatino Linotype" w:hAnsi="Palatino Linotype" w:cs="Arial"/>
        </w:rPr>
        <w:t xml:space="preserve">; ya que, como Sujetos Obligados, </w:t>
      </w:r>
      <w:r w:rsidRPr="00444CBF">
        <w:rPr>
          <w:rFonts w:ascii="Palatino Linotype" w:eastAsiaTheme="minorHAnsi" w:hAnsi="Palatino Linotype"/>
          <w:lang w:eastAsia="en-US"/>
        </w:rPr>
        <w:t>deben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w:t>
      </w:r>
    </w:p>
    <w:p w:rsidR="00E41095" w:rsidRPr="00444CBF" w:rsidRDefault="00C356E6" w:rsidP="00C356E6">
      <w:pPr>
        <w:spacing w:before="100" w:beforeAutospacing="1" w:after="100" w:afterAutospacing="1" w:line="360" w:lineRule="auto"/>
        <w:jc w:val="both"/>
        <w:rPr>
          <w:rFonts w:ascii="Palatino Linotype" w:hAnsi="Palatino Linotype" w:cs="Arial"/>
          <w:color w:val="000000"/>
        </w:rPr>
      </w:pPr>
      <w:r w:rsidRPr="00444CBF">
        <w:rPr>
          <w:rFonts w:ascii="Palatino Linotype" w:hAnsi="Palatino Linotype" w:cs="Arial"/>
          <w:color w:val="000000"/>
        </w:rPr>
        <w:t>U</w:t>
      </w:r>
      <w:r w:rsidR="00E41095" w:rsidRPr="00444CBF">
        <w:rPr>
          <w:rFonts w:ascii="Palatino Linotype" w:hAnsi="Palatino Linotype" w:cs="Arial"/>
          <w:color w:val="000000"/>
        </w:rPr>
        <w:t xml:space="preserve">na vez precisado lo anterior, hay que recordar que </w:t>
      </w:r>
      <w:r w:rsidR="00E41095" w:rsidRPr="00444CBF">
        <w:rPr>
          <w:rFonts w:ascii="Palatino Linotype" w:hAnsi="Palatino Linotype" w:cs="Arial"/>
          <w:b/>
          <w:color w:val="000000"/>
        </w:rPr>
        <w:t xml:space="preserve">EL SUJETO OBLIGADO </w:t>
      </w:r>
      <w:r w:rsidR="00E41095" w:rsidRPr="00444CBF">
        <w:rPr>
          <w:rFonts w:ascii="Palatino Linotype" w:hAnsi="Palatino Linotype" w:cs="Arial"/>
          <w:color w:val="000000"/>
        </w:rPr>
        <w:t xml:space="preserve">mediante respuesta señaló que la información solicitada se encontraba en el portal de IPOMEX y proporcionó una liga electrónica en la que se encontró únicamente las remuneraciones brutas y netas de los servidores públicos; sin embargo, ello no colmó lo requerido; posteriormente en Informe Justificado, hizo entrega de </w:t>
      </w:r>
      <w:r w:rsidRPr="00444CBF">
        <w:rPr>
          <w:rFonts w:ascii="Palatino Linotype" w:hAnsi="Palatino Linotype" w:cs="Arial"/>
          <w:color w:val="000000"/>
        </w:rPr>
        <w:t xml:space="preserve">diversos listados </w:t>
      </w:r>
      <w:r w:rsidR="00E41095" w:rsidRPr="00444CBF">
        <w:rPr>
          <w:rFonts w:ascii="Palatino Linotype" w:hAnsi="Palatino Linotype" w:cs="Arial"/>
          <w:color w:val="000000"/>
        </w:rPr>
        <w:t xml:space="preserve">que contienen las percepciones y deducciones totales, neto a pagar, el nombre y puesto de los servidores públicos, </w:t>
      </w:r>
      <w:r w:rsidRPr="00444CBF">
        <w:rPr>
          <w:rFonts w:ascii="Palatino Linotype" w:hAnsi="Palatino Linotype" w:cs="Arial"/>
          <w:color w:val="000000"/>
        </w:rPr>
        <w:t xml:space="preserve">mismos </w:t>
      </w:r>
      <w:r w:rsidR="00E41095" w:rsidRPr="00444CBF">
        <w:rPr>
          <w:rFonts w:ascii="Palatino Linotype" w:hAnsi="Palatino Linotype" w:cs="Arial"/>
          <w:color w:val="000000"/>
        </w:rPr>
        <w:t xml:space="preserve">que tampoco corresponden al formato de nómina general solicitado por el hoy </w:t>
      </w:r>
      <w:r w:rsidR="00E41095" w:rsidRPr="00444CBF">
        <w:rPr>
          <w:rFonts w:ascii="Palatino Linotype" w:hAnsi="Palatino Linotype" w:cs="Arial"/>
          <w:b/>
          <w:color w:val="000000"/>
        </w:rPr>
        <w:t>RECURRENTE</w:t>
      </w:r>
      <w:r w:rsidR="00E41095" w:rsidRPr="00444CBF">
        <w:rPr>
          <w:rFonts w:ascii="Palatino Linotype" w:hAnsi="Palatino Linotype" w:cs="Arial"/>
          <w:color w:val="000000"/>
        </w:rPr>
        <w:t>.</w:t>
      </w:r>
    </w:p>
    <w:p w:rsidR="002B0188" w:rsidRPr="00444CBF" w:rsidRDefault="00E41095" w:rsidP="00C356E6">
      <w:pPr>
        <w:spacing w:before="100" w:beforeAutospacing="1" w:after="100" w:afterAutospacing="1" w:line="360" w:lineRule="auto"/>
        <w:jc w:val="both"/>
        <w:rPr>
          <w:rFonts w:ascii="Palatino Linotype" w:hAnsi="Palatino Linotype" w:cs="Arial"/>
          <w:color w:val="000000"/>
        </w:rPr>
      </w:pPr>
      <w:r w:rsidRPr="00444CBF">
        <w:rPr>
          <w:rFonts w:ascii="Palatino Linotype" w:hAnsi="Palatino Linotype" w:cs="Arial"/>
          <w:color w:val="000000"/>
        </w:rPr>
        <w:lastRenderedPageBreak/>
        <w:t xml:space="preserve">En </w:t>
      </w:r>
      <w:r w:rsidR="002B0188" w:rsidRPr="00444CBF">
        <w:rPr>
          <w:rFonts w:ascii="Palatino Linotype" w:hAnsi="Palatino Linotype" w:cs="Arial"/>
          <w:color w:val="000000"/>
        </w:rPr>
        <w:t xml:space="preserve">análisis </w:t>
      </w:r>
      <w:r w:rsidRPr="00444CBF">
        <w:rPr>
          <w:rFonts w:ascii="Palatino Linotype" w:hAnsi="Palatino Linotype" w:cs="Arial"/>
          <w:color w:val="000000"/>
        </w:rPr>
        <w:t xml:space="preserve">de lo expuesto en párrafos anteriores, </w:t>
      </w:r>
      <w:r w:rsidR="002B0188" w:rsidRPr="00444CBF">
        <w:rPr>
          <w:rFonts w:ascii="Palatino Linotype" w:hAnsi="Palatino Linotype" w:cs="Arial"/>
          <w:color w:val="000000"/>
        </w:rPr>
        <w:t xml:space="preserve">éste Órgano Autónomo considera que, los documentos colman la pretensión del particular es precisamente el formato de </w:t>
      </w:r>
      <w:r w:rsidR="002B0188" w:rsidRPr="00444CBF">
        <w:rPr>
          <w:rFonts w:ascii="Palatino Linotype" w:hAnsi="Palatino Linotype" w:cs="Arial"/>
          <w:b/>
          <w:color w:val="000000"/>
        </w:rPr>
        <w:t>Nómina General</w:t>
      </w:r>
      <w:r w:rsidR="002B0188" w:rsidRPr="00444CBF">
        <w:rPr>
          <w:rFonts w:ascii="Palatino Linotype" w:hAnsi="Palatino Linotype" w:cs="Arial"/>
          <w:color w:val="000000"/>
        </w:rPr>
        <w:t xml:space="preserve">, que forma parte del informe mensual que </w:t>
      </w:r>
      <w:r w:rsidR="002B0188" w:rsidRPr="00444CBF">
        <w:rPr>
          <w:rFonts w:ascii="Palatino Linotype" w:hAnsi="Palatino Linotype" w:cs="Arial"/>
          <w:b/>
          <w:color w:val="000000"/>
        </w:rPr>
        <w:t xml:space="preserve">EL SUJETO OBLIGADO </w:t>
      </w:r>
      <w:r w:rsidR="002B0188" w:rsidRPr="00444CBF">
        <w:rPr>
          <w:rFonts w:ascii="Palatino Linotype" w:hAnsi="Palatino Linotype" w:cs="Arial"/>
          <w:color w:val="000000"/>
        </w:rPr>
        <w:t xml:space="preserve">remite al </w:t>
      </w:r>
      <w:r w:rsidRPr="00444CBF">
        <w:rPr>
          <w:rFonts w:ascii="Palatino Linotype" w:hAnsi="Palatino Linotype" w:cs="Arial"/>
          <w:color w:val="000000"/>
        </w:rPr>
        <w:t>OSFEM, dentro del citado informe; por lo que, lo procedente es ordenar la entrega de la nómina general del Ayuntamiento entregada al OSFEM, correspondiente a los meses de enero a junio de 2019, en versión pública.</w:t>
      </w:r>
    </w:p>
    <w:p w:rsidR="00E41095" w:rsidRPr="00444CBF" w:rsidRDefault="00E41095" w:rsidP="00E41095">
      <w:pPr>
        <w:spacing w:line="360" w:lineRule="auto"/>
        <w:jc w:val="both"/>
        <w:rPr>
          <w:rFonts w:ascii="Palatino Linotype" w:hAnsi="Palatino Linotype" w:cs="Arial"/>
          <w:bCs/>
        </w:rPr>
      </w:pPr>
      <w:r w:rsidRPr="00444CBF">
        <w:rPr>
          <w:rFonts w:ascii="Palatino Linotype" w:hAnsi="Palatino Linotype" w:cs="Arial"/>
        </w:rPr>
        <w:t>Lo anterior, de acuerdo a que la naturaleza de la información solicitada es de</w:t>
      </w:r>
      <w:r w:rsidRPr="00444CBF">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444CBF">
        <w:rPr>
          <w:rFonts w:ascii="Palatino Linotype" w:hAnsi="Palatino Linotype" w:cs="Arial"/>
        </w:rPr>
        <w:t xml:space="preserve"> </w:t>
      </w:r>
      <w:r w:rsidRPr="00444CBF">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E41095" w:rsidRPr="00444CBF" w:rsidRDefault="00E41095" w:rsidP="00E41095">
      <w:pPr>
        <w:ind w:left="709" w:right="814"/>
        <w:jc w:val="both"/>
        <w:rPr>
          <w:rFonts w:ascii="Palatino Linotype" w:hAnsi="Palatino Linotype" w:cs="Arial"/>
          <w:bCs/>
          <w:i/>
          <w:sz w:val="22"/>
        </w:rPr>
      </w:pPr>
      <w:r w:rsidRPr="00444CBF">
        <w:rPr>
          <w:rFonts w:ascii="Palatino Linotype" w:hAnsi="Palatino Linotype" w:cs="Arial"/>
          <w:bCs/>
          <w:i/>
          <w:sz w:val="22"/>
        </w:rPr>
        <w:t>“</w:t>
      </w:r>
      <w:r w:rsidRPr="00444CBF">
        <w:rPr>
          <w:rFonts w:ascii="Palatino Linotype" w:hAnsi="Palatino Linotype" w:cs="Arial"/>
          <w:b/>
          <w:bCs/>
          <w:i/>
          <w:sz w:val="22"/>
        </w:rPr>
        <w:t>Artículo 23</w:t>
      </w:r>
      <w:r w:rsidRPr="00444CBF">
        <w:rPr>
          <w:rFonts w:ascii="Palatino Linotype" w:hAnsi="Palatino Linotype" w:cs="Arial"/>
          <w:bCs/>
          <w:i/>
          <w:sz w:val="22"/>
        </w:rPr>
        <w:t xml:space="preserve"> Son </w:t>
      </w:r>
      <w:r w:rsidRPr="00444CBF">
        <w:rPr>
          <w:rFonts w:ascii="Palatino Linotype" w:eastAsia="MS Mincho" w:hAnsi="Palatino Linotype" w:cs="Arial"/>
          <w:i/>
          <w:sz w:val="22"/>
        </w:rPr>
        <w:t>sujetos</w:t>
      </w:r>
      <w:r w:rsidRPr="00444CBF">
        <w:rPr>
          <w:rFonts w:ascii="Palatino Linotype" w:hAnsi="Palatino Linotype" w:cs="Arial"/>
          <w:bCs/>
          <w:i/>
          <w:sz w:val="22"/>
        </w:rPr>
        <w:t xml:space="preserve"> obligados a transparentar y permitir el acceso a su información y proteger los datos personales que obren en su poder:</w:t>
      </w:r>
    </w:p>
    <w:p w:rsidR="00E41095" w:rsidRPr="00444CBF" w:rsidRDefault="00E41095" w:rsidP="00E41095">
      <w:pPr>
        <w:ind w:left="709" w:right="814"/>
        <w:jc w:val="both"/>
        <w:rPr>
          <w:rFonts w:ascii="Palatino Linotype" w:hAnsi="Palatino Linotype" w:cs="Arial"/>
          <w:bCs/>
          <w:i/>
          <w:sz w:val="22"/>
        </w:rPr>
      </w:pPr>
    </w:p>
    <w:p w:rsidR="00E41095" w:rsidRPr="00444CBF" w:rsidRDefault="00E41095" w:rsidP="00E41095">
      <w:pPr>
        <w:ind w:left="709" w:right="814"/>
        <w:jc w:val="both"/>
        <w:rPr>
          <w:rFonts w:ascii="Palatino Linotype" w:hAnsi="Palatino Linotype" w:cs="Arial"/>
          <w:b/>
          <w:bCs/>
          <w:i/>
          <w:sz w:val="22"/>
        </w:rPr>
      </w:pPr>
      <w:r w:rsidRPr="00444CBF">
        <w:rPr>
          <w:rFonts w:ascii="Palatino Linotype" w:hAnsi="Palatino Linotype" w:cs="Arial"/>
          <w:b/>
          <w:bCs/>
          <w:i/>
          <w:sz w:val="22"/>
        </w:rPr>
        <w:t>IV.</w:t>
      </w:r>
      <w:r w:rsidRPr="00444CBF">
        <w:rPr>
          <w:rFonts w:ascii="Palatino Linotype" w:hAnsi="Palatino Linotype" w:cs="Arial"/>
          <w:bCs/>
          <w:i/>
          <w:sz w:val="22"/>
        </w:rPr>
        <w:t xml:space="preserve"> Los ayuntamientos </w:t>
      </w:r>
      <w:r w:rsidRPr="00444CBF">
        <w:rPr>
          <w:rFonts w:ascii="Palatino Linotype" w:hAnsi="Palatino Linotype" w:cs="Arial"/>
          <w:b/>
          <w:bCs/>
          <w:i/>
          <w:sz w:val="22"/>
        </w:rPr>
        <w:t>y las dependencias, organismos, órganos y entidades de la administración municipal;</w:t>
      </w:r>
    </w:p>
    <w:p w:rsidR="00E41095" w:rsidRPr="00444CBF" w:rsidRDefault="00E41095" w:rsidP="00E41095">
      <w:pPr>
        <w:ind w:left="709" w:right="814"/>
        <w:jc w:val="both"/>
        <w:rPr>
          <w:rFonts w:ascii="Palatino Linotype" w:hAnsi="Palatino Linotype" w:cs="Arial"/>
          <w:bCs/>
          <w:i/>
          <w:sz w:val="22"/>
        </w:rPr>
      </w:pPr>
    </w:p>
    <w:p w:rsidR="00E41095" w:rsidRPr="00444CBF" w:rsidRDefault="00E41095" w:rsidP="00E41095">
      <w:pPr>
        <w:ind w:left="709" w:right="814"/>
        <w:jc w:val="both"/>
        <w:rPr>
          <w:rFonts w:ascii="Palatino Linotype" w:hAnsi="Palatino Linotype" w:cs="Arial"/>
          <w:bCs/>
          <w:i/>
          <w:sz w:val="22"/>
        </w:rPr>
      </w:pPr>
      <w:r w:rsidRPr="00444CBF">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E41095" w:rsidRPr="00444CBF" w:rsidRDefault="00E41095" w:rsidP="00C356E6">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E41095" w:rsidRPr="00444CBF" w:rsidRDefault="00E41095" w:rsidP="00E41095">
      <w:pPr>
        <w:ind w:left="709" w:right="814"/>
        <w:jc w:val="center"/>
        <w:rPr>
          <w:rFonts w:ascii="Palatino Linotype" w:hAnsi="Palatino Linotype" w:cs="Arial"/>
          <w:b/>
          <w:i/>
          <w:sz w:val="22"/>
        </w:rPr>
      </w:pPr>
      <w:r w:rsidRPr="00444CBF">
        <w:rPr>
          <w:rFonts w:ascii="Palatino Linotype" w:hAnsi="Palatino Linotype" w:cs="Arial"/>
          <w:b/>
          <w:i/>
          <w:sz w:val="22"/>
        </w:rPr>
        <w:t>“Criterio 01/2003.</w:t>
      </w:r>
    </w:p>
    <w:p w:rsidR="00E41095" w:rsidRPr="00444CBF" w:rsidRDefault="00E41095" w:rsidP="00E41095">
      <w:pPr>
        <w:ind w:left="709" w:right="814"/>
        <w:jc w:val="center"/>
        <w:rPr>
          <w:rFonts w:ascii="Palatino Linotype" w:hAnsi="Palatino Linotype" w:cs="Arial"/>
          <w:b/>
          <w:i/>
          <w:sz w:val="22"/>
        </w:rPr>
      </w:pPr>
    </w:p>
    <w:p w:rsidR="00E41095" w:rsidRPr="00444CBF" w:rsidRDefault="00E41095" w:rsidP="00E41095">
      <w:pPr>
        <w:ind w:left="709" w:right="814"/>
        <w:jc w:val="both"/>
        <w:rPr>
          <w:rFonts w:ascii="Palatino Linotype" w:hAnsi="Palatino Linotype" w:cs="Arial"/>
          <w:i/>
          <w:sz w:val="22"/>
        </w:rPr>
      </w:pPr>
      <w:r w:rsidRPr="00444CBF">
        <w:rPr>
          <w:rFonts w:ascii="Palatino Linotype" w:hAnsi="Palatino Linotype" w:cs="Arial"/>
          <w:b/>
          <w:i/>
          <w:sz w:val="22"/>
        </w:rPr>
        <w:t>“INGRESOS DE LOS SERVIDORES PÚBLICOS. CONSTITUYEN INFORMACIÓN PÚBLICA AÚN Y CUANDO SU DIFUSIÓN PUEDE AFECTAR LA VIDA O LA SEGURIDAD DE AQUELLOS.</w:t>
      </w:r>
      <w:r w:rsidRPr="00444CBF">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44CBF">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44CBF">
        <w:rPr>
          <w:rFonts w:ascii="Palatino Linotype" w:hAnsi="Palatino Linotype" w:cs="Arial"/>
          <w:i/>
          <w:sz w:val="22"/>
        </w:rPr>
        <w:t>…”</w:t>
      </w:r>
    </w:p>
    <w:p w:rsidR="00E41095" w:rsidRPr="00444CBF" w:rsidRDefault="00E41095" w:rsidP="00E41095">
      <w:pPr>
        <w:ind w:left="709" w:right="814"/>
        <w:jc w:val="center"/>
        <w:rPr>
          <w:rFonts w:ascii="Palatino Linotype" w:hAnsi="Palatino Linotype" w:cs="Arial"/>
          <w:b/>
          <w:i/>
          <w:sz w:val="22"/>
        </w:rPr>
      </w:pPr>
    </w:p>
    <w:p w:rsidR="00E41095" w:rsidRPr="00444CBF" w:rsidRDefault="00E41095" w:rsidP="00E41095">
      <w:pPr>
        <w:ind w:left="709" w:right="814"/>
        <w:jc w:val="center"/>
        <w:rPr>
          <w:rFonts w:ascii="Palatino Linotype" w:hAnsi="Palatino Linotype" w:cs="Arial"/>
          <w:b/>
          <w:i/>
          <w:sz w:val="22"/>
        </w:rPr>
      </w:pPr>
      <w:r w:rsidRPr="00444CBF">
        <w:rPr>
          <w:rFonts w:ascii="Palatino Linotype" w:hAnsi="Palatino Linotype" w:cs="Arial"/>
          <w:b/>
          <w:i/>
          <w:sz w:val="22"/>
        </w:rPr>
        <w:t>“Criterio 02/2003.</w:t>
      </w:r>
    </w:p>
    <w:p w:rsidR="00E41095" w:rsidRPr="00444CBF" w:rsidRDefault="00E41095" w:rsidP="00E41095">
      <w:pPr>
        <w:ind w:left="709" w:right="814"/>
        <w:jc w:val="center"/>
        <w:rPr>
          <w:rFonts w:ascii="Palatino Linotype" w:hAnsi="Palatino Linotype" w:cs="Arial"/>
          <w:b/>
          <w:i/>
          <w:sz w:val="22"/>
        </w:rPr>
      </w:pPr>
    </w:p>
    <w:p w:rsidR="00E41095" w:rsidRPr="00444CBF" w:rsidRDefault="00E41095" w:rsidP="00E41095">
      <w:pPr>
        <w:ind w:left="709" w:right="814"/>
        <w:jc w:val="both"/>
        <w:rPr>
          <w:rFonts w:ascii="Palatino Linotype" w:hAnsi="Palatino Linotype" w:cs="Arial"/>
          <w:i/>
          <w:sz w:val="22"/>
        </w:rPr>
      </w:pPr>
      <w:r w:rsidRPr="00444CBF">
        <w:rPr>
          <w:rFonts w:ascii="Palatino Linotype" w:hAnsi="Palatino Linotype" w:cs="Arial"/>
          <w:b/>
          <w:i/>
          <w:sz w:val="22"/>
        </w:rPr>
        <w:t>INGRESOS DE LOS SERVIDORES PÚBLICOS, SON INFORMACIÓN PÚBLICA AÚN Y CUANDO CONSTITUYEN DATOS PERSONALES QUE SE REFIEREN AL PATRIMONIO DE AQUÉLLOS.</w:t>
      </w:r>
      <w:r w:rsidRPr="00444CBF">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44CBF">
        <w:rPr>
          <w:rFonts w:ascii="Palatino Linotype" w:hAnsi="Palatino Linotype" w:cs="Arial"/>
          <w:b/>
          <w:i/>
          <w:sz w:val="22"/>
        </w:rPr>
        <w:t xml:space="preserve">lo que deriva del hecho de que en términos de los previsto en el citado ordenamiento deben ponerse a disposición del público a través de medios remotos o locales de comunicación </w:t>
      </w:r>
      <w:r w:rsidRPr="00444CBF">
        <w:rPr>
          <w:rFonts w:ascii="Palatino Linotype" w:hAnsi="Palatino Linotype" w:cs="Arial"/>
          <w:b/>
          <w:i/>
          <w:sz w:val="22"/>
        </w:rPr>
        <w:lastRenderedPageBreak/>
        <w:t>electrónica, tanto el directorio de servidores públicos como las remuneraciones mensuales por puesto incluso</w:t>
      </w:r>
      <w:r w:rsidRPr="00444CBF">
        <w:rPr>
          <w:rFonts w:ascii="Palatino Linotype" w:hAnsi="Palatino Linotype" w:cs="Arial"/>
          <w:i/>
          <w:sz w:val="22"/>
        </w:rPr>
        <w:t xml:space="preserve"> el sistema de compensación…”</w:t>
      </w:r>
    </w:p>
    <w:p w:rsidR="00E41095" w:rsidRPr="00444CBF" w:rsidRDefault="00E41095" w:rsidP="00E41095">
      <w:pPr>
        <w:ind w:left="709" w:right="814"/>
        <w:jc w:val="both"/>
        <w:rPr>
          <w:rFonts w:ascii="Palatino Linotype" w:hAnsi="Palatino Linotype" w:cs="Arial"/>
          <w:i/>
          <w:sz w:val="22"/>
        </w:rPr>
      </w:pPr>
    </w:p>
    <w:p w:rsidR="00E41095" w:rsidRPr="00444CBF" w:rsidRDefault="00E41095" w:rsidP="00E41095">
      <w:pPr>
        <w:ind w:left="709" w:right="814"/>
        <w:jc w:val="both"/>
        <w:rPr>
          <w:rFonts w:ascii="Palatino Linotype" w:hAnsi="Palatino Linotype" w:cs="Arial"/>
          <w:i/>
          <w:sz w:val="22"/>
        </w:rPr>
      </w:pPr>
      <w:r w:rsidRPr="00444CBF">
        <w:rPr>
          <w:rFonts w:ascii="Palatino Linotype" w:hAnsi="Palatino Linotype" w:cs="Arial"/>
          <w:i/>
          <w:sz w:val="22"/>
        </w:rPr>
        <w:t>(Énfasis añadido)</w:t>
      </w:r>
    </w:p>
    <w:p w:rsidR="00AE0620" w:rsidRPr="00444CBF" w:rsidRDefault="00AE0620" w:rsidP="00C356E6">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 xml:space="preserve">En este sentido, </w:t>
      </w:r>
      <w:r w:rsidRPr="00444CBF">
        <w:rPr>
          <w:rFonts w:ascii="Palatino Linotype" w:hAnsi="Palatino Linotype" w:cs="Arial"/>
          <w:b/>
        </w:rPr>
        <w:t>EL SUJETO OBLIGADO</w:t>
      </w:r>
      <w:r w:rsidRPr="00444CBF">
        <w:rPr>
          <w:rFonts w:ascii="Palatino Linotype" w:hAnsi="Palatino Linotype" w:cs="Arial"/>
        </w:rPr>
        <w:t xml:space="preserve"> se encuentra constreñido a entregar la información solicitada por </w:t>
      </w:r>
      <w:r w:rsidRPr="00444CBF">
        <w:rPr>
          <w:rFonts w:ascii="Palatino Linotype" w:hAnsi="Palatino Linotype" w:cs="Arial"/>
          <w:b/>
          <w:color w:val="000000"/>
          <w:lang w:eastAsia="es-MX"/>
        </w:rPr>
        <w:t>EL RECURRENTE</w:t>
      </w:r>
      <w:r w:rsidRPr="00444CBF">
        <w:rPr>
          <w:rFonts w:ascii="Palatino Linotype" w:hAnsi="Palatino Linotype" w:cs="Arial"/>
        </w:rPr>
        <w:t xml:space="preserve">, de acuerdo a lo dispuesto por los artículos 3, fracción XI y 12 </w:t>
      </w:r>
      <w:r w:rsidRPr="00444CBF">
        <w:rPr>
          <w:rFonts w:ascii="Palatino Linotype" w:hAnsi="Palatino Linotype" w:cs="Arial"/>
          <w:bCs/>
        </w:rPr>
        <w:t>de la Ley de Transparencia y Acceso a la Información Pública del Estado de México y Municipios</w:t>
      </w:r>
      <w:r w:rsidRPr="00444CBF">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AE0620" w:rsidRPr="00444CBF" w:rsidRDefault="00AE0620" w:rsidP="00C356E6">
      <w:pPr>
        <w:autoSpaceDE w:val="0"/>
        <w:autoSpaceDN w:val="0"/>
        <w:adjustRightInd w:val="0"/>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 xml:space="preserve">Siendo aplicable, el criterio </w:t>
      </w:r>
      <w:r w:rsidRPr="00444CBF">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444CBF">
        <w:rPr>
          <w:rFonts w:ascii="Palatino Linotype" w:hAnsi="Palatino Linotype" w:cs="Arial"/>
        </w:rPr>
        <w:t>cuyo rubro y texto dispone:</w:t>
      </w:r>
    </w:p>
    <w:p w:rsidR="00AE0620" w:rsidRPr="00444CBF" w:rsidRDefault="00AE0620" w:rsidP="00AE0620">
      <w:pPr>
        <w:ind w:left="709" w:right="760"/>
        <w:jc w:val="center"/>
        <w:rPr>
          <w:rFonts w:ascii="Palatino Linotype" w:hAnsi="Palatino Linotype" w:cs="Arial"/>
          <w:b/>
          <w:i/>
          <w:sz w:val="22"/>
        </w:rPr>
      </w:pPr>
      <w:r w:rsidRPr="00444CBF">
        <w:rPr>
          <w:rFonts w:ascii="Palatino Linotype" w:hAnsi="Palatino Linotype" w:cs="Arial"/>
          <w:b/>
          <w:i/>
          <w:sz w:val="22"/>
        </w:rPr>
        <w:t>“CRITERIO 0002-11</w:t>
      </w:r>
    </w:p>
    <w:p w:rsidR="00AE0620" w:rsidRPr="00444CBF" w:rsidRDefault="00AE0620" w:rsidP="00AE0620">
      <w:pPr>
        <w:ind w:left="709" w:right="760"/>
        <w:jc w:val="center"/>
        <w:rPr>
          <w:rFonts w:ascii="Palatino Linotype" w:hAnsi="Palatino Linotype" w:cs="Arial"/>
          <w:b/>
          <w:i/>
          <w:sz w:val="22"/>
        </w:rPr>
      </w:pPr>
    </w:p>
    <w:p w:rsidR="00AE0620" w:rsidRPr="00444CBF" w:rsidRDefault="00AE0620" w:rsidP="00AE0620">
      <w:pPr>
        <w:ind w:left="709" w:right="760"/>
        <w:jc w:val="both"/>
        <w:rPr>
          <w:rFonts w:ascii="Palatino Linotype" w:hAnsi="Palatino Linotype" w:cs="Arial"/>
          <w:i/>
          <w:sz w:val="22"/>
        </w:rPr>
      </w:pPr>
      <w:r w:rsidRPr="00444CBF">
        <w:rPr>
          <w:rFonts w:ascii="Palatino Linotype" w:hAnsi="Palatino Linotype" w:cs="Arial"/>
          <w:b/>
          <w:i/>
          <w:sz w:val="22"/>
        </w:rPr>
        <w:t xml:space="preserve">INFORMACIÓN PÚBLICA, CONCEPTO DE, EN MATERIA DE TRANSPARENCIA. INTERPRETACIÓN TEMÁTICA DE LOS ARTÍCULOS 2 2, FRACCIÓN </w:t>
      </w:r>
      <w:r w:rsidRPr="00444CBF">
        <w:rPr>
          <w:rFonts w:ascii="Palatino Linotype" w:hAnsi="Palatino Linotype" w:cs="Arial"/>
          <w:b/>
          <w:bCs/>
          <w:i/>
          <w:sz w:val="22"/>
        </w:rPr>
        <w:t xml:space="preserve">V, XV, Y XVI, </w:t>
      </w:r>
      <w:r w:rsidRPr="00444CBF">
        <w:rPr>
          <w:rFonts w:ascii="Palatino Linotype" w:hAnsi="Palatino Linotype" w:cs="Arial"/>
          <w:b/>
          <w:i/>
          <w:sz w:val="22"/>
        </w:rPr>
        <w:t>32, 4,11 Y 41.</w:t>
      </w:r>
      <w:r w:rsidRPr="00444CBF">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E0620" w:rsidRPr="00444CBF" w:rsidRDefault="00AE0620" w:rsidP="00AE0620">
      <w:pPr>
        <w:ind w:left="709" w:right="760"/>
        <w:jc w:val="both"/>
        <w:rPr>
          <w:rFonts w:ascii="Palatino Linotype" w:hAnsi="Palatino Linotype" w:cs="Arial"/>
          <w:i/>
          <w:sz w:val="22"/>
        </w:rPr>
      </w:pPr>
      <w:r w:rsidRPr="00444CBF">
        <w:rPr>
          <w:rFonts w:ascii="Palatino Linotype" w:hAnsi="Palatino Linotype" w:cs="Arial"/>
          <w:i/>
          <w:sz w:val="22"/>
        </w:rPr>
        <w:t>En consecuencia el acceso a la información se refiere a que se cumplan cualquiera de los siguientes tres supuestos:</w:t>
      </w:r>
    </w:p>
    <w:p w:rsidR="00AE0620" w:rsidRPr="00444CBF" w:rsidRDefault="00AE0620" w:rsidP="00AE0620">
      <w:pPr>
        <w:ind w:left="709" w:right="760"/>
        <w:jc w:val="both"/>
        <w:rPr>
          <w:rFonts w:ascii="Palatino Linotype" w:hAnsi="Palatino Linotype" w:cs="Arial"/>
          <w:b/>
          <w:i/>
          <w:sz w:val="22"/>
        </w:rPr>
      </w:pPr>
    </w:p>
    <w:p w:rsidR="00AE0620" w:rsidRPr="00444CBF" w:rsidRDefault="00AE0620" w:rsidP="00AE0620">
      <w:pPr>
        <w:ind w:left="709" w:right="760"/>
        <w:jc w:val="both"/>
        <w:rPr>
          <w:rFonts w:ascii="Palatino Linotype" w:hAnsi="Palatino Linotype" w:cs="Arial"/>
          <w:b/>
          <w:i/>
          <w:sz w:val="22"/>
        </w:rPr>
      </w:pPr>
      <w:r w:rsidRPr="00444CBF">
        <w:rPr>
          <w:rFonts w:ascii="Palatino Linotype" w:hAnsi="Palatino Linotype" w:cs="Arial"/>
          <w:b/>
          <w:i/>
          <w:sz w:val="22"/>
        </w:rPr>
        <w:lastRenderedPageBreak/>
        <w:t>1) Que se trate de información registrada en cualquier soporte documental, que en ejercicio de las atribuciones conferidas, sea generada por los Sujetos Obligados;</w:t>
      </w:r>
    </w:p>
    <w:p w:rsidR="00AE0620" w:rsidRPr="00444CBF" w:rsidRDefault="00AE0620" w:rsidP="00AE0620">
      <w:pPr>
        <w:ind w:left="709" w:right="760"/>
        <w:jc w:val="both"/>
        <w:rPr>
          <w:rFonts w:ascii="Palatino Linotype" w:hAnsi="Palatino Linotype" w:cs="Arial"/>
          <w:i/>
          <w:sz w:val="22"/>
        </w:rPr>
      </w:pPr>
    </w:p>
    <w:p w:rsidR="00AE0620" w:rsidRPr="00444CBF" w:rsidRDefault="00AE0620" w:rsidP="00AE0620">
      <w:pPr>
        <w:ind w:left="709" w:right="760"/>
        <w:jc w:val="both"/>
        <w:rPr>
          <w:rFonts w:ascii="Palatino Linotype" w:hAnsi="Palatino Linotype" w:cs="Arial"/>
          <w:i/>
          <w:sz w:val="22"/>
        </w:rPr>
      </w:pPr>
      <w:r w:rsidRPr="00444CBF">
        <w:rPr>
          <w:rFonts w:ascii="Palatino Linotype" w:hAnsi="Palatino Linotype" w:cs="Arial"/>
          <w:i/>
          <w:sz w:val="22"/>
        </w:rPr>
        <w:t>2) Que se trate de información registrada en cualquier soporte documental, que en ejercicio de las atribuciones conferidas, sea administrada por los Sujetos Obligados, y</w:t>
      </w:r>
    </w:p>
    <w:p w:rsidR="00AE0620" w:rsidRPr="00444CBF" w:rsidRDefault="00AE0620" w:rsidP="00AE0620">
      <w:pPr>
        <w:ind w:left="709" w:right="760"/>
        <w:jc w:val="both"/>
        <w:rPr>
          <w:rFonts w:ascii="Palatino Linotype" w:hAnsi="Palatino Linotype" w:cs="Arial"/>
          <w:i/>
          <w:sz w:val="22"/>
        </w:rPr>
      </w:pPr>
      <w:r w:rsidRPr="00444CBF">
        <w:rPr>
          <w:rFonts w:ascii="Palatino Linotype" w:hAnsi="Palatino Linotype" w:cs="Arial"/>
          <w:i/>
          <w:sz w:val="22"/>
        </w:rPr>
        <w:t xml:space="preserve">3) Que se trate de información registrada en cualquier soporte documental, que en ejercicio de las atribuciones conferidas, se encuentre en posesión de los Sujetos Obligados.” </w:t>
      </w:r>
    </w:p>
    <w:p w:rsidR="00AE0620" w:rsidRPr="00444CBF" w:rsidRDefault="00AE0620" w:rsidP="00AE0620">
      <w:pPr>
        <w:ind w:left="709" w:right="760"/>
        <w:jc w:val="both"/>
        <w:rPr>
          <w:rFonts w:ascii="Palatino Linotype" w:hAnsi="Palatino Linotype" w:cs="Arial"/>
          <w:i/>
          <w:sz w:val="22"/>
        </w:rPr>
      </w:pPr>
    </w:p>
    <w:p w:rsidR="00AE0620" w:rsidRPr="00444CBF" w:rsidRDefault="00AE0620" w:rsidP="00AE0620">
      <w:pPr>
        <w:ind w:left="709" w:right="760"/>
        <w:jc w:val="both"/>
        <w:rPr>
          <w:rFonts w:ascii="Palatino Linotype" w:hAnsi="Palatino Linotype"/>
          <w:i/>
          <w:color w:val="000000"/>
          <w:sz w:val="22"/>
        </w:rPr>
      </w:pPr>
      <w:r w:rsidRPr="00444CBF">
        <w:rPr>
          <w:rFonts w:ascii="Palatino Linotype" w:hAnsi="Palatino Linotype"/>
          <w:i/>
          <w:color w:val="000000"/>
          <w:sz w:val="22"/>
        </w:rPr>
        <w:t>(Énfasis Añadido)</w:t>
      </w:r>
    </w:p>
    <w:p w:rsidR="00AE0620" w:rsidRPr="00444CBF" w:rsidRDefault="00AE0620" w:rsidP="00C356E6">
      <w:pPr>
        <w:spacing w:before="100" w:beforeAutospacing="1" w:after="100" w:afterAutospacing="1" w:line="360" w:lineRule="auto"/>
        <w:jc w:val="both"/>
        <w:rPr>
          <w:rFonts w:ascii="Palatino Linotype" w:eastAsia="Arial Unicode MS" w:hAnsi="Palatino Linotype" w:cs="Arial"/>
          <w:lang w:val="es-ES"/>
        </w:rPr>
      </w:pPr>
      <w:r w:rsidRPr="00444CBF">
        <w:rPr>
          <w:rFonts w:ascii="Palatino Linotype" w:eastAsia="Arial Unicode MS" w:hAnsi="Palatino Linotype" w:cs="Arial"/>
          <w:lang w:val="es-ES"/>
        </w:rPr>
        <w:t xml:space="preserve">Asimismo, es indispensable destacar que los documentos relacionados con anterioridad, su entrega deberá hacerse en </w:t>
      </w:r>
      <w:r w:rsidRPr="00444CBF">
        <w:rPr>
          <w:rFonts w:ascii="Palatino Linotype" w:eastAsia="Arial Unicode MS" w:hAnsi="Palatino Linotype" w:cs="Arial"/>
          <w:b/>
          <w:lang w:val="es-ES"/>
        </w:rPr>
        <w:t>versión pública</w:t>
      </w:r>
      <w:r w:rsidRPr="00444CBF">
        <w:rPr>
          <w:rFonts w:ascii="Palatino Linotype" w:eastAsia="Arial Unicode MS" w:hAnsi="Palatino Linotype" w:cs="Arial"/>
          <w:lang w:val="es-ES"/>
        </w:rPr>
        <w:t>, esto es, omitirá, eliminará o suprimirá la información personal de cada funcionario público, susceptibles de ser clasificadas como confidencial o cualquier otro dato que ponga en riesgo la vida, seguridad o salud de dicha persona.</w:t>
      </w:r>
    </w:p>
    <w:p w:rsidR="005A73D0" w:rsidRPr="00444CBF" w:rsidRDefault="005A73D0" w:rsidP="005A73D0">
      <w:pPr>
        <w:spacing w:before="100" w:beforeAutospacing="1" w:after="100" w:afterAutospacing="1" w:line="360" w:lineRule="auto"/>
        <w:jc w:val="both"/>
        <w:rPr>
          <w:rFonts w:ascii="Palatino Linotype" w:hAnsi="Palatino Linotype"/>
        </w:rPr>
      </w:pPr>
      <w:r w:rsidRPr="00444CBF">
        <w:rPr>
          <w:rFonts w:ascii="Palatino Linotype" w:hAnsi="Palatino Linotype" w:cs="Arial"/>
        </w:rPr>
        <w:t>En este contexto y como se ordena entregar la nómina general y esta contiene información de la Dirección de Seguridad Ciudadana y Tránsito Municipal</w:t>
      </w:r>
      <w:r w:rsidRPr="00444CBF">
        <w:rPr>
          <w:rStyle w:val="Refdenotaalpie"/>
          <w:rFonts w:ascii="Palatino Linotype" w:hAnsi="Palatino Linotype" w:cs="Arial"/>
        </w:rPr>
        <w:footnoteReference w:id="3"/>
      </w:r>
      <w:r w:rsidRPr="00444CBF">
        <w:rPr>
          <w:rFonts w:ascii="Palatino Linotype" w:hAnsi="Palatino Linotype" w:cs="Arial"/>
        </w:rPr>
        <w:t xml:space="preserve"> y con el objeto de salvaguardar la información, </w:t>
      </w:r>
      <w:r w:rsidRPr="00444CBF">
        <w:rPr>
          <w:rFonts w:ascii="Palatino Linotype" w:hAnsi="Palatino Linotype" w:cs="Arial"/>
          <w:b/>
        </w:rPr>
        <w:t>EL SUJETO OBLIGADO</w:t>
      </w:r>
      <w:r w:rsidRPr="00444CBF">
        <w:rPr>
          <w:rFonts w:ascii="Palatino Linotype" w:hAnsi="Palatino Linotype" w:cs="Arial"/>
        </w:rPr>
        <w:t xml:space="preserve"> deberá realizar el procedimiento de </w:t>
      </w:r>
      <w:r w:rsidRPr="00444CBF">
        <w:rPr>
          <w:rFonts w:ascii="Palatino Linotype" w:hAnsi="Palatino Linotype" w:cs="Arial"/>
          <w:b/>
        </w:rPr>
        <w:t>disociación de la información</w:t>
      </w:r>
      <w:r w:rsidRPr="00444CBF">
        <w:rPr>
          <w:rFonts w:ascii="Palatino Linotype" w:hAnsi="Palatino Linotype" w:cs="Arial"/>
        </w:rPr>
        <w:t xml:space="preserve">, en términos del artículo </w:t>
      </w:r>
      <w:r w:rsidRPr="00444CBF">
        <w:rPr>
          <w:rFonts w:ascii="Palatino Linotype" w:hAnsi="Palatino Linotype"/>
        </w:rPr>
        <w:t>4, fracción XVI y dentro del título tercero “de los deberes y medidas de seguridad” numeral 39, fracción II de la Ley de Protección de Datos Personales en Posesión de Sujetos Obligados del Estado de México y municipios, nos hablan sobre el multicitado supuesto:</w:t>
      </w:r>
    </w:p>
    <w:p w:rsidR="005A73D0" w:rsidRPr="00444CBF" w:rsidRDefault="005A73D0" w:rsidP="005A73D0">
      <w:pPr>
        <w:ind w:left="851" w:right="902"/>
        <w:jc w:val="both"/>
        <w:rPr>
          <w:rFonts w:ascii="Palatino Linotype" w:hAnsi="Palatino Linotype"/>
          <w:i/>
        </w:rPr>
      </w:pPr>
      <w:r w:rsidRPr="00444CBF">
        <w:rPr>
          <w:rFonts w:ascii="Palatino Linotype" w:hAnsi="Palatino Linotype"/>
          <w:b/>
          <w:i/>
        </w:rPr>
        <w:t>“Artículo 4</w:t>
      </w:r>
      <w:r w:rsidRPr="00444CBF">
        <w:rPr>
          <w:rFonts w:ascii="Palatino Linotype" w:hAnsi="Palatino Linotype"/>
          <w:i/>
        </w:rPr>
        <w:t>. Para los efectos de esta Ley se entenderá por:</w:t>
      </w:r>
    </w:p>
    <w:p w:rsidR="005A73D0" w:rsidRPr="00444CBF" w:rsidRDefault="005A73D0" w:rsidP="005A73D0">
      <w:pPr>
        <w:ind w:left="851" w:right="902"/>
        <w:jc w:val="both"/>
        <w:rPr>
          <w:rFonts w:ascii="Palatino Linotype" w:hAnsi="Palatino Linotype"/>
          <w:i/>
        </w:rPr>
      </w:pPr>
      <w:r w:rsidRPr="00444CBF">
        <w:rPr>
          <w:rFonts w:ascii="Palatino Linotype" w:hAnsi="Palatino Linotype"/>
          <w:i/>
        </w:rPr>
        <w:t>…</w:t>
      </w:r>
    </w:p>
    <w:p w:rsidR="005A73D0" w:rsidRPr="00444CBF" w:rsidRDefault="005A73D0" w:rsidP="005A73D0">
      <w:pPr>
        <w:ind w:left="851" w:right="902"/>
        <w:jc w:val="both"/>
        <w:rPr>
          <w:rFonts w:ascii="Palatino Linotype" w:hAnsi="Palatino Linotype"/>
          <w:i/>
        </w:rPr>
      </w:pPr>
      <w:r w:rsidRPr="00444CBF">
        <w:rPr>
          <w:rFonts w:ascii="Palatino Linotype" w:hAnsi="Palatino Linotype"/>
          <w:b/>
          <w:i/>
        </w:rPr>
        <w:lastRenderedPageBreak/>
        <w:t>XVI. Disociación:</w:t>
      </w:r>
      <w:r w:rsidRPr="00444CBF">
        <w:rPr>
          <w:rFonts w:ascii="Palatino Linotype" w:hAnsi="Palatino Linotype"/>
          <w:i/>
        </w:rPr>
        <w:t xml:space="preserve"> al procedimiento por el que los datos personales no pueden asociarse a la o el titular, ni permitir por su estructura, contenido o grado de desagregación, la identificación individual del mismo.</w:t>
      </w:r>
    </w:p>
    <w:p w:rsidR="005A73D0" w:rsidRPr="00444CBF" w:rsidRDefault="005A73D0" w:rsidP="005A73D0">
      <w:pPr>
        <w:ind w:left="851" w:right="902"/>
        <w:jc w:val="both"/>
        <w:rPr>
          <w:rFonts w:ascii="Palatino Linotype" w:hAnsi="Palatino Linotype"/>
          <w:i/>
        </w:rPr>
      </w:pPr>
      <w:r w:rsidRPr="00444CBF">
        <w:rPr>
          <w:rFonts w:ascii="Palatino Linotype" w:hAnsi="Palatino Linotype"/>
          <w:i/>
        </w:rPr>
        <w:t>…</w:t>
      </w:r>
    </w:p>
    <w:p w:rsidR="005A73D0" w:rsidRPr="00444CBF" w:rsidRDefault="005A73D0" w:rsidP="005A73D0">
      <w:pPr>
        <w:ind w:left="851" w:right="902"/>
        <w:jc w:val="both"/>
        <w:rPr>
          <w:rFonts w:ascii="Palatino Linotype" w:hAnsi="Palatino Linotype"/>
          <w:i/>
        </w:rPr>
      </w:pPr>
      <w:r w:rsidRPr="00444CBF">
        <w:rPr>
          <w:rFonts w:ascii="Palatino Linotype" w:hAnsi="Palatino Linotype"/>
          <w:b/>
          <w:i/>
        </w:rPr>
        <w:t>Artículo 39.</w:t>
      </w:r>
      <w:r w:rsidRPr="00444CBF">
        <w:rPr>
          <w:rFonts w:ascii="Palatino Linotype" w:hAnsi="Palatino Linotype"/>
          <w:i/>
        </w:rPr>
        <w:t xml:space="preserve"> En el tratamiento aplicarán medidas técnicas y administrativas apropiadas, así como observar deberes para garantizar un nivel de seguridad adecuado al riesgo, tales como:</w:t>
      </w:r>
    </w:p>
    <w:p w:rsidR="005A73D0" w:rsidRPr="00444CBF" w:rsidRDefault="005A73D0" w:rsidP="005A73D0">
      <w:pPr>
        <w:ind w:left="851" w:right="902"/>
        <w:jc w:val="both"/>
        <w:rPr>
          <w:rFonts w:ascii="Palatino Linotype" w:hAnsi="Palatino Linotype"/>
          <w:i/>
        </w:rPr>
      </w:pPr>
      <w:r w:rsidRPr="00444CBF">
        <w:rPr>
          <w:rFonts w:ascii="Palatino Linotype" w:hAnsi="Palatino Linotype"/>
          <w:i/>
        </w:rPr>
        <w:t>…</w:t>
      </w:r>
    </w:p>
    <w:p w:rsidR="005A73D0" w:rsidRPr="00444CBF" w:rsidRDefault="005A73D0" w:rsidP="005A73D0">
      <w:pPr>
        <w:ind w:left="851" w:right="902"/>
        <w:jc w:val="both"/>
        <w:rPr>
          <w:rFonts w:ascii="Palatino Linotype" w:hAnsi="Palatino Linotype"/>
          <w:i/>
        </w:rPr>
      </w:pPr>
      <w:r w:rsidRPr="00444CBF">
        <w:rPr>
          <w:rFonts w:ascii="Palatino Linotype" w:hAnsi="Palatino Linotype"/>
          <w:b/>
          <w:i/>
        </w:rPr>
        <w:t>II. La disociación,</w:t>
      </w:r>
      <w:r w:rsidRPr="00444CBF">
        <w:rPr>
          <w:rFonts w:ascii="Palatino Linotype" w:hAnsi="Palatino Linotype"/>
          <w:i/>
        </w:rPr>
        <w:t xml:space="preserve"> </w:t>
      </w:r>
      <w:proofErr w:type="spellStart"/>
      <w:r w:rsidRPr="00444CBF">
        <w:rPr>
          <w:rFonts w:ascii="Palatino Linotype" w:hAnsi="Palatino Linotype"/>
          <w:i/>
        </w:rPr>
        <w:t>anonimización</w:t>
      </w:r>
      <w:proofErr w:type="spellEnd"/>
      <w:r w:rsidRPr="00444CBF">
        <w:rPr>
          <w:rFonts w:ascii="Palatino Linotype" w:hAnsi="Palatino Linotype"/>
          <w:i/>
        </w:rPr>
        <w:t xml:space="preserve"> y el cifrado de datos personales.</w:t>
      </w:r>
    </w:p>
    <w:p w:rsidR="005A73D0" w:rsidRPr="00444CBF" w:rsidRDefault="005A73D0" w:rsidP="005A73D0">
      <w:pPr>
        <w:ind w:left="851" w:right="902"/>
        <w:jc w:val="both"/>
        <w:rPr>
          <w:rFonts w:ascii="Palatino Linotype" w:hAnsi="Palatino Linotype"/>
          <w:i/>
        </w:rPr>
      </w:pPr>
      <w:r w:rsidRPr="00444CBF">
        <w:rPr>
          <w:rFonts w:ascii="Palatino Linotype" w:hAnsi="Palatino Linotype"/>
          <w:i/>
        </w:rPr>
        <w:t>…”</w:t>
      </w:r>
    </w:p>
    <w:p w:rsidR="005A73D0" w:rsidRPr="00444CBF" w:rsidRDefault="005A73D0" w:rsidP="005A73D0">
      <w:pPr>
        <w:spacing w:before="100" w:beforeAutospacing="1" w:after="100" w:afterAutospacing="1" w:line="360" w:lineRule="auto"/>
        <w:jc w:val="both"/>
        <w:rPr>
          <w:rFonts w:ascii="Palatino Linotype" w:hAnsi="Palatino Linotype" w:cs="Arial"/>
        </w:rPr>
      </w:pPr>
      <w:r w:rsidRPr="00444CBF">
        <w:rPr>
          <w:rFonts w:ascii="Palatino Linotype" w:hAnsi="Palatino Linotype"/>
        </w:rPr>
        <w:t xml:space="preserve">Es así que si bien, el nombre de los policías se advierte de naturaleza pública; lo cierto es que, se debe proceder a disociar el nombre de su cargo, a efecto de no hacer identificable al personal operativo de seguridad en la nómina peticionada por el particular. </w:t>
      </w:r>
      <w:r w:rsidRPr="00444CBF">
        <w:rPr>
          <w:rFonts w:ascii="Palatino Linotype" w:hAnsi="Palatino Linotype" w:cs="Arial"/>
        </w:rPr>
        <w:t>Pues, a dicha Dirección no sólo se encuentra adscrito personal operativo; sin embargo, si se da a conocer el nombre de la totalidad del personal sin que se le vincule con su cargo y sueldo, se considera que no se hace identificable a los policías o personal operativo, y al tratarse del nombre de servidores públicos de manera general, éstos se deben de publicitar.</w:t>
      </w:r>
    </w:p>
    <w:p w:rsidR="005A73D0" w:rsidRPr="00444CBF" w:rsidRDefault="005A73D0" w:rsidP="005A73D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44CBF">
        <w:rPr>
          <w:rFonts w:ascii="Palatino Linotype" w:hAnsi="Palatino Linotype"/>
          <w:lang w:val="es-ES"/>
        </w:rPr>
        <w:t xml:space="preserve">Pues, dicha información debe entregarse mediante el procedimiento de disociación de la información, a efecto no de permitir la vinculación de la identificación individual de los servidores públicos, respecto de la estructura de la Dependencia; </w:t>
      </w:r>
      <w:r w:rsidRPr="00444CBF">
        <w:rPr>
          <w:rFonts w:ascii="Palatino Linotype" w:hAnsi="Palatino Linotype" w:cs="Arial"/>
        </w:rPr>
        <w:t>a efecto de, desagregar o desvincular los nombres de los servidores públicos dentro de 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con la finalidad de no poner en riesgo a los mismos.</w:t>
      </w:r>
    </w:p>
    <w:p w:rsidR="00AE0620" w:rsidRPr="00444CBF" w:rsidRDefault="00AE0620" w:rsidP="00E209A4">
      <w:pPr>
        <w:spacing w:before="100" w:beforeAutospacing="1" w:after="100" w:afterAutospacing="1" w:line="360" w:lineRule="auto"/>
        <w:jc w:val="both"/>
        <w:rPr>
          <w:rFonts w:ascii="Palatino Linotype" w:eastAsia="Arial Unicode MS" w:hAnsi="Palatino Linotype" w:cs="Arial"/>
          <w:lang w:val="es-ES"/>
        </w:rPr>
      </w:pPr>
      <w:r w:rsidRPr="00444CBF">
        <w:rPr>
          <w:rFonts w:ascii="Palatino Linotype" w:eastAsia="Arial Unicode MS" w:hAnsi="Palatino Linotype" w:cs="Arial"/>
          <w:lang w:val="es-ES"/>
        </w:rPr>
        <w:lastRenderedPageBreak/>
        <w:t xml:space="preserve">Asimismo, es indispensable destacar que los documentos relacionados con anterioridad, que deberán ser entregados en </w:t>
      </w:r>
      <w:r w:rsidRPr="00444CBF">
        <w:rPr>
          <w:rFonts w:ascii="Palatino Linotype" w:eastAsia="Arial Unicode MS" w:hAnsi="Palatino Linotype" w:cs="Arial"/>
          <w:b/>
          <w:lang w:val="es-ES"/>
        </w:rPr>
        <w:t>versión pública</w:t>
      </w:r>
      <w:r w:rsidRPr="00444CBF">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444CBF">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444CBF">
        <w:rPr>
          <w:rFonts w:ascii="Palatino Linotype" w:eastAsia="Arial Unicode MS" w:hAnsi="Palatino Linotype" w:cs="Arial"/>
        </w:rPr>
        <w:t>omitir, eliminar o suprimir la</w:t>
      </w:r>
      <w:r w:rsidRPr="00444CBF">
        <w:rPr>
          <w:rFonts w:ascii="Palatino Linotype" w:hAnsi="Palatino Linotype"/>
          <w:color w:val="000000"/>
        </w:rPr>
        <w:t xml:space="preserve"> información </w:t>
      </w:r>
      <w:r w:rsidRPr="00444CBF">
        <w:rPr>
          <w:rFonts w:ascii="Palatino Linotype" w:hAnsi="Palatino Linotype"/>
          <w:b/>
          <w:color w:val="000000"/>
        </w:rPr>
        <w:t>confidencial</w:t>
      </w:r>
      <w:r w:rsidRPr="00444CBF">
        <w:rPr>
          <w:rFonts w:ascii="Palatino Linotype" w:eastAsia="Arial Unicode MS" w:hAnsi="Palatino Linotype" w:cs="Arial"/>
        </w:rPr>
        <w:t xml:space="preserve">. En ese sentido, </w:t>
      </w:r>
      <w:r w:rsidRPr="00444CBF">
        <w:rPr>
          <w:rFonts w:ascii="Palatino Linotype" w:hAnsi="Palatino Linotype" w:cs="Arial"/>
          <w:lang w:val="es-ES_tradnl"/>
        </w:rPr>
        <w:t xml:space="preserve">sólo podrán </w:t>
      </w:r>
      <w:r w:rsidRPr="00444CBF">
        <w:rPr>
          <w:rFonts w:ascii="Palatino Linotype" w:hAnsi="Palatino Linotype" w:cs="Arial"/>
        </w:rPr>
        <w:t>ser</w:t>
      </w:r>
      <w:r w:rsidRPr="00444CBF">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444CBF">
        <w:rPr>
          <w:rFonts w:ascii="Palatino Linotype" w:hAnsi="Palatino Linotype" w:cs="Arial"/>
        </w:rPr>
        <w:t xml:space="preserve"> que el Comité de Transparencia del </w:t>
      </w:r>
      <w:r w:rsidRPr="00444CBF">
        <w:rPr>
          <w:rFonts w:ascii="Palatino Linotype" w:hAnsi="Palatino Linotype" w:cs="Arial"/>
          <w:b/>
        </w:rPr>
        <w:t>SUJETO OBLIGADO</w:t>
      </w:r>
      <w:r w:rsidRPr="00444CBF">
        <w:rPr>
          <w:rFonts w:ascii="Palatino Linotype" w:hAnsi="Palatino Linotype" w:cs="Arial"/>
        </w:rPr>
        <w:t xml:space="preserve"> emita el Acuerdo de Clasificación correspondiente</w:t>
      </w:r>
      <w:r w:rsidRPr="00444CBF">
        <w:rPr>
          <w:rFonts w:ascii="Palatino Linotype" w:hAnsi="Palatino Linotype" w:cs="Arial"/>
          <w:lang w:val="es-ES_tradnl"/>
        </w:rPr>
        <w:t xml:space="preserve"> debidamente fundado y motivado, en el cual se</w:t>
      </w:r>
      <w:r w:rsidRPr="00444CBF">
        <w:rPr>
          <w:rFonts w:ascii="Palatino Linotype" w:hAnsi="Palatino Linotype" w:cs="Arial"/>
        </w:rPr>
        <w:t xml:space="preserve"> sustente la versión pública, </w:t>
      </w:r>
      <w:r w:rsidRPr="00444CBF">
        <w:rPr>
          <w:rFonts w:ascii="Palatino Linotype" w:hAnsi="Palatino Linotype" w:cs="Arial"/>
          <w:lang w:val="es-ES_tradnl"/>
        </w:rPr>
        <w:t xml:space="preserve">en </w:t>
      </w:r>
      <w:r w:rsidRPr="00444CBF">
        <w:rPr>
          <w:rFonts w:ascii="Palatino Linotype" w:hAnsi="Palatino Linotype" w:cs="Arial"/>
          <w:noProof/>
          <w:lang w:eastAsia="es-MX"/>
        </w:rPr>
        <w:t>términos</w:t>
      </w:r>
      <w:r w:rsidRPr="00444CB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E0620" w:rsidRPr="00444CBF" w:rsidRDefault="00AE0620" w:rsidP="00AE0620">
      <w:pPr>
        <w:ind w:left="709" w:right="757"/>
        <w:jc w:val="center"/>
        <w:rPr>
          <w:rFonts w:ascii="Palatino Linotype" w:hAnsi="Palatino Linotype" w:cs="Arial"/>
          <w:b/>
          <w:i/>
          <w:sz w:val="22"/>
        </w:rPr>
      </w:pPr>
      <w:r w:rsidRPr="00444CBF">
        <w:rPr>
          <w:rFonts w:ascii="Palatino Linotype" w:hAnsi="Palatino Linotype" w:cs="Arial"/>
          <w:b/>
          <w:i/>
          <w:sz w:val="22"/>
        </w:rPr>
        <w:t>Ley de Transparencia y Acceso a la Información Pública del Estado de México y Municipios</w:t>
      </w:r>
    </w:p>
    <w:p w:rsidR="00AE0620" w:rsidRPr="00444CBF" w:rsidRDefault="00AE0620" w:rsidP="00AE0620">
      <w:pPr>
        <w:ind w:left="709" w:right="757"/>
        <w:jc w:val="center"/>
        <w:rPr>
          <w:rFonts w:ascii="Palatino Linotype" w:hAnsi="Palatino Linotype" w:cs="Arial"/>
          <w:b/>
          <w:i/>
          <w:sz w:val="22"/>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w:t>
      </w:r>
      <w:r w:rsidRPr="00444CBF">
        <w:rPr>
          <w:rFonts w:ascii="Palatino Linotype" w:hAnsi="Palatino Linotype" w:cs="Arial"/>
          <w:b/>
          <w:i/>
          <w:sz w:val="22"/>
          <w:szCs w:val="22"/>
          <w:lang w:eastAsia="es-MX"/>
        </w:rPr>
        <w:t xml:space="preserve">Artículo 49. </w:t>
      </w:r>
      <w:r w:rsidRPr="00444CBF">
        <w:rPr>
          <w:rFonts w:ascii="Palatino Linotype" w:hAnsi="Palatino Linotype" w:cs="Arial"/>
          <w:i/>
          <w:sz w:val="22"/>
          <w:szCs w:val="22"/>
          <w:lang w:eastAsia="es-MX"/>
        </w:rPr>
        <w:t xml:space="preserve">Los </w:t>
      </w:r>
      <w:r w:rsidRPr="00444CBF">
        <w:rPr>
          <w:rFonts w:ascii="Palatino Linotype" w:hAnsi="Palatino Linotype" w:cs="Arial"/>
          <w:i/>
          <w:sz w:val="22"/>
        </w:rPr>
        <w:t>Comités</w:t>
      </w:r>
      <w:r w:rsidRPr="00444CBF">
        <w:rPr>
          <w:rFonts w:ascii="Palatino Linotype" w:hAnsi="Palatino Linotype" w:cs="Arial"/>
          <w:i/>
          <w:sz w:val="22"/>
          <w:szCs w:val="22"/>
          <w:lang w:eastAsia="es-MX"/>
        </w:rPr>
        <w:t xml:space="preserve"> de </w:t>
      </w:r>
      <w:r w:rsidRPr="00444CBF">
        <w:rPr>
          <w:rFonts w:ascii="Palatino Linotype" w:hAnsi="Palatino Linotype" w:cs="Arial"/>
          <w:i/>
          <w:sz w:val="22"/>
          <w:lang w:eastAsia="es-MX"/>
        </w:rPr>
        <w:t>Transparencia</w:t>
      </w:r>
      <w:r w:rsidRPr="00444CBF">
        <w:rPr>
          <w:rFonts w:ascii="Palatino Linotype" w:hAnsi="Palatino Linotype" w:cs="Arial"/>
          <w:i/>
          <w:sz w:val="22"/>
          <w:szCs w:val="22"/>
          <w:lang w:eastAsia="es-MX"/>
        </w:rPr>
        <w:t xml:space="preserve"> </w:t>
      </w:r>
      <w:r w:rsidRPr="00444CBF">
        <w:rPr>
          <w:rFonts w:ascii="Palatino Linotype" w:hAnsi="Palatino Linotype"/>
          <w:i/>
          <w:sz w:val="22"/>
          <w:szCs w:val="22"/>
        </w:rPr>
        <w:t>tendrán</w:t>
      </w:r>
      <w:r w:rsidRPr="00444CBF">
        <w:rPr>
          <w:rFonts w:ascii="Palatino Linotype" w:hAnsi="Palatino Linotype" w:cs="Arial"/>
          <w:i/>
          <w:sz w:val="22"/>
          <w:szCs w:val="22"/>
          <w:lang w:eastAsia="es-MX"/>
        </w:rPr>
        <w:t xml:space="preserve"> las siguientes atribuciones:</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VIII.</w:t>
      </w:r>
      <w:r w:rsidRPr="00444CBF">
        <w:rPr>
          <w:rFonts w:ascii="Palatino Linotype" w:hAnsi="Palatino Linotype" w:cs="Arial"/>
          <w:i/>
          <w:sz w:val="22"/>
          <w:szCs w:val="22"/>
          <w:lang w:eastAsia="es-MX"/>
        </w:rPr>
        <w:t xml:space="preserve"> Aprobar, </w:t>
      </w:r>
      <w:r w:rsidRPr="00444CBF">
        <w:rPr>
          <w:rFonts w:ascii="Palatino Linotype" w:hAnsi="Palatino Linotype" w:cs="Arial"/>
          <w:i/>
          <w:sz w:val="22"/>
        </w:rPr>
        <w:t>modificar</w:t>
      </w:r>
      <w:r w:rsidRPr="00444CBF">
        <w:rPr>
          <w:rFonts w:ascii="Palatino Linotype" w:hAnsi="Palatino Linotype" w:cs="Arial"/>
          <w:i/>
          <w:sz w:val="22"/>
          <w:szCs w:val="22"/>
          <w:lang w:eastAsia="es-MX"/>
        </w:rPr>
        <w:t xml:space="preserve"> o revocar la clasificación de la información;</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Artículo 132.</w:t>
      </w:r>
      <w:r w:rsidRPr="00444CBF">
        <w:rPr>
          <w:rFonts w:ascii="Palatino Linotype" w:hAnsi="Palatino Linotype" w:cs="Arial"/>
          <w:i/>
          <w:sz w:val="22"/>
          <w:szCs w:val="22"/>
          <w:lang w:eastAsia="es-MX"/>
        </w:rPr>
        <w:t xml:space="preserve"> La </w:t>
      </w:r>
      <w:r w:rsidRPr="00444CBF">
        <w:rPr>
          <w:rFonts w:ascii="Palatino Linotype" w:hAnsi="Palatino Linotype" w:cs="Arial"/>
          <w:i/>
          <w:sz w:val="22"/>
          <w:lang w:eastAsia="es-MX"/>
        </w:rPr>
        <w:t>clasificación</w:t>
      </w:r>
      <w:r w:rsidRPr="00444CBF">
        <w:rPr>
          <w:rFonts w:ascii="Palatino Linotype" w:hAnsi="Palatino Linotype" w:cs="Arial"/>
          <w:i/>
          <w:sz w:val="22"/>
          <w:szCs w:val="22"/>
          <w:lang w:eastAsia="es-MX"/>
        </w:rPr>
        <w:t xml:space="preserve"> de la información se llevará a cabo en el momento en que:</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lastRenderedPageBreak/>
        <w:t>[…]</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II.</w:t>
      </w:r>
      <w:r w:rsidRPr="00444CBF">
        <w:rPr>
          <w:rFonts w:ascii="Palatino Linotype" w:hAnsi="Palatino Linotype" w:cs="Arial"/>
          <w:i/>
          <w:sz w:val="22"/>
          <w:szCs w:val="22"/>
          <w:lang w:eastAsia="es-MX"/>
        </w:rPr>
        <w:t xml:space="preserve"> Se determine </w:t>
      </w:r>
      <w:r w:rsidRPr="00444CBF">
        <w:rPr>
          <w:rFonts w:ascii="Palatino Linotype" w:hAnsi="Palatino Linotype" w:cs="Arial"/>
          <w:i/>
          <w:sz w:val="22"/>
          <w:lang w:eastAsia="es-MX"/>
        </w:rPr>
        <w:t>mediante</w:t>
      </w:r>
      <w:r w:rsidRPr="00444CBF">
        <w:rPr>
          <w:rFonts w:ascii="Palatino Linotype" w:hAnsi="Palatino Linotype" w:cs="Arial"/>
          <w:i/>
          <w:sz w:val="22"/>
          <w:szCs w:val="22"/>
          <w:lang w:eastAsia="es-MX"/>
        </w:rPr>
        <w:t xml:space="preserve"> resolución de autoridad competente; o</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III</w:t>
      </w:r>
      <w:r w:rsidRPr="00444CBF">
        <w:rPr>
          <w:rFonts w:ascii="Palatino Linotype" w:hAnsi="Palatino Linotype" w:cs="Arial"/>
          <w:i/>
          <w:sz w:val="22"/>
          <w:szCs w:val="22"/>
          <w:lang w:eastAsia="es-MX"/>
        </w:rPr>
        <w:t xml:space="preserve">. Se generen </w:t>
      </w:r>
      <w:r w:rsidRPr="00444CBF">
        <w:rPr>
          <w:rFonts w:ascii="Palatino Linotype" w:hAnsi="Palatino Linotype" w:cs="Arial"/>
          <w:i/>
          <w:sz w:val="22"/>
          <w:lang w:eastAsia="es-MX"/>
        </w:rPr>
        <w:t>versiones</w:t>
      </w:r>
      <w:r w:rsidRPr="00444CBF">
        <w:rPr>
          <w:rFonts w:ascii="Palatino Linotype" w:hAnsi="Palatino Linotype" w:cs="Arial"/>
          <w:i/>
          <w:sz w:val="22"/>
          <w:szCs w:val="22"/>
          <w:lang w:eastAsia="es-MX"/>
        </w:rPr>
        <w:t xml:space="preserve"> públicas para dar cumplimiento a las obligaciones de transparencia previstas en esta Ley.”</w:t>
      </w:r>
    </w:p>
    <w:p w:rsidR="00AE0620" w:rsidRPr="00444CBF" w:rsidRDefault="00AE0620" w:rsidP="00AE0620">
      <w:pPr>
        <w:ind w:left="709" w:right="757"/>
        <w:jc w:val="center"/>
        <w:rPr>
          <w:rFonts w:ascii="Palatino Linotype" w:hAnsi="Palatino Linotype" w:cs="Arial"/>
          <w:b/>
          <w:i/>
          <w:sz w:val="22"/>
          <w:szCs w:val="22"/>
          <w:lang w:eastAsia="es-MX"/>
        </w:rPr>
      </w:pPr>
    </w:p>
    <w:p w:rsidR="00AE0620" w:rsidRPr="00444CBF" w:rsidRDefault="00AE0620" w:rsidP="00AE0620">
      <w:pPr>
        <w:ind w:left="709" w:right="757"/>
        <w:jc w:val="center"/>
        <w:rPr>
          <w:rFonts w:ascii="Palatino Linotype" w:hAnsi="Palatino Linotype" w:cs="Arial"/>
          <w:b/>
          <w:i/>
          <w:sz w:val="22"/>
          <w:szCs w:val="22"/>
          <w:lang w:eastAsia="es-MX"/>
        </w:rPr>
      </w:pPr>
      <w:r w:rsidRPr="00444CBF">
        <w:rPr>
          <w:rFonts w:ascii="Palatino Linotype" w:hAnsi="Palatino Linotype" w:cs="Arial"/>
          <w:b/>
          <w:i/>
          <w:sz w:val="22"/>
          <w:szCs w:val="22"/>
          <w:lang w:eastAsia="es-MX"/>
        </w:rPr>
        <w:t xml:space="preserve">Lineamientos Generales en materia de Clasificación y Desclasificación de la </w:t>
      </w:r>
      <w:r w:rsidRPr="00444CBF">
        <w:rPr>
          <w:rFonts w:ascii="Palatino Linotype" w:hAnsi="Palatino Linotype" w:cs="Arial"/>
          <w:b/>
          <w:i/>
          <w:sz w:val="22"/>
        </w:rPr>
        <w:t>Información, así como para la elaboración de Versiones Públicas</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w:t>
      </w:r>
      <w:r w:rsidRPr="00444CBF">
        <w:rPr>
          <w:rFonts w:ascii="Palatino Linotype" w:hAnsi="Palatino Linotype" w:cs="Arial"/>
          <w:b/>
          <w:i/>
          <w:sz w:val="22"/>
          <w:szCs w:val="22"/>
          <w:lang w:eastAsia="es-MX"/>
        </w:rPr>
        <w:t>Segundo.-</w:t>
      </w:r>
      <w:r w:rsidRPr="00444CBF">
        <w:rPr>
          <w:rFonts w:ascii="Palatino Linotype" w:hAnsi="Palatino Linotype" w:cs="Arial"/>
          <w:i/>
          <w:sz w:val="22"/>
          <w:szCs w:val="22"/>
          <w:lang w:eastAsia="es-MX"/>
        </w:rPr>
        <w:t xml:space="preserve"> Para </w:t>
      </w:r>
      <w:r w:rsidRPr="00444CBF">
        <w:rPr>
          <w:rFonts w:ascii="Palatino Linotype" w:hAnsi="Palatino Linotype" w:cs="Arial"/>
          <w:i/>
          <w:sz w:val="22"/>
          <w:lang w:eastAsia="es-MX"/>
        </w:rPr>
        <w:t>efectos</w:t>
      </w:r>
      <w:r w:rsidRPr="00444CBF">
        <w:rPr>
          <w:rFonts w:ascii="Palatino Linotype" w:hAnsi="Palatino Linotype" w:cs="Arial"/>
          <w:i/>
          <w:sz w:val="22"/>
          <w:szCs w:val="22"/>
          <w:lang w:eastAsia="es-MX"/>
        </w:rPr>
        <w:t xml:space="preserve"> de los </w:t>
      </w:r>
      <w:r w:rsidRPr="00444CBF">
        <w:rPr>
          <w:rFonts w:ascii="Palatino Linotype" w:hAnsi="Palatino Linotype" w:cs="Arial"/>
          <w:i/>
          <w:sz w:val="22"/>
        </w:rPr>
        <w:t>presentes</w:t>
      </w:r>
      <w:r w:rsidRPr="00444CBF">
        <w:rPr>
          <w:rFonts w:ascii="Palatino Linotype" w:hAnsi="Palatino Linotype" w:cs="Arial"/>
          <w:i/>
          <w:sz w:val="22"/>
          <w:szCs w:val="22"/>
          <w:lang w:eastAsia="es-MX"/>
        </w:rPr>
        <w:t xml:space="preserve"> Lineamientos Generales, se entenderá por:</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XVIII.</w:t>
      </w:r>
      <w:r w:rsidRPr="00444CBF">
        <w:rPr>
          <w:rFonts w:ascii="Palatino Linotype" w:hAnsi="Palatino Linotype" w:cs="Arial"/>
          <w:i/>
          <w:sz w:val="22"/>
          <w:szCs w:val="22"/>
          <w:lang w:eastAsia="es-MX"/>
        </w:rPr>
        <w:t xml:space="preserve"> </w:t>
      </w:r>
      <w:r w:rsidRPr="00444CBF">
        <w:rPr>
          <w:rFonts w:ascii="Palatino Linotype" w:hAnsi="Palatino Linotype" w:cs="Arial"/>
          <w:b/>
          <w:i/>
          <w:sz w:val="22"/>
          <w:szCs w:val="22"/>
          <w:lang w:eastAsia="es-MX"/>
        </w:rPr>
        <w:t>Versión pública:</w:t>
      </w:r>
      <w:r w:rsidRPr="00444CBF">
        <w:rPr>
          <w:rFonts w:ascii="Palatino Linotype" w:hAnsi="Palatino Linotype" w:cs="Arial"/>
          <w:i/>
          <w:sz w:val="22"/>
          <w:szCs w:val="22"/>
          <w:lang w:eastAsia="es-MX"/>
        </w:rPr>
        <w:t xml:space="preserve"> El </w:t>
      </w:r>
      <w:r w:rsidRPr="00444CBF">
        <w:rPr>
          <w:rFonts w:ascii="Palatino Linotype" w:hAnsi="Palatino Linotype" w:cs="Arial"/>
          <w:bCs/>
          <w:i/>
          <w:noProof/>
          <w:sz w:val="22"/>
        </w:rPr>
        <w:t>documento</w:t>
      </w:r>
      <w:r w:rsidRPr="00444CB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44CBF">
        <w:rPr>
          <w:rFonts w:ascii="Palatino Linotype" w:hAnsi="Palatino Linotype" w:cs="Arial"/>
          <w:b/>
          <w:i/>
          <w:sz w:val="22"/>
          <w:szCs w:val="22"/>
          <w:u w:val="single"/>
          <w:lang w:eastAsia="es-MX"/>
        </w:rPr>
        <w:t>fundando y motivando la</w:t>
      </w:r>
      <w:r w:rsidRPr="00444CBF">
        <w:rPr>
          <w:rFonts w:ascii="Palatino Linotype" w:hAnsi="Palatino Linotype" w:cs="Arial"/>
          <w:i/>
          <w:sz w:val="22"/>
          <w:szCs w:val="22"/>
          <w:lang w:eastAsia="es-MX"/>
        </w:rPr>
        <w:t xml:space="preserve"> reserva o </w:t>
      </w:r>
      <w:r w:rsidRPr="00444CBF">
        <w:rPr>
          <w:rFonts w:ascii="Palatino Linotype" w:hAnsi="Palatino Linotype" w:cs="Arial"/>
          <w:b/>
          <w:i/>
          <w:sz w:val="22"/>
          <w:szCs w:val="22"/>
          <w:u w:val="single"/>
          <w:lang w:eastAsia="es-MX"/>
        </w:rPr>
        <w:t>confidencialidad</w:t>
      </w:r>
      <w:r w:rsidRPr="00444CBF">
        <w:rPr>
          <w:rFonts w:ascii="Palatino Linotype" w:hAnsi="Palatino Linotype" w:cs="Arial"/>
          <w:i/>
          <w:sz w:val="22"/>
          <w:szCs w:val="22"/>
          <w:lang w:eastAsia="es-MX"/>
        </w:rPr>
        <w:t xml:space="preserve">, a través de la resolución que para tal efecto emita el </w:t>
      </w:r>
      <w:r w:rsidRPr="00444CBF">
        <w:rPr>
          <w:rFonts w:ascii="Palatino Linotype" w:hAnsi="Palatino Linotype" w:cs="Arial"/>
          <w:bCs/>
          <w:i/>
          <w:noProof/>
          <w:sz w:val="22"/>
        </w:rPr>
        <w:t>Comité</w:t>
      </w:r>
      <w:r w:rsidRPr="00444CBF">
        <w:rPr>
          <w:rFonts w:ascii="Palatino Linotype" w:hAnsi="Palatino Linotype" w:cs="Arial"/>
          <w:i/>
          <w:sz w:val="22"/>
          <w:szCs w:val="22"/>
          <w:lang w:eastAsia="es-MX"/>
        </w:rPr>
        <w:t xml:space="preserve"> de Transparencia.</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Cuarto.</w:t>
      </w:r>
      <w:r w:rsidRPr="00444CBF">
        <w:rPr>
          <w:rFonts w:ascii="Palatino Linotype" w:hAnsi="Palatino Linotype" w:cs="Arial"/>
          <w:i/>
          <w:sz w:val="22"/>
          <w:szCs w:val="22"/>
          <w:lang w:eastAsia="es-MX"/>
        </w:rPr>
        <w:t xml:space="preserve"> Para clasificar la información como reservada o confidencial, de manera total o parcial, el </w:t>
      </w:r>
      <w:r w:rsidRPr="00444CBF">
        <w:rPr>
          <w:rFonts w:ascii="Palatino Linotype" w:hAnsi="Palatino Linotype" w:cs="Arial"/>
          <w:i/>
          <w:sz w:val="22"/>
          <w:lang w:eastAsia="es-MX"/>
        </w:rPr>
        <w:t>titular</w:t>
      </w:r>
      <w:r w:rsidRPr="00444CBF">
        <w:rPr>
          <w:rFonts w:ascii="Palatino Linotype" w:hAnsi="Palatino Linotype" w:cs="Arial"/>
          <w:i/>
          <w:sz w:val="22"/>
          <w:szCs w:val="22"/>
          <w:lang w:eastAsia="es-MX"/>
        </w:rPr>
        <w:t xml:space="preserve"> del </w:t>
      </w:r>
      <w:r w:rsidRPr="00444CBF">
        <w:rPr>
          <w:rFonts w:ascii="Palatino Linotype" w:hAnsi="Palatino Linotype" w:cs="Arial"/>
          <w:bCs/>
          <w:i/>
          <w:noProof/>
          <w:sz w:val="22"/>
        </w:rPr>
        <w:t>área</w:t>
      </w:r>
      <w:r w:rsidRPr="00444CBF">
        <w:rPr>
          <w:rFonts w:ascii="Palatino Linotype" w:hAnsi="Palatino Linotype" w:cs="Arial"/>
          <w:i/>
          <w:sz w:val="22"/>
          <w:szCs w:val="22"/>
          <w:lang w:eastAsia="es-MX"/>
        </w:rPr>
        <w:t xml:space="preserve"> del sujeto </w:t>
      </w:r>
      <w:r w:rsidRPr="00444CBF">
        <w:rPr>
          <w:rFonts w:ascii="Palatino Linotype" w:hAnsi="Palatino Linotype" w:cs="Arial"/>
          <w:i/>
          <w:sz w:val="22"/>
        </w:rPr>
        <w:t>obligado</w:t>
      </w:r>
      <w:r w:rsidRPr="00444CBF">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 xml:space="preserve">Los sujetos obligados deberán aplicar, de manera estricta, las excepciones al derecho de acceso a la </w:t>
      </w:r>
      <w:r w:rsidRPr="00444CBF">
        <w:rPr>
          <w:rFonts w:ascii="Palatino Linotype" w:hAnsi="Palatino Linotype" w:cs="Arial"/>
          <w:bCs/>
          <w:i/>
          <w:noProof/>
          <w:sz w:val="22"/>
        </w:rPr>
        <w:t>información</w:t>
      </w:r>
      <w:r w:rsidRPr="00444CBF">
        <w:rPr>
          <w:rFonts w:ascii="Palatino Linotype" w:hAnsi="Palatino Linotype" w:cs="Arial"/>
          <w:i/>
          <w:sz w:val="22"/>
          <w:szCs w:val="22"/>
          <w:lang w:eastAsia="es-MX"/>
        </w:rPr>
        <w:t xml:space="preserve"> y sólo </w:t>
      </w:r>
      <w:r w:rsidRPr="00444CBF">
        <w:rPr>
          <w:rFonts w:ascii="Palatino Linotype" w:hAnsi="Palatino Linotype" w:cs="Arial"/>
          <w:i/>
          <w:sz w:val="22"/>
        </w:rPr>
        <w:t>podrán</w:t>
      </w:r>
      <w:r w:rsidRPr="00444CBF">
        <w:rPr>
          <w:rFonts w:ascii="Palatino Linotype" w:hAnsi="Palatino Linotype" w:cs="Arial"/>
          <w:i/>
          <w:sz w:val="22"/>
          <w:szCs w:val="22"/>
          <w:lang w:eastAsia="es-MX"/>
        </w:rPr>
        <w:t xml:space="preserve"> invocarlas cuando acrediten su procedencia.</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Quinto.</w:t>
      </w:r>
      <w:r w:rsidRPr="00444CBF">
        <w:rPr>
          <w:rFonts w:ascii="Palatino Linotype" w:hAnsi="Palatino Linotype" w:cs="Arial"/>
          <w:i/>
          <w:sz w:val="22"/>
          <w:szCs w:val="22"/>
          <w:lang w:eastAsia="es-MX"/>
        </w:rPr>
        <w:t xml:space="preserve"> La carga de </w:t>
      </w:r>
      <w:r w:rsidRPr="00444CBF">
        <w:rPr>
          <w:rFonts w:ascii="Palatino Linotype" w:hAnsi="Palatino Linotype" w:cs="Arial"/>
          <w:i/>
          <w:sz w:val="22"/>
          <w:lang w:eastAsia="es-MX"/>
        </w:rPr>
        <w:t>la</w:t>
      </w:r>
      <w:r w:rsidRPr="00444CBF">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444CBF">
        <w:rPr>
          <w:rFonts w:ascii="Palatino Linotype" w:hAnsi="Palatino Linotype" w:cs="Arial"/>
          <w:i/>
          <w:sz w:val="22"/>
        </w:rPr>
        <w:t>corresponderá</w:t>
      </w:r>
      <w:r w:rsidRPr="00444CB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Sexto.</w:t>
      </w:r>
      <w:r w:rsidRPr="00444CBF">
        <w:rPr>
          <w:rFonts w:ascii="Palatino Linotype" w:hAnsi="Palatino Linotype" w:cs="Arial"/>
          <w:i/>
          <w:sz w:val="22"/>
          <w:szCs w:val="22"/>
          <w:lang w:eastAsia="es-MX"/>
        </w:rPr>
        <w:t xml:space="preserve"> Los sujetos obligados no podrán emitir acuerdos de carácter general ni particular que clasifiquen </w:t>
      </w:r>
      <w:r w:rsidRPr="00444CBF">
        <w:rPr>
          <w:rFonts w:ascii="Palatino Linotype" w:hAnsi="Palatino Linotype" w:cs="Arial"/>
          <w:bCs/>
          <w:i/>
          <w:noProof/>
          <w:sz w:val="22"/>
        </w:rPr>
        <w:t>documentos</w:t>
      </w:r>
      <w:r w:rsidRPr="00444CB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E0620" w:rsidRPr="00444CBF" w:rsidRDefault="00AE0620" w:rsidP="00AE0620">
      <w:pPr>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 xml:space="preserve">La clasificación de </w:t>
      </w:r>
      <w:r w:rsidRPr="00444CBF">
        <w:rPr>
          <w:rFonts w:ascii="Palatino Linotype" w:hAnsi="Palatino Linotype" w:cs="Arial"/>
          <w:i/>
          <w:sz w:val="22"/>
        </w:rPr>
        <w:t>información</w:t>
      </w:r>
      <w:r w:rsidRPr="00444CBF">
        <w:rPr>
          <w:rFonts w:ascii="Palatino Linotype" w:hAnsi="Palatino Linotype" w:cs="Arial"/>
          <w:i/>
          <w:sz w:val="22"/>
          <w:szCs w:val="22"/>
          <w:lang w:eastAsia="es-MX"/>
        </w:rPr>
        <w:t xml:space="preserve"> se realizará conforme a un análisis caso por caso, mediante la aplicación </w:t>
      </w:r>
      <w:r w:rsidRPr="00444CBF">
        <w:rPr>
          <w:rFonts w:ascii="Palatino Linotype" w:hAnsi="Palatino Linotype" w:cs="Arial"/>
          <w:bCs/>
          <w:i/>
          <w:noProof/>
          <w:sz w:val="22"/>
        </w:rPr>
        <w:t>de</w:t>
      </w:r>
      <w:r w:rsidRPr="00444CBF">
        <w:rPr>
          <w:rFonts w:ascii="Palatino Linotype" w:hAnsi="Palatino Linotype" w:cs="Arial"/>
          <w:i/>
          <w:sz w:val="22"/>
          <w:szCs w:val="22"/>
          <w:lang w:eastAsia="es-MX"/>
        </w:rPr>
        <w:t xml:space="preserve"> la prueba de daño y de interés público.</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Séptimo.</w:t>
      </w:r>
      <w:r w:rsidRPr="00444CBF">
        <w:rPr>
          <w:rFonts w:ascii="Palatino Linotype" w:hAnsi="Palatino Linotype" w:cs="Arial"/>
          <w:i/>
          <w:sz w:val="22"/>
          <w:szCs w:val="22"/>
          <w:lang w:eastAsia="es-MX"/>
        </w:rPr>
        <w:t xml:space="preserve"> La </w:t>
      </w:r>
      <w:r w:rsidRPr="00444CBF">
        <w:rPr>
          <w:rFonts w:ascii="Palatino Linotype" w:hAnsi="Palatino Linotype" w:cs="Arial"/>
          <w:i/>
          <w:sz w:val="22"/>
          <w:lang w:eastAsia="es-MX"/>
        </w:rPr>
        <w:t>clasificación</w:t>
      </w:r>
      <w:r w:rsidRPr="00444CBF">
        <w:rPr>
          <w:rFonts w:ascii="Palatino Linotype" w:hAnsi="Palatino Linotype" w:cs="Arial"/>
          <w:i/>
          <w:sz w:val="22"/>
          <w:szCs w:val="22"/>
          <w:lang w:eastAsia="es-MX"/>
        </w:rPr>
        <w:t xml:space="preserve"> </w:t>
      </w:r>
      <w:r w:rsidRPr="00444CBF">
        <w:rPr>
          <w:rFonts w:ascii="Palatino Linotype" w:hAnsi="Palatino Linotype" w:cs="Arial"/>
          <w:bCs/>
          <w:i/>
          <w:noProof/>
          <w:sz w:val="22"/>
        </w:rPr>
        <w:t>de</w:t>
      </w:r>
      <w:r w:rsidRPr="00444CBF">
        <w:rPr>
          <w:rFonts w:ascii="Palatino Linotype" w:hAnsi="Palatino Linotype" w:cs="Arial"/>
          <w:i/>
          <w:sz w:val="22"/>
          <w:szCs w:val="22"/>
          <w:lang w:eastAsia="es-MX"/>
        </w:rPr>
        <w:t xml:space="preserve"> la </w:t>
      </w:r>
      <w:r w:rsidRPr="00444CBF">
        <w:rPr>
          <w:rFonts w:ascii="Palatino Linotype" w:hAnsi="Palatino Linotype" w:cs="Arial"/>
          <w:i/>
          <w:sz w:val="22"/>
        </w:rPr>
        <w:t>información</w:t>
      </w:r>
      <w:r w:rsidRPr="00444CBF">
        <w:rPr>
          <w:rFonts w:ascii="Palatino Linotype" w:hAnsi="Palatino Linotype" w:cs="Arial"/>
          <w:i/>
          <w:sz w:val="22"/>
          <w:szCs w:val="22"/>
          <w:lang w:eastAsia="es-MX"/>
        </w:rPr>
        <w:t xml:space="preserve"> se llevará a cabo en el momento en que:</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I.</w:t>
      </w:r>
      <w:r w:rsidRPr="00444CBF">
        <w:rPr>
          <w:rFonts w:ascii="Palatino Linotype" w:hAnsi="Palatino Linotype" w:cs="Arial"/>
          <w:i/>
          <w:sz w:val="22"/>
          <w:szCs w:val="22"/>
          <w:lang w:eastAsia="es-MX"/>
        </w:rPr>
        <w:t xml:space="preserve"> Se reciba una </w:t>
      </w:r>
      <w:r w:rsidRPr="00444CBF">
        <w:rPr>
          <w:rFonts w:ascii="Palatino Linotype" w:hAnsi="Palatino Linotype" w:cs="Arial"/>
          <w:i/>
          <w:sz w:val="22"/>
          <w:lang w:eastAsia="es-MX"/>
        </w:rPr>
        <w:t>solicitud</w:t>
      </w:r>
      <w:r w:rsidRPr="00444CBF">
        <w:rPr>
          <w:rFonts w:ascii="Palatino Linotype" w:hAnsi="Palatino Linotype" w:cs="Arial"/>
          <w:i/>
          <w:sz w:val="22"/>
          <w:szCs w:val="22"/>
          <w:lang w:eastAsia="es-MX"/>
        </w:rPr>
        <w:t xml:space="preserve"> de acceso a la información;</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II.</w:t>
      </w:r>
      <w:r w:rsidRPr="00444CBF">
        <w:rPr>
          <w:rFonts w:ascii="Palatino Linotype" w:hAnsi="Palatino Linotype" w:cs="Arial"/>
          <w:i/>
          <w:sz w:val="22"/>
          <w:szCs w:val="22"/>
          <w:lang w:eastAsia="es-MX"/>
        </w:rPr>
        <w:t xml:space="preserve"> Se determine </w:t>
      </w:r>
      <w:r w:rsidRPr="00444CBF">
        <w:rPr>
          <w:rFonts w:ascii="Palatino Linotype" w:hAnsi="Palatino Linotype" w:cs="Arial"/>
          <w:bCs/>
          <w:i/>
          <w:noProof/>
          <w:sz w:val="22"/>
        </w:rPr>
        <w:t>mediante</w:t>
      </w:r>
      <w:r w:rsidRPr="00444CBF">
        <w:rPr>
          <w:rFonts w:ascii="Palatino Linotype" w:hAnsi="Palatino Linotype" w:cs="Arial"/>
          <w:i/>
          <w:sz w:val="22"/>
          <w:szCs w:val="22"/>
          <w:lang w:eastAsia="es-MX"/>
        </w:rPr>
        <w:t xml:space="preserve"> resolución de autoridad competente, o</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III.</w:t>
      </w:r>
      <w:r w:rsidRPr="00444CBF">
        <w:rPr>
          <w:rFonts w:ascii="Palatino Linotype" w:hAnsi="Palatino Linotype" w:cs="Arial"/>
          <w:i/>
          <w:sz w:val="22"/>
          <w:szCs w:val="22"/>
          <w:lang w:eastAsia="es-MX"/>
        </w:rPr>
        <w:t xml:space="preserve"> Se generen </w:t>
      </w:r>
      <w:r w:rsidRPr="00444CBF">
        <w:rPr>
          <w:rFonts w:ascii="Palatino Linotype" w:hAnsi="Palatino Linotype" w:cs="Arial"/>
          <w:bCs/>
          <w:i/>
          <w:noProof/>
          <w:sz w:val="22"/>
        </w:rPr>
        <w:t>versiones</w:t>
      </w:r>
      <w:r w:rsidRPr="00444CBF">
        <w:rPr>
          <w:rFonts w:ascii="Palatino Linotype" w:hAnsi="Palatino Linotype" w:cs="Arial"/>
          <w:i/>
          <w:sz w:val="22"/>
          <w:szCs w:val="22"/>
          <w:lang w:eastAsia="es-MX"/>
        </w:rPr>
        <w:t xml:space="preserve"> públicas para dar cumplimiento a las obligaciones de transparencia </w:t>
      </w:r>
      <w:r w:rsidRPr="00444CBF">
        <w:rPr>
          <w:rFonts w:ascii="Palatino Linotype" w:hAnsi="Palatino Linotype" w:cs="Arial"/>
          <w:i/>
          <w:sz w:val="22"/>
          <w:lang w:eastAsia="es-MX"/>
        </w:rPr>
        <w:t>previstas</w:t>
      </w:r>
      <w:r w:rsidRPr="00444CBF">
        <w:rPr>
          <w:rFonts w:ascii="Palatino Linotype" w:hAnsi="Palatino Linotype" w:cs="Arial"/>
          <w:i/>
          <w:sz w:val="22"/>
          <w:szCs w:val="22"/>
          <w:lang w:eastAsia="es-MX"/>
        </w:rPr>
        <w:t xml:space="preserve"> en la Ley General, la Ley Federal y las correspondientes de las entidades federativas.</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 xml:space="preserve">Los titulares de las áreas deberán revisar la clasificación al momento de la recepción de una solicitud de </w:t>
      </w:r>
      <w:r w:rsidRPr="00444CBF">
        <w:rPr>
          <w:rFonts w:ascii="Palatino Linotype" w:hAnsi="Palatino Linotype" w:cs="Arial"/>
          <w:bCs/>
          <w:i/>
          <w:noProof/>
          <w:sz w:val="22"/>
        </w:rPr>
        <w:t>acceso</w:t>
      </w:r>
      <w:r w:rsidRPr="00444CBF">
        <w:rPr>
          <w:rFonts w:ascii="Palatino Linotype" w:hAnsi="Palatino Linotype" w:cs="Arial"/>
          <w:i/>
          <w:sz w:val="22"/>
          <w:szCs w:val="22"/>
          <w:lang w:eastAsia="es-MX"/>
        </w:rPr>
        <w:t xml:space="preserve"> a la información, para verificar si encuadra en una causal de reserva o de confidencialidad.</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Octavo.</w:t>
      </w:r>
      <w:r w:rsidRPr="00444CBF">
        <w:rPr>
          <w:rFonts w:ascii="Palatino Linotype" w:hAnsi="Palatino Linotype" w:cs="Arial"/>
          <w:i/>
          <w:sz w:val="22"/>
          <w:szCs w:val="22"/>
          <w:lang w:eastAsia="es-MX"/>
        </w:rPr>
        <w:t xml:space="preserve"> Para fundar la clasificación de la información se debe señalar el artículo, fracción, inciso, </w:t>
      </w:r>
      <w:r w:rsidRPr="00444CBF">
        <w:rPr>
          <w:rFonts w:ascii="Palatino Linotype" w:hAnsi="Palatino Linotype" w:cs="Arial"/>
          <w:i/>
          <w:sz w:val="22"/>
          <w:lang w:eastAsia="es-MX"/>
        </w:rPr>
        <w:t>párrafo</w:t>
      </w:r>
      <w:r w:rsidRPr="00444CBF">
        <w:rPr>
          <w:rFonts w:ascii="Palatino Linotype" w:hAnsi="Palatino Linotype" w:cs="Arial"/>
          <w:i/>
          <w:sz w:val="22"/>
          <w:szCs w:val="22"/>
          <w:lang w:eastAsia="es-MX"/>
        </w:rPr>
        <w:t xml:space="preserve"> o numeral de la ley o tratado internacional suscrito por el Estado mexicano que </w:t>
      </w:r>
      <w:r w:rsidRPr="00444CBF">
        <w:rPr>
          <w:rFonts w:ascii="Palatino Linotype" w:hAnsi="Palatino Linotype" w:cs="Arial"/>
          <w:bCs/>
          <w:i/>
          <w:noProof/>
          <w:sz w:val="22"/>
        </w:rPr>
        <w:t>expresamente</w:t>
      </w:r>
      <w:r w:rsidRPr="00444CBF">
        <w:rPr>
          <w:rFonts w:ascii="Palatino Linotype" w:hAnsi="Palatino Linotype" w:cs="Arial"/>
          <w:i/>
          <w:sz w:val="22"/>
          <w:szCs w:val="22"/>
          <w:lang w:eastAsia="es-MX"/>
        </w:rPr>
        <w:t xml:space="preserve"> le otorga el carácter de reservada o confidencial.</w:t>
      </w: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r w:rsidRPr="00444CBF">
        <w:rPr>
          <w:rFonts w:ascii="Palatino Linotype" w:hAnsi="Palatino Linotype" w:cs="Arial"/>
          <w:i/>
          <w:sz w:val="22"/>
          <w:szCs w:val="22"/>
          <w:lang w:eastAsia="es-MX"/>
        </w:rPr>
        <w:t xml:space="preserve">Para </w:t>
      </w:r>
      <w:r w:rsidRPr="00444CBF">
        <w:rPr>
          <w:rFonts w:ascii="Palatino Linotype" w:hAnsi="Palatino Linotype" w:cs="Arial"/>
          <w:bCs/>
          <w:i/>
          <w:noProof/>
          <w:sz w:val="22"/>
        </w:rPr>
        <w:t xml:space="preserve">motivar la clasificación se deberán señalar las razones o circunstancias especiales que lo </w:t>
      </w:r>
      <w:r w:rsidRPr="00444CBF">
        <w:rPr>
          <w:rFonts w:ascii="Palatino Linotype" w:hAnsi="Palatino Linotype" w:cs="Arial"/>
          <w:i/>
          <w:sz w:val="22"/>
          <w:szCs w:val="22"/>
          <w:lang w:eastAsia="es-MX"/>
        </w:rPr>
        <w:t>llevaron</w:t>
      </w:r>
      <w:r w:rsidRPr="00444CBF">
        <w:rPr>
          <w:rFonts w:ascii="Palatino Linotype" w:hAnsi="Palatino Linotype" w:cs="Arial"/>
          <w:bCs/>
          <w:i/>
          <w:noProof/>
          <w:sz w:val="22"/>
        </w:rPr>
        <w:t xml:space="preserve"> a concluir que el caso particular se ajusta al supuesto previsto por la norma legal invocada como fundamento.</w:t>
      </w: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r w:rsidRPr="00444CBF">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44CBF">
        <w:rPr>
          <w:rFonts w:ascii="Palatino Linotype" w:hAnsi="Palatino Linotype" w:cs="Arial"/>
          <w:i/>
          <w:sz w:val="22"/>
          <w:szCs w:val="22"/>
          <w:lang w:eastAsia="es-MX"/>
        </w:rPr>
        <w:t>de</w:t>
      </w:r>
      <w:r w:rsidRPr="00444CBF">
        <w:rPr>
          <w:rFonts w:ascii="Palatino Linotype" w:hAnsi="Palatino Linotype" w:cs="Arial"/>
          <w:bCs/>
          <w:i/>
          <w:noProof/>
          <w:sz w:val="22"/>
        </w:rPr>
        <w:t xml:space="preserve"> </w:t>
      </w:r>
      <w:r w:rsidRPr="00444CBF">
        <w:rPr>
          <w:rFonts w:ascii="Palatino Linotype" w:hAnsi="Palatino Linotype" w:cs="Arial"/>
          <w:i/>
          <w:sz w:val="22"/>
          <w:szCs w:val="22"/>
          <w:lang w:eastAsia="es-MX"/>
        </w:rPr>
        <w:t>reserva</w:t>
      </w:r>
      <w:r w:rsidRPr="00444CBF">
        <w:rPr>
          <w:rFonts w:ascii="Palatino Linotype" w:hAnsi="Palatino Linotype" w:cs="Arial"/>
          <w:bCs/>
          <w:i/>
          <w:noProof/>
          <w:sz w:val="22"/>
        </w:rPr>
        <w:t>.</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r w:rsidRPr="00444CBF">
        <w:rPr>
          <w:rFonts w:ascii="Palatino Linotype" w:hAnsi="Palatino Linotype" w:cs="Arial"/>
          <w:i/>
          <w:sz w:val="22"/>
          <w:szCs w:val="22"/>
          <w:lang w:eastAsia="es-MX"/>
        </w:rPr>
        <w:t>Tratándose</w:t>
      </w:r>
      <w:r w:rsidRPr="00444CBF">
        <w:rPr>
          <w:rFonts w:ascii="Palatino Linotype" w:hAnsi="Palatino Linotype" w:cs="Arial"/>
          <w:bCs/>
          <w:i/>
          <w:noProof/>
          <w:sz w:val="22"/>
        </w:rPr>
        <w:t xml:space="preserve"> de información clasificada como confidencial respecto de la cual se haya </w:t>
      </w:r>
      <w:r w:rsidRPr="00444CBF">
        <w:rPr>
          <w:rFonts w:ascii="Palatino Linotype" w:hAnsi="Palatino Linotype" w:cs="Arial"/>
          <w:i/>
          <w:sz w:val="22"/>
          <w:lang w:eastAsia="es-MX"/>
        </w:rPr>
        <w:t>determinado</w:t>
      </w:r>
      <w:r w:rsidRPr="00444CBF">
        <w:rPr>
          <w:rFonts w:ascii="Palatino Linotype" w:hAnsi="Palatino Linotype" w:cs="Arial"/>
          <w:bCs/>
          <w:i/>
          <w:noProof/>
          <w:sz w:val="22"/>
        </w:rPr>
        <w:t xml:space="preserve"> </w:t>
      </w:r>
      <w:r w:rsidRPr="00444CBF">
        <w:rPr>
          <w:rFonts w:ascii="Palatino Linotype" w:hAnsi="Palatino Linotype" w:cs="Arial"/>
          <w:i/>
          <w:sz w:val="22"/>
          <w:szCs w:val="22"/>
          <w:lang w:eastAsia="es-MX"/>
        </w:rPr>
        <w:t>su</w:t>
      </w:r>
      <w:r w:rsidRPr="00444CB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Cs/>
          <w:i/>
          <w:noProof/>
          <w:sz w:val="22"/>
        </w:rPr>
        <w:t>Los documentos contenidos</w:t>
      </w:r>
      <w:r w:rsidRPr="00444CBF">
        <w:rPr>
          <w:rFonts w:ascii="Palatino Linotype" w:hAnsi="Palatino Linotype" w:cs="Arial"/>
          <w:i/>
          <w:sz w:val="22"/>
          <w:szCs w:val="22"/>
          <w:lang w:eastAsia="es-MX"/>
        </w:rPr>
        <w:t xml:space="preserve"> en los archivos históricos y los identificados como históricos confidenciales no </w:t>
      </w:r>
      <w:r w:rsidRPr="00444CBF">
        <w:rPr>
          <w:rFonts w:ascii="Palatino Linotype" w:hAnsi="Palatino Linotype" w:cs="Arial"/>
          <w:i/>
          <w:sz w:val="22"/>
          <w:lang w:eastAsia="es-MX"/>
        </w:rPr>
        <w:t>serán</w:t>
      </w:r>
      <w:r w:rsidRPr="00444CBF">
        <w:rPr>
          <w:rFonts w:ascii="Palatino Linotype" w:hAnsi="Palatino Linotype" w:cs="Arial"/>
          <w:i/>
          <w:sz w:val="22"/>
          <w:szCs w:val="22"/>
          <w:lang w:eastAsia="es-MX"/>
        </w:rPr>
        <w:t xml:space="preserve"> susceptibles de clasificación como reservados.</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Noveno.</w:t>
      </w:r>
      <w:r w:rsidRPr="00444CB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Décimo.</w:t>
      </w:r>
      <w:r w:rsidRPr="00444CBF">
        <w:rPr>
          <w:rFonts w:ascii="Palatino Linotype" w:hAnsi="Palatino Linotype" w:cs="Arial"/>
          <w:i/>
          <w:sz w:val="22"/>
          <w:szCs w:val="22"/>
          <w:lang w:eastAsia="es-MX"/>
        </w:rPr>
        <w:t xml:space="preserve"> Los titulares de las áreas, deberán tener conocimiento y llevar un registro del personal que, por la </w:t>
      </w:r>
      <w:r w:rsidRPr="00444CBF">
        <w:rPr>
          <w:rFonts w:ascii="Palatino Linotype" w:hAnsi="Palatino Linotype" w:cs="Arial"/>
          <w:i/>
          <w:sz w:val="22"/>
          <w:lang w:eastAsia="es-MX"/>
        </w:rPr>
        <w:t>naturaleza</w:t>
      </w:r>
      <w:r w:rsidRPr="00444CBF">
        <w:rPr>
          <w:rFonts w:ascii="Palatino Linotype" w:hAnsi="Palatino Linotype" w:cs="Arial"/>
          <w:i/>
          <w:sz w:val="22"/>
          <w:szCs w:val="22"/>
          <w:lang w:eastAsia="es-MX"/>
        </w:rPr>
        <w:t xml:space="preserve"> de sus atribuciones, tenga acceso a los </w:t>
      </w:r>
      <w:r w:rsidRPr="00444CBF">
        <w:rPr>
          <w:rFonts w:ascii="Palatino Linotype" w:hAnsi="Palatino Linotype" w:cs="Arial"/>
          <w:i/>
          <w:sz w:val="22"/>
        </w:rPr>
        <w:t>documentos</w:t>
      </w:r>
      <w:r w:rsidRPr="00444CB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444CBF">
        <w:rPr>
          <w:rFonts w:ascii="Palatino Linotype" w:hAnsi="Palatino Linotype" w:cs="Arial"/>
          <w:i/>
          <w:sz w:val="22"/>
        </w:rPr>
        <w:t>que</w:t>
      </w:r>
      <w:r w:rsidRPr="00444CBF">
        <w:rPr>
          <w:rFonts w:ascii="Palatino Linotype" w:hAnsi="Palatino Linotype" w:cs="Arial"/>
          <w:i/>
          <w:sz w:val="22"/>
          <w:szCs w:val="22"/>
          <w:lang w:eastAsia="es-MX"/>
        </w:rPr>
        <w:t xml:space="preserve"> rija la actuación del sujeto obligado.</w:t>
      </w:r>
    </w:p>
    <w:p w:rsidR="00AE0620" w:rsidRPr="00444CBF" w:rsidRDefault="00AE0620" w:rsidP="00AE0620">
      <w:pPr>
        <w:autoSpaceDE w:val="0"/>
        <w:autoSpaceDN w:val="0"/>
        <w:adjustRightInd w:val="0"/>
        <w:ind w:left="709" w:right="757"/>
        <w:jc w:val="both"/>
        <w:rPr>
          <w:rFonts w:ascii="Palatino Linotype" w:hAnsi="Palatino Linotype" w:cs="Arial"/>
          <w:b/>
          <w:i/>
          <w:sz w:val="22"/>
          <w:szCs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Décimo primero.</w:t>
      </w:r>
      <w:r w:rsidRPr="00444CB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E0620" w:rsidRPr="00444CBF" w:rsidRDefault="00AE0620" w:rsidP="00AE0620">
      <w:pPr>
        <w:autoSpaceDE w:val="0"/>
        <w:autoSpaceDN w:val="0"/>
        <w:adjustRightInd w:val="0"/>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w:t>
      </w:r>
    </w:p>
    <w:p w:rsidR="00AE0620" w:rsidRPr="00444CBF" w:rsidRDefault="00AE0620" w:rsidP="00AE0620">
      <w:pPr>
        <w:ind w:left="709" w:right="757"/>
        <w:jc w:val="center"/>
        <w:rPr>
          <w:rFonts w:ascii="Palatino Linotype" w:hAnsi="Palatino Linotype" w:cs="Arial"/>
          <w:b/>
          <w:i/>
          <w:sz w:val="22"/>
          <w:szCs w:val="22"/>
          <w:lang w:eastAsia="es-MX"/>
        </w:rPr>
      </w:pPr>
    </w:p>
    <w:p w:rsidR="00AE0620" w:rsidRPr="00444CBF" w:rsidRDefault="00AE0620" w:rsidP="00AE0620">
      <w:pPr>
        <w:ind w:left="709" w:right="757"/>
        <w:jc w:val="center"/>
        <w:rPr>
          <w:rFonts w:ascii="Palatino Linotype" w:hAnsi="Palatino Linotype" w:cs="Arial"/>
          <w:b/>
          <w:i/>
          <w:sz w:val="22"/>
          <w:szCs w:val="22"/>
          <w:lang w:eastAsia="es-MX"/>
        </w:rPr>
      </w:pPr>
      <w:r w:rsidRPr="00444CBF">
        <w:rPr>
          <w:rFonts w:ascii="Palatino Linotype" w:hAnsi="Palatino Linotype" w:cs="Arial"/>
          <w:b/>
          <w:i/>
          <w:sz w:val="22"/>
          <w:szCs w:val="22"/>
          <w:lang w:eastAsia="es-MX"/>
        </w:rPr>
        <w:t>CAPÍTULO VIII</w:t>
      </w:r>
    </w:p>
    <w:p w:rsidR="00AE0620" w:rsidRPr="00444CBF" w:rsidRDefault="00AE0620" w:rsidP="00AE0620">
      <w:pPr>
        <w:ind w:left="709" w:right="757"/>
        <w:jc w:val="center"/>
        <w:rPr>
          <w:rFonts w:ascii="Palatino Linotype" w:hAnsi="Palatino Linotype" w:cs="Arial"/>
          <w:b/>
          <w:i/>
          <w:sz w:val="22"/>
          <w:szCs w:val="22"/>
          <w:lang w:eastAsia="es-MX"/>
        </w:rPr>
      </w:pPr>
      <w:r w:rsidRPr="00444CBF">
        <w:rPr>
          <w:rFonts w:ascii="Palatino Linotype" w:hAnsi="Palatino Linotype" w:cs="Arial"/>
          <w:b/>
          <w:i/>
          <w:sz w:val="22"/>
          <w:szCs w:val="22"/>
          <w:lang w:eastAsia="es-MX"/>
        </w:rPr>
        <w:t>DE LA LEYENDA DE CLASIFICACIÓN</w:t>
      </w:r>
    </w:p>
    <w:p w:rsidR="00AE0620" w:rsidRPr="00444CBF" w:rsidRDefault="00AE0620" w:rsidP="00AE0620">
      <w:pPr>
        <w:ind w:left="709" w:right="757"/>
        <w:jc w:val="both"/>
        <w:rPr>
          <w:rFonts w:ascii="Palatino Linotype" w:hAnsi="Palatino Linotype" w:cs="Arial"/>
          <w:b/>
          <w:i/>
          <w:sz w:val="22"/>
          <w:szCs w:val="22"/>
          <w:lang w:eastAsia="es-MX"/>
        </w:rPr>
      </w:pPr>
    </w:p>
    <w:p w:rsidR="00AE0620" w:rsidRPr="00444CBF" w:rsidRDefault="00AE0620" w:rsidP="00AE0620">
      <w:pPr>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 xml:space="preserve">Quincuagésimo. </w:t>
      </w:r>
      <w:r w:rsidRPr="00444CB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44CBF">
        <w:rPr>
          <w:rFonts w:ascii="Palatino Linotype" w:hAnsi="Palatino Linotype" w:cs="Arial"/>
          <w:i/>
          <w:sz w:val="22"/>
          <w:szCs w:val="22"/>
          <w:lang w:eastAsia="es-MX"/>
        </w:rPr>
        <w:t xml:space="preserve"> para señalar la clasificación de documentos o expedientes, sin perjuicio de que establezcan los propios.</w:t>
      </w:r>
    </w:p>
    <w:p w:rsidR="00AE0620" w:rsidRPr="00444CBF" w:rsidRDefault="00AE0620" w:rsidP="00AE0620">
      <w:pPr>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w:t>
      </w:r>
    </w:p>
    <w:p w:rsidR="00AE0620" w:rsidRPr="00444CBF" w:rsidRDefault="00AE0620" w:rsidP="00AE0620">
      <w:pPr>
        <w:ind w:left="709" w:right="757"/>
        <w:jc w:val="both"/>
        <w:rPr>
          <w:rFonts w:ascii="Palatino Linotype" w:hAnsi="Palatino Linotype" w:cs="Arial"/>
          <w:b/>
          <w:i/>
          <w:sz w:val="22"/>
          <w:szCs w:val="22"/>
          <w:lang w:eastAsia="es-MX"/>
        </w:rPr>
      </w:pPr>
    </w:p>
    <w:p w:rsidR="00AE0620" w:rsidRPr="00444CBF" w:rsidRDefault="00AE0620" w:rsidP="00AE0620">
      <w:pPr>
        <w:ind w:left="709" w:right="757"/>
        <w:jc w:val="both"/>
        <w:rPr>
          <w:rFonts w:ascii="Palatino Linotype" w:hAnsi="Palatino Linotype" w:cs="Arial"/>
          <w:i/>
          <w:sz w:val="22"/>
          <w:szCs w:val="22"/>
          <w:lang w:eastAsia="es-MX"/>
        </w:rPr>
      </w:pPr>
      <w:r w:rsidRPr="00444CBF">
        <w:rPr>
          <w:rFonts w:ascii="Palatino Linotype" w:hAnsi="Palatino Linotype" w:cs="Arial"/>
          <w:b/>
          <w:i/>
          <w:sz w:val="22"/>
          <w:szCs w:val="22"/>
          <w:lang w:eastAsia="es-MX"/>
        </w:rPr>
        <w:t xml:space="preserve">Quincuagésimo tercero. </w:t>
      </w:r>
      <w:r w:rsidRPr="00444CBF">
        <w:rPr>
          <w:rFonts w:ascii="Palatino Linotype" w:hAnsi="Palatino Linotype" w:cs="Arial"/>
          <w:b/>
          <w:i/>
          <w:sz w:val="22"/>
          <w:szCs w:val="22"/>
          <w:u w:val="single"/>
          <w:lang w:eastAsia="es-MX"/>
        </w:rPr>
        <w:t>El formato para señalar la clasificación parcial de un documento</w:t>
      </w:r>
      <w:r w:rsidRPr="00444CBF">
        <w:rPr>
          <w:rFonts w:ascii="Palatino Linotype" w:hAnsi="Palatino Linotype" w:cs="Arial"/>
          <w:i/>
          <w:sz w:val="22"/>
          <w:szCs w:val="22"/>
          <w:lang w:eastAsia="es-MX"/>
        </w:rPr>
        <w:t>, es el siguiente:</w:t>
      </w:r>
    </w:p>
    <w:p w:rsidR="00AE0620" w:rsidRPr="00444CBF" w:rsidRDefault="00AE0620" w:rsidP="00AE0620">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AE0620" w:rsidRPr="00444CBF" w:rsidTr="006D699C">
        <w:tc>
          <w:tcPr>
            <w:tcW w:w="1129" w:type="dxa"/>
            <w:tcBorders>
              <w:top w:val="nil"/>
              <w:left w:val="nil"/>
              <w:bottom w:val="single" w:sz="4" w:space="0" w:color="auto"/>
              <w:right w:val="single" w:sz="4" w:space="0" w:color="auto"/>
            </w:tcBorders>
          </w:tcPr>
          <w:p w:rsidR="00AE0620" w:rsidRPr="00444CBF" w:rsidRDefault="00AE0620" w:rsidP="006D699C">
            <w:pPr>
              <w:spacing w:line="256"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b/>
                <w:i/>
                <w:sz w:val="22"/>
                <w:szCs w:val="22"/>
              </w:rPr>
            </w:pPr>
            <w:r w:rsidRPr="00444CBF">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b/>
                <w:i/>
                <w:sz w:val="22"/>
                <w:szCs w:val="22"/>
              </w:rPr>
            </w:pPr>
            <w:r w:rsidRPr="00444CBF">
              <w:rPr>
                <w:rFonts w:ascii="Palatino Linotype" w:hAnsi="Palatino Linotype"/>
                <w:b/>
                <w:i/>
                <w:sz w:val="22"/>
                <w:szCs w:val="22"/>
              </w:rPr>
              <w:t>Dónde:</w:t>
            </w:r>
          </w:p>
        </w:tc>
      </w:tr>
      <w:tr w:rsidR="00AE0620" w:rsidRPr="00444CBF" w:rsidTr="006D699C">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ind w:right="757"/>
              <w:jc w:val="center"/>
              <w:rPr>
                <w:rFonts w:ascii="Palatino Linotype" w:hAnsi="Palatino Linotype" w:cs="Arial"/>
                <w:b/>
                <w:i/>
                <w:sz w:val="22"/>
                <w:szCs w:val="22"/>
                <w:lang w:eastAsia="es-MX"/>
              </w:rPr>
            </w:pPr>
            <w:r w:rsidRPr="00444CBF">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Se anotará la fecha en la que el Comité de Transparencia confirmó la clasificación del documento, en su caso.</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Se señalará el nombre del área del cual es titular quien clasifica.</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444CBF">
              <w:rPr>
                <w:rFonts w:ascii="Palatino Linotype" w:hAnsi="Palatino Linotype" w:cs="Arial"/>
                <w:i/>
                <w:sz w:val="22"/>
                <w:szCs w:val="22"/>
                <w:lang w:eastAsia="es-MX"/>
              </w:rPr>
              <w:t>anotarán</w:t>
            </w:r>
            <w:proofErr w:type="gramEnd"/>
            <w:r w:rsidRPr="00444CBF">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Se anotará el número de años o meses por los que se mantendrá el documento o las partes del mismo como reservado.</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Rúbrica autógrafa de quien clasifica.</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Se anotará la fecha en que se desclasifica el documento.</w:t>
            </w:r>
          </w:p>
        </w:tc>
      </w:tr>
      <w:tr w:rsidR="00AE0620" w:rsidRPr="00444CBF" w:rsidTr="006D699C">
        <w:tc>
          <w:tcPr>
            <w:tcW w:w="0" w:type="auto"/>
            <w:vMerge/>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AE0620" w:rsidRPr="00444CBF" w:rsidRDefault="00AE0620" w:rsidP="006D699C">
            <w:pPr>
              <w:spacing w:line="256" w:lineRule="auto"/>
              <w:ind w:right="757"/>
              <w:jc w:val="center"/>
              <w:rPr>
                <w:rFonts w:ascii="Palatino Linotype" w:hAnsi="Palatino Linotype" w:cs="Arial"/>
                <w:i/>
                <w:sz w:val="22"/>
                <w:szCs w:val="22"/>
                <w:lang w:eastAsia="es-MX"/>
              </w:rPr>
            </w:pPr>
            <w:r w:rsidRPr="00444CBF">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AE0620" w:rsidRPr="00444CBF" w:rsidRDefault="00AE0620" w:rsidP="006D699C">
            <w:pPr>
              <w:spacing w:line="256" w:lineRule="auto"/>
              <w:ind w:right="757"/>
              <w:rPr>
                <w:rFonts w:ascii="Palatino Linotype" w:hAnsi="Palatino Linotype" w:cs="Arial"/>
                <w:i/>
                <w:sz w:val="22"/>
                <w:szCs w:val="22"/>
                <w:lang w:eastAsia="es-MX"/>
              </w:rPr>
            </w:pPr>
            <w:r w:rsidRPr="00444CBF">
              <w:rPr>
                <w:rFonts w:ascii="Palatino Linotype" w:hAnsi="Palatino Linotype" w:cs="Arial"/>
                <w:i/>
                <w:sz w:val="22"/>
                <w:szCs w:val="22"/>
                <w:lang w:eastAsia="es-MX"/>
              </w:rPr>
              <w:t>Rúbrica autógrafa de quien desclasifica.</w:t>
            </w:r>
          </w:p>
        </w:tc>
      </w:tr>
    </w:tbl>
    <w:p w:rsidR="00AE0620" w:rsidRPr="00444CBF" w:rsidRDefault="00AE0620" w:rsidP="00AE0620">
      <w:pPr>
        <w:ind w:left="709" w:right="757"/>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w:t>
      </w:r>
    </w:p>
    <w:p w:rsidR="00AE0620" w:rsidRPr="00444CBF" w:rsidRDefault="00AE0620" w:rsidP="00AE0620">
      <w:pPr>
        <w:ind w:left="709" w:right="757"/>
        <w:jc w:val="both"/>
        <w:rPr>
          <w:rFonts w:ascii="Palatino Linotype" w:hAnsi="Palatino Linotype" w:cs="Arial"/>
          <w:i/>
          <w:sz w:val="22"/>
          <w:szCs w:val="22"/>
          <w:lang w:eastAsia="es-MX"/>
        </w:rPr>
      </w:pPr>
    </w:p>
    <w:p w:rsidR="00AE0620" w:rsidRPr="00444CBF" w:rsidRDefault="00AE0620" w:rsidP="00AE0620">
      <w:pPr>
        <w:ind w:left="709" w:right="757"/>
        <w:jc w:val="both"/>
        <w:rPr>
          <w:rFonts w:ascii="Palatino Linotype" w:hAnsi="Palatino Linotype" w:cs="Arial"/>
          <w:sz w:val="22"/>
          <w:szCs w:val="22"/>
          <w:lang w:eastAsia="es-MX"/>
        </w:rPr>
      </w:pPr>
      <w:r w:rsidRPr="00444CBF">
        <w:rPr>
          <w:rFonts w:ascii="Palatino Linotype" w:hAnsi="Palatino Linotype" w:cs="Arial"/>
          <w:sz w:val="22"/>
          <w:szCs w:val="22"/>
          <w:lang w:eastAsia="es-MX"/>
        </w:rPr>
        <w:t>(Énfasis Añadido)</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44CBF">
        <w:rPr>
          <w:rFonts w:ascii="Palatino Linotype" w:hAnsi="Palatino Linotype" w:cs="Arial"/>
        </w:rPr>
        <w:lastRenderedPageBreak/>
        <w:t>Por lo tanto,</w:t>
      </w:r>
      <w:r w:rsidRPr="00444CBF">
        <w:rPr>
          <w:rFonts w:ascii="Palatino Linotype" w:hAnsi="Palatino Linotype"/>
        </w:rPr>
        <w:t xml:space="preserve"> es importante referir que </w:t>
      </w:r>
      <w:r w:rsidRPr="00444CBF">
        <w:rPr>
          <w:rFonts w:ascii="Palatino Linotype" w:hAnsi="Palatino Linotype"/>
          <w:b/>
        </w:rPr>
        <w:t>EL SUJETO OBLIGADO</w:t>
      </w:r>
      <w:r w:rsidRPr="00444CBF">
        <w:rPr>
          <w:rFonts w:ascii="Palatino Linotype" w:hAnsi="Palatino Linotype"/>
        </w:rPr>
        <w:t xml:space="preserve"> deberá seguir el procedimiento legal establecido para su </w:t>
      </w:r>
      <w:r w:rsidRPr="00444CBF">
        <w:rPr>
          <w:rFonts w:ascii="Palatino Linotype" w:hAnsi="Palatino Linotype"/>
          <w:lang w:eastAsia="es-MX"/>
        </w:rPr>
        <w:t>clasificación</w:t>
      </w:r>
      <w:r w:rsidRPr="00444CBF">
        <w:rPr>
          <w:rFonts w:ascii="Palatino Linotype" w:hAnsi="Palatino Linotype"/>
        </w:rPr>
        <w:t>, esto es, que su Comité de</w:t>
      </w:r>
      <w:r w:rsidRPr="00444CBF">
        <w:rPr>
          <w:rFonts w:ascii="Palatino Linotype" w:hAnsi="Palatino Linotype" w:cs="Arial"/>
        </w:rPr>
        <w:t xml:space="preserve"> Transparencia emita </w:t>
      </w:r>
      <w:r w:rsidRPr="00444CBF">
        <w:rPr>
          <w:rFonts w:ascii="Palatino Linotype" w:hAnsi="Palatino Linotype" w:cs="Arial"/>
          <w:lang w:val="es-ES_tradnl"/>
        </w:rPr>
        <w:t>un</w:t>
      </w:r>
      <w:r w:rsidRPr="00444CBF">
        <w:rPr>
          <w:rFonts w:ascii="Palatino Linotype" w:hAnsi="Palatino Linotype" w:cs="Arial"/>
        </w:rPr>
        <w:t xml:space="preserve"> Acuerdo de Clasificación que cumpla con las formalidades previstas, antes citadas</w:t>
      </w:r>
      <w:r w:rsidRPr="00444CBF">
        <w:rPr>
          <w:rFonts w:ascii="Palatino Linotype" w:hAnsi="Palatino Linotype" w:cs="Arial"/>
          <w:b/>
        </w:rPr>
        <w:t xml:space="preserve"> </w:t>
      </w:r>
      <w:r w:rsidRPr="00444CBF">
        <w:rPr>
          <w:rFonts w:ascii="Palatino Linotype" w:hAnsi="Palatino Linotype" w:cs="Arial"/>
        </w:rPr>
        <w:t xml:space="preserve">que la sustente, en el </w:t>
      </w:r>
      <w:r w:rsidRPr="00444CBF">
        <w:rPr>
          <w:rFonts w:ascii="Palatino Linotype" w:hAnsi="Palatino Linotype" w:cs="Arial"/>
          <w:lang w:eastAsia="es-MX"/>
        </w:rPr>
        <w:t>que</w:t>
      </w:r>
      <w:r w:rsidRPr="00444CB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44CBF">
        <w:rPr>
          <w:rFonts w:ascii="Palatino Linotype" w:hAnsi="Palatino Linotype"/>
        </w:rPr>
        <w:t xml:space="preserve">Precisado lo anterior, entre los datos que de manera enunciativa más no limitativa, pudieran contenerse en </w:t>
      </w:r>
      <w:r w:rsidRPr="00444CBF">
        <w:rPr>
          <w:rFonts w:ascii="Palatino Linotype" w:eastAsia="Arial Unicode MS" w:hAnsi="Palatino Linotype" w:cs="Arial"/>
        </w:rPr>
        <w:t xml:space="preserve">la </w:t>
      </w:r>
      <w:r w:rsidRPr="00444CBF">
        <w:rPr>
          <w:rFonts w:ascii="Palatino Linotype" w:eastAsia="Arial Unicode MS" w:hAnsi="Palatino Linotype" w:cs="Arial"/>
          <w:b/>
        </w:rPr>
        <w:t xml:space="preserve">nómina general </w:t>
      </w:r>
      <w:r w:rsidRPr="00444CBF">
        <w:rPr>
          <w:rFonts w:ascii="Palatino Linotype" w:hAnsi="Palatino Linotype"/>
        </w:rPr>
        <w:t xml:space="preserve">que se ordena entregar en versión pública, se encuentran </w:t>
      </w:r>
      <w:r w:rsidRPr="00444CBF">
        <w:rPr>
          <w:rFonts w:ascii="Palatino Linotype" w:hAnsi="Palatino Linotype" w:cs="Arial"/>
        </w:rPr>
        <w:t xml:space="preserve">el </w:t>
      </w:r>
      <w:r w:rsidRPr="00444CBF">
        <w:rPr>
          <w:rFonts w:ascii="Palatino Linotype" w:hAnsi="Palatino Linotype" w:cs="Arial"/>
          <w:b/>
        </w:rPr>
        <w:t>Registro Federal de Contribuyentes</w:t>
      </w:r>
      <w:r w:rsidRPr="00444CBF">
        <w:rPr>
          <w:rFonts w:ascii="Palatino Linotype" w:hAnsi="Palatino Linotype" w:cs="Arial"/>
        </w:rPr>
        <w:t xml:space="preserve"> (RFC), la </w:t>
      </w:r>
      <w:r w:rsidRPr="00444CBF">
        <w:rPr>
          <w:rFonts w:ascii="Palatino Linotype" w:hAnsi="Palatino Linotype" w:cs="Arial"/>
          <w:b/>
        </w:rPr>
        <w:t>Clave Única de Registro de Población</w:t>
      </w:r>
      <w:r w:rsidRPr="00444CBF">
        <w:rPr>
          <w:rFonts w:ascii="Palatino Linotype" w:hAnsi="Palatino Linotype" w:cs="Arial"/>
        </w:rPr>
        <w:t xml:space="preserve"> (CURP), la </w:t>
      </w:r>
      <w:r w:rsidRPr="00444CBF">
        <w:rPr>
          <w:rFonts w:ascii="Palatino Linotype" w:hAnsi="Palatino Linotype" w:cs="Arial"/>
          <w:b/>
        </w:rPr>
        <w:t>Clave de cualquier tipo de seguridad social</w:t>
      </w:r>
      <w:r w:rsidRPr="00444CBF">
        <w:rPr>
          <w:rFonts w:ascii="Palatino Linotype" w:hAnsi="Palatino Linotype" w:cs="Arial"/>
        </w:rPr>
        <w:t xml:space="preserve"> (ISSEMYM), así como, los </w:t>
      </w:r>
      <w:r w:rsidRPr="00444CBF">
        <w:rPr>
          <w:rFonts w:ascii="Palatino Linotype" w:hAnsi="Palatino Linotype" w:cs="Arial"/>
          <w:b/>
        </w:rPr>
        <w:t>préstamos o descuentos</w:t>
      </w:r>
      <w:r w:rsidRPr="00444CBF">
        <w:rPr>
          <w:rFonts w:ascii="Palatino Linotype" w:hAnsi="Palatino Linotype" w:cs="Arial"/>
        </w:rPr>
        <w:t xml:space="preserve"> que se le hagan a la persona y que no tengan relación con los impuestos o la cuota por seguridad social, </w:t>
      </w:r>
      <w:r w:rsidRPr="00444CBF">
        <w:rPr>
          <w:rFonts w:ascii="Palatino Linotype" w:hAnsi="Palatino Linotype"/>
        </w:rPr>
        <w:t xml:space="preserve">los cuales son susceptibles de ser clasificados como información </w:t>
      </w:r>
      <w:r w:rsidRPr="00444CBF">
        <w:rPr>
          <w:rFonts w:ascii="Palatino Linotype" w:hAnsi="Palatino Linotype" w:cs="Arial"/>
          <w:b/>
        </w:rPr>
        <w:t>confidencial</w:t>
      </w:r>
      <w:r w:rsidRPr="00444CBF">
        <w:rPr>
          <w:rFonts w:ascii="Palatino Linotype" w:hAnsi="Palatino Linotype" w:cs="Arial"/>
        </w:rPr>
        <w:t>.</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444CBF">
        <w:rPr>
          <w:rFonts w:ascii="Palatino Linotype" w:hAnsi="Palatino Linotype" w:cs="Arial"/>
          <w:lang w:eastAsia="es-MX"/>
        </w:rPr>
        <w:t xml:space="preserve">Por cuanto hace al </w:t>
      </w:r>
      <w:r w:rsidRPr="00444CBF">
        <w:rPr>
          <w:rFonts w:ascii="Palatino Linotype" w:hAnsi="Palatino Linotype" w:cs="Arial"/>
          <w:b/>
          <w:lang w:eastAsia="es-MX"/>
        </w:rPr>
        <w:t>Registro Federal de Contribuyentes</w:t>
      </w:r>
      <w:r w:rsidRPr="00444CBF">
        <w:rPr>
          <w:rFonts w:ascii="Palatino Linotype" w:hAnsi="Palatino Linotype" w:cs="Arial"/>
          <w:lang w:eastAsia="es-MX"/>
        </w:rPr>
        <w:t xml:space="preserve"> </w:t>
      </w:r>
      <w:r w:rsidRPr="00444CBF">
        <w:rPr>
          <w:rFonts w:ascii="Palatino Linotype" w:hAnsi="Palatino Linotype" w:cs="Arial"/>
          <w:b/>
          <w:lang w:eastAsia="es-MX"/>
        </w:rPr>
        <w:t>de las personas físicas</w:t>
      </w:r>
      <w:r w:rsidRPr="00444CB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444CBF">
        <w:rPr>
          <w:rFonts w:ascii="Palatino Linotype" w:hAnsi="Palatino Linotype"/>
          <w:bCs/>
        </w:rPr>
        <w:t>del</w:t>
      </w:r>
      <w:r w:rsidRPr="00444CBF">
        <w:rPr>
          <w:rFonts w:ascii="Palatino Linotype" w:hAnsi="Palatino Linotype" w:cs="Arial"/>
          <w:lang w:eastAsia="es-MX"/>
        </w:rPr>
        <w:t xml:space="preserve"> apellido paterno; seguida de la primera letra </w:t>
      </w:r>
      <w:r w:rsidRPr="00444CBF">
        <w:rPr>
          <w:rFonts w:ascii="Palatino Linotype" w:hAnsi="Palatino Linotype" w:cs="Arial"/>
          <w:lang w:eastAsia="es-MX"/>
        </w:rPr>
        <w:lastRenderedPageBreak/>
        <w:t xml:space="preserve">Vocal del primer </w:t>
      </w:r>
      <w:r w:rsidRPr="00444CBF">
        <w:rPr>
          <w:rFonts w:ascii="Palatino Linotype" w:hAnsi="Palatino Linotype" w:cs="Arial"/>
        </w:rPr>
        <w:t>apellido</w:t>
      </w:r>
      <w:r w:rsidRPr="00444CBF">
        <w:rPr>
          <w:rFonts w:ascii="Palatino Linotype" w:hAnsi="Palatino Linotype" w:cs="Arial"/>
          <w:lang w:eastAsia="es-MX"/>
        </w:rPr>
        <w:t>; seguida de la primera letra del segundo apellido y por último la primera letra del nombre, posterior la fecha de nacimiento año/mes/día</w:t>
      </w:r>
      <w:r w:rsidRPr="00444CBF">
        <w:rPr>
          <w:rFonts w:ascii="Palatino Linotype" w:hAnsi="Palatino Linotype"/>
        </w:rPr>
        <w:t xml:space="preserve"> y finalmente la </w:t>
      </w:r>
      <w:proofErr w:type="spellStart"/>
      <w:r w:rsidRPr="00444CBF">
        <w:rPr>
          <w:rFonts w:ascii="Palatino Linotype" w:hAnsi="Palatino Linotype"/>
        </w:rPr>
        <w:t>homoclave</w:t>
      </w:r>
      <w:proofErr w:type="spellEnd"/>
      <w:r w:rsidRPr="00444CBF">
        <w:rPr>
          <w:rFonts w:ascii="Palatino Linotype" w:hAnsi="Palatino Linotype"/>
        </w:rPr>
        <w:t>; la cual, para su obtención es necesario acreditar personalidad, fecha de nacimiento entre otros con documentos oficiales.</w:t>
      </w:r>
    </w:p>
    <w:p w:rsidR="00AE0620" w:rsidRPr="00444CBF" w:rsidRDefault="00AE0620" w:rsidP="00AE0620">
      <w:pPr>
        <w:pStyle w:val="Prrafodelista"/>
        <w:widowControl w:val="0"/>
        <w:autoSpaceDE w:val="0"/>
        <w:autoSpaceDN w:val="0"/>
        <w:adjustRightInd w:val="0"/>
        <w:spacing w:line="360" w:lineRule="auto"/>
        <w:ind w:left="0"/>
        <w:jc w:val="both"/>
        <w:rPr>
          <w:rFonts w:ascii="Palatino Linotype" w:hAnsi="Palatino Linotype"/>
          <w:b/>
          <w:bCs/>
          <w:color w:val="000000"/>
        </w:rPr>
      </w:pPr>
      <w:r w:rsidRPr="00444CBF">
        <w:rPr>
          <w:rFonts w:ascii="Palatino Linotype" w:hAnsi="Palatino Linotype" w:cs="Arial"/>
          <w:lang w:eastAsia="es-MX"/>
        </w:rPr>
        <w:t xml:space="preserve">Al respecto, </w:t>
      </w:r>
      <w:r w:rsidRPr="00444CBF">
        <w:rPr>
          <w:rFonts w:ascii="Palatino Linotype" w:hAnsi="Palatino Linotype" w:cs="Arial"/>
          <w:color w:val="000000"/>
        </w:rPr>
        <w:t xml:space="preserve">es aplicable el Criterio 19/17 de la Segunda Época, emitido por </w:t>
      </w:r>
      <w:r w:rsidRPr="00444CBF">
        <w:rPr>
          <w:rFonts w:ascii="Palatino Linotype" w:eastAsia="Arial Unicode MS" w:hAnsi="Palatino Linotype" w:cs="Arial"/>
          <w:color w:val="000000"/>
        </w:rPr>
        <w:t xml:space="preserve">el Instituto Nacional de </w:t>
      </w:r>
      <w:r w:rsidRPr="00444CBF">
        <w:rPr>
          <w:rFonts w:ascii="Palatino Linotype" w:hAnsi="Palatino Linotype" w:cs="Arial"/>
        </w:rPr>
        <w:t>Transparencia</w:t>
      </w:r>
      <w:r w:rsidRPr="00444CBF">
        <w:rPr>
          <w:rFonts w:ascii="Palatino Linotype" w:eastAsia="Arial Unicode MS" w:hAnsi="Palatino Linotype" w:cs="Arial"/>
          <w:color w:val="000000"/>
        </w:rPr>
        <w:t>, Acceso a la Información y Protección de Datos Personales,</w:t>
      </w:r>
      <w:r w:rsidRPr="00444CBF">
        <w:rPr>
          <w:rFonts w:ascii="Palatino Linotype" w:hAnsi="Palatino Linotype"/>
          <w:bCs/>
          <w:color w:val="000000"/>
        </w:rPr>
        <w:t xml:space="preserve"> que dice:</w:t>
      </w:r>
      <w:r w:rsidRPr="00444CBF">
        <w:rPr>
          <w:rFonts w:ascii="Palatino Linotype" w:hAnsi="Palatino Linotype"/>
          <w:b/>
          <w:bCs/>
          <w:color w:val="000000"/>
        </w:rPr>
        <w:t xml:space="preserve"> </w:t>
      </w:r>
    </w:p>
    <w:p w:rsidR="00AE0620" w:rsidRPr="00444CBF" w:rsidRDefault="00AE0620" w:rsidP="00AE0620">
      <w:pPr>
        <w:autoSpaceDE w:val="0"/>
        <w:autoSpaceDN w:val="0"/>
        <w:adjustRightInd w:val="0"/>
        <w:ind w:left="709" w:right="709"/>
        <w:jc w:val="both"/>
        <w:rPr>
          <w:rFonts w:ascii="Palatino Linotype" w:hAnsi="Palatino Linotype" w:cs="Arial"/>
          <w:bCs/>
          <w:i/>
          <w:sz w:val="22"/>
          <w:lang w:eastAsia="en-US"/>
        </w:rPr>
      </w:pPr>
      <w:r w:rsidRPr="00444CBF">
        <w:rPr>
          <w:rFonts w:ascii="Palatino Linotype" w:hAnsi="Palatino Linotype" w:cs="Arial"/>
          <w:bCs/>
          <w:i/>
          <w:sz w:val="22"/>
        </w:rPr>
        <w:t>“</w:t>
      </w:r>
      <w:r w:rsidRPr="00444CBF">
        <w:rPr>
          <w:rFonts w:ascii="Palatino Linotype" w:hAnsi="Palatino Linotype" w:cs="Arial"/>
          <w:b/>
          <w:bCs/>
          <w:i/>
          <w:sz w:val="22"/>
        </w:rPr>
        <w:t>Registro Federal de Contribuyentes (RFC) de personas físicas. El RFC es una clave</w:t>
      </w:r>
      <w:r w:rsidRPr="00444CBF">
        <w:rPr>
          <w:rFonts w:ascii="Palatino Linotype" w:hAnsi="Palatino Linotype" w:cs="Arial"/>
          <w:bCs/>
          <w:i/>
          <w:sz w:val="22"/>
        </w:rPr>
        <w:t xml:space="preserve"> de carácter fiscal, </w:t>
      </w:r>
      <w:proofErr w:type="gramStart"/>
      <w:r w:rsidRPr="00444CBF">
        <w:rPr>
          <w:rFonts w:ascii="Palatino Linotype" w:hAnsi="Palatino Linotype" w:cs="Arial"/>
          <w:bCs/>
          <w:i/>
          <w:sz w:val="22"/>
        </w:rPr>
        <w:t>única</w:t>
      </w:r>
      <w:proofErr w:type="gramEnd"/>
      <w:r w:rsidRPr="00444CBF">
        <w:rPr>
          <w:rFonts w:ascii="Palatino Linotype" w:hAnsi="Palatino Linotype" w:cs="Arial"/>
          <w:bCs/>
          <w:i/>
          <w:sz w:val="22"/>
        </w:rPr>
        <w:t xml:space="preserve"> e irrepetible, </w:t>
      </w:r>
      <w:r w:rsidRPr="00444CBF">
        <w:rPr>
          <w:rFonts w:ascii="Palatino Linotype" w:hAnsi="Palatino Linotype" w:cs="Arial"/>
          <w:b/>
          <w:bCs/>
          <w:i/>
          <w:sz w:val="22"/>
        </w:rPr>
        <w:t>que permite identificar al titular, su edad y fecha de nacimiento</w:t>
      </w:r>
      <w:r w:rsidRPr="00444CBF">
        <w:rPr>
          <w:rFonts w:ascii="Palatino Linotype" w:hAnsi="Palatino Linotype" w:cs="Arial"/>
          <w:bCs/>
          <w:i/>
          <w:sz w:val="22"/>
        </w:rPr>
        <w:t xml:space="preserve">, por lo que </w:t>
      </w:r>
      <w:r w:rsidRPr="00444CBF">
        <w:rPr>
          <w:rFonts w:ascii="Palatino Linotype" w:hAnsi="Palatino Linotype" w:cs="Arial"/>
          <w:b/>
          <w:bCs/>
          <w:i/>
          <w:sz w:val="22"/>
        </w:rPr>
        <w:t>es un dato personal de carácter confidencial</w:t>
      </w:r>
      <w:r w:rsidRPr="00444CBF">
        <w:rPr>
          <w:rFonts w:ascii="Palatino Linotype" w:hAnsi="Palatino Linotype" w:cs="Arial"/>
          <w:i/>
          <w:sz w:val="22"/>
        </w:rPr>
        <w:t>.</w:t>
      </w:r>
    </w:p>
    <w:p w:rsidR="00AE0620" w:rsidRPr="00444CBF" w:rsidRDefault="00AE0620" w:rsidP="00AE0620">
      <w:pPr>
        <w:autoSpaceDE w:val="0"/>
        <w:autoSpaceDN w:val="0"/>
        <w:adjustRightInd w:val="0"/>
        <w:ind w:left="709" w:right="709"/>
        <w:jc w:val="both"/>
        <w:rPr>
          <w:rFonts w:ascii="Palatino Linotype" w:hAnsi="Palatino Linotype" w:cs="Arial"/>
          <w:bCs/>
          <w:i/>
          <w:sz w:val="22"/>
        </w:rPr>
      </w:pPr>
    </w:p>
    <w:p w:rsidR="00AE0620" w:rsidRPr="00444CBF" w:rsidRDefault="00AE0620" w:rsidP="00AE0620">
      <w:pPr>
        <w:autoSpaceDE w:val="0"/>
        <w:autoSpaceDN w:val="0"/>
        <w:adjustRightInd w:val="0"/>
        <w:ind w:left="709" w:right="709"/>
        <w:jc w:val="both"/>
        <w:rPr>
          <w:rFonts w:ascii="Palatino Linotype" w:hAnsi="Palatino Linotype" w:cs="Arial"/>
          <w:bCs/>
          <w:i/>
          <w:sz w:val="22"/>
        </w:rPr>
      </w:pPr>
      <w:r w:rsidRPr="00444CBF">
        <w:rPr>
          <w:rFonts w:ascii="Palatino Linotype" w:hAnsi="Palatino Linotype" w:cs="Arial"/>
          <w:bCs/>
          <w:i/>
          <w:sz w:val="22"/>
        </w:rPr>
        <w:t>Resoluciones:</w:t>
      </w:r>
    </w:p>
    <w:p w:rsidR="00AE0620" w:rsidRPr="00444CBF" w:rsidRDefault="00AE0620" w:rsidP="00AE0620">
      <w:pPr>
        <w:autoSpaceDE w:val="0"/>
        <w:autoSpaceDN w:val="0"/>
        <w:adjustRightInd w:val="0"/>
        <w:ind w:left="709" w:right="709"/>
        <w:jc w:val="both"/>
        <w:rPr>
          <w:rFonts w:ascii="Palatino Linotype" w:hAnsi="Palatino Linotype" w:cs="Arial"/>
          <w:bCs/>
          <w:i/>
          <w:sz w:val="22"/>
        </w:rPr>
      </w:pPr>
    </w:p>
    <w:p w:rsidR="00AE0620" w:rsidRPr="00444CBF" w:rsidRDefault="00AE0620" w:rsidP="00AE0620">
      <w:pPr>
        <w:autoSpaceDE w:val="0"/>
        <w:autoSpaceDN w:val="0"/>
        <w:adjustRightInd w:val="0"/>
        <w:ind w:left="709" w:right="709"/>
        <w:jc w:val="both"/>
        <w:rPr>
          <w:rFonts w:ascii="Palatino Linotype" w:hAnsi="Palatino Linotype" w:cs="Arial"/>
          <w:bCs/>
          <w:i/>
          <w:sz w:val="22"/>
        </w:rPr>
      </w:pPr>
      <w:r w:rsidRPr="00444CBF">
        <w:rPr>
          <w:rFonts w:ascii="Palatino Linotype" w:hAnsi="Palatino Linotype" w:cs="Arial"/>
          <w:bCs/>
          <w:i/>
          <w:sz w:val="22"/>
        </w:rPr>
        <w:t>• RRA 0189/17. Morena. 08 de febrero de 2017. Por unanimidad. Comisionado Ponente Joel Salas Suárez.</w:t>
      </w:r>
    </w:p>
    <w:p w:rsidR="00AE0620" w:rsidRPr="00444CBF" w:rsidRDefault="00AE0620" w:rsidP="00AE0620">
      <w:pPr>
        <w:autoSpaceDE w:val="0"/>
        <w:autoSpaceDN w:val="0"/>
        <w:adjustRightInd w:val="0"/>
        <w:ind w:left="709" w:right="709"/>
        <w:jc w:val="both"/>
        <w:rPr>
          <w:rFonts w:ascii="Palatino Linotype" w:hAnsi="Palatino Linotype" w:cs="Arial"/>
          <w:bCs/>
          <w:i/>
          <w:sz w:val="22"/>
        </w:rPr>
      </w:pPr>
      <w:r w:rsidRPr="00444CBF">
        <w:rPr>
          <w:rFonts w:ascii="Palatino Linotype" w:hAnsi="Palatino Linotype" w:cs="Arial"/>
          <w:bCs/>
          <w:i/>
          <w:sz w:val="22"/>
        </w:rPr>
        <w:t xml:space="preserve">• RRA 0677/17. Universidad Nacional Autónoma de México. 08 de marzo de 2017. Por unanimidad. Comisionado Ponente </w:t>
      </w:r>
      <w:proofErr w:type="spellStart"/>
      <w:r w:rsidRPr="00444CBF">
        <w:rPr>
          <w:rFonts w:ascii="Palatino Linotype" w:hAnsi="Palatino Linotype" w:cs="Arial"/>
          <w:bCs/>
          <w:i/>
          <w:sz w:val="22"/>
        </w:rPr>
        <w:t>Rosendoevgueni</w:t>
      </w:r>
      <w:proofErr w:type="spellEnd"/>
      <w:r w:rsidRPr="00444CBF">
        <w:rPr>
          <w:rFonts w:ascii="Palatino Linotype" w:hAnsi="Palatino Linotype" w:cs="Arial"/>
          <w:bCs/>
          <w:i/>
          <w:sz w:val="22"/>
        </w:rPr>
        <w:t xml:space="preserve"> Monterrey </w:t>
      </w:r>
      <w:proofErr w:type="spellStart"/>
      <w:r w:rsidRPr="00444CBF">
        <w:rPr>
          <w:rFonts w:ascii="Palatino Linotype" w:hAnsi="Palatino Linotype" w:cs="Arial"/>
          <w:bCs/>
          <w:i/>
          <w:sz w:val="22"/>
        </w:rPr>
        <w:t>Chepov</w:t>
      </w:r>
      <w:proofErr w:type="spellEnd"/>
      <w:r w:rsidRPr="00444CBF">
        <w:rPr>
          <w:rFonts w:ascii="Palatino Linotype" w:hAnsi="Palatino Linotype" w:cs="Arial"/>
          <w:bCs/>
          <w:i/>
          <w:sz w:val="22"/>
        </w:rPr>
        <w:t xml:space="preserve">. </w:t>
      </w:r>
    </w:p>
    <w:p w:rsidR="00AE0620" w:rsidRPr="00444CBF" w:rsidRDefault="00AE0620" w:rsidP="00AE0620">
      <w:pPr>
        <w:autoSpaceDE w:val="0"/>
        <w:autoSpaceDN w:val="0"/>
        <w:adjustRightInd w:val="0"/>
        <w:ind w:left="709" w:right="709"/>
        <w:jc w:val="both"/>
        <w:rPr>
          <w:rFonts w:ascii="Palatino Linotype" w:hAnsi="Palatino Linotype" w:cs="Arial"/>
          <w:i/>
          <w:sz w:val="22"/>
        </w:rPr>
      </w:pPr>
      <w:r w:rsidRPr="00444CBF">
        <w:rPr>
          <w:rFonts w:ascii="Palatino Linotype" w:hAnsi="Palatino Linotype" w:cs="Arial"/>
          <w:bCs/>
          <w:i/>
          <w:sz w:val="22"/>
        </w:rPr>
        <w:t>• RRA 1564/17. Tribunal Electoral del Poder Judicial de la Federación. 26 de abril de 2017. Por unanimidad. Comisionado Ponente Oscar Mauricio Guerra Ford.</w:t>
      </w:r>
      <w:r w:rsidRPr="00444CBF">
        <w:rPr>
          <w:rFonts w:ascii="Palatino Linotype" w:hAnsi="Palatino Linotype" w:cs="Arial"/>
          <w:i/>
          <w:sz w:val="22"/>
        </w:rPr>
        <w:t>”</w:t>
      </w:r>
    </w:p>
    <w:p w:rsidR="00AE0620" w:rsidRPr="00444CBF" w:rsidRDefault="00AE0620" w:rsidP="00AE0620">
      <w:pPr>
        <w:autoSpaceDE w:val="0"/>
        <w:autoSpaceDN w:val="0"/>
        <w:adjustRightInd w:val="0"/>
        <w:ind w:left="709" w:right="709"/>
        <w:jc w:val="both"/>
        <w:rPr>
          <w:rFonts w:ascii="Palatino Linotype" w:hAnsi="Palatino Linotype" w:cs="Arial"/>
          <w:sz w:val="22"/>
        </w:rPr>
      </w:pPr>
    </w:p>
    <w:p w:rsidR="00AE0620" w:rsidRPr="00444CBF" w:rsidRDefault="00AE0620" w:rsidP="00AE0620">
      <w:pPr>
        <w:autoSpaceDE w:val="0"/>
        <w:autoSpaceDN w:val="0"/>
        <w:adjustRightInd w:val="0"/>
        <w:ind w:left="709" w:right="709"/>
        <w:jc w:val="both"/>
        <w:rPr>
          <w:rFonts w:ascii="Palatino Linotype" w:hAnsi="Palatino Linotype" w:cs="Arial"/>
          <w:sz w:val="22"/>
        </w:rPr>
      </w:pPr>
      <w:r w:rsidRPr="00444CBF">
        <w:rPr>
          <w:rFonts w:ascii="Palatino Linotype" w:hAnsi="Palatino Linotype" w:cs="Arial"/>
          <w:sz w:val="22"/>
        </w:rPr>
        <w:t>(Énfasis añadido)</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44CBF">
        <w:rPr>
          <w:rFonts w:ascii="Palatino Linotype" w:hAnsi="Palatino Linotype" w:cs="Arial"/>
          <w:lang w:eastAsia="es-MX"/>
        </w:rPr>
        <w:t xml:space="preserve">De lo anterior, se desprende que el Registro Federal de Contribuyentes se vincula al nombre de su </w:t>
      </w:r>
      <w:r w:rsidRPr="00444CBF">
        <w:rPr>
          <w:rFonts w:ascii="Palatino Linotype" w:hAnsi="Palatino Linotype"/>
          <w:bCs/>
        </w:rPr>
        <w:t>titular</w:t>
      </w:r>
      <w:r w:rsidRPr="00444CBF">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44CBF">
        <w:rPr>
          <w:rFonts w:ascii="Palatino Linotype" w:hAnsi="Palatino Linotype"/>
          <w:lang w:eastAsia="es-MX"/>
        </w:rPr>
        <w:t>Municipios</w:t>
      </w:r>
      <w:r w:rsidRPr="00444CBF">
        <w:rPr>
          <w:rFonts w:ascii="Palatino Linotype" w:hAnsi="Palatino Linotype" w:cs="Arial"/>
          <w:lang w:eastAsia="es-MX"/>
        </w:rPr>
        <w:t xml:space="preserve"> y </w:t>
      </w:r>
      <w:r w:rsidRPr="00444CBF">
        <w:rPr>
          <w:rFonts w:ascii="Palatino Linotype" w:hAnsi="Palatino Linotype" w:cs="Arial"/>
        </w:rPr>
        <w:t>4 fracción XI</w:t>
      </w:r>
      <w:r w:rsidRPr="00444CBF">
        <w:rPr>
          <w:rFonts w:ascii="Palatino Linotype" w:hAnsi="Palatino Linotype" w:cs="Arial"/>
          <w:lang w:eastAsia="es-MX"/>
        </w:rPr>
        <w:t xml:space="preserve"> </w:t>
      </w:r>
      <w:r w:rsidRPr="00444CBF">
        <w:rPr>
          <w:rFonts w:ascii="Palatino Linotype" w:hAnsi="Palatino Linotype" w:cs="Arial"/>
        </w:rPr>
        <w:t>de la Ley de Protección de Datos Personales en Posesión de Sujetos Obligados del Estado de México y Municipios.</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444CBF">
        <w:rPr>
          <w:rFonts w:ascii="Palatino Linotype" w:hAnsi="Palatino Linotype" w:cs="Arial"/>
          <w:lang w:eastAsia="es-MX"/>
        </w:rPr>
        <w:lastRenderedPageBreak/>
        <w:t xml:space="preserve">Por cuanto hace a la </w:t>
      </w:r>
      <w:r w:rsidRPr="00444CBF">
        <w:rPr>
          <w:rFonts w:ascii="Palatino Linotype" w:hAnsi="Palatino Linotype" w:cs="Arial"/>
          <w:b/>
        </w:rPr>
        <w:t xml:space="preserve">Clave Única de Registro de Población, </w:t>
      </w:r>
      <w:r w:rsidRPr="00444CBF">
        <w:rPr>
          <w:rFonts w:ascii="Palatino Linotype" w:hAnsi="Palatino Linotype" w:cs="Arial"/>
          <w:lang w:eastAsia="es-MX"/>
        </w:rPr>
        <w:t xml:space="preserve">constituye un dato </w:t>
      </w:r>
      <w:r w:rsidRPr="00444CBF">
        <w:rPr>
          <w:rFonts w:ascii="Palatino Linotype" w:hAnsi="Palatino Linotype" w:cs="Arial"/>
        </w:rPr>
        <w:t>personal</w:t>
      </w:r>
      <w:r w:rsidRPr="00444CBF">
        <w:rPr>
          <w:rFonts w:ascii="Palatino Linotype" w:hAnsi="Palatino Linotype" w:cs="Arial"/>
          <w:lang w:eastAsia="es-MX"/>
        </w:rPr>
        <w:t xml:space="preserve">, ya que </w:t>
      </w:r>
      <w:r w:rsidRPr="00444CBF">
        <w:rPr>
          <w:rFonts w:ascii="Palatino Linotype" w:hAnsi="Palatino Linotype"/>
          <w:lang w:eastAsia="es-MX"/>
        </w:rPr>
        <w:t>tiene</w:t>
      </w:r>
      <w:r w:rsidRPr="00444CB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444CBF">
        <w:rPr>
          <w:rFonts w:ascii="Palatino Linotype" w:hAnsi="Palatino Linotype" w:cs="Arial"/>
          <w:lang w:eastAsia="es-MX"/>
        </w:rPr>
        <w:t xml:space="preserve">Lo anterior, </w:t>
      </w:r>
      <w:r w:rsidRPr="00444CBF">
        <w:rPr>
          <w:rFonts w:ascii="Palatino Linotype" w:hAnsi="Palatino Linotype" w:cs="Arial"/>
        </w:rPr>
        <w:t>tiene</w:t>
      </w:r>
      <w:r w:rsidRPr="00444CBF">
        <w:rPr>
          <w:rFonts w:ascii="Palatino Linotype" w:hAnsi="Palatino Linotype" w:cs="Arial"/>
          <w:lang w:eastAsia="es-MX"/>
        </w:rPr>
        <w:t xml:space="preserve"> sustento en los artículos 86 y 91 de la Ley General de Población, la cual señala lo siguiente:</w:t>
      </w:r>
    </w:p>
    <w:p w:rsidR="00AE0620" w:rsidRPr="00444CBF" w:rsidRDefault="00AE0620" w:rsidP="00AE0620">
      <w:pPr>
        <w:autoSpaceDE w:val="0"/>
        <w:autoSpaceDN w:val="0"/>
        <w:adjustRightInd w:val="0"/>
        <w:ind w:left="709" w:right="709"/>
        <w:jc w:val="both"/>
        <w:rPr>
          <w:rFonts w:ascii="Palatino Linotype" w:hAnsi="Palatino Linotype" w:cs="Arial"/>
          <w:i/>
          <w:sz w:val="22"/>
          <w:lang w:eastAsia="es-MX"/>
        </w:rPr>
      </w:pPr>
      <w:r w:rsidRPr="00444CBF">
        <w:rPr>
          <w:rFonts w:ascii="Palatino Linotype" w:hAnsi="Palatino Linotype" w:cs="Arial,Bold"/>
          <w:bCs/>
          <w:i/>
          <w:sz w:val="22"/>
          <w:lang w:eastAsia="es-MX"/>
        </w:rPr>
        <w:t>“</w:t>
      </w:r>
      <w:r w:rsidRPr="00444CBF">
        <w:rPr>
          <w:rFonts w:ascii="Palatino Linotype" w:hAnsi="Palatino Linotype" w:cs="Arial,Bold"/>
          <w:b/>
          <w:bCs/>
          <w:i/>
          <w:sz w:val="22"/>
          <w:lang w:eastAsia="es-MX"/>
        </w:rPr>
        <w:t xml:space="preserve">Artículo 86. </w:t>
      </w:r>
      <w:r w:rsidRPr="00444CBF">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444CBF">
        <w:rPr>
          <w:rFonts w:ascii="Palatino Linotype" w:hAnsi="Palatino Linotype" w:cs="Arial"/>
          <w:bCs/>
          <w:i/>
          <w:sz w:val="22"/>
        </w:rPr>
        <w:t>fehacientemente</w:t>
      </w:r>
      <w:r w:rsidRPr="00444CBF">
        <w:rPr>
          <w:rFonts w:ascii="Palatino Linotype" w:hAnsi="Palatino Linotype" w:cs="Arial"/>
          <w:i/>
          <w:sz w:val="22"/>
          <w:lang w:eastAsia="es-MX"/>
        </w:rPr>
        <w:t xml:space="preserve"> su identidad.</w:t>
      </w:r>
    </w:p>
    <w:p w:rsidR="00AE0620" w:rsidRPr="00444CBF" w:rsidRDefault="00AE0620" w:rsidP="00AE0620">
      <w:pPr>
        <w:autoSpaceDE w:val="0"/>
        <w:autoSpaceDN w:val="0"/>
        <w:adjustRightInd w:val="0"/>
        <w:ind w:left="709" w:right="709"/>
        <w:jc w:val="both"/>
        <w:rPr>
          <w:rFonts w:ascii="Palatino Linotype" w:hAnsi="Palatino Linotype" w:cs="Arial,Bold"/>
          <w:b/>
          <w:bCs/>
          <w:i/>
          <w:sz w:val="22"/>
          <w:lang w:eastAsia="es-MX"/>
        </w:rPr>
      </w:pPr>
    </w:p>
    <w:p w:rsidR="00AE0620" w:rsidRPr="00444CBF" w:rsidRDefault="00AE0620" w:rsidP="00AE0620">
      <w:pPr>
        <w:autoSpaceDE w:val="0"/>
        <w:autoSpaceDN w:val="0"/>
        <w:adjustRightInd w:val="0"/>
        <w:ind w:left="709" w:right="709"/>
        <w:jc w:val="both"/>
        <w:rPr>
          <w:rFonts w:ascii="Palatino Linotype" w:hAnsi="Palatino Linotype" w:cs="Arial"/>
          <w:i/>
          <w:sz w:val="22"/>
          <w:lang w:eastAsia="es-MX"/>
        </w:rPr>
      </w:pPr>
      <w:r w:rsidRPr="00444CBF">
        <w:rPr>
          <w:rFonts w:ascii="Palatino Linotype" w:hAnsi="Palatino Linotype" w:cs="Arial,Bold"/>
          <w:b/>
          <w:bCs/>
          <w:i/>
          <w:sz w:val="22"/>
          <w:lang w:eastAsia="es-MX"/>
        </w:rPr>
        <w:t xml:space="preserve">Artículo 91. </w:t>
      </w:r>
      <w:r w:rsidRPr="00444CBF">
        <w:rPr>
          <w:rFonts w:ascii="Palatino Linotype" w:hAnsi="Palatino Linotype" w:cs="Arial"/>
          <w:i/>
          <w:sz w:val="22"/>
          <w:lang w:eastAsia="es-MX"/>
        </w:rPr>
        <w:t xml:space="preserve">Al incorporar a una persona en el Registro Nacional de Población, se le asignará una clave que se </w:t>
      </w:r>
      <w:r w:rsidRPr="00444CBF">
        <w:rPr>
          <w:rFonts w:ascii="Palatino Linotype" w:hAnsi="Palatino Linotype" w:cs="Arial"/>
          <w:bCs/>
          <w:i/>
          <w:sz w:val="22"/>
        </w:rPr>
        <w:t>denominará</w:t>
      </w:r>
      <w:r w:rsidRPr="00444CBF">
        <w:rPr>
          <w:rFonts w:ascii="Palatino Linotype" w:hAnsi="Palatino Linotype" w:cs="Arial"/>
          <w:i/>
          <w:sz w:val="22"/>
          <w:lang w:eastAsia="es-MX"/>
        </w:rPr>
        <w:t xml:space="preserve"> Clave Única de Registro de Población. Esta servirá para registrarla e identificarla en forma individual.”</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eastAsia="es-MX"/>
        </w:rPr>
      </w:pPr>
      <w:r w:rsidRPr="00444CB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444CBF">
        <w:rPr>
          <w:rFonts w:ascii="Palatino Linotype" w:hAnsi="Palatino Linotype"/>
          <w:bCs/>
        </w:rPr>
        <w:t>identidad</w:t>
      </w:r>
      <w:r w:rsidRPr="00444CBF">
        <w:rPr>
          <w:rFonts w:ascii="Palatino Linotype" w:hAnsi="Palatino Linotype"/>
          <w:lang w:eastAsia="es-MX"/>
        </w:rPr>
        <w:t xml:space="preserve"> (acta de nacimiento, carta de naturalización o documento </w:t>
      </w:r>
      <w:r w:rsidRPr="00444CBF">
        <w:rPr>
          <w:rFonts w:ascii="Palatino Linotype" w:hAnsi="Palatino Linotype" w:cs="Arial"/>
          <w:lang w:eastAsia="es-MX"/>
        </w:rPr>
        <w:t>migratorio</w:t>
      </w:r>
      <w:r w:rsidRPr="00444CBF">
        <w:rPr>
          <w:rFonts w:ascii="Palatino Linotype" w:hAnsi="Palatino Linotype"/>
          <w:lang w:eastAsia="es-MX"/>
        </w:rPr>
        <w:t xml:space="preserve">), la </w:t>
      </w:r>
      <w:r w:rsidRPr="00444CBF">
        <w:rPr>
          <w:rFonts w:ascii="Palatino Linotype" w:hAnsi="Palatino Linotype" w:cs="Arial"/>
        </w:rPr>
        <w:t>cual</w:t>
      </w:r>
      <w:r w:rsidRPr="00444CBF">
        <w:rPr>
          <w:rFonts w:ascii="Palatino Linotype" w:hAnsi="Palatino Linotype"/>
          <w:lang w:eastAsia="es-MX"/>
        </w:rPr>
        <w:t xml:space="preserve"> se integra de</w:t>
      </w:r>
      <w:r w:rsidRPr="00444CB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44CBF">
        <w:rPr>
          <w:rFonts w:ascii="Palatino Linotype" w:hAnsi="Palatino Linotype"/>
          <w:lang w:eastAsia="es-MX"/>
        </w:rPr>
        <w:t>; sexo; Entidad Federativa de nacimiento; consonantes internas del nombre y apellidos; un diferenciador de homonimia y siglo; así como un dígito verificador.</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444CBF">
        <w:rPr>
          <w:rFonts w:ascii="Palatino Linotype" w:hAnsi="Palatino Linotype" w:cs="Arial"/>
          <w:lang w:eastAsia="es-MX"/>
        </w:rPr>
        <w:t xml:space="preserve">Al respecto, el </w:t>
      </w:r>
      <w:r w:rsidRPr="00444CBF">
        <w:rPr>
          <w:rFonts w:ascii="Palatino Linotype" w:eastAsia="Arial Unicode MS" w:hAnsi="Palatino Linotype" w:cs="Arial"/>
        </w:rPr>
        <w:t>Instituto Nacional de Transparencia, Acceso a la Información y Protección de Datos Personales (INAI),</w:t>
      </w:r>
      <w:r w:rsidRPr="00444CBF">
        <w:rPr>
          <w:rFonts w:ascii="Palatino Linotype" w:hAnsi="Palatino Linotype" w:cs="Arial"/>
          <w:lang w:eastAsia="es-MX"/>
        </w:rPr>
        <w:t xml:space="preserve"> a través del Criterio 18/17 de la Segunda Época, señala literalmente lo siguiente:</w:t>
      </w:r>
    </w:p>
    <w:p w:rsidR="00AE0620" w:rsidRPr="00444CBF" w:rsidRDefault="00AE0620" w:rsidP="00AE0620">
      <w:pPr>
        <w:autoSpaceDE w:val="0"/>
        <w:autoSpaceDN w:val="0"/>
        <w:adjustRightInd w:val="0"/>
        <w:ind w:left="709" w:right="709"/>
        <w:jc w:val="both"/>
        <w:rPr>
          <w:rFonts w:ascii="Palatino Linotype" w:hAnsi="Palatino Linotype" w:cs="Arial"/>
          <w:i/>
          <w:sz w:val="22"/>
          <w:lang w:eastAsia="es-MX"/>
        </w:rPr>
      </w:pPr>
      <w:r w:rsidRPr="00444CBF">
        <w:rPr>
          <w:rFonts w:ascii="Palatino Linotype" w:hAnsi="Palatino Linotype" w:cs="Arial"/>
          <w:i/>
          <w:sz w:val="22"/>
          <w:lang w:eastAsia="es-MX"/>
        </w:rPr>
        <w:lastRenderedPageBreak/>
        <w:t>“</w:t>
      </w:r>
      <w:r w:rsidRPr="00444CBF">
        <w:rPr>
          <w:rFonts w:ascii="Palatino Linotype" w:hAnsi="Palatino Linotype" w:cs="Arial"/>
          <w:b/>
          <w:i/>
          <w:sz w:val="22"/>
          <w:lang w:eastAsia="es-MX"/>
        </w:rPr>
        <w:t>Clave Única de Registro de Población (CURP).</w:t>
      </w:r>
      <w:r w:rsidRPr="00444CBF">
        <w:rPr>
          <w:rFonts w:ascii="Palatino Linotype" w:hAnsi="Palatino Linotype" w:cs="Arial"/>
          <w:i/>
          <w:sz w:val="22"/>
          <w:lang w:eastAsia="es-MX"/>
        </w:rPr>
        <w:t xml:space="preserve"> </w:t>
      </w:r>
      <w:r w:rsidRPr="00444CBF">
        <w:rPr>
          <w:rFonts w:ascii="Palatino Linotype" w:hAnsi="Palatino Linotype" w:cs="Arial"/>
          <w:b/>
          <w:i/>
          <w:sz w:val="22"/>
          <w:u w:val="single"/>
          <w:lang w:eastAsia="es-MX"/>
        </w:rPr>
        <w:t>La Clave Única de Registro de Población se integra por datos personales que sólo conciernen al particular titular</w:t>
      </w:r>
      <w:r w:rsidRPr="00444CBF">
        <w:rPr>
          <w:rFonts w:ascii="Palatino Linotype" w:hAnsi="Palatino Linotype" w:cs="Arial"/>
          <w:i/>
          <w:sz w:val="22"/>
          <w:lang w:eastAsia="es-MX"/>
        </w:rPr>
        <w:t xml:space="preserve"> de la misma, </w:t>
      </w:r>
      <w:r w:rsidRPr="00444CBF">
        <w:rPr>
          <w:rFonts w:ascii="Palatino Linotype" w:hAnsi="Palatino Linotype" w:cs="Arial"/>
          <w:b/>
          <w:i/>
          <w:sz w:val="22"/>
          <w:u w:val="single"/>
          <w:lang w:eastAsia="es-MX"/>
        </w:rPr>
        <w:t>como lo son su nombre, apellidos, fecha de nacimiento, lugar de nacimiento y sexo</w:t>
      </w:r>
      <w:r w:rsidRPr="00444CBF">
        <w:rPr>
          <w:rFonts w:ascii="Palatino Linotype" w:hAnsi="Palatino Linotype" w:cs="Arial"/>
          <w:i/>
          <w:sz w:val="22"/>
          <w:lang w:eastAsia="es-MX"/>
        </w:rPr>
        <w:t xml:space="preserve">. Dichos datos, constituyen información que distingue plenamente a una persona física del resto de los habitantes del país, </w:t>
      </w:r>
      <w:r w:rsidRPr="00444CBF">
        <w:rPr>
          <w:rFonts w:ascii="Palatino Linotype" w:hAnsi="Palatino Linotype" w:cs="Arial"/>
          <w:b/>
          <w:i/>
          <w:sz w:val="22"/>
          <w:u w:val="single"/>
          <w:lang w:eastAsia="es-MX"/>
        </w:rPr>
        <w:t>por lo que la CURP está considerada como información confidencial</w:t>
      </w:r>
      <w:r w:rsidRPr="00444CBF">
        <w:rPr>
          <w:rFonts w:ascii="Palatino Linotype" w:hAnsi="Palatino Linotype" w:cs="Arial"/>
          <w:i/>
          <w:sz w:val="22"/>
          <w:lang w:eastAsia="es-MX"/>
        </w:rPr>
        <w:t xml:space="preserve">. </w:t>
      </w:r>
    </w:p>
    <w:p w:rsidR="00AE0620" w:rsidRPr="00444CBF" w:rsidRDefault="00AE0620" w:rsidP="00AE0620">
      <w:pPr>
        <w:autoSpaceDE w:val="0"/>
        <w:autoSpaceDN w:val="0"/>
        <w:adjustRightInd w:val="0"/>
        <w:ind w:left="709" w:right="709"/>
        <w:jc w:val="both"/>
        <w:rPr>
          <w:rFonts w:ascii="Palatino Linotype" w:hAnsi="Palatino Linotype" w:cs="Arial"/>
          <w:bCs/>
          <w:i/>
          <w:sz w:val="22"/>
          <w:lang w:eastAsia="es-MX"/>
        </w:rPr>
      </w:pPr>
    </w:p>
    <w:p w:rsidR="00AE0620" w:rsidRPr="00444CBF" w:rsidRDefault="00AE0620" w:rsidP="00AE0620">
      <w:pPr>
        <w:autoSpaceDE w:val="0"/>
        <w:autoSpaceDN w:val="0"/>
        <w:adjustRightInd w:val="0"/>
        <w:ind w:left="709" w:right="709"/>
        <w:jc w:val="both"/>
        <w:rPr>
          <w:rFonts w:ascii="Palatino Linotype" w:hAnsi="Palatino Linotype" w:cs="Arial"/>
          <w:bCs/>
          <w:i/>
          <w:sz w:val="22"/>
          <w:lang w:eastAsia="es-MX"/>
        </w:rPr>
      </w:pPr>
      <w:r w:rsidRPr="00444CBF">
        <w:rPr>
          <w:rFonts w:ascii="Palatino Linotype" w:hAnsi="Palatino Linotype" w:cs="Arial"/>
          <w:bCs/>
          <w:i/>
          <w:sz w:val="22"/>
          <w:lang w:eastAsia="es-MX"/>
        </w:rPr>
        <w:t>Resoluciones:</w:t>
      </w:r>
    </w:p>
    <w:p w:rsidR="00AE0620" w:rsidRPr="00444CBF" w:rsidRDefault="00AE0620" w:rsidP="00AE0620">
      <w:pPr>
        <w:autoSpaceDE w:val="0"/>
        <w:autoSpaceDN w:val="0"/>
        <w:adjustRightInd w:val="0"/>
        <w:ind w:left="709" w:right="709"/>
        <w:jc w:val="both"/>
        <w:rPr>
          <w:rFonts w:ascii="Palatino Linotype" w:hAnsi="Palatino Linotype" w:cs="Arial"/>
          <w:bCs/>
          <w:i/>
          <w:sz w:val="22"/>
          <w:lang w:eastAsia="es-MX"/>
        </w:rPr>
      </w:pPr>
      <w:r w:rsidRPr="00444CBF">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444CBF">
        <w:rPr>
          <w:rFonts w:ascii="Palatino Linotype" w:hAnsi="Palatino Linotype" w:cs="Arial"/>
          <w:bCs/>
          <w:i/>
          <w:sz w:val="22"/>
          <w:lang w:eastAsia="es-MX"/>
        </w:rPr>
        <w:t>Rosendoevgueni</w:t>
      </w:r>
      <w:proofErr w:type="spellEnd"/>
      <w:r w:rsidRPr="00444CBF">
        <w:rPr>
          <w:rFonts w:ascii="Palatino Linotype" w:hAnsi="Palatino Linotype" w:cs="Arial"/>
          <w:bCs/>
          <w:i/>
          <w:sz w:val="22"/>
          <w:lang w:eastAsia="es-MX"/>
        </w:rPr>
        <w:t xml:space="preserve"> Monterrey </w:t>
      </w:r>
      <w:proofErr w:type="spellStart"/>
      <w:r w:rsidRPr="00444CBF">
        <w:rPr>
          <w:rFonts w:ascii="Palatino Linotype" w:hAnsi="Palatino Linotype" w:cs="Arial"/>
          <w:bCs/>
          <w:i/>
          <w:sz w:val="22"/>
          <w:lang w:eastAsia="es-MX"/>
        </w:rPr>
        <w:t>Chepov</w:t>
      </w:r>
      <w:proofErr w:type="spellEnd"/>
      <w:r w:rsidRPr="00444CBF">
        <w:rPr>
          <w:rFonts w:ascii="Palatino Linotype" w:hAnsi="Palatino Linotype" w:cs="Arial"/>
          <w:bCs/>
          <w:i/>
          <w:sz w:val="22"/>
          <w:lang w:eastAsia="es-MX"/>
        </w:rPr>
        <w:t>.</w:t>
      </w:r>
    </w:p>
    <w:p w:rsidR="00AE0620" w:rsidRPr="00444CBF" w:rsidRDefault="00AE0620" w:rsidP="00AE0620">
      <w:pPr>
        <w:autoSpaceDE w:val="0"/>
        <w:autoSpaceDN w:val="0"/>
        <w:adjustRightInd w:val="0"/>
        <w:ind w:left="709" w:right="709"/>
        <w:jc w:val="both"/>
        <w:rPr>
          <w:rFonts w:ascii="Palatino Linotype" w:hAnsi="Palatino Linotype" w:cs="Arial"/>
          <w:bCs/>
          <w:i/>
          <w:sz w:val="22"/>
          <w:lang w:eastAsia="es-MX"/>
        </w:rPr>
      </w:pPr>
      <w:r w:rsidRPr="00444CBF">
        <w:rPr>
          <w:rFonts w:ascii="Palatino Linotype" w:hAnsi="Palatino Linotype" w:cs="Arial"/>
          <w:bCs/>
          <w:i/>
          <w:sz w:val="22"/>
          <w:lang w:eastAsia="es-MX"/>
        </w:rPr>
        <w:t xml:space="preserve">• RRA 0937/17. Senado de la República. 15 de marzo de 2017. Por unanimidad. Comisionada </w:t>
      </w:r>
      <w:r w:rsidRPr="00444CBF">
        <w:rPr>
          <w:rFonts w:ascii="Palatino Linotype" w:hAnsi="Palatino Linotype" w:cs="Arial"/>
          <w:i/>
          <w:sz w:val="22"/>
          <w:lang w:eastAsia="es-MX"/>
        </w:rPr>
        <w:t>Ponente</w:t>
      </w:r>
      <w:r w:rsidRPr="00444CBF">
        <w:rPr>
          <w:rFonts w:ascii="Palatino Linotype" w:hAnsi="Palatino Linotype" w:cs="Arial"/>
          <w:bCs/>
          <w:i/>
          <w:sz w:val="22"/>
          <w:lang w:eastAsia="es-MX"/>
        </w:rPr>
        <w:t xml:space="preserve"> Ximena Puente de la Mora. </w:t>
      </w:r>
    </w:p>
    <w:p w:rsidR="00AE0620" w:rsidRPr="00444CBF" w:rsidRDefault="00AE0620" w:rsidP="00AE0620">
      <w:pPr>
        <w:autoSpaceDE w:val="0"/>
        <w:autoSpaceDN w:val="0"/>
        <w:adjustRightInd w:val="0"/>
        <w:ind w:left="709" w:right="709"/>
        <w:jc w:val="both"/>
        <w:rPr>
          <w:rFonts w:ascii="Palatino Linotype" w:hAnsi="Palatino Linotype" w:cs="Arial"/>
          <w:i/>
          <w:sz w:val="22"/>
          <w:lang w:eastAsia="es-MX"/>
        </w:rPr>
      </w:pPr>
      <w:r w:rsidRPr="00444CBF">
        <w:rPr>
          <w:rFonts w:ascii="Palatino Linotype" w:hAnsi="Palatino Linotype" w:cs="Arial"/>
          <w:bCs/>
          <w:i/>
          <w:sz w:val="22"/>
          <w:lang w:eastAsia="es-MX"/>
        </w:rPr>
        <w:t xml:space="preserve">• RRA 0478/17. Secretaría de Relaciones Exteriores. 26 de abril de 2017. Por unanimidad. </w:t>
      </w:r>
      <w:r w:rsidRPr="00444CBF">
        <w:rPr>
          <w:rFonts w:ascii="Palatino Linotype" w:hAnsi="Palatino Linotype" w:cs="Arial"/>
          <w:i/>
          <w:sz w:val="22"/>
          <w:lang w:eastAsia="es-MX"/>
        </w:rPr>
        <w:t>Comisionada</w:t>
      </w:r>
      <w:r w:rsidRPr="00444CBF">
        <w:rPr>
          <w:rFonts w:ascii="Palatino Linotype" w:hAnsi="Palatino Linotype" w:cs="Arial"/>
          <w:bCs/>
          <w:i/>
          <w:sz w:val="22"/>
          <w:lang w:eastAsia="es-MX"/>
        </w:rPr>
        <w:t xml:space="preserve"> Ponente Areli Cano Guadiana.</w:t>
      </w:r>
      <w:r w:rsidRPr="00444CBF">
        <w:rPr>
          <w:rFonts w:ascii="Palatino Linotype" w:hAnsi="Palatino Linotype" w:cs="Arial"/>
          <w:i/>
          <w:sz w:val="22"/>
          <w:lang w:eastAsia="es-MX"/>
        </w:rPr>
        <w:t>”</w:t>
      </w:r>
    </w:p>
    <w:p w:rsidR="00AE0620" w:rsidRPr="00444CBF" w:rsidRDefault="00AE0620" w:rsidP="00AE0620">
      <w:pPr>
        <w:autoSpaceDE w:val="0"/>
        <w:autoSpaceDN w:val="0"/>
        <w:adjustRightInd w:val="0"/>
        <w:ind w:left="709" w:right="709"/>
        <w:jc w:val="both"/>
        <w:rPr>
          <w:rFonts w:ascii="Palatino Linotype" w:hAnsi="Palatino Linotype" w:cs="Arial"/>
          <w:sz w:val="22"/>
        </w:rPr>
      </w:pPr>
    </w:p>
    <w:p w:rsidR="00AE0620" w:rsidRPr="00444CBF" w:rsidRDefault="00AE0620" w:rsidP="00AE0620">
      <w:pPr>
        <w:autoSpaceDE w:val="0"/>
        <w:autoSpaceDN w:val="0"/>
        <w:adjustRightInd w:val="0"/>
        <w:ind w:left="709" w:right="709"/>
        <w:jc w:val="both"/>
        <w:rPr>
          <w:rFonts w:ascii="Palatino Linotype" w:hAnsi="Palatino Linotype" w:cs="Arial"/>
          <w:sz w:val="22"/>
        </w:rPr>
      </w:pPr>
      <w:r w:rsidRPr="00444CBF">
        <w:rPr>
          <w:rFonts w:ascii="Palatino Linotype" w:hAnsi="Palatino Linotype" w:cs="Arial"/>
          <w:sz w:val="22"/>
        </w:rPr>
        <w:t>(Énfasis añadido)</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444CBF">
        <w:rPr>
          <w:rFonts w:ascii="Palatino Linotype" w:hAnsi="Palatino Linotype" w:cs="Arial"/>
          <w:lang w:eastAsia="es-MX"/>
        </w:rPr>
        <w:t xml:space="preserve">De lo anterior, se desprende que la </w:t>
      </w:r>
      <w:r w:rsidRPr="00444CBF">
        <w:rPr>
          <w:rFonts w:ascii="Palatino Linotype" w:hAnsi="Palatino Linotype"/>
          <w:lang w:eastAsia="es-MX"/>
        </w:rPr>
        <w:t xml:space="preserve">Clave Única de Registro de Población, </w:t>
      </w:r>
      <w:r w:rsidRPr="00444CBF">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444CBF">
        <w:rPr>
          <w:rFonts w:ascii="Palatino Linotype" w:hAnsi="Palatino Linotype"/>
          <w:bCs/>
        </w:rPr>
        <w:t>personal</w:t>
      </w:r>
      <w:r w:rsidRPr="00444CBF">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444CBF">
        <w:rPr>
          <w:rFonts w:ascii="Palatino Linotype" w:hAnsi="Palatino Linotype" w:cs="Arial"/>
        </w:rPr>
        <w:t>4 fracción XI</w:t>
      </w:r>
      <w:r w:rsidRPr="00444CBF">
        <w:rPr>
          <w:rFonts w:ascii="Palatino Linotype" w:hAnsi="Palatino Linotype" w:cs="Arial"/>
          <w:lang w:eastAsia="es-MX"/>
        </w:rPr>
        <w:t xml:space="preserve"> </w:t>
      </w:r>
      <w:r w:rsidRPr="00444CBF">
        <w:rPr>
          <w:rFonts w:ascii="Palatino Linotype" w:hAnsi="Palatino Linotype" w:cs="Arial"/>
        </w:rPr>
        <w:t>de la Ley de Protección de Datos Personales en Posesión de Sujetos Obligados del Estado de México y Municipios</w:t>
      </w:r>
      <w:r w:rsidRPr="00444CBF">
        <w:rPr>
          <w:rFonts w:ascii="Palatino Linotype" w:hAnsi="Palatino Linotype" w:cs="Arial"/>
          <w:lang w:eastAsia="es-MX"/>
        </w:rPr>
        <w:t>.</w:t>
      </w:r>
    </w:p>
    <w:p w:rsidR="00AE0620" w:rsidRPr="00444CBF" w:rsidRDefault="00AE0620" w:rsidP="00E209A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444CBF">
        <w:rPr>
          <w:rFonts w:ascii="Palatino Linotype" w:hAnsi="Palatino Linotype" w:cs="Arial"/>
          <w:lang w:eastAsia="es-MX"/>
        </w:rPr>
        <w:t xml:space="preserve">Por cuanto hace a la </w:t>
      </w:r>
      <w:r w:rsidRPr="00444CBF">
        <w:rPr>
          <w:rFonts w:ascii="Palatino Linotype" w:hAnsi="Palatino Linotype" w:cs="Arial"/>
          <w:b/>
        </w:rPr>
        <w:t>Clave de cualquier tipo de seguridad social</w:t>
      </w:r>
      <w:r w:rsidRPr="00444CBF">
        <w:rPr>
          <w:rFonts w:ascii="Palatino Linotype" w:hAnsi="Palatino Linotype" w:cs="Arial"/>
        </w:rPr>
        <w:t xml:space="preserve"> (ISSEMYM, u otros), está integrado </w:t>
      </w:r>
      <w:r w:rsidRPr="00444CBF">
        <w:rPr>
          <w:rFonts w:ascii="Palatino Linotype" w:hAnsi="Palatino Linotype" w:cs="Arial"/>
          <w:lang w:eastAsia="es-MX"/>
        </w:rPr>
        <w:t>por</w:t>
      </w:r>
      <w:r w:rsidRPr="00444CBF">
        <w:rPr>
          <w:rFonts w:ascii="Palatino Linotype" w:hAnsi="Palatino Linotype" w:cs="Arial"/>
        </w:rPr>
        <w:t xml:space="preserve"> una </w:t>
      </w:r>
      <w:r w:rsidRPr="00444CBF">
        <w:rPr>
          <w:rFonts w:ascii="Palatino Linotype" w:hAnsi="Palatino Linotype" w:cs="Arial"/>
          <w:bCs/>
          <w:lang w:eastAsia="es-MX"/>
        </w:rPr>
        <w:t xml:space="preserve">secuencia de números con los que se identifica a los trabajadores que </w:t>
      </w:r>
      <w:r w:rsidRPr="00444CBF">
        <w:rPr>
          <w:rFonts w:ascii="Palatino Linotype" w:hAnsi="Palatino Linotype"/>
          <w:lang w:eastAsia="es-MX"/>
        </w:rPr>
        <w:t>cubren</w:t>
      </w:r>
      <w:r w:rsidRPr="00444CBF">
        <w:rPr>
          <w:rFonts w:ascii="Palatino Linotype" w:hAnsi="Palatino Linotype" w:cs="Arial"/>
          <w:bCs/>
          <w:lang w:eastAsia="es-MX"/>
        </w:rPr>
        <w:t xml:space="preserve"> las cuotas respectivas, asimismo, lo identifica con la fuente de trabajo; por lo que al ser una clave de </w:t>
      </w:r>
      <w:r w:rsidRPr="00444CBF">
        <w:rPr>
          <w:rFonts w:ascii="Palatino Linotype" w:hAnsi="Palatino Linotype" w:cs="Arial"/>
        </w:rPr>
        <w:t>identificación</w:t>
      </w:r>
      <w:r w:rsidRPr="00444CBF">
        <w:rPr>
          <w:rFonts w:ascii="Palatino Linotype" w:hAnsi="Palatino Linotype" w:cs="Arial"/>
          <w:bCs/>
          <w:lang w:eastAsia="es-MX"/>
        </w:rPr>
        <w:t xml:space="preserve"> de los trabajadores, constituye información confidencial, </w:t>
      </w:r>
      <w:r w:rsidRPr="00444CBF">
        <w:rPr>
          <w:rFonts w:ascii="Palatino Linotype" w:hAnsi="Palatino Linotype" w:cs="Arial"/>
          <w:lang w:eastAsia="es-MX"/>
        </w:rPr>
        <w:t xml:space="preserve">dato que únicamente le atañe al servidor público, por lo constituye un </w:t>
      </w:r>
      <w:r w:rsidRPr="00444CBF">
        <w:rPr>
          <w:rFonts w:ascii="Palatino Linotype" w:hAnsi="Palatino Linotype" w:cs="Arial"/>
          <w:lang w:eastAsia="es-MX"/>
        </w:rPr>
        <w:lastRenderedPageBreak/>
        <w:t xml:space="preserve">dato personal que concierne a una persona física identificada e identificable en términos de los artículos 3 fracción IX de la Ley de Transparencia y Acceso a la Información Pública del Estado de México y Municipios y </w:t>
      </w:r>
      <w:r w:rsidRPr="00444CBF">
        <w:rPr>
          <w:rFonts w:ascii="Palatino Linotype" w:hAnsi="Palatino Linotype" w:cs="Arial"/>
        </w:rPr>
        <w:t>4 fracción XI</w:t>
      </w:r>
      <w:r w:rsidRPr="00444CBF">
        <w:rPr>
          <w:rFonts w:ascii="Palatino Linotype" w:hAnsi="Palatino Linotype" w:cs="Arial"/>
          <w:lang w:eastAsia="es-MX"/>
        </w:rPr>
        <w:t xml:space="preserve"> </w:t>
      </w:r>
      <w:r w:rsidRPr="00444CBF">
        <w:rPr>
          <w:rFonts w:ascii="Palatino Linotype" w:hAnsi="Palatino Linotype" w:cs="Arial"/>
        </w:rPr>
        <w:t>de la Ley de Protección de Datos Personales en Posesión de Sujetos Obligados del Estado de México y Municipios</w:t>
      </w:r>
      <w:r w:rsidRPr="00444CBF">
        <w:rPr>
          <w:rFonts w:ascii="Palatino Linotype" w:hAnsi="Palatino Linotype" w:cs="Arial"/>
          <w:lang w:eastAsia="es-MX"/>
        </w:rPr>
        <w:t>.</w:t>
      </w:r>
    </w:p>
    <w:p w:rsidR="00AE0620" w:rsidRPr="00444CBF" w:rsidRDefault="00AE0620" w:rsidP="00E209A4">
      <w:pPr>
        <w:spacing w:before="100" w:beforeAutospacing="1" w:after="100" w:afterAutospacing="1" w:line="360" w:lineRule="auto"/>
        <w:jc w:val="both"/>
        <w:rPr>
          <w:rFonts w:ascii="Palatino Linotype" w:hAnsi="Palatino Linotype" w:cs="Arial"/>
          <w:lang w:eastAsia="es-MX"/>
        </w:rPr>
      </w:pPr>
      <w:r w:rsidRPr="00444CBF">
        <w:rPr>
          <w:rFonts w:ascii="Palatino Linotype" w:hAnsi="Palatino Linotype" w:cs="Arial"/>
        </w:rPr>
        <w:t xml:space="preserve">Respecto de los </w:t>
      </w:r>
      <w:r w:rsidRPr="00444CBF">
        <w:rPr>
          <w:rFonts w:ascii="Palatino Linotype" w:hAnsi="Palatino Linotype" w:cs="Arial"/>
          <w:b/>
        </w:rPr>
        <w:t>préstamos o descuentos</w:t>
      </w:r>
      <w:r w:rsidRPr="00444CBF">
        <w:rPr>
          <w:rFonts w:ascii="Palatino Linotype" w:hAnsi="Palatino Linotype" w:cs="Arial"/>
        </w:rPr>
        <w:t xml:space="preserve"> </w:t>
      </w:r>
      <w:r w:rsidRPr="00444CBF">
        <w:rPr>
          <w:rFonts w:ascii="Palatino Linotype" w:hAnsi="Palatino Linotype" w:cs="Arial"/>
          <w:b/>
        </w:rPr>
        <w:t>de carácter personal</w:t>
      </w:r>
      <w:r w:rsidRPr="00444CB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44CBF">
        <w:rPr>
          <w:rFonts w:ascii="Palatino Linotype" w:hAnsi="Palatino Linotype" w:cs="Arial"/>
          <w:lang w:eastAsia="es-MX"/>
        </w:rPr>
        <w:t>favorecer  en la transparencia y rendición de cuentas, sino, por el contrario con ello se violentaría la</w:t>
      </w:r>
      <w:r w:rsidRPr="00444CBF">
        <w:rPr>
          <w:rFonts w:ascii="Palatino Linotype" w:hAnsi="Palatino Linotype"/>
        </w:rPr>
        <w:t xml:space="preserve"> </w:t>
      </w:r>
      <w:r w:rsidRPr="00444CBF">
        <w:rPr>
          <w:rFonts w:ascii="Palatino Linotype" w:hAnsi="Palatino Linotype" w:cs="Arial"/>
          <w:lang w:eastAsia="es-MX"/>
        </w:rPr>
        <w:t>protección de información confidencial, porque incide en la intimidad de un individuo</w:t>
      </w:r>
      <w:r w:rsidRPr="00444CBF">
        <w:rPr>
          <w:rFonts w:ascii="Palatino Linotype" w:hAnsi="Palatino Linotype"/>
        </w:rPr>
        <w:t xml:space="preserve"> </w:t>
      </w:r>
      <w:r w:rsidRPr="00444CBF">
        <w:rPr>
          <w:rFonts w:ascii="Palatino Linotype" w:hAnsi="Palatino Linotype" w:cs="Arial"/>
          <w:lang w:eastAsia="es-MX"/>
        </w:rPr>
        <w:t>identificado.</w:t>
      </w:r>
    </w:p>
    <w:p w:rsidR="00AE0620" w:rsidRPr="00444CBF" w:rsidRDefault="00AE0620" w:rsidP="00E209A4">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lang w:eastAsia="es-MX"/>
        </w:rPr>
        <w:t xml:space="preserve">Por su </w:t>
      </w:r>
      <w:r w:rsidRPr="00444CBF">
        <w:rPr>
          <w:rFonts w:ascii="Palatino Linotype" w:hAnsi="Palatino Linotype"/>
          <w:lang w:eastAsia="es-MX"/>
        </w:rPr>
        <w:t>parte</w:t>
      </w:r>
      <w:r w:rsidRPr="00444CBF">
        <w:rPr>
          <w:rFonts w:ascii="Palatino Linotype" w:hAnsi="Palatino Linotype" w:cs="Arial"/>
          <w:lang w:eastAsia="es-MX"/>
        </w:rPr>
        <w:t xml:space="preserve">, el </w:t>
      </w:r>
      <w:r w:rsidRPr="00444CBF">
        <w:rPr>
          <w:rFonts w:ascii="Palatino Linotype" w:hAnsi="Palatino Linotype" w:cs="Arial"/>
        </w:rPr>
        <w:t>artículo 84 de la Ley del Trabajo de los Servidores Públicos del Estado y Municipios, señala:</w:t>
      </w:r>
    </w:p>
    <w:p w:rsidR="00AE0620" w:rsidRPr="00444CBF" w:rsidRDefault="00AE0620" w:rsidP="00AE0620">
      <w:pPr>
        <w:autoSpaceDE w:val="0"/>
        <w:autoSpaceDN w:val="0"/>
        <w:adjustRightInd w:val="0"/>
        <w:ind w:left="709" w:right="757"/>
        <w:jc w:val="both"/>
        <w:rPr>
          <w:rFonts w:ascii="Palatino Linotype" w:hAnsi="Palatino Linotype" w:cs="Arial"/>
          <w:b/>
          <w:bCs/>
          <w:i/>
          <w:noProof/>
          <w:sz w:val="22"/>
        </w:rPr>
      </w:pPr>
      <w:r w:rsidRPr="00444CBF">
        <w:rPr>
          <w:rFonts w:ascii="Palatino Linotype" w:hAnsi="Palatino Linotype" w:cs="Arial"/>
          <w:bCs/>
          <w:i/>
          <w:noProof/>
          <w:sz w:val="22"/>
        </w:rPr>
        <w:t>“</w:t>
      </w:r>
      <w:r w:rsidRPr="00444CBF">
        <w:rPr>
          <w:rFonts w:ascii="Palatino Linotype" w:hAnsi="Palatino Linotype" w:cs="Arial"/>
          <w:b/>
          <w:bCs/>
          <w:i/>
          <w:noProof/>
          <w:sz w:val="22"/>
        </w:rPr>
        <w:t xml:space="preserve">ARTICULO 84. </w:t>
      </w:r>
      <w:r w:rsidRPr="00444CBF">
        <w:rPr>
          <w:rFonts w:ascii="Palatino Linotype" w:hAnsi="Palatino Linotype" w:cs="Arial"/>
          <w:b/>
          <w:bCs/>
          <w:i/>
          <w:noProof/>
          <w:sz w:val="22"/>
          <w:u w:val="single"/>
        </w:rPr>
        <w:t>Sólo podrán hacerse retenciones, descuentos o deducciones al sueldo de los servidores públicos por concepto de</w:t>
      </w:r>
      <w:r w:rsidRPr="00444CBF">
        <w:rPr>
          <w:rFonts w:ascii="Palatino Linotype" w:hAnsi="Palatino Linotype" w:cs="Arial"/>
          <w:b/>
          <w:bCs/>
          <w:i/>
          <w:noProof/>
          <w:sz w:val="22"/>
        </w:rPr>
        <w:t>:</w:t>
      </w: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i/>
          <w:sz w:val="22"/>
          <w:lang w:eastAsia="es-MX"/>
        </w:rPr>
      </w:pPr>
      <w:r w:rsidRPr="00444CBF">
        <w:rPr>
          <w:rFonts w:ascii="Palatino Linotype" w:hAnsi="Palatino Linotype" w:cs="Arial"/>
          <w:bCs/>
          <w:i/>
          <w:noProof/>
          <w:sz w:val="22"/>
        </w:rPr>
        <w:t xml:space="preserve">I. </w:t>
      </w:r>
      <w:r w:rsidRPr="00444CBF">
        <w:rPr>
          <w:rFonts w:ascii="Palatino Linotype" w:hAnsi="Palatino Linotype" w:cs="Arial"/>
          <w:i/>
          <w:sz w:val="22"/>
          <w:lang w:eastAsia="es-MX"/>
        </w:rPr>
        <w:t>Gravámenes fiscales relacionados con el sueldo;</w:t>
      </w:r>
    </w:p>
    <w:p w:rsidR="00AE0620" w:rsidRPr="00444CBF" w:rsidRDefault="00AE0620" w:rsidP="00AE0620">
      <w:pPr>
        <w:autoSpaceDE w:val="0"/>
        <w:autoSpaceDN w:val="0"/>
        <w:adjustRightInd w:val="0"/>
        <w:ind w:left="709" w:right="757"/>
        <w:jc w:val="both"/>
        <w:rPr>
          <w:rFonts w:ascii="Palatino Linotype" w:hAnsi="Palatino Linotype" w:cs="Arial"/>
          <w:b/>
          <w:i/>
          <w:sz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i/>
          <w:sz w:val="22"/>
          <w:lang w:eastAsia="es-MX"/>
        </w:rPr>
      </w:pPr>
      <w:r w:rsidRPr="00444CBF">
        <w:rPr>
          <w:rFonts w:ascii="Palatino Linotype" w:hAnsi="Palatino Linotype" w:cs="Arial"/>
          <w:b/>
          <w:i/>
          <w:sz w:val="22"/>
          <w:lang w:eastAsia="es-MX"/>
        </w:rPr>
        <w:t xml:space="preserve">II. </w:t>
      </w:r>
      <w:r w:rsidRPr="00444CBF">
        <w:rPr>
          <w:rFonts w:ascii="Palatino Linotype" w:hAnsi="Palatino Linotype" w:cs="Arial"/>
          <w:b/>
          <w:i/>
          <w:sz w:val="22"/>
          <w:u w:val="single"/>
          <w:lang w:eastAsia="es-MX"/>
        </w:rPr>
        <w:t>Deudas contraídas con las instituciones públicas o dependencias</w:t>
      </w:r>
      <w:r w:rsidRPr="00444CBF">
        <w:rPr>
          <w:rFonts w:ascii="Palatino Linotype" w:hAnsi="Palatino Linotype" w:cs="Arial"/>
          <w:i/>
          <w:sz w:val="22"/>
          <w:lang w:eastAsia="es-MX"/>
        </w:rPr>
        <w:t xml:space="preserve"> por concepto de anticipos de sueldo, pagos hechos con exceso, errores o pérdidas debidamente comprobados;</w:t>
      </w:r>
    </w:p>
    <w:p w:rsidR="00AE0620" w:rsidRPr="00444CBF" w:rsidRDefault="00AE0620" w:rsidP="00AE0620">
      <w:pPr>
        <w:autoSpaceDE w:val="0"/>
        <w:autoSpaceDN w:val="0"/>
        <w:adjustRightInd w:val="0"/>
        <w:ind w:left="709" w:right="757"/>
        <w:jc w:val="both"/>
        <w:rPr>
          <w:rFonts w:ascii="Palatino Linotype" w:hAnsi="Palatino Linotype" w:cs="Arial"/>
          <w:b/>
          <w:i/>
          <w:sz w:val="22"/>
          <w:lang w:eastAsia="es-MX"/>
        </w:rPr>
      </w:pP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r w:rsidRPr="00444CBF">
        <w:rPr>
          <w:rFonts w:ascii="Palatino Linotype" w:hAnsi="Palatino Linotype" w:cs="Arial"/>
          <w:b/>
          <w:i/>
          <w:sz w:val="22"/>
          <w:lang w:eastAsia="es-MX"/>
        </w:rPr>
        <w:t xml:space="preserve">III. </w:t>
      </w:r>
      <w:r w:rsidRPr="00444CBF">
        <w:rPr>
          <w:rFonts w:ascii="Palatino Linotype" w:hAnsi="Palatino Linotype" w:cs="Arial"/>
          <w:b/>
          <w:i/>
          <w:sz w:val="22"/>
          <w:u w:val="single"/>
          <w:lang w:eastAsia="es-MX"/>
        </w:rPr>
        <w:t>Cuotas sindicales</w:t>
      </w:r>
      <w:r w:rsidRPr="00444CBF">
        <w:rPr>
          <w:rFonts w:ascii="Palatino Linotype" w:hAnsi="Palatino Linotype" w:cs="Arial"/>
          <w:bCs/>
          <w:i/>
          <w:noProof/>
          <w:sz w:val="22"/>
        </w:rPr>
        <w:t>;</w:t>
      </w: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r w:rsidRPr="00444CBF">
        <w:rPr>
          <w:rFonts w:ascii="Palatino Linotype" w:hAnsi="Palatino Linotype" w:cs="Arial"/>
          <w:bCs/>
          <w:i/>
          <w:noProof/>
          <w:sz w:val="22"/>
        </w:rPr>
        <w:t xml:space="preserve">IV. Cuotas de </w:t>
      </w:r>
      <w:r w:rsidRPr="00444CBF">
        <w:rPr>
          <w:rFonts w:ascii="Palatino Linotype" w:hAnsi="Palatino Linotype" w:cs="Arial"/>
          <w:i/>
          <w:sz w:val="22"/>
          <w:lang w:eastAsia="es-MX"/>
        </w:rPr>
        <w:t>aportación</w:t>
      </w:r>
      <w:r w:rsidRPr="00444CBF">
        <w:rPr>
          <w:rFonts w:ascii="Palatino Linotype" w:hAnsi="Palatino Linotype" w:cs="Arial"/>
          <w:bCs/>
          <w:i/>
          <w:noProof/>
          <w:sz w:val="22"/>
        </w:rPr>
        <w:t xml:space="preserve"> a fondos para la constitución de cooperativas y de cajas de ahorro, </w:t>
      </w:r>
      <w:r w:rsidRPr="00444CBF">
        <w:rPr>
          <w:rFonts w:ascii="Palatino Linotype" w:hAnsi="Palatino Linotype" w:cs="Arial"/>
          <w:i/>
          <w:sz w:val="22"/>
          <w:lang w:eastAsia="es-MX"/>
        </w:rPr>
        <w:t>siempre</w:t>
      </w:r>
      <w:r w:rsidRPr="00444CBF">
        <w:rPr>
          <w:rFonts w:ascii="Palatino Linotype" w:hAnsi="Palatino Linotype" w:cs="Arial"/>
          <w:bCs/>
          <w:i/>
          <w:noProof/>
          <w:sz w:val="22"/>
        </w:rPr>
        <w:t xml:space="preserve"> que el servidor público hubiese manifestado previamente, de manera expresa, su conformidad;</w:t>
      </w: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r w:rsidRPr="00444CBF">
        <w:rPr>
          <w:rFonts w:ascii="Palatino Linotype" w:hAnsi="Palatino Linotype" w:cs="Arial"/>
          <w:bCs/>
          <w:i/>
          <w:noProof/>
          <w:sz w:val="22"/>
        </w:rPr>
        <w:lastRenderedPageBreak/>
        <w:t xml:space="preserve">V. Descuentos ordenados por el Instituto de Seguridad Social del Estado de México y </w:t>
      </w:r>
      <w:r w:rsidRPr="00444CBF">
        <w:rPr>
          <w:rFonts w:ascii="Palatino Linotype" w:hAnsi="Palatino Linotype" w:cs="Arial"/>
          <w:i/>
          <w:sz w:val="22"/>
          <w:lang w:eastAsia="es-MX"/>
        </w:rPr>
        <w:t>Municipios</w:t>
      </w:r>
      <w:r w:rsidRPr="00444CBF">
        <w:rPr>
          <w:rFonts w:ascii="Palatino Linotype" w:hAnsi="Palatino Linotype" w:cs="Arial"/>
          <w:bCs/>
          <w:i/>
          <w:noProof/>
          <w:sz w:val="22"/>
        </w:rPr>
        <w:t>, con motivo de cuotas y obligaciones contraídas con éste por los servidores públicos;</w:t>
      </w:r>
    </w:p>
    <w:p w:rsidR="00AE0620" w:rsidRPr="00444CBF" w:rsidRDefault="00AE0620" w:rsidP="00AE0620">
      <w:pPr>
        <w:autoSpaceDE w:val="0"/>
        <w:autoSpaceDN w:val="0"/>
        <w:adjustRightInd w:val="0"/>
        <w:ind w:left="709" w:right="757"/>
        <w:jc w:val="both"/>
        <w:rPr>
          <w:rFonts w:ascii="Palatino Linotype" w:hAnsi="Palatino Linotype" w:cs="Arial"/>
          <w:b/>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b/>
          <w:bCs/>
          <w:i/>
          <w:noProof/>
          <w:sz w:val="22"/>
        </w:rPr>
      </w:pPr>
      <w:r w:rsidRPr="00444CBF">
        <w:rPr>
          <w:rFonts w:ascii="Palatino Linotype" w:hAnsi="Palatino Linotype" w:cs="Arial"/>
          <w:b/>
          <w:bCs/>
          <w:i/>
          <w:noProof/>
          <w:sz w:val="22"/>
        </w:rPr>
        <w:t xml:space="preserve">VI. </w:t>
      </w:r>
      <w:r w:rsidRPr="00444CBF">
        <w:rPr>
          <w:rFonts w:ascii="Palatino Linotype" w:hAnsi="Palatino Linotype" w:cs="Arial"/>
          <w:b/>
          <w:bCs/>
          <w:i/>
          <w:noProof/>
          <w:sz w:val="22"/>
          <w:u w:val="single"/>
        </w:rPr>
        <w:t>Obligaciones a cargo del servidor público con las que haya consentido</w:t>
      </w:r>
      <w:r w:rsidRPr="00444CBF">
        <w:rPr>
          <w:rFonts w:ascii="Palatino Linotype" w:hAnsi="Palatino Linotype" w:cs="Arial"/>
          <w:bCs/>
          <w:i/>
          <w:noProof/>
          <w:sz w:val="22"/>
        </w:rPr>
        <w:t>, derivadas de la adquisición o del uso de habitaciones consideradas como de interés social;</w:t>
      </w: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r w:rsidRPr="00444CBF">
        <w:rPr>
          <w:rFonts w:ascii="Palatino Linotype" w:hAnsi="Palatino Linotype" w:cs="Arial"/>
          <w:bCs/>
          <w:i/>
          <w:noProof/>
          <w:sz w:val="22"/>
        </w:rPr>
        <w:t xml:space="preserve">VII. Faltas de </w:t>
      </w:r>
      <w:r w:rsidRPr="00444CBF">
        <w:rPr>
          <w:rFonts w:ascii="Palatino Linotype" w:hAnsi="Palatino Linotype" w:cs="Arial"/>
          <w:i/>
          <w:sz w:val="22"/>
          <w:lang w:eastAsia="es-MX"/>
        </w:rPr>
        <w:t>puntualidad</w:t>
      </w:r>
      <w:r w:rsidRPr="00444CBF">
        <w:rPr>
          <w:rFonts w:ascii="Palatino Linotype" w:hAnsi="Palatino Linotype" w:cs="Arial"/>
          <w:bCs/>
          <w:i/>
          <w:noProof/>
          <w:sz w:val="22"/>
        </w:rPr>
        <w:t xml:space="preserve"> o </w:t>
      </w:r>
      <w:r w:rsidRPr="00444CBF">
        <w:rPr>
          <w:rFonts w:ascii="Palatino Linotype" w:hAnsi="Palatino Linotype" w:cs="Arial"/>
          <w:i/>
          <w:sz w:val="22"/>
          <w:lang w:eastAsia="es-MX"/>
        </w:rPr>
        <w:t>de</w:t>
      </w:r>
      <w:r w:rsidRPr="00444CBF">
        <w:rPr>
          <w:rFonts w:ascii="Palatino Linotype" w:hAnsi="Palatino Linotype" w:cs="Arial"/>
          <w:bCs/>
          <w:i/>
          <w:noProof/>
          <w:sz w:val="22"/>
        </w:rPr>
        <w:t xml:space="preserve"> asistencia injustificadas;</w:t>
      </w:r>
    </w:p>
    <w:p w:rsidR="00AE0620" w:rsidRPr="00444CBF" w:rsidRDefault="00AE0620" w:rsidP="00AE0620">
      <w:pPr>
        <w:autoSpaceDE w:val="0"/>
        <w:autoSpaceDN w:val="0"/>
        <w:adjustRightInd w:val="0"/>
        <w:ind w:left="709" w:right="757"/>
        <w:jc w:val="both"/>
        <w:rPr>
          <w:rFonts w:ascii="Palatino Linotype" w:hAnsi="Palatino Linotype" w:cs="Arial"/>
          <w:b/>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bCs/>
          <w:i/>
          <w:noProof/>
          <w:sz w:val="22"/>
        </w:rPr>
      </w:pPr>
      <w:r w:rsidRPr="00444CBF">
        <w:rPr>
          <w:rFonts w:ascii="Palatino Linotype" w:hAnsi="Palatino Linotype" w:cs="Arial"/>
          <w:b/>
          <w:bCs/>
          <w:i/>
          <w:noProof/>
          <w:sz w:val="22"/>
        </w:rPr>
        <w:t xml:space="preserve">VIII. </w:t>
      </w:r>
      <w:r w:rsidRPr="00444CBF">
        <w:rPr>
          <w:rFonts w:ascii="Palatino Linotype" w:hAnsi="Palatino Linotype" w:cs="Arial"/>
          <w:b/>
          <w:bCs/>
          <w:i/>
          <w:noProof/>
          <w:sz w:val="22"/>
          <w:u w:val="single"/>
        </w:rPr>
        <w:t>Pensiones alimenticias ordenadas por la autoridad judicial</w:t>
      </w:r>
      <w:r w:rsidRPr="00444CBF">
        <w:rPr>
          <w:rFonts w:ascii="Palatino Linotype" w:hAnsi="Palatino Linotype" w:cs="Arial"/>
          <w:b/>
          <w:bCs/>
          <w:i/>
          <w:noProof/>
          <w:sz w:val="22"/>
        </w:rPr>
        <w:t>;</w:t>
      </w:r>
      <w:r w:rsidRPr="00444CBF">
        <w:rPr>
          <w:rFonts w:ascii="Palatino Linotype" w:hAnsi="Palatino Linotype" w:cs="Arial"/>
          <w:bCs/>
          <w:i/>
          <w:noProof/>
          <w:sz w:val="22"/>
        </w:rPr>
        <w:t xml:space="preserve"> o</w:t>
      </w:r>
    </w:p>
    <w:p w:rsidR="00AE0620" w:rsidRPr="00444CBF" w:rsidRDefault="00AE0620" w:rsidP="00AE0620">
      <w:pPr>
        <w:autoSpaceDE w:val="0"/>
        <w:autoSpaceDN w:val="0"/>
        <w:adjustRightInd w:val="0"/>
        <w:ind w:left="709" w:right="757"/>
        <w:jc w:val="both"/>
        <w:rPr>
          <w:rFonts w:ascii="Palatino Linotype" w:hAnsi="Palatino Linotype" w:cs="Arial"/>
          <w:b/>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b/>
          <w:bCs/>
          <w:i/>
          <w:noProof/>
          <w:sz w:val="22"/>
        </w:rPr>
      </w:pPr>
      <w:r w:rsidRPr="00444CBF">
        <w:rPr>
          <w:rFonts w:ascii="Palatino Linotype" w:hAnsi="Palatino Linotype" w:cs="Arial"/>
          <w:b/>
          <w:bCs/>
          <w:i/>
          <w:noProof/>
          <w:sz w:val="22"/>
        </w:rPr>
        <w:t xml:space="preserve">IX. </w:t>
      </w:r>
      <w:r w:rsidRPr="00444CBF">
        <w:rPr>
          <w:rFonts w:ascii="Palatino Linotype" w:hAnsi="Palatino Linotype" w:cs="Arial"/>
          <w:b/>
          <w:bCs/>
          <w:i/>
          <w:noProof/>
          <w:sz w:val="22"/>
          <w:u w:val="single"/>
        </w:rPr>
        <w:t>Cualquier otro convenido con instituciones de servicios y aceptado por el servidor público</w:t>
      </w:r>
      <w:r w:rsidRPr="00444CBF">
        <w:rPr>
          <w:rFonts w:ascii="Palatino Linotype" w:hAnsi="Palatino Linotype" w:cs="Arial"/>
          <w:b/>
          <w:bCs/>
          <w:i/>
          <w:noProof/>
          <w:sz w:val="22"/>
        </w:rPr>
        <w:t>.</w:t>
      </w:r>
    </w:p>
    <w:p w:rsidR="00AE0620" w:rsidRPr="00444CBF" w:rsidRDefault="00AE0620" w:rsidP="00AE0620">
      <w:pPr>
        <w:autoSpaceDE w:val="0"/>
        <w:autoSpaceDN w:val="0"/>
        <w:adjustRightInd w:val="0"/>
        <w:ind w:left="709" w:right="757"/>
        <w:jc w:val="both"/>
        <w:rPr>
          <w:rFonts w:ascii="Palatino Linotype" w:hAnsi="Palatino Linotype" w:cs="Arial"/>
          <w:b/>
          <w:bCs/>
          <w:i/>
          <w:noProof/>
          <w:sz w:val="22"/>
        </w:rPr>
      </w:pPr>
    </w:p>
    <w:p w:rsidR="00AE0620" w:rsidRPr="00444CBF" w:rsidRDefault="00AE0620" w:rsidP="00AE0620">
      <w:pPr>
        <w:autoSpaceDE w:val="0"/>
        <w:autoSpaceDN w:val="0"/>
        <w:adjustRightInd w:val="0"/>
        <w:ind w:left="709" w:right="757"/>
        <w:jc w:val="both"/>
        <w:rPr>
          <w:rFonts w:ascii="Palatino Linotype" w:hAnsi="Palatino Linotype" w:cs="Arial"/>
          <w:sz w:val="22"/>
        </w:rPr>
      </w:pPr>
      <w:r w:rsidRPr="00444CBF">
        <w:rPr>
          <w:rFonts w:ascii="Palatino Linotype" w:hAnsi="Palatino Linotype" w:cs="Arial"/>
          <w:bCs/>
          <w:i/>
          <w:noProof/>
          <w:sz w:val="22"/>
        </w:rPr>
        <w:t xml:space="preserve">El monto total de las retenciones, descuentos o deducciones no podrá exceder del 30% de la remuneración total, </w:t>
      </w:r>
      <w:r w:rsidRPr="00444CBF">
        <w:rPr>
          <w:rFonts w:ascii="Palatino Linotype" w:hAnsi="Palatino Linotype" w:cs="Arial"/>
          <w:i/>
          <w:sz w:val="22"/>
          <w:lang w:eastAsia="es-MX"/>
        </w:rPr>
        <w:t>excepto</w:t>
      </w:r>
      <w:r w:rsidRPr="00444CBF">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44CBF">
        <w:rPr>
          <w:rFonts w:ascii="Palatino Linotype" w:hAnsi="Palatino Linotype" w:cs="Arial"/>
          <w:i/>
          <w:sz w:val="22"/>
          <w:lang w:eastAsia="es-MX"/>
        </w:rPr>
        <w:t>ajustará</w:t>
      </w:r>
      <w:r w:rsidRPr="00444CBF">
        <w:rPr>
          <w:rFonts w:ascii="Palatino Linotype" w:hAnsi="Palatino Linotype" w:cs="Arial"/>
          <w:bCs/>
          <w:i/>
          <w:noProof/>
          <w:sz w:val="22"/>
        </w:rPr>
        <w:t xml:space="preserve"> a lo determinado por la autoridad judicial.”</w:t>
      </w:r>
    </w:p>
    <w:p w:rsidR="00AE0620" w:rsidRPr="00444CBF" w:rsidRDefault="00AE0620" w:rsidP="00AE0620">
      <w:pPr>
        <w:autoSpaceDE w:val="0"/>
        <w:autoSpaceDN w:val="0"/>
        <w:adjustRightInd w:val="0"/>
        <w:ind w:left="709" w:right="757"/>
        <w:jc w:val="both"/>
        <w:rPr>
          <w:rFonts w:ascii="Palatino Linotype" w:hAnsi="Palatino Linotype" w:cs="Arial"/>
          <w:sz w:val="22"/>
        </w:rPr>
      </w:pPr>
    </w:p>
    <w:p w:rsidR="00AE0620" w:rsidRPr="00444CBF" w:rsidRDefault="00AE0620" w:rsidP="00AE0620">
      <w:pPr>
        <w:autoSpaceDE w:val="0"/>
        <w:autoSpaceDN w:val="0"/>
        <w:adjustRightInd w:val="0"/>
        <w:ind w:left="709" w:right="757"/>
        <w:jc w:val="both"/>
        <w:rPr>
          <w:rFonts w:ascii="Palatino Linotype" w:hAnsi="Palatino Linotype" w:cs="Arial"/>
          <w:sz w:val="22"/>
        </w:rPr>
      </w:pPr>
      <w:r w:rsidRPr="00444CBF">
        <w:rPr>
          <w:rFonts w:ascii="Palatino Linotype" w:hAnsi="Palatino Linotype" w:cs="Arial"/>
          <w:sz w:val="22"/>
        </w:rPr>
        <w:t>(Énfasis añadido)</w:t>
      </w:r>
    </w:p>
    <w:p w:rsidR="00AE0620" w:rsidRPr="00444CBF" w:rsidRDefault="00AE0620" w:rsidP="00E209A4">
      <w:pPr>
        <w:spacing w:before="100" w:beforeAutospacing="1" w:after="100" w:afterAutospacing="1" w:line="360" w:lineRule="auto"/>
        <w:jc w:val="both"/>
        <w:rPr>
          <w:rFonts w:ascii="Palatino Linotype" w:hAnsi="Palatino Linotype" w:cs="Arial"/>
          <w:lang w:eastAsia="es-MX"/>
        </w:rPr>
      </w:pPr>
      <w:r w:rsidRPr="00444CBF">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444CBF">
        <w:rPr>
          <w:rFonts w:ascii="Palatino Linotype" w:hAnsi="Palatino Linotype" w:cs="Arial"/>
          <w:b/>
        </w:rPr>
        <w:t>únicamente inciden en su vida privada</w:t>
      </w:r>
      <w:r w:rsidRPr="00444CBF">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444CBF">
        <w:rPr>
          <w:rFonts w:ascii="Palatino Linotype" w:hAnsi="Palatino Linotype" w:cs="Arial"/>
          <w:b/>
        </w:rPr>
        <w:t>información privada</w:t>
      </w:r>
      <w:r w:rsidRPr="00444CBF">
        <w:rPr>
          <w:rFonts w:ascii="Palatino Linotype" w:hAnsi="Palatino Linotype" w:cs="Arial"/>
        </w:rPr>
        <w:t xml:space="preserve">, </w:t>
      </w:r>
      <w:r w:rsidRPr="00444CBF">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AE0620" w:rsidRPr="00444CBF" w:rsidRDefault="00AE0620" w:rsidP="00E209A4">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lastRenderedPageBreak/>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AE0620" w:rsidRPr="00444CBF" w:rsidRDefault="00AE0620" w:rsidP="00E209A4">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Al respecto, el máximo tribunal del país ha establecido jurisprudencia respecto a qué debe entenderse por fundamentación y motivación, en los siguientes términos:</w:t>
      </w:r>
    </w:p>
    <w:p w:rsidR="00AE0620" w:rsidRPr="00444CBF" w:rsidRDefault="00AE0620" w:rsidP="00AE0620">
      <w:pPr>
        <w:pStyle w:val="Textoindependiente2"/>
        <w:spacing w:after="0" w:line="240" w:lineRule="auto"/>
        <w:ind w:left="709" w:right="757"/>
        <w:contextualSpacing/>
        <w:jc w:val="both"/>
        <w:rPr>
          <w:rFonts w:ascii="Palatino Linotype" w:hAnsi="Palatino Linotype" w:cs="Arial"/>
          <w:i/>
          <w:sz w:val="22"/>
        </w:rPr>
      </w:pPr>
      <w:r w:rsidRPr="00444CBF">
        <w:rPr>
          <w:rFonts w:ascii="Palatino Linotype" w:hAnsi="Palatino Linotype" w:cs="Arial"/>
          <w:i/>
          <w:sz w:val="22"/>
        </w:rPr>
        <w:t>“</w:t>
      </w:r>
      <w:r w:rsidRPr="00444CBF">
        <w:rPr>
          <w:rFonts w:ascii="Palatino Linotype" w:hAnsi="Palatino Linotype" w:cs="Arial"/>
          <w:b/>
          <w:i/>
          <w:sz w:val="22"/>
        </w:rPr>
        <w:t xml:space="preserve">FUNDAMENTACIÓN Y MOTIVACIÓN. </w:t>
      </w:r>
      <w:r w:rsidRPr="00444CBF">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AE0620" w:rsidRPr="00444CBF" w:rsidRDefault="00AE0620" w:rsidP="00E209A4">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E0620" w:rsidRPr="00444CBF" w:rsidRDefault="00AE0620" w:rsidP="00E209A4">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AE0620" w:rsidRPr="00444CBF" w:rsidRDefault="00AE0620" w:rsidP="00AE0620">
      <w:pPr>
        <w:pStyle w:val="Textoindependiente2"/>
        <w:spacing w:after="0" w:line="240" w:lineRule="auto"/>
        <w:ind w:left="709" w:right="757"/>
        <w:contextualSpacing/>
        <w:jc w:val="both"/>
        <w:rPr>
          <w:rFonts w:ascii="Palatino Linotype" w:hAnsi="Palatino Linotype" w:cs="Arial"/>
          <w:i/>
          <w:sz w:val="22"/>
        </w:rPr>
      </w:pPr>
      <w:r w:rsidRPr="00444CBF">
        <w:rPr>
          <w:rFonts w:ascii="Palatino Linotype" w:hAnsi="Palatino Linotype" w:cs="Arial"/>
          <w:b/>
          <w:i/>
          <w:sz w:val="22"/>
        </w:rPr>
        <w:t>“FUNDAMENTACIÓN Y MOTIVACIÓN. EL ASPECTO FORMAL DE LA GARANTÍA Y SU FINALIDAD SE TRADUCEN EN EXPLICAR, JUSTIFICAR, POSIBILITAR LA DEFENSA Y COMUNICAR LA DECISIÓN</w:t>
      </w:r>
      <w:r w:rsidRPr="00444CBF">
        <w:rPr>
          <w:rFonts w:ascii="Palatino Linotype" w:hAnsi="Palatino Linotype" w:cs="Arial"/>
          <w:i/>
          <w:sz w:val="22"/>
        </w:rPr>
        <w:t xml:space="preserve">. El contenido formal de la garantía de legalidad prevista en el artículo 16 constitucional relativa a la </w:t>
      </w:r>
      <w:r w:rsidRPr="00444CBF">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w:t>
      </w:r>
      <w:r w:rsidRPr="00444CBF">
        <w:rPr>
          <w:rFonts w:ascii="Palatino Linotype" w:hAnsi="Palatino Linotype" w:cs="Arial"/>
          <w:b/>
          <w:i/>
          <w:sz w:val="22"/>
        </w:rPr>
        <w:lastRenderedPageBreak/>
        <w:t>las circunstancias y condiciones que determinaron el acto de voluntad, de manera que sea evidente y muy claro para el afectado poder cuestionar y controvertir el mérito de la decisión, permitiéndole una real y auténtica defensa</w:t>
      </w:r>
      <w:r w:rsidRPr="00444CBF">
        <w:rPr>
          <w:rFonts w:ascii="Palatino Linotype" w:hAnsi="Palatino Linotype" w:cs="Arial"/>
          <w:i/>
          <w:sz w:val="22"/>
        </w:rPr>
        <w:t xml:space="preserve">. Por tanto, </w:t>
      </w:r>
      <w:r w:rsidRPr="00444CBF">
        <w:rPr>
          <w:rFonts w:ascii="Palatino Linotype" w:hAnsi="Palatino Linotype" w:cs="Arial"/>
          <w:b/>
          <w:i/>
          <w:sz w:val="22"/>
        </w:rPr>
        <w:t>no basta que el acto de autoridad apenas observe una motivación pro forma pero de una manera incongruente, insuficiente o imprecisa</w:t>
      </w:r>
      <w:r w:rsidRPr="00444CBF">
        <w:rPr>
          <w:rFonts w:ascii="Palatino Linotype" w:hAnsi="Palatino Linotype" w:cs="Arial"/>
          <w:i/>
          <w:sz w:val="22"/>
        </w:rPr>
        <w:t>, que impida la finalidad del conocimiento, comprobación y defensa pertinente</w:t>
      </w:r>
      <w:r w:rsidRPr="00444CBF">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44CBF">
        <w:rPr>
          <w:rFonts w:ascii="Palatino Linotype" w:hAnsi="Palatino Linotype" w:cs="Arial"/>
          <w:i/>
          <w:sz w:val="22"/>
        </w:rPr>
        <w:t>.”(Sic)</w:t>
      </w:r>
    </w:p>
    <w:p w:rsidR="00AE0620" w:rsidRPr="00444CBF" w:rsidRDefault="00AE0620" w:rsidP="00E209A4">
      <w:pPr>
        <w:spacing w:before="100" w:beforeAutospacing="1" w:after="100" w:afterAutospacing="1" w:line="360" w:lineRule="auto"/>
        <w:jc w:val="both"/>
        <w:rPr>
          <w:rFonts w:ascii="Palatino Linotype" w:hAnsi="Palatino Linotype" w:cs="Arial"/>
        </w:rPr>
      </w:pPr>
      <w:r w:rsidRPr="00444CB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AE0620" w:rsidRPr="00444CBF" w:rsidRDefault="00AE0620" w:rsidP="00E209A4">
      <w:pPr>
        <w:spacing w:before="100" w:beforeAutospacing="1" w:after="100" w:afterAutospacing="1" w:line="360" w:lineRule="auto"/>
        <w:jc w:val="both"/>
        <w:rPr>
          <w:rFonts w:ascii="Palatino Linotype" w:hAnsi="Palatino Linotype" w:cs="Arial"/>
          <w:lang w:val="es-ES"/>
        </w:rPr>
      </w:pPr>
      <w:r w:rsidRPr="00444CBF">
        <w:rPr>
          <w:rFonts w:ascii="Palatino Linotype" w:hAnsi="Palatino Linotype" w:cs="Arial"/>
          <w:lang w:val="es-ES"/>
        </w:rPr>
        <w:t xml:space="preserve">Por lo tanto, la entrega de documentos en su versión pública debe acompañarse necesariamente del Acuerdo del Comité de Transparencia del </w:t>
      </w:r>
      <w:r w:rsidRPr="00444CBF">
        <w:rPr>
          <w:rFonts w:ascii="Palatino Linotype" w:hAnsi="Palatino Linotype" w:cs="Arial"/>
          <w:b/>
          <w:lang w:val="es-ES"/>
        </w:rPr>
        <w:t xml:space="preserve">SUJETO OBLIGADO </w:t>
      </w:r>
      <w:r w:rsidRPr="00444CBF">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444CBF">
        <w:rPr>
          <w:rFonts w:ascii="Palatino Linotype" w:hAnsi="Palatino Linotype" w:cs="Arial"/>
          <w:lang w:val="es-ES"/>
        </w:rPr>
        <w:lastRenderedPageBreak/>
        <w:t>manera puntual las razones de ello se estaría violentando desde un inicio el derecho de acceso a la información del solicitante.</w:t>
      </w:r>
    </w:p>
    <w:p w:rsidR="00E209A4" w:rsidRPr="00444CBF" w:rsidRDefault="00E209A4" w:rsidP="00611F5A">
      <w:pPr>
        <w:spacing w:before="100" w:beforeAutospacing="1" w:after="100" w:afterAutospacing="1" w:line="360" w:lineRule="auto"/>
        <w:jc w:val="both"/>
        <w:rPr>
          <w:rFonts w:ascii="Palatino Linotype" w:hAnsi="Palatino Linotype" w:cs="Arial"/>
          <w:lang w:val="es-ES"/>
        </w:rPr>
      </w:pPr>
      <w:r w:rsidRPr="00444CBF">
        <w:rPr>
          <w:rFonts w:ascii="Palatino Linotype" w:hAnsi="Palatino Linotype" w:cs="Arial"/>
          <w:lang w:val="es-ES"/>
        </w:rPr>
        <w:t xml:space="preserve">Finalmente, no pasa desapercibido para esta Ponencia Resolutora que el particular solicitó como modalidades de entrega de la información vía </w:t>
      </w:r>
      <w:r w:rsidRPr="00444CBF">
        <w:rPr>
          <w:rFonts w:ascii="Palatino Linotype" w:hAnsi="Palatino Linotype" w:cs="Arial"/>
          <w:b/>
          <w:lang w:val="es-ES"/>
        </w:rPr>
        <w:t>SAIMEX</w:t>
      </w:r>
      <w:r w:rsidRPr="00444CBF">
        <w:rPr>
          <w:rFonts w:ascii="Palatino Linotype" w:hAnsi="Palatino Linotype" w:cs="Arial"/>
          <w:lang w:val="es-ES"/>
        </w:rPr>
        <w:t xml:space="preserve">, correo electrónico personal, disco compacto (CD-ROM con costo) y en copias simples (con costo); por ello, es preciso señalar que, </w:t>
      </w:r>
    </w:p>
    <w:p w:rsidR="00A43027" w:rsidRPr="00444CBF" w:rsidRDefault="00AE0620" w:rsidP="00D37396">
      <w:pPr>
        <w:spacing w:before="100" w:beforeAutospacing="1" w:after="100" w:afterAutospacing="1" w:line="360" w:lineRule="auto"/>
        <w:jc w:val="both"/>
        <w:rPr>
          <w:rFonts w:ascii="Palatino Linotype" w:hAnsi="Palatino Linotype"/>
          <w:lang w:val="es-ES"/>
        </w:rPr>
      </w:pPr>
      <w:r w:rsidRPr="00444CBF">
        <w:rPr>
          <w:rFonts w:ascii="Palatino Linotype" w:hAnsi="Palatino Linotype"/>
          <w:lang w:val="es-ES"/>
        </w:rPr>
        <w:t>Agregar las modalidades de entrega de la información.</w:t>
      </w:r>
    </w:p>
    <w:p w:rsidR="00ED1850" w:rsidRPr="00444CBF" w:rsidRDefault="00ED1850" w:rsidP="00ED1850">
      <w:pPr>
        <w:spacing w:line="360" w:lineRule="auto"/>
        <w:jc w:val="both"/>
        <w:rPr>
          <w:rFonts w:ascii="Palatino Linotype" w:hAnsi="Palatino Linotype" w:cs="Arial"/>
        </w:rPr>
      </w:pPr>
      <w:r w:rsidRPr="00444CBF">
        <w:rPr>
          <w:rFonts w:ascii="Palatino Linotype" w:hAnsi="Palatino Linotype"/>
          <w:color w:val="000000"/>
        </w:rPr>
        <w:t xml:space="preserve">Por lo que, derivado que en las solicitudes </w:t>
      </w:r>
      <w:r w:rsidRPr="00444CBF">
        <w:rPr>
          <w:rFonts w:ascii="Palatino Linotype" w:hAnsi="Palatino Linotype"/>
          <w:b/>
          <w:bCs/>
        </w:rPr>
        <w:t>01052/IEEM/IP/2018</w:t>
      </w:r>
      <w:r w:rsidRPr="00444CBF">
        <w:rPr>
          <w:rFonts w:ascii="Palatino Linotype" w:hAnsi="Palatino Linotype"/>
          <w:bCs/>
        </w:rPr>
        <w:t xml:space="preserve"> y </w:t>
      </w:r>
      <w:r w:rsidRPr="00444CBF">
        <w:rPr>
          <w:rFonts w:ascii="Palatino Linotype" w:hAnsi="Palatino Linotype"/>
          <w:b/>
          <w:bCs/>
        </w:rPr>
        <w:t xml:space="preserve">01053/IEEM/IP/2018, </w:t>
      </w:r>
      <w:r w:rsidRPr="00444CBF">
        <w:rPr>
          <w:rFonts w:ascii="Palatino Linotype" w:hAnsi="Palatino Linotype"/>
          <w:bCs/>
        </w:rPr>
        <w:t xml:space="preserve">el particular eligió la modalidad de entrega en medio electrónico, </w:t>
      </w:r>
      <w:r w:rsidRPr="00444CBF">
        <w:rPr>
          <w:rFonts w:ascii="Palatino Linotype" w:hAnsi="Palatino Linotype"/>
          <w:color w:val="000000"/>
        </w:rPr>
        <w:t xml:space="preserve">este Órgano Garante determina que se </w:t>
      </w:r>
      <w:r w:rsidRPr="00444CBF">
        <w:rPr>
          <w:rFonts w:ascii="Palatino Linotype" w:hAnsi="Palatino Linotype"/>
          <w:color w:val="000000"/>
          <w:szCs w:val="22"/>
        </w:rPr>
        <w:t xml:space="preserve">debe hacer entrega de la información solicitada en la modalidad elegida por el particular, es decir, mediante USB; para ello, </w:t>
      </w:r>
      <w:r w:rsidRPr="00444CBF">
        <w:rPr>
          <w:rFonts w:ascii="Palatino Linotype" w:hAnsi="Palatino Linotype"/>
          <w:b/>
          <w:color w:val="000000"/>
          <w:szCs w:val="22"/>
        </w:rPr>
        <w:t xml:space="preserve">EL SUJETO OBLIGADO </w:t>
      </w:r>
      <w:r w:rsidRPr="00444CBF">
        <w:rPr>
          <w:rFonts w:ascii="Palatino Linotype" w:hAnsi="Palatino Linotype" w:cs="Arial"/>
        </w:rPr>
        <w:t xml:space="preserve">debe de dar a conocer el procedimiento a efectuar para que </w:t>
      </w:r>
      <w:r w:rsidRPr="00444CBF">
        <w:rPr>
          <w:rFonts w:ascii="Palatino Linotype" w:hAnsi="Palatino Linotype" w:cs="Arial"/>
          <w:b/>
        </w:rPr>
        <w:t>EL RECURRENTE</w:t>
      </w:r>
      <w:r w:rsidRPr="00444CBF">
        <w:rPr>
          <w:rFonts w:ascii="Palatino Linotype" w:hAnsi="Palatino Linotype" w:cs="Arial"/>
        </w:rPr>
        <w:t xml:space="preserve"> tenga acceso a la información requerida.</w:t>
      </w:r>
    </w:p>
    <w:p w:rsidR="00ED1850" w:rsidRPr="00444CBF" w:rsidRDefault="00ED1850" w:rsidP="00ED1850">
      <w:pPr>
        <w:spacing w:line="360" w:lineRule="auto"/>
        <w:jc w:val="both"/>
        <w:rPr>
          <w:rFonts w:ascii="Palatino Linotype" w:hAnsi="Palatino Linotype" w:cs="Arial"/>
        </w:rPr>
      </w:pPr>
    </w:p>
    <w:p w:rsidR="00ED1850" w:rsidRPr="00444CBF" w:rsidRDefault="00ED1850" w:rsidP="00ED1850">
      <w:pPr>
        <w:spacing w:line="360" w:lineRule="auto"/>
        <w:jc w:val="both"/>
        <w:rPr>
          <w:rFonts w:ascii="Palatino Linotype" w:hAnsi="Palatino Linotype" w:cs="Arial"/>
        </w:rPr>
      </w:pPr>
      <w:r w:rsidRPr="00444CBF">
        <w:rPr>
          <w:rFonts w:ascii="Palatino Linotype" w:hAnsi="Palatino Linotype" w:cs="Arial"/>
        </w:rPr>
        <w:t>En este orden de ideas, es conveniente traer a contexto lo dispuesto por el artículo 73 del Código Financiero del Estado de México y Municipios, el cual establece:</w:t>
      </w:r>
    </w:p>
    <w:p w:rsidR="00ED1850" w:rsidRPr="00444CBF" w:rsidRDefault="00ED1850" w:rsidP="00ED1850">
      <w:pPr>
        <w:ind w:left="992" w:right="1043"/>
        <w:jc w:val="both"/>
        <w:rPr>
          <w:rFonts w:ascii="Palatino Linotype" w:hAnsi="Palatino Linotype"/>
          <w:b/>
          <w:i/>
        </w:rPr>
      </w:pP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w:t>
      </w:r>
      <w:r w:rsidRPr="00444CBF">
        <w:rPr>
          <w:rFonts w:ascii="Palatino Linotype" w:hAnsi="Palatino Linotype" w:cs="Arial"/>
          <w:b/>
          <w:i/>
          <w:sz w:val="22"/>
          <w:szCs w:val="22"/>
          <w:lang w:eastAsia="gl-ES"/>
        </w:rPr>
        <w:t>Artículo 73.-</w:t>
      </w:r>
      <w:r w:rsidRPr="00444CBF">
        <w:rPr>
          <w:rFonts w:ascii="Palatino Linotype" w:hAnsi="Palatino Linotype" w:cs="Arial"/>
          <w:i/>
          <w:sz w:val="22"/>
          <w:szCs w:val="22"/>
          <w:lang w:eastAsia="gl-ES"/>
        </w:rPr>
        <w:t xml:space="preserve"> Por la expedición de los siguientes documentos se pagarán: </w:t>
      </w:r>
    </w:p>
    <w:p w:rsidR="00ED1850" w:rsidRPr="00444CBF" w:rsidRDefault="00ED1850" w:rsidP="00ED1850">
      <w:pPr>
        <w:ind w:left="851" w:right="901"/>
        <w:jc w:val="both"/>
        <w:rPr>
          <w:rFonts w:ascii="Palatino Linotype" w:hAnsi="Palatino Linotype" w:cs="Arial"/>
          <w:b/>
          <w:i/>
          <w:sz w:val="22"/>
          <w:szCs w:val="22"/>
          <w:lang w:eastAsia="gl-ES"/>
        </w:rPr>
      </w:pPr>
      <w:r w:rsidRPr="00444CBF">
        <w:rPr>
          <w:rFonts w:ascii="Palatino Linotype" w:hAnsi="Palatino Linotype" w:cs="Arial"/>
          <w:b/>
          <w:i/>
          <w:sz w:val="22"/>
          <w:szCs w:val="22"/>
          <w:lang w:eastAsia="gl-ES"/>
        </w:rPr>
        <w:t xml:space="preserve">TARIFA </w:t>
      </w:r>
    </w:p>
    <w:p w:rsidR="00ED1850" w:rsidRPr="00444CBF" w:rsidRDefault="00ED1850" w:rsidP="00ED1850">
      <w:pPr>
        <w:ind w:left="851" w:right="901"/>
        <w:jc w:val="both"/>
        <w:rPr>
          <w:rFonts w:ascii="Palatino Linotype" w:hAnsi="Palatino Linotype" w:cs="Arial"/>
          <w:b/>
          <w:i/>
          <w:sz w:val="22"/>
          <w:szCs w:val="22"/>
          <w:lang w:eastAsia="gl-ES"/>
        </w:rPr>
      </w:pPr>
      <w:r w:rsidRPr="00444CBF">
        <w:rPr>
          <w:rFonts w:ascii="Palatino Linotype" w:hAnsi="Palatino Linotype" w:cs="Arial"/>
          <w:b/>
          <w:i/>
          <w:sz w:val="22"/>
          <w:szCs w:val="22"/>
          <w:lang w:eastAsia="gl-ES"/>
        </w:rPr>
        <w:t xml:space="preserve">CONCEPTO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I. Por la expedición de copias certificadas:</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 xml:space="preserve">A). Por la primera hoja. $72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 xml:space="preserve">B). Por cada hoja subsecuente. $35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 xml:space="preserve">II. Copias simples: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 xml:space="preserve">A). Por la primera hoja. $19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 xml:space="preserve">B). Por cada hoja subsecuente. $2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lastRenderedPageBreak/>
        <w:t xml:space="preserve">III. Expedición de copias certificadas de testimonios de viviendas de interés social, social progresiva y popular. $19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b/>
          <w:i/>
          <w:sz w:val="22"/>
          <w:szCs w:val="22"/>
          <w:lang w:eastAsia="gl-ES"/>
        </w:rPr>
        <w:t>IV. Por la expedición de información en medios magnéticos.</w:t>
      </w:r>
      <w:r w:rsidRPr="00444CBF">
        <w:rPr>
          <w:rFonts w:ascii="Palatino Linotype" w:hAnsi="Palatino Linotype" w:cs="Arial"/>
          <w:i/>
          <w:sz w:val="22"/>
          <w:szCs w:val="22"/>
          <w:lang w:eastAsia="gl-ES"/>
        </w:rPr>
        <w:t xml:space="preserve"> $19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 xml:space="preserve">V. Por la expedición de información en disco compacto. $28 </w:t>
      </w:r>
    </w:p>
    <w:p w:rsidR="00ED1850" w:rsidRPr="00444CBF" w:rsidRDefault="00ED1850" w:rsidP="00ED1850">
      <w:pPr>
        <w:ind w:left="851" w:right="901"/>
        <w:jc w:val="both"/>
        <w:rPr>
          <w:rFonts w:ascii="Palatino Linotype" w:hAnsi="Palatino Linotype" w:cs="Arial"/>
          <w:i/>
          <w:sz w:val="22"/>
          <w:szCs w:val="22"/>
          <w:lang w:eastAsia="gl-ES"/>
        </w:rPr>
      </w:pPr>
      <w:r w:rsidRPr="00444CBF">
        <w:rPr>
          <w:rFonts w:ascii="Palatino Linotype" w:hAnsi="Palatino Linotype" w:cs="Arial"/>
          <w:i/>
          <w:sz w:val="22"/>
          <w:szCs w:val="22"/>
          <w:lang w:eastAsia="gl-ES"/>
        </w:rPr>
        <w:t xml:space="preserve">VI. Por el escaneo y digitalización de cada hoja relativa a los documentos que sean entregados por vía electrónica, en medio magnético o disco compacto. $0.60 </w:t>
      </w:r>
    </w:p>
    <w:p w:rsidR="00ED1850" w:rsidRPr="00444CBF" w:rsidRDefault="00ED1850" w:rsidP="00ED1850">
      <w:pPr>
        <w:ind w:left="851" w:right="901"/>
        <w:jc w:val="both"/>
        <w:rPr>
          <w:rFonts w:ascii="Palatino Linotype" w:hAnsi="Palatino Linotype" w:cs="Arial"/>
          <w:i/>
          <w:sz w:val="22"/>
          <w:szCs w:val="22"/>
          <w:lang w:eastAsia="gl-ES"/>
        </w:rPr>
      </w:pPr>
    </w:p>
    <w:p w:rsidR="00ED1850" w:rsidRPr="00611F5A" w:rsidRDefault="00ED1850" w:rsidP="00611F5A">
      <w:pPr>
        <w:ind w:left="851" w:right="901"/>
        <w:jc w:val="both"/>
        <w:rPr>
          <w:rFonts w:ascii="Palatino Linotype" w:hAnsi="Palatino Linotype"/>
          <w:b/>
          <w:i/>
          <w:sz w:val="22"/>
          <w:szCs w:val="22"/>
        </w:rPr>
      </w:pPr>
      <w:r w:rsidRPr="00444CBF">
        <w:rPr>
          <w:rFonts w:ascii="Palatino Linotype" w:hAnsi="Palatino Linotype" w:cs="Arial"/>
          <w:b/>
          <w:i/>
          <w:sz w:val="22"/>
          <w:szCs w:val="22"/>
          <w:lang w:eastAsia="gl-ES"/>
        </w:rPr>
        <w:t>Para los supuestos establecidos en las fracciones IV y V, el solicitante podrá, en ejercicio del derecho a la información pública, aportar el medio en el que se requiera le sea proporcionada la información, en cuyo caso no habrá costo que cubrir.</w:t>
      </w:r>
      <w:r w:rsidRPr="00444CBF">
        <w:rPr>
          <w:rFonts w:ascii="Palatino Linotype" w:hAnsi="Palatino Linotype"/>
          <w:b/>
          <w:i/>
          <w:sz w:val="22"/>
          <w:szCs w:val="22"/>
        </w:rPr>
        <w:t xml:space="preserve">” </w:t>
      </w:r>
      <w:r w:rsidRPr="00444CBF">
        <w:rPr>
          <w:rFonts w:ascii="Palatino Linotype" w:hAnsi="Palatino Linotype" w:cs="Arial"/>
          <w:i/>
          <w:sz w:val="22"/>
          <w:szCs w:val="22"/>
          <w:lang w:eastAsia="gl-ES"/>
        </w:rPr>
        <w:t>(Énfasis añadido)</w:t>
      </w:r>
      <w:r w:rsidRPr="00444CBF">
        <w:rPr>
          <w:rFonts w:ascii="Palatino Linotype" w:hAnsi="Palatino Linotype"/>
          <w:i/>
          <w:sz w:val="22"/>
          <w:szCs w:val="22"/>
        </w:rPr>
        <w:t>.</w:t>
      </w:r>
    </w:p>
    <w:p w:rsidR="00ED1850" w:rsidRPr="00444CBF" w:rsidRDefault="00ED1850" w:rsidP="00ED1850">
      <w:pPr>
        <w:tabs>
          <w:tab w:val="left" w:pos="851"/>
        </w:tabs>
        <w:ind w:left="851" w:right="901"/>
        <w:jc w:val="both"/>
        <w:rPr>
          <w:rFonts w:ascii="Palatino Linotype" w:hAnsi="Palatino Linotype"/>
          <w:i/>
          <w:sz w:val="22"/>
          <w:szCs w:val="22"/>
        </w:rPr>
      </w:pPr>
    </w:p>
    <w:p w:rsidR="00ED1850" w:rsidRPr="00444CBF" w:rsidRDefault="00ED1850" w:rsidP="00ED1850">
      <w:pPr>
        <w:spacing w:line="360" w:lineRule="auto"/>
        <w:jc w:val="both"/>
        <w:rPr>
          <w:rFonts w:ascii="Palatino Linotype" w:hAnsi="Palatino Linotype" w:cs="Arial"/>
          <w:color w:val="000000" w:themeColor="text1"/>
        </w:rPr>
      </w:pPr>
      <w:r w:rsidRPr="00444CBF">
        <w:rPr>
          <w:rFonts w:ascii="Palatino Linotype" w:hAnsi="Palatino Linotype" w:cs="Arial"/>
          <w:color w:val="000000" w:themeColor="text1"/>
        </w:rPr>
        <w:t xml:space="preserve">En efecto, dado que el particular requirió la información en USB, </w:t>
      </w:r>
      <w:r w:rsidRPr="00444CBF">
        <w:rPr>
          <w:rFonts w:ascii="Palatino Linotype" w:hAnsi="Palatino Linotype" w:cs="Arial"/>
          <w:b/>
          <w:color w:val="000000" w:themeColor="text1"/>
        </w:rPr>
        <w:t>EL SUJETO OBLIGADO</w:t>
      </w:r>
      <w:r w:rsidRPr="00444CBF">
        <w:rPr>
          <w:rFonts w:ascii="Palatino Linotype" w:hAnsi="Palatino Linotype" w:cs="Arial"/>
          <w:color w:val="000000" w:themeColor="text1"/>
        </w:rPr>
        <w:t xml:space="preserve">, debe notificarle el costo total por la expedición de la información en medios magnéticos, el lugar y horario en que será puesta a su disposición la información, en términos del artículo 17, 174 y 175 de la Ley de Transparencia Local que dispone que la expedición de documentos, grabaciones y reproducciones se sujetará al pago de los derechos establecidos en la legislación correspondiente, como se aprecia a continuación: </w:t>
      </w:r>
    </w:p>
    <w:p w:rsidR="00ED1850" w:rsidRPr="00444CBF" w:rsidRDefault="00ED1850" w:rsidP="00ED1850">
      <w:pPr>
        <w:jc w:val="both"/>
        <w:rPr>
          <w:rFonts w:ascii="Palatino Linotype" w:hAnsi="Palatino Linotype" w:cs="Arial"/>
          <w:color w:val="000000" w:themeColor="text1"/>
        </w:rPr>
      </w:pPr>
    </w:p>
    <w:p w:rsidR="00ED1850" w:rsidRPr="00444CBF" w:rsidRDefault="00ED1850" w:rsidP="00ED1850">
      <w:pPr>
        <w:tabs>
          <w:tab w:val="left" w:pos="851"/>
        </w:tabs>
        <w:ind w:left="851" w:right="901"/>
        <w:jc w:val="both"/>
        <w:rPr>
          <w:rFonts w:ascii="Palatino Linotype" w:hAnsi="Palatino Linotype" w:cs="Arial"/>
          <w:i/>
          <w:color w:val="000000" w:themeColor="text1"/>
          <w:sz w:val="22"/>
          <w:szCs w:val="22"/>
        </w:rPr>
      </w:pPr>
      <w:r w:rsidRPr="00444CBF">
        <w:rPr>
          <w:rFonts w:ascii="Palatino Linotype" w:hAnsi="Palatino Linotype" w:cs="Arial"/>
          <w:b/>
          <w:i/>
          <w:color w:val="000000" w:themeColor="text1"/>
          <w:sz w:val="22"/>
          <w:szCs w:val="22"/>
        </w:rPr>
        <w:t>Artículo 17.</w:t>
      </w:r>
      <w:r w:rsidRPr="00444CBF">
        <w:rPr>
          <w:rFonts w:ascii="Palatino Linotype" w:hAnsi="Palatino Linotype" w:cs="Arial"/>
          <w:i/>
          <w:color w:val="000000" w:themeColor="text1"/>
          <w:sz w:val="22"/>
          <w:szCs w:val="22"/>
        </w:rPr>
        <w:t xml:space="preserve"> La búsqueda y acceso a la información es gratuita y solo se cubrirán los gastos de reproducción, o por la modalidad de entrega solicitada, así como por el envío, que en su caso se genere, de conformidad con </w:t>
      </w:r>
      <w:r w:rsidRPr="00444CBF">
        <w:rPr>
          <w:rFonts w:ascii="Palatino Linotype" w:hAnsi="Palatino Linotype"/>
          <w:i/>
          <w:sz w:val="22"/>
          <w:szCs w:val="22"/>
        </w:rPr>
        <w:t>los</w:t>
      </w:r>
      <w:r w:rsidRPr="00444CBF">
        <w:rPr>
          <w:rFonts w:ascii="Palatino Linotype" w:hAnsi="Palatino Linotype" w:cs="Arial"/>
          <w:i/>
          <w:color w:val="000000" w:themeColor="text1"/>
          <w:sz w:val="22"/>
          <w:szCs w:val="22"/>
        </w:rPr>
        <w:t xml:space="preserve"> derechos, productos y aprovechamientos establecidos en la legislación aplicable, sin que exceda de los límites establecidos en la presente Ley.</w:t>
      </w:r>
    </w:p>
    <w:p w:rsidR="00ED1850" w:rsidRPr="00444CBF" w:rsidRDefault="00ED1850" w:rsidP="00ED1850">
      <w:pPr>
        <w:ind w:left="851" w:right="900"/>
        <w:jc w:val="both"/>
        <w:rPr>
          <w:rFonts w:ascii="Palatino Linotype" w:hAnsi="Palatino Linotype" w:cs="Arial"/>
          <w:i/>
          <w:color w:val="000000" w:themeColor="text1"/>
          <w:sz w:val="22"/>
          <w:szCs w:val="22"/>
        </w:rPr>
      </w:pPr>
      <w:r w:rsidRPr="00444CBF">
        <w:rPr>
          <w:rFonts w:ascii="Palatino Linotype" w:hAnsi="Palatino Linotype" w:cs="Arial"/>
          <w:b/>
          <w:i/>
          <w:color w:val="000000" w:themeColor="text1"/>
          <w:sz w:val="22"/>
          <w:szCs w:val="22"/>
        </w:rPr>
        <w:t>Artículo 174.</w:t>
      </w:r>
      <w:r w:rsidRPr="00444CBF">
        <w:rPr>
          <w:rFonts w:ascii="Palatino Linotype" w:hAnsi="Palatino Linotype" w:cs="Arial"/>
          <w:i/>
          <w:color w:val="000000" w:themeColor="text1"/>
          <w:sz w:val="22"/>
          <w:szCs w:val="22"/>
        </w:rPr>
        <w:t xml:space="preserve"> En caso de existir costos para obtener la información deberán cubrirse de manera previa a la entrega y no podrá</w:t>
      </w:r>
      <w:r w:rsidRPr="00444CBF">
        <w:rPr>
          <w:rFonts w:ascii="Palatino Linotype" w:hAnsi="Palatino Linotype"/>
          <w:i/>
          <w:sz w:val="22"/>
          <w:szCs w:val="22"/>
        </w:rPr>
        <w:t>n</w:t>
      </w:r>
      <w:r w:rsidRPr="00444CBF">
        <w:rPr>
          <w:rFonts w:ascii="Palatino Linotype" w:hAnsi="Palatino Linotype" w:cs="Arial"/>
          <w:i/>
          <w:color w:val="000000" w:themeColor="text1"/>
          <w:sz w:val="22"/>
          <w:szCs w:val="22"/>
        </w:rPr>
        <w:t xml:space="preserve"> ser superiores a la suma de: </w:t>
      </w:r>
    </w:p>
    <w:p w:rsidR="00ED1850" w:rsidRPr="00444CBF" w:rsidRDefault="00ED1850" w:rsidP="00ED1850">
      <w:pPr>
        <w:pStyle w:val="Prrafodelista"/>
        <w:numPr>
          <w:ilvl w:val="0"/>
          <w:numId w:val="2"/>
        </w:numPr>
        <w:ind w:right="900"/>
        <w:contextualSpacing/>
        <w:jc w:val="both"/>
        <w:rPr>
          <w:rFonts w:ascii="Palatino Linotype" w:hAnsi="Palatino Linotype" w:cs="Arial"/>
          <w:i/>
          <w:color w:val="000000" w:themeColor="text1"/>
          <w:sz w:val="22"/>
          <w:szCs w:val="22"/>
        </w:rPr>
      </w:pPr>
      <w:r w:rsidRPr="00444CBF">
        <w:rPr>
          <w:rFonts w:ascii="Palatino Linotype" w:hAnsi="Palatino Linotype" w:cs="Arial"/>
          <w:i/>
          <w:color w:val="000000" w:themeColor="text1"/>
          <w:sz w:val="22"/>
          <w:szCs w:val="22"/>
        </w:rPr>
        <w:t xml:space="preserve">El costo de los materiales utilizados en la reproducción de la información; </w:t>
      </w:r>
    </w:p>
    <w:p w:rsidR="00ED1850" w:rsidRPr="00444CBF" w:rsidRDefault="00ED1850" w:rsidP="00ED1850">
      <w:pPr>
        <w:pStyle w:val="Prrafodelista"/>
        <w:numPr>
          <w:ilvl w:val="0"/>
          <w:numId w:val="2"/>
        </w:numPr>
        <w:ind w:right="900"/>
        <w:contextualSpacing/>
        <w:jc w:val="both"/>
        <w:rPr>
          <w:rFonts w:ascii="Palatino Linotype" w:hAnsi="Palatino Linotype" w:cs="Arial"/>
          <w:i/>
          <w:color w:val="000000" w:themeColor="text1"/>
          <w:sz w:val="22"/>
          <w:szCs w:val="22"/>
        </w:rPr>
      </w:pPr>
      <w:r w:rsidRPr="00444CBF">
        <w:rPr>
          <w:rFonts w:ascii="Palatino Linotype" w:hAnsi="Palatino Linotype" w:cs="Arial"/>
          <w:i/>
          <w:color w:val="000000" w:themeColor="text1"/>
          <w:sz w:val="22"/>
          <w:szCs w:val="22"/>
        </w:rPr>
        <w:t xml:space="preserve">El costo de envío, en su caso; y </w:t>
      </w:r>
    </w:p>
    <w:p w:rsidR="00ED1850" w:rsidRPr="00444CBF" w:rsidRDefault="00ED1850" w:rsidP="00ED1850">
      <w:pPr>
        <w:pStyle w:val="Prrafodelista"/>
        <w:numPr>
          <w:ilvl w:val="0"/>
          <w:numId w:val="2"/>
        </w:numPr>
        <w:ind w:right="900"/>
        <w:contextualSpacing/>
        <w:jc w:val="both"/>
        <w:rPr>
          <w:rFonts w:ascii="Palatino Linotype" w:hAnsi="Palatino Linotype" w:cs="Arial"/>
          <w:i/>
          <w:color w:val="000000" w:themeColor="text1"/>
          <w:sz w:val="22"/>
          <w:szCs w:val="22"/>
        </w:rPr>
      </w:pPr>
      <w:r w:rsidRPr="00444CBF">
        <w:rPr>
          <w:rFonts w:ascii="Palatino Linotype" w:hAnsi="Palatino Linotype" w:cs="Arial"/>
          <w:i/>
          <w:color w:val="000000" w:themeColor="text1"/>
          <w:sz w:val="22"/>
          <w:szCs w:val="22"/>
        </w:rPr>
        <w:t xml:space="preserve">El pago de la certificación de los documentos, cuando proceda. </w:t>
      </w:r>
    </w:p>
    <w:p w:rsidR="00ED1850" w:rsidRPr="00444CBF" w:rsidRDefault="00ED1850" w:rsidP="00ED1850">
      <w:pPr>
        <w:ind w:left="851" w:right="900"/>
        <w:jc w:val="both"/>
        <w:rPr>
          <w:rFonts w:ascii="Palatino Linotype" w:hAnsi="Palatino Linotype" w:cs="Arial"/>
          <w:i/>
          <w:color w:val="000000" w:themeColor="text1"/>
          <w:sz w:val="22"/>
          <w:szCs w:val="22"/>
        </w:rPr>
      </w:pPr>
      <w:r w:rsidRPr="00444CBF">
        <w:rPr>
          <w:rFonts w:ascii="Palatino Linotype" w:hAnsi="Palatino Linotype" w:cs="Arial"/>
          <w:i/>
          <w:color w:val="000000" w:themeColor="text1"/>
          <w:sz w:val="22"/>
          <w:szCs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rsidR="00ED1850" w:rsidRPr="00444CBF" w:rsidRDefault="00ED1850" w:rsidP="00ED1850">
      <w:pPr>
        <w:tabs>
          <w:tab w:val="left" w:pos="851"/>
        </w:tabs>
        <w:ind w:left="851" w:right="901"/>
        <w:jc w:val="both"/>
        <w:rPr>
          <w:rFonts w:ascii="Palatino Linotype" w:hAnsi="Palatino Linotype" w:cs="Arial"/>
          <w:i/>
          <w:color w:val="000000" w:themeColor="text1"/>
          <w:sz w:val="22"/>
          <w:szCs w:val="22"/>
        </w:rPr>
      </w:pPr>
      <w:r w:rsidRPr="00444CBF">
        <w:rPr>
          <w:rFonts w:ascii="Palatino Linotype" w:hAnsi="Palatino Linotype" w:cs="Arial"/>
          <w:i/>
          <w:color w:val="000000" w:themeColor="text1"/>
          <w:sz w:val="22"/>
          <w:szCs w:val="22"/>
        </w:rPr>
        <w:lastRenderedPageBreak/>
        <w:t xml:space="preserve">Los sujetos obligados a los que no les sea aplicable el Código Financiero del Estado de México y Municipios deberán establecer cuotas que no sean mayores a las dispuestas en dicho ordenamiento. </w:t>
      </w:r>
    </w:p>
    <w:p w:rsidR="00ED1850" w:rsidRPr="00444CBF" w:rsidRDefault="00ED1850" w:rsidP="00ED1850">
      <w:pPr>
        <w:ind w:left="851" w:right="900"/>
        <w:jc w:val="both"/>
        <w:rPr>
          <w:rFonts w:ascii="Palatino Linotype" w:hAnsi="Palatino Linotype" w:cs="Arial"/>
          <w:i/>
          <w:color w:val="000000" w:themeColor="text1"/>
          <w:sz w:val="22"/>
          <w:szCs w:val="22"/>
        </w:rPr>
      </w:pPr>
      <w:r w:rsidRPr="00444CBF">
        <w:rPr>
          <w:rFonts w:ascii="Palatino Linotype" w:hAnsi="Palatino Linotype" w:cs="Arial"/>
          <w:i/>
          <w:color w:val="000000" w:themeColor="text1"/>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ED1850" w:rsidRPr="00444CBF" w:rsidRDefault="00ED1850" w:rsidP="00ED1850">
      <w:pPr>
        <w:ind w:left="851" w:right="900"/>
        <w:jc w:val="both"/>
        <w:rPr>
          <w:rFonts w:ascii="Palatino Linotype" w:hAnsi="Palatino Linotype" w:cs="Arial"/>
          <w:i/>
          <w:color w:val="000000" w:themeColor="text1"/>
          <w:sz w:val="22"/>
          <w:szCs w:val="22"/>
        </w:rPr>
      </w:pPr>
      <w:r w:rsidRPr="00444CBF">
        <w:rPr>
          <w:rFonts w:ascii="Palatino Linotype" w:hAnsi="Palatino Linotype" w:cs="Arial"/>
          <w:b/>
          <w:i/>
          <w:color w:val="000000" w:themeColor="text1"/>
          <w:sz w:val="22"/>
          <w:szCs w:val="22"/>
        </w:rPr>
        <w:t>Artículo 175.</w:t>
      </w:r>
      <w:r w:rsidRPr="00444CBF">
        <w:rPr>
          <w:rFonts w:ascii="Palatino Linotype" w:hAnsi="Palatino Linotype" w:cs="Arial"/>
          <w:i/>
          <w:color w:val="000000" w:themeColor="text1"/>
          <w:sz w:val="22"/>
          <w:szCs w:val="22"/>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ED1850" w:rsidRPr="00444CBF" w:rsidRDefault="00ED1850" w:rsidP="00ED1850">
      <w:pPr>
        <w:ind w:left="851" w:right="900"/>
        <w:jc w:val="both"/>
        <w:rPr>
          <w:rFonts w:ascii="Palatino Linotype" w:hAnsi="Palatino Linotype" w:cs="Arial"/>
          <w:i/>
          <w:color w:val="000000" w:themeColor="text1"/>
          <w:sz w:val="22"/>
          <w:szCs w:val="22"/>
        </w:rPr>
      </w:pPr>
      <w:r w:rsidRPr="00444CBF">
        <w:rPr>
          <w:rFonts w:ascii="Palatino Linotype" w:hAnsi="Palatino Linotype" w:cs="Arial"/>
          <w:i/>
          <w:color w:val="000000" w:themeColor="text1"/>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ED1850" w:rsidRPr="00611F5A" w:rsidRDefault="00ED1850" w:rsidP="00ED1850">
      <w:pPr>
        <w:jc w:val="both"/>
        <w:rPr>
          <w:rFonts w:ascii="Palatino Linotype" w:hAnsi="Palatino Linotype" w:cs="Arial"/>
          <w:color w:val="000000" w:themeColor="text1"/>
          <w:sz w:val="10"/>
          <w:szCs w:val="10"/>
        </w:rPr>
      </w:pPr>
    </w:p>
    <w:p w:rsidR="00ED1850" w:rsidRPr="00444CBF" w:rsidRDefault="00ED1850" w:rsidP="00ED1850">
      <w:pPr>
        <w:spacing w:line="360" w:lineRule="auto"/>
        <w:jc w:val="both"/>
        <w:rPr>
          <w:rFonts w:ascii="Palatino Linotype" w:hAnsi="Palatino Linotype" w:cs="Arial"/>
          <w:color w:val="000000" w:themeColor="text1"/>
        </w:rPr>
      </w:pPr>
      <w:r w:rsidRPr="00444CBF">
        <w:rPr>
          <w:rFonts w:ascii="Palatino Linotype" w:hAnsi="Palatino Linotype" w:cs="Arial"/>
          <w:color w:val="000000" w:themeColor="text1"/>
        </w:rPr>
        <w:t xml:space="preserve">En esa tesitura, con la finalidad de dar certeza jurídica a la solicitante, </w:t>
      </w:r>
      <w:r w:rsidRPr="00444CBF">
        <w:rPr>
          <w:rFonts w:ascii="Palatino Linotype" w:hAnsi="Palatino Linotype" w:cs="Arial"/>
          <w:b/>
          <w:color w:val="000000" w:themeColor="text1"/>
        </w:rPr>
        <w:t>EL SUJETO OBLIGADO</w:t>
      </w:r>
      <w:r w:rsidRPr="00444CBF">
        <w:rPr>
          <w:rFonts w:ascii="Palatino Linotype" w:hAnsi="Palatino Linotype" w:cs="Arial"/>
          <w:color w:val="000000" w:themeColor="text1"/>
        </w:rPr>
        <w:t> debe señalar con precisión:</w:t>
      </w:r>
    </w:p>
    <w:p w:rsidR="00ED1850" w:rsidRPr="00444CBF" w:rsidRDefault="00ED1850" w:rsidP="00ED1850">
      <w:pPr>
        <w:spacing w:line="360" w:lineRule="auto"/>
        <w:jc w:val="both"/>
        <w:rPr>
          <w:rFonts w:ascii="Palatino Linotype" w:hAnsi="Palatino Linotype" w:cs="Arial"/>
          <w:color w:val="000000" w:themeColor="text1"/>
        </w:rPr>
      </w:pPr>
    </w:p>
    <w:p w:rsidR="00ED1850" w:rsidRPr="00444CBF" w:rsidRDefault="00ED1850" w:rsidP="00ED1850">
      <w:pPr>
        <w:spacing w:line="360" w:lineRule="auto"/>
        <w:jc w:val="both"/>
        <w:rPr>
          <w:rFonts w:ascii="Palatino Linotype" w:hAnsi="Palatino Linotype" w:cs="Arial"/>
          <w:color w:val="000000" w:themeColor="text1"/>
        </w:rPr>
      </w:pPr>
      <w:r w:rsidRPr="00444CBF">
        <w:rPr>
          <w:rFonts w:ascii="Palatino Linotype" w:hAnsi="Palatino Linotype" w:cs="Arial"/>
          <w:color w:val="000000" w:themeColor="text1"/>
        </w:rPr>
        <w:t> a) El costo unitario,</w:t>
      </w:r>
    </w:p>
    <w:p w:rsidR="00ED1850" w:rsidRPr="00444CBF" w:rsidRDefault="00ED1850" w:rsidP="00ED1850">
      <w:pPr>
        <w:spacing w:line="360" w:lineRule="auto"/>
        <w:jc w:val="both"/>
        <w:rPr>
          <w:rFonts w:ascii="Palatino Linotype" w:hAnsi="Palatino Linotype" w:cs="Arial"/>
          <w:color w:val="000000" w:themeColor="text1"/>
        </w:rPr>
      </w:pPr>
      <w:r w:rsidRPr="00444CBF">
        <w:rPr>
          <w:rFonts w:ascii="Palatino Linotype" w:hAnsi="Palatino Linotype" w:cs="Arial"/>
          <w:color w:val="000000" w:themeColor="text1"/>
        </w:rPr>
        <w:t>b) El costo global,</w:t>
      </w:r>
    </w:p>
    <w:p w:rsidR="00ED1850" w:rsidRPr="00444CBF" w:rsidRDefault="00ED1850" w:rsidP="00ED1850">
      <w:pPr>
        <w:spacing w:line="360" w:lineRule="auto"/>
        <w:jc w:val="both"/>
        <w:rPr>
          <w:rFonts w:ascii="Palatino Linotype" w:hAnsi="Palatino Linotype" w:cs="Arial"/>
          <w:color w:val="000000" w:themeColor="text1"/>
        </w:rPr>
      </w:pPr>
      <w:r w:rsidRPr="00444CBF">
        <w:rPr>
          <w:rFonts w:ascii="Palatino Linotype" w:hAnsi="Palatino Linotype" w:cs="Arial"/>
          <w:color w:val="000000" w:themeColor="text1"/>
        </w:rPr>
        <w:t>c) El fundamento del cobro y,</w:t>
      </w:r>
    </w:p>
    <w:p w:rsidR="00ED1850" w:rsidRPr="00444CBF" w:rsidRDefault="00ED1850" w:rsidP="00ED1850">
      <w:pPr>
        <w:spacing w:line="360" w:lineRule="auto"/>
        <w:jc w:val="both"/>
        <w:rPr>
          <w:rFonts w:ascii="Palatino Linotype" w:hAnsi="Palatino Linotype" w:cs="Arial"/>
          <w:color w:val="000000" w:themeColor="text1"/>
        </w:rPr>
      </w:pPr>
      <w:r w:rsidRPr="00444CBF">
        <w:rPr>
          <w:rFonts w:ascii="Palatino Linotype" w:hAnsi="Palatino Linotype" w:cs="Arial"/>
          <w:color w:val="000000" w:themeColor="text1"/>
        </w:rPr>
        <w:t>d) El lugar y horario de entrega.</w:t>
      </w:r>
    </w:p>
    <w:p w:rsidR="00ED1850" w:rsidRPr="00444CBF" w:rsidRDefault="00ED1850" w:rsidP="00ED1850">
      <w:pPr>
        <w:spacing w:line="360" w:lineRule="auto"/>
        <w:jc w:val="both"/>
        <w:rPr>
          <w:rFonts w:ascii="Palatino Linotype" w:hAnsi="Palatino Linotype" w:cs="Arial"/>
          <w:color w:val="000000" w:themeColor="text1"/>
        </w:rPr>
      </w:pPr>
    </w:p>
    <w:p w:rsidR="00ED1850" w:rsidRPr="00444CBF" w:rsidRDefault="00ED1850" w:rsidP="00ED1850">
      <w:pPr>
        <w:spacing w:line="360" w:lineRule="auto"/>
        <w:jc w:val="both"/>
        <w:rPr>
          <w:rFonts w:ascii="Palatino Linotype" w:hAnsi="Palatino Linotype" w:cs="Arial"/>
          <w:color w:val="000000" w:themeColor="text1"/>
        </w:rPr>
      </w:pPr>
      <w:r w:rsidRPr="00444CBF">
        <w:rPr>
          <w:rFonts w:ascii="Palatino Linotype" w:hAnsi="Palatino Linotype" w:cs="Arial"/>
          <w:color w:val="000000" w:themeColor="text1"/>
        </w:rPr>
        <w:t>Para que una vez cubierto el monto de reproducción, </w:t>
      </w:r>
      <w:r w:rsidRPr="00444CBF">
        <w:rPr>
          <w:rFonts w:ascii="Palatino Linotype" w:hAnsi="Palatino Linotype" w:cs="Arial"/>
          <w:b/>
          <w:color w:val="000000" w:themeColor="text1"/>
        </w:rPr>
        <w:t>EL SUJETO OBLIGADO</w:t>
      </w:r>
      <w:r w:rsidRPr="00444CBF">
        <w:rPr>
          <w:rFonts w:ascii="Palatino Linotype" w:hAnsi="Palatino Linotype" w:cs="Arial"/>
          <w:color w:val="000000" w:themeColor="text1"/>
        </w:rPr>
        <w:t xml:space="preserve"> entregue la información en el medio solicitado por </w:t>
      </w:r>
      <w:r w:rsidRPr="00444CBF">
        <w:rPr>
          <w:rFonts w:ascii="Palatino Linotype" w:hAnsi="Palatino Linotype" w:cs="Arial"/>
          <w:b/>
          <w:color w:val="000000" w:themeColor="text1"/>
        </w:rPr>
        <w:t>EL</w:t>
      </w:r>
      <w:r w:rsidRPr="00444CBF">
        <w:rPr>
          <w:rFonts w:ascii="Palatino Linotype" w:hAnsi="Palatino Linotype" w:cs="Arial"/>
          <w:color w:val="000000" w:themeColor="text1"/>
        </w:rPr>
        <w:t xml:space="preserve"> </w:t>
      </w:r>
      <w:r w:rsidRPr="00444CBF">
        <w:rPr>
          <w:rFonts w:ascii="Palatino Linotype" w:hAnsi="Palatino Linotype" w:cs="Arial"/>
          <w:b/>
          <w:color w:val="000000" w:themeColor="text1"/>
        </w:rPr>
        <w:t>RECURRENTE</w:t>
      </w:r>
      <w:r w:rsidRPr="00444CBF">
        <w:rPr>
          <w:rFonts w:ascii="Palatino Linotype" w:hAnsi="Palatino Linotype" w:cs="Arial"/>
          <w:color w:val="000000" w:themeColor="text1"/>
        </w:rPr>
        <w:t>, a través del área con las facultades para hacerlo.</w:t>
      </w:r>
    </w:p>
    <w:p w:rsidR="00ED1850" w:rsidRPr="00444CBF" w:rsidRDefault="00ED1850" w:rsidP="00ED1850">
      <w:pPr>
        <w:spacing w:line="360" w:lineRule="auto"/>
        <w:ind w:right="142"/>
        <w:jc w:val="both"/>
        <w:rPr>
          <w:rFonts w:ascii="Palatino Linotype" w:hAnsi="Palatino Linotype"/>
          <w:color w:val="000000"/>
        </w:rPr>
      </w:pPr>
    </w:p>
    <w:p w:rsidR="00ED1850" w:rsidRPr="00444CBF" w:rsidRDefault="00ED1850" w:rsidP="00611F5A">
      <w:pPr>
        <w:spacing w:line="360" w:lineRule="auto"/>
        <w:ind w:right="142"/>
        <w:jc w:val="both"/>
        <w:rPr>
          <w:rFonts w:ascii="Palatino Linotype" w:hAnsi="Palatino Linotype"/>
          <w:color w:val="000000"/>
        </w:rPr>
      </w:pPr>
      <w:r w:rsidRPr="00444CBF">
        <w:rPr>
          <w:rFonts w:ascii="Palatino Linotype" w:hAnsi="Palatino Linotype"/>
          <w:color w:val="000000"/>
        </w:rPr>
        <w:t xml:space="preserve">No se omite comentar, que en el supuesto de que </w:t>
      </w:r>
      <w:r w:rsidRPr="00444CBF">
        <w:rPr>
          <w:rFonts w:ascii="Palatino Linotype" w:hAnsi="Palatino Linotype"/>
          <w:b/>
          <w:color w:val="000000"/>
        </w:rPr>
        <w:t>EL RECURRENTE proporcione</w:t>
      </w:r>
      <w:r w:rsidRPr="00444CBF">
        <w:rPr>
          <w:rFonts w:ascii="Palatino Linotype" w:hAnsi="Palatino Linotype"/>
          <w:color w:val="000000"/>
        </w:rPr>
        <w:t xml:space="preserve"> la </w:t>
      </w:r>
      <w:r w:rsidRPr="00444CBF">
        <w:rPr>
          <w:rFonts w:ascii="Palatino Linotype" w:hAnsi="Palatino Linotype"/>
          <w:b/>
          <w:color w:val="000000"/>
        </w:rPr>
        <w:t>USB</w:t>
      </w:r>
      <w:r w:rsidRPr="00444CBF">
        <w:rPr>
          <w:rFonts w:ascii="Palatino Linotype" w:hAnsi="Palatino Linotype"/>
          <w:color w:val="000000"/>
        </w:rPr>
        <w:t xml:space="preserve">, la entrega de la información será </w:t>
      </w:r>
      <w:r w:rsidRPr="00444CBF">
        <w:rPr>
          <w:rFonts w:ascii="Palatino Linotype" w:hAnsi="Palatino Linotype"/>
          <w:b/>
          <w:color w:val="000000"/>
        </w:rPr>
        <w:t>sin costo alguno</w:t>
      </w:r>
      <w:r w:rsidRPr="00444CBF">
        <w:rPr>
          <w:rFonts w:ascii="Palatino Linotype" w:hAnsi="Palatino Linotype"/>
          <w:color w:val="000000"/>
        </w:rPr>
        <w:t xml:space="preserve">. </w:t>
      </w:r>
    </w:p>
    <w:p w:rsidR="00E264E3" w:rsidRPr="00444CBF" w:rsidRDefault="00E264E3" w:rsidP="00611F5A">
      <w:pPr>
        <w:widowControl w:val="0"/>
        <w:autoSpaceDE w:val="0"/>
        <w:autoSpaceDN w:val="0"/>
        <w:adjustRightInd w:val="0"/>
        <w:spacing w:line="360" w:lineRule="auto"/>
        <w:jc w:val="both"/>
        <w:rPr>
          <w:rFonts w:ascii="Palatino Linotype" w:eastAsia="Calibri" w:hAnsi="Palatino Linotype" w:cs="Arial"/>
        </w:rPr>
      </w:pPr>
      <w:r w:rsidRPr="00444CBF">
        <w:rPr>
          <w:rFonts w:ascii="Palatino Linotype" w:eastAsia="Calibri" w:hAnsi="Palatino Linotype" w:cs="Arial"/>
        </w:rPr>
        <w:lastRenderedPageBreak/>
        <w:t xml:space="preserve">Finalmente, se determina que las razones o motivos de inconformidad devienen </w:t>
      </w:r>
      <w:r w:rsidR="003A516C" w:rsidRPr="00444CBF">
        <w:rPr>
          <w:rFonts w:ascii="Palatino Linotype" w:eastAsia="Calibri" w:hAnsi="Palatino Linotype" w:cs="Arial"/>
          <w:b/>
        </w:rPr>
        <w:t>parcialmente f</w:t>
      </w:r>
      <w:r w:rsidRPr="00444CBF">
        <w:rPr>
          <w:rFonts w:ascii="Palatino Linotype" w:eastAsia="Calibri" w:hAnsi="Palatino Linotype" w:cs="Arial"/>
          <w:b/>
        </w:rPr>
        <w:t xml:space="preserve">undadas; </w:t>
      </w:r>
      <w:r w:rsidRPr="00444CBF">
        <w:rPr>
          <w:rFonts w:ascii="Palatino Linotype" w:eastAsia="Calibri" w:hAnsi="Palatino Linotype" w:cs="Arial"/>
        </w:rPr>
        <w:t xml:space="preserve">toda vez que, </w:t>
      </w:r>
      <w:r w:rsidR="003A516C" w:rsidRPr="00444CBF">
        <w:rPr>
          <w:rFonts w:ascii="Palatino Linotype" w:eastAsia="Calibri" w:hAnsi="Palatino Linotype" w:cs="Arial"/>
        </w:rPr>
        <w:t xml:space="preserve">se inconformó por el plan de trabajo con objetivos, metas e indicadores y ello no se advierte de la solicitud de origen; aunado a que </w:t>
      </w:r>
      <w:r w:rsidRPr="00444CBF">
        <w:rPr>
          <w:rFonts w:ascii="Palatino Linotype" w:eastAsia="Calibri" w:hAnsi="Palatino Linotype" w:cs="Arial"/>
        </w:rPr>
        <w:t xml:space="preserve"> no emitió pronunciamiento alguno en el que se pueda advertir que le hizo llegar dicha información mediante correo electrónico; por lo que, resulta procedente, de conformidad con el artículo 186, fracción II de la Ley de Transparencia y Acceso a la Información Pública del Estado de México y Municipios, </w:t>
      </w:r>
      <w:r w:rsidRPr="00444CBF">
        <w:rPr>
          <w:rFonts w:ascii="Palatino Linotype" w:eastAsia="Calibri" w:hAnsi="Palatino Linotype" w:cs="Arial"/>
          <w:b/>
        </w:rPr>
        <w:t xml:space="preserve">Revocar </w:t>
      </w:r>
      <w:r w:rsidRPr="00444CBF">
        <w:rPr>
          <w:rFonts w:ascii="Palatino Linotype" w:eastAsia="Calibri" w:hAnsi="Palatino Linotype" w:cs="Arial"/>
        </w:rPr>
        <w:t xml:space="preserve">la respuesta proporcionada por </w:t>
      </w:r>
      <w:r w:rsidRPr="00444CBF">
        <w:rPr>
          <w:rFonts w:ascii="Palatino Linotype" w:eastAsia="Calibri" w:hAnsi="Palatino Linotype" w:cs="Arial"/>
          <w:b/>
        </w:rPr>
        <w:t>EL SUJETO OBLIGADO</w:t>
      </w:r>
      <w:r w:rsidRPr="00444CBF">
        <w:rPr>
          <w:rFonts w:ascii="Palatino Linotype" w:eastAsia="Calibri" w:hAnsi="Palatino Linotype" w:cs="Arial"/>
        </w:rPr>
        <w:t xml:space="preserve"> y se le ordena atienda la solicitud de información </w:t>
      </w:r>
      <w:r w:rsidRPr="00444CBF">
        <w:rPr>
          <w:rFonts w:ascii="Palatino Linotype" w:eastAsia="Calibri" w:hAnsi="Palatino Linotype" w:cs="Arial"/>
          <w:b/>
        </w:rPr>
        <w:t xml:space="preserve">00506/NAUCALPA/IP/2019 </w:t>
      </w:r>
      <w:r w:rsidRPr="00444CBF">
        <w:rPr>
          <w:rFonts w:ascii="Palatino Linotype" w:eastAsia="Calibri" w:hAnsi="Palatino Linotype" w:cs="Arial"/>
        </w:rPr>
        <w:t>haciendo entrega de la información que ha quedado precisada en el presente estudio.</w:t>
      </w:r>
    </w:p>
    <w:p w:rsidR="003B2BB5" w:rsidRPr="00444CBF" w:rsidRDefault="003B2BB5" w:rsidP="003B2BB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44CBF">
        <w:rPr>
          <w:rFonts w:ascii="Palatino Linotype" w:eastAsia="Calibri" w:hAnsi="Palatino Linotype" w:cs="Arial"/>
        </w:rPr>
        <w:t xml:space="preserve">Así, con </w:t>
      </w:r>
      <w:r w:rsidRPr="00444CBF">
        <w:rPr>
          <w:rFonts w:ascii="Palatino Linotype" w:hAnsi="Palatino Linotype" w:cs="Arial"/>
        </w:rPr>
        <w:t>fundamento</w:t>
      </w:r>
      <w:r w:rsidRPr="00444CBF">
        <w:rPr>
          <w:rFonts w:ascii="Palatino Linotype" w:eastAsia="Calibri" w:hAnsi="Palatino Linotype" w:cs="Arial"/>
        </w:rPr>
        <w:t xml:space="preserve"> en lo prescrito en los artículos 5, </w:t>
      </w:r>
      <w:r w:rsidRPr="00444CBF">
        <w:rPr>
          <w:rFonts w:ascii="Palatino Linotype" w:hAnsi="Palatino Linotype"/>
        </w:rPr>
        <w:t>párrafos vigésimo segundo, vigésimo tercero y vigésimo cuarto</w:t>
      </w:r>
      <w:r w:rsidRPr="00444CBF">
        <w:rPr>
          <w:rFonts w:ascii="Palatino Linotype" w:hAnsi="Palatino Linotype" w:cs="Arial"/>
        </w:rPr>
        <w:t>,</w:t>
      </w:r>
      <w:r w:rsidRPr="00444CBF">
        <w:rPr>
          <w:rFonts w:ascii="Palatino Linotype" w:hAnsi="Palatino Linotype"/>
        </w:rPr>
        <w:t xml:space="preserve"> </w:t>
      </w:r>
      <w:r w:rsidRPr="00444CBF">
        <w:rPr>
          <w:rFonts w:ascii="Palatino Linotype" w:hAnsi="Palatino Linotype" w:cs="Arial"/>
        </w:rPr>
        <w:t>fracciones</w:t>
      </w:r>
      <w:r w:rsidRPr="00444CBF">
        <w:rPr>
          <w:rFonts w:ascii="Palatino Linotype" w:hAnsi="Palatino Linotype"/>
        </w:rPr>
        <w:t xml:space="preserve"> IV y V,</w:t>
      </w:r>
      <w:r w:rsidRPr="00444CBF">
        <w:rPr>
          <w:rFonts w:ascii="Palatino Linotype" w:eastAsia="Calibri" w:hAnsi="Palatino Linotype" w:cs="Arial"/>
        </w:rPr>
        <w:t xml:space="preserve"> de la Constitución Política del Estado Libre y Soberano de México y los artículos </w:t>
      </w:r>
      <w:r w:rsidRPr="00444CBF">
        <w:rPr>
          <w:rFonts w:ascii="Palatino Linotype" w:hAnsi="Palatino Linotype"/>
        </w:rPr>
        <w:t xml:space="preserve">2, </w:t>
      </w:r>
      <w:r w:rsidRPr="00444CBF">
        <w:rPr>
          <w:rFonts w:ascii="Palatino Linotype" w:hAnsi="Palatino Linotype" w:cs="Arial"/>
        </w:rPr>
        <w:t>fracción</w:t>
      </w:r>
      <w:r w:rsidRPr="00444CBF">
        <w:rPr>
          <w:rFonts w:ascii="Palatino Linotype" w:hAnsi="Palatino Linotype"/>
        </w:rPr>
        <w:t xml:space="preserve"> II, 9, </w:t>
      </w:r>
      <w:r w:rsidRPr="00444CBF">
        <w:rPr>
          <w:rFonts w:ascii="Palatino Linotype" w:hAnsi="Palatino Linotype" w:cs="Arial"/>
          <w:lang w:val="es-ES_tradnl"/>
        </w:rPr>
        <w:t>29</w:t>
      </w:r>
      <w:r w:rsidRPr="00444CBF">
        <w:rPr>
          <w:rFonts w:ascii="Palatino Linotype" w:hAnsi="Palatino Linotype"/>
        </w:rPr>
        <w:t xml:space="preserve">, 36, fracciones I y II, 176, 178, 179, 181, 185, fracción I, 186 y 188 </w:t>
      </w:r>
      <w:r w:rsidRPr="00444CBF">
        <w:rPr>
          <w:rFonts w:ascii="Palatino Linotype" w:eastAsia="Calibri" w:hAnsi="Palatino Linotype" w:cs="Arial"/>
        </w:rPr>
        <w:t xml:space="preserve">de la Ley de Transparencia y Acceso a la Información Pública del Estado de México y </w:t>
      </w:r>
      <w:r w:rsidRPr="00444CBF">
        <w:rPr>
          <w:rFonts w:ascii="Palatino Linotype" w:hAnsi="Palatino Linotype" w:cs="Arial"/>
        </w:rPr>
        <w:t>Municipios</w:t>
      </w:r>
      <w:r w:rsidRPr="00444CBF">
        <w:rPr>
          <w:rFonts w:ascii="Palatino Linotype" w:eastAsia="Calibri" w:hAnsi="Palatino Linotype" w:cs="Arial"/>
        </w:rPr>
        <w:t xml:space="preserve">, </w:t>
      </w:r>
      <w:r w:rsidRPr="00444CBF">
        <w:rPr>
          <w:rFonts w:ascii="Palatino Linotype" w:hAnsi="Palatino Linotype"/>
        </w:rPr>
        <w:t>este</w:t>
      </w:r>
      <w:r w:rsidRPr="00444CBF">
        <w:rPr>
          <w:rFonts w:ascii="Palatino Linotype" w:eastAsia="Calibri" w:hAnsi="Palatino Linotype" w:cs="Arial"/>
        </w:rPr>
        <w:t xml:space="preserve"> Pleno:</w:t>
      </w:r>
    </w:p>
    <w:p w:rsidR="003B2BB5" w:rsidRPr="00444CBF" w:rsidRDefault="003B2BB5" w:rsidP="003B2BB5">
      <w:pPr>
        <w:spacing w:before="240" w:after="100" w:afterAutospacing="1" w:line="360" w:lineRule="auto"/>
        <w:jc w:val="center"/>
        <w:rPr>
          <w:rFonts w:ascii="Palatino Linotype" w:hAnsi="Palatino Linotype"/>
          <w:b/>
          <w:bCs/>
          <w:spacing w:val="60"/>
          <w:sz w:val="28"/>
        </w:rPr>
      </w:pPr>
      <w:r w:rsidRPr="00444CBF">
        <w:rPr>
          <w:rFonts w:ascii="Palatino Linotype" w:hAnsi="Palatino Linotype"/>
          <w:b/>
          <w:bCs/>
          <w:spacing w:val="60"/>
          <w:sz w:val="28"/>
        </w:rPr>
        <w:t>RESUELVE</w:t>
      </w:r>
    </w:p>
    <w:p w:rsidR="003B2BB5" w:rsidRPr="00444CBF" w:rsidRDefault="003B2BB5" w:rsidP="003B2BB5">
      <w:pPr>
        <w:spacing w:before="240" w:after="240" w:line="360" w:lineRule="auto"/>
        <w:jc w:val="both"/>
        <w:rPr>
          <w:rFonts w:ascii="Palatino Linotype" w:hAnsi="Palatino Linotype" w:cs="Arial"/>
        </w:rPr>
      </w:pPr>
      <w:r w:rsidRPr="00444CBF">
        <w:rPr>
          <w:rFonts w:ascii="Palatino Linotype" w:hAnsi="Palatino Linotype" w:cs="Arial"/>
          <w:b/>
          <w:sz w:val="28"/>
          <w:szCs w:val="28"/>
        </w:rPr>
        <w:t>PRIMERO</w:t>
      </w:r>
      <w:r w:rsidRPr="00444CBF">
        <w:rPr>
          <w:rFonts w:ascii="Palatino Linotype" w:hAnsi="Palatino Linotype" w:cs="Arial"/>
          <w:sz w:val="28"/>
          <w:szCs w:val="28"/>
        </w:rPr>
        <w:t>.</w:t>
      </w:r>
      <w:r w:rsidRPr="00444CBF">
        <w:rPr>
          <w:rFonts w:ascii="Palatino Linotype" w:hAnsi="Palatino Linotype" w:cs="Arial"/>
        </w:rPr>
        <w:t xml:space="preserve"> Resultan</w:t>
      </w:r>
      <w:r w:rsidR="003A516C" w:rsidRPr="00444CBF">
        <w:rPr>
          <w:rFonts w:ascii="Palatino Linotype" w:hAnsi="Palatino Linotype" w:cs="Arial"/>
          <w:b/>
        </w:rPr>
        <w:t xml:space="preserve"> parcialmente f</w:t>
      </w:r>
      <w:r w:rsidRPr="00444CBF">
        <w:rPr>
          <w:rFonts w:ascii="Palatino Linotype" w:hAnsi="Palatino Linotype" w:cs="Arial"/>
          <w:b/>
        </w:rPr>
        <w:t>undadas</w:t>
      </w:r>
      <w:r w:rsidRPr="00444CBF">
        <w:rPr>
          <w:rFonts w:ascii="Palatino Linotype" w:hAnsi="Palatino Linotype" w:cs="Arial"/>
        </w:rPr>
        <w:t xml:space="preserve"> las razones o motivos de inconformidad planteadas por </w:t>
      </w:r>
      <w:r w:rsidRPr="00444CBF">
        <w:rPr>
          <w:rFonts w:ascii="Palatino Linotype" w:hAnsi="Palatino Linotype" w:cs="Arial"/>
          <w:b/>
        </w:rPr>
        <w:t>EL RECURRENTE</w:t>
      </w:r>
      <w:r w:rsidRPr="00444CBF">
        <w:rPr>
          <w:rFonts w:ascii="Palatino Linotype" w:hAnsi="Palatino Linotype" w:cs="Arial"/>
        </w:rPr>
        <w:t xml:space="preserve">, en términos del Considerando </w:t>
      </w:r>
      <w:r w:rsidRPr="00444CBF">
        <w:rPr>
          <w:rFonts w:ascii="Palatino Linotype" w:hAnsi="Palatino Linotype" w:cs="Arial"/>
          <w:b/>
        </w:rPr>
        <w:t>QUINTO</w:t>
      </w:r>
      <w:r w:rsidRPr="00444CBF">
        <w:rPr>
          <w:rFonts w:ascii="Palatino Linotype" w:hAnsi="Palatino Linotype" w:cs="Arial"/>
        </w:rPr>
        <w:t xml:space="preserve"> de la presente resolución.</w:t>
      </w:r>
    </w:p>
    <w:p w:rsidR="00E264E3" w:rsidRPr="00444CBF" w:rsidRDefault="003B2BB5" w:rsidP="00E264E3">
      <w:pPr>
        <w:spacing w:before="100" w:beforeAutospacing="1" w:after="100" w:afterAutospacing="1" w:line="360" w:lineRule="auto"/>
        <w:jc w:val="both"/>
        <w:rPr>
          <w:rFonts w:ascii="Palatino Linotype" w:hAnsi="Palatino Linotype"/>
          <w:color w:val="222222"/>
          <w:lang w:eastAsia="es-MX"/>
        </w:rPr>
      </w:pPr>
      <w:r w:rsidRPr="00444CBF">
        <w:rPr>
          <w:rFonts w:ascii="Palatino Linotype" w:eastAsia="Calibri" w:hAnsi="Palatino Linotype" w:cs="Arial"/>
          <w:b/>
          <w:sz w:val="28"/>
        </w:rPr>
        <w:t>SEGUNDO</w:t>
      </w:r>
      <w:r w:rsidRPr="00444CBF">
        <w:rPr>
          <w:rFonts w:ascii="Palatino Linotype" w:eastAsia="Calibri" w:hAnsi="Palatino Linotype" w:cs="Arial"/>
        </w:rPr>
        <w:t xml:space="preserve">. Se </w:t>
      </w:r>
      <w:r w:rsidR="00E264E3" w:rsidRPr="00444CBF">
        <w:rPr>
          <w:rFonts w:ascii="Palatino Linotype" w:eastAsia="Calibri" w:hAnsi="Palatino Linotype" w:cs="Arial"/>
          <w:b/>
        </w:rPr>
        <w:t>REVO</w:t>
      </w:r>
      <w:r w:rsidRPr="00444CBF">
        <w:rPr>
          <w:rFonts w:ascii="Palatino Linotype" w:eastAsia="Calibri" w:hAnsi="Palatino Linotype" w:cs="Arial"/>
          <w:b/>
        </w:rPr>
        <w:t>CA</w:t>
      </w:r>
      <w:r w:rsidRPr="00444CBF">
        <w:rPr>
          <w:rFonts w:ascii="Palatino Linotype" w:eastAsia="Calibri" w:hAnsi="Palatino Linotype" w:cs="Arial"/>
        </w:rPr>
        <w:t xml:space="preserve"> la respuesta otorgada por </w:t>
      </w:r>
      <w:r w:rsidRPr="00444CBF">
        <w:rPr>
          <w:rFonts w:ascii="Palatino Linotype" w:eastAsia="Calibri" w:hAnsi="Palatino Linotype" w:cs="Arial"/>
          <w:b/>
        </w:rPr>
        <w:t>EL SUJETO OBLIGADO</w:t>
      </w:r>
      <w:r w:rsidRPr="00444CBF">
        <w:rPr>
          <w:rFonts w:ascii="Palatino Linotype" w:eastAsia="Calibri" w:hAnsi="Palatino Linotype" w:cs="Arial"/>
        </w:rPr>
        <w:t xml:space="preserve"> a la solicitud de información </w:t>
      </w:r>
      <w:r w:rsidR="00E264E3" w:rsidRPr="00444CBF">
        <w:rPr>
          <w:rFonts w:ascii="Palatino Linotype" w:eastAsia="Calibri" w:hAnsi="Palatino Linotype" w:cs="Arial"/>
          <w:b/>
        </w:rPr>
        <w:t>00506/NAUCALPA</w:t>
      </w:r>
      <w:r w:rsidRPr="00444CBF">
        <w:rPr>
          <w:rFonts w:ascii="Palatino Linotype" w:eastAsia="Calibri" w:hAnsi="Palatino Linotype" w:cs="Arial"/>
          <w:b/>
        </w:rPr>
        <w:t xml:space="preserve">/IP/2019 </w:t>
      </w:r>
      <w:r w:rsidRPr="00444CBF">
        <w:rPr>
          <w:rFonts w:ascii="Palatino Linotype" w:eastAsia="Calibri" w:hAnsi="Palatino Linotype" w:cs="Arial"/>
        </w:rPr>
        <w:t xml:space="preserve">y se le ordena en términos del Considerando </w:t>
      </w:r>
      <w:r w:rsidRPr="00444CBF">
        <w:rPr>
          <w:rFonts w:ascii="Palatino Linotype" w:eastAsia="Calibri" w:hAnsi="Palatino Linotype" w:cs="Arial"/>
          <w:b/>
        </w:rPr>
        <w:t>QUINTO</w:t>
      </w:r>
      <w:r w:rsidRPr="00444CBF">
        <w:rPr>
          <w:rFonts w:ascii="Palatino Linotype" w:eastAsia="Calibri" w:hAnsi="Palatino Linotype" w:cs="Arial"/>
        </w:rPr>
        <w:t xml:space="preserve"> de la presente resolución, entregue al </w:t>
      </w:r>
      <w:r w:rsidRPr="00444CBF">
        <w:rPr>
          <w:rFonts w:ascii="Palatino Linotype" w:eastAsia="Calibri" w:hAnsi="Palatino Linotype" w:cs="Arial"/>
          <w:b/>
        </w:rPr>
        <w:t>RECURRENTE</w:t>
      </w:r>
      <w:r w:rsidR="00E264E3" w:rsidRPr="00444CBF">
        <w:rPr>
          <w:rFonts w:ascii="Palatino Linotype" w:eastAsia="Calibri" w:hAnsi="Palatino Linotype" w:cs="Arial"/>
        </w:rPr>
        <w:t xml:space="preserve"> </w:t>
      </w:r>
      <w:r w:rsidRPr="00444CBF">
        <w:rPr>
          <w:rFonts w:ascii="Palatino Linotype" w:eastAsia="Calibri" w:hAnsi="Palatino Linotype" w:cs="Arial"/>
        </w:rPr>
        <w:t xml:space="preserve">vía </w:t>
      </w:r>
      <w:r w:rsidRPr="00444CBF">
        <w:rPr>
          <w:rFonts w:ascii="Palatino Linotype" w:eastAsia="Calibri" w:hAnsi="Palatino Linotype" w:cs="Arial"/>
          <w:b/>
        </w:rPr>
        <w:lastRenderedPageBreak/>
        <w:t>SAIMEX</w:t>
      </w:r>
      <w:r w:rsidR="00444CBF" w:rsidRPr="00444CBF">
        <w:rPr>
          <w:rFonts w:ascii="Palatino Linotype" w:eastAsia="Calibri" w:hAnsi="Palatino Linotype" w:cs="Arial"/>
        </w:rPr>
        <w:t xml:space="preserve">, </w:t>
      </w:r>
      <w:r w:rsidR="00E264E3" w:rsidRPr="00444CBF">
        <w:rPr>
          <w:rFonts w:ascii="Palatino Linotype" w:hAnsi="Palatino Linotype" w:cs="Arial"/>
          <w:b/>
        </w:rPr>
        <w:t>correo electrónico</w:t>
      </w:r>
      <w:r w:rsidR="00E264E3" w:rsidRPr="00444CBF">
        <w:rPr>
          <w:rFonts w:ascii="Palatino Linotype" w:hAnsi="Palatino Linotype" w:cs="Arial"/>
        </w:rPr>
        <w:t>,</w:t>
      </w:r>
      <w:r w:rsidR="00444CBF" w:rsidRPr="00444CBF">
        <w:rPr>
          <w:rFonts w:ascii="Palatino Linotype" w:hAnsi="Palatino Linotype" w:cs="Arial"/>
        </w:rPr>
        <w:t xml:space="preserve"> Copias simples y CD –ROM</w:t>
      </w:r>
      <w:r w:rsidR="00444CBF" w:rsidRPr="00444CBF">
        <w:rPr>
          <w:rFonts w:ascii="Palatino Linotype" w:hAnsi="Palatino Linotype"/>
          <w:color w:val="222222"/>
          <w:lang w:eastAsia="es-MX"/>
        </w:rPr>
        <w:t xml:space="preserve">, de ser procedente en </w:t>
      </w:r>
      <w:r w:rsidR="00444CBF" w:rsidRPr="00444CBF">
        <w:rPr>
          <w:rFonts w:ascii="Palatino Linotype" w:hAnsi="Palatino Linotype"/>
          <w:b/>
          <w:color w:val="222222"/>
          <w:lang w:eastAsia="es-MX"/>
        </w:rPr>
        <w:t>versión pública</w:t>
      </w:r>
      <w:r w:rsidR="00444CBF" w:rsidRPr="00444CBF">
        <w:rPr>
          <w:rFonts w:ascii="Palatino Linotype" w:hAnsi="Palatino Linotype"/>
          <w:color w:val="222222"/>
          <w:lang w:eastAsia="es-MX"/>
        </w:rPr>
        <w:t xml:space="preserve">, </w:t>
      </w:r>
      <w:r w:rsidR="00E264E3" w:rsidRPr="00444CBF">
        <w:rPr>
          <w:rFonts w:ascii="Palatino Linotype" w:hAnsi="Palatino Linotype"/>
          <w:color w:val="222222"/>
          <w:lang w:eastAsia="es-MX"/>
        </w:rPr>
        <w:t>lo siguiente:</w:t>
      </w:r>
    </w:p>
    <w:p w:rsidR="00E264E3" w:rsidRPr="00444CBF" w:rsidRDefault="003B2BB5" w:rsidP="00444CBF">
      <w:pPr>
        <w:tabs>
          <w:tab w:val="left" w:pos="8222"/>
        </w:tabs>
        <w:ind w:left="851" w:right="899" w:hanging="142"/>
        <w:jc w:val="both"/>
        <w:rPr>
          <w:rFonts w:ascii="Palatino Linotype" w:eastAsia="Calibri" w:hAnsi="Palatino Linotype" w:cs="Arial"/>
          <w:i/>
          <w:sz w:val="22"/>
          <w:szCs w:val="22"/>
        </w:rPr>
      </w:pPr>
      <w:r w:rsidRPr="00444CBF">
        <w:rPr>
          <w:rFonts w:ascii="Palatino Linotype" w:eastAsia="Calibri" w:hAnsi="Palatino Linotype" w:cs="Arial"/>
          <w:i/>
          <w:sz w:val="22"/>
          <w:szCs w:val="22"/>
        </w:rPr>
        <w:t>“</w:t>
      </w:r>
      <w:r w:rsidR="00E264E3" w:rsidRPr="00444CBF">
        <w:rPr>
          <w:rFonts w:ascii="Palatino Linotype" w:eastAsia="Calibri" w:hAnsi="Palatino Linotype" w:cs="Arial"/>
          <w:i/>
          <w:sz w:val="22"/>
          <w:szCs w:val="22"/>
        </w:rPr>
        <w:t>a) El documento o documentos en los que conste o se pueda advertir el presupuesto de egresos para el ejercicio fiscal de 2019, modificado.</w:t>
      </w:r>
    </w:p>
    <w:p w:rsidR="00E264E3" w:rsidRPr="00444CBF" w:rsidRDefault="00E264E3" w:rsidP="003B2BB5">
      <w:pPr>
        <w:tabs>
          <w:tab w:val="left" w:pos="8222"/>
        </w:tabs>
        <w:ind w:left="851" w:right="899"/>
        <w:jc w:val="both"/>
        <w:rPr>
          <w:rFonts w:ascii="Palatino Linotype" w:eastAsia="Calibri" w:hAnsi="Palatino Linotype" w:cs="Arial"/>
          <w:i/>
          <w:sz w:val="22"/>
          <w:szCs w:val="22"/>
        </w:rPr>
      </w:pPr>
    </w:p>
    <w:p w:rsidR="00E264E3" w:rsidRPr="00444CBF" w:rsidRDefault="00E264E3" w:rsidP="00E264E3">
      <w:pPr>
        <w:tabs>
          <w:tab w:val="left" w:pos="8222"/>
        </w:tabs>
        <w:ind w:left="851" w:right="899"/>
        <w:jc w:val="both"/>
        <w:rPr>
          <w:rFonts w:ascii="Palatino Linotype" w:eastAsia="Calibri" w:hAnsi="Palatino Linotype" w:cs="Arial"/>
          <w:i/>
          <w:sz w:val="22"/>
          <w:szCs w:val="22"/>
        </w:rPr>
      </w:pPr>
      <w:r w:rsidRPr="00444CBF">
        <w:rPr>
          <w:rFonts w:ascii="Palatino Linotype" w:eastAsia="Calibri" w:hAnsi="Palatino Linotype" w:cs="Arial"/>
          <w:i/>
          <w:sz w:val="22"/>
          <w:szCs w:val="22"/>
        </w:rPr>
        <w:t>b) El documento o documentos en los que conste o se pueda advertir el presupuesto de ingresos para el ejercicio fiscal de 2019, autorizado y modificado.</w:t>
      </w:r>
    </w:p>
    <w:p w:rsidR="00E264E3" w:rsidRPr="00444CBF" w:rsidRDefault="00E264E3" w:rsidP="00E264E3">
      <w:pPr>
        <w:tabs>
          <w:tab w:val="left" w:pos="8222"/>
        </w:tabs>
        <w:ind w:left="851" w:right="899"/>
        <w:jc w:val="both"/>
        <w:rPr>
          <w:rFonts w:ascii="Palatino Linotype" w:eastAsia="Calibri" w:hAnsi="Palatino Linotype" w:cs="Arial"/>
          <w:i/>
          <w:sz w:val="22"/>
          <w:szCs w:val="22"/>
        </w:rPr>
      </w:pPr>
    </w:p>
    <w:p w:rsidR="00E264E3" w:rsidRPr="00444CBF" w:rsidRDefault="00E264E3" w:rsidP="003B2BB5">
      <w:pPr>
        <w:tabs>
          <w:tab w:val="left" w:pos="8222"/>
        </w:tabs>
        <w:ind w:left="851" w:right="899"/>
        <w:jc w:val="both"/>
        <w:rPr>
          <w:rFonts w:ascii="Palatino Linotype" w:eastAsia="Calibri" w:hAnsi="Palatino Linotype" w:cs="Arial"/>
          <w:i/>
          <w:sz w:val="22"/>
          <w:szCs w:val="22"/>
        </w:rPr>
      </w:pPr>
      <w:r w:rsidRPr="00444CBF">
        <w:rPr>
          <w:rFonts w:ascii="Palatino Linotype" w:eastAsia="Calibri" w:hAnsi="Palatino Linotype" w:cs="Arial"/>
          <w:i/>
          <w:sz w:val="22"/>
          <w:szCs w:val="22"/>
        </w:rPr>
        <w:t>c) La nómina general del Ayuntamiento entregada al Órgano Superior de Fiscalización del Estado de México, correspondiente a los meses de enero a junio de 2019.</w:t>
      </w:r>
    </w:p>
    <w:p w:rsidR="003B2BB5" w:rsidRPr="00444CBF" w:rsidRDefault="003B2BB5" w:rsidP="003B2BB5">
      <w:pPr>
        <w:tabs>
          <w:tab w:val="left" w:pos="8222"/>
        </w:tabs>
        <w:ind w:left="851" w:right="899"/>
        <w:jc w:val="both"/>
        <w:rPr>
          <w:rFonts w:ascii="Palatino Linotype" w:eastAsia="Calibri" w:hAnsi="Palatino Linotype" w:cs="Arial"/>
          <w:i/>
          <w:sz w:val="22"/>
          <w:szCs w:val="22"/>
        </w:rPr>
      </w:pPr>
    </w:p>
    <w:p w:rsidR="00ED1850" w:rsidRPr="00444CBF" w:rsidRDefault="003B2BB5" w:rsidP="00E264E3">
      <w:pPr>
        <w:tabs>
          <w:tab w:val="left" w:pos="8222"/>
        </w:tabs>
        <w:ind w:left="851" w:right="899"/>
        <w:jc w:val="both"/>
        <w:rPr>
          <w:rFonts w:ascii="Palatino Linotype" w:hAnsi="Palatino Linotype" w:cs="Arial"/>
          <w:i/>
          <w:sz w:val="22"/>
          <w:szCs w:val="22"/>
          <w:lang w:eastAsia="es-MX"/>
        </w:rPr>
      </w:pPr>
      <w:r w:rsidRPr="00444CBF">
        <w:rPr>
          <w:rFonts w:ascii="Palatino Linotype" w:hAnsi="Palatino Linotype" w:cs="Arial"/>
          <w:i/>
          <w:sz w:val="22"/>
          <w:szCs w:val="22"/>
          <w:lang w:eastAsia="es-MX"/>
        </w:rPr>
        <w:t xml:space="preserve">Debiendo notificar al </w:t>
      </w:r>
      <w:r w:rsidRPr="00444CBF">
        <w:rPr>
          <w:rFonts w:ascii="Palatino Linotype" w:hAnsi="Palatino Linotype" w:cs="Arial"/>
          <w:b/>
          <w:i/>
          <w:sz w:val="22"/>
          <w:szCs w:val="22"/>
          <w:lang w:eastAsia="es-MX"/>
        </w:rPr>
        <w:t>RECURRENTE</w:t>
      </w:r>
      <w:r w:rsidRPr="00444CBF">
        <w:rPr>
          <w:rFonts w:ascii="Palatino Linotype" w:hAnsi="Palatino Linotype" w:cs="Arial"/>
          <w:i/>
          <w:sz w:val="22"/>
          <w:szCs w:val="22"/>
          <w:lang w:eastAsia="es-MX"/>
        </w:rPr>
        <w:t xml:space="preserve"> el Acuerdo de Clasificación de la información que emita el Comité de Transparencia c</w:t>
      </w:r>
      <w:r w:rsidR="00E264E3" w:rsidRPr="00444CBF">
        <w:rPr>
          <w:rFonts w:ascii="Palatino Linotype" w:hAnsi="Palatino Linotype" w:cs="Arial"/>
          <w:i/>
          <w:sz w:val="22"/>
          <w:szCs w:val="22"/>
          <w:lang w:eastAsia="es-MX"/>
        </w:rPr>
        <w:t>on motivo de la versión pública</w:t>
      </w:r>
      <w:r w:rsidRPr="00444CBF">
        <w:rPr>
          <w:rFonts w:ascii="Palatino Linotype" w:hAnsi="Palatino Linotype" w:cs="Arial"/>
          <w:i/>
          <w:sz w:val="22"/>
          <w:szCs w:val="22"/>
          <w:lang w:eastAsia="es-MX"/>
        </w:rPr>
        <w:t>.</w:t>
      </w:r>
    </w:p>
    <w:p w:rsidR="00ED1850" w:rsidRPr="00444CBF" w:rsidRDefault="00ED1850" w:rsidP="00E264E3">
      <w:pPr>
        <w:tabs>
          <w:tab w:val="left" w:pos="8222"/>
        </w:tabs>
        <w:ind w:left="851" w:right="899"/>
        <w:jc w:val="both"/>
        <w:rPr>
          <w:rFonts w:ascii="Palatino Linotype" w:hAnsi="Palatino Linotype" w:cs="Arial"/>
          <w:i/>
          <w:sz w:val="22"/>
          <w:szCs w:val="22"/>
          <w:lang w:eastAsia="es-MX"/>
        </w:rPr>
      </w:pPr>
    </w:p>
    <w:p w:rsidR="003B2BB5" w:rsidRDefault="00ED1850" w:rsidP="00444CBF">
      <w:pPr>
        <w:ind w:left="851" w:right="901"/>
        <w:jc w:val="both"/>
        <w:rPr>
          <w:rFonts w:ascii="Palatino Linotype" w:hAnsi="Palatino Linotype" w:cs="Arial"/>
          <w:i/>
          <w:sz w:val="22"/>
          <w:szCs w:val="22"/>
          <w:lang w:eastAsia="es-MX"/>
        </w:rPr>
      </w:pPr>
      <w:r w:rsidRPr="00444CBF">
        <w:rPr>
          <w:rFonts w:ascii="Palatino Linotype" w:eastAsia="Arial Unicode MS" w:hAnsi="Palatino Linotype" w:cs="Arial"/>
          <w:i/>
        </w:rPr>
        <w:t xml:space="preserve">A efecto de que </w:t>
      </w:r>
      <w:r w:rsidRPr="00444CBF">
        <w:rPr>
          <w:rFonts w:ascii="Palatino Linotype" w:eastAsia="Arial Unicode MS" w:hAnsi="Palatino Linotype" w:cs="Arial"/>
          <w:b/>
          <w:i/>
          <w:color w:val="000000"/>
        </w:rPr>
        <w:t>EL SUJETO OBLIGADO</w:t>
      </w:r>
      <w:r w:rsidRPr="00444CBF">
        <w:rPr>
          <w:rFonts w:ascii="Palatino Linotype" w:eastAsia="Arial Unicode MS" w:hAnsi="Palatino Linotype" w:cs="Arial"/>
          <w:i/>
        </w:rPr>
        <w:t xml:space="preserve"> dé pleno cumplimiento a lo anterior, es necesario que informe al</w:t>
      </w:r>
      <w:r w:rsidRPr="00444CBF">
        <w:rPr>
          <w:rFonts w:ascii="Palatino Linotype" w:eastAsia="Arial Unicode MS" w:hAnsi="Palatino Linotype" w:cs="Arial"/>
          <w:b/>
          <w:i/>
          <w:color w:val="000000"/>
        </w:rPr>
        <w:t xml:space="preserve"> RECURRENTE</w:t>
      </w:r>
      <w:r w:rsidRPr="00444CBF">
        <w:rPr>
          <w:rFonts w:ascii="Palatino Linotype" w:eastAsia="Arial Unicode MS" w:hAnsi="Palatino Linotype" w:cs="Arial"/>
          <w:i/>
          <w:color w:val="000000"/>
        </w:rPr>
        <w:t xml:space="preserve"> </w:t>
      </w:r>
      <w:r w:rsidRPr="00444CBF">
        <w:rPr>
          <w:rFonts w:ascii="Palatino Linotype" w:eastAsia="Arial Unicode MS" w:hAnsi="Palatino Linotype" w:cs="Arial"/>
          <w:i/>
        </w:rPr>
        <w:t>el procedimiento para efectuar el pago correspondiente</w:t>
      </w:r>
      <w:r w:rsidR="003A516C" w:rsidRPr="00444CBF">
        <w:rPr>
          <w:rFonts w:ascii="Palatino Linotype" w:eastAsia="Arial Unicode MS" w:hAnsi="Palatino Linotype" w:cs="Arial"/>
          <w:i/>
        </w:rPr>
        <w:t xml:space="preserve"> por las copias simples y el CD-ROM (con costo)</w:t>
      </w:r>
      <w:r w:rsidRPr="00444CBF">
        <w:rPr>
          <w:rFonts w:ascii="Palatino Linotype" w:eastAsia="Arial Unicode MS" w:hAnsi="Palatino Linotype" w:cs="Arial"/>
          <w:i/>
        </w:rPr>
        <w:t xml:space="preserve">, el o lugares, días y horario en que tiene la posibilidad de efectuar el </w:t>
      </w:r>
      <w:r w:rsidR="00444CBF" w:rsidRPr="00444CBF">
        <w:rPr>
          <w:rFonts w:ascii="Palatino Linotype" w:eastAsia="Arial Unicode MS" w:hAnsi="Palatino Linotype" w:cs="Arial"/>
          <w:i/>
        </w:rPr>
        <w:t xml:space="preserve">mismo y el procedimiento para la entrega de la información. </w:t>
      </w:r>
      <w:r w:rsidRPr="00444CBF">
        <w:rPr>
          <w:rFonts w:ascii="Palatino Linotype" w:eastAsia="Arial Unicode MS" w:hAnsi="Palatino Linotype" w:cs="Arial"/>
          <w:i/>
        </w:rPr>
        <w:t xml:space="preserve">Para el caso de que </w:t>
      </w:r>
      <w:r w:rsidRPr="00444CBF">
        <w:rPr>
          <w:rFonts w:ascii="Palatino Linotype" w:eastAsia="Arial Unicode MS" w:hAnsi="Palatino Linotype" w:cs="Arial"/>
          <w:b/>
          <w:i/>
        </w:rPr>
        <w:t xml:space="preserve">EL RECURRENTE </w:t>
      </w:r>
      <w:r w:rsidRPr="00444CBF">
        <w:rPr>
          <w:rFonts w:ascii="Palatino Linotype" w:eastAsia="Arial Unicode MS" w:hAnsi="Palatino Linotype" w:cs="Arial"/>
          <w:i/>
        </w:rPr>
        <w:t>proporcione el medio magnético, la entrega de información será sin costo alguno</w:t>
      </w:r>
      <w:r w:rsidR="00444CBF" w:rsidRPr="00444CBF">
        <w:rPr>
          <w:rFonts w:ascii="Palatino Linotype" w:hAnsi="Palatino Linotype" w:cs="Arial"/>
          <w:i/>
          <w:sz w:val="22"/>
          <w:szCs w:val="22"/>
          <w:lang w:eastAsia="es-MX"/>
        </w:rPr>
        <w:t>.</w:t>
      </w:r>
      <w:r w:rsidR="003B2BB5" w:rsidRPr="00444CBF">
        <w:rPr>
          <w:rFonts w:ascii="Palatino Linotype" w:hAnsi="Palatino Linotype" w:cs="Arial"/>
          <w:i/>
          <w:sz w:val="22"/>
          <w:szCs w:val="22"/>
          <w:lang w:eastAsia="es-MX"/>
        </w:rPr>
        <w:t>”</w:t>
      </w:r>
    </w:p>
    <w:p w:rsidR="00611F5A" w:rsidRPr="00444CBF" w:rsidRDefault="00611F5A" w:rsidP="00444CBF">
      <w:pPr>
        <w:ind w:left="851" w:right="901"/>
        <w:jc w:val="both"/>
        <w:rPr>
          <w:rFonts w:ascii="Palatino Linotype" w:hAnsi="Palatino Linotype" w:cs="Arial"/>
          <w:i/>
          <w:sz w:val="22"/>
          <w:szCs w:val="22"/>
          <w:lang w:eastAsia="es-MX"/>
        </w:rPr>
      </w:pPr>
    </w:p>
    <w:p w:rsidR="003B2BB5" w:rsidRPr="00444CBF" w:rsidRDefault="003B2BB5" w:rsidP="003B2BB5">
      <w:pPr>
        <w:spacing w:before="100" w:beforeAutospacing="1" w:after="100" w:afterAutospacing="1" w:line="360" w:lineRule="auto"/>
        <w:jc w:val="both"/>
        <w:rPr>
          <w:rFonts w:ascii="Palatino Linotype" w:eastAsia="Calibri" w:hAnsi="Palatino Linotype" w:cs="Arial"/>
        </w:rPr>
      </w:pPr>
      <w:r w:rsidRPr="00444CBF">
        <w:rPr>
          <w:rFonts w:ascii="Palatino Linotype" w:eastAsia="Calibri" w:hAnsi="Palatino Linotype" w:cs="Arial"/>
          <w:b/>
          <w:sz w:val="28"/>
        </w:rPr>
        <w:t>TERCERO</w:t>
      </w:r>
      <w:r w:rsidRPr="00444CBF">
        <w:rPr>
          <w:rFonts w:ascii="Palatino Linotype" w:eastAsia="Calibri" w:hAnsi="Palatino Linotype" w:cs="Arial"/>
        </w:rPr>
        <w:t xml:space="preserve">. Notifíquese al Titular de la Unidad de Transparencia del </w:t>
      </w:r>
      <w:r w:rsidRPr="00444CBF">
        <w:rPr>
          <w:rFonts w:ascii="Palatino Linotype" w:eastAsia="Calibri" w:hAnsi="Palatino Linotype" w:cs="Arial"/>
          <w:b/>
        </w:rPr>
        <w:t>SUJETO OBLIGADO</w:t>
      </w:r>
      <w:r w:rsidRPr="00444CBF">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B2BB5" w:rsidRPr="00444CBF" w:rsidRDefault="003B2BB5" w:rsidP="003B2BB5">
      <w:pPr>
        <w:spacing w:before="100" w:beforeAutospacing="1" w:after="100" w:afterAutospacing="1" w:line="360" w:lineRule="auto"/>
        <w:jc w:val="both"/>
        <w:rPr>
          <w:rFonts w:ascii="Palatino Linotype" w:eastAsia="Calibri" w:hAnsi="Palatino Linotype" w:cs="Arial"/>
        </w:rPr>
      </w:pPr>
      <w:r w:rsidRPr="00444CBF">
        <w:rPr>
          <w:rFonts w:ascii="Palatino Linotype" w:eastAsia="Calibri" w:hAnsi="Palatino Linotype" w:cs="Arial"/>
          <w:b/>
          <w:sz w:val="28"/>
        </w:rPr>
        <w:t>CUARTO</w:t>
      </w:r>
      <w:r w:rsidRPr="00444CBF">
        <w:rPr>
          <w:rFonts w:ascii="Palatino Linotype" w:eastAsia="Calibri" w:hAnsi="Palatino Linotype" w:cs="Arial"/>
        </w:rPr>
        <w:t xml:space="preserve">. Notifíquese al </w:t>
      </w:r>
      <w:r w:rsidRPr="00444CBF">
        <w:rPr>
          <w:rFonts w:ascii="Palatino Linotype" w:eastAsia="Calibri" w:hAnsi="Palatino Linotype" w:cs="Arial"/>
          <w:b/>
        </w:rPr>
        <w:t>RECURRENTE</w:t>
      </w:r>
      <w:r w:rsidRPr="00444CBF">
        <w:rPr>
          <w:rFonts w:ascii="Palatino Linotype" w:eastAsia="Calibri" w:hAnsi="Palatino Linotype" w:cs="Arial"/>
        </w:rPr>
        <w:t xml:space="preserve"> la presente resolución.</w:t>
      </w:r>
    </w:p>
    <w:p w:rsidR="00611F5A" w:rsidRPr="00611F5A" w:rsidRDefault="00611F5A" w:rsidP="00611F5A">
      <w:pPr>
        <w:spacing w:before="100" w:beforeAutospacing="1" w:after="100" w:afterAutospacing="1" w:line="360" w:lineRule="auto"/>
        <w:jc w:val="both"/>
        <w:rPr>
          <w:rFonts w:ascii="Palatino Linotype" w:eastAsia="Calibri" w:hAnsi="Palatino Linotype" w:cs="Arial"/>
          <w:b/>
          <w:sz w:val="6"/>
          <w:szCs w:val="6"/>
        </w:rPr>
      </w:pPr>
    </w:p>
    <w:p w:rsidR="003B2BB5" w:rsidRPr="00444CBF" w:rsidRDefault="003B2BB5" w:rsidP="00611F5A">
      <w:pPr>
        <w:spacing w:before="100" w:beforeAutospacing="1" w:after="100" w:afterAutospacing="1" w:line="360" w:lineRule="auto"/>
        <w:jc w:val="both"/>
        <w:rPr>
          <w:rFonts w:ascii="Palatino Linotype" w:eastAsia="Calibri" w:hAnsi="Palatino Linotype" w:cs="Arial"/>
        </w:rPr>
      </w:pPr>
      <w:r w:rsidRPr="00444CBF">
        <w:rPr>
          <w:rFonts w:ascii="Palatino Linotype" w:eastAsia="Calibri" w:hAnsi="Palatino Linotype" w:cs="Arial"/>
          <w:b/>
          <w:sz w:val="28"/>
        </w:rPr>
        <w:t>QUINTO</w:t>
      </w:r>
      <w:r w:rsidRPr="00444CBF">
        <w:rPr>
          <w:rFonts w:ascii="Palatino Linotype" w:eastAsia="Calibri" w:hAnsi="Palatino Linotype" w:cs="Arial"/>
        </w:rPr>
        <w:t xml:space="preserve">. Hágase del conocimiento del </w:t>
      </w:r>
      <w:r w:rsidRPr="00444CBF">
        <w:rPr>
          <w:rFonts w:ascii="Palatino Linotype" w:eastAsia="Calibri" w:hAnsi="Palatino Linotype" w:cs="Arial"/>
          <w:b/>
        </w:rPr>
        <w:t>RECURRENTE</w:t>
      </w:r>
      <w:r w:rsidRPr="00444CBF">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A516C" w:rsidRDefault="003A516C" w:rsidP="003A516C">
      <w:pPr>
        <w:spacing w:line="360" w:lineRule="auto"/>
        <w:jc w:val="both"/>
        <w:rPr>
          <w:rFonts w:ascii="Palatino Linotype" w:eastAsia="Calibri" w:hAnsi="Palatino Linotype" w:cs="Arial"/>
        </w:rPr>
      </w:pPr>
      <w:r w:rsidRPr="00444CBF">
        <w:rPr>
          <w:rFonts w:ascii="Palatino Linotype" w:eastAsia="Calibri" w:hAnsi="Palatino Linotype" w:cs="Arial"/>
        </w:rPr>
        <w:t xml:space="preserve">Se dejan a salvo los derechos del </w:t>
      </w:r>
      <w:r w:rsidRPr="00444CBF">
        <w:rPr>
          <w:rFonts w:ascii="Palatino Linotype" w:eastAsia="Calibri" w:hAnsi="Palatino Linotype" w:cs="Arial"/>
          <w:b/>
        </w:rPr>
        <w:t>RECURRENTE</w:t>
      </w:r>
      <w:r w:rsidRPr="00444CBF">
        <w:rPr>
          <w:rFonts w:ascii="Palatino Linotype" w:eastAsia="Calibri" w:hAnsi="Palatino Linotype" w:cs="Arial"/>
        </w:rPr>
        <w:t>, a fin de que formule las solicitudes de acceso a la información pública que a su derecho convenga.</w:t>
      </w:r>
    </w:p>
    <w:p w:rsidR="003B2BB5" w:rsidRPr="00611F5A" w:rsidRDefault="00611F5A" w:rsidP="00611F5A">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3B2BB5" w:rsidRPr="005E7982" w:rsidTr="006D699C">
        <w:trPr>
          <w:jc w:val="center"/>
        </w:trPr>
        <w:tc>
          <w:tcPr>
            <w:tcW w:w="10365" w:type="dxa"/>
            <w:gridSpan w:val="2"/>
          </w:tcPr>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ED1850" w:rsidRDefault="00ED1850"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611F5A" w:rsidRPr="005E7982" w:rsidRDefault="00611F5A" w:rsidP="006D699C">
            <w:pPr>
              <w:jc w:val="center"/>
              <w:rPr>
                <w:rFonts w:ascii="Palatino Linotype" w:hAnsi="Palatino Linotype" w:cs="Arial"/>
                <w:b/>
              </w:rPr>
            </w:pP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Zulema Martínez Sánchez</w:t>
            </w:r>
          </w:p>
          <w:p w:rsidR="003B2BB5" w:rsidRPr="005E7982" w:rsidRDefault="003B2BB5" w:rsidP="006D699C">
            <w:pPr>
              <w:jc w:val="center"/>
              <w:rPr>
                <w:rFonts w:ascii="Palatino Linotype" w:hAnsi="Palatino Linotype" w:cs="Arial"/>
                <w:b/>
              </w:rPr>
            </w:pPr>
            <w:r w:rsidRPr="005E7982">
              <w:rPr>
                <w:rFonts w:ascii="Palatino Linotype" w:hAnsi="Palatino Linotype" w:cs="Arial"/>
              </w:rPr>
              <w:t>Comisionada Presidenta</w:t>
            </w: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 xml:space="preserve">(RÚBRICA) </w:t>
            </w:r>
          </w:p>
        </w:tc>
      </w:tr>
      <w:tr w:rsidR="003B2BB5" w:rsidRPr="005E7982" w:rsidTr="006D699C">
        <w:trPr>
          <w:jc w:val="center"/>
        </w:trPr>
        <w:tc>
          <w:tcPr>
            <w:tcW w:w="5182" w:type="dxa"/>
          </w:tcPr>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611F5A" w:rsidRDefault="00611F5A" w:rsidP="006D699C">
            <w:pPr>
              <w:jc w:val="center"/>
              <w:rPr>
                <w:rFonts w:ascii="Palatino Linotype" w:hAnsi="Palatino Linotype" w:cs="Arial"/>
                <w:b/>
              </w:rPr>
            </w:pPr>
          </w:p>
          <w:p w:rsidR="00611F5A" w:rsidRDefault="00611F5A" w:rsidP="006D699C">
            <w:pPr>
              <w:jc w:val="center"/>
              <w:rPr>
                <w:rFonts w:ascii="Palatino Linotype" w:hAnsi="Palatino Linotype" w:cs="Arial"/>
                <w:b/>
              </w:rPr>
            </w:pPr>
          </w:p>
          <w:p w:rsidR="00611F5A" w:rsidRPr="005E7982" w:rsidRDefault="00611F5A" w:rsidP="006D699C">
            <w:pPr>
              <w:jc w:val="center"/>
              <w:rPr>
                <w:rFonts w:ascii="Palatino Linotype" w:hAnsi="Palatino Linotype" w:cs="Arial"/>
                <w:b/>
              </w:rPr>
            </w:pP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3B2BB5" w:rsidRPr="005E7982" w:rsidRDefault="003B2BB5" w:rsidP="006D699C">
            <w:pPr>
              <w:jc w:val="center"/>
              <w:rPr>
                <w:rFonts w:ascii="Palatino Linotype" w:hAnsi="Palatino Linotype" w:cs="Arial"/>
              </w:rPr>
            </w:pPr>
            <w:r w:rsidRPr="005E7982">
              <w:rPr>
                <w:rFonts w:ascii="Palatino Linotype" w:hAnsi="Palatino Linotype" w:cs="Arial"/>
              </w:rPr>
              <w:t>Comisionada</w:t>
            </w: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(RÚBRICA)</w:t>
            </w:r>
          </w:p>
        </w:tc>
        <w:tc>
          <w:tcPr>
            <w:tcW w:w="5183" w:type="dxa"/>
          </w:tcPr>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611F5A" w:rsidRDefault="00611F5A" w:rsidP="006D699C">
            <w:pPr>
              <w:jc w:val="center"/>
              <w:rPr>
                <w:rFonts w:ascii="Palatino Linotype" w:hAnsi="Palatino Linotype" w:cs="Arial"/>
                <w:b/>
              </w:rPr>
            </w:pPr>
          </w:p>
          <w:p w:rsidR="00611F5A" w:rsidRDefault="00611F5A" w:rsidP="006D699C">
            <w:pPr>
              <w:jc w:val="center"/>
              <w:rPr>
                <w:rFonts w:ascii="Palatino Linotype" w:hAnsi="Palatino Linotype" w:cs="Arial"/>
                <w:b/>
              </w:rPr>
            </w:pPr>
          </w:p>
          <w:p w:rsidR="00611F5A" w:rsidRPr="005E7982" w:rsidRDefault="00611F5A" w:rsidP="006D699C">
            <w:pPr>
              <w:jc w:val="center"/>
              <w:rPr>
                <w:rFonts w:ascii="Palatino Linotype" w:hAnsi="Palatino Linotype" w:cs="Arial"/>
                <w:b/>
              </w:rPr>
            </w:pP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José Guadalupe Luna Hernández</w:t>
            </w:r>
          </w:p>
          <w:p w:rsidR="003B2BB5" w:rsidRPr="005E7982" w:rsidRDefault="003B2BB5" w:rsidP="006D699C">
            <w:pPr>
              <w:jc w:val="center"/>
              <w:rPr>
                <w:rFonts w:ascii="Palatino Linotype" w:hAnsi="Palatino Linotype" w:cs="Arial"/>
              </w:rPr>
            </w:pPr>
            <w:r w:rsidRPr="005E7982">
              <w:rPr>
                <w:rFonts w:ascii="Palatino Linotype" w:hAnsi="Palatino Linotype" w:cs="Arial"/>
              </w:rPr>
              <w:t>Comisionado</w:t>
            </w: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(RÚBRICA)</w:t>
            </w:r>
          </w:p>
        </w:tc>
      </w:tr>
      <w:tr w:rsidR="003B2BB5" w:rsidRPr="005E7982" w:rsidTr="006D699C">
        <w:trPr>
          <w:jc w:val="center"/>
        </w:trPr>
        <w:tc>
          <w:tcPr>
            <w:tcW w:w="5182" w:type="dxa"/>
          </w:tcPr>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ED1850" w:rsidRDefault="00ED1850" w:rsidP="006D699C">
            <w:pPr>
              <w:jc w:val="center"/>
              <w:rPr>
                <w:rFonts w:ascii="Palatino Linotype" w:hAnsi="Palatino Linotype" w:cs="Arial"/>
                <w:b/>
              </w:rPr>
            </w:pPr>
          </w:p>
          <w:p w:rsidR="00ED1850" w:rsidRDefault="00ED1850" w:rsidP="006D699C">
            <w:pPr>
              <w:jc w:val="center"/>
              <w:rPr>
                <w:rFonts w:ascii="Palatino Linotype" w:hAnsi="Palatino Linotype" w:cs="Arial"/>
                <w:b/>
              </w:rPr>
            </w:pPr>
          </w:p>
          <w:p w:rsidR="003B2BB5" w:rsidRPr="005E7982" w:rsidRDefault="003B2BB5" w:rsidP="00611F5A">
            <w:pPr>
              <w:rPr>
                <w:rFonts w:ascii="Palatino Linotype" w:hAnsi="Palatino Linotype" w:cs="Arial"/>
                <w:b/>
              </w:rPr>
            </w:pP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Javier Martínez Cruz</w:t>
            </w:r>
          </w:p>
          <w:p w:rsidR="003B2BB5" w:rsidRPr="005E7982" w:rsidRDefault="003B2BB5" w:rsidP="006D699C">
            <w:pPr>
              <w:jc w:val="center"/>
              <w:rPr>
                <w:rFonts w:ascii="Palatino Linotype" w:hAnsi="Palatino Linotype" w:cs="Arial"/>
              </w:rPr>
            </w:pPr>
            <w:r w:rsidRPr="005E7982">
              <w:rPr>
                <w:rFonts w:ascii="Palatino Linotype" w:hAnsi="Palatino Linotype" w:cs="Arial"/>
              </w:rPr>
              <w:t>Comisionado</w:t>
            </w:r>
          </w:p>
          <w:p w:rsidR="003B2BB5" w:rsidRPr="005E7982" w:rsidRDefault="003B2BB5" w:rsidP="006D699C">
            <w:pPr>
              <w:jc w:val="center"/>
              <w:rPr>
                <w:rFonts w:ascii="Palatino Linotype" w:hAnsi="Palatino Linotype" w:cs="Arial"/>
              </w:rPr>
            </w:pPr>
            <w:r w:rsidRPr="005E7982">
              <w:rPr>
                <w:rFonts w:ascii="Palatino Linotype" w:hAnsi="Palatino Linotype" w:cs="Arial"/>
                <w:b/>
              </w:rPr>
              <w:t>(RÚBRICA)</w:t>
            </w:r>
          </w:p>
        </w:tc>
        <w:tc>
          <w:tcPr>
            <w:tcW w:w="5183" w:type="dxa"/>
          </w:tcPr>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ED1850" w:rsidRDefault="00ED1850" w:rsidP="006D699C">
            <w:pPr>
              <w:jc w:val="center"/>
              <w:rPr>
                <w:rFonts w:ascii="Palatino Linotype" w:hAnsi="Palatino Linotype" w:cs="Arial"/>
                <w:b/>
              </w:rPr>
            </w:pPr>
          </w:p>
          <w:p w:rsidR="00ED1850" w:rsidRDefault="00ED1850" w:rsidP="006D699C">
            <w:pPr>
              <w:jc w:val="center"/>
              <w:rPr>
                <w:rFonts w:ascii="Palatino Linotype" w:hAnsi="Palatino Linotype" w:cs="Arial"/>
                <w:b/>
              </w:rPr>
            </w:pPr>
          </w:p>
          <w:p w:rsidR="003B2BB5" w:rsidRPr="005E7982" w:rsidRDefault="003B2BB5" w:rsidP="00611F5A">
            <w:pPr>
              <w:rPr>
                <w:rFonts w:ascii="Palatino Linotype" w:hAnsi="Palatino Linotype" w:cs="Arial"/>
                <w:b/>
              </w:rPr>
            </w:pP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Luis Gustavo Parra Noriega</w:t>
            </w:r>
          </w:p>
          <w:p w:rsidR="003B2BB5" w:rsidRPr="005E7982" w:rsidRDefault="003B2BB5" w:rsidP="006D699C">
            <w:pPr>
              <w:jc w:val="center"/>
              <w:rPr>
                <w:rFonts w:ascii="Palatino Linotype" w:hAnsi="Palatino Linotype" w:cs="Arial"/>
              </w:rPr>
            </w:pPr>
            <w:r w:rsidRPr="005E7982">
              <w:rPr>
                <w:rFonts w:ascii="Palatino Linotype" w:hAnsi="Palatino Linotype" w:cs="Arial"/>
              </w:rPr>
              <w:t>Comisionado</w:t>
            </w: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(RÚBRICA)</w:t>
            </w:r>
          </w:p>
        </w:tc>
      </w:tr>
      <w:tr w:rsidR="003B2BB5" w:rsidRPr="005E7982" w:rsidTr="006D699C">
        <w:trPr>
          <w:jc w:val="center"/>
        </w:trPr>
        <w:tc>
          <w:tcPr>
            <w:tcW w:w="10365" w:type="dxa"/>
            <w:gridSpan w:val="2"/>
          </w:tcPr>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3B2BB5" w:rsidRDefault="003B2BB5" w:rsidP="006D699C">
            <w:pPr>
              <w:jc w:val="center"/>
              <w:rPr>
                <w:rFonts w:ascii="Palatino Linotype" w:hAnsi="Palatino Linotype" w:cs="Arial"/>
                <w:b/>
              </w:rPr>
            </w:pPr>
          </w:p>
          <w:p w:rsidR="00611F5A" w:rsidRPr="005E7982" w:rsidRDefault="00611F5A" w:rsidP="006D699C">
            <w:pPr>
              <w:jc w:val="center"/>
              <w:rPr>
                <w:rFonts w:ascii="Palatino Linotype" w:hAnsi="Palatino Linotype" w:cs="Arial"/>
                <w:b/>
              </w:rPr>
            </w:pPr>
          </w:p>
          <w:p w:rsidR="003B2BB5" w:rsidRPr="005E7982" w:rsidRDefault="003B2BB5" w:rsidP="006D699C">
            <w:pPr>
              <w:jc w:val="center"/>
              <w:rPr>
                <w:rFonts w:ascii="Palatino Linotype" w:hAnsi="Palatino Linotype" w:cs="Arial"/>
                <w:b/>
              </w:rPr>
            </w:pPr>
            <w:r w:rsidRPr="005E7982">
              <w:rPr>
                <w:rFonts w:ascii="Palatino Linotype" w:hAnsi="Palatino Linotype" w:cs="Arial"/>
                <w:b/>
              </w:rPr>
              <w:t>Alexis Tapia Ramírez</w:t>
            </w:r>
          </w:p>
          <w:p w:rsidR="003B2BB5" w:rsidRPr="005E7982" w:rsidRDefault="003B2BB5" w:rsidP="006D699C">
            <w:pPr>
              <w:jc w:val="center"/>
              <w:rPr>
                <w:rFonts w:ascii="Palatino Linotype" w:hAnsi="Palatino Linotype" w:cs="Arial"/>
              </w:rPr>
            </w:pPr>
            <w:r w:rsidRPr="005E7982">
              <w:rPr>
                <w:rFonts w:ascii="Palatino Linotype" w:hAnsi="Palatino Linotype" w:cs="Arial"/>
              </w:rPr>
              <w:t>Secretario Técnico del Pleno</w:t>
            </w:r>
          </w:p>
          <w:p w:rsidR="003B2BB5" w:rsidRPr="005E7982" w:rsidRDefault="003B2BB5" w:rsidP="006D699C">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3B2BB5" w:rsidRDefault="003B2BB5" w:rsidP="003B2BB5">
      <w:pPr>
        <w:jc w:val="both"/>
        <w:rPr>
          <w:rFonts w:ascii="Palatino Linotype" w:hAnsi="Palatino Linotype" w:cs="Arial"/>
          <w:sz w:val="20"/>
        </w:rPr>
      </w:pPr>
    </w:p>
    <w:p w:rsidR="003B2BB5" w:rsidRPr="005E7982" w:rsidRDefault="003B2BB5" w:rsidP="003B2BB5">
      <w:pPr>
        <w:jc w:val="both"/>
        <w:rPr>
          <w:rFonts w:ascii="Palatino Linotype" w:hAnsi="Palatino Linotype" w:cs="Arial"/>
          <w:sz w:val="20"/>
        </w:rPr>
      </w:pPr>
    </w:p>
    <w:p w:rsidR="00376C2A" w:rsidRDefault="00376C2A" w:rsidP="003B2BB5">
      <w:pPr>
        <w:jc w:val="both"/>
        <w:rPr>
          <w:rFonts w:ascii="Palatino Linotype" w:hAnsi="Palatino Linotype" w:cs="Arial"/>
          <w:sz w:val="22"/>
          <w:szCs w:val="22"/>
        </w:rPr>
      </w:pPr>
    </w:p>
    <w:p w:rsidR="00376C2A" w:rsidRDefault="00376C2A" w:rsidP="003B2BB5">
      <w:pPr>
        <w:jc w:val="both"/>
        <w:rPr>
          <w:rFonts w:ascii="Palatino Linotype" w:hAnsi="Palatino Linotype" w:cs="Arial"/>
          <w:sz w:val="22"/>
          <w:szCs w:val="22"/>
        </w:rPr>
      </w:pPr>
    </w:p>
    <w:p w:rsidR="00376C2A" w:rsidRDefault="00376C2A" w:rsidP="003B2BB5">
      <w:pPr>
        <w:jc w:val="both"/>
        <w:rPr>
          <w:rFonts w:ascii="Palatino Linotype" w:hAnsi="Palatino Linotype" w:cs="Arial"/>
          <w:sz w:val="22"/>
          <w:szCs w:val="22"/>
        </w:rPr>
      </w:pPr>
    </w:p>
    <w:p w:rsidR="00376C2A" w:rsidRDefault="00376C2A" w:rsidP="003B2BB5">
      <w:pPr>
        <w:jc w:val="both"/>
        <w:rPr>
          <w:rFonts w:ascii="Palatino Linotype" w:hAnsi="Palatino Linotype" w:cs="Arial"/>
          <w:sz w:val="22"/>
          <w:szCs w:val="22"/>
        </w:rPr>
      </w:pPr>
    </w:p>
    <w:p w:rsidR="003B2BB5" w:rsidRPr="00611F5A" w:rsidRDefault="003B2BB5" w:rsidP="003B2BB5">
      <w:pPr>
        <w:jc w:val="both"/>
        <w:rPr>
          <w:rFonts w:ascii="Palatino Linotype" w:hAnsi="Palatino Linotype" w:cs="Arial"/>
          <w:sz w:val="22"/>
          <w:szCs w:val="22"/>
          <w:lang w:val="es-ES_tradnl"/>
        </w:rPr>
      </w:pPr>
      <w:r w:rsidRPr="00611F5A">
        <w:rPr>
          <w:rFonts w:ascii="Palatino Linotype" w:hAnsi="Palatino Linotype" w:cs="Arial"/>
          <w:sz w:val="22"/>
          <w:szCs w:val="22"/>
        </w:rPr>
        <w:t xml:space="preserve">Esta hoja corresponde a la resolución de </w:t>
      </w:r>
      <w:r w:rsidR="00611F5A">
        <w:rPr>
          <w:rFonts w:ascii="Palatino Linotype" w:hAnsi="Palatino Linotype" w:cs="Arial"/>
          <w:sz w:val="22"/>
          <w:szCs w:val="22"/>
        </w:rPr>
        <w:t xml:space="preserve">seis de noviembre </w:t>
      </w:r>
      <w:r w:rsidRPr="00611F5A">
        <w:rPr>
          <w:rFonts w:ascii="Palatino Linotype" w:hAnsi="Palatino Linotype" w:cs="Arial"/>
          <w:sz w:val="22"/>
          <w:szCs w:val="22"/>
        </w:rPr>
        <w:t xml:space="preserve">de dos mil diecinueve, emitida en el recurso de revisión </w:t>
      </w:r>
      <w:r w:rsidR="00ED1850" w:rsidRPr="00611F5A">
        <w:rPr>
          <w:rFonts w:ascii="Palatino Linotype" w:hAnsi="Palatino Linotype" w:cs="Arial"/>
          <w:sz w:val="22"/>
          <w:szCs w:val="22"/>
        </w:rPr>
        <w:t>06837</w:t>
      </w:r>
      <w:r w:rsidRPr="00611F5A">
        <w:rPr>
          <w:rFonts w:ascii="Palatino Linotype" w:hAnsi="Palatino Linotype" w:cs="Arial"/>
          <w:sz w:val="22"/>
          <w:szCs w:val="22"/>
        </w:rPr>
        <w:t>/INFOEM/IP/RR/2019.</w:t>
      </w:r>
    </w:p>
    <w:p w:rsidR="003B2BB5" w:rsidRPr="00611F5A" w:rsidRDefault="003B2BB5" w:rsidP="003B2BB5">
      <w:pPr>
        <w:pStyle w:val="Piedepgina"/>
        <w:rPr>
          <w:sz w:val="22"/>
          <w:szCs w:val="22"/>
        </w:rPr>
      </w:pPr>
      <w:r w:rsidRPr="00611F5A">
        <w:rPr>
          <w:rFonts w:ascii="Palatino Linotype" w:hAnsi="Palatino Linotype" w:cs="Arial"/>
          <w:sz w:val="22"/>
          <w:szCs w:val="22"/>
        </w:rPr>
        <w:t>YSM/AMV</w:t>
      </w:r>
    </w:p>
    <w:p w:rsidR="003B2BB5" w:rsidRPr="00611F5A" w:rsidRDefault="003B2BB5" w:rsidP="003B2BB5">
      <w:pPr>
        <w:rPr>
          <w:sz w:val="22"/>
          <w:szCs w:val="22"/>
        </w:rPr>
      </w:pPr>
    </w:p>
    <w:p w:rsidR="00D1139F" w:rsidRPr="00611F5A" w:rsidRDefault="00D1139F">
      <w:pPr>
        <w:rPr>
          <w:sz w:val="22"/>
          <w:szCs w:val="22"/>
        </w:rPr>
      </w:pPr>
    </w:p>
    <w:sectPr w:rsidR="00D1139F" w:rsidRPr="00611F5A" w:rsidSect="006D699C">
      <w:headerReference w:type="default" r:id="rId42"/>
      <w:footerReference w:type="default" r:id="rId43"/>
      <w:headerReference w:type="first" r:id="rId44"/>
      <w:footerReference w:type="first" r:id="rId4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313" w:rsidRDefault="005B7313" w:rsidP="003B2BB5">
      <w:r>
        <w:separator/>
      </w:r>
    </w:p>
  </w:endnote>
  <w:endnote w:type="continuationSeparator" w:id="0">
    <w:p w:rsidR="005B7313" w:rsidRDefault="005B7313" w:rsidP="003B2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99C" w:rsidRPr="00A2780F" w:rsidRDefault="006D699C" w:rsidP="006D699C">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909B8">
      <w:rPr>
        <w:rFonts w:ascii="Arial" w:hAnsi="Arial" w:cs="Arial"/>
        <w:b/>
        <w:bCs/>
        <w:noProof/>
        <w:sz w:val="20"/>
        <w:szCs w:val="20"/>
      </w:rPr>
      <w:t>59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909B8">
      <w:rPr>
        <w:rFonts w:ascii="Arial" w:hAnsi="Arial" w:cs="Arial"/>
        <w:b/>
        <w:bCs/>
        <w:noProof/>
        <w:sz w:val="20"/>
        <w:szCs w:val="20"/>
      </w:rPr>
      <w:t>60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99C" w:rsidRDefault="006D699C" w:rsidP="006D699C">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909B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909B8">
      <w:rPr>
        <w:rFonts w:ascii="Arial" w:hAnsi="Arial" w:cs="Arial"/>
        <w:b/>
        <w:bCs/>
        <w:noProof/>
        <w:sz w:val="20"/>
        <w:szCs w:val="20"/>
      </w:rPr>
      <w:t>60</w:t>
    </w:r>
    <w:r w:rsidRPr="00986599">
      <w:rPr>
        <w:rFonts w:ascii="Arial" w:hAnsi="Arial" w:cs="Arial"/>
        <w:b/>
        <w:bCs/>
        <w:sz w:val="20"/>
        <w:szCs w:val="20"/>
      </w:rPr>
      <w:fldChar w:fldCharType="end"/>
    </w:r>
  </w:p>
  <w:p w:rsidR="006D699C" w:rsidRPr="00070856" w:rsidRDefault="006D699C" w:rsidP="006D699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313" w:rsidRDefault="005B7313" w:rsidP="003B2BB5">
      <w:r>
        <w:separator/>
      </w:r>
    </w:p>
  </w:footnote>
  <w:footnote w:type="continuationSeparator" w:id="0">
    <w:p w:rsidR="005B7313" w:rsidRDefault="005B7313" w:rsidP="003B2BB5">
      <w:r>
        <w:continuationSeparator/>
      </w:r>
    </w:p>
  </w:footnote>
  <w:footnote w:id="1">
    <w:p w:rsidR="006D699C" w:rsidRPr="00C45807" w:rsidRDefault="006D699C" w:rsidP="003B2BB5">
      <w:pPr>
        <w:pStyle w:val="Textonotapie"/>
        <w:jc w:val="both"/>
        <w:rPr>
          <w:rFonts w:ascii="Palatino Linotype" w:hAnsi="Palatino Linotype"/>
          <w:sz w:val="16"/>
          <w:szCs w:val="16"/>
        </w:rPr>
      </w:pPr>
      <w:r>
        <w:rPr>
          <w:rStyle w:val="Refdenotaalpie"/>
        </w:rPr>
        <w:footnoteRef/>
      </w:r>
      <w:r>
        <w:t xml:space="preserve"> </w:t>
      </w:r>
      <w:r w:rsidRPr="00C45807">
        <w:rPr>
          <w:rFonts w:ascii="Palatino Linotype" w:hAnsi="Palatino Linotype"/>
          <w:sz w:val="16"/>
          <w:szCs w:val="16"/>
        </w:rPr>
        <w:t>Debiendo precisar que deberá entregar la nómina general correspondiente a los meses de enero a junio de dos mil diecinueve; ello de acurdo a que la información solicitada se genera de manera quincenal y es remitida al OSFEM de manera mensual, así como, de conformidad con la temporalidad referida en el requerimiento del solicitante.</w:t>
      </w:r>
    </w:p>
  </w:footnote>
  <w:footnote w:id="2">
    <w:p w:rsidR="006D699C" w:rsidRPr="007830EB" w:rsidRDefault="006D699C" w:rsidP="005A2D2D">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6D699C" w:rsidRPr="007830EB" w:rsidRDefault="006D699C" w:rsidP="005A2D2D">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6D699C" w:rsidRPr="007830EB" w:rsidRDefault="006D699C" w:rsidP="005A2D2D">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6D699C" w:rsidRPr="007830EB" w:rsidRDefault="006D699C" w:rsidP="005A2D2D">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 w:id="3">
    <w:p w:rsidR="005A73D0" w:rsidRPr="00A7151B" w:rsidRDefault="005A73D0" w:rsidP="005A73D0">
      <w:pPr>
        <w:pStyle w:val="Textonotapie"/>
        <w:rPr>
          <w:rFonts w:ascii="Palatino Linotype" w:hAnsi="Palatino Linotype"/>
          <w:sz w:val="16"/>
          <w:szCs w:val="16"/>
        </w:rPr>
      </w:pPr>
      <w:r>
        <w:rPr>
          <w:rStyle w:val="Refdenotaalpie"/>
        </w:rPr>
        <w:footnoteRef/>
      </w:r>
      <w:r>
        <w:t xml:space="preserve"> </w:t>
      </w:r>
      <w:r w:rsidRPr="002323A0">
        <w:rPr>
          <w:rFonts w:ascii="Palatino Linotype" w:hAnsi="Palatino Linotype"/>
          <w:sz w:val="16"/>
          <w:szCs w:val="16"/>
        </w:rPr>
        <w:t xml:space="preserve">De conformidad con el </w:t>
      </w:r>
      <w:r>
        <w:rPr>
          <w:rFonts w:ascii="Palatino Linotype" w:hAnsi="Palatino Linotype"/>
          <w:sz w:val="16"/>
          <w:szCs w:val="16"/>
        </w:rPr>
        <w:t xml:space="preserve">artículo 32, fracción V, inciso a) del </w:t>
      </w:r>
      <w:r w:rsidRPr="002323A0">
        <w:rPr>
          <w:rFonts w:ascii="Palatino Linotype" w:hAnsi="Palatino Linotype"/>
          <w:sz w:val="16"/>
          <w:szCs w:val="16"/>
        </w:rPr>
        <w:t>Bando Municipal</w:t>
      </w:r>
      <w:r>
        <w:rPr>
          <w:rFonts w:ascii="Palatino Linotype" w:hAnsi="Palatino Linotype"/>
          <w:sz w:val="16"/>
          <w:szCs w:val="16"/>
        </w:rPr>
        <w:t xml:space="preserve"> de Naucalpan de Juárez 2019</w:t>
      </w:r>
      <w:r w:rsidRPr="002323A0">
        <w:rPr>
          <w:rFonts w:ascii="Palatino Linotype" w:hAnsi="Palatino Linotype"/>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99C" w:rsidRPr="00BD798B" w:rsidRDefault="006D699C" w:rsidP="006D699C">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6D699C" w:rsidRPr="007769F3" w:rsidTr="006D699C">
      <w:tc>
        <w:tcPr>
          <w:tcW w:w="3686" w:type="dxa"/>
        </w:tcPr>
        <w:p w:rsidR="006D699C" w:rsidRPr="007769F3" w:rsidRDefault="006D699C" w:rsidP="006D699C">
          <w:pPr>
            <w:rPr>
              <w:rFonts w:ascii="Palatino Linotype" w:hAnsi="Palatino Linotype"/>
              <w:b/>
              <w:sz w:val="22"/>
              <w:szCs w:val="22"/>
              <w:lang w:val="es-ES_tradnl"/>
            </w:rPr>
          </w:pPr>
        </w:p>
      </w:tc>
      <w:tc>
        <w:tcPr>
          <w:tcW w:w="2693" w:type="dxa"/>
          <w:shd w:val="clear" w:color="auto" w:fill="auto"/>
        </w:tcPr>
        <w:p w:rsidR="006D699C" w:rsidRPr="007769F3" w:rsidRDefault="006D699C" w:rsidP="006D699C">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6D699C" w:rsidRPr="007769F3" w:rsidRDefault="006D699C" w:rsidP="006D699C">
          <w:pPr>
            <w:jc w:val="both"/>
            <w:rPr>
              <w:rFonts w:ascii="Palatino Linotype" w:hAnsi="Palatino Linotype"/>
              <w:b/>
              <w:sz w:val="22"/>
              <w:szCs w:val="22"/>
              <w:lang w:val="es-ES_tradnl"/>
            </w:rPr>
          </w:pPr>
          <w:r>
            <w:rPr>
              <w:rFonts w:ascii="Palatino Linotype" w:hAnsi="Palatino Linotype"/>
              <w:b/>
              <w:sz w:val="22"/>
              <w:szCs w:val="22"/>
              <w:lang w:val="es-ES_tradnl"/>
            </w:rPr>
            <w:t>06837/INFOEM/IP/RR/2019</w:t>
          </w:r>
        </w:p>
      </w:tc>
    </w:tr>
    <w:tr w:rsidR="006D699C" w:rsidRPr="007769F3" w:rsidTr="006D699C">
      <w:tc>
        <w:tcPr>
          <w:tcW w:w="3686" w:type="dxa"/>
        </w:tcPr>
        <w:p w:rsidR="006D699C" w:rsidRPr="007769F3" w:rsidRDefault="006D699C" w:rsidP="006D699C">
          <w:pPr>
            <w:rPr>
              <w:rFonts w:ascii="Palatino Linotype" w:hAnsi="Palatino Linotype"/>
              <w:b/>
              <w:sz w:val="22"/>
              <w:szCs w:val="22"/>
              <w:lang w:val="es-ES_tradnl"/>
            </w:rPr>
          </w:pPr>
        </w:p>
      </w:tc>
      <w:tc>
        <w:tcPr>
          <w:tcW w:w="2693" w:type="dxa"/>
          <w:shd w:val="clear" w:color="auto" w:fill="auto"/>
        </w:tcPr>
        <w:p w:rsidR="006D699C" w:rsidRPr="007769F3" w:rsidRDefault="006D699C" w:rsidP="006D699C">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6D699C" w:rsidRPr="007769F3" w:rsidRDefault="006D699C" w:rsidP="006D699C">
          <w:pPr>
            <w:ind w:right="34"/>
            <w:jc w:val="both"/>
            <w:rPr>
              <w:rFonts w:ascii="Palatino Linotype" w:hAnsi="Palatino Linotype"/>
              <w:b/>
              <w:sz w:val="22"/>
              <w:szCs w:val="22"/>
            </w:rPr>
          </w:pPr>
          <w:r>
            <w:rPr>
              <w:rFonts w:ascii="Palatino Linotype" w:hAnsi="Palatino Linotype"/>
              <w:b/>
              <w:sz w:val="22"/>
              <w:szCs w:val="22"/>
            </w:rPr>
            <w:t>Ayuntamiento de Naucalpan de Juárez</w:t>
          </w:r>
        </w:p>
      </w:tc>
    </w:tr>
    <w:tr w:rsidR="006D699C" w:rsidRPr="007769F3" w:rsidTr="006D699C">
      <w:trPr>
        <w:trHeight w:val="228"/>
      </w:trPr>
      <w:tc>
        <w:tcPr>
          <w:tcW w:w="3686" w:type="dxa"/>
        </w:tcPr>
        <w:p w:rsidR="006D699C" w:rsidRPr="007769F3" w:rsidRDefault="006D699C" w:rsidP="006D699C">
          <w:pPr>
            <w:rPr>
              <w:rFonts w:ascii="Palatino Linotype" w:hAnsi="Palatino Linotype"/>
              <w:b/>
              <w:sz w:val="22"/>
              <w:szCs w:val="22"/>
              <w:lang w:val="es-ES_tradnl"/>
            </w:rPr>
          </w:pPr>
        </w:p>
      </w:tc>
      <w:tc>
        <w:tcPr>
          <w:tcW w:w="2693" w:type="dxa"/>
          <w:shd w:val="clear" w:color="auto" w:fill="auto"/>
        </w:tcPr>
        <w:p w:rsidR="006D699C" w:rsidRPr="007769F3" w:rsidRDefault="006D699C" w:rsidP="006D699C">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6D699C" w:rsidRPr="007769F3" w:rsidRDefault="006D699C" w:rsidP="006D699C">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6D699C" w:rsidRPr="00611F5A" w:rsidRDefault="006D699C" w:rsidP="006D699C">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99C" w:rsidRPr="00463339" w:rsidRDefault="006D699C" w:rsidP="006D699C">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6D699C" w:rsidRPr="008F2CCC" w:rsidTr="006D699C">
      <w:tc>
        <w:tcPr>
          <w:tcW w:w="3970" w:type="dxa"/>
          <w:vMerge w:val="restart"/>
        </w:tcPr>
        <w:p w:rsidR="006D699C" w:rsidRPr="008F2CCC" w:rsidRDefault="006D699C" w:rsidP="006D699C">
          <w:pPr>
            <w:ind w:right="34"/>
            <w:rPr>
              <w:rFonts w:ascii="Palatino Linotype" w:hAnsi="Palatino Linotype"/>
              <w:b/>
              <w:sz w:val="22"/>
              <w:szCs w:val="22"/>
              <w:lang w:val="es-ES_tradnl"/>
            </w:rPr>
          </w:pPr>
        </w:p>
      </w:tc>
      <w:tc>
        <w:tcPr>
          <w:tcW w:w="2551" w:type="dxa"/>
          <w:shd w:val="clear" w:color="auto" w:fill="auto"/>
        </w:tcPr>
        <w:p w:rsidR="006D699C" w:rsidRPr="008F2CCC" w:rsidRDefault="006D699C" w:rsidP="006D699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6D699C" w:rsidRPr="008F2CCC" w:rsidRDefault="006D699C" w:rsidP="006D699C">
          <w:pPr>
            <w:jc w:val="both"/>
            <w:rPr>
              <w:rFonts w:ascii="Palatino Linotype" w:hAnsi="Palatino Linotype"/>
              <w:b/>
              <w:sz w:val="22"/>
              <w:szCs w:val="22"/>
              <w:lang w:val="es-ES_tradnl"/>
            </w:rPr>
          </w:pPr>
          <w:r>
            <w:rPr>
              <w:rFonts w:ascii="Palatino Linotype" w:hAnsi="Palatino Linotype"/>
              <w:b/>
              <w:sz w:val="22"/>
              <w:szCs w:val="22"/>
              <w:lang w:val="es-ES_tradnl"/>
            </w:rPr>
            <w:t>06837/INFOEM/IP/RR/2019</w:t>
          </w:r>
        </w:p>
      </w:tc>
    </w:tr>
    <w:tr w:rsidR="006D699C" w:rsidRPr="008F2CCC" w:rsidTr="006D699C">
      <w:tc>
        <w:tcPr>
          <w:tcW w:w="3970" w:type="dxa"/>
          <w:vMerge/>
        </w:tcPr>
        <w:p w:rsidR="006D699C" w:rsidRPr="008F2CCC" w:rsidRDefault="006D699C" w:rsidP="006D699C">
          <w:pPr>
            <w:rPr>
              <w:rFonts w:ascii="Palatino Linotype" w:hAnsi="Palatino Linotype"/>
              <w:b/>
              <w:sz w:val="22"/>
              <w:szCs w:val="22"/>
              <w:lang w:val="es-ES_tradnl"/>
            </w:rPr>
          </w:pPr>
        </w:p>
      </w:tc>
      <w:tc>
        <w:tcPr>
          <w:tcW w:w="2551" w:type="dxa"/>
          <w:shd w:val="clear" w:color="auto" w:fill="auto"/>
        </w:tcPr>
        <w:p w:rsidR="006D699C" w:rsidRPr="008F2CCC" w:rsidRDefault="006D699C" w:rsidP="006D699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6D699C" w:rsidRPr="008F2CCC" w:rsidRDefault="00A909B8" w:rsidP="00A909B8">
          <w:pPr>
            <w:ind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XXXXXXX 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XXXX</w:t>
          </w:r>
        </w:p>
      </w:tc>
    </w:tr>
    <w:tr w:rsidR="006D699C" w:rsidRPr="008F2CCC" w:rsidTr="006D699C">
      <w:trPr>
        <w:trHeight w:val="228"/>
      </w:trPr>
      <w:tc>
        <w:tcPr>
          <w:tcW w:w="3970" w:type="dxa"/>
          <w:vMerge/>
        </w:tcPr>
        <w:p w:rsidR="006D699C" w:rsidRPr="008F2CCC" w:rsidRDefault="006D699C" w:rsidP="006D699C">
          <w:pPr>
            <w:rPr>
              <w:rFonts w:ascii="Palatino Linotype" w:hAnsi="Palatino Linotype"/>
              <w:b/>
              <w:sz w:val="22"/>
              <w:szCs w:val="22"/>
              <w:lang w:val="es-ES_tradnl"/>
            </w:rPr>
          </w:pPr>
        </w:p>
      </w:tc>
      <w:tc>
        <w:tcPr>
          <w:tcW w:w="2551" w:type="dxa"/>
          <w:shd w:val="clear" w:color="auto" w:fill="auto"/>
        </w:tcPr>
        <w:p w:rsidR="006D699C" w:rsidRPr="008F2CCC" w:rsidRDefault="006D699C" w:rsidP="006D699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6D699C" w:rsidRPr="004C1DCD" w:rsidRDefault="006D699C" w:rsidP="006D699C">
          <w:pPr>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p>
      </w:tc>
    </w:tr>
    <w:tr w:rsidR="006D699C" w:rsidRPr="008F2CCC" w:rsidTr="006D699C">
      <w:tc>
        <w:tcPr>
          <w:tcW w:w="3970" w:type="dxa"/>
          <w:vMerge/>
        </w:tcPr>
        <w:p w:rsidR="006D699C" w:rsidRPr="008F2CCC" w:rsidRDefault="006D699C" w:rsidP="006D699C">
          <w:pPr>
            <w:rPr>
              <w:rFonts w:ascii="Palatino Linotype" w:hAnsi="Palatino Linotype"/>
              <w:b/>
              <w:sz w:val="22"/>
              <w:szCs w:val="22"/>
              <w:lang w:val="es-ES_tradnl"/>
            </w:rPr>
          </w:pPr>
        </w:p>
      </w:tc>
      <w:tc>
        <w:tcPr>
          <w:tcW w:w="2551" w:type="dxa"/>
          <w:shd w:val="clear" w:color="auto" w:fill="auto"/>
        </w:tcPr>
        <w:p w:rsidR="006D699C" w:rsidRPr="008F2CCC" w:rsidRDefault="006D699C" w:rsidP="006D699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6D699C" w:rsidRPr="008F2CCC" w:rsidRDefault="006D699C" w:rsidP="006D699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D699C" w:rsidRPr="00611F5A" w:rsidRDefault="006D699C" w:rsidP="006D699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7C1F7935"/>
    <w:multiLevelType w:val="hybridMultilevel"/>
    <w:tmpl w:val="82A8CF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BB5"/>
    <w:rsid w:val="002A7E23"/>
    <w:rsid w:val="002B0188"/>
    <w:rsid w:val="0034640F"/>
    <w:rsid w:val="00376C2A"/>
    <w:rsid w:val="003A516C"/>
    <w:rsid w:val="003B2BB5"/>
    <w:rsid w:val="003F11C6"/>
    <w:rsid w:val="00440006"/>
    <w:rsid w:val="00444CBF"/>
    <w:rsid w:val="00571B19"/>
    <w:rsid w:val="005A2D2D"/>
    <w:rsid w:val="005A73D0"/>
    <w:rsid w:val="005B7313"/>
    <w:rsid w:val="005F010B"/>
    <w:rsid w:val="00611F5A"/>
    <w:rsid w:val="00665441"/>
    <w:rsid w:val="006B7CC2"/>
    <w:rsid w:val="006D699C"/>
    <w:rsid w:val="007A4426"/>
    <w:rsid w:val="007C5361"/>
    <w:rsid w:val="008A4E90"/>
    <w:rsid w:val="009D4D5A"/>
    <w:rsid w:val="009E3B62"/>
    <w:rsid w:val="00A43027"/>
    <w:rsid w:val="00A519C0"/>
    <w:rsid w:val="00A909B8"/>
    <w:rsid w:val="00AE0620"/>
    <w:rsid w:val="00B03128"/>
    <w:rsid w:val="00C132FC"/>
    <w:rsid w:val="00C356E6"/>
    <w:rsid w:val="00D1139F"/>
    <w:rsid w:val="00D37396"/>
    <w:rsid w:val="00D70666"/>
    <w:rsid w:val="00E12D8D"/>
    <w:rsid w:val="00E209A4"/>
    <w:rsid w:val="00E264E3"/>
    <w:rsid w:val="00E41095"/>
    <w:rsid w:val="00ED1850"/>
    <w:rsid w:val="00ED6B23"/>
    <w:rsid w:val="00F21563"/>
    <w:rsid w:val="00F37FDA"/>
    <w:rsid w:val="00FB7F84"/>
    <w:rsid w:val="00FC75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2753BF-7865-4738-9CBF-57A46EE1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BB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2BB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B2BB5"/>
    <w:rPr>
      <w:rFonts w:eastAsiaTheme="minorEastAsia"/>
      <w:sz w:val="24"/>
      <w:szCs w:val="24"/>
      <w:lang w:val="es-ES_tradnl" w:eastAsia="es-ES"/>
    </w:rPr>
  </w:style>
  <w:style w:type="paragraph" w:styleId="Piedepgina">
    <w:name w:val="footer"/>
    <w:basedOn w:val="Normal"/>
    <w:link w:val="PiedepginaCar"/>
    <w:uiPriority w:val="99"/>
    <w:unhideWhenUsed/>
    <w:rsid w:val="003B2BB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B2BB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2BB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2BB5"/>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2BB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B2BB5"/>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3B2BB5"/>
    <w:rPr>
      <w:vertAlign w:val="superscript"/>
    </w:rPr>
  </w:style>
  <w:style w:type="character" w:styleId="Hipervnculo">
    <w:name w:val="Hyperlink"/>
    <w:uiPriority w:val="99"/>
    <w:unhideWhenUsed/>
    <w:rsid w:val="003B2BB5"/>
    <w:rPr>
      <w:strike w:val="0"/>
      <w:dstrike w:val="0"/>
      <w:color w:val="035899"/>
      <w:u w:val="none"/>
      <w:effect w:val="none"/>
    </w:rPr>
  </w:style>
  <w:style w:type="character" w:customStyle="1" w:styleId="apple-style-span">
    <w:name w:val="apple-style-span"/>
    <w:rsid w:val="00A43027"/>
  </w:style>
  <w:style w:type="paragraph" w:styleId="Textoindependiente2">
    <w:name w:val="Body Text 2"/>
    <w:basedOn w:val="Normal"/>
    <w:link w:val="Textoindependiente2Car"/>
    <w:uiPriority w:val="99"/>
    <w:unhideWhenUsed/>
    <w:rsid w:val="00AE0620"/>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AE062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76C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6C2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93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osfem.gob.mx/04_Normatividad/doc/Normatividad/2019/01_Lin_Ent_Pres_Egre_Mpal_2019.pdf" TargetMode="External"/><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osfem.gob.mx/04_Normatividad/doc/Normatividad/2019/19.-LineamInfMensualMpal_2019.pdf" TargetMode="External"/><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AEDF6-900D-4714-8807-933D6CAF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60</Pages>
  <Words>11090</Words>
  <Characters>60999</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USUARIO</cp:lastModifiedBy>
  <cp:revision>5</cp:revision>
  <cp:lastPrinted>2019-11-07T22:53:00Z</cp:lastPrinted>
  <dcterms:created xsi:type="dcterms:W3CDTF">2019-10-31T23:02:00Z</dcterms:created>
  <dcterms:modified xsi:type="dcterms:W3CDTF">2019-11-22T19:09:00Z</dcterms:modified>
</cp:coreProperties>
</file>