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E4331" w:rsidRPr="00EE4331" w:rsidRDefault="00EE4331" w:rsidP="006823BA">
      <w:pPr>
        <w:spacing w:after="0" w:line="360" w:lineRule="auto"/>
        <w:jc w:val="both"/>
        <w:rPr>
          <w:rFonts w:ascii="Palatino Linotype" w:eastAsia="Times New Roman" w:hAnsi="Palatino Linotype" w:cs="Arial"/>
          <w:sz w:val="16"/>
          <w:szCs w:val="16"/>
          <w:lang w:val="es-ES" w:eastAsia="es-ES"/>
        </w:rPr>
      </w:pPr>
    </w:p>
    <w:p w:rsidR="006823BA" w:rsidRPr="00C407A7" w:rsidRDefault="006823BA" w:rsidP="006823BA">
      <w:pPr>
        <w:spacing w:after="0" w:line="360" w:lineRule="auto"/>
        <w:jc w:val="both"/>
        <w:rPr>
          <w:rFonts w:ascii="Palatino Linotype" w:eastAsia="Times New Roman" w:hAnsi="Palatino Linotype" w:cs="Arial"/>
          <w:color w:val="FF0000"/>
          <w:sz w:val="24"/>
          <w:szCs w:val="24"/>
          <w:lang w:val="es-ES" w:eastAsia="es-ES"/>
        </w:rPr>
      </w:pPr>
      <w:r w:rsidRPr="00C407A7">
        <w:rPr>
          <w:rFonts w:ascii="Palatino Linotype" w:eastAsia="Times New Roman" w:hAnsi="Palatino Linotype" w:cs="Arial"/>
          <w:sz w:val="24"/>
          <w:szCs w:val="24"/>
          <w:lang w:val="es-ES" w:eastAsia="es-ES"/>
        </w:rPr>
        <w:t xml:space="preserve">Resolución del Pleno del Instituto de Transparencia, Acceso a la Información Pública y Protección de Datos Personales del Estado de México y Municipios, con domicilio en Metepec, Estado de México, </w:t>
      </w:r>
      <w:r w:rsidR="00CC3949" w:rsidRPr="00C407A7">
        <w:rPr>
          <w:rFonts w:ascii="Palatino Linotype" w:hAnsi="Palatino Linotype"/>
          <w:sz w:val="24"/>
          <w:szCs w:val="24"/>
        </w:rPr>
        <w:t xml:space="preserve">de fecha </w:t>
      </w:r>
      <w:r w:rsidR="009106FE" w:rsidRPr="00C407A7">
        <w:rPr>
          <w:rFonts w:ascii="Palatino Linotype" w:hAnsi="Palatino Linotype"/>
          <w:sz w:val="24"/>
          <w:szCs w:val="24"/>
        </w:rPr>
        <w:t>veinticinco</w:t>
      </w:r>
      <w:r w:rsidR="00CC3949" w:rsidRPr="00C407A7">
        <w:rPr>
          <w:rFonts w:ascii="Palatino Linotype" w:hAnsi="Palatino Linotype"/>
          <w:sz w:val="24"/>
          <w:szCs w:val="24"/>
        </w:rPr>
        <w:t xml:space="preserve"> de </w:t>
      </w:r>
      <w:r w:rsidR="002E16B9" w:rsidRPr="00C407A7">
        <w:rPr>
          <w:rFonts w:ascii="Palatino Linotype" w:hAnsi="Palatino Linotype"/>
          <w:sz w:val="24"/>
          <w:szCs w:val="24"/>
        </w:rPr>
        <w:t>septiembre</w:t>
      </w:r>
      <w:r w:rsidR="0026453E" w:rsidRPr="00C407A7">
        <w:rPr>
          <w:rFonts w:ascii="Palatino Linotype" w:hAnsi="Palatino Linotype"/>
          <w:sz w:val="24"/>
          <w:szCs w:val="24"/>
        </w:rPr>
        <w:t xml:space="preserve"> d</w:t>
      </w:r>
      <w:r w:rsidR="00CC3949" w:rsidRPr="00C407A7">
        <w:rPr>
          <w:rFonts w:ascii="Palatino Linotype" w:hAnsi="Palatino Linotype"/>
          <w:sz w:val="24"/>
          <w:szCs w:val="24"/>
        </w:rPr>
        <w:t>e dos mil diecinueve.</w:t>
      </w:r>
    </w:p>
    <w:p w:rsidR="008C60D3" w:rsidRPr="00C407A7" w:rsidRDefault="008C60D3" w:rsidP="006823BA">
      <w:pPr>
        <w:spacing w:after="0" w:line="360" w:lineRule="auto"/>
        <w:jc w:val="both"/>
        <w:rPr>
          <w:rFonts w:ascii="Palatino Linotype" w:eastAsia="Times New Roman" w:hAnsi="Palatino Linotype" w:cs="Arial"/>
          <w:sz w:val="24"/>
          <w:szCs w:val="24"/>
          <w:lang w:val="es-ES" w:eastAsia="es-ES"/>
        </w:rPr>
      </w:pPr>
    </w:p>
    <w:p w:rsidR="00225926" w:rsidRPr="00C407A7" w:rsidRDefault="00225926" w:rsidP="00225926">
      <w:pPr>
        <w:spacing w:line="360" w:lineRule="auto"/>
        <w:jc w:val="both"/>
        <w:rPr>
          <w:rFonts w:ascii="Palatino Linotype" w:eastAsia="Times New Roman" w:hAnsi="Palatino Linotype" w:cs="Arial"/>
          <w:sz w:val="24"/>
          <w:szCs w:val="24"/>
          <w:lang w:val="es-ES" w:eastAsia="es-ES"/>
        </w:rPr>
      </w:pPr>
      <w:r w:rsidRPr="00C407A7">
        <w:rPr>
          <w:rFonts w:ascii="Palatino Linotype" w:eastAsia="Times New Roman" w:hAnsi="Palatino Linotype" w:cs="Times New Roman"/>
          <w:sz w:val="24"/>
          <w:szCs w:val="24"/>
          <w:lang w:val="es-ES" w:eastAsia="es-ES"/>
        </w:rPr>
        <w:t>VISTO</w:t>
      </w:r>
      <w:r w:rsidR="00B147FA"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xml:space="preserve"> </w:t>
      </w:r>
      <w:r w:rsidR="00334C09" w:rsidRPr="00C407A7">
        <w:rPr>
          <w:rFonts w:ascii="Palatino Linotype" w:eastAsia="Times New Roman" w:hAnsi="Palatino Linotype" w:cs="Times New Roman"/>
          <w:sz w:val="24"/>
          <w:szCs w:val="24"/>
          <w:lang w:val="es-ES" w:eastAsia="es-ES"/>
        </w:rPr>
        <w:t>los</w:t>
      </w:r>
      <w:r w:rsidRPr="00C407A7">
        <w:rPr>
          <w:rFonts w:ascii="Palatino Linotype" w:eastAsia="Times New Roman" w:hAnsi="Palatino Linotype" w:cs="Times New Roman"/>
          <w:sz w:val="24"/>
          <w:szCs w:val="24"/>
          <w:lang w:val="es-ES" w:eastAsia="es-ES"/>
        </w:rPr>
        <w:t xml:space="preserve"> expediente</w:t>
      </w:r>
      <w:r w:rsidR="00334C09"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xml:space="preserve"> formado</w:t>
      </w:r>
      <w:r w:rsidR="00334C09"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xml:space="preserve"> con motivo de</w:t>
      </w:r>
      <w:r w:rsidR="00334C09" w:rsidRPr="00C407A7">
        <w:rPr>
          <w:rFonts w:ascii="Palatino Linotype" w:eastAsia="Times New Roman" w:hAnsi="Palatino Linotype" w:cs="Times New Roman"/>
          <w:sz w:val="24"/>
          <w:szCs w:val="24"/>
          <w:lang w:val="es-ES" w:eastAsia="es-ES"/>
        </w:rPr>
        <w:t xml:space="preserve"> </w:t>
      </w:r>
      <w:r w:rsidRPr="00C407A7">
        <w:rPr>
          <w:rFonts w:ascii="Palatino Linotype" w:eastAsia="Times New Roman" w:hAnsi="Palatino Linotype" w:cs="Times New Roman"/>
          <w:sz w:val="24"/>
          <w:szCs w:val="24"/>
          <w:lang w:val="es-ES" w:eastAsia="es-ES"/>
        </w:rPr>
        <w:t>l</w:t>
      </w:r>
      <w:r w:rsidR="00334C09" w:rsidRPr="00C407A7">
        <w:rPr>
          <w:rFonts w:ascii="Palatino Linotype" w:eastAsia="Times New Roman" w:hAnsi="Palatino Linotype" w:cs="Times New Roman"/>
          <w:sz w:val="24"/>
          <w:szCs w:val="24"/>
          <w:lang w:val="es-ES" w:eastAsia="es-ES"/>
        </w:rPr>
        <w:t>os</w:t>
      </w:r>
      <w:r w:rsidRPr="00C407A7">
        <w:rPr>
          <w:rFonts w:ascii="Palatino Linotype" w:eastAsia="Times New Roman" w:hAnsi="Palatino Linotype" w:cs="Times New Roman"/>
          <w:sz w:val="24"/>
          <w:szCs w:val="24"/>
          <w:lang w:val="es-ES" w:eastAsia="es-ES"/>
        </w:rPr>
        <w:t xml:space="preserve"> recurso</w:t>
      </w:r>
      <w:r w:rsidR="00334C09"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xml:space="preserve"> de revisión </w:t>
      </w:r>
      <w:r w:rsidRPr="00C407A7">
        <w:rPr>
          <w:rFonts w:ascii="Palatino Linotype" w:eastAsia="Times New Roman" w:hAnsi="Palatino Linotype" w:cs="Times New Roman"/>
          <w:b/>
          <w:lang w:val="es-ES" w:eastAsia="es-ES"/>
        </w:rPr>
        <w:t>0</w:t>
      </w:r>
      <w:r w:rsidR="001E3878" w:rsidRPr="00C407A7">
        <w:rPr>
          <w:rFonts w:ascii="Palatino Linotype" w:eastAsia="Times New Roman" w:hAnsi="Palatino Linotype" w:cs="Times New Roman"/>
          <w:b/>
          <w:lang w:val="es-ES" w:eastAsia="es-ES"/>
        </w:rPr>
        <w:t>4</w:t>
      </w:r>
      <w:r w:rsidR="00BD22B4" w:rsidRPr="00C407A7">
        <w:rPr>
          <w:rFonts w:ascii="Palatino Linotype" w:eastAsia="Times New Roman" w:hAnsi="Palatino Linotype" w:cs="Times New Roman"/>
          <w:b/>
          <w:lang w:val="es-ES" w:eastAsia="es-ES"/>
        </w:rPr>
        <w:t>66</w:t>
      </w:r>
      <w:r w:rsidR="00334C09" w:rsidRPr="00C407A7">
        <w:rPr>
          <w:rFonts w:ascii="Palatino Linotype" w:eastAsia="Times New Roman" w:hAnsi="Palatino Linotype" w:cs="Times New Roman"/>
          <w:b/>
          <w:lang w:val="es-ES" w:eastAsia="es-ES"/>
        </w:rPr>
        <w:t>2</w:t>
      </w:r>
      <w:r w:rsidRPr="00C407A7">
        <w:rPr>
          <w:rFonts w:ascii="Palatino Linotype" w:eastAsia="Times New Roman" w:hAnsi="Palatino Linotype" w:cs="Times New Roman"/>
          <w:b/>
          <w:lang w:val="es-ES" w:eastAsia="es-ES"/>
        </w:rPr>
        <w:t>/INFOEM/IP/RR/2019</w:t>
      </w:r>
      <w:r w:rsidR="00334C09" w:rsidRPr="00C407A7">
        <w:rPr>
          <w:rFonts w:ascii="Palatino Linotype" w:eastAsia="Times New Roman" w:hAnsi="Palatino Linotype" w:cs="Times New Roman"/>
          <w:b/>
          <w:lang w:val="es-ES" w:eastAsia="es-ES"/>
        </w:rPr>
        <w:t>, 04</w:t>
      </w:r>
      <w:r w:rsidR="00BD22B4" w:rsidRPr="00C407A7">
        <w:rPr>
          <w:rFonts w:ascii="Palatino Linotype" w:eastAsia="Times New Roman" w:hAnsi="Palatino Linotype" w:cs="Times New Roman"/>
          <w:b/>
          <w:lang w:val="es-ES" w:eastAsia="es-ES"/>
        </w:rPr>
        <w:t>663</w:t>
      </w:r>
      <w:r w:rsidR="00334C09" w:rsidRPr="00C407A7">
        <w:rPr>
          <w:rFonts w:ascii="Palatino Linotype" w:eastAsia="Times New Roman" w:hAnsi="Palatino Linotype" w:cs="Times New Roman"/>
          <w:b/>
          <w:lang w:val="es-ES" w:eastAsia="es-ES"/>
        </w:rPr>
        <w:t>/INFOEM/IP/RR/2019, 04</w:t>
      </w:r>
      <w:r w:rsidR="00BD22B4" w:rsidRPr="00C407A7">
        <w:rPr>
          <w:rFonts w:ascii="Palatino Linotype" w:eastAsia="Times New Roman" w:hAnsi="Palatino Linotype" w:cs="Times New Roman"/>
          <w:b/>
          <w:lang w:val="es-ES" w:eastAsia="es-ES"/>
        </w:rPr>
        <w:t>664</w:t>
      </w:r>
      <w:r w:rsidR="00334C09" w:rsidRPr="00C407A7">
        <w:rPr>
          <w:rFonts w:ascii="Palatino Linotype" w:eastAsia="Times New Roman" w:hAnsi="Palatino Linotype" w:cs="Times New Roman"/>
          <w:b/>
          <w:lang w:val="es-ES" w:eastAsia="es-ES"/>
        </w:rPr>
        <w:t>/INFOEM/IP/RR/2019, 04</w:t>
      </w:r>
      <w:r w:rsidR="00BD22B4" w:rsidRPr="00C407A7">
        <w:rPr>
          <w:rFonts w:ascii="Palatino Linotype" w:eastAsia="Times New Roman" w:hAnsi="Palatino Linotype" w:cs="Times New Roman"/>
          <w:b/>
          <w:lang w:val="es-ES" w:eastAsia="es-ES"/>
        </w:rPr>
        <w:t>665</w:t>
      </w:r>
      <w:r w:rsidR="00334C09" w:rsidRPr="00C407A7">
        <w:rPr>
          <w:rFonts w:ascii="Palatino Linotype" w:eastAsia="Times New Roman" w:hAnsi="Palatino Linotype" w:cs="Times New Roman"/>
          <w:b/>
          <w:lang w:val="es-ES" w:eastAsia="es-ES"/>
        </w:rPr>
        <w:t>/INFOEM/IP/RR/2019, 04</w:t>
      </w:r>
      <w:r w:rsidR="00BD22B4" w:rsidRPr="00C407A7">
        <w:rPr>
          <w:rFonts w:ascii="Palatino Linotype" w:eastAsia="Times New Roman" w:hAnsi="Palatino Linotype" w:cs="Times New Roman"/>
          <w:b/>
          <w:lang w:val="es-ES" w:eastAsia="es-ES"/>
        </w:rPr>
        <w:t>667</w:t>
      </w:r>
      <w:r w:rsidR="00334C09" w:rsidRPr="00C407A7">
        <w:rPr>
          <w:rFonts w:ascii="Palatino Linotype" w:eastAsia="Times New Roman" w:hAnsi="Palatino Linotype" w:cs="Times New Roman"/>
          <w:b/>
          <w:lang w:val="es-ES" w:eastAsia="es-ES"/>
        </w:rPr>
        <w:t>/INFOEM/IP/RR/2019, 04</w:t>
      </w:r>
      <w:r w:rsidR="00BD22B4" w:rsidRPr="00C407A7">
        <w:rPr>
          <w:rFonts w:ascii="Palatino Linotype" w:eastAsia="Times New Roman" w:hAnsi="Palatino Linotype" w:cs="Times New Roman"/>
          <w:b/>
          <w:lang w:val="es-ES" w:eastAsia="es-ES"/>
        </w:rPr>
        <w:t>668</w:t>
      </w:r>
      <w:r w:rsidR="00334C09" w:rsidRPr="00C407A7">
        <w:rPr>
          <w:rFonts w:ascii="Palatino Linotype" w:eastAsia="Times New Roman" w:hAnsi="Palatino Linotype" w:cs="Times New Roman"/>
          <w:b/>
          <w:lang w:val="es-ES" w:eastAsia="es-ES"/>
        </w:rPr>
        <w:t>/INFOEM/IP/RR/2019, 04</w:t>
      </w:r>
      <w:r w:rsidR="00BD22B4" w:rsidRPr="00C407A7">
        <w:rPr>
          <w:rFonts w:ascii="Palatino Linotype" w:eastAsia="Times New Roman" w:hAnsi="Palatino Linotype" w:cs="Times New Roman"/>
          <w:b/>
          <w:lang w:val="es-ES" w:eastAsia="es-ES"/>
        </w:rPr>
        <w:t>669</w:t>
      </w:r>
      <w:r w:rsidR="00334C09" w:rsidRPr="00C407A7">
        <w:rPr>
          <w:rFonts w:ascii="Palatino Linotype" w:eastAsia="Times New Roman" w:hAnsi="Palatino Linotype" w:cs="Times New Roman"/>
          <w:b/>
          <w:lang w:val="es-ES" w:eastAsia="es-ES"/>
        </w:rPr>
        <w:t>/INFOEM/IP/RR/2019</w:t>
      </w:r>
      <w:r w:rsidR="00BD22B4" w:rsidRPr="00C407A7">
        <w:rPr>
          <w:rFonts w:ascii="Palatino Linotype" w:eastAsia="Times New Roman" w:hAnsi="Palatino Linotype" w:cs="Times New Roman"/>
          <w:b/>
          <w:lang w:val="es-ES" w:eastAsia="es-ES"/>
        </w:rPr>
        <w:t>, 04670/INFOEM/IP/RR/2019, 04672/INFOEM/IP/RR/2019, 04673/INFOEM/IP/RR/2019</w:t>
      </w:r>
      <w:r w:rsidR="00334C09" w:rsidRPr="00C407A7">
        <w:rPr>
          <w:rFonts w:ascii="Palatino Linotype" w:eastAsia="Times New Roman" w:hAnsi="Palatino Linotype" w:cs="Times New Roman"/>
          <w:b/>
          <w:lang w:val="es-ES" w:eastAsia="es-ES"/>
        </w:rPr>
        <w:t xml:space="preserve"> y 04</w:t>
      </w:r>
      <w:r w:rsidR="00BD22B4" w:rsidRPr="00C407A7">
        <w:rPr>
          <w:rFonts w:ascii="Palatino Linotype" w:eastAsia="Times New Roman" w:hAnsi="Palatino Linotype" w:cs="Times New Roman"/>
          <w:b/>
          <w:lang w:val="es-ES" w:eastAsia="es-ES"/>
        </w:rPr>
        <w:t>674</w:t>
      </w:r>
      <w:r w:rsidR="00334C09" w:rsidRPr="00C407A7">
        <w:rPr>
          <w:rFonts w:ascii="Palatino Linotype" w:eastAsia="Times New Roman" w:hAnsi="Palatino Linotype" w:cs="Times New Roman"/>
          <w:b/>
          <w:lang w:val="es-ES" w:eastAsia="es-ES"/>
        </w:rPr>
        <w:t>/INFOEM/IP/RR/2019</w:t>
      </w:r>
      <w:r w:rsidR="00334C09" w:rsidRPr="00C407A7">
        <w:rPr>
          <w:rFonts w:ascii="Palatino Linotype" w:eastAsia="Times New Roman" w:hAnsi="Palatino Linotype" w:cs="Times New Roman"/>
          <w:b/>
          <w:sz w:val="24"/>
          <w:szCs w:val="24"/>
          <w:lang w:val="es-ES" w:eastAsia="es-ES"/>
        </w:rPr>
        <w:t>,</w:t>
      </w:r>
      <w:r w:rsidRPr="00C407A7">
        <w:rPr>
          <w:rFonts w:ascii="Palatino Linotype" w:eastAsia="Times New Roman" w:hAnsi="Palatino Linotype" w:cs="Times New Roman"/>
          <w:sz w:val="24"/>
          <w:szCs w:val="24"/>
          <w:lang w:val="es-ES" w:eastAsia="es-ES"/>
        </w:rPr>
        <w:t xml:space="preserve"> interpuesto</w:t>
      </w:r>
      <w:r w:rsidR="00DD777B"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xml:space="preserve"> por </w:t>
      </w:r>
      <w:r w:rsidR="00BD22B4" w:rsidRPr="00C407A7">
        <w:rPr>
          <w:rFonts w:ascii="Palatino Linotype" w:eastAsia="Times New Roman" w:hAnsi="Palatino Linotype" w:cs="Times New Roman"/>
          <w:sz w:val="24"/>
          <w:szCs w:val="24"/>
          <w:lang w:val="es-ES" w:eastAsia="es-ES"/>
        </w:rPr>
        <w:t>la</w:t>
      </w:r>
      <w:r w:rsidR="001E3878" w:rsidRPr="00C407A7">
        <w:rPr>
          <w:rFonts w:ascii="Palatino Linotype" w:eastAsia="Times New Roman" w:hAnsi="Palatino Linotype" w:cs="Times New Roman"/>
          <w:sz w:val="24"/>
          <w:szCs w:val="24"/>
          <w:lang w:val="es-ES" w:eastAsia="es-ES"/>
        </w:rPr>
        <w:t xml:space="preserve"> </w:t>
      </w:r>
      <w:r w:rsidR="001E3878" w:rsidRPr="00C407A7">
        <w:rPr>
          <w:rFonts w:ascii="Palatino Linotype" w:eastAsia="Times New Roman" w:hAnsi="Palatino Linotype" w:cs="Times New Roman"/>
          <w:b/>
          <w:sz w:val="24"/>
          <w:szCs w:val="24"/>
          <w:lang w:val="es-ES" w:eastAsia="es-ES"/>
        </w:rPr>
        <w:t xml:space="preserve">C. </w:t>
      </w:r>
      <w:r w:rsidR="00BE6A36">
        <w:rPr>
          <w:rFonts w:ascii="Palatino Linotype" w:eastAsia="Times New Roman" w:hAnsi="Palatino Linotype" w:cs="Times New Roman"/>
          <w:b/>
          <w:color w:val="808080" w:themeColor="background1" w:themeShade="80"/>
          <w:lang w:val="es-ES_tradnl" w:eastAsia="es-ES"/>
        </w:rPr>
        <w:t>Xxxxxxx Xxxxxxxxx</w:t>
      </w:r>
      <w:bookmarkStart w:id="0" w:name="_GoBack"/>
      <w:bookmarkEnd w:id="0"/>
      <w:r w:rsidRPr="00C407A7">
        <w:rPr>
          <w:rFonts w:ascii="Palatino Linotype" w:eastAsia="Times New Roman" w:hAnsi="Palatino Linotype" w:cs="Times New Roman"/>
          <w:b/>
          <w:sz w:val="24"/>
          <w:szCs w:val="24"/>
          <w:lang w:val="es-ES" w:eastAsia="es-ES"/>
        </w:rPr>
        <w:t>,</w:t>
      </w:r>
      <w:r w:rsidRPr="00C407A7">
        <w:rPr>
          <w:rFonts w:ascii="Palatino Linotype" w:eastAsia="Times New Roman" w:hAnsi="Palatino Linotype" w:cs="Times New Roman"/>
          <w:sz w:val="24"/>
          <w:szCs w:val="24"/>
          <w:lang w:val="es-ES" w:eastAsia="es-ES"/>
        </w:rPr>
        <w:t xml:space="preserve"> en lo sucesivo </w:t>
      </w:r>
      <w:r w:rsidR="00BD22B4" w:rsidRPr="00C407A7">
        <w:rPr>
          <w:rFonts w:ascii="Palatino Linotype" w:eastAsia="Times New Roman" w:hAnsi="Palatino Linotype" w:cs="Times New Roman"/>
          <w:b/>
          <w:sz w:val="24"/>
          <w:szCs w:val="24"/>
          <w:lang w:val="es-ES" w:eastAsia="es-ES"/>
        </w:rPr>
        <w:t>LA</w:t>
      </w:r>
      <w:r w:rsidRPr="00C407A7">
        <w:rPr>
          <w:rFonts w:ascii="Palatino Linotype" w:eastAsia="Times New Roman" w:hAnsi="Palatino Linotype" w:cs="Times New Roman"/>
          <w:b/>
          <w:sz w:val="24"/>
          <w:szCs w:val="24"/>
          <w:lang w:val="es-ES" w:eastAsia="es-ES"/>
        </w:rPr>
        <w:t xml:space="preserve"> RECURRENTE,</w:t>
      </w:r>
      <w:r w:rsidRPr="00C407A7">
        <w:rPr>
          <w:rFonts w:ascii="Palatino Linotype" w:eastAsia="Times New Roman" w:hAnsi="Palatino Linotype" w:cs="Times New Roman"/>
          <w:sz w:val="24"/>
          <w:szCs w:val="24"/>
          <w:lang w:val="es-ES" w:eastAsia="es-ES"/>
        </w:rPr>
        <w:t xml:space="preserve"> </w:t>
      </w:r>
      <w:r w:rsidRPr="00C407A7">
        <w:rPr>
          <w:rFonts w:ascii="Palatino Linotype" w:eastAsia="Times New Roman" w:hAnsi="Palatino Linotype" w:cs="Arial"/>
          <w:sz w:val="24"/>
          <w:szCs w:val="24"/>
          <w:lang w:val="es-ES" w:eastAsia="es-ES"/>
        </w:rPr>
        <w:t>en contra de la</w:t>
      </w:r>
      <w:r w:rsidR="00DD777B" w:rsidRPr="00C407A7">
        <w:rPr>
          <w:rFonts w:ascii="Palatino Linotype" w:eastAsia="Times New Roman" w:hAnsi="Palatino Linotype" w:cs="Arial"/>
          <w:sz w:val="24"/>
          <w:szCs w:val="24"/>
          <w:lang w:val="es-ES" w:eastAsia="es-ES"/>
        </w:rPr>
        <w:t>s</w:t>
      </w:r>
      <w:r w:rsidRPr="00C407A7">
        <w:rPr>
          <w:rFonts w:ascii="Palatino Linotype" w:eastAsia="Times New Roman" w:hAnsi="Palatino Linotype" w:cs="Arial"/>
          <w:sz w:val="24"/>
          <w:szCs w:val="24"/>
          <w:lang w:val="es-ES" w:eastAsia="es-ES"/>
        </w:rPr>
        <w:t xml:space="preserve"> respuesta</w:t>
      </w:r>
      <w:r w:rsidR="00DD777B" w:rsidRPr="00C407A7">
        <w:rPr>
          <w:rFonts w:ascii="Palatino Linotype" w:eastAsia="Times New Roman" w:hAnsi="Palatino Linotype" w:cs="Arial"/>
          <w:sz w:val="24"/>
          <w:szCs w:val="24"/>
          <w:lang w:val="es-ES" w:eastAsia="es-ES"/>
        </w:rPr>
        <w:t>s</w:t>
      </w:r>
      <w:r w:rsidRPr="00C407A7">
        <w:rPr>
          <w:rFonts w:ascii="Palatino Linotype" w:eastAsia="Times New Roman" w:hAnsi="Palatino Linotype" w:cs="Arial"/>
          <w:sz w:val="24"/>
          <w:szCs w:val="24"/>
          <w:lang w:val="es-ES" w:eastAsia="es-ES"/>
        </w:rPr>
        <w:t xml:space="preserve"> del </w:t>
      </w:r>
      <w:r w:rsidR="00BD22B4" w:rsidRPr="00C407A7">
        <w:rPr>
          <w:rFonts w:ascii="Palatino Linotype" w:eastAsia="Times New Roman" w:hAnsi="Palatino Linotype" w:cs="Times New Roman"/>
          <w:b/>
          <w:sz w:val="24"/>
          <w:szCs w:val="24"/>
          <w:lang w:val="es-ES_tradnl" w:eastAsia="es-ES"/>
        </w:rPr>
        <w:t>Ayuntamiento de Capulhuac</w:t>
      </w:r>
      <w:r w:rsidRPr="00C407A7">
        <w:rPr>
          <w:rFonts w:ascii="Palatino Linotype" w:eastAsia="Times New Roman" w:hAnsi="Palatino Linotype" w:cs="Arial"/>
          <w:b/>
          <w:sz w:val="24"/>
          <w:szCs w:val="24"/>
          <w:lang w:val="es-ES" w:eastAsia="es-ES"/>
        </w:rPr>
        <w:t xml:space="preserve">, </w:t>
      </w:r>
      <w:r w:rsidRPr="00C407A7">
        <w:rPr>
          <w:rFonts w:ascii="Palatino Linotype" w:eastAsia="Times New Roman" w:hAnsi="Palatino Linotype" w:cs="Arial"/>
          <w:sz w:val="24"/>
          <w:szCs w:val="24"/>
          <w:lang w:val="es-ES" w:eastAsia="es-ES"/>
        </w:rPr>
        <w:t xml:space="preserve">en lo sucesivo </w:t>
      </w:r>
      <w:r w:rsidRPr="00C407A7">
        <w:rPr>
          <w:rFonts w:ascii="Palatino Linotype" w:eastAsia="Times New Roman" w:hAnsi="Palatino Linotype" w:cs="Arial"/>
          <w:b/>
          <w:sz w:val="24"/>
          <w:szCs w:val="24"/>
          <w:lang w:val="es-ES" w:eastAsia="es-ES"/>
        </w:rPr>
        <w:t xml:space="preserve">EL SUJETO OBLIGADO, </w:t>
      </w:r>
      <w:r w:rsidRPr="00C407A7">
        <w:rPr>
          <w:rFonts w:ascii="Palatino Linotype" w:eastAsia="Times New Roman" w:hAnsi="Palatino Linotype" w:cs="Arial"/>
          <w:sz w:val="24"/>
          <w:szCs w:val="24"/>
          <w:lang w:val="es-ES" w:eastAsia="es-ES"/>
        </w:rPr>
        <w:t>se procede a dictar la presente resolución con base en lo siguiente:</w:t>
      </w:r>
    </w:p>
    <w:p w:rsidR="00866279" w:rsidRPr="00C407A7" w:rsidRDefault="00866279" w:rsidP="00866279">
      <w:pPr>
        <w:spacing w:line="360" w:lineRule="auto"/>
        <w:jc w:val="center"/>
        <w:rPr>
          <w:rFonts w:ascii="Palatino Linotype" w:eastAsia="Times New Roman" w:hAnsi="Palatino Linotype" w:cs="Arial"/>
          <w:b/>
          <w:sz w:val="24"/>
          <w:szCs w:val="24"/>
          <w:lang w:val="es-ES" w:eastAsia="es-ES"/>
        </w:rPr>
      </w:pPr>
      <w:r w:rsidRPr="00C407A7">
        <w:rPr>
          <w:rFonts w:ascii="Palatino Linotype" w:eastAsia="Times New Roman" w:hAnsi="Palatino Linotype" w:cs="Arial"/>
          <w:b/>
          <w:sz w:val="24"/>
          <w:szCs w:val="24"/>
          <w:lang w:val="es-ES" w:eastAsia="es-ES"/>
        </w:rPr>
        <w:t>R E S U L T A N D O</w:t>
      </w:r>
    </w:p>
    <w:p w:rsidR="0050114D" w:rsidRPr="00C407A7" w:rsidRDefault="00866279" w:rsidP="00225926">
      <w:pPr>
        <w:spacing w:line="360" w:lineRule="auto"/>
        <w:jc w:val="both"/>
        <w:rPr>
          <w:rFonts w:ascii="Palatino Linotype" w:eastAsia="Times New Roman" w:hAnsi="Palatino Linotype" w:cs="Arial"/>
          <w:sz w:val="24"/>
          <w:szCs w:val="24"/>
          <w:lang w:val="es-ES" w:eastAsia="es-ES"/>
        </w:rPr>
      </w:pPr>
      <w:r w:rsidRPr="00C407A7">
        <w:rPr>
          <w:rFonts w:ascii="Palatino Linotype" w:eastAsia="Times New Roman" w:hAnsi="Palatino Linotype" w:cs="Arial"/>
          <w:b/>
          <w:sz w:val="28"/>
          <w:szCs w:val="28"/>
          <w:lang w:val="es-ES" w:eastAsia="es-ES"/>
        </w:rPr>
        <w:t>I.</w:t>
      </w:r>
      <w:r w:rsidRPr="00C407A7">
        <w:rPr>
          <w:rFonts w:ascii="Palatino Linotype" w:eastAsia="Times New Roman" w:hAnsi="Palatino Linotype" w:cs="Arial"/>
          <w:b/>
          <w:sz w:val="24"/>
          <w:szCs w:val="24"/>
          <w:lang w:val="es-ES" w:eastAsia="es-ES"/>
        </w:rPr>
        <w:t xml:space="preserve"> </w:t>
      </w:r>
      <w:r w:rsidR="00CE599E" w:rsidRPr="00C407A7">
        <w:rPr>
          <w:rFonts w:ascii="Palatino Linotype" w:eastAsia="Times New Roman" w:hAnsi="Palatino Linotype" w:cs="Arial"/>
          <w:sz w:val="24"/>
          <w:szCs w:val="24"/>
          <w:lang w:val="es-ES" w:eastAsia="es-ES"/>
        </w:rPr>
        <w:t xml:space="preserve">En fecha </w:t>
      </w:r>
      <w:r w:rsidR="001E3878" w:rsidRPr="00C407A7">
        <w:rPr>
          <w:rFonts w:ascii="Palatino Linotype" w:eastAsia="Times New Roman" w:hAnsi="Palatino Linotype" w:cs="Arial"/>
          <w:sz w:val="24"/>
          <w:szCs w:val="24"/>
          <w:lang w:val="es-ES" w:eastAsia="es-ES"/>
        </w:rPr>
        <w:t>veinti</w:t>
      </w:r>
      <w:r w:rsidR="00AB2A30" w:rsidRPr="00C407A7">
        <w:rPr>
          <w:rFonts w:ascii="Palatino Linotype" w:eastAsia="Times New Roman" w:hAnsi="Palatino Linotype" w:cs="Arial"/>
          <w:sz w:val="24"/>
          <w:szCs w:val="24"/>
          <w:lang w:val="es-ES" w:eastAsia="es-ES"/>
        </w:rPr>
        <w:t>uno</w:t>
      </w:r>
      <w:r w:rsidR="00CE599E" w:rsidRPr="00C407A7">
        <w:rPr>
          <w:rFonts w:ascii="Palatino Linotype" w:eastAsia="Times New Roman" w:hAnsi="Palatino Linotype" w:cs="Arial"/>
          <w:sz w:val="24"/>
          <w:szCs w:val="24"/>
          <w:lang w:val="es-ES" w:eastAsia="es-ES"/>
        </w:rPr>
        <w:t xml:space="preserve"> de </w:t>
      </w:r>
      <w:r w:rsidR="001E3878" w:rsidRPr="00C407A7">
        <w:rPr>
          <w:rFonts w:ascii="Palatino Linotype" w:eastAsia="Times New Roman" w:hAnsi="Palatino Linotype" w:cs="Arial"/>
          <w:sz w:val="24"/>
          <w:szCs w:val="24"/>
          <w:lang w:val="es-ES" w:eastAsia="es-ES"/>
        </w:rPr>
        <w:t>ma</w:t>
      </w:r>
      <w:r w:rsidR="00AB2A30" w:rsidRPr="00C407A7">
        <w:rPr>
          <w:rFonts w:ascii="Palatino Linotype" w:eastAsia="Times New Roman" w:hAnsi="Palatino Linotype" w:cs="Arial"/>
          <w:sz w:val="24"/>
          <w:szCs w:val="24"/>
          <w:lang w:val="es-ES" w:eastAsia="es-ES"/>
        </w:rPr>
        <w:t>yo</w:t>
      </w:r>
      <w:r w:rsidR="00CE599E" w:rsidRPr="00C407A7">
        <w:rPr>
          <w:rFonts w:ascii="Palatino Linotype" w:eastAsia="Times New Roman" w:hAnsi="Palatino Linotype" w:cs="Arial"/>
          <w:sz w:val="24"/>
          <w:szCs w:val="24"/>
          <w:lang w:val="es-ES" w:eastAsia="es-ES"/>
        </w:rPr>
        <w:t xml:space="preserve"> </w:t>
      </w:r>
      <w:r w:rsidRPr="00C407A7">
        <w:rPr>
          <w:rFonts w:ascii="Palatino Linotype" w:eastAsia="Times New Roman" w:hAnsi="Palatino Linotype" w:cs="Arial"/>
          <w:sz w:val="24"/>
          <w:szCs w:val="24"/>
          <w:lang w:val="es-ES" w:eastAsia="es-ES"/>
        </w:rPr>
        <w:t xml:space="preserve">de dos mil diecinueve, </w:t>
      </w:r>
      <w:r w:rsidR="00BD22B4" w:rsidRPr="00C407A7">
        <w:rPr>
          <w:rFonts w:ascii="Palatino Linotype" w:eastAsia="Times New Roman" w:hAnsi="Palatino Linotype" w:cs="Arial"/>
          <w:b/>
          <w:sz w:val="24"/>
          <w:szCs w:val="24"/>
          <w:lang w:val="es-ES" w:eastAsia="es-ES"/>
        </w:rPr>
        <w:t>LA</w:t>
      </w:r>
      <w:r w:rsidRPr="00C407A7">
        <w:rPr>
          <w:rFonts w:ascii="Palatino Linotype" w:eastAsia="Times New Roman" w:hAnsi="Palatino Linotype" w:cs="Arial"/>
          <w:b/>
          <w:sz w:val="24"/>
          <w:szCs w:val="24"/>
          <w:lang w:val="es-ES" w:eastAsia="es-ES"/>
        </w:rPr>
        <w:t xml:space="preserve"> RECURRENTE</w:t>
      </w:r>
      <w:r w:rsidRPr="00C407A7">
        <w:rPr>
          <w:rFonts w:ascii="Palatino Linotype" w:eastAsia="Times New Roman" w:hAnsi="Palatino Linotype" w:cs="Arial"/>
          <w:sz w:val="24"/>
          <w:szCs w:val="24"/>
          <w:lang w:val="es-ES" w:eastAsia="es-ES"/>
        </w:rPr>
        <w:t xml:space="preserve"> presentó a través del Sistema de Acceso a la Información Mexiquense, en lo subsecuente </w:t>
      </w:r>
      <w:r w:rsidRPr="00C407A7">
        <w:rPr>
          <w:rFonts w:ascii="Palatino Linotype" w:eastAsia="Times New Roman" w:hAnsi="Palatino Linotype" w:cs="Arial"/>
          <w:b/>
          <w:sz w:val="24"/>
          <w:szCs w:val="24"/>
          <w:lang w:val="es-ES" w:eastAsia="es-ES"/>
        </w:rPr>
        <w:t>EL SAIMEX</w:t>
      </w:r>
      <w:r w:rsidRPr="00C407A7">
        <w:rPr>
          <w:rFonts w:ascii="Palatino Linotype" w:eastAsia="Times New Roman" w:hAnsi="Palatino Linotype" w:cs="Arial"/>
          <w:sz w:val="24"/>
          <w:szCs w:val="24"/>
          <w:lang w:val="es-ES" w:eastAsia="es-ES"/>
        </w:rPr>
        <w:t xml:space="preserve"> ante </w:t>
      </w:r>
      <w:r w:rsidRPr="00C407A7">
        <w:rPr>
          <w:rFonts w:ascii="Palatino Linotype" w:eastAsia="Times New Roman" w:hAnsi="Palatino Linotype" w:cs="Arial"/>
          <w:b/>
          <w:sz w:val="24"/>
          <w:szCs w:val="24"/>
          <w:lang w:val="es-ES" w:eastAsia="es-ES"/>
        </w:rPr>
        <w:t>EL SUJETO OBLIGADO</w:t>
      </w:r>
      <w:r w:rsidRPr="00C407A7">
        <w:rPr>
          <w:rFonts w:ascii="Palatino Linotype" w:eastAsia="Times New Roman" w:hAnsi="Palatino Linotype" w:cs="Arial"/>
          <w:sz w:val="24"/>
          <w:szCs w:val="24"/>
          <w:lang w:val="es-ES" w:eastAsia="es-ES"/>
        </w:rPr>
        <w:t xml:space="preserve">, </w:t>
      </w:r>
      <w:r w:rsidR="005237E8" w:rsidRPr="00C407A7">
        <w:rPr>
          <w:rFonts w:ascii="Palatino Linotype" w:eastAsia="Times New Roman" w:hAnsi="Palatino Linotype" w:cs="Times New Roman"/>
          <w:sz w:val="24"/>
          <w:szCs w:val="24"/>
          <w:lang w:val="es-ES" w:eastAsia="es-ES"/>
        </w:rPr>
        <w:t>la</w:t>
      </w:r>
      <w:r w:rsidR="0050114D" w:rsidRPr="00C407A7">
        <w:rPr>
          <w:rFonts w:ascii="Palatino Linotype" w:eastAsia="Times New Roman" w:hAnsi="Palatino Linotype" w:cs="Times New Roman"/>
          <w:sz w:val="24"/>
          <w:szCs w:val="24"/>
          <w:lang w:val="es-ES" w:eastAsia="es-ES"/>
        </w:rPr>
        <w:t>s</w:t>
      </w:r>
      <w:r w:rsidR="005237E8" w:rsidRPr="00C407A7">
        <w:rPr>
          <w:rFonts w:ascii="Palatino Linotype" w:eastAsia="Times New Roman" w:hAnsi="Palatino Linotype" w:cs="Times New Roman"/>
          <w:sz w:val="24"/>
          <w:szCs w:val="24"/>
          <w:lang w:val="es-ES" w:eastAsia="es-ES"/>
        </w:rPr>
        <w:t xml:space="preserve"> solicitud</w:t>
      </w:r>
      <w:r w:rsidR="0050114D" w:rsidRPr="00C407A7">
        <w:rPr>
          <w:rFonts w:ascii="Palatino Linotype" w:eastAsia="Times New Roman" w:hAnsi="Palatino Linotype" w:cs="Times New Roman"/>
          <w:sz w:val="24"/>
          <w:szCs w:val="24"/>
          <w:lang w:val="es-ES" w:eastAsia="es-ES"/>
        </w:rPr>
        <w:t>es</w:t>
      </w:r>
      <w:r w:rsidRPr="00C407A7">
        <w:rPr>
          <w:rFonts w:ascii="Palatino Linotype" w:eastAsia="Times New Roman" w:hAnsi="Palatino Linotype" w:cs="Times New Roman"/>
          <w:sz w:val="24"/>
          <w:szCs w:val="24"/>
          <w:lang w:val="es-ES" w:eastAsia="es-ES"/>
        </w:rPr>
        <w:t xml:space="preserve"> de acc</w:t>
      </w:r>
      <w:r w:rsidR="005237E8" w:rsidRPr="00C407A7">
        <w:rPr>
          <w:rFonts w:ascii="Palatino Linotype" w:eastAsia="Times New Roman" w:hAnsi="Palatino Linotype" w:cs="Times New Roman"/>
          <w:sz w:val="24"/>
          <w:szCs w:val="24"/>
          <w:lang w:val="es-ES" w:eastAsia="es-ES"/>
        </w:rPr>
        <w:t>eso a</w:t>
      </w:r>
      <w:r w:rsidR="0050114D" w:rsidRPr="00C407A7">
        <w:rPr>
          <w:rFonts w:ascii="Palatino Linotype" w:eastAsia="Times New Roman" w:hAnsi="Palatino Linotype" w:cs="Times New Roman"/>
          <w:sz w:val="24"/>
          <w:szCs w:val="24"/>
          <w:lang w:val="es-ES" w:eastAsia="es-ES"/>
        </w:rPr>
        <w:t xml:space="preserve"> la</w:t>
      </w:r>
      <w:r w:rsidR="005237E8" w:rsidRPr="00C407A7">
        <w:rPr>
          <w:rFonts w:ascii="Palatino Linotype" w:eastAsia="Times New Roman" w:hAnsi="Palatino Linotype" w:cs="Times New Roman"/>
          <w:sz w:val="24"/>
          <w:szCs w:val="24"/>
          <w:lang w:val="es-ES" w:eastAsia="es-ES"/>
        </w:rPr>
        <w:t xml:space="preserve"> información pública, a la</w:t>
      </w:r>
      <w:r w:rsidR="0050114D" w:rsidRPr="00C407A7">
        <w:rPr>
          <w:rFonts w:ascii="Palatino Linotype" w:eastAsia="Times New Roman" w:hAnsi="Palatino Linotype" w:cs="Times New Roman"/>
          <w:sz w:val="24"/>
          <w:szCs w:val="24"/>
          <w:lang w:val="es-ES" w:eastAsia="es-ES"/>
        </w:rPr>
        <w:t>s</w:t>
      </w:r>
      <w:r w:rsidR="005237E8" w:rsidRPr="00C407A7">
        <w:rPr>
          <w:rFonts w:ascii="Palatino Linotype" w:eastAsia="Times New Roman" w:hAnsi="Palatino Linotype" w:cs="Times New Roman"/>
          <w:sz w:val="24"/>
          <w:szCs w:val="24"/>
          <w:lang w:val="es-ES" w:eastAsia="es-ES"/>
        </w:rPr>
        <w:t xml:space="preserve"> que se le</w:t>
      </w:r>
      <w:r w:rsidR="0050114D" w:rsidRPr="00C407A7">
        <w:rPr>
          <w:rFonts w:ascii="Palatino Linotype" w:eastAsia="Times New Roman" w:hAnsi="Palatino Linotype" w:cs="Times New Roman"/>
          <w:sz w:val="24"/>
          <w:szCs w:val="24"/>
          <w:lang w:val="es-ES" w:eastAsia="es-ES"/>
        </w:rPr>
        <w:t>s</w:t>
      </w:r>
      <w:r w:rsidR="005237E8" w:rsidRPr="00C407A7">
        <w:rPr>
          <w:rFonts w:ascii="Palatino Linotype" w:eastAsia="Times New Roman" w:hAnsi="Palatino Linotype" w:cs="Times New Roman"/>
          <w:sz w:val="24"/>
          <w:szCs w:val="24"/>
          <w:lang w:val="es-ES" w:eastAsia="es-ES"/>
        </w:rPr>
        <w:t xml:space="preserve"> asignó </w:t>
      </w:r>
      <w:r w:rsidR="0050114D" w:rsidRPr="00C407A7">
        <w:rPr>
          <w:rFonts w:ascii="Palatino Linotype" w:eastAsia="Times New Roman" w:hAnsi="Palatino Linotype" w:cs="Times New Roman"/>
          <w:sz w:val="24"/>
          <w:szCs w:val="24"/>
          <w:lang w:val="es-ES" w:eastAsia="es-ES"/>
        </w:rPr>
        <w:t>los números</w:t>
      </w:r>
      <w:r w:rsidR="005237E8" w:rsidRPr="00C407A7">
        <w:rPr>
          <w:rFonts w:ascii="Palatino Linotype" w:eastAsia="Times New Roman" w:hAnsi="Palatino Linotype" w:cs="Times New Roman"/>
          <w:sz w:val="24"/>
          <w:szCs w:val="24"/>
          <w:lang w:val="es-ES" w:eastAsia="es-ES"/>
        </w:rPr>
        <w:t xml:space="preserve"> </w:t>
      </w:r>
      <w:r w:rsidR="00013358" w:rsidRPr="00C407A7">
        <w:rPr>
          <w:rFonts w:ascii="Palatino Linotype" w:eastAsia="Times New Roman" w:hAnsi="Palatino Linotype" w:cs="Arial"/>
          <w:b/>
          <w:lang w:val="es-ES" w:eastAsia="es-ES"/>
        </w:rPr>
        <w:t>00106/CAPULHUA/IP/2019</w:t>
      </w:r>
      <w:r w:rsidR="0050114D" w:rsidRPr="00C407A7">
        <w:rPr>
          <w:rFonts w:ascii="Palatino Linotype" w:eastAsia="Times New Roman" w:hAnsi="Palatino Linotype" w:cs="Arial"/>
          <w:b/>
          <w:lang w:val="es-ES" w:eastAsia="es-ES"/>
        </w:rPr>
        <w:t xml:space="preserve">, </w:t>
      </w:r>
      <w:r w:rsidR="00013358" w:rsidRPr="00C407A7">
        <w:rPr>
          <w:rFonts w:ascii="Palatino Linotype" w:eastAsia="Times New Roman" w:hAnsi="Palatino Linotype" w:cs="Arial"/>
          <w:b/>
          <w:lang w:val="es-ES" w:eastAsia="es-ES"/>
        </w:rPr>
        <w:t>00095/CAPULHUA/IP/2019</w:t>
      </w:r>
      <w:r w:rsidR="0050114D" w:rsidRPr="00C407A7">
        <w:rPr>
          <w:rFonts w:ascii="Palatino Linotype" w:eastAsia="Times New Roman" w:hAnsi="Palatino Linotype" w:cs="Arial"/>
          <w:b/>
          <w:lang w:val="es-ES" w:eastAsia="es-ES"/>
        </w:rPr>
        <w:t>,</w:t>
      </w:r>
      <w:r w:rsidR="00013358" w:rsidRPr="00C407A7">
        <w:rPr>
          <w:rFonts w:ascii="Palatino Linotype" w:eastAsia="Times New Roman" w:hAnsi="Palatino Linotype" w:cs="Arial"/>
          <w:b/>
          <w:lang w:val="es-ES" w:eastAsia="es-ES"/>
        </w:rPr>
        <w:t xml:space="preserve"> 00105/CAPULHUA/IP/2019</w:t>
      </w:r>
      <w:r w:rsidR="0050114D" w:rsidRPr="00C407A7">
        <w:rPr>
          <w:rFonts w:ascii="Palatino Linotype" w:eastAsia="Times New Roman" w:hAnsi="Palatino Linotype" w:cs="Arial"/>
          <w:b/>
          <w:lang w:val="es-ES" w:eastAsia="es-ES"/>
        </w:rPr>
        <w:t>,</w:t>
      </w:r>
      <w:r w:rsidR="00013358" w:rsidRPr="00C407A7">
        <w:rPr>
          <w:rFonts w:ascii="Palatino Linotype" w:eastAsia="Times New Roman" w:hAnsi="Palatino Linotype" w:cs="Arial"/>
          <w:b/>
          <w:lang w:val="es-ES" w:eastAsia="es-ES"/>
        </w:rPr>
        <w:t xml:space="preserve"> 00103/CAPULHUA/IP/2019</w:t>
      </w:r>
      <w:r w:rsidR="0050114D" w:rsidRPr="00C407A7">
        <w:rPr>
          <w:rFonts w:ascii="Palatino Linotype" w:eastAsia="Times New Roman" w:hAnsi="Palatino Linotype" w:cs="Arial"/>
          <w:b/>
          <w:lang w:val="es-ES" w:eastAsia="es-ES"/>
        </w:rPr>
        <w:t xml:space="preserve">, </w:t>
      </w:r>
      <w:r w:rsidR="00013358" w:rsidRPr="00C407A7">
        <w:rPr>
          <w:rFonts w:ascii="Palatino Linotype" w:eastAsia="Times New Roman" w:hAnsi="Palatino Linotype" w:cs="Arial"/>
          <w:b/>
          <w:lang w:val="es-ES" w:eastAsia="es-ES"/>
        </w:rPr>
        <w:t>00094/CAPULHUA/IP/2019</w:t>
      </w:r>
      <w:r w:rsidR="0050114D" w:rsidRPr="00C407A7">
        <w:rPr>
          <w:rFonts w:ascii="Palatino Linotype" w:eastAsia="Times New Roman" w:hAnsi="Palatino Linotype" w:cs="Arial"/>
          <w:b/>
          <w:lang w:val="es-ES" w:eastAsia="es-ES"/>
        </w:rPr>
        <w:t xml:space="preserve">, </w:t>
      </w:r>
      <w:r w:rsidR="00013358" w:rsidRPr="00C407A7">
        <w:rPr>
          <w:rFonts w:ascii="Palatino Linotype" w:eastAsia="Times New Roman" w:hAnsi="Palatino Linotype" w:cs="Arial"/>
          <w:b/>
          <w:lang w:val="es-ES" w:eastAsia="es-ES"/>
        </w:rPr>
        <w:t>00096/CAPULHUA/IP/2019</w:t>
      </w:r>
      <w:r w:rsidR="0050114D" w:rsidRPr="00C407A7">
        <w:rPr>
          <w:rFonts w:ascii="Palatino Linotype" w:eastAsia="Times New Roman" w:hAnsi="Palatino Linotype" w:cs="Arial"/>
          <w:b/>
          <w:lang w:val="es-ES" w:eastAsia="es-ES"/>
        </w:rPr>
        <w:t xml:space="preserve">, </w:t>
      </w:r>
      <w:r w:rsidR="00013358" w:rsidRPr="00C407A7">
        <w:rPr>
          <w:rFonts w:ascii="Palatino Linotype" w:eastAsia="Times New Roman" w:hAnsi="Palatino Linotype" w:cs="Arial"/>
          <w:b/>
          <w:lang w:val="es-ES" w:eastAsia="es-ES"/>
        </w:rPr>
        <w:t>00097/CAPULHUA/IP/2019, 00098/CAPULHUA/IP/2019, 00100/CAPULHUA/IP/2019, 00101/CAPULHUA/IP/2019,</w:t>
      </w:r>
      <w:r w:rsidR="0050114D" w:rsidRPr="00C407A7">
        <w:rPr>
          <w:rFonts w:ascii="Palatino Linotype" w:eastAsia="Times New Roman" w:hAnsi="Palatino Linotype" w:cs="Arial"/>
          <w:b/>
          <w:lang w:val="es-ES" w:eastAsia="es-ES"/>
        </w:rPr>
        <w:t xml:space="preserve"> y </w:t>
      </w:r>
      <w:r w:rsidR="00013358" w:rsidRPr="00C407A7">
        <w:rPr>
          <w:rFonts w:ascii="Palatino Linotype" w:eastAsia="Times New Roman" w:hAnsi="Palatino Linotype" w:cs="Arial"/>
          <w:b/>
          <w:lang w:val="es-ES" w:eastAsia="es-ES"/>
        </w:rPr>
        <w:t>00102/CAPULHUA/IP/2019</w:t>
      </w:r>
      <w:r w:rsidR="00B17480" w:rsidRPr="00C407A7">
        <w:rPr>
          <w:rFonts w:ascii="Palatino Linotype" w:eastAsia="Times New Roman" w:hAnsi="Palatino Linotype" w:cs="Arial"/>
          <w:b/>
          <w:sz w:val="24"/>
          <w:szCs w:val="24"/>
          <w:lang w:val="es-ES" w:eastAsia="es-ES"/>
        </w:rPr>
        <w:t xml:space="preserve">, </w:t>
      </w:r>
      <w:r w:rsidR="00B17480" w:rsidRPr="00C407A7">
        <w:rPr>
          <w:rFonts w:ascii="Palatino Linotype" w:eastAsia="Times New Roman" w:hAnsi="Palatino Linotype" w:cs="Arial"/>
          <w:sz w:val="24"/>
          <w:szCs w:val="24"/>
          <w:lang w:val="es-ES" w:eastAsia="es-ES"/>
        </w:rPr>
        <w:t>mediante l</w:t>
      </w:r>
      <w:r w:rsidR="00013358" w:rsidRPr="00C407A7">
        <w:rPr>
          <w:rFonts w:ascii="Palatino Linotype" w:eastAsia="Times New Roman" w:hAnsi="Palatino Linotype" w:cs="Arial"/>
          <w:sz w:val="24"/>
          <w:szCs w:val="24"/>
          <w:lang w:val="es-ES" w:eastAsia="es-ES"/>
        </w:rPr>
        <w:t>os</w:t>
      </w:r>
      <w:r w:rsidR="00B17480" w:rsidRPr="00C407A7">
        <w:rPr>
          <w:rFonts w:ascii="Palatino Linotype" w:eastAsia="Times New Roman" w:hAnsi="Palatino Linotype" w:cs="Arial"/>
          <w:sz w:val="24"/>
          <w:szCs w:val="24"/>
          <w:lang w:val="es-ES" w:eastAsia="es-ES"/>
        </w:rPr>
        <w:t xml:space="preserve"> cual</w:t>
      </w:r>
      <w:r w:rsidR="00013358" w:rsidRPr="00C407A7">
        <w:rPr>
          <w:rFonts w:ascii="Palatino Linotype" w:eastAsia="Times New Roman" w:hAnsi="Palatino Linotype" w:cs="Arial"/>
          <w:sz w:val="24"/>
          <w:szCs w:val="24"/>
          <w:lang w:val="es-ES" w:eastAsia="es-ES"/>
        </w:rPr>
        <w:t>es</w:t>
      </w:r>
      <w:r w:rsidR="00B17480" w:rsidRPr="00C407A7">
        <w:rPr>
          <w:rFonts w:ascii="Palatino Linotype" w:eastAsia="Times New Roman" w:hAnsi="Palatino Linotype" w:cs="Arial"/>
          <w:sz w:val="24"/>
          <w:szCs w:val="24"/>
          <w:lang w:val="es-ES" w:eastAsia="es-ES"/>
        </w:rPr>
        <w:t xml:space="preserve"> </w:t>
      </w:r>
      <w:r w:rsidR="00CC3949" w:rsidRPr="00C407A7">
        <w:rPr>
          <w:rFonts w:ascii="Palatino Linotype" w:eastAsia="Times New Roman" w:hAnsi="Palatino Linotype" w:cs="Arial"/>
          <w:sz w:val="24"/>
          <w:szCs w:val="24"/>
          <w:lang w:val="es-ES" w:eastAsia="es-ES"/>
        </w:rPr>
        <w:t>requirió</w:t>
      </w:r>
      <w:r w:rsidR="00B17480" w:rsidRPr="00C407A7">
        <w:rPr>
          <w:rFonts w:ascii="Palatino Linotype" w:eastAsia="Times New Roman" w:hAnsi="Palatino Linotype" w:cs="Arial"/>
          <w:sz w:val="24"/>
          <w:szCs w:val="24"/>
          <w:lang w:val="es-ES" w:eastAsia="es-ES"/>
        </w:rPr>
        <w:t xml:space="preserve"> lo siguiente:</w:t>
      </w:r>
    </w:p>
    <w:p w:rsidR="00B64411" w:rsidRPr="00C407A7" w:rsidRDefault="00B64411" w:rsidP="00225926">
      <w:pPr>
        <w:spacing w:line="360" w:lineRule="auto"/>
        <w:jc w:val="both"/>
        <w:rPr>
          <w:rFonts w:ascii="Palatino Linotype" w:eastAsia="Times New Roman" w:hAnsi="Palatino Linotype" w:cs="Arial"/>
          <w:sz w:val="24"/>
          <w:szCs w:val="24"/>
          <w:lang w:val="es-ES" w:eastAsia="es-ES"/>
        </w:rPr>
      </w:pPr>
    </w:p>
    <w:p w:rsidR="005B6F85" w:rsidRPr="00C407A7" w:rsidRDefault="005B6F85" w:rsidP="00225926">
      <w:pPr>
        <w:spacing w:line="360" w:lineRule="auto"/>
        <w:jc w:val="both"/>
        <w:rPr>
          <w:rFonts w:ascii="Palatino Linotype" w:eastAsia="Times New Roman" w:hAnsi="Palatino Linotype" w:cs="Arial"/>
          <w:sz w:val="2"/>
          <w:szCs w:val="24"/>
          <w:lang w:val="es-ES" w:eastAsia="es-ES"/>
        </w:rPr>
      </w:pPr>
    </w:p>
    <w:tbl>
      <w:tblPr>
        <w:tblStyle w:val="Tablaconcuadrcula"/>
        <w:tblW w:w="9006" w:type="dxa"/>
        <w:tblLook w:val="04A0" w:firstRow="1" w:lastRow="0" w:firstColumn="1" w:lastColumn="0" w:noHBand="0" w:noVBand="1"/>
      </w:tblPr>
      <w:tblGrid>
        <w:gridCol w:w="2972"/>
        <w:gridCol w:w="6034"/>
      </w:tblGrid>
      <w:tr w:rsidR="00323EFC" w:rsidRPr="00C407A7" w:rsidTr="00323EFC">
        <w:trPr>
          <w:trHeight w:val="589"/>
        </w:trPr>
        <w:tc>
          <w:tcPr>
            <w:tcW w:w="2972" w:type="dxa"/>
            <w:shd w:val="clear" w:color="auto" w:fill="000000" w:themeFill="text1"/>
            <w:vAlign w:val="center"/>
          </w:tcPr>
          <w:p w:rsidR="00323EFC" w:rsidRPr="00C407A7" w:rsidRDefault="00323EFC" w:rsidP="00323EFC">
            <w:pPr>
              <w:spacing w:line="360" w:lineRule="auto"/>
              <w:jc w:val="center"/>
              <w:rPr>
                <w:rFonts w:ascii="Palatino Linotype" w:eastAsia="Times New Roman" w:hAnsi="Palatino Linotype" w:cs="Times New Roman"/>
                <w:b/>
                <w:color w:val="FFFFFF" w:themeColor="background1"/>
                <w:sz w:val="24"/>
                <w:szCs w:val="24"/>
                <w:lang w:val="es-ES" w:eastAsia="es-ES"/>
              </w:rPr>
            </w:pPr>
            <w:r w:rsidRPr="00C407A7">
              <w:rPr>
                <w:rFonts w:ascii="Palatino Linotype" w:eastAsia="Times New Roman" w:hAnsi="Palatino Linotype" w:cs="Times New Roman"/>
                <w:b/>
                <w:color w:val="FFFFFF" w:themeColor="background1"/>
                <w:sz w:val="24"/>
                <w:szCs w:val="24"/>
                <w:lang w:val="es-ES" w:eastAsia="es-ES"/>
              </w:rPr>
              <w:t>Número de Solicitud</w:t>
            </w:r>
          </w:p>
        </w:tc>
        <w:tc>
          <w:tcPr>
            <w:tcW w:w="6034" w:type="dxa"/>
            <w:shd w:val="clear" w:color="auto" w:fill="000000" w:themeFill="text1"/>
            <w:vAlign w:val="center"/>
          </w:tcPr>
          <w:p w:rsidR="00323EFC" w:rsidRPr="00C407A7" w:rsidRDefault="00323EFC" w:rsidP="00323EFC">
            <w:pPr>
              <w:tabs>
                <w:tab w:val="left" w:pos="1125"/>
              </w:tabs>
              <w:spacing w:line="360" w:lineRule="auto"/>
              <w:jc w:val="center"/>
              <w:rPr>
                <w:rFonts w:ascii="Palatino Linotype" w:eastAsia="Times New Roman" w:hAnsi="Palatino Linotype" w:cs="Times New Roman"/>
                <w:b/>
                <w:sz w:val="24"/>
                <w:szCs w:val="24"/>
                <w:lang w:val="es-ES" w:eastAsia="es-ES"/>
              </w:rPr>
            </w:pPr>
            <w:r w:rsidRPr="00C407A7">
              <w:rPr>
                <w:rFonts w:ascii="Palatino Linotype" w:eastAsia="Times New Roman" w:hAnsi="Palatino Linotype" w:cs="Times New Roman"/>
                <w:b/>
                <w:sz w:val="24"/>
                <w:szCs w:val="24"/>
                <w:lang w:val="es-ES" w:eastAsia="es-ES"/>
              </w:rPr>
              <w:t>Contenido</w:t>
            </w:r>
          </w:p>
        </w:tc>
      </w:tr>
      <w:tr w:rsidR="00323EFC" w:rsidRPr="00C407A7" w:rsidTr="00505E0F">
        <w:trPr>
          <w:trHeight w:val="792"/>
        </w:trPr>
        <w:tc>
          <w:tcPr>
            <w:tcW w:w="2972" w:type="dxa"/>
            <w:vAlign w:val="center"/>
          </w:tcPr>
          <w:p w:rsidR="00323EFC" w:rsidRPr="00C407A7" w:rsidRDefault="00013358" w:rsidP="00505E0F">
            <w:pPr>
              <w:spacing w:line="360" w:lineRule="auto"/>
              <w:jc w:val="center"/>
              <w:rPr>
                <w:rFonts w:ascii="Palatino Linotype" w:eastAsia="Times New Roman" w:hAnsi="Palatino Linotype" w:cs="Times New Roman"/>
                <w:lang w:val="es-ES" w:eastAsia="es-ES"/>
              </w:rPr>
            </w:pPr>
            <w:r w:rsidRPr="00C407A7">
              <w:rPr>
                <w:rFonts w:ascii="Palatino Linotype" w:eastAsia="Times New Roman" w:hAnsi="Palatino Linotype" w:cs="Arial"/>
                <w:b/>
                <w:lang w:val="es-ES" w:eastAsia="es-ES"/>
              </w:rPr>
              <w:t>00106/CAPULHUA/IP/2019</w:t>
            </w:r>
          </w:p>
        </w:tc>
        <w:tc>
          <w:tcPr>
            <w:tcW w:w="6034" w:type="dxa"/>
          </w:tcPr>
          <w:p w:rsidR="00323EFC" w:rsidRPr="00C407A7" w:rsidRDefault="00013358" w:rsidP="00505E0F">
            <w:pPr>
              <w:spacing w:after="160" w:line="360" w:lineRule="auto"/>
              <w:jc w:val="both"/>
              <w:rPr>
                <w:rFonts w:ascii="Palatino Linotype" w:eastAsia="Times New Roman" w:hAnsi="Palatino Linotype" w:cs="Times New Roman"/>
                <w:i/>
                <w:sz w:val="20"/>
                <w:szCs w:val="20"/>
                <w:lang w:val="es-ES" w:eastAsia="es-ES"/>
              </w:rPr>
            </w:pPr>
            <w:r w:rsidRPr="00C407A7">
              <w:rPr>
                <w:rFonts w:ascii="Palatino Linotype" w:eastAsia="Times New Roman" w:hAnsi="Palatino Linotype" w:cs="Arial"/>
                <w:i/>
                <w:sz w:val="20"/>
                <w:szCs w:val="20"/>
                <w:lang w:val="es-ES" w:eastAsia="es-ES"/>
              </w:rPr>
              <w:t>Solicito Organigrama General de Ayuntamiento de Ecatepec</w:t>
            </w:r>
          </w:p>
        </w:tc>
      </w:tr>
      <w:tr w:rsidR="0050114D" w:rsidRPr="00C407A7" w:rsidTr="00505E0F">
        <w:trPr>
          <w:trHeight w:val="792"/>
        </w:trPr>
        <w:tc>
          <w:tcPr>
            <w:tcW w:w="2972" w:type="dxa"/>
            <w:vAlign w:val="center"/>
          </w:tcPr>
          <w:p w:rsidR="0050114D" w:rsidRPr="00C407A7" w:rsidRDefault="00013358"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00095/CAPULHUA/IP/2019</w:t>
            </w:r>
          </w:p>
        </w:tc>
        <w:tc>
          <w:tcPr>
            <w:tcW w:w="6034" w:type="dxa"/>
          </w:tcPr>
          <w:p w:rsidR="0050114D" w:rsidRPr="00C407A7" w:rsidRDefault="00013358" w:rsidP="00505E0F">
            <w:pPr>
              <w:spacing w:line="360" w:lineRule="auto"/>
              <w:jc w:val="both"/>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Manual de Organizacion General de Ayuntamiento de Apaxco</w:t>
            </w:r>
          </w:p>
        </w:tc>
      </w:tr>
      <w:tr w:rsidR="0050114D" w:rsidRPr="00C407A7" w:rsidTr="00505E0F">
        <w:trPr>
          <w:trHeight w:val="792"/>
        </w:trPr>
        <w:tc>
          <w:tcPr>
            <w:tcW w:w="2972" w:type="dxa"/>
            <w:vAlign w:val="center"/>
          </w:tcPr>
          <w:p w:rsidR="0050114D" w:rsidRPr="00C407A7" w:rsidRDefault="00115B20"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00105/CAPULHUA/IP/2019</w:t>
            </w:r>
          </w:p>
        </w:tc>
        <w:tc>
          <w:tcPr>
            <w:tcW w:w="6034" w:type="dxa"/>
          </w:tcPr>
          <w:p w:rsidR="0050114D" w:rsidRPr="00C407A7" w:rsidRDefault="00115B20" w:rsidP="00505E0F">
            <w:pPr>
              <w:spacing w:line="360" w:lineRule="auto"/>
              <w:jc w:val="both"/>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Actas de Cabildo del año 2017 de Ayuntamiento de Calimaya</w:t>
            </w:r>
          </w:p>
        </w:tc>
      </w:tr>
      <w:tr w:rsidR="0050114D" w:rsidRPr="00C407A7" w:rsidTr="00505E0F">
        <w:trPr>
          <w:trHeight w:val="792"/>
        </w:trPr>
        <w:tc>
          <w:tcPr>
            <w:tcW w:w="2972" w:type="dxa"/>
            <w:vAlign w:val="center"/>
          </w:tcPr>
          <w:p w:rsidR="0050114D" w:rsidRPr="00C407A7" w:rsidRDefault="00115B20"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00103/CAPULHUA/IP/2019</w:t>
            </w:r>
          </w:p>
        </w:tc>
        <w:tc>
          <w:tcPr>
            <w:tcW w:w="6034" w:type="dxa"/>
          </w:tcPr>
          <w:p w:rsidR="0050114D" w:rsidRPr="00C407A7" w:rsidRDefault="004D4541" w:rsidP="00505E0F">
            <w:pPr>
              <w:spacing w:line="360" w:lineRule="auto"/>
              <w:jc w:val="both"/>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Plan Municipal de Desarrollo 2019 del Ayuntamiento de Calimaya</w:t>
            </w:r>
          </w:p>
        </w:tc>
      </w:tr>
      <w:tr w:rsidR="0050114D" w:rsidRPr="00C407A7" w:rsidTr="00505E0F">
        <w:trPr>
          <w:trHeight w:val="792"/>
        </w:trPr>
        <w:tc>
          <w:tcPr>
            <w:tcW w:w="2972" w:type="dxa"/>
            <w:vAlign w:val="center"/>
          </w:tcPr>
          <w:p w:rsidR="0050114D" w:rsidRPr="00C407A7" w:rsidRDefault="009E72A4" w:rsidP="00505E0F">
            <w:pPr>
              <w:spacing w:line="360" w:lineRule="auto"/>
              <w:jc w:val="center"/>
              <w:rPr>
                <w:rFonts w:ascii="Palatino Linotype" w:eastAsia="Times New Roman" w:hAnsi="Palatino Linotype" w:cs="Arial"/>
                <w:b/>
                <w:sz w:val="24"/>
                <w:szCs w:val="24"/>
                <w:lang w:val="es-ES" w:eastAsia="es-ES"/>
              </w:rPr>
            </w:pPr>
            <w:r w:rsidRPr="00C407A7">
              <w:rPr>
                <w:rFonts w:ascii="Palatino Linotype" w:eastAsia="Times New Roman" w:hAnsi="Palatino Linotype" w:cs="Arial"/>
                <w:b/>
                <w:lang w:val="es-ES" w:eastAsia="es-ES"/>
              </w:rPr>
              <w:t>00094/CAPULHUA/IP/2019</w:t>
            </w:r>
          </w:p>
        </w:tc>
        <w:tc>
          <w:tcPr>
            <w:tcW w:w="6034" w:type="dxa"/>
          </w:tcPr>
          <w:p w:rsidR="009E72A4" w:rsidRPr="00C407A7" w:rsidRDefault="009E72A4" w:rsidP="009E72A4">
            <w:pPr>
              <w:spacing w:line="360" w:lineRule="auto"/>
              <w:jc w:val="both"/>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relacion de convenios emitidos en ayuntamiento de Toluca</w:t>
            </w:r>
          </w:p>
          <w:p w:rsidR="0050114D" w:rsidRPr="00C407A7" w:rsidRDefault="0050114D" w:rsidP="00505E0F">
            <w:pPr>
              <w:spacing w:line="360" w:lineRule="auto"/>
              <w:jc w:val="both"/>
              <w:rPr>
                <w:rFonts w:ascii="Palatino Linotype" w:eastAsia="Times New Roman" w:hAnsi="Palatino Linotype" w:cs="Arial"/>
                <w:i/>
                <w:sz w:val="20"/>
                <w:szCs w:val="20"/>
                <w:lang w:val="es-ES" w:eastAsia="es-ES"/>
              </w:rPr>
            </w:pPr>
          </w:p>
        </w:tc>
      </w:tr>
      <w:tr w:rsidR="0050114D" w:rsidRPr="00C407A7" w:rsidTr="00505E0F">
        <w:trPr>
          <w:trHeight w:val="792"/>
        </w:trPr>
        <w:tc>
          <w:tcPr>
            <w:tcW w:w="2972" w:type="dxa"/>
            <w:vAlign w:val="center"/>
          </w:tcPr>
          <w:p w:rsidR="0050114D" w:rsidRPr="00C407A7" w:rsidRDefault="009E72A4"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00096/CAPULHUA/IP/2019</w:t>
            </w:r>
          </w:p>
        </w:tc>
        <w:tc>
          <w:tcPr>
            <w:tcW w:w="6034" w:type="dxa"/>
          </w:tcPr>
          <w:p w:rsidR="009E72A4" w:rsidRPr="00C407A7" w:rsidRDefault="009E72A4" w:rsidP="009E72A4">
            <w:pPr>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Actas de Cabildo del año 2018 de Ayuntamiento de Metepec</w:t>
            </w:r>
          </w:p>
          <w:p w:rsidR="0050114D" w:rsidRPr="00C407A7" w:rsidRDefault="0050114D" w:rsidP="00505E0F">
            <w:pPr>
              <w:spacing w:line="360" w:lineRule="auto"/>
              <w:jc w:val="both"/>
              <w:rPr>
                <w:rFonts w:ascii="Palatino Linotype" w:eastAsia="Times New Roman" w:hAnsi="Palatino Linotype" w:cs="Arial"/>
                <w:i/>
                <w:sz w:val="20"/>
                <w:szCs w:val="20"/>
                <w:lang w:val="es-ES" w:eastAsia="es-ES"/>
              </w:rPr>
            </w:pPr>
          </w:p>
        </w:tc>
      </w:tr>
      <w:tr w:rsidR="0050114D" w:rsidRPr="00C407A7" w:rsidTr="00505E0F">
        <w:trPr>
          <w:trHeight w:val="792"/>
        </w:trPr>
        <w:tc>
          <w:tcPr>
            <w:tcW w:w="2972" w:type="dxa"/>
            <w:vAlign w:val="center"/>
          </w:tcPr>
          <w:p w:rsidR="0050114D" w:rsidRPr="00C407A7" w:rsidRDefault="009E72A4"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00097/CAPULHUA/IP/2019</w:t>
            </w:r>
          </w:p>
        </w:tc>
        <w:tc>
          <w:tcPr>
            <w:tcW w:w="6034" w:type="dxa"/>
          </w:tcPr>
          <w:p w:rsidR="009E72A4" w:rsidRPr="00C407A7" w:rsidRDefault="009E72A4" w:rsidP="009E72A4">
            <w:pPr>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rutas de recoleccion de residuos solidos en zona centro de Ayuntamiento de Calimaya</w:t>
            </w:r>
          </w:p>
          <w:p w:rsidR="0050114D" w:rsidRPr="00C407A7" w:rsidRDefault="0050114D" w:rsidP="00505E0F">
            <w:pPr>
              <w:spacing w:line="360" w:lineRule="auto"/>
              <w:jc w:val="both"/>
              <w:rPr>
                <w:rFonts w:ascii="Palatino Linotype" w:eastAsia="Times New Roman" w:hAnsi="Palatino Linotype" w:cs="Arial"/>
                <w:i/>
                <w:sz w:val="20"/>
                <w:szCs w:val="20"/>
                <w:lang w:val="es-ES" w:eastAsia="es-ES"/>
              </w:rPr>
            </w:pPr>
          </w:p>
        </w:tc>
      </w:tr>
      <w:tr w:rsidR="0050114D" w:rsidRPr="00C407A7" w:rsidTr="00505E0F">
        <w:trPr>
          <w:trHeight w:val="792"/>
        </w:trPr>
        <w:tc>
          <w:tcPr>
            <w:tcW w:w="2972" w:type="dxa"/>
            <w:vAlign w:val="center"/>
          </w:tcPr>
          <w:p w:rsidR="0050114D" w:rsidRPr="00C407A7" w:rsidRDefault="009E72A4"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00098/CAPULHUA/IP/2019</w:t>
            </w:r>
          </w:p>
        </w:tc>
        <w:tc>
          <w:tcPr>
            <w:tcW w:w="6034" w:type="dxa"/>
          </w:tcPr>
          <w:p w:rsidR="009E72A4" w:rsidRPr="00C407A7" w:rsidRDefault="009E72A4" w:rsidP="009E72A4">
            <w:pPr>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requisitos para tramitar carta de residencia en ayuntamiento de Zinacantepec</w:t>
            </w:r>
          </w:p>
          <w:p w:rsidR="0050114D" w:rsidRPr="00C407A7" w:rsidRDefault="0050114D" w:rsidP="00505E0F">
            <w:pPr>
              <w:spacing w:line="360" w:lineRule="auto"/>
              <w:jc w:val="both"/>
              <w:rPr>
                <w:rFonts w:ascii="Palatino Linotype" w:eastAsia="Times New Roman" w:hAnsi="Palatino Linotype" w:cs="Arial"/>
                <w:i/>
                <w:sz w:val="20"/>
                <w:szCs w:val="20"/>
                <w:lang w:val="es-ES" w:eastAsia="es-ES"/>
              </w:rPr>
            </w:pPr>
          </w:p>
        </w:tc>
      </w:tr>
      <w:tr w:rsidR="009E72A4" w:rsidRPr="00C407A7" w:rsidTr="00505E0F">
        <w:trPr>
          <w:trHeight w:val="792"/>
        </w:trPr>
        <w:tc>
          <w:tcPr>
            <w:tcW w:w="2972" w:type="dxa"/>
            <w:vAlign w:val="center"/>
          </w:tcPr>
          <w:p w:rsidR="009E72A4" w:rsidRPr="00C407A7" w:rsidRDefault="009E72A4"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00100/CAPULHUA/IP/2019</w:t>
            </w:r>
          </w:p>
        </w:tc>
        <w:tc>
          <w:tcPr>
            <w:tcW w:w="6034" w:type="dxa"/>
          </w:tcPr>
          <w:p w:rsidR="009E72A4" w:rsidRPr="00C407A7" w:rsidRDefault="009E72A4" w:rsidP="004D4541">
            <w:pPr>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Nombre del Tesorero Municipal de Ayuntamiento de Valle del Bravo</w:t>
            </w:r>
          </w:p>
        </w:tc>
      </w:tr>
      <w:tr w:rsidR="009E72A4" w:rsidRPr="00C407A7" w:rsidTr="00505E0F">
        <w:trPr>
          <w:trHeight w:val="792"/>
        </w:trPr>
        <w:tc>
          <w:tcPr>
            <w:tcW w:w="2972" w:type="dxa"/>
            <w:vAlign w:val="center"/>
          </w:tcPr>
          <w:p w:rsidR="009E72A4" w:rsidRPr="00C407A7" w:rsidRDefault="009E72A4"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00101/CAPULHUA/IP/2019</w:t>
            </w:r>
          </w:p>
        </w:tc>
        <w:tc>
          <w:tcPr>
            <w:tcW w:w="6034" w:type="dxa"/>
          </w:tcPr>
          <w:p w:rsidR="009E72A4" w:rsidRPr="00C407A7" w:rsidRDefault="009E72A4" w:rsidP="004D4541">
            <w:pPr>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Atlas de Riesgo de Ayuntamiento de Ecatepec</w:t>
            </w:r>
          </w:p>
        </w:tc>
      </w:tr>
      <w:tr w:rsidR="009E72A4" w:rsidRPr="00C407A7" w:rsidTr="00505E0F">
        <w:trPr>
          <w:trHeight w:val="792"/>
        </w:trPr>
        <w:tc>
          <w:tcPr>
            <w:tcW w:w="2972" w:type="dxa"/>
            <w:vAlign w:val="center"/>
          </w:tcPr>
          <w:p w:rsidR="009E72A4" w:rsidRPr="00C407A7" w:rsidRDefault="009E72A4" w:rsidP="00505E0F">
            <w:pPr>
              <w:spacing w:line="360" w:lineRule="auto"/>
              <w:jc w:val="center"/>
              <w:rPr>
                <w:rFonts w:ascii="Palatino Linotype" w:eastAsia="Times New Roman" w:hAnsi="Palatino Linotype" w:cs="Arial"/>
                <w:b/>
                <w:lang w:val="es-ES" w:eastAsia="es-ES"/>
              </w:rPr>
            </w:pPr>
            <w:r w:rsidRPr="00C407A7">
              <w:rPr>
                <w:rFonts w:ascii="Palatino Linotype" w:eastAsia="Times New Roman" w:hAnsi="Palatino Linotype" w:cs="Arial"/>
                <w:b/>
                <w:lang w:val="es-ES" w:eastAsia="es-ES"/>
              </w:rPr>
              <w:t>00102/CAPULHUA/IP/2019</w:t>
            </w:r>
          </w:p>
        </w:tc>
        <w:tc>
          <w:tcPr>
            <w:tcW w:w="6034" w:type="dxa"/>
          </w:tcPr>
          <w:p w:rsidR="009E72A4" w:rsidRPr="00C407A7" w:rsidRDefault="009E72A4" w:rsidP="004D4541">
            <w:pPr>
              <w:rPr>
                <w:rFonts w:ascii="Palatino Linotype" w:eastAsia="Times New Roman" w:hAnsi="Palatino Linotype" w:cs="Arial"/>
                <w:i/>
                <w:sz w:val="20"/>
                <w:szCs w:val="20"/>
                <w:lang w:val="es-ES" w:eastAsia="es-ES"/>
              </w:rPr>
            </w:pPr>
            <w:r w:rsidRPr="00C407A7">
              <w:rPr>
                <w:rFonts w:ascii="Palatino Linotype" w:eastAsia="Times New Roman" w:hAnsi="Palatino Linotype" w:cs="Arial"/>
                <w:i/>
                <w:sz w:val="20"/>
                <w:szCs w:val="20"/>
                <w:lang w:val="es-ES" w:eastAsia="es-ES"/>
              </w:rPr>
              <w:t>Solicito Presupuesto de Egresos de Ayuntamiento de Atizapan</w:t>
            </w:r>
          </w:p>
        </w:tc>
      </w:tr>
    </w:tbl>
    <w:p w:rsidR="005B6F85" w:rsidRPr="00C407A7" w:rsidRDefault="005B6F85" w:rsidP="00C86037">
      <w:pPr>
        <w:spacing w:after="0" w:line="360" w:lineRule="auto"/>
        <w:jc w:val="both"/>
        <w:rPr>
          <w:rFonts w:ascii="Palatino Linotype" w:eastAsia="Times New Roman" w:hAnsi="Palatino Linotype" w:cs="Times New Roman"/>
          <w:b/>
          <w:sz w:val="28"/>
          <w:szCs w:val="28"/>
          <w:lang w:eastAsia="es-ES"/>
        </w:rPr>
      </w:pPr>
    </w:p>
    <w:p w:rsidR="00340684" w:rsidRPr="00C407A7" w:rsidRDefault="00C86037" w:rsidP="004D4541">
      <w:pPr>
        <w:tabs>
          <w:tab w:val="left" w:pos="426"/>
        </w:tabs>
        <w:spacing w:before="100" w:beforeAutospacing="1" w:after="100" w:afterAutospacing="1" w:line="360" w:lineRule="auto"/>
        <w:contextualSpacing/>
        <w:jc w:val="both"/>
        <w:rPr>
          <w:rFonts w:ascii="Palatino Linotype" w:hAnsi="Palatino Linotype" w:cs="Arial"/>
          <w:sz w:val="24"/>
          <w:szCs w:val="24"/>
          <w:lang w:val="es-ES_tradnl"/>
        </w:rPr>
      </w:pPr>
      <w:r w:rsidRPr="00C407A7">
        <w:rPr>
          <w:rFonts w:ascii="Palatino Linotype" w:eastAsia="Times New Roman" w:hAnsi="Palatino Linotype" w:cs="Times New Roman"/>
          <w:b/>
          <w:sz w:val="28"/>
          <w:szCs w:val="28"/>
          <w:lang w:eastAsia="es-ES"/>
        </w:rPr>
        <w:t>II.</w:t>
      </w:r>
      <w:r w:rsidRPr="00C407A7">
        <w:rPr>
          <w:rFonts w:ascii="Palatino Linotype" w:eastAsia="Times New Roman" w:hAnsi="Palatino Linotype" w:cs="Times New Roman"/>
          <w:sz w:val="28"/>
          <w:szCs w:val="28"/>
          <w:lang w:eastAsia="es-ES"/>
        </w:rPr>
        <w:t xml:space="preserve"> </w:t>
      </w:r>
      <w:r w:rsidR="00AC576A" w:rsidRPr="00C407A7">
        <w:rPr>
          <w:rFonts w:ascii="Palatino Linotype" w:hAnsi="Palatino Linotype"/>
          <w:sz w:val="24"/>
          <w:szCs w:val="24"/>
        </w:rPr>
        <w:t xml:space="preserve">De las constancias que obran en </w:t>
      </w:r>
      <w:r w:rsidR="00AC576A" w:rsidRPr="00C407A7">
        <w:rPr>
          <w:rFonts w:ascii="Palatino Linotype" w:hAnsi="Palatino Linotype"/>
          <w:b/>
          <w:sz w:val="24"/>
          <w:szCs w:val="24"/>
        </w:rPr>
        <w:t>EL SAIMEX,</w:t>
      </w:r>
      <w:r w:rsidR="00AC576A" w:rsidRPr="00C407A7">
        <w:rPr>
          <w:rFonts w:ascii="Palatino Linotype" w:hAnsi="Palatino Linotype"/>
          <w:sz w:val="24"/>
          <w:szCs w:val="24"/>
        </w:rPr>
        <w:t xml:space="preserve"> se advierte que en fecha </w:t>
      </w:r>
      <w:r w:rsidR="009E72A4" w:rsidRPr="00C407A7">
        <w:rPr>
          <w:rFonts w:ascii="Palatino Linotype" w:hAnsi="Palatino Linotype"/>
          <w:sz w:val="24"/>
          <w:szCs w:val="24"/>
        </w:rPr>
        <w:t>veinticuatro</w:t>
      </w:r>
      <w:r w:rsidR="00BD79F2" w:rsidRPr="00C407A7">
        <w:rPr>
          <w:rFonts w:ascii="Palatino Linotype" w:hAnsi="Palatino Linotype"/>
          <w:sz w:val="24"/>
          <w:szCs w:val="24"/>
        </w:rPr>
        <w:t xml:space="preserve"> de </w:t>
      </w:r>
      <w:r w:rsidR="00222F30" w:rsidRPr="00C407A7">
        <w:rPr>
          <w:rFonts w:ascii="Palatino Linotype" w:hAnsi="Palatino Linotype"/>
          <w:sz w:val="24"/>
          <w:szCs w:val="24"/>
        </w:rPr>
        <w:t>mayo</w:t>
      </w:r>
      <w:r w:rsidR="00BD79F2" w:rsidRPr="00C407A7">
        <w:rPr>
          <w:rFonts w:ascii="Palatino Linotype" w:hAnsi="Palatino Linotype"/>
          <w:sz w:val="24"/>
          <w:szCs w:val="24"/>
        </w:rPr>
        <w:t xml:space="preserve"> de dos mil diecinueve</w:t>
      </w:r>
      <w:r w:rsidR="00AC576A" w:rsidRPr="00C407A7">
        <w:rPr>
          <w:rFonts w:ascii="Palatino Linotype" w:hAnsi="Palatino Linotype"/>
          <w:sz w:val="24"/>
          <w:szCs w:val="24"/>
        </w:rPr>
        <w:t xml:space="preserve">, </w:t>
      </w:r>
      <w:r w:rsidR="00293816" w:rsidRPr="00C407A7">
        <w:rPr>
          <w:rFonts w:ascii="Palatino Linotype" w:hAnsi="Palatino Linotype"/>
          <w:b/>
          <w:sz w:val="24"/>
          <w:szCs w:val="24"/>
        </w:rPr>
        <w:t>EL</w:t>
      </w:r>
      <w:r w:rsidR="00293816" w:rsidRPr="00C407A7">
        <w:rPr>
          <w:rFonts w:ascii="Palatino Linotype" w:hAnsi="Palatino Linotype"/>
          <w:sz w:val="24"/>
          <w:szCs w:val="24"/>
        </w:rPr>
        <w:t xml:space="preserve"> </w:t>
      </w:r>
      <w:r w:rsidR="00AC576A" w:rsidRPr="00C407A7">
        <w:rPr>
          <w:rFonts w:ascii="Palatino Linotype" w:hAnsi="Palatino Linotype" w:cs="Arial"/>
          <w:b/>
          <w:sz w:val="24"/>
          <w:szCs w:val="24"/>
          <w:lang w:val="es-ES_tradnl"/>
        </w:rPr>
        <w:t>SUJETO OBLIGADO</w:t>
      </w:r>
      <w:r w:rsidR="00BE2D6E" w:rsidRPr="00C407A7">
        <w:rPr>
          <w:rFonts w:ascii="Palatino Linotype" w:hAnsi="Palatino Linotype" w:cs="Arial"/>
          <w:sz w:val="24"/>
          <w:szCs w:val="24"/>
          <w:lang w:val="es-ES_tradnl"/>
        </w:rPr>
        <w:t xml:space="preserve"> dio respuesta</w:t>
      </w:r>
      <w:r w:rsidR="004D4541" w:rsidRPr="00C407A7">
        <w:rPr>
          <w:rFonts w:ascii="Palatino Linotype" w:hAnsi="Palatino Linotype" w:cs="Arial"/>
          <w:sz w:val="24"/>
          <w:szCs w:val="24"/>
          <w:lang w:val="es-ES_tradnl"/>
        </w:rPr>
        <w:t>s</w:t>
      </w:r>
      <w:r w:rsidR="00BE2D6E" w:rsidRPr="00C407A7">
        <w:rPr>
          <w:rFonts w:ascii="Palatino Linotype" w:hAnsi="Palatino Linotype" w:cs="Arial"/>
          <w:sz w:val="24"/>
          <w:szCs w:val="24"/>
          <w:lang w:val="es-ES_tradnl"/>
        </w:rPr>
        <w:t xml:space="preserve"> a la solicitud</w:t>
      </w:r>
      <w:r w:rsidR="00AC576A" w:rsidRPr="00C407A7">
        <w:rPr>
          <w:rFonts w:ascii="Palatino Linotype" w:hAnsi="Palatino Linotype" w:cs="Arial"/>
          <w:sz w:val="24"/>
          <w:szCs w:val="24"/>
          <w:lang w:val="es-ES_tradnl"/>
        </w:rPr>
        <w:t xml:space="preserve"> de información, en los </w:t>
      </w:r>
      <w:r w:rsidR="004D4541" w:rsidRPr="00C407A7">
        <w:rPr>
          <w:rFonts w:ascii="Palatino Linotype" w:hAnsi="Palatino Linotype" w:cs="Arial"/>
          <w:sz w:val="24"/>
          <w:szCs w:val="24"/>
          <w:lang w:val="es-ES_tradnl"/>
        </w:rPr>
        <w:t>mismos</w:t>
      </w:r>
      <w:r w:rsidR="00340684" w:rsidRPr="00C407A7">
        <w:rPr>
          <w:rFonts w:ascii="Palatino Linotype" w:hAnsi="Palatino Linotype" w:cs="Arial"/>
          <w:sz w:val="24"/>
          <w:szCs w:val="24"/>
          <w:lang w:val="es-ES_tradnl"/>
        </w:rPr>
        <w:t xml:space="preserve"> términos, ya que le contestó </w:t>
      </w:r>
      <w:r w:rsidR="00340684" w:rsidRPr="00C407A7">
        <w:rPr>
          <w:rFonts w:ascii="Palatino Linotype" w:hAnsi="Palatino Linotype" w:cs="Arial"/>
          <w:sz w:val="24"/>
          <w:szCs w:val="24"/>
          <w:lang w:val="es-ES_tradnl"/>
        </w:rPr>
        <w:lastRenderedPageBreak/>
        <w:t xml:space="preserve">que la información solicitada no obra en los archivos, </w:t>
      </w:r>
      <w:r w:rsidR="00DD777B" w:rsidRPr="00C407A7">
        <w:rPr>
          <w:rFonts w:ascii="Palatino Linotype" w:hAnsi="Palatino Linotype" w:cs="Arial"/>
          <w:sz w:val="24"/>
          <w:szCs w:val="24"/>
          <w:lang w:val="es-ES_tradnl"/>
        </w:rPr>
        <w:t>puesto</w:t>
      </w:r>
      <w:r w:rsidR="00340684" w:rsidRPr="00C407A7">
        <w:rPr>
          <w:rFonts w:ascii="Palatino Linotype" w:hAnsi="Palatino Linotype" w:cs="Arial"/>
          <w:sz w:val="24"/>
          <w:szCs w:val="24"/>
          <w:lang w:val="es-ES_tradnl"/>
        </w:rPr>
        <w:t xml:space="preserve"> que </w:t>
      </w:r>
      <w:r w:rsidR="009E72A4" w:rsidRPr="00C407A7">
        <w:rPr>
          <w:rFonts w:ascii="Palatino Linotype" w:hAnsi="Palatino Linotype" w:cs="Arial"/>
          <w:sz w:val="24"/>
          <w:szCs w:val="24"/>
          <w:lang w:val="es-ES_tradnl"/>
        </w:rPr>
        <w:t>no es el Municipio al que se le requiere la información</w:t>
      </w:r>
      <w:r w:rsidR="00340684" w:rsidRPr="00C407A7">
        <w:rPr>
          <w:rFonts w:ascii="Palatino Linotype" w:hAnsi="Palatino Linotype" w:cs="Arial"/>
          <w:sz w:val="24"/>
          <w:szCs w:val="24"/>
          <w:lang w:val="es-ES_tradnl"/>
        </w:rPr>
        <w:t xml:space="preserve">. No obstante atendiendo al principio de orientación, le sugirió presentar su solicitud </w:t>
      </w:r>
      <w:r w:rsidR="009E72A4" w:rsidRPr="00C407A7">
        <w:rPr>
          <w:rFonts w:ascii="Palatino Linotype" w:hAnsi="Palatino Linotype" w:cs="Arial"/>
          <w:sz w:val="24"/>
          <w:szCs w:val="24"/>
          <w:lang w:val="es-ES_tradnl"/>
        </w:rPr>
        <w:t xml:space="preserve">a la liga electrónica </w:t>
      </w:r>
      <w:hyperlink r:id="rId8" w:history="1">
        <w:r w:rsidR="009E72A4" w:rsidRPr="00C407A7">
          <w:rPr>
            <w:rStyle w:val="Hipervnculo"/>
            <w:rFonts w:ascii="Palatino Linotype" w:hAnsi="Palatino Linotype" w:cs="Arial"/>
            <w:sz w:val="24"/>
            <w:szCs w:val="24"/>
            <w:lang w:val="es-ES_tradnl"/>
          </w:rPr>
          <w:t>https://www.infoem.org.mx</w:t>
        </w:r>
      </w:hyperlink>
      <w:r w:rsidR="009E72A4" w:rsidRPr="00C407A7">
        <w:rPr>
          <w:rFonts w:ascii="Palatino Linotype" w:hAnsi="Palatino Linotype" w:cs="Arial"/>
          <w:sz w:val="24"/>
          <w:szCs w:val="24"/>
          <w:lang w:val="es-ES_tradnl"/>
        </w:rPr>
        <w:t xml:space="preserve"> y ahí encontrar lo que busca</w:t>
      </w:r>
      <w:r w:rsidR="00340684" w:rsidRPr="00C407A7">
        <w:rPr>
          <w:rFonts w:ascii="Palatino Linotype" w:hAnsi="Palatino Linotype" w:cs="Arial"/>
          <w:sz w:val="24"/>
          <w:szCs w:val="24"/>
          <w:lang w:val="es-ES_tradnl"/>
        </w:rPr>
        <w:t>.</w:t>
      </w:r>
    </w:p>
    <w:p w:rsidR="00222F30" w:rsidRPr="00C407A7" w:rsidRDefault="00222F30" w:rsidP="00E20C6A">
      <w:pPr>
        <w:spacing w:after="0" w:line="276" w:lineRule="auto"/>
        <w:rPr>
          <w:rFonts w:ascii="Palatino Linotype" w:eastAsia="Times New Roman" w:hAnsi="Palatino Linotype" w:cs="Arial"/>
          <w:i/>
          <w:lang w:val="es-ES" w:eastAsia="es-ES"/>
        </w:rPr>
      </w:pPr>
    </w:p>
    <w:p w:rsidR="00222F30" w:rsidRPr="00C407A7" w:rsidRDefault="007F314D" w:rsidP="00293816">
      <w:pPr>
        <w:spacing w:after="0" w:line="360" w:lineRule="auto"/>
        <w:jc w:val="both"/>
        <w:rPr>
          <w:rFonts w:ascii="Palatino Linotype" w:eastAsia="Times New Roman" w:hAnsi="Palatino Linotype" w:cs="Arial"/>
          <w:sz w:val="24"/>
          <w:szCs w:val="24"/>
          <w:lang w:val="es-ES" w:eastAsia="es-ES"/>
        </w:rPr>
      </w:pPr>
      <w:r w:rsidRPr="00C407A7">
        <w:rPr>
          <w:rFonts w:ascii="Palatino Linotype" w:eastAsia="Times New Roman" w:hAnsi="Palatino Linotype" w:cs="Arial"/>
          <w:b/>
          <w:sz w:val="24"/>
          <w:szCs w:val="24"/>
          <w:lang w:val="es-ES" w:eastAsia="es-ES"/>
        </w:rPr>
        <w:t>I</w:t>
      </w:r>
      <w:r w:rsidR="00FC7C8B" w:rsidRPr="00C407A7">
        <w:rPr>
          <w:rFonts w:ascii="Palatino Linotype" w:eastAsia="Times New Roman" w:hAnsi="Palatino Linotype" w:cs="Arial"/>
          <w:b/>
          <w:sz w:val="24"/>
          <w:szCs w:val="24"/>
          <w:lang w:val="es-ES" w:eastAsia="es-ES"/>
        </w:rPr>
        <w:t>V</w:t>
      </w:r>
      <w:r w:rsidR="0027427A" w:rsidRPr="00C407A7">
        <w:rPr>
          <w:rFonts w:ascii="Palatino Linotype" w:eastAsia="Times New Roman" w:hAnsi="Palatino Linotype" w:cs="Arial"/>
          <w:b/>
          <w:sz w:val="24"/>
          <w:szCs w:val="24"/>
          <w:lang w:val="es-ES" w:eastAsia="es-ES"/>
        </w:rPr>
        <w:t xml:space="preserve">. </w:t>
      </w:r>
      <w:r w:rsidRPr="00C407A7">
        <w:rPr>
          <w:rFonts w:ascii="Palatino Linotype" w:eastAsia="Times New Roman" w:hAnsi="Palatino Linotype" w:cs="Times New Roman"/>
          <w:sz w:val="24"/>
          <w:szCs w:val="24"/>
          <w:lang w:val="es-ES" w:eastAsia="es-ES"/>
        </w:rPr>
        <w:t>Inconforme con la</w:t>
      </w:r>
      <w:r w:rsidR="0027427A" w:rsidRPr="00C407A7">
        <w:rPr>
          <w:rFonts w:ascii="Palatino Linotype" w:eastAsia="Times New Roman" w:hAnsi="Palatino Linotype" w:cs="Times New Roman"/>
          <w:sz w:val="24"/>
          <w:szCs w:val="24"/>
          <w:lang w:val="es-ES" w:eastAsia="es-ES"/>
        </w:rPr>
        <w:t xml:space="preserve"> </w:t>
      </w:r>
      <w:r w:rsidR="0027427A" w:rsidRPr="00C407A7">
        <w:rPr>
          <w:rFonts w:ascii="Palatino Linotype" w:eastAsia="Times New Roman" w:hAnsi="Palatino Linotype" w:cs="Arial"/>
          <w:sz w:val="24"/>
          <w:szCs w:val="24"/>
          <w:lang w:val="es-ES" w:eastAsia="es-ES"/>
        </w:rPr>
        <w:t xml:space="preserve">respuesta el </w:t>
      </w:r>
      <w:r w:rsidR="009E72A4" w:rsidRPr="00C407A7">
        <w:rPr>
          <w:rFonts w:ascii="Palatino Linotype" w:eastAsia="Times New Roman" w:hAnsi="Palatino Linotype" w:cs="Arial"/>
          <w:sz w:val="24"/>
          <w:szCs w:val="24"/>
          <w:lang w:val="es-ES" w:eastAsia="es-ES"/>
        </w:rPr>
        <w:t>veinticuatro</w:t>
      </w:r>
      <w:r w:rsidR="00FC7C8B" w:rsidRPr="00C407A7">
        <w:rPr>
          <w:rFonts w:ascii="Palatino Linotype" w:eastAsia="Times New Roman" w:hAnsi="Palatino Linotype" w:cs="Arial"/>
          <w:sz w:val="24"/>
          <w:szCs w:val="24"/>
          <w:lang w:val="es-ES" w:eastAsia="es-ES"/>
        </w:rPr>
        <w:t xml:space="preserve"> </w:t>
      </w:r>
      <w:r w:rsidR="0027427A" w:rsidRPr="00C407A7">
        <w:rPr>
          <w:rFonts w:ascii="Palatino Linotype" w:eastAsia="Times New Roman" w:hAnsi="Palatino Linotype" w:cs="Arial"/>
          <w:sz w:val="24"/>
          <w:szCs w:val="24"/>
          <w:lang w:val="es-ES" w:eastAsia="es-ES"/>
        </w:rPr>
        <w:t xml:space="preserve">de </w:t>
      </w:r>
      <w:r w:rsidR="00043CB4" w:rsidRPr="00C407A7">
        <w:rPr>
          <w:rFonts w:ascii="Palatino Linotype" w:eastAsia="Times New Roman" w:hAnsi="Palatino Linotype" w:cs="Arial"/>
          <w:sz w:val="24"/>
          <w:szCs w:val="24"/>
          <w:lang w:val="es-ES" w:eastAsia="es-ES"/>
        </w:rPr>
        <w:t>mayo</w:t>
      </w:r>
      <w:r w:rsidR="0027427A" w:rsidRPr="00C407A7">
        <w:rPr>
          <w:rFonts w:ascii="Palatino Linotype" w:eastAsia="Times New Roman" w:hAnsi="Palatino Linotype" w:cs="Arial"/>
          <w:sz w:val="24"/>
          <w:szCs w:val="24"/>
          <w:lang w:val="es-ES" w:eastAsia="es-ES"/>
        </w:rPr>
        <w:t xml:space="preserve"> de dos mil diecinueve</w:t>
      </w:r>
      <w:r w:rsidR="0075054E" w:rsidRPr="00C407A7">
        <w:rPr>
          <w:rFonts w:ascii="Palatino Linotype" w:eastAsia="Times New Roman" w:hAnsi="Palatino Linotype" w:cs="Arial"/>
          <w:sz w:val="24"/>
          <w:szCs w:val="24"/>
          <w:lang w:val="es-ES" w:eastAsia="es-ES"/>
        </w:rPr>
        <w:t xml:space="preserve">, </w:t>
      </w:r>
      <w:r w:rsidR="00340684" w:rsidRPr="00C407A7">
        <w:rPr>
          <w:rFonts w:ascii="Palatino Linotype" w:eastAsia="Times New Roman" w:hAnsi="Palatino Linotype" w:cs="Times New Roman"/>
          <w:b/>
          <w:sz w:val="24"/>
          <w:szCs w:val="24"/>
          <w:lang w:val="es-ES" w:eastAsia="es-ES"/>
        </w:rPr>
        <w:t>EL</w:t>
      </w:r>
      <w:r w:rsidR="0027427A" w:rsidRPr="00C407A7">
        <w:rPr>
          <w:rFonts w:ascii="Palatino Linotype" w:eastAsia="Times New Roman" w:hAnsi="Palatino Linotype" w:cs="Times New Roman"/>
          <w:b/>
          <w:sz w:val="24"/>
          <w:szCs w:val="24"/>
          <w:lang w:val="es-ES" w:eastAsia="es-ES"/>
        </w:rPr>
        <w:t xml:space="preserve"> RECURRENTE</w:t>
      </w:r>
      <w:r w:rsidR="0027427A" w:rsidRPr="00C407A7">
        <w:rPr>
          <w:rFonts w:ascii="Palatino Linotype" w:eastAsia="Times New Roman" w:hAnsi="Palatino Linotype" w:cs="Times New Roman"/>
          <w:sz w:val="24"/>
          <w:szCs w:val="24"/>
          <w:lang w:val="es-ES" w:eastAsia="es-ES"/>
        </w:rPr>
        <w:t xml:space="preserve"> interpuso </w:t>
      </w:r>
      <w:r w:rsidR="00340684" w:rsidRPr="00C407A7">
        <w:rPr>
          <w:rFonts w:ascii="Palatino Linotype" w:eastAsia="Times New Roman" w:hAnsi="Palatino Linotype" w:cs="Times New Roman"/>
          <w:sz w:val="24"/>
          <w:szCs w:val="24"/>
          <w:lang w:val="es-ES" w:eastAsia="es-ES"/>
        </w:rPr>
        <w:t>los</w:t>
      </w:r>
      <w:r w:rsidR="0027427A" w:rsidRPr="00C407A7">
        <w:rPr>
          <w:rFonts w:ascii="Palatino Linotype" w:eastAsia="Times New Roman" w:hAnsi="Palatino Linotype" w:cs="Times New Roman"/>
          <w:sz w:val="24"/>
          <w:szCs w:val="24"/>
          <w:lang w:val="es-ES" w:eastAsia="es-ES"/>
        </w:rPr>
        <w:t xml:space="preserve"> recursos de revisión objeto del presente estudio, </w:t>
      </w:r>
      <w:r w:rsidR="00174903" w:rsidRPr="00C407A7">
        <w:rPr>
          <w:rFonts w:ascii="Palatino Linotype" w:eastAsia="Times New Roman" w:hAnsi="Palatino Linotype" w:cs="Times New Roman"/>
          <w:sz w:val="24"/>
          <w:szCs w:val="24"/>
          <w:lang w:val="es-ES" w:eastAsia="es-ES"/>
        </w:rPr>
        <w:t>y se le</w:t>
      </w:r>
      <w:r w:rsidR="00340684" w:rsidRPr="00C407A7">
        <w:rPr>
          <w:rFonts w:ascii="Palatino Linotype" w:eastAsia="Times New Roman" w:hAnsi="Palatino Linotype" w:cs="Times New Roman"/>
          <w:sz w:val="24"/>
          <w:szCs w:val="24"/>
          <w:lang w:val="es-ES" w:eastAsia="es-ES"/>
        </w:rPr>
        <w:t>s</w:t>
      </w:r>
      <w:r w:rsidR="00174903" w:rsidRPr="00C407A7">
        <w:rPr>
          <w:rFonts w:ascii="Palatino Linotype" w:eastAsia="Times New Roman" w:hAnsi="Palatino Linotype" w:cs="Times New Roman"/>
          <w:sz w:val="24"/>
          <w:szCs w:val="24"/>
          <w:lang w:val="es-ES" w:eastAsia="es-ES"/>
        </w:rPr>
        <w:t xml:space="preserve"> asignó </w:t>
      </w:r>
      <w:r w:rsidR="00340684" w:rsidRPr="00C407A7">
        <w:rPr>
          <w:rFonts w:ascii="Palatino Linotype" w:eastAsia="Times New Roman" w:hAnsi="Palatino Linotype" w:cs="Times New Roman"/>
          <w:sz w:val="24"/>
          <w:szCs w:val="24"/>
          <w:lang w:val="es-ES" w:eastAsia="es-ES"/>
        </w:rPr>
        <w:t>los</w:t>
      </w:r>
      <w:r w:rsidR="00174903" w:rsidRPr="00C407A7">
        <w:rPr>
          <w:rFonts w:ascii="Palatino Linotype" w:eastAsia="Times New Roman" w:hAnsi="Palatino Linotype" w:cs="Times New Roman"/>
          <w:sz w:val="24"/>
          <w:szCs w:val="24"/>
          <w:lang w:val="es-ES" w:eastAsia="es-ES"/>
        </w:rPr>
        <w:t xml:space="preserve"> número</w:t>
      </w:r>
      <w:r w:rsidR="00340684" w:rsidRPr="00C407A7">
        <w:rPr>
          <w:rFonts w:ascii="Palatino Linotype" w:eastAsia="Times New Roman" w:hAnsi="Palatino Linotype" w:cs="Times New Roman"/>
          <w:sz w:val="24"/>
          <w:szCs w:val="24"/>
          <w:lang w:val="es-ES" w:eastAsia="es-ES"/>
        </w:rPr>
        <w:t>s</w:t>
      </w:r>
      <w:r w:rsidR="00174903" w:rsidRPr="00C407A7">
        <w:rPr>
          <w:rFonts w:ascii="Palatino Linotype" w:eastAsia="Times New Roman" w:hAnsi="Palatino Linotype" w:cs="Times New Roman"/>
          <w:sz w:val="24"/>
          <w:szCs w:val="24"/>
          <w:lang w:val="es-ES" w:eastAsia="es-ES"/>
        </w:rPr>
        <w:t xml:space="preserve"> </w:t>
      </w:r>
      <w:r w:rsidR="0027427A" w:rsidRPr="00C407A7">
        <w:rPr>
          <w:rFonts w:ascii="Palatino Linotype" w:eastAsia="Times New Roman" w:hAnsi="Palatino Linotype" w:cs="Times New Roman"/>
          <w:sz w:val="24"/>
          <w:szCs w:val="24"/>
          <w:lang w:val="es-ES" w:eastAsia="es-ES"/>
        </w:rPr>
        <w:t>de expediente</w:t>
      </w:r>
      <w:r w:rsidR="00340684" w:rsidRPr="00C407A7">
        <w:rPr>
          <w:rFonts w:ascii="Palatino Linotype" w:eastAsia="Times New Roman" w:hAnsi="Palatino Linotype" w:cs="Times New Roman"/>
          <w:sz w:val="24"/>
          <w:szCs w:val="24"/>
          <w:lang w:val="es-ES" w:eastAsia="es-ES"/>
        </w:rPr>
        <w:t xml:space="preserve">s </w:t>
      </w:r>
      <w:r w:rsidR="009E72A4" w:rsidRPr="00C407A7">
        <w:rPr>
          <w:rFonts w:ascii="Palatino Linotype" w:eastAsia="Times New Roman" w:hAnsi="Palatino Linotype" w:cs="Times New Roman"/>
          <w:b/>
          <w:lang w:val="es-ES" w:eastAsia="es-ES"/>
        </w:rPr>
        <w:t>04662/INFOEM/IP/RR/2019, 04663/INFOEM/IP/RR/2019, 04664/INFOEM/IP/RR/2019, 04665/INFOEM/IP/RR/2019, 04667/INFOEM/IP/RR/2019, 04668/INFOEM/IP/RR/2019, 04669/INFOEM/IP/RR/2019, 04670/INFOEM/IP/RR/2019, 04672/INFOEM/IP/RR/2019, 04673/INFOEM/IP/RR/2019 y 04674/INFOEM/IP/RR/2019</w:t>
      </w:r>
      <w:r w:rsidR="00C57ECB" w:rsidRPr="00C407A7">
        <w:rPr>
          <w:rFonts w:ascii="Palatino Linotype" w:eastAsia="Times New Roman" w:hAnsi="Palatino Linotype" w:cs="Times New Roman"/>
          <w:sz w:val="24"/>
          <w:szCs w:val="24"/>
          <w:lang w:eastAsia="es-MX"/>
        </w:rPr>
        <w:t xml:space="preserve">, </w:t>
      </w:r>
      <w:r w:rsidR="00C57ECB" w:rsidRPr="00C407A7">
        <w:rPr>
          <w:rFonts w:ascii="Palatino Linotype" w:eastAsia="Times New Roman" w:hAnsi="Palatino Linotype" w:cs="Arial"/>
          <w:sz w:val="24"/>
          <w:szCs w:val="24"/>
          <w:lang w:val="es-ES" w:eastAsia="es-ES"/>
        </w:rPr>
        <w:t>en el que señaló como acto impugnado</w:t>
      </w:r>
      <w:r w:rsidR="003535C4" w:rsidRPr="00C407A7">
        <w:rPr>
          <w:rFonts w:ascii="Palatino Linotype" w:eastAsia="Times New Roman" w:hAnsi="Palatino Linotype" w:cs="Arial"/>
          <w:sz w:val="24"/>
          <w:szCs w:val="24"/>
          <w:lang w:val="es-ES" w:eastAsia="es-ES"/>
        </w:rPr>
        <w:t xml:space="preserve"> en todos los recursos la respuesta; así también</w:t>
      </w:r>
      <w:r w:rsidR="009E72A4" w:rsidRPr="00C407A7">
        <w:rPr>
          <w:rFonts w:ascii="Palatino Linotype" w:eastAsia="Times New Roman" w:hAnsi="Palatino Linotype" w:cs="Arial"/>
          <w:sz w:val="24"/>
          <w:szCs w:val="24"/>
          <w:lang w:val="es-ES" w:eastAsia="es-ES"/>
        </w:rPr>
        <w:t xml:space="preserve">, es importante señalar que </w:t>
      </w:r>
      <w:r w:rsidR="00B147FA" w:rsidRPr="00C407A7">
        <w:rPr>
          <w:rFonts w:ascii="Palatino Linotype" w:eastAsia="Times New Roman" w:hAnsi="Palatino Linotype" w:cs="Arial"/>
          <w:sz w:val="24"/>
          <w:szCs w:val="24"/>
          <w:lang w:val="es-ES" w:eastAsia="es-ES"/>
        </w:rPr>
        <w:t>como</w:t>
      </w:r>
      <w:r w:rsidR="003535C4" w:rsidRPr="00C407A7">
        <w:rPr>
          <w:rFonts w:ascii="Palatino Linotype" w:eastAsia="Times New Roman" w:hAnsi="Palatino Linotype" w:cs="Arial"/>
          <w:sz w:val="24"/>
          <w:szCs w:val="24"/>
          <w:lang w:val="es-ES" w:eastAsia="es-ES"/>
        </w:rPr>
        <w:t xml:space="preserve"> </w:t>
      </w:r>
      <w:r w:rsidR="00C57ECB" w:rsidRPr="00C407A7">
        <w:rPr>
          <w:rFonts w:ascii="Palatino Linotype" w:eastAsia="Times New Roman" w:hAnsi="Palatino Linotype" w:cs="Arial"/>
          <w:sz w:val="24"/>
          <w:szCs w:val="24"/>
          <w:lang w:val="es-ES" w:eastAsia="es-ES"/>
        </w:rPr>
        <w:t xml:space="preserve">razones o motivos de inconformidad </w:t>
      </w:r>
      <w:r w:rsidR="00340684" w:rsidRPr="00C407A7">
        <w:rPr>
          <w:rFonts w:ascii="Palatino Linotype" w:eastAsia="Times New Roman" w:hAnsi="Palatino Linotype" w:cs="Arial"/>
          <w:sz w:val="24"/>
          <w:szCs w:val="24"/>
          <w:lang w:val="es-ES" w:eastAsia="es-ES"/>
        </w:rPr>
        <w:t xml:space="preserve">en </w:t>
      </w:r>
      <w:r w:rsidR="009E72A4" w:rsidRPr="00C407A7">
        <w:rPr>
          <w:rFonts w:ascii="Palatino Linotype" w:eastAsia="Times New Roman" w:hAnsi="Palatino Linotype" w:cs="Arial"/>
          <w:sz w:val="24"/>
          <w:szCs w:val="24"/>
          <w:lang w:val="es-ES" w:eastAsia="es-ES"/>
        </w:rPr>
        <w:t>los recursos</w:t>
      </w:r>
      <w:r w:rsidR="00B147FA" w:rsidRPr="00C407A7">
        <w:rPr>
          <w:rFonts w:ascii="Palatino Linotype" w:eastAsia="Times New Roman" w:hAnsi="Palatino Linotype" w:cs="Arial"/>
          <w:sz w:val="24"/>
          <w:szCs w:val="24"/>
          <w:lang w:val="es-ES" w:eastAsia="es-ES"/>
        </w:rPr>
        <w:t>, indico “.”</w:t>
      </w:r>
      <w:r w:rsidR="003535C4" w:rsidRPr="00C407A7">
        <w:rPr>
          <w:rFonts w:ascii="Palatino Linotype" w:eastAsia="Times New Roman" w:hAnsi="Palatino Linotype" w:cs="Arial"/>
          <w:sz w:val="24"/>
          <w:szCs w:val="24"/>
          <w:lang w:val="es-ES" w:eastAsia="es-ES"/>
        </w:rPr>
        <w:t>.</w:t>
      </w:r>
    </w:p>
    <w:p w:rsidR="006823BA" w:rsidRPr="00C407A7" w:rsidRDefault="006823BA">
      <w:pPr>
        <w:rPr>
          <w:rFonts w:ascii="Palatino Linotype" w:hAnsi="Palatino Linotype"/>
          <w:sz w:val="24"/>
          <w:szCs w:val="24"/>
        </w:rPr>
      </w:pPr>
    </w:p>
    <w:p w:rsidR="00F466A4" w:rsidRPr="00C407A7" w:rsidRDefault="005011D7" w:rsidP="00F466A4">
      <w:pPr>
        <w:pStyle w:val="Prrafodelista"/>
        <w:spacing w:line="360" w:lineRule="auto"/>
        <w:ind w:left="0"/>
        <w:contextualSpacing w:val="0"/>
        <w:jc w:val="both"/>
        <w:rPr>
          <w:rFonts w:ascii="Palatino Linotype" w:hAnsi="Palatino Linotype" w:cs="Arial"/>
          <w:lang w:val="es-ES_tradnl"/>
        </w:rPr>
      </w:pPr>
      <w:r w:rsidRPr="00C407A7">
        <w:rPr>
          <w:rFonts w:ascii="Palatino Linotype" w:hAnsi="Palatino Linotype" w:cs="Arial"/>
          <w:b/>
          <w:sz w:val="28"/>
          <w:szCs w:val="28"/>
        </w:rPr>
        <w:t>V.</w:t>
      </w:r>
      <w:r w:rsidRPr="00C407A7">
        <w:rPr>
          <w:rFonts w:ascii="Palatino Linotype" w:hAnsi="Palatino Linotype" w:cs="Arial"/>
          <w:b/>
          <w:sz w:val="28"/>
        </w:rPr>
        <w:t xml:space="preserve"> </w:t>
      </w:r>
      <w:r w:rsidR="009E72A4" w:rsidRPr="00C407A7">
        <w:rPr>
          <w:rFonts w:ascii="Palatino Linotype" w:hAnsi="Palatino Linotype" w:cs="Arial"/>
        </w:rPr>
        <w:t>El día veinticuatro</w:t>
      </w:r>
      <w:r w:rsidR="00F466A4" w:rsidRPr="00C407A7">
        <w:rPr>
          <w:rFonts w:ascii="Palatino Linotype" w:hAnsi="Palatino Linotype" w:cs="Arial"/>
        </w:rPr>
        <w:t xml:space="preserve"> de mayo de dos mil diecinueve, los </w:t>
      </w:r>
      <w:r w:rsidR="00F466A4" w:rsidRPr="00C407A7">
        <w:rPr>
          <w:rFonts w:ascii="Palatino Linotype" w:hAnsi="Palatino Linotype" w:cs="Arial"/>
          <w:lang w:val="es-ES_tradnl"/>
        </w:rPr>
        <w:t>recursos de que</w:t>
      </w:r>
      <w:r w:rsidR="00F466A4" w:rsidRPr="00C407A7">
        <w:rPr>
          <w:rFonts w:ascii="Palatino Linotype" w:hAnsi="Palatino Linotype" w:cs="Arial"/>
        </w:rPr>
        <w:t xml:space="preserve"> se tratan</w:t>
      </w:r>
      <w:r w:rsidR="00F466A4" w:rsidRPr="00C407A7">
        <w:rPr>
          <w:rFonts w:ascii="Palatino Linotype" w:hAnsi="Palatino Linotype" w:cs="Arial"/>
          <w:lang w:val="es-ES_tradnl"/>
        </w:rPr>
        <w:t xml:space="preserve"> se enviaron electrónicamente al Instituto de </w:t>
      </w:r>
      <w:r w:rsidR="00F466A4" w:rsidRPr="00C407A7">
        <w:rPr>
          <w:rFonts w:ascii="Palatino Linotype" w:eastAsia="Arial Unicode MS" w:hAnsi="Palatino Linotype" w:cs="Arial"/>
        </w:rPr>
        <w:t>Transparencia</w:t>
      </w:r>
      <w:r w:rsidR="00F466A4" w:rsidRPr="00C407A7">
        <w:rPr>
          <w:rFonts w:ascii="Palatino Linotype" w:hAnsi="Palatino Linotype" w:cs="Arial"/>
          <w:lang w:val="es-ES_tradnl"/>
        </w:rPr>
        <w:t xml:space="preserve">, Acceso a la Información Pública y Protección de Datos Personales del Estado de México y Municipios y con fundamento en el artículo 185, fracción I de la </w:t>
      </w:r>
      <w:r w:rsidR="00F466A4" w:rsidRPr="00C407A7">
        <w:rPr>
          <w:rFonts w:ascii="Palatino Linotype" w:hAnsi="Palatino Linotype"/>
        </w:rPr>
        <w:t>Ley de Transparencia y Acceso a la Información Pública del Estado de México y Municipios</w:t>
      </w:r>
      <w:r w:rsidR="00F466A4" w:rsidRPr="00C407A7">
        <w:rPr>
          <w:rFonts w:ascii="Palatino Linotype" w:hAnsi="Palatino Linotype" w:cs="Arial"/>
          <w:lang w:val="es-ES_tradnl"/>
        </w:rPr>
        <w:t>, se turn</w:t>
      </w:r>
      <w:r w:rsidR="00DD777B" w:rsidRPr="00C407A7">
        <w:rPr>
          <w:rFonts w:ascii="Palatino Linotype" w:hAnsi="Palatino Linotype" w:cs="Arial"/>
          <w:lang w:val="es-ES_tradnl"/>
        </w:rPr>
        <w:t>aron</w:t>
      </w:r>
      <w:r w:rsidR="00F466A4" w:rsidRPr="00C407A7">
        <w:rPr>
          <w:rFonts w:ascii="Palatino Linotype" w:hAnsi="Palatino Linotype" w:cs="Arial"/>
          <w:lang w:val="es-ES_tradnl"/>
        </w:rPr>
        <w:t>, a través del</w:t>
      </w:r>
      <w:r w:rsidR="00F466A4" w:rsidRPr="00C407A7">
        <w:rPr>
          <w:rFonts w:ascii="Palatino Linotype" w:eastAsia="Arial Unicode MS" w:hAnsi="Palatino Linotype" w:cs="Arial"/>
          <w:lang w:val="es-ES_tradnl"/>
        </w:rPr>
        <w:t xml:space="preserve"> </w:t>
      </w:r>
      <w:r w:rsidR="00F466A4" w:rsidRPr="00C407A7">
        <w:rPr>
          <w:rFonts w:ascii="Palatino Linotype" w:eastAsia="Arial Unicode MS" w:hAnsi="Palatino Linotype" w:cs="Arial"/>
          <w:b/>
          <w:lang w:val="es-ES_tradnl"/>
        </w:rPr>
        <w:t>SAIMEX</w:t>
      </w:r>
      <w:r w:rsidR="00F466A4" w:rsidRPr="00C407A7">
        <w:rPr>
          <w:rFonts w:ascii="Palatino Linotype" w:hAnsi="Palatino Linotype"/>
        </w:rPr>
        <w:t xml:space="preserve">, los recursos de revisión </w:t>
      </w:r>
      <w:r w:rsidR="00F466A4" w:rsidRPr="00C407A7">
        <w:rPr>
          <w:rFonts w:ascii="Palatino Linotype" w:hAnsi="Palatino Linotype" w:cs="Arial"/>
          <w:b/>
          <w:bCs/>
        </w:rPr>
        <w:t>04</w:t>
      </w:r>
      <w:r w:rsidR="00536FF2" w:rsidRPr="00C407A7">
        <w:rPr>
          <w:rFonts w:ascii="Palatino Linotype" w:hAnsi="Palatino Linotype" w:cs="Arial"/>
          <w:b/>
          <w:bCs/>
        </w:rPr>
        <w:t>662</w:t>
      </w:r>
      <w:r w:rsidR="00F466A4" w:rsidRPr="00C407A7">
        <w:rPr>
          <w:rFonts w:ascii="Palatino Linotype" w:hAnsi="Palatino Linotype" w:cs="Arial"/>
          <w:b/>
          <w:bCs/>
        </w:rPr>
        <w:t>/INFOEM/IP/RR/2019, 04</w:t>
      </w:r>
      <w:r w:rsidR="00536FF2" w:rsidRPr="00C407A7">
        <w:rPr>
          <w:rFonts w:ascii="Palatino Linotype" w:hAnsi="Palatino Linotype" w:cs="Arial"/>
          <w:b/>
          <w:bCs/>
        </w:rPr>
        <w:t>667</w:t>
      </w:r>
      <w:r w:rsidR="00F466A4" w:rsidRPr="00C407A7">
        <w:rPr>
          <w:rFonts w:ascii="Palatino Linotype" w:hAnsi="Palatino Linotype" w:cs="Arial"/>
          <w:b/>
          <w:bCs/>
        </w:rPr>
        <w:t xml:space="preserve">/INFOEM/IP/RR/2019 </w:t>
      </w:r>
      <w:r w:rsidR="00F466A4" w:rsidRPr="00C407A7">
        <w:rPr>
          <w:rFonts w:ascii="Palatino Linotype" w:hAnsi="Palatino Linotype" w:cs="Arial"/>
          <w:bCs/>
        </w:rPr>
        <w:t>y</w:t>
      </w:r>
      <w:r w:rsidR="00F466A4" w:rsidRPr="00C407A7">
        <w:rPr>
          <w:rFonts w:ascii="Palatino Linotype" w:hAnsi="Palatino Linotype" w:cs="Arial"/>
          <w:b/>
          <w:bCs/>
        </w:rPr>
        <w:t xml:space="preserve"> 04</w:t>
      </w:r>
      <w:r w:rsidR="00536FF2" w:rsidRPr="00C407A7">
        <w:rPr>
          <w:rFonts w:ascii="Palatino Linotype" w:hAnsi="Palatino Linotype" w:cs="Arial"/>
          <w:b/>
          <w:bCs/>
        </w:rPr>
        <w:t>67</w:t>
      </w:r>
      <w:r w:rsidR="00F466A4" w:rsidRPr="00C407A7">
        <w:rPr>
          <w:rFonts w:ascii="Palatino Linotype" w:hAnsi="Palatino Linotype" w:cs="Arial"/>
          <w:b/>
          <w:bCs/>
        </w:rPr>
        <w:t xml:space="preserve">2/INFOEM/IP/RR/2019, </w:t>
      </w:r>
      <w:r w:rsidR="00F466A4" w:rsidRPr="00C407A7">
        <w:rPr>
          <w:rFonts w:ascii="Palatino Linotype" w:hAnsi="Palatino Linotype"/>
        </w:rPr>
        <w:t xml:space="preserve">a la </w:t>
      </w:r>
      <w:r w:rsidR="00F466A4" w:rsidRPr="00C407A7">
        <w:rPr>
          <w:rFonts w:ascii="Palatino Linotype" w:hAnsi="Palatino Linotype" w:cs="Arial"/>
          <w:lang w:val="es-ES_tradnl"/>
        </w:rPr>
        <w:t xml:space="preserve">Comisionada </w:t>
      </w:r>
      <w:r w:rsidR="00F466A4" w:rsidRPr="00C407A7">
        <w:rPr>
          <w:rFonts w:ascii="Palatino Linotype" w:hAnsi="Palatino Linotype" w:cs="Arial"/>
          <w:b/>
          <w:lang w:val="es-ES_tradnl"/>
        </w:rPr>
        <w:t>EVA ABAID YAPUR</w:t>
      </w:r>
      <w:r w:rsidR="00F466A4" w:rsidRPr="00C407A7">
        <w:rPr>
          <w:rFonts w:ascii="Palatino Linotype" w:hAnsi="Palatino Linotype"/>
        </w:rPr>
        <w:t>;</w:t>
      </w:r>
      <w:r w:rsidR="00F466A4" w:rsidRPr="00C407A7">
        <w:rPr>
          <w:rFonts w:ascii="Palatino Linotype" w:hAnsi="Palatino Linotype" w:cs="Arial"/>
          <w:lang w:val="es-ES_tradnl"/>
        </w:rPr>
        <w:t xml:space="preserve"> los recursos </w:t>
      </w:r>
      <w:r w:rsidR="00F466A4" w:rsidRPr="00C407A7">
        <w:rPr>
          <w:rFonts w:ascii="Palatino Linotype" w:hAnsi="Palatino Linotype" w:cs="Arial"/>
          <w:b/>
          <w:lang w:val="es-ES_tradnl"/>
        </w:rPr>
        <w:t>04</w:t>
      </w:r>
      <w:r w:rsidR="00536FF2" w:rsidRPr="00C407A7">
        <w:rPr>
          <w:rFonts w:ascii="Palatino Linotype" w:hAnsi="Palatino Linotype" w:cs="Arial"/>
          <w:b/>
          <w:lang w:val="es-ES_tradnl"/>
        </w:rPr>
        <w:t>665</w:t>
      </w:r>
      <w:r w:rsidR="00F466A4" w:rsidRPr="00C407A7">
        <w:rPr>
          <w:rFonts w:ascii="Palatino Linotype" w:hAnsi="Palatino Linotype" w:cs="Arial"/>
          <w:b/>
          <w:lang w:val="es-ES_tradnl"/>
        </w:rPr>
        <w:t xml:space="preserve">/INFOEM/IP/RR/2019 </w:t>
      </w:r>
      <w:r w:rsidR="00F466A4" w:rsidRPr="00C407A7">
        <w:rPr>
          <w:rFonts w:ascii="Palatino Linotype" w:hAnsi="Palatino Linotype" w:cs="Arial"/>
          <w:lang w:val="es-ES_tradnl"/>
        </w:rPr>
        <w:t xml:space="preserve">y </w:t>
      </w:r>
      <w:r w:rsidR="00F466A4" w:rsidRPr="00C407A7">
        <w:rPr>
          <w:rFonts w:ascii="Palatino Linotype" w:hAnsi="Palatino Linotype" w:cs="Arial"/>
          <w:b/>
          <w:lang w:val="es-ES_tradnl"/>
        </w:rPr>
        <w:t>04</w:t>
      </w:r>
      <w:r w:rsidR="00536FF2" w:rsidRPr="00C407A7">
        <w:rPr>
          <w:rFonts w:ascii="Palatino Linotype" w:hAnsi="Palatino Linotype" w:cs="Arial"/>
          <w:b/>
          <w:lang w:val="es-ES_tradnl"/>
        </w:rPr>
        <w:t>670</w:t>
      </w:r>
      <w:r w:rsidR="00F466A4" w:rsidRPr="00C407A7">
        <w:rPr>
          <w:rFonts w:ascii="Palatino Linotype" w:hAnsi="Palatino Linotype" w:cs="Arial"/>
          <w:b/>
          <w:lang w:val="es-ES_tradnl"/>
        </w:rPr>
        <w:t xml:space="preserve">/INFOEM/IP/RR/2019, </w:t>
      </w:r>
      <w:r w:rsidR="00F466A4" w:rsidRPr="00C407A7">
        <w:rPr>
          <w:rFonts w:ascii="Palatino Linotype" w:hAnsi="Palatino Linotype" w:cs="Arial"/>
          <w:lang w:val="es-ES_tradnl"/>
        </w:rPr>
        <w:t>a</w:t>
      </w:r>
      <w:r w:rsidR="00F466A4" w:rsidRPr="00C407A7">
        <w:rPr>
          <w:rFonts w:ascii="Palatino Linotype" w:hAnsi="Palatino Linotype" w:cs="Arial"/>
          <w:bCs/>
        </w:rPr>
        <w:t xml:space="preserve"> la Comisionada Presidenta</w:t>
      </w:r>
      <w:r w:rsidR="00F466A4" w:rsidRPr="00C407A7">
        <w:rPr>
          <w:rFonts w:ascii="Palatino Linotype" w:hAnsi="Palatino Linotype" w:cs="Arial"/>
          <w:b/>
          <w:bCs/>
        </w:rPr>
        <w:t xml:space="preserve"> ZULEMA MARTÍNEZ SÁNCHEZ; </w:t>
      </w:r>
      <w:r w:rsidR="00F466A4" w:rsidRPr="00C407A7">
        <w:rPr>
          <w:rFonts w:ascii="Palatino Linotype" w:hAnsi="Palatino Linotype"/>
          <w:b/>
        </w:rPr>
        <w:t>04</w:t>
      </w:r>
      <w:r w:rsidR="00536FF2" w:rsidRPr="00C407A7">
        <w:rPr>
          <w:rFonts w:ascii="Palatino Linotype" w:hAnsi="Palatino Linotype"/>
          <w:b/>
        </w:rPr>
        <w:t>663</w:t>
      </w:r>
      <w:r w:rsidR="00F466A4" w:rsidRPr="00C407A7">
        <w:rPr>
          <w:rFonts w:ascii="Palatino Linotype" w:hAnsi="Palatino Linotype"/>
          <w:b/>
        </w:rPr>
        <w:t>/INFOEM/IP/RR/2019</w:t>
      </w:r>
      <w:r w:rsidR="00536FF2" w:rsidRPr="00C407A7">
        <w:rPr>
          <w:rFonts w:ascii="Palatino Linotype" w:hAnsi="Palatino Linotype"/>
          <w:b/>
        </w:rPr>
        <w:t xml:space="preserve">, 04668/INFOEM/IP/RR/2019 </w:t>
      </w:r>
      <w:r w:rsidR="00536FF2" w:rsidRPr="00C407A7">
        <w:rPr>
          <w:rFonts w:ascii="Palatino Linotype" w:hAnsi="Palatino Linotype"/>
          <w:b/>
        </w:rPr>
        <w:lastRenderedPageBreak/>
        <w:t>04673/INFOEM/IP/RR/2019</w:t>
      </w:r>
      <w:r w:rsidR="00F466A4" w:rsidRPr="00C407A7">
        <w:rPr>
          <w:rFonts w:ascii="Palatino Linotype" w:hAnsi="Palatino Linotype"/>
          <w:b/>
        </w:rPr>
        <w:t xml:space="preserve">, </w:t>
      </w:r>
      <w:r w:rsidR="00F466A4" w:rsidRPr="00C407A7">
        <w:rPr>
          <w:rFonts w:ascii="Palatino Linotype" w:hAnsi="Palatino Linotype" w:cs="Arial"/>
          <w:bCs/>
        </w:rPr>
        <w:t xml:space="preserve">al Comisionado </w:t>
      </w:r>
      <w:r w:rsidR="00F466A4" w:rsidRPr="00C407A7">
        <w:rPr>
          <w:rFonts w:ascii="Palatino Linotype" w:hAnsi="Palatino Linotype" w:cs="Arial"/>
          <w:b/>
          <w:bCs/>
        </w:rPr>
        <w:t xml:space="preserve">JOSÉ GUADALUPE LUNA HERNÁNDEZ; </w:t>
      </w:r>
      <w:r w:rsidR="00F466A4" w:rsidRPr="00C407A7">
        <w:rPr>
          <w:rFonts w:ascii="Palatino Linotype" w:hAnsi="Palatino Linotype" w:cs="Arial"/>
          <w:bCs/>
        </w:rPr>
        <w:t>y los recursos</w:t>
      </w:r>
      <w:r w:rsidR="00F466A4" w:rsidRPr="00C407A7">
        <w:rPr>
          <w:rFonts w:ascii="Palatino Linotype" w:hAnsi="Palatino Linotype" w:cs="Arial"/>
          <w:b/>
          <w:bCs/>
        </w:rPr>
        <w:t xml:space="preserve"> </w:t>
      </w:r>
      <w:r w:rsidR="00F466A4" w:rsidRPr="00C407A7">
        <w:rPr>
          <w:rFonts w:ascii="Palatino Linotype" w:hAnsi="Palatino Linotype"/>
          <w:b/>
        </w:rPr>
        <w:t>04</w:t>
      </w:r>
      <w:r w:rsidR="00536FF2" w:rsidRPr="00C407A7">
        <w:rPr>
          <w:rFonts w:ascii="Palatino Linotype" w:hAnsi="Palatino Linotype"/>
          <w:b/>
        </w:rPr>
        <w:t>66</w:t>
      </w:r>
      <w:r w:rsidR="00F466A4" w:rsidRPr="00C407A7">
        <w:rPr>
          <w:rFonts w:ascii="Palatino Linotype" w:hAnsi="Palatino Linotype"/>
          <w:b/>
        </w:rPr>
        <w:t>4/INFOEM/IP/RR/2019</w:t>
      </w:r>
      <w:r w:rsidR="00536FF2" w:rsidRPr="00C407A7">
        <w:rPr>
          <w:rFonts w:ascii="Palatino Linotype" w:hAnsi="Palatino Linotype"/>
          <w:b/>
        </w:rPr>
        <w:t xml:space="preserve">, 04669/INFOEM/IP/RR/2019 </w:t>
      </w:r>
      <w:r w:rsidR="00F466A4" w:rsidRPr="00C407A7">
        <w:rPr>
          <w:rFonts w:ascii="Palatino Linotype" w:hAnsi="Palatino Linotype"/>
        </w:rPr>
        <w:t xml:space="preserve">y </w:t>
      </w:r>
      <w:r w:rsidR="00F466A4" w:rsidRPr="00C407A7">
        <w:rPr>
          <w:rFonts w:ascii="Palatino Linotype" w:hAnsi="Palatino Linotype"/>
          <w:b/>
        </w:rPr>
        <w:t>04</w:t>
      </w:r>
      <w:r w:rsidR="00536FF2" w:rsidRPr="00C407A7">
        <w:rPr>
          <w:rFonts w:ascii="Palatino Linotype" w:hAnsi="Palatino Linotype"/>
          <w:b/>
        </w:rPr>
        <w:t>674</w:t>
      </w:r>
      <w:r w:rsidR="00F466A4" w:rsidRPr="00C407A7">
        <w:rPr>
          <w:rFonts w:ascii="Palatino Linotype" w:hAnsi="Palatino Linotype"/>
          <w:b/>
        </w:rPr>
        <w:t xml:space="preserve">/INFOEM/IP/RR/2019, </w:t>
      </w:r>
      <w:r w:rsidR="00F466A4" w:rsidRPr="00C407A7">
        <w:rPr>
          <w:rFonts w:ascii="Palatino Linotype" w:hAnsi="Palatino Linotype"/>
        </w:rPr>
        <w:t xml:space="preserve">al Comisionado </w:t>
      </w:r>
      <w:r w:rsidR="00F466A4" w:rsidRPr="00C407A7">
        <w:rPr>
          <w:rFonts w:ascii="Palatino Linotype" w:hAnsi="Palatino Linotype"/>
          <w:b/>
        </w:rPr>
        <w:t>JAVIER MARTINEZ CRUZ</w:t>
      </w:r>
      <w:r w:rsidR="00F466A4" w:rsidRPr="00C407A7">
        <w:rPr>
          <w:rFonts w:ascii="Palatino Linotype" w:hAnsi="Palatino Linotype"/>
        </w:rPr>
        <w:t xml:space="preserve">; </w:t>
      </w:r>
      <w:r w:rsidR="00F466A4" w:rsidRPr="00C407A7">
        <w:rPr>
          <w:rFonts w:ascii="Palatino Linotype" w:hAnsi="Palatino Linotype" w:cs="Arial"/>
          <w:lang w:val="es-ES_tradnl"/>
        </w:rPr>
        <w:t>a efecto de decretar su admisión o desechamiento.</w:t>
      </w:r>
    </w:p>
    <w:p w:rsidR="00F466A4" w:rsidRPr="00C407A7" w:rsidRDefault="00F466A4" w:rsidP="00F466A4">
      <w:pPr>
        <w:pStyle w:val="Prrafodelista"/>
        <w:spacing w:line="360" w:lineRule="auto"/>
        <w:ind w:left="0"/>
        <w:contextualSpacing w:val="0"/>
        <w:jc w:val="both"/>
        <w:rPr>
          <w:rFonts w:ascii="Palatino Linotype" w:hAnsi="Palatino Linotype" w:cs="Arial"/>
          <w:lang w:val="es-ES_tradnl"/>
        </w:rPr>
      </w:pPr>
    </w:p>
    <w:p w:rsidR="008332F9" w:rsidRPr="00C407A7" w:rsidRDefault="008332F9" w:rsidP="00F466A4">
      <w:pPr>
        <w:spacing w:line="360" w:lineRule="auto"/>
        <w:ind w:right="49"/>
        <w:jc w:val="both"/>
        <w:rPr>
          <w:rFonts w:ascii="Palatino Linotype" w:eastAsia="MS Mincho" w:hAnsi="Palatino Linotype" w:cs="Arial"/>
          <w:sz w:val="24"/>
          <w:szCs w:val="24"/>
          <w:lang w:val="es-ES_tradnl" w:eastAsia="es-ES"/>
        </w:rPr>
      </w:pPr>
      <w:r w:rsidRPr="00C407A7">
        <w:rPr>
          <w:rFonts w:ascii="Palatino Linotype" w:eastAsia="MS Mincho" w:hAnsi="Palatino Linotype" w:cs="Arial"/>
          <w:b/>
          <w:sz w:val="28"/>
          <w:szCs w:val="24"/>
          <w:lang w:val="es-ES_tradnl" w:eastAsia="es-ES"/>
        </w:rPr>
        <w:t>V</w:t>
      </w:r>
      <w:r w:rsidR="00E336B5" w:rsidRPr="00C407A7">
        <w:rPr>
          <w:rFonts w:ascii="Palatino Linotype" w:eastAsia="MS Mincho" w:hAnsi="Palatino Linotype" w:cs="Arial"/>
          <w:b/>
          <w:sz w:val="28"/>
          <w:szCs w:val="24"/>
          <w:lang w:val="es-ES_tradnl" w:eastAsia="es-ES"/>
        </w:rPr>
        <w:t>I</w:t>
      </w:r>
      <w:r w:rsidRPr="00C407A7">
        <w:rPr>
          <w:rFonts w:ascii="Palatino Linotype" w:eastAsia="MS Mincho" w:hAnsi="Palatino Linotype" w:cs="Arial"/>
          <w:b/>
          <w:sz w:val="28"/>
          <w:szCs w:val="24"/>
          <w:lang w:val="es-ES_tradnl" w:eastAsia="es-ES"/>
        </w:rPr>
        <w:t xml:space="preserve">. </w:t>
      </w:r>
      <w:r w:rsidRPr="00C407A7">
        <w:rPr>
          <w:rFonts w:ascii="Palatino Linotype" w:eastAsia="MS Mincho" w:hAnsi="Palatino Linotype" w:cs="Arial"/>
          <w:sz w:val="24"/>
          <w:szCs w:val="24"/>
          <w:lang w:val="es-ES_tradnl" w:eastAsia="es-ES"/>
        </w:rPr>
        <w:t>De las constancias de los expedientes electrónicos del</w:t>
      </w:r>
      <w:r w:rsidRPr="00C407A7">
        <w:rPr>
          <w:rFonts w:ascii="Palatino Linotype" w:eastAsia="MS Mincho" w:hAnsi="Palatino Linotype" w:cs="Arial"/>
          <w:b/>
          <w:sz w:val="24"/>
          <w:szCs w:val="24"/>
          <w:lang w:val="es-ES_tradnl" w:eastAsia="es-ES"/>
        </w:rPr>
        <w:t xml:space="preserve"> SAIMEX</w:t>
      </w:r>
      <w:r w:rsidRPr="00C407A7">
        <w:rPr>
          <w:rFonts w:ascii="Palatino Linotype" w:eastAsia="MS Mincho" w:hAnsi="Palatino Linotype" w:cs="Arial"/>
          <w:sz w:val="24"/>
          <w:szCs w:val="24"/>
          <w:lang w:val="es-ES_tradnl" w:eastAsia="es-ES"/>
        </w:rPr>
        <w:t xml:space="preserve">, se desprende que el </w:t>
      </w:r>
      <w:r w:rsidR="00536FF2" w:rsidRPr="00C407A7">
        <w:rPr>
          <w:rFonts w:ascii="Palatino Linotype" w:eastAsia="MS Mincho" w:hAnsi="Palatino Linotype" w:cs="Arial"/>
          <w:sz w:val="24"/>
          <w:szCs w:val="24"/>
          <w:lang w:val="es-ES_tradnl" w:eastAsia="es-ES"/>
        </w:rPr>
        <w:t>treinta</w:t>
      </w:r>
      <w:r w:rsidR="00702FDB" w:rsidRPr="00C407A7">
        <w:rPr>
          <w:rFonts w:ascii="Palatino Linotype" w:eastAsia="MS Mincho" w:hAnsi="Palatino Linotype" w:cs="Arial"/>
          <w:sz w:val="24"/>
          <w:szCs w:val="24"/>
          <w:lang w:val="es-ES_tradnl" w:eastAsia="es-ES"/>
        </w:rPr>
        <w:t xml:space="preserve"> </w:t>
      </w:r>
      <w:r w:rsidR="006E3567" w:rsidRPr="00C407A7">
        <w:rPr>
          <w:rFonts w:ascii="Palatino Linotype" w:eastAsia="MS Mincho" w:hAnsi="Palatino Linotype" w:cs="Arial"/>
          <w:sz w:val="24"/>
          <w:szCs w:val="24"/>
          <w:lang w:val="es-ES_tradnl" w:eastAsia="es-ES"/>
        </w:rPr>
        <w:t xml:space="preserve">de </w:t>
      </w:r>
      <w:r w:rsidR="00043CB4" w:rsidRPr="00C407A7">
        <w:rPr>
          <w:rFonts w:ascii="Palatino Linotype" w:eastAsia="MS Mincho" w:hAnsi="Palatino Linotype" w:cs="Arial"/>
          <w:sz w:val="24"/>
          <w:szCs w:val="24"/>
          <w:lang w:val="es-ES_tradnl" w:eastAsia="es-ES"/>
        </w:rPr>
        <w:t>mayo</w:t>
      </w:r>
      <w:r w:rsidR="006E3567" w:rsidRPr="00C407A7">
        <w:rPr>
          <w:rFonts w:ascii="Palatino Linotype" w:eastAsia="MS Mincho" w:hAnsi="Palatino Linotype" w:cs="Arial"/>
          <w:sz w:val="24"/>
          <w:szCs w:val="24"/>
          <w:lang w:val="es-ES_tradnl" w:eastAsia="es-ES"/>
        </w:rPr>
        <w:t xml:space="preserve"> de </w:t>
      </w:r>
      <w:r w:rsidRPr="00C407A7">
        <w:rPr>
          <w:rFonts w:ascii="Palatino Linotype" w:eastAsia="MS Mincho" w:hAnsi="Palatino Linotype" w:cs="Arial"/>
          <w:sz w:val="24"/>
          <w:szCs w:val="24"/>
          <w:lang w:val="es-ES_tradnl" w:eastAsia="es-ES"/>
        </w:rPr>
        <w:t>dos mil diecinueve, se acor</w:t>
      </w:r>
      <w:r w:rsidR="006E3567" w:rsidRPr="00C407A7">
        <w:rPr>
          <w:rFonts w:ascii="Palatino Linotype" w:eastAsia="MS Mincho" w:hAnsi="Palatino Linotype" w:cs="Arial"/>
          <w:sz w:val="24"/>
          <w:szCs w:val="24"/>
          <w:lang w:val="es-ES_tradnl" w:eastAsia="es-ES"/>
        </w:rPr>
        <w:t>dó la admisión a trámite de</w:t>
      </w:r>
      <w:r w:rsidR="008957D9" w:rsidRPr="00C407A7">
        <w:rPr>
          <w:rFonts w:ascii="Palatino Linotype" w:eastAsia="MS Mincho" w:hAnsi="Palatino Linotype" w:cs="Arial"/>
          <w:sz w:val="24"/>
          <w:szCs w:val="24"/>
          <w:lang w:val="es-ES_tradnl" w:eastAsia="es-ES"/>
        </w:rPr>
        <w:t xml:space="preserve"> </w:t>
      </w:r>
      <w:r w:rsidR="006E3567" w:rsidRPr="00C407A7">
        <w:rPr>
          <w:rFonts w:ascii="Palatino Linotype" w:eastAsia="MS Mincho" w:hAnsi="Palatino Linotype" w:cs="Arial"/>
          <w:sz w:val="24"/>
          <w:szCs w:val="24"/>
          <w:lang w:val="es-ES_tradnl" w:eastAsia="es-ES"/>
        </w:rPr>
        <w:t>l</w:t>
      </w:r>
      <w:r w:rsidR="008957D9" w:rsidRPr="00C407A7">
        <w:rPr>
          <w:rFonts w:ascii="Palatino Linotype" w:eastAsia="MS Mincho" w:hAnsi="Palatino Linotype" w:cs="Arial"/>
          <w:sz w:val="24"/>
          <w:szCs w:val="24"/>
          <w:lang w:val="es-ES_tradnl" w:eastAsia="es-ES"/>
        </w:rPr>
        <w:t>os</w:t>
      </w:r>
      <w:r w:rsidR="006E3567" w:rsidRPr="00C407A7">
        <w:rPr>
          <w:rFonts w:ascii="Palatino Linotype" w:eastAsia="MS Mincho" w:hAnsi="Palatino Linotype" w:cs="Arial"/>
          <w:sz w:val="24"/>
          <w:szCs w:val="24"/>
          <w:lang w:val="es-ES_tradnl" w:eastAsia="es-ES"/>
        </w:rPr>
        <w:t xml:space="preserve"> recurso</w:t>
      </w:r>
      <w:r w:rsidR="008957D9" w:rsidRPr="00C407A7">
        <w:rPr>
          <w:rFonts w:ascii="Palatino Linotype" w:eastAsia="MS Mincho" w:hAnsi="Palatino Linotype" w:cs="Arial"/>
          <w:sz w:val="24"/>
          <w:szCs w:val="24"/>
          <w:lang w:val="es-ES_tradnl" w:eastAsia="es-ES"/>
        </w:rPr>
        <w:t>s</w:t>
      </w:r>
      <w:r w:rsidRPr="00C407A7">
        <w:rPr>
          <w:rFonts w:ascii="Palatino Linotype" w:eastAsia="MS Mincho" w:hAnsi="Palatino Linotype" w:cs="Arial"/>
          <w:sz w:val="24"/>
          <w:szCs w:val="24"/>
          <w:lang w:val="es-ES_tradnl" w:eastAsia="es-ES"/>
        </w:rPr>
        <w:t xml:space="preserve"> de revisión que nos ocupan,</w:t>
      </w:r>
      <w:r w:rsidR="006E3567" w:rsidRPr="00C407A7">
        <w:rPr>
          <w:rFonts w:ascii="Palatino Linotype" w:eastAsia="MS Mincho" w:hAnsi="Palatino Linotype" w:cs="Arial"/>
          <w:sz w:val="24"/>
          <w:szCs w:val="24"/>
          <w:lang w:val="es-ES_tradnl" w:eastAsia="es-ES"/>
        </w:rPr>
        <w:t xml:space="preserve"> así como la integración de</w:t>
      </w:r>
      <w:r w:rsidR="008957D9" w:rsidRPr="00C407A7">
        <w:rPr>
          <w:rFonts w:ascii="Palatino Linotype" w:eastAsia="MS Mincho" w:hAnsi="Palatino Linotype" w:cs="Arial"/>
          <w:sz w:val="24"/>
          <w:szCs w:val="24"/>
          <w:lang w:val="es-ES_tradnl" w:eastAsia="es-ES"/>
        </w:rPr>
        <w:t xml:space="preserve"> </w:t>
      </w:r>
      <w:r w:rsidR="006E3567" w:rsidRPr="00C407A7">
        <w:rPr>
          <w:rFonts w:ascii="Palatino Linotype" w:eastAsia="MS Mincho" w:hAnsi="Palatino Linotype" w:cs="Arial"/>
          <w:sz w:val="24"/>
          <w:szCs w:val="24"/>
          <w:lang w:val="es-ES_tradnl" w:eastAsia="es-ES"/>
        </w:rPr>
        <w:t>l</w:t>
      </w:r>
      <w:r w:rsidR="008957D9" w:rsidRPr="00C407A7">
        <w:rPr>
          <w:rFonts w:ascii="Palatino Linotype" w:eastAsia="MS Mincho" w:hAnsi="Palatino Linotype" w:cs="Arial"/>
          <w:sz w:val="24"/>
          <w:szCs w:val="24"/>
          <w:lang w:val="es-ES_tradnl" w:eastAsia="es-ES"/>
        </w:rPr>
        <w:t>os</w:t>
      </w:r>
      <w:r w:rsidR="006E3567" w:rsidRPr="00C407A7">
        <w:rPr>
          <w:rFonts w:ascii="Palatino Linotype" w:eastAsia="MS Mincho" w:hAnsi="Palatino Linotype" w:cs="Arial"/>
          <w:sz w:val="24"/>
          <w:szCs w:val="24"/>
          <w:lang w:val="es-ES_tradnl" w:eastAsia="es-ES"/>
        </w:rPr>
        <w:t xml:space="preserve"> expediente</w:t>
      </w:r>
      <w:r w:rsidR="008957D9" w:rsidRPr="00C407A7">
        <w:rPr>
          <w:rFonts w:ascii="Palatino Linotype" w:eastAsia="MS Mincho" w:hAnsi="Palatino Linotype" w:cs="Arial"/>
          <w:sz w:val="24"/>
          <w:szCs w:val="24"/>
          <w:lang w:val="es-ES_tradnl" w:eastAsia="es-ES"/>
        </w:rPr>
        <w:t>s</w:t>
      </w:r>
      <w:r w:rsidR="006E3567" w:rsidRPr="00C407A7">
        <w:rPr>
          <w:rFonts w:ascii="Palatino Linotype" w:eastAsia="MS Mincho" w:hAnsi="Palatino Linotype" w:cs="Arial"/>
          <w:sz w:val="24"/>
          <w:szCs w:val="24"/>
          <w:lang w:val="es-ES_tradnl" w:eastAsia="es-ES"/>
        </w:rPr>
        <w:t xml:space="preserve"> respectivo</w:t>
      </w:r>
      <w:r w:rsidR="008957D9" w:rsidRPr="00C407A7">
        <w:rPr>
          <w:rFonts w:ascii="Palatino Linotype" w:eastAsia="MS Mincho" w:hAnsi="Palatino Linotype" w:cs="Arial"/>
          <w:sz w:val="24"/>
          <w:szCs w:val="24"/>
          <w:lang w:val="es-ES_tradnl" w:eastAsia="es-ES"/>
        </w:rPr>
        <w:t>s</w:t>
      </w:r>
      <w:r w:rsidR="006E3567" w:rsidRPr="00C407A7">
        <w:rPr>
          <w:rFonts w:ascii="Palatino Linotype" w:eastAsia="MS Mincho" w:hAnsi="Palatino Linotype" w:cs="Arial"/>
          <w:sz w:val="24"/>
          <w:szCs w:val="24"/>
          <w:lang w:val="es-ES_tradnl" w:eastAsia="es-ES"/>
        </w:rPr>
        <w:t>, mismo</w:t>
      </w:r>
      <w:r w:rsidR="008957D9" w:rsidRPr="00C407A7">
        <w:rPr>
          <w:rFonts w:ascii="Palatino Linotype" w:eastAsia="MS Mincho" w:hAnsi="Palatino Linotype" w:cs="Arial"/>
          <w:sz w:val="24"/>
          <w:szCs w:val="24"/>
          <w:lang w:val="es-ES_tradnl" w:eastAsia="es-ES"/>
        </w:rPr>
        <w:t>s que se pusieron</w:t>
      </w:r>
      <w:r w:rsidRPr="00C407A7">
        <w:rPr>
          <w:rFonts w:ascii="Palatino Linotype" w:eastAsia="MS Mincho" w:hAnsi="Palatino Linotype" w:cs="Arial"/>
          <w:sz w:val="24"/>
          <w:szCs w:val="24"/>
          <w:lang w:val="es-ES_tradnl" w:eastAsia="es-ES"/>
        </w:rPr>
        <w:t xml:space="preserve"> a disposición de las partes, para que en un plazo máximo de siete días hábiles conforme a lo dispuesto por el artículo 185 de la Ley de Transparencia y Acceso a la Información Pública del Estado de México y Municipios, manifestaran lo que a su derecho conviniera, a efecto de presentar pruebas y alegatos; así como para que </w:t>
      </w:r>
      <w:r w:rsidRPr="00C407A7">
        <w:rPr>
          <w:rFonts w:ascii="Palatino Linotype" w:eastAsia="MS Mincho" w:hAnsi="Palatino Linotype" w:cs="Arial"/>
          <w:b/>
          <w:sz w:val="24"/>
          <w:szCs w:val="24"/>
          <w:lang w:val="es-ES_tradnl" w:eastAsia="es-ES"/>
        </w:rPr>
        <w:t xml:space="preserve">EL SUJETO OBLIGADO </w:t>
      </w:r>
      <w:r w:rsidRPr="00C407A7">
        <w:rPr>
          <w:rFonts w:ascii="Palatino Linotype" w:eastAsia="MS Mincho" w:hAnsi="Palatino Linotype" w:cs="Arial"/>
          <w:sz w:val="24"/>
          <w:szCs w:val="24"/>
          <w:lang w:val="es-ES_tradnl" w:eastAsia="es-ES"/>
        </w:rPr>
        <w:t>rindiera sus</w:t>
      </w:r>
      <w:r w:rsidRPr="00C407A7">
        <w:rPr>
          <w:rFonts w:ascii="Palatino Linotype" w:eastAsia="MS Mincho" w:hAnsi="Palatino Linotype" w:cs="Arial"/>
          <w:b/>
          <w:sz w:val="24"/>
          <w:szCs w:val="24"/>
          <w:lang w:val="es-ES_tradnl" w:eastAsia="es-ES"/>
        </w:rPr>
        <w:t xml:space="preserve"> </w:t>
      </w:r>
      <w:r w:rsidRPr="00C407A7">
        <w:rPr>
          <w:rFonts w:ascii="Palatino Linotype" w:eastAsia="MS Mincho" w:hAnsi="Palatino Linotype" w:cs="Arial"/>
          <w:sz w:val="24"/>
          <w:szCs w:val="24"/>
          <w:lang w:val="es-ES_tradnl" w:eastAsia="es-ES"/>
        </w:rPr>
        <w:t>Informes Justificados respectivamente.</w:t>
      </w:r>
    </w:p>
    <w:p w:rsidR="00F32CC0" w:rsidRPr="00C407A7" w:rsidRDefault="00F32CC0" w:rsidP="008332F9">
      <w:pPr>
        <w:tabs>
          <w:tab w:val="center" w:pos="4252"/>
          <w:tab w:val="right" w:pos="8504"/>
        </w:tabs>
        <w:spacing w:after="0" w:line="360" w:lineRule="auto"/>
        <w:jc w:val="both"/>
        <w:rPr>
          <w:rFonts w:ascii="Palatino Linotype" w:eastAsia="MS Mincho" w:hAnsi="Palatino Linotype" w:cs="Arial"/>
          <w:sz w:val="20"/>
          <w:szCs w:val="24"/>
          <w:lang w:val="es-ES_tradnl" w:eastAsia="es-ES"/>
        </w:rPr>
      </w:pPr>
    </w:p>
    <w:p w:rsidR="008A067E" w:rsidRPr="00C407A7" w:rsidRDefault="00293816" w:rsidP="00536FF2">
      <w:pPr>
        <w:spacing w:line="360" w:lineRule="auto"/>
        <w:jc w:val="both"/>
        <w:rPr>
          <w:rFonts w:ascii="Palatino Linotype" w:eastAsia="Arial Unicode MS" w:hAnsi="Palatino Linotype" w:cs="Arial"/>
          <w:sz w:val="24"/>
          <w:szCs w:val="24"/>
          <w:lang w:val="es-ES_tradnl" w:eastAsia="es-ES"/>
        </w:rPr>
      </w:pPr>
      <w:r w:rsidRPr="00C407A7">
        <w:rPr>
          <w:rFonts w:ascii="Palatino Linotype" w:eastAsia="Times New Roman" w:hAnsi="Palatino Linotype" w:cs="Times New Roman"/>
          <w:b/>
          <w:noProof/>
          <w:sz w:val="28"/>
          <w:szCs w:val="28"/>
          <w:lang w:eastAsia="es-MX"/>
        </w:rPr>
        <w:t>VI</w:t>
      </w:r>
      <w:r w:rsidR="00666E4C" w:rsidRPr="00C407A7">
        <w:rPr>
          <w:rFonts w:ascii="Palatino Linotype" w:eastAsia="Times New Roman" w:hAnsi="Palatino Linotype" w:cs="Times New Roman"/>
          <w:b/>
          <w:noProof/>
          <w:sz w:val="28"/>
          <w:szCs w:val="28"/>
          <w:lang w:eastAsia="es-MX"/>
        </w:rPr>
        <w:t>I</w:t>
      </w:r>
      <w:r w:rsidR="008A067E" w:rsidRPr="00C407A7">
        <w:rPr>
          <w:rFonts w:ascii="Palatino Linotype" w:eastAsia="Times New Roman" w:hAnsi="Palatino Linotype" w:cs="Times New Roman"/>
          <w:b/>
          <w:noProof/>
          <w:sz w:val="28"/>
          <w:szCs w:val="28"/>
          <w:lang w:eastAsia="es-MX"/>
        </w:rPr>
        <w:t>.</w:t>
      </w:r>
      <w:r w:rsidR="008A067E" w:rsidRPr="00C407A7">
        <w:rPr>
          <w:rFonts w:ascii="Palatino Linotype" w:eastAsia="Times New Roman" w:hAnsi="Palatino Linotype" w:cs="Times New Roman"/>
          <w:b/>
          <w:noProof/>
          <w:sz w:val="24"/>
          <w:szCs w:val="24"/>
          <w:lang w:eastAsia="es-MX"/>
        </w:rPr>
        <w:t xml:space="preserve"> </w:t>
      </w:r>
      <w:r w:rsidR="008A067E" w:rsidRPr="00C407A7">
        <w:rPr>
          <w:rFonts w:ascii="Palatino Linotype" w:eastAsia="Times New Roman" w:hAnsi="Palatino Linotype" w:cs="Arial"/>
          <w:sz w:val="24"/>
          <w:szCs w:val="24"/>
          <w:lang w:val="es-ES" w:eastAsia="es-ES"/>
        </w:rPr>
        <w:t>En cumplimiento a lo anterior, de las constancias del expediente</w:t>
      </w:r>
      <w:r w:rsidR="00F32CC0" w:rsidRPr="00C407A7">
        <w:rPr>
          <w:rFonts w:ascii="Palatino Linotype" w:eastAsia="Times New Roman" w:hAnsi="Palatino Linotype" w:cs="Arial"/>
          <w:sz w:val="24"/>
          <w:szCs w:val="24"/>
          <w:lang w:val="es-ES" w:eastAsia="es-ES"/>
        </w:rPr>
        <w:t xml:space="preserve"> electrónico</w:t>
      </w:r>
      <w:r w:rsidR="008A067E" w:rsidRPr="00C407A7">
        <w:rPr>
          <w:rFonts w:ascii="Palatino Linotype" w:eastAsia="Times New Roman" w:hAnsi="Palatino Linotype" w:cs="Arial"/>
          <w:sz w:val="24"/>
          <w:szCs w:val="24"/>
          <w:lang w:val="es-ES" w:eastAsia="es-ES"/>
        </w:rPr>
        <w:t xml:space="preserve"> del</w:t>
      </w:r>
      <w:r w:rsidR="008A067E" w:rsidRPr="00C407A7">
        <w:rPr>
          <w:rFonts w:ascii="Palatino Linotype" w:eastAsia="Times New Roman" w:hAnsi="Palatino Linotype" w:cs="Arial"/>
          <w:b/>
          <w:sz w:val="24"/>
          <w:szCs w:val="24"/>
          <w:lang w:val="es-ES" w:eastAsia="es-ES"/>
        </w:rPr>
        <w:t xml:space="preserve"> SAIMEX</w:t>
      </w:r>
      <w:r w:rsidR="00F32CC0" w:rsidRPr="00C407A7">
        <w:rPr>
          <w:rFonts w:ascii="Palatino Linotype" w:eastAsia="Times New Roman" w:hAnsi="Palatino Linotype" w:cs="Arial"/>
          <w:sz w:val="24"/>
          <w:szCs w:val="24"/>
          <w:lang w:val="es-ES" w:eastAsia="es-ES"/>
        </w:rPr>
        <w:t>, se observó</w:t>
      </w:r>
      <w:r w:rsidR="008A067E" w:rsidRPr="00C407A7">
        <w:rPr>
          <w:rFonts w:ascii="Palatino Linotype" w:eastAsia="Times New Roman" w:hAnsi="Palatino Linotype" w:cs="Arial"/>
          <w:sz w:val="24"/>
          <w:szCs w:val="24"/>
          <w:lang w:val="es-ES" w:eastAsia="es-ES"/>
        </w:rPr>
        <w:t xml:space="preserve"> </w:t>
      </w:r>
      <w:r w:rsidR="008A067E" w:rsidRPr="00C407A7">
        <w:rPr>
          <w:rFonts w:ascii="Palatino Linotype" w:eastAsia="Times New Roman" w:hAnsi="Palatino Linotype" w:cs="Arial"/>
          <w:b/>
          <w:sz w:val="24"/>
          <w:szCs w:val="24"/>
          <w:lang w:val="es-ES" w:eastAsia="es-ES"/>
        </w:rPr>
        <w:t xml:space="preserve">EL SUJETO OBLIGADO </w:t>
      </w:r>
      <w:r w:rsidR="00536FF2" w:rsidRPr="00C407A7">
        <w:rPr>
          <w:rFonts w:ascii="Palatino Linotype" w:eastAsia="Times New Roman" w:hAnsi="Palatino Linotype" w:cs="Arial"/>
          <w:sz w:val="24"/>
          <w:szCs w:val="24"/>
          <w:lang w:val="es-ES" w:eastAsia="es-ES"/>
        </w:rPr>
        <w:t>fue omiso al</w:t>
      </w:r>
      <w:r w:rsidR="00536FF2" w:rsidRPr="00C407A7">
        <w:rPr>
          <w:rFonts w:ascii="Palatino Linotype" w:eastAsia="Times New Roman" w:hAnsi="Palatino Linotype" w:cs="Arial"/>
          <w:b/>
          <w:sz w:val="24"/>
          <w:szCs w:val="24"/>
          <w:lang w:val="es-ES" w:eastAsia="es-ES"/>
        </w:rPr>
        <w:t xml:space="preserve"> </w:t>
      </w:r>
      <w:r w:rsidR="00536FF2" w:rsidRPr="00C407A7">
        <w:rPr>
          <w:rFonts w:ascii="Palatino Linotype" w:eastAsia="Times New Roman" w:hAnsi="Palatino Linotype" w:cs="Arial"/>
          <w:sz w:val="24"/>
          <w:szCs w:val="24"/>
          <w:lang w:val="es-ES" w:eastAsia="es-ES"/>
        </w:rPr>
        <w:t>re</w:t>
      </w:r>
      <w:r w:rsidR="008A067E" w:rsidRPr="00C407A7">
        <w:rPr>
          <w:rFonts w:ascii="Palatino Linotype" w:eastAsia="Times New Roman" w:hAnsi="Palatino Linotype" w:cs="Arial"/>
          <w:sz w:val="24"/>
          <w:szCs w:val="24"/>
          <w:lang w:val="es-ES" w:eastAsia="es-ES"/>
        </w:rPr>
        <w:t>ndi</w:t>
      </w:r>
      <w:r w:rsidR="00536FF2" w:rsidRPr="00C407A7">
        <w:rPr>
          <w:rFonts w:ascii="Palatino Linotype" w:eastAsia="Times New Roman" w:hAnsi="Palatino Linotype" w:cs="Arial"/>
          <w:sz w:val="24"/>
          <w:szCs w:val="24"/>
          <w:lang w:val="es-ES" w:eastAsia="es-ES"/>
        </w:rPr>
        <w:t>r</w:t>
      </w:r>
      <w:r w:rsidR="008A067E" w:rsidRPr="00C407A7">
        <w:rPr>
          <w:rFonts w:ascii="Palatino Linotype" w:eastAsia="Times New Roman" w:hAnsi="Palatino Linotype" w:cs="Arial"/>
          <w:sz w:val="24"/>
          <w:szCs w:val="24"/>
          <w:lang w:val="es-ES" w:eastAsia="es-ES"/>
        </w:rPr>
        <w:t xml:space="preserve"> </w:t>
      </w:r>
      <w:r w:rsidR="008957D9" w:rsidRPr="00C407A7">
        <w:rPr>
          <w:rFonts w:ascii="Palatino Linotype" w:eastAsia="Times New Roman" w:hAnsi="Palatino Linotype" w:cs="Arial"/>
          <w:sz w:val="24"/>
          <w:szCs w:val="24"/>
          <w:lang w:val="es-ES" w:eastAsia="es-ES"/>
        </w:rPr>
        <w:t xml:space="preserve">los </w:t>
      </w:r>
      <w:r w:rsidR="008A067E" w:rsidRPr="00C407A7">
        <w:rPr>
          <w:rFonts w:ascii="Palatino Linotype" w:eastAsia="Times New Roman" w:hAnsi="Palatino Linotype" w:cs="Arial"/>
          <w:sz w:val="24"/>
          <w:szCs w:val="24"/>
          <w:lang w:val="es-ES" w:eastAsia="es-ES"/>
        </w:rPr>
        <w:t>Informe</w:t>
      </w:r>
      <w:r w:rsidR="008957D9" w:rsidRPr="00C407A7">
        <w:rPr>
          <w:rFonts w:ascii="Palatino Linotype" w:eastAsia="Times New Roman" w:hAnsi="Palatino Linotype" w:cs="Arial"/>
          <w:sz w:val="24"/>
          <w:szCs w:val="24"/>
          <w:lang w:val="es-ES" w:eastAsia="es-ES"/>
        </w:rPr>
        <w:t>s</w:t>
      </w:r>
      <w:r w:rsidR="008A067E" w:rsidRPr="00C407A7">
        <w:rPr>
          <w:rFonts w:ascii="Palatino Linotype" w:eastAsia="Times New Roman" w:hAnsi="Palatino Linotype" w:cs="Arial"/>
          <w:sz w:val="24"/>
          <w:szCs w:val="24"/>
          <w:lang w:val="es-ES" w:eastAsia="es-ES"/>
        </w:rPr>
        <w:t xml:space="preserve"> Justificado</w:t>
      </w:r>
      <w:r w:rsidR="008957D9" w:rsidRPr="00C407A7">
        <w:rPr>
          <w:rFonts w:ascii="Palatino Linotype" w:eastAsia="Times New Roman" w:hAnsi="Palatino Linotype" w:cs="Arial"/>
          <w:sz w:val="24"/>
          <w:szCs w:val="24"/>
          <w:lang w:val="es-ES" w:eastAsia="es-ES"/>
        </w:rPr>
        <w:t>s</w:t>
      </w:r>
      <w:r w:rsidR="008A067E" w:rsidRPr="00C407A7">
        <w:rPr>
          <w:rFonts w:ascii="Palatino Linotype" w:eastAsia="Times New Roman" w:hAnsi="Palatino Linotype" w:cs="Arial"/>
          <w:sz w:val="24"/>
          <w:szCs w:val="24"/>
          <w:lang w:val="es-ES" w:eastAsia="es-ES"/>
        </w:rPr>
        <w:t xml:space="preserve"> de</w:t>
      </w:r>
      <w:r w:rsidR="008957D9" w:rsidRPr="00C407A7">
        <w:rPr>
          <w:rFonts w:ascii="Palatino Linotype" w:eastAsia="Times New Roman" w:hAnsi="Palatino Linotype" w:cs="Arial"/>
          <w:sz w:val="24"/>
          <w:szCs w:val="24"/>
          <w:lang w:val="es-ES" w:eastAsia="es-ES"/>
        </w:rPr>
        <w:t xml:space="preserve"> </w:t>
      </w:r>
      <w:r w:rsidR="008A067E" w:rsidRPr="00C407A7">
        <w:rPr>
          <w:rFonts w:ascii="Palatino Linotype" w:eastAsia="Times New Roman" w:hAnsi="Palatino Linotype" w:cs="Arial"/>
          <w:sz w:val="24"/>
          <w:szCs w:val="24"/>
          <w:lang w:val="es-ES" w:eastAsia="es-ES"/>
        </w:rPr>
        <w:t>l</w:t>
      </w:r>
      <w:r w:rsidR="008957D9" w:rsidRPr="00C407A7">
        <w:rPr>
          <w:rFonts w:ascii="Palatino Linotype" w:eastAsia="Times New Roman" w:hAnsi="Palatino Linotype" w:cs="Arial"/>
          <w:sz w:val="24"/>
          <w:szCs w:val="24"/>
          <w:lang w:val="es-ES" w:eastAsia="es-ES"/>
        </w:rPr>
        <w:t>os</w:t>
      </w:r>
      <w:r w:rsidR="008A067E" w:rsidRPr="00C407A7">
        <w:rPr>
          <w:rFonts w:ascii="Palatino Linotype" w:eastAsia="Times New Roman" w:hAnsi="Palatino Linotype" w:cs="Arial"/>
          <w:sz w:val="24"/>
          <w:szCs w:val="24"/>
          <w:lang w:val="es-ES" w:eastAsia="es-ES"/>
        </w:rPr>
        <w:t xml:space="preserve"> recurso</w:t>
      </w:r>
      <w:r w:rsidR="008957D9" w:rsidRPr="00C407A7">
        <w:rPr>
          <w:rFonts w:ascii="Palatino Linotype" w:eastAsia="Times New Roman" w:hAnsi="Palatino Linotype" w:cs="Arial"/>
          <w:sz w:val="24"/>
          <w:szCs w:val="24"/>
          <w:lang w:val="es-ES" w:eastAsia="es-ES"/>
        </w:rPr>
        <w:t>s</w:t>
      </w:r>
      <w:r w:rsidR="00536FF2" w:rsidRPr="00C407A7">
        <w:rPr>
          <w:rFonts w:ascii="Palatino Linotype" w:eastAsia="Times New Roman" w:hAnsi="Palatino Linotype" w:cs="Arial"/>
          <w:sz w:val="24"/>
          <w:szCs w:val="24"/>
          <w:lang w:val="es-ES" w:eastAsia="es-ES"/>
        </w:rPr>
        <w:t xml:space="preserve"> materia del presente asunto; p</w:t>
      </w:r>
      <w:r w:rsidR="008A067E" w:rsidRPr="00C407A7">
        <w:rPr>
          <w:rFonts w:ascii="Palatino Linotype" w:eastAsia="MS Mincho" w:hAnsi="Palatino Linotype" w:cs="Times New Roman"/>
          <w:noProof/>
          <w:sz w:val="24"/>
          <w:szCs w:val="24"/>
          <w:lang w:eastAsia="es-MX"/>
        </w:rPr>
        <w:t xml:space="preserve">or su parte, </w:t>
      </w:r>
      <w:r w:rsidR="00536FF2" w:rsidRPr="00C407A7">
        <w:rPr>
          <w:rFonts w:ascii="Palatino Linotype" w:eastAsia="MS Mincho" w:hAnsi="Palatino Linotype" w:cs="Times New Roman"/>
          <w:b/>
          <w:noProof/>
          <w:sz w:val="24"/>
          <w:szCs w:val="24"/>
          <w:lang w:eastAsia="es-MX"/>
        </w:rPr>
        <w:t>LA</w:t>
      </w:r>
      <w:r w:rsidR="008A067E" w:rsidRPr="00C407A7">
        <w:rPr>
          <w:rFonts w:ascii="Palatino Linotype" w:eastAsia="MS Mincho" w:hAnsi="Palatino Linotype" w:cs="Times New Roman"/>
          <w:b/>
          <w:noProof/>
          <w:sz w:val="24"/>
          <w:szCs w:val="24"/>
          <w:lang w:eastAsia="es-MX"/>
        </w:rPr>
        <w:t xml:space="preserve"> RECURRENTE </w:t>
      </w:r>
      <w:r w:rsidR="008A067E" w:rsidRPr="00C407A7">
        <w:rPr>
          <w:rFonts w:ascii="Palatino Linotype" w:eastAsia="MS Mincho" w:hAnsi="Palatino Linotype" w:cs="Times New Roman"/>
          <w:noProof/>
          <w:sz w:val="24"/>
          <w:szCs w:val="24"/>
          <w:lang w:eastAsia="es-MX"/>
        </w:rPr>
        <w:t>no realizó manifiestación alguna,</w:t>
      </w:r>
      <w:r w:rsidR="008A067E" w:rsidRPr="00C407A7">
        <w:rPr>
          <w:rFonts w:ascii="Palatino Linotype" w:eastAsia="Arial Unicode MS" w:hAnsi="Palatino Linotype" w:cs="Arial"/>
          <w:sz w:val="24"/>
          <w:szCs w:val="24"/>
          <w:lang w:val="es-ES_tradnl" w:eastAsia="es-ES"/>
        </w:rPr>
        <w:t xml:space="preserve"> ni presentó pruebas o alegatos</w:t>
      </w:r>
      <w:r w:rsidR="00F32CC0" w:rsidRPr="00C407A7">
        <w:rPr>
          <w:rFonts w:ascii="Palatino Linotype" w:eastAsia="Arial Unicode MS" w:hAnsi="Palatino Linotype" w:cs="Arial"/>
          <w:sz w:val="24"/>
          <w:szCs w:val="24"/>
          <w:lang w:val="es-ES_tradnl" w:eastAsia="es-ES"/>
        </w:rPr>
        <w:t xml:space="preserve"> que a su derecho convinieran</w:t>
      </w:r>
      <w:r w:rsidR="008957D9" w:rsidRPr="00C407A7">
        <w:rPr>
          <w:rFonts w:ascii="Palatino Linotype" w:eastAsia="Arial Unicode MS" w:hAnsi="Palatino Linotype" w:cs="Arial"/>
          <w:sz w:val="24"/>
          <w:szCs w:val="24"/>
          <w:lang w:val="es-ES_tradnl" w:eastAsia="es-ES"/>
        </w:rPr>
        <w:t xml:space="preserve"> en los presentes medios de impugnación</w:t>
      </w:r>
      <w:r w:rsidR="008A067E" w:rsidRPr="00C407A7">
        <w:rPr>
          <w:rFonts w:ascii="Palatino Linotype" w:eastAsia="Arial Unicode MS" w:hAnsi="Palatino Linotype" w:cs="Arial"/>
          <w:sz w:val="24"/>
          <w:szCs w:val="24"/>
          <w:lang w:val="es-ES_tradnl" w:eastAsia="es-ES"/>
        </w:rPr>
        <w:t>.</w:t>
      </w:r>
    </w:p>
    <w:p w:rsidR="000B7DA1" w:rsidRPr="00C407A7" w:rsidRDefault="000B7DA1" w:rsidP="008A067E">
      <w:pPr>
        <w:tabs>
          <w:tab w:val="center" w:pos="4252"/>
          <w:tab w:val="right" w:pos="8504"/>
        </w:tabs>
        <w:spacing w:after="0" w:line="360" w:lineRule="auto"/>
        <w:jc w:val="both"/>
        <w:rPr>
          <w:rFonts w:ascii="Palatino Linotype" w:eastAsia="Arial Unicode MS" w:hAnsi="Palatino Linotype" w:cs="Arial"/>
          <w:sz w:val="24"/>
          <w:szCs w:val="24"/>
          <w:lang w:val="es-ES_tradnl" w:eastAsia="es-ES"/>
        </w:rPr>
      </w:pPr>
    </w:p>
    <w:p w:rsidR="000B7DA1" w:rsidRPr="00C407A7" w:rsidRDefault="000B7DA1" w:rsidP="000B7DA1">
      <w:pPr>
        <w:spacing w:line="360" w:lineRule="auto"/>
        <w:jc w:val="both"/>
        <w:rPr>
          <w:rFonts w:ascii="Palatino Linotype" w:hAnsi="Palatino Linotype" w:cs="Arial"/>
          <w:sz w:val="24"/>
          <w:szCs w:val="24"/>
        </w:rPr>
      </w:pPr>
      <w:r w:rsidRPr="00C407A7">
        <w:rPr>
          <w:rFonts w:ascii="Palatino Linotype" w:hAnsi="Palatino Linotype" w:cs="Arial"/>
          <w:b/>
          <w:sz w:val="28"/>
          <w:szCs w:val="28"/>
        </w:rPr>
        <w:t>VIII.</w:t>
      </w:r>
      <w:r w:rsidRPr="00C407A7">
        <w:rPr>
          <w:rFonts w:ascii="Palatino Linotype" w:hAnsi="Palatino Linotype" w:cs="Arial"/>
        </w:rPr>
        <w:t xml:space="preserve"> </w:t>
      </w:r>
      <w:r w:rsidRPr="00C407A7">
        <w:rPr>
          <w:rFonts w:ascii="Palatino Linotype" w:hAnsi="Palatino Linotype" w:cs="Arial"/>
          <w:sz w:val="24"/>
          <w:szCs w:val="24"/>
        </w:rPr>
        <w:t>Por economía procesal y a fin de evitar la emisión de resoluciones contradictorias, el Pleno de este Instituto determinó la acumulación de los recursos de revisión</w:t>
      </w:r>
      <w:r w:rsidRPr="00C407A7">
        <w:rPr>
          <w:rFonts w:ascii="Palatino Linotype" w:hAnsi="Palatino Linotype" w:cs="Arial"/>
          <w:b/>
        </w:rPr>
        <w:t xml:space="preserve"> </w:t>
      </w:r>
      <w:r w:rsidR="00536FF2" w:rsidRPr="00C407A7">
        <w:rPr>
          <w:rFonts w:ascii="Palatino Linotype" w:eastAsia="Times New Roman" w:hAnsi="Palatino Linotype" w:cs="Times New Roman"/>
          <w:b/>
          <w:lang w:val="es-ES" w:eastAsia="es-ES"/>
        </w:rPr>
        <w:t xml:space="preserve">04662/INFOEM/IP/RR/2019, 04663/INFOEM/IP/RR/2019, </w:t>
      </w:r>
      <w:r w:rsidR="00536FF2" w:rsidRPr="00C407A7">
        <w:rPr>
          <w:rFonts w:ascii="Palatino Linotype" w:eastAsia="Times New Roman" w:hAnsi="Palatino Linotype" w:cs="Times New Roman"/>
          <w:b/>
          <w:lang w:val="es-ES" w:eastAsia="es-ES"/>
        </w:rPr>
        <w:lastRenderedPageBreak/>
        <w:t>04664/INFOEM/IP/RR/2019, 04665/INFOEM/IP/RR/2019, 04667/INFOEM/IP/RR/2019, 04668/INFOEM/IP/RR/2019, 04669/INFOEM/IP/RR/2019, 04670/INFOEM/IP/RR/2019, 04672/INFOEM/IP/RR/2019, 04673/INFOEM/IP/RR/2019 y 04674/INFOEM/IP/RR/2019</w:t>
      </w:r>
      <w:r w:rsidR="00536FF2" w:rsidRPr="00C407A7">
        <w:rPr>
          <w:rFonts w:ascii="Palatino Linotype" w:eastAsia="Times New Roman" w:hAnsi="Palatino Linotype" w:cs="Times New Roman"/>
          <w:sz w:val="24"/>
          <w:szCs w:val="24"/>
          <w:lang w:eastAsia="es-MX"/>
        </w:rPr>
        <w:t xml:space="preserve">, </w:t>
      </w:r>
      <w:r w:rsidRPr="00C407A7">
        <w:rPr>
          <w:rFonts w:ascii="Palatino Linotype" w:hAnsi="Palatino Linotype" w:cs="Arial"/>
          <w:sz w:val="24"/>
          <w:szCs w:val="24"/>
        </w:rPr>
        <w:t xml:space="preserve">en la Vigésimo Primera Sesión Ordinaria del cinco de junio de dos mil diecinueve, </w:t>
      </w:r>
      <w:r w:rsidRPr="00C407A7">
        <w:rPr>
          <w:rFonts w:ascii="Palatino Linotype" w:eastAsia="MS Mincho" w:hAnsi="Palatino Linotype" w:cs="Arial"/>
          <w:sz w:val="24"/>
          <w:szCs w:val="24"/>
        </w:rPr>
        <w:t xml:space="preserve">turnándose a la Comisionada </w:t>
      </w:r>
      <w:r w:rsidRPr="00C407A7">
        <w:rPr>
          <w:rFonts w:ascii="Palatino Linotype" w:eastAsia="MS Mincho" w:hAnsi="Palatino Linotype" w:cs="Arial"/>
          <w:b/>
          <w:sz w:val="24"/>
          <w:szCs w:val="24"/>
        </w:rPr>
        <w:t>EVA ABAID YAPUR</w:t>
      </w:r>
      <w:r w:rsidRPr="00C407A7">
        <w:rPr>
          <w:rFonts w:ascii="Palatino Linotype" w:eastAsia="MS Mincho" w:hAnsi="Palatino Linotype" w:cs="Arial"/>
          <w:sz w:val="24"/>
          <w:szCs w:val="24"/>
        </w:rPr>
        <w:t xml:space="preserve"> para que </w:t>
      </w:r>
      <w:r w:rsidRPr="00C407A7">
        <w:rPr>
          <w:rFonts w:ascii="Palatino Linotype" w:hAnsi="Palatino Linotype" w:cs="Arial"/>
          <w:sz w:val="24"/>
          <w:szCs w:val="24"/>
          <w:lang w:val="es-ES_tradnl"/>
        </w:rPr>
        <w:t xml:space="preserve">formulara y presentara el proyecto de resolución correspondiente; esto </w:t>
      </w:r>
      <w:r w:rsidRPr="00C407A7">
        <w:rPr>
          <w:rFonts w:ascii="Palatino Linotype" w:hAnsi="Palatino Linotype" w:cs="Arial"/>
          <w:sz w:val="24"/>
          <w:szCs w:val="24"/>
        </w:rPr>
        <w:t xml:space="preserve">de conformidad con el numeral ONCE inciso b) y d) de los </w:t>
      </w:r>
      <w:r w:rsidRPr="00C407A7">
        <w:rPr>
          <w:rFonts w:ascii="Palatino Linotype" w:hAnsi="Palatino Linotype" w:cs="Arial"/>
          <w:i/>
          <w:sz w:val="24"/>
          <w:szCs w:val="24"/>
        </w:rPr>
        <w:t xml:space="preserve">Lineamientos para la Recepción, Trámite y Resolución de las Solicitudes de Acceso a la Información, así como de los Recursos de Revisión que deberán observar los Sujetos Obligados por la Ley de Transparencia y Acceso a la Información Pública del Estado de México y Municipios, </w:t>
      </w:r>
      <w:r w:rsidRPr="00C407A7">
        <w:rPr>
          <w:rFonts w:ascii="Palatino Linotype" w:hAnsi="Palatino Linotype" w:cs="Arial"/>
          <w:sz w:val="24"/>
          <w:szCs w:val="24"/>
        </w:rPr>
        <w:t>que señalan:</w:t>
      </w:r>
    </w:p>
    <w:p w:rsidR="000B7DA1" w:rsidRPr="00C407A7" w:rsidRDefault="000B7DA1" w:rsidP="000B7DA1">
      <w:pPr>
        <w:autoSpaceDE w:val="0"/>
        <w:autoSpaceDN w:val="0"/>
        <w:adjustRightInd w:val="0"/>
        <w:spacing w:after="0" w:line="276" w:lineRule="auto"/>
        <w:ind w:left="851" w:right="760"/>
        <w:jc w:val="both"/>
        <w:rPr>
          <w:rFonts w:ascii="Palatino Linotype" w:hAnsi="Palatino Linotype" w:cs="Arial"/>
          <w:i/>
          <w:szCs w:val="20"/>
        </w:rPr>
      </w:pPr>
      <w:r w:rsidRPr="00C407A7">
        <w:rPr>
          <w:rFonts w:ascii="Palatino Linotype" w:hAnsi="Palatino Linotype" w:cs="Arial"/>
          <w:b/>
          <w:i/>
          <w:szCs w:val="20"/>
        </w:rPr>
        <w:t>“ONCE.</w:t>
      </w:r>
      <w:r w:rsidRPr="00C407A7">
        <w:rPr>
          <w:rFonts w:ascii="Palatino Linotype" w:hAnsi="Palatino Linotype" w:cs="Arial"/>
          <w:i/>
          <w:szCs w:val="20"/>
        </w:rPr>
        <w:t xml:space="preserve"> El Instituto, para mejor resolver y evitar la emisión de resoluciones contradictorias, podrá acordar la acumulación de los expedientes de recursos de revisión, de oficio o a petición de parte cuando:</w:t>
      </w:r>
    </w:p>
    <w:p w:rsidR="000B7DA1" w:rsidRPr="00C407A7" w:rsidRDefault="000B7DA1" w:rsidP="000B7DA1">
      <w:pPr>
        <w:autoSpaceDE w:val="0"/>
        <w:autoSpaceDN w:val="0"/>
        <w:adjustRightInd w:val="0"/>
        <w:spacing w:after="0" w:line="276" w:lineRule="auto"/>
        <w:ind w:left="851" w:right="760"/>
        <w:jc w:val="both"/>
        <w:rPr>
          <w:rFonts w:ascii="Palatino Linotype" w:hAnsi="Palatino Linotype" w:cs="Arial"/>
          <w:i/>
          <w:szCs w:val="20"/>
        </w:rPr>
      </w:pPr>
      <w:r w:rsidRPr="00C407A7">
        <w:rPr>
          <w:rFonts w:ascii="Palatino Linotype" w:hAnsi="Palatino Linotype" w:cs="Arial"/>
          <w:i/>
          <w:szCs w:val="20"/>
        </w:rPr>
        <w:t>…</w:t>
      </w:r>
    </w:p>
    <w:p w:rsidR="000B7DA1" w:rsidRPr="00C407A7" w:rsidRDefault="000B7DA1" w:rsidP="000B7DA1">
      <w:pPr>
        <w:autoSpaceDE w:val="0"/>
        <w:autoSpaceDN w:val="0"/>
        <w:adjustRightInd w:val="0"/>
        <w:spacing w:after="0" w:line="276" w:lineRule="auto"/>
        <w:ind w:left="851" w:right="760"/>
        <w:jc w:val="both"/>
        <w:rPr>
          <w:rFonts w:ascii="Palatino Linotype" w:hAnsi="Palatino Linotype" w:cs="Arial"/>
          <w:i/>
          <w:szCs w:val="20"/>
          <w:u w:val="single"/>
        </w:rPr>
      </w:pPr>
      <w:r w:rsidRPr="00C407A7">
        <w:rPr>
          <w:rFonts w:ascii="Palatino Linotype" w:hAnsi="Palatino Linotype" w:cs="Arial"/>
          <w:i/>
          <w:szCs w:val="20"/>
          <w:u w:val="single"/>
        </w:rPr>
        <w:t>b) Las partes o los actos impugnados sean iguales;</w:t>
      </w:r>
    </w:p>
    <w:p w:rsidR="000B7DA1" w:rsidRPr="00C407A7" w:rsidRDefault="000B7DA1" w:rsidP="000B7DA1">
      <w:pPr>
        <w:autoSpaceDE w:val="0"/>
        <w:autoSpaceDN w:val="0"/>
        <w:adjustRightInd w:val="0"/>
        <w:spacing w:after="0" w:line="276" w:lineRule="auto"/>
        <w:ind w:left="851" w:right="760"/>
        <w:jc w:val="both"/>
        <w:rPr>
          <w:rFonts w:ascii="Palatino Linotype" w:hAnsi="Palatino Linotype" w:cs="Arial"/>
          <w:b/>
          <w:i/>
          <w:szCs w:val="20"/>
          <w:u w:val="single"/>
        </w:rPr>
      </w:pPr>
      <w:r w:rsidRPr="00C407A7">
        <w:rPr>
          <w:rFonts w:ascii="Palatino Linotype" w:hAnsi="Palatino Linotype" w:cs="Arial"/>
          <w:i/>
          <w:szCs w:val="20"/>
          <w:u w:val="single"/>
        </w:rPr>
        <w:t>d) Resulte conveniente la resolución unificada de los asuntos; y</w:t>
      </w:r>
      <w:r w:rsidRPr="00C407A7">
        <w:rPr>
          <w:rFonts w:ascii="Palatino Linotype" w:hAnsi="Palatino Linotype" w:cs="Arial"/>
          <w:b/>
          <w:i/>
          <w:szCs w:val="20"/>
          <w:u w:val="single"/>
        </w:rPr>
        <w:t>”</w:t>
      </w:r>
    </w:p>
    <w:p w:rsidR="000B7DA1" w:rsidRPr="00C407A7" w:rsidRDefault="000B7DA1" w:rsidP="000B7DA1">
      <w:pPr>
        <w:autoSpaceDE w:val="0"/>
        <w:autoSpaceDN w:val="0"/>
        <w:adjustRightInd w:val="0"/>
        <w:spacing w:after="0" w:line="276" w:lineRule="auto"/>
        <w:ind w:left="851" w:right="760"/>
        <w:jc w:val="both"/>
        <w:rPr>
          <w:rFonts w:ascii="Palatino Linotype" w:hAnsi="Palatino Linotype" w:cs="Arial"/>
          <w:i/>
        </w:rPr>
      </w:pPr>
      <w:r w:rsidRPr="00C407A7">
        <w:rPr>
          <w:rFonts w:ascii="Palatino Linotype" w:hAnsi="Palatino Linotype" w:cs="Arial"/>
          <w:i/>
        </w:rPr>
        <w:t>(Énfasis añadido)</w:t>
      </w:r>
    </w:p>
    <w:p w:rsidR="000B7DA1" w:rsidRPr="00C407A7" w:rsidRDefault="000B7DA1" w:rsidP="000B7DA1">
      <w:pPr>
        <w:spacing w:before="240" w:after="240" w:line="360" w:lineRule="auto"/>
        <w:jc w:val="both"/>
        <w:rPr>
          <w:rFonts w:ascii="Palatino Linotype" w:hAnsi="Palatino Linotype" w:cs="Arial"/>
          <w:sz w:val="24"/>
          <w:szCs w:val="24"/>
          <w:lang w:val="es-ES_tradnl"/>
        </w:rPr>
      </w:pPr>
      <w:r w:rsidRPr="00C407A7">
        <w:rPr>
          <w:rFonts w:ascii="Palatino Linotype" w:hAnsi="Palatino Linotype" w:cs="Arial"/>
          <w:sz w:val="24"/>
          <w:szCs w:val="24"/>
          <w:lang w:val="es-ES_tradnl"/>
        </w:rPr>
        <w:t xml:space="preserve">Asimismo, es de señalar que, los recursos de referencia fueron presentados por </w:t>
      </w:r>
      <w:r w:rsidR="00536FF2" w:rsidRPr="00C407A7">
        <w:rPr>
          <w:rFonts w:ascii="Palatino Linotype" w:hAnsi="Palatino Linotype" w:cs="Arial"/>
          <w:sz w:val="24"/>
          <w:szCs w:val="24"/>
          <w:lang w:val="es-ES_tradnl"/>
        </w:rPr>
        <w:t>la misma</w:t>
      </w:r>
      <w:r w:rsidRPr="00C407A7">
        <w:rPr>
          <w:rFonts w:ascii="Palatino Linotype" w:hAnsi="Palatino Linotype" w:cs="Arial"/>
          <w:sz w:val="24"/>
          <w:szCs w:val="24"/>
          <w:lang w:val="es-ES_tradnl"/>
        </w:rPr>
        <w:t xml:space="preserve"> </w:t>
      </w:r>
      <w:r w:rsidRPr="00C407A7">
        <w:rPr>
          <w:rFonts w:ascii="Palatino Linotype" w:hAnsi="Palatino Linotype" w:cs="Arial"/>
          <w:b/>
          <w:sz w:val="24"/>
          <w:szCs w:val="24"/>
          <w:lang w:val="es-ES_tradnl"/>
        </w:rPr>
        <w:t>RECURRENTE</w:t>
      </w:r>
      <w:r w:rsidRPr="00C407A7">
        <w:rPr>
          <w:rFonts w:ascii="Palatino Linotype" w:hAnsi="Palatino Linotype" w:cs="Arial"/>
          <w:sz w:val="24"/>
          <w:szCs w:val="24"/>
          <w:lang w:val="es-ES_tradnl"/>
        </w:rPr>
        <w:t xml:space="preserve"> ante el </w:t>
      </w:r>
      <w:r w:rsidRPr="00C407A7">
        <w:rPr>
          <w:rFonts w:ascii="Palatino Linotype" w:hAnsi="Palatino Linotype" w:cs="Arial"/>
          <w:b/>
          <w:sz w:val="24"/>
          <w:szCs w:val="24"/>
          <w:lang w:val="es-ES_tradnl"/>
        </w:rPr>
        <w:t>SUJETO OBLIGADO</w:t>
      </w:r>
      <w:r w:rsidRPr="00C407A7">
        <w:rPr>
          <w:rFonts w:ascii="Palatino Linotype" w:hAnsi="Palatino Linotype" w:cs="Arial"/>
          <w:sz w:val="24"/>
          <w:szCs w:val="24"/>
          <w:lang w:val="es-ES_tradnl"/>
        </w:rPr>
        <w:t>, aunado a que resulta conveniente su trámite de forma unificada para evitar la emisión de resoluciones contradictorias, por lo que, fue procedente que este Órgano Garante decretara su acumulación, de conformidad con lo dispuesto en el artículo 18 del Código de Procedimientos Administrativos del Estado de México, de aplicación supletoria en términos del artículo 195 de la Ley de Transparencia y Acceso a la Información Pública del Estado de México y Municipios, que a la letra señalan:</w:t>
      </w:r>
    </w:p>
    <w:p w:rsidR="000B7DA1" w:rsidRPr="00C407A7" w:rsidRDefault="000B7DA1" w:rsidP="00B64411">
      <w:pPr>
        <w:pStyle w:val="Prrafodelista"/>
        <w:spacing w:line="276" w:lineRule="auto"/>
        <w:ind w:left="851" w:right="618"/>
        <w:jc w:val="center"/>
        <w:rPr>
          <w:rFonts w:ascii="Palatino Linotype" w:hAnsi="Palatino Linotype" w:cs="Arial"/>
          <w:b/>
          <w:i/>
          <w:sz w:val="22"/>
          <w:szCs w:val="22"/>
          <w:lang w:val="es-ES_tradnl"/>
        </w:rPr>
      </w:pPr>
      <w:r w:rsidRPr="00C407A7">
        <w:rPr>
          <w:rFonts w:ascii="Palatino Linotype" w:hAnsi="Palatino Linotype" w:cs="Arial"/>
          <w:b/>
          <w:i/>
          <w:sz w:val="22"/>
          <w:szCs w:val="22"/>
          <w:lang w:val="es-ES_tradnl"/>
        </w:rPr>
        <w:t>Código de Procedimientos Administrativos del Estado de México</w:t>
      </w:r>
    </w:p>
    <w:p w:rsidR="000B7DA1" w:rsidRPr="00C407A7" w:rsidRDefault="000B7DA1" w:rsidP="00B64411">
      <w:pPr>
        <w:pStyle w:val="Prrafodelista"/>
        <w:spacing w:line="276" w:lineRule="auto"/>
        <w:ind w:left="851" w:right="618"/>
        <w:jc w:val="both"/>
        <w:rPr>
          <w:rFonts w:ascii="Palatino Linotype" w:hAnsi="Palatino Linotype" w:cs="Arial"/>
          <w:i/>
          <w:sz w:val="22"/>
          <w:szCs w:val="22"/>
          <w:lang w:val="es-ES_tradnl"/>
        </w:rPr>
      </w:pPr>
      <w:r w:rsidRPr="00C407A7">
        <w:rPr>
          <w:rFonts w:ascii="Palatino Linotype" w:hAnsi="Palatino Linotype" w:cs="Arial"/>
          <w:b/>
          <w:i/>
          <w:sz w:val="22"/>
          <w:szCs w:val="22"/>
          <w:lang w:val="es-ES_tradnl"/>
        </w:rPr>
        <w:lastRenderedPageBreak/>
        <w:t>“Artículo 18.-</w:t>
      </w:r>
      <w:r w:rsidRPr="00C407A7">
        <w:rPr>
          <w:rFonts w:ascii="Palatino Linotype" w:hAnsi="Palatino Linotype" w:cs="Arial"/>
          <w:i/>
          <w:sz w:val="22"/>
          <w:szCs w:val="22"/>
          <w:lang w:val="es-ES_tradnl"/>
        </w:rPr>
        <w:t xml:space="preserve"> La autoridad administrativa o el Tribunal acordarán la acumulación de los expedientes del procedimiento y proceso administrativo que ante ellos se sigan, de oficio o a petición de parte, cuando las partes o los actos administrativos sean iguales, se trate de actos conexos o resulte conveniente el trámite unificado de los asuntos, para evitar la emisión de resoluciones contradictorias. La misma regla se aplicará, en lo conducente, para la separación de los expedientes.</w:t>
      </w:r>
    </w:p>
    <w:p w:rsidR="000B7DA1" w:rsidRPr="00C407A7" w:rsidRDefault="000B7DA1" w:rsidP="00B64411">
      <w:pPr>
        <w:pStyle w:val="Prrafodelista"/>
        <w:spacing w:line="276" w:lineRule="auto"/>
        <w:ind w:left="851" w:right="618"/>
        <w:jc w:val="both"/>
        <w:rPr>
          <w:rFonts w:ascii="Palatino Linotype" w:hAnsi="Palatino Linotype" w:cs="Arial"/>
          <w:i/>
          <w:sz w:val="22"/>
          <w:szCs w:val="22"/>
          <w:lang w:val="es-ES_tradnl"/>
        </w:rPr>
      </w:pPr>
      <w:r w:rsidRPr="00C407A7">
        <w:rPr>
          <w:rFonts w:ascii="Palatino Linotype" w:hAnsi="Palatino Linotype" w:cs="Arial"/>
          <w:i/>
          <w:sz w:val="22"/>
          <w:szCs w:val="22"/>
          <w:lang w:val="es-ES_tradnl"/>
        </w:rPr>
        <w:t>Ley de Transparencia y Acceso a la Información Pública del Estado de México y Municipios.</w:t>
      </w:r>
    </w:p>
    <w:p w:rsidR="000B7DA1" w:rsidRPr="00C407A7" w:rsidRDefault="000B7DA1" w:rsidP="00B64411">
      <w:pPr>
        <w:pStyle w:val="Prrafodelista"/>
        <w:spacing w:line="276" w:lineRule="auto"/>
        <w:ind w:left="851" w:right="618"/>
        <w:jc w:val="both"/>
        <w:rPr>
          <w:rFonts w:ascii="Palatino Linotype" w:hAnsi="Palatino Linotype" w:cs="Arial"/>
          <w:i/>
          <w:sz w:val="22"/>
          <w:szCs w:val="22"/>
          <w:lang w:val="es-ES_tradnl"/>
        </w:rPr>
      </w:pPr>
    </w:p>
    <w:p w:rsidR="000B7DA1" w:rsidRPr="00C407A7" w:rsidRDefault="000B7DA1" w:rsidP="00B64411">
      <w:pPr>
        <w:pStyle w:val="Prrafodelista"/>
        <w:spacing w:line="276" w:lineRule="auto"/>
        <w:ind w:left="851" w:right="618"/>
        <w:jc w:val="both"/>
        <w:rPr>
          <w:rFonts w:ascii="Palatino Linotype" w:hAnsi="Palatino Linotype" w:cs="Arial"/>
          <w:b/>
          <w:i/>
          <w:sz w:val="22"/>
          <w:szCs w:val="22"/>
          <w:lang w:val="es-ES_tradnl"/>
        </w:rPr>
      </w:pPr>
      <w:r w:rsidRPr="00C407A7">
        <w:rPr>
          <w:rFonts w:ascii="Palatino Linotype" w:hAnsi="Palatino Linotype" w:cs="Arial"/>
          <w:b/>
          <w:i/>
          <w:sz w:val="22"/>
          <w:szCs w:val="22"/>
          <w:lang w:val="es-ES_tradnl"/>
        </w:rPr>
        <w:t>Ley de Transparencia y Acceso a la Información Pública del Estado de México y Municipios</w:t>
      </w:r>
    </w:p>
    <w:p w:rsidR="000B7DA1" w:rsidRPr="00C407A7" w:rsidRDefault="000B7DA1" w:rsidP="00B64411">
      <w:pPr>
        <w:pStyle w:val="Prrafodelista"/>
        <w:spacing w:line="276" w:lineRule="auto"/>
        <w:ind w:left="851" w:right="618"/>
        <w:jc w:val="both"/>
        <w:rPr>
          <w:rFonts w:ascii="Palatino Linotype" w:hAnsi="Palatino Linotype" w:cs="Arial"/>
          <w:i/>
          <w:sz w:val="22"/>
          <w:szCs w:val="22"/>
          <w:lang w:val="es-ES_tradnl"/>
        </w:rPr>
      </w:pPr>
      <w:r w:rsidRPr="00C407A7">
        <w:rPr>
          <w:rFonts w:ascii="Palatino Linotype" w:hAnsi="Palatino Linotype" w:cs="Arial"/>
          <w:b/>
          <w:i/>
          <w:sz w:val="22"/>
          <w:szCs w:val="22"/>
          <w:lang w:val="es-ES_tradnl"/>
        </w:rPr>
        <w:t>Artículo 195.</w:t>
      </w:r>
      <w:r w:rsidRPr="00C407A7">
        <w:rPr>
          <w:rFonts w:ascii="Palatino Linotype" w:hAnsi="Palatino Linotype" w:cs="Arial"/>
          <w:i/>
          <w:sz w:val="22"/>
          <w:szCs w:val="22"/>
          <w:lang w:val="es-ES_tradnl"/>
        </w:rPr>
        <w:t xml:space="preserve"> En la tramitación del recurso de revisión se aplicarán supletoriamente las disposiciones contenidas en el Código de Procedimientos Administrativos del Estado de México.”</w:t>
      </w:r>
    </w:p>
    <w:p w:rsidR="000B7DA1" w:rsidRPr="00C407A7" w:rsidRDefault="000B7DA1" w:rsidP="00B64411">
      <w:pPr>
        <w:spacing w:after="0" w:line="276" w:lineRule="auto"/>
        <w:ind w:right="618" w:firstLine="708"/>
        <w:jc w:val="both"/>
        <w:rPr>
          <w:rFonts w:ascii="Palatino Linotype" w:hAnsi="Palatino Linotype" w:cs="Arial"/>
          <w:i/>
          <w:lang w:val="es-ES_tradnl"/>
        </w:rPr>
      </w:pPr>
      <w:r w:rsidRPr="00C407A7">
        <w:rPr>
          <w:rFonts w:ascii="Palatino Linotype" w:hAnsi="Palatino Linotype" w:cs="Arial"/>
          <w:lang w:val="es-ES_tradnl"/>
        </w:rPr>
        <w:t xml:space="preserve">  </w:t>
      </w:r>
      <w:r w:rsidRPr="00C407A7">
        <w:rPr>
          <w:rFonts w:ascii="Palatino Linotype" w:hAnsi="Palatino Linotype" w:cs="Arial"/>
          <w:i/>
          <w:lang w:val="es-ES_tradnl"/>
        </w:rPr>
        <w:t>(Énfasis añadido)</w:t>
      </w:r>
    </w:p>
    <w:p w:rsidR="000B7DA1" w:rsidRPr="00C407A7" w:rsidRDefault="000B7DA1" w:rsidP="000B7DA1">
      <w:pPr>
        <w:spacing w:before="240" w:after="240" w:line="360" w:lineRule="auto"/>
        <w:ind w:right="899"/>
        <w:jc w:val="both"/>
        <w:rPr>
          <w:rFonts w:ascii="Palatino Linotype" w:hAnsi="Palatino Linotype" w:cs="Arial"/>
          <w:sz w:val="24"/>
          <w:szCs w:val="24"/>
          <w:lang w:val="es-ES_tradnl"/>
        </w:rPr>
      </w:pPr>
      <w:r w:rsidRPr="00C407A7">
        <w:rPr>
          <w:rFonts w:ascii="Palatino Linotype" w:hAnsi="Palatino Linotype" w:cs="Arial"/>
          <w:sz w:val="24"/>
          <w:szCs w:val="24"/>
          <w:lang w:val="es-ES_tradnl"/>
        </w:rPr>
        <w:t>De lo dispuesto en la normativa anterior, dicha acumulación procede cuando:</w:t>
      </w:r>
    </w:p>
    <w:p w:rsidR="000B7DA1" w:rsidRPr="00C407A7" w:rsidRDefault="000B7DA1" w:rsidP="000B7DA1">
      <w:pPr>
        <w:pStyle w:val="Prrafodelista"/>
        <w:spacing w:line="360" w:lineRule="auto"/>
        <w:ind w:left="851" w:right="902"/>
        <w:jc w:val="both"/>
        <w:rPr>
          <w:rFonts w:ascii="Palatino Linotype" w:hAnsi="Palatino Linotype" w:cs="Arial"/>
          <w:b/>
          <w:lang w:val="es-ES_tradnl"/>
        </w:rPr>
      </w:pPr>
      <w:r w:rsidRPr="00C407A7">
        <w:rPr>
          <w:rFonts w:ascii="Palatino Linotype" w:hAnsi="Palatino Linotype" w:cs="Arial"/>
          <w:lang w:val="es-ES_tradnl"/>
        </w:rPr>
        <w:t>a)</w:t>
      </w:r>
      <w:r w:rsidRPr="00C407A7">
        <w:rPr>
          <w:rFonts w:ascii="Palatino Linotype" w:hAnsi="Palatino Linotype" w:cs="Arial"/>
          <w:lang w:val="es-ES_tradnl"/>
        </w:rPr>
        <w:tab/>
      </w:r>
      <w:r w:rsidRPr="00C407A7">
        <w:rPr>
          <w:rFonts w:ascii="Palatino Linotype" w:hAnsi="Palatino Linotype" w:cs="Arial"/>
          <w:b/>
          <w:lang w:val="es-ES_tradnl"/>
        </w:rPr>
        <w:t>El solicitante y la información referida sean las mismas;</w:t>
      </w:r>
    </w:p>
    <w:p w:rsidR="000B7DA1" w:rsidRPr="00C407A7" w:rsidRDefault="000B7DA1" w:rsidP="000B7DA1">
      <w:pPr>
        <w:pStyle w:val="Prrafodelista"/>
        <w:spacing w:line="360" w:lineRule="auto"/>
        <w:ind w:left="851" w:right="902"/>
        <w:jc w:val="both"/>
        <w:rPr>
          <w:rFonts w:ascii="Palatino Linotype" w:hAnsi="Palatino Linotype" w:cs="Arial"/>
          <w:lang w:val="es-ES_tradnl"/>
        </w:rPr>
      </w:pPr>
      <w:r w:rsidRPr="00C407A7">
        <w:rPr>
          <w:rFonts w:ascii="Palatino Linotype" w:hAnsi="Palatino Linotype" w:cs="Arial"/>
          <w:lang w:val="es-ES_tradnl"/>
        </w:rPr>
        <w:t>b)</w:t>
      </w:r>
      <w:r w:rsidRPr="00C407A7">
        <w:rPr>
          <w:rFonts w:ascii="Palatino Linotype" w:hAnsi="Palatino Linotype" w:cs="Arial"/>
          <w:lang w:val="es-ES_tradnl"/>
        </w:rPr>
        <w:tab/>
      </w:r>
      <w:r w:rsidRPr="00C407A7">
        <w:rPr>
          <w:rFonts w:ascii="Palatino Linotype" w:hAnsi="Palatino Linotype" w:cs="Arial"/>
          <w:b/>
          <w:lang w:val="es-ES_tradnl"/>
        </w:rPr>
        <w:t>Las partes o los actos impugnados sean iguales</w:t>
      </w:r>
      <w:r w:rsidRPr="00C407A7">
        <w:rPr>
          <w:rFonts w:ascii="Palatino Linotype" w:hAnsi="Palatino Linotype" w:cs="Arial"/>
          <w:lang w:val="es-ES_tradnl"/>
        </w:rPr>
        <w:t>;</w:t>
      </w:r>
    </w:p>
    <w:p w:rsidR="000B7DA1" w:rsidRPr="00C407A7" w:rsidRDefault="000B7DA1" w:rsidP="000B7DA1">
      <w:pPr>
        <w:pStyle w:val="Prrafodelista"/>
        <w:spacing w:line="360" w:lineRule="auto"/>
        <w:ind w:left="851" w:right="902"/>
        <w:jc w:val="both"/>
        <w:rPr>
          <w:rFonts w:ascii="Palatino Linotype" w:hAnsi="Palatino Linotype" w:cs="Arial"/>
          <w:lang w:val="es-ES_tradnl"/>
        </w:rPr>
      </w:pPr>
      <w:r w:rsidRPr="00C407A7">
        <w:rPr>
          <w:rFonts w:ascii="Palatino Linotype" w:hAnsi="Palatino Linotype" w:cs="Arial"/>
          <w:lang w:val="es-ES_tradnl"/>
        </w:rPr>
        <w:t>c)</w:t>
      </w:r>
      <w:r w:rsidRPr="00C407A7">
        <w:rPr>
          <w:rFonts w:ascii="Palatino Linotype" w:hAnsi="Palatino Linotype" w:cs="Arial"/>
          <w:lang w:val="es-ES_tradnl"/>
        </w:rPr>
        <w:tab/>
      </w:r>
      <w:r w:rsidRPr="00C407A7">
        <w:rPr>
          <w:rFonts w:ascii="Palatino Linotype" w:hAnsi="Palatino Linotype" w:cs="Arial"/>
          <w:b/>
          <w:lang w:val="es-ES_tradnl"/>
        </w:rPr>
        <w:t>Cuando se trate del mismo solicitante, el mismo Sujeto Obligado, aunque se trate de solicitudes diversas</w:t>
      </w:r>
      <w:r w:rsidRPr="00C407A7">
        <w:rPr>
          <w:rFonts w:ascii="Palatino Linotype" w:hAnsi="Palatino Linotype" w:cs="Arial"/>
          <w:lang w:val="es-ES_tradnl"/>
        </w:rPr>
        <w:t>; y</w:t>
      </w:r>
    </w:p>
    <w:p w:rsidR="000B7DA1" w:rsidRDefault="000B7DA1" w:rsidP="00EE4331">
      <w:pPr>
        <w:pStyle w:val="Prrafodelista"/>
        <w:spacing w:line="360" w:lineRule="auto"/>
        <w:ind w:left="851" w:right="902"/>
        <w:jc w:val="both"/>
        <w:rPr>
          <w:rFonts w:ascii="Palatino Linotype" w:hAnsi="Palatino Linotype" w:cs="Arial"/>
          <w:lang w:val="es-ES_tradnl"/>
        </w:rPr>
      </w:pPr>
      <w:r w:rsidRPr="00C407A7">
        <w:rPr>
          <w:rFonts w:ascii="Palatino Linotype" w:hAnsi="Palatino Linotype" w:cs="Arial"/>
          <w:lang w:val="es-ES_tradnl"/>
        </w:rPr>
        <w:t>d)</w:t>
      </w:r>
      <w:r w:rsidRPr="00C407A7">
        <w:rPr>
          <w:rFonts w:ascii="Palatino Linotype" w:hAnsi="Palatino Linotype" w:cs="Arial"/>
          <w:lang w:val="es-ES_tradnl"/>
        </w:rPr>
        <w:tab/>
      </w:r>
      <w:r w:rsidRPr="00C407A7">
        <w:rPr>
          <w:rFonts w:ascii="Palatino Linotype" w:hAnsi="Palatino Linotype" w:cs="Arial"/>
          <w:b/>
          <w:lang w:val="es-ES_tradnl"/>
        </w:rPr>
        <w:t>Resulte conveniente la resolución unificada de los asuntos</w:t>
      </w:r>
      <w:r w:rsidRPr="00C407A7">
        <w:rPr>
          <w:rFonts w:ascii="Palatino Linotype" w:hAnsi="Palatino Linotype" w:cs="Arial"/>
          <w:lang w:val="es-ES_tradnl"/>
        </w:rPr>
        <w:t>.</w:t>
      </w:r>
    </w:p>
    <w:p w:rsidR="00EE4331" w:rsidRPr="00EE4331" w:rsidRDefault="00EE4331" w:rsidP="00EE4331">
      <w:pPr>
        <w:pStyle w:val="Prrafodelista"/>
        <w:spacing w:line="360" w:lineRule="auto"/>
        <w:ind w:left="851" w:right="902"/>
        <w:jc w:val="both"/>
        <w:rPr>
          <w:rFonts w:ascii="Palatino Linotype" w:hAnsi="Palatino Linotype" w:cs="Arial"/>
          <w:lang w:val="es-ES_tradnl"/>
        </w:rPr>
      </w:pPr>
    </w:p>
    <w:p w:rsidR="000B7DA1" w:rsidRPr="00C407A7" w:rsidRDefault="000B7DA1" w:rsidP="000B7DA1">
      <w:pPr>
        <w:spacing w:line="360" w:lineRule="auto"/>
        <w:jc w:val="both"/>
        <w:rPr>
          <w:rFonts w:ascii="Palatino Linotype" w:hAnsi="Palatino Linotype" w:cs="Arial"/>
          <w:lang w:val="es-ES_tradnl"/>
        </w:rPr>
      </w:pPr>
      <w:r w:rsidRPr="00C407A7">
        <w:rPr>
          <w:rFonts w:ascii="Palatino Linotype" w:hAnsi="Palatino Linotype" w:cs="Arial"/>
          <w:sz w:val="24"/>
          <w:szCs w:val="24"/>
          <w:lang w:val="es-ES_tradnl"/>
        </w:rPr>
        <w:t xml:space="preserve">Tal y como se mencionó anteriormente, los recursos de revisión que nos ocupan fueron interpuestos por </w:t>
      </w:r>
      <w:r w:rsidR="00C45C52" w:rsidRPr="00C407A7">
        <w:rPr>
          <w:rFonts w:ascii="Palatino Linotype" w:hAnsi="Palatino Linotype" w:cs="Arial"/>
          <w:sz w:val="24"/>
          <w:szCs w:val="24"/>
          <w:lang w:val="es-ES_tradnl"/>
        </w:rPr>
        <w:t>la misma</w:t>
      </w:r>
      <w:r w:rsidRPr="00C407A7">
        <w:rPr>
          <w:rFonts w:ascii="Palatino Linotype" w:hAnsi="Palatino Linotype" w:cs="Arial"/>
          <w:sz w:val="24"/>
          <w:szCs w:val="24"/>
          <w:lang w:val="es-ES_tradnl"/>
        </w:rPr>
        <w:t xml:space="preserve"> </w:t>
      </w:r>
      <w:r w:rsidRPr="00C407A7">
        <w:rPr>
          <w:rFonts w:ascii="Palatino Linotype" w:hAnsi="Palatino Linotype" w:cs="Arial"/>
          <w:b/>
          <w:sz w:val="24"/>
          <w:szCs w:val="24"/>
          <w:lang w:val="es-ES_tradnl"/>
        </w:rPr>
        <w:t>RECURRENTE</w:t>
      </w:r>
      <w:r w:rsidRPr="00C407A7">
        <w:rPr>
          <w:rFonts w:ascii="Palatino Linotype" w:hAnsi="Palatino Linotype" w:cs="Arial"/>
          <w:sz w:val="24"/>
          <w:szCs w:val="24"/>
          <w:lang w:val="es-ES_tradnl"/>
        </w:rPr>
        <w:t xml:space="preserve"> ante el </w:t>
      </w:r>
      <w:r w:rsidRPr="00C407A7">
        <w:rPr>
          <w:rFonts w:ascii="Palatino Linotype" w:hAnsi="Palatino Linotype" w:cs="Arial"/>
          <w:b/>
          <w:sz w:val="24"/>
          <w:szCs w:val="24"/>
          <w:lang w:val="es-ES_tradnl"/>
        </w:rPr>
        <w:t>SUJETO OBLIGADO</w:t>
      </w:r>
      <w:r w:rsidRPr="00C407A7">
        <w:rPr>
          <w:rFonts w:ascii="Palatino Linotype" w:hAnsi="Palatino Linotype" w:cs="Arial"/>
          <w:sz w:val="24"/>
          <w:szCs w:val="24"/>
          <w:lang w:val="es-ES_tradnl"/>
        </w:rPr>
        <w:t xml:space="preserve">, además de que la información solicitada es prácticamente la misma, por lo que, resulta conveniente su resolución conjunta. Bajo este orden de ideas, se acordó procedente la acumulación de los recursos de revisión señalados en la presente </w:t>
      </w:r>
      <w:r w:rsidRPr="00C407A7">
        <w:rPr>
          <w:rFonts w:ascii="Palatino Linotype" w:hAnsi="Palatino Linotype" w:cs="Arial"/>
          <w:sz w:val="24"/>
          <w:szCs w:val="24"/>
          <w:lang w:val="es-ES_tradnl"/>
        </w:rPr>
        <w:lastRenderedPageBreak/>
        <w:t>resolución, lo anterior, con el fin de no emitir resoluciones contradictorias entre sí, en caso de resolverlos en forma separada.</w:t>
      </w:r>
    </w:p>
    <w:p w:rsidR="00B064FB" w:rsidRPr="00C407A7" w:rsidRDefault="00666E4C"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r w:rsidRPr="00C407A7">
        <w:rPr>
          <w:rFonts w:ascii="Palatino Linotype" w:eastAsia="MS Mincho" w:hAnsi="Palatino Linotype" w:cs="Times New Roman"/>
          <w:b/>
          <w:sz w:val="28"/>
          <w:szCs w:val="28"/>
          <w:lang w:val="es-ES_tradnl" w:eastAsia="es-ES"/>
        </w:rPr>
        <w:t>I</w:t>
      </w:r>
      <w:r w:rsidR="00B64411" w:rsidRPr="00C407A7">
        <w:rPr>
          <w:rFonts w:ascii="Palatino Linotype" w:eastAsia="MS Mincho" w:hAnsi="Palatino Linotype" w:cs="Times New Roman"/>
          <w:b/>
          <w:sz w:val="28"/>
          <w:szCs w:val="28"/>
          <w:lang w:val="es-ES_tradnl" w:eastAsia="es-ES"/>
        </w:rPr>
        <w:t>X</w:t>
      </w:r>
      <w:r w:rsidR="00B064FB" w:rsidRPr="00C407A7">
        <w:rPr>
          <w:rFonts w:ascii="Palatino Linotype" w:eastAsia="MS Mincho" w:hAnsi="Palatino Linotype" w:cs="Times New Roman"/>
          <w:b/>
          <w:sz w:val="28"/>
          <w:szCs w:val="28"/>
          <w:lang w:val="es-ES_tradnl" w:eastAsia="es-ES"/>
        </w:rPr>
        <w:t xml:space="preserve">. </w:t>
      </w:r>
      <w:r w:rsidR="00B064FB" w:rsidRPr="00C407A7">
        <w:rPr>
          <w:rFonts w:ascii="Palatino Linotype" w:eastAsia="MS Mincho" w:hAnsi="Palatino Linotype" w:cs="Arial"/>
          <w:sz w:val="24"/>
          <w:szCs w:val="24"/>
          <w:lang w:val="es-ES_tradnl" w:eastAsia="es-ES"/>
        </w:rPr>
        <w:t>Una vez analizado el estado procesal que guardan los expedientes, en fecha</w:t>
      </w:r>
      <w:r w:rsidR="00562E09" w:rsidRPr="00C407A7">
        <w:rPr>
          <w:rFonts w:ascii="Palatino Linotype" w:eastAsia="MS Mincho" w:hAnsi="Palatino Linotype" w:cs="Arial"/>
          <w:sz w:val="24"/>
          <w:szCs w:val="24"/>
          <w:lang w:val="es-ES_tradnl" w:eastAsia="es-ES"/>
        </w:rPr>
        <w:t xml:space="preserve"> </w:t>
      </w:r>
      <w:r w:rsidR="00C45C52" w:rsidRPr="00C407A7">
        <w:rPr>
          <w:rFonts w:ascii="Palatino Linotype" w:eastAsia="MS Mincho" w:hAnsi="Palatino Linotype" w:cs="Arial"/>
          <w:sz w:val="24"/>
          <w:szCs w:val="24"/>
          <w:lang w:val="es-ES_tradnl" w:eastAsia="es-ES"/>
        </w:rPr>
        <w:t>diecisiete</w:t>
      </w:r>
      <w:r w:rsidR="00562E09" w:rsidRPr="00C407A7">
        <w:rPr>
          <w:rFonts w:ascii="Palatino Linotype" w:eastAsia="MS Mincho" w:hAnsi="Palatino Linotype" w:cs="Arial"/>
          <w:sz w:val="24"/>
          <w:szCs w:val="24"/>
          <w:lang w:val="es-ES_tradnl" w:eastAsia="es-ES"/>
        </w:rPr>
        <w:t xml:space="preserve"> de </w:t>
      </w:r>
      <w:r w:rsidR="00E336B5" w:rsidRPr="00C407A7">
        <w:rPr>
          <w:rFonts w:ascii="Palatino Linotype" w:eastAsia="MS Mincho" w:hAnsi="Palatino Linotype" w:cs="Arial"/>
          <w:sz w:val="24"/>
          <w:szCs w:val="24"/>
          <w:lang w:val="es-ES_tradnl" w:eastAsia="es-ES"/>
        </w:rPr>
        <w:t>septiembre</w:t>
      </w:r>
      <w:r w:rsidR="00562E09" w:rsidRPr="00C407A7">
        <w:rPr>
          <w:rFonts w:ascii="Palatino Linotype" w:eastAsia="MS Mincho" w:hAnsi="Palatino Linotype" w:cs="Arial"/>
          <w:sz w:val="24"/>
          <w:szCs w:val="24"/>
          <w:lang w:val="es-ES_tradnl" w:eastAsia="es-ES"/>
        </w:rPr>
        <w:t xml:space="preserve"> de dos mil diecinueve</w:t>
      </w:r>
      <w:r w:rsidR="00B064FB" w:rsidRPr="00C407A7">
        <w:rPr>
          <w:rFonts w:ascii="Palatino Linotype" w:eastAsia="MS Mincho" w:hAnsi="Palatino Linotype" w:cs="Arial"/>
          <w:sz w:val="24"/>
          <w:szCs w:val="24"/>
          <w:lang w:val="es-ES_tradnl" w:eastAsia="es-ES"/>
        </w:rPr>
        <w:t xml:space="preserve">, la Comisionada </w:t>
      </w:r>
      <w:r w:rsidR="00B064FB" w:rsidRPr="00C407A7">
        <w:rPr>
          <w:rFonts w:ascii="Palatino Linotype" w:eastAsia="MS Mincho" w:hAnsi="Palatino Linotype" w:cs="Arial"/>
          <w:b/>
          <w:sz w:val="24"/>
          <w:szCs w:val="24"/>
          <w:lang w:val="es-ES_tradnl" w:eastAsia="es-ES"/>
        </w:rPr>
        <w:t xml:space="preserve">EVA ABAID YAPUR </w:t>
      </w:r>
      <w:r w:rsidR="00B064FB" w:rsidRPr="00C407A7">
        <w:rPr>
          <w:rFonts w:ascii="Palatino Linotype" w:eastAsia="MS Mincho" w:hAnsi="Palatino Linotype" w:cs="Arial"/>
          <w:sz w:val="24"/>
          <w:szCs w:val="24"/>
          <w:lang w:val="es-ES_tradnl" w:eastAsia="es-ES"/>
        </w:rPr>
        <w:t>acordó el cierre</w:t>
      </w:r>
      <w:r w:rsidR="00562E09" w:rsidRPr="00C407A7">
        <w:rPr>
          <w:rFonts w:ascii="Palatino Linotype" w:eastAsia="MS Mincho" w:hAnsi="Palatino Linotype" w:cs="Arial"/>
          <w:sz w:val="24"/>
          <w:szCs w:val="24"/>
          <w:lang w:val="es-ES_tradnl" w:eastAsia="es-ES"/>
        </w:rPr>
        <w:t xml:space="preserve"> de instrucción en </w:t>
      </w:r>
      <w:r w:rsidR="00C16407" w:rsidRPr="00C407A7">
        <w:rPr>
          <w:rFonts w:ascii="Palatino Linotype" w:eastAsia="MS Mincho" w:hAnsi="Palatino Linotype" w:cs="Arial"/>
          <w:sz w:val="24"/>
          <w:szCs w:val="24"/>
          <w:lang w:val="es-ES_tradnl" w:eastAsia="es-ES"/>
        </w:rPr>
        <w:t>los</w:t>
      </w:r>
      <w:r w:rsidR="00562E09" w:rsidRPr="00C407A7">
        <w:rPr>
          <w:rFonts w:ascii="Palatino Linotype" w:eastAsia="MS Mincho" w:hAnsi="Palatino Linotype" w:cs="Arial"/>
          <w:sz w:val="24"/>
          <w:szCs w:val="24"/>
          <w:lang w:val="es-ES_tradnl" w:eastAsia="es-ES"/>
        </w:rPr>
        <w:t xml:space="preserve"> recurso</w:t>
      </w:r>
      <w:r w:rsidR="00C16407" w:rsidRPr="00C407A7">
        <w:rPr>
          <w:rFonts w:ascii="Palatino Linotype" w:eastAsia="MS Mincho" w:hAnsi="Palatino Linotype" w:cs="Arial"/>
          <w:sz w:val="24"/>
          <w:szCs w:val="24"/>
          <w:lang w:val="es-ES_tradnl" w:eastAsia="es-ES"/>
        </w:rPr>
        <w:t>s</w:t>
      </w:r>
      <w:r w:rsidR="00562E09" w:rsidRPr="00C407A7">
        <w:rPr>
          <w:rFonts w:ascii="Palatino Linotype" w:eastAsia="MS Mincho" w:hAnsi="Palatino Linotype" w:cs="Arial"/>
          <w:sz w:val="24"/>
          <w:szCs w:val="24"/>
          <w:lang w:val="es-ES_tradnl" w:eastAsia="es-ES"/>
        </w:rPr>
        <w:t xml:space="preserve"> </w:t>
      </w:r>
      <w:r w:rsidR="00B064FB" w:rsidRPr="00C407A7">
        <w:rPr>
          <w:rFonts w:ascii="Palatino Linotype" w:eastAsia="MS Mincho" w:hAnsi="Palatino Linotype" w:cs="Arial"/>
          <w:sz w:val="24"/>
          <w:szCs w:val="24"/>
          <w:lang w:val="es-ES_tradnl" w:eastAsia="es-ES"/>
        </w:rPr>
        <w:t xml:space="preserve">de revisión, así como la remisión </w:t>
      </w:r>
      <w:r w:rsidR="00562E09" w:rsidRPr="00C407A7">
        <w:rPr>
          <w:rFonts w:ascii="Palatino Linotype" w:eastAsia="MS Mincho" w:hAnsi="Palatino Linotype" w:cs="Arial"/>
          <w:sz w:val="24"/>
          <w:szCs w:val="24"/>
          <w:lang w:val="es-ES_tradnl" w:eastAsia="es-ES"/>
        </w:rPr>
        <w:t>de</w:t>
      </w:r>
      <w:r w:rsidR="00C16407" w:rsidRPr="00C407A7">
        <w:rPr>
          <w:rFonts w:ascii="Palatino Linotype" w:eastAsia="MS Mincho" w:hAnsi="Palatino Linotype" w:cs="Arial"/>
          <w:sz w:val="24"/>
          <w:szCs w:val="24"/>
          <w:lang w:val="es-ES_tradnl" w:eastAsia="es-ES"/>
        </w:rPr>
        <w:t xml:space="preserve"> </w:t>
      </w:r>
      <w:r w:rsidR="00562E09" w:rsidRPr="00C407A7">
        <w:rPr>
          <w:rFonts w:ascii="Palatino Linotype" w:eastAsia="MS Mincho" w:hAnsi="Palatino Linotype" w:cs="Arial"/>
          <w:sz w:val="24"/>
          <w:szCs w:val="24"/>
          <w:lang w:val="es-ES_tradnl" w:eastAsia="es-ES"/>
        </w:rPr>
        <w:t>l</w:t>
      </w:r>
      <w:r w:rsidR="00C16407" w:rsidRPr="00C407A7">
        <w:rPr>
          <w:rFonts w:ascii="Palatino Linotype" w:eastAsia="MS Mincho" w:hAnsi="Palatino Linotype" w:cs="Arial"/>
          <w:sz w:val="24"/>
          <w:szCs w:val="24"/>
          <w:lang w:val="es-ES_tradnl" w:eastAsia="es-ES"/>
        </w:rPr>
        <w:t>os</w:t>
      </w:r>
      <w:r w:rsidR="00562E09" w:rsidRPr="00C407A7">
        <w:rPr>
          <w:rFonts w:ascii="Palatino Linotype" w:eastAsia="MS Mincho" w:hAnsi="Palatino Linotype" w:cs="Arial"/>
          <w:sz w:val="24"/>
          <w:szCs w:val="24"/>
          <w:lang w:val="es-ES_tradnl" w:eastAsia="es-ES"/>
        </w:rPr>
        <w:t xml:space="preserve"> expediente</w:t>
      </w:r>
      <w:r w:rsidR="00C16407" w:rsidRPr="00C407A7">
        <w:rPr>
          <w:rFonts w:ascii="Palatino Linotype" w:eastAsia="MS Mincho" w:hAnsi="Palatino Linotype" w:cs="Arial"/>
          <w:sz w:val="24"/>
          <w:szCs w:val="24"/>
          <w:lang w:val="es-ES_tradnl" w:eastAsia="es-ES"/>
        </w:rPr>
        <w:t>s</w:t>
      </w:r>
      <w:r w:rsidR="00562E09" w:rsidRPr="00C407A7">
        <w:rPr>
          <w:rFonts w:ascii="Palatino Linotype" w:eastAsia="MS Mincho" w:hAnsi="Palatino Linotype" w:cs="Arial"/>
          <w:sz w:val="24"/>
          <w:szCs w:val="24"/>
          <w:lang w:val="es-ES_tradnl" w:eastAsia="es-ES"/>
        </w:rPr>
        <w:t xml:space="preserve"> </w:t>
      </w:r>
      <w:r w:rsidR="00B064FB" w:rsidRPr="00C407A7">
        <w:rPr>
          <w:rFonts w:ascii="Palatino Linotype" w:eastAsia="MS Mincho" w:hAnsi="Palatino Linotype" w:cs="Arial"/>
          <w:sz w:val="24"/>
          <w:szCs w:val="24"/>
          <w:lang w:val="es-ES_tradnl" w:eastAsia="es-ES"/>
        </w:rPr>
        <w:t xml:space="preserve">a efecto de </w:t>
      </w:r>
      <w:r w:rsidR="00562E09" w:rsidRPr="00C407A7">
        <w:rPr>
          <w:rFonts w:ascii="Palatino Linotype" w:eastAsia="MS Mincho" w:hAnsi="Palatino Linotype" w:cs="Arial"/>
          <w:sz w:val="24"/>
          <w:szCs w:val="24"/>
          <w:lang w:val="es-ES_tradnl" w:eastAsia="es-ES"/>
        </w:rPr>
        <w:t>ser resuelto</w:t>
      </w:r>
      <w:r w:rsidR="00C16407" w:rsidRPr="00C407A7">
        <w:rPr>
          <w:rFonts w:ascii="Palatino Linotype" w:eastAsia="MS Mincho" w:hAnsi="Palatino Linotype" w:cs="Arial"/>
          <w:sz w:val="24"/>
          <w:szCs w:val="24"/>
          <w:lang w:val="es-ES_tradnl" w:eastAsia="es-ES"/>
        </w:rPr>
        <w:t>s</w:t>
      </w:r>
      <w:r w:rsidR="00B064FB" w:rsidRPr="00C407A7">
        <w:rPr>
          <w:rFonts w:ascii="Palatino Linotype" w:eastAsia="MS Mincho" w:hAnsi="Palatino Linotype" w:cs="Arial"/>
          <w:sz w:val="24"/>
          <w:szCs w:val="24"/>
          <w:lang w:val="es-ES_tradnl" w:eastAsia="es-ES"/>
        </w:rPr>
        <w:t>, de conformidad con lo establecido en el artículo 185 fracciones VI y VIII de la Ley de Transparencia y Acceso a la Información Pública del</w:t>
      </w:r>
      <w:r w:rsidR="00D407AD" w:rsidRPr="00C407A7">
        <w:rPr>
          <w:rFonts w:ascii="Palatino Linotype" w:eastAsia="MS Mincho" w:hAnsi="Palatino Linotype" w:cs="Arial"/>
          <w:sz w:val="24"/>
          <w:szCs w:val="24"/>
          <w:lang w:val="es-ES_tradnl" w:eastAsia="es-ES"/>
        </w:rPr>
        <w:t xml:space="preserve"> Estado de México y Municipios.</w:t>
      </w:r>
    </w:p>
    <w:p w:rsidR="00B064FB" w:rsidRPr="00C407A7" w:rsidRDefault="00B064FB"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F32CC0" w:rsidRPr="00C407A7" w:rsidRDefault="00666E4C" w:rsidP="00F32CC0">
      <w:pPr>
        <w:pStyle w:val="Prrafodelista"/>
        <w:spacing w:line="360" w:lineRule="auto"/>
        <w:ind w:left="0"/>
        <w:jc w:val="both"/>
        <w:rPr>
          <w:rFonts w:ascii="Palatino Linotype" w:hAnsi="Palatino Linotype" w:cs="Arial"/>
        </w:rPr>
      </w:pPr>
      <w:r w:rsidRPr="00C407A7">
        <w:rPr>
          <w:rFonts w:ascii="Palatino Linotype" w:hAnsi="Palatino Linotype" w:cs="Arial"/>
          <w:b/>
          <w:sz w:val="28"/>
          <w:szCs w:val="28"/>
        </w:rPr>
        <w:t>X</w:t>
      </w:r>
      <w:r w:rsidR="00F32CC0" w:rsidRPr="00C407A7">
        <w:rPr>
          <w:rFonts w:ascii="Palatino Linotype" w:hAnsi="Palatino Linotype" w:cs="Arial"/>
          <w:b/>
          <w:sz w:val="28"/>
          <w:szCs w:val="28"/>
        </w:rPr>
        <w:t>.</w:t>
      </w:r>
      <w:r w:rsidR="00F32CC0" w:rsidRPr="00C407A7">
        <w:rPr>
          <w:rFonts w:ascii="Palatino Linotype" w:hAnsi="Palatino Linotype" w:cs="Arial"/>
        </w:rPr>
        <w:t xml:space="preserve"> En fecha </w:t>
      </w:r>
      <w:r w:rsidR="00C45C52" w:rsidRPr="00C407A7">
        <w:rPr>
          <w:rFonts w:ascii="Palatino Linotype" w:hAnsi="Palatino Linotype" w:cs="Arial"/>
        </w:rPr>
        <w:t>diecisiete</w:t>
      </w:r>
      <w:r w:rsidR="00F32CC0" w:rsidRPr="00C407A7">
        <w:rPr>
          <w:rFonts w:ascii="Palatino Linotype" w:hAnsi="Palatino Linotype" w:cs="Arial"/>
        </w:rPr>
        <w:t xml:space="preserve"> de </w:t>
      </w:r>
      <w:r w:rsidR="00E336B5" w:rsidRPr="00C407A7">
        <w:rPr>
          <w:rFonts w:ascii="Palatino Linotype" w:hAnsi="Palatino Linotype" w:cs="Arial"/>
        </w:rPr>
        <w:t>septiembre</w:t>
      </w:r>
      <w:r w:rsidR="00F32CC0" w:rsidRPr="00C407A7">
        <w:rPr>
          <w:rFonts w:ascii="Palatino Linotype" w:hAnsi="Palatino Linotype" w:cs="Arial"/>
        </w:rPr>
        <w:t xml:space="preserve"> de dos mil diecinueve, </w:t>
      </w:r>
      <w:r w:rsidR="00F32CC0" w:rsidRPr="00C407A7">
        <w:rPr>
          <w:rFonts w:ascii="Palatino Linotype" w:hAnsi="Palatino Linotype" w:cs="Arial"/>
          <w:color w:val="222222"/>
          <w:lang w:eastAsia="es-MX"/>
        </w:rPr>
        <w:t>con fundamento en el artículo 181, párrafo tercero de la Ley de Transparencia y Acceso a la Información Pública del Estado de México y Municipios, se determinó ampliar el plazo para emitir resolución por un periodo de quince días hábiles</w:t>
      </w:r>
      <w:r w:rsidR="00F32CC0" w:rsidRPr="00C407A7">
        <w:rPr>
          <w:rFonts w:ascii="Palatino Linotype" w:hAnsi="Palatino Linotype" w:cs="Arial"/>
        </w:rPr>
        <w:t>; y</w:t>
      </w:r>
    </w:p>
    <w:p w:rsidR="00F32CC0" w:rsidRPr="00C407A7" w:rsidRDefault="00F32CC0" w:rsidP="00B064FB">
      <w:pPr>
        <w:tabs>
          <w:tab w:val="center" w:pos="4252"/>
          <w:tab w:val="right" w:pos="8504"/>
        </w:tabs>
        <w:spacing w:after="0" w:line="360" w:lineRule="auto"/>
        <w:jc w:val="both"/>
        <w:rPr>
          <w:rFonts w:ascii="Palatino Linotype" w:eastAsia="MS Mincho" w:hAnsi="Palatino Linotype" w:cs="Arial"/>
          <w:sz w:val="24"/>
          <w:szCs w:val="24"/>
          <w:lang w:val="es-ES_tradnl" w:eastAsia="es-ES"/>
        </w:rPr>
      </w:pPr>
    </w:p>
    <w:p w:rsidR="00B064FB" w:rsidRPr="00C407A7" w:rsidRDefault="0052153A" w:rsidP="0052153A">
      <w:pPr>
        <w:spacing w:after="0" w:line="240" w:lineRule="auto"/>
        <w:jc w:val="center"/>
        <w:rPr>
          <w:rFonts w:ascii="Palatino Linotype" w:eastAsia="Times New Roman" w:hAnsi="Palatino Linotype" w:cs="Times New Roman"/>
          <w:b/>
          <w:sz w:val="24"/>
          <w:szCs w:val="28"/>
          <w:lang w:val="es-ES" w:eastAsia="es-ES"/>
        </w:rPr>
      </w:pPr>
      <w:r w:rsidRPr="00C407A7">
        <w:rPr>
          <w:rFonts w:ascii="Palatino Linotype" w:eastAsia="Times New Roman" w:hAnsi="Palatino Linotype" w:cs="Times New Roman"/>
          <w:b/>
          <w:sz w:val="24"/>
          <w:szCs w:val="28"/>
          <w:lang w:val="es-ES" w:eastAsia="es-ES"/>
        </w:rPr>
        <w:t>C O N S I D E R A N D O</w:t>
      </w:r>
    </w:p>
    <w:p w:rsidR="0052153A" w:rsidRPr="00C407A7" w:rsidRDefault="0052153A" w:rsidP="0052153A">
      <w:pPr>
        <w:spacing w:after="0" w:line="240" w:lineRule="auto"/>
        <w:jc w:val="center"/>
        <w:rPr>
          <w:rFonts w:ascii="Palatino Linotype" w:eastAsia="Times New Roman" w:hAnsi="Palatino Linotype" w:cs="Times New Roman"/>
          <w:b/>
          <w:sz w:val="24"/>
          <w:szCs w:val="28"/>
          <w:lang w:val="es-ES" w:eastAsia="es-ES"/>
        </w:rPr>
      </w:pPr>
    </w:p>
    <w:p w:rsidR="00283B91" w:rsidRPr="00C407A7" w:rsidRDefault="00283B91" w:rsidP="00283B91">
      <w:pPr>
        <w:spacing w:after="0" w:line="360" w:lineRule="auto"/>
        <w:ind w:right="50"/>
        <w:jc w:val="both"/>
        <w:rPr>
          <w:rFonts w:ascii="Palatino Linotype" w:eastAsia="Times New Roman" w:hAnsi="Palatino Linotype" w:cs="Arial"/>
          <w:b/>
          <w:sz w:val="24"/>
          <w:szCs w:val="24"/>
          <w:lang w:val="es-ES" w:eastAsia="es-ES"/>
        </w:rPr>
      </w:pPr>
      <w:r w:rsidRPr="00C407A7">
        <w:rPr>
          <w:rFonts w:ascii="Palatino Linotype" w:eastAsia="Times New Roman" w:hAnsi="Palatino Linotype" w:cs="Times New Roman"/>
          <w:b/>
          <w:sz w:val="28"/>
          <w:szCs w:val="28"/>
          <w:lang w:val="es-ES" w:eastAsia="es-ES"/>
        </w:rPr>
        <w:t>PRIMERO</w:t>
      </w:r>
      <w:r w:rsidRPr="00C407A7">
        <w:rPr>
          <w:rFonts w:ascii="Palatino Linotype" w:eastAsia="Times New Roman" w:hAnsi="Palatino Linotype" w:cs="Times New Roman"/>
          <w:b/>
          <w:sz w:val="24"/>
          <w:szCs w:val="24"/>
          <w:lang w:val="es-ES" w:eastAsia="es-ES"/>
        </w:rPr>
        <w:t>.</w:t>
      </w:r>
      <w:r w:rsidRPr="00C407A7">
        <w:rPr>
          <w:rFonts w:ascii="Palatino Linotype" w:eastAsia="Times New Roman" w:hAnsi="Palatino Linotype" w:cs="Times New Roman"/>
          <w:sz w:val="24"/>
          <w:szCs w:val="24"/>
          <w:lang w:val="es-ES" w:eastAsia="es-ES"/>
        </w:rPr>
        <w:t xml:space="preserve"> </w:t>
      </w:r>
      <w:r w:rsidR="00F32CC0" w:rsidRPr="00C407A7">
        <w:rPr>
          <w:rFonts w:ascii="Palatino Linotype" w:eastAsia="Times New Roman" w:hAnsi="Palatino Linotype" w:cs="Times New Roman"/>
          <w:b/>
          <w:i/>
          <w:sz w:val="24"/>
          <w:szCs w:val="24"/>
          <w:lang w:val="es-ES" w:eastAsia="es-ES"/>
        </w:rPr>
        <w:t>Competencia</w:t>
      </w:r>
      <w:r w:rsidR="008800CE" w:rsidRPr="00C407A7">
        <w:rPr>
          <w:rFonts w:ascii="Palatino Linotype" w:eastAsia="Times New Roman" w:hAnsi="Palatino Linotype" w:cs="Times New Roman"/>
          <w:i/>
          <w:sz w:val="24"/>
          <w:szCs w:val="24"/>
          <w:lang w:val="es-ES" w:eastAsia="es-ES"/>
        </w:rPr>
        <w:t>.</w:t>
      </w:r>
      <w:r w:rsidR="008800CE" w:rsidRPr="00C407A7">
        <w:rPr>
          <w:rFonts w:ascii="Palatino Linotype" w:eastAsia="Times New Roman" w:hAnsi="Palatino Linotype" w:cs="Times New Roman"/>
          <w:b/>
          <w:sz w:val="24"/>
          <w:szCs w:val="24"/>
          <w:lang w:val="es-ES" w:eastAsia="es-ES"/>
        </w:rPr>
        <w:t xml:space="preserve"> </w:t>
      </w:r>
      <w:r w:rsidRPr="00C407A7">
        <w:rPr>
          <w:rFonts w:ascii="Palatino Linotype" w:eastAsia="Times New Roman" w:hAnsi="Palatino Linotype" w:cs="Times New Roman"/>
          <w:sz w:val="24"/>
          <w:szCs w:val="24"/>
          <w:lang w:val="es-ES" w:eastAsia="es-ES"/>
        </w:rPr>
        <w:t xml:space="preserve">Este Instituto de </w:t>
      </w:r>
      <w:r w:rsidRPr="00C407A7">
        <w:rPr>
          <w:rFonts w:ascii="Palatino Linotype" w:eastAsia="Times New Roman" w:hAnsi="Palatino Linotype" w:cs="Arial"/>
          <w:sz w:val="24"/>
          <w:szCs w:val="24"/>
          <w:lang w:val="es-ES" w:eastAsia="es-ES"/>
        </w:rPr>
        <w:t>Transparencia</w:t>
      </w:r>
      <w:r w:rsidRPr="00C407A7">
        <w:rPr>
          <w:rFonts w:ascii="Palatino Linotype" w:eastAsia="Times New Roman" w:hAnsi="Palatino Linotype" w:cs="Times New Roman"/>
          <w:sz w:val="24"/>
          <w:szCs w:val="24"/>
          <w:lang w:val="es-ES" w:eastAsia="es-ES"/>
        </w:rPr>
        <w:t xml:space="preserve">, Acceso a la Información Pública y Protección de Datos Personales del Estado de México y Municipios, es competente para conocer y resolver </w:t>
      </w:r>
      <w:r w:rsidR="00C16407" w:rsidRPr="00C407A7">
        <w:rPr>
          <w:rFonts w:ascii="Palatino Linotype" w:eastAsia="Times New Roman" w:hAnsi="Palatino Linotype" w:cs="Times New Roman"/>
          <w:sz w:val="24"/>
          <w:szCs w:val="24"/>
          <w:lang w:val="es-ES" w:eastAsia="es-ES"/>
        </w:rPr>
        <w:t>los</w:t>
      </w:r>
      <w:r w:rsidRPr="00C407A7">
        <w:rPr>
          <w:rFonts w:ascii="Palatino Linotype" w:eastAsia="Times New Roman" w:hAnsi="Palatino Linotype" w:cs="Times New Roman"/>
          <w:sz w:val="24"/>
          <w:szCs w:val="24"/>
          <w:lang w:val="es-ES" w:eastAsia="es-ES"/>
        </w:rPr>
        <w:t xml:space="preserve"> presente</w:t>
      </w:r>
      <w:r w:rsidR="00C16407"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xml:space="preserve"> recurso</w:t>
      </w:r>
      <w:r w:rsidR="00C16407" w:rsidRPr="00C407A7">
        <w:rPr>
          <w:rFonts w:ascii="Palatino Linotype" w:eastAsia="Times New Roman" w:hAnsi="Palatino Linotype" w:cs="Times New Roman"/>
          <w:sz w:val="24"/>
          <w:szCs w:val="24"/>
          <w:lang w:val="es-ES" w:eastAsia="es-ES"/>
        </w:rPr>
        <w:t>s</w:t>
      </w:r>
      <w:r w:rsidRPr="00C407A7">
        <w:rPr>
          <w:rFonts w:ascii="Palatino Linotype" w:eastAsia="Times New Roman" w:hAnsi="Palatino Linotype" w:cs="Times New Roman"/>
          <w:sz w:val="24"/>
          <w:szCs w:val="24"/>
          <w:lang w:val="es-ES" w:eastAsia="es-ES"/>
        </w:rPr>
        <w:t>, conforme a lo dispuesto en los artículos 6, Letra A de la Constitución Política de los Estados Unidos Mexicanos; 5, párrafos vigésimo</w:t>
      </w:r>
      <w:r w:rsidR="00296839" w:rsidRPr="00C407A7">
        <w:rPr>
          <w:rFonts w:ascii="Palatino Linotype" w:eastAsia="Times New Roman" w:hAnsi="Palatino Linotype" w:cs="Times New Roman"/>
          <w:sz w:val="24"/>
          <w:szCs w:val="24"/>
          <w:lang w:val="es-ES" w:eastAsia="es-ES"/>
        </w:rPr>
        <w:t xml:space="preserve"> segundo</w:t>
      </w:r>
      <w:r w:rsidRPr="00C407A7">
        <w:rPr>
          <w:rFonts w:ascii="Palatino Linotype" w:eastAsia="Times New Roman" w:hAnsi="Palatino Linotype" w:cs="Times New Roman"/>
          <w:sz w:val="24"/>
          <w:szCs w:val="24"/>
          <w:lang w:val="es-ES" w:eastAsia="es-ES"/>
        </w:rPr>
        <w:t xml:space="preserve">, vigésimo </w:t>
      </w:r>
      <w:r w:rsidR="00296839" w:rsidRPr="00C407A7">
        <w:rPr>
          <w:rFonts w:ascii="Palatino Linotype" w:eastAsia="Times New Roman" w:hAnsi="Palatino Linotype" w:cs="Times New Roman"/>
          <w:sz w:val="24"/>
          <w:szCs w:val="24"/>
          <w:lang w:val="es-ES" w:eastAsia="es-ES"/>
        </w:rPr>
        <w:t>tercero</w:t>
      </w:r>
      <w:r w:rsidRPr="00C407A7">
        <w:rPr>
          <w:rFonts w:ascii="Palatino Linotype" w:eastAsia="Times New Roman" w:hAnsi="Palatino Linotype" w:cs="Times New Roman"/>
          <w:sz w:val="24"/>
          <w:szCs w:val="24"/>
          <w:lang w:val="es-ES" w:eastAsia="es-ES"/>
        </w:rPr>
        <w:t xml:space="preserve"> y vigésimo </w:t>
      </w:r>
      <w:r w:rsidR="00296839" w:rsidRPr="00C407A7">
        <w:rPr>
          <w:rFonts w:ascii="Palatino Linotype" w:eastAsia="Times New Roman" w:hAnsi="Palatino Linotype" w:cs="Times New Roman"/>
          <w:sz w:val="24"/>
          <w:szCs w:val="24"/>
          <w:lang w:val="es-ES" w:eastAsia="es-ES"/>
        </w:rPr>
        <w:t>cuarto</w:t>
      </w:r>
      <w:r w:rsidRPr="00C407A7">
        <w:rPr>
          <w:rFonts w:ascii="Palatino Linotype" w:eastAsia="Times New Roman" w:hAnsi="Palatino Linotype" w:cs="Times New Roman"/>
          <w:sz w:val="24"/>
          <w:szCs w:val="24"/>
          <w:lang w:val="es-ES" w:eastAsia="es-ES"/>
        </w:rPr>
        <w:t>,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407A7">
        <w:rPr>
          <w:rFonts w:ascii="Palatino Linotype" w:eastAsia="Times New Roman" w:hAnsi="Palatino Linotype" w:cs="Arial"/>
          <w:sz w:val="24"/>
          <w:szCs w:val="24"/>
          <w:lang w:val="es-ES" w:eastAsia="es-ES"/>
        </w:rPr>
        <w:t xml:space="preserve">; y 9, fracciones I y XXIV y 11 del Reglamento Interior del </w:t>
      </w:r>
      <w:r w:rsidRPr="00C407A7">
        <w:rPr>
          <w:rFonts w:ascii="Palatino Linotype" w:eastAsia="Times New Roman" w:hAnsi="Palatino Linotype" w:cs="Arial"/>
          <w:sz w:val="24"/>
          <w:szCs w:val="24"/>
          <w:lang w:val="es-ES" w:eastAsia="es-ES"/>
        </w:rPr>
        <w:lastRenderedPageBreak/>
        <w:t>Instituto de Transparencia, Acceso a la Información Pública y Protección de Datos Personales del Estado de México y Municipios; toda vez que se trata de recurso</w:t>
      </w:r>
      <w:r w:rsidR="00445DF7" w:rsidRPr="00C407A7">
        <w:rPr>
          <w:rFonts w:ascii="Palatino Linotype" w:eastAsia="Times New Roman" w:hAnsi="Palatino Linotype" w:cs="Arial"/>
          <w:sz w:val="24"/>
          <w:szCs w:val="24"/>
          <w:lang w:val="es-ES" w:eastAsia="es-ES"/>
        </w:rPr>
        <w:t>s</w:t>
      </w:r>
      <w:r w:rsidRPr="00C407A7">
        <w:rPr>
          <w:rFonts w:ascii="Palatino Linotype" w:eastAsia="Times New Roman" w:hAnsi="Palatino Linotype" w:cs="Arial"/>
          <w:sz w:val="24"/>
          <w:szCs w:val="24"/>
          <w:lang w:val="es-ES" w:eastAsia="es-ES"/>
        </w:rPr>
        <w:t xml:space="preserve"> de revisión interpuestos por un</w:t>
      </w:r>
      <w:r w:rsidR="00C45C52" w:rsidRPr="00C407A7">
        <w:rPr>
          <w:rFonts w:ascii="Palatino Linotype" w:eastAsia="Times New Roman" w:hAnsi="Palatino Linotype" w:cs="Arial"/>
          <w:sz w:val="24"/>
          <w:szCs w:val="24"/>
          <w:lang w:val="es-ES" w:eastAsia="es-ES"/>
        </w:rPr>
        <w:t>a</w:t>
      </w:r>
      <w:r w:rsidRPr="00C407A7">
        <w:rPr>
          <w:rFonts w:ascii="Palatino Linotype" w:eastAsia="Times New Roman" w:hAnsi="Palatino Linotype" w:cs="Arial"/>
          <w:sz w:val="24"/>
          <w:szCs w:val="24"/>
          <w:lang w:val="es-ES" w:eastAsia="es-ES"/>
        </w:rPr>
        <w:t xml:space="preserve"> Ciudadan</w:t>
      </w:r>
      <w:r w:rsidR="00C45C52" w:rsidRPr="00C407A7">
        <w:rPr>
          <w:rFonts w:ascii="Palatino Linotype" w:eastAsia="Times New Roman" w:hAnsi="Palatino Linotype" w:cs="Arial"/>
          <w:sz w:val="24"/>
          <w:szCs w:val="24"/>
          <w:lang w:val="es-ES" w:eastAsia="es-ES"/>
        </w:rPr>
        <w:t>a</w:t>
      </w:r>
      <w:r w:rsidRPr="00C407A7">
        <w:rPr>
          <w:rFonts w:ascii="Palatino Linotype" w:eastAsia="Times New Roman" w:hAnsi="Palatino Linotype" w:cs="Arial"/>
          <w:sz w:val="24"/>
          <w:szCs w:val="24"/>
          <w:lang w:val="es-ES" w:eastAsia="es-ES"/>
        </w:rPr>
        <w:t xml:space="preserve"> en términos de la Ley de la materia.</w:t>
      </w:r>
    </w:p>
    <w:p w:rsidR="00283B91" w:rsidRPr="00C407A7" w:rsidRDefault="00283B91" w:rsidP="00283B91">
      <w:pPr>
        <w:spacing w:after="0" w:line="360" w:lineRule="auto"/>
        <w:jc w:val="both"/>
        <w:rPr>
          <w:rFonts w:ascii="Palatino Linotype" w:eastAsia="Times New Roman" w:hAnsi="Palatino Linotype" w:cs="Arial"/>
          <w:b/>
          <w:sz w:val="24"/>
          <w:szCs w:val="24"/>
          <w:lang w:val="es-ES" w:eastAsia="es-ES"/>
        </w:rPr>
      </w:pPr>
    </w:p>
    <w:p w:rsidR="00283B91" w:rsidRPr="00C407A7" w:rsidRDefault="00283B91" w:rsidP="00283B91">
      <w:pPr>
        <w:spacing w:after="0" w:line="360" w:lineRule="auto"/>
        <w:jc w:val="both"/>
        <w:rPr>
          <w:rFonts w:ascii="Palatino Linotype" w:eastAsia="Times New Roman" w:hAnsi="Palatino Linotype" w:cs="Arial"/>
          <w:b/>
          <w:bCs/>
          <w:sz w:val="24"/>
          <w:szCs w:val="24"/>
          <w:lang w:val="es-ES" w:eastAsia="es-ES"/>
        </w:rPr>
      </w:pPr>
      <w:r w:rsidRPr="00C407A7">
        <w:rPr>
          <w:rFonts w:ascii="Palatino Linotype" w:eastAsia="Times New Roman" w:hAnsi="Palatino Linotype" w:cs="Arial"/>
          <w:b/>
          <w:sz w:val="28"/>
          <w:szCs w:val="24"/>
          <w:lang w:val="es-ES" w:eastAsia="es-ES"/>
        </w:rPr>
        <w:t>SEGUNDO</w:t>
      </w:r>
      <w:r w:rsidRPr="00C407A7">
        <w:rPr>
          <w:rFonts w:ascii="Palatino Linotype" w:eastAsia="Times New Roman" w:hAnsi="Palatino Linotype" w:cs="Arial"/>
          <w:b/>
          <w:sz w:val="24"/>
          <w:szCs w:val="24"/>
          <w:lang w:eastAsia="es-ES"/>
        </w:rPr>
        <w:t xml:space="preserve">. </w:t>
      </w:r>
      <w:r w:rsidR="00F32CC0" w:rsidRPr="00C407A7">
        <w:rPr>
          <w:rFonts w:ascii="Palatino Linotype" w:eastAsia="Times New Roman" w:hAnsi="Palatino Linotype" w:cs="Arial"/>
          <w:b/>
          <w:i/>
          <w:sz w:val="24"/>
          <w:szCs w:val="24"/>
          <w:lang w:val="es-ES" w:eastAsia="es-ES"/>
        </w:rPr>
        <w:t>Interés</w:t>
      </w:r>
      <w:r w:rsidR="008800CE" w:rsidRPr="00C407A7">
        <w:rPr>
          <w:rFonts w:ascii="Palatino Linotype" w:eastAsia="Times New Roman" w:hAnsi="Palatino Linotype" w:cs="Arial"/>
          <w:b/>
          <w:i/>
          <w:sz w:val="24"/>
          <w:szCs w:val="24"/>
          <w:lang w:val="es-ES" w:eastAsia="es-ES"/>
        </w:rPr>
        <w:t>.</w:t>
      </w:r>
      <w:r w:rsidR="008800CE" w:rsidRPr="00C407A7">
        <w:rPr>
          <w:rFonts w:ascii="Palatino Linotype" w:eastAsia="Times New Roman" w:hAnsi="Palatino Linotype" w:cs="Arial"/>
          <w:b/>
          <w:sz w:val="24"/>
          <w:szCs w:val="24"/>
          <w:lang w:val="es-ES" w:eastAsia="es-ES"/>
        </w:rPr>
        <w:t xml:space="preserve"> </w:t>
      </w:r>
      <w:r w:rsidR="00445DF7" w:rsidRPr="00C407A7">
        <w:rPr>
          <w:rFonts w:ascii="Palatino Linotype" w:eastAsia="Times New Roman" w:hAnsi="Palatino Linotype" w:cs="Arial"/>
          <w:sz w:val="24"/>
          <w:szCs w:val="24"/>
          <w:lang w:val="es-ES" w:eastAsia="es-ES"/>
        </w:rPr>
        <w:t>Los</w:t>
      </w:r>
      <w:r w:rsidR="00B60CA7" w:rsidRPr="00C407A7">
        <w:rPr>
          <w:rFonts w:ascii="Palatino Linotype" w:eastAsia="Times New Roman" w:hAnsi="Palatino Linotype" w:cs="Arial"/>
          <w:sz w:val="24"/>
          <w:szCs w:val="24"/>
          <w:lang w:val="es-ES" w:eastAsia="es-ES"/>
        </w:rPr>
        <w:t xml:space="preserve"> recurso</w:t>
      </w:r>
      <w:r w:rsidR="00445DF7" w:rsidRPr="00C407A7">
        <w:rPr>
          <w:rFonts w:ascii="Palatino Linotype" w:eastAsia="Times New Roman" w:hAnsi="Palatino Linotype" w:cs="Arial"/>
          <w:sz w:val="24"/>
          <w:szCs w:val="24"/>
          <w:lang w:val="es-ES" w:eastAsia="es-ES"/>
        </w:rPr>
        <w:t>s</w:t>
      </w:r>
      <w:r w:rsidR="00B60CA7" w:rsidRPr="00C407A7">
        <w:rPr>
          <w:rFonts w:ascii="Palatino Linotype" w:eastAsia="Times New Roman" w:hAnsi="Palatino Linotype" w:cs="Arial"/>
          <w:sz w:val="24"/>
          <w:szCs w:val="24"/>
          <w:lang w:val="es-ES" w:eastAsia="es-ES"/>
        </w:rPr>
        <w:t xml:space="preserve"> de revisión fue</w:t>
      </w:r>
      <w:r w:rsidR="00445DF7" w:rsidRPr="00C407A7">
        <w:rPr>
          <w:rFonts w:ascii="Palatino Linotype" w:eastAsia="Times New Roman" w:hAnsi="Palatino Linotype" w:cs="Arial"/>
          <w:sz w:val="24"/>
          <w:szCs w:val="24"/>
          <w:lang w:val="es-ES" w:eastAsia="es-ES"/>
        </w:rPr>
        <w:t>ron</w:t>
      </w:r>
      <w:r w:rsidR="00B60CA7" w:rsidRPr="00C407A7">
        <w:rPr>
          <w:rFonts w:ascii="Palatino Linotype" w:eastAsia="Times New Roman" w:hAnsi="Palatino Linotype" w:cs="Arial"/>
          <w:sz w:val="24"/>
          <w:szCs w:val="24"/>
          <w:lang w:val="es-ES" w:eastAsia="es-ES"/>
        </w:rPr>
        <w:t xml:space="preserve"> interpuesto</w:t>
      </w:r>
      <w:r w:rsidR="00445DF7" w:rsidRPr="00C407A7">
        <w:rPr>
          <w:rFonts w:ascii="Palatino Linotype" w:eastAsia="Times New Roman" w:hAnsi="Palatino Linotype" w:cs="Arial"/>
          <w:sz w:val="24"/>
          <w:szCs w:val="24"/>
          <w:lang w:val="es-ES" w:eastAsia="es-ES"/>
        </w:rPr>
        <w:t>s</w:t>
      </w:r>
      <w:r w:rsidRPr="00C407A7">
        <w:rPr>
          <w:rFonts w:ascii="Palatino Linotype" w:eastAsia="Times New Roman" w:hAnsi="Palatino Linotype" w:cs="Arial"/>
          <w:sz w:val="24"/>
          <w:szCs w:val="24"/>
          <w:lang w:val="es-ES" w:eastAsia="es-ES"/>
        </w:rPr>
        <w:t xml:space="preserve"> por parte legítima, en at</w:t>
      </w:r>
      <w:r w:rsidR="00B60CA7" w:rsidRPr="00C407A7">
        <w:rPr>
          <w:rFonts w:ascii="Palatino Linotype" w:eastAsia="Times New Roman" w:hAnsi="Palatino Linotype" w:cs="Arial"/>
          <w:sz w:val="24"/>
          <w:szCs w:val="24"/>
          <w:lang w:val="es-ES" w:eastAsia="es-ES"/>
        </w:rPr>
        <w:t xml:space="preserve">ención a que </w:t>
      </w:r>
      <w:r w:rsidR="00445DF7" w:rsidRPr="00C407A7">
        <w:rPr>
          <w:rFonts w:ascii="Palatino Linotype" w:eastAsia="Times New Roman" w:hAnsi="Palatino Linotype" w:cs="Arial"/>
          <w:sz w:val="24"/>
          <w:szCs w:val="24"/>
          <w:lang w:val="es-ES" w:eastAsia="es-ES"/>
        </w:rPr>
        <w:t xml:space="preserve">fueron </w:t>
      </w:r>
      <w:r w:rsidR="00B60CA7" w:rsidRPr="00C407A7">
        <w:rPr>
          <w:rFonts w:ascii="Palatino Linotype" w:eastAsia="Times New Roman" w:hAnsi="Palatino Linotype" w:cs="Arial"/>
          <w:sz w:val="24"/>
          <w:szCs w:val="24"/>
          <w:lang w:val="es-ES" w:eastAsia="es-ES"/>
        </w:rPr>
        <w:t>presentado</w:t>
      </w:r>
      <w:r w:rsidR="00445DF7" w:rsidRPr="00C407A7">
        <w:rPr>
          <w:rFonts w:ascii="Palatino Linotype" w:eastAsia="Times New Roman" w:hAnsi="Palatino Linotype" w:cs="Arial"/>
          <w:sz w:val="24"/>
          <w:szCs w:val="24"/>
          <w:lang w:val="es-ES" w:eastAsia="es-ES"/>
        </w:rPr>
        <w:t>s</w:t>
      </w:r>
      <w:r w:rsidR="00B60CA7" w:rsidRPr="00C407A7">
        <w:rPr>
          <w:rFonts w:ascii="Palatino Linotype" w:eastAsia="Times New Roman" w:hAnsi="Palatino Linotype" w:cs="Arial"/>
          <w:sz w:val="24"/>
          <w:szCs w:val="24"/>
          <w:lang w:val="es-ES" w:eastAsia="es-ES"/>
        </w:rPr>
        <w:t xml:space="preserve"> </w:t>
      </w:r>
      <w:r w:rsidRPr="00C407A7">
        <w:rPr>
          <w:rFonts w:ascii="Palatino Linotype" w:eastAsia="Times New Roman" w:hAnsi="Palatino Linotype" w:cs="Arial"/>
          <w:sz w:val="24"/>
          <w:szCs w:val="24"/>
          <w:lang w:val="es-ES" w:eastAsia="es-ES"/>
        </w:rPr>
        <w:t xml:space="preserve">por </w:t>
      </w:r>
      <w:r w:rsidR="00C45C52" w:rsidRPr="00C407A7">
        <w:rPr>
          <w:rFonts w:ascii="Palatino Linotype" w:eastAsia="Times New Roman" w:hAnsi="Palatino Linotype" w:cs="Arial"/>
          <w:b/>
          <w:sz w:val="24"/>
          <w:szCs w:val="24"/>
          <w:lang w:val="es-ES" w:eastAsia="es-ES"/>
        </w:rPr>
        <w:t>LA</w:t>
      </w:r>
      <w:r w:rsidRPr="00C407A7">
        <w:rPr>
          <w:rFonts w:ascii="Palatino Linotype" w:eastAsia="Times New Roman" w:hAnsi="Palatino Linotype" w:cs="Arial"/>
          <w:b/>
          <w:sz w:val="24"/>
          <w:szCs w:val="24"/>
          <w:lang w:val="es-ES" w:eastAsia="es-ES"/>
        </w:rPr>
        <w:t xml:space="preserve"> RECURRENTE</w:t>
      </w:r>
      <w:r w:rsidRPr="00C407A7">
        <w:rPr>
          <w:rFonts w:ascii="Palatino Linotype" w:eastAsia="Times New Roman" w:hAnsi="Palatino Linotype" w:cs="Arial"/>
          <w:snapToGrid w:val="0"/>
          <w:sz w:val="24"/>
          <w:szCs w:val="24"/>
          <w:lang w:val="es-ES" w:eastAsia="es-ES"/>
        </w:rPr>
        <w:t>, quien es la misma per</w:t>
      </w:r>
      <w:r w:rsidR="00B60CA7" w:rsidRPr="00C407A7">
        <w:rPr>
          <w:rFonts w:ascii="Palatino Linotype" w:eastAsia="Times New Roman" w:hAnsi="Palatino Linotype" w:cs="Arial"/>
          <w:snapToGrid w:val="0"/>
          <w:sz w:val="24"/>
          <w:szCs w:val="24"/>
          <w:lang w:val="es-ES" w:eastAsia="es-ES"/>
        </w:rPr>
        <w:t xml:space="preserve">sona que formuló </w:t>
      </w:r>
      <w:r w:rsidR="004D35A7" w:rsidRPr="00C407A7">
        <w:rPr>
          <w:rFonts w:ascii="Palatino Linotype" w:eastAsia="Times New Roman" w:hAnsi="Palatino Linotype" w:cs="Arial"/>
          <w:snapToGrid w:val="0"/>
          <w:sz w:val="24"/>
          <w:szCs w:val="24"/>
          <w:lang w:val="es-ES" w:eastAsia="es-ES"/>
        </w:rPr>
        <w:t>la</w:t>
      </w:r>
      <w:r w:rsidR="00445DF7" w:rsidRPr="00C407A7">
        <w:rPr>
          <w:rFonts w:ascii="Palatino Linotype" w:eastAsia="Times New Roman" w:hAnsi="Palatino Linotype" w:cs="Arial"/>
          <w:snapToGrid w:val="0"/>
          <w:sz w:val="24"/>
          <w:szCs w:val="24"/>
          <w:lang w:val="es-ES" w:eastAsia="es-ES"/>
        </w:rPr>
        <w:t>s</w:t>
      </w:r>
      <w:r w:rsidR="004D35A7" w:rsidRPr="00C407A7">
        <w:rPr>
          <w:rFonts w:ascii="Palatino Linotype" w:eastAsia="Times New Roman" w:hAnsi="Palatino Linotype" w:cs="Arial"/>
          <w:snapToGrid w:val="0"/>
          <w:sz w:val="24"/>
          <w:szCs w:val="24"/>
          <w:lang w:val="es-ES" w:eastAsia="es-ES"/>
        </w:rPr>
        <w:t xml:space="preserve"> solicitud</w:t>
      </w:r>
      <w:r w:rsidR="00445DF7" w:rsidRPr="00C407A7">
        <w:rPr>
          <w:rFonts w:ascii="Palatino Linotype" w:eastAsia="Times New Roman" w:hAnsi="Palatino Linotype" w:cs="Arial"/>
          <w:snapToGrid w:val="0"/>
          <w:sz w:val="24"/>
          <w:szCs w:val="24"/>
          <w:lang w:val="es-ES" w:eastAsia="es-ES"/>
        </w:rPr>
        <w:t>es</w:t>
      </w:r>
      <w:r w:rsidRPr="00C407A7">
        <w:rPr>
          <w:rFonts w:ascii="Palatino Linotype" w:eastAsia="Times New Roman" w:hAnsi="Palatino Linotype" w:cs="Arial"/>
          <w:snapToGrid w:val="0"/>
          <w:sz w:val="24"/>
          <w:szCs w:val="24"/>
          <w:lang w:val="es-ES" w:eastAsia="es-ES"/>
        </w:rPr>
        <w:t xml:space="preserve"> de acceso a la información pública </w:t>
      </w:r>
      <w:r w:rsidRPr="00C407A7">
        <w:rPr>
          <w:rFonts w:ascii="Palatino Linotype" w:eastAsia="Times New Roman" w:hAnsi="Palatino Linotype" w:cs="Arial"/>
          <w:bCs/>
          <w:sz w:val="24"/>
          <w:szCs w:val="24"/>
          <w:lang w:val="es-ES" w:eastAsia="es-ES"/>
        </w:rPr>
        <w:t xml:space="preserve">al </w:t>
      </w:r>
      <w:r w:rsidRPr="00C407A7">
        <w:rPr>
          <w:rFonts w:ascii="Palatino Linotype" w:eastAsia="Times New Roman" w:hAnsi="Palatino Linotype" w:cs="Arial"/>
          <w:b/>
          <w:bCs/>
          <w:sz w:val="24"/>
          <w:szCs w:val="24"/>
          <w:lang w:val="es-ES" w:eastAsia="es-ES"/>
        </w:rPr>
        <w:t>SUJETO OBLIGADO.</w:t>
      </w:r>
    </w:p>
    <w:p w:rsidR="00F32CC0" w:rsidRPr="00C407A7" w:rsidRDefault="00F32CC0" w:rsidP="008800CE">
      <w:pPr>
        <w:autoSpaceDE w:val="0"/>
        <w:autoSpaceDN w:val="0"/>
        <w:adjustRightInd w:val="0"/>
        <w:spacing w:after="0" w:line="360" w:lineRule="auto"/>
        <w:ind w:right="49"/>
        <w:contextualSpacing/>
        <w:jc w:val="both"/>
        <w:rPr>
          <w:rFonts w:ascii="Palatino Linotype" w:eastAsia="Times New Roman" w:hAnsi="Palatino Linotype" w:cs="Times New Roman"/>
          <w:b/>
          <w:sz w:val="20"/>
          <w:szCs w:val="24"/>
          <w:lang w:val="es-ES" w:eastAsia="es-ES"/>
        </w:rPr>
      </w:pPr>
    </w:p>
    <w:p w:rsidR="005B6476" w:rsidRPr="00C407A7" w:rsidRDefault="008800CE" w:rsidP="005B6476">
      <w:pPr>
        <w:pStyle w:val="Prrafodelista"/>
        <w:autoSpaceDE w:val="0"/>
        <w:autoSpaceDN w:val="0"/>
        <w:adjustRightInd w:val="0"/>
        <w:spacing w:line="360" w:lineRule="auto"/>
        <w:ind w:left="0" w:right="49"/>
        <w:jc w:val="both"/>
        <w:rPr>
          <w:rFonts w:ascii="Palatino Linotype" w:hAnsi="Palatino Linotype" w:cs="Arial"/>
        </w:rPr>
      </w:pPr>
      <w:r w:rsidRPr="00C407A7">
        <w:rPr>
          <w:rFonts w:ascii="Palatino Linotype" w:hAnsi="Palatino Linotype"/>
          <w:b/>
          <w:sz w:val="28"/>
        </w:rPr>
        <w:t xml:space="preserve">TERCERO. </w:t>
      </w:r>
      <w:r w:rsidR="00F32CC0" w:rsidRPr="00C407A7">
        <w:rPr>
          <w:rFonts w:ascii="Palatino Linotype" w:hAnsi="Palatino Linotype" w:cs="Arial"/>
          <w:b/>
          <w:i/>
        </w:rPr>
        <w:t>Oportunidad</w:t>
      </w:r>
      <w:r w:rsidRPr="00C407A7">
        <w:rPr>
          <w:rFonts w:ascii="Palatino Linotype" w:hAnsi="Palatino Linotype" w:cs="Arial"/>
          <w:b/>
          <w:i/>
        </w:rPr>
        <w:t>.</w:t>
      </w:r>
      <w:r w:rsidRPr="00C407A7">
        <w:rPr>
          <w:rFonts w:ascii="Palatino Linotype" w:hAnsi="Palatino Linotype" w:cs="Arial"/>
          <w:b/>
        </w:rPr>
        <w:t xml:space="preserve"> </w:t>
      </w:r>
      <w:r w:rsidR="005B6476" w:rsidRPr="00C407A7">
        <w:rPr>
          <w:rFonts w:ascii="Palatino Linotype" w:hAnsi="Palatino Linotype" w:cs="Arial"/>
        </w:rPr>
        <w:t xml:space="preserve">El recurso de revisión fue interpuesto dentro del plazo de quince días hábiles contados a partir del día siguiente en que </w:t>
      </w:r>
      <w:r w:rsidR="008F4116" w:rsidRPr="00C407A7">
        <w:rPr>
          <w:rFonts w:ascii="Palatino Linotype" w:hAnsi="Palatino Linotype" w:cs="Arial"/>
          <w:b/>
        </w:rPr>
        <w:t>LA</w:t>
      </w:r>
      <w:r w:rsidR="005B6476" w:rsidRPr="00C407A7">
        <w:rPr>
          <w:rFonts w:ascii="Palatino Linotype" w:hAnsi="Palatino Linotype" w:cs="Arial"/>
          <w:b/>
        </w:rPr>
        <w:t xml:space="preserve"> RECURRENTE </w:t>
      </w:r>
      <w:r w:rsidR="005B6476" w:rsidRPr="00C407A7">
        <w:rPr>
          <w:rFonts w:ascii="Palatino Linotype" w:hAnsi="Palatino Linotype" w:cs="Arial"/>
        </w:rPr>
        <w:t xml:space="preserve">tuvo conocimiento de la respuesta impugnada, tal y como lo prevé el artículo 178 de la Ley de Transparencia y Acceso a la Información Pública del Estado de México y Municipios, que establece: </w:t>
      </w:r>
    </w:p>
    <w:p w:rsidR="005B6476" w:rsidRPr="00C407A7" w:rsidRDefault="005B6476" w:rsidP="005B6476">
      <w:pPr>
        <w:ind w:left="851" w:right="899"/>
        <w:jc w:val="both"/>
        <w:rPr>
          <w:rFonts w:ascii="Palatino Linotype" w:hAnsi="Palatino Linotype" w:cs="Arial"/>
        </w:rPr>
      </w:pPr>
    </w:p>
    <w:p w:rsidR="005B6476" w:rsidRPr="00C407A7" w:rsidRDefault="005B6476" w:rsidP="005B6476">
      <w:pPr>
        <w:tabs>
          <w:tab w:val="left" w:pos="8222"/>
        </w:tabs>
        <w:ind w:left="851" w:right="899"/>
        <w:jc w:val="both"/>
        <w:rPr>
          <w:rFonts w:ascii="Palatino Linotype" w:hAnsi="Palatino Linotype" w:cs="Arial"/>
          <w:i/>
        </w:rPr>
      </w:pPr>
      <w:r w:rsidRPr="00C407A7">
        <w:rPr>
          <w:rFonts w:ascii="Palatino Linotype" w:hAnsi="Palatino Linotype" w:cs="Arial"/>
          <w:b/>
          <w:i/>
        </w:rPr>
        <w:t>“Artículo 178.</w:t>
      </w:r>
      <w:r w:rsidRPr="00C407A7">
        <w:rPr>
          <w:rFonts w:ascii="Palatino Linotype" w:hAnsi="Palatino Linotype" w:cs="Arial"/>
          <w:i/>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rsidR="005B6476" w:rsidRPr="00C407A7" w:rsidRDefault="005B6476" w:rsidP="005B6476">
      <w:pPr>
        <w:tabs>
          <w:tab w:val="left" w:pos="8222"/>
        </w:tabs>
        <w:ind w:left="851" w:right="899"/>
        <w:jc w:val="both"/>
        <w:rPr>
          <w:rFonts w:ascii="Palatino Linotype" w:hAnsi="Palatino Linotype" w:cs="Arial"/>
          <w:i/>
        </w:rPr>
      </w:pPr>
      <w:r w:rsidRPr="00C407A7">
        <w:rPr>
          <w:rFonts w:ascii="Palatino Linotype" w:hAnsi="Palatino Linotype" w:cs="Arial"/>
          <w:i/>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rsidR="005B6476" w:rsidRPr="00C407A7" w:rsidRDefault="005B6476" w:rsidP="005B6476">
      <w:pPr>
        <w:tabs>
          <w:tab w:val="left" w:pos="8222"/>
        </w:tabs>
        <w:ind w:left="851" w:right="899"/>
        <w:jc w:val="both"/>
        <w:rPr>
          <w:rFonts w:ascii="Palatino Linotype" w:hAnsi="Palatino Linotype" w:cs="Arial"/>
          <w:i/>
        </w:rPr>
      </w:pPr>
      <w:r w:rsidRPr="00C407A7">
        <w:rPr>
          <w:rFonts w:ascii="Palatino Linotype" w:hAnsi="Palatino Linotype" w:cs="Arial"/>
          <w:i/>
        </w:rPr>
        <w:t>En el caso de que se interponga ante la Unidad de Transparencia, ésta deberá remitir el recurso de revisión al Instituto a más tardar al día siguiente de haberlo recibido.</w:t>
      </w:r>
      <w:r w:rsidRPr="00C407A7">
        <w:rPr>
          <w:rFonts w:ascii="Palatino Linotype" w:hAnsi="Palatino Linotype" w:cs="Arial"/>
          <w:b/>
          <w:i/>
        </w:rPr>
        <w:t xml:space="preserve">” </w:t>
      </w:r>
      <w:r w:rsidRPr="00C407A7">
        <w:rPr>
          <w:rFonts w:ascii="Palatino Linotype" w:hAnsi="Palatino Linotype" w:cs="Arial"/>
          <w:i/>
        </w:rPr>
        <w:t>(</w:t>
      </w:r>
      <w:r w:rsidR="00EE4331" w:rsidRPr="00C407A7">
        <w:rPr>
          <w:rFonts w:ascii="Palatino Linotype" w:hAnsi="Palatino Linotype" w:cs="Arial"/>
          <w:i/>
        </w:rPr>
        <w:t>Sic</w:t>
      </w:r>
      <w:r w:rsidRPr="00C407A7">
        <w:rPr>
          <w:rFonts w:ascii="Palatino Linotype" w:hAnsi="Palatino Linotype" w:cs="Arial"/>
          <w:i/>
        </w:rPr>
        <w:t>)</w:t>
      </w:r>
    </w:p>
    <w:p w:rsidR="005B6476" w:rsidRPr="00C407A7" w:rsidRDefault="005B6476" w:rsidP="005B6476">
      <w:pPr>
        <w:ind w:left="851" w:right="899"/>
        <w:jc w:val="both"/>
        <w:rPr>
          <w:rFonts w:ascii="Palatino Linotype" w:hAnsi="Palatino Linotype" w:cs="Arial"/>
        </w:rPr>
      </w:pPr>
    </w:p>
    <w:p w:rsidR="005B6476" w:rsidRPr="00C407A7" w:rsidRDefault="005B6476" w:rsidP="005B6476">
      <w:pPr>
        <w:spacing w:line="360" w:lineRule="auto"/>
        <w:jc w:val="both"/>
        <w:rPr>
          <w:rFonts w:ascii="Palatino Linotype" w:hAnsi="Palatino Linotype" w:cs="Arial"/>
          <w:sz w:val="24"/>
          <w:szCs w:val="24"/>
        </w:rPr>
      </w:pPr>
      <w:r w:rsidRPr="00C407A7">
        <w:rPr>
          <w:rFonts w:ascii="Palatino Linotype" w:hAnsi="Palatino Linotype" w:cs="Arial"/>
          <w:sz w:val="24"/>
          <w:szCs w:val="24"/>
        </w:rPr>
        <w:lastRenderedPageBreak/>
        <w:t xml:space="preserve">En efecto, atendiendo a que </w:t>
      </w:r>
      <w:r w:rsidRPr="00C407A7">
        <w:rPr>
          <w:rFonts w:ascii="Palatino Linotype" w:hAnsi="Palatino Linotype" w:cs="Arial"/>
          <w:b/>
          <w:sz w:val="24"/>
          <w:szCs w:val="24"/>
        </w:rPr>
        <w:t>EL SUJETO OBLIGADO</w:t>
      </w:r>
      <w:r w:rsidRPr="00C407A7">
        <w:rPr>
          <w:rFonts w:ascii="Palatino Linotype" w:hAnsi="Palatino Linotype" w:cs="Arial"/>
          <w:sz w:val="24"/>
          <w:szCs w:val="24"/>
        </w:rPr>
        <w:t xml:space="preserve"> notificó la respuesta a la</w:t>
      </w:r>
      <w:r w:rsidR="008F4116" w:rsidRPr="00C407A7">
        <w:rPr>
          <w:rFonts w:ascii="Palatino Linotype" w:hAnsi="Palatino Linotype" w:cs="Arial"/>
          <w:sz w:val="24"/>
          <w:szCs w:val="24"/>
        </w:rPr>
        <w:t>s</w:t>
      </w:r>
      <w:r w:rsidRPr="00C407A7">
        <w:rPr>
          <w:rFonts w:ascii="Palatino Linotype" w:hAnsi="Palatino Linotype" w:cs="Arial"/>
          <w:sz w:val="24"/>
          <w:szCs w:val="24"/>
        </w:rPr>
        <w:t xml:space="preserve"> solicitud</w:t>
      </w:r>
      <w:r w:rsidR="008F4116" w:rsidRPr="00C407A7">
        <w:rPr>
          <w:rFonts w:ascii="Palatino Linotype" w:hAnsi="Palatino Linotype" w:cs="Arial"/>
          <w:sz w:val="24"/>
          <w:szCs w:val="24"/>
        </w:rPr>
        <w:t>es</w:t>
      </w:r>
      <w:r w:rsidRPr="00C407A7">
        <w:rPr>
          <w:rFonts w:ascii="Palatino Linotype" w:hAnsi="Palatino Linotype" w:cs="Arial"/>
          <w:sz w:val="24"/>
          <w:szCs w:val="24"/>
        </w:rPr>
        <w:t xml:space="preserve"> de información pública el </w:t>
      </w:r>
      <w:r w:rsidR="008F4116" w:rsidRPr="00C407A7">
        <w:rPr>
          <w:rFonts w:ascii="Palatino Linotype" w:hAnsi="Palatino Linotype" w:cs="Arial"/>
          <w:b/>
          <w:sz w:val="24"/>
          <w:szCs w:val="24"/>
        </w:rPr>
        <w:t>veinticuatro</w:t>
      </w:r>
      <w:r w:rsidRPr="00C407A7">
        <w:rPr>
          <w:rFonts w:ascii="Palatino Linotype" w:hAnsi="Palatino Linotype" w:cs="Arial"/>
          <w:b/>
          <w:sz w:val="24"/>
          <w:szCs w:val="24"/>
        </w:rPr>
        <w:t xml:space="preserve"> de mayo de dos mil diecinueve;</w:t>
      </w:r>
      <w:r w:rsidRPr="00C407A7">
        <w:rPr>
          <w:rFonts w:ascii="Palatino Linotype" w:hAnsi="Palatino Linotype" w:cs="Arial"/>
          <w:sz w:val="24"/>
          <w:szCs w:val="24"/>
        </w:rPr>
        <w:t xml:space="preserve"> en consecuencia el plazo de quince días hábiles que el artículo 178 de la ley de la materia otorga a</w:t>
      </w:r>
      <w:r w:rsidR="008F4116" w:rsidRPr="00C407A7">
        <w:rPr>
          <w:rFonts w:ascii="Palatino Linotype" w:hAnsi="Palatino Linotype" w:cs="Arial"/>
          <w:sz w:val="24"/>
          <w:szCs w:val="24"/>
        </w:rPr>
        <w:t xml:space="preserve"> </w:t>
      </w:r>
      <w:r w:rsidR="008F4116" w:rsidRPr="00C407A7">
        <w:rPr>
          <w:rFonts w:ascii="Palatino Linotype" w:hAnsi="Palatino Linotype" w:cs="Arial"/>
          <w:b/>
          <w:sz w:val="24"/>
          <w:szCs w:val="24"/>
        </w:rPr>
        <w:t>LA</w:t>
      </w:r>
      <w:r w:rsidRPr="00C407A7">
        <w:rPr>
          <w:rFonts w:ascii="Palatino Linotype" w:hAnsi="Palatino Linotype" w:cs="Arial"/>
          <w:b/>
          <w:sz w:val="24"/>
          <w:szCs w:val="24"/>
        </w:rPr>
        <w:t xml:space="preserve"> RECURRENTE</w:t>
      </w:r>
      <w:r w:rsidRPr="00C407A7">
        <w:rPr>
          <w:rFonts w:ascii="Palatino Linotype" w:hAnsi="Palatino Linotype" w:cs="Arial"/>
          <w:sz w:val="24"/>
          <w:szCs w:val="24"/>
        </w:rPr>
        <w:t xml:space="preserve"> para presentar </w:t>
      </w:r>
      <w:r w:rsidR="008F4116" w:rsidRPr="00C407A7">
        <w:rPr>
          <w:rFonts w:ascii="Palatino Linotype" w:hAnsi="Palatino Linotype" w:cs="Arial"/>
          <w:sz w:val="24"/>
          <w:szCs w:val="24"/>
        </w:rPr>
        <w:t>los</w:t>
      </w:r>
      <w:r w:rsidRPr="00C407A7">
        <w:rPr>
          <w:rFonts w:ascii="Palatino Linotype" w:hAnsi="Palatino Linotype" w:cs="Arial"/>
          <w:sz w:val="24"/>
          <w:szCs w:val="24"/>
        </w:rPr>
        <w:t xml:space="preserve"> recurso</w:t>
      </w:r>
      <w:r w:rsidR="008F4116" w:rsidRPr="00C407A7">
        <w:rPr>
          <w:rFonts w:ascii="Palatino Linotype" w:hAnsi="Palatino Linotype" w:cs="Arial"/>
          <w:sz w:val="24"/>
          <w:szCs w:val="24"/>
        </w:rPr>
        <w:t>s</w:t>
      </w:r>
      <w:r w:rsidRPr="00C407A7">
        <w:rPr>
          <w:rFonts w:ascii="Palatino Linotype" w:hAnsi="Palatino Linotype" w:cs="Arial"/>
          <w:sz w:val="24"/>
          <w:szCs w:val="24"/>
        </w:rPr>
        <w:t xml:space="preserve"> de revisión, transcurrió del </w:t>
      </w:r>
      <w:r w:rsidR="008F4116" w:rsidRPr="00C407A7">
        <w:rPr>
          <w:rFonts w:ascii="Palatino Linotype" w:hAnsi="Palatino Linotype" w:cs="Arial"/>
          <w:b/>
          <w:sz w:val="24"/>
          <w:szCs w:val="24"/>
        </w:rPr>
        <w:t xml:space="preserve">veintisiete </w:t>
      </w:r>
      <w:r w:rsidRPr="00C407A7">
        <w:rPr>
          <w:rFonts w:ascii="Palatino Linotype" w:hAnsi="Palatino Linotype" w:cs="Arial"/>
          <w:b/>
          <w:sz w:val="24"/>
          <w:szCs w:val="24"/>
        </w:rPr>
        <w:t xml:space="preserve">de mayo al </w:t>
      </w:r>
      <w:r w:rsidR="008F4116" w:rsidRPr="00C407A7">
        <w:rPr>
          <w:rFonts w:ascii="Palatino Linotype" w:hAnsi="Palatino Linotype" w:cs="Arial"/>
          <w:b/>
          <w:sz w:val="24"/>
          <w:szCs w:val="24"/>
        </w:rPr>
        <w:t>catorce</w:t>
      </w:r>
      <w:r w:rsidRPr="00C407A7">
        <w:rPr>
          <w:rFonts w:ascii="Palatino Linotype" w:hAnsi="Palatino Linotype" w:cs="Arial"/>
          <w:b/>
          <w:sz w:val="24"/>
          <w:szCs w:val="24"/>
        </w:rPr>
        <w:t xml:space="preserve"> de junio de dos mil diecinueve</w:t>
      </w:r>
      <w:r w:rsidRPr="00C407A7">
        <w:rPr>
          <w:rFonts w:ascii="Palatino Linotype" w:hAnsi="Palatino Linotype" w:cs="Arial"/>
          <w:sz w:val="24"/>
          <w:szCs w:val="24"/>
        </w:rPr>
        <w:t xml:space="preserve">, </w:t>
      </w:r>
      <w:r w:rsidRPr="00C407A7">
        <w:rPr>
          <w:rFonts w:ascii="Palatino Linotype" w:hAnsi="Palatino Linotype" w:cs="Arial"/>
          <w:sz w:val="24"/>
          <w:szCs w:val="24"/>
          <w:lang w:val="es-ES_tradnl"/>
        </w:rPr>
        <w:t xml:space="preserve">sin contemplar en el cómputo los días veinticinco y veintiséis de mayo, </w:t>
      </w:r>
      <w:r w:rsidR="008F4116" w:rsidRPr="00C407A7">
        <w:rPr>
          <w:rFonts w:ascii="Palatino Linotype" w:hAnsi="Palatino Linotype" w:cs="Arial"/>
          <w:sz w:val="24"/>
          <w:szCs w:val="24"/>
          <w:lang w:val="es-ES_tradnl"/>
        </w:rPr>
        <w:t>uno,</w:t>
      </w:r>
      <w:r w:rsidRPr="00C407A7">
        <w:rPr>
          <w:rFonts w:ascii="Palatino Linotype" w:hAnsi="Palatino Linotype" w:cs="Arial"/>
          <w:sz w:val="24"/>
          <w:szCs w:val="24"/>
          <w:lang w:val="es-ES_tradnl"/>
        </w:rPr>
        <w:t xml:space="preserve"> dos</w:t>
      </w:r>
      <w:r w:rsidR="008F4116" w:rsidRPr="00C407A7">
        <w:rPr>
          <w:rFonts w:ascii="Palatino Linotype" w:hAnsi="Palatino Linotype" w:cs="Arial"/>
          <w:sz w:val="24"/>
          <w:szCs w:val="24"/>
          <w:lang w:val="es-ES_tradnl"/>
        </w:rPr>
        <w:t>, ocho y nueve</w:t>
      </w:r>
      <w:r w:rsidRPr="00C407A7">
        <w:rPr>
          <w:rFonts w:ascii="Palatino Linotype" w:hAnsi="Palatino Linotype" w:cs="Arial"/>
          <w:sz w:val="24"/>
          <w:szCs w:val="24"/>
          <w:lang w:val="es-ES_tradnl"/>
        </w:rPr>
        <w:t xml:space="preserve"> de junio de dos mil diecinueve por corresponder a sábados y domingos</w:t>
      </w:r>
      <w:r w:rsidRPr="00C407A7">
        <w:rPr>
          <w:rFonts w:ascii="Palatino Linotype" w:hAnsi="Palatino Linotype" w:cs="Arial"/>
          <w:sz w:val="24"/>
          <w:szCs w:val="24"/>
        </w:rPr>
        <w:t xml:space="preserve">, considerados como días inhábiles, en términos del artículo 3 fracción X de la </w:t>
      </w:r>
      <w:r w:rsidRPr="00C407A7">
        <w:rPr>
          <w:rFonts w:ascii="Palatino Linotype" w:hAnsi="Palatino Linotype"/>
          <w:sz w:val="24"/>
          <w:szCs w:val="24"/>
        </w:rPr>
        <w:t>Ley de Transparencia y Acceso a la Información Pública del Estado de México y Municipios</w:t>
      </w:r>
      <w:r w:rsidRPr="00C407A7">
        <w:rPr>
          <w:rFonts w:ascii="Palatino Linotype" w:hAnsi="Palatino Linotype" w:cs="Arial"/>
          <w:sz w:val="24"/>
          <w:szCs w:val="24"/>
        </w:rPr>
        <w:t>.</w:t>
      </w:r>
    </w:p>
    <w:p w:rsidR="005B6476" w:rsidRPr="00C407A7" w:rsidRDefault="005B6476" w:rsidP="005B6476">
      <w:pPr>
        <w:pStyle w:val="Prrafodelista"/>
        <w:widowControl w:val="0"/>
        <w:autoSpaceDE w:val="0"/>
        <w:autoSpaceDN w:val="0"/>
        <w:adjustRightInd w:val="0"/>
        <w:spacing w:before="120" w:after="120" w:line="360" w:lineRule="auto"/>
        <w:ind w:left="0"/>
        <w:jc w:val="both"/>
        <w:rPr>
          <w:rFonts w:ascii="Palatino Linotype" w:hAnsi="Palatino Linotype"/>
        </w:rPr>
      </w:pPr>
      <w:r w:rsidRPr="00C407A7">
        <w:rPr>
          <w:rFonts w:ascii="Palatino Linotype" w:hAnsi="Palatino Linotype"/>
        </w:rPr>
        <w:t xml:space="preserve">En ese tenor, se advierte que </w:t>
      </w:r>
      <w:r w:rsidR="008F4116" w:rsidRPr="00C407A7">
        <w:rPr>
          <w:rFonts w:ascii="Palatino Linotype" w:hAnsi="Palatino Linotype"/>
          <w:b/>
        </w:rPr>
        <w:t>LA</w:t>
      </w:r>
      <w:r w:rsidRPr="00C407A7">
        <w:rPr>
          <w:rFonts w:ascii="Palatino Linotype" w:hAnsi="Palatino Linotype"/>
          <w:b/>
        </w:rPr>
        <w:t xml:space="preserve"> RECURRENTE</w:t>
      </w:r>
      <w:r w:rsidRPr="00C407A7">
        <w:rPr>
          <w:rFonts w:ascii="Palatino Linotype" w:hAnsi="Palatino Linotype"/>
        </w:rPr>
        <w:t xml:space="preserve"> presentó el medio de impugnación al rubro anotado, el mismo día en que se le notificó las respuesta impugnada, es decir, el quince de mayo de dos mil diecinueve; no obstante lo anterior, ello no implica que su interposición sea extemporánea, en atención a que si bien el artículo 178 de la Ley de Transparencia y Acceso a la Información Pública del Estado de México y Municipios, establece que el recurso de revisión se ha de promover dentro de los quince días hábiles siguientes en que </w:t>
      </w:r>
      <w:r w:rsidR="008F4116" w:rsidRPr="00C407A7">
        <w:rPr>
          <w:rFonts w:ascii="Palatino Linotype" w:hAnsi="Palatino Linotype"/>
          <w:b/>
        </w:rPr>
        <w:t>LA</w:t>
      </w:r>
      <w:r w:rsidRPr="00C407A7">
        <w:rPr>
          <w:rFonts w:ascii="Palatino Linotype" w:hAnsi="Palatino Linotype"/>
          <w:b/>
        </w:rPr>
        <w:t xml:space="preserve"> RECURRENTE</w:t>
      </w:r>
      <w:r w:rsidRPr="00C407A7">
        <w:rPr>
          <w:rFonts w:ascii="Palatino Linotype" w:hAnsi="Palatino Linotype"/>
        </w:rPr>
        <w:t xml:space="preserve"> tenga conocimiento de la respuesta impugnada, no prohíbe que se presente el mismo día en que le sea notificada; es decir, no indica que de presentarse el recurso de revisión el mismo día de su notificación, éste resulte extemporáneo.</w:t>
      </w:r>
    </w:p>
    <w:p w:rsidR="005B6476" w:rsidRPr="00C407A7" w:rsidRDefault="005B6476" w:rsidP="005B6476">
      <w:pPr>
        <w:pStyle w:val="Prrafodelista"/>
        <w:widowControl w:val="0"/>
        <w:autoSpaceDE w:val="0"/>
        <w:autoSpaceDN w:val="0"/>
        <w:adjustRightInd w:val="0"/>
        <w:spacing w:before="120" w:after="120" w:line="360" w:lineRule="auto"/>
        <w:ind w:left="0"/>
        <w:jc w:val="both"/>
        <w:rPr>
          <w:rFonts w:ascii="Palatino Linotype" w:hAnsi="Palatino Linotype"/>
        </w:rPr>
      </w:pPr>
    </w:p>
    <w:p w:rsidR="005B6476" w:rsidRPr="00C407A7" w:rsidRDefault="005B6476" w:rsidP="005B6476">
      <w:pPr>
        <w:pStyle w:val="Prrafodelista"/>
        <w:widowControl w:val="0"/>
        <w:autoSpaceDE w:val="0"/>
        <w:autoSpaceDN w:val="0"/>
        <w:adjustRightInd w:val="0"/>
        <w:spacing w:before="120" w:after="120" w:line="360" w:lineRule="auto"/>
        <w:ind w:left="0"/>
        <w:jc w:val="both"/>
        <w:rPr>
          <w:rFonts w:ascii="Palatino Linotype" w:hAnsi="Palatino Linotype"/>
        </w:rPr>
      </w:pPr>
      <w:r w:rsidRPr="00C407A7">
        <w:rPr>
          <w:rFonts w:ascii="Palatino Linotype" w:hAnsi="Palatino Linotype"/>
        </w:rPr>
        <w:t>En apoyo a lo anterior, resulta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07A7">
        <w:rPr>
          <w:rFonts w:ascii="Palatino Linotype" w:hAnsi="Palatino Linotype"/>
          <w:i/>
          <w:sz w:val="22"/>
          <w:szCs w:val="22"/>
        </w:rPr>
        <w:lastRenderedPageBreak/>
        <w:t>“</w:t>
      </w:r>
      <w:r w:rsidRPr="00C407A7">
        <w:rPr>
          <w:rFonts w:ascii="Palatino Linotype" w:hAnsi="Palatino Linotype"/>
          <w:b/>
          <w:i/>
          <w:sz w:val="22"/>
          <w:szCs w:val="22"/>
        </w:rPr>
        <w:t>RECURSO DE RECLAMACIÓN. SU INTERPOSICIÓN NO ES EXTEMPORÁNEA SI SE REALIZA ANTES DE QUE INICIE EL PLAZO PARA HACERLO</w:t>
      </w:r>
      <w:r w:rsidRPr="00C407A7">
        <w:rPr>
          <w:rFonts w:ascii="Palatino Linotype" w:hAnsi="Palatino Linotype"/>
          <w:i/>
          <w:sz w:val="22"/>
          <w:szCs w:val="22"/>
        </w:rPr>
        <w:t>. 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07A7">
        <w:rPr>
          <w:rFonts w:ascii="Palatino Linotype" w:hAnsi="Palatino Linotype"/>
          <w:i/>
          <w:sz w:val="22"/>
          <w:szCs w:val="22"/>
        </w:rPr>
        <w:t>Recurso de reclamación 953/2013. 9 de abril de 2014. Cinco votos de los Ministros Arturo Zaldívar Lelo de Larrea, José Ramón Cossío Díaz, Alfredo Gutiérrez Ortiz Mena, Olga Sánchez Cordero de García Villegas y Jorge Mario Pardo Rebolledo. Ponente: Arturo Zaldívar Lelo de Larrea. Secretaria: Carmina Cortés Rodríguez.</w:t>
      </w: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07A7">
        <w:rPr>
          <w:rFonts w:ascii="Palatino Linotype" w:hAnsi="Palatino Linotype"/>
          <w:i/>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8"/>
          <w:szCs w:val="22"/>
        </w:rPr>
      </w:pP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07A7">
        <w:rPr>
          <w:rFonts w:ascii="Palatino Linotype" w:hAnsi="Palatino Linotype"/>
          <w:i/>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10"/>
          <w:szCs w:val="22"/>
        </w:rPr>
      </w:pP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07A7">
        <w:rPr>
          <w:rFonts w:ascii="Palatino Linotype" w:hAnsi="Palatino Linotype"/>
          <w:i/>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rsidR="005B6476" w:rsidRPr="00C407A7" w:rsidRDefault="005B6476" w:rsidP="005B6476">
      <w:pPr>
        <w:pStyle w:val="Prrafodelista"/>
        <w:widowControl w:val="0"/>
        <w:autoSpaceDE w:val="0"/>
        <w:autoSpaceDN w:val="0"/>
        <w:adjustRightInd w:val="0"/>
        <w:spacing w:line="276" w:lineRule="auto"/>
        <w:ind w:left="851" w:right="902"/>
        <w:jc w:val="both"/>
        <w:rPr>
          <w:rFonts w:ascii="Palatino Linotype" w:hAnsi="Palatino Linotype"/>
          <w:i/>
          <w:sz w:val="12"/>
          <w:szCs w:val="22"/>
        </w:rPr>
      </w:pPr>
    </w:p>
    <w:p w:rsidR="005B6476" w:rsidRPr="00EE4331" w:rsidRDefault="005B6476" w:rsidP="00EE4331">
      <w:pPr>
        <w:pStyle w:val="Prrafodelista"/>
        <w:widowControl w:val="0"/>
        <w:autoSpaceDE w:val="0"/>
        <w:autoSpaceDN w:val="0"/>
        <w:adjustRightInd w:val="0"/>
        <w:spacing w:line="276" w:lineRule="auto"/>
        <w:ind w:left="851" w:right="902"/>
        <w:jc w:val="both"/>
        <w:rPr>
          <w:rFonts w:ascii="Palatino Linotype" w:hAnsi="Palatino Linotype"/>
          <w:i/>
          <w:sz w:val="22"/>
          <w:szCs w:val="22"/>
        </w:rPr>
      </w:pPr>
      <w:r w:rsidRPr="00C407A7">
        <w:rPr>
          <w:rFonts w:ascii="Palatino Linotype" w:hAnsi="Palatino Linotype"/>
          <w:i/>
          <w:sz w:val="22"/>
          <w:szCs w:val="22"/>
        </w:rPr>
        <w:t xml:space="preserve">Recurso de reclamación 1231/2014. 18 de marzo de 2015. Cinco votos de los Ministros Arturo Zaldívar Lelo de Larrea, José Ramón Cossío Díaz, Jorge Mario Pardo Rebolledo, Olga Sánchez Cordero de García Villegas y Alfredo Gutiérrez </w:t>
      </w:r>
      <w:r w:rsidRPr="00C407A7">
        <w:rPr>
          <w:rFonts w:ascii="Palatino Linotype" w:hAnsi="Palatino Linotype"/>
          <w:i/>
          <w:sz w:val="22"/>
          <w:szCs w:val="22"/>
        </w:rPr>
        <w:lastRenderedPageBreak/>
        <w:t>Ortiz Mena. Ponente: Arturo Zaldívar Lelo de Larrea. Secretario: Saúl Armando Patiño Lara.”</w:t>
      </w:r>
    </w:p>
    <w:p w:rsidR="005B6476" w:rsidRPr="00C407A7" w:rsidRDefault="005B6476" w:rsidP="005B6476">
      <w:pPr>
        <w:spacing w:line="360" w:lineRule="auto"/>
        <w:jc w:val="both"/>
        <w:rPr>
          <w:rFonts w:ascii="Palatino Linotype" w:hAnsi="Palatino Linotype" w:cs="Arial"/>
          <w:sz w:val="2"/>
        </w:rPr>
      </w:pPr>
    </w:p>
    <w:p w:rsidR="005B6476" w:rsidRPr="00C407A7" w:rsidRDefault="005B6476" w:rsidP="005B6476">
      <w:pPr>
        <w:spacing w:line="360" w:lineRule="auto"/>
        <w:jc w:val="both"/>
        <w:rPr>
          <w:rFonts w:ascii="Palatino Linotype" w:hAnsi="Palatino Linotype" w:cs="Arial"/>
          <w:sz w:val="24"/>
          <w:szCs w:val="24"/>
        </w:rPr>
      </w:pPr>
      <w:r w:rsidRPr="00C407A7">
        <w:rPr>
          <w:rFonts w:ascii="Palatino Linotype" w:hAnsi="Palatino Linotype" w:cs="Arial"/>
          <w:sz w:val="24"/>
          <w:szCs w:val="24"/>
        </w:rPr>
        <w:t>En ese tenor, si el recurso de revisión que nos ocupa, se interpuso el</w:t>
      </w:r>
      <w:r w:rsidRPr="00C407A7">
        <w:rPr>
          <w:rFonts w:ascii="Palatino Linotype" w:hAnsi="Palatino Linotype" w:cs="Arial"/>
          <w:b/>
          <w:sz w:val="24"/>
          <w:szCs w:val="24"/>
        </w:rPr>
        <w:t xml:space="preserve"> </w:t>
      </w:r>
      <w:r w:rsidR="008F4116" w:rsidRPr="00C407A7">
        <w:rPr>
          <w:rFonts w:ascii="Palatino Linotype" w:hAnsi="Palatino Linotype" w:cs="Arial"/>
          <w:b/>
          <w:sz w:val="24"/>
          <w:szCs w:val="24"/>
          <w:u w:val="single"/>
        </w:rPr>
        <w:t>veinticuatro</w:t>
      </w:r>
      <w:r w:rsidRPr="00C407A7">
        <w:rPr>
          <w:rFonts w:ascii="Palatino Linotype" w:hAnsi="Palatino Linotype" w:cs="Arial"/>
          <w:b/>
          <w:sz w:val="24"/>
          <w:szCs w:val="24"/>
          <w:u w:val="single"/>
        </w:rPr>
        <w:t xml:space="preserve"> de mayo de dos mil diecinueve</w:t>
      </w:r>
      <w:r w:rsidRPr="00C407A7">
        <w:rPr>
          <w:rFonts w:ascii="Palatino Linotype" w:hAnsi="Palatino Linotype" w:cs="Arial"/>
          <w:sz w:val="24"/>
          <w:szCs w:val="24"/>
        </w:rPr>
        <w:t>, éste se encuentra dentro de los márgenes temporales previstos en el citado precepto legal y, por tanto, se considera oportuno.</w:t>
      </w:r>
    </w:p>
    <w:p w:rsidR="000D7CB9" w:rsidRPr="00C407A7" w:rsidRDefault="000D7CB9" w:rsidP="005B6476">
      <w:pPr>
        <w:autoSpaceDE w:val="0"/>
        <w:autoSpaceDN w:val="0"/>
        <w:adjustRightInd w:val="0"/>
        <w:spacing w:after="0" w:line="360" w:lineRule="auto"/>
        <w:ind w:right="49"/>
        <w:contextualSpacing/>
        <w:jc w:val="both"/>
        <w:rPr>
          <w:rFonts w:ascii="Palatino Linotype" w:eastAsia="Times New Roman" w:hAnsi="Palatino Linotype" w:cs="Arial"/>
          <w:sz w:val="24"/>
          <w:szCs w:val="24"/>
          <w:lang w:val="es-ES" w:eastAsia="es-ES"/>
        </w:rPr>
      </w:pPr>
    </w:p>
    <w:p w:rsidR="00FE21EA" w:rsidRDefault="001A7E24" w:rsidP="00EE4331">
      <w:pPr>
        <w:spacing w:after="0" w:line="360" w:lineRule="auto"/>
        <w:jc w:val="both"/>
        <w:rPr>
          <w:rFonts w:ascii="Palatino Linotype" w:hAnsi="Palatino Linotype"/>
          <w:b/>
          <w:sz w:val="24"/>
          <w:szCs w:val="24"/>
        </w:rPr>
      </w:pPr>
      <w:r w:rsidRPr="00C407A7">
        <w:rPr>
          <w:rFonts w:ascii="Palatino Linotype" w:hAnsi="Palatino Linotype"/>
          <w:b/>
          <w:sz w:val="28"/>
        </w:rPr>
        <w:t xml:space="preserve">CUARTO. </w:t>
      </w:r>
      <w:r w:rsidR="00550727" w:rsidRPr="00C407A7">
        <w:rPr>
          <w:rFonts w:ascii="Palatino Linotype" w:hAnsi="Palatino Linotype" w:cs="Arial"/>
          <w:b/>
          <w:i/>
          <w:sz w:val="24"/>
          <w:szCs w:val="24"/>
        </w:rPr>
        <w:t>Procedibilidad</w:t>
      </w:r>
      <w:r w:rsidR="00550727" w:rsidRPr="00C407A7">
        <w:rPr>
          <w:rFonts w:ascii="Palatino Linotype" w:hAnsi="Palatino Linotype" w:cs="Arial"/>
          <w:b/>
          <w:sz w:val="24"/>
          <w:szCs w:val="24"/>
        </w:rPr>
        <w:t xml:space="preserve">. </w:t>
      </w:r>
      <w:r w:rsidR="00187D86" w:rsidRPr="00C407A7">
        <w:rPr>
          <w:rFonts w:ascii="Palatino Linotype" w:hAnsi="Palatino Linotype" w:cs="Arial"/>
          <w:sz w:val="24"/>
          <w:szCs w:val="24"/>
        </w:rPr>
        <w:t xml:space="preserve">Del análisis efectuado, se advierte que resulta procedente la interposición del recurso y se concluye la acreditación plena de todos y cada uno de los elementos formales exigidos por el artículo 180 </w:t>
      </w:r>
      <w:r w:rsidR="00187D86" w:rsidRPr="00C407A7">
        <w:rPr>
          <w:rFonts w:ascii="Palatino Linotype" w:hAnsi="Palatino Linotype" w:cs="Arial"/>
          <w:sz w:val="24"/>
          <w:szCs w:val="24"/>
          <w:lang w:val="es-ES_tradnl"/>
        </w:rPr>
        <w:t xml:space="preserve">de la </w:t>
      </w:r>
      <w:r w:rsidR="00187D86" w:rsidRPr="00C407A7">
        <w:rPr>
          <w:rFonts w:ascii="Palatino Linotype" w:hAnsi="Palatino Linotype"/>
          <w:sz w:val="24"/>
          <w:szCs w:val="24"/>
        </w:rPr>
        <w:t>Ley de Transparencia y Acceso a la Información Pública del Estado de México y Municipios, en atención a que fue presentado mediante el formato visible en el</w:t>
      </w:r>
      <w:r w:rsidR="00187D86" w:rsidRPr="00C407A7">
        <w:rPr>
          <w:rFonts w:ascii="Palatino Linotype" w:hAnsi="Palatino Linotype"/>
          <w:b/>
          <w:sz w:val="24"/>
          <w:szCs w:val="24"/>
        </w:rPr>
        <w:t xml:space="preserve"> SAIMEX.</w:t>
      </w:r>
    </w:p>
    <w:p w:rsidR="00EE4331" w:rsidRPr="00EE4331" w:rsidRDefault="00EE4331" w:rsidP="00EE4331">
      <w:pPr>
        <w:spacing w:after="0" w:line="360" w:lineRule="auto"/>
        <w:jc w:val="both"/>
        <w:rPr>
          <w:rFonts w:ascii="Palatino Linotype" w:hAnsi="Palatino Linotype"/>
          <w:b/>
          <w:sz w:val="24"/>
          <w:szCs w:val="24"/>
        </w:rPr>
      </w:pPr>
    </w:p>
    <w:p w:rsidR="00DC5EA5" w:rsidRPr="00C407A7" w:rsidRDefault="001A7E24" w:rsidP="00EE4331">
      <w:pPr>
        <w:pStyle w:val="Prrafodelista"/>
        <w:widowControl w:val="0"/>
        <w:autoSpaceDE w:val="0"/>
        <w:autoSpaceDN w:val="0"/>
        <w:adjustRightInd w:val="0"/>
        <w:spacing w:line="360" w:lineRule="auto"/>
        <w:ind w:left="0"/>
        <w:jc w:val="both"/>
        <w:rPr>
          <w:rFonts w:ascii="Palatino Linotype" w:hAnsi="Palatino Linotype" w:cs="Arial"/>
        </w:rPr>
      </w:pPr>
      <w:r w:rsidRPr="00C407A7">
        <w:rPr>
          <w:rFonts w:ascii="Palatino Linotype" w:hAnsi="Palatino Linotype" w:cs="Arial"/>
          <w:b/>
          <w:sz w:val="28"/>
          <w:szCs w:val="28"/>
        </w:rPr>
        <w:t>QUINTO</w:t>
      </w:r>
      <w:r w:rsidRPr="00C407A7">
        <w:rPr>
          <w:rFonts w:ascii="Palatino Linotype" w:hAnsi="Palatino Linotype" w:cs="Arial"/>
          <w:b/>
        </w:rPr>
        <w:t xml:space="preserve">. </w:t>
      </w:r>
      <w:r w:rsidRPr="00C407A7">
        <w:rPr>
          <w:rFonts w:ascii="Palatino Linotype" w:hAnsi="Palatino Linotype" w:cs="Arial"/>
          <w:b/>
          <w:i/>
        </w:rPr>
        <w:t>Estudio y resolución del recurso</w:t>
      </w:r>
      <w:r w:rsidRPr="00C407A7">
        <w:rPr>
          <w:rFonts w:ascii="Palatino Linotype" w:hAnsi="Palatino Linotype" w:cs="Arial"/>
          <w:b/>
          <w:color w:val="000000" w:themeColor="text1"/>
        </w:rPr>
        <w:t>.</w:t>
      </w:r>
      <w:r w:rsidRPr="00C407A7">
        <w:rPr>
          <w:rFonts w:ascii="Palatino Linotype" w:hAnsi="Palatino Linotype" w:cs="Arial"/>
          <w:b/>
        </w:rPr>
        <w:t xml:space="preserve"> </w:t>
      </w:r>
      <w:r w:rsidRPr="00C407A7">
        <w:rPr>
          <w:rFonts w:ascii="Palatino Linotype" w:hAnsi="Palatino Linotype" w:cs="Arial"/>
        </w:rPr>
        <w:t xml:space="preserve">Una vez determinada la vía sobre la que versará el presente recurso y previa revisión del expediente electrónico formado en </w:t>
      </w:r>
      <w:r w:rsidRPr="00C407A7">
        <w:rPr>
          <w:rFonts w:ascii="Palatino Linotype" w:hAnsi="Palatino Linotype" w:cs="Arial"/>
          <w:b/>
        </w:rPr>
        <w:t>EL SAIMEX</w:t>
      </w:r>
      <w:r w:rsidRPr="00C407A7">
        <w:rPr>
          <w:rFonts w:ascii="Palatino Linotype" w:hAnsi="Palatino Linotype" w:cs="Arial"/>
        </w:rPr>
        <w:t xml:space="preserve"> con motivo de la</w:t>
      </w:r>
      <w:r w:rsidR="00B64411" w:rsidRPr="00C407A7">
        <w:rPr>
          <w:rFonts w:ascii="Palatino Linotype" w:hAnsi="Palatino Linotype" w:cs="Arial"/>
        </w:rPr>
        <w:t>s</w:t>
      </w:r>
      <w:r w:rsidRPr="00C407A7">
        <w:rPr>
          <w:rFonts w:ascii="Palatino Linotype" w:hAnsi="Palatino Linotype" w:cs="Arial"/>
        </w:rPr>
        <w:t xml:space="preserve"> solicitud</w:t>
      </w:r>
      <w:r w:rsidR="00B64411" w:rsidRPr="00C407A7">
        <w:rPr>
          <w:rFonts w:ascii="Palatino Linotype" w:hAnsi="Palatino Linotype" w:cs="Arial"/>
        </w:rPr>
        <w:t>es</w:t>
      </w:r>
      <w:r w:rsidR="006D4218" w:rsidRPr="00C407A7">
        <w:rPr>
          <w:rFonts w:ascii="Palatino Linotype" w:hAnsi="Palatino Linotype" w:cs="Arial"/>
        </w:rPr>
        <w:t xml:space="preserve"> de información y de</w:t>
      </w:r>
      <w:r w:rsidR="00B64411" w:rsidRPr="00C407A7">
        <w:rPr>
          <w:rFonts w:ascii="Palatino Linotype" w:hAnsi="Palatino Linotype" w:cs="Arial"/>
        </w:rPr>
        <w:t xml:space="preserve"> </w:t>
      </w:r>
      <w:r w:rsidR="006D4218" w:rsidRPr="00C407A7">
        <w:rPr>
          <w:rFonts w:ascii="Palatino Linotype" w:hAnsi="Palatino Linotype" w:cs="Arial"/>
        </w:rPr>
        <w:t>l</w:t>
      </w:r>
      <w:r w:rsidR="00B64411" w:rsidRPr="00C407A7">
        <w:rPr>
          <w:rFonts w:ascii="Palatino Linotype" w:hAnsi="Palatino Linotype" w:cs="Arial"/>
        </w:rPr>
        <w:t>os</w:t>
      </w:r>
      <w:r w:rsidR="006D4218" w:rsidRPr="00C407A7">
        <w:rPr>
          <w:rFonts w:ascii="Palatino Linotype" w:hAnsi="Palatino Linotype" w:cs="Arial"/>
        </w:rPr>
        <w:t xml:space="preserve"> recurso</w:t>
      </w:r>
      <w:r w:rsidR="00B64411" w:rsidRPr="00C407A7">
        <w:rPr>
          <w:rFonts w:ascii="Palatino Linotype" w:hAnsi="Palatino Linotype" w:cs="Arial"/>
        </w:rPr>
        <w:t>s</w:t>
      </w:r>
      <w:r w:rsidR="006D4218" w:rsidRPr="00C407A7">
        <w:rPr>
          <w:rFonts w:ascii="Palatino Linotype" w:hAnsi="Palatino Linotype" w:cs="Arial"/>
        </w:rPr>
        <w:t xml:space="preserve"> que da</w:t>
      </w:r>
      <w:r w:rsidR="00B64411" w:rsidRPr="00C407A7">
        <w:rPr>
          <w:rFonts w:ascii="Palatino Linotype" w:hAnsi="Palatino Linotype" w:cs="Arial"/>
        </w:rPr>
        <w:t>n</w:t>
      </w:r>
      <w:r w:rsidR="006D4218" w:rsidRPr="00C407A7">
        <w:rPr>
          <w:rFonts w:ascii="Palatino Linotype" w:hAnsi="Palatino Linotype" w:cs="Arial"/>
        </w:rPr>
        <w:t xml:space="preserve"> origen, es conveniente</w:t>
      </w:r>
      <w:r w:rsidR="00B64411" w:rsidRPr="00C407A7">
        <w:rPr>
          <w:rFonts w:ascii="Palatino Linotype" w:hAnsi="Palatino Linotype" w:cs="Arial"/>
        </w:rPr>
        <w:t xml:space="preserve"> señalar que </w:t>
      </w:r>
      <w:r w:rsidR="00B64411" w:rsidRPr="00C407A7">
        <w:rPr>
          <w:rFonts w:ascii="Palatino Linotype" w:hAnsi="Palatino Linotype" w:cs="Arial"/>
          <w:b/>
        </w:rPr>
        <w:t>EL SUJETO OBLIGADO</w:t>
      </w:r>
      <w:r w:rsidR="00B64411" w:rsidRPr="00C407A7">
        <w:rPr>
          <w:rFonts w:ascii="Palatino Linotype" w:hAnsi="Palatino Linotype" w:cs="Arial"/>
        </w:rPr>
        <w:t xml:space="preserve"> al que se le requirió la información es el Ayuntamiento de </w:t>
      </w:r>
      <w:r w:rsidR="008F4116" w:rsidRPr="00C407A7">
        <w:rPr>
          <w:rFonts w:ascii="Palatino Linotype" w:hAnsi="Palatino Linotype" w:cs="Arial"/>
        </w:rPr>
        <w:t>Capulhuac</w:t>
      </w:r>
      <w:r w:rsidR="00B64411" w:rsidRPr="00C407A7">
        <w:rPr>
          <w:rFonts w:ascii="Palatino Linotype" w:hAnsi="Palatino Linotype" w:cs="Arial"/>
        </w:rPr>
        <w:t>.</w:t>
      </w:r>
    </w:p>
    <w:p w:rsidR="00B64411" w:rsidRPr="00C407A7" w:rsidRDefault="00B64411"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B64411" w:rsidRPr="00C407A7" w:rsidRDefault="00B64411"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rFonts w:ascii="Palatino Linotype" w:hAnsi="Palatino Linotype" w:cs="Arial"/>
        </w:rPr>
        <w:t xml:space="preserve">Bajo lo anterior, es importante señalar que </w:t>
      </w:r>
      <w:r w:rsidR="008F4116" w:rsidRPr="00C407A7">
        <w:rPr>
          <w:rFonts w:ascii="Palatino Linotype" w:hAnsi="Palatino Linotype" w:cs="Arial"/>
        </w:rPr>
        <w:t>la</w:t>
      </w:r>
      <w:r w:rsidRPr="00C407A7">
        <w:rPr>
          <w:rFonts w:ascii="Palatino Linotype" w:hAnsi="Palatino Linotype" w:cs="Arial"/>
        </w:rPr>
        <w:t xml:space="preserve"> particular requirió información diversa de Sujetos Obligados distintos, como se puede advertir en las solicitudes de acceso que por econom</w:t>
      </w:r>
      <w:r w:rsidR="00DD777B" w:rsidRPr="00C407A7">
        <w:rPr>
          <w:rFonts w:ascii="Palatino Linotype" w:hAnsi="Palatino Linotype" w:cs="Arial"/>
        </w:rPr>
        <w:t>ía procesal</w:t>
      </w:r>
      <w:r w:rsidRPr="00C407A7">
        <w:rPr>
          <w:rFonts w:ascii="Palatino Linotype" w:hAnsi="Palatino Linotype" w:cs="Arial"/>
        </w:rPr>
        <w:t xml:space="preserve"> se encuentra agregadas en el Resultando I, de la presente y los cuales son:</w:t>
      </w:r>
    </w:p>
    <w:p w:rsidR="00B64411" w:rsidRPr="00C407A7" w:rsidRDefault="00B64411" w:rsidP="006D4218">
      <w:pPr>
        <w:pStyle w:val="Prrafodelista"/>
        <w:widowControl w:val="0"/>
        <w:autoSpaceDE w:val="0"/>
        <w:autoSpaceDN w:val="0"/>
        <w:adjustRightInd w:val="0"/>
        <w:spacing w:after="120" w:line="360" w:lineRule="auto"/>
        <w:ind w:left="0"/>
        <w:jc w:val="both"/>
        <w:rPr>
          <w:rFonts w:ascii="Palatino Linotype" w:hAnsi="Palatino Linotype" w:cs="Arial"/>
          <w:b/>
        </w:rPr>
      </w:pPr>
      <w:r w:rsidRPr="00C407A7">
        <w:rPr>
          <w:rFonts w:ascii="Palatino Linotype" w:hAnsi="Palatino Linotype" w:cs="Arial"/>
          <w:b/>
        </w:rPr>
        <w:t>Sujetos Obligados:</w:t>
      </w:r>
    </w:p>
    <w:p w:rsidR="00B64411" w:rsidRPr="00C407A7" w:rsidRDefault="00196DDA"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Ecatepec</w:t>
      </w:r>
    </w:p>
    <w:p w:rsidR="00B64411" w:rsidRPr="00C407A7" w:rsidRDefault="00196DDA"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Apaxco</w:t>
      </w:r>
    </w:p>
    <w:p w:rsidR="00B64411" w:rsidRPr="00C407A7" w:rsidRDefault="00B64411"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lastRenderedPageBreak/>
        <w:t>Calimaya</w:t>
      </w:r>
    </w:p>
    <w:p w:rsidR="00196DDA" w:rsidRPr="00C407A7" w:rsidRDefault="00196DDA"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Zinacantepec</w:t>
      </w:r>
    </w:p>
    <w:p w:rsidR="00196DDA" w:rsidRPr="00C407A7" w:rsidRDefault="00196DDA"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Toluca</w:t>
      </w:r>
    </w:p>
    <w:p w:rsidR="00B64411" w:rsidRPr="00C407A7" w:rsidRDefault="009106FE"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Metepec</w:t>
      </w:r>
    </w:p>
    <w:p w:rsidR="00B64411" w:rsidRPr="00C407A7" w:rsidRDefault="009106FE"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Valle de Bravo</w:t>
      </w:r>
    </w:p>
    <w:p w:rsidR="00B64411" w:rsidRPr="00C407A7" w:rsidRDefault="009106FE" w:rsidP="00B64411">
      <w:pPr>
        <w:pStyle w:val="Prrafodelista"/>
        <w:widowControl w:val="0"/>
        <w:numPr>
          <w:ilvl w:val="0"/>
          <w:numId w:val="4"/>
        </w:numPr>
        <w:autoSpaceDE w:val="0"/>
        <w:autoSpaceDN w:val="0"/>
        <w:adjustRightInd w:val="0"/>
        <w:spacing w:after="120" w:line="360" w:lineRule="auto"/>
        <w:jc w:val="both"/>
        <w:rPr>
          <w:rFonts w:ascii="Palatino Linotype" w:hAnsi="Palatino Linotype" w:cs="Arial"/>
        </w:rPr>
      </w:pPr>
      <w:r w:rsidRPr="00C407A7">
        <w:rPr>
          <w:rFonts w:ascii="Palatino Linotype" w:hAnsi="Palatino Linotype" w:cs="Arial"/>
        </w:rPr>
        <w:t>Atizapan</w:t>
      </w:r>
    </w:p>
    <w:p w:rsidR="00233391" w:rsidRPr="00C407A7" w:rsidRDefault="00233391" w:rsidP="006D4218">
      <w:pPr>
        <w:pStyle w:val="Prrafodelista"/>
        <w:widowControl w:val="0"/>
        <w:autoSpaceDE w:val="0"/>
        <w:autoSpaceDN w:val="0"/>
        <w:adjustRightInd w:val="0"/>
        <w:spacing w:after="120" w:line="360" w:lineRule="auto"/>
        <w:ind w:left="0"/>
        <w:jc w:val="both"/>
        <w:rPr>
          <w:rFonts w:ascii="Palatino Linotype" w:hAnsi="Palatino Linotype" w:cs="Arial"/>
          <w:sz w:val="14"/>
        </w:rPr>
      </w:pPr>
    </w:p>
    <w:p w:rsidR="00187D86" w:rsidRPr="00C407A7" w:rsidRDefault="00D2674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rFonts w:ascii="Palatino Linotype" w:hAnsi="Palatino Linotype" w:cs="Arial"/>
          <w:noProof/>
          <w:lang w:val="es-MX" w:eastAsia="es-MX"/>
        </w:rPr>
        <mc:AlternateContent>
          <mc:Choice Requires="wps">
            <w:drawing>
              <wp:anchor distT="0" distB="0" distL="114300" distR="114300" simplePos="0" relativeHeight="251670528" behindDoc="0" locked="0" layoutInCell="1" allowOverlap="1">
                <wp:simplePos x="0" y="0"/>
                <wp:positionH relativeFrom="column">
                  <wp:posOffset>110490</wp:posOffset>
                </wp:positionH>
                <wp:positionV relativeFrom="paragraph">
                  <wp:posOffset>1243965</wp:posOffset>
                </wp:positionV>
                <wp:extent cx="5581650" cy="4476750"/>
                <wp:effectExtent l="0" t="0" r="19050" b="19050"/>
                <wp:wrapNone/>
                <wp:docPr id="2" name="Conector recto 2"/>
                <wp:cNvGraphicFramePr/>
                <a:graphic xmlns:a="http://schemas.openxmlformats.org/drawingml/2006/main">
                  <a:graphicData uri="http://schemas.microsoft.com/office/word/2010/wordprocessingShape">
                    <wps:wsp>
                      <wps:cNvCnPr/>
                      <wps:spPr>
                        <a:xfrm>
                          <a:off x="0" y="0"/>
                          <a:ext cx="5581650" cy="4476750"/>
                        </a:xfrm>
                        <a:prstGeom prst="line">
                          <a:avLst/>
                        </a:prstGeom>
                        <a:ln>
                          <a:solidFill>
                            <a:srgbClr val="FF0000"/>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EC38F" id="Conector recto 2" o:spid="_x0000_s1026" style="position:absolute;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pt,97.95pt" to="448.2pt,45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" strokecolor="red" strokeweight=".5pt">
                <v:stroke joinstyle="miter"/>
              </v:line>
            </w:pict>
          </mc:Fallback>
        </mc:AlternateContent>
      </w:r>
      <w:r w:rsidR="00DB33D1" w:rsidRPr="00C407A7">
        <w:rPr>
          <w:rFonts w:ascii="Palatino Linotype" w:hAnsi="Palatino Linotype" w:cs="Arial"/>
        </w:rPr>
        <w:t xml:space="preserve">Bajo </w:t>
      </w:r>
      <w:r w:rsidRPr="00C407A7">
        <w:rPr>
          <w:rFonts w:ascii="Palatino Linotype" w:hAnsi="Palatino Linotype" w:cs="Arial"/>
        </w:rPr>
        <w:t>lo anterior se observa que son Sujetos Obligados distintos de conformidad con el Padrón emitido por el Instituto de Transparencia, Acceso a la Información Pública y Protección de Datos Personales del Estado de México y Municipios como a continuación se observa:</w:t>
      </w:r>
    </w:p>
    <w:p w:rsidR="00D2674C" w:rsidRPr="00C407A7" w:rsidRDefault="00D2674C"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noProof/>
          <w:lang w:val="es-MX" w:eastAsia="es-MX"/>
        </w:rPr>
        <w:lastRenderedPageBreak/>
        <mc:AlternateContent>
          <mc:Choice Requires="wps">
            <w:drawing>
              <wp:anchor distT="0" distB="0" distL="114300" distR="114300" simplePos="0" relativeHeight="251671552" behindDoc="0" locked="0" layoutInCell="1" allowOverlap="1">
                <wp:simplePos x="0" y="0"/>
                <wp:positionH relativeFrom="column">
                  <wp:posOffset>883301</wp:posOffset>
                </wp:positionH>
                <wp:positionV relativeFrom="paragraph">
                  <wp:posOffset>4179578</wp:posOffset>
                </wp:positionV>
                <wp:extent cx="1912947" cy="1290257"/>
                <wp:effectExtent l="19050" t="19050" r="11430" b="24765"/>
                <wp:wrapNone/>
                <wp:docPr id="3" name="Rectángulo 3"/>
                <wp:cNvGraphicFramePr/>
                <a:graphic xmlns:a="http://schemas.openxmlformats.org/drawingml/2006/main">
                  <a:graphicData uri="http://schemas.microsoft.com/office/word/2010/wordprocessingShape">
                    <wps:wsp>
                      <wps:cNvSpPr/>
                      <wps:spPr>
                        <a:xfrm>
                          <a:off x="0" y="0"/>
                          <a:ext cx="1912947" cy="1290257"/>
                        </a:xfrm>
                        <a:prstGeom prst="rect">
                          <a:avLst/>
                        </a:prstGeom>
                        <a:noFill/>
                        <a:ln w="381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DBC7BC9" id="Rectángulo 3" o:spid="_x0000_s1026" style="position:absolute;margin-left:69.55pt;margin-top:329.1pt;width:150.65pt;height:101.6pt;z-index:2516715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" filled="f" strokecolor="red" strokeweight="3pt"/>
            </w:pict>
          </mc:Fallback>
        </mc:AlternateContent>
      </w:r>
      <w:r w:rsidRPr="00C407A7">
        <w:rPr>
          <w:noProof/>
          <w:lang w:val="es-MX" w:eastAsia="es-MX"/>
        </w:rPr>
        <w:drawing>
          <wp:inline distT="0" distB="0" distL="0" distR="0" wp14:anchorId="76BE8C84" wp14:editId="73CD7E80">
            <wp:extent cx="5608750" cy="755081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290" t="10663" r="40717" b="5970"/>
                    <a:stretch/>
                  </pic:blipFill>
                  <pic:spPr bwMode="auto">
                    <a:xfrm>
                      <a:off x="0" y="0"/>
                      <a:ext cx="5640794" cy="7593952"/>
                    </a:xfrm>
                    <a:prstGeom prst="rect">
                      <a:avLst/>
                    </a:prstGeom>
                    <a:ln>
                      <a:noFill/>
                    </a:ln>
                    <a:extLst>
                      <a:ext uri="{53640926-AAD7-44D8-BBD7-CCE9431645EC}">
                        <a14:shadowObscured xmlns:a14="http://schemas.microsoft.com/office/drawing/2010/main"/>
                      </a:ext>
                    </a:extLst>
                  </pic:spPr>
                </pic:pic>
              </a:graphicData>
            </a:graphic>
          </wp:inline>
        </w:drawing>
      </w:r>
    </w:p>
    <w:p w:rsidR="00D2674C" w:rsidRPr="00C407A7" w:rsidRDefault="009106FE"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noProof/>
          <w:lang w:val="es-MX" w:eastAsia="es-MX"/>
        </w:rPr>
        <w:lastRenderedPageBreak/>
        <mc:AlternateContent>
          <mc:Choice Requires="wps">
            <w:drawing>
              <wp:anchor distT="0" distB="0" distL="114300" distR="114300" simplePos="0" relativeHeight="251685888" behindDoc="0" locked="0" layoutInCell="1" allowOverlap="1">
                <wp:simplePos x="0" y="0"/>
                <wp:positionH relativeFrom="column">
                  <wp:posOffset>69877</wp:posOffset>
                </wp:positionH>
                <wp:positionV relativeFrom="paragraph">
                  <wp:posOffset>2872491</wp:posOffset>
                </wp:positionV>
                <wp:extent cx="2030754" cy="129025"/>
                <wp:effectExtent l="19050" t="19050" r="26670" b="23495"/>
                <wp:wrapNone/>
                <wp:docPr id="16" name="Rectángulo 16"/>
                <wp:cNvGraphicFramePr/>
                <a:graphic xmlns:a="http://schemas.openxmlformats.org/drawingml/2006/main">
                  <a:graphicData uri="http://schemas.microsoft.com/office/word/2010/wordprocessingShape">
                    <wps:wsp>
                      <wps:cNvSpPr/>
                      <wps:spPr>
                        <a:xfrm>
                          <a:off x="0" y="0"/>
                          <a:ext cx="2030754" cy="129025"/>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1FC8962" id="Rectángulo 16" o:spid="_x0000_s1026" style="position:absolute;margin-left:5.5pt;margin-top:226.2pt;width:159.9pt;height:10.15pt;z-index:2516858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" filled="f" strokecolor="red" strokeweight="2.25pt"/>
            </w:pict>
          </mc:Fallback>
        </mc:AlternateContent>
      </w:r>
      <w:r w:rsidRPr="00C407A7">
        <w:rPr>
          <w:noProof/>
          <w:lang w:val="es-MX" w:eastAsia="es-MX"/>
        </w:rPr>
        <mc:AlternateContent>
          <mc:Choice Requires="wps">
            <w:drawing>
              <wp:anchor distT="0" distB="0" distL="114300" distR="114300" simplePos="0" relativeHeight="251682816" behindDoc="0" locked="0" layoutInCell="1" allowOverlap="1">
                <wp:simplePos x="0" y="0"/>
                <wp:positionH relativeFrom="column">
                  <wp:posOffset>-126466</wp:posOffset>
                </wp:positionH>
                <wp:positionV relativeFrom="paragraph">
                  <wp:posOffset>1576623</wp:posOffset>
                </wp:positionV>
                <wp:extent cx="555371" cy="145855"/>
                <wp:effectExtent l="0" t="19050" r="35560" b="45085"/>
                <wp:wrapNone/>
                <wp:docPr id="7" name="Flecha derecha 7"/>
                <wp:cNvGraphicFramePr/>
                <a:graphic xmlns:a="http://schemas.openxmlformats.org/drawingml/2006/main">
                  <a:graphicData uri="http://schemas.microsoft.com/office/word/2010/wordprocessingShape">
                    <wps:wsp>
                      <wps:cNvSpPr/>
                      <wps:spPr>
                        <a:xfrm>
                          <a:off x="0" y="0"/>
                          <a:ext cx="555371" cy="14585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24B991CA"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7" o:spid="_x0000_s1026" type="#_x0000_t13" style="position:absolute;margin-left:-9.95pt;margin-top:124.15pt;width:43.75pt;height:11.5pt;z-index:251682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" adj="18764" fillcolor="red" strokecolor="red" strokeweight="1pt"/>
            </w:pict>
          </mc:Fallback>
        </mc:AlternateContent>
      </w:r>
      <w:r w:rsidRPr="00C407A7">
        <w:rPr>
          <w:noProof/>
          <w:lang w:val="es-MX" w:eastAsia="es-MX"/>
        </w:rPr>
        <mc:AlternateContent>
          <mc:Choice Requires="wps">
            <w:drawing>
              <wp:anchor distT="0" distB="0" distL="114300" distR="114300" simplePos="0" relativeHeight="251681792" behindDoc="0" locked="0" layoutInCell="1" allowOverlap="1">
                <wp:simplePos x="0" y="0"/>
                <wp:positionH relativeFrom="column">
                  <wp:posOffset>-266712</wp:posOffset>
                </wp:positionH>
                <wp:positionV relativeFrom="paragraph">
                  <wp:posOffset>1890773</wp:posOffset>
                </wp:positionV>
                <wp:extent cx="678788" cy="117806"/>
                <wp:effectExtent l="0" t="19050" r="45720" b="34925"/>
                <wp:wrapNone/>
                <wp:docPr id="4" name="Flecha derecha 4"/>
                <wp:cNvGraphicFramePr/>
                <a:graphic xmlns:a="http://schemas.openxmlformats.org/drawingml/2006/main">
                  <a:graphicData uri="http://schemas.microsoft.com/office/word/2010/wordprocessingShape">
                    <wps:wsp>
                      <wps:cNvSpPr/>
                      <wps:spPr>
                        <a:xfrm>
                          <a:off x="0" y="0"/>
                          <a:ext cx="678788" cy="1178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75D8CDC8" id="Flecha derecha 4" o:spid="_x0000_s1026" type="#_x0000_t13" style="position:absolute;margin-left:-21pt;margin-top:148.9pt;width:53.45pt;height:9.3pt;z-index:2516817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" adj="19726" fillcolor="red" strokecolor="red" strokeweight="1pt"/>
            </w:pict>
          </mc:Fallback>
        </mc:AlternateContent>
      </w:r>
      <w:r w:rsidR="0012595D" w:rsidRPr="00C407A7">
        <w:rPr>
          <w:noProof/>
          <w:lang w:val="es-MX" w:eastAsia="es-MX"/>
        </w:rPr>
        <mc:AlternateContent>
          <mc:Choice Requires="wps">
            <w:drawing>
              <wp:anchor distT="0" distB="0" distL="114300" distR="114300" simplePos="0" relativeHeight="251673600" behindDoc="0" locked="0" layoutInCell="1" allowOverlap="1">
                <wp:simplePos x="0" y="0"/>
                <wp:positionH relativeFrom="column">
                  <wp:posOffset>-137160</wp:posOffset>
                </wp:positionH>
                <wp:positionV relativeFrom="paragraph">
                  <wp:posOffset>2759924</wp:posOffset>
                </wp:positionV>
                <wp:extent cx="600250" cy="106587"/>
                <wp:effectExtent l="0" t="19050" r="47625" b="46355"/>
                <wp:wrapNone/>
                <wp:docPr id="9" name="Flecha derecha 9"/>
                <wp:cNvGraphicFramePr/>
                <a:graphic xmlns:a="http://schemas.openxmlformats.org/drawingml/2006/main">
                  <a:graphicData uri="http://schemas.microsoft.com/office/word/2010/wordprocessingShape">
                    <wps:wsp>
                      <wps:cNvSpPr/>
                      <wps:spPr>
                        <a:xfrm>
                          <a:off x="0" y="0"/>
                          <a:ext cx="600250" cy="10658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C2F23C9"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Flecha derecha 9" o:spid="_x0000_s1026" type="#_x0000_t13" style="position:absolute;margin-left:-10.8pt;margin-top:217.3pt;width:47.25pt;height:8.4pt;z-index:2516736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" adj="19682" fillcolor="red" strokecolor="red" strokeweight="1pt"/>
            </w:pict>
          </mc:Fallback>
        </mc:AlternateContent>
      </w:r>
      <w:r w:rsidR="00F005E3" w:rsidRPr="00C407A7">
        <w:rPr>
          <w:noProof/>
          <w:lang w:val="es-MX" w:eastAsia="es-MX"/>
        </w:rPr>
        <mc:AlternateContent>
          <mc:Choice Requires="wps">
            <w:drawing>
              <wp:anchor distT="0" distB="0" distL="114300" distR="114300" simplePos="0" relativeHeight="251675648" behindDoc="0" locked="0" layoutInCell="1" allowOverlap="1">
                <wp:simplePos x="0" y="0"/>
                <wp:positionH relativeFrom="column">
                  <wp:posOffset>-171236</wp:posOffset>
                </wp:positionH>
                <wp:positionV relativeFrom="paragraph">
                  <wp:posOffset>5054289</wp:posOffset>
                </wp:positionV>
                <wp:extent cx="639519" cy="123416"/>
                <wp:effectExtent l="0" t="19050" r="46355" b="29210"/>
                <wp:wrapNone/>
                <wp:docPr id="11" name="Flecha derecha 11"/>
                <wp:cNvGraphicFramePr/>
                <a:graphic xmlns:a="http://schemas.openxmlformats.org/drawingml/2006/main">
                  <a:graphicData uri="http://schemas.microsoft.com/office/word/2010/wordprocessingShape">
                    <wps:wsp>
                      <wps:cNvSpPr/>
                      <wps:spPr>
                        <a:xfrm>
                          <a:off x="0" y="0"/>
                          <a:ext cx="639519" cy="12341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12261787" id="Flecha derecha 11" o:spid="_x0000_s1026" type="#_x0000_t13" style="position:absolute;margin-left:-13.5pt;margin-top:398pt;width:50.35pt;height:9.7pt;z-index:25167564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" adj="19516" fillcolor="red" strokecolor="red" strokeweight="1pt"/>
            </w:pict>
          </mc:Fallback>
        </mc:AlternateContent>
      </w:r>
      <w:r w:rsidR="00F005E3" w:rsidRPr="00C407A7">
        <w:rPr>
          <w:noProof/>
          <w:lang w:val="es-MX" w:eastAsia="es-MX"/>
        </w:rPr>
        <mc:AlternateContent>
          <mc:Choice Requires="wps">
            <w:drawing>
              <wp:anchor distT="0" distB="0" distL="114300" distR="114300" simplePos="0" relativeHeight="251672576" behindDoc="0" locked="0" layoutInCell="1" allowOverlap="1">
                <wp:simplePos x="0" y="0"/>
                <wp:positionH relativeFrom="column">
                  <wp:posOffset>653298</wp:posOffset>
                </wp:positionH>
                <wp:positionV relativeFrom="paragraph">
                  <wp:posOffset>129291</wp:posOffset>
                </wp:positionV>
                <wp:extent cx="2961983" cy="162684"/>
                <wp:effectExtent l="19050" t="19050" r="10160" b="27940"/>
                <wp:wrapNone/>
                <wp:docPr id="6" name="Rectángulo 6"/>
                <wp:cNvGraphicFramePr/>
                <a:graphic xmlns:a="http://schemas.openxmlformats.org/drawingml/2006/main">
                  <a:graphicData uri="http://schemas.microsoft.com/office/word/2010/wordprocessingShape">
                    <wps:wsp>
                      <wps:cNvSpPr/>
                      <wps:spPr>
                        <a:xfrm>
                          <a:off x="0" y="0"/>
                          <a:ext cx="2961983" cy="162684"/>
                        </a:xfrm>
                        <a:prstGeom prst="rect">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12BF6681" id="Rectángulo 6" o:spid="_x0000_s1026" style="position:absolute;margin-left:51.45pt;margin-top:10.2pt;width:233.25pt;height:12.8pt;z-index:2516725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" filled="f" strokecolor="red" strokeweight="2.25pt"/>
            </w:pict>
          </mc:Fallback>
        </mc:AlternateContent>
      </w:r>
      <w:r w:rsidR="00F005E3" w:rsidRPr="00C407A7">
        <w:rPr>
          <w:noProof/>
          <w:lang w:val="es-MX" w:eastAsia="es-MX"/>
        </w:rPr>
        <w:drawing>
          <wp:inline distT="0" distB="0" distL="0" distR="0" wp14:anchorId="3BC7A73E" wp14:editId="4BA4CDCC">
            <wp:extent cx="5558155" cy="7719107"/>
            <wp:effectExtent l="0" t="0" r="444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0192" t="18484" r="39222" b="7759"/>
                    <a:stretch/>
                  </pic:blipFill>
                  <pic:spPr bwMode="auto">
                    <a:xfrm>
                      <a:off x="0" y="0"/>
                      <a:ext cx="5602207" cy="7780286"/>
                    </a:xfrm>
                    <a:prstGeom prst="rect">
                      <a:avLst/>
                    </a:prstGeom>
                    <a:ln>
                      <a:noFill/>
                    </a:ln>
                    <a:extLst>
                      <a:ext uri="{53640926-AAD7-44D8-BBD7-CCE9431645EC}">
                        <a14:shadowObscured xmlns:a14="http://schemas.microsoft.com/office/drawing/2010/main"/>
                      </a:ext>
                    </a:extLst>
                  </pic:spPr>
                </pic:pic>
              </a:graphicData>
            </a:graphic>
          </wp:inline>
        </w:drawing>
      </w:r>
    </w:p>
    <w:p w:rsidR="00D2674C" w:rsidRPr="00C407A7" w:rsidRDefault="009106FE"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noProof/>
          <w:lang w:val="es-MX" w:eastAsia="es-MX"/>
        </w:rPr>
        <w:lastRenderedPageBreak/>
        <mc:AlternateContent>
          <mc:Choice Requires="wps">
            <w:drawing>
              <wp:anchor distT="0" distB="0" distL="114300" distR="114300" simplePos="0" relativeHeight="251684864" behindDoc="0" locked="0" layoutInCell="1" allowOverlap="1">
                <wp:simplePos x="0" y="0"/>
                <wp:positionH relativeFrom="column">
                  <wp:posOffset>-41801</wp:posOffset>
                </wp:positionH>
                <wp:positionV relativeFrom="paragraph">
                  <wp:posOffset>807926</wp:posOffset>
                </wp:positionV>
                <wp:extent cx="622090" cy="134636"/>
                <wp:effectExtent l="0" t="19050" r="45085" b="36830"/>
                <wp:wrapNone/>
                <wp:docPr id="13" name="Flecha derecha 13"/>
                <wp:cNvGraphicFramePr/>
                <a:graphic xmlns:a="http://schemas.openxmlformats.org/drawingml/2006/main">
                  <a:graphicData uri="http://schemas.microsoft.com/office/word/2010/wordprocessingShape">
                    <wps:wsp>
                      <wps:cNvSpPr/>
                      <wps:spPr>
                        <a:xfrm>
                          <a:off x="0" y="0"/>
                          <a:ext cx="622090" cy="13463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E64BA89" id="Flecha derecha 13" o:spid="_x0000_s1026" type="#_x0000_t13" style="position:absolute;margin-left:-3.3pt;margin-top:63.6pt;width:49pt;height:10.6pt;z-index:251684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" adj="19263" fillcolor="red" strokecolor="red" strokeweight="1pt"/>
            </w:pict>
          </mc:Fallback>
        </mc:AlternateContent>
      </w:r>
      <w:r w:rsidRPr="00C407A7">
        <w:rPr>
          <w:noProof/>
          <w:lang w:val="es-MX" w:eastAsia="es-MX"/>
        </w:rPr>
        <mc:AlternateContent>
          <mc:Choice Requires="wps">
            <w:drawing>
              <wp:anchor distT="0" distB="0" distL="114300" distR="114300" simplePos="0" relativeHeight="251683840" behindDoc="0" locked="0" layoutInCell="1" allowOverlap="1">
                <wp:simplePos x="0" y="0"/>
                <wp:positionH relativeFrom="column">
                  <wp:posOffset>-58837</wp:posOffset>
                </wp:positionH>
                <wp:positionV relativeFrom="paragraph">
                  <wp:posOffset>6052711</wp:posOffset>
                </wp:positionV>
                <wp:extent cx="611470" cy="106587"/>
                <wp:effectExtent l="0" t="19050" r="36830" b="46355"/>
                <wp:wrapNone/>
                <wp:docPr id="8" name="Flecha derecha 8"/>
                <wp:cNvGraphicFramePr/>
                <a:graphic xmlns:a="http://schemas.openxmlformats.org/drawingml/2006/main">
                  <a:graphicData uri="http://schemas.microsoft.com/office/word/2010/wordprocessingShape">
                    <wps:wsp>
                      <wps:cNvSpPr/>
                      <wps:spPr>
                        <a:xfrm>
                          <a:off x="0" y="0"/>
                          <a:ext cx="611470" cy="10658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246576A" id="Flecha derecha 8" o:spid="_x0000_s1026" type="#_x0000_t13" style="position:absolute;margin-left:-4.65pt;margin-top:476.6pt;width:48.15pt;height:8.4pt;z-index:25168384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" adj="19717" fillcolor="red" strokecolor="red" strokeweight="1pt"/>
            </w:pict>
          </mc:Fallback>
        </mc:AlternateContent>
      </w:r>
      <w:r w:rsidR="0012595D" w:rsidRPr="00C407A7">
        <w:rPr>
          <w:noProof/>
          <w:lang w:val="es-MX" w:eastAsia="es-MX"/>
        </w:rPr>
        <mc:AlternateContent>
          <mc:Choice Requires="wps">
            <w:drawing>
              <wp:anchor distT="0" distB="0" distL="114300" distR="114300" simplePos="0" relativeHeight="251678720" behindDoc="0" locked="0" layoutInCell="1" allowOverlap="1">
                <wp:simplePos x="0" y="0"/>
                <wp:positionH relativeFrom="column">
                  <wp:posOffset>58104</wp:posOffset>
                </wp:positionH>
                <wp:positionV relativeFrom="paragraph">
                  <wp:posOffset>6355922</wp:posOffset>
                </wp:positionV>
                <wp:extent cx="566592" cy="117806"/>
                <wp:effectExtent l="0" t="19050" r="43180" b="34925"/>
                <wp:wrapNone/>
                <wp:docPr id="34" name="Flecha derecha 34"/>
                <wp:cNvGraphicFramePr/>
                <a:graphic xmlns:a="http://schemas.openxmlformats.org/drawingml/2006/main">
                  <a:graphicData uri="http://schemas.microsoft.com/office/word/2010/wordprocessingShape">
                    <wps:wsp>
                      <wps:cNvSpPr/>
                      <wps:spPr>
                        <a:xfrm>
                          <a:off x="0" y="0"/>
                          <a:ext cx="566592" cy="117806"/>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05BCF54" id="Flecha derecha 34" o:spid="_x0000_s1026" type="#_x0000_t13" style="position:absolute;margin-left:4.6pt;margin-top:500.45pt;width:44.6pt;height:9.3pt;z-index:25167872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" adj="19354" fillcolor="red" strokecolor="red" strokeweight="1pt"/>
            </w:pict>
          </mc:Fallback>
        </mc:AlternateContent>
      </w:r>
      <w:r w:rsidR="0012595D" w:rsidRPr="00C407A7">
        <w:rPr>
          <w:noProof/>
          <w:lang w:val="es-MX" w:eastAsia="es-MX"/>
        </w:rPr>
        <mc:AlternateContent>
          <mc:Choice Requires="wps">
            <w:drawing>
              <wp:anchor distT="0" distB="0" distL="114300" distR="114300" simplePos="0" relativeHeight="251677696" behindDoc="0" locked="0" layoutInCell="1" allowOverlap="1">
                <wp:simplePos x="0" y="0"/>
                <wp:positionH relativeFrom="column">
                  <wp:posOffset>109146</wp:posOffset>
                </wp:positionH>
                <wp:positionV relativeFrom="paragraph">
                  <wp:posOffset>4112260</wp:posOffset>
                </wp:positionV>
                <wp:extent cx="532932" cy="100977"/>
                <wp:effectExtent l="0" t="19050" r="38735" b="32385"/>
                <wp:wrapNone/>
                <wp:docPr id="15" name="Flecha derecha 15"/>
                <wp:cNvGraphicFramePr/>
                <a:graphic xmlns:a="http://schemas.openxmlformats.org/drawingml/2006/main">
                  <a:graphicData uri="http://schemas.microsoft.com/office/word/2010/wordprocessingShape">
                    <wps:wsp>
                      <wps:cNvSpPr/>
                      <wps:spPr>
                        <a:xfrm>
                          <a:off x="0" y="0"/>
                          <a:ext cx="532932" cy="100977"/>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1BA08C3D" id="Flecha derecha 15" o:spid="_x0000_s1026" type="#_x0000_t13" style="position:absolute;margin-left:8.6pt;margin-top:323.8pt;width:41.95pt;height:7.95pt;z-index:25167769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" adj="19554" fillcolor="red" strokecolor="red" strokeweight="1pt"/>
            </w:pict>
          </mc:Fallback>
        </mc:AlternateContent>
      </w:r>
      <w:r w:rsidR="0012595D" w:rsidRPr="00C407A7">
        <w:rPr>
          <w:noProof/>
          <w:lang w:val="es-MX" w:eastAsia="es-MX"/>
        </w:rPr>
        <w:drawing>
          <wp:inline distT="0" distB="0" distL="0" distR="0" wp14:anchorId="197CC7CA" wp14:editId="63094BE0">
            <wp:extent cx="5610860" cy="7651789"/>
            <wp:effectExtent l="0" t="0" r="8890" b="635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3891" t="12618" r="43117" b="8462"/>
                    <a:stretch/>
                  </pic:blipFill>
                  <pic:spPr bwMode="auto">
                    <a:xfrm>
                      <a:off x="0" y="0"/>
                      <a:ext cx="5641939" cy="7694173"/>
                    </a:xfrm>
                    <a:prstGeom prst="rect">
                      <a:avLst/>
                    </a:prstGeom>
                    <a:ln>
                      <a:noFill/>
                    </a:ln>
                    <a:extLst>
                      <a:ext uri="{53640926-AAD7-44D8-BBD7-CCE9431645EC}">
                        <a14:shadowObscured xmlns:a14="http://schemas.microsoft.com/office/drawing/2010/main"/>
                      </a:ext>
                    </a:extLst>
                  </pic:spPr>
                </pic:pic>
              </a:graphicData>
            </a:graphic>
          </wp:inline>
        </w:drawing>
      </w:r>
    </w:p>
    <w:p w:rsidR="0012595D" w:rsidRPr="00C407A7" w:rsidRDefault="0012595D"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noProof/>
          <w:lang w:val="es-MX" w:eastAsia="es-MX"/>
        </w:rPr>
        <w:lastRenderedPageBreak/>
        <mc:AlternateContent>
          <mc:Choice Requires="wps">
            <w:drawing>
              <wp:anchor distT="0" distB="0" distL="114300" distR="114300" simplePos="0" relativeHeight="251679744" behindDoc="0" locked="0" layoutInCell="1" allowOverlap="1">
                <wp:simplePos x="0" y="0"/>
                <wp:positionH relativeFrom="column">
                  <wp:posOffset>-36296</wp:posOffset>
                </wp:positionH>
                <wp:positionV relativeFrom="paragraph">
                  <wp:posOffset>729506</wp:posOffset>
                </wp:positionV>
                <wp:extent cx="600250" cy="140245"/>
                <wp:effectExtent l="0" t="19050" r="47625" b="31750"/>
                <wp:wrapNone/>
                <wp:docPr id="38" name="Flecha derecha 38"/>
                <wp:cNvGraphicFramePr/>
                <a:graphic xmlns:a="http://schemas.openxmlformats.org/drawingml/2006/main">
                  <a:graphicData uri="http://schemas.microsoft.com/office/word/2010/wordprocessingShape">
                    <wps:wsp>
                      <wps:cNvSpPr/>
                      <wps:spPr>
                        <a:xfrm>
                          <a:off x="0" y="0"/>
                          <a:ext cx="600250" cy="140245"/>
                        </a:xfrm>
                        <a:prstGeom prst="rightArrow">
                          <a:avLst/>
                        </a:prstGeom>
                        <a:solidFill>
                          <a:srgbClr val="FF0000"/>
                        </a:solid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8BEB40B" id="Flecha derecha 38" o:spid="_x0000_s1026" type="#_x0000_t13" style="position:absolute;margin-left:-2.85pt;margin-top:57.45pt;width:47.25pt;height:11.05pt;z-index:25167974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" adj="19077" fillcolor="red" strokecolor="red" strokeweight="1pt"/>
            </w:pict>
          </mc:Fallback>
        </mc:AlternateContent>
      </w:r>
      <w:r w:rsidRPr="00C407A7">
        <w:rPr>
          <w:noProof/>
          <w:lang w:val="es-MX" w:eastAsia="es-MX"/>
        </w:rPr>
        <w:drawing>
          <wp:inline distT="0" distB="0" distL="0" distR="0" wp14:anchorId="325A600B" wp14:editId="1DBC3426">
            <wp:extent cx="5575935" cy="1318307"/>
            <wp:effectExtent l="0" t="0" r="5715" b="0"/>
            <wp:docPr id="37" name="Imagen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3795" t="40875" r="34121" b="43306"/>
                    <a:stretch/>
                  </pic:blipFill>
                  <pic:spPr bwMode="auto">
                    <a:xfrm>
                      <a:off x="0" y="0"/>
                      <a:ext cx="5648569" cy="1335480"/>
                    </a:xfrm>
                    <a:prstGeom prst="rect">
                      <a:avLst/>
                    </a:prstGeom>
                    <a:ln>
                      <a:noFill/>
                    </a:ln>
                    <a:extLst>
                      <a:ext uri="{53640926-AAD7-44D8-BBD7-CCE9431645EC}">
                        <a14:shadowObscured xmlns:a14="http://schemas.microsoft.com/office/drawing/2010/main"/>
                      </a:ext>
                    </a:extLst>
                  </pic:spPr>
                </pic:pic>
              </a:graphicData>
            </a:graphic>
          </wp:inline>
        </w:drawing>
      </w:r>
    </w:p>
    <w:p w:rsidR="00A63EF3" w:rsidRPr="00C407A7"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A63EF3" w:rsidRPr="00C407A7"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rFonts w:ascii="Palatino Linotype" w:hAnsi="Palatino Linotype" w:cs="Arial"/>
        </w:rPr>
        <w:t>Es de lo anterior, que efectivamente se trata de Sujetos Obligados, de conformidad con lo que dispone la Ley de Transparencia y Acceso a la Información Pública del Estado de México y Municipios, en sus artículos 3, fracción XLI, 4 y 12 que disponen:</w:t>
      </w:r>
    </w:p>
    <w:p w:rsidR="00FE21EA" w:rsidRPr="00C407A7" w:rsidRDefault="00FE21EA" w:rsidP="006D4218">
      <w:pPr>
        <w:pStyle w:val="Prrafodelista"/>
        <w:widowControl w:val="0"/>
        <w:autoSpaceDE w:val="0"/>
        <w:autoSpaceDN w:val="0"/>
        <w:adjustRightInd w:val="0"/>
        <w:spacing w:after="120" w:line="360" w:lineRule="auto"/>
        <w:ind w:left="0"/>
        <w:jc w:val="both"/>
        <w:rPr>
          <w:rFonts w:ascii="Palatino Linotype" w:hAnsi="Palatino Linotype" w:cs="Arial"/>
          <w:sz w:val="12"/>
        </w:rPr>
      </w:pPr>
    </w:p>
    <w:p w:rsidR="00A63EF3" w:rsidRPr="00C407A7" w:rsidRDefault="00FE21EA" w:rsidP="00A63EF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C407A7">
        <w:rPr>
          <w:rFonts w:ascii="Palatino Linotype" w:hAnsi="Palatino Linotype"/>
          <w:b/>
          <w:i/>
          <w:sz w:val="22"/>
          <w:szCs w:val="22"/>
        </w:rPr>
        <w:t>“</w:t>
      </w:r>
      <w:r w:rsidR="00A63EF3" w:rsidRPr="00C407A7">
        <w:rPr>
          <w:rFonts w:ascii="Palatino Linotype" w:hAnsi="Palatino Linotype"/>
          <w:b/>
          <w:i/>
          <w:sz w:val="22"/>
          <w:szCs w:val="22"/>
        </w:rPr>
        <w:t>Artículo 3.</w:t>
      </w:r>
      <w:r w:rsidR="00A63EF3" w:rsidRPr="00C407A7">
        <w:rPr>
          <w:rFonts w:ascii="Palatino Linotype" w:hAnsi="Palatino Linotype"/>
          <w:i/>
          <w:sz w:val="22"/>
          <w:szCs w:val="22"/>
        </w:rPr>
        <w:t xml:space="preserve"> Para los efectos de la presente Ley se entenderá por:</w:t>
      </w:r>
    </w:p>
    <w:p w:rsidR="00A63EF3" w:rsidRPr="00C407A7" w:rsidRDefault="00A63EF3" w:rsidP="00A63EF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C407A7">
        <w:rPr>
          <w:rFonts w:ascii="Palatino Linotype" w:hAnsi="Palatino Linotype"/>
          <w:b/>
          <w:i/>
          <w:sz w:val="22"/>
          <w:szCs w:val="22"/>
        </w:rPr>
        <w:t>XLI.</w:t>
      </w:r>
      <w:r w:rsidRPr="00C407A7">
        <w:rPr>
          <w:rFonts w:ascii="Palatino Linotype" w:hAnsi="Palatino Linotype"/>
          <w:i/>
          <w:sz w:val="22"/>
          <w:szCs w:val="22"/>
        </w:rPr>
        <w:t xml:space="preserve"> </w:t>
      </w:r>
      <w:r w:rsidRPr="00C407A7">
        <w:rPr>
          <w:rFonts w:ascii="Palatino Linotype" w:hAnsi="Palatino Linotype"/>
          <w:b/>
          <w:i/>
          <w:sz w:val="22"/>
          <w:szCs w:val="22"/>
        </w:rPr>
        <w:t>Sujetos obligados:</w:t>
      </w:r>
      <w:r w:rsidRPr="00C407A7">
        <w:rPr>
          <w:rFonts w:ascii="Palatino Linotype" w:hAnsi="Palatino Linotype"/>
          <w:i/>
          <w:sz w:val="22"/>
          <w:szCs w:val="22"/>
        </w:rPr>
        <w:t xml:space="preserve">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 asimismo de cualquier persona física, jurídico colectiva o sindicato que reciba y ejerza recursos públicos o realice actos de autoridad en el ámbito estatal y municipal, que deba cumplir con las obligaciones previstas en la presente Ley;</w:t>
      </w:r>
    </w:p>
    <w:p w:rsidR="00A63EF3" w:rsidRPr="00C407A7" w:rsidRDefault="00DB5EF3" w:rsidP="00A63EF3">
      <w:pPr>
        <w:pStyle w:val="Prrafodelista"/>
        <w:widowControl w:val="0"/>
        <w:autoSpaceDE w:val="0"/>
        <w:autoSpaceDN w:val="0"/>
        <w:adjustRightInd w:val="0"/>
        <w:spacing w:line="276" w:lineRule="auto"/>
        <w:ind w:left="851" w:right="618"/>
        <w:jc w:val="both"/>
        <w:rPr>
          <w:rFonts w:ascii="Palatino Linotype" w:hAnsi="Palatino Linotype"/>
          <w:i/>
          <w:sz w:val="22"/>
          <w:szCs w:val="22"/>
        </w:rPr>
      </w:pPr>
      <w:r w:rsidRPr="00C407A7">
        <w:rPr>
          <w:rFonts w:ascii="Palatino Linotype" w:hAnsi="Palatino Linotype"/>
          <w:b/>
          <w:i/>
          <w:sz w:val="22"/>
          <w:szCs w:val="22"/>
        </w:rPr>
        <w:t>Artículo 4.</w:t>
      </w:r>
      <w:r w:rsidRPr="00C407A7">
        <w:rPr>
          <w:rFonts w:ascii="Palatino Linotype" w:hAnsi="Palatino Linotype"/>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 Toda la información generada, obtenida, adquirida, transformada, administrada o en posesión de los sujetos obligados es pública y accesible de manera permanente a cualquier persona,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 Los sujetos obligados deben poner en práctica, políticas y programas de acceso a la información que se apeguen a criterios de publicidad, veracidad, oportunidad, precisión y suficiencia en beneficio de los solicitantes.</w:t>
      </w:r>
    </w:p>
    <w:p w:rsidR="00DB5EF3" w:rsidRPr="00C407A7" w:rsidRDefault="00DB5EF3" w:rsidP="00A63EF3">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sidRPr="00C407A7">
        <w:rPr>
          <w:rFonts w:ascii="Palatino Linotype" w:hAnsi="Palatino Linotype"/>
          <w:b/>
          <w:i/>
          <w:sz w:val="22"/>
          <w:szCs w:val="22"/>
        </w:rPr>
        <w:t>Artículo 12.</w:t>
      </w:r>
      <w:r w:rsidRPr="00C407A7">
        <w:rPr>
          <w:rFonts w:ascii="Palatino Linotype" w:hAnsi="Palatino Linotype"/>
          <w:i/>
          <w:sz w:val="22"/>
          <w:szCs w:val="22"/>
        </w:rPr>
        <w:t xml:space="preserve"> Quienes generen, recopilen, administren, manejen, procesen, archiven </w:t>
      </w:r>
      <w:r w:rsidRPr="00C407A7">
        <w:rPr>
          <w:rFonts w:ascii="Palatino Linotype" w:hAnsi="Palatino Linotype"/>
          <w:i/>
          <w:sz w:val="22"/>
          <w:szCs w:val="22"/>
        </w:rPr>
        <w:lastRenderedPageBreak/>
        <w:t>o conserven información pública serán responsables de la misma en los términos de las disposiciones jurídicas aplicables. 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 no estarán obligados a generarla, resumirla, efectuar cálculos o practicar investigaciones.</w:t>
      </w:r>
    </w:p>
    <w:p w:rsidR="00A63EF3" w:rsidRPr="00C407A7" w:rsidRDefault="00A63EF3" w:rsidP="006D4218">
      <w:pPr>
        <w:pStyle w:val="Prrafodelista"/>
        <w:widowControl w:val="0"/>
        <w:autoSpaceDE w:val="0"/>
        <w:autoSpaceDN w:val="0"/>
        <w:adjustRightInd w:val="0"/>
        <w:spacing w:after="120" w:line="360" w:lineRule="auto"/>
        <w:ind w:left="0"/>
        <w:jc w:val="both"/>
        <w:rPr>
          <w:rFonts w:ascii="Palatino Linotype" w:hAnsi="Palatino Linotype" w:cs="Arial"/>
          <w:sz w:val="18"/>
        </w:rPr>
      </w:pPr>
    </w:p>
    <w:p w:rsidR="00BA0CD0" w:rsidRPr="00C407A7" w:rsidRDefault="00BA0CD0"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rFonts w:ascii="Palatino Linotype" w:hAnsi="Palatino Linotype" w:cs="Arial"/>
        </w:rPr>
        <w:t>Es de la norma, que la Ley de la materia dispone se entiende por los Sujetos Obligado como cualquier autoridad entidad, órgano y organismo de los Poderes Ejecutivo, Legislativo y Judicial, órganos autónomos, partidos políticos, fideicomisos y fondos públicos estatales y municipales, así como del gobierno y de la administración pública municipal y sus organismos descentralizados</w:t>
      </w:r>
      <w:r w:rsidR="004E4D23" w:rsidRPr="00C407A7">
        <w:rPr>
          <w:rFonts w:ascii="Palatino Linotype" w:hAnsi="Palatino Linotype" w:cs="Arial"/>
        </w:rPr>
        <w:t>.</w:t>
      </w:r>
    </w:p>
    <w:p w:rsidR="004E4D23" w:rsidRPr="00C407A7"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sz w:val="18"/>
        </w:rPr>
      </w:pPr>
    </w:p>
    <w:p w:rsidR="00A63EF3" w:rsidRPr="00C407A7"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rFonts w:ascii="Palatino Linotype" w:hAnsi="Palatino Linotype" w:cs="Arial"/>
        </w:rPr>
        <w:t xml:space="preserve">Por lo anterior, tienen la obligación de poner a su disposición de la población la información que poseas, administren, posean o generen en el ejercicio de sus atribuciones y funciones por al ser Sujetos Obligados </w:t>
      </w:r>
      <w:r w:rsidR="00A63EF3" w:rsidRPr="00C407A7">
        <w:rPr>
          <w:rFonts w:ascii="Palatino Linotype" w:hAnsi="Palatino Linotype" w:cs="Arial"/>
        </w:rPr>
        <w:t>distinto</w:t>
      </w:r>
      <w:r w:rsidRPr="00C407A7">
        <w:rPr>
          <w:rFonts w:ascii="Palatino Linotype" w:hAnsi="Palatino Linotype" w:cs="Arial"/>
        </w:rPr>
        <w:t>s</w:t>
      </w:r>
      <w:r w:rsidR="00A63EF3" w:rsidRPr="00C407A7">
        <w:rPr>
          <w:rFonts w:ascii="Palatino Linotype" w:hAnsi="Palatino Linotype" w:cs="Arial"/>
        </w:rPr>
        <w:t xml:space="preserve"> al que se les requirió la información, se dejan a salvo los derechos </w:t>
      </w:r>
      <w:r w:rsidRPr="00C407A7">
        <w:rPr>
          <w:rFonts w:ascii="Palatino Linotype" w:hAnsi="Palatino Linotype" w:cs="Arial"/>
        </w:rPr>
        <w:t>del particular para que realice las solicitudes de información que considere pertinentes ante los competentes.</w:t>
      </w:r>
    </w:p>
    <w:p w:rsidR="004E4D23" w:rsidRPr="00C407A7"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rPr>
      </w:pPr>
    </w:p>
    <w:p w:rsidR="004E4D23" w:rsidRPr="00C407A7" w:rsidRDefault="004E4D23" w:rsidP="006D4218">
      <w:pPr>
        <w:pStyle w:val="Prrafodelista"/>
        <w:widowControl w:val="0"/>
        <w:autoSpaceDE w:val="0"/>
        <w:autoSpaceDN w:val="0"/>
        <w:adjustRightInd w:val="0"/>
        <w:spacing w:after="120" w:line="360" w:lineRule="auto"/>
        <w:ind w:left="0"/>
        <w:jc w:val="both"/>
        <w:rPr>
          <w:rFonts w:ascii="Palatino Linotype" w:hAnsi="Palatino Linotype" w:cs="Arial"/>
        </w:rPr>
      </w:pPr>
      <w:r w:rsidRPr="00C407A7">
        <w:rPr>
          <w:rFonts w:ascii="Palatino Linotype" w:hAnsi="Palatino Linotype" w:cs="Arial"/>
        </w:rPr>
        <w:t>Ahora bien, es importante señalar que la Ley en comento en su artículo 167 que dispone:</w:t>
      </w:r>
    </w:p>
    <w:p w:rsidR="004E4D23" w:rsidRPr="00C407A7" w:rsidRDefault="00EE4331" w:rsidP="004E4D23">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r>
        <w:rPr>
          <w:rFonts w:ascii="Palatino Linotype" w:hAnsi="Palatino Linotype"/>
          <w:b/>
          <w:i/>
          <w:sz w:val="22"/>
          <w:szCs w:val="22"/>
        </w:rPr>
        <w:t>“</w:t>
      </w:r>
      <w:r w:rsidR="004E4D23" w:rsidRPr="00C407A7">
        <w:rPr>
          <w:rFonts w:ascii="Palatino Linotype" w:hAnsi="Palatino Linotype"/>
          <w:b/>
          <w:i/>
          <w:sz w:val="22"/>
          <w:szCs w:val="22"/>
        </w:rPr>
        <w:t>Artículo 167.</w:t>
      </w:r>
      <w:r w:rsidR="004E4D23" w:rsidRPr="00C407A7">
        <w:rPr>
          <w:rFonts w:ascii="Palatino Linotype" w:hAnsi="Palatino Linotype"/>
          <w:i/>
          <w:sz w:val="22"/>
          <w:szCs w:val="22"/>
        </w:rPr>
        <w:t xml:space="preserve"> Cuando las unidades de transparencia determinen la notoria incompetencia por parte de los sujetos obligados, dentro del ámbito de aplicación, para atender la solicitud de acceso a la información, </w:t>
      </w:r>
      <w:r w:rsidR="004E4D23" w:rsidRPr="00C407A7">
        <w:rPr>
          <w:rFonts w:ascii="Palatino Linotype" w:hAnsi="Palatino Linotype"/>
          <w:b/>
          <w:i/>
          <w:sz w:val="22"/>
          <w:szCs w:val="22"/>
          <w:u w:val="single"/>
        </w:rPr>
        <w:t>deberán comunicarlo al solicitante, dentro de los tres días hábiles posteriores a la recepción de la solicitud</w:t>
      </w:r>
      <w:r w:rsidR="004E4D23" w:rsidRPr="00C407A7">
        <w:rPr>
          <w:rFonts w:ascii="Palatino Linotype" w:hAnsi="Palatino Linotype"/>
          <w:i/>
          <w:sz w:val="22"/>
          <w:szCs w:val="22"/>
        </w:rPr>
        <w:t xml:space="preserve"> y, en su caso orientar al solicitante, el o los sujetos obligados competentes.</w:t>
      </w:r>
      <w:r>
        <w:rPr>
          <w:rFonts w:ascii="Palatino Linotype" w:hAnsi="Palatino Linotype"/>
          <w:i/>
          <w:sz w:val="22"/>
          <w:szCs w:val="22"/>
        </w:rPr>
        <w:t>”(Sic)</w:t>
      </w:r>
    </w:p>
    <w:p w:rsidR="006D4218" w:rsidRPr="00C407A7" w:rsidRDefault="006D4218" w:rsidP="004E4D23">
      <w:pPr>
        <w:pStyle w:val="Prrafodelista"/>
        <w:widowControl w:val="0"/>
        <w:autoSpaceDE w:val="0"/>
        <w:autoSpaceDN w:val="0"/>
        <w:adjustRightInd w:val="0"/>
        <w:spacing w:line="276" w:lineRule="auto"/>
        <w:ind w:left="851" w:right="618"/>
        <w:jc w:val="both"/>
        <w:rPr>
          <w:rFonts w:ascii="Palatino Linotype" w:hAnsi="Palatino Linotype" w:cs="Arial"/>
          <w:i/>
          <w:sz w:val="22"/>
          <w:szCs w:val="22"/>
        </w:rPr>
      </w:pPr>
    </w:p>
    <w:p w:rsidR="004E4D23" w:rsidRPr="00C407A7" w:rsidRDefault="004E4D23"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C407A7">
        <w:rPr>
          <w:rFonts w:ascii="Palatino Linotype" w:eastAsia="Calibri" w:hAnsi="Palatino Linotype" w:cs="Arial"/>
          <w:sz w:val="24"/>
          <w:szCs w:val="24"/>
        </w:rPr>
        <w:t xml:space="preserve">Por lo que de conformidad con la  fecha de las solicitudes de acceso a la información </w:t>
      </w:r>
      <w:r w:rsidRPr="00C407A7">
        <w:rPr>
          <w:rFonts w:ascii="Palatino Linotype" w:eastAsia="Calibri" w:hAnsi="Palatino Linotype" w:cs="Arial"/>
          <w:sz w:val="24"/>
          <w:szCs w:val="24"/>
        </w:rPr>
        <w:lastRenderedPageBreak/>
        <w:t xml:space="preserve">pública planeadas por el particular y la respuesta dada por </w:t>
      </w:r>
      <w:r w:rsidRPr="00C407A7">
        <w:rPr>
          <w:rFonts w:ascii="Palatino Linotype" w:eastAsia="Calibri" w:hAnsi="Palatino Linotype" w:cs="Arial"/>
          <w:b/>
          <w:sz w:val="24"/>
          <w:szCs w:val="24"/>
        </w:rPr>
        <w:t>EL SUJETO OBLIGADO</w:t>
      </w:r>
      <w:r w:rsidRPr="00C407A7">
        <w:rPr>
          <w:rFonts w:ascii="Palatino Linotype" w:eastAsia="Calibri" w:hAnsi="Palatino Linotype" w:cs="Arial"/>
          <w:sz w:val="24"/>
          <w:szCs w:val="24"/>
        </w:rPr>
        <w:t xml:space="preserve"> donde le señaló que era incompetente para conocer de información que obra en otros Sujetos Obligados, es que se da cumplimiento a la norma en cita.</w:t>
      </w:r>
    </w:p>
    <w:p w:rsidR="00FD57C7" w:rsidRPr="00C407A7" w:rsidRDefault="00FD57C7"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C407A7">
        <w:rPr>
          <w:rFonts w:ascii="Palatino Linotype" w:eastAsia="Calibri" w:hAnsi="Palatino Linotype" w:cs="Arial"/>
          <w:sz w:val="24"/>
          <w:szCs w:val="24"/>
        </w:rPr>
        <w:t>Lo anterior es así, ya que las solicitudes de información la</w:t>
      </w:r>
      <w:r w:rsidR="00DD777B" w:rsidRPr="00C407A7">
        <w:rPr>
          <w:rFonts w:ascii="Palatino Linotype" w:eastAsia="Calibri" w:hAnsi="Palatino Linotype" w:cs="Arial"/>
          <w:sz w:val="24"/>
          <w:szCs w:val="24"/>
        </w:rPr>
        <w:t>s realizó</w:t>
      </w:r>
      <w:r w:rsidRPr="00C407A7">
        <w:rPr>
          <w:rFonts w:ascii="Palatino Linotype" w:eastAsia="Calibri" w:hAnsi="Palatino Linotype" w:cs="Arial"/>
          <w:sz w:val="24"/>
          <w:szCs w:val="24"/>
        </w:rPr>
        <w:t xml:space="preserve"> el particular el veintiuno de mayo de dos mil diecinueve y las respuesta</w:t>
      </w:r>
      <w:r w:rsidR="00BB4EE5" w:rsidRPr="00C407A7">
        <w:rPr>
          <w:rFonts w:ascii="Palatino Linotype" w:eastAsia="Calibri" w:hAnsi="Palatino Linotype" w:cs="Arial"/>
          <w:sz w:val="24"/>
          <w:szCs w:val="24"/>
        </w:rPr>
        <w:t>s</w:t>
      </w:r>
      <w:r w:rsidRPr="00C407A7">
        <w:rPr>
          <w:rFonts w:ascii="Palatino Linotype" w:eastAsia="Calibri" w:hAnsi="Palatino Linotype" w:cs="Arial"/>
          <w:sz w:val="24"/>
          <w:szCs w:val="24"/>
        </w:rPr>
        <w:t xml:space="preserve"> del </w:t>
      </w:r>
      <w:r w:rsidRPr="00C407A7">
        <w:rPr>
          <w:rFonts w:ascii="Palatino Linotype" w:eastAsia="Calibri" w:hAnsi="Palatino Linotype" w:cs="Arial"/>
          <w:b/>
          <w:sz w:val="24"/>
          <w:szCs w:val="24"/>
        </w:rPr>
        <w:t>SUJETO OBLIGADO</w:t>
      </w:r>
      <w:r w:rsidR="00DD777B" w:rsidRPr="00C407A7">
        <w:rPr>
          <w:rFonts w:ascii="Palatino Linotype" w:eastAsia="Calibri" w:hAnsi="Palatino Linotype" w:cs="Arial"/>
          <w:sz w:val="24"/>
          <w:szCs w:val="24"/>
        </w:rPr>
        <w:t xml:space="preserve"> las comunicó</w:t>
      </w:r>
      <w:r w:rsidRPr="00C407A7">
        <w:rPr>
          <w:rFonts w:ascii="Palatino Linotype" w:eastAsia="Calibri" w:hAnsi="Palatino Linotype" w:cs="Arial"/>
          <w:sz w:val="24"/>
          <w:szCs w:val="24"/>
        </w:rPr>
        <w:t xml:space="preserve"> el mismo día del requerimiento y hasta </w:t>
      </w:r>
      <w:r w:rsidR="00BB4EE5" w:rsidRPr="00C407A7">
        <w:rPr>
          <w:rFonts w:ascii="Palatino Linotype" w:eastAsia="Calibri" w:hAnsi="Palatino Linotype" w:cs="Arial"/>
          <w:sz w:val="24"/>
          <w:szCs w:val="24"/>
        </w:rPr>
        <w:t>el primer día posterior de haber recibido la misma, por lo que se cumple lo dispuesto en la Ley en comento.</w:t>
      </w:r>
    </w:p>
    <w:p w:rsidR="00DD777B" w:rsidRPr="00C407A7" w:rsidRDefault="00DD777B"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C407A7">
        <w:rPr>
          <w:rFonts w:ascii="Palatino Linotype" w:eastAsia="Calibri" w:hAnsi="Palatino Linotype" w:cs="Arial"/>
          <w:sz w:val="24"/>
          <w:szCs w:val="24"/>
        </w:rPr>
        <w:t>Se dejan a salvo los derechos del particular a efecto de que realice las solicitudes de acceso a la información pública que considere pertinentes ante los Sujetos Obligados competentes.</w:t>
      </w:r>
    </w:p>
    <w:p w:rsidR="001A7E24" w:rsidRPr="00C407A7" w:rsidRDefault="001A7E24" w:rsidP="001A7E24">
      <w:pPr>
        <w:widowControl w:val="0"/>
        <w:autoSpaceDE w:val="0"/>
        <w:autoSpaceDN w:val="0"/>
        <w:adjustRightInd w:val="0"/>
        <w:spacing w:line="360" w:lineRule="auto"/>
        <w:jc w:val="both"/>
        <w:rPr>
          <w:rFonts w:ascii="Palatino Linotype" w:eastAsia="Calibri" w:hAnsi="Palatino Linotype" w:cs="Arial"/>
          <w:sz w:val="24"/>
          <w:szCs w:val="24"/>
        </w:rPr>
      </w:pPr>
      <w:r w:rsidRPr="00C407A7">
        <w:rPr>
          <w:rFonts w:ascii="Palatino Linotype" w:eastAsia="Calibri" w:hAnsi="Palatino Linotype" w:cs="Arial"/>
          <w:sz w:val="24"/>
          <w:szCs w:val="24"/>
        </w:rPr>
        <w:t>Atento a lo anterior, de conformidad con el artículo 186, fracción I</w:t>
      </w:r>
      <w:r w:rsidR="000D173B" w:rsidRPr="00C407A7">
        <w:rPr>
          <w:rFonts w:ascii="Palatino Linotype" w:eastAsia="Calibri" w:hAnsi="Palatino Linotype" w:cs="Arial"/>
          <w:sz w:val="24"/>
          <w:szCs w:val="24"/>
        </w:rPr>
        <w:t>I</w:t>
      </w:r>
      <w:r w:rsidRPr="00C407A7">
        <w:rPr>
          <w:rFonts w:ascii="Palatino Linotype" w:eastAsia="Calibri" w:hAnsi="Palatino Linotype" w:cs="Arial"/>
          <w:sz w:val="24"/>
          <w:szCs w:val="24"/>
        </w:rPr>
        <w:t xml:space="preserve"> de la Ley de Transparencia y Acceso a la Información Pública del Estado de México y Municipios, se determina </w:t>
      </w:r>
      <w:r w:rsidR="00DD777B" w:rsidRPr="00C407A7">
        <w:rPr>
          <w:rFonts w:ascii="Palatino Linotype" w:eastAsia="Calibri" w:hAnsi="Palatino Linotype" w:cs="Arial"/>
          <w:b/>
          <w:sz w:val="24"/>
          <w:szCs w:val="24"/>
        </w:rPr>
        <w:t>CONFIRMAR</w:t>
      </w:r>
      <w:r w:rsidRPr="00C407A7">
        <w:rPr>
          <w:rFonts w:ascii="Palatino Linotype" w:eastAsia="Calibri" w:hAnsi="Palatino Linotype" w:cs="Arial"/>
          <w:sz w:val="24"/>
          <w:szCs w:val="24"/>
        </w:rPr>
        <w:t xml:space="preserve"> la</w:t>
      </w:r>
      <w:r w:rsidR="00DD777B" w:rsidRPr="00C407A7">
        <w:rPr>
          <w:rFonts w:ascii="Palatino Linotype" w:eastAsia="Calibri" w:hAnsi="Palatino Linotype" w:cs="Arial"/>
          <w:sz w:val="24"/>
          <w:szCs w:val="24"/>
        </w:rPr>
        <w:t>s</w:t>
      </w:r>
      <w:r w:rsidRPr="00C407A7">
        <w:rPr>
          <w:rFonts w:ascii="Palatino Linotype" w:eastAsia="Calibri" w:hAnsi="Palatino Linotype" w:cs="Arial"/>
          <w:sz w:val="24"/>
          <w:szCs w:val="24"/>
        </w:rPr>
        <w:t xml:space="preserve"> respuesta</w:t>
      </w:r>
      <w:r w:rsidR="00DD777B" w:rsidRPr="00C407A7">
        <w:rPr>
          <w:rFonts w:ascii="Palatino Linotype" w:eastAsia="Calibri" w:hAnsi="Palatino Linotype" w:cs="Arial"/>
          <w:sz w:val="24"/>
          <w:szCs w:val="24"/>
        </w:rPr>
        <w:t>s</w:t>
      </w:r>
      <w:r w:rsidRPr="00C407A7">
        <w:rPr>
          <w:rFonts w:ascii="Palatino Linotype" w:eastAsia="Calibri" w:hAnsi="Palatino Linotype" w:cs="Arial"/>
          <w:sz w:val="24"/>
          <w:szCs w:val="24"/>
        </w:rPr>
        <w:t xml:space="preserve"> del </w:t>
      </w:r>
      <w:r w:rsidRPr="00C407A7">
        <w:rPr>
          <w:rFonts w:ascii="Palatino Linotype" w:eastAsia="Calibri" w:hAnsi="Palatino Linotype" w:cs="Arial"/>
          <w:b/>
          <w:sz w:val="24"/>
          <w:szCs w:val="24"/>
        </w:rPr>
        <w:t>SUJETO OBLIGADO</w:t>
      </w:r>
      <w:r w:rsidRPr="00C407A7">
        <w:rPr>
          <w:rFonts w:ascii="Palatino Linotype" w:eastAsia="Calibri" w:hAnsi="Palatino Linotype" w:cs="Arial"/>
          <w:sz w:val="24"/>
          <w:szCs w:val="24"/>
        </w:rPr>
        <w:t>.</w:t>
      </w:r>
    </w:p>
    <w:p w:rsidR="001A7E24" w:rsidRPr="00C407A7" w:rsidRDefault="001A7E24" w:rsidP="001A7E24">
      <w:pPr>
        <w:widowControl w:val="0"/>
        <w:autoSpaceDE w:val="0"/>
        <w:autoSpaceDN w:val="0"/>
        <w:adjustRightInd w:val="0"/>
        <w:spacing w:before="240" w:after="120" w:line="360" w:lineRule="auto"/>
        <w:jc w:val="both"/>
        <w:rPr>
          <w:rFonts w:ascii="Palatino Linotype" w:hAnsi="Palatino Linotype" w:cs="Arial"/>
          <w:sz w:val="24"/>
          <w:szCs w:val="24"/>
        </w:rPr>
      </w:pPr>
      <w:r w:rsidRPr="00C407A7">
        <w:rPr>
          <w:rFonts w:ascii="Palatino Linotype" w:hAnsi="Palatino Linotype" w:cs="Arial"/>
          <w:sz w:val="24"/>
          <w:szCs w:val="24"/>
        </w:rPr>
        <w:t xml:space="preserve">Así, con fundamento en lo prescrito en los artículos 5, </w:t>
      </w:r>
      <w:r w:rsidRPr="00C407A7">
        <w:rPr>
          <w:rFonts w:ascii="Palatino Linotype" w:hAnsi="Palatino Linotype"/>
          <w:sz w:val="24"/>
          <w:szCs w:val="24"/>
        </w:rPr>
        <w:t>párrafos vigésimo</w:t>
      </w:r>
      <w:r w:rsidR="00020205" w:rsidRPr="00C407A7">
        <w:rPr>
          <w:rFonts w:ascii="Palatino Linotype" w:hAnsi="Palatino Linotype"/>
          <w:sz w:val="24"/>
          <w:szCs w:val="24"/>
        </w:rPr>
        <w:t xml:space="preserve"> segundo</w:t>
      </w:r>
      <w:r w:rsidRPr="00C407A7">
        <w:rPr>
          <w:rFonts w:ascii="Palatino Linotype" w:hAnsi="Palatino Linotype"/>
          <w:sz w:val="24"/>
          <w:szCs w:val="24"/>
        </w:rPr>
        <w:t xml:space="preserve">, vigésimo </w:t>
      </w:r>
      <w:r w:rsidR="00020205" w:rsidRPr="00C407A7">
        <w:rPr>
          <w:rFonts w:ascii="Palatino Linotype" w:hAnsi="Palatino Linotype"/>
          <w:sz w:val="24"/>
          <w:szCs w:val="24"/>
        </w:rPr>
        <w:t>tercero</w:t>
      </w:r>
      <w:r w:rsidRPr="00C407A7">
        <w:rPr>
          <w:rFonts w:ascii="Palatino Linotype" w:hAnsi="Palatino Linotype"/>
          <w:sz w:val="24"/>
          <w:szCs w:val="24"/>
        </w:rPr>
        <w:t xml:space="preserve"> y vigésimo </w:t>
      </w:r>
      <w:r w:rsidR="00020205" w:rsidRPr="00C407A7">
        <w:rPr>
          <w:rFonts w:ascii="Palatino Linotype" w:hAnsi="Palatino Linotype"/>
          <w:sz w:val="24"/>
          <w:szCs w:val="24"/>
        </w:rPr>
        <w:t>cuarto</w:t>
      </w:r>
      <w:r w:rsidRPr="00C407A7">
        <w:rPr>
          <w:rFonts w:ascii="Palatino Linotype" w:hAnsi="Palatino Linotype"/>
          <w:sz w:val="24"/>
          <w:szCs w:val="24"/>
        </w:rPr>
        <w:t>, fracciones IV y V</w:t>
      </w:r>
      <w:r w:rsidRPr="00C407A7">
        <w:rPr>
          <w:rFonts w:ascii="Palatino Linotype" w:hAnsi="Palatino Linotype" w:cs="Arial"/>
          <w:sz w:val="24"/>
          <w:szCs w:val="24"/>
        </w:rPr>
        <w:t xml:space="preserve"> de la Constitución Política del Estado Libre y Soberano de México; </w:t>
      </w:r>
      <w:r w:rsidRPr="00C407A7">
        <w:rPr>
          <w:rFonts w:ascii="Palatino Linotype" w:hAnsi="Palatino Linotype"/>
          <w:sz w:val="24"/>
          <w:szCs w:val="24"/>
        </w:rPr>
        <w:t xml:space="preserve">2, fracción II, 9, </w:t>
      </w:r>
      <w:r w:rsidRPr="00C407A7">
        <w:rPr>
          <w:rFonts w:ascii="Palatino Linotype" w:hAnsi="Palatino Linotype" w:cs="Arial"/>
          <w:sz w:val="24"/>
          <w:szCs w:val="24"/>
          <w:lang w:val="es-ES_tradnl"/>
        </w:rPr>
        <w:t>29</w:t>
      </w:r>
      <w:r w:rsidRPr="00C407A7">
        <w:rPr>
          <w:rFonts w:ascii="Palatino Linotype" w:hAnsi="Palatino Linotype"/>
          <w:sz w:val="24"/>
          <w:szCs w:val="24"/>
        </w:rPr>
        <w:t>, 36, fracciones I y II, 176, 178, 179, 181, 185, fracción I, 186 y 188</w:t>
      </w:r>
      <w:r w:rsidRPr="00C407A7">
        <w:rPr>
          <w:rFonts w:ascii="Palatino Linotype" w:hAnsi="Palatino Linotype" w:cs="Arial"/>
          <w:sz w:val="24"/>
          <w:szCs w:val="24"/>
        </w:rPr>
        <w:t xml:space="preserve"> de la Ley de Transparencia y Acceso a la Información Pública del Estado de México y Municipios, este Pleno:</w:t>
      </w:r>
    </w:p>
    <w:p w:rsidR="001A7E24" w:rsidRPr="00C407A7" w:rsidRDefault="001A7E24" w:rsidP="001A7E24">
      <w:pPr>
        <w:spacing w:before="240" w:after="240" w:line="360" w:lineRule="auto"/>
        <w:jc w:val="center"/>
        <w:rPr>
          <w:rFonts w:ascii="Palatino Linotype" w:hAnsi="Palatino Linotype"/>
          <w:b/>
          <w:sz w:val="28"/>
        </w:rPr>
      </w:pPr>
      <w:r w:rsidRPr="00C407A7">
        <w:rPr>
          <w:rFonts w:ascii="Palatino Linotype" w:hAnsi="Palatino Linotype"/>
          <w:b/>
          <w:sz w:val="28"/>
        </w:rPr>
        <w:t>R E S U E L V E</w:t>
      </w:r>
    </w:p>
    <w:p w:rsidR="00BB4EE5" w:rsidRPr="00C407A7" w:rsidRDefault="00BB4EE5" w:rsidP="00BB4EE5">
      <w:pPr>
        <w:pStyle w:val="Prrafodelista"/>
        <w:widowControl w:val="0"/>
        <w:tabs>
          <w:tab w:val="left" w:pos="1701"/>
          <w:tab w:val="left" w:pos="2268"/>
        </w:tabs>
        <w:autoSpaceDE w:val="0"/>
        <w:autoSpaceDN w:val="0"/>
        <w:adjustRightInd w:val="0"/>
        <w:spacing w:before="120" w:after="120" w:line="360" w:lineRule="auto"/>
        <w:ind w:left="0"/>
        <w:contextualSpacing w:val="0"/>
        <w:jc w:val="both"/>
        <w:rPr>
          <w:rFonts w:ascii="Palatino Linotype" w:hAnsi="Palatino Linotype"/>
          <w:b/>
        </w:rPr>
      </w:pPr>
      <w:r w:rsidRPr="00C407A7">
        <w:rPr>
          <w:rFonts w:ascii="Palatino Linotype" w:hAnsi="Palatino Linotype" w:cs="Arial"/>
          <w:b/>
          <w:sz w:val="28"/>
          <w:szCs w:val="28"/>
        </w:rPr>
        <w:t xml:space="preserve">PRIMERO. </w:t>
      </w:r>
      <w:r w:rsidRPr="00C407A7">
        <w:rPr>
          <w:rFonts w:ascii="Palatino Linotype" w:hAnsi="Palatino Linotype"/>
        </w:rPr>
        <w:t xml:space="preserve">Resultan </w:t>
      </w:r>
      <w:r w:rsidRPr="00C407A7">
        <w:rPr>
          <w:rFonts w:ascii="Palatino Linotype" w:hAnsi="Palatino Linotype" w:cs="Arial"/>
          <w:b/>
        </w:rPr>
        <w:t>infundadas</w:t>
      </w:r>
      <w:r w:rsidRPr="00C407A7">
        <w:rPr>
          <w:rFonts w:ascii="Palatino Linotype" w:hAnsi="Palatino Linotype"/>
        </w:rPr>
        <w:t xml:space="preserve"> las razones o motivos de inconformidad planteadas por </w:t>
      </w:r>
      <w:r w:rsidR="009106FE" w:rsidRPr="00C407A7">
        <w:rPr>
          <w:rFonts w:ascii="Palatino Linotype" w:hAnsi="Palatino Linotype" w:cs="Arial"/>
          <w:b/>
        </w:rPr>
        <w:t>LA</w:t>
      </w:r>
      <w:r w:rsidRPr="00C407A7">
        <w:rPr>
          <w:rFonts w:ascii="Palatino Linotype" w:hAnsi="Palatino Linotype" w:cs="Arial"/>
          <w:b/>
        </w:rPr>
        <w:t xml:space="preserve"> RECURRENTE</w:t>
      </w:r>
      <w:r w:rsidRPr="00C407A7">
        <w:rPr>
          <w:rFonts w:ascii="Palatino Linotype" w:hAnsi="Palatino Linotype"/>
          <w:b/>
        </w:rPr>
        <w:t xml:space="preserve"> </w:t>
      </w:r>
      <w:r w:rsidRPr="00C407A7">
        <w:rPr>
          <w:rFonts w:ascii="Palatino Linotype" w:hAnsi="Palatino Linotype"/>
        </w:rPr>
        <w:t xml:space="preserve">y analizadas en el Considerando </w:t>
      </w:r>
      <w:r w:rsidRPr="00C407A7">
        <w:rPr>
          <w:rFonts w:ascii="Palatino Linotype" w:hAnsi="Palatino Linotype"/>
          <w:b/>
        </w:rPr>
        <w:t>QUINTO</w:t>
      </w:r>
      <w:r w:rsidRPr="00C407A7">
        <w:rPr>
          <w:rFonts w:ascii="Palatino Linotype" w:hAnsi="Palatino Linotype"/>
        </w:rPr>
        <w:t xml:space="preserve"> de esta resolución.</w:t>
      </w:r>
    </w:p>
    <w:p w:rsidR="00BB4EE5" w:rsidRPr="00C407A7" w:rsidRDefault="00BB4EE5" w:rsidP="00BB4EE5">
      <w:pPr>
        <w:widowControl w:val="0"/>
        <w:autoSpaceDE w:val="0"/>
        <w:autoSpaceDN w:val="0"/>
        <w:adjustRightInd w:val="0"/>
        <w:spacing w:line="360" w:lineRule="auto"/>
        <w:jc w:val="both"/>
        <w:rPr>
          <w:rFonts w:ascii="Palatino Linotype" w:hAnsi="Palatino Linotype" w:cs="Arial"/>
          <w:color w:val="000000" w:themeColor="text1"/>
          <w:sz w:val="24"/>
          <w:szCs w:val="24"/>
        </w:rPr>
      </w:pPr>
      <w:r w:rsidRPr="00C407A7">
        <w:rPr>
          <w:rFonts w:ascii="Palatino Linotype" w:hAnsi="Palatino Linotype"/>
          <w:b/>
          <w:sz w:val="28"/>
          <w:szCs w:val="28"/>
        </w:rPr>
        <w:lastRenderedPageBreak/>
        <w:t>SEGUNDO.</w:t>
      </w:r>
      <w:r w:rsidRPr="00C407A7">
        <w:rPr>
          <w:rFonts w:ascii="Palatino Linotype" w:hAnsi="Palatino Linotype"/>
        </w:rPr>
        <w:t xml:space="preserve"> </w:t>
      </w:r>
      <w:r w:rsidRPr="00C407A7">
        <w:rPr>
          <w:rFonts w:ascii="Palatino Linotype" w:hAnsi="Palatino Linotype" w:cs="Arial"/>
          <w:color w:val="000000" w:themeColor="text1"/>
          <w:sz w:val="24"/>
          <w:szCs w:val="24"/>
        </w:rPr>
        <w:t>Se</w:t>
      </w:r>
      <w:r w:rsidRPr="00C407A7">
        <w:rPr>
          <w:rFonts w:ascii="Palatino Linotype" w:hAnsi="Palatino Linotype" w:cs="Arial"/>
          <w:b/>
          <w:color w:val="000000" w:themeColor="text1"/>
          <w:sz w:val="24"/>
          <w:szCs w:val="24"/>
        </w:rPr>
        <w:t xml:space="preserve"> CONFIRMAN </w:t>
      </w:r>
      <w:r w:rsidRPr="00C407A7">
        <w:rPr>
          <w:rFonts w:ascii="Palatino Linotype" w:hAnsi="Palatino Linotype" w:cs="Arial"/>
          <w:color w:val="000000" w:themeColor="text1"/>
          <w:sz w:val="24"/>
          <w:szCs w:val="24"/>
        </w:rPr>
        <w:t xml:space="preserve">las respuestas del </w:t>
      </w:r>
      <w:r w:rsidRPr="00C407A7">
        <w:rPr>
          <w:rFonts w:ascii="Palatino Linotype" w:hAnsi="Palatino Linotype" w:cs="Arial"/>
          <w:b/>
          <w:color w:val="000000" w:themeColor="text1"/>
          <w:sz w:val="24"/>
          <w:szCs w:val="24"/>
        </w:rPr>
        <w:t xml:space="preserve">SUJETO OBLIGADO </w:t>
      </w:r>
      <w:r w:rsidRPr="00C407A7">
        <w:rPr>
          <w:rFonts w:ascii="Palatino Linotype" w:hAnsi="Palatino Linotype" w:cs="Arial"/>
          <w:color w:val="000000" w:themeColor="text1"/>
          <w:sz w:val="24"/>
          <w:szCs w:val="24"/>
        </w:rPr>
        <w:t xml:space="preserve">otorgadas a las solicitudes de acceso a la información pública números </w:t>
      </w:r>
      <w:r w:rsidR="009106FE" w:rsidRPr="00C407A7">
        <w:rPr>
          <w:rFonts w:ascii="Palatino Linotype" w:eastAsia="Times New Roman" w:hAnsi="Palatino Linotype" w:cs="Arial"/>
          <w:b/>
          <w:lang w:val="es-ES" w:eastAsia="es-ES"/>
        </w:rPr>
        <w:t xml:space="preserve">00106/CAPULHUA/IP/2019, 00095/CAPULHUA/IP/2019, 00105/CAPULHUA/IP/2019, 00103/CAPULHUA/IP/2019, 00094/CAPULHUA/IP/2019, 00096/CAPULHUA/IP/2019, 00097/CAPULHUA/IP/2019, 00098/CAPULHUA/IP/2019, 00100/CAPULHUA/IP/2019, 00101/CAPULHUA/IP/2019, </w:t>
      </w:r>
      <w:r w:rsidR="009106FE" w:rsidRPr="00C407A7">
        <w:rPr>
          <w:rFonts w:ascii="Palatino Linotype" w:eastAsia="Times New Roman" w:hAnsi="Palatino Linotype" w:cs="Arial"/>
          <w:lang w:val="es-ES" w:eastAsia="es-ES"/>
        </w:rPr>
        <w:t xml:space="preserve">y </w:t>
      </w:r>
      <w:r w:rsidR="009106FE" w:rsidRPr="00C407A7">
        <w:rPr>
          <w:rFonts w:ascii="Palatino Linotype" w:eastAsia="Times New Roman" w:hAnsi="Palatino Linotype" w:cs="Arial"/>
          <w:b/>
          <w:lang w:val="es-ES" w:eastAsia="es-ES"/>
        </w:rPr>
        <w:t>00102/CAPULHUA/IP/2019</w:t>
      </w:r>
      <w:r w:rsidR="009106FE" w:rsidRPr="00C407A7">
        <w:rPr>
          <w:rFonts w:ascii="Palatino Linotype" w:hAnsi="Palatino Linotype" w:cs="Arial"/>
          <w:color w:val="000000" w:themeColor="text1"/>
          <w:sz w:val="24"/>
          <w:szCs w:val="24"/>
        </w:rPr>
        <w:t xml:space="preserve"> </w:t>
      </w:r>
      <w:r w:rsidRPr="00C407A7">
        <w:rPr>
          <w:rFonts w:ascii="Palatino Linotype" w:hAnsi="Palatino Linotype" w:cs="Arial"/>
          <w:color w:val="000000" w:themeColor="text1"/>
          <w:sz w:val="24"/>
          <w:szCs w:val="24"/>
        </w:rPr>
        <w:t xml:space="preserve">en términos del Considerando </w:t>
      </w:r>
      <w:r w:rsidRPr="00C407A7">
        <w:rPr>
          <w:rFonts w:ascii="Palatino Linotype" w:hAnsi="Palatino Linotype" w:cs="Arial"/>
          <w:b/>
          <w:color w:val="000000" w:themeColor="text1"/>
          <w:sz w:val="24"/>
          <w:szCs w:val="24"/>
        </w:rPr>
        <w:t>QUINTO</w:t>
      </w:r>
      <w:r w:rsidRPr="00C407A7">
        <w:rPr>
          <w:rFonts w:ascii="Palatino Linotype" w:hAnsi="Palatino Linotype" w:cs="Arial"/>
          <w:color w:val="000000" w:themeColor="text1"/>
          <w:sz w:val="24"/>
          <w:szCs w:val="24"/>
        </w:rPr>
        <w:t>.</w:t>
      </w:r>
    </w:p>
    <w:p w:rsidR="00BB4EE5" w:rsidRPr="00C407A7"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rPr>
      </w:pPr>
      <w:r w:rsidRPr="00C407A7">
        <w:rPr>
          <w:rFonts w:ascii="Palatino Linotype" w:hAnsi="Palatino Linotype"/>
          <w:b/>
          <w:sz w:val="28"/>
          <w:szCs w:val="28"/>
        </w:rPr>
        <w:t>TERCERO.</w:t>
      </w:r>
      <w:r w:rsidRPr="00C407A7">
        <w:rPr>
          <w:rFonts w:ascii="Palatino Linotype" w:hAnsi="Palatino Linotype"/>
          <w:b/>
        </w:rPr>
        <w:t xml:space="preserve"> </w:t>
      </w:r>
      <w:r w:rsidRPr="00C407A7">
        <w:rPr>
          <w:rFonts w:ascii="Palatino Linotype" w:hAnsi="Palatino Linotype"/>
          <w:b/>
          <w:sz w:val="24"/>
          <w:szCs w:val="24"/>
        </w:rPr>
        <w:t>Notifíquese</w:t>
      </w:r>
      <w:r w:rsidRPr="00C407A7">
        <w:rPr>
          <w:rFonts w:ascii="Palatino Linotype" w:hAnsi="Palatino Linotype"/>
          <w:sz w:val="24"/>
          <w:szCs w:val="24"/>
        </w:rPr>
        <w:t xml:space="preserve"> la presente resolución al Titular de la Unidad de Transparencia del </w:t>
      </w:r>
      <w:r w:rsidRPr="00C407A7">
        <w:rPr>
          <w:rFonts w:ascii="Palatino Linotype" w:hAnsi="Palatino Linotype"/>
          <w:b/>
          <w:sz w:val="24"/>
          <w:szCs w:val="24"/>
        </w:rPr>
        <w:t>SUJETO OBLIGADO</w:t>
      </w:r>
      <w:r w:rsidRPr="00C407A7">
        <w:rPr>
          <w:rFonts w:ascii="Palatino Linotype" w:hAnsi="Palatino Linotype"/>
          <w:sz w:val="24"/>
          <w:szCs w:val="24"/>
        </w:rPr>
        <w:t xml:space="preserve"> para su conocimiento.</w:t>
      </w:r>
    </w:p>
    <w:p w:rsidR="00BB4EE5" w:rsidRPr="00C407A7"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C407A7">
        <w:rPr>
          <w:rFonts w:ascii="Palatino Linotype" w:hAnsi="Palatino Linotype"/>
          <w:b/>
          <w:sz w:val="28"/>
          <w:szCs w:val="28"/>
          <w:lang w:eastAsia="es-ES_tradnl"/>
        </w:rPr>
        <w:t>CUARTO</w:t>
      </w:r>
      <w:r w:rsidRPr="00C407A7">
        <w:rPr>
          <w:rFonts w:ascii="Palatino Linotype" w:hAnsi="Palatino Linotype"/>
          <w:b/>
          <w:sz w:val="24"/>
          <w:szCs w:val="24"/>
          <w:lang w:eastAsia="es-ES_tradnl"/>
        </w:rPr>
        <w:t>. Notifíquese</w:t>
      </w:r>
      <w:r w:rsidR="009106FE" w:rsidRPr="00C407A7">
        <w:rPr>
          <w:rFonts w:ascii="Palatino Linotype" w:hAnsi="Palatino Linotype"/>
          <w:sz w:val="24"/>
          <w:szCs w:val="24"/>
          <w:lang w:eastAsia="es-ES_tradnl"/>
        </w:rPr>
        <w:t xml:space="preserve"> a </w:t>
      </w:r>
      <w:r w:rsidR="009106FE" w:rsidRPr="00C407A7">
        <w:rPr>
          <w:rFonts w:ascii="Palatino Linotype" w:hAnsi="Palatino Linotype"/>
          <w:b/>
          <w:sz w:val="24"/>
          <w:szCs w:val="24"/>
          <w:lang w:eastAsia="es-ES_tradnl"/>
        </w:rPr>
        <w:t>LA</w:t>
      </w:r>
      <w:r w:rsidRPr="00C407A7">
        <w:rPr>
          <w:rFonts w:ascii="Palatino Linotype" w:hAnsi="Palatino Linotype"/>
          <w:sz w:val="24"/>
          <w:szCs w:val="24"/>
          <w:lang w:eastAsia="es-ES_tradnl"/>
        </w:rPr>
        <w:t xml:space="preserve"> </w:t>
      </w:r>
      <w:r w:rsidRPr="00C407A7">
        <w:rPr>
          <w:rFonts w:ascii="Palatino Linotype" w:hAnsi="Palatino Linotype" w:cs="Arial"/>
          <w:b/>
          <w:sz w:val="24"/>
          <w:szCs w:val="24"/>
        </w:rPr>
        <w:t>RECURRENTE</w:t>
      </w:r>
      <w:r w:rsidRPr="00C407A7">
        <w:rPr>
          <w:rFonts w:ascii="Palatino Linotype" w:hAnsi="Palatino Linotype"/>
          <w:sz w:val="24"/>
          <w:szCs w:val="24"/>
          <w:lang w:eastAsia="es-ES_tradnl"/>
        </w:rPr>
        <w:t xml:space="preserve"> la </w:t>
      </w:r>
      <w:r w:rsidRPr="00C407A7">
        <w:rPr>
          <w:rFonts w:ascii="Palatino Linotype" w:hAnsi="Palatino Linotype"/>
          <w:sz w:val="24"/>
          <w:szCs w:val="24"/>
        </w:rPr>
        <w:t>presente</w:t>
      </w:r>
      <w:r w:rsidRPr="00C407A7">
        <w:rPr>
          <w:rFonts w:ascii="Palatino Linotype" w:hAnsi="Palatino Linotype"/>
          <w:sz w:val="24"/>
          <w:szCs w:val="24"/>
          <w:lang w:eastAsia="es-ES_tradnl"/>
        </w:rPr>
        <w:t xml:space="preserve"> r</w:t>
      </w:r>
      <w:r w:rsidR="00CF12DC">
        <w:rPr>
          <w:rFonts w:ascii="Palatino Linotype" w:hAnsi="Palatino Linotype"/>
          <w:sz w:val="24"/>
          <w:szCs w:val="24"/>
          <w:lang w:eastAsia="es-ES_tradnl"/>
        </w:rPr>
        <w:t>esolución</w:t>
      </w:r>
      <w:r w:rsidRPr="00C407A7">
        <w:rPr>
          <w:rFonts w:ascii="Palatino Linotype" w:hAnsi="Palatino Linotype"/>
          <w:sz w:val="24"/>
          <w:szCs w:val="24"/>
          <w:lang w:eastAsia="es-ES_tradnl"/>
        </w:rPr>
        <w:t>.</w:t>
      </w:r>
    </w:p>
    <w:p w:rsidR="00BB4EE5" w:rsidRPr="00C407A7"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C407A7">
        <w:rPr>
          <w:rFonts w:ascii="Palatino Linotype" w:hAnsi="Palatino Linotype"/>
          <w:b/>
          <w:sz w:val="28"/>
          <w:szCs w:val="28"/>
          <w:lang w:eastAsia="es-ES_tradnl"/>
        </w:rPr>
        <w:t>QUINTO.</w:t>
      </w:r>
      <w:r w:rsidRPr="00C407A7">
        <w:rPr>
          <w:rFonts w:ascii="Palatino Linotype" w:hAnsi="Palatino Linotype"/>
          <w:b/>
          <w:szCs w:val="17"/>
          <w:lang w:eastAsia="es-ES_tradnl"/>
        </w:rPr>
        <w:t xml:space="preserve"> </w:t>
      </w:r>
      <w:r w:rsidRPr="00C407A7">
        <w:rPr>
          <w:rFonts w:ascii="Palatino Linotype" w:hAnsi="Palatino Linotype"/>
          <w:b/>
          <w:sz w:val="24"/>
          <w:szCs w:val="24"/>
          <w:lang w:eastAsia="es-ES_tradnl"/>
        </w:rPr>
        <w:t>Hágase</w:t>
      </w:r>
      <w:r w:rsidRPr="00C407A7">
        <w:rPr>
          <w:rFonts w:ascii="Palatino Linotype" w:hAnsi="Palatino Linotype"/>
          <w:sz w:val="24"/>
          <w:szCs w:val="24"/>
          <w:lang w:eastAsia="es-ES_tradnl"/>
        </w:rPr>
        <w:t xml:space="preserve"> </w:t>
      </w:r>
      <w:r w:rsidRPr="00C407A7">
        <w:rPr>
          <w:rFonts w:ascii="Palatino Linotype" w:hAnsi="Palatino Linotype"/>
          <w:b/>
          <w:sz w:val="24"/>
          <w:szCs w:val="24"/>
          <w:lang w:eastAsia="es-ES_tradnl"/>
        </w:rPr>
        <w:t xml:space="preserve">del </w:t>
      </w:r>
      <w:r w:rsidRPr="00C407A7">
        <w:rPr>
          <w:rFonts w:ascii="Palatino Linotype" w:hAnsi="Palatino Linotype"/>
          <w:b/>
          <w:sz w:val="24"/>
          <w:szCs w:val="24"/>
        </w:rPr>
        <w:t>conocimiento</w:t>
      </w:r>
      <w:r w:rsidRPr="00C407A7">
        <w:rPr>
          <w:rFonts w:ascii="Palatino Linotype" w:hAnsi="Palatino Linotype"/>
          <w:b/>
          <w:sz w:val="24"/>
          <w:szCs w:val="24"/>
          <w:lang w:eastAsia="es-ES_tradnl"/>
        </w:rPr>
        <w:t xml:space="preserve"> </w:t>
      </w:r>
      <w:r w:rsidRPr="00C407A7">
        <w:rPr>
          <w:rFonts w:ascii="Palatino Linotype" w:hAnsi="Palatino Linotype"/>
          <w:sz w:val="24"/>
          <w:szCs w:val="24"/>
          <w:lang w:eastAsia="es-ES_tradnl"/>
        </w:rPr>
        <w:t>de</w:t>
      </w:r>
      <w:r w:rsidR="009106FE" w:rsidRPr="00C407A7">
        <w:rPr>
          <w:rFonts w:ascii="Palatino Linotype" w:hAnsi="Palatino Linotype"/>
          <w:sz w:val="24"/>
          <w:szCs w:val="24"/>
          <w:lang w:eastAsia="es-ES_tradnl"/>
        </w:rPr>
        <w:t xml:space="preserve"> </w:t>
      </w:r>
      <w:r w:rsidR="009106FE" w:rsidRPr="00C407A7">
        <w:rPr>
          <w:rFonts w:ascii="Palatino Linotype" w:hAnsi="Palatino Linotype"/>
          <w:b/>
          <w:sz w:val="24"/>
          <w:szCs w:val="24"/>
          <w:lang w:eastAsia="es-ES_tradnl"/>
        </w:rPr>
        <w:t>LA</w:t>
      </w:r>
      <w:r w:rsidRPr="00C407A7">
        <w:rPr>
          <w:rFonts w:ascii="Palatino Linotype" w:hAnsi="Palatino Linotype"/>
          <w:sz w:val="24"/>
          <w:szCs w:val="24"/>
          <w:lang w:eastAsia="es-ES_tradnl"/>
        </w:rPr>
        <w:t xml:space="preserve"> </w:t>
      </w:r>
      <w:r w:rsidRPr="00C407A7">
        <w:rPr>
          <w:rFonts w:ascii="Palatino Linotype" w:hAnsi="Palatino Linotype" w:cs="Arial"/>
          <w:b/>
          <w:sz w:val="24"/>
          <w:szCs w:val="24"/>
        </w:rPr>
        <w:t>RECURRENTE</w:t>
      </w:r>
      <w:r w:rsidRPr="00C407A7">
        <w:rPr>
          <w:rFonts w:ascii="Palatino Linotype" w:hAnsi="Palatino Linotype"/>
          <w:sz w:val="24"/>
          <w:szCs w:val="24"/>
          <w:lang w:eastAsia="es-ES_tradnl"/>
        </w:rPr>
        <w:t xml:space="preserve">, que de </w:t>
      </w:r>
      <w:r w:rsidRPr="00C407A7">
        <w:rPr>
          <w:rFonts w:ascii="Palatino Linotype" w:hAnsi="Palatino Linotype"/>
          <w:sz w:val="24"/>
          <w:szCs w:val="24"/>
        </w:rPr>
        <w:t>conformidad</w:t>
      </w:r>
      <w:r w:rsidRPr="00C407A7">
        <w:rPr>
          <w:rFonts w:ascii="Palatino Linotype" w:hAnsi="Palatino Linotype"/>
          <w:sz w:val="24"/>
          <w:szCs w:val="24"/>
          <w:lang w:eastAsia="es-ES_tradnl"/>
        </w:rPr>
        <w:t xml:space="preserve"> </w:t>
      </w:r>
      <w:r w:rsidRPr="00C407A7">
        <w:rPr>
          <w:rFonts w:ascii="Palatino Linotype" w:hAnsi="Palatino Linotype" w:cs="Arial"/>
          <w:sz w:val="24"/>
          <w:szCs w:val="24"/>
        </w:rPr>
        <w:t>con</w:t>
      </w:r>
      <w:r w:rsidRPr="00C407A7">
        <w:rPr>
          <w:rFonts w:ascii="Palatino Linotype" w:hAnsi="Palatino Linotype"/>
          <w:sz w:val="24"/>
          <w:szCs w:val="24"/>
          <w:lang w:eastAsia="es-ES_tradnl"/>
        </w:rPr>
        <w:t xml:space="preserve"> lo </w:t>
      </w:r>
      <w:r w:rsidRPr="00C407A7">
        <w:rPr>
          <w:rFonts w:ascii="Palatino Linotype" w:hAnsi="Palatino Linotype" w:cs="Arial"/>
          <w:sz w:val="24"/>
          <w:szCs w:val="24"/>
        </w:rPr>
        <w:t>establecido</w:t>
      </w:r>
      <w:r w:rsidRPr="00C407A7">
        <w:rPr>
          <w:rFonts w:ascii="Palatino Linotype" w:hAnsi="Palatino Linotype"/>
          <w:sz w:val="24"/>
          <w:szCs w:val="24"/>
          <w:lang w:eastAsia="es-ES_tradnl"/>
        </w:rPr>
        <w:t xml:space="preserve"> en el artículo 196 de la Ley de Transparencia y Acceso a la Información Pública del Estado de México y Municipios, podrá impugnarla vía Juicio de Amparo en los términos de las leyes aplicables.</w:t>
      </w:r>
    </w:p>
    <w:p w:rsidR="00BB4EE5" w:rsidRPr="00842015" w:rsidRDefault="00BB4EE5" w:rsidP="00BB4EE5">
      <w:pPr>
        <w:widowControl w:val="0"/>
        <w:tabs>
          <w:tab w:val="left" w:pos="1701"/>
        </w:tabs>
        <w:autoSpaceDE w:val="0"/>
        <w:autoSpaceDN w:val="0"/>
        <w:adjustRightInd w:val="0"/>
        <w:spacing w:before="120" w:after="120" w:line="360" w:lineRule="auto"/>
        <w:jc w:val="both"/>
        <w:rPr>
          <w:rFonts w:ascii="Palatino Linotype" w:hAnsi="Palatino Linotype"/>
          <w:sz w:val="24"/>
          <w:szCs w:val="24"/>
          <w:lang w:eastAsia="es-ES_tradnl"/>
        </w:rPr>
      </w:pPr>
      <w:r w:rsidRPr="00C407A7">
        <w:rPr>
          <w:rFonts w:ascii="Palatino Linotype" w:hAnsi="Palatino Linotype"/>
          <w:sz w:val="24"/>
          <w:szCs w:val="24"/>
          <w:lang w:eastAsia="es-ES_tradnl"/>
        </w:rPr>
        <w:t>Se dejan a salvo los derechos del particular para que realice las solicitudes de acceso a la información pública ante los Sujetos Obligados Competentes.</w:t>
      </w:r>
    </w:p>
    <w:p w:rsidR="001A7E24" w:rsidRPr="00842015" w:rsidRDefault="009A0789" w:rsidP="001A7E24">
      <w:pPr>
        <w:spacing w:before="240" w:after="240" w:line="360" w:lineRule="auto"/>
        <w:ind w:right="49"/>
        <w:jc w:val="both"/>
        <w:rPr>
          <w:rFonts w:ascii="Palatino Linotype" w:hAnsi="Palatino Linotype" w:cs="Arial"/>
          <w:color w:val="000000" w:themeColor="text1"/>
          <w:sz w:val="24"/>
          <w:szCs w:val="24"/>
        </w:rPr>
      </w:pPr>
      <w:r w:rsidRPr="009A0789">
        <w:rPr>
          <w:rFonts w:ascii="Palatino Linotype" w:hAnsi="Palatino Linotype" w:cs="Arial"/>
          <w:color w:val="000000" w:themeColor="text1"/>
          <w:sz w:val="24"/>
          <w:szCs w:val="24"/>
        </w:rPr>
        <w:t xml:space="preserve">ASÍ LO RESUELVE, POR UNANIMIDAD DE VOTOS, EL PLENO DEL INSTITUTO DE TRANSPARENCIA, ACCESO A LA INFORMACIÓN PÚBLICA Y PROTECCIÓN DE DATOS PERSONALES DEL ESTADO DE MÉXICO Y MUNICIPIOS, CONFORMADO POR LOS COMISIONADOS; ZULEMA MARTÍNEZ SÁNCHEZ, EVA ABAID YAPUR, </w:t>
      </w:r>
      <w:r w:rsidRPr="009A0789">
        <w:rPr>
          <w:rFonts w:ascii="Palatino Linotype" w:hAnsi="Palatino Linotype"/>
          <w:color w:val="000000" w:themeColor="text1"/>
          <w:sz w:val="24"/>
          <w:szCs w:val="24"/>
          <w:lang w:val="es-ES_tradnl"/>
        </w:rPr>
        <w:t xml:space="preserve">JOSÉ GUADALUPE LUNA HERNÁNDEZ, </w:t>
      </w:r>
      <w:r w:rsidRPr="009A0789">
        <w:rPr>
          <w:rFonts w:ascii="Palatino Linotype" w:hAnsi="Palatino Linotype" w:cs="Arial"/>
          <w:color w:val="000000" w:themeColor="text1"/>
          <w:sz w:val="24"/>
          <w:szCs w:val="24"/>
        </w:rPr>
        <w:t>JAVIER MARTÍNEZ CRUZ Y LUIS GUSTAVO PARRA NORIEGA</w:t>
      </w:r>
      <w:r w:rsidR="00486E8C" w:rsidRPr="00486E8C">
        <w:rPr>
          <w:rFonts w:ascii="Palatino Linotype" w:hAnsi="Palatino Linotype" w:cs="Arial"/>
        </w:rPr>
        <w:t xml:space="preserve"> </w:t>
      </w:r>
      <w:r w:rsidR="00486E8C" w:rsidRPr="002B00EF">
        <w:rPr>
          <w:rFonts w:ascii="Palatino Linotype" w:hAnsi="Palatino Linotype" w:cs="Arial"/>
        </w:rPr>
        <w:t>CON AUSENCIA JUSTIFICADA</w:t>
      </w:r>
      <w:r w:rsidRPr="009A0789">
        <w:rPr>
          <w:rFonts w:ascii="Palatino Linotype" w:hAnsi="Palatino Linotype" w:cs="Arial"/>
          <w:color w:val="000000" w:themeColor="text1"/>
          <w:sz w:val="24"/>
          <w:szCs w:val="24"/>
        </w:rPr>
        <w:t xml:space="preserve">; EN LA TRIGÉSIMA QUINTA SESIÓN </w:t>
      </w:r>
      <w:r w:rsidRPr="009A0789">
        <w:rPr>
          <w:rFonts w:ascii="Palatino Linotype" w:hAnsi="Palatino Linotype" w:cs="Arial"/>
          <w:color w:val="000000" w:themeColor="text1"/>
          <w:sz w:val="24"/>
          <w:szCs w:val="24"/>
        </w:rPr>
        <w:lastRenderedPageBreak/>
        <w:t>ORDINARIA CELEBRADA EL VEINTICINCO DE SEPTIEMBRE DE DOS MIL DIECINUEVE, ANTE EL SECRETARIO TÉCNICO DEL PLENO ALEXIS TAPIA RAMÍREZ.</w:t>
      </w:r>
    </w:p>
    <w:tbl>
      <w:tblPr>
        <w:tblW w:w="10368" w:type="dxa"/>
        <w:jc w:val="center"/>
        <w:tblLayout w:type="fixed"/>
        <w:tblLook w:val="04A0" w:firstRow="1" w:lastRow="0" w:firstColumn="1" w:lastColumn="0" w:noHBand="0" w:noVBand="1"/>
      </w:tblPr>
      <w:tblGrid>
        <w:gridCol w:w="5184"/>
        <w:gridCol w:w="5184"/>
      </w:tblGrid>
      <w:tr w:rsidR="0078246F" w:rsidRPr="00120510" w:rsidTr="00597B85">
        <w:trPr>
          <w:jc w:val="center"/>
        </w:trPr>
        <w:tc>
          <w:tcPr>
            <w:tcW w:w="10368" w:type="dxa"/>
            <w:gridSpan w:val="2"/>
          </w:tcPr>
          <w:p w:rsidR="002E16B9" w:rsidRDefault="002E16B9" w:rsidP="00EE4331">
            <w:pPr>
              <w:spacing w:after="0"/>
              <w:jc w:val="center"/>
              <w:rPr>
                <w:rFonts w:ascii="Palatino Linotype" w:hAnsi="Palatino Linotype" w:cs="Arial"/>
                <w:b/>
                <w:sz w:val="24"/>
                <w:szCs w:val="24"/>
                <w:lang w:val="es-ES_tradnl"/>
              </w:rPr>
            </w:pPr>
          </w:p>
          <w:p w:rsidR="00EE4331" w:rsidRDefault="00EE4331" w:rsidP="00EE4331">
            <w:pPr>
              <w:spacing w:after="0"/>
              <w:jc w:val="center"/>
              <w:rPr>
                <w:rFonts w:ascii="Palatino Linotype" w:hAnsi="Palatino Linotype" w:cs="Arial"/>
                <w:b/>
                <w:sz w:val="24"/>
                <w:szCs w:val="24"/>
                <w:lang w:val="es-ES_tradnl"/>
              </w:rPr>
            </w:pPr>
          </w:p>
          <w:p w:rsidR="00EE4331" w:rsidRPr="00842015" w:rsidRDefault="00EE4331" w:rsidP="00EE4331">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Zulema Martínez Sánchez</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sz w:val="24"/>
                <w:szCs w:val="24"/>
                <w:lang w:val="es-ES_tradnl"/>
              </w:rPr>
              <w:t>Comisionada Presidenta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Pr="00842015" w:rsidRDefault="002E16B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Eva Abaid Yapur</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Comisionada</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D76649" w:rsidRDefault="00D76649"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D76649" w:rsidRPr="00842015" w:rsidRDefault="00D76649"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José Guadalupe Luna Hernández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r w:rsidR="0078246F" w:rsidRPr="00120510" w:rsidTr="00597B85">
        <w:trPr>
          <w:jc w:val="center"/>
        </w:trPr>
        <w:tc>
          <w:tcPr>
            <w:tcW w:w="5184" w:type="dxa"/>
          </w:tcPr>
          <w:p w:rsidR="00D76649" w:rsidRDefault="00D76649" w:rsidP="0078246F">
            <w:pPr>
              <w:spacing w:after="0"/>
              <w:jc w:val="center"/>
              <w:rPr>
                <w:rFonts w:ascii="Palatino Linotype" w:hAnsi="Palatino Linotype" w:cs="Arial"/>
                <w:b/>
                <w:sz w:val="24"/>
                <w:szCs w:val="24"/>
                <w:lang w:val="es-ES_tradnl"/>
              </w:rPr>
            </w:pPr>
          </w:p>
          <w:p w:rsidR="0078246F" w:rsidRDefault="0078246F" w:rsidP="0078246F">
            <w:pPr>
              <w:spacing w:after="0"/>
              <w:jc w:val="center"/>
              <w:rPr>
                <w:rFonts w:ascii="Palatino Linotype" w:hAnsi="Palatino Linotype" w:cs="Arial"/>
                <w:b/>
                <w:sz w:val="24"/>
                <w:szCs w:val="24"/>
                <w:lang w:val="es-ES_tradnl"/>
              </w:rPr>
            </w:pPr>
          </w:p>
          <w:p w:rsidR="00EE4331" w:rsidRPr="00842015" w:rsidRDefault="00EE4331"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Javier Martínez Cruz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c>
          <w:tcPr>
            <w:tcW w:w="5184" w:type="dxa"/>
          </w:tcPr>
          <w:p w:rsidR="0078246F" w:rsidRPr="00842015"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EE4331" w:rsidRPr="00842015" w:rsidRDefault="00EE4331"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Luis Gustavo Parra Noriega</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Comisionado</w:t>
            </w:r>
          </w:p>
          <w:p w:rsidR="0078246F" w:rsidRPr="00842015" w:rsidRDefault="00486E8C" w:rsidP="0078246F">
            <w:pPr>
              <w:spacing w:after="0"/>
              <w:jc w:val="center"/>
              <w:rPr>
                <w:rFonts w:ascii="Palatino Linotype" w:hAnsi="Palatino Linotype" w:cs="Arial"/>
                <w:b/>
                <w:sz w:val="24"/>
                <w:szCs w:val="24"/>
                <w:lang w:val="es-ES_tradnl"/>
              </w:rPr>
            </w:pPr>
            <w:r>
              <w:rPr>
                <w:rFonts w:ascii="Palatino Linotype" w:hAnsi="Palatino Linotype" w:cs="Arial"/>
                <w:b/>
                <w:sz w:val="24"/>
                <w:szCs w:val="24"/>
                <w:lang w:val="es-ES_tradnl"/>
              </w:rPr>
              <w:t>(Ausencia Justificada</w:t>
            </w:r>
            <w:r w:rsidR="0078246F" w:rsidRPr="00842015">
              <w:rPr>
                <w:rFonts w:ascii="Palatino Linotype" w:hAnsi="Palatino Linotype" w:cs="Arial"/>
                <w:b/>
                <w:sz w:val="24"/>
                <w:szCs w:val="24"/>
                <w:lang w:val="es-ES_tradnl"/>
              </w:rPr>
              <w:t>)</w:t>
            </w:r>
          </w:p>
        </w:tc>
      </w:tr>
      <w:tr w:rsidR="0078246F" w:rsidRPr="00120510" w:rsidTr="00597B85">
        <w:trPr>
          <w:jc w:val="center"/>
        </w:trPr>
        <w:tc>
          <w:tcPr>
            <w:tcW w:w="10368" w:type="dxa"/>
            <w:gridSpan w:val="2"/>
          </w:tcPr>
          <w:p w:rsidR="0078246F" w:rsidRDefault="0078246F" w:rsidP="0078246F">
            <w:pPr>
              <w:spacing w:after="0"/>
              <w:jc w:val="center"/>
              <w:rPr>
                <w:rFonts w:ascii="Palatino Linotype" w:hAnsi="Palatino Linotype" w:cs="Arial"/>
                <w:b/>
                <w:sz w:val="24"/>
                <w:szCs w:val="24"/>
                <w:lang w:val="es-ES_tradnl"/>
              </w:rPr>
            </w:pPr>
          </w:p>
          <w:p w:rsidR="002E16B9" w:rsidRDefault="002E16B9" w:rsidP="0078246F">
            <w:pPr>
              <w:spacing w:after="0"/>
              <w:jc w:val="center"/>
              <w:rPr>
                <w:rFonts w:ascii="Palatino Linotype" w:hAnsi="Palatino Linotype" w:cs="Arial"/>
                <w:b/>
                <w:sz w:val="24"/>
                <w:szCs w:val="24"/>
                <w:lang w:val="es-ES_tradnl"/>
              </w:rPr>
            </w:pPr>
          </w:p>
          <w:p w:rsidR="00EE4331" w:rsidRPr="00842015" w:rsidRDefault="00EE4331" w:rsidP="0078246F">
            <w:pPr>
              <w:spacing w:after="0"/>
              <w:jc w:val="center"/>
              <w:rPr>
                <w:rFonts w:ascii="Palatino Linotype" w:hAnsi="Palatino Linotype" w:cs="Arial"/>
                <w:b/>
                <w:sz w:val="24"/>
                <w:szCs w:val="24"/>
                <w:lang w:val="es-ES_tradnl"/>
              </w:rPr>
            </w:pPr>
          </w:p>
          <w:p w:rsidR="0078246F" w:rsidRPr="00842015" w:rsidRDefault="0078246F" w:rsidP="0078246F">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Alexis Tapia Ramírez</w:t>
            </w:r>
          </w:p>
          <w:p w:rsidR="0078246F" w:rsidRPr="00842015" w:rsidRDefault="0078246F" w:rsidP="0078246F">
            <w:pPr>
              <w:spacing w:after="0"/>
              <w:jc w:val="center"/>
              <w:rPr>
                <w:rFonts w:ascii="Palatino Linotype" w:hAnsi="Palatino Linotype" w:cs="Arial"/>
                <w:sz w:val="24"/>
                <w:szCs w:val="24"/>
                <w:lang w:val="es-ES_tradnl"/>
              </w:rPr>
            </w:pPr>
            <w:r w:rsidRPr="00842015">
              <w:rPr>
                <w:rFonts w:ascii="Palatino Linotype" w:hAnsi="Palatino Linotype" w:cs="Arial"/>
                <w:sz w:val="24"/>
                <w:szCs w:val="24"/>
                <w:lang w:val="es-ES_tradnl"/>
              </w:rPr>
              <w:t>Secretario Técnico del Pleno</w:t>
            </w:r>
          </w:p>
          <w:p w:rsidR="00EE4331" w:rsidRPr="00486E8C" w:rsidRDefault="0078246F" w:rsidP="00486E8C">
            <w:pPr>
              <w:spacing w:after="0"/>
              <w:jc w:val="center"/>
              <w:rPr>
                <w:rFonts w:ascii="Palatino Linotype" w:hAnsi="Palatino Linotype" w:cs="Arial"/>
                <w:b/>
                <w:sz w:val="24"/>
                <w:szCs w:val="24"/>
                <w:lang w:val="es-ES_tradnl"/>
              </w:rPr>
            </w:pPr>
            <w:r w:rsidRPr="00842015">
              <w:rPr>
                <w:rFonts w:ascii="Palatino Linotype" w:hAnsi="Palatino Linotype" w:cs="Arial"/>
                <w:b/>
                <w:sz w:val="24"/>
                <w:szCs w:val="24"/>
                <w:lang w:val="es-ES_tradnl"/>
              </w:rPr>
              <w:t>(RÚBRICA)</w:t>
            </w:r>
          </w:p>
        </w:tc>
      </w:tr>
    </w:tbl>
    <w:p w:rsidR="00EE4331" w:rsidRDefault="0078246F" w:rsidP="00EE4331">
      <w:pPr>
        <w:spacing w:after="0" w:line="240" w:lineRule="auto"/>
        <w:ind w:right="49"/>
        <w:jc w:val="both"/>
        <w:rPr>
          <w:rFonts w:ascii="Palatino Linotype" w:hAnsi="Palatino Linotype"/>
          <w:sz w:val="20"/>
          <w:lang w:val="es-ES_tradnl"/>
        </w:rPr>
      </w:pPr>
      <w:r w:rsidRPr="004A0F21">
        <w:rPr>
          <w:rFonts w:ascii="Palatino Linotype" w:hAnsi="Palatino Linotype"/>
          <w:sz w:val="20"/>
          <w:lang w:val="es-ES_tradnl"/>
        </w:rPr>
        <w:t>Esta hoja corresponde a la resolución de</w:t>
      </w:r>
      <w:r>
        <w:rPr>
          <w:rFonts w:ascii="Palatino Linotype" w:hAnsi="Palatino Linotype"/>
          <w:sz w:val="20"/>
          <w:lang w:val="es-ES_tradnl"/>
        </w:rPr>
        <w:t>l</w:t>
      </w:r>
      <w:r w:rsidRPr="004A0F21">
        <w:rPr>
          <w:rFonts w:ascii="Palatino Linotype" w:hAnsi="Palatino Linotype"/>
          <w:sz w:val="20"/>
          <w:lang w:val="es-ES_tradnl"/>
        </w:rPr>
        <w:t xml:space="preserve"> </w:t>
      </w:r>
      <w:r w:rsidR="009106FE">
        <w:rPr>
          <w:rFonts w:ascii="Palatino Linotype" w:hAnsi="Palatino Linotype"/>
          <w:sz w:val="20"/>
          <w:lang w:val="es-ES_tradnl"/>
        </w:rPr>
        <w:t>veinticinco</w:t>
      </w:r>
      <w:r w:rsidRPr="004A0F21">
        <w:rPr>
          <w:rFonts w:ascii="Palatino Linotype" w:hAnsi="Palatino Linotype"/>
          <w:sz w:val="20"/>
          <w:lang w:val="es-ES_tradnl"/>
        </w:rPr>
        <w:t xml:space="preserve"> de </w:t>
      </w:r>
      <w:r w:rsidR="002E16B9">
        <w:rPr>
          <w:rFonts w:ascii="Palatino Linotype" w:hAnsi="Palatino Linotype"/>
          <w:sz w:val="20"/>
          <w:lang w:val="es-ES_tradnl"/>
        </w:rPr>
        <w:t>septiembre</w:t>
      </w:r>
      <w:r w:rsidRPr="004A0F21">
        <w:rPr>
          <w:rFonts w:ascii="Palatino Linotype" w:hAnsi="Palatino Linotype"/>
          <w:sz w:val="20"/>
          <w:lang w:val="es-ES_tradnl"/>
        </w:rPr>
        <w:t xml:space="preserve"> de dos mil dieci</w:t>
      </w:r>
      <w:r>
        <w:rPr>
          <w:rFonts w:ascii="Palatino Linotype" w:hAnsi="Palatino Linotype"/>
          <w:sz w:val="20"/>
          <w:lang w:val="es-ES_tradnl"/>
        </w:rPr>
        <w:t>nueve</w:t>
      </w:r>
      <w:r w:rsidRPr="004A0F21">
        <w:rPr>
          <w:rFonts w:ascii="Palatino Linotype" w:hAnsi="Palatino Linotype"/>
          <w:sz w:val="20"/>
          <w:lang w:val="es-ES_tradnl"/>
        </w:rPr>
        <w:t xml:space="preserve">, emitida en </w:t>
      </w:r>
      <w:r w:rsidR="00BB4EE5">
        <w:rPr>
          <w:rFonts w:ascii="Palatino Linotype" w:hAnsi="Palatino Linotype"/>
          <w:sz w:val="20"/>
          <w:lang w:val="es-ES_tradnl"/>
        </w:rPr>
        <w:t>los</w:t>
      </w:r>
      <w:r w:rsidRPr="004A0F21">
        <w:rPr>
          <w:rFonts w:ascii="Palatino Linotype" w:hAnsi="Palatino Linotype"/>
          <w:sz w:val="20"/>
          <w:lang w:val="es-ES_tradnl"/>
        </w:rPr>
        <w:t xml:space="preserve"> recurso</w:t>
      </w:r>
      <w:r w:rsidR="00BB4EE5">
        <w:rPr>
          <w:rFonts w:ascii="Palatino Linotype" w:hAnsi="Palatino Linotype"/>
          <w:sz w:val="20"/>
          <w:lang w:val="es-ES_tradnl"/>
        </w:rPr>
        <w:t>s</w:t>
      </w:r>
      <w:r w:rsidRPr="004A0F21">
        <w:rPr>
          <w:rFonts w:ascii="Palatino Linotype" w:hAnsi="Palatino Linotype"/>
          <w:sz w:val="20"/>
          <w:lang w:val="es-ES_tradnl"/>
        </w:rPr>
        <w:t xml:space="preserve"> de revisión </w:t>
      </w:r>
      <w:r w:rsidR="009106FE" w:rsidRPr="009106FE">
        <w:rPr>
          <w:rFonts w:ascii="Palatino Linotype" w:eastAsia="Times New Roman" w:hAnsi="Palatino Linotype" w:cs="Times New Roman"/>
          <w:b/>
          <w:lang w:val="es-ES" w:eastAsia="es-ES"/>
        </w:rPr>
        <w:t>04662/INFOEM/IP/RR/2019, 04663/INFOEM/IP/RR/2019, 04664/INFOEM/IP/RR/2019, 04665/INFOEM/IP/RR/2019, 04667/INFOEM/IP/RR/2019, 04668/INFOEM/IP/RR/2019, 04669/INFOEM/IP/RR/2019, 04670/INFOEM/IP/RR/2019, 04672/INFOEM/IP/RR/2019, 04673/INFOEM/IP/RR/2019 y 04674/INFOEM/IP/RR/2019</w:t>
      </w:r>
      <w:r w:rsidR="00BB4EE5">
        <w:rPr>
          <w:rFonts w:ascii="Palatino Linotype" w:eastAsia="Times New Roman" w:hAnsi="Palatino Linotype" w:cs="Times New Roman"/>
          <w:b/>
          <w:lang w:val="es-ES" w:eastAsia="es-ES"/>
        </w:rPr>
        <w:t>, acumulados</w:t>
      </w:r>
      <w:r w:rsidRPr="004A0F21">
        <w:rPr>
          <w:rFonts w:ascii="Palatino Linotype" w:hAnsi="Palatino Linotype"/>
          <w:sz w:val="20"/>
          <w:lang w:val="es-ES_tradnl"/>
        </w:rPr>
        <w:t>.</w:t>
      </w:r>
    </w:p>
    <w:p w:rsidR="006823BA" w:rsidRPr="00EE4331" w:rsidRDefault="0078246F" w:rsidP="00EE4331">
      <w:pPr>
        <w:spacing w:after="0" w:line="240" w:lineRule="auto"/>
        <w:ind w:right="49"/>
        <w:jc w:val="both"/>
        <w:rPr>
          <w:rFonts w:ascii="Palatino Linotype" w:hAnsi="Palatino Linotype"/>
          <w:sz w:val="20"/>
          <w:lang w:val="es-ES_tradnl"/>
        </w:rPr>
      </w:pPr>
      <w:r>
        <w:rPr>
          <w:rFonts w:ascii="Palatino Linotype" w:hAnsi="Palatino Linotype"/>
          <w:sz w:val="20"/>
          <w:szCs w:val="20"/>
          <w:lang w:val="es-ES_tradnl"/>
        </w:rPr>
        <w:t>YSM</w:t>
      </w:r>
      <w:r w:rsidRPr="004A0F21">
        <w:rPr>
          <w:rFonts w:ascii="Palatino Linotype" w:hAnsi="Palatino Linotype"/>
          <w:sz w:val="20"/>
          <w:szCs w:val="20"/>
          <w:lang w:val="es-ES_tradnl"/>
        </w:rPr>
        <w:t>/LAGO</w:t>
      </w:r>
    </w:p>
    <w:sectPr w:rsidR="006823BA" w:rsidRPr="00EE4331" w:rsidSect="006823BA">
      <w:headerReference w:type="default" r:id="rId13"/>
      <w:footerReference w:type="default" r:id="rId14"/>
      <w:headerReference w:type="first" r:id="rId15"/>
      <w:footerReference w:type="first" r:id="rId16"/>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441D3" w:rsidRDefault="007441D3" w:rsidP="006823BA">
      <w:pPr>
        <w:spacing w:after="0" w:line="240" w:lineRule="auto"/>
      </w:pPr>
      <w:r>
        <w:separator/>
      </w:r>
    </w:p>
  </w:endnote>
  <w:endnote w:type="continuationSeparator" w:id="0">
    <w:p w:rsidR="007441D3" w:rsidRDefault="007441D3" w:rsidP="006823B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MS Gothic"/>
    <w:panose1 w:val="02020609040205080304"/>
    <w:charset w:val="80"/>
    <w:family w:val="roman"/>
    <w:notTrueType/>
    <w:pitch w:val="fixed"/>
    <w:sig w:usb0="00000000"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466559986"/>
      <w:docPartObj>
        <w:docPartGallery w:val="Page Numbers (Bottom of Page)"/>
        <w:docPartUnique/>
      </w:docPartObj>
    </w:sdtPr>
    <w:sdtEndPr/>
    <w:sdtContent>
      <w:sdt>
        <w:sdtPr>
          <w:id w:val="-1769616900"/>
          <w:docPartObj>
            <w:docPartGallery w:val="Page Numbers (Top of Page)"/>
            <w:docPartUnique/>
          </w:docPartObj>
        </w:sdtPr>
        <w:sdtEndPr/>
        <w:sdtContent>
          <w:p w:rsidR="00445DF7" w:rsidRDefault="00445DF7">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E6A36">
              <w:rPr>
                <w:b/>
                <w:bCs/>
                <w:noProof/>
              </w:rPr>
              <w:t>16</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E6A36">
              <w:rPr>
                <w:b/>
                <w:bCs/>
                <w:noProof/>
              </w:rPr>
              <w:t>20</w:t>
            </w:r>
            <w:r>
              <w:rPr>
                <w:b/>
                <w:bCs/>
                <w:sz w:val="24"/>
                <w:szCs w:val="24"/>
              </w:rPr>
              <w:fldChar w:fldCharType="end"/>
            </w:r>
          </w:p>
        </w:sdtContent>
      </w:sdt>
    </w:sdtContent>
  </w:sdt>
  <w:p w:rsidR="00445DF7" w:rsidRDefault="00445DF7">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9357059"/>
      <w:docPartObj>
        <w:docPartGallery w:val="Page Numbers (Bottom of Page)"/>
        <w:docPartUnique/>
      </w:docPartObj>
    </w:sdtPr>
    <w:sdtEndPr/>
    <w:sdtContent>
      <w:sdt>
        <w:sdtPr>
          <w:id w:val="-130326348"/>
          <w:docPartObj>
            <w:docPartGallery w:val="Page Numbers (Top of Page)"/>
            <w:docPartUnique/>
          </w:docPartObj>
        </w:sdtPr>
        <w:sdtEndPr/>
        <w:sdtContent>
          <w:p w:rsidR="003D19E9" w:rsidRDefault="003D19E9" w:rsidP="003D19E9">
            <w:pPr>
              <w:pStyle w:val="Piedepgina"/>
              <w:jc w:val="right"/>
            </w:pPr>
            <w:r>
              <w:rPr>
                <w:lang w:val="es-ES"/>
              </w:rPr>
              <w:t xml:space="preserve">Página </w:t>
            </w:r>
            <w:r>
              <w:rPr>
                <w:b/>
                <w:bCs/>
                <w:sz w:val="24"/>
                <w:szCs w:val="24"/>
              </w:rPr>
              <w:fldChar w:fldCharType="begin"/>
            </w:r>
            <w:r>
              <w:rPr>
                <w:b/>
                <w:bCs/>
              </w:rPr>
              <w:instrText>PAGE</w:instrText>
            </w:r>
            <w:r>
              <w:rPr>
                <w:b/>
                <w:bCs/>
                <w:sz w:val="24"/>
                <w:szCs w:val="24"/>
              </w:rPr>
              <w:fldChar w:fldCharType="separate"/>
            </w:r>
            <w:r w:rsidR="00BE6A36">
              <w:rPr>
                <w:b/>
                <w:bCs/>
                <w:noProof/>
              </w:rPr>
              <w:t>1</w:t>
            </w:r>
            <w:r>
              <w:rPr>
                <w:b/>
                <w:bCs/>
                <w:sz w:val="24"/>
                <w:szCs w:val="24"/>
              </w:rPr>
              <w:fldChar w:fldCharType="end"/>
            </w:r>
            <w:r>
              <w:rPr>
                <w:lang w:val="es-ES"/>
              </w:rPr>
              <w:t xml:space="preserve"> de </w:t>
            </w:r>
            <w:r>
              <w:rPr>
                <w:b/>
                <w:bCs/>
                <w:sz w:val="24"/>
                <w:szCs w:val="24"/>
              </w:rPr>
              <w:fldChar w:fldCharType="begin"/>
            </w:r>
            <w:r>
              <w:rPr>
                <w:b/>
                <w:bCs/>
              </w:rPr>
              <w:instrText>NUMPAGES</w:instrText>
            </w:r>
            <w:r>
              <w:rPr>
                <w:b/>
                <w:bCs/>
                <w:sz w:val="24"/>
                <w:szCs w:val="24"/>
              </w:rPr>
              <w:fldChar w:fldCharType="separate"/>
            </w:r>
            <w:r w:rsidR="00BE6A36">
              <w:rPr>
                <w:b/>
                <w:bCs/>
                <w:noProof/>
              </w:rPr>
              <w:t>20</w:t>
            </w:r>
            <w:r>
              <w:rPr>
                <w:b/>
                <w:bCs/>
                <w:sz w:val="24"/>
                <w:szCs w:val="24"/>
              </w:rPr>
              <w:fldChar w:fldCharType="end"/>
            </w:r>
          </w:p>
        </w:sdtContent>
      </w:sdt>
    </w:sdtContent>
  </w:sdt>
  <w:p w:rsidR="003D19E9" w:rsidRDefault="003D19E9" w:rsidP="003D19E9">
    <w:pPr>
      <w:pStyle w:val="Piedepgina"/>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441D3" w:rsidRDefault="007441D3" w:rsidP="006823BA">
      <w:pPr>
        <w:spacing w:after="0" w:line="240" w:lineRule="auto"/>
      </w:pPr>
      <w:r>
        <w:separator/>
      </w:r>
    </w:p>
  </w:footnote>
  <w:footnote w:type="continuationSeparator" w:id="0">
    <w:p w:rsidR="007441D3" w:rsidRDefault="007441D3" w:rsidP="006823B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3" w:type="dxa"/>
      <w:tblInd w:w="3544" w:type="dxa"/>
      <w:tblLayout w:type="fixed"/>
      <w:tblLook w:val="04A0" w:firstRow="1" w:lastRow="0" w:firstColumn="1" w:lastColumn="0" w:noHBand="0" w:noVBand="1"/>
    </w:tblPr>
    <w:tblGrid>
      <w:gridCol w:w="2551"/>
      <w:gridCol w:w="3402"/>
    </w:tblGrid>
    <w:tr w:rsidR="00445DF7" w:rsidRPr="004774CC" w:rsidTr="0026453E">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Recurso de Revisión:</w:t>
          </w:r>
        </w:p>
      </w:tc>
      <w:tc>
        <w:tcPr>
          <w:tcW w:w="3402" w:type="dxa"/>
          <w:shd w:val="clear" w:color="auto" w:fill="auto"/>
          <w:vAlign w:val="center"/>
        </w:tcPr>
        <w:p w:rsidR="00445DF7" w:rsidRPr="004774CC" w:rsidRDefault="004F1A10" w:rsidP="00BA4C88">
          <w:pPr>
            <w:spacing w:after="0" w:line="240" w:lineRule="auto"/>
            <w:rPr>
              <w:rFonts w:ascii="Palatino Linotype" w:eastAsia="Times New Roman" w:hAnsi="Palatino Linotype" w:cs="Times New Roman"/>
              <w:b/>
              <w:color w:val="808080" w:themeColor="background1" w:themeShade="80"/>
              <w:lang w:val="es-ES_tradnl" w:eastAsia="es-ES"/>
            </w:rPr>
          </w:pPr>
          <w:r w:rsidRPr="004F1A10">
            <w:rPr>
              <w:rFonts w:ascii="Palatino Linotype" w:eastAsia="Times New Roman" w:hAnsi="Palatino Linotype" w:cs="Times New Roman"/>
              <w:b/>
              <w:color w:val="808080" w:themeColor="background1" w:themeShade="80"/>
              <w:lang w:val="es-ES_tradnl" w:eastAsia="es-ES"/>
            </w:rPr>
            <w:t>04662/INFOEM/IP/RR/2019 y acumulados</w:t>
          </w:r>
        </w:p>
      </w:tc>
    </w:tr>
    <w:tr w:rsidR="00445DF7" w:rsidRPr="004774CC" w:rsidTr="0026453E">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Sujeto obligado</w:t>
          </w:r>
          <w:r w:rsidRPr="004774CC">
            <w:rPr>
              <w:rFonts w:ascii="Palatino Linotype" w:eastAsia="Times New Roman" w:hAnsi="Palatino Linotype" w:cs="Times New Roman"/>
              <w:b/>
              <w:color w:val="808080" w:themeColor="background1" w:themeShade="80"/>
              <w:lang w:val="es-ES_tradnl" w:eastAsia="es-ES"/>
            </w:rPr>
            <w:t>:</w:t>
          </w:r>
        </w:p>
      </w:tc>
      <w:tc>
        <w:tcPr>
          <w:tcW w:w="3402" w:type="dxa"/>
          <w:shd w:val="clear" w:color="auto" w:fill="auto"/>
          <w:vAlign w:val="center"/>
        </w:tcPr>
        <w:p w:rsidR="00445DF7" w:rsidRPr="004774CC" w:rsidRDefault="004F1A10"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F1A10">
            <w:rPr>
              <w:rFonts w:ascii="Palatino Linotype" w:eastAsia="Times New Roman" w:hAnsi="Palatino Linotype" w:cs="Times New Roman"/>
              <w:b/>
              <w:color w:val="808080" w:themeColor="background1" w:themeShade="80"/>
              <w:lang w:val="es-ES_tradnl" w:eastAsia="es-ES"/>
            </w:rPr>
            <w:t>Ayuntamiento de Capulhuac</w:t>
          </w:r>
        </w:p>
      </w:tc>
    </w:tr>
    <w:tr w:rsidR="00445DF7" w:rsidRPr="004774CC" w:rsidTr="0026453E">
      <w:tc>
        <w:tcPr>
          <w:tcW w:w="2551" w:type="dxa"/>
          <w:shd w:val="clear" w:color="auto" w:fill="auto"/>
          <w:vAlign w:val="center"/>
        </w:tcPr>
        <w:p w:rsidR="00445DF7" w:rsidRPr="004774CC"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Comisionada ponente:</w:t>
          </w:r>
        </w:p>
      </w:tc>
      <w:tc>
        <w:tcPr>
          <w:tcW w:w="3402" w:type="dxa"/>
          <w:shd w:val="clear" w:color="auto" w:fill="auto"/>
          <w:vAlign w:val="center"/>
        </w:tcPr>
        <w:p w:rsidR="00445DF7" w:rsidRPr="004774CC" w:rsidRDefault="00445DF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4774CC">
            <w:rPr>
              <w:rFonts w:ascii="Palatino Linotype" w:eastAsia="Times New Roman" w:hAnsi="Palatino Linotype" w:cs="Times New Roman"/>
              <w:b/>
              <w:color w:val="808080" w:themeColor="background1" w:themeShade="80"/>
              <w:lang w:val="es-ES_tradnl" w:eastAsia="es-ES"/>
            </w:rPr>
            <w:t>Eva Abaid Yapur</w:t>
          </w:r>
        </w:p>
      </w:tc>
    </w:tr>
  </w:tbl>
  <w:p w:rsidR="00445DF7" w:rsidRDefault="00445DF7">
    <w:pPr>
      <w:pStyle w:val="Encabez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5954" w:type="dxa"/>
      <w:tblInd w:w="3402" w:type="dxa"/>
      <w:tblLayout w:type="fixed"/>
      <w:tblLook w:val="04A0" w:firstRow="1" w:lastRow="0" w:firstColumn="1" w:lastColumn="0" w:noHBand="0" w:noVBand="1"/>
    </w:tblPr>
    <w:tblGrid>
      <w:gridCol w:w="2551"/>
      <w:gridCol w:w="3403"/>
    </w:tblGrid>
    <w:tr w:rsidR="00445DF7" w:rsidRPr="005C36FD" w:rsidTr="0026453E">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Recurso de Revisión:</w:t>
          </w:r>
        </w:p>
      </w:tc>
      <w:tc>
        <w:tcPr>
          <w:tcW w:w="3403" w:type="dxa"/>
          <w:shd w:val="clear" w:color="auto" w:fill="auto"/>
          <w:vAlign w:val="center"/>
        </w:tcPr>
        <w:p w:rsidR="00445DF7" w:rsidRPr="005C36FD" w:rsidRDefault="00445DF7" w:rsidP="00BD22B4">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0</w:t>
          </w:r>
          <w:r>
            <w:rPr>
              <w:rFonts w:ascii="Palatino Linotype" w:eastAsia="Times New Roman" w:hAnsi="Palatino Linotype" w:cs="Times New Roman"/>
              <w:b/>
              <w:color w:val="808080" w:themeColor="background1" w:themeShade="80"/>
              <w:lang w:val="es-ES_tradnl" w:eastAsia="es-ES"/>
            </w:rPr>
            <w:t>4</w:t>
          </w:r>
          <w:r w:rsidR="00BD22B4">
            <w:rPr>
              <w:rFonts w:ascii="Palatino Linotype" w:eastAsia="Times New Roman" w:hAnsi="Palatino Linotype" w:cs="Times New Roman"/>
              <w:b/>
              <w:color w:val="808080" w:themeColor="background1" w:themeShade="80"/>
              <w:lang w:val="es-ES_tradnl" w:eastAsia="es-ES"/>
            </w:rPr>
            <w:t>662</w:t>
          </w:r>
          <w:r>
            <w:rPr>
              <w:rFonts w:ascii="Palatino Linotype" w:eastAsia="Times New Roman" w:hAnsi="Palatino Linotype" w:cs="Times New Roman"/>
              <w:b/>
              <w:color w:val="808080" w:themeColor="background1" w:themeShade="80"/>
              <w:lang w:val="es-ES_tradnl" w:eastAsia="es-ES"/>
            </w:rPr>
            <w:t>/INFOEM/IP/RR/2019 y acumulados</w:t>
          </w:r>
        </w:p>
      </w:tc>
    </w:tr>
    <w:tr w:rsidR="00445DF7" w:rsidRPr="005C36FD" w:rsidTr="0026453E">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Recurrente:</w:t>
          </w:r>
        </w:p>
      </w:tc>
      <w:tc>
        <w:tcPr>
          <w:tcW w:w="3403" w:type="dxa"/>
          <w:shd w:val="clear" w:color="auto" w:fill="auto"/>
          <w:vAlign w:val="center"/>
        </w:tcPr>
        <w:p w:rsidR="00445DF7" w:rsidRPr="005C36FD" w:rsidRDefault="00BE6A36" w:rsidP="00CC3949">
          <w:pPr>
            <w:spacing w:after="0" w:line="240" w:lineRule="auto"/>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Xxxxxxx</w:t>
          </w:r>
          <w:r w:rsidR="00BD22B4">
            <w:rPr>
              <w:rFonts w:ascii="Palatino Linotype" w:eastAsia="Times New Roman" w:hAnsi="Palatino Linotype" w:cs="Times New Roman"/>
              <w:b/>
              <w:color w:val="808080" w:themeColor="background1" w:themeShade="80"/>
              <w:lang w:val="es-ES_tradnl" w:eastAsia="es-ES"/>
            </w:rPr>
            <w:t xml:space="preserve"> </w:t>
          </w:r>
          <w:r>
            <w:rPr>
              <w:rFonts w:ascii="Palatino Linotype" w:eastAsia="Times New Roman" w:hAnsi="Palatino Linotype" w:cs="Times New Roman"/>
              <w:b/>
              <w:color w:val="808080" w:themeColor="background1" w:themeShade="80"/>
              <w:lang w:val="es-ES_tradnl" w:eastAsia="es-ES"/>
            </w:rPr>
            <w:t>Xxxxxxxxx</w:t>
          </w:r>
        </w:p>
      </w:tc>
    </w:tr>
    <w:tr w:rsidR="00445DF7" w:rsidRPr="005C36FD" w:rsidTr="0026453E">
      <w:trPr>
        <w:trHeight w:val="228"/>
      </w:trPr>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Sujeto obligado:</w:t>
          </w:r>
        </w:p>
      </w:tc>
      <w:tc>
        <w:tcPr>
          <w:tcW w:w="3403" w:type="dxa"/>
          <w:shd w:val="clear" w:color="auto" w:fill="auto"/>
          <w:vAlign w:val="center"/>
        </w:tcPr>
        <w:p w:rsidR="00445DF7" w:rsidRPr="005C36FD" w:rsidRDefault="00445DF7" w:rsidP="006823BA">
          <w:pPr>
            <w:spacing w:after="0" w:line="240" w:lineRule="auto"/>
            <w:jc w:val="both"/>
            <w:rPr>
              <w:rFonts w:ascii="Palatino Linotype" w:eastAsia="Times New Roman" w:hAnsi="Palatino Linotype" w:cs="Times New Roman"/>
              <w:b/>
              <w:color w:val="808080" w:themeColor="background1" w:themeShade="80"/>
              <w:lang w:val="es-ES_tradnl" w:eastAsia="es-ES"/>
            </w:rPr>
          </w:pPr>
          <w:r>
            <w:rPr>
              <w:rFonts w:ascii="Palatino Linotype" w:eastAsia="Times New Roman" w:hAnsi="Palatino Linotype" w:cs="Times New Roman"/>
              <w:b/>
              <w:color w:val="808080" w:themeColor="background1" w:themeShade="80"/>
              <w:lang w:val="es-ES_tradnl" w:eastAsia="es-ES"/>
            </w:rPr>
            <w:t xml:space="preserve">Ayuntamiento de </w:t>
          </w:r>
          <w:r w:rsidR="00BD22B4" w:rsidRPr="00BD22B4">
            <w:rPr>
              <w:rFonts w:ascii="Palatino Linotype" w:eastAsia="Times New Roman" w:hAnsi="Palatino Linotype" w:cs="Times New Roman"/>
              <w:b/>
              <w:color w:val="808080" w:themeColor="background1" w:themeShade="80"/>
              <w:lang w:val="es-ES_tradnl" w:eastAsia="es-ES"/>
            </w:rPr>
            <w:t>Capulhuac</w:t>
          </w:r>
        </w:p>
      </w:tc>
    </w:tr>
    <w:tr w:rsidR="00445DF7" w:rsidRPr="005C36FD" w:rsidTr="0026453E">
      <w:tc>
        <w:tcPr>
          <w:tcW w:w="2551" w:type="dxa"/>
          <w:shd w:val="clear" w:color="auto" w:fill="auto"/>
          <w:vAlign w:val="center"/>
        </w:tcPr>
        <w:p w:rsidR="00445DF7" w:rsidRPr="005C36FD" w:rsidRDefault="00445DF7" w:rsidP="006823BA">
          <w:pPr>
            <w:spacing w:after="0" w:line="240" w:lineRule="auto"/>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Comisionada ponente:</w:t>
          </w:r>
        </w:p>
      </w:tc>
      <w:tc>
        <w:tcPr>
          <w:tcW w:w="3403" w:type="dxa"/>
          <w:shd w:val="clear" w:color="auto" w:fill="auto"/>
          <w:vAlign w:val="center"/>
        </w:tcPr>
        <w:p w:rsidR="00445DF7" w:rsidRPr="005C36FD" w:rsidRDefault="00445DF7" w:rsidP="006823BA">
          <w:pPr>
            <w:spacing w:after="0" w:line="240" w:lineRule="auto"/>
            <w:ind w:right="-533"/>
            <w:rPr>
              <w:rFonts w:ascii="Palatino Linotype" w:eastAsia="Times New Roman" w:hAnsi="Palatino Linotype" w:cs="Times New Roman"/>
              <w:b/>
              <w:color w:val="808080" w:themeColor="background1" w:themeShade="80"/>
              <w:lang w:val="es-ES_tradnl" w:eastAsia="es-ES"/>
            </w:rPr>
          </w:pPr>
          <w:r w:rsidRPr="005C36FD">
            <w:rPr>
              <w:rFonts w:ascii="Palatino Linotype" w:eastAsia="Times New Roman" w:hAnsi="Palatino Linotype" w:cs="Times New Roman"/>
              <w:b/>
              <w:color w:val="808080" w:themeColor="background1" w:themeShade="80"/>
              <w:lang w:val="es-ES_tradnl" w:eastAsia="es-ES"/>
            </w:rPr>
            <w:t>Eva Abaid Yapur</w:t>
          </w:r>
        </w:p>
      </w:tc>
    </w:tr>
  </w:tbl>
  <w:p w:rsidR="00445DF7" w:rsidRDefault="00445DF7">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9E83053"/>
    <w:multiLevelType w:val="hybridMultilevel"/>
    <w:tmpl w:val="AFA4D0C2"/>
    <w:lvl w:ilvl="0" w:tplc="224AFDC8">
      <w:start w:val="1"/>
      <w:numFmt w:val="lowerLetter"/>
      <w:lvlText w:val="%1)"/>
      <w:lvlJc w:val="left"/>
      <w:pPr>
        <w:ind w:left="720" w:hanging="360"/>
      </w:pPr>
      <w:rPr>
        <w:rFonts w:hint="default"/>
        <w:i/>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4E1E10B4"/>
    <w:multiLevelType w:val="hybridMultilevel"/>
    <w:tmpl w:val="A64EA6E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4F1A662F"/>
    <w:multiLevelType w:val="hybridMultilevel"/>
    <w:tmpl w:val="372887B2"/>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0"/>
  </w:num>
  <w:num w:numId="2">
    <w:abstractNumId w:val="3"/>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90"/>
  <w:defaultTabStop w:val="708"/>
  <w:hyphenationZone w:val="425"/>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11443"/>
    <w:rsid w:val="00007302"/>
    <w:rsid w:val="000076F7"/>
    <w:rsid w:val="00013358"/>
    <w:rsid w:val="00020205"/>
    <w:rsid w:val="000232E8"/>
    <w:rsid w:val="00040156"/>
    <w:rsid w:val="00043CB4"/>
    <w:rsid w:val="00054046"/>
    <w:rsid w:val="000561B2"/>
    <w:rsid w:val="000A6075"/>
    <w:rsid w:val="000B2D61"/>
    <w:rsid w:val="000B7DA1"/>
    <w:rsid w:val="000D173B"/>
    <w:rsid w:val="000D74B5"/>
    <w:rsid w:val="000D7CB9"/>
    <w:rsid w:val="000E6180"/>
    <w:rsid w:val="000E68B3"/>
    <w:rsid w:val="00111443"/>
    <w:rsid w:val="00115B20"/>
    <w:rsid w:val="00120FC4"/>
    <w:rsid w:val="001250C5"/>
    <w:rsid w:val="0012595D"/>
    <w:rsid w:val="00136BF6"/>
    <w:rsid w:val="00143C1F"/>
    <w:rsid w:val="001513E3"/>
    <w:rsid w:val="00152BCA"/>
    <w:rsid w:val="00160B6B"/>
    <w:rsid w:val="0016514F"/>
    <w:rsid w:val="00166B08"/>
    <w:rsid w:val="00167DAA"/>
    <w:rsid w:val="00174903"/>
    <w:rsid w:val="00176B90"/>
    <w:rsid w:val="00187D86"/>
    <w:rsid w:val="00187F42"/>
    <w:rsid w:val="00196DDA"/>
    <w:rsid w:val="001A23E9"/>
    <w:rsid w:val="001A7E24"/>
    <w:rsid w:val="001E3878"/>
    <w:rsid w:val="00222F30"/>
    <w:rsid w:val="00225926"/>
    <w:rsid w:val="00233391"/>
    <w:rsid w:val="002457AE"/>
    <w:rsid w:val="00251ACC"/>
    <w:rsid w:val="0026453E"/>
    <w:rsid w:val="0027043F"/>
    <w:rsid w:val="00271BD6"/>
    <w:rsid w:val="0027427A"/>
    <w:rsid w:val="002829B8"/>
    <w:rsid w:val="00283B91"/>
    <w:rsid w:val="002878AE"/>
    <w:rsid w:val="00293816"/>
    <w:rsid w:val="00296839"/>
    <w:rsid w:val="002A28A1"/>
    <w:rsid w:val="002C3938"/>
    <w:rsid w:val="002D5E30"/>
    <w:rsid w:val="002D5EB0"/>
    <w:rsid w:val="002E16B9"/>
    <w:rsid w:val="00323EFC"/>
    <w:rsid w:val="00324D33"/>
    <w:rsid w:val="00334C09"/>
    <w:rsid w:val="00335461"/>
    <w:rsid w:val="00340684"/>
    <w:rsid w:val="00341889"/>
    <w:rsid w:val="00350B3A"/>
    <w:rsid w:val="003529B2"/>
    <w:rsid w:val="003535C4"/>
    <w:rsid w:val="00362E58"/>
    <w:rsid w:val="0037221B"/>
    <w:rsid w:val="00387E97"/>
    <w:rsid w:val="003A3081"/>
    <w:rsid w:val="003B2EE8"/>
    <w:rsid w:val="003B2F63"/>
    <w:rsid w:val="003D19E9"/>
    <w:rsid w:val="004018A3"/>
    <w:rsid w:val="004223EA"/>
    <w:rsid w:val="00427263"/>
    <w:rsid w:val="00445DF7"/>
    <w:rsid w:val="0046137D"/>
    <w:rsid w:val="0047298C"/>
    <w:rsid w:val="00486E8C"/>
    <w:rsid w:val="00493111"/>
    <w:rsid w:val="004A056C"/>
    <w:rsid w:val="004A6DD8"/>
    <w:rsid w:val="004B6EDE"/>
    <w:rsid w:val="004D35A7"/>
    <w:rsid w:val="004D4541"/>
    <w:rsid w:val="004E4D23"/>
    <w:rsid w:val="004F1A10"/>
    <w:rsid w:val="004F4DB0"/>
    <w:rsid w:val="005010C6"/>
    <w:rsid w:val="0050114D"/>
    <w:rsid w:val="005011D7"/>
    <w:rsid w:val="00505E0F"/>
    <w:rsid w:val="0052153A"/>
    <w:rsid w:val="005237E8"/>
    <w:rsid w:val="00536FF2"/>
    <w:rsid w:val="00550727"/>
    <w:rsid w:val="00562E09"/>
    <w:rsid w:val="00597B85"/>
    <w:rsid w:val="005A1608"/>
    <w:rsid w:val="005B3134"/>
    <w:rsid w:val="005B38CA"/>
    <w:rsid w:val="005B6476"/>
    <w:rsid w:val="005B6F85"/>
    <w:rsid w:val="005C4C47"/>
    <w:rsid w:val="005E4D60"/>
    <w:rsid w:val="0060659F"/>
    <w:rsid w:val="006279C7"/>
    <w:rsid w:val="006303B5"/>
    <w:rsid w:val="00666174"/>
    <w:rsid w:val="00666E4C"/>
    <w:rsid w:val="00675B77"/>
    <w:rsid w:val="00676E18"/>
    <w:rsid w:val="00682245"/>
    <w:rsid w:val="006823BA"/>
    <w:rsid w:val="00684583"/>
    <w:rsid w:val="006A5BB6"/>
    <w:rsid w:val="006B1D0C"/>
    <w:rsid w:val="006D4218"/>
    <w:rsid w:val="006E3567"/>
    <w:rsid w:val="006F0719"/>
    <w:rsid w:val="006F7E41"/>
    <w:rsid w:val="00702FDB"/>
    <w:rsid w:val="00705644"/>
    <w:rsid w:val="0071074C"/>
    <w:rsid w:val="007362A0"/>
    <w:rsid w:val="007441D3"/>
    <w:rsid w:val="0075054E"/>
    <w:rsid w:val="0078246F"/>
    <w:rsid w:val="00787291"/>
    <w:rsid w:val="007B0F1A"/>
    <w:rsid w:val="007C29B9"/>
    <w:rsid w:val="007C7D12"/>
    <w:rsid w:val="007D1BDA"/>
    <w:rsid w:val="007D21FE"/>
    <w:rsid w:val="007F314D"/>
    <w:rsid w:val="007F357F"/>
    <w:rsid w:val="0080506B"/>
    <w:rsid w:val="008113B3"/>
    <w:rsid w:val="00831513"/>
    <w:rsid w:val="008332F9"/>
    <w:rsid w:val="008334B3"/>
    <w:rsid w:val="00841BA1"/>
    <w:rsid w:val="00842015"/>
    <w:rsid w:val="0086000F"/>
    <w:rsid w:val="00866279"/>
    <w:rsid w:val="008800CE"/>
    <w:rsid w:val="00890981"/>
    <w:rsid w:val="008957D9"/>
    <w:rsid w:val="00896D62"/>
    <w:rsid w:val="008A067E"/>
    <w:rsid w:val="008A7FD7"/>
    <w:rsid w:val="008C60D3"/>
    <w:rsid w:val="008F4116"/>
    <w:rsid w:val="00907B91"/>
    <w:rsid w:val="009106FE"/>
    <w:rsid w:val="00926565"/>
    <w:rsid w:val="0093388F"/>
    <w:rsid w:val="009833D5"/>
    <w:rsid w:val="009928A3"/>
    <w:rsid w:val="009A0789"/>
    <w:rsid w:val="009D7CC6"/>
    <w:rsid w:val="009E5508"/>
    <w:rsid w:val="009E72A4"/>
    <w:rsid w:val="00A00641"/>
    <w:rsid w:val="00A36862"/>
    <w:rsid w:val="00A446F3"/>
    <w:rsid w:val="00A45435"/>
    <w:rsid w:val="00A63EF3"/>
    <w:rsid w:val="00A66CCF"/>
    <w:rsid w:val="00A70888"/>
    <w:rsid w:val="00A72863"/>
    <w:rsid w:val="00A761FA"/>
    <w:rsid w:val="00AA1783"/>
    <w:rsid w:val="00AB2A30"/>
    <w:rsid w:val="00AC576A"/>
    <w:rsid w:val="00AD041B"/>
    <w:rsid w:val="00B002C4"/>
    <w:rsid w:val="00B064FB"/>
    <w:rsid w:val="00B147FA"/>
    <w:rsid w:val="00B1485C"/>
    <w:rsid w:val="00B17480"/>
    <w:rsid w:val="00B20415"/>
    <w:rsid w:val="00B24AD3"/>
    <w:rsid w:val="00B27DC7"/>
    <w:rsid w:val="00B60CA7"/>
    <w:rsid w:val="00B64411"/>
    <w:rsid w:val="00B74D70"/>
    <w:rsid w:val="00B877A8"/>
    <w:rsid w:val="00BA0CD0"/>
    <w:rsid w:val="00BA173D"/>
    <w:rsid w:val="00BA2E70"/>
    <w:rsid w:val="00BA3BE0"/>
    <w:rsid w:val="00BA4C88"/>
    <w:rsid w:val="00BB4EE5"/>
    <w:rsid w:val="00BD22B4"/>
    <w:rsid w:val="00BD659B"/>
    <w:rsid w:val="00BD79F2"/>
    <w:rsid w:val="00BE2D6E"/>
    <w:rsid w:val="00BE6A36"/>
    <w:rsid w:val="00C16407"/>
    <w:rsid w:val="00C318AA"/>
    <w:rsid w:val="00C407A7"/>
    <w:rsid w:val="00C45C52"/>
    <w:rsid w:val="00C544ED"/>
    <w:rsid w:val="00C57ECB"/>
    <w:rsid w:val="00C63208"/>
    <w:rsid w:val="00C86037"/>
    <w:rsid w:val="00C904BD"/>
    <w:rsid w:val="00CC2B87"/>
    <w:rsid w:val="00CC2FF4"/>
    <w:rsid w:val="00CC3949"/>
    <w:rsid w:val="00CC6DD4"/>
    <w:rsid w:val="00CD481C"/>
    <w:rsid w:val="00CD62BC"/>
    <w:rsid w:val="00CE599E"/>
    <w:rsid w:val="00CF12DC"/>
    <w:rsid w:val="00CF71DF"/>
    <w:rsid w:val="00D2674C"/>
    <w:rsid w:val="00D36208"/>
    <w:rsid w:val="00D407AD"/>
    <w:rsid w:val="00D51FDE"/>
    <w:rsid w:val="00D5213C"/>
    <w:rsid w:val="00D574A9"/>
    <w:rsid w:val="00D76649"/>
    <w:rsid w:val="00D81A40"/>
    <w:rsid w:val="00D902CC"/>
    <w:rsid w:val="00D93E13"/>
    <w:rsid w:val="00D963F9"/>
    <w:rsid w:val="00DA1E79"/>
    <w:rsid w:val="00DA2140"/>
    <w:rsid w:val="00DB2B8C"/>
    <w:rsid w:val="00DB33D1"/>
    <w:rsid w:val="00DB5EF3"/>
    <w:rsid w:val="00DC5EA5"/>
    <w:rsid w:val="00DD4187"/>
    <w:rsid w:val="00DD7563"/>
    <w:rsid w:val="00DD777B"/>
    <w:rsid w:val="00DE658D"/>
    <w:rsid w:val="00DE6DC8"/>
    <w:rsid w:val="00E20C6A"/>
    <w:rsid w:val="00E336B5"/>
    <w:rsid w:val="00E442B9"/>
    <w:rsid w:val="00E53E6F"/>
    <w:rsid w:val="00E95955"/>
    <w:rsid w:val="00E96DD6"/>
    <w:rsid w:val="00EC316A"/>
    <w:rsid w:val="00EC50A9"/>
    <w:rsid w:val="00ED1CC3"/>
    <w:rsid w:val="00ED6420"/>
    <w:rsid w:val="00EE4331"/>
    <w:rsid w:val="00F005E3"/>
    <w:rsid w:val="00F15CCF"/>
    <w:rsid w:val="00F32CC0"/>
    <w:rsid w:val="00F41517"/>
    <w:rsid w:val="00F4643C"/>
    <w:rsid w:val="00F466A4"/>
    <w:rsid w:val="00F67C57"/>
    <w:rsid w:val="00F72F7A"/>
    <w:rsid w:val="00F7609C"/>
    <w:rsid w:val="00F82F3D"/>
    <w:rsid w:val="00F979B9"/>
    <w:rsid w:val="00FC2F3C"/>
    <w:rsid w:val="00FC7C8B"/>
    <w:rsid w:val="00FC7CC3"/>
    <w:rsid w:val="00FD57C7"/>
    <w:rsid w:val="00FE19B9"/>
    <w:rsid w:val="00FE21EA"/>
    <w:rsid w:val="00FE37AE"/>
    <w:rsid w:val="00FF742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5:chartTrackingRefBased/>
  <w15:docId w15:val="{41939D56-E8F8-4C3F-AAEE-641ECEF3F9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72"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6823B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6823BA"/>
  </w:style>
  <w:style w:type="paragraph" w:styleId="Piedepgina">
    <w:name w:val="footer"/>
    <w:basedOn w:val="Normal"/>
    <w:link w:val="PiedepginaCar"/>
    <w:uiPriority w:val="99"/>
    <w:unhideWhenUsed/>
    <w:rsid w:val="006823B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6823BA"/>
  </w:style>
  <w:style w:type="table" w:styleId="Tablaconcuadrcula">
    <w:name w:val="Table Grid"/>
    <w:basedOn w:val="Tablanormal"/>
    <w:uiPriority w:val="39"/>
    <w:rsid w:val="00323E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F41517"/>
    <w:rPr>
      <w:color w:val="0000FF"/>
      <w:u w:val="single"/>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72"/>
    <w:qFormat/>
    <w:rsid w:val="00CC3949"/>
    <w:pPr>
      <w:spacing w:after="0" w:line="240" w:lineRule="auto"/>
      <w:ind w:left="720"/>
      <w:contextualSpacing/>
    </w:pPr>
    <w:rPr>
      <w:rFonts w:ascii="Times New Roman" w:eastAsia="Times New Roman" w:hAnsi="Times New Roman" w:cs="Times New Roman"/>
      <w:sz w:val="24"/>
      <w:szCs w:val="24"/>
      <w:lang w:val="es-ES" w:eastAsia="es-ES"/>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72"/>
    <w:qFormat/>
    <w:locked/>
    <w:rsid w:val="00CC3949"/>
    <w:rPr>
      <w:rFonts w:ascii="Times New Roman" w:eastAsia="Times New Roman" w:hAnsi="Times New Roman" w:cs="Times New Roman"/>
      <w:sz w:val="24"/>
      <w:szCs w:val="24"/>
      <w:lang w:val="es-ES" w:eastAsia="es-ES"/>
    </w:rPr>
  </w:style>
  <w:style w:type="paragraph" w:styleId="NormalWeb">
    <w:name w:val="Normal (Web)"/>
    <w:basedOn w:val="Normal"/>
    <w:uiPriority w:val="99"/>
    <w:unhideWhenUsed/>
    <w:rsid w:val="001A7E24"/>
    <w:pPr>
      <w:spacing w:before="100" w:beforeAutospacing="1" w:after="100" w:afterAutospacing="1" w:line="240" w:lineRule="auto"/>
    </w:pPr>
    <w:rPr>
      <w:rFonts w:ascii="Times New Roman" w:eastAsia="Times New Roman" w:hAnsi="Times New Roman" w:cs="Times New Roman"/>
      <w:sz w:val="24"/>
      <w:szCs w:val="24"/>
      <w:lang w:eastAsia="es-MX"/>
    </w:rPr>
  </w:style>
  <w:style w:type="paragraph" w:styleId="Textodeglobo">
    <w:name w:val="Balloon Text"/>
    <w:basedOn w:val="Normal"/>
    <w:link w:val="TextodegloboCar"/>
    <w:uiPriority w:val="99"/>
    <w:semiHidden/>
    <w:unhideWhenUsed/>
    <w:rsid w:val="00BA3BE0"/>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A3BE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2996951">
      <w:bodyDiv w:val="1"/>
      <w:marLeft w:val="0"/>
      <w:marRight w:val="0"/>
      <w:marTop w:val="0"/>
      <w:marBottom w:val="0"/>
      <w:divBdr>
        <w:top w:val="none" w:sz="0" w:space="0" w:color="auto"/>
        <w:left w:val="none" w:sz="0" w:space="0" w:color="auto"/>
        <w:bottom w:val="none" w:sz="0" w:space="0" w:color="auto"/>
        <w:right w:val="none" w:sz="0" w:space="0" w:color="auto"/>
      </w:divBdr>
    </w:div>
    <w:div w:id="1631786885">
      <w:bodyDiv w:val="1"/>
      <w:marLeft w:val="0"/>
      <w:marRight w:val="0"/>
      <w:marTop w:val="0"/>
      <w:marBottom w:val="0"/>
      <w:divBdr>
        <w:top w:val="none" w:sz="0" w:space="0" w:color="auto"/>
        <w:left w:val="none" w:sz="0" w:space="0" w:color="auto"/>
        <w:bottom w:val="none" w:sz="0" w:space="0" w:color="auto"/>
        <w:right w:val="none" w:sz="0" w:space="0" w:color="auto"/>
      </w:divBdr>
    </w:div>
    <w:div w:id="186273768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infoem.org.mx" TargetMode="External"/><Relationship Id="rId13" Type="http://schemas.openxmlformats.org/officeDocument/2006/relationships/header" Target="header1.xm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5" Type="http://schemas.openxmlformats.org/officeDocument/2006/relationships/webSettings" Target="webSettings.xml"/><Relationship Id="rId15" Type="http://schemas.openxmlformats.org/officeDocument/2006/relationships/header" Target="header2.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footer" Target="footer1.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32D1CA7-E3F8-4566-B494-58A96243F0E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20</Pages>
  <Words>4053</Words>
  <Characters>22292</Characters>
  <Application>Microsoft Office Word</Application>
  <DocSecurity>0</DocSecurity>
  <Lines>185</Lines>
  <Paragraphs>52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26293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INFOEM usuario 2019</dc:creator>
  <cp:keywords/>
  <dc:description/>
  <cp:lastModifiedBy>luis alberto guadarrama olivares</cp:lastModifiedBy>
  <cp:revision>2</cp:revision>
  <cp:lastPrinted>2019-09-27T17:30:00Z</cp:lastPrinted>
  <dcterms:created xsi:type="dcterms:W3CDTF">2019-10-04T15:13:00Z</dcterms:created>
  <dcterms:modified xsi:type="dcterms:W3CDTF">2019-10-04T15:13:00Z</dcterms:modified>
</cp:coreProperties>
</file>