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B44" w:rsidRPr="00AE2D17" w:rsidRDefault="009F7E68" w:rsidP="00AE2D17">
      <w:pPr>
        <w:spacing w:before="240" w:after="240" w:line="360" w:lineRule="auto"/>
        <w:jc w:val="center"/>
        <w:rPr>
          <w:rFonts w:ascii="Palatino Linotype" w:eastAsia="MS Mincho" w:hAnsi="Palatino Linotype" w:cs="Times New Roman"/>
          <w:b/>
          <w:sz w:val="24"/>
          <w:szCs w:val="24"/>
          <w:lang w:val="es-ES_tradnl" w:eastAsia="es-ES"/>
        </w:rPr>
      </w:pPr>
      <w:r w:rsidRPr="00AE2D17">
        <w:rPr>
          <w:rFonts w:ascii="Palatino Linotype" w:eastAsia="MS Mincho" w:hAnsi="Palatino Linotype" w:cs="Times New Roman"/>
          <w:b/>
          <w:sz w:val="24"/>
          <w:szCs w:val="24"/>
          <w:lang w:val="es-ES_tradnl" w:eastAsia="es-ES"/>
        </w:rPr>
        <w:t>LÍNEAS ARGUMENTATIVAS.</w:t>
      </w:r>
    </w:p>
    <w:p w:rsidR="009F7E68" w:rsidRPr="00AE2D17" w:rsidRDefault="009F7E68" w:rsidP="00AE2D17">
      <w:pPr>
        <w:spacing w:before="240" w:after="240" w:line="360" w:lineRule="auto"/>
        <w:jc w:val="both"/>
        <w:rPr>
          <w:rFonts w:ascii="Palatino Linotype" w:eastAsia="Times New Roman" w:hAnsi="Palatino Linotype"/>
          <w:sz w:val="24"/>
          <w:szCs w:val="24"/>
          <w:lang w:val="es-ES_tradnl" w:eastAsia="es-ES"/>
        </w:rPr>
      </w:pPr>
      <w:r w:rsidRPr="00AE2D17">
        <w:rPr>
          <w:rFonts w:ascii="Palatino Linotype" w:eastAsia="Times New Roman" w:hAnsi="Palatino Linotype"/>
          <w:b/>
          <w:sz w:val="24"/>
          <w:szCs w:val="24"/>
          <w:lang w:val="es-ES_tradnl" w:eastAsia="es-ES"/>
        </w:rPr>
        <w:t>DEBERES DE LAS AUTORIDADES.</w:t>
      </w:r>
      <w:r w:rsidRPr="00AE2D17">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D2476D" w:rsidRPr="00AE2D17" w:rsidRDefault="00D2476D" w:rsidP="00AE2D17">
      <w:pPr>
        <w:spacing w:before="240" w:after="240" w:line="360" w:lineRule="auto"/>
        <w:jc w:val="both"/>
        <w:rPr>
          <w:rFonts w:ascii="Palatino Linotype" w:eastAsia="Times New Roman" w:hAnsi="Palatino Linotype"/>
          <w:sz w:val="24"/>
          <w:szCs w:val="24"/>
          <w:lang w:val="es-ES_tradnl" w:eastAsia="es-ES"/>
        </w:rPr>
      </w:pPr>
    </w:p>
    <w:p w:rsidR="00E76B70" w:rsidRPr="00AE2D17" w:rsidRDefault="00E76B70" w:rsidP="00AE2D17">
      <w:pPr>
        <w:spacing w:before="240" w:line="360" w:lineRule="auto"/>
        <w:jc w:val="both"/>
        <w:rPr>
          <w:rFonts w:ascii="Palatino Linotype" w:eastAsia="Calibri" w:hAnsi="Palatino Linotype" w:cs="Times New Roman"/>
          <w:sz w:val="24"/>
          <w:szCs w:val="24"/>
          <w:lang w:val="es-ES_tradnl"/>
        </w:rPr>
      </w:pPr>
      <w:r w:rsidRPr="00AE2D17">
        <w:rPr>
          <w:rFonts w:ascii="Palatino Linotype" w:eastAsia="Calibri" w:hAnsi="Palatino Linotype" w:cs="Times New Roman"/>
          <w:b/>
          <w:sz w:val="24"/>
          <w:szCs w:val="24"/>
          <w:lang w:val="es-ES_tradnl"/>
        </w:rPr>
        <w:t xml:space="preserve">DE LA GARANTÍA DE </w:t>
      </w:r>
      <w:r w:rsidR="004D50B3" w:rsidRPr="00AE2D17">
        <w:rPr>
          <w:rFonts w:ascii="Palatino Linotype" w:eastAsia="Calibri" w:hAnsi="Palatino Linotype" w:cs="Times New Roman"/>
          <w:b/>
          <w:sz w:val="24"/>
          <w:szCs w:val="24"/>
          <w:lang w:val="es-ES_tradnl"/>
        </w:rPr>
        <w:t>PROPORCIONAR EL ACCESO A DATOS PERSONALES</w:t>
      </w:r>
      <w:r w:rsidRPr="00AE2D17">
        <w:rPr>
          <w:rFonts w:ascii="Palatino Linotype" w:eastAsia="Calibri" w:hAnsi="Palatino Linotype" w:cs="Times New Roman"/>
          <w:b/>
          <w:sz w:val="24"/>
          <w:szCs w:val="24"/>
          <w:lang w:val="es-ES_tradnl"/>
        </w:rPr>
        <w:t>.</w:t>
      </w:r>
      <w:r w:rsidRPr="00AE2D17">
        <w:rPr>
          <w:rFonts w:ascii="Palatino Linotype" w:eastAsia="Calibri" w:hAnsi="Palatino Linotype" w:cs="Times New Roman"/>
          <w:sz w:val="24"/>
          <w:szCs w:val="24"/>
          <w:lang w:val="es-ES_tradnl"/>
        </w:rPr>
        <w:t xml:space="preserve"> Los sujetos obligados tienen el deber de dar acceso a los datos personales una vez que el particular se haya </w:t>
      </w:r>
      <w:r w:rsidR="004D50B3" w:rsidRPr="00AE2D17">
        <w:rPr>
          <w:rFonts w:ascii="Palatino Linotype" w:eastAsia="Calibri" w:hAnsi="Palatino Linotype" w:cs="Times New Roman"/>
          <w:sz w:val="24"/>
          <w:szCs w:val="24"/>
          <w:lang w:val="es-ES_tradnl"/>
        </w:rPr>
        <w:t>acreditado su identidad</w:t>
      </w:r>
      <w:r w:rsidR="00D2476D" w:rsidRPr="00AE2D17">
        <w:rPr>
          <w:rFonts w:ascii="Palatino Linotype" w:eastAsia="Calibri" w:hAnsi="Palatino Linotype" w:cs="Times New Roman"/>
          <w:sz w:val="24"/>
          <w:szCs w:val="24"/>
          <w:lang w:val="es-ES_tradnl"/>
        </w:rPr>
        <w:t>.</w:t>
      </w:r>
      <w:r w:rsidR="004D50B3" w:rsidRPr="00AE2D17">
        <w:rPr>
          <w:rFonts w:ascii="Palatino Linotype" w:eastAsia="Calibri" w:hAnsi="Palatino Linotype" w:cs="Times New Roman"/>
          <w:sz w:val="24"/>
          <w:szCs w:val="24"/>
          <w:lang w:val="es-ES_tradnl"/>
        </w:rPr>
        <w:t xml:space="preserve"> </w:t>
      </w:r>
    </w:p>
    <w:p w:rsidR="00D2476D" w:rsidRPr="00AE2D17" w:rsidRDefault="00071FF0" w:rsidP="00AE2D17">
      <w:pPr>
        <w:spacing w:before="240" w:line="360" w:lineRule="auto"/>
        <w:jc w:val="both"/>
        <w:rPr>
          <w:rFonts w:ascii="Palatino Linotype" w:eastAsia="Calibri" w:hAnsi="Palatino Linotype" w:cs="Times New Roman"/>
          <w:sz w:val="24"/>
          <w:szCs w:val="24"/>
          <w:lang w:val="es-ES_tradnl"/>
        </w:rPr>
      </w:pPr>
      <w:r w:rsidRPr="00AE2D17">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79651</wp:posOffset>
                </wp:positionV>
                <wp:extent cx="5496118" cy="3727091"/>
                <wp:effectExtent l="19050" t="19050" r="28575" b="26035"/>
                <wp:wrapNone/>
                <wp:docPr id="15" name="Conector recto 15"/>
                <wp:cNvGraphicFramePr/>
                <a:graphic xmlns:a="http://schemas.openxmlformats.org/drawingml/2006/main">
                  <a:graphicData uri="http://schemas.microsoft.com/office/word/2010/wordprocessingShape">
                    <wps:wsp>
                      <wps:cNvCnPr/>
                      <wps:spPr>
                        <a:xfrm>
                          <a:off x="0" y="0"/>
                          <a:ext cx="5496118" cy="372709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9CA7F" id="Conector recto 15"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5pt" to="432.7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" strokecolor="#5b9bd5 [3204]" strokeweight="3pt">
                <v:stroke joinstyle="miter"/>
                <w10:wrap anchorx="margin"/>
              </v:line>
            </w:pict>
          </mc:Fallback>
        </mc:AlternateContent>
      </w:r>
    </w:p>
    <w:p w:rsidR="009F7E68" w:rsidRPr="00AE2D17" w:rsidRDefault="009F7E68" w:rsidP="00AE2D17">
      <w:pPr>
        <w:spacing w:before="240" w:after="240" w:line="360" w:lineRule="auto"/>
        <w:jc w:val="both"/>
        <w:rPr>
          <w:rFonts w:ascii="Palatino Linotype" w:eastAsia="MS Mincho" w:hAnsi="Palatino Linotype" w:cs="Times New Roman"/>
          <w:b/>
          <w:sz w:val="24"/>
          <w:szCs w:val="24"/>
          <w:lang w:val="es-ES" w:eastAsia="es-ES"/>
        </w:rPr>
      </w:pPr>
    </w:p>
    <w:p w:rsidR="00020DB3" w:rsidRPr="00AE2D17" w:rsidRDefault="00020DB3" w:rsidP="00AE2D17">
      <w:pPr>
        <w:spacing w:before="240" w:after="240" w:line="360" w:lineRule="auto"/>
        <w:jc w:val="both"/>
        <w:rPr>
          <w:rFonts w:ascii="Palatino Linotype" w:eastAsia="MS Mincho" w:hAnsi="Palatino Linotype" w:cs="Times New Roman"/>
          <w:b/>
          <w:sz w:val="24"/>
          <w:szCs w:val="24"/>
          <w:lang w:val="es-ES" w:eastAsia="es-ES"/>
        </w:rPr>
      </w:pPr>
    </w:p>
    <w:p w:rsidR="00020DB3" w:rsidRPr="00AE2D17" w:rsidRDefault="00020DB3" w:rsidP="00AE2D17">
      <w:pPr>
        <w:spacing w:before="240" w:after="240" w:line="360" w:lineRule="auto"/>
        <w:jc w:val="both"/>
        <w:rPr>
          <w:rFonts w:ascii="Palatino Linotype" w:eastAsia="MS Mincho" w:hAnsi="Palatino Linotype" w:cs="Times New Roman"/>
          <w:b/>
          <w:sz w:val="24"/>
          <w:szCs w:val="24"/>
          <w:lang w:val="es-ES" w:eastAsia="es-ES"/>
        </w:rPr>
      </w:pPr>
    </w:p>
    <w:p w:rsidR="009F7E68" w:rsidRPr="00AE2D17" w:rsidRDefault="009F7E68" w:rsidP="00AE2D17">
      <w:pPr>
        <w:spacing w:before="240" w:after="240" w:line="360" w:lineRule="auto"/>
        <w:jc w:val="center"/>
        <w:rPr>
          <w:rFonts w:ascii="Palatino Linotype" w:eastAsia="MS Mincho" w:hAnsi="Palatino Linotype" w:cs="Times New Roman"/>
          <w:b/>
          <w:sz w:val="24"/>
          <w:szCs w:val="24"/>
          <w:lang w:val="es-ES_tradnl" w:eastAsia="es-ES"/>
        </w:rPr>
      </w:pPr>
    </w:p>
    <w:p w:rsidR="009F7E68" w:rsidRPr="00AE2D17" w:rsidRDefault="009F7E68" w:rsidP="00AE2D17">
      <w:pPr>
        <w:spacing w:before="240" w:after="240" w:line="360" w:lineRule="auto"/>
        <w:jc w:val="center"/>
        <w:rPr>
          <w:rFonts w:ascii="Palatino Linotype" w:eastAsia="MS Mincho" w:hAnsi="Palatino Linotype" w:cs="Times New Roman"/>
          <w:b/>
          <w:sz w:val="24"/>
          <w:szCs w:val="24"/>
          <w:lang w:val="es-ES_tradnl" w:eastAsia="es-ES"/>
        </w:rPr>
      </w:pPr>
    </w:p>
    <w:p w:rsidR="005E3A3C" w:rsidRPr="00AE2D17" w:rsidRDefault="005E3A3C" w:rsidP="00AE2D17">
      <w:pPr>
        <w:spacing w:before="240" w:after="240" w:line="360" w:lineRule="auto"/>
        <w:jc w:val="center"/>
        <w:rPr>
          <w:rFonts w:ascii="Palatino Linotype" w:eastAsia="MS Mincho" w:hAnsi="Palatino Linotype" w:cs="Times New Roman"/>
          <w:b/>
          <w:sz w:val="24"/>
          <w:szCs w:val="24"/>
          <w:lang w:val="es-ES_tradnl" w:eastAsia="es-ES"/>
        </w:rPr>
      </w:pPr>
    </w:p>
    <w:p w:rsidR="009F7E68" w:rsidRPr="00AE2D17" w:rsidRDefault="00071FF0" w:rsidP="00AE2D17">
      <w:pPr>
        <w:spacing w:before="240" w:after="240" w:line="360" w:lineRule="auto"/>
        <w:jc w:val="center"/>
        <w:rPr>
          <w:rFonts w:ascii="Palatino Linotype" w:eastAsia="MS Mincho" w:hAnsi="Palatino Linotype" w:cs="Times New Roman"/>
          <w:sz w:val="24"/>
          <w:szCs w:val="24"/>
          <w:lang w:val="es-ES_tradnl" w:eastAsia="es-ES"/>
        </w:rPr>
      </w:pPr>
      <w:r w:rsidRPr="00AE2D17">
        <w:rPr>
          <w:rFonts w:ascii="Palatino Linotype" w:eastAsia="MS Mincho" w:hAnsi="Palatino Linotype" w:cs="Times New Roman"/>
          <w:b/>
          <w:sz w:val="24"/>
          <w:szCs w:val="24"/>
          <w:lang w:val="es-ES_tradnl" w:eastAsia="es-ES"/>
        </w:rPr>
        <w:lastRenderedPageBreak/>
        <w:t>ÍNDICE</w:t>
      </w:r>
      <w:r w:rsidRPr="00AE2D17">
        <w:rPr>
          <w:rFonts w:ascii="Palatino Linotype" w:eastAsia="MS Mincho" w:hAnsi="Palatino Linotype" w:cs="Times New Roman"/>
          <w:sz w:val="24"/>
          <w:szCs w:val="24"/>
          <w:lang w:val="es-ES_tradnl" w:eastAsia="es-ES"/>
        </w:rPr>
        <w:t>.</w:t>
      </w:r>
    </w:p>
    <w:sdt>
      <w:sdtPr>
        <w:rPr>
          <w:rFonts w:ascii="Palatino Linotype" w:hAnsi="Palatino Linotype"/>
          <w:sz w:val="24"/>
          <w:szCs w:val="24"/>
          <w:lang w:val="es-ES"/>
        </w:rPr>
        <w:id w:val="-1091387415"/>
        <w:docPartObj>
          <w:docPartGallery w:val="Table of Contents"/>
          <w:docPartUnique/>
        </w:docPartObj>
      </w:sdtPr>
      <w:sdtEndPr>
        <w:rPr>
          <w:b/>
          <w:bCs/>
        </w:rPr>
      </w:sdtEndPr>
      <w:sdtContent>
        <w:p w:rsidR="009F7E68" w:rsidRPr="00AE2D17" w:rsidRDefault="009F7E68" w:rsidP="00AE2D17">
          <w:pPr>
            <w:keepNext/>
            <w:keepLines/>
            <w:spacing w:before="240" w:after="0" w:line="360" w:lineRule="auto"/>
            <w:rPr>
              <w:rFonts w:ascii="Palatino Linotype" w:eastAsiaTheme="majorEastAsia" w:hAnsi="Palatino Linotype" w:cstheme="majorBidi"/>
              <w:color w:val="2E74B5" w:themeColor="accent1" w:themeShade="BF"/>
              <w:sz w:val="24"/>
              <w:szCs w:val="24"/>
              <w:lang w:eastAsia="es-MX"/>
            </w:rPr>
          </w:pPr>
        </w:p>
        <w:p w:rsidR="00071FF0" w:rsidRPr="00AE2D17" w:rsidRDefault="009F7E68" w:rsidP="00AE2D17">
          <w:pPr>
            <w:pStyle w:val="TDC1"/>
            <w:spacing w:line="360" w:lineRule="auto"/>
            <w:ind w:left="0"/>
            <w:rPr>
              <w:rFonts w:ascii="Palatino Linotype" w:eastAsiaTheme="minorEastAsia" w:hAnsi="Palatino Linotype"/>
              <w:noProof/>
              <w:sz w:val="24"/>
              <w:szCs w:val="24"/>
              <w:lang w:eastAsia="es-MX"/>
            </w:rPr>
          </w:pPr>
          <w:r w:rsidRPr="00AE2D17">
            <w:rPr>
              <w:rFonts w:ascii="Palatino Linotype" w:hAnsi="Palatino Linotype"/>
              <w:sz w:val="24"/>
              <w:szCs w:val="24"/>
            </w:rPr>
            <w:fldChar w:fldCharType="begin"/>
          </w:r>
          <w:r w:rsidRPr="00AE2D17">
            <w:rPr>
              <w:rFonts w:ascii="Palatino Linotype" w:hAnsi="Palatino Linotype"/>
              <w:sz w:val="24"/>
              <w:szCs w:val="24"/>
            </w:rPr>
            <w:instrText xml:space="preserve"> TOC \o "1-3" \h \z \u </w:instrText>
          </w:r>
          <w:r w:rsidRPr="00AE2D17">
            <w:rPr>
              <w:rFonts w:ascii="Palatino Linotype" w:hAnsi="Palatino Linotype"/>
              <w:sz w:val="24"/>
              <w:szCs w:val="24"/>
            </w:rPr>
            <w:fldChar w:fldCharType="separate"/>
          </w:r>
          <w:hyperlink w:anchor="_Toc23434863" w:history="1">
            <w:r w:rsidR="00071FF0" w:rsidRPr="00AE2D17">
              <w:rPr>
                <w:rStyle w:val="Hipervnculo"/>
                <w:rFonts w:ascii="Palatino Linotype" w:eastAsia="MS Gothic" w:hAnsi="Palatino Linotype" w:cs="Times New Roman"/>
                <w:b/>
                <w:noProof/>
                <w:sz w:val="24"/>
                <w:szCs w:val="24"/>
              </w:rPr>
              <w:t>A N T E C E D E N T E S</w:t>
            </w:r>
            <w:r w:rsidR="00071FF0" w:rsidRPr="00AE2D17">
              <w:rPr>
                <w:rFonts w:ascii="Palatino Linotype" w:hAnsi="Palatino Linotype"/>
                <w:noProof/>
                <w:webHidden/>
                <w:sz w:val="24"/>
                <w:szCs w:val="24"/>
              </w:rPr>
              <w:tab/>
            </w:r>
            <w:r w:rsidR="00071FF0" w:rsidRPr="00AE2D17">
              <w:rPr>
                <w:rFonts w:ascii="Palatino Linotype" w:hAnsi="Palatino Linotype"/>
                <w:noProof/>
                <w:webHidden/>
                <w:sz w:val="24"/>
                <w:szCs w:val="24"/>
              </w:rPr>
              <w:fldChar w:fldCharType="begin"/>
            </w:r>
            <w:r w:rsidR="00071FF0" w:rsidRPr="00AE2D17">
              <w:rPr>
                <w:rFonts w:ascii="Palatino Linotype" w:hAnsi="Palatino Linotype"/>
                <w:noProof/>
                <w:webHidden/>
                <w:sz w:val="24"/>
                <w:szCs w:val="24"/>
              </w:rPr>
              <w:instrText xml:space="preserve"> PAGEREF _Toc23434863 \h </w:instrText>
            </w:r>
            <w:r w:rsidR="00071FF0" w:rsidRPr="00AE2D17">
              <w:rPr>
                <w:rFonts w:ascii="Palatino Linotype" w:hAnsi="Palatino Linotype"/>
                <w:noProof/>
                <w:webHidden/>
                <w:sz w:val="24"/>
                <w:szCs w:val="24"/>
              </w:rPr>
            </w:r>
            <w:r w:rsidR="00071FF0" w:rsidRPr="00AE2D17">
              <w:rPr>
                <w:rFonts w:ascii="Palatino Linotype" w:hAnsi="Palatino Linotype"/>
                <w:noProof/>
                <w:webHidden/>
                <w:sz w:val="24"/>
                <w:szCs w:val="24"/>
              </w:rPr>
              <w:fldChar w:fldCharType="separate"/>
            </w:r>
            <w:r w:rsidR="001C0431">
              <w:rPr>
                <w:rFonts w:ascii="Palatino Linotype" w:hAnsi="Palatino Linotype"/>
                <w:noProof/>
                <w:webHidden/>
                <w:sz w:val="24"/>
                <w:szCs w:val="24"/>
              </w:rPr>
              <w:t>3</w:t>
            </w:r>
            <w:r w:rsidR="00071FF0" w:rsidRPr="00AE2D17">
              <w:rPr>
                <w:rFonts w:ascii="Palatino Linotype" w:hAnsi="Palatino Linotype"/>
                <w:noProof/>
                <w:webHidden/>
                <w:sz w:val="24"/>
                <w:szCs w:val="24"/>
              </w:rPr>
              <w:fldChar w:fldCharType="end"/>
            </w:r>
          </w:hyperlink>
        </w:p>
        <w:p w:rsidR="00071FF0" w:rsidRPr="00AE2D17" w:rsidRDefault="00F57942" w:rsidP="00AE2D17">
          <w:pPr>
            <w:pStyle w:val="TDC1"/>
            <w:spacing w:line="360" w:lineRule="auto"/>
            <w:ind w:left="0"/>
            <w:rPr>
              <w:rFonts w:ascii="Palatino Linotype" w:eastAsiaTheme="minorEastAsia" w:hAnsi="Palatino Linotype"/>
              <w:noProof/>
              <w:sz w:val="24"/>
              <w:szCs w:val="24"/>
              <w:lang w:eastAsia="es-MX"/>
            </w:rPr>
          </w:pPr>
          <w:hyperlink w:anchor="_Toc23434864" w:history="1">
            <w:r w:rsidR="00071FF0" w:rsidRPr="00AE2D17">
              <w:rPr>
                <w:rStyle w:val="Hipervnculo"/>
                <w:rFonts w:ascii="Palatino Linotype" w:eastAsia="MS Gothic" w:hAnsi="Palatino Linotype" w:cs="Times New Roman"/>
                <w:b/>
                <w:noProof/>
                <w:sz w:val="24"/>
                <w:szCs w:val="24"/>
              </w:rPr>
              <w:t>CONSIDERANDO</w:t>
            </w:r>
            <w:r w:rsidR="00071FF0" w:rsidRPr="00AE2D17">
              <w:rPr>
                <w:rFonts w:ascii="Palatino Linotype" w:hAnsi="Palatino Linotype"/>
                <w:noProof/>
                <w:webHidden/>
                <w:sz w:val="24"/>
                <w:szCs w:val="24"/>
              </w:rPr>
              <w:tab/>
            </w:r>
            <w:r w:rsidR="00071FF0" w:rsidRPr="00AE2D17">
              <w:rPr>
                <w:rFonts w:ascii="Palatino Linotype" w:hAnsi="Palatino Linotype"/>
                <w:noProof/>
                <w:webHidden/>
                <w:sz w:val="24"/>
                <w:szCs w:val="24"/>
              </w:rPr>
              <w:fldChar w:fldCharType="begin"/>
            </w:r>
            <w:r w:rsidR="00071FF0" w:rsidRPr="00AE2D17">
              <w:rPr>
                <w:rFonts w:ascii="Palatino Linotype" w:hAnsi="Palatino Linotype"/>
                <w:noProof/>
                <w:webHidden/>
                <w:sz w:val="24"/>
                <w:szCs w:val="24"/>
              </w:rPr>
              <w:instrText xml:space="preserve"> PAGEREF _Toc23434864 \h </w:instrText>
            </w:r>
            <w:r w:rsidR="00071FF0" w:rsidRPr="00AE2D17">
              <w:rPr>
                <w:rFonts w:ascii="Palatino Linotype" w:hAnsi="Palatino Linotype"/>
                <w:noProof/>
                <w:webHidden/>
                <w:sz w:val="24"/>
                <w:szCs w:val="24"/>
              </w:rPr>
            </w:r>
            <w:r w:rsidR="00071FF0" w:rsidRPr="00AE2D17">
              <w:rPr>
                <w:rFonts w:ascii="Palatino Linotype" w:hAnsi="Palatino Linotype"/>
                <w:noProof/>
                <w:webHidden/>
                <w:sz w:val="24"/>
                <w:szCs w:val="24"/>
              </w:rPr>
              <w:fldChar w:fldCharType="separate"/>
            </w:r>
            <w:r w:rsidR="001C0431">
              <w:rPr>
                <w:rFonts w:ascii="Palatino Linotype" w:hAnsi="Palatino Linotype"/>
                <w:noProof/>
                <w:webHidden/>
                <w:sz w:val="24"/>
                <w:szCs w:val="24"/>
              </w:rPr>
              <w:t>11</w:t>
            </w:r>
            <w:r w:rsidR="00071FF0" w:rsidRPr="00AE2D17">
              <w:rPr>
                <w:rFonts w:ascii="Palatino Linotype" w:hAnsi="Palatino Linotype"/>
                <w:noProof/>
                <w:webHidden/>
                <w:sz w:val="24"/>
                <w:szCs w:val="24"/>
              </w:rPr>
              <w:fldChar w:fldCharType="end"/>
            </w:r>
          </w:hyperlink>
        </w:p>
        <w:p w:rsidR="00071FF0" w:rsidRPr="00AE2D17" w:rsidRDefault="00F57942" w:rsidP="00AE2D17">
          <w:pPr>
            <w:pStyle w:val="TDC2"/>
            <w:spacing w:line="360" w:lineRule="auto"/>
            <w:ind w:left="0"/>
            <w:rPr>
              <w:rFonts w:ascii="Palatino Linotype" w:eastAsiaTheme="minorEastAsia" w:hAnsi="Palatino Linotype"/>
              <w:noProof/>
              <w:sz w:val="24"/>
              <w:szCs w:val="24"/>
              <w:lang w:eastAsia="es-MX"/>
            </w:rPr>
          </w:pPr>
          <w:hyperlink w:anchor="_Toc23434865" w:history="1">
            <w:r w:rsidR="00071FF0" w:rsidRPr="00AE2D17">
              <w:rPr>
                <w:rStyle w:val="Hipervnculo"/>
                <w:rFonts w:ascii="Palatino Linotype" w:eastAsia="MS Gothic" w:hAnsi="Palatino Linotype" w:cs="Times New Roman"/>
                <w:b/>
                <w:noProof/>
                <w:sz w:val="24"/>
                <w:szCs w:val="24"/>
              </w:rPr>
              <w:t>PRIMERO. De la competencia.</w:t>
            </w:r>
            <w:r w:rsidR="00071FF0" w:rsidRPr="00AE2D17">
              <w:rPr>
                <w:rFonts w:ascii="Palatino Linotype" w:hAnsi="Palatino Linotype"/>
                <w:noProof/>
                <w:webHidden/>
                <w:sz w:val="24"/>
                <w:szCs w:val="24"/>
              </w:rPr>
              <w:tab/>
            </w:r>
            <w:r w:rsidR="00071FF0" w:rsidRPr="00AE2D17">
              <w:rPr>
                <w:rFonts w:ascii="Palatino Linotype" w:hAnsi="Palatino Linotype"/>
                <w:noProof/>
                <w:webHidden/>
                <w:sz w:val="24"/>
                <w:szCs w:val="24"/>
              </w:rPr>
              <w:fldChar w:fldCharType="begin"/>
            </w:r>
            <w:r w:rsidR="00071FF0" w:rsidRPr="00AE2D17">
              <w:rPr>
                <w:rFonts w:ascii="Palatino Linotype" w:hAnsi="Palatino Linotype"/>
                <w:noProof/>
                <w:webHidden/>
                <w:sz w:val="24"/>
                <w:szCs w:val="24"/>
              </w:rPr>
              <w:instrText xml:space="preserve"> PAGEREF _Toc23434865 \h </w:instrText>
            </w:r>
            <w:r w:rsidR="00071FF0" w:rsidRPr="00AE2D17">
              <w:rPr>
                <w:rFonts w:ascii="Palatino Linotype" w:hAnsi="Palatino Linotype"/>
                <w:noProof/>
                <w:webHidden/>
                <w:sz w:val="24"/>
                <w:szCs w:val="24"/>
              </w:rPr>
            </w:r>
            <w:r w:rsidR="00071FF0" w:rsidRPr="00AE2D17">
              <w:rPr>
                <w:rFonts w:ascii="Palatino Linotype" w:hAnsi="Palatino Linotype"/>
                <w:noProof/>
                <w:webHidden/>
                <w:sz w:val="24"/>
                <w:szCs w:val="24"/>
              </w:rPr>
              <w:fldChar w:fldCharType="separate"/>
            </w:r>
            <w:r w:rsidR="001C0431">
              <w:rPr>
                <w:rFonts w:ascii="Palatino Linotype" w:hAnsi="Palatino Linotype"/>
                <w:noProof/>
                <w:webHidden/>
                <w:sz w:val="24"/>
                <w:szCs w:val="24"/>
              </w:rPr>
              <w:t>11</w:t>
            </w:r>
            <w:r w:rsidR="00071FF0" w:rsidRPr="00AE2D17">
              <w:rPr>
                <w:rFonts w:ascii="Palatino Linotype" w:hAnsi="Palatino Linotype"/>
                <w:noProof/>
                <w:webHidden/>
                <w:sz w:val="24"/>
                <w:szCs w:val="24"/>
              </w:rPr>
              <w:fldChar w:fldCharType="end"/>
            </w:r>
          </w:hyperlink>
        </w:p>
        <w:p w:rsidR="00071FF0" w:rsidRPr="00AE2D17" w:rsidRDefault="00F57942" w:rsidP="00AE2D17">
          <w:pPr>
            <w:pStyle w:val="TDC2"/>
            <w:spacing w:line="360" w:lineRule="auto"/>
            <w:ind w:left="0"/>
            <w:rPr>
              <w:rFonts w:ascii="Palatino Linotype" w:eastAsiaTheme="minorEastAsia" w:hAnsi="Palatino Linotype"/>
              <w:noProof/>
              <w:sz w:val="24"/>
              <w:szCs w:val="24"/>
              <w:lang w:eastAsia="es-MX"/>
            </w:rPr>
          </w:pPr>
          <w:hyperlink w:anchor="_Toc23434866" w:history="1">
            <w:r w:rsidR="00071FF0" w:rsidRPr="00AE2D17">
              <w:rPr>
                <w:rStyle w:val="Hipervnculo"/>
                <w:rFonts w:ascii="Palatino Linotype" w:eastAsia="MS Gothic" w:hAnsi="Palatino Linotype" w:cs="Times New Roman"/>
                <w:b/>
                <w:noProof/>
                <w:sz w:val="24"/>
                <w:szCs w:val="24"/>
              </w:rPr>
              <w:t>SEGUNDO. De la oportunidad y procedibilidad.</w:t>
            </w:r>
            <w:r w:rsidR="00071FF0" w:rsidRPr="00AE2D17">
              <w:rPr>
                <w:rFonts w:ascii="Palatino Linotype" w:hAnsi="Palatino Linotype"/>
                <w:noProof/>
                <w:webHidden/>
                <w:sz w:val="24"/>
                <w:szCs w:val="24"/>
              </w:rPr>
              <w:tab/>
            </w:r>
            <w:r w:rsidR="00071FF0" w:rsidRPr="00AE2D17">
              <w:rPr>
                <w:rFonts w:ascii="Palatino Linotype" w:hAnsi="Palatino Linotype"/>
                <w:noProof/>
                <w:webHidden/>
                <w:sz w:val="24"/>
                <w:szCs w:val="24"/>
              </w:rPr>
              <w:fldChar w:fldCharType="begin"/>
            </w:r>
            <w:r w:rsidR="00071FF0" w:rsidRPr="00AE2D17">
              <w:rPr>
                <w:rFonts w:ascii="Palatino Linotype" w:hAnsi="Palatino Linotype"/>
                <w:noProof/>
                <w:webHidden/>
                <w:sz w:val="24"/>
                <w:szCs w:val="24"/>
              </w:rPr>
              <w:instrText xml:space="preserve"> PAGEREF _Toc23434866 \h </w:instrText>
            </w:r>
            <w:r w:rsidR="00071FF0" w:rsidRPr="00AE2D17">
              <w:rPr>
                <w:rFonts w:ascii="Palatino Linotype" w:hAnsi="Palatino Linotype"/>
                <w:noProof/>
                <w:webHidden/>
                <w:sz w:val="24"/>
                <w:szCs w:val="24"/>
              </w:rPr>
            </w:r>
            <w:r w:rsidR="00071FF0" w:rsidRPr="00AE2D17">
              <w:rPr>
                <w:rFonts w:ascii="Palatino Linotype" w:hAnsi="Palatino Linotype"/>
                <w:noProof/>
                <w:webHidden/>
                <w:sz w:val="24"/>
                <w:szCs w:val="24"/>
              </w:rPr>
              <w:fldChar w:fldCharType="separate"/>
            </w:r>
            <w:r w:rsidR="001C0431">
              <w:rPr>
                <w:rFonts w:ascii="Palatino Linotype" w:hAnsi="Palatino Linotype"/>
                <w:noProof/>
                <w:webHidden/>
                <w:sz w:val="24"/>
                <w:szCs w:val="24"/>
              </w:rPr>
              <w:t>12</w:t>
            </w:r>
            <w:r w:rsidR="00071FF0" w:rsidRPr="00AE2D17">
              <w:rPr>
                <w:rFonts w:ascii="Palatino Linotype" w:hAnsi="Palatino Linotype"/>
                <w:noProof/>
                <w:webHidden/>
                <w:sz w:val="24"/>
                <w:szCs w:val="24"/>
              </w:rPr>
              <w:fldChar w:fldCharType="end"/>
            </w:r>
          </w:hyperlink>
        </w:p>
        <w:p w:rsidR="00071FF0" w:rsidRPr="00AE2D17" w:rsidRDefault="00F57942" w:rsidP="00AE2D17">
          <w:pPr>
            <w:pStyle w:val="TDC1"/>
            <w:spacing w:line="360" w:lineRule="auto"/>
            <w:ind w:left="0"/>
            <w:rPr>
              <w:rFonts w:ascii="Palatino Linotype" w:eastAsiaTheme="minorEastAsia" w:hAnsi="Palatino Linotype"/>
              <w:noProof/>
              <w:sz w:val="24"/>
              <w:szCs w:val="24"/>
              <w:lang w:eastAsia="es-MX"/>
            </w:rPr>
          </w:pPr>
          <w:hyperlink w:anchor="_Toc23434867" w:history="1">
            <w:r w:rsidR="00071FF0" w:rsidRPr="00AE2D17">
              <w:rPr>
                <w:rStyle w:val="Hipervnculo"/>
                <w:rFonts w:ascii="Palatino Linotype" w:hAnsi="Palatino Linotype" w:cs="Arial"/>
                <w:b/>
                <w:noProof/>
                <w:sz w:val="24"/>
                <w:szCs w:val="24"/>
              </w:rPr>
              <w:t>TERCERO. Acreditación de la personalidad.</w:t>
            </w:r>
            <w:r w:rsidR="00071FF0" w:rsidRPr="00AE2D17">
              <w:rPr>
                <w:rFonts w:ascii="Palatino Linotype" w:hAnsi="Palatino Linotype"/>
                <w:noProof/>
                <w:webHidden/>
                <w:sz w:val="24"/>
                <w:szCs w:val="24"/>
              </w:rPr>
              <w:tab/>
            </w:r>
            <w:r w:rsidR="00071FF0" w:rsidRPr="00AE2D17">
              <w:rPr>
                <w:rFonts w:ascii="Palatino Linotype" w:hAnsi="Palatino Linotype"/>
                <w:noProof/>
                <w:webHidden/>
                <w:sz w:val="24"/>
                <w:szCs w:val="24"/>
              </w:rPr>
              <w:fldChar w:fldCharType="begin"/>
            </w:r>
            <w:r w:rsidR="00071FF0" w:rsidRPr="00AE2D17">
              <w:rPr>
                <w:rFonts w:ascii="Palatino Linotype" w:hAnsi="Palatino Linotype"/>
                <w:noProof/>
                <w:webHidden/>
                <w:sz w:val="24"/>
                <w:szCs w:val="24"/>
              </w:rPr>
              <w:instrText xml:space="preserve"> PAGEREF _Toc23434867 \h </w:instrText>
            </w:r>
            <w:r w:rsidR="00071FF0" w:rsidRPr="00AE2D17">
              <w:rPr>
                <w:rFonts w:ascii="Palatino Linotype" w:hAnsi="Palatino Linotype"/>
                <w:noProof/>
                <w:webHidden/>
                <w:sz w:val="24"/>
                <w:szCs w:val="24"/>
              </w:rPr>
            </w:r>
            <w:r w:rsidR="00071FF0" w:rsidRPr="00AE2D17">
              <w:rPr>
                <w:rFonts w:ascii="Palatino Linotype" w:hAnsi="Palatino Linotype"/>
                <w:noProof/>
                <w:webHidden/>
                <w:sz w:val="24"/>
                <w:szCs w:val="24"/>
              </w:rPr>
              <w:fldChar w:fldCharType="separate"/>
            </w:r>
            <w:r w:rsidR="001C0431">
              <w:rPr>
                <w:rFonts w:ascii="Palatino Linotype" w:hAnsi="Palatino Linotype"/>
                <w:noProof/>
                <w:webHidden/>
                <w:sz w:val="24"/>
                <w:szCs w:val="24"/>
              </w:rPr>
              <w:t>13</w:t>
            </w:r>
            <w:r w:rsidR="00071FF0" w:rsidRPr="00AE2D17">
              <w:rPr>
                <w:rFonts w:ascii="Palatino Linotype" w:hAnsi="Palatino Linotype"/>
                <w:noProof/>
                <w:webHidden/>
                <w:sz w:val="24"/>
                <w:szCs w:val="24"/>
              </w:rPr>
              <w:fldChar w:fldCharType="end"/>
            </w:r>
          </w:hyperlink>
        </w:p>
        <w:p w:rsidR="00071FF0" w:rsidRPr="00AE2D17" w:rsidRDefault="00F57942" w:rsidP="00AE2D17">
          <w:pPr>
            <w:pStyle w:val="TDC2"/>
            <w:spacing w:line="360" w:lineRule="auto"/>
            <w:ind w:left="0"/>
            <w:rPr>
              <w:rFonts w:ascii="Palatino Linotype" w:eastAsiaTheme="minorEastAsia" w:hAnsi="Palatino Linotype"/>
              <w:noProof/>
              <w:sz w:val="24"/>
              <w:szCs w:val="24"/>
              <w:lang w:eastAsia="es-MX"/>
            </w:rPr>
          </w:pPr>
          <w:hyperlink w:anchor="_Toc23434868" w:history="1">
            <w:r w:rsidR="00071FF0" w:rsidRPr="00AE2D17">
              <w:rPr>
                <w:rStyle w:val="Hipervnculo"/>
                <w:rFonts w:ascii="Palatino Linotype" w:eastAsia="MS Gothic" w:hAnsi="Palatino Linotype" w:cs="Times New Roman"/>
                <w:b/>
                <w:noProof/>
                <w:sz w:val="24"/>
                <w:szCs w:val="24"/>
              </w:rPr>
              <w:t>CUARTO</w:t>
            </w:r>
            <w:r w:rsidR="00071FF0" w:rsidRPr="00AE2D17">
              <w:rPr>
                <w:rStyle w:val="Hipervnculo"/>
                <w:rFonts w:ascii="Palatino Linotype" w:eastAsia="MS Mincho" w:hAnsi="Palatino Linotype" w:cstheme="majorBidi"/>
                <w:b/>
                <w:noProof/>
                <w:sz w:val="24"/>
                <w:szCs w:val="24"/>
                <w:lang w:val="es-ES_tradnl" w:eastAsia="es-ES"/>
              </w:rPr>
              <w:t xml:space="preserve">. </w:t>
            </w:r>
            <w:r w:rsidR="00071FF0" w:rsidRPr="00AE2D17">
              <w:rPr>
                <w:rStyle w:val="Hipervnculo"/>
                <w:rFonts w:ascii="Palatino Linotype" w:hAnsi="Palatino Linotype"/>
                <w:b/>
                <w:noProof/>
                <w:sz w:val="24"/>
                <w:szCs w:val="24"/>
              </w:rPr>
              <w:t>Estudio y resolución del asunto</w:t>
            </w:r>
            <w:r w:rsidR="00071FF0" w:rsidRPr="00AE2D17">
              <w:rPr>
                <w:rStyle w:val="Hipervnculo"/>
                <w:rFonts w:ascii="Palatino Linotype" w:eastAsia="Times New Roman" w:hAnsi="Palatino Linotype" w:cstheme="majorBidi"/>
                <w:b/>
                <w:noProof/>
                <w:sz w:val="24"/>
                <w:szCs w:val="24"/>
                <w:lang w:val="es-ES" w:eastAsia="es-ES"/>
              </w:rPr>
              <w:t>.</w:t>
            </w:r>
            <w:r w:rsidR="00071FF0" w:rsidRPr="00AE2D17">
              <w:rPr>
                <w:rFonts w:ascii="Palatino Linotype" w:hAnsi="Palatino Linotype"/>
                <w:noProof/>
                <w:webHidden/>
                <w:sz w:val="24"/>
                <w:szCs w:val="24"/>
              </w:rPr>
              <w:tab/>
            </w:r>
            <w:r w:rsidR="00071FF0" w:rsidRPr="00AE2D17">
              <w:rPr>
                <w:rFonts w:ascii="Palatino Linotype" w:hAnsi="Palatino Linotype"/>
                <w:noProof/>
                <w:webHidden/>
                <w:sz w:val="24"/>
                <w:szCs w:val="24"/>
              </w:rPr>
              <w:fldChar w:fldCharType="begin"/>
            </w:r>
            <w:r w:rsidR="00071FF0" w:rsidRPr="00AE2D17">
              <w:rPr>
                <w:rFonts w:ascii="Palatino Linotype" w:hAnsi="Palatino Linotype"/>
                <w:noProof/>
                <w:webHidden/>
                <w:sz w:val="24"/>
                <w:szCs w:val="24"/>
              </w:rPr>
              <w:instrText xml:space="preserve"> PAGEREF _Toc23434868 \h </w:instrText>
            </w:r>
            <w:r w:rsidR="00071FF0" w:rsidRPr="00AE2D17">
              <w:rPr>
                <w:rFonts w:ascii="Palatino Linotype" w:hAnsi="Palatino Linotype"/>
                <w:noProof/>
                <w:webHidden/>
                <w:sz w:val="24"/>
                <w:szCs w:val="24"/>
              </w:rPr>
            </w:r>
            <w:r w:rsidR="00071FF0" w:rsidRPr="00AE2D17">
              <w:rPr>
                <w:rFonts w:ascii="Palatino Linotype" w:hAnsi="Palatino Linotype"/>
                <w:noProof/>
                <w:webHidden/>
                <w:sz w:val="24"/>
                <w:szCs w:val="24"/>
              </w:rPr>
              <w:fldChar w:fldCharType="separate"/>
            </w:r>
            <w:r w:rsidR="001C0431">
              <w:rPr>
                <w:rFonts w:ascii="Palatino Linotype" w:hAnsi="Palatino Linotype"/>
                <w:noProof/>
                <w:webHidden/>
                <w:sz w:val="24"/>
                <w:szCs w:val="24"/>
              </w:rPr>
              <w:t>22</w:t>
            </w:r>
            <w:r w:rsidR="00071FF0" w:rsidRPr="00AE2D17">
              <w:rPr>
                <w:rFonts w:ascii="Palatino Linotype" w:hAnsi="Palatino Linotype"/>
                <w:noProof/>
                <w:webHidden/>
                <w:sz w:val="24"/>
                <w:szCs w:val="24"/>
              </w:rPr>
              <w:fldChar w:fldCharType="end"/>
            </w:r>
          </w:hyperlink>
        </w:p>
        <w:p w:rsidR="00071FF0" w:rsidRPr="00AE2D17" w:rsidRDefault="00AE2D17" w:rsidP="00AE2D17">
          <w:pPr>
            <w:pStyle w:val="TDC1"/>
            <w:spacing w:line="360" w:lineRule="auto"/>
            <w:ind w:left="0"/>
            <w:rPr>
              <w:rFonts w:ascii="Palatino Linotype" w:eastAsiaTheme="minorEastAsia" w:hAnsi="Palatino Linotype"/>
              <w:noProof/>
              <w:sz w:val="24"/>
              <w:szCs w:val="24"/>
              <w:lang w:eastAsia="es-MX"/>
            </w:rPr>
          </w:pPr>
          <w:r>
            <w:rPr>
              <w:rFonts w:ascii="Palatino Linotype" w:eastAsia="Calibri" w:hAnsi="Palatino Linotype" w:cs="Times New Roman"/>
              <w:b/>
              <w:noProof/>
              <w:color w:val="0563C1" w:themeColor="hyperlink"/>
              <w:sz w:val="24"/>
              <w:szCs w:val="24"/>
              <w:u w:val="single"/>
              <w:lang w:eastAsia="es-MX"/>
            </w:rPr>
            <mc:AlternateContent>
              <mc:Choice Requires="wps">
                <w:drawing>
                  <wp:anchor distT="0" distB="0" distL="114300" distR="114300" simplePos="0" relativeHeight="251666432" behindDoc="0" locked="0" layoutInCell="1" allowOverlap="1">
                    <wp:simplePos x="0" y="0"/>
                    <wp:positionH relativeFrom="margin">
                      <wp:posOffset>13169</wp:posOffset>
                    </wp:positionH>
                    <wp:positionV relativeFrom="paragraph">
                      <wp:posOffset>461562</wp:posOffset>
                    </wp:positionV>
                    <wp:extent cx="5555974" cy="3597965"/>
                    <wp:effectExtent l="19050" t="19050" r="26035" b="21590"/>
                    <wp:wrapNone/>
                    <wp:docPr id="8" name="Conector recto 8"/>
                    <wp:cNvGraphicFramePr/>
                    <a:graphic xmlns:a="http://schemas.openxmlformats.org/drawingml/2006/main">
                      <a:graphicData uri="http://schemas.microsoft.com/office/word/2010/wordprocessingShape">
                        <wps:wsp>
                          <wps:cNvCnPr/>
                          <wps:spPr>
                            <a:xfrm flipH="1" flipV="1">
                              <a:off x="0" y="0"/>
                              <a:ext cx="5555974" cy="35979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FEF77" id="Conector recto 8" o:spid="_x0000_s1026" style="position:absolute;flip:x 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36.35pt" to="438.55pt,3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" strokecolor="#5b9bd5 [3204]" strokeweight="3pt">
                    <v:stroke joinstyle="miter"/>
                    <w10:wrap anchorx="margin"/>
                  </v:line>
                </w:pict>
              </mc:Fallback>
            </mc:AlternateContent>
          </w:r>
          <w:hyperlink w:anchor="_Toc23434869" w:history="1">
            <w:r w:rsidR="00071FF0" w:rsidRPr="00AE2D17">
              <w:rPr>
                <w:rStyle w:val="Hipervnculo"/>
                <w:rFonts w:ascii="Palatino Linotype" w:eastAsia="Calibri" w:hAnsi="Palatino Linotype" w:cs="Times New Roman"/>
                <w:b/>
                <w:noProof/>
                <w:sz w:val="24"/>
                <w:szCs w:val="24"/>
                <w:lang w:val="es-ES" w:eastAsia="es-ES"/>
              </w:rPr>
              <w:t>R E S O L U T I V O S</w:t>
            </w:r>
            <w:r w:rsidR="00071FF0" w:rsidRPr="00AE2D17">
              <w:rPr>
                <w:rFonts w:ascii="Palatino Linotype" w:hAnsi="Palatino Linotype"/>
                <w:noProof/>
                <w:webHidden/>
                <w:sz w:val="24"/>
                <w:szCs w:val="24"/>
              </w:rPr>
              <w:tab/>
            </w:r>
            <w:r w:rsidR="00071FF0" w:rsidRPr="00AE2D17">
              <w:rPr>
                <w:rFonts w:ascii="Palatino Linotype" w:hAnsi="Palatino Linotype"/>
                <w:noProof/>
                <w:webHidden/>
                <w:sz w:val="24"/>
                <w:szCs w:val="24"/>
              </w:rPr>
              <w:fldChar w:fldCharType="begin"/>
            </w:r>
            <w:r w:rsidR="00071FF0" w:rsidRPr="00AE2D17">
              <w:rPr>
                <w:rFonts w:ascii="Palatino Linotype" w:hAnsi="Palatino Linotype"/>
                <w:noProof/>
                <w:webHidden/>
                <w:sz w:val="24"/>
                <w:szCs w:val="24"/>
              </w:rPr>
              <w:instrText xml:space="preserve"> PAGEREF _Toc23434869 \h </w:instrText>
            </w:r>
            <w:r w:rsidR="00071FF0" w:rsidRPr="00AE2D17">
              <w:rPr>
                <w:rFonts w:ascii="Palatino Linotype" w:hAnsi="Palatino Linotype"/>
                <w:noProof/>
                <w:webHidden/>
                <w:sz w:val="24"/>
                <w:szCs w:val="24"/>
              </w:rPr>
            </w:r>
            <w:r w:rsidR="00071FF0" w:rsidRPr="00AE2D17">
              <w:rPr>
                <w:rFonts w:ascii="Palatino Linotype" w:hAnsi="Palatino Linotype"/>
                <w:noProof/>
                <w:webHidden/>
                <w:sz w:val="24"/>
                <w:szCs w:val="24"/>
              </w:rPr>
              <w:fldChar w:fldCharType="separate"/>
            </w:r>
            <w:r w:rsidR="001C0431">
              <w:rPr>
                <w:rFonts w:ascii="Palatino Linotype" w:hAnsi="Palatino Linotype"/>
                <w:noProof/>
                <w:webHidden/>
                <w:sz w:val="24"/>
                <w:szCs w:val="24"/>
              </w:rPr>
              <w:t>34</w:t>
            </w:r>
            <w:r w:rsidR="00071FF0" w:rsidRPr="00AE2D17">
              <w:rPr>
                <w:rFonts w:ascii="Palatino Linotype" w:hAnsi="Palatino Linotype"/>
                <w:noProof/>
                <w:webHidden/>
                <w:sz w:val="24"/>
                <w:szCs w:val="24"/>
              </w:rPr>
              <w:fldChar w:fldCharType="end"/>
            </w:r>
          </w:hyperlink>
        </w:p>
        <w:p w:rsidR="009F7E68" w:rsidRPr="00AE2D17" w:rsidRDefault="009F7E68" w:rsidP="00AE2D17">
          <w:pPr>
            <w:spacing w:line="360" w:lineRule="auto"/>
            <w:rPr>
              <w:rFonts w:ascii="Palatino Linotype" w:hAnsi="Palatino Linotype"/>
              <w:sz w:val="24"/>
              <w:szCs w:val="24"/>
            </w:rPr>
          </w:pPr>
          <w:r w:rsidRPr="00AE2D17">
            <w:rPr>
              <w:rFonts w:ascii="Palatino Linotype" w:hAnsi="Palatino Linotype"/>
              <w:b/>
              <w:bCs/>
              <w:sz w:val="24"/>
              <w:szCs w:val="24"/>
              <w:lang w:val="es-ES"/>
            </w:rPr>
            <w:fldChar w:fldCharType="end"/>
          </w:r>
        </w:p>
      </w:sdtContent>
    </w:sdt>
    <w:p w:rsidR="009F7E68" w:rsidRPr="00AE2D17" w:rsidRDefault="007D69F7" w:rsidP="00AE2D17">
      <w:pPr>
        <w:tabs>
          <w:tab w:val="left" w:pos="7350"/>
        </w:tabs>
        <w:spacing w:before="240" w:after="240" w:line="360" w:lineRule="auto"/>
        <w:rPr>
          <w:rFonts w:ascii="Palatino Linotype" w:eastAsia="MS Mincho" w:hAnsi="Palatino Linotype" w:cs="Times New Roman"/>
          <w:sz w:val="24"/>
          <w:szCs w:val="24"/>
          <w:lang w:val="es-ES_tradnl" w:eastAsia="es-ES"/>
        </w:rPr>
      </w:pPr>
      <w:r w:rsidRPr="00AE2D17">
        <w:rPr>
          <w:rFonts w:ascii="Palatino Linotype" w:eastAsia="MS Mincho" w:hAnsi="Palatino Linotype" w:cs="Times New Roman"/>
          <w:sz w:val="24"/>
          <w:szCs w:val="24"/>
          <w:lang w:val="es-ES_tradnl" w:eastAsia="es-ES"/>
        </w:rPr>
        <w:tab/>
      </w:r>
    </w:p>
    <w:p w:rsidR="00D66D2D" w:rsidRPr="00AE2D17" w:rsidRDefault="00D66D2D" w:rsidP="00AE2D17">
      <w:pPr>
        <w:spacing w:before="240" w:after="240" w:line="360" w:lineRule="auto"/>
        <w:jc w:val="center"/>
        <w:rPr>
          <w:rFonts w:ascii="Palatino Linotype" w:eastAsia="MS Mincho" w:hAnsi="Palatino Linotype" w:cs="Times New Roman"/>
          <w:sz w:val="24"/>
          <w:szCs w:val="24"/>
          <w:lang w:val="es-ES_tradnl" w:eastAsia="es-ES"/>
        </w:rPr>
      </w:pPr>
    </w:p>
    <w:p w:rsidR="005E4B44" w:rsidRDefault="005E4B44" w:rsidP="00AE2D17">
      <w:pPr>
        <w:spacing w:before="240" w:after="240" w:line="360" w:lineRule="auto"/>
        <w:jc w:val="center"/>
        <w:rPr>
          <w:rFonts w:ascii="Palatino Linotype" w:eastAsia="MS Mincho" w:hAnsi="Palatino Linotype" w:cs="Times New Roman"/>
          <w:sz w:val="24"/>
          <w:szCs w:val="24"/>
          <w:lang w:val="es-ES_tradnl" w:eastAsia="es-ES"/>
        </w:rPr>
      </w:pPr>
    </w:p>
    <w:p w:rsidR="00AE2D17" w:rsidRPr="00AE2D17" w:rsidRDefault="00AE2D17" w:rsidP="00AE2D17">
      <w:pPr>
        <w:spacing w:before="240" w:after="240" w:line="360" w:lineRule="auto"/>
        <w:jc w:val="center"/>
        <w:rPr>
          <w:rFonts w:ascii="Palatino Linotype" w:eastAsia="MS Mincho" w:hAnsi="Palatino Linotype" w:cs="Times New Roman"/>
          <w:sz w:val="24"/>
          <w:szCs w:val="24"/>
          <w:lang w:val="es-ES_tradnl" w:eastAsia="es-ES"/>
        </w:rPr>
      </w:pPr>
    </w:p>
    <w:p w:rsidR="00A84D3A" w:rsidRPr="00AE2D17" w:rsidRDefault="00A84D3A" w:rsidP="00AE2D17">
      <w:pPr>
        <w:spacing w:before="240" w:after="240" w:line="360" w:lineRule="auto"/>
        <w:jc w:val="center"/>
        <w:rPr>
          <w:rFonts w:ascii="Palatino Linotype" w:eastAsia="MS Mincho" w:hAnsi="Palatino Linotype" w:cs="Times New Roman"/>
          <w:sz w:val="24"/>
          <w:szCs w:val="24"/>
          <w:lang w:val="es-ES_tradnl" w:eastAsia="es-ES"/>
        </w:rPr>
      </w:pPr>
    </w:p>
    <w:p w:rsidR="009F7E68" w:rsidRPr="00AE2D17" w:rsidRDefault="009F7E68" w:rsidP="00AE2D17">
      <w:pPr>
        <w:spacing w:before="240" w:after="240" w:line="360" w:lineRule="auto"/>
        <w:jc w:val="both"/>
        <w:rPr>
          <w:rFonts w:ascii="Palatino Linotype" w:eastAsia="MS Mincho" w:hAnsi="Palatino Linotype" w:cs="Times New Roman"/>
          <w:sz w:val="24"/>
          <w:szCs w:val="24"/>
          <w:lang w:val="es-ES_tradnl" w:eastAsia="es-ES"/>
        </w:rPr>
      </w:pPr>
      <w:r w:rsidRPr="00AE2D17">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AE2D17">
        <w:rPr>
          <w:rFonts w:ascii="Palatino Linotype" w:eastAsia="MS Mincho" w:hAnsi="Palatino Linotype" w:cs="Times New Roman"/>
          <w:sz w:val="24"/>
          <w:szCs w:val="24"/>
          <w:lang w:val="es-ES_tradnl" w:eastAsia="es-ES"/>
        </w:rPr>
        <w:t>de fecha seis (06</w:t>
      </w:r>
      <w:r w:rsidR="00374058" w:rsidRPr="00AE2D17">
        <w:rPr>
          <w:rFonts w:ascii="Palatino Linotype" w:eastAsia="MS Mincho" w:hAnsi="Palatino Linotype" w:cs="Times New Roman"/>
          <w:sz w:val="24"/>
          <w:szCs w:val="24"/>
          <w:lang w:val="es-ES_tradnl" w:eastAsia="es-ES"/>
        </w:rPr>
        <w:t>)</w:t>
      </w:r>
      <w:r w:rsidR="00AE2D17">
        <w:rPr>
          <w:rFonts w:ascii="Palatino Linotype" w:eastAsia="MS Mincho" w:hAnsi="Palatino Linotype" w:cs="Times New Roman"/>
          <w:sz w:val="24"/>
          <w:szCs w:val="24"/>
          <w:lang w:val="es-ES_tradnl" w:eastAsia="es-ES"/>
        </w:rPr>
        <w:t xml:space="preserve"> de noviembre</w:t>
      </w:r>
      <w:r w:rsidR="00801108" w:rsidRPr="00AE2D17">
        <w:rPr>
          <w:rFonts w:ascii="Palatino Linotype" w:eastAsia="MS Mincho" w:hAnsi="Palatino Linotype" w:cs="Times New Roman"/>
          <w:sz w:val="24"/>
          <w:szCs w:val="24"/>
          <w:lang w:val="es-ES_tradnl" w:eastAsia="es-ES"/>
        </w:rPr>
        <w:t xml:space="preserve"> de </w:t>
      </w:r>
      <w:r w:rsidR="00894345" w:rsidRPr="00AE2D17">
        <w:rPr>
          <w:rFonts w:ascii="Palatino Linotype" w:eastAsia="MS Mincho" w:hAnsi="Palatino Linotype" w:cs="Times New Roman"/>
          <w:sz w:val="24"/>
          <w:szCs w:val="24"/>
          <w:lang w:val="es-ES_tradnl" w:eastAsia="es-ES"/>
        </w:rPr>
        <w:t>dos mil diecinueve</w:t>
      </w:r>
      <w:r w:rsidRPr="00AE2D17">
        <w:rPr>
          <w:rFonts w:ascii="Palatino Linotype" w:eastAsia="MS Mincho" w:hAnsi="Palatino Linotype" w:cs="Times New Roman"/>
          <w:sz w:val="24"/>
          <w:szCs w:val="24"/>
          <w:lang w:val="es-ES_tradnl" w:eastAsia="es-ES"/>
        </w:rPr>
        <w:t>.</w:t>
      </w:r>
    </w:p>
    <w:p w:rsidR="009F7E68" w:rsidRPr="00AE2D17" w:rsidRDefault="009F7E68" w:rsidP="00AE2D17">
      <w:pPr>
        <w:spacing w:before="240" w:after="360" w:line="360" w:lineRule="auto"/>
        <w:jc w:val="both"/>
        <w:rPr>
          <w:rFonts w:ascii="Palatino Linotype" w:hAnsi="Palatino Linotype"/>
          <w:b/>
          <w:sz w:val="24"/>
          <w:szCs w:val="24"/>
        </w:rPr>
      </w:pPr>
      <w:r w:rsidRPr="00AE2D17">
        <w:rPr>
          <w:rFonts w:ascii="Palatino Linotype" w:eastAsia="MS Mincho" w:hAnsi="Palatino Linotype" w:cs="Times New Roman"/>
          <w:b/>
          <w:sz w:val="24"/>
          <w:szCs w:val="24"/>
          <w:lang w:val="es-ES_tradnl" w:eastAsia="es-ES"/>
        </w:rPr>
        <w:t>VISTO</w:t>
      </w:r>
      <w:r w:rsidR="005E4B44" w:rsidRPr="00AE2D17">
        <w:rPr>
          <w:rFonts w:ascii="Palatino Linotype" w:eastAsia="MS Mincho" w:hAnsi="Palatino Linotype" w:cs="Times New Roman"/>
          <w:b/>
          <w:sz w:val="24"/>
          <w:szCs w:val="24"/>
          <w:lang w:val="es-ES_tradnl" w:eastAsia="es-ES"/>
        </w:rPr>
        <w:t>S</w:t>
      </w:r>
      <w:r w:rsidR="005E4B44" w:rsidRPr="00AE2D17">
        <w:rPr>
          <w:rFonts w:ascii="Palatino Linotype" w:eastAsia="MS Mincho" w:hAnsi="Palatino Linotype" w:cs="Times New Roman"/>
          <w:sz w:val="24"/>
          <w:szCs w:val="24"/>
          <w:lang w:val="es-ES_tradnl" w:eastAsia="es-ES"/>
        </w:rPr>
        <w:t xml:space="preserve"> </w:t>
      </w:r>
      <w:r w:rsidRPr="00AE2D17">
        <w:rPr>
          <w:rFonts w:ascii="Palatino Linotype" w:eastAsia="MS Mincho" w:hAnsi="Palatino Linotype" w:cs="Times New Roman"/>
          <w:sz w:val="24"/>
          <w:szCs w:val="24"/>
          <w:lang w:val="es-ES_tradnl" w:eastAsia="es-ES"/>
        </w:rPr>
        <w:t>l</w:t>
      </w:r>
      <w:r w:rsidR="005E4B44" w:rsidRPr="00AE2D17">
        <w:rPr>
          <w:rFonts w:ascii="Palatino Linotype" w:eastAsia="MS Mincho" w:hAnsi="Palatino Linotype" w:cs="Times New Roman"/>
          <w:sz w:val="24"/>
          <w:szCs w:val="24"/>
          <w:lang w:val="es-ES_tradnl" w:eastAsia="es-ES"/>
        </w:rPr>
        <w:t>os</w:t>
      </w:r>
      <w:r w:rsidRPr="00AE2D17">
        <w:rPr>
          <w:rFonts w:ascii="Palatino Linotype" w:eastAsia="MS Mincho" w:hAnsi="Palatino Linotype" w:cs="Times New Roman"/>
          <w:sz w:val="24"/>
          <w:szCs w:val="24"/>
          <w:lang w:val="es-ES_tradnl" w:eastAsia="es-ES"/>
        </w:rPr>
        <w:t xml:space="preserve"> expediente</w:t>
      </w:r>
      <w:r w:rsidR="005E4B44" w:rsidRPr="00AE2D17">
        <w:rPr>
          <w:rFonts w:ascii="Palatino Linotype" w:eastAsia="MS Mincho" w:hAnsi="Palatino Linotype" w:cs="Times New Roman"/>
          <w:sz w:val="24"/>
          <w:szCs w:val="24"/>
          <w:lang w:val="es-ES_tradnl" w:eastAsia="es-ES"/>
        </w:rPr>
        <w:t>s</w:t>
      </w:r>
      <w:r w:rsidRPr="00AE2D17">
        <w:rPr>
          <w:rFonts w:ascii="Palatino Linotype" w:eastAsia="MS Mincho" w:hAnsi="Palatino Linotype" w:cs="Times New Roman"/>
          <w:sz w:val="24"/>
          <w:szCs w:val="24"/>
          <w:lang w:val="es-ES_tradnl" w:eastAsia="es-ES"/>
        </w:rPr>
        <w:t xml:space="preserve"> electrónico</w:t>
      </w:r>
      <w:r w:rsidR="005E4B44" w:rsidRPr="00AE2D17">
        <w:rPr>
          <w:rFonts w:ascii="Palatino Linotype" w:eastAsia="MS Mincho" w:hAnsi="Palatino Linotype" w:cs="Times New Roman"/>
          <w:sz w:val="24"/>
          <w:szCs w:val="24"/>
          <w:lang w:val="es-ES_tradnl" w:eastAsia="es-ES"/>
        </w:rPr>
        <w:t>s</w:t>
      </w:r>
      <w:r w:rsidRPr="00AE2D17">
        <w:rPr>
          <w:rFonts w:ascii="Palatino Linotype" w:eastAsia="MS Mincho" w:hAnsi="Palatino Linotype" w:cs="Times New Roman"/>
          <w:sz w:val="24"/>
          <w:szCs w:val="24"/>
          <w:lang w:val="es-ES_tradnl" w:eastAsia="es-ES"/>
        </w:rPr>
        <w:t xml:space="preserve"> formado</w:t>
      </w:r>
      <w:r w:rsidR="005E4B44" w:rsidRPr="00AE2D17">
        <w:rPr>
          <w:rFonts w:ascii="Palatino Linotype" w:eastAsia="MS Mincho" w:hAnsi="Palatino Linotype" w:cs="Times New Roman"/>
          <w:sz w:val="24"/>
          <w:szCs w:val="24"/>
          <w:lang w:val="es-ES_tradnl" w:eastAsia="es-ES"/>
        </w:rPr>
        <w:t>s</w:t>
      </w:r>
      <w:r w:rsidRPr="00AE2D17">
        <w:rPr>
          <w:rFonts w:ascii="Palatino Linotype" w:eastAsia="MS Mincho" w:hAnsi="Palatino Linotype" w:cs="Times New Roman"/>
          <w:sz w:val="24"/>
          <w:szCs w:val="24"/>
          <w:lang w:val="es-ES_tradnl" w:eastAsia="es-ES"/>
        </w:rPr>
        <w:t xml:space="preserve"> con motivo de</w:t>
      </w:r>
      <w:r w:rsidR="005E4B44" w:rsidRPr="00AE2D17">
        <w:rPr>
          <w:rFonts w:ascii="Palatino Linotype" w:eastAsia="MS Mincho" w:hAnsi="Palatino Linotype" w:cs="Times New Roman"/>
          <w:sz w:val="24"/>
          <w:szCs w:val="24"/>
          <w:lang w:val="es-ES_tradnl" w:eastAsia="es-ES"/>
        </w:rPr>
        <w:t xml:space="preserve"> </w:t>
      </w:r>
      <w:r w:rsidRPr="00AE2D17">
        <w:rPr>
          <w:rFonts w:ascii="Palatino Linotype" w:eastAsia="MS Mincho" w:hAnsi="Palatino Linotype" w:cs="Times New Roman"/>
          <w:sz w:val="24"/>
          <w:szCs w:val="24"/>
          <w:lang w:val="es-ES_tradnl" w:eastAsia="es-ES"/>
        </w:rPr>
        <w:t>l</w:t>
      </w:r>
      <w:r w:rsidR="005E4B44" w:rsidRPr="00AE2D17">
        <w:rPr>
          <w:rFonts w:ascii="Palatino Linotype" w:eastAsia="MS Mincho" w:hAnsi="Palatino Linotype" w:cs="Times New Roman"/>
          <w:sz w:val="24"/>
          <w:szCs w:val="24"/>
          <w:lang w:val="es-ES_tradnl" w:eastAsia="es-ES"/>
        </w:rPr>
        <w:t>os</w:t>
      </w:r>
      <w:r w:rsidRPr="00AE2D17">
        <w:rPr>
          <w:rFonts w:ascii="Palatino Linotype" w:eastAsia="MS Mincho" w:hAnsi="Palatino Linotype" w:cs="Times New Roman"/>
          <w:sz w:val="24"/>
          <w:szCs w:val="24"/>
          <w:lang w:val="es-ES_tradnl" w:eastAsia="es-ES"/>
        </w:rPr>
        <w:t xml:space="preserve"> recurso</w:t>
      </w:r>
      <w:r w:rsidR="005E4B44" w:rsidRPr="00AE2D17">
        <w:rPr>
          <w:rFonts w:ascii="Palatino Linotype" w:eastAsia="MS Mincho" w:hAnsi="Palatino Linotype" w:cs="Times New Roman"/>
          <w:sz w:val="24"/>
          <w:szCs w:val="24"/>
          <w:lang w:val="es-ES_tradnl" w:eastAsia="es-ES"/>
        </w:rPr>
        <w:t>s</w:t>
      </w:r>
      <w:r w:rsidRPr="00AE2D17">
        <w:rPr>
          <w:rFonts w:ascii="Palatino Linotype" w:eastAsia="MS Mincho" w:hAnsi="Palatino Linotype" w:cs="Times New Roman"/>
          <w:sz w:val="24"/>
          <w:szCs w:val="24"/>
          <w:lang w:val="es-ES_tradnl" w:eastAsia="es-ES"/>
        </w:rPr>
        <w:t xml:space="preserve"> de revisión</w:t>
      </w:r>
      <w:r w:rsidRPr="00AE2D17">
        <w:rPr>
          <w:rFonts w:ascii="Palatino Linotype" w:eastAsia="MS Mincho" w:hAnsi="Palatino Linotype" w:cs="Arial"/>
          <w:b/>
          <w:bCs/>
          <w:sz w:val="24"/>
          <w:szCs w:val="24"/>
          <w:lang w:val="es-ES_tradnl" w:eastAsia="es-ES"/>
        </w:rPr>
        <w:t xml:space="preserve">, </w:t>
      </w:r>
      <w:r w:rsidR="005A22C9" w:rsidRPr="00AE2D17">
        <w:rPr>
          <w:rFonts w:ascii="Palatino Linotype" w:eastAsia="MS Mincho" w:hAnsi="Palatino Linotype" w:cs="Arial"/>
          <w:b/>
          <w:bCs/>
          <w:sz w:val="24"/>
          <w:szCs w:val="24"/>
          <w:lang w:val="es-ES_tradnl" w:eastAsia="es-ES"/>
        </w:rPr>
        <w:t>07063/INFOEM/AD/RR/2019</w:t>
      </w:r>
      <w:r w:rsidRPr="00AE2D17">
        <w:rPr>
          <w:rFonts w:ascii="Palatino Linotype" w:eastAsia="MS Mincho" w:hAnsi="Palatino Linotype" w:cs="Arial"/>
          <w:b/>
          <w:bCs/>
          <w:sz w:val="24"/>
          <w:szCs w:val="24"/>
          <w:lang w:val="es-ES_tradnl" w:eastAsia="es-ES"/>
        </w:rPr>
        <w:t xml:space="preserve"> </w:t>
      </w:r>
      <w:r w:rsidRPr="00AE2D17">
        <w:rPr>
          <w:rFonts w:ascii="Palatino Linotype" w:eastAsia="MS Mincho" w:hAnsi="Palatino Linotype" w:cs="Times New Roman"/>
          <w:sz w:val="24"/>
          <w:szCs w:val="24"/>
          <w:lang w:val="es-ES_tradnl" w:eastAsia="es-ES"/>
        </w:rPr>
        <w:t>promovido</w:t>
      </w:r>
      <w:r w:rsidR="005E4B44" w:rsidRPr="00AE2D17">
        <w:rPr>
          <w:rFonts w:ascii="Palatino Linotype" w:eastAsia="MS Mincho" w:hAnsi="Palatino Linotype" w:cs="Times New Roman"/>
          <w:sz w:val="24"/>
          <w:szCs w:val="24"/>
          <w:lang w:val="es-ES_tradnl" w:eastAsia="es-ES"/>
        </w:rPr>
        <w:t>s</w:t>
      </w:r>
      <w:r w:rsidRPr="00AE2D17">
        <w:rPr>
          <w:rFonts w:ascii="Palatino Linotype" w:eastAsia="MS Mincho" w:hAnsi="Palatino Linotype" w:cs="Times New Roman"/>
          <w:sz w:val="24"/>
          <w:szCs w:val="24"/>
          <w:lang w:val="es-ES_tradnl" w:eastAsia="es-ES"/>
        </w:rPr>
        <w:t xml:space="preserve"> por</w:t>
      </w:r>
      <w:r w:rsidR="009D65F5" w:rsidRPr="00AE2D17">
        <w:rPr>
          <w:rFonts w:ascii="Palatino Linotype" w:hAnsi="Palatino Linotype"/>
          <w:b/>
          <w:sz w:val="24"/>
          <w:szCs w:val="24"/>
        </w:rPr>
        <w:t xml:space="preserve"> </w:t>
      </w:r>
      <w:r w:rsidR="004D07A6" w:rsidRPr="0012134D">
        <w:rPr>
          <w:rFonts w:ascii="Palatino Linotype" w:hAnsi="Palatino Linotype"/>
          <w:b/>
          <w:sz w:val="24"/>
          <w:szCs w:val="24"/>
          <w:highlight w:val="black"/>
        </w:rPr>
        <w:t>---------------------------</w:t>
      </w:r>
      <w:r w:rsidR="005A22C9" w:rsidRPr="0012134D">
        <w:rPr>
          <w:rFonts w:ascii="Palatino Linotype" w:hAnsi="Palatino Linotype"/>
          <w:b/>
          <w:sz w:val="24"/>
          <w:szCs w:val="24"/>
          <w:highlight w:val="black"/>
        </w:rPr>
        <w:t xml:space="preserve"> </w:t>
      </w:r>
      <w:r w:rsidR="004D07A6" w:rsidRPr="0012134D">
        <w:rPr>
          <w:rFonts w:ascii="Palatino Linotype" w:hAnsi="Palatino Linotype"/>
          <w:b/>
          <w:sz w:val="24"/>
          <w:szCs w:val="24"/>
          <w:highlight w:val="black"/>
        </w:rPr>
        <w:t>----------------------</w:t>
      </w:r>
      <w:r w:rsidRPr="00AE2D17">
        <w:rPr>
          <w:rFonts w:ascii="Palatino Linotype" w:eastAsia="MS Mincho" w:hAnsi="Palatino Linotype" w:cs="Times New Roman"/>
          <w:b/>
          <w:sz w:val="24"/>
          <w:szCs w:val="24"/>
          <w:lang w:val="es-ES_tradnl" w:eastAsia="es-ES"/>
        </w:rPr>
        <w:t xml:space="preserve">, </w:t>
      </w:r>
      <w:r w:rsidRPr="00AE2D17">
        <w:rPr>
          <w:rFonts w:ascii="Palatino Linotype" w:eastAsia="MS Mincho" w:hAnsi="Palatino Linotype" w:cs="Arial"/>
          <w:sz w:val="24"/>
          <w:szCs w:val="24"/>
          <w:lang w:val="es-ES_tradnl" w:eastAsia="es-ES"/>
        </w:rPr>
        <w:t xml:space="preserve">en su calidad de </w:t>
      </w:r>
      <w:r w:rsidRPr="00AE2D17">
        <w:rPr>
          <w:rFonts w:ascii="Palatino Linotype" w:eastAsia="MS Mincho" w:hAnsi="Palatino Linotype" w:cs="Arial"/>
          <w:b/>
          <w:sz w:val="24"/>
          <w:szCs w:val="24"/>
          <w:lang w:val="es-ES_tradnl" w:eastAsia="es-ES"/>
        </w:rPr>
        <w:t>RECURRENTE</w:t>
      </w:r>
      <w:r w:rsidRPr="00AE2D17">
        <w:rPr>
          <w:rFonts w:ascii="Palatino Linotype" w:eastAsia="MS Mincho" w:hAnsi="Palatino Linotype" w:cs="Arial"/>
          <w:sz w:val="24"/>
          <w:szCs w:val="24"/>
          <w:lang w:val="es-ES_tradnl" w:eastAsia="es-ES"/>
        </w:rPr>
        <w:t>, en contra de la</w:t>
      </w:r>
      <w:r w:rsidR="00D66D2D" w:rsidRPr="00AE2D17">
        <w:rPr>
          <w:rFonts w:ascii="Palatino Linotype" w:eastAsia="MS Mincho" w:hAnsi="Palatino Linotype" w:cs="Arial"/>
          <w:sz w:val="24"/>
          <w:szCs w:val="24"/>
          <w:lang w:val="es-ES_tradnl" w:eastAsia="es-ES"/>
        </w:rPr>
        <w:t xml:space="preserve"> </w:t>
      </w:r>
      <w:r w:rsidRPr="00AE2D17">
        <w:rPr>
          <w:rFonts w:ascii="Palatino Linotype" w:eastAsia="MS Mincho" w:hAnsi="Palatino Linotype" w:cs="Arial"/>
          <w:sz w:val="24"/>
          <w:szCs w:val="24"/>
          <w:lang w:val="es-ES_tradnl" w:eastAsia="es-ES"/>
        </w:rPr>
        <w:t xml:space="preserve">respuesta del </w:t>
      </w:r>
      <w:r w:rsidR="00801108" w:rsidRPr="00AE2D17">
        <w:rPr>
          <w:rFonts w:ascii="Palatino Linotype" w:hAnsi="Palatino Linotype"/>
          <w:b/>
          <w:sz w:val="24"/>
          <w:szCs w:val="24"/>
        </w:rPr>
        <w:t>Instituto de Seguridad Social del Estado de México y Municipios</w:t>
      </w:r>
      <w:r w:rsidRPr="00AE2D17">
        <w:rPr>
          <w:rFonts w:ascii="Palatino Linotype" w:eastAsia="MS Mincho" w:hAnsi="Palatino Linotype" w:cs="Arial"/>
          <w:b/>
          <w:sz w:val="24"/>
          <w:szCs w:val="24"/>
          <w:lang w:val="es-ES_tradnl" w:eastAsia="es-ES"/>
        </w:rPr>
        <w:t>,</w:t>
      </w:r>
      <w:r w:rsidRPr="00AE2D17">
        <w:rPr>
          <w:rFonts w:ascii="Palatino Linotype" w:eastAsia="MS Mincho" w:hAnsi="Palatino Linotype" w:cs="Times New Roman"/>
          <w:b/>
          <w:sz w:val="24"/>
          <w:szCs w:val="24"/>
          <w:lang w:val="es-ES_tradnl" w:eastAsia="es-ES"/>
        </w:rPr>
        <w:t xml:space="preserve"> </w:t>
      </w:r>
      <w:r w:rsidRPr="00AE2D17">
        <w:rPr>
          <w:rFonts w:ascii="Palatino Linotype" w:eastAsia="MS Mincho" w:hAnsi="Palatino Linotype" w:cs="Times New Roman"/>
          <w:sz w:val="24"/>
          <w:szCs w:val="24"/>
          <w:lang w:val="es-ES_tradnl" w:eastAsia="es-ES"/>
        </w:rPr>
        <w:t>en lo sucesivo el</w:t>
      </w:r>
      <w:r w:rsidRPr="00AE2D17">
        <w:rPr>
          <w:rFonts w:ascii="Palatino Linotype" w:eastAsia="MS Mincho" w:hAnsi="Palatino Linotype" w:cs="Times New Roman"/>
          <w:b/>
          <w:sz w:val="24"/>
          <w:szCs w:val="24"/>
          <w:lang w:val="es-ES_tradnl" w:eastAsia="es-ES"/>
        </w:rPr>
        <w:t xml:space="preserve"> SUJETO OBLIGADO, </w:t>
      </w:r>
      <w:r w:rsidRPr="00AE2D17">
        <w:rPr>
          <w:rFonts w:ascii="Palatino Linotype" w:eastAsia="MS Mincho" w:hAnsi="Palatino Linotype" w:cs="Times New Roman"/>
          <w:sz w:val="24"/>
          <w:szCs w:val="24"/>
          <w:lang w:val="es-ES_tradnl" w:eastAsia="es-ES"/>
        </w:rPr>
        <w:t>se procede a dictar la presente resolución, con base en los siguientes:</w:t>
      </w:r>
    </w:p>
    <w:p w:rsidR="009F7E68" w:rsidRPr="00AE2D17" w:rsidRDefault="009F7E68" w:rsidP="00AE2D17">
      <w:pPr>
        <w:keepNext/>
        <w:keepLines/>
        <w:spacing w:before="240" w:after="0" w:line="360" w:lineRule="auto"/>
        <w:jc w:val="center"/>
        <w:outlineLvl w:val="0"/>
        <w:rPr>
          <w:rFonts w:ascii="Palatino Linotype" w:eastAsia="MS Gothic" w:hAnsi="Palatino Linotype" w:cs="Times New Roman"/>
          <w:b/>
          <w:sz w:val="24"/>
          <w:szCs w:val="24"/>
        </w:rPr>
      </w:pPr>
      <w:bookmarkStart w:id="0" w:name="_Toc23434863"/>
      <w:r w:rsidRPr="00AE2D17">
        <w:rPr>
          <w:rFonts w:ascii="Palatino Linotype" w:eastAsia="MS Gothic" w:hAnsi="Palatino Linotype" w:cs="Times New Roman"/>
          <w:b/>
          <w:sz w:val="24"/>
          <w:szCs w:val="24"/>
        </w:rPr>
        <w:t>A N T E C E D E N T E S</w:t>
      </w:r>
      <w:bookmarkEnd w:id="0"/>
    </w:p>
    <w:p w:rsidR="009F7E68" w:rsidRPr="00AE2D17" w:rsidRDefault="009F7E68" w:rsidP="00AE2D17">
      <w:pPr>
        <w:spacing w:line="360" w:lineRule="auto"/>
        <w:rPr>
          <w:rFonts w:ascii="Palatino Linotype" w:hAnsi="Palatino Linotype"/>
          <w:sz w:val="24"/>
          <w:szCs w:val="24"/>
        </w:rPr>
      </w:pPr>
    </w:p>
    <w:p w:rsidR="009F7E68" w:rsidRPr="00AE2D17" w:rsidRDefault="009F7E68" w:rsidP="00AE2D17">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AE2D17">
        <w:rPr>
          <w:rFonts w:ascii="Palatino Linotype" w:eastAsia="Calibri" w:hAnsi="Palatino Linotype" w:cs="Arial"/>
          <w:sz w:val="24"/>
          <w:szCs w:val="24"/>
          <w:lang w:val="es-ES" w:eastAsia="es-ES"/>
        </w:rPr>
        <w:t xml:space="preserve">El día </w:t>
      </w:r>
      <w:r w:rsidR="005A22C9" w:rsidRPr="00AE2D17">
        <w:rPr>
          <w:rFonts w:ascii="Palatino Linotype" w:eastAsia="Times New Roman" w:hAnsi="Palatino Linotype" w:cs="Arial"/>
          <w:sz w:val="24"/>
          <w:szCs w:val="24"/>
          <w:lang w:val="es-ES" w:eastAsia="es-ES"/>
        </w:rPr>
        <w:t>veintisiete</w:t>
      </w:r>
      <w:r w:rsidR="00801108" w:rsidRPr="00AE2D17">
        <w:rPr>
          <w:rFonts w:ascii="Palatino Linotype" w:eastAsia="Times New Roman" w:hAnsi="Palatino Linotype" w:cs="Arial"/>
          <w:sz w:val="24"/>
          <w:szCs w:val="24"/>
          <w:lang w:val="es-ES" w:eastAsia="es-ES"/>
        </w:rPr>
        <w:t xml:space="preserve"> (</w:t>
      </w:r>
      <w:r w:rsidR="005A22C9" w:rsidRPr="00AE2D17">
        <w:rPr>
          <w:rFonts w:ascii="Palatino Linotype" w:eastAsia="Times New Roman" w:hAnsi="Palatino Linotype" w:cs="Arial"/>
          <w:sz w:val="24"/>
          <w:szCs w:val="24"/>
          <w:lang w:val="es-ES" w:eastAsia="es-ES"/>
        </w:rPr>
        <w:t>27</w:t>
      </w:r>
      <w:r w:rsidR="00801108" w:rsidRPr="00AE2D17">
        <w:rPr>
          <w:rFonts w:ascii="Palatino Linotype" w:eastAsia="Times New Roman" w:hAnsi="Palatino Linotype" w:cs="Arial"/>
          <w:sz w:val="24"/>
          <w:szCs w:val="24"/>
          <w:lang w:val="es-ES" w:eastAsia="es-ES"/>
        </w:rPr>
        <w:t>) de ju</w:t>
      </w:r>
      <w:r w:rsidR="005E4B44" w:rsidRPr="00AE2D17">
        <w:rPr>
          <w:rFonts w:ascii="Palatino Linotype" w:eastAsia="Times New Roman" w:hAnsi="Palatino Linotype" w:cs="Arial"/>
          <w:sz w:val="24"/>
          <w:szCs w:val="24"/>
          <w:lang w:val="es-ES" w:eastAsia="es-ES"/>
        </w:rPr>
        <w:t>n</w:t>
      </w:r>
      <w:r w:rsidR="00801108" w:rsidRPr="00AE2D17">
        <w:rPr>
          <w:rFonts w:ascii="Palatino Linotype" w:eastAsia="Times New Roman" w:hAnsi="Palatino Linotype" w:cs="Arial"/>
          <w:sz w:val="24"/>
          <w:szCs w:val="24"/>
          <w:lang w:val="es-ES" w:eastAsia="es-ES"/>
        </w:rPr>
        <w:t xml:space="preserve">io </w:t>
      </w:r>
      <w:r w:rsidR="00D66D2D" w:rsidRPr="00AE2D17">
        <w:rPr>
          <w:rFonts w:ascii="Palatino Linotype" w:eastAsia="Times New Roman" w:hAnsi="Palatino Linotype" w:cs="Arial"/>
          <w:sz w:val="24"/>
          <w:szCs w:val="24"/>
          <w:lang w:val="es-ES" w:eastAsia="es-ES"/>
        </w:rPr>
        <w:t>de dos mil dieci</w:t>
      </w:r>
      <w:r w:rsidR="005E4B44" w:rsidRPr="00AE2D17">
        <w:rPr>
          <w:rFonts w:ascii="Palatino Linotype" w:eastAsia="Times New Roman" w:hAnsi="Palatino Linotype" w:cs="Arial"/>
          <w:sz w:val="24"/>
          <w:szCs w:val="24"/>
          <w:lang w:val="es-ES" w:eastAsia="es-ES"/>
        </w:rPr>
        <w:t>nueve</w:t>
      </w:r>
      <w:r w:rsidRPr="00AE2D17">
        <w:rPr>
          <w:rFonts w:ascii="Palatino Linotype" w:eastAsia="Calibri" w:hAnsi="Palatino Linotype" w:cs="Arial"/>
          <w:sz w:val="24"/>
          <w:szCs w:val="24"/>
          <w:lang w:val="es-ES" w:eastAsia="es-ES"/>
        </w:rPr>
        <w:t>,</w:t>
      </w:r>
      <w:r w:rsidRPr="00AE2D17">
        <w:rPr>
          <w:rFonts w:ascii="Palatino Linotype" w:eastAsia="Calibri" w:hAnsi="Palatino Linotype" w:cs="Times New Roman"/>
          <w:sz w:val="24"/>
          <w:szCs w:val="24"/>
          <w:lang w:val="es-ES" w:eastAsia="es-ES"/>
        </w:rPr>
        <w:t xml:space="preserve"> se presentó </w:t>
      </w:r>
      <w:r w:rsidRPr="00AE2D17">
        <w:rPr>
          <w:rFonts w:ascii="Palatino Linotype" w:eastAsia="Calibri" w:hAnsi="Palatino Linotype" w:cs="Arial"/>
          <w:sz w:val="24"/>
          <w:szCs w:val="24"/>
          <w:lang w:val="es-ES" w:eastAsia="es-ES"/>
        </w:rPr>
        <w:t xml:space="preserve">ante el </w:t>
      </w:r>
      <w:r w:rsidRPr="00AE2D17">
        <w:rPr>
          <w:rFonts w:ascii="Palatino Linotype" w:eastAsia="Calibri" w:hAnsi="Palatino Linotype" w:cs="Arial"/>
          <w:b/>
          <w:sz w:val="24"/>
          <w:szCs w:val="24"/>
          <w:lang w:val="es-ES" w:eastAsia="es-ES"/>
        </w:rPr>
        <w:t>SUJETO OBLIGADO</w:t>
      </w:r>
      <w:r w:rsidRPr="00AE2D17">
        <w:rPr>
          <w:rFonts w:ascii="Palatino Linotype" w:eastAsia="Calibri" w:hAnsi="Palatino Linotype" w:cs="Arial"/>
          <w:sz w:val="24"/>
          <w:szCs w:val="24"/>
          <w:lang w:val="es-ES_tradnl" w:eastAsia="es-ES"/>
        </w:rPr>
        <w:t xml:space="preserve"> vía </w:t>
      </w:r>
      <w:r w:rsidRPr="00AE2D17">
        <w:rPr>
          <w:rFonts w:ascii="Palatino Linotype" w:eastAsia="Calibri" w:hAnsi="Palatino Linotype" w:cs="Arial"/>
          <w:sz w:val="24"/>
          <w:szCs w:val="24"/>
          <w:lang w:val="es-ES" w:eastAsia="es-ES"/>
        </w:rPr>
        <w:t>Sistema de Acceso</w:t>
      </w:r>
      <w:r w:rsidR="009D65F5" w:rsidRPr="00AE2D17">
        <w:rPr>
          <w:rFonts w:ascii="Palatino Linotype" w:eastAsia="Calibri" w:hAnsi="Palatino Linotype" w:cs="Arial"/>
          <w:sz w:val="24"/>
          <w:szCs w:val="24"/>
          <w:lang w:val="es-ES" w:eastAsia="es-ES"/>
        </w:rPr>
        <w:t>, Rectificación, Cancelación y Oposición de Datos P</w:t>
      </w:r>
      <w:r w:rsidR="00B15922" w:rsidRPr="00AE2D17">
        <w:rPr>
          <w:rFonts w:ascii="Palatino Linotype" w:eastAsia="Calibri" w:hAnsi="Palatino Linotype" w:cs="Arial"/>
          <w:sz w:val="24"/>
          <w:szCs w:val="24"/>
          <w:lang w:val="es-ES" w:eastAsia="es-ES"/>
        </w:rPr>
        <w:t>ersonales del Estado de México (</w:t>
      </w:r>
      <w:r w:rsidR="009D65F5" w:rsidRPr="00AE2D17">
        <w:rPr>
          <w:rFonts w:ascii="Palatino Linotype" w:eastAsia="Calibri" w:hAnsi="Palatino Linotype" w:cs="Arial"/>
          <w:b/>
          <w:sz w:val="24"/>
          <w:szCs w:val="24"/>
          <w:lang w:val="es-ES" w:eastAsia="es-ES"/>
        </w:rPr>
        <w:t>SARCOEM</w:t>
      </w:r>
      <w:r w:rsidR="00B15922" w:rsidRPr="00AE2D17">
        <w:rPr>
          <w:rFonts w:ascii="Palatino Linotype" w:eastAsia="Calibri" w:hAnsi="Palatino Linotype" w:cs="Arial"/>
          <w:sz w:val="24"/>
          <w:szCs w:val="24"/>
          <w:lang w:val="es-ES" w:eastAsia="es-ES"/>
        </w:rPr>
        <w:t>)</w:t>
      </w:r>
      <w:r w:rsidRPr="00AE2D17">
        <w:rPr>
          <w:rFonts w:ascii="Palatino Linotype" w:eastAsia="Calibri" w:hAnsi="Palatino Linotype" w:cs="Arial"/>
          <w:sz w:val="24"/>
          <w:szCs w:val="24"/>
          <w:lang w:val="es-ES" w:eastAsia="es-ES"/>
        </w:rPr>
        <w:t xml:space="preserve">, la solicitud de </w:t>
      </w:r>
      <w:r w:rsidR="00185BFB" w:rsidRPr="00AE2D17">
        <w:rPr>
          <w:rFonts w:ascii="Palatino Linotype" w:eastAsia="Calibri" w:hAnsi="Palatino Linotype" w:cs="Arial"/>
          <w:sz w:val="24"/>
          <w:szCs w:val="24"/>
          <w:lang w:val="es-ES" w:eastAsia="es-ES"/>
        </w:rPr>
        <w:t xml:space="preserve">Acceso a datos personales, identificada </w:t>
      </w:r>
      <w:r w:rsidR="005E4B44" w:rsidRPr="00AE2D17">
        <w:rPr>
          <w:rFonts w:ascii="Palatino Linotype" w:eastAsia="Calibri" w:hAnsi="Palatino Linotype" w:cs="Arial"/>
          <w:sz w:val="24"/>
          <w:szCs w:val="24"/>
          <w:lang w:val="es-ES" w:eastAsia="es-ES"/>
        </w:rPr>
        <w:t xml:space="preserve">con </w:t>
      </w:r>
      <w:r w:rsidR="005A22C9" w:rsidRPr="00AE2D17">
        <w:rPr>
          <w:rFonts w:ascii="Palatino Linotype" w:eastAsia="Calibri" w:hAnsi="Palatino Linotype" w:cs="Arial"/>
          <w:sz w:val="24"/>
          <w:szCs w:val="24"/>
          <w:lang w:val="es-ES" w:eastAsia="es-ES"/>
        </w:rPr>
        <w:t>e</w:t>
      </w:r>
      <w:r w:rsidRPr="00AE2D17">
        <w:rPr>
          <w:rFonts w:ascii="Palatino Linotype" w:eastAsia="Calibri" w:hAnsi="Palatino Linotype" w:cs="Arial"/>
          <w:sz w:val="24"/>
          <w:szCs w:val="24"/>
          <w:lang w:val="es-ES" w:eastAsia="es-ES"/>
        </w:rPr>
        <w:t xml:space="preserve">l número </w:t>
      </w:r>
      <w:r w:rsidR="005E4B44" w:rsidRPr="00AE2D17">
        <w:rPr>
          <w:rFonts w:ascii="Palatino Linotype" w:eastAsia="Times New Roman" w:hAnsi="Palatino Linotype" w:cs="Arial"/>
          <w:b/>
          <w:sz w:val="24"/>
          <w:szCs w:val="24"/>
          <w:lang w:val="es-ES" w:eastAsia="es-ES"/>
        </w:rPr>
        <w:t>0</w:t>
      </w:r>
      <w:r w:rsidR="005A22C9" w:rsidRPr="00AE2D17">
        <w:rPr>
          <w:rFonts w:ascii="Palatino Linotype" w:eastAsia="Times New Roman" w:hAnsi="Palatino Linotype" w:cs="Arial"/>
          <w:b/>
          <w:sz w:val="24"/>
          <w:szCs w:val="24"/>
          <w:lang w:val="es-ES" w:eastAsia="es-ES"/>
        </w:rPr>
        <w:t>7063</w:t>
      </w:r>
      <w:r w:rsidR="005E4B44" w:rsidRPr="00AE2D17">
        <w:rPr>
          <w:rFonts w:ascii="Palatino Linotype" w:eastAsia="Times New Roman" w:hAnsi="Palatino Linotype" w:cs="Arial"/>
          <w:b/>
          <w:sz w:val="24"/>
          <w:szCs w:val="24"/>
          <w:lang w:val="es-ES" w:eastAsia="es-ES"/>
        </w:rPr>
        <w:t>/ISSEMYM/AD/2019</w:t>
      </w:r>
      <w:r w:rsidRPr="00AE2D17">
        <w:rPr>
          <w:rFonts w:ascii="Palatino Linotype" w:eastAsia="MS Mincho" w:hAnsi="Palatino Linotype" w:cs="Times New Roman"/>
          <w:b/>
          <w:bCs/>
          <w:sz w:val="24"/>
          <w:szCs w:val="24"/>
          <w:lang w:val="es-ES_tradnl" w:eastAsia="es-ES"/>
        </w:rPr>
        <w:t xml:space="preserve">, </w:t>
      </w:r>
      <w:r w:rsidRPr="00AE2D17">
        <w:rPr>
          <w:rFonts w:ascii="Palatino Linotype" w:eastAsia="Calibri" w:hAnsi="Palatino Linotype" w:cs="Arial"/>
          <w:sz w:val="24"/>
          <w:szCs w:val="24"/>
          <w:lang w:val="es-ES" w:eastAsia="es-ES"/>
        </w:rPr>
        <w:t>mediante la</w:t>
      </w:r>
      <w:r w:rsidR="00894345" w:rsidRPr="00AE2D17">
        <w:rPr>
          <w:rFonts w:ascii="Palatino Linotype" w:eastAsia="Calibri" w:hAnsi="Palatino Linotype" w:cs="Arial"/>
          <w:sz w:val="24"/>
          <w:szCs w:val="24"/>
          <w:lang w:val="es-ES" w:eastAsia="es-ES"/>
        </w:rPr>
        <w:t>s</w:t>
      </w:r>
      <w:r w:rsidRPr="00AE2D17">
        <w:rPr>
          <w:rFonts w:ascii="Palatino Linotype" w:eastAsia="Calibri" w:hAnsi="Palatino Linotype" w:cs="Arial"/>
          <w:sz w:val="24"/>
          <w:szCs w:val="24"/>
          <w:lang w:val="es-ES" w:eastAsia="es-ES"/>
        </w:rPr>
        <w:t xml:space="preserve"> cual</w:t>
      </w:r>
      <w:r w:rsidR="00894345" w:rsidRPr="00AE2D17">
        <w:rPr>
          <w:rFonts w:ascii="Palatino Linotype" w:eastAsia="Calibri" w:hAnsi="Palatino Linotype" w:cs="Arial"/>
          <w:sz w:val="24"/>
          <w:szCs w:val="24"/>
          <w:lang w:val="es-ES" w:eastAsia="es-ES"/>
        </w:rPr>
        <w:t>es</w:t>
      </w:r>
      <w:r w:rsidRPr="00AE2D17">
        <w:rPr>
          <w:rFonts w:ascii="Palatino Linotype" w:eastAsia="Calibri" w:hAnsi="Palatino Linotype" w:cs="Arial"/>
          <w:sz w:val="24"/>
          <w:szCs w:val="24"/>
          <w:lang w:val="es-ES" w:eastAsia="es-ES"/>
        </w:rPr>
        <w:t xml:space="preserve"> solicitó:</w:t>
      </w:r>
    </w:p>
    <w:p w:rsidR="005E4B44" w:rsidRPr="00AE2D17" w:rsidRDefault="005E4B44" w:rsidP="00AE2D17">
      <w:pPr>
        <w:spacing w:before="240" w:after="240" w:line="360" w:lineRule="auto"/>
        <w:contextualSpacing/>
        <w:jc w:val="both"/>
        <w:rPr>
          <w:rFonts w:ascii="Palatino Linotype" w:eastAsia="Calibri" w:hAnsi="Palatino Linotype" w:cs="Arial"/>
          <w:sz w:val="24"/>
          <w:szCs w:val="24"/>
          <w:lang w:val="es-ES" w:eastAsia="es-ES"/>
        </w:rPr>
      </w:pPr>
    </w:p>
    <w:p w:rsidR="005E4B44" w:rsidRPr="00AE2D17" w:rsidRDefault="005A22C9" w:rsidP="00AE2D17">
      <w:pPr>
        <w:spacing w:before="240" w:after="240" w:line="360" w:lineRule="auto"/>
        <w:ind w:firstLine="426"/>
        <w:contextualSpacing/>
        <w:jc w:val="both"/>
        <w:rPr>
          <w:rFonts w:ascii="Palatino Linotype" w:eastAsia="Calibri" w:hAnsi="Palatino Linotype" w:cs="Arial"/>
          <w:b/>
          <w:sz w:val="24"/>
          <w:szCs w:val="24"/>
          <w:lang w:val="es-ES" w:eastAsia="es-ES"/>
        </w:rPr>
      </w:pPr>
      <w:r w:rsidRPr="00AE2D17">
        <w:rPr>
          <w:rFonts w:ascii="Palatino Linotype" w:eastAsia="Calibri" w:hAnsi="Palatino Linotype" w:cs="Arial"/>
          <w:b/>
          <w:sz w:val="24"/>
          <w:szCs w:val="24"/>
          <w:lang w:val="es-ES" w:eastAsia="es-ES"/>
        </w:rPr>
        <w:t>00284/ISSEMYM/AD/2019</w:t>
      </w:r>
    </w:p>
    <w:p w:rsidR="005E4B44" w:rsidRPr="00AE2D17" w:rsidRDefault="005E4B44" w:rsidP="00AE2D17">
      <w:pPr>
        <w:spacing w:before="240" w:line="360" w:lineRule="auto"/>
        <w:ind w:left="426" w:right="567"/>
        <w:jc w:val="both"/>
        <w:rPr>
          <w:rFonts w:ascii="Palatino Linotype" w:hAnsi="Palatino Linotype"/>
          <w:color w:val="000000"/>
          <w:sz w:val="24"/>
          <w:szCs w:val="24"/>
        </w:rPr>
      </w:pPr>
      <w:r w:rsidRPr="00AE2D17">
        <w:rPr>
          <w:rFonts w:ascii="Palatino Linotype" w:hAnsi="Palatino Linotype"/>
          <w:i/>
          <w:color w:val="000000"/>
          <w:sz w:val="24"/>
          <w:szCs w:val="24"/>
        </w:rPr>
        <w:lastRenderedPageBreak/>
        <w:t>"</w:t>
      </w:r>
      <w:r w:rsidR="005A22C9" w:rsidRPr="00AE2D17">
        <w:rPr>
          <w:rFonts w:ascii="Palatino Linotype" w:hAnsi="Palatino Linotype"/>
          <w:i/>
          <w:color w:val="000000"/>
          <w:sz w:val="24"/>
          <w:szCs w:val="24"/>
        </w:rPr>
        <w:t xml:space="preserve">Solicito mi expediente clínico, mi clave de ISSEMYM es la </w:t>
      </w:r>
      <w:r w:rsidR="006E5657" w:rsidRPr="0012134D">
        <w:rPr>
          <w:rFonts w:ascii="Palatino Linotype" w:hAnsi="Palatino Linotype"/>
          <w:i/>
          <w:color w:val="000000"/>
          <w:sz w:val="24"/>
          <w:szCs w:val="24"/>
          <w:highlight w:val="black"/>
        </w:rPr>
        <w:t>-------------------</w:t>
      </w:r>
      <w:r w:rsidR="005A22C9" w:rsidRPr="00AE2D17">
        <w:rPr>
          <w:rFonts w:ascii="Palatino Linotype" w:hAnsi="Palatino Linotype"/>
          <w:i/>
          <w:color w:val="000000"/>
          <w:sz w:val="24"/>
          <w:szCs w:val="24"/>
        </w:rPr>
        <w:t xml:space="preserve"> y la Unidad Médica que me corresponde es el Hospital Regional de Tlalnepantla.</w:t>
      </w:r>
      <w:r w:rsidRPr="00AE2D17">
        <w:rPr>
          <w:rFonts w:ascii="Palatino Linotype" w:hAnsi="Palatino Linotype"/>
          <w:i/>
          <w:color w:val="000000"/>
          <w:sz w:val="24"/>
          <w:szCs w:val="24"/>
        </w:rPr>
        <w:t xml:space="preserve">" </w:t>
      </w:r>
      <w:r w:rsidRPr="00AE2D17">
        <w:rPr>
          <w:rFonts w:ascii="Palatino Linotype" w:hAnsi="Palatino Linotype"/>
          <w:color w:val="000000"/>
          <w:sz w:val="24"/>
          <w:szCs w:val="24"/>
        </w:rPr>
        <w:t>(Sic)</w:t>
      </w:r>
    </w:p>
    <w:p w:rsidR="00106168" w:rsidRPr="00AE2D17" w:rsidRDefault="008745C5" w:rsidP="00AE2D17">
      <w:pPr>
        <w:spacing w:before="240" w:line="360" w:lineRule="auto"/>
        <w:ind w:left="426"/>
        <w:jc w:val="both"/>
        <w:rPr>
          <w:rFonts w:ascii="Palatino Linotype" w:hAnsi="Palatino Linotype"/>
          <w:sz w:val="24"/>
          <w:szCs w:val="24"/>
        </w:rPr>
      </w:pPr>
      <w:r w:rsidRPr="00AE2D17">
        <w:rPr>
          <w:rFonts w:ascii="Palatino Linotype" w:hAnsi="Palatino Linotype"/>
          <w:sz w:val="24"/>
          <w:szCs w:val="24"/>
        </w:rPr>
        <w:t xml:space="preserve">Anexando los siguientes documentos: </w:t>
      </w:r>
      <w:r w:rsidR="005A22C9" w:rsidRPr="00AE2D17">
        <w:rPr>
          <w:rFonts w:ascii="Palatino Linotype" w:hAnsi="Palatino Linotype"/>
          <w:sz w:val="24"/>
          <w:szCs w:val="24"/>
        </w:rPr>
        <w:t>Carta poder simple signada por la apoderada, la otorgante y dos testigos, así como credenciales para votar de cada uno ellos.</w:t>
      </w:r>
      <w:r w:rsidR="00106168" w:rsidRPr="00AE2D17">
        <w:rPr>
          <w:rFonts w:ascii="Palatino Linotype" w:hAnsi="Palatino Linotype"/>
          <w:sz w:val="24"/>
          <w:szCs w:val="24"/>
        </w:rPr>
        <w:t xml:space="preserve"> </w:t>
      </w:r>
    </w:p>
    <w:p w:rsidR="009F7E68" w:rsidRPr="00AE2D17" w:rsidRDefault="009F7E68" w:rsidP="00AE2D17">
      <w:pPr>
        <w:spacing w:before="240" w:line="360" w:lineRule="auto"/>
        <w:ind w:left="426"/>
        <w:jc w:val="both"/>
        <w:rPr>
          <w:rFonts w:ascii="Palatino Linotype" w:eastAsia="MS Mincho" w:hAnsi="Palatino Linotype" w:cs="Times New Roman"/>
          <w:b/>
          <w:color w:val="000000"/>
          <w:sz w:val="24"/>
          <w:szCs w:val="24"/>
          <w:lang w:val="es-ES_tradnl" w:eastAsia="es-ES"/>
        </w:rPr>
      </w:pPr>
      <w:r w:rsidRPr="00AE2D17">
        <w:rPr>
          <w:rFonts w:ascii="Palatino Linotype" w:eastAsia="Times New Roman" w:hAnsi="Palatino Linotype" w:cs="Arial"/>
          <w:sz w:val="24"/>
          <w:szCs w:val="24"/>
          <w:lang w:val="es-ES" w:eastAsia="es-ES"/>
        </w:rPr>
        <w:t>Señaló como modalidad de entrega de la información</w:t>
      </w:r>
      <w:r w:rsidRPr="00AE2D17">
        <w:rPr>
          <w:rFonts w:ascii="Palatino Linotype" w:eastAsia="Times New Roman" w:hAnsi="Palatino Linotype" w:cs="Arial"/>
          <w:b/>
          <w:sz w:val="24"/>
          <w:szCs w:val="24"/>
          <w:lang w:val="es-ES" w:eastAsia="es-ES"/>
        </w:rPr>
        <w:t>:</w:t>
      </w:r>
      <w:r w:rsidRPr="00AE2D17">
        <w:rPr>
          <w:rFonts w:ascii="Palatino Linotype" w:eastAsia="Times New Roman" w:hAnsi="Palatino Linotype" w:cs="Arial"/>
          <w:sz w:val="24"/>
          <w:szCs w:val="24"/>
          <w:lang w:val="es-ES" w:eastAsia="es-ES"/>
        </w:rPr>
        <w:t xml:space="preserve"> </w:t>
      </w:r>
      <w:r w:rsidR="009D65F5" w:rsidRPr="00AE2D17">
        <w:rPr>
          <w:rFonts w:ascii="Palatino Linotype" w:eastAsia="Times New Roman" w:hAnsi="Palatino Linotype" w:cs="Arial"/>
          <w:b/>
          <w:sz w:val="24"/>
          <w:szCs w:val="24"/>
          <w:lang w:val="es-ES" w:eastAsia="es-ES"/>
        </w:rPr>
        <w:t>a través del SARCOEM</w:t>
      </w:r>
      <w:r w:rsidRPr="00AE2D17">
        <w:rPr>
          <w:rFonts w:ascii="Palatino Linotype" w:eastAsia="MS Mincho" w:hAnsi="Palatino Linotype" w:cs="Times New Roman"/>
          <w:b/>
          <w:color w:val="000000"/>
          <w:sz w:val="24"/>
          <w:szCs w:val="24"/>
          <w:lang w:val="es-ES_tradnl" w:eastAsia="es-ES"/>
        </w:rPr>
        <w:t>.</w:t>
      </w:r>
    </w:p>
    <w:p w:rsidR="005A22C9" w:rsidRPr="00AE2D17" w:rsidRDefault="005A22C9" w:rsidP="00AE2D17">
      <w:pPr>
        <w:spacing w:after="0" w:line="360" w:lineRule="auto"/>
        <w:contextualSpacing/>
        <w:jc w:val="both"/>
        <w:rPr>
          <w:rFonts w:ascii="Palatino Linotype" w:eastAsia="Times New Roman" w:hAnsi="Palatino Linotype" w:cs="Arial"/>
          <w:sz w:val="24"/>
          <w:szCs w:val="24"/>
          <w:lang w:val="es-ES" w:eastAsia="es-ES"/>
        </w:rPr>
      </w:pPr>
    </w:p>
    <w:p w:rsidR="007C073E" w:rsidRPr="00AE2D17" w:rsidRDefault="007C073E" w:rsidP="00AE2D17">
      <w:pPr>
        <w:numPr>
          <w:ilvl w:val="0"/>
          <w:numId w:val="2"/>
        </w:numPr>
        <w:spacing w:after="0" w:line="360" w:lineRule="auto"/>
        <w:ind w:left="0" w:firstLine="0"/>
        <w:contextualSpacing/>
        <w:jc w:val="both"/>
        <w:rPr>
          <w:rFonts w:ascii="Palatino Linotype" w:eastAsia="Times New Roman" w:hAnsi="Palatino Linotype" w:cs="Arial"/>
          <w:sz w:val="24"/>
          <w:szCs w:val="24"/>
          <w:lang w:val="es-ES" w:eastAsia="es-ES"/>
        </w:rPr>
      </w:pPr>
      <w:r w:rsidRPr="00AE2D17">
        <w:rPr>
          <w:rFonts w:ascii="Palatino Linotype" w:eastAsia="Times New Roman" w:hAnsi="Palatino Linotype" w:cs="Arial"/>
          <w:sz w:val="24"/>
          <w:szCs w:val="24"/>
          <w:lang w:val="es-ES" w:eastAsia="es-ES"/>
        </w:rPr>
        <w:t xml:space="preserve">De las constancias </w:t>
      </w:r>
      <w:r w:rsidR="00106168" w:rsidRPr="00AE2D17">
        <w:rPr>
          <w:rFonts w:ascii="Palatino Linotype" w:eastAsia="Times New Roman" w:hAnsi="Palatino Linotype" w:cs="Arial"/>
          <w:sz w:val="24"/>
          <w:szCs w:val="24"/>
          <w:lang w:val="es-ES" w:eastAsia="es-ES"/>
        </w:rPr>
        <w:t xml:space="preserve">que obran en </w:t>
      </w:r>
      <w:r w:rsidR="00625352" w:rsidRPr="00AE2D17">
        <w:rPr>
          <w:rFonts w:ascii="Palatino Linotype" w:eastAsia="Times New Roman" w:hAnsi="Palatino Linotype" w:cs="Arial"/>
          <w:sz w:val="24"/>
          <w:szCs w:val="24"/>
          <w:lang w:val="es-ES" w:eastAsia="es-ES"/>
        </w:rPr>
        <w:t>e</w:t>
      </w:r>
      <w:r w:rsidRPr="00AE2D17">
        <w:rPr>
          <w:rFonts w:ascii="Palatino Linotype" w:eastAsia="Times New Roman" w:hAnsi="Palatino Linotype" w:cs="Arial"/>
          <w:sz w:val="24"/>
          <w:szCs w:val="24"/>
          <w:lang w:val="es-ES" w:eastAsia="es-ES"/>
        </w:rPr>
        <w:t>l expediente electrónico</w:t>
      </w:r>
      <w:r w:rsidR="00106168" w:rsidRPr="00AE2D17">
        <w:rPr>
          <w:rFonts w:ascii="Palatino Linotype" w:eastAsia="Times New Roman" w:hAnsi="Palatino Linotype" w:cs="Arial"/>
          <w:sz w:val="24"/>
          <w:szCs w:val="24"/>
          <w:lang w:val="es-ES" w:eastAsia="es-ES"/>
        </w:rPr>
        <w:t xml:space="preserve"> en que se actúa</w:t>
      </w:r>
      <w:r w:rsidRPr="00AE2D17">
        <w:rPr>
          <w:rFonts w:ascii="Palatino Linotype" w:eastAsia="Times New Roman" w:hAnsi="Palatino Linotype" w:cs="Arial"/>
          <w:sz w:val="24"/>
          <w:szCs w:val="24"/>
          <w:lang w:val="es-ES" w:eastAsia="es-ES"/>
        </w:rPr>
        <w:t xml:space="preserve">, se advierte que en fecha </w:t>
      </w:r>
      <w:r w:rsidR="00625352" w:rsidRPr="00AE2D17">
        <w:rPr>
          <w:rFonts w:ascii="Palatino Linotype" w:eastAsia="Times New Roman" w:hAnsi="Palatino Linotype" w:cs="Arial"/>
          <w:sz w:val="24"/>
          <w:szCs w:val="24"/>
          <w:lang w:val="es-ES" w:eastAsia="es-ES"/>
        </w:rPr>
        <w:t>ocho</w:t>
      </w:r>
      <w:r w:rsidRPr="00AE2D17">
        <w:rPr>
          <w:rFonts w:ascii="Palatino Linotype" w:eastAsia="Times New Roman" w:hAnsi="Palatino Linotype" w:cs="Arial"/>
          <w:sz w:val="24"/>
          <w:szCs w:val="24"/>
          <w:lang w:val="es-ES" w:eastAsia="es-ES"/>
        </w:rPr>
        <w:t xml:space="preserve"> (</w:t>
      </w:r>
      <w:r w:rsidR="00B0496F" w:rsidRPr="00AE2D17">
        <w:rPr>
          <w:rFonts w:ascii="Palatino Linotype" w:eastAsia="Times New Roman" w:hAnsi="Palatino Linotype" w:cs="Arial"/>
          <w:sz w:val="24"/>
          <w:szCs w:val="24"/>
          <w:lang w:val="es-ES" w:eastAsia="es-ES"/>
        </w:rPr>
        <w:t>0</w:t>
      </w:r>
      <w:r w:rsidR="00625352" w:rsidRPr="00AE2D17">
        <w:rPr>
          <w:rFonts w:ascii="Palatino Linotype" w:eastAsia="Times New Roman" w:hAnsi="Palatino Linotype" w:cs="Arial"/>
          <w:sz w:val="24"/>
          <w:szCs w:val="24"/>
          <w:lang w:val="es-ES" w:eastAsia="es-ES"/>
        </w:rPr>
        <w:t>8</w:t>
      </w:r>
      <w:r w:rsidR="00B0496F" w:rsidRPr="00AE2D17">
        <w:rPr>
          <w:rFonts w:ascii="Palatino Linotype" w:eastAsia="Times New Roman" w:hAnsi="Palatino Linotype" w:cs="Arial"/>
          <w:sz w:val="24"/>
          <w:szCs w:val="24"/>
          <w:lang w:val="es-ES" w:eastAsia="es-ES"/>
        </w:rPr>
        <w:t xml:space="preserve">) de </w:t>
      </w:r>
      <w:r w:rsidR="00625352" w:rsidRPr="00AE2D17">
        <w:rPr>
          <w:rFonts w:ascii="Palatino Linotype" w:eastAsia="Times New Roman" w:hAnsi="Palatino Linotype" w:cs="Arial"/>
          <w:sz w:val="24"/>
          <w:szCs w:val="24"/>
          <w:lang w:val="es-ES" w:eastAsia="es-ES"/>
        </w:rPr>
        <w:t>agost</w:t>
      </w:r>
      <w:r w:rsidRPr="00AE2D17">
        <w:rPr>
          <w:rFonts w:ascii="Palatino Linotype" w:eastAsia="Times New Roman" w:hAnsi="Palatino Linotype" w:cs="Arial"/>
          <w:sz w:val="24"/>
          <w:szCs w:val="24"/>
          <w:lang w:val="es-ES" w:eastAsia="es-ES"/>
        </w:rPr>
        <w:t>o del año en curso</w:t>
      </w:r>
      <w:r w:rsidR="00625352" w:rsidRPr="00AE2D17">
        <w:rPr>
          <w:rFonts w:ascii="Palatino Linotype" w:eastAsia="Times New Roman" w:hAnsi="Palatino Linotype" w:cs="Arial"/>
          <w:sz w:val="24"/>
          <w:szCs w:val="24"/>
          <w:lang w:val="es-ES" w:eastAsia="es-ES"/>
        </w:rPr>
        <w:t>,</w:t>
      </w:r>
      <w:r w:rsidRPr="00AE2D17">
        <w:rPr>
          <w:rFonts w:ascii="Palatino Linotype" w:eastAsia="Times New Roman" w:hAnsi="Palatino Linotype" w:cs="Arial"/>
          <w:sz w:val="24"/>
          <w:szCs w:val="24"/>
          <w:lang w:val="es-ES" w:eastAsia="es-ES"/>
        </w:rPr>
        <w:t xml:space="preserve"> el </w:t>
      </w:r>
      <w:r w:rsidRPr="00AE2D17">
        <w:rPr>
          <w:rFonts w:ascii="Palatino Linotype" w:eastAsia="Times New Roman" w:hAnsi="Palatino Linotype" w:cs="Arial"/>
          <w:b/>
          <w:sz w:val="24"/>
          <w:szCs w:val="24"/>
          <w:lang w:val="es-ES" w:eastAsia="es-ES"/>
        </w:rPr>
        <w:t>SUJETO OBLIGADO</w:t>
      </w:r>
      <w:r w:rsidRPr="00AE2D17">
        <w:rPr>
          <w:rFonts w:ascii="Palatino Linotype" w:eastAsia="Times New Roman" w:hAnsi="Palatino Linotype" w:cs="Arial"/>
          <w:sz w:val="24"/>
          <w:szCs w:val="24"/>
          <w:lang w:val="es-ES" w:eastAsia="es-ES"/>
        </w:rPr>
        <w:t xml:space="preserve"> </w:t>
      </w:r>
      <w:r w:rsidR="00625352" w:rsidRPr="00AE2D17">
        <w:rPr>
          <w:rFonts w:ascii="Palatino Linotype" w:eastAsia="Times New Roman" w:hAnsi="Palatino Linotype" w:cs="Arial"/>
          <w:sz w:val="24"/>
          <w:szCs w:val="24"/>
          <w:lang w:val="es-ES" w:eastAsia="es-ES"/>
        </w:rPr>
        <w:t>amplió el plazo para dar contestación a la solicitud de información por diez (10) días hábiles</w:t>
      </w:r>
      <w:r w:rsidR="00625352" w:rsidRPr="00AE2D17">
        <w:rPr>
          <w:rFonts w:ascii="Palatino Linotype" w:hAnsi="Palatino Linotype"/>
          <w:color w:val="000000"/>
          <w:sz w:val="24"/>
          <w:szCs w:val="24"/>
        </w:rPr>
        <w:t>.</w:t>
      </w:r>
    </w:p>
    <w:p w:rsidR="00BD0585" w:rsidRPr="00AE2D17" w:rsidRDefault="00BD0585" w:rsidP="00AE2D17">
      <w:pPr>
        <w:pStyle w:val="Prrafodelista"/>
        <w:spacing w:line="360" w:lineRule="auto"/>
        <w:ind w:left="0"/>
        <w:jc w:val="center"/>
        <w:rPr>
          <w:rFonts w:ascii="Palatino Linotype" w:hAnsi="Palatino Linotype"/>
          <w:noProof/>
          <w:sz w:val="24"/>
          <w:szCs w:val="24"/>
          <w:lang w:eastAsia="es-MX"/>
        </w:rPr>
      </w:pPr>
    </w:p>
    <w:p w:rsidR="00181435" w:rsidRPr="00AE2D17" w:rsidRDefault="00181435" w:rsidP="00AE2D17">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AE2D17">
        <w:rPr>
          <w:rFonts w:ascii="Palatino Linotype" w:eastAsia="MS Mincho" w:hAnsi="Palatino Linotype" w:cs="Arial"/>
          <w:sz w:val="24"/>
          <w:szCs w:val="24"/>
          <w:lang w:val="es-ES_tradnl" w:eastAsia="es-ES"/>
        </w:rPr>
        <w:t xml:space="preserve">En fecha </w:t>
      </w:r>
      <w:r w:rsidR="000A44A1" w:rsidRPr="00AE2D17">
        <w:rPr>
          <w:rFonts w:ascii="Palatino Linotype" w:eastAsia="MS Mincho" w:hAnsi="Palatino Linotype" w:cs="Arial"/>
          <w:sz w:val="24"/>
          <w:szCs w:val="24"/>
          <w:lang w:val="es-ES_tradnl" w:eastAsia="es-ES"/>
        </w:rPr>
        <w:t>veintiuno</w:t>
      </w:r>
      <w:r w:rsidRPr="00AE2D17">
        <w:rPr>
          <w:rFonts w:ascii="Palatino Linotype" w:eastAsia="MS Mincho" w:hAnsi="Palatino Linotype" w:cs="Arial"/>
          <w:sz w:val="24"/>
          <w:szCs w:val="24"/>
          <w:lang w:val="es-ES_tradnl" w:eastAsia="es-ES"/>
        </w:rPr>
        <w:t xml:space="preserve"> (</w:t>
      </w:r>
      <w:r w:rsidR="000A44A1" w:rsidRPr="00AE2D17">
        <w:rPr>
          <w:rFonts w:ascii="Palatino Linotype" w:eastAsia="MS Mincho" w:hAnsi="Palatino Linotype" w:cs="Arial"/>
          <w:sz w:val="24"/>
          <w:szCs w:val="24"/>
          <w:lang w:val="es-ES_tradnl" w:eastAsia="es-ES"/>
        </w:rPr>
        <w:t>21</w:t>
      </w:r>
      <w:r w:rsidRPr="00AE2D17">
        <w:rPr>
          <w:rFonts w:ascii="Palatino Linotype" w:eastAsia="MS Mincho" w:hAnsi="Palatino Linotype" w:cs="Arial"/>
          <w:sz w:val="24"/>
          <w:szCs w:val="24"/>
          <w:lang w:val="es-ES_tradnl" w:eastAsia="es-ES"/>
        </w:rPr>
        <w:t xml:space="preserve">) de </w:t>
      </w:r>
      <w:r w:rsidR="000A44A1" w:rsidRPr="00AE2D17">
        <w:rPr>
          <w:rFonts w:ascii="Palatino Linotype" w:eastAsia="MS Mincho" w:hAnsi="Palatino Linotype" w:cs="Arial"/>
          <w:sz w:val="24"/>
          <w:szCs w:val="24"/>
          <w:lang w:val="es-ES_tradnl" w:eastAsia="es-ES"/>
        </w:rPr>
        <w:t>añ</w:t>
      </w:r>
      <w:r w:rsidRPr="00AE2D17">
        <w:rPr>
          <w:rFonts w:ascii="Palatino Linotype" w:eastAsia="MS Mincho" w:hAnsi="Palatino Linotype" w:cs="Arial"/>
          <w:sz w:val="24"/>
          <w:szCs w:val="24"/>
          <w:lang w:val="es-ES_tradnl" w:eastAsia="es-ES"/>
        </w:rPr>
        <w:t xml:space="preserve">o del año en curso, </w:t>
      </w:r>
      <w:r w:rsidR="00FB5BAD" w:rsidRPr="00AE2D17">
        <w:rPr>
          <w:rFonts w:ascii="Palatino Linotype" w:eastAsia="MS Mincho" w:hAnsi="Palatino Linotype" w:cs="Arial"/>
          <w:sz w:val="24"/>
          <w:szCs w:val="24"/>
          <w:lang w:val="es-ES_tradnl" w:eastAsia="es-ES"/>
        </w:rPr>
        <w:t xml:space="preserve">el </w:t>
      </w:r>
      <w:r w:rsidR="00FB5BAD" w:rsidRPr="00AE2D17">
        <w:rPr>
          <w:rFonts w:ascii="Palatino Linotype" w:eastAsia="MS Mincho" w:hAnsi="Palatino Linotype" w:cs="Arial"/>
          <w:b/>
          <w:sz w:val="24"/>
          <w:szCs w:val="24"/>
          <w:lang w:val="es-ES_tradnl" w:eastAsia="es-ES"/>
        </w:rPr>
        <w:t>SUJETO OBLIGADO</w:t>
      </w:r>
      <w:r w:rsidR="00FB5BAD" w:rsidRPr="00AE2D17">
        <w:rPr>
          <w:rFonts w:ascii="Palatino Linotype" w:eastAsia="MS Mincho" w:hAnsi="Palatino Linotype" w:cs="Arial"/>
          <w:sz w:val="24"/>
          <w:szCs w:val="24"/>
          <w:lang w:val="es-ES_tradnl" w:eastAsia="es-ES"/>
        </w:rPr>
        <w:t xml:space="preserve"> </w:t>
      </w:r>
      <w:r w:rsidR="000A44A1" w:rsidRPr="00AE2D17">
        <w:rPr>
          <w:rFonts w:ascii="Palatino Linotype" w:eastAsia="MS Mincho" w:hAnsi="Palatino Linotype" w:cs="Arial"/>
          <w:sz w:val="24"/>
          <w:szCs w:val="24"/>
          <w:lang w:val="es-ES_tradnl" w:eastAsia="es-ES"/>
        </w:rPr>
        <w:t>dio respuesta en los términos siguientes</w:t>
      </w:r>
      <w:r w:rsidR="00FB5BAD" w:rsidRPr="00AE2D17">
        <w:rPr>
          <w:rFonts w:ascii="Palatino Linotype" w:eastAsia="MS Mincho" w:hAnsi="Palatino Linotype" w:cs="Arial"/>
          <w:sz w:val="24"/>
          <w:szCs w:val="24"/>
          <w:lang w:val="es-ES_tradnl" w:eastAsia="es-ES"/>
        </w:rPr>
        <w:t>:</w:t>
      </w:r>
    </w:p>
    <w:p w:rsidR="002265EB" w:rsidRPr="00AE2D17" w:rsidRDefault="002265EB" w:rsidP="00AE2D17">
      <w:pPr>
        <w:pStyle w:val="Prrafodelista"/>
        <w:spacing w:line="360" w:lineRule="auto"/>
        <w:rPr>
          <w:rFonts w:ascii="Palatino Linotype" w:eastAsia="MS Mincho" w:hAnsi="Palatino Linotype" w:cs="Arial"/>
          <w:i/>
          <w:sz w:val="24"/>
          <w:szCs w:val="24"/>
          <w:lang w:val="es-ES_tradnl" w:eastAsia="es-ES"/>
        </w:rPr>
      </w:pPr>
      <w:r w:rsidRPr="00AE2D17">
        <w:rPr>
          <w:rFonts w:ascii="Palatino Linotype" w:eastAsia="MS Mincho" w:hAnsi="Palatino Linotype" w:cs="Arial"/>
          <w:i/>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18510</wp:posOffset>
                </wp:positionH>
                <wp:positionV relativeFrom="paragraph">
                  <wp:posOffset>97893</wp:posOffset>
                </wp:positionV>
                <wp:extent cx="5479576" cy="2238233"/>
                <wp:effectExtent l="19050" t="19050" r="26035" b="29210"/>
                <wp:wrapNone/>
                <wp:docPr id="6" name="Conector recto 6"/>
                <wp:cNvGraphicFramePr/>
                <a:graphic xmlns:a="http://schemas.openxmlformats.org/drawingml/2006/main">
                  <a:graphicData uri="http://schemas.microsoft.com/office/word/2010/wordprocessingShape">
                    <wps:wsp>
                      <wps:cNvCnPr/>
                      <wps:spPr>
                        <a:xfrm>
                          <a:off x="0" y="0"/>
                          <a:ext cx="5479576" cy="223823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177E5"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5pt,7.7pt" to="432.9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" strokecolor="#5b9bd5 [3204]" strokeweight="3pt">
                <v:stroke joinstyle="miter"/>
              </v:line>
            </w:pict>
          </mc:Fallback>
        </mc:AlternateContent>
      </w:r>
    </w:p>
    <w:p w:rsidR="002265EB" w:rsidRPr="00AE2D17" w:rsidRDefault="002265EB" w:rsidP="00AE2D17">
      <w:pPr>
        <w:spacing w:after="0" w:line="360" w:lineRule="auto"/>
        <w:contextualSpacing/>
        <w:jc w:val="both"/>
        <w:rPr>
          <w:rFonts w:ascii="Palatino Linotype" w:eastAsia="MS Mincho" w:hAnsi="Palatino Linotype" w:cs="Arial"/>
          <w:i/>
          <w:sz w:val="24"/>
          <w:szCs w:val="24"/>
          <w:lang w:val="es-ES_tradnl" w:eastAsia="es-ES"/>
        </w:rPr>
      </w:pPr>
    </w:p>
    <w:p w:rsidR="00FB5BAD" w:rsidRPr="00AE2D17" w:rsidRDefault="006E5657" w:rsidP="00AE2D17">
      <w:pPr>
        <w:spacing w:after="0" w:line="360" w:lineRule="auto"/>
        <w:contextualSpacing/>
        <w:jc w:val="center"/>
        <w:rPr>
          <w:rFonts w:ascii="Palatino Linotype" w:eastAsia="MS Mincho" w:hAnsi="Palatino Linotype" w:cs="Arial"/>
          <w:i/>
          <w:sz w:val="24"/>
          <w:szCs w:val="24"/>
          <w:lang w:val="es-ES_tradnl" w:eastAsia="es-ES"/>
        </w:rPr>
      </w:pPr>
      <w:r w:rsidRPr="006E5657">
        <w:rPr>
          <w:rFonts w:ascii="Palatino Linotype" w:eastAsia="MS Mincho" w:hAnsi="Palatino Linotype" w:cs="Arial"/>
          <w:i/>
          <w:noProof/>
          <w:sz w:val="24"/>
          <w:szCs w:val="24"/>
          <w:lang w:eastAsia="es-MX"/>
        </w:rPr>
        <w:drawing>
          <wp:inline distT="0" distB="0" distL="0" distR="0">
            <wp:extent cx="5403215" cy="6799580"/>
            <wp:effectExtent l="19050" t="19050" r="26035"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215" cy="6799580"/>
                    </a:xfrm>
                    <a:prstGeom prst="rect">
                      <a:avLst/>
                    </a:prstGeom>
                    <a:noFill/>
                    <a:ln>
                      <a:solidFill>
                        <a:schemeClr val="tx1"/>
                      </a:solidFill>
                    </a:ln>
                  </pic:spPr>
                </pic:pic>
              </a:graphicData>
            </a:graphic>
          </wp:inline>
        </w:drawing>
      </w:r>
    </w:p>
    <w:p w:rsidR="000A44A1" w:rsidRPr="00AE2D17" w:rsidRDefault="000A44A1" w:rsidP="00AE2D17">
      <w:pPr>
        <w:spacing w:after="0" w:line="360" w:lineRule="auto"/>
        <w:contextualSpacing/>
        <w:jc w:val="center"/>
        <w:rPr>
          <w:rFonts w:ascii="Palatino Linotype" w:eastAsia="MS Mincho" w:hAnsi="Palatino Linotype" w:cs="Arial"/>
          <w:i/>
          <w:sz w:val="24"/>
          <w:szCs w:val="24"/>
          <w:lang w:val="es-ES_tradnl" w:eastAsia="es-ES"/>
        </w:rPr>
      </w:pPr>
      <w:r w:rsidRPr="00AE2D17">
        <w:rPr>
          <w:rFonts w:ascii="Palatino Linotype" w:hAnsi="Palatino Linotype"/>
          <w:noProof/>
          <w:sz w:val="24"/>
          <w:szCs w:val="24"/>
          <w:lang w:eastAsia="es-MX"/>
        </w:rPr>
        <w:drawing>
          <wp:inline distT="0" distB="0" distL="0" distR="0" wp14:anchorId="79BD5C9F" wp14:editId="26A1F91A">
            <wp:extent cx="5210869" cy="6284794"/>
            <wp:effectExtent l="19050" t="19050" r="2794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019" cy="6286181"/>
                    </a:xfrm>
                    <a:prstGeom prst="rect">
                      <a:avLst/>
                    </a:prstGeom>
                    <a:ln>
                      <a:solidFill>
                        <a:schemeClr val="tx1"/>
                      </a:solidFill>
                    </a:ln>
                  </pic:spPr>
                </pic:pic>
              </a:graphicData>
            </a:graphic>
          </wp:inline>
        </w:drawing>
      </w:r>
    </w:p>
    <w:p w:rsidR="00181435" w:rsidRPr="00AE2D17" w:rsidRDefault="00181435" w:rsidP="00AE2D17">
      <w:pPr>
        <w:spacing w:after="0" w:line="360" w:lineRule="auto"/>
        <w:contextualSpacing/>
        <w:jc w:val="both"/>
        <w:rPr>
          <w:rFonts w:ascii="Palatino Linotype" w:eastAsia="MS Mincho" w:hAnsi="Palatino Linotype" w:cs="Arial"/>
          <w:i/>
          <w:sz w:val="24"/>
          <w:szCs w:val="24"/>
          <w:lang w:val="es-ES_tradnl" w:eastAsia="es-ES"/>
        </w:rPr>
      </w:pPr>
    </w:p>
    <w:p w:rsidR="009F7E68" w:rsidRPr="00AE2D17" w:rsidRDefault="002D5348" w:rsidP="00AE2D17">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AE2D17">
        <w:rPr>
          <w:rFonts w:ascii="Palatino Linotype" w:eastAsia="Times New Roman" w:hAnsi="Palatino Linotype" w:cs="Arial"/>
          <w:sz w:val="24"/>
          <w:szCs w:val="24"/>
          <w:lang w:val="es-ES" w:eastAsia="es-ES"/>
        </w:rPr>
        <w:t xml:space="preserve">El día </w:t>
      </w:r>
      <w:r w:rsidR="000A44A1" w:rsidRPr="00AE2D17">
        <w:rPr>
          <w:rFonts w:ascii="Palatino Linotype" w:eastAsia="Times New Roman" w:hAnsi="Palatino Linotype" w:cs="Arial"/>
          <w:sz w:val="24"/>
          <w:szCs w:val="24"/>
          <w:lang w:val="es-ES" w:eastAsia="es-ES"/>
        </w:rPr>
        <w:t>tr</w:t>
      </w:r>
      <w:r w:rsidR="00FB5BAD" w:rsidRPr="00AE2D17">
        <w:rPr>
          <w:rFonts w:ascii="Palatino Linotype" w:eastAsia="Times New Roman" w:hAnsi="Palatino Linotype" w:cs="Arial"/>
          <w:sz w:val="24"/>
          <w:szCs w:val="24"/>
          <w:lang w:val="es-ES" w:eastAsia="es-ES"/>
        </w:rPr>
        <w:t>e</w:t>
      </w:r>
      <w:r w:rsidR="000A44A1" w:rsidRPr="00AE2D17">
        <w:rPr>
          <w:rFonts w:ascii="Palatino Linotype" w:eastAsia="Times New Roman" w:hAnsi="Palatino Linotype" w:cs="Arial"/>
          <w:sz w:val="24"/>
          <w:szCs w:val="24"/>
          <w:lang w:val="es-ES" w:eastAsia="es-ES"/>
        </w:rPr>
        <w:t>s</w:t>
      </w:r>
      <w:r w:rsidR="005A308B" w:rsidRPr="00AE2D17">
        <w:rPr>
          <w:rFonts w:ascii="Palatino Linotype" w:eastAsia="Times New Roman" w:hAnsi="Palatino Linotype" w:cs="Arial"/>
          <w:sz w:val="24"/>
          <w:szCs w:val="24"/>
          <w:lang w:val="es-ES" w:eastAsia="es-ES"/>
        </w:rPr>
        <w:t xml:space="preserve"> (</w:t>
      </w:r>
      <w:r w:rsidR="000A44A1" w:rsidRPr="00AE2D17">
        <w:rPr>
          <w:rFonts w:ascii="Palatino Linotype" w:eastAsia="Times New Roman" w:hAnsi="Palatino Linotype" w:cs="Arial"/>
          <w:sz w:val="24"/>
          <w:szCs w:val="24"/>
          <w:lang w:val="es-ES" w:eastAsia="es-ES"/>
        </w:rPr>
        <w:t>03</w:t>
      </w:r>
      <w:r w:rsidR="005A308B" w:rsidRPr="00AE2D17">
        <w:rPr>
          <w:rFonts w:ascii="Palatino Linotype" w:eastAsia="Times New Roman" w:hAnsi="Palatino Linotype" w:cs="Arial"/>
          <w:sz w:val="24"/>
          <w:szCs w:val="24"/>
          <w:lang w:val="es-ES" w:eastAsia="es-ES"/>
        </w:rPr>
        <w:t xml:space="preserve">) de </w:t>
      </w:r>
      <w:r w:rsidR="000A44A1" w:rsidRPr="00AE2D17">
        <w:rPr>
          <w:rFonts w:ascii="Palatino Linotype" w:eastAsia="Times New Roman" w:hAnsi="Palatino Linotype" w:cs="Arial"/>
          <w:sz w:val="24"/>
          <w:szCs w:val="24"/>
          <w:lang w:val="es-ES" w:eastAsia="es-ES"/>
        </w:rPr>
        <w:t>septiembre</w:t>
      </w:r>
      <w:r w:rsidR="00FB5BAD" w:rsidRPr="00AE2D17">
        <w:rPr>
          <w:rFonts w:ascii="Palatino Linotype" w:eastAsia="Times New Roman" w:hAnsi="Palatino Linotype" w:cs="Arial"/>
          <w:sz w:val="24"/>
          <w:szCs w:val="24"/>
          <w:lang w:val="es-ES" w:eastAsia="es-ES"/>
        </w:rPr>
        <w:t xml:space="preserve"> de dos mil diecinueve</w:t>
      </w:r>
      <w:r w:rsidR="009F7E68" w:rsidRPr="00AE2D17">
        <w:rPr>
          <w:rFonts w:ascii="Palatino Linotype" w:eastAsia="Times New Roman" w:hAnsi="Palatino Linotype" w:cs="Arial"/>
          <w:sz w:val="24"/>
          <w:szCs w:val="24"/>
          <w:lang w:val="es-ES" w:eastAsia="es-ES"/>
        </w:rPr>
        <w:t>,</w:t>
      </w:r>
      <w:r w:rsidR="007778A3" w:rsidRPr="00AE2D17">
        <w:rPr>
          <w:rFonts w:ascii="Palatino Linotype" w:eastAsia="Times New Roman" w:hAnsi="Palatino Linotype" w:cs="Arial"/>
          <w:sz w:val="24"/>
          <w:szCs w:val="24"/>
          <w:lang w:val="es-ES" w:eastAsia="es-ES"/>
        </w:rPr>
        <w:t xml:space="preserve"> </w:t>
      </w:r>
      <w:r w:rsidR="005A308B" w:rsidRPr="00AE2D17">
        <w:rPr>
          <w:rFonts w:ascii="Palatino Linotype" w:eastAsia="Times New Roman" w:hAnsi="Palatino Linotype" w:cs="Arial"/>
          <w:sz w:val="24"/>
          <w:szCs w:val="24"/>
          <w:lang w:val="es-ES" w:eastAsia="es-ES"/>
        </w:rPr>
        <w:t>la</w:t>
      </w:r>
      <w:r w:rsidR="007778A3" w:rsidRPr="00AE2D17">
        <w:rPr>
          <w:rFonts w:ascii="Palatino Linotype" w:eastAsia="Times New Roman" w:hAnsi="Palatino Linotype" w:cs="Arial"/>
          <w:sz w:val="24"/>
          <w:szCs w:val="24"/>
          <w:lang w:val="es-ES" w:eastAsia="es-ES"/>
        </w:rPr>
        <w:t xml:space="preserve"> </w:t>
      </w:r>
      <w:r w:rsidR="007778A3" w:rsidRPr="00AE2D17">
        <w:rPr>
          <w:rFonts w:ascii="Palatino Linotype" w:eastAsia="Times New Roman" w:hAnsi="Palatino Linotype" w:cs="Arial"/>
          <w:b/>
          <w:sz w:val="24"/>
          <w:szCs w:val="24"/>
          <w:lang w:val="es-ES" w:eastAsia="es-ES"/>
        </w:rPr>
        <w:t>RECURRENTE</w:t>
      </w:r>
      <w:r w:rsidR="007778A3" w:rsidRPr="00AE2D17">
        <w:rPr>
          <w:rFonts w:ascii="Palatino Linotype" w:eastAsia="Times New Roman" w:hAnsi="Palatino Linotype" w:cs="Arial"/>
          <w:sz w:val="24"/>
          <w:szCs w:val="24"/>
          <w:lang w:val="es-ES" w:eastAsia="es-ES"/>
        </w:rPr>
        <w:t xml:space="preserve"> </w:t>
      </w:r>
      <w:r w:rsidR="00ED6607" w:rsidRPr="00AE2D17">
        <w:rPr>
          <w:rFonts w:ascii="Palatino Linotype" w:eastAsia="Times New Roman" w:hAnsi="Palatino Linotype" w:cs="Arial"/>
          <w:sz w:val="24"/>
          <w:szCs w:val="24"/>
          <w:lang w:val="es-ES" w:eastAsia="es-ES"/>
        </w:rPr>
        <w:t xml:space="preserve">interpuso </w:t>
      </w:r>
      <w:r w:rsidR="008F77E9" w:rsidRPr="00AE2D17">
        <w:rPr>
          <w:rFonts w:ascii="Palatino Linotype" w:eastAsia="Times New Roman" w:hAnsi="Palatino Linotype" w:cs="Arial"/>
          <w:sz w:val="24"/>
          <w:szCs w:val="24"/>
          <w:lang w:val="es-ES" w:eastAsia="es-ES"/>
        </w:rPr>
        <w:t>e</w:t>
      </w:r>
      <w:r w:rsidR="009F7E68" w:rsidRPr="00AE2D17">
        <w:rPr>
          <w:rFonts w:ascii="Palatino Linotype" w:eastAsia="Times New Roman" w:hAnsi="Palatino Linotype" w:cs="Arial"/>
          <w:sz w:val="24"/>
          <w:szCs w:val="24"/>
          <w:lang w:val="es-ES" w:eastAsia="es-ES"/>
        </w:rPr>
        <w:t>l recurso de revisión, en contra de la respuesta, señalando lo siguiente:</w:t>
      </w:r>
    </w:p>
    <w:p w:rsidR="009F7E68" w:rsidRPr="00AE2D17" w:rsidRDefault="002D5348" w:rsidP="00AE2D17">
      <w:pPr>
        <w:tabs>
          <w:tab w:val="left" w:pos="3496"/>
        </w:tabs>
        <w:spacing w:after="0" w:line="360" w:lineRule="auto"/>
        <w:ind w:left="426"/>
        <w:contextualSpacing/>
        <w:jc w:val="both"/>
        <w:rPr>
          <w:rFonts w:ascii="Palatino Linotype" w:eastAsia="MS Mincho" w:hAnsi="Palatino Linotype" w:cs="Arial"/>
          <w:b/>
          <w:bCs/>
          <w:sz w:val="24"/>
          <w:szCs w:val="24"/>
          <w:lang w:val="es-ES_tradnl" w:eastAsia="es-ES"/>
        </w:rPr>
      </w:pPr>
      <w:r w:rsidRPr="00AE2D17">
        <w:rPr>
          <w:rFonts w:ascii="Palatino Linotype" w:eastAsia="MS Mincho" w:hAnsi="Palatino Linotype" w:cs="Arial"/>
          <w:b/>
          <w:bCs/>
          <w:sz w:val="24"/>
          <w:szCs w:val="24"/>
          <w:lang w:val="es-ES_tradnl" w:eastAsia="es-ES"/>
        </w:rPr>
        <w:tab/>
      </w:r>
    </w:p>
    <w:p w:rsidR="009F7E68" w:rsidRPr="00AE2D17" w:rsidRDefault="009F7E68" w:rsidP="00AE2D17">
      <w:pPr>
        <w:numPr>
          <w:ilvl w:val="0"/>
          <w:numId w:val="4"/>
        </w:numPr>
        <w:spacing w:after="0" w:line="360" w:lineRule="auto"/>
        <w:ind w:right="567"/>
        <w:contextualSpacing/>
        <w:jc w:val="both"/>
        <w:rPr>
          <w:rFonts w:ascii="Palatino Linotype" w:eastAsia="MS Mincho" w:hAnsi="Palatino Linotype" w:cs="Times New Roman"/>
          <w:i/>
          <w:sz w:val="24"/>
          <w:szCs w:val="24"/>
          <w:lang w:val="es-ES_tradnl" w:eastAsia="es-ES"/>
        </w:rPr>
      </w:pPr>
      <w:r w:rsidRPr="00AE2D17">
        <w:rPr>
          <w:rFonts w:ascii="Palatino Linotype" w:eastAsia="MS Gothic" w:hAnsi="Palatino Linotype" w:cs="Times New Roman"/>
          <w:b/>
          <w:sz w:val="24"/>
          <w:szCs w:val="24"/>
          <w:lang w:val="es-ES"/>
        </w:rPr>
        <w:t>Acto impugnado</w:t>
      </w:r>
      <w:r w:rsidRPr="00AE2D17">
        <w:rPr>
          <w:rFonts w:ascii="Palatino Linotype" w:eastAsia="MS Mincho" w:hAnsi="Palatino Linotype" w:cs="Times New Roman"/>
          <w:i/>
          <w:sz w:val="24"/>
          <w:szCs w:val="24"/>
          <w:lang w:val="es-ES_tradnl" w:eastAsia="es-ES"/>
        </w:rPr>
        <w:t xml:space="preserve">: </w:t>
      </w:r>
      <w:r w:rsidR="0056032B" w:rsidRPr="00AE2D17">
        <w:rPr>
          <w:rFonts w:ascii="Palatino Linotype" w:hAnsi="Palatino Linotype"/>
          <w:sz w:val="24"/>
          <w:szCs w:val="24"/>
        </w:rPr>
        <w:t>“</w:t>
      </w:r>
      <w:r w:rsidR="00966090" w:rsidRPr="00AE2D17">
        <w:rPr>
          <w:rFonts w:ascii="Palatino Linotype" w:hAnsi="Palatino Linotype"/>
          <w:i/>
          <w:sz w:val="24"/>
          <w:szCs w:val="24"/>
        </w:rPr>
        <w:t>El Responsable de recabar los datos personales como lo es el ISSEMYM no está entregando mi expediente clínico completo, ya que la titular de los datos acudí el día 5 de octubre del año 2015 a urgencias del hospital regional, ubicado en los reyes Iztacala, Tlalnepantla de Baz y dicho informe médico no viene en el expediente clínico entregado. Asimismo, el día seis de octubre del 2015 me ingresan nuevamente a urgencias y por el estado de salud en el que me encontraba me tomaron diversos estudios y hasta el día nueve de octubre me intervienen quirúrgicamente. No omito mencionar que desde el día 5 de octubre del año 2015 a la fecha, la titular no ha dejado de estar en constantes revisiones médicas, procedimientos quirúrgicos y estudios por el estado de salud delicado en el que me encuentro todo como consecuencias de la negligencia médica de la cual fui objeto de parte del ISSEMYM, en la fecha indicada; así también no se omite señalar que en el expediente que entregó el ISSEMYM no obra el expediente clínico completo de la titular de los datos personales sensibles, omitiendo presentar estudios, estudios preoperatorios, acta de consentimiento informado, estudios pos operatorios, acta de indicaciones médicas, así como el acta y las condiciones bajo las cuales se dio la misma, y todo aquel documento que ordena como obligatorio la NOM-004-SSA3-2012 del expediente clínico. Ahora bien, la información que pusieron a disposición, misma que consta únicamente de 30 fojas y que la titular de los mismo realizó el pago para consultar su expediente clínico, se percató que el ISSEMYM se limitó hacer entrega de informes de atención otorgados a la titular de parte del hospital de nutrición, por lo cual nos encontramos a que el ISSEMYM en su calidad de sujeto responsable dolosamente presentó información de la institución que me da el servicio a consecuencia de su negligencia y no del responsable de recabar y resguardar la información concerniente a datos sensibles de las fechas señaladas anteriormente. Por lo que mi inconformidad va en el sentido de que únicamente me hicieron entrega de 30 fojas de mi expediente clínico, mismo que no incluye todo lo antes expuesto; por lo que en mi carácter de titular de los datos personales necesito que me hagan entrega de mi expediente clínico completo, con todas las actuaciones del ISSEMYM para con la suscrita antes, durante y después de la intervención quirúrgica negligente.</w:t>
      </w:r>
      <w:r w:rsidR="0056032B" w:rsidRPr="00AE2D17">
        <w:rPr>
          <w:rFonts w:ascii="Palatino Linotype" w:hAnsi="Palatino Linotype"/>
          <w:sz w:val="24"/>
          <w:szCs w:val="24"/>
        </w:rPr>
        <w:t>”</w:t>
      </w:r>
      <w:r w:rsidR="0056032B" w:rsidRPr="00AE2D17">
        <w:rPr>
          <w:rFonts w:ascii="Palatino Linotype" w:hAnsi="Palatino Linotype"/>
          <w:i/>
          <w:sz w:val="24"/>
          <w:szCs w:val="24"/>
        </w:rPr>
        <w:t xml:space="preserve"> (Sic)</w:t>
      </w:r>
    </w:p>
    <w:p w:rsidR="00181435" w:rsidRPr="00AE2D17" w:rsidRDefault="00181435" w:rsidP="00AE2D17">
      <w:pPr>
        <w:spacing w:after="0" w:line="360" w:lineRule="auto"/>
        <w:ind w:left="709" w:right="567"/>
        <w:contextualSpacing/>
        <w:jc w:val="both"/>
        <w:rPr>
          <w:rFonts w:ascii="Palatino Linotype" w:eastAsia="MS Mincho" w:hAnsi="Palatino Linotype" w:cs="Times New Roman"/>
          <w:sz w:val="24"/>
          <w:szCs w:val="24"/>
          <w:lang w:val="es-ES_tradnl" w:eastAsia="es-ES"/>
        </w:rPr>
      </w:pPr>
    </w:p>
    <w:p w:rsidR="009F7E68" w:rsidRPr="00AE2D17" w:rsidRDefault="009F7E68" w:rsidP="00AE2D17">
      <w:pPr>
        <w:numPr>
          <w:ilvl w:val="0"/>
          <w:numId w:val="4"/>
        </w:numPr>
        <w:spacing w:after="0" w:line="360" w:lineRule="auto"/>
        <w:ind w:right="567"/>
        <w:contextualSpacing/>
        <w:jc w:val="both"/>
        <w:rPr>
          <w:rFonts w:ascii="Palatino Linotype" w:eastAsia="MS Mincho" w:hAnsi="Palatino Linotype" w:cs="Times New Roman"/>
          <w:i/>
          <w:sz w:val="24"/>
          <w:szCs w:val="24"/>
          <w:lang w:val="es-ES_tradnl" w:eastAsia="es-ES"/>
        </w:rPr>
      </w:pPr>
      <w:r w:rsidRPr="00AE2D17">
        <w:rPr>
          <w:rFonts w:ascii="Palatino Linotype" w:eastAsia="MS Gothic" w:hAnsi="Palatino Linotype" w:cs="Times New Roman"/>
          <w:b/>
          <w:sz w:val="24"/>
          <w:szCs w:val="24"/>
          <w:lang w:val="es-ES"/>
        </w:rPr>
        <w:t>Razones o Motivos de inconformidad</w:t>
      </w:r>
      <w:r w:rsidRPr="00AE2D17">
        <w:rPr>
          <w:rFonts w:ascii="Palatino Linotype" w:eastAsia="MS Mincho" w:hAnsi="Palatino Linotype" w:cs="Times New Roman"/>
          <w:i/>
          <w:sz w:val="24"/>
          <w:szCs w:val="24"/>
          <w:lang w:val="es-ES_tradnl" w:eastAsia="es-ES"/>
        </w:rPr>
        <w:t>: “</w:t>
      </w:r>
      <w:r w:rsidR="00966090" w:rsidRPr="00AE2D17">
        <w:rPr>
          <w:rFonts w:ascii="Palatino Linotype" w:hAnsi="Palatino Linotype"/>
          <w:i/>
          <w:sz w:val="24"/>
          <w:szCs w:val="24"/>
        </w:rPr>
        <w:t>Expediente clínico incompleto</w:t>
      </w:r>
      <w:r w:rsidRPr="00AE2D17">
        <w:rPr>
          <w:rFonts w:ascii="Palatino Linotype" w:eastAsia="MS Mincho" w:hAnsi="Palatino Linotype" w:cs="Times New Roman"/>
          <w:i/>
          <w:sz w:val="24"/>
          <w:szCs w:val="24"/>
          <w:lang w:eastAsia="es-ES"/>
        </w:rPr>
        <w:t>”</w:t>
      </w:r>
      <w:r w:rsidRPr="00AE2D17">
        <w:rPr>
          <w:rFonts w:ascii="Palatino Linotype" w:eastAsia="MS Mincho" w:hAnsi="Palatino Linotype" w:cs="Times New Roman"/>
          <w:i/>
          <w:sz w:val="24"/>
          <w:szCs w:val="24"/>
          <w:lang w:val="es-ES_tradnl" w:eastAsia="es-ES"/>
        </w:rPr>
        <w:t xml:space="preserve"> (Sic)</w:t>
      </w:r>
    </w:p>
    <w:p w:rsidR="00ED6607" w:rsidRPr="00AE2D17" w:rsidRDefault="00ED6607" w:rsidP="00AE2D17">
      <w:pPr>
        <w:spacing w:before="240" w:after="240" w:line="360" w:lineRule="auto"/>
        <w:ind w:left="426"/>
        <w:contextualSpacing/>
        <w:jc w:val="both"/>
        <w:rPr>
          <w:rFonts w:ascii="Palatino Linotype" w:eastAsia="Times New Roman" w:hAnsi="Palatino Linotype" w:cs="Arial"/>
          <w:i/>
          <w:sz w:val="24"/>
          <w:szCs w:val="24"/>
          <w:lang w:val="es-ES_tradnl" w:eastAsia="es-ES"/>
        </w:rPr>
      </w:pPr>
    </w:p>
    <w:p w:rsidR="00375424" w:rsidRPr="00AE2D17" w:rsidRDefault="00287795" w:rsidP="00AE2D17">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i/>
          <w:color w:val="000000"/>
          <w:sz w:val="24"/>
          <w:szCs w:val="24"/>
          <w:lang w:val="es-ES_tradnl" w:eastAsia="es-ES"/>
        </w:rPr>
      </w:pPr>
      <w:r w:rsidRPr="00AE2D17">
        <w:rPr>
          <w:rFonts w:ascii="Palatino Linotype" w:eastAsia="Calibri" w:hAnsi="Palatino Linotype" w:cs="Arial"/>
          <w:sz w:val="24"/>
          <w:szCs w:val="24"/>
        </w:rPr>
        <w:t xml:space="preserve">El </w:t>
      </w:r>
      <w:r w:rsidRPr="00AE2D17">
        <w:rPr>
          <w:rFonts w:ascii="Palatino Linotype" w:eastAsia="Calibri" w:hAnsi="Palatino Linotype" w:cs="Times New Roman"/>
          <w:sz w:val="24"/>
          <w:szCs w:val="24"/>
        </w:rPr>
        <w:t>Comisionado</w:t>
      </w:r>
      <w:r w:rsidRPr="00AE2D17">
        <w:rPr>
          <w:rFonts w:ascii="Palatino Linotype" w:eastAsia="Calibri" w:hAnsi="Palatino Linotype" w:cs="Arial"/>
          <w:sz w:val="24"/>
          <w:szCs w:val="24"/>
        </w:rPr>
        <w:t xml:space="preserve"> Ponente con fundamento en lo dispuesto por el artículo 185 fracción II de la ley de la materia, </w:t>
      </w:r>
      <w:r w:rsidR="00966090" w:rsidRPr="00AE2D17">
        <w:rPr>
          <w:rFonts w:ascii="Palatino Linotype" w:eastAsia="Calibri" w:hAnsi="Palatino Linotype" w:cs="Arial"/>
          <w:sz w:val="24"/>
          <w:szCs w:val="24"/>
        </w:rPr>
        <w:t>admitió el</w:t>
      </w:r>
      <w:r w:rsidR="00D2476D" w:rsidRPr="00AE2D17">
        <w:rPr>
          <w:rFonts w:ascii="Palatino Linotype" w:eastAsia="Calibri" w:hAnsi="Palatino Linotype" w:cs="Arial"/>
          <w:sz w:val="24"/>
          <w:szCs w:val="24"/>
        </w:rPr>
        <w:t xml:space="preserve"> recurso a través de</w:t>
      </w:r>
      <w:r w:rsidR="00966090" w:rsidRPr="00AE2D17">
        <w:rPr>
          <w:rFonts w:ascii="Palatino Linotype" w:eastAsia="Calibri" w:hAnsi="Palatino Linotype" w:cs="Arial"/>
          <w:sz w:val="24"/>
          <w:szCs w:val="24"/>
        </w:rPr>
        <w:t>l acuerdo de fecha</w:t>
      </w:r>
      <w:r w:rsidRPr="00AE2D17">
        <w:rPr>
          <w:rFonts w:ascii="Palatino Linotype" w:eastAsia="Calibri" w:hAnsi="Palatino Linotype" w:cs="Arial"/>
          <w:sz w:val="24"/>
          <w:szCs w:val="24"/>
        </w:rPr>
        <w:t xml:space="preserve"> </w:t>
      </w:r>
      <w:r w:rsidR="002A6E15" w:rsidRPr="00AE2D17">
        <w:rPr>
          <w:rFonts w:ascii="Palatino Linotype" w:eastAsia="Calibri" w:hAnsi="Palatino Linotype" w:cs="Arial"/>
          <w:sz w:val="24"/>
          <w:szCs w:val="24"/>
        </w:rPr>
        <w:t>o</w:t>
      </w:r>
      <w:r w:rsidR="00966090" w:rsidRPr="00AE2D17">
        <w:rPr>
          <w:rFonts w:ascii="Palatino Linotype" w:eastAsia="Calibri" w:hAnsi="Palatino Linotype" w:cs="Arial"/>
          <w:sz w:val="24"/>
          <w:szCs w:val="24"/>
        </w:rPr>
        <w:t>nce</w:t>
      </w:r>
      <w:r w:rsidR="002A6E15" w:rsidRPr="00AE2D17">
        <w:rPr>
          <w:rFonts w:ascii="Palatino Linotype" w:eastAsia="Calibri" w:hAnsi="Palatino Linotype" w:cs="Arial"/>
          <w:sz w:val="24"/>
          <w:szCs w:val="24"/>
        </w:rPr>
        <w:t xml:space="preserve"> (1</w:t>
      </w:r>
      <w:r w:rsidR="00966090" w:rsidRPr="00AE2D17">
        <w:rPr>
          <w:rFonts w:ascii="Palatino Linotype" w:eastAsia="Calibri" w:hAnsi="Palatino Linotype" w:cs="Arial"/>
          <w:sz w:val="24"/>
          <w:szCs w:val="24"/>
        </w:rPr>
        <w:t>1</w:t>
      </w:r>
      <w:r w:rsidR="002A6E15" w:rsidRPr="00AE2D17">
        <w:rPr>
          <w:rFonts w:ascii="Palatino Linotype" w:eastAsia="Calibri" w:hAnsi="Palatino Linotype" w:cs="Arial"/>
          <w:sz w:val="24"/>
          <w:szCs w:val="24"/>
        </w:rPr>
        <w:t xml:space="preserve">) de </w:t>
      </w:r>
      <w:r w:rsidR="00966090" w:rsidRPr="00AE2D17">
        <w:rPr>
          <w:rFonts w:ascii="Palatino Linotype" w:eastAsia="Calibri" w:hAnsi="Palatino Linotype" w:cs="Arial"/>
          <w:sz w:val="24"/>
          <w:szCs w:val="24"/>
        </w:rPr>
        <w:t>septiembre</w:t>
      </w:r>
      <w:r w:rsidR="002A6E15" w:rsidRPr="00AE2D17">
        <w:rPr>
          <w:rFonts w:ascii="Palatino Linotype" w:eastAsia="Calibri" w:hAnsi="Palatino Linotype" w:cs="Arial"/>
          <w:sz w:val="24"/>
          <w:szCs w:val="24"/>
        </w:rPr>
        <w:t xml:space="preserve"> de 2019. Consecutivamente</w:t>
      </w:r>
      <w:r w:rsidR="00511358" w:rsidRPr="00AE2D17">
        <w:rPr>
          <w:rFonts w:ascii="Palatino Linotype" w:eastAsia="Calibri" w:hAnsi="Palatino Linotype" w:cs="Arial"/>
          <w:sz w:val="24"/>
          <w:szCs w:val="24"/>
          <w:lang w:val="es-ES" w:eastAsia="es-ES"/>
        </w:rPr>
        <w:t xml:space="preserve"> mediante acuerdo de misma fecha</w:t>
      </w:r>
      <w:r w:rsidR="004D4A3F" w:rsidRPr="00AE2D17">
        <w:rPr>
          <w:rFonts w:ascii="Palatino Linotype" w:eastAsia="Calibri" w:hAnsi="Palatino Linotype" w:cs="Arial"/>
          <w:sz w:val="24"/>
          <w:szCs w:val="24"/>
          <w:lang w:val="es-ES" w:eastAsia="es-ES"/>
        </w:rPr>
        <w:t xml:space="preserve">, </w:t>
      </w:r>
      <w:r w:rsidR="004D4A3F" w:rsidRPr="00AE2D17">
        <w:rPr>
          <w:rFonts w:ascii="Palatino Linotype" w:eastAsia="MS Mincho" w:hAnsi="Palatino Linotype" w:cs="Arial"/>
          <w:bCs/>
          <w:sz w:val="24"/>
          <w:szCs w:val="24"/>
          <w:lang w:val="es-ES_tradnl" w:eastAsia="es-ES"/>
        </w:rPr>
        <w:t xml:space="preserve">el </w:t>
      </w:r>
      <w:r w:rsidR="004D4A3F" w:rsidRPr="00AE2D17">
        <w:rPr>
          <w:rFonts w:ascii="Palatino Linotype" w:eastAsia="Calibri" w:hAnsi="Palatino Linotype" w:cs="Arial"/>
          <w:sz w:val="24"/>
          <w:szCs w:val="24"/>
          <w:lang w:val="es-ES" w:eastAsia="es-ES"/>
        </w:rPr>
        <w:t>Comisionado Ponente con fundamento</w:t>
      </w:r>
      <w:r w:rsidR="00044504" w:rsidRPr="00AE2D17">
        <w:rPr>
          <w:rFonts w:ascii="Palatino Linotype" w:eastAsia="Calibri" w:hAnsi="Palatino Linotype" w:cs="Arial"/>
          <w:sz w:val="24"/>
          <w:szCs w:val="24"/>
          <w:lang w:val="es-ES" w:eastAsia="es-ES"/>
        </w:rPr>
        <w:t xml:space="preserve"> en </w:t>
      </w:r>
      <w:r w:rsidR="00375424" w:rsidRPr="00AE2D17">
        <w:rPr>
          <w:rFonts w:ascii="Palatino Linotype" w:eastAsia="Calibri" w:hAnsi="Palatino Linotype" w:cs="Arial"/>
          <w:sz w:val="24"/>
          <w:szCs w:val="24"/>
          <w:lang w:val="es-ES" w:eastAsia="es-ES"/>
        </w:rPr>
        <w:t>los</w:t>
      </w:r>
      <w:r w:rsidR="00044504" w:rsidRPr="00AE2D17">
        <w:rPr>
          <w:rFonts w:ascii="Palatino Linotype" w:eastAsia="Calibri" w:hAnsi="Palatino Linotype" w:cs="Arial"/>
          <w:sz w:val="24"/>
          <w:szCs w:val="24"/>
          <w:lang w:val="es-ES" w:eastAsia="es-ES"/>
        </w:rPr>
        <w:t xml:space="preserve"> artículo</w:t>
      </w:r>
      <w:r w:rsidR="00375424" w:rsidRPr="00AE2D17">
        <w:rPr>
          <w:rFonts w:ascii="Palatino Linotype" w:eastAsia="Calibri" w:hAnsi="Palatino Linotype" w:cs="Arial"/>
          <w:sz w:val="24"/>
          <w:szCs w:val="24"/>
          <w:lang w:val="es-ES" w:eastAsia="es-ES"/>
        </w:rPr>
        <w:t>s</w:t>
      </w:r>
      <w:r w:rsidR="00044504" w:rsidRPr="00AE2D17">
        <w:rPr>
          <w:rFonts w:ascii="Palatino Linotype" w:eastAsia="Calibri" w:hAnsi="Palatino Linotype" w:cs="Arial"/>
          <w:sz w:val="24"/>
          <w:szCs w:val="24"/>
          <w:lang w:val="es-ES" w:eastAsia="es-ES"/>
        </w:rPr>
        <w:t xml:space="preserve"> 131</w:t>
      </w:r>
      <w:r w:rsidR="00375424" w:rsidRPr="00AE2D17">
        <w:rPr>
          <w:rFonts w:ascii="Palatino Linotype" w:eastAsia="Calibri" w:hAnsi="Palatino Linotype" w:cs="Arial"/>
          <w:sz w:val="24"/>
          <w:szCs w:val="24"/>
          <w:lang w:val="es-ES" w:eastAsia="es-ES"/>
        </w:rPr>
        <w:t xml:space="preserve"> y 132</w:t>
      </w:r>
      <w:r w:rsidR="00044504" w:rsidRPr="00AE2D17">
        <w:rPr>
          <w:rFonts w:ascii="Palatino Linotype" w:eastAsia="Calibri" w:hAnsi="Palatino Linotype" w:cs="Arial"/>
          <w:sz w:val="24"/>
          <w:szCs w:val="24"/>
          <w:lang w:val="es-ES" w:eastAsia="es-ES"/>
        </w:rPr>
        <w:t xml:space="preserve"> de la  </w:t>
      </w:r>
      <w:r w:rsidR="00044504" w:rsidRPr="00AE2D17">
        <w:rPr>
          <w:rFonts w:ascii="Palatino Linotype" w:hAnsi="Palatino Linotype" w:cs="Arial"/>
          <w:sz w:val="24"/>
          <w:szCs w:val="24"/>
          <w:lang w:val="es-ES_tradnl"/>
        </w:rPr>
        <w:t>Ley de Protección de Datos Personales en Posesión de Sujetos Obligados del Estado de México y Municipios</w:t>
      </w:r>
      <w:r w:rsidR="00375424" w:rsidRPr="00AE2D17">
        <w:rPr>
          <w:rFonts w:ascii="Palatino Linotype" w:hAnsi="Palatino Linotype" w:cs="Arial"/>
          <w:sz w:val="24"/>
          <w:szCs w:val="24"/>
          <w:lang w:val="es-ES_tradnl"/>
        </w:rPr>
        <w:t>,</w:t>
      </w:r>
      <w:r w:rsidR="009F7E68" w:rsidRPr="00AE2D17">
        <w:rPr>
          <w:rFonts w:ascii="Palatino Linotype" w:eastAsia="Calibri" w:hAnsi="Palatino Linotype" w:cs="Arial"/>
          <w:sz w:val="24"/>
          <w:szCs w:val="24"/>
          <w:lang w:val="es-ES" w:eastAsia="es-ES"/>
        </w:rPr>
        <w:t xml:space="preserve"> puso a disposición de las partes</w:t>
      </w:r>
      <w:r w:rsidR="00375424" w:rsidRPr="00AE2D17">
        <w:rPr>
          <w:rFonts w:ascii="Palatino Linotype" w:eastAsia="Calibri" w:hAnsi="Palatino Linotype" w:cs="Arial"/>
          <w:sz w:val="24"/>
          <w:szCs w:val="24"/>
          <w:lang w:val="es-ES" w:eastAsia="es-ES"/>
        </w:rPr>
        <w:t xml:space="preserve"> el procedimiento de conciliación. </w:t>
      </w:r>
    </w:p>
    <w:p w:rsidR="00AE2D17" w:rsidRPr="00AE2D17" w:rsidRDefault="00AE2D17" w:rsidP="00AE2D17">
      <w:pPr>
        <w:pStyle w:val="Prrafodelista"/>
        <w:tabs>
          <w:tab w:val="left" w:pos="0"/>
        </w:tabs>
        <w:spacing w:after="0" w:line="360" w:lineRule="auto"/>
        <w:ind w:left="0" w:right="49"/>
        <w:jc w:val="both"/>
        <w:rPr>
          <w:rFonts w:ascii="Palatino Linotype" w:eastAsia="MS Mincho" w:hAnsi="Palatino Linotype" w:cs="Times New Roman"/>
          <w:i/>
          <w:color w:val="000000"/>
          <w:sz w:val="24"/>
          <w:szCs w:val="24"/>
          <w:lang w:val="es-ES_tradnl" w:eastAsia="es-ES"/>
        </w:rPr>
      </w:pPr>
    </w:p>
    <w:p w:rsidR="00274215" w:rsidRPr="00AE2D17" w:rsidRDefault="00274215" w:rsidP="00AE2D17">
      <w:pPr>
        <w:numPr>
          <w:ilvl w:val="0"/>
          <w:numId w:val="2"/>
        </w:numPr>
        <w:spacing w:after="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AE2D17">
        <w:rPr>
          <w:rFonts w:ascii="Palatino Linotype" w:eastAsia="Calibri" w:hAnsi="Palatino Linotype" w:cs="Arial"/>
          <w:sz w:val="24"/>
          <w:szCs w:val="24"/>
          <w:lang w:val="es-ES" w:eastAsia="es-ES"/>
        </w:rPr>
        <w:t xml:space="preserve">Derivado del </w:t>
      </w:r>
      <w:r w:rsidRPr="00AE2D17">
        <w:rPr>
          <w:rFonts w:ascii="Palatino Linotype" w:hAnsi="Palatino Linotype" w:cs="Arial"/>
          <w:b/>
          <w:sz w:val="24"/>
          <w:szCs w:val="24"/>
        </w:rPr>
        <w:t xml:space="preserve">ACUERDO DE EXHORTACIÓN A LA CONCILIACIÓN, </w:t>
      </w:r>
      <w:r w:rsidR="002265EB" w:rsidRPr="00AE2D17">
        <w:rPr>
          <w:rFonts w:ascii="Palatino Linotype" w:hAnsi="Palatino Linotype" w:cs="Arial"/>
          <w:sz w:val="24"/>
          <w:szCs w:val="24"/>
        </w:rPr>
        <w:t xml:space="preserve">se observó que </w:t>
      </w:r>
      <w:r w:rsidRPr="00AE2D17">
        <w:rPr>
          <w:rFonts w:ascii="Palatino Linotype" w:hAnsi="Palatino Linotype" w:cs="Arial"/>
          <w:sz w:val="24"/>
          <w:szCs w:val="24"/>
        </w:rPr>
        <w:t xml:space="preserve">las partes </w:t>
      </w:r>
      <w:r w:rsidR="00511358" w:rsidRPr="00AE2D17">
        <w:rPr>
          <w:rFonts w:ascii="Palatino Linotype" w:hAnsi="Palatino Linotype" w:cs="Arial"/>
          <w:sz w:val="24"/>
          <w:szCs w:val="24"/>
        </w:rPr>
        <w:t xml:space="preserve">no </w:t>
      </w:r>
      <w:r w:rsidRPr="00AE2D17">
        <w:rPr>
          <w:rFonts w:ascii="Palatino Linotype" w:hAnsi="Palatino Linotype" w:cs="Arial"/>
          <w:sz w:val="24"/>
          <w:szCs w:val="24"/>
        </w:rPr>
        <w:t>accedieron a</w:t>
      </w:r>
      <w:r w:rsidR="002265EB" w:rsidRPr="00AE2D17">
        <w:rPr>
          <w:rFonts w:ascii="Palatino Linotype" w:hAnsi="Palatino Linotype" w:cs="Arial"/>
          <w:sz w:val="24"/>
          <w:szCs w:val="24"/>
        </w:rPr>
        <w:t xml:space="preserve"> </w:t>
      </w:r>
      <w:r w:rsidRPr="00AE2D17">
        <w:rPr>
          <w:rFonts w:ascii="Palatino Linotype" w:hAnsi="Palatino Linotype" w:cs="Arial"/>
          <w:sz w:val="24"/>
          <w:szCs w:val="24"/>
        </w:rPr>
        <w:t>l</w:t>
      </w:r>
      <w:r w:rsidR="002265EB" w:rsidRPr="00AE2D17">
        <w:rPr>
          <w:rFonts w:ascii="Palatino Linotype" w:hAnsi="Palatino Linotype" w:cs="Arial"/>
          <w:sz w:val="24"/>
          <w:szCs w:val="24"/>
        </w:rPr>
        <w:t>a</w:t>
      </w:r>
      <w:r w:rsidRPr="00AE2D17">
        <w:rPr>
          <w:rFonts w:ascii="Palatino Linotype" w:hAnsi="Palatino Linotype" w:cs="Arial"/>
          <w:sz w:val="24"/>
          <w:szCs w:val="24"/>
        </w:rPr>
        <w:t xml:space="preserve"> </w:t>
      </w:r>
      <w:r w:rsidRPr="00AE2D17">
        <w:rPr>
          <w:rFonts w:ascii="Palatino Linotype" w:eastAsia="Calibri" w:hAnsi="Palatino Linotype" w:cs="Arial"/>
          <w:sz w:val="24"/>
          <w:szCs w:val="24"/>
          <w:lang w:val="es-ES" w:eastAsia="es-ES"/>
        </w:rPr>
        <w:t xml:space="preserve">conciliación dentro del plazo establecido, como se </w:t>
      </w:r>
      <w:r w:rsidR="00D2476D" w:rsidRPr="00AE2D17">
        <w:rPr>
          <w:rFonts w:ascii="Palatino Linotype" w:eastAsia="Calibri" w:hAnsi="Palatino Linotype" w:cs="Arial"/>
          <w:sz w:val="24"/>
          <w:szCs w:val="24"/>
          <w:lang w:val="es-ES" w:eastAsia="es-ES"/>
        </w:rPr>
        <w:t>aprecia</w:t>
      </w:r>
      <w:r w:rsidR="00511358" w:rsidRPr="00AE2D17">
        <w:rPr>
          <w:rFonts w:ascii="Palatino Linotype" w:eastAsia="Calibri" w:hAnsi="Palatino Linotype" w:cs="Arial"/>
          <w:sz w:val="24"/>
          <w:szCs w:val="24"/>
          <w:lang w:val="es-ES" w:eastAsia="es-ES"/>
        </w:rPr>
        <w:t>:</w:t>
      </w:r>
    </w:p>
    <w:p w:rsidR="00274215" w:rsidRPr="00AE2D17" w:rsidRDefault="00511358" w:rsidP="00AE2D17">
      <w:pPr>
        <w:spacing w:line="360" w:lineRule="auto"/>
        <w:rPr>
          <w:rFonts w:ascii="Palatino Linotype" w:eastAsia="MS Mincho" w:hAnsi="Palatino Linotype" w:cs="Times New Roman"/>
          <w:i/>
          <w:color w:val="000000"/>
          <w:sz w:val="24"/>
          <w:szCs w:val="24"/>
          <w:lang w:val="es-ES_tradnl" w:eastAsia="es-ES"/>
        </w:rPr>
      </w:pPr>
      <w:r w:rsidRPr="00AE2D17">
        <w:rPr>
          <w:rFonts w:ascii="Palatino Linotype" w:eastAsia="MS Mincho" w:hAnsi="Palatino Linotype" w:cs="Times New Roman"/>
          <w:i/>
          <w:noProof/>
          <w:color w:val="000000"/>
          <w:sz w:val="24"/>
          <w:szCs w:val="24"/>
          <w:lang w:eastAsia="es-MX"/>
        </w:rPr>
        <w:drawing>
          <wp:inline distT="0" distB="0" distL="0" distR="0">
            <wp:extent cx="5568315" cy="1712595"/>
            <wp:effectExtent l="19050" t="19050" r="1333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315" cy="1712595"/>
                    </a:xfrm>
                    <a:prstGeom prst="rect">
                      <a:avLst/>
                    </a:prstGeom>
                    <a:noFill/>
                    <a:ln>
                      <a:solidFill>
                        <a:schemeClr val="tx1"/>
                      </a:solidFill>
                    </a:ln>
                  </pic:spPr>
                </pic:pic>
              </a:graphicData>
            </a:graphic>
          </wp:inline>
        </w:drawing>
      </w:r>
    </w:p>
    <w:p w:rsidR="0040458C" w:rsidRPr="00AE2D17" w:rsidRDefault="0040458C" w:rsidP="00AE2D17">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E2D17">
        <w:rPr>
          <w:rFonts w:ascii="Palatino Linotype" w:eastAsia="Calibri" w:hAnsi="Palatino Linotype" w:cs="Arial"/>
          <w:sz w:val="24"/>
          <w:szCs w:val="24"/>
          <w:lang w:val="es-ES" w:eastAsia="es-ES"/>
        </w:rPr>
        <w:t>Mediante acuerdo de fecha veinticuatro (24) de septiembre de 2019, se de</w:t>
      </w:r>
      <w:r w:rsidR="002265EB" w:rsidRPr="00AE2D17">
        <w:rPr>
          <w:rFonts w:ascii="Palatino Linotype" w:eastAsia="Calibri" w:hAnsi="Palatino Linotype" w:cs="Arial"/>
          <w:sz w:val="24"/>
          <w:szCs w:val="24"/>
          <w:lang w:val="es-ES" w:eastAsia="es-ES"/>
        </w:rPr>
        <w:t>cretó el cierre de la etapa de c</w:t>
      </w:r>
      <w:r w:rsidRPr="00AE2D17">
        <w:rPr>
          <w:rFonts w:ascii="Palatino Linotype" w:eastAsia="Calibri" w:hAnsi="Palatino Linotype" w:cs="Arial"/>
          <w:sz w:val="24"/>
          <w:szCs w:val="24"/>
          <w:lang w:val="es-ES" w:eastAsia="es-ES"/>
        </w:rPr>
        <w:t>onciliación y se concedió a las parte un plazo de siete (07) días hábiles para que manifestaran lo que a su derecho consideraran, a efecto de ofrecer pruebas, informe justificado y presentar alegatos.</w:t>
      </w:r>
    </w:p>
    <w:p w:rsidR="0040458C" w:rsidRPr="00AE2D17" w:rsidRDefault="0040458C" w:rsidP="00AE2D17">
      <w:pPr>
        <w:spacing w:after="0" w:line="360" w:lineRule="auto"/>
        <w:contextualSpacing/>
        <w:jc w:val="both"/>
        <w:rPr>
          <w:rFonts w:ascii="Palatino Linotype" w:eastAsia="Calibri" w:hAnsi="Palatino Linotype" w:cs="Arial"/>
          <w:sz w:val="24"/>
          <w:szCs w:val="24"/>
          <w:lang w:val="es-ES" w:eastAsia="es-ES"/>
        </w:rPr>
      </w:pPr>
    </w:p>
    <w:p w:rsidR="0040458C" w:rsidRPr="00AE2D17" w:rsidRDefault="002265EB" w:rsidP="00AE2D17">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E2D17">
        <w:rPr>
          <w:rFonts w:ascii="Palatino Linotype" w:eastAsia="Calibri" w:hAnsi="Palatino Linotype" w:cs="Arial"/>
          <w:sz w:val="24"/>
          <w:szCs w:val="24"/>
          <w:lang w:val="es-ES" w:eastAsia="es-ES"/>
        </w:rPr>
        <w:t>Atento a lo anterior, en</w:t>
      </w:r>
      <w:r w:rsidR="0040458C" w:rsidRPr="00AE2D17">
        <w:rPr>
          <w:rFonts w:ascii="Palatino Linotype" w:eastAsia="Calibri" w:hAnsi="Palatino Linotype" w:cs="Arial"/>
          <w:sz w:val="24"/>
          <w:szCs w:val="24"/>
          <w:lang w:val="es-ES" w:eastAsia="es-ES"/>
        </w:rPr>
        <w:t xml:space="preserve"> fechas dos (02) y siete (07) de octubre de 2019, las partes ofrecieron las pruebas y alegatos que a su derecho convinieron y que serán objeto de análisis en párrafos subsecuentes, como se aprecia:</w:t>
      </w:r>
    </w:p>
    <w:p w:rsidR="0040458C" w:rsidRPr="00AE2D17" w:rsidRDefault="0012134D" w:rsidP="00AE2D17">
      <w:pPr>
        <w:spacing w:line="360" w:lineRule="auto"/>
        <w:rPr>
          <w:rFonts w:ascii="Palatino Linotype" w:eastAsia="Calibri" w:hAnsi="Palatino Linotype" w:cs="Arial"/>
          <w:sz w:val="24"/>
          <w:szCs w:val="24"/>
          <w:lang w:val="es-ES" w:eastAsia="es-ES"/>
        </w:rPr>
      </w:pPr>
      <w:r w:rsidRPr="0012134D">
        <w:rPr>
          <w:rFonts w:ascii="Palatino Linotype" w:eastAsia="Calibri" w:hAnsi="Palatino Linotype" w:cs="Arial"/>
          <w:noProof/>
          <w:sz w:val="24"/>
          <w:szCs w:val="24"/>
          <w:lang w:eastAsia="es-MX"/>
        </w:rPr>
        <w:drawing>
          <wp:inline distT="0" distB="0" distL="0" distR="0">
            <wp:extent cx="5579745" cy="2919593"/>
            <wp:effectExtent l="19050" t="19050" r="2095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2919593"/>
                    </a:xfrm>
                    <a:prstGeom prst="rect">
                      <a:avLst/>
                    </a:prstGeom>
                    <a:noFill/>
                    <a:ln>
                      <a:solidFill>
                        <a:schemeClr val="tx1"/>
                      </a:solidFill>
                    </a:ln>
                  </pic:spPr>
                </pic:pic>
              </a:graphicData>
            </a:graphic>
          </wp:inline>
        </w:drawing>
      </w:r>
    </w:p>
    <w:p w:rsidR="0040458C" w:rsidRPr="00AE2D17" w:rsidRDefault="0040458C" w:rsidP="00AE2D17">
      <w:pPr>
        <w:spacing w:after="0" w:line="360" w:lineRule="auto"/>
        <w:contextualSpacing/>
        <w:jc w:val="both"/>
        <w:rPr>
          <w:rFonts w:ascii="Palatino Linotype" w:eastAsia="Calibri" w:hAnsi="Palatino Linotype" w:cs="Arial"/>
          <w:sz w:val="24"/>
          <w:szCs w:val="24"/>
          <w:lang w:val="es-ES" w:eastAsia="es-ES"/>
        </w:rPr>
      </w:pPr>
    </w:p>
    <w:p w:rsidR="0040458C" w:rsidRPr="00AE2D17" w:rsidRDefault="0040458C" w:rsidP="00AE2D17">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E2D17">
        <w:rPr>
          <w:rFonts w:ascii="Palatino Linotype" w:eastAsia="Calibri" w:hAnsi="Palatino Linotype" w:cs="Arial"/>
          <w:sz w:val="24"/>
          <w:szCs w:val="24"/>
          <w:lang w:val="es-ES" w:eastAsia="es-ES"/>
        </w:rPr>
        <w:t xml:space="preserve">Asimismo, por cuanto hace al informe remitido por el </w:t>
      </w:r>
      <w:r w:rsidRPr="00AE2D17">
        <w:rPr>
          <w:rFonts w:ascii="Palatino Linotype" w:eastAsia="Calibri" w:hAnsi="Palatino Linotype" w:cs="Arial"/>
          <w:b/>
          <w:sz w:val="24"/>
          <w:szCs w:val="24"/>
          <w:lang w:val="es-ES" w:eastAsia="es-ES"/>
        </w:rPr>
        <w:t>SUJETO OBLIGADO</w:t>
      </w:r>
      <w:r w:rsidRPr="00AE2D17">
        <w:rPr>
          <w:rFonts w:ascii="Palatino Linotype" w:eastAsia="Calibri" w:hAnsi="Palatino Linotype" w:cs="Arial"/>
          <w:sz w:val="24"/>
          <w:szCs w:val="24"/>
          <w:lang w:val="es-ES" w:eastAsia="es-ES"/>
        </w:rPr>
        <w:t>, el mismo fue puesto a disposición de la hoy recurrente mediante acuerdo de fecha ocho (08) de octubre del año en curso, como se desprende de la anterior captura.</w:t>
      </w:r>
    </w:p>
    <w:p w:rsidR="0040458C" w:rsidRPr="00AE2D17" w:rsidRDefault="0040458C" w:rsidP="00AE2D17">
      <w:pPr>
        <w:spacing w:after="0" w:line="360" w:lineRule="auto"/>
        <w:contextualSpacing/>
        <w:jc w:val="both"/>
        <w:rPr>
          <w:rFonts w:ascii="Palatino Linotype" w:eastAsia="Calibri" w:hAnsi="Palatino Linotype" w:cs="Arial"/>
          <w:sz w:val="24"/>
          <w:szCs w:val="24"/>
          <w:lang w:val="es-ES" w:eastAsia="es-ES"/>
        </w:rPr>
      </w:pPr>
    </w:p>
    <w:p w:rsidR="009F7E68" w:rsidRPr="00AE2D17" w:rsidRDefault="004C046C" w:rsidP="00AE2D17">
      <w:pPr>
        <w:numPr>
          <w:ilvl w:val="0"/>
          <w:numId w:val="2"/>
        </w:numPr>
        <w:spacing w:after="0" w:line="360" w:lineRule="auto"/>
        <w:ind w:left="0" w:firstLine="0"/>
        <w:contextualSpacing/>
        <w:jc w:val="both"/>
        <w:rPr>
          <w:rFonts w:ascii="Palatino Linotype" w:hAnsi="Palatino Linotype" w:cs="Arial"/>
          <w:sz w:val="24"/>
          <w:szCs w:val="24"/>
        </w:rPr>
      </w:pPr>
      <w:r w:rsidRPr="00AE2D17">
        <w:rPr>
          <w:rFonts w:ascii="Palatino Linotype" w:eastAsia="MS Mincho" w:hAnsi="Palatino Linotype" w:cs="Times New Roman"/>
          <w:sz w:val="24"/>
          <w:szCs w:val="24"/>
          <w:lang w:val="es-ES_tradnl" w:eastAsia="es-ES"/>
        </w:rPr>
        <w:t>Consecutivamente, e</w:t>
      </w:r>
      <w:r w:rsidR="009F7E68" w:rsidRPr="00AE2D17">
        <w:rPr>
          <w:rFonts w:ascii="Palatino Linotype" w:eastAsia="MS Mincho" w:hAnsi="Palatino Linotype" w:cs="Times New Roman"/>
          <w:sz w:val="24"/>
          <w:szCs w:val="24"/>
          <w:lang w:val="es-ES_tradnl" w:eastAsia="es-ES"/>
        </w:rPr>
        <w:t xml:space="preserve">l Comisionado Ponente decretó </w:t>
      </w:r>
      <w:r w:rsidR="00B15922" w:rsidRPr="00AE2D17">
        <w:rPr>
          <w:rFonts w:ascii="Palatino Linotype" w:eastAsia="MS Mincho" w:hAnsi="Palatino Linotype" w:cs="Times New Roman"/>
          <w:sz w:val="24"/>
          <w:szCs w:val="24"/>
          <w:lang w:val="es-ES_tradnl" w:eastAsia="es-ES"/>
        </w:rPr>
        <w:t>e</w:t>
      </w:r>
      <w:r w:rsidR="009F7E68" w:rsidRPr="00AE2D17">
        <w:rPr>
          <w:rFonts w:ascii="Palatino Linotype" w:eastAsia="MS Mincho" w:hAnsi="Palatino Linotype" w:cs="Times New Roman"/>
          <w:sz w:val="24"/>
          <w:szCs w:val="24"/>
          <w:lang w:val="es-ES_tradnl" w:eastAsia="es-ES"/>
        </w:rPr>
        <w:t>l cierre de instrucción</w:t>
      </w:r>
      <w:r w:rsidR="009F7E68" w:rsidRPr="00AE2D17">
        <w:rPr>
          <w:rFonts w:ascii="Palatino Linotype" w:eastAsia="MS Mincho" w:hAnsi="Palatino Linotype" w:cs="Arial"/>
          <w:sz w:val="24"/>
          <w:szCs w:val="24"/>
          <w:lang w:val="es-ES_tradnl" w:eastAsia="es-ES"/>
        </w:rPr>
        <w:t xml:space="preserve"> </w:t>
      </w:r>
      <w:r w:rsidR="009F7E68" w:rsidRPr="00AE2D17">
        <w:rPr>
          <w:rFonts w:ascii="Palatino Linotype" w:eastAsia="MS Mincho" w:hAnsi="Palatino Linotype" w:cs="Times New Roman"/>
          <w:sz w:val="24"/>
          <w:szCs w:val="24"/>
          <w:lang w:val="es-ES_tradnl" w:eastAsia="es-ES"/>
        </w:rPr>
        <w:t>mediante a</w:t>
      </w:r>
      <w:r w:rsidR="00396E06" w:rsidRPr="00AE2D17">
        <w:rPr>
          <w:rFonts w:ascii="Palatino Linotype" w:eastAsia="MS Mincho" w:hAnsi="Palatino Linotype" w:cs="Times New Roman"/>
          <w:sz w:val="24"/>
          <w:szCs w:val="24"/>
          <w:lang w:val="es-ES_tradnl" w:eastAsia="es-ES"/>
        </w:rPr>
        <w:t xml:space="preserve">cuerdo de fecha </w:t>
      </w:r>
      <w:r w:rsidR="003C0283" w:rsidRPr="00AE2D17">
        <w:rPr>
          <w:rFonts w:ascii="Palatino Linotype" w:eastAsia="MS Mincho" w:hAnsi="Palatino Linotype" w:cs="Times New Roman"/>
          <w:sz w:val="24"/>
          <w:szCs w:val="24"/>
          <w:lang w:val="es-ES_tradnl" w:eastAsia="es-ES"/>
        </w:rPr>
        <w:t>treinta</w:t>
      </w:r>
      <w:r w:rsidR="00AA471C" w:rsidRPr="00AE2D17">
        <w:rPr>
          <w:rFonts w:ascii="Palatino Linotype" w:eastAsia="MS Mincho" w:hAnsi="Palatino Linotype" w:cs="Times New Roman"/>
          <w:sz w:val="24"/>
          <w:szCs w:val="24"/>
          <w:lang w:val="es-ES_tradnl" w:eastAsia="es-ES"/>
        </w:rPr>
        <w:t xml:space="preserve"> (</w:t>
      </w:r>
      <w:r w:rsidR="000B05BB" w:rsidRPr="00AE2D17">
        <w:rPr>
          <w:rFonts w:ascii="Palatino Linotype" w:eastAsia="MS Mincho" w:hAnsi="Palatino Linotype" w:cs="Times New Roman"/>
          <w:sz w:val="24"/>
          <w:szCs w:val="24"/>
          <w:lang w:val="es-ES_tradnl" w:eastAsia="es-ES"/>
        </w:rPr>
        <w:t>3</w:t>
      </w:r>
      <w:r w:rsidR="003C0283" w:rsidRPr="00AE2D17">
        <w:rPr>
          <w:rFonts w:ascii="Palatino Linotype" w:eastAsia="MS Mincho" w:hAnsi="Palatino Linotype" w:cs="Times New Roman"/>
          <w:sz w:val="24"/>
          <w:szCs w:val="24"/>
          <w:lang w:val="es-ES_tradnl" w:eastAsia="es-ES"/>
        </w:rPr>
        <w:t>0</w:t>
      </w:r>
      <w:r w:rsidR="00AA471C" w:rsidRPr="00AE2D17">
        <w:rPr>
          <w:rFonts w:ascii="Palatino Linotype" w:eastAsia="MS Mincho" w:hAnsi="Palatino Linotype" w:cs="Times New Roman"/>
          <w:sz w:val="24"/>
          <w:szCs w:val="24"/>
          <w:lang w:val="es-ES_tradnl" w:eastAsia="es-ES"/>
        </w:rPr>
        <w:t xml:space="preserve">) de </w:t>
      </w:r>
      <w:r w:rsidR="003C0283" w:rsidRPr="00AE2D17">
        <w:rPr>
          <w:rFonts w:ascii="Palatino Linotype" w:eastAsia="MS Mincho" w:hAnsi="Palatino Linotype" w:cs="Times New Roman"/>
          <w:sz w:val="24"/>
          <w:szCs w:val="24"/>
          <w:lang w:val="es-ES_tradnl" w:eastAsia="es-ES"/>
        </w:rPr>
        <w:t>octubre</w:t>
      </w:r>
      <w:r w:rsidR="00655810" w:rsidRPr="00AE2D17">
        <w:rPr>
          <w:rFonts w:ascii="Palatino Linotype" w:eastAsia="MS Mincho" w:hAnsi="Palatino Linotype" w:cs="Times New Roman"/>
          <w:sz w:val="24"/>
          <w:szCs w:val="24"/>
          <w:lang w:val="es-ES_tradnl" w:eastAsia="es-ES"/>
        </w:rPr>
        <w:t xml:space="preserve"> de dos mil diecinueve</w:t>
      </w:r>
      <w:r w:rsidR="009F7E68" w:rsidRPr="00AE2D17">
        <w:rPr>
          <w:rFonts w:ascii="Palatino Linotype" w:eastAsia="MS Mincho" w:hAnsi="Palatino Linotype" w:cs="Times New Roman"/>
          <w:sz w:val="24"/>
          <w:szCs w:val="24"/>
          <w:lang w:val="es-ES_tradnl" w:eastAsia="es-ES"/>
        </w:rPr>
        <w:t>,</w:t>
      </w:r>
      <w:r w:rsidR="009F7E68" w:rsidRPr="00AE2D17">
        <w:rPr>
          <w:rFonts w:ascii="Palatino Linotype" w:hAnsi="Palatino Linotype"/>
          <w:sz w:val="24"/>
          <w:szCs w:val="24"/>
        </w:rPr>
        <w:t xml:space="preserve"> por</w:t>
      </w:r>
      <w:r w:rsidR="009F7E68" w:rsidRPr="00AE2D17">
        <w:rPr>
          <w:rFonts w:ascii="Palatino Linotype" w:hAnsi="Palatino Linotype" w:cs="Arial"/>
          <w:sz w:val="24"/>
          <w:szCs w:val="24"/>
        </w:rPr>
        <w:t xml:space="preserve"> lo que, ordenó turnar el expediente a resolución, misma que ahora se pronuncia:</w:t>
      </w:r>
    </w:p>
    <w:p w:rsidR="003C0283" w:rsidRPr="00AE2D17" w:rsidRDefault="003C0283" w:rsidP="00AE2D17">
      <w:pPr>
        <w:spacing w:after="0" w:line="360" w:lineRule="auto"/>
        <w:contextualSpacing/>
        <w:jc w:val="both"/>
        <w:rPr>
          <w:rFonts w:ascii="Palatino Linotype" w:hAnsi="Palatino Linotype" w:cs="Arial"/>
          <w:sz w:val="24"/>
          <w:szCs w:val="24"/>
        </w:rPr>
      </w:pPr>
    </w:p>
    <w:p w:rsidR="009F7E68" w:rsidRPr="00AE2D17" w:rsidRDefault="009F7E68" w:rsidP="00AE2D17">
      <w:pPr>
        <w:keepNext/>
        <w:keepLines/>
        <w:spacing w:before="240" w:after="0" w:line="360" w:lineRule="auto"/>
        <w:jc w:val="center"/>
        <w:outlineLvl w:val="0"/>
        <w:rPr>
          <w:rFonts w:ascii="Palatino Linotype" w:eastAsia="MS Gothic" w:hAnsi="Palatino Linotype" w:cs="Times New Roman"/>
          <w:b/>
          <w:sz w:val="24"/>
          <w:szCs w:val="24"/>
        </w:rPr>
      </w:pPr>
      <w:bookmarkStart w:id="1" w:name="_Toc23434864"/>
      <w:r w:rsidRPr="00AE2D17">
        <w:rPr>
          <w:rFonts w:ascii="Palatino Linotype" w:eastAsia="MS Gothic" w:hAnsi="Palatino Linotype" w:cs="Times New Roman"/>
          <w:b/>
          <w:sz w:val="24"/>
          <w:szCs w:val="24"/>
        </w:rPr>
        <w:t>CONSIDERANDO</w:t>
      </w:r>
      <w:bookmarkEnd w:id="1"/>
    </w:p>
    <w:p w:rsidR="009F7E68" w:rsidRPr="00AE2D17" w:rsidRDefault="009F7E68" w:rsidP="00AE2D17">
      <w:pPr>
        <w:spacing w:after="0" w:line="360" w:lineRule="auto"/>
        <w:rPr>
          <w:rFonts w:ascii="Palatino Linotype" w:eastAsia="MS Mincho" w:hAnsi="Palatino Linotype" w:cs="Times New Roman"/>
          <w:sz w:val="24"/>
          <w:szCs w:val="24"/>
        </w:rPr>
      </w:pPr>
    </w:p>
    <w:p w:rsidR="009F7E68" w:rsidRPr="00AE2D17" w:rsidRDefault="009F7E68" w:rsidP="00AE2D17">
      <w:pPr>
        <w:keepNext/>
        <w:keepLines/>
        <w:spacing w:before="40" w:after="0" w:line="360" w:lineRule="auto"/>
        <w:outlineLvl w:val="1"/>
        <w:rPr>
          <w:rFonts w:ascii="Palatino Linotype" w:eastAsia="MS Gothic" w:hAnsi="Palatino Linotype" w:cs="Times New Roman"/>
          <w:b/>
          <w:sz w:val="24"/>
          <w:szCs w:val="24"/>
        </w:rPr>
      </w:pPr>
      <w:bookmarkStart w:id="2" w:name="_Toc23434865"/>
      <w:r w:rsidRPr="00AE2D17">
        <w:rPr>
          <w:rFonts w:ascii="Palatino Linotype" w:eastAsia="MS Gothic" w:hAnsi="Palatino Linotype" w:cs="Times New Roman"/>
          <w:b/>
          <w:sz w:val="24"/>
          <w:szCs w:val="24"/>
        </w:rPr>
        <w:t>PRIMERO. De la competencia.</w:t>
      </w:r>
      <w:bookmarkEnd w:id="2"/>
    </w:p>
    <w:p w:rsidR="009F7E68" w:rsidRPr="00AE2D17" w:rsidRDefault="009F7E68" w:rsidP="00AE2D17">
      <w:pPr>
        <w:spacing w:line="360" w:lineRule="auto"/>
        <w:rPr>
          <w:rFonts w:ascii="Palatino Linotype" w:hAnsi="Palatino Linotype"/>
          <w:sz w:val="24"/>
          <w:szCs w:val="24"/>
        </w:rPr>
      </w:pPr>
    </w:p>
    <w:p w:rsidR="008C4695" w:rsidRPr="00AE2D17" w:rsidRDefault="008C4695" w:rsidP="00AE2D1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ES"/>
        </w:rPr>
      </w:pPr>
      <w:r w:rsidRPr="00AE2D17">
        <w:rPr>
          <w:rFonts w:ascii="Palatino Linotype" w:eastAsia="Calibri" w:hAnsi="Palatino Linotype" w:cs="Arial"/>
          <w:sz w:val="24"/>
          <w:szCs w:val="24"/>
          <w:lang w:val="es-ES_tradnl" w:eastAsia="es-ES"/>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9F7E68" w:rsidRPr="00AE2D17" w:rsidRDefault="009F7E68" w:rsidP="00AE2D17">
      <w:pPr>
        <w:spacing w:before="240" w:after="240" w:line="360" w:lineRule="auto"/>
        <w:contextualSpacing/>
        <w:jc w:val="both"/>
        <w:rPr>
          <w:rFonts w:ascii="Palatino Linotype" w:eastAsia="MS Mincho" w:hAnsi="Palatino Linotype" w:cs="Times New Roman"/>
          <w:sz w:val="24"/>
          <w:szCs w:val="24"/>
          <w:lang w:val="es-ES_tradnl" w:eastAsia="es-ES"/>
        </w:rPr>
      </w:pPr>
    </w:p>
    <w:p w:rsidR="009F7E68" w:rsidRPr="00AE2D17" w:rsidRDefault="009F7E68" w:rsidP="00AE2D17">
      <w:pPr>
        <w:keepNext/>
        <w:keepLines/>
        <w:spacing w:before="40" w:after="0" w:line="360" w:lineRule="auto"/>
        <w:outlineLvl w:val="1"/>
        <w:rPr>
          <w:rFonts w:ascii="Palatino Linotype" w:eastAsia="MS Gothic" w:hAnsi="Palatino Linotype" w:cs="Times New Roman"/>
          <w:b/>
          <w:sz w:val="24"/>
          <w:szCs w:val="24"/>
        </w:rPr>
      </w:pPr>
      <w:bookmarkStart w:id="3" w:name="_Toc23434866"/>
      <w:r w:rsidRPr="00AE2D17">
        <w:rPr>
          <w:rFonts w:ascii="Palatino Linotype" w:eastAsia="MS Gothic" w:hAnsi="Palatino Linotype" w:cs="Times New Roman"/>
          <w:b/>
          <w:sz w:val="24"/>
          <w:szCs w:val="24"/>
        </w:rPr>
        <w:t>SEGUNDO. De</w:t>
      </w:r>
      <w:r w:rsidR="00071FF0" w:rsidRPr="00AE2D17">
        <w:rPr>
          <w:rFonts w:ascii="Palatino Linotype" w:eastAsia="MS Gothic" w:hAnsi="Palatino Linotype" w:cs="Times New Roman"/>
          <w:b/>
          <w:sz w:val="24"/>
          <w:szCs w:val="24"/>
        </w:rPr>
        <w:t xml:space="preserve"> la oportunidad y procedencia</w:t>
      </w:r>
      <w:r w:rsidRPr="00AE2D17">
        <w:rPr>
          <w:rFonts w:ascii="Palatino Linotype" w:eastAsia="MS Gothic" w:hAnsi="Palatino Linotype" w:cs="Times New Roman"/>
          <w:b/>
          <w:sz w:val="24"/>
          <w:szCs w:val="24"/>
        </w:rPr>
        <w:t>.</w:t>
      </w:r>
      <w:bookmarkEnd w:id="3"/>
    </w:p>
    <w:p w:rsidR="009F7E68" w:rsidRPr="00AE2D17" w:rsidRDefault="009F7E68" w:rsidP="00AE2D17">
      <w:pPr>
        <w:spacing w:after="0" w:line="360" w:lineRule="auto"/>
        <w:rPr>
          <w:rFonts w:ascii="Palatino Linotype" w:eastAsia="MS Mincho" w:hAnsi="Palatino Linotype" w:cs="Times New Roman"/>
          <w:sz w:val="24"/>
          <w:szCs w:val="24"/>
        </w:rPr>
      </w:pPr>
    </w:p>
    <w:p w:rsidR="00CF089F" w:rsidRPr="00AE2D17" w:rsidRDefault="009F7E68" w:rsidP="00AE2D17">
      <w:pPr>
        <w:numPr>
          <w:ilvl w:val="0"/>
          <w:numId w:val="2"/>
        </w:numPr>
        <w:spacing w:before="240" w:line="360" w:lineRule="auto"/>
        <w:ind w:left="0" w:firstLine="0"/>
        <w:contextualSpacing/>
        <w:jc w:val="both"/>
        <w:rPr>
          <w:rFonts w:ascii="Palatino Linotype" w:eastAsia="Calibri" w:hAnsi="Palatino Linotype" w:cs="Arial"/>
          <w:sz w:val="24"/>
          <w:szCs w:val="24"/>
          <w:lang w:val="es-ES_tradnl" w:eastAsia="es-ES"/>
        </w:rPr>
      </w:pPr>
      <w:r w:rsidRPr="00AE2D17">
        <w:rPr>
          <w:rFonts w:ascii="Palatino Linotype" w:eastAsia="Calibri" w:hAnsi="Palatino Linotype" w:cs="Arial"/>
          <w:sz w:val="24"/>
          <w:szCs w:val="24"/>
          <w:lang w:val="es-ES_tradnl" w:eastAsia="es-ES"/>
        </w:rPr>
        <w:t xml:space="preserve">El medio de impugnación fue presentado a través del </w:t>
      </w:r>
      <w:r w:rsidR="008123CD" w:rsidRPr="00AE2D17">
        <w:rPr>
          <w:rFonts w:ascii="Palatino Linotype" w:eastAsia="Calibri" w:hAnsi="Palatino Linotype" w:cs="Arial"/>
          <w:b/>
          <w:sz w:val="24"/>
          <w:szCs w:val="24"/>
          <w:lang w:val="es-ES_tradnl" w:eastAsia="es-ES"/>
        </w:rPr>
        <w:t>SARCOEM</w:t>
      </w:r>
      <w:r w:rsidRPr="00AE2D17">
        <w:rPr>
          <w:rFonts w:ascii="Palatino Linotype" w:eastAsia="Calibri" w:hAnsi="Palatino Linotype" w:cs="Arial"/>
          <w:b/>
          <w:sz w:val="24"/>
          <w:szCs w:val="24"/>
          <w:lang w:val="es-ES_tradnl" w:eastAsia="es-ES"/>
        </w:rPr>
        <w:t>,</w:t>
      </w:r>
      <w:r w:rsidRPr="00AE2D17">
        <w:rPr>
          <w:rFonts w:ascii="Palatino Linotype" w:eastAsia="Calibri" w:hAnsi="Palatino Linotype" w:cs="Arial"/>
          <w:sz w:val="24"/>
          <w:szCs w:val="24"/>
          <w:lang w:val="es-ES_tradnl" w:eastAsia="es-ES"/>
        </w:rPr>
        <w:t xml:space="preserve"> en el formato previamente aprobado para tal efecto</w:t>
      </w:r>
      <w:r w:rsidR="00655810" w:rsidRPr="00AE2D17">
        <w:rPr>
          <w:rFonts w:ascii="Palatino Linotype" w:eastAsia="Calibri" w:hAnsi="Palatino Linotype" w:cs="Arial"/>
          <w:sz w:val="24"/>
          <w:szCs w:val="24"/>
          <w:lang w:val="es-ES_tradnl" w:eastAsia="es-ES"/>
        </w:rPr>
        <w:t>;</w:t>
      </w:r>
      <w:r w:rsidR="00CF089F" w:rsidRPr="00AE2D17">
        <w:rPr>
          <w:rFonts w:ascii="Palatino Linotype" w:eastAsia="Calibri" w:hAnsi="Palatino Linotype" w:cs="Arial"/>
          <w:sz w:val="24"/>
          <w:szCs w:val="24"/>
          <w:lang w:val="es-ES_tradnl" w:eastAsia="es-ES"/>
        </w:rPr>
        <w:t xml:space="preserve"> sin embargo, previo al estudio del fondo del asunto, se procede</w:t>
      </w:r>
      <w:r w:rsidR="00242001" w:rsidRPr="00AE2D17">
        <w:rPr>
          <w:rFonts w:ascii="Palatino Linotype" w:eastAsia="Calibri" w:hAnsi="Palatino Linotype" w:cs="Arial"/>
          <w:sz w:val="24"/>
          <w:szCs w:val="24"/>
          <w:lang w:val="es-ES_tradnl" w:eastAsia="es-ES"/>
        </w:rPr>
        <w:t xml:space="preserve"> a señalar lo siguiente: para </w:t>
      </w:r>
      <w:r w:rsidR="00CF089F" w:rsidRPr="00AE2D17">
        <w:rPr>
          <w:rFonts w:ascii="Palatino Linotype" w:eastAsia="Calibri" w:hAnsi="Palatino Linotype" w:cs="Arial"/>
          <w:sz w:val="24"/>
          <w:szCs w:val="24"/>
          <w:lang w:val="es-ES_tradnl" w:eastAsia="es-ES"/>
        </w:rPr>
        <w:t xml:space="preserve">establecer la recepción y trámite de las solicitudes para el </w:t>
      </w:r>
      <w:r w:rsidR="00AD1453" w:rsidRPr="00AE2D17">
        <w:rPr>
          <w:rFonts w:ascii="Palatino Linotype" w:eastAsia="Calibri" w:hAnsi="Palatino Linotype" w:cs="Arial"/>
          <w:sz w:val="24"/>
          <w:szCs w:val="24"/>
          <w:lang w:val="es-ES_tradnl" w:eastAsia="es-ES"/>
        </w:rPr>
        <w:t xml:space="preserve">ejercicio de los derechos ARCO </w:t>
      </w:r>
      <w:r w:rsidR="00CF089F" w:rsidRPr="00AE2D17">
        <w:rPr>
          <w:rFonts w:ascii="Palatino Linotype" w:eastAsia="Calibri" w:hAnsi="Palatino Linotype" w:cs="Arial"/>
          <w:sz w:val="24"/>
          <w:szCs w:val="24"/>
          <w:lang w:val="es-ES_tradnl" w:eastAsia="es-ES"/>
        </w:rPr>
        <w:t>se sujetará al procedimiento establecido en el Título décimo de la Ley de Protección de Datos Personales en Posesión de Sujetos Obligados del Estado de México y Municipios, como se desprende del párrafo primero del numeral 106 de la ley citada, el cual señala:</w:t>
      </w:r>
    </w:p>
    <w:p w:rsidR="00242001" w:rsidRPr="00AE2D17" w:rsidRDefault="00242001" w:rsidP="00AE2D17">
      <w:pPr>
        <w:spacing w:after="0" w:line="360" w:lineRule="auto"/>
        <w:ind w:left="426"/>
        <w:contextualSpacing/>
        <w:jc w:val="both"/>
        <w:rPr>
          <w:rFonts w:ascii="Palatino Linotype" w:eastAsia="Calibri" w:hAnsi="Palatino Linotype" w:cs="Arial"/>
          <w:sz w:val="24"/>
          <w:szCs w:val="24"/>
          <w:lang w:val="es-ES_tradnl" w:eastAsia="es-ES"/>
        </w:rPr>
      </w:pPr>
    </w:p>
    <w:p w:rsidR="00CF089F" w:rsidRPr="00AE2D17" w:rsidRDefault="00CF089F" w:rsidP="00AE2D17">
      <w:pPr>
        <w:spacing w:before="240" w:line="360" w:lineRule="auto"/>
        <w:ind w:left="567" w:right="567"/>
        <w:contextualSpacing/>
        <w:jc w:val="both"/>
        <w:rPr>
          <w:rFonts w:ascii="Palatino Linotype" w:eastAsia="MS Mincho" w:hAnsi="Palatino Linotype" w:cs="Times New Roman"/>
          <w:i/>
          <w:sz w:val="24"/>
          <w:szCs w:val="24"/>
          <w:lang w:eastAsia="es-ES"/>
        </w:rPr>
      </w:pPr>
      <w:r w:rsidRPr="00AE2D17">
        <w:rPr>
          <w:rFonts w:ascii="Palatino Linotype" w:eastAsia="MS Mincho" w:hAnsi="Palatino Linotype" w:cs="Times New Roman"/>
          <w:i/>
          <w:sz w:val="24"/>
          <w:szCs w:val="24"/>
          <w:lang w:eastAsia="es-ES"/>
        </w:rPr>
        <w:t>“</w:t>
      </w:r>
      <w:r w:rsidRPr="00AE2D17">
        <w:rPr>
          <w:rFonts w:ascii="Palatino Linotype" w:eastAsia="MS Mincho" w:hAnsi="Palatino Linotype" w:cs="Times New Roman"/>
          <w:b/>
          <w:i/>
          <w:sz w:val="24"/>
          <w:szCs w:val="24"/>
          <w:lang w:eastAsia="es-ES"/>
        </w:rPr>
        <w:t>Artículo 106</w:t>
      </w:r>
      <w:r w:rsidRPr="00AE2D17">
        <w:rPr>
          <w:rFonts w:ascii="Palatino Linotype" w:eastAsia="MS Mincho" w:hAnsi="Palatino Linotype" w:cs="Times New Roman"/>
          <w:i/>
          <w:sz w:val="24"/>
          <w:szCs w:val="24"/>
          <w:lang w:eastAsia="es-ES"/>
        </w:rPr>
        <w:t>.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00242001" w:rsidRPr="00AE2D17">
        <w:rPr>
          <w:rFonts w:ascii="Palatino Linotype" w:eastAsia="MS Mincho" w:hAnsi="Palatino Linotype" w:cs="Times New Roman"/>
          <w:i/>
          <w:sz w:val="24"/>
          <w:szCs w:val="24"/>
          <w:lang w:eastAsia="es-ES"/>
        </w:rPr>
        <w:t>”</w:t>
      </w:r>
    </w:p>
    <w:p w:rsidR="00242001" w:rsidRPr="00AE2D17" w:rsidRDefault="00242001" w:rsidP="00AE2D17">
      <w:pPr>
        <w:spacing w:after="0" w:line="360" w:lineRule="auto"/>
        <w:ind w:left="1080"/>
        <w:contextualSpacing/>
        <w:jc w:val="both"/>
        <w:rPr>
          <w:rFonts w:ascii="Palatino Linotype" w:eastAsia="MS Mincho" w:hAnsi="Palatino Linotype" w:cs="Times New Roman"/>
          <w:i/>
          <w:sz w:val="24"/>
          <w:szCs w:val="24"/>
          <w:lang w:eastAsia="es-ES"/>
        </w:rPr>
      </w:pPr>
    </w:p>
    <w:p w:rsidR="00CF089F" w:rsidRPr="00AE2D17" w:rsidRDefault="00655810" w:rsidP="00AE2D17">
      <w:pPr>
        <w:numPr>
          <w:ilvl w:val="0"/>
          <w:numId w:val="2"/>
        </w:numPr>
        <w:spacing w:before="240" w:after="0" w:line="360" w:lineRule="auto"/>
        <w:ind w:left="0" w:firstLine="0"/>
        <w:contextualSpacing/>
        <w:jc w:val="both"/>
        <w:rPr>
          <w:rFonts w:ascii="Palatino Linotype" w:eastAsia="Calibri" w:hAnsi="Palatino Linotype" w:cs="Arial"/>
          <w:sz w:val="24"/>
          <w:szCs w:val="24"/>
          <w:lang w:val="es-ES_tradnl" w:eastAsia="es-ES"/>
        </w:rPr>
      </w:pPr>
      <w:r w:rsidRPr="00AE2D17">
        <w:rPr>
          <w:rFonts w:ascii="Palatino Linotype" w:eastAsia="Calibri" w:hAnsi="Palatino Linotype" w:cs="Arial"/>
          <w:sz w:val="24"/>
          <w:szCs w:val="24"/>
          <w:lang w:val="es-ES_tradnl" w:eastAsia="es-ES"/>
        </w:rPr>
        <w:t>De</w:t>
      </w:r>
      <w:r w:rsidR="00CF089F" w:rsidRPr="00AE2D17">
        <w:rPr>
          <w:rFonts w:ascii="Palatino Linotype" w:eastAsia="Calibri" w:hAnsi="Palatino Linotype" w:cs="Arial"/>
          <w:sz w:val="24"/>
          <w:szCs w:val="24"/>
          <w:lang w:val="es-ES_tradnl" w:eastAsia="es-ES"/>
        </w:rPr>
        <w:t>l dispositivo normativo, se desprende que para el trámite de los derechos ARCO, así como la atención de las solicitudes de la materia, se estará a lo dispuesto a dicho título, encontrándose regulado el plazo para emitir una respuesta a las solicitudes, el cual no podrá exceder de veinte días, en términos de lo dispuesto por el artículo 108 de la Ley de Protección de Datos Personales en Posesión de Sujetos Obligados del Estado de México y Municipios, que establece:</w:t>
      </w:r>
    </w:p>
    <w:p w:rsidR="00655810" w:rsidRPr="00AE2D17" w:rsidRDefault="00655810" w:rsidP="00AE2D17">
      <w:pPr>
        <w:spacing w:before="240" w:after="0" w:line="360" w:lineRule="auto"/>
        <w:contextualSpacing/>
        <w:jc w:val="both"/>
        <w:rPr>
          <w:rFonts w:ascii="Palatino Linotype" w:eastAsia="Calibri" w:hAnsi="Palatino Linotype" w:cs="Arial"/>
          <w:sz w:val="24"/>
          <w:szCs w:val="24"/>
          <w:lang w:val="es-ES_tradnl" w:eastAsia="es-ES"/>
        </w:rPr>
      </w:pPr>
    </w:p>
    <w:p w:rsidR="00CF089F" w:rsidRPr="00AE2D17" w:rsidRDefault="00CF089F" w:rsidP="00AE2D17">
      <w:pPr>
        <w:spacing w:before="240" w:line="360" w:lineRule="auto"/>
        <w:ind w:left="709" w:right="567"/>
        <w:contextualSpacing/>
        <w:jc w:val="both"/>
        <w:rPr>
          <w:rFonts w:ascii="Palatino Linotype" w:eastAsia="MS Mincho" w:hAnsi="Palatino Linotype" w:cs="Times New Roman"/>
          <w:i/>
          <w:sz w:val="24"/>
          <w:szCs w:val="24"/>
          <w:lang w:eastAsia="es-ES"/>
        </w:rPr>
      </w:pPr>
      <w:r w:rsidRPr="00AE2D17">
        <w:rPr>
          <w:rFonts w:ascii="Palatino Linotype" w:eastAsia="MS Mincho" w:hAnsi="Palatino Linotype" w:cs="Times New Roman"/>
          <w:i/>
          <w:sz w:val="24"/>
          <w:szCs w:val="24"/>
          <w:lang w:eastAsia="es-ES"/>
        </w:rPr>
        <w:t>"</w:t>
      </w:r>
      <w:r w:rsidRPr="00AE2D17">
        <w:rPr>
          <w:rFonts w:ascii="Palatino Linotype" w:eastAsia="MS Mincho" w:hAnsi="Palatino Linotype" w:cs="Times New Roman"/>
          <w:b/>
          <w:i/>
          <w:sz w:val="24"/>
          <w:szCs w:val="24"/>
          <w:lang w:eastAsia="es-ES"/>
        </w:rPr>
        <w:t>Artículo 108.</w:t>
      </w:r>
      <w:r w:rsidRPr="00AE2D17">
        <w:rPr>
          <w:rFonts w:ascii="Palatino Linotype" w:eastAsia="MS Mincho" w:hAnsi="Palatino Linotype" w:cs="Times New Roman"/>
          <w:i/>
          <w:sz w:val="24"/>
          <w:szCs w:val="24"/>
          <w:lang w:eastAsia="es-ES"/>
        </w:rPr>
        <w:t xml:space="preserve"> </w:t>
      </w:r>
      <w:r w:rsidRPr="00AE2D17">
        <w:rPr>
          <w:rFonts w:ascii="Palatino Linotype" w:eastAsia="MS Mincho" w:hAnsi="Palatino Linotype" w:cs="Times New Roman"/>
          <w:i/>
          <w:sz w:val="24"/>
          <w:szCs w:val="24"/>
          <w:u w:val="single"/>
          <w:lang w:eastAsia="es-ES"/>
        </w:rPr>
        <w:t>El responsable deberá establecer procedimientos sencillos que permitan el ejercicio de los derechos ARCO, privilegiando los mecanismos que faciliten su ejercicio de una manera breve y ágil. El plazo de respuesta no deberá exceder de veinte días contados a partir del día siguiente a la recepción de la solicitud</w:t>
      </w:r>
      <w:r w:rsidRPr="00AE2D17">
        <w:rPr>
          <w:rFonts w:ascii="Palatino Linotype" w:eastAsia="MS Mincho" w:hAnsi="Palatino Linotype" w:cs="Times New Roman"/>
          <w:i/>
          <w:sz w:val="24"/>
          <w:szCs w:val="24"/>
          <w:lang w:eastAsia="es-ES"/>
        </w:rPr>
        <w:t xml:space="preserve">. </w:t>
      </w:r>
    </w:p>
    <w:p w:rsidR="00CF089F" w:rsidRPr="00AE2D17" w:rsidRDefault="00CF089F" w:rsidP="00AE2D17">
      <w:pPr>
        <w:spacing w:before="240" w:line="360" w:lineRule="auto"/>
        <w:ind w:left="709" w:right="567"/>
        <w:contextualSpacing/>
        <w:jc w:val="both"/>
        <w:rPr>
          <w:rFonts w:ascii="Palatino Linotype" w:eastAsia="MS Mincho" w:hAnsi="Palatino Linotype" w:cs="Times New Roman"/>
          <w:i/>
          <w:sz w:val="24"/>
          <w:szCs w:val="24"/>
          <w:lang w:eastAsia="es-ES"/>
        </w:rPr>
      </w:pPr>
      <w:r w:rsidRPr="00AE2D17">
        <w:rPr>
          <w:rFonts w:ascii="Palatino Linotype" w:eastAsia="MS Mincho" w:hAnsi="Palatino Linotype" w:cs="Times New Roman"/>
          <w:i/>
          <w:sz w:val="24"/>
          <w:szCs w:val="24"/>
          <w:lang w:eastAsia="es-ES"/>
        </w:rPr>
        <w:t xml:space="preserve"> El plazo referido en el párrafo anterior podrá ser ampliado por una sola vez hasta por diez días cuando así lo justifiquen las circunstancias y siempre y cuando se le notifique al titular dentro del plazo de respuesta. </w:t>
      </w:r>
    </w:p>
    <w:p w:rsidR="00CF089F" w:rsidRPr="00AE2D17" w:rsidRDefault="00CF089F" w:rsidP="00AE2D17">
      <w:pPr>
        <w:spacing w:before="240" w:line="360" w:lineRule="auto"/>
        <w:ind w:left="709" w:right="567"/>
        <w:contextualSpacing/>
        <w:jc w:val="both"/>
        <w:rPr>
          <w:rFonts w:ascii="Palatino Linotype" w:eastAsia="MS Mincho" w:hAnsi="Palatino Linotype" w:cs="Times New Roman"/>
          <w:i/>
          <w:sz w:val="24"/>
          <w:szCs w:val="24"/>
          <w:lang w:eastAsia="es-ES"/>
        </w:rPr>
      </w:pPr>
      <w:r w:rsidRPr="00AE2D17">
        <w:rPr>
          <w:rFonts w:ascii="Palatino Linotype" w:eastAsia="MS Mincho" w:hAnsi="Palatino Linotype" w:cs="Times New Roman"/>
          <w:i/>
          <w:sz w:val="24"/>
          <w:szCs w:val="24"/>
          <w:lang w:eastAsia="es-ES"/>
        </w:rPr>
        <w:t xml:space="preserve"> En caso de resultar procedente el ejercicio de los derechos ARCO, el responsable deberá hacerlo efectivo en un plazo que no podrá exceder de quince días contados a partir del día siguiente en que se haya notificado la respuesta al titular. </w:t>
      </w:r>
    </w:p>
    <w:p w:rsidR="00CF089F" w:rsidRPr="00AE2D17" w:rsidRDefault="00CF089F" w:rsidP="00AE2D17">
      <w:pPr>
        <w:spacing w:before="240" w:line="360" w:lineRule="auto"/>
        <w:ind w:left="709" w:right="567"/>
        <w:contextualSpacing/>
        <w:jc w:val="both"/>
        <w:rPr>
          <w:rFonts w:ascii="Palatino Linotype" w:eastAsia="MS Mincho" w:hAnsi="Palatino Linotype" w:cs="Times New Roman"/>
          <w:i/>
          <w:sz w:val="24"/>
          <w:szCs w:val="24"/>
          <w:lang w:eastAsia="es-ES"/>
        </w:rPr>
      </w:pPr>
      <w:r w:rsidRPr="00AE2D17">
        <w:rPr>
          <w:rFonts w:ascii="Palatino Linotype" w:eastAsia="MS Mincho" w:hAnsi="Palatino Linotype" w:cs="Times New Roman"/>
          <w:i/>
          <w:sz w:val="24"/>
          <w:szCs w:val="24"/>
          <w:lang w:eastAsia="es-ES"/>
        </w:rPr>
        <w:t xml:space="preserve"> En caso que el responsable no emita respuesta a la solicitud de ejercicio de derechos ARCO se entenderá que la respuesta es negativa. "</w:t>
      </w:r>
    </w:p>
    <w:p w:rsidR="00C20E04" w:rsidRPr="00AE2D17" w:rsidRDefault="00C20E04" w:rsidP="00AE2D17">
      <w:pPr>
        <w:spacing w:before="240" w:after="0" w:line="360" w:lineRule="auto"/>
        <w:ind w:left="426"/>
        <w:contextualSpacing/>
        <w:jc w:val="both"/>
        <w:rPr>
          <w:rFonts w:ascii="Palatino Linotype" w:eastAsia="Calibri" w:hAnsi="Palatino Linotype" w:cs="Arial"/>
          <w:sz w:val="24"/>
          <w:szCs w:val="24"/>
          <w:lang w:val="es-ES_tradnl" w:eastAsia="es-ES"/>
        </w:rPr>
      </w:pPr>
    </w:p>
    <w:p w:rsidR="007D69F7" w:rsidRPr="00AE2D17" w:rsidRDefault="007D69F7" w:rsidP="00AE2D17">
      <w:pPr>
        <w:pStyle w:val="Ttulo1"/>
        <w:spacing w:line="360" w:lineRule="auto"/>
        <w:rPr>
          <w:rFonts w:ascii="Palatino Linotype" w:hAnsi="Palatino Linotype" w:cs="Arial"/>
          <w:b/>
          <w:color w:val="000000" w:themeColor="text1"/>
          <w:sz w:val="24"/>
          <w:szCs w:val="24"/>
        </w:rPr>
      </w:pPr>
      <w:bookmarkStart w:id="4" w:name="_Toc23434867"/>
      <w:r w:rsidRPr="00AE2D17">
        <w:rPr>
          <w:rFonts w:ascii="Palatino Linotype" w:hAnsi="Palatino Linotype" w:cs="Arial"/>
          <w:b/>
          <w:color w:val="000000" w:themeColor="text1"/>
          <w:sz w:val="24"/>
          <w:szCs w:val="24"/>
        </w:rPr>
        <w:t xml:space="preserve">TERCERO. </w:t>
      </w:r>
      <w:r w:rsidR="00A25481" w:rsidRPr="00AE2D17">
        <w:rPr>
          <w:rFonts w:ascii="Palatino Linotype" w:hAnsi="Palatino Linotype" w:cs="Arial"/>
          <w:b/>
          <w:color w:val="000000" w:themeColor="text1"/>
          <w:sz w:val="24"/>
          <w:szCs w:val="24"/>
        </w:rPr>
        <w:t>Acreditación de la personalidad</w:t>
      </w:r>
      <w:r w:rsidRPr="00AE2D17">
        <w:rPr>
          <w:rFonts w:ascii="Palatino Linotype" w:hAnsi="Palatino Linotype" w:cs="Arial"/>
          <w:b/>
          <w:color w:val="000000" w:themeColor="text1"/>
          <w:sz w:val="24"/>
          <w:szCs w:val="24"/>
        </w:rPr>
        <w:t>.</w:t>
      </w:r>
      <w:bookmarkEnd w:id="4"/>
      <w:r w:rsidRPr="00AE2D17">
        <w:rPr>
          <w:rFonts w:ascii="Palatino Linotype" w:hAnsi="Palatino Linotype" w:cs="Arial"/>
          <w:b/>
          <w:color w:val="000000" w:themeColor="text1"/>
          <w:sz w:val="24"/>
          <w:szCs w:val="24"/>
        </w:rPr>
        <w:t xml:space="preserve"> </w:t>
      </w:r>
    </w:p>
    <w:p w:rsidR="00655810" w:rsidRPr="00AE2D17" w:rsidRDefault="00655810" w:rsidP="00AE2D17">
      <w:pPr>
        <w:spacing w:line="360" w:lineRule="auto"/>
        <w:rPr>
          <w:rFonts w:ascii="Palatino Linotype" w:hAnsi="Palatino Linotype"/>
          <w:sz w:val="24"/>
          <w:szCs w:val="24"/>
        </w:rPr>
      </w:pPr>
    </w:p>
    <w:p w:rsidR="003C0283" w:rsidRPr="00AE2D17" w:rsidRDefault="003C0283" w:rsidP="00AE2D17">
      <w:pPr>
        <w:numPr>
          <w:ilvl w:val="0"/>
          <w:numId w:val="2"/>
        </w:numPr>
        <w:autoSpaceDE w:val="0"/>
        <w:autoSpaceDN w:val="0"/>
        <w:adjustRightInd w:val="0"/>
        <w:spacing w:before="240" w:after="240" w:line="360" w:lineRule="auto"/>
        <w:ind w:left="0" w:firstLine="0"/>
        <w:contextualSpacing/>
        <w:jc w:val="both"/>
        <w:rPr>
          <w:rFonts w:ascii="Palatino Linotype" w:hAnsi="Palatino Linotype"/>
          <w:sz w:val="24"/>
          <w:szCs w:val="24"/>
        </w:rPr>
      </w:pPr>
      <w:r w:rsidRPr="00AE2D17">
        <w:rPr>
          <w:rFonts w:ascii="Palatino Linotype" w:eastAsia="Calibri" w:hAnsi="Palatino Linotype" w:cs="Arial"/>
          <w:sz w:val="24"/>
          <w:szCs w:val="24"/>
          <w:lang w:val="es-ES_tradnl"/>
        </w:rPr>
        <w:t xml:space="preserve">Cuando el titular </w:t>
      </w:r>
      <w:r w:rsidR="002265EB" w:rsidRPr="00AE2D17">
        <w:rPr>
          <w:rFonts w:ascii="Palatino Linotype" w:eastAsia="Calibri" w:hAnsi="Palatino Linotype" w:cs="Arial"/>
          <w:sz w:val="24"/>
          <w:szCs w:val="24"/>
          <w:lang w:val="es-ES_tradnl"/>
        </w:rPr>
        <w:t xml:space="preserve">de los datos </w:t>
      </w:r>
      <w:r w:rsidRPr="00AE2D17">
        <w:rPr>
          <w:rFonts w:ascii="Palatino Linotype" w:eastAsia="Calibri" w:hAnsi="Palatino Linotype" w:cs="Arial"/>
          <w:sz w:val="24"/>
          <w:szCs w:val="24"/>
          <w:lang w:val="es-ES_tradnl"/>
        </w:rPr>
        <w:t xml:space="preserve">actúe a través de un representante, </w:t>
      </w:r>
      <w:r w:rsidRPr="00AE2D17">
        <w:rPr>
          <w:rFonts w:ascii="Palatino Linotype" w:eastAsia="Calibri" w:hAnsi="Palatino Linotype" w:cs="Arial"/>
          <w:sz w:val="24"/>
          <w:szCs w:val="24"/>
          <w:lang w:val="es-ES_tradnl" w:eastAsia="es-ES"/>
        </w:rPr>
        <w:t xml:space="preserve">al presentar la solicitud de información, </w:t>
      </w:r>
      <w:r w:rsidR="00020DB3" w:rsidRPr="00AE2D17">
        <w:rPr>
          <w:rFonts w:ascii="Palatino Linotype" w:eastAsia="Calibri" w:hAnsi="Palatino Linotype" w:cs="Arial"/>
          <w:sz w:val="24"/>
          <w:szCs w:val="24"/>
          <w:lang w:val="es-ES_tradnl" w:eastAsia="es-ES"/>
        </w:rPr>
        <w:t xml:space="preserve">para poder acreditar su personalidad, </w:t>
      </w:r>
      <w:r w:rsidRPr="00AE2D17">
        <w:rPr>
          <w:rFonts w:ascii="Palatino Linotype" w:eastAsia="Calibri" w:hAnsi="Palatino Linotype" w:cs="Arial"/>
          <w:sz w:val="24"/>
          <w:szCs w:val="24"/>
          <w:lang w:val="es-ES_tradnl" w:eastAsia="es-ES"/>
        </w:rPr>
        <w:t xml:space="preserve">se </w:t>
      </w:r>
      <w:r w:rsidR="00020DB3" w:rsidRPr="00AE2D17">
        <w:rPr>
          <w:rFonts w:ascii="Palatino Linotype" w:eastAsia="Calibri" w:hAnsi="Palatino Linotype" w:cs="Arial"/>
          <w:sz w:val="24"/>
          <w:szCs w:val="24"/>
          <w:lang w:val="es-ES_tradnl" w:eastAsia="es-ES"/>
        </w:rPr>
        <w:t>podrá</w:t>
      </w:r>
      <w:r w:rsidRPr="00AE2D17">
        <w:rPr>
          <w:rFonts w:ascii="Palatino Linotype" w:eastAsia="Calibri" w:hAnsi="Palatino Linotype" w:cs="Arial"/>
          <w:sz w:val="24"/>
          <w:szCs w:val="24"/>
          <w:lang w:val="es-ES_tradnl" w:eastAsia="es-ES"/>
        </w:rPr>
        <w:t xml:space="preserve"> anexar una carta poder simple suscrita ante dos testigos anexando copia de las identificaciones de los suscriptores</w:t>
      </w:r>
      <w:r w:rsidRPr="00AE2D17">
        <w:rPr>
          <w:rFonts w:ascii="Palatino Linotype" w:eastAsia="Times New Roman" w:hAnsi="Palatino Linotype" w:cs="Arial"/>
          <w:sz w:val="24"/>
          <w:szCs w:val="24"/>
          <w:lang w:val="es-ES" w:eastAsia="es-ES"/>
        </w:rPr>
        <w:t>,</w:t>
      </w:r>
      <w:r w:rsidR="00020DB3" w:rsidRPr="00AE2D17">
        <w:rPr>
          <w:rFonts w:ascii="Palatino Linotype" w:eastAsia="Times New Roman" w:hAnsi="Palatino Linotype" w:cs="Arial"/>
          <w:sz w:val="24"/>
          <w:szCs w:val="24"/>
          <w:lang w:val="es-ES" w:eastAsia="es-ES"/>
        </w:rPr>
        <w:t xml:space="preserve"> contexto que en el caso concreto se actualizó</w:t>
      </w:r>
      <w:r w:rsidRPr="00AE2D17">
        <w:rPr>
          <w:rFonts w:ascii="Palatino Linotype" w:eastAsia="Times New Roman" w:hAnsi="Palatino Linotype" w:cs="Arial"/>
          <w:sz w:val="24"/>
          <w:szCs w:val="24"/>
          <w:lang w:val="es-ES" w:eastAsia="es-ES"/>
        </w:rPr>
        <w:t xml:space="preserve"> por lo cual, </w:t>
      </w:r>
      <w:r w:rsidR="00020DB3" w:rsidRPr="00AE2D17">
        <w:rPr>
          <w:rFonts w:ascii="Palatino Linotype" w:eastAsia="Times New Roman" w:hAnsi="Palatino Linotype" w:cs="Arial"/>
          <w:sz w:val="24"/>
          <w:szCs w:val="24"/>
          <w:lang w:val="es-ES" w:eastAsia="es-ES"/>
        </w:rPr>
        <w:t xml:space="preserve">se </w:t>
      </w:r>
      <w:r w:rsidRPr="00AE2D17">
        <w:rPr>
          <w:rFonts w:ascii="Palatino Linotype" w:eastAsia="Times New Roman" w:hAnsi="Palatino Linotype" w:cs="Arial"/>
          <w:sz w:val="24"/>
          <w:szCs w:val="24"/>
          <w:lang w:val="es-ES" w:eastAsia="es-ES"/>
        </w:rPr>
        <w:t>cumple con el requisito señalado en el artículo 121 fracción I de la Ley de Protección de Datos Personales en Posesión de Sujetos Obligados</w:t>
      </w:r>
      <w:r w:rsidR="00020DB3" w:rsidRPr="00AE2D17">
        <w:rPr>
          <w:rFonts w:ascii="Palatino Linotype" w:eastAsia="Times New Roman" w:hAnsi="Palatino Linotype" w:cs="Arial"/>
          <w:sz w:val="24"/>
          <w:szCs w:val="24"/>
          <w:lang w:val="es-ES" w:eastAsia="es-ES"/>
        </w:rPr>
        <w:t>, que a la letra señala:</w:t>
      </w:r>
    </w:p>
    <w:p w:rsidR="00020DB3" w:rsidRPr="00AE2D17" w:rsidRDefault="00020DB3" w:rsidP="00AE2D17">
      <w:pPr>
        <w:autoSpaceDE w:val="0"/>
        <w:autoSpaceDN w:val="0"/>
        <w:adjustRightInd w:val="0"/>
        <w:spacing w:before="240" w:after="240" w:line="360" w:lineRule="auto"/>
        <w:contextualSpacing/>
        <w:jc w:val="both"/>
        <w:rPr>
          <w:rFonts w:ascii="Palatino Linotype" w:eastAsia="Times New Roman" w:hAnsi="Palatino Linotype" w:cs="Arial"/>
          <w:sz w:val="24"/>
          <w:szCs w:val="24"/>
          <w:lang w:val="es-ES" w:eastAsia="es-ES"/>
        </w:rPr>
      </w:pPr>
    </w:p>
    <w:p w:rsidR="00020DB3" w:rsidRPr="00AE2D17" w:rsidRDefault="00020DB3" w:rsidP="00AE2D17">
      <w:pPr>
        <w:autoSpaceDE w:val="0"/>
        <w:autoSpaceDN w:val="0"/>
        <w:adjustRightInd w:val="0"/>
        <w:spacing w:before="240" w:after="240" w:line="360" w:lineRule="auto"/>
        <w:ind w:left="426" w:right="425"/>
        <w:contextualSpacing/>
        <w:jc w:val="both"/>
        <w:rPr>
          <w:rFonts w:ascii="Palatino Linotype" w:hAnsi="Palatino Linotype"/>
          <w:b/>
          <w:i/>
          <w:sz w:val="24"/>
          <w:szCs w:val="24"/>
        </w:rPr>
      </w:pPr>
      <w:r w:rsidRPr="00AE2D17">
        <w:rPr>
          <w:rFonts w:ascii="Palatino Linotype" w:hAnsi="Palatino Linotype"/>
          <w:b/>
          <w:i/>
          <w:sz w:val="24"/>
          <w:szCs w:val="24"/>
        </w:rPr>
        <w:t>“Formas para acreditar personalidad en representación</w:t>
      </w:r>
    </w:p>
    <w:p w:rsidR="00020DB3" w:rsidRPr="00AE2D17" w:rsidRDefault="00020DB3" w:rsidP="00AE2D17">
      <w:pPr>
        <w:autoSpaceDE w:val="0"/>
        <w:autoSpaceDN w:val="0"/>
        <w:adjustRightInd w:val="0"/>
        <w:spacing w:before="240" w:after="240" w:line="360" w:lineRule="auto"/>
        <w:ind w:left="426" w:right="425"/>
        <w:contextualSpacing/>
        <w:jc w:val="both"/>
        <w:rPr>
          <w:rFonts w:ascii="Palatino Linotype" w:hAnsi="Palatino Linotype"/>
          <w:i/>
          <w:sz w:val="24"/>
          <w:szCs w:val="24"/>
        </w:rPr>
      </w:pPr>
      <w:r w:rsidRPr="00AE2D17">
        <w:rPr>
          <w:rFonts w:ascii="Palatino Linotype" w:hAnsi="Palatino Linotype"/>
          <w:i/>
          <w:sz w:val="24"/>
          <w:szCs w:val="24"/>
        </w:rPr>
        <w:t>Artículo 121. Cuando el titular actúe a través de un representante, éste deberá acreditar su personalidad en los términos siguientes:</w:t>
      </w:r>
    </w:p>
    <w:p w:rsidR="00020DB3" w:rsidRPr="00AE2D17" w:rsidRDefault="00020DB3" w:rsidP="00AE2D17">
      <w:pPr>
        <w:autoSpaceDE w:val="0"/>
        <w:autoSpaceDN w:val="0"/>
        <w:adjustRightInd w:val="0"/>
        <w:spacing w:before="240" w:after="240" w:line="360" w:lineRule="auto"/>
        <w:ind w:left="426" w:right="425"/>
        <w:contextualSpacing/>
        <w:jc w:val="both"/>
        <w:rPr>
          <w:rFonts w:ascii="Palatino Linotype" w:hAnsi="Palatino Linotype"/>
          <w:b/>
          <w:i/>
          <w:sz w:val="24"/>
          <w:szCs w:val="24"/>
        </w:rPr>
      </w:pPr>
      <w:r w:rsidRPr="00AE2D17">
        <w:rPr>
          <w:rFonts w:ascii="Palatino Linotype" w:hAnsi="Palatino Linotype"/>
          <w:b/>
          <w:i/>
          <w:sz w:val="24"/>
          <w:szCs w:val="24"/>
        </w:rPr>
        <w:t>I. Si se trata de una persona física, a través de carta poder simple suscrita ante dos testigos anexando copia de las identificaciones de los suscriptores o instrumento público o declaración en comparecencia personal del titular y del representante ante el Instituto.</w:t>
      </w:r>
    </w:p>
    <w:p w:rsidR="00AE2D17" w:rsidRPr="00AE2D17" w:rsidRDefault="00020DB3" w:rsidP="00AE2D17">
      <w:pPr>
        <w:autoSpaceDE w:val="0"/>
        <w:autoSpaceDN w:val="0"/>
        <w:adjustRightInd w:val="0"/>
        <w:spacing w:before="240" w:after="240" w:line="360" w:lineRule="auto"/>
        <w:ind w:left="426" w:right="425"/>
        <w:contextualSpacing/>
        <w:jc w:val="both"/>
        <w:rPr>
          <w:rFonts w:ascii="Palatino Linotype" w:hAnsi="Palatino Linotype"/>
          <w:sz w:val="24"/>
          <w:szCs w:val="24"/>
        </w:rPr>
      </w:pPr>
      <w:r w:rsidRPr="00AE2D17">
        <w:rPr>
          <w:rFonts w:ascii="Palatino Linotype" w:hAnsi="Palatino Linotype"/>
          <w:i/>
          <w:sz w:val="24"/>
          <w:szCs w:val="24"/>
        </w:rPr>
        <w:t>II. Si se trata de una persona jurídica colectiva, a través de instrumento público.”</w:t>
      </w:r>
      <w:r w:rsidRPr="00AE2D17">
        <w:rPr>
          <w:rFonts w:ascii="Palatino Linotype" w:hAnsi="Palatino Linotype"/>
          <w:sz w:val="24"/>
          <w:szCs w:val="24"/>
        </w:rPr>
        <w:t xml:space="preserve"> Énfasis añadido</w:t>
      </w:r>
    </w:p>
    <w:p w:rsidR="00A76B97" w:rsidRPr="00AE2D17" w:rsidRDefault="00A76B97" w:rsidP="00AE2D1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sz w:val="24"/>
          <w:szCs w:val="24"/>
          <w:lang w:val="es-ES" w:eastAsia="es-ES"/>
        </w:rPr>
      </w:pPr>
      <w:r w:rsidRPr="00AE2D17">
        <w:rPr>
          <w:rFonts w:ascii="Palatino Linotype" w:hAnsi="Palatino Linotype" w:cs="Arial"/>
          <w:sz w:val="24"/>
          <w:szCs w:val="24"/>
        </w:rPr>
        <w:t>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AE2D17">
        <w:rPr>
          <w:rFonts w:ascii="Palatino Linotype" w:eastAsia="Times New Roman" w:hAnsi="Palatino Linotype" w:cs="Arial"/>
          <w:sz w:val="24"/>
          <w:szCs w:val="24"/>
          <w:lang w:val="es-ES" w:eastAsia="es-ES"/>
        </w:rPr>
        <w:t xml:space="preserve"> a los derechos de acceso, rectificación, cancelación y oposición al tratamiento de datos personales.</w:t>
      </w:r>
    </w:p>
    <w:p w:rsidR="00A76B97" w:rsidRPr="00AE2D17" w:rsidRDefault="00A76B97" w:rsidP="00AE2D1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sz w:val="24"/>
          <w:szCs w:val="24"/>
          <w:lang w:val="es-ES" w:eastAsia="es-ES"/>
        </w:rPr>
      </w:pPr>
      <w:r w:rsidRPr="00AE2D17">
        <w:rPr>
          <w:rFonts w:ascii="Palatino Linotype" w:hAnsi="Palatino Linotype" w:cs="Arial"/>
          <w:sz w:val="24"/>
          <w:szCs w:val="24"/>
        </w:rPr>
        <w:t>Ordenamiento</w:t>
      </w:r>
      <w:r w:rsidRPr="00AE2D17">
        <w:rPr>
          <w:rFonts w:ascii="Palatino Linotype" w:eastAsia="Times New Roman" w:hAnsi="Palatino Linotype" w:cs="Arial"/>
          <w:sz w:val="24"/>
          <w:szCs w:val="24"/>
          <w:lang w:val="es-ES" w:eastAsia="es-ES"/>
        </w:rPr>
        <w:t xml:space="preserve"> al cual se encuentran sujetos los titulares de las unidades de transparencia de los Sujetos Obligados,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 para lo cual la Ley reconoce expresamente ese interés jurídico sobre quienes el titular de los derechos hubiere expresado fehacientemente su voluntad en tal sentido, incluyendo la cláusula testamentaria o que exista un mandato judicial para dicho efecto.</w:t>
      </w:r>
    </w:p>
    <w:p w:rsidR="00F439A5" w:rsidRPr="00AE2D17" w:rsidRDefault="00A76B97" w:rsidP="00AE2D1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sz w:val="24"/>
          <w:szCs w:val="24"/>
          <w:lang w:val="es-ES" w:eastAsia="es-ES"/>
        </w:rPr>
      </w:pPr>
      <w:r w:rsidRPr="00AE2D17">
        <w:rPr>
          <w:rFonts w:ascii="Palatino Linotype" w:eastAsia="Times New Roman" w:hAnsi="Palatino Linotype" w:cs="Arial"/>
          <w:sz w:val="24"/>
          <w:szCs w:val="24"/>
          <w:lang w:val="es-ES" w:eastAsia="es-ES"/>
        </w:rPr>
        <w:t xml:space="preserve">En consecuencia, el ejercicio de derechos ARCO </w:t>
      </w:r>
      <w:r w:rsidR="00020DB3" w:rsidRPr="00AE2D17">
        <w:rPr>
          <w:rFonts w:ascii="Palatino Linotype" w:eastAsia="Times New Roman" w:hAnsi="Palatino Linotype" w:cs="Arial"/>
          <w:sz w:val="24"/>
          <w:szCs w:val="24"/>
          <w:lang w:val="es-ES" w:eastAsia="es-ES"/>
        </w:rPr>
        <w:t xml:space="preserve">cuando el titular actúe a través de un representante, </w:t>
      </w:r>
      <w:r w:rsidRPr="00AE2D17">
        <w:rPr>
          <w:rFonts w:ascii="Palatino Linotype" w:eastAsia="Times New Roman" w:hAnsi="Palatino Linotype" w:cs="Arial"/>
          <w:sz w:val="24"/>
          <w:szCs w:val="24"/>
          <w:lang w:val="es-ES" w:eastAsia="es-ES"/>
        </w:rPr>
        <w:t xml:space="preserve">a través de las Unidades de Transparencia, únicamente podrá llevarse a cabo por quienes cuenten con interés jurídico, </w:t>
      </w:r>
      <w:r w:rsidR="00F439A5" w:rsidRPr="00AE2D17">
        <w:rPr>
          <w:rFonts w:ascii="Palatino Linotype" w:eastAsia="Times New Roman" w:hAnsi="Palatino Linotype" w:cs="Arial"/>
          <w:sz w:val="24"/>
          <w:szCs w:val="24"/>
          <w:lang w:val="es-ES" w:eastAsia="es-ES"/>
        </w:rPr>
        <w:t xml:space="preserve">por lo cual </w:t>
      </w:r>
      <w:r w:rsidR="00DC622B" w:rsidRPr="00AE2D17">
        <w:rPr>
          <w:rFonts w:ascii="Palatino Linotype" w:eastAsia="Times New Roman" w:hAnsi="Palatino Linotype"/>
          <w:color w:val="000000"/>
          <w:sz w:val="24"/>
          <w:szCs w:val="24"/>
          <w:lang w:eastAsia="es-MX"/>
        </w:rPr>
        <w:t xml:space="preserve">conviene señalar lo estipulado </w:t>
      </w:r>
      <w:r w:rsidR="00F439A5" w:rsidRPr="00AE2D17">
        <w:rPr>
          <w:rFonts w:ascii="Palatino Linotype" w:hAnsi="Palatino Linotype" w:cs="Arial"/>
          <w:sz w:val="24"/>
          <w:szCs w:val="24"/>
        </w:rPr>
        <w:t xml:space="preserve">el Poder Judicial de la Federación a través de </w:t>
      </w:r>
      <w:r w:rsidR="00F439A5" w:rsidRPr="00AE2D17">
        <w:rPr>
          <w:rFonts w:ascii="Palatino Linotype" w:hAnsi="Palatino Linotype" w:cs="Arial"/>
          <w:sz w:val="24"/>
          <w:szCs w:val="24"/>
          <w:lang w:eastAsia="es-MX"/>
        </w:rPr>
        <w:t>las Tesis y Jurisprudencias con números de registro 181719, 170500 de la Novena y Décima Épocas, sustentadas por el Segundo Tribunal Colegiado en Materia Civil del Segundo Circuito, y por la Primera y Segunda Salas de la Suprema Corte de Justicia de la Nación</w:t>
      </w:r>
      <w:r w:rsidR="00F439A5" w:rsidRPr="00AE2D17">
        <w:rPr>
          <w:rStyle w:val="Refdenotaalpie"/>
          <w:rFonts w:ascii="Palatino Linotype" w:hAnsi="Palatino Linotype" w:cs="Arial"/>
          <w:sz w:val="24"/>
          <w:szCs w:val="24"/>
          <w:lang w:eastAsia="es-MX"/>
        </w:rPr>
        <w:footnoteReference w:id="1"/>
      </w:r>
      <w:r w:rsidR="00F439A5" w:rsidRPr="00AE2D17">
        <w:rPr>
          <w:rFonts w:ascii="Palatino Linotype" w:hAnsi="Palatino Linotype" w:cs="Arial"/>
          <w:sz w:val="24"/>
          <w:szCs w:val="24"/>
          <w:lang w:eastAsia="es-MX"/>
        </w:rPr>
        <w:t>, se han pronunciado en cuanto al intereses jurídico en los términos siguientes:</w:t>
      </w:r>
    </w:p>
    <w:p w:rsidR="00F439A5" w:rsidRPr="00AE2D17" w:rsidRDefault="00F439A5" w:rsidP="00AE2D17">
      <w:pPr>
        <w:spacing w:before="240" w:after="240" w:line="360" w:lineRule="auto"/>
        <w:ind w:left="567" w:right="567"/>
        <w:jc w:val="both"/>
        <w:rPr>
          <w:rFonts w:ascii="Palatino Linotype" w:hAnsi="Palatino Linotype" w:cs="Bookman Old Style"/>
          <w:i/>
          <w:sz w:val="24"/>
          <w:szCs w:val="24"/>
        </w:rPr>
      </w:pPr>
      <w:r w:rsidRPr="00AE2D17">
        <w:rPr>
          <w:rFonts w:ascii="Palatino Linotype" w:hAnsi="Palatino Linotype" w:cs="Bookman Old Style"/>
          <w:i/>
          <w:sz w:val="24"/>
          <w:szCs w:val="24"/>
        </w:rPr>
        <w:t>“</w:t>
      </w:r>
      <w:r w:rsidRPr="00AE2D17">
        <w:rPr>
          <w:rFonts w:ascii="Palatino Linotype" w:hAnsi="Palatino Linotype" w:cs="Bookman Old Style"/>
          <w:b/>
          <w:i/>
          <w:sz w:val="24"/>
          <w:szCs w:val="24"/>
          <w:u w:val="single"/>
        </w:rPr>
        <w:t>INTERÉS JURÍDICO, CONCEPTO DE</w:t>
      </w:r>
      <w:r w:rsidRPr="00AE2D17">
        <w:rPr>
          <w:rFonts w:ascii="Palatino Linotype" w:hAnsi="Palatino Linotype" w:cs="Bookman Old Style"/>
          <w:i/>
          <w:sz w:val="24"/>
          <w:szCs w:val="24"/>
        </w:rPr>
        <w:t xml:space="preserve">. Tratándose del juicio de garantías, </w:t>
      </w:r>
      <w:r w:rsidRPr="00AE2D17">
        <w:rPr>
          <w:rFonts w:ascii="Palatino Linotype" w:hAnsi="Palatino Linotype" w:cs="Bookman Old Style"/>
          <w:b/>
          <w:i/>
          <w:sz w:val="24"/>
          <w:szCs w:val="24"/>
          <w:u w:val="single"/>
        </w:rPr>
        <w:t>el interés jurídico</w:t>
      </w:r>
      <w:r w:rsidRPr="00AE2D17">
        <w:rPr>
          <w:rFonts w:ascii="Palatino Linotype" w:hAnsi="Palatino Linotype" w:cs="Bookman Old Style"/>
          <w:i/>
          <w:sz w:val="24"/>
          <w:szCs w:val="24"/>
        </w:rPr>
        <w:t xml:space="preserve"> como noción fundamental </w:t>
      </w:r>
      <w:r w:rsidRPr="00AE2D17">
        <w:rPr>
          <w:rFonts w:ascii="Palatino Linotype" w:hAnsi="Palatino Linotype" w:cs="Bookman Old Style"/>
          <w:b/>
          <w:i/>
          <w:sz w:val="24"/>
          <w:szCs w:val="24"/>
          <w:u w:val="single"/>
        </w:rPr>
        <w:t>lo constituye la existencia o actualización de un derecho subjetivo jurídicamente tutelado que puede afectarse</w:t>
      </w:r>
      <w:r w:rsidRPr="00AE2D17">
        <w:rPr>
          <w:rFonts w:ascii="Palatino Linotype" w:hAnsi="Palatino Linotype" w:cs="Bookman Old Style"/>
          <w:i/>
          <w:sz w:val="24"/>
          <w:szCs w:val="24"/>
        </w:rPr>
        <w:t xml:space="preserve">, ya sea por la violación de ese derecho, o bien, por el desconocimiento del mismo </w:t>
      </w:r>
      <w:r w:rsidRPr="00AE2D17">
        <w:rPr>
          <w:rFonts w:ascii="Palatino Linotype" w:hAnsi="Palatino Linotype" w:cs="Bookman Old Style"/>
          <w:b/>
          <w:i/>
          <w:sz w:val="24"/>
          <w:szCs w:val="24"/>
          <w:u w:val="single"/>
        </w:rPr>
        <w:t>por virtud de un acto de autoridad, de ahí que sólo el titular de algún derecho legítimamente protegible pueda acudir ante el órgano jurisdiccional</w:t>
      </w:r>
      <w:r w:rsidRPr="00AE2D17">
        <w:rPr>
          <w:rFonts w:ascii="Palatino Linotype" w:hAnsi="Palatino Linotype" w:cs="Bookman Old Style"/>
          <w:i/>
          <w:sz w:val="24"/>
          <w:szCs w:val="24"/>
        </w:rPr>
        <w:t xml:space="preserve"> de amparo en demanda de que cese esa situación </w:t>
      </w:r>
      <w:r w:rsidRPr="00AE2D17">
        <w:rPr>
          <w:rFonts w:ascii="Palatino Linotype" w:hAnsi="Palatino Linotype" w:cs="Bookman Old Style"/>
          <w:i/>
          <w:sz w:val="24"/>
          <w:szCs w:val="24"/>
          <w:u w:val="single"/>
        </w:rPr>
        <w:t>cuando se transgreda, por la actuación de cierta autoridad,</w:t>
      </w:r>
      <w:r w:rsidRPr="00AE2D17">
        <w:rPr>
          <w:rFonts w:ascii="Palatino Linotype" w:hAnsi="Palatino Linotype" w:cs="Bookman Old Style"/>
          <w:i/>
          <w:sz w:val="24"/>
          <w:szCs w:val="24"/>
        </w:rPr>
        <w:t xml:space="preserve"> determinada garantía.”</w:t>
      </w:r>
    </w:p>
    <w:p w:rsidR="00F439A5" w:rsidRPr="00AE2D17" w:rsidRDefault="00F439A5" w:rsidP="00AE2D17">
      <w:pPr>
        <w:spacing w:before="240" w:after="0" w:line="360" w:lineRule="auto"/>
        <w:ind w:left="567" w:right="567"/>
        <w:jc w:val="both"/>
        <w:rPr>
          <w:rFonts w:ascii="Palatino Linotype" w:hAnsi="Palatino Linotype" w:cs="Bookman Old Style"/>
          <w:i/>
          <w:sz w:val="24"/>
          <w:szCs w:val="24"/>
        </w:rPr>
      </w:pPr>
      <w:r w:rsidRPr="00AE2D17">
        <w:rPr>
          <w:rFonts w:ascii="Palatino Linotype" w:hAnsi="Palatino Linotype" w:cs="Bookman Old Style"/>
          <w:i/>
          <w:sz w:val="24"/>
          <w:szCs w:val="24"/>
        </w:rPr>
        <w:t>“</w:t>
      </w:r>
      <w:r w:rsidRPr="00AE2D17">
        <w:rPr>
          <w:rFonts w:ascii="Palatino Linotype" w:hAnsi="Palatino Linotype" w:cs="Bookman Old Style"/>
          <w:b/>
          <w:i/>
          <w:sz w:val="24"/>
          <w:szCs w:val="24"/>
        </w:rPr>
        <w:t>INTERÉS JURÍDICO EN EL AMPARO. ELEMENTOS CONSTITUTIVOS</w:t>
      </w:r>
      <w:r w:rsidRPr="00AE2D17">
        <w:rPr>
          <w:rFonts w:ascii="Palatino Linotype" w:hAnsi="Palatino Linotype" w:cs="Bookman Old Style"/>
          <w:i/>
          <w:sz w:val="24"/>
          <w:szCs w:val="24"/>
        </w:rPr>
        <w:t xml:space="preserve">. </w:t>
      </w:r>
      <w:r w:rsidRPr="00AE2D17">
        <w:rPr>
          <w:rFonts w:ascii="Palatino Linotype" w:hAnsi="Palatino Linotype" w:cs="Bookman Old Style"/>
          <w:b/>
          <w:i/>
          <w:sz w:val="24"/>
          <w:szCs w:val="24"/>
          <w:u w:val="single"/>
        </w:rPr>
        <w:t>El artículo 4o. de la Ley de Amparo contempla, para la procedencia del juicio de garantías</w:t>
      </w:r>
      <w:r w:rsidRPr="00AE2D17">
        <w:rPr>
          <w:rFonts w:ascii="Palatino Linotype" w:hAnsi="Palatino Linotype" w:cs="Bookman Old Style"/>
          <w:i/>
          <w:sz w:val="24"/>
          <w:szCs w:val="24"/>
        </w:rPr>
        <w:t xml:space="preserve">, </w:t>
      </w:r>
      <w:r w:rsidRPr="00AE2D17">
        <w:rPr>
          <w:rFonts w:ascii="Palatino Linotype" w:hAnsi="Palatino Linotype" w:cs="Bookman Old Style"/>
          <w:b/>
          <w:i/>
          <w:sz w:val="24"/>
          <w:szCs w:val="24"/>
          <w:u w:val="single"/>
        </w:rPr>
        <w:t>que el acto reclamado cause un perjuicio a la persona física o moral que se estime afectada, lo que ocurre cuando ese acto lesiona sus intereses jurídicos</w:t>
      </w:r>
      <w:r w:rsidRPr="00AE2D17">
        <w:rPr>
          <w:rFonts w:ascii="Palatino Linotype" w:hAnsi="Palatino Linotype" w:cs="Bookman Old Style"/>
          <w:i/>
          <w:sz w:val="24"/>
          <w:szCs w:val="24"/>
        </w:rPr>
        <w:t xml:space="preserve">, en su persona o en su patrimonio, y que de manera concomitante es lo que provoca la génesis de la acción constitucional. Así, como </w:t>
      </w:r>
      <w:r w:rsidRPr="00AE2D17">
        <w:rPr>
          <w:rFonts w:ascii="Palatino Linotype" w:hAnsi="Palatino Linotype" w:cs="Bookman Old Style"/>
          <w:b/>
          <w:i/>
          <w:sz w:val="24"/>
          <w:szCs w:val="24"/>
          <w:u w:val="single"/>
        </w:rPr>
        <w:t>la tutela del derecho sólo comprende a bienes jurídicos reales y objetivos</w:t>
      </w:r>
      <w:r w:rsidRPr="00AE2D17">
        <w:rPr>
          <w:rFonts w:ascii="Palatino Linotype" w:hAnsi="Palatino Linotype" w:cs="Bookman Old Style"/>
          <w:i/>
          <w:sz w:val="24"/>
          <w:szCs w:val="24"/>
        </w:rPr>
        <w:t xml:space="preserve">, las afectaciones deben igualmente ser </w:t>
      </w:r>
      <w:r w:rsidRPr="00AE2D17">
        <w:rPr>
          <w:rFonts w:ascii="Palatino Linotype" w:hAnsi="Palatino Linotype" w:cs="Bookman Old Style"/>
          <w:b/>
          <w:i/>
          <w:sz w:val="24"/>
          <w:szCs w:val="24"/>
          <w:u w:val="single"/>
        </w:rPr>
        <w:t>susceptibles de apreciarse en forma objetiva</w:t>
      </w:r>
      <w:r w:rsidRPr="00AE2D17">
        <w:rPr>
          <w:rFonts w:ascii="Palatino Linotype" w:hAnsi="Palatino Linotype" w:cs="Bookman Old Style"/>
          <w:i/>
          <w:sz w:val="24"/>
          <w:szCs w:val="24"/>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AE2D17">
        <w:rPr>
          <w:rFonts w:ascii="Palatino Linotype" w:hAnsi="Palatino Linotype" w:cs="Bookman Old Style"/>
          <w:b/>
          <w:i/>
          <w:sz w:val="24"/>
          <w:szCs w:val="24"/>
          <w:u w:val="single"/>
        </w:rPr>
        <w:t>sin que pueda hablarse entonces de agravio cuando los daños o perjuicios que una persona puede sufrir, no afecten real y efectivamente sus bienes jurídicamente amparados</w:t>
      </w:r>
      <w:r w:rsidRPr="00AE2D17">
        <w:rPr>
          <w:rFonts w:ascii="Palatino Linotype" w:hAnsi="Palatino Linotype" w:cs="Bookman Old Style"/>
          <w:i/>
          <w:sz w:val="24"/>
          <w:szCs w:val="24"/>
        </w:rPr>
        <w:t>.</w:t>
      </w:r>
    </w:p>
    <w:p w:rsidR="00A25481" w:rsidRPr="00AE2D17" w:rsidRDefault="00A25481" w:rsidP="00AE2D17">
      <w:pPr>
        <w:pStyle w:val="Textonotapie"/>
        <w:spacing w:line="360" w:lineRule="auto"/>
        <w:rPr>
          <w:rFonts w:ascii="Palatino Linotype" w:hAnsi="Palatino Linotype"/>
          <w:sz w:val="24"/>
          <w:szCs w:val="24"/>
        </w:rPr>
      </w:pPr>
    </w:p>
    <w:p w:rsidR="007A1329" w:rsidRPr="00AE2D17" w:rsidRDefault="00CC3B30" w:rsidP="00AE2D17">
      <w:pPr>
        <w:pStyle w:val="Prrafodelista"/>
        <w:widowControl w:val="0"/>
        <w:numPr>
          <w:ilvl w:val="0"/>
          <w:numId w:val="2"/>
        </w:numPr>
        <w:autoSpaceDE w:val="0"/>
        <w:autoSpaceDN w:val="0"/>
        <w:adjustRightInd w:val="0"/>
        <w:spacing w:after="240" w:line="360" w:lineRule="auto"/>
        <w:ind w:left="0" w:right="49" w:firstLine="0"/>
        <w:contextualSpacing w:val="0"/>
        <w:jc w:val="both"/>
        <w:rPr>
          <w:rFonts w:ascii="Palatino Linotype" w:hAnsi="Palatino Linotype" w:cs="Arial"/>
          <w:i/>
          <w:sz w:val="24"/>
          <w:szCs w:val="24"/>
        </w:rPr>
      </w:pPr>
      <w:r w:rsidRPr="00AE2D17">
        <w:rPr>
          <w:rFonts w:ascii="Palatino Linotype" w:hAnsi="Palatino Linotype" w:cs="Arial"/>
          <w:sz w:val="24"/>
          <w:szCs w:val="24"/>
        </w:rPr>
        <w:t xml:space="preserve">Precisado lo anterior, se advierte que la parte Recurrente al realizar su solicitud de acceso a datos personales, exhibió ante el </w:t>
      </w:r>
      <w:r w:rsidR="000B05BB" w:rsidRPr="00AE2D17">
        <w:rPr>
          <w:rFonts w:ascii="Palatino Linotype" w:hAnsi="Palatino Linotype" w:cs="Arial"/>
          <w:b/>
          <w:sz w:val="24"/>
          <w:szCs w:val="24"/>
        </w:rPr>
        <w:t>SUJETO OBLIGADO</w:t>
      </w:r>
      <w:r w:rsidR="000B05BB" w:rsidRPr="00AE2D17">
        <w:rPr>
          <w:rFonts w:ascii="Palatino Linotype" w:hAnsi="Palatino Linotype" w:cs="Arial"/>
          <w:sz w:val="24"/>
          <w:szCs w:val="24"/>
        </w:rPr>
        <w:t xml:space="preserve"> </w:t>
      </w:r>
      <w:r w:rsidRPr="00AE2D17">
        <w:rPr>
          <w:rFonts w:ascii="Palatino Linotype" w:hAnsi="Palatino Linotype" w:cs="Arial"/>
          <w:sz w:val="24"/>
          <w:szCs w:val="24"/>
        </w:rPr>
        <w:t xml:space="preserve">documentos que pudieran permitieran reconocerle para ejercer los derechos ARCO a nombre y representación, como </w:t>
      </w:r>
      <w:r w:rsidR="006051BE" w:rsidRPr="00AE2D17">
        <w:rPr>
          <w:rFonts w:ascii="Palatino Linotype" w:hAnsi="Palatino Linotype" w:cs="Arial"/>
          <w:sz w:val="24"/>
          <w:szCs w:val="24"/>
        </w:rPr>
        <w:t xml:space="preserve">credenciales para votar con fotografía, </w:t>
      </w:r>
      <w:r w:rsidRPr="00AE2D17">
        <w:rPr>
          <w:rFonts w:ascii="Palatino Linotype" w:hAnsi="Palatino Linotype" w:cs="Arial"/>
          <w:sz w:val="24"/>
          <w:szCs w:val="24"/>
        </w:rPr>
        <w:t xml:space="preserve"> </w:t>
      </w:r>
      <w:r w:rsidR="00020DB3" w:rsidRPr="00AE2D17">
        <w:rPr>
          <w:rFonts w:ascii="Palatino Linotype" w:hAnsi="Palatino Linotype" w:cs="Arial"/>
          <w:sz w:val="24"/>
          <w:szCs w:val="24"/>
        </w:rPr>
        <w:t>y una carta poder simple</w:t>
      </w:r>
      <w:r w:rsidR="007A1329" w:rsidRPr="00AE2D17">
        <w:rPr>
          <w:rFonts w:ascii="Palatino Linotype" w:hAnsi="Palatino Linotype" w:cs="Arial"/>
          <w:sz w:val="24"/>
          <w:szCs w:val="24"/>
        </w:rPr>
        <w:t>.</w:t>
      </w:r>
    </w:p>
    <w:p w:rsidR="00F8424B" w:rsidRPr="00AE2D17" w:rsidRDefault="001579FD" w:rsidP="00AE2D1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sz w:val="24"/>
          <w:szCs w:val="24"/>
        </w:rPr>
      </w:pPr>
      <w:r w:rsidRPr="00AE2D17">
        <w:rPr>
          <w:rFonts w:ascii="Palatino Linotype" w:hAnsi="Palatino Linotype" w:cs="Arial"/>
          <w:sz w:val="24"/>
          <w:szCs w:val="24"/>
        </w:rPr>
        <w:t xml:space="preserve">En ese orden de ideas, </w:t>
      </w:r>
      <w:r w:rsidR="00B15922" w:rsidRPr="00AE2D17">
        <w:rPr>
          <w:rFonts w:ascii="Palatino Linotype" w:hAnsi="Palatino Linotype" w:cs="Arial"/>
          <w:sz w:val="24"/>
          <w:szCs w:val="24"/>
        </w:rPr>
        <w:t>no es óbice señalar que también se deberá</w:t>
      </w:r>
      <w:r w:rsidR="006051BE" w:rsidRPr="00AE2D17">
        <w:rPr>
          <w:rFonts w:ascii="Palatino Linotype" w:hAnsi="Palatino Linotype" w:cs="Arial"/>
          <w:sz w:val="24"/>
          <w:szCs w:val="24"/>
        </w:rPr>
        <w:t>,</w:t>
      </w:r>
      <w:r w:rsidRPr="00AE2D17">
        <w:rPr>
          <w:rFonts w:ascii="Palatino Linotype" w:hAnsi="Palatino Linotype"/>
          <w:sz w:val="24"/>
          <w:szCs w:val="24"/>
        </w:rPr>
        <w:t xml:space="preserve"> </w:t>
      </w:r>
      <w:r w:rsidR="00B15922" w:rsidRPr="00AE2D17">
        <w:rPr>
          <w:rFonts w:ascii="Palatino Linotype" w:hAnsi="Palatino Linotype"/>
          <w:sz w:val="24"/>
          <w:szCs w:val="24"/>
        </w:rPr>
        <w:t xml:space="preserve">cumplir </w:t>
      </w:r>
      <w:r w:rsidRPr="00AE2D17">
        <w:rPr>
          <w:rFonts w:ascii="Palatino Linotype" w:eastAsia="Times New Roman" w:hAnsi="Palatino Linotype" w:cs="Arial"/>
          <w:sz w:val="24"/>
          <w:szCs w:val="24"/>
          <w:lang w:val="es-ES" w:eastAsia="es-ES"/>
        </w:rPr>
        <w:t xml:space="preserve">con el requisito </w:t>
      </w:r>
      <w:r w:rsidR="00B15922" w:rsidRPr="00AE2D17">
        <w:rPr>
          <w:rFonts w:ascii="Palatino Linotype" w:eastAsia="Times New Roman" w:hAnsi="Palatino Linotype" w:cs="Arial"/>
          <w:sz w:val="24"/>
          <w:szCs w:val="24"/>
          <w:lang w:val="es-ES" w:eastAsia="es-ES"/>
        </w:rPr>
        <w:t>de</w:t>
      </w:r>
      <w:r w:rsidRPr="00AE2D17">
        <w:rPr>
          <w:rFonts w:ascii="Palatino Linotype" w:eastAsia="Times New Roman" w:hAnsi="Palatino Linotype" w:cs="Arial"/>
          <w:sz w:val="24"/>
          <w:szCs w:val="24"/>
          <w:lang w:val="es-ES" w:eastAsia="es-ES"/>
        </w:rPr>
        <w:t xml:space="preserve"> </w:t>
      </w:r>
      <w:r w:rsidR="00F8424B" w:rsidRPr="00AE2D17">
        <w:rPr>
          <w:rFonts w:ascii="Palatino Linotype" w:eastAsia="Times New Roman" w:hAnsi="Palatino Linotype" w:cs="Arial"/>
          <w:sz w:val="24"/>
          <w:szCs w:val="24"/>
          <w:lang w:val="es-ES" w:eastAsia="es-ES"/>
        </w:rPr>
        <w:t>acredita</w:t>
      </w:r>
      <w:r w:rsidR="00B15922" w:rsidRPr="00AE2D17">
        <w:rPr>
          <w:rFonts w:ascii="Palatino Linotype" w:eastAsia="Times New Roman" w:hAnsi="Palatino Linotype" w:cs="Arial"/>
          <w:sz w:val="24"/>
          <w:szCs w:val="24"/>
          <w:lang w:val="es-ES" w:eastAsia="es-ES"/>
        </w:rPr>
        <w:t>r</w:t>
      </w:r>
      <w:r w:rsidR="00F8424B" w:rsidRPr="00AE2D17">
        <w:rPr>
          <w:rFonts w:ascii="Palatino Linotype" w:eastAsia="Times New Roman" w:hAnsi="Palatino Linotype" w:cs="Arial"/>
          <w:sz w:val="24"/>
          <w:szCs w:val="24"/>
          <w:lang w:val="es-ES" w:eastAsia="es-ES"/>
        </w:rPr>
        <w:t xml:space="preserve"> el interés legítimo, para lo cual sirve de sustento los </w:t>
      </w:r>
      <w:r w:rsidR="00F8424B" w:rsidRPr="00AE2D17">
        <w:rPr>
          <w:rFonts w:ascii="Palatino Linotype" w:hAnsi="Palatino Linotype"/>
          <w:sz w:val="24"/>
          <w:szCs w:val="24"/>
        </w:rPr>
        <w:t xml:space="preserve">criterios relevantes que ha emitido nuestro máximo Tribunal Constitucional en cuanto al interés legítimo, a través de </w:t>
      </w:r>
      <w:r w:rsidR="00F8424B" w:rsidRPr="00AE2D17">
        <w:rPr>
          <w:rFonts w:ascii="Palatino Linotype" w:hAnsi="Palatino Linotype" w:cs="Arial"/>
          <w:sz w:val="24"/>
          <w:szCs w:val="24"/>
          <w:lang w:eastAsia="es-MX"/>
        </w:rPr>
        <w:t xml:space="preserve">las Jurisprudencias y Tesis Aisladas con números de registro </w:t>
      </w:r>
      <w:r w:rsidR="00F8424B" w:rsidRPr="00AE2D17">
        <w:rPr>
          <w:rFonts w:ascii="Palatino Linotype" w:hAnsi="Palatino Linotype"/>
          <w:sz w:val="24"/>
          <w:szCs w:val="24"/>
        </w:rPr>
        <w:t>185376, 185377, 2005078  y 2003608, cuyos textos y sentidos literales son los siguientes:</w:t>
      </w:r>
    </w:p>
    <w:p w:rsidR="00F8424B" w:rsidRPr="00AE2D17" w:rsidRDefault="00F8424B" w:rsidP="00AE2D17">
      <w:pPr>
        <w:spacing w:line="360" w:lineRule="auto"/>
        <w:ind w:left="425" w:right="567"/>
        <w:jc w:val="both"/>
        <w:rPr>
          <w:rFonts w:ascii="Palatino Linotype" w:hAnsi="Palatino Linotype"/>
          <w:b/>
          <w:i/>
          <w:sz w:val="24"/>
          <w:szCs w:val="24"/>
        </w:rPr>
      </w:pPr>
      <w:r w:rsidRPr="00AE2D17">
        <w:rPr>
          <w:rFonts w:ascii="Palatino Linotype" w:hAnsi="Palatino Linotype"/>
          <w:i/>
          <w:sz w:val="24"/>
          <w:szCs w:val="24"/>
        </w:rPr>
        <w:t>“</w:t>
      </w:r>
      <w:r w:rsidRPr="00AE2D17">
        <w:rPr>
          <w:rFonts w:ascii="Palatino Linotype" w:hAnsi="Palatino Linotype"/>
          <w:b/>
          <w:i/>
          <w:sz w:val="24"/>
          <w:szCs w:val="24"/>
        </w:rPr>
        <w:t>INTERÉS LEGÍTIMO, NOCIÓN DE, PARA LA PROCEDENCIA DEL JUICIO ANTE EL TRIBUNAL DE LO CONTENCIOSO ADMINISTRATIVO DEL DISTRITO FEDERAL</w:t>
      </w:r>
      <w:r w:rsidRPr="00AE2D17">
        <w:rPr>
          <w:rFonts w:ascii="Palatino Linotype" w:hAnsi="Palatino Linotype"/>
          <w:i/>
          <w:sz w:val="24"/>
          <w:szCs w:val="24"/>
        </w:rPr>
        <w:t xml:space="preserve">. De acuerdo con los artículos 34 y 72, fracción V, de la Ley del Tribunal de lo Contencioso Administrativo del Distrito Federal, </w:t>
      </w:r>
      <w:r w:rsidRPr="00AE2D17">
        <w:rPr>
          <w:rFonts w:ascii="Palatino Linotype" w:hAnsi="Palatino Linotype"/>
          <w:i/>
          <w:sz w:val="24"/>
          <w:szCs w:val="24"/>
          <w:u w:val="single"/>
        </w:rPr>
        <w:t>para la procedencia del juicio administrativo basta con que el acto de autoridad impugnado afecte la esfera jurídica del actor, para que le asista un interés legítimo para demandar la nulidad de ese acto</w:t>
      </w:r>
      <w:r w:rsidRPr="00AE2D17">
        <w:rPr>
          <w:rFonts w:ascii="Palatino Linotype" w:hAnsi="Palatino Linotype"/>
          <w:i/>
          <w:sz w:val="24"/>
          <w:szCs w:val="24"/>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AE2D17">
        <w:rPr>
          <w:rFonts w:ascii="Palatino Linotype" w:hAnsi="Palatino Linotype"/>
          <w:b/>
          <w:i/>
          <w:sz w:val="24"/>
          <w:szCs w:val="24"/>
          <w:u w:val="single"/>
        </w:rPr>
        <w:t>En efecto, tales preceptos aluden a la procedencia o improcedencia del juicio administrativo, a los presupuestos de admisibilidad de la acción ante el Tribunal de lo Contencioso Administrativo</w:t>
      </w:r>
      <w:r w:rsidRPr="00AE2D17">
        <w:rPr>
          <w:rFonts w:ascii="Palatino Linotype" w:hAnsi="Palatino Linotype"/>
          <w:b/>
          <w:i/>
          <w:sz w:val="24"/>
          <w:szCs w:val="24"/>
        </w:rPr>
        <w:t xml:space="preserve">; </w:t>
      </w:r>
      <w:r w:rsidRPr="00AE2D17">
        <w:rPr>
          <w:rFonts w:ascii="Palatino Linotype" w:hAnsi="Palatino Linotype"/>
          <w:b/>
          <w:i/>
          <w:sz w:val="24"/>
          <w:szCs w:val="24"/>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AE2D17">
        <w:rPr>
          <w:rFonts w:ascii="Palatino Linotype" w:hAnsi="Palatino Linotype"/>
          <w:i/>
          <w:sz w:val="24"/>
          <w:szCs w:val="24"/>
        </w:rPr>
        <w:t xml:space="preserve"> </w:t>
      </w:r>
      <w:r w:rsidRPr="00AE2D17">
        <w:rPr>
          <w:rFonts w:ascii="Palatino Linotype" w:hAnsi="Palatino Linotype"/>
          <w:i/>
          <w:sz w:val="24"/>
          <w:szCs w:val="24"/>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AE2D17">
        <w:rPr>
          <w:rFonts w:ascii="Palatino Linotype" w:hAnsi="Palatino Linotype"/>
          <w:i/>
          <w:sz w:val="24"/>
          <w:szCs w:val="24"/>
        </w:rPr>
        <w:t xml:space="preserve">, de donde se sigue que los preceptos de la ley analizada, </w:t>
      </w:r>
      <w:r w:rsidRPr="00AE2D17">
        <w:rPr>
          <w:rFonts w:ascii="Palatino Linotype" w:hAnsi="Palatino Linotype"/>
          <w:b/>
          <w:i/>
          <w:sz w:val="24"/>
          <w:szCs w:val="24"/>
        </w:rPr>
        <w:t>al requerir un interés legítimo como presupuesto de admisibilidad de la acción correspondiente, también comprende por mayoría de razón al referido interés jurídico, al resultar aquél de mayores alcances que éste.</w:t>
      </w:r>
    </w:p>
    <w:p w:rsidR="00F8424B" w:rsidRPr="00AE2D17" w:rsidRDefault="00F8424B" w:rsidP="00AE2D17">
      <w:pPr>
        <w:spacing w:line="360" w:lineRule="auto"/>
        <w:ind w:left="425" w:right="567"/>
        <w:jc w:val="both"/>
        <w:rPr>
          <w:rFonts w:ascii="Palatino Linotype" w:hAnsi="Palatino Linotype"/>
          <w:i/>
          <w:sz w:val="24"/>
          <w:szCs w:val="24"/>
        </w:rPr>
      </w:pPr>
    </w:p>
    <w:p w:rsidR="00F8424B" w:rsidRPr="00AE2D17" w:rsidRDefault="00F8424B" w:rsidP="00AE2D17">
      <w:pPr>
        <w:spacing w:line="360" w:lineRule="auto"/>
        <w:ind w:left="425" w:right="567"/>
        <w:jc w:val="both"/>
        <w:rPr>
          <w:rFonts w:ascii="Palatino Linotype" w:hAnsi="Palatino Linotype"/>
          <w:b/>
          <w:i/>
          <w:sz w:val="24"/>
          <w:szCs w:val="24"/>
          <w:u w:val="single"/>
        </w:rPr>
      </w:pPr>
      <w:r w:rsidRPr="00AE2D17">
        <w:rPr>
          <w:rFonts w:ascii="Palatino Linotype" w:hAnsi="Palatino Linotype"/>
          <w:b/>
          <w:i/>
          <w:sz w:val="24"/>
          <w:szCs w:val="24"/>
        </w:rPr>
        <w:t>INTERÉS LEGÍTIMO E INTERÉS JURÍDICO. AMBOS TÉRMINOS TIENEN DIFERENTE CONNOTACIÓN EN EL JUICIO CONTENCIOSO ADMINISTRATIVO</w:t>
      </w:r>
      <w:r w:rsidRPr="00AE2D17">
        <w:rPr>
          <w:rFonts w:ascii="Palatino Linotype" w:hAnsi="Palatino Linotype"/>
          <w:i/>
          <w:sz w:val="24"/>
          <w:szCs w:val="24"/>
        </w:rPr>
        <w:t xml:space="preserve">. 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AE2D17">
        <w:rPr>
          <w:rFonts w:ascii="Palatino Linotype" w:hAnsi="Palatino Linotype"/>
          <w:b/>
          <w:i/>
          <w:sz w:val="24"/>
          <w:szCs w:val="24"/>
          <w:u w:val="single"/>
        </w:rPr>
        <w:t xml:space="preserve">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w:t>
      </w:r>
      <w:proofErr w:type="spellStart"/>
      <w:r w:rsidRPr="00AE2D17">
        <w:rPr>
          <w:rFonts w:ascii="Palatino Linotype" w:hAnsi="Palatino Linotype"/>
          <w:b/>
          <w:i/>
          <w:sz w:val="24"/>
          <w:szCs w:val="24"/>
          <w:u w:val="single"/>
        </w:rPr>
        <w:t>accesar</w:t>
      </w:r>
      <w:proofErr w:type="spellEnd"/>
      <w:r w:rsidRPr="00AE2D17">
        <w:rPr>
          <w:rFonts w:ascii="Palatino Linotype" w:hAnsi="Palatino Linotype"/>
          <w:b/>
          <w:i/>
          <w:sz w:val="24"/>
          <w:szCs w:val="24"/>
          <w:u w:val="single"/>
        </w:rPr>
        <w:t xml:space="preserve"> al procedimiento en defensa de sus intereses</w:t>
      </w:r>
      <w:r w:rsidRPr="00AE2D17">
        <w:rPr>
          <w:rFonts w:ascii="Palatino Linotype" w:hAnsi="Palatino Linotype"/>
          <w:i/>
          <w:sz w:val="24"/>
          <w:szCs w:val="24"/>
        </w:rPr>
        <w:t xml:space="preserve">. Así, el interés jurídico tiene una connotación diversa a la del legítimo, pues mientras el primero requiere que se acredite la afectación a un derecho subjetivo, </w:t>
      </w:r>
      <w:r w:rsidRPr="00AE2D17">
        <w:rPr>
          <w:rFonts w:ascii="Palatino Linotype" w:hAnsi="Palatino Linotype"/>
          <w:b/>
          <w:i/>
          <w:sz w:val="24"/>
          <w:szCs w:val="24"/>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F8424B" w:rsidRPr="00AE2D17" w:rsidRDefault="00F8424B" w:rsidP="00AE2D17">
      <w:pPr>
        <w:spacing w:line="360" w:lineRule="auto"/>
        <w:ind w:left="425" w:right="567"/>
        <w:jc w:val="both"/>
        <w:rPr>
          <w:rFonts w:ascii="Palatino Linotype" w:hAnsi="Palatino Linotype"/>
          <w:b/>
          <w:i/>
          <w:sz w:val="24"/>
          <w:szCs w:val="24"/>
          <w:u w:val="single"/>
        </w:rPr>
      </w:pPr>
    </w:p>
    <w:p w:rsidR="00F8424B" w:rsidRPr="00AE2D17" w:rsidRDefault="00F8424B" w:rsidP="00AE2D17">
      <w:pPr>
        <w:spacing w:line="360" w:lineRule="auto"/>
        <w:ind w:left="425" w:right="567"/>
        <w:jc w:val="both"/>
        <w:rPr>
          <w:rFonts w:ascii="Palatino Linotype" w:hAnsi="Palatino Linotype"/>
          <w:i/>
          <w:sz w:val="24"/>
          <w:szCs w:val="24"/>
        </w:rPr>
      </w:pPr>
      <w:r w:rsidRPr="00AE2D17">
        <w:rPr>
          <w:rFonts w:ascii="Palatino Linotype" w:hAnsi="Palatino Linotype"/>
          <w:b/>
          <w:i/>
          <w:sz w:val="24"/>
          <w:szCs w:val="24"/>
        </w:rPr>
        <w:t xml:space="preserve">INTERÉS LEGÍTIMO EN EL AMPARO. SU ORIGEN Y CARACTERÍSTICAS. </w:t>
      </w:r>
      <w:r w:rsidRPr="00AE2D17">
        <w:rPr>
          <w:rFonts w:ascii="Palatino Linotype" w:hAnsi="Palatino Linotype"/>
          <w:b/>
          <w:i/>
          <w:sz w:val="24"/>
          <w:szCs w:val="24"/>
          <w:u w:val="single"/>
        </w:rPr>
        <w:t>El interés legítimo tiene su origen en las llamadas normas de acción</w:t>
      </w:r>
      <w:r w:rsidRPr="00AE2D17">
        <w:rPr>
          <w:rFonts w:ascii="Palatino Linotype" w:hAnsi="Palatino Linotype"/>
          <w:i/>
          <w:sz w:val="24"/>
          <w:szCs w:val="24"/>
        </w:rPr>
        <w:t xml:space="preserve">, las cuales regulan lo relativo a la organización, contenido y procedimientos que han de regir la actividad administrativa, y </w:t>
      </w:r>
      <w:r w:rsidRPr="00AE2D17">
        <w:rPr>
          <w:rFonts w:ascii="Palatino Linotype" w:hAnsi="Palatino Linotype"/>
          <w:i/>
          <w:sz w:val="24"/>
          <w:szCs w:val="24"/>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AE2D17">
        <w:rPr>
          <w:rFonts w:ascii="Palatino Linotype" w:hAnsi="Palatino Linotype"/>
          <w:i/>
          <w:sz w:val="24"/>
          <w:szCs w:val="24"/>
        </w:rPr>
        <w:t xml:space="preserve"> En ese contexto, por </w:t>
      </w:r>
      <w:r w:rsidRPr="00AE2D17">
        <w:rPr>
          <w:rFonts w:ascii="Palatino Linotype" w:hAnsi="Palatino Linotype"/>
          <w:b/>
          <w:i/>
          <w:sz w:val="24"/>
          <w:szCs w:val="24"/>
          <w:u w:val="single"/>
        </w:rPr>
        <w:t>el actuar de la administración, un determinado sujeto de derecho puede llegar a tener una ventaja en relación con los demás, o bien, sufrir un daño</w:t>
      </w:r>
      <w:r w:rsidRPr="00AE2D17">
        <w:rPr>
          <w:rFonts w:ascii="Palatino Linotype" w:hAnsi="Palatino Linotype"/>
          <w:i/>
          <w:sz w:val="24"/>
          <w:szCs w:val="24"/>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AE2D17">
        <w:rPr>
          <w:rFonts w:ascii="Palatino Linotype" w:hAnsi="Palatino Linotype"/>
          <w:b/>
          <w:i/>
          <w:sz w:val="24"/>
          <w:szCs w:val="24"/>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AE2D17">
        <w:rPr>
          <w:rFonts w:ascii="Palatino Linotype" w:hAnsi="Palatino Linotype"/>
          <w:i/>
          <w:sz w:val="24"/>
          <w:szCs w:val="24"/>
        </w:rPr>
        <w:t xml:space="preserve"> Por tanto, el quejoso debe acreditar que se encuentra en esa especial situación que afecta su esfera jurídica con el acatamiento de las llamadas normas de acción, a fin de demostrar su legitimación para instar la acción de amparo.</w:t>
      </w:r>
    </w:p>
    <w:p w:rsidR="00F8424B" w:rsidRPr="00AE2D17" w:rsidRDefault="00F8424B" w:rsidP="00AE2D17">
      <w:pPr>
        <w:spacing w:line="360" w:lineRule="auto"/>
        <w:ind w:left="425" w:right="567"/>
        <w:jc w:val="both"/>
        <w:rPr>
          <w:rFonts w:ascii="Palatino Linotype" w:hAnsi="Palatino Linotype"/>
          <w:i/>
          <w:sz w:val="24"/>
          <w:szCs w:val="24"/>
        </w:rPr>
      </w:pPr>
    </w:p>
    <w:p w:rsidR="00F8424B" w:rsidRPr="00AE2D17" w:rsidRDefault="00F8424B" w:rsidP="00AE2D17">
      <w:pPr>
        <w:spacing w:line="360" w:lineRule="auto"/>
        <w:ind w:left="425" w:right="567"/>
        <w:jc w:val="both"/>
        <w:rPr>
          <w:rFonts w:ascii="Palatino Linotype" w:hAnsi="Palatino Linotype"/>
          <w:i/>
          <w:sz w:val="24"/>
          <w:szCs w:val="24"/>
        </w:rPr>
      </w:pPr>
      <w:r w:rsidRPr="00AE2D17">
        <w:rPr>
          <w:rFonts w:ascii="Palatino Linotype" w:hAnsi="Palatino Linotype"/>
          <w:i/>
          <w:sz w:val="24"/>
          <w:szCs w:val="24"/>
        </w:rPr>
        <w:t>INTERÉS JURÍDICO</w:t>
      </w:r>
      <w:r w:rsidRPr="00AE2D17">
        <w:rPr>
          <w:rFonts w:ascii="Palatino Linotype" w:hAnsi="Palatino Linotype"/>
          <w:b/>
          <w:i/>
          <w:sz w:val="24"/>
          <w:szCs w:val="24"/>
        </w:rPr>
        <w:t xml:space="preserve"> E </w:t>
      </w:r>
      <w:r w:rsidRPr="00AE2D17">
        <w:rPr>
          <w:rFonts w:ascii="Palatino Linotype" w:hAnsi="Palatino Linotype"/>
          <w:b/>
          <w:i/>
          <w:sz w:val="24"/>
          <w:szCs w:val="24"/>
          <w:u w:val="single"/>
        </w:rPr>
        <w:t>INTERÉS LEGÍTIMO</w:t>
      </w:r>
      <w:r w:rsidRPr="00AE2D17">
        <w:rPr>
          <w:rFonts w:ascii="Palatino Linotype" w:hAnsi="Palatino Linotype"/>
          <w:b/>
          <w:i/>
          <w:sz w:val="24"/>
          <w:szCs w:val="24"/>
        </w:rPr>
        <w:t xml:space="preserve"> PARA EFECTOS DE LA PROCEDENCIA DEL JUICIO DE AMPARO CONFORME AL ARTÍCULO 107, FRACCIÓN I, DE LA CONSTITUCIÓN FEDERAL, VIGENTE A PARTIR DEL 4 DE OCTUBRE DE 2011. SUS DIFERENCIAS.</w:t>
      </w:r>
      <w:r w:rsidRPr="00AE2D17">
        <w:rPr>
          <w:rFonts w:ascii="Palatino Linotype" w:hAnsi="Palatino Linotype"/>
          <w:i/>
          <w:sz w:val="24"/>
          <w:szCs w:val="24"/>
        </w:rPr>
        <w:t xml:space="preserve"> 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AE2D17">
        <w:rPr>
          <w:rFonts w:ascii="Palatino Linotype" w:hAnsi="Palatino Linotype"/>
          <w:b/>
          <w:i/>
          <w:sz w:val="24"/>
          <w:szCs w:val="24"/>
          <w:u w:val="single"/>
        </w:rPr>
        <w:t>o, en su caso, por aquella que tenga un interés cualificado respecto de la constitucionalidad de los actos reclamados (interés legítimo),</w:t>
      </w:r>
      <w:r w:rsidRPr="00AE2D17">
        <w:rPr>
          <w:rFonts w:ascii="Palatino Linotype" w:hAnsi="Palatino Linotype"/>
          <w:i/>
          <w:sz w:val="24"/>
          <w:szCs w:val="24"/>
        </w:rPr>
        <w:t xml:space="preserve"> el </w:t>
      </w:r>
      <w:r w:rsidRPr="00AE2D17">
        <w:rPr>
          <w:rFonts w:ascii="Palatino Linotype" w:hAnsi="Palatino Linotype"/>
          <w:b/>
          <w:i/>
          <w:sz w:val="24"/>
          <w:szCs w:val="24"/>
          <w:u w:val="single"/>
        </w:rPr>
        <w:t>cual proviene de la afectación a su esfera jurídica</w:t>
      </w:r>
      <w:r w:rsidRPr="00AE2D17">
        <w:rPr>
          <w:rFonts w:ascii="Palatino Linotype" w:hAnsi="Palatino Linotype"/>
          <w:i/>
          <w:sz w:val="24"/>
          <w:szCs w:val="24"/>
        </w:rPr>
        <w:t>, ya sea directa o derivada de su situación particular respecto del orden jurídico, para que la sentencia que se dicte sólo la proteja a ella, en cumplimiento del principio conocido como de relatividad o particularidad de las sentencias. …”</w:t>
      </w:r>
    </w:p>
    <w:p w:rsidR="00020DB3" w:rsidRPr="00AE2D17" w:rsidRDefault="00F8424B" w:rsidP="00AE2D17">
      <w:pPr>
        <w:spacing w:line="360" w:lineRule="auto"/>
        <w:ind w:left="425" w:right="567"/>
        <w:jc w:val="both"/>
        <w:rPr>
          <w:rFonts w:ascii="Palatino Linotype" w:hAnsi="Palatino Linotype"/>
          <w:sz w:val="24"/>
          <w:szCs w:val="24"/>
        </w:rPr>
      </w:pPr>
      <w:r w:rsidRPr="00AE2D17">
        <w:rPr>
          <w:rFonts w:ascii="Palatino Linotype" w:hAnsi="Palatino Linotype"/>
          <w:sz w:val="24"/>
          <w:szCs w:val="24"/>
        </w:rPr>
        <w:t>(Énfasis añadido)</w:t>
      </w:r>
    </w:p>
    <w:p w:rsidR="006051BE" w:rsidRPr="00AE2D17" w:rsidRDefault="00B15922" w:rsidP="00AE2D1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cs="Arial"/>
          <w:i/>
          <w:sz w:val="24"/>
          <w:szCs w:val="24"/>
        </w:rPr>
      </w:pPr>
      <w:r w:rsidRPr="00AE2D17">
        <w:rPr>
          <w:rFonts w:ascii="Palatino Linotype" w:hAnsi="Palatino Linotype" w:cs="Arial"/>
          <w:sz w:val="24"/>
          <w:szCs w:val="24"/>
        </w:rPr>
        <w:t>Ahora bien</w:t>
      </w:r>
      <w:r w:rsidR="00F8424B" w:rsidRPr="00AE2D17">
        <w:rPr>
          <w:rFonts w:ascii="Palatino Linotype" w:hAnsi="Palatino Linotype" w:cs="Arial"/>
          <w:sz w:val="24"/>
          <w:szCs w:val="24"/>
        </w:rPr>
        <w:t xml:space="preserve">, </w:t>
      </w:r>
      <w:r w:rsidRPr="00AE2D17">
        <w:rPr>
          <w:rFonts w:ascii="Palatino Linotype" w:hAnsi="Palatino Linotype" w:cs="Arial"/>
          <w:sz w:val="24"/>
          <w:szCs w:val="24"/>
        </w:rPr>
        <w:t xml:space="preserve">para la realización de la solicitud de acceso a datos </w:t>
      </w:r>
      <w:r w:rsidR="00F8424B" w:rsidRPr="00AE2D17">
        <w:rPr>
          <w:rFonts w:ascii="Palatino Linotype" w:hAnsi="Palatino Linotype" w:cs="Arial"/>
          <w:sz w:val="24"/>
          <w:szCs w:val="24"/>
        </w:rPr>
        <w:t>se advierte que</w:t>
      </w:r>
      <w:r w:rsidRPr="00AE2D17">
        <w:rPr>
          <w:rFonts w:ascii="Palatino Linotype" w:hAnsi="Palatino Linotype" w:cs="Arial"/>
          <w:sz w:val="24"/>
          <w:szCs w:val="24"/>
        </w:rPr>
        <w:t xml:space="preserve"> </w:t>
      </w:r>
      <w:r w:rsidR="00FF3AF6" w:rsidRPr="00AE2D17">
        <w:rPr>
          <w:rFonts w:ascii="Palatino Linotype" w:eastAsia="Calibri" w:hAnsi="Palatino Linotype" w:cs="Arial"/>
          <w:sz w:val="24"/>
          <w:szCs w:val="24"/>
          <w:lang w:val="es-ES_tradnl"/>
        </w:rPr>
        <w:t xml:space="preserve">el escrito contiene las formalidades previstas por la </w:t>
      </w:r>
      <w:r w:rsidR="00FF3AF6" w:rsidRPr="00AE2D17">
        <w:rPr>
          <w:rFonts w:ascii="Palatino Linotype" w:hAnsi="Palatino Linotype" w:cs="Arial"/>
          <w:sz w:val="24"/>
          <w:szCs w:val="24"/>
        </w:rPr>
        <w:t>Ley de Protección de Datos Personales en Posesión de Sujetos Obligados del Estado de México y Municipios</w:t>
      </w:r>
      <w:r w:rsidR="00FF3AF6" w:rsidRPr="00AE2D17">
        <w:rPr>
          <w:rFonts w:ascii="Palatino Linotype" w:eastAsia="Calibri" w:hAnsi="Palatino Linotype" w:cs="Arial"/>
          <w:sz w:val="24"/>
          <w:szCs w:val="24"/>
          <w:lang w:val="es-ES_tradnl"/>
        </w:rPr>
        <w:t>, por lo que es procedente que este Instituto de Transparencia, Acceso a la Información Pública y Protección de Datos Personales del Estado de México y Municipios, conozca y resuelva el presente recurso.</w:t>
      </w:r>
    </w:p>
    <w:p w:rsidR="00AE2D17" w:rsidRDefault="007D69F7" w:rsidP="00AE2D17">
      <w:pPr>
        <w:keepNext/>
        <w:keepLines/>
        <w:spacing w:before="40" w:after="0" w:line="360" w:lineRule="auto"/>
        <w:outlineLvl w:val="1"/>
        <w:rPr>
          <w:rFonts w:ascii="Palatino Linotype" w:eastAsia="Times New Roman" w:hAnsi="Palatino Linotype" w:cstheme="majorBidi"/>
          <w:b/>
          <w:sz w:val="24"/>
          <w:szCs w:val="24"/>
          <w:lang w:val="es-ES" w:eastAsia="es-ES"/>
        </w:rPr>
      </w:pPr>
      <w:bookmarkStart w:id="5" w:name="_Toc23434868"/>
      <w:r w:rsidRPr="00AE2D17">
        <w:rPr>
          <w:rFonts w:ascii="Palatino Linotype" w:eastAsia="MS Gothic" w:hAnsi="Palatino Linotype" w:cs="Times New Roman"/>
          <w:b/>
          <w:sz w:val="24"/>
          <w:szCs w:val="24"/>
        </w:rPr>
        <w:t>CUART</w:t>
      </w:r>
      <w:r w:rsidR="009F7E68" w:rsidRPr="00AE2D17">
        <w:rPr>
          <w:rFonts w:ascii="Palatino Linotype" w:eastAsia="MS Gothic" w:hAnsi="Palatino Linotype" w:cs="Times New Roman"/>
          <w:b/>
          <w:sz w:val="24"/>
          <w:szCs w:val="24"/>
        </w:rPr>
        <w:t>O</w:t>
      </w:r>
      <w:r w:rsidR="009F7E68" w:rsidRPr="00AE2D17">
        <w:rPr>
          <w:rFonts w:ascii="Palatino Linotype" w:eastAsia="MS Mincho" w:hAnsi="Palatino Linotype" w:cstheme="majorBidi"/>
          <w:b/>
          <w:sz w:val="24"/>
          <w:szCs w:val="24"/>
          <w:lang w:val="es-ES_tradnl" w:eastAsia="es-ES"/>
        </w:rPr>
        <w:t xml:space="preserve">. </w:t>
      </w:r>
      <w:r w:rsidR="00020DB3" w:rsidRPr="00AE2D17">
        <w:rPr>
          <w:rFonts w:ascii="Palatino Linotype" w:hAnsi="Palatino Linotype"/>
          <w:b/>
          <w:sz w:val="24"/>
          <w:szCs w:val="24"/>
        </w:rPr>
        <w:t>Estudio y resolución del asunto</w:t>
      </w:r>
      <w:r w:rsidR="009E16F0" w:rsidRPr="00AE2D17">
        <w:rPr>
          <w:rFonts w:ascii="Palatino Linotype" w:eastAsia="Times New Roman" w:hAnsi="Palatino Linotype" w:cstheme="majorBidi"/>
          <w:b/>
          <w:sz w:val="24"/>
          <w:szCs w:val="24"/>
          <w:lang w:val="es-ES" w:eastAsia="es-ES"/>
        </w:rPr>
        <w:t>.</w:t>
      </w:r>
      <w:bookmarkEnd w:id="5"/>
    </w:p>
    <w:p w:rsidR="00AE2D17" w:rsidRPr="00AE2D17" w:rsidRDefault="00AE2D17" w:rsidP="00AE2D17">
      <w:pPr>
        <w:keepNext/>
        <w:keepLines/>
        <w:spacing w:before="40" w:after="0" w:line="360" w:lineRule="auto"/>
        <w:outlineLvl w:val="1"/>
        <w:rPr>
          <w:rFonts w:ascii="Palatino Linotype" w:eastAsia="Times New Roman" w:hAnsi="Palatino Linotype" w:cstheme="majorBidi"/>
          <w:b/>
          <w:sz w:val="24"/>
          <w:szCs w:val="24"/>
          <w:lang w:val="es-ES" w:eastAsia="es-ES"/>
        </w:rPr>
      </w:pPr>
    </w:p>
    <w:p w:rsidR="009F7E68" w:rsidRPr="00AE2D17" w:rsidRDefault="006051BE" w:rsidP="00AE2D1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color w:val="000000"/>
          <w:sz w:val="24"/>
          <w:szCs w:val="24"/>
          <w:lang w:val="es-ES" w:eastAsia="es-ES"/>
        </w:rPr>
        <w:t>L</w:t>
      </w:r>
      <w:r w:rsidR="002166AF" w:rsidRPr="00AE2D17">
        <w:rPr>
          <w:rFonts w:ascii="Palatino Linotype" w:eastAsia="Times New Roman" w:hAnsi="Palatino Linotype" w:cs="Arial"/>
          <w:color w:val="000000"/>
          <w:sz w:val="24"/>
          <w:szCs w:val="24"/>
          <w:lang w:val="es-ES" w:eastAsia="es-ES"/>
        </w:rPr>
        <w:t xml:space="preserve">os derechos </w:t>
      </w:r>
      <w:r w:rsidR="002166AF" w:rsidRPr="00AE2D17">
        <w:rPr>
          <w:rFonts w:ascii="Palatino Linotype" w:eastAsia="Times New Roman" w:hAnsi="Palatino Linotype" w:cs="Arial"/>
          <w:i/>
          <w:color w:val="000000"/>
          <w:sz w:val="24"/>
          <w:szCs w:val="24"/>
          <w:lang w:val="es-ES" w:eastAsia="es-ES"/>
        </w:rPr>
        <w:t>ARCO</w:t>
      </w:r>
      <w:r w:rsidR="009F7E68" w:rsidRPr="00AE2D17">
        <w:rPr>
          <w:rFonts w:ascii="Palatino Linotype" w:eastAsia="Times New Roman" w:hAnsi="Palatino Linotype" w:cs="Arial"/>
          <w:color w:val="000000"/>
          <w:sz w:val="24"/>
          <w:szCs w:val="24"/>
          <w:lang w:val="es-ES" w:eastAsia="es-ES"/>
        </w:rPr>
        <w:t xml:space="preserve"> se enc</w:t>
      </w:r>
      <w:r w:rsidR="006D5E5C" w:rsidRPr="00AE2D17">
        <w:rPr>
          <w:rFonts w:ascii="Palatino Linotype" w:eastAsia="Times New Roman" w:hAnsi="Palatino Linotype" w:cs="Arial"/>
          <w:color w:val="000000"/>
          <w:sz w:val="24"/>
          <w:szCs w:val="24"/>
          <w:lang w:val="es-ES" w:eastAsia="es-ES"/>
        </w:rPr>
        <w:t>uentra</w:t>
      </w:r>
      <w:r w:rsidRPr="00AE2D17">
        <w:rPr>
          <w:rFonts w:ascii="Palatino Linotype" w:eastAsia="Times New Roman" w:hAnsi="Palatino Linotype" w:cs="Arial"/>
          <w:color w:val="000000"/>
          <w:sz w:val="24"/>
          <w:szCs w:val="24"/>
          <w:lang w:val="es-ES" w:eastAsia="es-ES"/>
        </w:rPr>
        <w:t>n</w:t>
      </w:r>
      <w:r w:rsidR="006D5E5C" w:rsidRPr="00AE2D17">
        <w:rPr>
          <w:rFonts w:ascii="Palatino Linotype" w:eastAsia="Times New Roman" w:hAnsi="Palatino Linotype" w:cs="Arial"/>
          <w:color w:val="000000"/>
          <w:sz w:val="24"/>
          <w:szCs w:val="24"/>
          <w:lang w:val="es-ES" w:eastAsia="es-ES"/>
        </w:rPr>
        <w:t xml:space="preserve"> regulado</w:t>
      </w:r>
      <w:r w:rsidRPr="00AE2D17">
        <w:rPr>
          <w:rFonts w:ascii="Palatino Linotype" w:eastAsia="Times New Roman" w:hAnsi="Palatino Linotype" w:cs="Arial"/>
          <w:color w:val="000000"/>
          <w:sz w:val="24"/>
          <w:szCs w:val="24"/>
          <w:lang w:val="es-ES" w:eastAsia="es-ES"/>
        </w:rPr>
        <w:t>s</w:t>
      </w:r>
      <w:r w:rsidR="006D5E5C" w:rsidRPr="00AE2D17">
        <w:rPr>
          <w:rFonts w:ascii="Palatino Linotype" w:eastAsia="Times New Roman" w:hAnsi="Palatino Linotype" w:cs="Arial"/>
          <w:color w:val="000000"/>
          <w:sz w:val="24"/>
          <w:szCs w:val="24"/>
          <w:lang w:val="es-ES" w:eastAsia="es-ES"/>
        </w:rPr>
        <w:t xml:space="preserve"> en el artículo 6 apartado A y 16 segundo</w:t>
      </w:r>
      <w:r w:rsidR="009F7E68" w:rsidRPr="00AE2D17">
        <w:rPr>
          <w:rFonts w:ascii="Palatino Linotype" w:eastAsia="Times New Roman" w:hAnsi="Palatino Linotype" w:cs="Arial"/>
          <w:color w:val="000000"/>
          <w:sz w:val="24"/>
          <w:szCs w:val="24"/>
          <w:lang w:val="es-ES" w:eastAsia="es-ES"/>
        </w:rPr>
        <w:t xml:space="preserve"> párrafo de la Constitución Política de los Estados Unidos Mexicanos el cual establece que “…</w:t>
      </w:r>
      <w:r w:rsidR="006D5E5C" w:rsidRPr="00AE2D17">
        <w:rPr>
          <w:rFonts w:ascii="Palatino Linotype" w:eastAsia="Times New Roman" w:hAnsi="Palatino Linotype" w:cs="Arial"/>
          <w:i/>
          <w:color w:val="000000"/>
          <w:sz w:val="24"/>
          <w:szCs w:val="24"/>
          <w:lang w:eastAsia="es-ES"/>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006D5E5C" w:rsidRPr="00AE2D17">
        <w:rPr>
          <w:rFonts w:ascii="Palatino Linotype" w:eastAsia="Times New Roman" w:hAnsi="Palatino Linotype" w:cs="Arial"/>
          <w:i/>
          <w:color w:val="000000"/>
          <w:sz w:val="24"/>
          <w:szCs w:val="24"/>
          <w:lang w:val="es-ES" w:eastAsia="es-ES"/>
        </w:rPr>
        <w:t>”</w:t>
      </w:r>
      <w:r w:rsidR="009F7E68" w:rsidRPr="00AE2D17">
        <w:rPr>
          <w:rFonts w:ascii="Palatino Linotype" w:eastAsia="Times New Roman" w:hAnsi="Palatino Linotype" w:cs="Arial"/>
          <w:color w:val="000000"/>
          <w:sz w:val="24"/>
          <w:szCs w:val="24"/>
          <w:lang w:val="es-ES" w:eastAsia="es-ES"/>
        </w:rPr>
        <w:t>.</w:t>
      </w:r>
    </w:p>
    <w:p w:rsidR="00AF0F22" w:rsidRPr="00AE2D17" w:rsidRDefault="00AF0F22" w:rsidP="00AE2D17">
      <w:pPr>
        <w:spacing w:after="0" w:line="360" w:lineRule="auto"/>
        <w:contextualSpacing/>
        <w:jc w:val="both"/>
        <w:rPr>
          <w:rFonts w:ascii="Palatino Linotype" w:eastAsia="Times New Roman" w:hAnsi="Palatino Linotype" w:cs="Arial"/>
          <w:i/>
          <w:color w:val="000000"/>
          <w:sz w:val="24"/>
          <w:szCs w:val="24"/>
          <w:lang w:val="es-ES" w:eastAsia="es-ES"/>
        </w:rPr>
      </w:pPr>
    </w:p>
    <w:p w:rsidR="00AF0F22" w:rsidRPr="00AE2D17" w:rsidRDefault="00AF0F22" w:rsidP="00AE2D1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color w:val="000000"/>
          <w:sz w:val="24"/>
          <w:szCs w:val="24"/>
          <w:lang w:val="es-ES" w:eastAsia="es-ES"/>
        </w:rPr>
        <w:t xml:space="preserve">Ahora bien, como ya se hiciera mención el </w:t>
      </w:r>
      <w:r w:rsidRPr="00AE2D17">
        <w:rPr>
          <w:rFonts w:ascii="Palatino Linotype" w:eastAsia="Times New Roman" w:hAnsi="Palatino Linotype" w:cs="Arial"/>
          <w:b/>
          <w:color w:val="000000"/>
          <w:sz w:val="24"/>
          <w:szCs w:val="24"/>
          <w:lang w:val="es-ES" w:eastAsia="es-ES"/>
        </w:rPr>
        <w:t xml:space="preserve">SUJETO OBLIGADO </w:t>
      </w:r>
      <w:r w:rsidR="00F450A8" w:rsidRPr="00AE2D17">
        <w:rPr>
          <w:rFonts w:ascii="Palatino Linotype" w:eastAsia="Times New Roman" w:hAnsi="Palatino Linotype" w:cs="Arial"/>
          <w:color w:val="000000"/>
          <w:sz w:val="24"/>
          <w:szCs w:val="24"/>
          <w:lang w:val="es-ES" w:eastAsia="es-ES"/>
        </w:rPr>
        <w:t>señalando que luego de una búsqueda de la información en los archivos del Instituto de Seguridad Social del Estado de México y Municipios, fue localizada la información en el Hospital Regional Tlalnepantla, constando el expediente clínico por 30 hojas, señalando además que no existía ningún impedimento legal para que se brindara dicho soporte documental.</w:t>
      </w:r>
    </w:p>
    <w:p w:rsidR="00F450A8" w:rsidRPr="00AE2D17" w:rsidRDefault="00F450A8" w:rsidP="00AE2D17">
      <w:pPr>
        <w:pStyle w:val="Prrafodelista"/>
        <w:spacing w:line="360" w:lineRule="auto"/>
        <w:rPr>
          <w:rFonts w:ascii="Palatino Linotype" w:eastAsia="Times New Roman" w:hAnsi="Palatino Linotype" w:cs="Arial"/>
          <w:i/>
          <w:color w:val="000000"/>
          <w:sz w:val="24"/>
          <w:szCs w:val="24"/>
          <w:lang w:val="es-ES" w:eastAsia="es-ES"/>
        </w:rPr>
      </w:pPr>
    </w:p>
    <w:p w:rsidR="00F450A8" w:rsidRPr="00AE2D17" w:rsidRDefault="00F450A8" w:rsidP="00AE2D17">
      <w:pPr>
        <w:pStyle w:val="Prrafodelista"/>
        <w:numPr>
          <w:ilvl w:val="0"/>
          <w:numId w:val="2"/>
        </w:numPr>
        <w:spacing w:after="0" w:line="360" w:lineRule="auto"/>
        <w:ind w:left="0" w:firstLine="0"/>
        <w:jc w:val="both"/>
        <w:rPr>
          <w:rFonts w:ascii="Palatino Linotype" w:hAnsi="Palatino Linotype"/>
          <w:sz w:val="24"/>
          <w:szCs w:val="24"/>
        </w:rPr>
      </w:pPr>
      <w:r w:rsidRPr="00AE2D17">
        <w:rPr>
          <w:rFonts w:ascii="Palatino Linotype" w:eastAsia="Times New Roman" w:hAnsi="Palatino Linotype" w:cs="Arial"/>
          <w:color w:val="000000"/>
          <w:sz w:val="24"/>
          <w:szCs w:val="24"/>
          <w:lang w:val="es-ES" w:eastAsia="es-ES"/>
        </w:rPr>
        <w:t xml:space="preserve">No obstante lo anterior, trajo consigo la inconformidad de la solicitante, argumentando que la información de referencia estaba incompleta, pues a su decir consta de más de las 30 hojas que señaló el </w:t>
      </w:r>
      <w:r w:rsidRPr="00AE2D17">
        <w:rPr>
          <w:rFonts w:ascii="Palatino Linotype" w:eastAsia="Times New Roman" w:hAnsi="Palatino Linotype" w:cs="Arial"/>
          <w:b/>
          <w:color w:val="000000"/>
          <w:sz w:val="24"/>
          <w:szCs w:val="24"/>
          <w:lang w:val="es-ES" w:eastAsia="es-ES"/>
        </w:rPr>
        <w:t>SUJETO OBLIGADO</w:t>
      </w:r>
      <w:r w:rsidRPr="00AE2D17">
        <w:rPr>
          <w:rFonts w:ascii="Palatino Linotype" w:eastAsia="Times New Roman" w:hAnsi="Palatino Linotype" w:cs="Arial"/>
          <w:color w:val="000000"/>
          <w:sz w:val="24"/>
          <w:szCs w:val="24"/>
          <w:lang w:val="es-ES" w:eastAsia="es-ES"/>
        </w:rPr>
        <w:t>. Al respecto,</w:t>
      </w:r>
      <w:r w:rsidRPr="00AE2D17">
        <w:rPr>
          <w:rFonts w:ascii="Palatino Linotype" w:eastAsia="Times New Roman" w:hAnsi="Palatino Linotype" w:cs="Arial"/>
          <w:b/>
          <w:color w:val="000000"/>
          <w:sz w:val="24"/>
          <w:szCs w:val="24"/>
          <w:lang w:val="es-ES" w:eastAsia="es-ES"/>
        </w:rPr>
        <w:t xml:space="preserve"> </w:t>
      </w:r>
      <w:r w:rsidRPr="00AE2D17">
        <w:rPr>
          <w:rFonts w:ascii="Palatino Linotype" w:hAnsi="Palatino Linotype"/>
          <w:color w:val="000000"/>
          <w:sz w:val="24"/>
          <w:szCs w:val="24"/>
        </w:rPr>
        <w:t xml:space="preserve">es dable señalar que </w:t>
      </w:r>
      <w:r w:rsidRPr="00AE2D17">
        <w:rPr>
          <w:rFonts w:ascii="Palatino Linotype" w:hAnsi="Palatino Linotype" w:cs="Arial"/>
          <w:color w:val="000000" w:themeColor="text1"/>
          <w:sz w:val="24"/>
          <w:szCs w:val="24"/>
        </w:rPr>
        <w:t xml:space="preserve">este Instituto no puede prejuzgar sobre las contestaciones esgrimidas, dado que no se encuentra facultado para dudar de la veracidad </w:t>
      </w:r>
      <w:r w:rsidRPr="00AE2D17">
        <w:rPr>
          <w:rFonts w:ascii="Palatino Linotype" w:hAnsi="Palatino Linotype" w:cs="Bookman Old Style"/>
          <w:sz w:val="24"/>
          <w:szCs w:val="24"/>
          <w:lang w:val="es-ES"/>
        </w:rPr>
        <w:t>de las respuestas emitidas por los sujetos obligados</w:t>
      </w:r>
      <w:r w:rsidRPr="00AE2D17">
        <w:rPr>
          <w:rFonts w:ascii="Palatino Linotype" w:hAnsi="Palatino Linotype" w:cs="Arial"/>
          <w:sz w:val="24"/>
          <w:szCs w:val="24"/>
        </w:rPr>
        <w:t xml:space="preserve"> ni de la que ponen a disposición de los solicitantes; situación que se aleja de las atribuciones de este Instituto </w:t>
      </w:r>
      <w:r w:rsidRPr="00AE2D17">
        <w:rPr>
          <w:rFonts w:ascii="Palatino Linotype" w:hAnsi="Palatino Linotype"/>
          <w:color w:val="000000"/>
          <w:sz w:val="24"/>
          <w:szCs w:val="24"/>
        </w:rPr>
        <w:t xml:space="preserve">máxime que al momento que ponen a disposición ésta, la misma tiene el carácter oficial y se presume veraz, tan es así que la misma queda registrada en el </w:t>
      </w:r>
      <w:r w:rsidR="00B15922" w:rsidRPr="00AE2D17">
        <w:rPr>
          <w:rFonts w:ascii="Palatino Linotype" w:hAnsi="Palatino Linotype"/>
          <w:color w:val="000000"/>
          <w:sz w:val="24"/>
          <w:szCs w:val="24"/>
        </w:rPr>
        <w:t>Sistema de Acceso, Rectificación, Cancelación y Oposición de Datos Personales del Estado de México</w:t>
      </w:r>
      <w:r w:rsidRPr="00AE2D17">
        <w:rPr>
          <w:rFonts w:ascii="Palatino Linotype" w:hAnsi="Palatino Linotype"/>
          <w:color w:val="000000"/>
          <w:sz w:val="24"/>
          <w:szCs w:val="24"/>
        </w:rPr>
        <w:t>.</w:t>
      </w:r>
    </w:p>
    <w:p w:rsidR="00F450A8" w:rsidRPr="00AE2D17" w:rsidRDefault="00F450A8" w:rsidP="00AE2D17">
      <w:pPr>
        <w:pStyle w:val="Prrafodelista"/>
        <w:spacing w:line="360" w:lineRule="auto"/>
        <w:rPr>
          <w:rFonts w:ascii="Palatino Linotype" w:hAnsi="Palatino Linotype"/>
          <w:sz w:val="24"/>
          <w:szCs w:val="24"/>
        </w:rPr>
      </w:pPr>
    </w:p>
    <w:p w:rsidR="00F450A8" w:rsidRPr="00AE2D17" w:rsidRDefault="00F450A8" w:rsidP="00AE2D17">
      <w:pPr>
        <w:pStyle w:val="Prrafodelista"/>
        <w:numPr>
          <w:ilvl w:val="0"/>
          <w:numId w:val="2"/>
        </w:numPr>
        <w:spacing w:after="0" w:line="360" w:lineRule="auto"/>
        <w:ind w:left="0" w:firstLine="0"/>
        <w:jc w:val="both"/>
        <w:rPr>
          <w:rFonts w:ascii="Palatino Linotype" w:hAnsi="Palatino Linotype"/>
          <w:sz w:val="24"/>
          <w:szCs w:val="24"/>
        </w:rPr>
      </w:pPr>
      <w:r w:rsidRPr="00AE2D17">
        <w:rPr>
          <w:rFonts w:ascii="Palatino Linotype" w:hAnsi="Palatino Linotype"/>
          <w:sz w:val="24"/>
          <w:szCs w:val="24"/>
        </w:rPr>
        <w:t>Sirviendo de apoyo a lo anterior por analogía, el criterio 31-10 emitido por el ahora Instituto Nacional de Transparencia, Acceso a la Información y Protección de Datos Personales, que a la letra dice:</w:t>
      </w:r>
    </w:p>
    <w:p w:rsidR="00F450A8" w:rsidRPr="00AE2D17" w:rsidRDefault="00F450A8" w:rsidP="00AE2D17">
      <w:pPr>
        <w:pStyle w:val="Default"/>
        <w:spacing w:before="240" w:after="360" w:line="360" w:lineRule="auto"/>
        <w:ind w:left="851" w:right="850"/>
        <w:jc w:val="both"/>
        <w:rPr>
          <w:rFonts w:ascii="Palatino Linotype" w:hAnsi="Palatino Linotype"/>
          <w:i/>
        </w:rPr>
      </w:pPr>
      <w:r w:rsidRPr="00AE2D17">
        <w:rPr>
          <w:rFonts w:ascii="Palatino Linotype" w:hAnsi="Palatino Linotype"/>
          <w:i/>
        </w:rPr>
        <w:t xml:space="preserve">El Instituto Federal de Acceso a la Información y Protección de Datos </w:t>
      </w:r>
      <w:r w:rsidRPr="00AE2D17">
        <w:rPr>
          <w:rFonts w:ascii="Palatino Linotype" w:hAnsi="Palatino Linotype"/>
          <w:b/>
          <w:i/>
        </w:rPr>
        <w:t>no cuenta con facultades para pronunciarse respecto de la veracidad de los documentos proporcionados por los sujetos obligados.</w:t>
      </w:r>
      <w:r w:rsidRPr="00AE2D1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450A8" w:rsidRPr="00AE2D17" w:rsidRDefault="00F450A8" w:rsidP="00AE2D17">
      <w:pPr>
        <w:pStyle w:val="Prrafodelista"/>
        <w:numPr>
          <w:ilvl w:val="0"/>
          <w:numId w:val="2"/>
        </w:numPr>
        <w:spacing w:after="0" w:line="360" w:lineRule="auto"/>
        <w:ind w:left="0" w:firstLine="0"/>
        <w:jc w:val="both"/>
        <w:rPr>
          <w:rFonts w:ascii="Palatino Linotype" w:hAnsi="Palatino Linotype"/>
          <w:i/>
          <w:sz w:val="24"/>
          <w:szCs w:val="24"/>
        </w:rPr>
      </w:pPr>
      <w:r w:rsidRPr="00AE2D17">
        <w:rPr>
          <w:rFonts w:ascii="Palatino Linotype" w:hAnsi="Palatino Linotype"/>
          <w:sz w:val="24"/>
          <w:szCs w:val="24"/>
        </w:rPr>
        <w:t xml:space="preserve">Por su parte, la </w:t>
      </w:r>
      <w:r w:rsidRPr="00AE2D17">
        <w:rPr>
          <w:rFonts w:ascii="Palatino Linotype" w:hAnsi="Palatino Linotype"/>
          <w:b/>
          <w:sz w:val="24"/>
          <w:szCs w:val="24"/>
        </w:rPr>
        <w:t>Ley de Transparencia y Acceso a la Información Pública del Estado de México y Municipios</w:t>
      </w:r>
      <w:r w:rsidRPr="00AE2D17">
        <w:rPr>
          <w:rFonts w:ascii="Palatino Linotype" w:hAnsi="Palatino Linotype"/>
          <w:sz w:val="24"/>
          <w:szCs w:val="24"/>
        </w:rPr>
        <w:t xml:space="preserve"> </w:t>
      </w:r>
      <w:r w:rsidR="00B15922" w:rsidRPr="00AE2D17">
        <w:rPr>
          <w:rFonts w:ascii="Palatino Linotype" w:hAnsi="Palatino Linotype"/>
          <w:sz w:val="24"/>
          <w:szCs w:val="24"/>
        </w:rPr>
        <w:t xml:space="preserve">de aplicación supletoria, </w:t>
      </w:r>
      <w:r w:rsidRPr="00AE2D17">
        <w:rPr>
          <w:rFonts w:ascii="Palatino Linotype" w:hAnsi="Palatino Linotype"/>
          <w:sz w:val="24"/>
          <w:szCs w:val="24"/>
        </w:rPr>
        <w:t>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F450A8" w:rsidRPr="00AE2D17" w:rsidRDefault="00F450A8" w:rsidP="00AE2D17">
      <w:pPr>
        <w:pStyle w:val="Prrafodelista"/>
        <w:spacing w:line="360" w:lineRule="auto"/>
        <w:ind w:left="0"/>
        <w:jc w:val="both"/>
        <w:rPr>
          <w:rFonts w:ascii="Palatino Linotype" w:hAnsi="Palatino Linotype"/>
          <w:i/>
          <w:sz w:val="24"/>
          <w:szCs w:val="24"/>
        </w:rPr>
      </w:pPr>
    </w:p>
    <w:p w:rsidR="00F450A8" w:rsidRPr="00AE2D17" w:rsidRDefault="00F450A8" w:rsidP="00AE2D17">
      <w:pPr>
        <w:pStyle w:val="Prrafodelista"/>
        <w:spacing w:line="360" w:lineRule="auto"/>
        <w:ind w:left="709" w:right="758"/>
        <w:jc w:val="both"/>
        <w:rPr>
          <w:rFonts w:ascii="Palatino Linotype" w:hAnsi="Palatino Linotype" w:cs="Arial"/>
          <w:b/>
          <w:i/>
          <w:sz w:val="24"/>
          <w:szCs w:val="24"/>
        </w:rPr>
      </w:pPr>
      <w:r w:rsidRPr="00AE2D17">
        <w:rPr>
          <w:rFonts w:ascii="Palatino Linotype" w:hAnsi="Palatino Linotype" w:cs="Arial"/>
          <w:i/>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E2D17">
        <w:rPr>
          <w:rFonts w:ascii="Palatino Linotype" w:hAnsi="Palatino Linotype" w:cs="Arial"/>
          <w:b/>
          <w:i/>
          <w:sz w:val="24"/>
          <w:szCs w:val="24"/>
        </w:rPr>
        <w:t>Los Sujetos Obligados deben poner en práctica, políticas y programas de acceso a la información que se apeguen a criterios de publicidad, veracidad, oportunidad, precisión y suficiencia en beneficio de los solicitantes.</w:t>
      </w:r>
    </w:p>
    <w:p w:rsidR="00F450A8" w:rsidRPr="00AE2D17" w:rsidRDefault="00F450A8" w:rsidP="00AE2D17">
      <w:pPr>
        <w:pStyle w:val="Prrafodelista"/>
        <w:spacing w:line="360" w:lineRule="auto"/>
        <w:ind w:left="851" w:right="902"/>
        <w:jc w:val="both"/>
        <w:rPr>
          <w:rFonts w:ascii="Palatino Linotype" w:hAnsi="Palatino Linotype" w:cs="Arial"/>
          <w:b/>
          <w:i/>
          <w:sz w:val="24"/>
          <w:szCs w:val="24"/>
        </w:rPr>
      </w:pPr>
    </w:p>
    <w:p w:rsidR="00F450A8" w:rsidRPr="00AE2D17" w:rsidRDefault="00F450A8" w:rsidP="00AE2D17">
      <w:pPr>
        <w:pStyle w:val="Prrafodelista"/>
        <w:numPr>
          <w:ilvl w:val="0"/>
          <w:numId w:val="2"/>
        </w:numPr>
        <w:spacing w:after="0" w:line="360" w:lineRule="auto"/>
        <w:ind w:left="0" w:firstLine="0"/>
        <w:jc w:val="both"/>
        <w:rPr>
          <w:rFonts w:ascii="Palatino Linotype" w:hAnsi="Palatino Linotype" w:cs="Arial"/>
          <w:noProof/>
          <w:sz w:val="24"/>
          <w:szCs w:val="24"/>
          <w:lang w:eastAsia="es-MX"/>
        </w:rPr>
      </w:pPr>
      <w:r w:rsidRPr="00AE2D17">
        <w:rPr>
          <w:rFonts w:ascii="Palatino Linotype" w:hAnsi="Palatino Linotype"/>
          <w:sz w:val="24"/>
          <w:szCs w:val="24"/>
        </w:rPr>
        <w:t>Numerales</w:t>
      </w:r>
      <w:r w:rsidRPr="00AE2D17">
        <w:rPr>
          <w:rFonts w:ascii="Palatino Linotype" w:hAnsi="Palatino Linotype" w:cs="Arial"/>
          <w:noProof/>
          <w:sz w:val="24"/>
          <w:szCs w:val="24"/>
          <w:lang w:eastAsia="es-MX"/>
        </w:rPr>
        <w:t xml:space="preserve"> que compelen al </w:t>
      </w:r>
      <w:r w:rsidRPr="00AE2D17">
        <w:rPr>
          <w:rFonts w:ascii="Palatino Linotype" w:hAnsi="Palatino Linotype" w:cs="Arial"/>
          <w:b/>
          <w:noProof/>
          <w:sz w:val="24"/>
          <w:szCs w:val="24"/>
          <w:lang w:eastAsia="es-MX"/>
        </w:rPr>
        <w:t>SUJETO OBLIGADO</w:t>
      </w:r>
      <w:r w:rsidRPr="00AE2D17">
        <w:rPr>
          <w:rFonts w:ascii="Palatino Linotype" w:hAnsi="Palatino Linotype" w:cs="Arial"/>
          <w:noProof/>
          <w:sz w:val="24"/>
          <w:szCs w:val="24"/>
          <w:lang w:eastAsia="es-MX"/>
        </w:rPr>
        <w:t xml:space="preserve"> apegarse en todo momento a los criterios ya expuestos, imipidiendo a este Órgano Colegiado cuestionar la veracidad de la información.</w:t>
      </w:r>
    </w:p>
    <w:p w:rsidR="00EB50E0" w:rsidRPr="00AE2D17" w:rsidRDefault="00EB50E0" w:rsidP="00AE2D17">
      <w:pPr>
        <w:pStyle w:val="Prrafodelista"/>
        <w:spacing w:after="0" w:line="360" w:lineRule="auto"/>
        <w:ind w:left="0"/>
        <w:jc w:val="both"/>
        <w:rPr>
          <w:rFonts w:ascii="Palatino Linotype" w:hAnsi="Palatino Linotype" w:cs="Arial"/>
          <w:noProof/>
          <w:sz w:val="24"/>
          <w:szCs w:val="24"/>
          <w:lang w:eastAsia="es-MX"/>
        </w:rPr>
      </w:pPr>
    </w:p>
    <w:p w:rsidR="00F450A8" w:rsidRPr="00AE2D17" w:rsidRDefault="00EB50E0" w:rsidP="00AE2D1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color w:val="000000"/>
          <w:sz w:val="24"/>
          <w:szCs w:val="24"/>
          <w:lang w:val="es-ES" w:eastAsia="es-ES"/>
        </w:rPr>
        <w:t xml:space="preserve">Es por ello que este Órgano Garante, pretendió a través de la conciliación, como un medio alternativo de solución de controversias, escuchar a las partes y ofrecieran pruebas que dieran certeza a esta Ponencia </w:t>
      </w:r>
      <w:proofErr w:type="spellStart"/>
      <w:r w:rsidRPr="00AE2D17">
        <w:rPr>
          <w:rFonts w:ascii="Palatino Linotype" w:eastAsia="Times New Roman" w:hAnsi="Palatino Linotype" w:cs="Arial"/>
          <w:color w:val="000000"/>
          <w:sz w:val="24"/>
          <w:szCs w:val="24"/>
          <w:lang w:val="es-ES" w:eastAsia="es-ES"/>
        </w:rPr>
        <w:t>Resolutora</w:t>
      </w:r>
      <w:proofErr w:type="spellEnd"/>
      <w:r w:rsidRPr="00AE2D17">
        <w:rPr>
          <w:rFonts w:ascii="Palatino Linotype" w:eastAsia="Times New Roman" w:hAnsi="Palatino Linotype" w:cs="Arial"/>
          <w:color w:val="000000"/>
          <w:sz w:val="24"/>
          <w:szCs w:val="24"/>
          <w:lang w:val="es-ES" w:eastAsia="es-ES"/>
        </w:rPr>
        <w:t xml:space="preserve"> de su dicho y allegarse de elementos tangibles para poder resolver en consecuencia; no obstante como ya se hiciera mención en párrafos anteriores, las partes fueron omisas en manifestar su voluntad a conciliar.</w:t>
      </w:r>
    </w:p>
    <w:p w:rsidR="00EB50E0" w:rsidRPr="00AE2D17" w:rsidRDefault="00EB50E0" w:rsidP="00AE2D17">
      <w:pPr>
        <w:pStyle w:val="Prrafodelista"/>
        <w:spacing w:line="360" w:lineRule="auto"/>
        <w:rPr>
          <w:rFonts w:ascii="Palatino Linotype" w:eastAsia="Times New Roman" w:hAnsi="Palatino Linotype" w:cs="Arial"/>
          <w:i/>
          <w:color w:val="000000"/>
          <w:sz w:val="24"/>
          <w:szCs w:val="24"/>
          <w:lang w:val="es-ES" w:eastAsia="es-ES"/>
        </w:rPr>
      </w:pPr>
    </w:p>
    <w:p w:rsidR="00EB50E0" w:rsidRPr="00AE2D17" w:rsidRDefault="00EB50E0" w:rsidP="00AE2D1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color w:val="000000"/>
          <w:sz w:val="24"/>
          <w:szCs w:val="24"/>
          <w:lang w:val="es-ES" w:eastAsia="es-ES"/>
        </w:rPr>
        <w:t>Sin embargo, durante la etapa de manifestaciones, ambas partes otorgaron elementos contundentes que dieron visos que ciertamente el expediente clínico</w:t>
      </w:r>
      <w:r w:rsidR="00B15922" w:rsidRPr="00AE2D17">
        <w:rPr>
          <w:rFonts w:ascii="Palatino Linotype" w:eastAsia="Times New Roman" w:hAnsi="Palatino Linotype" w:cs="Arial"/>
          <w:color w:val="000000"/>
          <w:sz w:val="24"/>
          <w:szCs w:val="24"/>
          <w:lang w:val="es-ES" w:eastAsia="es-ES"/>
        </w:rPr>
        <w:t xml:space="preserve"> requerido</w:t>
      </w:r>
      <w:r w:rsidRPr="00AE2D17">
        <w:rPr>
          <w:rFonts w:ascii="Palatino Linotype" w:eastAsia="Times New Roman" w:hAnsi="Palatino Linotype" w:cs="Arial"/>
          <w:color w:val="000000"/>
          <w:sz w:val="24"/>
          <w:szCs w:val="24"/>
          <w:lang w:val="es-ES" w:eastAsia="es-ES"/>
        </w:rPr>
        <w:t xml:space="preserve"> consta de más documentales.</w:t>
      </w:r>
    </w:p>
    <w:p w:rsidR="00EB50E0" w:rsidRPr="00AE2D17" w:rsidRDefault="00EB50E0" w:rsidP="00AE2D17">
      <w:pPr>
        <w:pStyle w:val="Prrafodelista"/>
        <w:spacing w:line="360" w:lineRule="auto"/>
        <w:rPr>
          <w:rFonts w:ascii="Palatino Linotype" w:eastAsia="Times New Roman" w:hAnsi="Palatino Linotype" w:cs="Arial"/>
          <w:i/>
          <w:color w:val="000000"/>
          <w:sz w:val="24"/>
          <w:szCs w:val="24"/>
          <w:lang w:val="es-ES" w:eastAsia="es-ES"/>
        </w:rPr>
      </w:pPr>
    </w:p>
    <w:p w:rsidR="00EB50E0" w:rsidRPr="00AE2D17" w:rsidRDefault="00616552" w:rsidP="00AE2D1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color w:val="000000"/>
          <w:sz w:val="24"/>
          <w:szCs w:val="24"/>
          <w:lang w:val="es-ES" w:eastAsia="es-ES"/>
        </w:rPr>
        <w:t>Por su parte</w:t>
      </w:r>
      <w:r w:rsidR="005A4372" w:rsidRPr="00AE2D17">
        <w:rPr>
          <w:rFonts w:ascii="Palatino Linotype" w:eastAsia="Times New Roman" w:hAnsi="Palatino Linotype" w:cs="Arial"/>
          <w:color w:val="000000"/>
          <w:sz w:val="24"/>
          <w:szCs w:val="24"/>
          <w:lang w:val="es-ES" w:eastAsia="es-ES"/>
        </w:rPr>
        <w:t>,</w:t>
      </w:r>
      <w:r w:rsidRPr="00AE2D17">
        <w:rPr>
          <w:rFonts w:ascii="Palatino Linotype" w:eastAsia="Times New Roman" w:hAnsi="Palatino Linotype" w:cs="Arial"/>
          <w:color w:val="000000"/>
          <w:sz w:val="24"/>
          <w:szCs w:val="24"/>
          <w:lang w:val="es-ES" w:eastAsia="es-ES"/>
        </w:rPr>
        <w:t xml:space="preserve"> la hoy recurrente </w:t>
      </w:r>
      <w:r w:rsidR="005A4372" w:rsidRPr="00AE2D17">
        <w:rPr>
          <w:rFonts w:ascii="Palatino Linotype" w:eastAsia="Times New Roman" w:hAnsi="Palatino Linotype" w:cs="Arial"/>
          <w:color w:val="000000"/>
          <w:sz w:val="24"/>
          <w:szCs w:val="24"/>
          <w:lang w:val="es-ES" w:eastAsia="es-ES"/>
        </w:rPr>
        <w:t xml:space="preserve">en su escrito de manifestaciones, expuso que: </w:t>
      </w:r>
      <w:r w:rsidR="005A4372" w:rsidRPr="00AE2D17">
        <w:rPr>
          <w:rFonts w:ascii="Palatino Linotype" w:eastAsia="Times New Roman" w:hAnsi="Palatino Linotype" w:cs="Arial"/>
          <w:i/>
          <w:color w:val="000000"/>
          <w:sz w:val="24"/>
          <w:szCs w:val="24"/>
          <w:lang w:val="es-ES" w:eastAsia="es-ES"/>
        </w:rPr>
        <w:t>"... estuvo internada en la clínica en la cual realizaron el procedimiento quirúrgico, tome fotografía del informe que habían realizado los médicos, mismo que no obra dentro de las copias simples que pusieron a mi disposición, por tal motivo es que adjunto dicha imagen, para demostrar que este Sujeto Obligado responsable de resguardar mi expediente clínico, no me entrego completo todo lo que obra en mi expediente."</w:t>
      </w:r>
    </w:p>
    <w:p w:rsidR="005A4372" w:rsidRPr="00AE2D17" w:rsidRDefault="005A4372" w:rsidP="00AE2D17">
      <w:pPr>
        <w:pStyle w:val="Prrafodelista"/>
        <w:spacing w:line="360" w:lineRule="auto"/>
        <w:rPr>
          <w:rFonts w:ascii="Palatino Linotype" w:eastAsia="Times New Roman" w:hAnsi="Palatino Linotype" w:cs="Arial"/>
          <w:i/>
          <w:color w:val="000000"/>
          <w:sz w:val="24"/>
          <w:szCs w:val="24"/>
          <w:lang w:val="es-ES" w:eastAsia="es-ES"/>
        </w:rPr>
      </w:pPr>
    </w:p>
    <w:p w:rsidR="005A4372" w:rsidRPr="00AE2D17" w:rsidRDefault="005A4372" w:rsidP="00AE2D1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color w:val="000000"/>
          <w:sz w:val="24"/>
          <w:szCs w:val="24"/>
          <w:lang w:val="es-ES" w:eastAsia="es-ES"/>
        </w:rPr>
        <w:t xml:space="preserve">Atento a lo anterior, si bien se anexó una fotografía, </w:t>
      </w:r>
      <w:r w:rsidR="00CD7516" w:rsidRPr="00AE2D17">
        <w:rPr>
          <w:rFonts w:ascii="Palatino Linotype" w:eastAsia="Times New Roman" w:hAnsi="Palatino Linotype" w:cs="Arial"/>
          <w:color w:val="000000"/>
          <w:sz w:val="24"/>
          <w:szCs w:val="24"/>
          <w:lang w:val="es-ES" w:eastAsia="es-ES"/>
        </w:rPr>
        <w:t xml:space="preserve">también lo es que </w:t>
      </w:r>
      <w:r w:rsidRPr="00AE2D17">
        <w:rPr>
          <w:rFonts w:ascii="Palatino Linotype" w:eastAsia="Times New Roman" w:hAnsi="Palatino Linotype" w:cs="Arial"/>
          <w:color w:val="000000"/>
          <w:sz w:val="24"/>
          <w:szCs w:val="24"/>
          <w:lang w:val="es-ES" w:eastAsia="es-ES"/>
        </w:rPr>
        <w:t>de su análisis y</w:t>
      </w:r>
      <w:r w:rsidR="00CD7516" w:rsidRPr="00AE2D17">
        <w:rPr>
          <w:rFonts w:ascii="Palatino Linotype" w:eastAsia="Times New Roman" w:hAnsi="Palatino Linotype" w:cs="Arial"/>
          <w:color w:val="000000"/>
          <w:sz w:val="24"/>
          <w:szCs w:val="24"/>
          <w:lang w:val="es-ES" w:eastAsia="es-ES"/>
        </w:rPr>
        <w:t xml:space="preserve"> lectura se apreció</w:t>
      </w:r>
      <w:r w:rsidRPr="00AE2D17">
        <w:rPr>
          <w:rFonts w:ascii="Palatino Linotype" w:eastAsia="Times New Roman" w:hAnsi="Palatino Linotype" w:cs="Arial"/>
          <w:color w:val="000000"/>
          <w:sz w:val="24"/>
          <w:szCs w:val="24"/>
          <w:lang w:val="es-ES" w:eastAsia="es-ES"/>
        </w:rPr>
        <w:t xml:space="preserve"> que se realiza la descripción de una cirugía realizada; no obstante en ninguna parte de la fotografía se desprende que el procedimiento le haya sido practicado a la titular de los datos personales o que forme parte de su expediente clínico, por tanto en nada abona a comprobar su dicho.</w:t>
      </w:r>
    </w:p>
    <w:p w:rsidR="005A4372" w:rsidRPr="00AE2D17" w:rsidRDefault="005A4372" w:rsidP="00AE2D17">
      <w:pPr>
        <w:pStyle w:val="Prrafodelista"/>
        <w:spacing w:line="360" w:lineRule="auto"/>
        <w:rPr>
          <w:rFonts w:ascii="Palatino Linotype" w:eastAsia="Times New Roman" w:hAnsi="Palatino Linotype" w:cs="Arial"/>
          <w:i/>
          <w:color w:val="000000"/>
          <w:sz w:val="24"/>
          <w:szCs w:val="24"/>
          <w:lang w:val="es-ES" w:eastAsia="es-ES"/>
        </w:rPr>
      </w:pPr>
    </w:p>
    <w:p w:rsidR="00DA7192" w:rsidRPr="00AE2D17" w:rsidRDefault="005A4372" w:rsidP="00AE2D1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AE2D17">
        <w:rPr>
          <w:rFonts w:ascii="Palatino Linotype" w:eastAsia="Times New Roman" w:hAnsi="Palatino Linotype" w:cs="Arial"/>
          <w:color w:val="000000"/>
          <w:sz w:val="24"/>
          <w:szCs w:val="24"/>
          <w:lang w:val="es-ES" w:eastAsia="es-ES"/>
        </w:rPr>
        <w:t xml:space="preserve">Por su parte el </w:t>
      </w:r>
      <w:r w:rsidRPr="00AE2D17">
        <w:rPr>
          <w:rFonts w:ascii="Palatino Linotype" w:eastAsia="Times New Roman" w:hAnsi="Palatino Linotype" w:cs="Arial"/>
          <w:b/>
          <w:color w:val="000000"/>
          <w:sz w:val="24"/>
          <w:szCs w:val="24"/>
          <w:lang w:val="es-ES" w:eastAsia="es-ES"/>
        </w:rPr>
        <w:t>SUJETO OBLIGADO</w:t>
      </w:r>
      <w:r w:rsidRPr="00AE2D17">
        <w:rPr>
          <w:rFonts w:ascii="Palatino Linotype" w:eastAsia="Times New Roman" w:hAnsi="Palatino Linotype" w:cs="Arial"/>
          <w:color w:val="000000"/>
          <w:sz w:val="24"/>
          <w:szCs w:val="24"/>
          <w:lang w:val="es-ES" w:eastAsia="es-ES"/>
        </w:rPr>
        <w:t xml:space="preserve">, </w:t>
      </w:r>
      <w:r w:rsidR="001E3150" w:rsidRPr="00AE2D17">
        <w:rPr>
          <w:rFonts w:ascii="Palatino Linotype" w:eastAsia="Times New Roman" w:hAnsi="Palatino Linotype" w:cs="Arial"/>
          <w:color w:val="000000"/>
          <w:sz w:val="24"/>
          <w:szCs w:val="24"/>
          <w:lang w:val="es-ES" w:eastAsia="es-ES"/>
        </w:rPr>
        <w:t>al momento de rendir el informe justificado</w:t>
      </w:r>
      <w:r w:rsidR="00CD7516" w:rsidRPr="00AE2D17">
        <w:rPr>
          <w:rFonts w:ascii="Palatino Linotype" w:eastAsia="Times New Roman" w:hAnsi="Palatino Linotype" w:cs="Arial"/>
          <w:color w:val="000000"/>
          <w:sz w:val="24"/>
          <w:szCs w:val="24"/>
          <w:lang w:val="es-ES" w:eastAsia="es-ES"/>
        </w:rPr>
        <w:t>,</w:t>
      </w:r>
      <w:r w:rsidR="001E3150" w:rsidRPr="00AE2D17">
        <w:rPr>
          <w:rFonts w:ascii="Palatino Linotype" w:eastAsia="Times New Roman" w:hAnsi="Palatino Linotype" w:cs="Arial"/>
          <w:color w:val="000000"/>
          <w:sz w:val="24"/>
          <w:szCs w:val="24"/>
          <w:lang w:val="es-ES" w:eastAsia="es-ES"/>
        </w:rPr>
        <w:t xml:space="preserve"> </w:t>
      </w:r>
      <w:r w:rsidR="005A3031" w:rsidRPr="00AE2D17">
        <w:rPr>
          <w:rFonts w:ascii="Palatino Linotype" w:eastAsia="Times New Roman" w:hAnsi="Palatino Linotype" w:cs="Arial"/>
          <w:color w:val="000000"/>
          <w:sz w:val="24"/>
          <w:szCs w:val="24"/>
          <w:lang w:val="es-ES" w:eastAsia="es-ES"/>
        </w:rPr>
        <w:t>hizo</w:t>
      </w:r>
      <w:r w:rsidR="00DA7192" w:rsidRPr="00AE2D17">
        <w:rPr>
          <w:rFonts w:ascii="Palatino Linotype" w:eastAsia="Times New Roman" w:hAnsi="Palatino Linotype" w:cs="Arial"/>
          <w:color w:val="000000"/>
          <w:sz w:val="24"/>
          <w:szCs w:val="24"/>
          <w:lang w:val="es-ES" w:eastAsia="es-ES"/>
        </w:rPr>
        <w:t xml:space="preserve"> del conocimiento de la particular recurrente, entre otras cosas, que mediante oficio 207C04010300000/CMIE/569/2019 signado por el Director del Centro Médico </w:t>
      </w:r>
      <w:proofErr w:type="spellStart"/>
      <w:r w:rsidR="00DA7192" w:rsidRPr="00AE2D17">
        <w:rPr>
          <w:rFonts w:ascii="Palatino Linotype" w:eastAsia="Times New Roman" w:hAnsi="Palatino Linotype" w:cs="Arial"/>
          <w:color w:val="000000"/>
          <w:sz w:val="24"/>
          <w:szCs w:val="24"/>
          <w:lang w:val="es-ES" w:eastAsia="es-ES"/>
        </w:rPr>
        <w:t>ISSEMyM</w:t>
      </w:r>
      <w:proofErr w:type="spellEnd"/>
      <w:r w:rsidR="00DA7192" w:rsidRPr="00AE2D17">
        <w:rPr>
          <w:rFonts w:ascii="Palatino Linotype" w:eastAsia="Times New Roman" w:hAnsi="Palatino Linotype" w:cs="Arial"/>
          <w:color w:val="000000"/>
          <w:sz w:val="24"/>
          <w:szCs w:val="24"/>
          <w:lang w:val="es-ES" w:eastAsia="es-ES"/>
        </w:rPr>
        <w:t xml:space="preserve"> Ecatepec, se informó a </w:t>
      </w:r>
      <w:r w:rsidR="005A3031" w:rsidRPr="00AE2D17">
        <w:rPr>
          <w:rFonts w:ascii="Palatino Linotype" w:eastAsia="Times New Roman" w:hAnsi="Palatino Linotype" w:cs="Arial"/>
          <w:color w:val="000000"/>
          <w:sz w:val="24"/>
          <w:szCs w:val="24"/>
          <w:lang w:val="es-ES" w:eastAsia="es-ES"/>
        </w:rPr>
        <w:t>l</w:t>
      </w:r>
      <w:r w:rsidR="00DA7192" w:rsidRPr="00AE2D17">
        <w:rPr>
          <w:rFonts w:ascii="Palatino Linotype" w:eastAsia="Times New Roman" w:hAnsi="Palatino Linotype" w:cs="Arial"/>
          <w:color w:val="000000"/>
          <w:sz w:val="24"/>
          <w:szCs w:val="24"/>
          <w:lang w:val="es-ES" w:eastAsia="es-ES"/>
        </w:rPr>
        <w:t xml:space="preserve">a Unidad de Transparencia que </w:t>
      </w:r>
      <w:r w:rsidR="005A3031" w:rsidRPr="00AE2D17">
        <w:rPr>
          <w:rFonts w:ascii="Palatino Linotype" w:eastAsia="Times New Roman" w:hAnsi="Palatino Linotype" w:cs="Arial"/>
          <w:color w:val="000000"/>
          <w:sz w:val="24"/>
          <w:szCs w:val="24"/>
          <w:lang w:val="es-ES" w:eastAsia="es-ES"/>
        </w:rPr>
        <w:t>remitía</w:t>
      </w:r>
      <w:r w:rsidR="00DA7192" w:rsidRPr="00AE2D17">
        <w:rPr>
          <w:rFonts w:ascii="Palatino Linotype" w:eastAsia="Times New Roman" w:hAnsi="Palatino Linotype" w:cs="Arial"/>
          <w:color w:val="000000"/>
          <w:sz w:val="24"/>
          <w:szCs w:val="24"/>
          <w:lang w:val="es-ES" w:eastAsia="es-ES"/>
        </w:rPr>
        <w:t xml:space="preserve"> copia certificada del Expediente Clínico de la hoy recurrente, el cual obra en dicha unidad médica, mismo que consta de 79 hojas, que a su vez contiene </w:t>
      </w:r>
      <w:r w:rsidR="005A3031" w:rsidRPr="00AE2D17">
        <w:rPr>
          <w:rFonts w:ascii="Palatino Linotype" w:eastAsia="Times New Roman" w:hAnsi="Palatino Linotype" w:cs="Arial"/>
          <w:color w:val="000000"/>
          <w:sz w:val="24"/>
          <w:szCs w:val="24"/>
          <w:lang w:val="es-ES" w:eastAsia="es-ES"/>
        </w:rPr>
        <w:t>también</w:t>
      </w:r>
      <w:r w:rsidR="00DA7192" w:rsidRPr="00AE2D17">
        <w:rPr>
          <w:rFonts w:ascii="Palatino Linotype" w:eastAsia="Times New Roman" w:hAnsi="Palatino Linotype" w:cs="Arial"/>
          <w:color w:val="000000"/>
          <w:sz w:val="24"/>
          <w:szCs w:val="24"/>
          <w:lang w:val="es-ES" w:eastAsia="es-ES"/>
        </w:rPr>
        <w:t xml:space="preserve"> estudios de imagen.</w:t>
      </w:r>
    </w:p>
    <w:p w:rsidR="00DA7192" w:rsidRPr="00AE2D17" w:rsidRDefault="00DA7192" w:rsidP="00AE2D17">
      <w:pPr>
        <w:spacing w:after="0" w:line="360" w:lineRule="auto"/>
        <w:ind w:left="360"/>
        <w:contextualSpacing/>
        <w:jc w:val="both"/>
        <w:rPr>
          <w:rFonts w:ascii="Palatino Linotype" w:eastAsia="Times New Roman" w:hAnsi="Palatino Linotype" w:cs="Arial"/>
          <w:color w:val="000000"/>
          <w:sz w:val="24"/>
          <w:szCs w:val="24"/>
          <w:lang w:val="es-ES" w:eastAsia="es-ES"/>
        </w:rPr>
      </w:pPr>
    </w:p>
    <w:p w:rsidR="005A4372" w:rsidRPr="00AE2D17" w:rsidRDefault="00DA7192" w:rsidP="00AE2D1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color w:val="000000"/>
          <w:sz w:val="24"/>
          <w:szCs w:val="24"/>
          <w:lang w:val="es-ES" w:eastAsia="es-ES"/>
        </w:rPr>
        <w:t xml:space="preserve">Asimismo, que mediante oficio 207C0401410000L/DAS/4864/2019 signado por la Directora de Atención a la Salud, se </w:t>
      </w:r>
      <w:r w:rsidR="005A3031" w:rsidRPr="00AE2D17">
        <w:rPr>
          <w:rFonts w:ascii="Palatino Linotype" w:eastAsia="Times New Roman" w:hAnsi="Palatino Linotype" w:cs="Arial"/>
          <w:color w:val="000000"/>
          <w:sz w:val="24"/>
          <w:szCs w:val="24"/>
          <w:lang w:val="es-ES" w:eastAsia="es-ES"/>
        </w:rPr>
        <w:t>informó</w:t>
      </w:r>
      <w:r w:rsidRPr="00AE2D17">
        <w:rPr>
          <w:rFonts w:ascii="Palatino Linotype" w:eastAsia="Times New Roman" w:hAnsi="Palatino Linotype" w:cs="Arial"/>
          <w:color w:val="000000"/>
          <w:sz w:val="24"/>
          <w:szCs w:val="24"/>
          <w:lang w:val="es-ES" w:eastAsia="es-ES"/>
        </w:rPr>
        <w:t xml:space="preserve"> a la Unidad de Transparencia que se </w:t>
      </w:r>
      <w:r w:rsidR="005A3031" w:rsidRPr="00AE2D17">
        <w:rPr>
          <w:rFonts w:ascii="Palatino Linotype" w:eastAsia="Times New Roman" w:hAnsi="Palatino Linotype" w:cs="Arial"/>
          <w:color w:val="000000"/>
          <w:sz w:val="24"/>
          <w:szCs w:val="24"/>
          <w:lang w:val="es-ES" w:eastAsia="es-ES"/>
        </w:rPr>
        <w:t>solicitaron</w:t>
      </w:r>
      <w:r w:rsidRPr="00AE2D17">
        <w:rPr>
          <w:rFonts w:ascii="Palatino Linotype" w:eastAsia="Times New Roman" w:hAnsi="Palatino Linotype" w:cs="Arial"/>
          <w:color w:val="000000"/>
          <w:sz w:val="24"/>
          <w:szCs w:val="24"/>
          <w:lang w:val="es-ES" w:eastAsia="es-ES"/>
        </w:rPr>
        <w:t xml:space="preserve"> a todas las unidades </w:t>
      </w:r>
      <w:r w:rsidR="005A3031" w:rsidRPr="00AE2D17">
        <w:rPr>
          <w:rFonts w:ascii="Palatino Linotype" w:eastAsia="Times New Roman" w:hAnsi="Palatino Linotype" w:cs="Arial"/>
          <w:color w:val="000000"/>
          <w:sz w:val="24"/>
          <w:szCs w:val="24"/>
          <w:lang w:val="es-ES" w:eastAsia="es-ES"/>
        </w:rPr>
        <w:t>médicas</w:t>
      </w:r>
      <w:r w:rsidRPr="00AE2D17">
        <w:rPr>
          <w:rFonts w:ascii="Palatino Linotype" w:eastAsia="Times New Roman" w:hAnsi="Palatino Linotype" w:cs="Arial"/>
          <w:color w:val="000000"/>
          <w:sz w:val="24"/>
          <w:szCs w:val="24"/>
          <w:lang w:val="es-ES" w:eastAsia="es-ES"/>
        </w:rPr>
        <w:t xml:space="preserve"> y administrativas dependientes de la Coordinación de Servicios de Saludos, la localización y búsqueda en todos, los archivos, registros y documentos públicos, administrados, </w:t>
      </w:r>
      <w:r w:rsidR="005A3031" w:rsidRPr="00AE2D17">
        <w:rPr>
          <w:rFonts w:ascii="Palatino Linotype" w:eastAsia="Times New Roman" w:hAnsi="Palatino Linotype" w:cs="Arial"/>
          <w:color w:val="000000"/>
          <w:sz w:val="24"/>
          <w:szCs w:val="24"/>
          <w:lang w:val="es-ES" w:eastAsia="es-ES"/>
        </w:rPr>
        <w:t>generados</w:t>
      </w:r>
      <w:r w:rsidRPr="00AE2D17">
        <w:rPr>
          <w:rFonts w:ascii="Palatino Linotype" w:eastAsia="Times New Roman" w:hAnsi="Palatino Linotype" w:cs="Arial"/>
          <w:color w:val="000000"/>
          <w:sz w:val="24"/>
          <w:szCs w:val="24"/>
          <w:lang w:val="es-ES" w:eastAsia="es-ES"/>
        </w:rPr>
        <w:t xml:space="preserve"> o en su posesión, tanto </w:t>
      </w:r>
      <w:r w:rsidR="005A3031" w:rsidRPr="00AE2D17">
        <w:rPr>
          <w:rFonts w:ascii="Palatino Linotype" w:eastAsia="Times New Roman" w:hAnsi="Palatino Linotype" w:cs="Arial"/>
          <w:color w:val="000000"/>
          <w:sz w:val="24"/>
          <w:szCs w:val="24"/>
          <w:lang w:val="es-ES" w:eastAsia="es-ES"/>
        </w:rPr>
        <w:t>físicos</w:t>
      </w:r>
      <w:r w:rsidRPr="00AE2D17">
        <w:rPr>
          <w:rFonts w:ascii="Palatino Linotype" w:eastAsia="Times New Roman" w:hAnsi="Palatino Linotype" w:cs="Arial"/>
          <w:color w:val="000000"/>
          <w:sz w:val="24"/>
          <w:szCs w:val="24"/>
          <w:lang w:val="es-ES" w:eastAsia="es-ES"/>
        </w:rPr>
        <w:t xml:space="preserve"> como </w:t>
      </w:r>
      <w:r w:rsidR="005A3031" w:rsidRPr="00AE2D17">
        <w:rPr>
          <w:rFonts w:ascii="Palatino Linotype" w:eastAsia="Times New Roman" w:hAnsi="Palatino Linotype" w:cs="Arial"/>
          <w:color w:val="000000"/>
          <w:sz w:val="24"/>
          <w:szCs w:val="24"/>
          <w:lang w:val="es-ES" w:eastAsia="es-ES"/>
        </w:rPr>
        <w:t>electrónicos</w:t>
      </w:r>
      <w:r w:rsidRPr="00AE2D17">
        <w:rPr>
          <w:rFonts w:ascii="Palatino Linotype" w:eastAsia="Times New Roman" w:hAnsi="Palatino Linotype" w:cs="Arial"/>
          <w:color w:val="000000"/>
          <w:sz w:val="24"/>
          <w:szCs w:val="24"/>
          <w:lang w:val="es-ES" w:eastAsia="es-ES"/>
        </w:rPr>
        <w:t xml:space="preserve"> para localizar el </w:t>
      </w:r>
      <w:r w:rsidR="005A3031" w:rsidRPr="00AE2D17">
        <w:rPr>
          <w:rFonts w:ascii="Palatino Linotype" w:eastAsia="Times New Roman" w:hAnsi="Palatino Linotype" w:cs="Arial"/>
          <w:color w:val="000000"/>
          <w:sz w:val="24"/>
          <w:szCs w:val="24"/>
          <w:lang w:val="es-ES" w:eastAsia="es-ES"/>
        </w:rPr>
        <w:t>expediente</w:t>
      </w:r>
      <w:r w:rsidRPr="00AE2D17">
        <w:rPr>
          <w:rFonts w:ascii="Palatino Linotype" w:eastAsia="Times New Roman" w:hAnsi="Palatino Linotype" w:cs="Arial"/>
          <w:color w:val="000000"/>
          <w:sz w:val="24"/>
          <w:szCs w:val="24"/>
          <w:lang w:val="es-ES" w:eastAsia="es-ES"/>
        </w:rPr>
        <w:t xml:space="preserve"> </w:t>
      </w:r>
      <w:r w:rsidR="005A3031" w:rsidRPr="00AE2D17">
        <w:rPr>
          <w:rFonts w:ascii="Palatino Linotype" w:eastAsia="Times New Roman" w:hAnsi="Palatino Linotype" w:cs="Arial"/>
          <w:color w:val="000000"/>
          <w:sz w:val="24"/>
          <w:szCs w:val="24"/>
          <w:lang w:val="es-ES" w:eastAsia="es-ES"/>
        </w:rPr>
        <w:t>clínico</w:t>
      </w:r>
      <w:r w:rsidRPr="00AE2D17">
        <w:rPr>
          <w:rFonts w:ascii="Palatino Linotype" w:eastAsia="Times New Roman" w:hAnsi="Palatino Linotype" w:cs="Arial"/>
          <w:color w:val="000000"/>
          <w:sz w:val="24"/>
          <w:szCs w:val="24"/>
          <w:lang w:val="es-ES" w:eastAsia="es-ES"/>
        </w:rPr>
        <w:t xml:space="preserve"> de referencia, adjuntando para tal efecto los oficios del resultado, </w:t>
      </w:r>
      <w:r w:rsidR="005A3031" w:rsidRPr="00AE2D17">
        <w:rPr>
          <w:rFonts w:ascii="Palatino Linotype" w:eastAsia="Times New Roman" w:hAnsi="Palatino Linotype" w:cs="Arial"/>
          <w:color w:val="000000"/>
          <w:sz w:val="24"/>
          <w:szCs w:val="24"/>
          <w:lang w:val="es-ES" w:eastAsia="es-ES"/>
        </w:rPr>
        <w:t>identificándolos</w:t>
      </w:r>
      <w:r w:rsidRPr="00AE2D17">
        <w:rPr>
          <w:rFonts w:ascii="Palatino Linotype" w:eastAsia="Times New Roman" w:hAnsi="Palatino Linotype" w:cs="Arial"/>
          <w:color w:val="000000"/>
          <w:sz w:val="24"/>
          <w:szCs w:val="24"/>
          <w:lang w:val="es-ES" w:eastAsia="es-ES"/>
        </w:rPr>
        <w:t xml:space="preserve"> mediante el siguiente cuadro:</w:t>
      </w:r>
    </w:p>
    <w:p w:rsidR="005A3031" w:rsidRPr="00AE2D17" w:rsidRDefault="005A3031" w:rsidP="00AE2D17">
      <w:pPr>
        <w:pStyle w:val="Prrafodelista"/>
        <w:spacing w:line="360" w:lineRule="auto"/>
        <w:rPr>
          <w:rFonts w:ascii="Palatino Linotype" w:eastAsia="Times New Roman" w:hAnsi="Palatino Linotype" w:cs="Arial"/>
          <w:i/>
          <w:color w:val="000000"/>
          <w:sz w:val="24"/>
          <w:szCs w:val="24"/>
          <w:lang w:val="es-ES" w:eastAsia="es-ES"/>
        </w:rPr>
      </w:pPr>
      <w:r w:rsidRPr="00AE2D17">
        <w:rPr>
          <w:rFonts w:ascii="Palatino Linotype" w:eastAsia="Times New Roman" w:hAnsi="Palatino Linotype" w:cs="Arial"/>
          <w:i/>
          <w:noProof/>
          <w:color w:val="000000"/>
          <w:sz w:val="24"/>
          <w:szCs w:val="24"/>
          <w:lang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190251</wp:posOffset>
                </wp:positionV>
                <wp:extent cx="5546035" cy="3210339"/>
                <wp:effectExtent l="19050" t="19050" r="36195" b="28575"/>
                <wp:wrapNone/>
                <wp:docPr id="10" name="Conector recto 10"/>
                <wp:cNvGraphicFramePr/>
                <a:graphic xmlns:a="http://schemas.openxmlformats.org/drawingml/2006/main">
                  <a:graphicData uri="http://schemas.microsoft.com/office/word/2010/wordprocessingShape">
                    <wps:wsp>
                      <wps:cNvCnPr/>
                      <wps:spPr>
                        <a:xfrm>
                          <a:off x="0" y="0"/>
                          <a:ext cx="5546035" cy="321033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0C72A" id="Conector recto 10"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5pt,15pt" to="822.2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" strokecolor="#5b9bd5 [3204]" strokeweight="3pt">
                <v:stroke joinstyle="miter"/>
                <w10:wrap anchorx="margin"/>
              </v:line>
            </w:pict>
          </mc:Fallback>
        </mc:AlternateContent>
      </w:r>
    </w:p>
    <w:p w:rsidR="005A3031" w:rsidRPr="00AE2D17" w:rsidRDefault="005A3031" w:rsidP="00AE2D17">
      <w:pPr>
        <w:spacing w:after="0" w:line="360" w:lineRule="auto"/>
        <w:contextualSpacing/>
        <w:jc w:val="both"/>
        <w:rPr>
          <w:rFonts w:ascii="Palatino Linotype" w:eastAsia="Times New Roman" w:hAnsi="Palatino Linotype" w:cs="Arial"/>
          <w:i/>
          <w:color w:val="000000"/>
          <w:sz w:val="24"/>
          <w:szCs w:val="24"/>
          <w:lang w:val="es-ES" w:eastAsia="es-ES"/>
        </w:rPr>
      </w:pPr>
      <w:r w:rsidRPr="00AE2D17">
        <w:rPr>
          <w:rFonts w:ascii="Palatino Linotype" w:hAnsi="Palatino Linotype"/>
          <w:noProof/>
          <w:sz w:val="24"/>
          <w:szCs w:val="24"/>
          <w:lang w:eastAsia="es-MX"/>
        </w:rPr>
        <w:drawing>
          <wp:inline distT="0" distB="0" distL="0" distR="0" wp14:anchorId="691351D7" wp14:editId="4253C328">
            <wp:extent cx="5581015" cy="3893820"/>
            <wp:effectExtent l="19050" t="19050" r="1968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3893820"/>
                    </a:xfrm>
                    <a:prstGeom prst="rect">
                      <a:avLst/>
                    </a:prstGeom>
                    <a:ln>
                      <a:solidFill>
                        <a:schemeClr val="tx1"/>
                      </a:solidFill>
                    </a:ln>
                  </pic:spPr>
                </pic:pic>
              </a:graphicData>
            </a:graphic>
          </wp:inline>
        </w:drawing>
      </w:r>
    </w:p>
    <w:p w:rsidR="006051BE" w:rsidRPr="00AE2D17" w:rsidRDefault="006051BE" w:rsidP="00AE2D17">
      <w:pPr>
        <w:spacing w:after="0" w:line="360" w:lineRule="auto"/>
        <w:contextualSpacing/>
        <w:jc w:val="both"/>
        <w:rPr>
          <w:rFonts w:ascii="Palatino Linotype" w:eastAsia="Times New Roman" w:hAnsi="Palatino Linotype" w:cs="Arial"/>
          <w:i/>
          <w:color w:val="000000"/>
          <w:sz w:val="24"/>
          <w:szCs w:val="24"/>
          <w:lang w:val="es-ES" w:eastAsia="es-ES"/>
        </w:rPr>
      </w:pPr>
    </w:p>
    <w:p w:rsidR="005A3031" w:rsidRPr="00AE2D17" w:rsidRDefault="008225AF" w:rsidP="00AE2D1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bookmarkStart w:id="6" w:name="_Toc458707290"/>
      <w:bookmarkStart w:id="7" w:name="_Toc458707159"/>
      <w:bookmarkStart w:id="8" w:name="_Toc458537736"/>
      <w:r w:rsidRPr="00AE2D17">
        <w:rPr>
          <w:rFonts w:ascii="Palatino Linotype" w:eastAsia="Times New Roman" w:hAnsi="Palatino Linotype" w:cs="Arial"/>
          <w:color w:val="000000"/>
          <w:sz w:val="24"/>
          <w:szCs w:val="24"/>
          <w:lang w:val="es-ES" w:eastAsia="es-ES"/>
        </w:rPr>
        <w:t xml:space="preserve">Consecutivamente, el </w:t>
      </w:r>
      <w:r w:rsidRPr="00AE2D17">
        <w:rPr>
          <w:rFonts w:ascii="Palatino Linotype" w:eastAsia="Times New Roman" w:hAnsi="Palatino Linotype" w:cs="Arial"/>
          <w:b/>
          <w:color w:val="000000"/>
          <w:sz w:val="24"/>
          <w:szCs w:val="24"/>
          <w:lang w:val="es-ES" w:eastAsia="es-ES"/>
        </w:rPr>
        <w:t>SUJETO OBLIGADO</w:t>
      </w:r>
      <w:r w:rsidRPr="00AE2D17">
        <w:rPr>
          <w:rFonts w:ascii="Palatino Linotype" w:eastAsia="Times New Roman" w:hAnsi="Palatino Linotype" w:cs="Arial"/>
          <w:color w:val="000000"/>
          <w:sz w:val="24"/>
          <w:szCs w:val="24"/>
          <w:lang w:val="es-ES" w:eastAsia="es-ES"/>
        </w:rPr>
        <w:t xml:space="preserve"> abordó los motivos de inconformidad de la particular, relativos a que la información inicialmente fue proporcionada de manera incompleta en virtud que en el expediente que había sido puesto a disposición no obraban los registros de los días 5, 6 y 9 de octubre de 2015</w:t>
      </w:r>
      <w:r w:rsidR="00EB4301" w:rsidRPr="00AE2D17">
        <w:rPr>
          <w:rFonts w:ascii="Palatino Linotype" w:eastAsia="Times New Roman" w:hAnsi="Palatino Linotype" w:cs="Arial"/>
          <w:color w:val="000000"/>
          <w:sz w:val="24"/>
          <w:szCs w:val="24"/>
          <w:lang w:val="es-ES" w:eastAsia="es-ES"/>
        </w:rPr>
        <w:t xml:space="preserve"> en </w:t>
      </w:r>
      <w:r w:rsidR="002B2A79" w:rsidRPr="00AE2D17">
        <w:rPr>
          <w:rFonts w:ascii="Palatino Linotype" w:eastAsia="Times New Roman" w:hAnsi="Palatino Linotype" w:cs="Arial"/>
          <w:color w:val="000000"/>
          <w:sz w:val="24"/>
          <w:szCs w:val="24"/>
          <w:lang w:val="es-ES" w:eastAsia="es-ES"/>
        </w:rPr>
        <w:t xml:space="preserve">los </w:t>
      </w:r>
      <w:r w:rsidR="00EB4301" w:rsidRPr="00AE2D17">
        <w:rPr>
          <w:rFonts w:ascii="Palatino Linotype" w:eastAsia="Times New Roman" w:hAnsi="Palatino Linotype" w:cs="Arial"/>
          <w:color w:val="000000"/>
          <w:sz w:val="24"/>
          <w:szCs w:val="24"/>
          <w:lang w:val="es-ES" w:eastAsia="es-ES"/>
        </w:rPr>
        <w:t>que a su decir había sido atendida medicamente</w:t>
      </w:r>
      <w:r w:rsidRPr="00AE2D17">
        <w:rPr>
          <w:rFonts w:ascii="Palatino Linotype" w:eastAsia="Times New Roman" w:hAnsi="Palatino Linotype" w:cs="Arial"/>
          <w:color w:val="000000"/>
          <w:sz w:val="24"/>
          <w:szCs w:val="24"/>
          <w:lang w:val="es-ES" w:eastAsia="es-ES"/>
        </w:rPr>
        <w:t xml:space="preserve">; por lo que en ese sentido se hizo del conocimiento de manera expresa </w:t>
      </w:r>
      <w:r w:rsidR="00EB4301" w:rsidRPr="00AE2D17">
        <w:rPr>
          <w:rFonts w:ascii="Palatino Linotype" w:eastAsia="Times New Roman" w:hAnsi="Palatino Linotype" w:cs="Arial"/>
          <w:color w:val="000000"/>
          <w:sz w:val="24"/>
          <w:szCs w:val="24"/>
          <w:lang w:val="es-ES" w:eastAsia="es-ES"/>
        </w:rPr>
        <w:t xml:space="preserve">por parte del </w:t>
      </w:r>
      <w:r w:rsidR="00EB4301" w:rsidRPr="00AE2D17">
        <w:rPr>
          <w:rFonts w:ascii="Palatino Linotype" w:eastAsia="Times New Roman" w:hAnsi="Palatino Linotype" w:cs="Arial"/>
          <w:b/>
          <w:color w:val="000000"/>
          <w:sz w:val="24"/>
          <w:szCs w:val="24"/>
          <w:lang w:val="es-ES" w:eastAsia="es-ES"/>
        </w:rPr>
        <w:t xml:space="preserve">SUJETO OBLIGADO </w:t>
      </w:r>
      <w:r w:rsidRPr="00AE2D17">
        <w:rPr>
          <w:rFonts w:ascii="Palatino Linotype" w:eastAsia="Times New Roman" w:hAnsi="Palatino Linotype" w:cs="Arial"/>
          <w:color w:val="000000"/>
          <w:sz w:val="24"/>
          <w:szCs w:val="24"/>
          <w:lang w:val="es-ES" w:eastAsia="es-ES"/>
        </w:rPr>
        <w:t xml:space="preserve">que </w:t>
      </w:r>
      <w:r w:rsidR="002B2A79" w:rsidRPr="00AE2D17">
        <w:rPr>
          <w:rFonts w:ascii="Palatino Linotype" w:eastAsia="Times New Roman" w:hAnsi="Palatino Linotype" w:cs="Arial"/>
          <w:color w:val="000000"/>
          <w:sz w:val="24"/>
          <w:szCs w:val="24"/>
          <w:lang w:val="es-ES" w:eastAsia="es-ES"/>
        </w:rPr>
        <w:t xml:space="preserve">la información de </w:t>
      </w:r>
      <w:r w:rsidRPr="00AE2D17">
        <w:rPr>
          <w:rFonts w:ascii="Palatino Linotype" w:eastAsia="Times New Roman" w:hAnsi="Palatino Linotype" w:cs="Arial"/>
          <w:color w:val="000000"/>
          <w:sz w:val="24"/>
          <w:szCs w:val="24"/>
          <w:lang w:val="es-ES" w:eastAsia="es-ES"/>
        </w:rPr>
        <w:t xml:space="preserve">las fechas faltantes señaladas por la propia recurrente, </w:t>
      </w:r>
      <w:r w:rsidR="00EB4301" w:rsidRPr="00AE2D17">
        <w:rPr>
          <w:rFonts w:ascii="Palatino Linotype" w:eastAsia="Times New Roman" w:hAnsi="Palatino Linotype" w:cs="Arial"/>
          <w:color w:val="000000"/>
          <w:sz w:val="24"/>
          <w:szCs w:val="24"/>
          <w:lang w:val="es-ES" w:eastAsia="es-ES"/>
        </w:rPr>
        <w:t>corresponde precisamente a</w:t>
      </w:r>
      <w:r w:rsidRPr="00AE2D17">
        <w:rPr>
          <w:rFonts w:ascii="Palatino Linotype" w:eastAsia="Times New Roman" w:hAnsi="Palatino Linotype" w:cs="Arial"/>
          <w:color w:val="000000"/>
          <w:sz w:val="24"/>
          <w:szCs w:val="24"/>
          <w:lang w:val="es-ES" w:eastAsia="es-ES"/>
        </w:rPr>
        <w:t xml:space="preserve"> </w:t>
      </w:r>
      <w:r w:rsidR="002B2A79" w:rsidRPr="00AE2D17">
        <w:rPr>
          <w:rFonts w:ascii="Palatino Linotype" w:eastAsia="Times New Roman" w:hAnsi="Palatino Linotype" w:cs="Arial"/>
          <w:color w:val="000000"/>
          <w:sz w:val="24"/>
          <w:szCs w:val="24"/>
          <w:lang w:val="es-ES" w:eastAsia="es-ES"/>
        </w:rPr>
        <w:t>la localizada</w:t>
      </w:r>
      <w:r w:rsidRPr="00AE2D17">
        <w:rPr>
          <w:rFonts w:ascii="Palatino Linotype" w:eastAsia="Times New Roman" w:hAnsi="Palatino Linotype" w:cs="Arial"/>
          <w:color w:val="000000"/>
          <w:sz w:val="24"/>
          <w:szCs w:val="24"/>
          <w:lang w:val="es-ES" w:eastAsia="es-ES"/>
        </w:rPr>
        <w:t xml:space="preserve"> en los archivos del Instituto de Seguridad Social del Estado de México y Municipios</w:t>
      </w:r>
      <w:r w:rsidR="00EB4301" w:rsidRPr="00AE2D17">
        <w:rPr>
          <w:rFonts w:ascii="Palatino Linotype" w:eastAsia="Times New Roman" w:hAnsi="Palatino Linotype" w:cs="Arial"/>
          <w:color w:val="000000"/>
          <w:sz w:val="24"/>
          <w:szCs w:val="24"/>
          <w:lang w:val="es-ES" w:eastAsia="es-ES"/>
        </w:rPr>
        <w:t xml:space="preserve">, </w:t>
      </w:r>
      <w:r w:rsidR="002B2A79" w:rsidRPr="00AE2D17">
        <w:rPr>
          <w:rFonts w:ascii="Palatino Linotype" w:eastAsia="Times New Roman" w:hAnsi="Palatino Linotype" w:cs="Arial"/>
          <w:color w:val="000000"/>
          <w:sz w:val="24"/>
          <w:szCs w:val="24"/>
          <w:lang w:val="es-ES" w:eastAsia="es-ES"/>
        </w:rPr>
        <w:t>p</w:t>
      </w:r>
      <w:r w:rsidR="00EB4301" w:rsidRPr="00AE2D17">
        <w:rPr>
          <w:rFonts w:ascii="Palatino Linotype" w:eastAsia="Times New Roman" w:hAnsi="Palatino Linotype" w:cs="Arial"/>
          <w:color w:val="000000"/>
          <w:sz w:val="24"/>
          <w:szCs w:val="24"/>
          <w:lang w:val="es-ES" w:eastAsia="es-ES"/>
        </w:rPr>
        <w:t>oniendo para tal efecto,</w:t>
      </w:r>
      <w:r w:rsidR="002B2A79" w:rsidRPr="00AE2D17">
        <w:rPr>
          <w:rFonts w:ascii="Palatino Linotype" w:eastAsia="Times New Roman" w:hAnsi="Palatino Linotype" w:cs="Arial"/>
          <w:color w:val="000000"/>
          <w:sz w:val="24"/>
          <w:szCs w:val="24"/>
          <w:lang w:val="es-ES" w:eastAsia="es-ES"/>
        </w:rPr>
        <w:t xml:space="preserve"> nuevamente</w:t>
      </w:r>
      <w:r w:rsidR="00EB4301" w:rsidRPr="00AE2D17">
        <w:rPr>
          <w:rFonts w:ascii="Palatino Linotype" w:eastAsia="Times New Roman" w:hAnsi="Palatino Linotype" w:cs="Arial"/>
          <w:color w:val="000000"/>
          <w:sz w:val="24"/>
          <w:szCs w:val="24"/>
          <w:lang w:val="es-ES" w:eastAsia="es-ES"/>
        </w:rPr>
        <w:t xml:space="preserve"> a disposición de la </w:t>
      </w:r>
      <w:r w:rsidR="002B2A79" w:rsidRPr="00AE2D17">
        <w:rPr>
          <w:rFonts w:ascii="Palatino Linotype" w:eastAsia="Times New Roman" w:hAnsi="Palatino Linotype" w:cs="Arial"/>
          <w:color w:val="000000"/>
          <w:sz w:val="24"/>
          <w:szCs w:val="24"/>
          <w:lang w:val="es-ES" w:eastAsia="es-ES"/>
        </w:rPr>
        <w:t>particular</w:t>
      </w:r>
      <w:r w:rsidR="00EB4301" w:rsidRPr="00AE2D17">
        <w:rPr>
          <w:rFonts w:ascii="Palatino Linotype" w:eastAsia="Times New Roman" w:hAnsi="Palatino Linotype" w:cs="Arial"/>
          <w:color w:val="000000"/>
          <w:sz w:val="24"/>
          <w:szCs w:val="24"/>
          <w:lang w:val="es-ES" w:eastAsia="es-ES"/>
        </w:rPr>
        <w:t xml:space="preserve"> la información requerida inicialmente</w:t>
      </w:r>
      <w:r w:rsidR="00CD7516" w:rsidRPr="00AE2D17">
        <w:rPr>
          <w:rFonts w:ascii="Palatino Linotype" w:eastAsia="Times New Roman" w:hAnsi="Palatino Linotype" w:cs="Arial"/>
          <w:color w:val="000000"/>
          <w:sz w:val="24"/>
          <w:szCs w:val="24"/>
          <w:lang w:val="es-ES" w:eastAsia="es-ES"/>
        </w:rPr>
        <w:t>,</w:t>
      </w:r>
      <w:r w:rsidR="00EB4301" w:rsidRPr="00AE2D17">
        <w:rPr>
          <w:rFonts w:ascii="Palatino Linotype" w:eastAsia="Times New Roman" w:hAnsi="Palatino Linotype" w:cs="Arial"/>
          <w:color w:val="000000"/>
          <w:sz w:val="24"/>
          <w:szCs w:val="24"/>
          <w:lang w:val="es-ES" w:eastAsia="es-ES"/>
        </w:rPr>
        <w:t xml:space="preserve"> previa acreditación de su personalidad como titular de los datos personales, toda vez que corresponde a información que evidentemente corresponde a datos personales sensibles considerados como confidenciales.</w:t>
      </w:r>
    </w:p>
    <w:p w:rsidR="008225AF" w:rsidRPr="00AE2D17" w:rsidRDefault="008225AF" w:rsidP="00AE2D17">
      <w:pPr>
        <w:spacing w:after="0" w:line="360" w:lineRule="auto"/>
        <w:contextualSpacing/>
        <w:jc w:val="both"/>
        <w:rPr>
          <w:rFonts w:ascii="Palatino Linotype" w:eastAsia="Times New Roman" w:hAnsi="Palatino Linotype" w:cs="Arial"/>
          <w:color w:val="000000"/>
          <w:sz w:val="24"/>
          <w:szCs w:val="24"/>
          <w:lang w:val="es-ES" w:eastAsia="es-ES"/>
        </w:rPr>
      </w:pPr>
    </w:p>
    <w:p w:rsidR="00CD7516" w:rsidRPr="00AE2D17" w:rsidRDefault="008225AF" w:rsidP="00AE2D1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AE2D17">
        <w:rPr>
          <w:rFonts w:ascii="Palatino Linotype" w:eastAsia="Times New Roman" w:hAnsi="Palatino Linotype" w:cs="Arial"/>
          <w:color w:val="000000"/>
          <w:sz w:val="24"/>
          <w:szCs w:val="24"/>
          <w:lang w:val="es-ES" w:eastAsia="es-ES"/>
        </w:rPr>
        <w:t xml:space="preserve">Con dicha </w:t>
      </w:r>
      <w:r w:rsidRPr="00AE2D17">
        <w:rPr>
          <w:rFonts w:ascii="Palatino Linotype" w:eastAsia="Times New Roman" w:hAnsi="Palatino Linotype" w:cs="Arial"/>
          <w:b/>
          <w:color w:val="000000"/>
          <w:sz w:val="24"/>
          <w:szCs w:val="24"/>
          <w:lang w:val="es-ES" w:eastAsia="es-ES"/>
        </w:rPr>
        <w:t>aceptación expresa</w:t>
      </w:r>
      <w:r w:rsidR="00EB4301" w:rsidRPr="00AE2D17">
        <w:rPr>
          <w:rFonts w:ascii="Palatino Linotype" w:eastAsia="Times New Roman" w:hAnsi="Palatino Linotype" w:cs="Arial"/>
          <w:color w:val="000000"/>
          <w:sz w:val="24"/>
          <w:szCs w:val="24"/>
          <w:lang w:val="es-ES" w:eastAsia="es-ES"/>
        </w:rPr>
        <w:t xml:space="preserve">, se dirime la controversia relativa </w:t>
      </w:r>
      <w:r w:rsidR="002B2A79" w:rsidRPr="00AE2D17">
        <w:rPr>
          <w:rFonts w:ascii="Palatino Linotype" w:eastAsia="Times New Roman" w:hAnsi="Palatino Linotype" w:cs="Arial"/>
          <w:color w:val="000000"/>
          <w:sz w:val="24"/>
          <w:szCs w:val="24"/>
          <w:lang w:val="es-ES" w:eastAsia="es-ES"/>
        </w:rPr>
        <w:t>a la falta de información en el expediente de la titular de los datos personales</w:t>
      </w:r>
      <w:r w:rsidR="00F86AA6" w:rsidRPr="00AE2D17">
        <w:rPr>
          <w:rFonts w:ascii="Palatino Linotype" w:eastAsia="Times New Roman" w:hAnsi="Palatino Linotype" w:cs="Arial"/>
          <w:color w:val="000000"/>
          <w:sz w:val="24"/>
          <w:szCs w:val="24"/>
          <w:lang w:val="es-ES" w:eastAsia="es-ES"/>
        </w:rPr>
        <w:t xml:space="preserve">, </w:t>
      </w:r>
      <w:r w:rsidR="00CD7516" w:rsidRPr="00AE2D17">
        <w:rPr>
          <w:rFonts w:ascii="Palatino Linotype" w:eastAsia="Times New Roman" w:hAnsi="Palatino Linotype" w:cs="Arial"/>
          <w:color w:val="000000"/>
          <w:sz w:val="24"/>
          <w:szCs w:val="24"/>
          <w:lang w:val="es-ES" w:eastAsia="es-ES"/>
        </w:rPr>
        <w:t xml:space="preserve">pues es evidente que así lo fue, </w:t>
      </w:r>
      <w:r w:rsidR="00F86AA6" w:rsidRPr="00AE2D17">
        <w:rPr>
          <w:rFonts w:ascii="Palatino Linotype" w:eastAsia="Times New Roman" w:hAnsi="Palatino Linotype" w:cs="Arial"/>
          <w:color w:val="000000"/>
          <w:sz w:val="24"/>
          <w:szCs w:val="24"/>
          <w:lang w:val="es-ES" w:eastAsia="es-ES"/>
        </w:rPr>
        <w:t>por tanto es que al haber asumido que la información se genera, po</w:t>
      </w:r>
      <w:r w:rsidR="00CD7516" w:rsidRPr="00AE2D17">
        <w:rPr>
          <w:rFonts w:ascii="Palatino Linotype" w:eastAsia="Times New Roman" w:hAnsi="Palatino Linotype" w:cs="Arial"/>
          <w:color w:val="000000"/>
          <w:sz w:val="24"/>
          <w:szCs w:val="24"/>
          <w:lang w:val="es-ES" w:eastAsia="es-ES"/>
        </w:rPr>
        <w:t xml:space="preserve">see y administra es que resultaría ocioso realizar un estudio más profundo de la fuente obligacional del </w:t>
      </w:r>
      <w:r w:rsidR="00CD7516" w:rsidRPr="00AE2D17">
        <w:rPr>
          <w:rFonts w:ascii="Palatino Linotype" w:eastAsia="Times New Roman" w:hAnsi="Palatino Linotype" w:cs="Arial"/>
          <w:b/>
          <w:color w:val="000000"/>
          <w:sz w:val="24"/>
          <w:szCs w:val="24"/>
          <w:lang w:val="es-ES" w:eastAsia="es-ES"/>
        </w:rPr>
        <w:t>SUJETO OBLIGADO</w:t>
      </w:r>
      <w:r w:rsidR="00CD7516" w:rsidRPr="00AE2D17">
        <w:rPr>
          <w:rFonts w:ascii="Palatino Linotype" w:eastAsia="Times New Roman" w:hAnsi="Palatino Linotype" w:cs="Arial"/>
          <w:color w:val="000000"/>
          <w:sz w:val="24"/>
          <w:szCs w:val="24"/>
          <w:lang w:val="es-ES" w:eastAsia="es-ES"/>
        </w:rPr>
        <w:t xml:space="preserve"> para poder determinar si se generó, posee y administra la información; toda vez que –se insiste– ya hubo una aceptación expresa de tal circunstancia, por tal motivo es que resulta dable ordenar la entrega de la información, previa acreditación de la </w:t>
      </w:r>
      <w:r w:rsidR="00CD7516" w:rsidRPr="00AE2D17">
        <w:rPr>
          <w:rFonts w:ascii="Palatino Linotype" w:eastAsia="Times New Roman" w:hAnsi="Palatino Linotype" w:cs="Arial"/>
          <w:b/>
          <w:color w:val="000000"/>
          <w:sz w:val="24"/>
          <w:szCs w:val="24"/>
          <w:lang w:val="es-ES" w:eastAsia="es-ES"/>
        </w:rPr>
        <w:t>identidad</w:t>
      </w:r>
      <w:r w:rsidR="00CD7516" w:rsidRPr="00AE2D17">
        <w:rPr>
          <w:rFonts w:ascii="Palatino Linotype" w:eastAsia="Times New Roman" w:hAnsi="Palatino Linotype" w:cs="Arial"/>
          <w:color w:val="000000"/>
          <w:sz w:val="24"/>
          <w:szCs w:val="24"/>
          <w:lang w:val="es-ES" w:eastAsia="es-ES"/>
        </w:rPr>
        <w:t xml:space="preserve"> de la titular de los datos personales, ante el </w:t>
      </w:r>
      <w:r w:rsidR="00CD7516" w:rsidRPr="00AE2D17">
        <w:rPr>
          <w:rFonts w:ascii="Palatino Linotype" w:hAnsi="Palatino Linotype"/>
          <w:b/>
          <w:sz w:val="24"/>
          <w:szCs w:val="24"/>
        </w:rPr>
        <w:t>Instituto de Seguridad Social del Estado de México y Municipios</w:t>
      </w:r>
      <w:r w:rsidR="00071FF0" w:rsidRPr="00AE2D17">
        <w:rPr>
          <w:rFonts w:ascii="Palatino Linotype" w:hAnsi="Palatino Linotype"/>
          <w:b/>
          <w:sz w:val="24"/>
          <w:szCs w:val="24"/>
        </w:rPr>
        <w:t xml:space="preserve">, </w:t>
      </w:r>
      <w:r w:rsidR="00071FF0" w:rsidRPr="00AE2D17">
        <w:rPr>
          <w:rFonts w:ascii="Palatino Linotype" w:hAnsi="Palatino Linotype"/>
          <w:sz w:val="24"/>
          <w:szCs w:val="24"/>
        </w:rPr>
        <w:t>en virtud de la propia y especial naturaleza que atañe al soporte documental del cual se pretende su acceso.</w:t>
      </w:r>
    </w:p>
    <w:p w:rsidR="00F86AA6" w:rsidRPr="00AE2D17" w:rsidRDefault="00F86AA6" w:rsidP="00AE2D17">
      <w:pPr>
        <w:pStyle w:val="Prrafodelista"/>
        <w:spacing w:line="360" w:lineRule="auto"/>
        <w:rPr>
          <w:rFonts w:ascii="Palatino Linotype" w:eastAsia="Times New Roman" w:hAnsi="Palatino Linotype" w:cs="Arial"/>
          <w:color w:val="000000"/>
          <w:sz w:val="24"/>
          <w:szCs w:val="24"/>
          <w:lang w:val="es-ES" w:eastAsia="es-ES"/>
        </w:rPr>
      </w:pPr>
    </w:p>
    <w:p w:rsidR="00F86AA6" w:rsidRPr="00AE2D17" w:rsidRDefault="00F86AA6" w:rsidP="00AE2D1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AE2D17">
        <w:rPr>
          <w:rFonts w:ascii="Palatino Linotype" w:eastAsia="Times New Roman" w:hAnsi="Palatino Linotype" w:cs="Arial"/>
          <w:color w:val="000000"/>
          <w:sz w:val="24"/>
          <w:szCs w:val="24"/>
          <w:lang w:val="es-ES" w:eastAsia="es-ES"/>
        </w:rPr>
        <w:t>Ahora bien, la modalidad elegida por la solicitante fue en copias con costo, como se observa:</w:t>
      </w:r>
    </w:p>
    <w:p w:rsidR="00F86AA6" w:rsidRPr="00AE2D17" w:rsidRDefault="00F86AA6" w:rsidP="00AE2D17">
      <w:pPr>
        <w:spacing w:line="360" w:lineRule="auto"/>
        <w:rPr>
          <w:rFonts w:ascii="Palatino Linotype" w:eastAsia="Times New Roman" w:hAnsi="Palatino Linotype" w:cs="Arial"/>
          <w:color w:val="000000"/>
          <w:sz w:val="24"/>
          <w:szCs w:val="24"/>
          <w:lang w:val="es-ES" w:eastAsia="es-ES"/>
        </w:rPr>
      </w:pPr>
      <w:r w:rsidRPr="00AE2D17">
        <w:rPr>
          <w:rFonts w:ascii="Palatino Linotype" w:eastAsia="Times New Roman" w:hAnsi="Palatino Linotype" w:cs="Arial"/>
          <w:noProof/>
          <w:color w:val="000000"/>
          <w:sz w:val="24"/>
          <w:szCs w:val="24"/>
          <w:lang w:eastAsia="es-MX"/>
        </w:rPr>
        <w:drawing>
          <wp:inline distT="0" distB="0" distL="0" distR="0">
            <wp:extent cx="5575300" cy="88011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5300" cy="880110"/>
                    </a:xfrm>
                    <a:prstGeom prst="rect">
                      <a:avLst/>
                    </a:prstGeom>
                    <a:noFill/>
                    <a:ln>
                      <a:noFill/>
                    </a:ln>
                  </pic:spPr>
                </pic:pic>
              </a:graphicData>
            </a:graphic>
          </wp:inline>
        </w:drawing>
      </w:r>
      <w:r w:rsidRPr="00AE2D17">
        <w:rPr>
          <w:rFonts w:ascii="Palatino Linotype" w:eastAsia="Times New Roman" w:hAnsi="Palatino Linotype" w:cs="Arial"/>
          <w:color w:val="000000"/>
          <w:sz w:val="24"/>
          <w:szCs w:val="24"/>
          <w:lang w:val="es-ES" w:eastAsia="es-ES"/>
        </w:rPr>
        <w:tab/>
      </w:r>
    </w:p>
    <w:p w:rsidR="004754EC" w:rsidRPr="00AE2D17" w:rsidRDefault="004754EC" w:rsidP="00AE2D17">
      <w:pPr>
        <w:numPr>
          <w:ilvl w:val="0"/>
          <w:numId w:val="2"/>
        </w:numPr>
        <w:spacing w:after="0" w:line="360" w:lineRule="auto"/>
        <w:ind w:left="0" w:firstLine="0"/>
        <w:contextualSpacing/>
        <w:jc w:val="both"/>
        <w:rPr>
          <w:rFonts w:ascii="Palatino Linotype" w:hAnsi="Palatino Linotype"/>
          <w:sz w:val="24"/>
          <w:szCs w:val="24"/>
        </w:rPr>
      </w:pPr>
      <w:r w:rsidRPr="00AE2D17">
        <w:rPr>
          <w:rFonts w:ascii="Palatino Linotype" w:eastAsia="Times New Roman" w:hAnsi="Palatino Linotype" w:cs="Arial"/>
          <w:color w:val="000000"/>
          <w:sz w:val="24"/>
          <w:szCs w:val="24"/>
          <w:lang w:val="es-ES" w:eastAsia="es-ES"/>
        </w:rPr>
        <w:t>En</w:t>
      </w:r>
      <w:r w:rsidRPr="00AE2D17">
        <w:rPr>
          <w:rFonts w:ascii="Palatino Linotype" w:hAnsi="Palatino Linotype" w:cs="Arial"/>
          <w:color w:val="000000" w:themeColor="text1"/>
          <w:sz w:val="24"/>
          <w:szCs w:val="24"/>
        </w:rPr>
        <w:t xml:space="preserve"> este caso es plenamente evidente que </w:t>
      </w:r>
      <w:r w:rsidRPr="00AE2D17">
        <w:rPr>
          <w:rFonts w:ascii="Palatino Linotype" w:hAnsi="Palatino Linotype" w:cs="Arial"/>
          <w:color w:val="000000" w:themeColor="text1"/>
          <w:sz w:val="24"/>
          <w:szCs w:val="24"/>
          <w:lang w:val="es-ES"/>
        </w:rPr>
        <w:t>la particular</w:t>
      </w:r>
      <w:r w:rsidRPr="00AE2D17">
        <w:rPr>
          <w:rFonts w:ascii="Palatino Linotype" w:hAnsi="Palatino Linotype" w:cs="Arial"/>
          <w:b/>
          <w:color w:val="000000" w:themeColor="text1"/>
          <w:sz w:val="24"/>
          <w:szCs w:val="24"/>
        </w:rPr>
        <w:t xml:space="preserve">, </w:t>
      </w:r>
      <w:r w:rsidRPr="00AE2D17">
        <w:rPr>
          <w:rFonts w:ascii="Palatino Linotype" w:hAnsi="Palatino Linotype" w:cs="Arial"/>
          <w:color w:val="000000" w:themeColor="text1"/>
          <w:sz w:val="24"/>
          <w:szCs w:val="24"/>
        </w:rPr>
        <w:t xml:space="preserve">pretendió a acceder a la información en copias con costo y que la autoridad inicialmente puso a disposición la información incompleta, lo cual generó un agravió en la persona que acudió a la garantía secundaria para la </w:t>
      </w:r>
      <w:proofErr w:type="spellStart"/>
      <w:r w:rsidRPr="00AE2D17">
        <w:rPr>
          <w:rFonts w:ascii="Palatino Linotype" w:hAnsi="Palatino Linotype" w:cs="Arial"/>
          <w:i/>
          <w:color w:val="000000" w:themeColor="text1"/>
          <w:sz w:val="24"/>
          <w:szCs w:val="24"/>
        </w:rPr>
        <w:t>restitutio</w:t>
      </w:r>
      <w:proofErr w:type="spellEnd"/>
      <w:r w:rsidRPr="00AE2D17">
        <w:rPr>
          <w:rFonts w:ascii="Palatino Linotype" w:hAnsi="Palatino Linotype" w:cs="Arial"/>
          <w:i/>
          <w:color w:val="000000" w:themeColor="text1"/>
          <w:sz w:val="24"/>
          <w:szCs w:val="24"/>
        </w:rPr>
        <w:t xml:space="preserve"> in </w:t>
      </w:r>
      <w:proofErr w:type="spellStart"/>
      <w:r w:rsidRPr="00AE2D17">
        <w:rPr>
          <w:rFonts w:ascii="Palatino Linotype" w:hAnsi="Palatino Linotype" w:cs="Arial"/>
          <w:i/>
          <w:color w:val="000000" w:themeColor="text1"/>
          <w:sz w:val="24"/>
          <w:szCs w:val="24"/>
        </w:rPr>
        <w:t>integrum</w:t>
      </w:r>
      <w:proofErr w:type="spellEnd"/>
      <w:r w:rsidRPr="00AE2D17">
        <w:rPr>
          <w:rFonts w:ascii="Palatino Linotype" w:hAnsi="Palatino Linotype" w:cs="Arial"/>
          <w:color w:val="000000" w:themeColor="text1"/>
          <w:sz w:val="24"/>
          <w:szCs w:val="24"/>
        </w:rPr>
        <w:t xml:space="preserve"> del derecho en cuestión. </w:t>
      </w:r>
    </w:p>
    <w:p w:rsidR="004754EC" w:rsidRPr="00AE2D17" w:rsidRDefault="004754EC" w:rsidP="00AE2D17">
      <w:pPr>
        <w:spacing w:after="0" w:line="360" w:lineRule="auto"/>
        <w:contextualSpacing/>
        <w:jc w:val="both"/>
        <w:rPr>
          <w:rFonts w:ascii="Palatino Linotype" w:hAnsi="Palatino Linotype"/>
          <w:sz w:val="24"/>
          <w:szCs w:val="24"/>
        </w:rPr>
      </w:pPr>
    </w:p>
    <w:p w:rsidR="004754EC" w:rsidRPr="00AE2D17" w:rsidRDefault="004754EC" w:rsidP="00AE2D17">
      <w:pPr>
        <w:numPr>
          <w:ilvl w:val="0"/>
          <w:numId w:val="2"/>
        </w:numPr>
        <w:spacing w:after="0" w:line="360" w:lineRule="auto"/>
        <w:ind w:left="0" w:firstLine="0"/>
        <w:contextualSpacing/>
        <w:jc w:val="both"/>
        <w:rPr>
          <w:rFonts w:ascii="Palatino Linotype" w:hAnsi="Palatino Linotype"/>
          <w:sz w:val="24"/>
          <w:szCs w:val="24"/>
        </w:rPr>
      </w:pPr>
      <w:r w:rsidRPr="00AE2D17">
        <w:rPr>
          <w:rFonts w:ascii="Palatino Linotype" w:eastAsia="Times New Roman" w:hAnsi="Palatino Linotype" w:cs="Arial"/>
          <w:color w:val="000000"/>
          <w:sz w:val="24"/>
          <w:szCs w:val="24"/>
          <w:lang w:val="es-ES" w:eastAsia="es-ES"/>
        </w:rPr>
        <w:t>En ese sentido, el</w:t>
      </w:r>
      <w:r w:rsidRPr="00AE2D17">
        <w:rPr>
          <w:rFonts w:ascii="Palatino Linotype" w:hAnsi="Palatino Linotype" w:cs="Arial"/>
          <w:color w:val="000000" w:themeColor="text1"/>
          <w:sz w:val="24"/>
          <w:szCs w:val="24"/>
        </w:rPr>
        <w:t xml:space="preserve"> legislador ha tenido el tino de establecer en la Ley de Transparencia y Acceso a la Información Pública del Estado de México y Municipios de aplicación supletoria, una medida de que puede contribuir a la reparación integral de la persona afectada y que se contiene en el último artículo de dicha ley y que consiste en una dimensión colectiva de responsabilidad, complementaria de la antes descrita, y que consiste en que el Sujeto Obligado entregue la información </w:t>
      </w:r>
      <w:r w:rsidRPr="00AE2D17">
        <w:rPr>
          <w:rFonts w:ascii="Palatino Linotype" w:hAnsi="Palatino Linotype" w:cs="Arial"/>
          <w:b/>
          <w:color w:val="000000" w:themeColor="text1"/>
          <w:sz w:val="24"/>
          <w:szCs w:val="24"/>
        </w:rPr>
        <w:t>sin costo</w:t>
      </w:r>
      <w:r w:rsidRPr="00AE2D17">
        <w:rPr>
          <w:rFonts w:ascii="Palatino Linotype" w:hAnsi="Palatino Linotype" w:cs="Arial"/>
          <w:color w:val="000000" w:themeColor="text1"/>
          <w:sz w:val="24"/>
          <w:szCs w:val="24"/>
        </w:rPr>
        <w:t xml:space="preserve"> alguno para el solicitante cuando el Instituto determine que por negligencia no se hubiere atendido alguna solicitud en los términos de la ley, como a continuación se aprecia:</w:t>
      </w:r>
    </w:p>
    <w:p w:rsidR="004754EC" w:rsidRPr="00AE2D17" w:rsidRDefault="004754EC" w:rsidP="00AE2D17">
      <w:pPr>
        <w:pStyle w:val="Prrafodelista"/>
        <w:spacing w:line="360" w:lineRule="auto"/>
        <w:rPr>
          <w:rFonts w:ascii="Palatino Linotype" w:hAnsi="Palatino Linotype"/>
          <w:sz w:val="24"/>
          <w:szCs w:val="24"/>
        </w:rPr>
      </w:pPr>
    </w:p>
    <w:p w:rsidR="004754EC" w:rsidRPr="00AE2D17" w:rsidRDefault="004754EC" w:rsidP="00AE2D17">
      <w:pPr>
        <w:pStyle w:val="Prrafodelista"/>
        <w:spacing w:before="240" w:after="240" w:line="360" w:lineRule="auto"/>
        <w:ind w:left="851" w:right="474"/>
        <w:jc w:val="both"/>
        <w:rPr>
          <w:rFonts w:ascii="Palatino Linotype" w:hAnsi="Palatino Linotype"/>
          <w:sz w:val="24"/>
          <w:szCs w:val="24"/>
        </w:rPr>
      </w:pPr>
      <w:r w:rsidRPr="00AE2D17">
        <w:rPr>
          <w:rFonts w:ascii="Palatino Linotype" w:hAnsi="Palatino Linotype"/>
          <w:i/>
          <w:sz w:val="24"/>
          <w:szCs w:val="24"/>
        </w:rPr>
        <w:t xml:space="preserve">“Artículo 234. En caso que el Instituto determine que por </w:t>
      </w:r>
      <w:r w:rsidRPr="00AE2D17">
        <w:rPr>
          <w:rFonts w:ascii="Palatino Linotype" w:hAnsi="Palatino Linotype"/>
          <w:b/>
          <w:i/>
          <w:sz w:val="24"/>
          <w:szCs w:val="24"/>
        </w:rPr>
        <w:t>negligencia</w:t>
      </w:r>
      <w:r w:rsidRPr="00AE2D17">
        <w:rPr>
          <w:rFonts w:ascii="Palatino Linotype" w:hAnsi="Palatino Linotype"/>
          <w:i/>
          <w:sz w:val="24"/>
          <w:szCs w:val="24"/>
        </w:rPr>
        <w:t xml:space="preserve"> no se hubiere atendido alguna solicitud en los términos de esta Ley, requerirá a la Unidad de Transparencia correspondiente para que proporcione la información </w:t>
      </w:r>
      <w:r w:rsidRPr="00AE2D17">
        <w:rPr>
          <w:rFonts w:ascii="Palatino Linotype" w:hAnsi="Palatino Linotype"/>
          <w:b/>
          <w:i/>
          <w:sz w:val="24"/>
          <w:szCs w:val="24"/>
        </w:rPr>
        <w:t>sin costo alguno para el solicitante</w:t>
      </w:r>
      <w:r w:rsidRPr="00AE2D17">
        <w:rPr>
          <w:rFonts w:ascii="Palatino Linotype" w:hAnsi="Palatino Linotype"/>
          <w:i/>
          <w:sz w:val="24"/>
          <w:szCs w:val="24"/>
        </w:rPr>
        <w:t xml:space="preserve">, dentro del plazo de quince días hábiles a partir del requerimiento.” </w:t>
      </w:r>
      <w:r w:rsidRPr="00AE2D17">
        <w:rPr>
          <w:rFonts w:ascii="Palatino Linotype" w:hAnsi="Palatino Linotype"/>
          <w:sz w:val="24"/>
          <w:szCs w:val="24"/>
        </w:rPr>
        <w:t>Énfasis añadido.</w:t>
      </w:r>
    </w:p>
    <w:p w:rsidR="004754EC" w:rsidRPr="00AE2D17" w:rsidRDefault="004754EC" w:rsidP="00AE2D17">
      <w:pPr>
        <w:numPr>
          <w:ilvl w:val="0"/>
          <w:numId w:val="2"/>
        </w:numPr>
        <w:spacing w:after="0" w:line="360" w:lineRule="auto"/>
        <w:ind w:left="0" w:firstLine="0"/>
        <w:contextualSpacing/>
        <w:jc w:val="both"/>
        <w:rPr>
          <w:rFonts w:ascii="Palatino Linotype" w:hAnsi="Palatino Linotype" w:cs="Arial"/>
          <w:i/>
          <w:color w:val="000000" w:themeColor="text1"/>
          <w:sz w:val="24"/>
          <w:szCs w:val="24"/>
        </w:rPr>
      </w:pPr>
      <w:r w:rsidRPr="00AE2D17">
        <w:rPr>
          <w:rFonts w:ascii="Palatino Linotype" w:eastAsia="Times New Roman" w:hAnsi="Palatino Linotype" w:cs="Arial"/>
          <w:color w:val="000000"/>
          <w:sz w:val="24"/>
          <w:szCs w:val="24"/>
          <w:lang w:val="es-ES" w:eastAsia="es-ES"/>
        </w:rPr>
        <w:t>Para</w:t>
      </w:r>
      <w:r w:rsidRPr="00AE2D17">
        <w:rPr>
          <w:rFonts w:ascii="Palatino Linotype" w:hAnsi="Palatino Linotype" w:cs="Arial"/>
          <w:color w:val="000000" w:themeColor="text1"/>
          <w:sz w:val="24"/>
          <w:szCs w:val="24"/>
        </w:rPr>
        <w:t xml:space="preserve"> valorar si en el caso en cuestión hubo o no negligencia. Partamos de las siguientes premisas: A) </w:t>
      </w:r>
      <w:r w:rsidRPr="00AE2D17">
        <w:rPr>
          <w:rFonts w:ascii="Palatino Linotype" w:hAnsi="Palatino Linotype" w:cs="Arial"/>
          <w:b/>
          <w:color w:val="000000" w:themeColor="text1"/>
          <w:sz w:val="24"/>
          <w:szCs w:val="24"/>
          <w:lang w:val="es-ES"/>
        </w:rPr>
        <w:t>El recurrente</w:t>
      </w:r>
      <w:r w:rsidRPr="00AE2D17">
        <w:rPr>
          <w:rFonts w:ascii="Palatino Linotype" w:hAnsi="Palatino Linotype" w:cs="Arial"/>
          <w:b/>
          <w:color w:val="000000" w:themeColor="text1"/>
          <w:sz w:val="24"/>
          <w:szCs w:val="24"/>
        </w:rPr>
        <w:t xml:space="preserve">, </w:t>
      </w:r>
      <w:r w:rsidRPr="00AE2D17">
        <w:rPr>
          <w:rFonts w:ascii="Palatino Linotype" w:hAnsi="Palatino Linotype" w:cs="Arial"/>
          <w:color w:val="000000" w:themeColor="text1"/>
          <w:sz w:val="24"/>
          <w:szCs w:val="24"/>
        </w:rPr>
        <w:t xml:space="preserve">requirió de manera clara, precisa y contundente que deseaba acceder a cierta información en copias fotostáticas (con costo). B) la autoridad emite contestación, en los términos planteados, C) Sin motivar ni fundar suficientemente. D) </w:t>
      </w:r>
      <w:r w:rsidRPr="00AE2D17">
        <w:rPr>
          <w:rFonts w:ascii="Palatino Linotype" w:hAnsi="Palatino Linotype" w:cs="Arial"/>
          <w:b/>
          <w:color w:val="000000" w:themeColor="text1"/>
          <w:sz w:val="24"/>
          <w:szCs w:val="24"/>
        </w:rPr>
        <w:t>El</w:t>
      </w:r>
      <w:r w:rsidRPr="00AE2D17">
        <w:rPr>
          <w:rFonts w:ascii="Palatino Linotype" w:hAnsi="Palatino Linotype" w:cs="Arial"/>
          <w:b/>
          <w:color w:val="000000" w:themeColor="text1"/>
          <w:sz w:val="24"/>
          <w:szCs w:val="24"/>
          <w:lang w:val="es-ES"/>
        </w:rPr>
        <w:t xml:space="preserve"> recurrente</w:t>
      </w:r>
      <w:r w:rsidRPr="00AE2D17">
        <w:rPr>
          <w:rFonts w:ascii="Palatino Linotype" w:hAnsi="Palatino Linotype" w:cs="Arial"/>
          <w:b/>
          <w:color w:val="000000" w:themeColor="text1"/>
          <w:sz w:val="24"/>
          <w:szCs w:val="24"/>
        </w:rPr>
        <w:t>,</w:t>
      </w:r>
      <w:r w:rsidRPr="00AE2D17">
        <w:rPr>
          <w:rFonts w:ascii="Palatino Linotype" w:hAnsi="Palatino Linotype" w:cs="Arial"/>
          <w:color w:val="000000" w:themeColor="text1"/>
          <w:sz w:val="24"/>
          <w:szCs w:val="24"/>
        </w:rPr>
        <w:t xml:space="preserve"> es consistente con su solicitud inicial y en tiempo y forma recurre la respuesta señalando la indebida clasificación de la información, por lo tanto no se le entregó la información requerida en sus términos, con lo que reitera contundentemente que su pretensión es acceder a la información. E) La autoridad responsable de la afectación del derecho de acceso a la información pública es el </w:t>
      </w:r>
      <w:r w:rsidRPr="00AE2D17">
        <w:rPr>
          <w:rFonts w:ascii="Palatino Linotype" w:hAnsi="Palatino Linotype"/>
          <w:b/>
          <w:sz w:val="24"/>
          <w:szCs w:val="24"/>
        </w:rPr>
        <w:t>Instituto de Seguridad Social del Estado de México y Municipios</w:t>
      </w:r>
      <w:r w:rsidRPr="00AE2D17">
        <w:rPr>
          <w:rFonts w:ascii="Palatino Linotype" w:hAnsi="Palatino Linotype" w:cs="Arial"/>
          <w:b/>
          <w:color w:val="000000" w:themeColor="text1"/>
          <w:sz w:val="24"/>
          <w:szCs w:val="24"/>
          <w:lang w:val="es-ES"/>
        </w:rPr>
        <w:t xml:space="preserve"> </w:t>
      </w:r>
      <w:r w:rsidRPr="00AE2D17">
        <w:rPr>
          <w:rFonts w:ascii="Palatino Linotype" w:hAnsi="Palatino Linotype" w:cs="Arial"/>
          <w:color w:val="000000" w:themeColor="text1"/>
          <w:sz w:val="24"/>
          <w:szCs w:val="24"/>
        </w:rPr>
        <w:t xml:space="preserve">que, según el artículo 1 de la Ley General de Transparencia y Acceso a la Información Pública </w:t>
      </w:r>
      <w:r w:rsidRPr="00AE2D17">
        <w:rPr>
          <w:rFonts w:ascii="Palatino Linotype" w:hAnsi="Palatino Linotype" w:cs="Arial"/>
          <w:i/>
          <w:color w:val="000000" w:themeColor="text1"/>
          <w:sz w:val="24"/>
          <w:szCs w:val="24"/>
        </w:rPr>
        <w:t xml:space="preserve">La Ley es de orden público y de observancia general en toda la República, es reglamentaria del artículo 6o. de la Constitución Política de los Estados Unidos Mexicanos, en materia de transparencia y acceso a la información. 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w:t>
      </w:r>
      <w:r w:rsidRPr="00AE2D17">
        <w:rPr>
          <w:rFonts w:ascii="Palatino Linotype" w:hAnsi="Palatino Linotype" w:cs="Arial"/>
          <w:color w:val="000000" w:themeColor="text1"/>
          <w:sz w:val="24"/>
          <w:szCs w:val="24"/>
        </w:rPr>
        <w:t>El</w:t>
      </w:r>
      <w:r w:rsidRPr="00AE2D17">
        <w:rPr>
          <w:rFonts w:ascii="Palatino Linotype" w:eastAsia="Calibri" w:hAnsi="Palatino Linotype" w:cs="Times New Roman"/>
          <w:b/>
          <w:sz w:val="24"/>
          <w:szCs w:val="24"/>
          <w:lang w:val="es-ES"/>
        </w:rPr>
        <w:t xml:space="preserve"> </w:t>
      </w:r>
      <w:r w:rsidRPr="00AE2D17">
        <w:rPr>
          <w:rFonts w:ascii="Palatino Linotype" w:hAnsi="Palatino Linotype"/>
          <w:b/>
          <w:sz w:val="24"/>
          <w:szCs w:val="24"/>
        </w:rPr>
        <w:t>Instituto de Seguridad Social del Estado de México y Municipios</w:t>
      </w:r>
      <w:r w:rsidRPr="00AE2D17">
        <w:rPr>
          <w:rFonts w:ascii="Palatino Linotype" w:hAnsi="Palatino Linotype" w:cs="Arial"/>
          <w:color w:val="000000" w:themeColor="text1"/>
          <w:sz w:val="24"/>
          <w:szCs w:val="24"/>
        </w:rPr>
        <w:t>, deberá cumplir sus funciones bajos los principios de certeza, imparcialidad, objetividad, legalidad y probidad. Y precisamente por tratarse de una “máxima autoridad”, las obligaciones de protección y respeto a los derechos humanos constituyen obligaciones agravadas.</w:t>
      </w:r>
    </w:p>
    <w:p w:rsidR="004754EC" w:rsidRPr="00AE2D17" w:rsidRDefault="004754EC" w:rsidP="00AE2D17">
      <w:pPr>
        <w:spacing w:line="360" w:lineRule="auto"/>
        <w:ind w:left="426"/>
        <w:contextualSpacing/>
        <w:jc w:val="both"/>
        <w:rPr>
          <w:rFonts w:ascii="Palatino Linotype" w:hAnsi="Palatino Linotype" w:cs="Arial"/>
          <w:i/>
          <w:color w:val="000000" w:themeColor="text1"/>
          <w:sz w:val="12"/>
          <w:szCs w:val="24"/>
        </w:rPr>
      </w:pPr>
    </w:p>
    <w:p w:rsidR="004754EC" w:rsidRPr="00AE2D17" w:rsidRDefault="004754EC" w:rsidP="00AE2D17">
      <w:pPr>
        <w:numPr>
          <w:ilvl w:val="0"/>
          <w:numId w:val="2"/>
        </w:numPr>
        <w:spacing w:after="0" w:line="360" w:lineRule="auto"/>
        <w:ind w:left="0" w:firstLine="0"/>
        <w:contextualSpacing/>
        <w:jc w:val="both"/>
        <w:rPr>
          <w:rFonts w:ascii="Palatino Linotype" w:hAnsi="Palatino Linotype" w:cs="Arial"/>
          <w:color w:val="000000" w:themeColor="text1"/>
          <w:sz w:val="24"/>
          <w:szCs w:val="24"/>
        </w:rPr>
      </w:pPr>
      <w:r w:rsidRPr="00AE2D17">
        <w:rPr>
          <w:rFonts w:ascii="Palatino Linotype" w:hAnsi="Palatino Linotype" w:cs="Arial"/>
          <w:color w:val="000000" w:themeColor="text1"/>
          <w:sz w:val="24"/>
          <w:szCs w:val="24"/>
        </w:rPr>
        <w:t xml:space="preserve"> Por lo que toda vez que se trata de una “máxima autoridad” de la que se espera el más alto estándar en la promoción y respeto de los derechos humanos y que </w:t>
      </w:r>
      <w:r w:rsidRPr="00AE2D17">
        <w:rPr>
          <w:rFonts w:ascii="Palatino Linotype" w:hAnsi="Palatino Linotype" w:cs="Arial"/>
          <w:b/>
          <w:color w:val="000000" w:themeColor="text1"/>
          <w:sz w:val="24"/>
          <w:szCs w:val="24"/>
          <w:lang w:val="es-ES"/>
        </w:rPr>
        <w:t>l</w:t>
      </w:r>
      <w:r w:rsidR="00CD7516" w:rsidRPr="00AE2D17">
        <w:rPr>
          <w:rFonts w:ascii="Palatino Linotype" w:hAnsi="Palatino Linotype" w:cs="Arial"/>
          <w:b/>
          <w:color w:val="000000" w:themeColor="text1"/>
          <w:sz w:val="24"/>
          <w:szCs w:val="24"/>
          <w:lang w:val="es-ES"/>
        </w:rPr>
        <w:t>a</w:t>
      </w:r>
      <w:r w:rsidRPr="00AE2D17">
        <w:rPr>
          <w:rFonts w:ascii="Palatino Linotype" w:hAnsi="Palatino Linotype" w:cs="Arial"/>
          <w:b/>
          <w:color w:val="000000" w:themeColor="text1"/>
          <w:sz w:val="24"/>
          <w:szCs w:val="24"/>
          <w:lang w:val="es-ES"/>
        </w:rPr>
        <w:t xml:space="preserve"> recurrente</w:t>
      </w:r>
      <w:r w:rsidRPr="00AE2D17">
        <w:rPr>
          <w:rFonts w:ascii="Palatino Linotype" w:hAnsi="Palatino Linotype" w:cs="Arial"/>
          <w:b/>
          <w:color w:val="000000" w:themeColor="text1"/>
          <w:sz w:val="24"/>
          <w:szCs w:val="24"/>
        </w:rPr>
        <w:t>,</w:t>
      </w:r>
      <w:r w:rsidRPr="00AE2D17">
        <w:rPr>
          <w:rFonts w:ascii="Palatino Linotype" w:hAnsi="Palatino Linotype" w:cs="Arial"/>
          <w:color w:val="000000" w:themeColor="text1"/>
          <w:sz w:val="24"/>
          <w:szCs w:val="24"/>
        </w:rPr>
        <w:t xml:space="preserve"> de manera clara, precisa, contundente e indubitable requirió información a la que pretende acceder en su modalidad de copias fotostáticas con costo y que la autoridad </w:t>
      </w:r>
      <w:r w:rsidR="00CD7516" w:rsidRPr="00AE2D17">
        <w:rPr>
          <w:rFonts w:ascii="Palatino Linotype" w:hAnsi="Palatino Linotype" w:cs="Arial"/>
          <w:color w:val="000000" w:themeColor="text1"/>
          <w:sz w:val="24"/>
          <w:szCs w:val="24"/>
        </w:rPr>
        <w:t>la puso a disposición de manera incompleta</w:t>
      </w:r>
      <w:r w:rsidRPr="00AE2D17">
        <w:rPr>
          <w:rFonts w:ascii="Palatino Linotype" w:hAnsi="Palatino Linotype" w:cs="Arial"/>
          <w:color w:val="000000" w:themeColor="text1"/>
          <w:sz w:val="24"/>
          <w:szCs w:val="24"/>
        </w:rPr>
        <w:t>, es que se aprecia que existe una actitud negligente</w:t>
      </w:r>
      <w:r w:rsidRPr="00AE2D17">
        <w:rPr>
          <w:rFonts w:ascii="Palatino Linotype" w:hAnsi="Palatino Linotype" w:cs="Arial"/>
          <w:color w:val="000000" w:themeColor="text1"/>
          <w:sz w:val="24"/>
          <w:szCs w:val="24"/>
          <w:vertAlign w:val="superscript"/>
        </w:rPr>
        <w:footnoteReference w:id="2"/>
      </w:r>
      <w:r w:rsidRPr="00AE2D17">
        <w:rPr>
          <w:rFonts w:ascii="Palatino Linotype" w:hAnsi="Palatino Linotype" w:cs="Arial"/>
          <w:color w:val="000000" w:themeColor="text1"/>
          <w:sz w:val="24"/>
          <w:szCs w:val="24"/>
        </w:rPr>
        <w:t xml:space="preserve"> que provocó que la solicitud no fuera atendida en los términos de la ley, por lo que procedería el acceso a la información de referencia en </w:t>
      </w:r>
      <w:r w:rsidRPr="00AE2D17">
        <w:rPr>
          <w:rFonts w:ascii="Palatino Linotype" w:hAnsi="Palatino Linotype" w:cs="Arial"/>
          <w:b/>
          <w:color w:val="000000" w:themeColor="text1"/>
          <w:sz w:val="24"/>
          <w:szCs w:val="24"/>
        </w:rPr>
        <w:t xml:space="preserve">Copias fotostáticas sin que medie el pago de los derechos correspondientes. </w:t>
      </w:r>
    </w:p>
    <w:p w:rsidR="004754EC" w:rsidRPr="00AE2D17" w:rsidRDefault="004754EC" w:rsidP="00AE2D17">
      <w:pPr>
        <w:spacing w:line="360" w:lineRule="auto"/>
        <w:ind w:left="426"/>
        <w:contextualSpacing/>
        <w:jc w:val="both"/>
        <w:rPr>
          <w:rFonts w:ascii="Palatino Linotype" w:hAnsi="Palatino Linotype" w:cs="Arial"/>
          <w:color w:val="000000" w:themeColor="text1"/>
          <w:sz w:val="24"/>
          <w:szCs w:val="24"/>
        </w:rPr>
      </w:pPr>
    </w:p>
    <w:p w:rsidR="004754EC" w:rsidRPr="00AE2D17" w:rsidRDefault="004754EC" w:rsidP="00AE2D17">
      <w:pPr>
        <w:numPr>
          <w:ilvl w:val="0"/>
          <w:numId w:val="2"/>
        </w:numPr>
        <w:spacing w:after="0" w:line="360" w:lineRule="auto"/>
        <w:ind w:left="0" w:firstLine="0"/>
        <w:contextualSpacing/>
        <w:jc w:val="both"/>
        <w:rPr>
          <w:rFonts w:ascii="Palatino Linotype" w:hAnsi="Palatino Linotype" w:cs="Arial"/>
          <w:color w:val="000000" w:themeColor="text1"/>
          <w:sz w:val="24"/>
          <w:szCs w:val="24"/>
        </w:rPr>
      </w:pPr>
      <w:r w:rsidRPr="00AE2D17">
        <w:rPr>
          <w:rFonts w:ascii="Palatino Linotype" w:hAnsi="Palatino Linotype" w:cs="Arial"/>
          <w:color w:val="000000" w:themeColor="text1"/>
          <w:sz w:val="24"/>
          <w:szCs w:val="24"/>
        </w:rPr>
        <w:t xml:space="preserve">De esta manera, al perder el </w:t>
      </w:r>
      <w:r w:rsidRPr="00AE2D17">
        <w:rPr>
          <w:rFonts w:ascii="Palatino Linotype" w:hAnsi="Palatino Linotype" w:cs="Arial"/>
          <w:b/>
          <w:color w:val="000000" w:themeColor="text1"/>
          <w:sz w:val="24"/>
          <w:szCs w:val="24"/>
        </w:rPr>
        <w:t>SUJETO OBLIGADO</w:t>
      </w:r>
      <w:r w:rsidRPr="00AE2D17">
        <w:rPr>
          <w:rFonts w:ascii="Palatino Linotype" w:hAnsi="Palatino Linotype" w:cs="Arial"/>
          <w:color w:val="000000" w:themeColor="text1"/>
          <w:sz w:val="24"/>
          <w:szCs w:val="24"/>
        </w:rPr>
        <w:t xml:space="preserve"> la posibilidad de percibir los derechos por la expedición de las copias fotostáticas, como consecuencia de la actitud negligente de los servidores públicos correspondientes. En ese mismo sentido, al perder el </w:t>
      </w:r>
      <w:r w:rsidRPr="00AE2D17">
        <w:rPr>
          <w:rFonts w:ascii="Palatino Linotype" w:hAnsi="Palatino Linotype" w:cs="Arial"/>
          <w:b/>
          <w:color w:val="000000" w:themeColor="text1"/>
          <w:sz w:val="24"/>
          <w:szCs w:val="24"/>
        </w:rPr>
        <w:t>SUJETO OBLIGADO</w:t>
      </w:r>
      <w:r w:rsidRPr="00AE2D17">
        <w:rPr>
          <w:rFonts w:ascii="Palatino Linotype" w:hAnsi="Palatino Linotype" w:cs="Arial"/>
          <w:color w:val="000000" w:themeColor="text1"/>
          <w:sz w:val="24"/>
          <w:szCs w:val="24"/>
        </w:rPr>
        <w:t xml:space="preserve"> la posibilidad momentánea de acceder a los derechos por la expedición de los derechos, lo anterior puede ser un incentivo adicional para que, en el futuro, las solicitudes de acceso a la información sean atendidas bajo el más alto estándar que promueva la plena protección del derecho en cuestión. </w:t>
      </w:r>
    </w:p>
    <w:p w:rsidR="004754EC" w:rsidRPr="00AE2D17" w:rsidRDefault="004754EC" w:rsidP="00AE2D17">
      <w:pPr>
        <w:pStyle w:val="Prrafodelista"/>
        <w:spacing w:line="360" w:lineRule="auto"/>
        <w:rPr>
          <w:rFonts w:ascii="Palatino Linotype" w:hAnsi="Palatino Linotype" w:cs="Arial"/>
          <w:color w:val="000000" w:themeColor="text1"/>
          <w:sz w:val="10"/>
          <w:szCs w:val="24"/>
        </w:rPr>
      </w:pPr>
    </w:p>
    <w:p w:rsidR="00034048" w:rsidRPr="00AE2D17" w:rsidRDefault="004754EC" w:rsidP="00AE2D1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AE2D17">
        <w:rPr>
          <w:rFonts w:ascii="Palatino Linotype" w:hAnsi="Palatino Linotype" w:cs="Arial"/>
          <w:color w:val="222222"/>
          <w:sz w:val="24"/>
          <w:szCs w:val="24"/>
        </w:rPr>
        <w:t>Po</w:t>
      </w:r>
      <w:r w:rsidR="00AF0576" w:rsidRPr="00AE2D17">
        <w:rPr>
          <w:rFonts w:ascii="Palatino Linotype" w:hAnsi="Palatino Linotype" w:cs="Arial"/>
          <w:color w:val="222222"/>
          <w:sz w:val="24"/>
          <w:szCs w:val="24"/>
        </w:rPr>
        <w:t>r</w:t>
      </w:r>
      <w:r w:rsidRPr="00AE2D17">
        <w:rPr>
          <w:rFonts w:ascii="Palatino Linotype" w:hAnsi="Palatino Linotype" w:cs="Arial"/>
          <w:color w:val="222222"/>
          <w:sz w:val="24"/>
          <w:szCs w:val="24"/>
        </w:rPr>
        <w:t xml:space="preserve"> último, a efecto de que el</w:t>
      </w:r>
      <w:r w:rsidRPr="00AE2D17">
        <w:rPr>
          <w:rFonts w:ascii="Palatino Linotype" w:hAnsi="Palatino Linotype" w:cs="Arial"/>
          <w:b/>
          <w:color w:val="222222"/>
          <w:sz w:val="24"/>
          <w:szCs w:val="24"/>
        </w:rPr>
        <w:t xml:space="preserve"> SUJETO OBLIGADO </w:t>
      </w:r>
      <w:r w:rsidRPr="00AE2D17">
        <w:rPr>
          <w:rFonts w:ascii="Palatino Linotype" w:hAnsi="Palatino Linotype" w:cs="Arial"/>
          <w:color w:val="222222"/>
          <w:sz w:val="24"/>
          <w:szCs w:val="24"/>
        </w:rPr>
        <w:t>dé pleno cumplimiento a lo anterior, es necesario que informe a la recurrente nuevamente el procedimiento para la expedición de las copias fotostáticas, así como el lugar, días y horas hábiles, para recoger dicho soporte documental.</w:t>
      </w:r>
    </w:p>
    <w:p w:rsidR="00DC4D20" w:rsidRPr="00AE2D17" w:rsidRDefault="00DC4D20" w:rsidP="00AE2D17">
      <w:pPr>
        <w:pStyle w:val="Prrafodelista"/>
        <w:spacing w:line="360" w:lineRule="auto"/>
        <w:rPr>
          <w:rFonts w:ascii="Palatino Linotype" w:eastAsia="Times New Roman" w:hAnsi="Palatino Linotype" w:cs="Arial"/>
          <w:color w:val="000000"/>
          <w:sz w:val="12"/>
          <w:szCs w:val="24"/>
          <w:lang w:val="es-ES" w:eastAsia="es-ES"/>
        </w:rPr>
      </w:pPr>
    </w:p>
    <w:bookmarkEnd w:id="6"/>
    <w:bookmarkEnd w:id="7"/>
    <w:bookmarkEnd w:id="8"/>
    <w:p w:rsidR="00350700" w:rsidRPr="00AE2D17" w:rsidRDefault="00350700" w:rsidP="00AE2D17">
      <w:pPr>
        <w:numPr>
          <w:ilvl w:val="0"/>
          <w:numId w:val="2"/>
        </w:numPr>
        <w:spacing w:after="0" w:line="360" w:lineRule="auto"/>
        <w:ind w:left="0" w:firstLine="0"/>
        <w:contextualSpacing/>
        <w:jc w:val="both"/>
        <w:rPr>
          <w:rFonts w:ascii="Palatino Linotype" w:eastAsia="Calibri" w:hAnsi="Palatino Linotype" w:cs="Arial"/>
          <w:sz w:val="24"/>
          <w:szCs w:val="24"/>
        </w:rPr>
      </w:pPr>
      <w:r w:rsidRPr="00AE2D17">
        <w:rPr>
          <w:rFonts w:ascii="Palatino Linotype" w:hAnsi="Palatino Linotype" w:cs="Arial"/>
          <w:color w:val="222222"/>
          <w:sz w:val="24"/>
          <w:szCs w:val="24"/>
        </w:rPr>
        <w:t>Así</w:t>
      </w:r>
      <w:r w:rsidRPr="00AE2D17">
        <w:rPr>
          <w:rFonts w:ascii="Palatino Linotype" w:eastAsia="Calibri" w:hAnsi="Palatino Linotype" w:cs="Arial"/>
          <w:sz w:val="24"/>
          <w:szCs w:val="24"/>
        </w:rPr>
        <w:t xml:space="preserve">, con </w:t>
      </w:r>
      <w:r w:rsidRPr="00AE2D17">
        <w:rPr>
          <w:rFonts w:ascii="Palatino Linotype" w:hAnsi="Palatino Linotype" w:cs="Arial"/>
          <w:sz w:val="24"/>
          <w:szCs w:val="24"/>
        </w:rPr>
        <w:t>fundamento</w:t>
      </w:r>
      <w:r w:rsidRPr="00AE2D17">
        <w:rPr>
          <w:rFonts w:ascii="Palatino Linotype" w:eastAsia="Calibri" w:hAnsi="Palatino Linotype" w:cs="Arial"/>
          <w:sz w:val="24"/>
          <w:szCs w:val="24"/>
        </w:rPr>
        <w:t xml:space="preserve"> en lo prescrito en los artículos 5 párrafos </w:t>
      </w:r>
      <w:r w:rsidRPr="00AE2D17">
        <w:rPr>
          <w:rFonts w:ascii="Palatino Linotype" w:hAnsi="Palatino Linotype"/>
          <w:sz w:val="24"/>
          <w:szCs w:val="24"/>
        </w:rPr>
        <w:t>vigésimo, vigésimo primero y vigésimo segundo fracciones IV y V</w:t>
      </w:r>
      <w:r w:rsidRPr="00AE2D17">
        <w:rPr>
          <w:rFonts w:ascii="Palatino Linotype" w:eastAsia="Calibri" w:hAnsi="Palatino Linotype" w:cs="Arial"/>
          <w:sz w:val="24"/>
          <w:szCs w:val="24"/>
        </w:rPr>
        <w:t xml:space="preserve"> de la Constitución Política del Estado Libre y Soberano de México; </w:t>
      </w:r>
      <w:r w:rsidRPr="00AE2D17">
        <w:rPr>
          <w:rFonts w:ascii="Palatino Linotype" w:hAnsi="Palatino Linotype"/>
          <w:sz w:val="24"/>
          <w:szCs w:val="24"/>
        </w:rPr>
        <w:t>2 fracción II, 29, 36 fracciones I y II, 176, 178, 179, 181, 185 fracción I, 186 y 188</w:t>
      </w:r>
      <w:r w:rsidRPr="00AE2D17">
        <w:rPr>
          <w:rFonts w:ascii="Palatino Linotype" w:eastAsia="Calibri" w:hAnsi="Palatino Linotype" w:cs="Arial"/>
          <w:sz w:val="24"/>
          <w:szCs w:val="24"/>
        </w:rPr>
        <w:t xml:space="preserve">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r w:rsidR="00071FF0" w:rsidRPr="00AE2D17">
        <w:rPr>
          <w:rFonts w:ascii="Palatino Linotype" w:eastAsia="Calibri" w:hAnsi="Palatino Linotype" w:cs="Arial"/>
          <w:sz w:val="24"/>
          <w:szCs w:val="24"/>
        </w:rPr>
        <w:t xml:space="preserve">, </w:t>
      </w:r>
      <w:r w:rsidR="00071FF0" w:rsidRPr="00AE2D17">
        <w:rPr>
          <w:rFonts w:ascii="Palatino Linotype" w:hAnsi="Palatino Linotype"/>
          <w:color w:val="000000" w:themeColor="text1"/>
          <w:sz w:val="24"/>
          <w:szCs w:val="24"/>
          <w:lang w:val="es-ES"/>
        </w:rPr>
        <w:t>emite los siguientes</w:t>
      </w:r>
      <w:r w:rsidRPr="00AE2D17">
        <w:rPr>
          <w:rFonts w:ascii="Palatino Linotype" w:eastAsia="Calibri" w:hAnsi="Palatino Linotype" w:cs="Arial"/>
          <w:sz w:val="24"/>
          <w:szCs w:val="24"/>
        </w:rPr>
        <w:t>:</w:t>
      </w:r>
    </w:p>
    <w:p w:rsidR="009F7E68" w:rsidRPr="00AE2D17" w:rsidRDefault="009F7E68" w:rsidP="00AE2D17">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9" w:name="_Toc467083028"/>
      <w:bookmarkStart w:id="10" w:name="_Toc23434869"/>
      <w:r w:rsidRPr="00AE2D17">
        <w:rPr>
          <w:rFonts w:ascii="Palatino Linotype" w:eastAsia="Calibri" w:hAnsi="Palatino Linotype" w:cs="Times New Roman"/>
          <w:b/>
          <w:sz w:val="24"/>
          <w:szCs w:val="24"/>
          <w:lang w:val="es-ES" w:eastAsia="es-ES"/>
        </w:rPr>
        <w:t>R E S O L U T I V O S</w:t>
      </w:r>
      <w:bookmarkEnd w:id="9"/>
      <w:bookmarkEnd w:id="10"/>
    </w:p>
    <w:p w:rsidR="000E0E85" w:rsidRPr="00AE2D17" w:rsidRDefault="000E0E85" w:rsidP="00AE2D17">
      <w:pPr>
        <w:spacing w:line="360" w:lineRule="auto"/>
        <w:rPr>
          <w:rFonts w:ascii="Palatino Linotype" w:hAnsi="Palatino Linotype"/>
          <w:sz w:val="24"/>
          <w:szCs w:val="24"/>
          <w:lang w:val="es-ES" w:eastAsia="es-ES"/>
        </w:rPr>
      </w:pPr>
    </w:p>
    <w:p w:rsidR="00AF0576" w:rsidRPr="00AE2D17" w:rsidRDefault="00AF0576" w:rsidP="00AE2D17">
      <w:pPr>
        <w:spacing w:line="360" w:lineRule="auto"/>
        <w:jc w:val="both"/>
        <w:rPr>
          <w:rFonts w:ascii="Palatino Linotype" w:hAnsi="Palatino Linotype" w:cs="Arial"/>
          <w:bCs/>
          <w:sz w:val="24"/>
          <w:szCs w:val="24"/>
          <w:lang w:eastAsia="es-MX"/>
        </w:rPr>
      </w:pPr>
      <w:r w:rsidRPr="00AE2D17">
        <w:rPr>
          <w:rFonts w:ascii="Palatino Linotype" w:eastAsia="Times New Roman" w:hAnsi="Palatino Linotype" w:cs="Arial"/>
          <w:b/>
          <w:sz w:val="24"/>
          <w:szCs w:val="24"/>
        </w:rPr>
        <w:t xml:space="preserve">PRIMERO. </w:t>
      </w:r>
      <w:r w:rsidRPr="00AE2D17">
        <w:rPr>
          <w:rFonts w:ascii="Palatino Linotype" w:eastAsia="Times New Roman" w:hAnsi="Palatino Linotype" w:cs="Arial"/>
          <w:sz w:val="24"/>
          <w:szCs w:val="24"/>
        </w:rPr>
        <w:t>Resultan parcialmente fundadas las</w:t>
      </w:r>
      <w:r w:rsidRPr="00AE2D17">
        <w:rPr>
          <w:rFonts w:ascii="Palatino Linotype" w:eastAsia="Times New Roman" w:hAnsi="Palatino Linotype" w:cs="Arial"/>
          <w:b/>
          <w:sz w:val="24"/>
          <w:szCs w:val="24"/>
        </w:rPr>
        <w:t xml:space="preserve"> </w:t>
      </w:r>
      <w:r w:rsidRPr="00AE2D17">
        <w:rPr>
          <w:rFonts w:ascii="Palatino Linotype" w:eastAsia="Times New Roman" w:hAnsi="Palatino Linotype" w:cs="Arial"/>
          <w:sz w:val="24"/>
          <w:szCs w:val="24"/>
          <w:lang w:val="es-ES"/>
        </w:rPr>
        <w:t xml:space="preserve">razones o motivos de inconformidad hechos valer </w:t>
      </w:r>
      <w:r w:rsidRPr="00AE2D17">
        <w:rPr>
          <w:rFonts w:ascii="Palatino Linotype" w:eastAsia="Calibri" w:hAnsi="Palatino Linotype" w:cs="Arial"/>
          <w:sz w:val="24"/>
          <w:szCs w:val="24"/>
          <w:lang w:val="es-ES"/>
        </w:rPr>
        <w:t xml:space="preserve">en el recurso de revisión </w:t>
      </w:r>
      <w:r w:rsidRPr="00AE2D17">
        <w:rPr>
          <w:rFonts w:ascii="Palatino Linotype" w:hAnsi="Palatino Linotype" w:cs="Arial"/>
          <w:b/>
          <w:bCs/>
          <w:sz w:val="24"/>
          <w:szCs w:val="24"/>
        </w:rPr>
        <w:t>07063/INFOEM/AD/RR/2019</w:t>
      </w:r>
      <w:r w:rsidRPr="00AE2D17">
        <w:rPr>
          <w:rFonts w:ascii="Palatino Linotype" w:hAnsi="Palatino Linotype" w:cs="Arial"/>
          <w:b/>
          <w:bCs/>
          <w:sz w:val="24"/>
          <w:szCs w:val="24"/>
          <w:lang w:eastAsia="es-MX"/>
        </w:rPr>
        <w:t xml:space="preserve"> </w:t>
      </w:r>
      <w:r w:rsidRPr="00AE2D17">
        <w:rPr>
          <w:rFonts w:ascii="Palatino Linotype" w:hAnsi="Palatino Linotype" w:cs="Arial"/>
          <w:bCs/>
          <w:sz w:val="24"/>
          <w:szCs w:val="24"/>
          <w:lang w:eastAsia="es-MX"/>
        </w:rPr>
        <w:t xml:space="preserve">en términos del </w:t>
      </w:r>
      <w:r w:rsidRPr="00AE2D17">
        <w:rPr>
          <w:rFonts w:ascii="Palatino Linotype" w:hAnsi="Palatino Linotype" w:cs="Arial"/>
          <w:b/>
          <w:bCs/>
          <w:sz w:val="24"/>
          <w:szCs w:val="24"/>
          <w:lang w:eastAsia="es-MX"/>
        </w:rPr>
        <w:t xml:space="preserve">Considerando CUARTO </w:t>
      </w:r>
      <w:r w:rsidRPr="00AE2D17">
        <w:rPr>
          <w:rFonts w:ascii="Palatino Linotype" w:hAnsi="Palatino Linotype" w:cs="Arial"/>
          <w:bCs/>
          <w:sz w:val="24"/>
          <w:szCs w:val="24"/>
          <w:lang w:eastAsia="es-MX"/>
        </w:rPr>
        <w:t>de la presente resolución.</w:t>
      </w:r>
    </w:p>
    <w:p w:rsidR="00AF0576" w:rsidRPr="00AE2D17" w:rsidRDefault="00AF0576" w:rsidP="00AE2D17">
      <w:pPr>
        <w:spacing w:before="240" w:after="240" w:line="360" w:lineRule="auto"/>
        <w:jc w:val="both"/>
        <w:rPr>
          <w:rFonts w:ascii="Palatino Linotype" w:eastAsia="Calibri" w:hAnsi="Palatino Linotype" w:cs="Arial"/>
          <w:sz w:val="24"/>
          <w:szCs w:val="24"/>
          <w:lang w:val="es-ES"/>
        </w:rPr>
      </w:pPr>
      <w:r w:rsidRPr="00AE2D17">
        <w:rPr>
          <w:rFonts w:ascii="Palatino Linotype" w:hAnsi="Palatino Linotype"/>
          <w:b/>
          <w:sz w:val="24"/>
          <w:szCs w:val="24"/>
        </w:rPr>
        <w:t>SEGUNDO.</w:t>
      </w:r>
      <w:r w:rsidRPr="00AE2D17">
        <w:rPr>
          <w:rStyle w:val="Ttulo2Car"/>
          <w:rFonts w:ascii="Palatino Linotype" w:hAnsi="Palatino Linotype"/>
          <w:b/>
          <w:sz w:val="24"/>
          <w:szCs w:val="24"/>
        </w:rPr>
        <w:t xml:space="preserve"> </w:t>
      </w:r>
      <w:r w:rsidRPr="00AE2D17">
        <w:rPr>
          <w:rFonts w:ascii="Palatino Linotype" w:eastAsia="Calibri" w:hAnsi="Palatino Linotype" w:cs="Arial"/>
          <w:sz w:val="24"/>
          <w:szCs w:val="24"/>
          <w:lang w:val="es-ES"/>
        </w:rPr>
        <w:t>Se</w:t>
      </w:r>
      <w:r w:rsidRPr="00AE2D17">
        <w:rPr>
          <w:rFonts w:ascii="Palatino Linotype" w:eastAsia="Calibri" w:hAnsi="Palatino Linotype" w:cs="Arial"/>
          <w:b/>
          <w:sz w:val="24"/>
          <w:szCs w:val="24"/>
          <w:lang w:val="es-ES"/>
        </w:rPr>
        <w:t xml:space="preserve"> MODIFICA </w:t>
      </w:r>
      <w:r w:rsidRPr="00AE2D17">
        <w:rPr>
          <w:rFonts w:ascii="Palatino Linotype" w:eastAsia="Calibri" w:hAnsi="Palatino Linotype" w:cs="Arial"/>
          <w:sz w:val="24"/>
          <w:szCs w:val="24"/>
          <w:lang w:val="es-ES"/>
        </w:rPr>
        <w:t>la respuesta emitida por el</w:t>
      </w:r>
      <w:r w:rsidRPr="00AE2D17">
        <w:rPr>
          <w:rFonts w:ascii="Palatino Linotype" w:eastAsia="Calibri" w:hAnsi="Palatino Linotype" w:cs="Arial"/>
          <w:b/>
          <w:sz w:val="24"/>
          <w:szCs w:val="24"/>
          <w:lang w:val="es-ES"/>
        </w:rPr>
        <w:t xml:space="preserve"> </w:t>
      </w:r>
      <w:r w:rsidRPr="00AE2D17">
        <w:rPr>
          <w:rFonts w:ascii="Palatino Linotype" w:hAnsi="Palatino Linotype"/>
          <w:b/>
          <w:sz w:val="24"/>
          <w:szCs w:val="24"/>
        </w:rPr>
        <w:t>Instituto de Seguridad Social del Estado de México y Municipios</w:t>
      </w:r>
      <w:r w:rsidRPr="00AE2D17">
        <w:rPr>
          <w:rFonts w:ascii="Palatino Linotype" w:hAnsi="Palatino Linotype"/>
          <w:b/>
          <w:bCs/>
          <w:sz w:val="24"/>
          <w:szCs w:val="24"/>
        </w:rPr>
        <w:t xml:space="preserve"> </w:t>
      </w:r>
      <w:r w:rsidRPr="00AE2D17">
        <w:rPr>
          <w:rFonts w:ascii="Palatino Linotype" w:hAnsi="Palatino Linotype"/>
          <w:bCs/>
          <w:sz w:val="24"/>
          <w:szCs w:val="24"/>
        </w:rPr>
        <w:t>y se</w:t>
      </w:r>
      <w:r w:rsidRPr="00AE2D17">
        <w:rPr>
          <w:rFonts w:ascii="Palatino Linotype" w:hAnsi="Palatino Linotype"/>
          <w:b/>
          <w:bCs/>
          <w:sz w:val="24"/>
          <w:szCs w:val="24"/>
        </w:rPr>
        <w:t xml:space="preserve"> ORDENA</w:t>
      </w:r>
      <w:r w:rsidR="00350700" w:rsidRPr="00AE2D17">
        <w:rPr>
          <w:rFonts w:ascii="Palatino Linotype" w:hAnsi="Palatino Linotype"/>
          <w:b/>
          <w:bCs/>
          <w:sz w:val="24"/>
          <w:szCs w:val="24"/>
        </w:rPr>
        <w:t xml:space="preserve"> </w:t>
      </w:r>
      <w:r w:rsidRPr="00AE2D17">
        <w:rPr>
          <w:rFonts w:ascii="Palatino Linotype" w:hAnsi="Palatino Linotype"/>
          <w:b/>
          <w:bCs/>
          <w:sz w:val="24"/>
          <w:szCs w:val="24"/>
        </w:rPr>
        <w:t>entregar</w:t>
      </w:r>
      <w:r w:rsidRPr="00AE2D17">
        <w:rPr>
          <w:rFonts w:ascii="Palatino Linotype" w:eastAsia="Times New Roman" w:hAnsi="Palatino Linotype" w:cs="Arial"/>
          <w:sz w:val="24"/>
          <w:szCs w:val="24"/>
          <w:lang w:val="es-ES"/>
        </w:rPr>
        <w:t xml:space="preserve"> </w:t>
      </w:r>
      <w:r w:rsidR="00350700" w:rsidRPr="00AE2D17">
        <w:rPr>
          <w:rFonts w:ascii="Palatino Linotype" w:eastAsia="Times New Roman" w:hAnsi="Palatino Linotype" w:cs="Arial"/>
          <w:sz w:val="24"/>
          <w:szCs w:val="24"/>
          <w:lang w:val="es-ES"/>
        </w:rPr>
        <w:t xml:space="preserve">previa acreditación de la </w:t>
      </w:r>
      <w:r w:rsidR="00350700" w:rsidRPr="00AE2D17">
        <w:rPr>
          <w:rFonts w:ascii="Palatino Linotype" w:eastAsia="Times New Roman" w:hAnsi="Palatino Linotype" w:cs="Arial"/>
          <w:b/>
          <w:sz w:val="24"/>
          <w:szCs w:val="24"/>
          <w:lang w:val="es-ES"/>
        </w:rPr>
        <w:t xml:space="preserve">identidad </w:t>
      </w:r>
      <w:r w:rsidR="00350700" w:rsidRPr="00AE2D17">
        <w:rPr>
          <w:rFonts w:ascii="Palatino Linotype" w:eastAsia="Times New Roman" w:hAnsi="Palatino Linotype" w:cs="Arial"/>
          <w:sz w:val="24"/>
          <w:szCs w:val="24"/>
          <w:lang w:val="es-ES"/>
        </w:rPr>
        <w:t xml:space="preserve">de la titular de los datos, copias fotostáticas </w:t>
      </w:r>
      <w:r w:rsidR="00350700" w:rsidRPr="00AE2D17">
        <w:rPr>
          <w:rFonts w:ascii="Palatino Linotype" w:eastAsia="Times New Roman" w:hAnsi="Palatino Linotype" w:cs="Arial"/>
          <w:b/>
          <w:sz w:val="24"/>
          <w:szCs w:val="24"/>
          <w:lang w:val="es-ES"/>
        </w:rPr>
        <w:t>sin costo</w:t>
      </w:r>
      <w:r w:rsidR="00350700" w:rsidRPr="00AE2D17">
        <w:rPr>
          <w:rFonts w:ascii="Palatino Linotype" w:eastAsia="Times New Roman" w:hAnsi="Palatino Linotype" w:cs="Arial"/>
          <w:sz w:val="24"/>
          <w:szCs w:val="24"/>
          <w:lang w:val="es-ES"/>
        </w:rPr>
        <w:t>, de lo siguiente</w:t>
      </w:r>
      <w:r w:rsidRPr="00AE2D17">
        <w:rPr>
          <w:rFonts w:ascii="Palatino Linotype" w:eastAsia="Calibri" w:hAnsi="Palatino Linotype" w:cs="Arial"/>
          <w:sz w:val="24"/>
          <w:szCs w:val="24"/>
          <w:lang w:val="es-ES"/>
        </w:rPr>
        <w:t>:</w:t>
      </w:r>
    </w:p>
    <w:p w:rsidR="00AF0576" w:rsidRPr="00AE2D17" w:rsidRDefault="000827D4" w:rsidP="00AE2D17">
      <w:pPr>
        <w:pStyle w:val="Prrafodelista"/>
        <w:numPr>
          <w:ilvl w:val="0"/>
          <w:numId w:val="17"/>
        </w:numPr>
        <w:spacing w:before="240" w:after="240" w:line="360" w:lineRule="auto"/>
        <w:jc w:val="both"/>
        <w:rPr>
          <w:rFonts w:ascii="Palatino Linotype" w:eastAsia="Calibri" w:hAnsi="Palatino Linotype" w:cs="Arial"/>
          <w:b/>
          <w:sz w:val="24"/>
          <w:szCs w:val="24"/>
          <w:lang w:val="es-ES"/>
        </w:rPr>
      </w:pPr>
      <w:r w:rsidRPr="00AE2D17">
        <w:rPr>
          <w:rFonts w:ascii="Palatino Linotype" w:eastAsia="Calibri" w:hAnsi="Palatino Linotype" w:cs="Arial"/>
          <w:b/>
          <w:sz w:val="24"/>
          <w:szCs w:val="24"/>
          <w:lang w:val="es-ES"/>
        </w:rPr>
        <w:t>Expediente clínico</w:t>
      </w:r>
      <w:r w:rsidR="00CD7516" w:rsidRPr="00AE2D17">
        <w:rPr>
          <w:rFonts w:ascii="Palatino Linotype" w:eastAsia="Calibri" w:hAnsi="Palatino Linotype" w:cs="Arial"/>
          <w:b/>
          <w:sz w:val="24"/>
          <w:szCs w:val="24"/>
          <w:lang w:val="es-ES"/>
        </w:rPr>
        <w:t xml:space="preserve"> y expediente radiológico</w:t>
      </w:r>
      <w:r w:rsidR="00350700" w:rsidRPr="00AE2D17">
        <w:rPr>
          <w:rFonts w:ascii="Palatino Linotype" w:eastAsia="Calibri" w:hAnsi="Palatino Linotype" w:cs="Arial"/>
          <w:b/>
          <w:sz w:val="24"/>
          <w:szCs w:val="24"/>
          <w:lang w:val="es-ES"/>
        </w:rPr>
        <w:t xml:space="preserve"> de la titular de los datos personales señalada en la solicitud de acceso a datos personales </w:t>
      </w:r>
      <w:r w:rsidR="00AA3618" w:rsidRPr="00AE2D17">
        <w:rPr>
          <w:rFonts w:ascii="Palatino Linotype" w:eastAsia="Calibri" w:hAnsi="Palatino Linotype" w:cs="Arial"/>
          <w:b/>
          <w:sz w:val="24"/>
          <w:szCs w:val="24"/>
          <w:lang w:val="es-ES"/>
        </w:rPr>
        <w:t>00284/ISSEMYM/AD/2019</w:t>
      </w:r>
      <w:r w:rsidR="00350700" w:rsidRPr="00AE2D17">
        <w:rPr>
          <w:rFonts w:ascii="Palatino Linotype" w:eastAsia="Calibri" w:hAnsi="Palatino Linotype" w:cs="Arial"/>
          <w:b/>
          <w:sz w:val="24"/>
          <w:szCs w:val="24"/>
          <w:lang w:val="es-ES"/>
        </w:rPr>
        <w:t>.</w:t>
      </w:r>
    </w:p>
    <w:p w:rsidR="00350700" w:rsidRPr="00AE2D17" w:rsidRDefault="00AA3618" w:rsidP="00AE2D17">
      <w:pPr>
        <w:spacing w:before="240" w:after="240" w:line="360" w:lineRule="auto"/>
        <w:jc w:val="both"/>
        <w:rPr>
          <w:rFonts w:ascii="Palatino Linotype" w:hAnsi="Palatino Linotype"/>
          <w:sz w:val="24"/>
          <w:szCs w:val="24"/>
        </w:rPr>
      </w:pPr>
      <w:r w:rsidRPr="00AE2D17">
        <w:rPr>
          <w:rFonts w:ascii="Palatino Linotype" w:hAnsi="Palatino Linotype"/>
          <w:sz w:val="24"/>
          <w:szCs w:val="24"/>
        </w:rPr>
        <w:t xml:space="preserve">Asimismo se ordena al </w:t>
      </w:r>
      <w:r w:rsidRPr="00AE2D17">
        <w:rPr>
          <w:rFonts w:ascii="Palatino Linotype" w:hAnsi="Palatino Linotype"/>
          <w:b/>
          <w:sz w:val="24"/>
          <w:szCs w:val="24"/>
        </w:rPr>
        <w:t>SUJETO OBLIGADO</w:t>
      </w:r>
      <w:r w:rsidRPr="00AE2D17">
        <w:rPr>
          <w:rFonts w:ascii="Palatino Linotype" w:hAnsi="Palatino Linotype"/>
          <w:sz w:val="24"/>
          <w:szCs w:val="24"/>
        </w:rPr>
        <w:t xml:space="preserve"> que previo a la entrega de la información, haga del conocimiento, el domicilio al cual se deberá acudir, el nombre de la dependencia o área respectiva, los días y horarios de atención en los cuales podrá recoger la información, la forma y procedimiento a seguir, así como el periodo durante el cual quedará a su disposición la información conforme a lo dispuesto por el artículo 118 de la Ley de Protección de Datos Personales en Posesión de los Sujetos Obligados del Estado de México y Municipios.</w:t>
      </w:r>
      <w:r w:rsidR="00350700" w:rsidRPr="00AE2D17">
        <w:rPr>
          <w:rFonts w:ascii="Palatino Linotype" w:hAnsi="Palatino Linotype"/>
          <w:sz w:val="24"/>
          <w:szCs w:val="24"/>
        </w:rPr>
        <w:t xml:space="preserve">  </w:t>
      </w:r>
    </w:p>
    <w:p w:rsidR="00AF0576" w:rsidRPr="00AE2D17" w:rsidRDefault="00AF0576" w:rsidP="00AE2D17">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AE2D17">
        <w:rPr>
          <w:rFonts w:ascii="Palatino Linotype" w:eastAsia="Palatino Linotype" w:hAnsi="Palatino Linotype" w:cs="Palatino Linotype"/>
          <w:b/>
          <w:sz w:val="24"/>
          <w:szCs w:val="24"/>
        </w:rPr>
        <w:t xml:space="preserve">TERCERO. Notifíquese </w:t>
      </w:r>
      <w:r w:rsidRPr="00AE2D17">
        <w:rPr>
          <w:rFonts w:ascii="Palatino Linotype" w:eastAsia="Palatino Linotype" w:hAnsi="Palatino Linotype" w:cs="Palatino Linotype"/>
          <w:sz w:val="24"/>
          <w:szCs w:val="24"/>
        </w:rPr>
        <w:t xml:space="preserve">al Titular de la Unidad de Transparencia del </w:t>
      </w:r>
      <w:r w:rsidRPr="00AE2D17">
        <w:rPr>
          <w:rFonts w:ascii="Palatino Linotype" w:eastAsia="Palatino Linotype" w:hAnsi="Palatino Linotype" w:cs="Palatino Linotype"/>
          <w:b/>
          <w:sz w:val="24"/>
          <w:szCs w:val="24"/>
        </w:rPr>
        <w:t>SUJETO OBLIGADO</w:t>
      </w:r>
      <w:r w:rsidRPr="00AE2D17">
        <w:rPr>
          <w:rFonts w:ascii="Palatino Linotype" w:eastAsia="Palatino Linotype" w:hAnsi="Palatino Linotype" w:cs="Palatino Linotype"/>
          <w:sz w:val="24"/>
          <w:szCs w:val="24"/>
        </w:rPr>
        <w:t>, para que conforme a los artículos 186 último párrafo, 189 párrafo segundo y 199 de la Ley de Transparencia y Acceso a la Información Pública del Estado de México y Municipios</w:t>
      </w:r>
      <w:r w:rsidR="00AA3618" w:rsidRPr="00AE2D17">
        <w:rPr>
          <w:rFonts w:ascii="Palatino Linotype" w:eastAsia="Palatino Linotype" w:hAnsi="Palatino Linotype" w:cs="Palatino Linotype"/>
          <w:sz w:val="24"/>
          <w:szCs w:val="24"/>
        </w:rPr>
        <w:t xml:space="preserve"> de aplicación supletoria</w:t>
      </w:r>
      <w:r w:rsidRPr="00AE2D17">
        <w:rPr>
          <w:rFonts w:ascii="Palatino Linotype" w:hAnsi="Palatino Linotype"/>
          <w:color w:val="222222"/>
          <w:sz w:val="24"/>
          <w:szCs w:val="24"/>
          <w:shd w:val="clear" w:color="auto" w:fill="FFFFFF"/>
        </w:rPr>
        <w:t>, dé cumplimiento a lo ordenado dentro del plazo de diez días hábiles, debiendo rendir a este Instituto el informe de cumplimiento de la resolución en un plazo de tres días hábiles posteriores.</w:t>
      </w:r>
    </w:p>
    <w:p w:rsidR="00AF0576" w:rsidRPr="00AE2D17" w:rsidRDefault="00AF0576" w:rsidP="00AE2D17">
      <w:pPr>
        <w:tabs>
          <w:tab w:val="left" w:pos="8080"/>
        </w:tabs>
        <w:spacing w:line="360" w:lineRule="auto"/>
        <w:ind w:right="49"/>
        <w:contextualSpacing/>
        <w:jc w:val="both"/>
        <w:rPr>
          <w:rFonts w:ascii="Palatino Linotype" w:hAnsi="Palatino Linotype"/>
          <w:color w:val="222222"/>
          <w:sz w:val="12"/>
          <w:szCs w:val="24"/>
          <w:shd w:val="clear" w:color="auto" w:fill="FFFFFF"/>
        </w:rPr>
      </w:pPr>
    </w:p>
    <w:p w:rsidR="00AF0576" w:rsidRDefault="00AF0576" w:rsidP="00AE2D17">
      <w:pPr>
        <w:shd w:val="clear" w:color="auto" w:fill="FFFFFF"/>
        <w:spacing w:line="360" w:lineRule="auto"/>
        <w:jc w:val="both"/>
        <w:rPr>
          <w:rFonts w:ascii="Palatino Linotype" w:hAnsi="Palatino Linotype"/>
          <w:sz w:val="24"/>
          <w:szCs w:val="24"/>
        </w:rPr>
      </w:pPr>
      <w:r w:rsidRPr="00AE2D17">
        <w:rPr>
          <w:rFonts w:ascii="Palatino Linotype" w:eastAsia="Times New Roman" w:hAnsi="Palatino Linotype" w:cs="Arial"/>
          <w:b/>
          <w:sz w:val="24"/>
          <w:szCs w:val="24"/>
        </w:rPr>
        <w:t xml:space="preserve">CUARTO. </w:t>
      </w:r>
      <w:r w:rsidRPr="00AE2D17">
        <w:rPr>
          <w:rFonts w:ascii="Palatino Linotype" w:eastAsia="Times New Roman" w:hAnsi="Palatino Linotype" w:cs="Times New Roman"/>
          <w:b/>
          <w:bCs/>
          <w:color w:val="222222"/>
          <w:sz w:val="24"/>
          <w:szCs w:val="24"/>
          <w:lang w:val="es-ES"/>
        </w:rPr>
        <w:t xml:space="preserve">Notifíquese </w:t>
      </w:r>
      <w:r w:rsidRPr="00AE2D17">
        <w:rPr>
          <w:rFonts w:ascii="Palatino Linotype" w:eastAsia="Times New Roman" w:hAnsi="Palatino Linotype" w:cs="Times New Roman"/>
          <w:bCs/>
          <w:color w:val="222222"/>
          <w:sz w:val="24"/>
          <w:szCs w:val="24"/>
          <w:lang w:val="es-ES"/>
        </w:rPr>
        <w:t>a</w:t>
      </w:r>
      <w:r w:rsidR="00350700" w:rsidRPr="00AE2D17">
        <w:rPr>
          <w:rFonts w:ascii="Palatino Linotype" w:eastAsia="Times New Roman" w:hAnsi="Palatino Linotype" w:cs="Times New Roman"/>
          <w:bCs/>
          <w:color w:val="222222"/>
          <w:sz w:val="24"/>
          <w:szCs w:val="24"/>
          <w:lang w:val="es-ES"/>
        </w:rPr>
        <w:t xml:space="preserve"> </w:t>
      </w:r>
      <w:r w:rsidR="002F1E24" w:rsidRPr="002F1E24">
        <w:rPr>
          <w:rFonts w:ascii="Palatino Linotype" w:hAnsi="Palatino Linotype"/>
          <w:b/>
          <w:sz w:val="24"/>
          <w:szCs w:val="24"/>
          <w:highlight w:val="black"/>
        </w:rPr>
        <w:t>---------------------------------------</w:t>
      </w:r>
      <w:r w:rsidRPr="00AE2D17">
        <w:rPr>
          <w:rFonts w:ascii="Palatino Linotype" w:hAnsi="Palatino Linotype"/>
          <w:b/>
          <w:sz w:val="24"/>
          <w:szCs w:val="24"/>
        </w:rPr>
        <w:t xml:space="preserve"> </w:t>
      </w:r>
      <w:r w:rsidRPr="00AE2D17">
        <w:rPr>
          <w:rFonts w:ascii="Palatino Linotype" w:hAnsi="Palatino Linotype"/>
          <w:sz w:val="24"/>
          <w:szCs w:val="24"/>
        </w:rPr>
        <w:t>la presente resolución.</w:t>
      </w:r>
    </w:p>
    <w:p w:rsidR="00AE2D17" w:rsidRPr="00AE2D17" w:rsidRDefault="00AE2D17" w:rsidP="00AE2D17">
      <w:pPr>
        <w:shd w:val="clear" w:color="auto" w:fill="FFFFFF"/>
        <w:spacing w:line="360" w:lineRule="auto"/>
        <w:jc w:val="both"/>
        <w:rPr>
          <w:rFonts w:ascii="Palatino Linotype" w:hAnsi="Palatino Linotype"/>
          <w:sz w:val="10"/>
          <w:szCs w:val="24"/>
        </w:rPr>
      </w:pPr>
    </w:p>
    <w:p w:rsidR="00AF0576" w:rsidRDefault="00AF0576" w:rsidP="00AE2D17">
      <w:pPr>
        <w:shd w:val="clear" w:color="auto" w:fill="FFFFFF"/>
        <w:spacing w:line="360" w:lineRule="auto"/>
        <w:jc w:val="both"/>
        <w:rPr>
          <w:rFonts w:ascii="Palatino Linotype" w:eastAsia="MS Mincho" w:hAnsi="Palatino Linotype" w:cs="Times New Roman"/>
          <w:sz w:val="24"/>
          <w:szCs w:val="24"/>
          <w:lang w:val="es-ES"/>
        </w:rPr>
      </w:pPr>
      <w:r w:rsidRPr="00AE2D17">
        <w:rPr>
          <w:rFonts w:ascii="Palatino Linotype" w:eastAsia="MS Mincho" w:hAnsi="Palatino Linotype" w:cs="Times New Roman"/>
          <w:b/>
          <w:sz w:val="24"/>
          <w:szCs w:val="24"/>
        </w:rPr>
        <w:t>QUINTO.</w:t>
      </w:r>
      <w:r w:rsidRPr="00AE2D17">
        <w:rPr>
          <w:rFonts w:ascii="Palatino Linotype" w:eastAsia="MS Mincho" w:hAnsi="Palatino Linotype" w:cs="Times New Roman"/>
          <w:sz w:val="24"/>
          <w:szCs w:val="24"/>
        </w:rPr>
        <w:t xml:space="preserve"> </w:t>
      </w:r>
      <w:r w:rsidRPr="00AE2D17">
        <w:rPr>
          <w:rFonts w:ascii="Palatino Linotype" w:eastAsia="MS Mincho" w:hAnsi="Palatino Linotype" w:cs="Times New Roman"/>
          <w:sz w:val="24"/>
          <w:szCs w:val="24"/>
          <w:lang w:val="es-ES"/>
        </w:rPr>
        <w:t>Se hace del conocimiento de</w:t>
      </w:r>
      <w:r w:rsidR="00350700" w:rsidRPr="00AE2D17">
        <w:rPr>
          <w:rFonts w:ascii="Palatino Linotype" w:eastAsia="MS Mincho" w:hAnsi="Palatino Linotype" w:cs="Times New Roman"/>
          <w:sz w:val="24"/>
          <w:szCs w:val="24"/>
          <w:lang w:val="es-ES"/>
        </w:rPr>
        <w:t xml:space="preserve"> la</w:t>
      </w:r>
      <w:r w:rsidRPr="00AE2D17">
        <w:rPr>
          <w:rFonts w:ascii="Palatino Linotype" w:eastAsia="MS Mincho" w:hAnsi="Palatino Linotype" w:cs="Times New Roman"/>
          <w:sz w:val="24"/>
          <w:szCs w:val="24"/>
          <w:lang w:val="es-ES"/>
        </w:rPr>
        <w:t xml:space="preserve"> </w:t>
      </w:r>
      <w:r w:rsidR="002F1E24" w:rsidRPr="002F1E24">
        <w:rPr>
          <w:rFonts w:ascii="Palatino Linotype" w:hAnsi="Palatino Linotype"/>
          <w:b/>
          <w:sz w:val="24"/>
          <w:szCs w:val="24"/>
          <w:highlight w:val="black"/>
        </w:rPr>
        <w:t>---------------------</w:t>
      </w:r>
      <w:r w:rsidR="002F1E24">
        <w:rPr>
          <w:rFonts w:ascii="Palatino Linotype" w:hAnsi="Palatino Linotype"/>
          <w:b/>
          <w:sz w:val="24"/>
          <w:szCs w:val="24"/>
          <w:highlight w:val="black"/>
        </w:rPr>
        <w:t>-----</w:t>
      </w:r>
      <w:r w:rsidR="002F1E24" w:rsidRPr="002F1E24">
        <w:rPr>
          <w:rFonts w:ascii="Palatino Linotype" w:hAnsi="Palatino Linotype"/>
          <w:b/>
          <w:sz w:val="24"/>
          <w:szCs w:val="24"/>
          <w:highlight w:val="black"/>
        </w:rPr>
        <w:t>----------</w:t>
      </w:r>
      <w:r w:rsidRPr="00AE2D17">
        <w:rPr>
          <w:rFonts w:ascii="Palatino Linotype" w:hAnsi="Palatino Linotype"/>
          <w:b/>
          <w:sz w:val="24"/>
          <w:szCs w:val="24"/>
        </w:rPr>
        <w:t xml:space="preserve"> </w:t>
      </w:r>
      <w:r w:rsidRPr="00AE2D17">
        <w:rPr>
          <w:rFonts w:ascii="Palatino Linotype" w:eastAsia="MS Mincho" w:hAnsi="Palatino Linotype" w:cs="Times New Roman"/>
          <w:sz w:val="24"/>
          <w:szCs w:val="24"/>
          <w:lang w:val="es-ES"/>
        </w:rPr>
        <w:t>que, de conformidad con lo establecido en el artículo 1</w:t>
      </w:r>
      <w:r w:rsidR="00AA3618" w:rsidRPr="00AE2D17">
        <w:rPr>
          <w:rFonts w:ascii="Palatino Linotype" w:eastAsia="MS Mincho" w:hAnsi="Palatino Linotype" w:cs="Times New Roman"/>
          <w:sz w:val="24"/>
          <w:szCs w:val="24"/>
          <w:lang w:val="es-ES"/>
        </w:rPr>
        <w:t>42</w:t>
      </w:r>
      <w:r w:rsidRPr="00AE2D17">
        <w:rPr>
          <w:rFonts w:ascii="Palatino Linotype" w:eastAsia="MS Mincho" w:hAnsi="Palatino Linotype" w:cs="Times New Roman"/>
          <w:sz w:val="24"/>
          <w:szCs w:val="24"/>
          <w:lang w:val="es-ES"/>
        </w:rPr>
        <w:t xml:space="preserve"> de la </w:t>
      </w:r>
      <w:r w:rsidR="00AA3618" w:rsidRPr="00AE2D17">
        <w:rPr>
          <w:rFonts w:ascii="Palatino Linotype" w:eastAsia="MS Mincho" w:hAnsi="Palatino Linotype" w:cs="Times New Roman"/>
          <w:sz w:val="24"/>
          <w:szCs w:val="24"/>
          <w:lang w:val="es-ES"/>
        </w:rPr>
        <w:t>Ley de Protección de Datos Personales en Posesión de Sujetos Obligados del Estado de México y Municipios</w:t>
      </w:r>
      <w:r w:rsidRPr="00AE2D17">
        <w:rPr>
          <w:rFonts w:ascii="Palatino Linotype" w:eastAsia="MS Mincho" w:hAnsi="Palatino Linotype" w:cs="Times New Roman"/>
          <w:sz w:val="24"/>
          <w:szCs w:val="24"/>
          <w:lang w:val="es-ES"/>
        </w:rPr>
        <w:t>, en caso de que considere que la resolución le cause algún perjuicio podrá impugnarla </w:t>
      </w:r>
      <w:r w:rsidRPr="00AE2D17">
        <w:rPr>
          <w:rFonts w:ascii="Palatino Linotype" w:eastAsia="MS Mincho" w:hAnsi="Palatino Linotype" w:cs="Times New Roman"/>
          <w:bCs/>
          <w:sz w:val="24"/>
          <w:szCs w:val="24"/>
          <w:lang w:val="es-ES"/>
        </w:rPr>
        <w:t>vía juicio de amparo</w:t>
      </w:r>
      <w:r w:rsidRPr="00AE2D17">
        <w:rPr>
          <w:rFonts w:ascii="Palatino Linotype" w:eastAsia="MS Mincho" w:hAnsi="Palatino Linotype" w:cs="Times New Roman"/>
          <w:sz w:val="24"/>
          <w:szCs w:val="24"/>
          <w:lang w:val="es-ES"/>
        </w:rPr>
        <w:t> en los términos de las leyes aplicables.</w:t>
      </w:r>
    </w:p>
    <w:p w:rsidR="00AE2D17" w:rsidRDefault="00AE2D17" w:rsidP="00AE2D17">
      <w:pPr>
        <w:shd w:val="clear" w:color="auto" w:fill="FFFFFF"/>
        <w:spacing w:line="360" w:lineRule="auto"/>
        <w:jc w:val="both"/>
        <w:rPr>
          <w:rFonts w:ascii="Palatino Linotype" w:eastAsia="MS Mincho" w:hAnsi="Palatino Linotype" w:cs="Times New Roman"/>
          <w:sz w:val="24"/>
          <w:szCs w:val="24"/>
          <w:lang w:val="es-ES"/>
        </w:rPr>
      </w:pPr>
    </w:p>
    <w:p w:rsidR="00AE2D17" w:rsidRDefault="00AE2D17" w:rsidP="00AE2D17">
      <w:pPr>
        <w:shd w:val="clear" w:color="auto" w:fill="FFFFFF"/>
        <w:spacing w:line="360" w:lineRule="auto"/>
        <w:jc w:val="both"/>
        <w:rPr>
          <w:rFonts w:ascii="Palatino Linotype" w:eastAsia="MS Mincho" w:hAnsi="Palatino Linotype" w:cs="Times New Roman"/>
          <w:sz w:val="24"/>
          <w:szCs w:val="24"/>
          <w:lang w:val="es-ES"/>
        </w:rPr>
      </w:pPr>
    </w:p>
    <w:p w:rsidR="00AE2D17" w:rsidRDefault="00AE2D17" w:rsidP="00AE2D17">
      <w:pPr>
        <w:shd w:val="clear" w:color="auto" w:fill="FFFFFF"/>
        <w:spacing w:line="360" w:lineRule="auto"/>
        <w:jc w:val="both"/>
        <w:rPr>
          <w:rFonts w:ascii="Palatino Linotype" w:eastAsia="MS Mincho" w:hAnsi="Palatino Linotype" w:cs="Times New Roman"/>
          <w:sz w:val="24"/>
          <w:szCs w:val="24"/>
          <w:lang w:val="es-ES"/>
        </w:rPr>
      </w:pPr>
    </w:p>
    <w:p w:rsidR="00AE2D17" w:rsidRDefault="00AE2D17" w:rsidP="00AE2D17">
      <w:pPr>
        <w:shd w:val="clear" w:color="auto" w:fill="FFFFFF"/>
        <w:spacing w:line="360" w:lineRule="auto"/>
        <w:jc w:val="both"/>
        <w:rPr>
          <w:rFonts w:ascii="Palatino Linotype" w:eastAsia="MS Mincho" w:hAnsi="Palatino Linotype" w:cs="Times New Roman"/>
          <w:sz w:val="24"/>
          <w:szCs w:val="24"/>
          <w:lang w:val="es-ES"/>
        </w:rPr>
      </w:pPr>
    </w:p>
    <w:p w:rsidR="00AE2D17" w:rsidRPr="00AE2D17" w:rsidRDefault="00AE2D17" w:rsidP="00AE2D17">
      <w:pPr>
        <w:shd w:val="clear" w:color="auto" w:fill="FFFFFF"/>
        <w:spacing w:line="360" w:lineRule="auto"/>
        <w:jc w:val="both"/>
        <w:rPr>
          <w:rFonts w:ascii="Palatino Linotype" w:eastAsia="MS Mincho" w:hAnsi="Palatino Linotype" w:cs="Times New Roman"/>
          <w:sz w:val="24"/>
          <w:szCs w:val="24"/>
          <w:lang w:val="es-ES"/>
        </w:rPr>
      </w:pPr>
    </w:p>
    <w:p w:rsidR="00940EAB" w:rsidRPr="00AE2D17" w:rsidRDefault="00940EAB" w:rsidP="00AE2D17">
      <w:pPr>
        <w:spacing w:before="100" w:beforeAutospacing="1" w:after="100" w:afterAutospacing="1" w:line="360" w:lineRule="auto"/>
        <w:ind w:right="49"/>
        <w:jc w:val="both"/>
        <w:rPr>
          <w:rFonts w:ascii="Palatino Linotype" w:hAnsi="Palatino Linotype" w:cs="Arial"/>
          <w:sz w:val="24"/>
          <w:szCs w:val="24"/>
        </w:rPr>
      </w:pPr>
      <w:r w:rsidRPr="00AE2D17">
        <w:rPr>
          <w:rFonts w:ascii="Palatino Linotype" w:hAnsi="Palatino Linotype" w:cs="Arial"/>
          <w:sz w:val="24"/>
          <w:szCs w:val="24"/>
        </w:rPr>
        <w:t>ASÍ LO RESUELVE, POR UNANIMIDAD DE VOTOS, EL PLENO DEL</w:t>
      </w:r>
      <w:r w:rsidRPr="00AE2D1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E2D17">
        <w:rPr>
          <w:rFonts w:ascii="Palatino Linotype" w:hAnsi="Palatino Linotype" w:cs="Arial"/>
          <w:sz w:val="24"/>
          <w:szCs w:val="24"/>
        </w:rPr>
        <w:t>, CONFORMADO POR LOS COMISIONADOS ZULEMA MARTÍNEZ SÁNCHEZ</w:t>
      </w:r>
      <w:r w:rsidR="001C0431">
        <w:rPr>
          <w:rFonts w:ascii="Palatino Linotype" w:hAnsi="Palatino Linotype" w:cs="Arial"/>
          <w:sz w:val="24"/>
          <w:szCs w:val="24"/>
        </w:rPr>
        <w:t xml:space="preserve"> EMITIENDO VOTO PARTICULAR CONCURRENTE</w:t>
      </w:r>
      <w:r w:rsidRPr="00AE2D17">
        <w:rPr>
          <w:rFonts w:ascii="Palatino Linotype" w:hAnsi="Palatino Linotype" w:cs="Arial"/>
          <w:sz w:val="24"/>
          <w:szCs w:val="24"/>
        </w:rPr>
        <w:t>; EVA ABAID YAPUR</w:t>
      </w:r>
      <w:r w:rsidR="001C0431">
        <w:rPr>
          <w:rFonts w:ascii="Palatino Linotype" w:hAnsi="Palatino Linotype" w:cs="Arial"/>
          <w:sz w:val="24"/>
          <w:szCs w:val="24"/>
        </w:rPr>
        <w:t xml:space="preserve"> EMITIENDO VOTO PARTICULAR CONCURRENTE</w:t>
      </w:r>
      <w:r w:rsidRPr="00AE2D17">
        <w:rPr>
          <w:rFonts w:ascii="Palatino Linotype" w:hAnsi="Palatino Linotype" w:cs="Arial"/>
          <w:sz w:val="24"/>
          <w:szCs w:val="24"/>
        </w:rPr>
        <w:t>; JOSÉ GUADALUPE LUNA HERNÁNDEZ; JAVIER MARTÍNEZ CRUZ Y LU</w:t>
      </w:r>
      <w:r w:rsidR="00AE2D17">
        <w:rPr>
          <w:rFonts w:ascii="Palatino Linotype" w:hAnsi="Palatino Linotype" w:cs="Arial"/>
          <w:sz w:val="24"/>
          <w:szCs w:val="24"/>
        </w:rPr>
        <w:t>IS GUSTAVO PARRA NORIEGA; EN LA CUADRAGÉSIMA PRIMERA</w:t>
      </w:r>
      <w:r w:rsidRPr="00AE2D17">
        <w:rPr>
          <w:rFonts w:ascii="Palatino Linotype" w:hAnsi="Palatino Linotype" w:cs="Arial"/>
          <w:sz w:val="24"/>
          <w:szCs w:val="24"/>
        </w:rPr>
        <w:t xml:space="preserve"> SE</w:t>
      </w:r>
      <w:r w:rsidR="001C0431">
        <w:rPr>
          <w:rFonts w:ascii="Palatino Linotype" w:hAnsi="Palatino Linotype" w:cs="Arial"/>
          <w:sz w:val="24"/>
          <w:szCs w:val="24"/>
        </w:rPr>
        <w:t>SIÓN ORDINARIA CELEBRADA EL SEIS DE NOVIEMBRE</w:t>
      </w:r>
      <w:r w:rsidRPr="00AE2D17">
        <w:rPr>
          <w:rFonts w:ascii="Palatino Linotype" w:hAnsi="Palatino Linotype" w:cs="Arial"/>
          <w:sz w:val="24"/>
          <w:szCs w:val="24"/>
        </w:rPr>
        <w:t xml:space="preserve"> DE DOS MIL DIECI</w:t>
      </w:r>
      <w:r w:rsidR="006B2841" w:rsidRPr="00AE2D17">
        <w:rPr>
          <w:rFonts w:ascii="Palatino Linotype" w:hAnsi="Palatino Linotype" w:cs="Arial"/>
          <w:sz w:val="24"/>
          <w:szCs w:val="24"/>
        </w:rPr>
        <w:t>NUEVE</w:t>
      </w:r>
      <w:r w:rsidRPr="00AE2D17">
        <w:rPr>
          <w:rFonts w:ascii="Palatino Linotype" w:hAnsi="Palatino Linotype" w:cs="Arial"/>
          <w:sz w:val="24"/>
          <w:szCs w:val="24"/>
        </w:rPr>
        <w:t xml:space="preserve">, ANTE EL SECRETARIO TÉCNICO DEL PLENO, </w:t>
      </w:r>
      <w:r w:rsidRPr="00AE2D17">
        <w:rPr>
          <w:rFonts w:ascii="Palatino Linotype" w:hAnsi="Palatino Linotype"/>
          <w:sz w:val="24"/>
          <w:szCs w:val="24"/>
          <w:lang w:val="es-ES_tradnl"/>
        </w:rPr>
        <w:t>ALEXIS TAPIA RAMÍREZ</w:t>
      </w:r>
      <w:r w:rsidRPr="00AE2D17">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5184"/>
        <w:gridCol w:w="5184"/>
      </w:tblGrid>
      <w:tr w:rsidR="00940EAB" w:rsidRPr="00AE2D17" w:rsidTr="009328E7">
        <w:trPr>
          <w:jc w:val="center"/>
        </w:trPr>
        <w:tc>
          <w:tcPr>
            <w:tcW w:w="10368" w:type="dxa"/>
            <w:gridSpan w:val="2"/>
          </w:tcPr>
          <w:p w:rsidR="00940EAB" w:rsidRDefault="00940EAB" w:rsidP="00AE2D17">
            <w:pPr>
              <w:spacing w:line="360" w:lineRule="auto"/>
              <w:jc w:val="center"/>
              <w:rPr>
                <w:rFonts w:ascii="Palatino Linotype" w:hAnsi="Palatino Linotype" w:cs="Arial"/>
                <w:b/>
                <w:sz w:val="24"/>
                <w:szCs w:val="24"/>
                <w:lang w:val="es-ES_tradnl"/>
              </w:rPr>
            </w:pPr>
          </w:p>
          <w:p w:rsidR="001C0431" w:rsidRDefault="001C0431" w:rsidP="00AE2D17">
            <w:pPr>
              <w:spacing w:line="360" w:lineRule="auto"/>
              <w:jc w:val="center"/>
              <w:rPr>
                <w:rFonts w:ascii="Palatino Linotype" w:hAnsi="Palatino Linotype" w:cs="Arial"/>
                <w:b/>
                <w:sz w:val="24"/>
                <w:szCs w:val="24"/>
                <w:lang w:val="es-ES_tradnl"/>
              </w:rPr>
            </w:pPr>
          </w:p>
          <w:p w:rsidR="001C0431" w:rsidRPr="00AE2D17" w:rsidRDefault="001C0431" w:rsidP="00AE2D17">
            <w:pPr>
              <w:spacing w:line="360" w:lineRule="auto"/>
              <w:jc w:val="center"/>
              <w:rPr>
                <w:rFonts w:ascii="Palatino Linotype" w:hAnsi="Palatino Linotype" w:cs="Arial"/>
                <w:b/>
                <w:sz w:val="24"/>
                <w:szCs w:val="24"/>
                <w:lang w:val="es-ES_tradnl"/>
              </w:rPr>
            </w:pP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Zulema Martínez Sánchez</w:t>
            </w: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sz w:val="24"/>
                <w:szCs w:val="24"/>
                <w:lang w:val="es-ES_tradnl"/>
              </w:rPr>
              <w:t>Comisionada Presidenta</w:t>
            </w: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 xml:space="preserve">(RÚBRICA) </w:t>
            </w:r>
          </w:p>
          <w:p w:rsidR="00940EAB" w:rsidRPr="00AE2D17" w:rsidRDefault="00940EAB" w:rsidP="00AE2D17">
            <w:pPr>
              <w:spacing w:line="360" w:lineRule="auto"/>
              <w:jc w:val="center"/>
              <w:rPr>
                <w:rFonts w:ascii="Palatino Linotype" w:hAnsi="Palatino Linotype" w:cs="Arial"/>
                <w:b/>
                <w:sz w:val="24"/>
                <w:szCs w:val="24"/>
                <w:lang w:val="es-ES_tradnl"/>
              </w:rPr>
            </w:pPr>
          </w:p>
          <w:p w:rsidR="00940EAB" w:rsidRDefault="00940EAB" w:rsidP="00AE2D17">
            <w:pPr>
              <w:spacing w:line="360" w:lineRule="auto"/>
              <w:jc w:val="center"/>
              <w:rPr>
                <w:rFonts w:ascii="Palatino Linotype" w:hAnsi="Palatino Linotype" w:cs="Arial"/>
                <w:b/>
                <w:sz w:val="24"/>
                <w:szCs w:val="24"/>
                <w:lang w:val="es-ES_tradnl"/>
              </w:rPr>
            </w:pPr>
          </w:p>
          <w:p w:rsidR="001C0431" w:rsidRPr="001C0431" w:rsidRDefault="001C0431" w:rsidP="00AE2D17">
            <w:pPr>
              <w:spacing w:line="360" w:lineRule="auto"/>
              <w:jc w:val="center"/>
              <w:rPr>
                <w:rFonts w:ascii="Palatino Linotype" w:hAnsi="Palatino Linotype" w:cs="Arial"/>
                <w:b/>
                <w:sz w:val="2"/>
                <w:szCs w:val="24"/>
                <w:lang w:val="es-ES_tradnl"/>
              </w:rPr>
            </w:pPr>
          </w:p>
          <w:p w:rsidR="001C0431" w:rsidRPr="001C0431" w:rsidRDefault="001C0431" w:rsidP="00AE2D17">
            <w:pPr>
              <w:spacing w:line="360" w:lineRule="auto"/>
              <w:jc w:val="center"/>
              <w:rPr>
                <w:rFonts w:ascii="Palatino Linotype" w:hAnsi="Palatino Linotype" w:cs="Arial"/>
                <w:b/>
                <w:sz w:val="2"/>
                <w:szCs w:val="24"/>
                <w:lang w:val="es-ES_tradnl"/>
              </w:rPr>
            </w:pPr>
          </w:p>
          <w:p w:rsidR="001C0431" w:rsidRPr="001C0431" w:rsidRDefault="001C0431" w:rsidP="00AE2D17">
            <w:pPr>
              <w:spacing w:line="360" w:lineRule="auto"/>
              <w:jc w:val="center"/>
              <w:rPr>
                <w:rFonts w:ascii="Palatino Linotype" w:hAnsi="Palatino Linotype" w:cs="Arial"/>
                <w:b/>
                <w:sz w:val="2"/>
                <w:szCs w:val="24"/>
                <w:lang w:val="es-ES_tradnl"/>
              </w:rPr>
            </w:pPr>
          </w:p>
          <w:p w:rsidR="001C0431" w:rsidRPr="001C0431" w:rsidRDefault="001C0431" w:rsidP="00AE2D17">
            <w:pPr>
              <w:spacing w:line="360" w:lineRule="auto"/>
              <w:jc w:val="center"/>
              <w:rPr>
                <w:rFonts w:ascii="Palatino Linotype" w:hAnsi="Palatino Linotype" w:cs="Arial"/>
                <w:b/>
                <w:sz w:val="2"/>
                <w:szCs w:val="24"/>
                <w:lang w:val="es-ES_tradnl"/>
              </w:rPr>
            </w:pPr>
            <w:bookmarkStart w:id="11" w:name="_GoBack"/>
            <w:bookmarkEnd w:id="11"/>
          </w:p>
        </w:tc>
      </w:tr>
      <w:tr w:rsidR="00940EAB" w:rsidRPr="00AE2D17" w:rsidTr="009328E7">
        <w:trPr>
          <w:jc w:val="center"/>
        </w:trPr>
        <w:tc>
          <w:tcPr>
            <w:tcW w:w="5184" w:type="dxa"/>
          </w:tcPr>
          <w:p w:rsidR="001C0431" w:rsidRDefault="001C0431" w:rsidP="00AE2D17">
            <w:pPr>
              <w:spacing w:line="360" w:lineRule="auto"/>
              <w:jc w:val="center"/>
              <w:rPr>
                <w:rFonts w:ascii="Palatino Linotype" w:hAnsi="Palatino Linotype" w:cs="Arial"/>
                <w:b/>
                <w:sz w:val="24"/>
                <w:szCs w:val="24"/>
                <w:lang w:val="es-ES_tradnl"/>
              </w:rPr>
            </w:pP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 xml:space="preserve">Eva </w:t>
            </w:r>
            <w:proofErr w:type="spellStart"/>
            <w:r w:rsidRPr="00AE2D17">
              <w:rPr>
                <w:rFonts w:ascii="Palatino Linotype" w:hAnsi="Palatino Linotype" w:cs="Arial"/>
                <w:b/>
                <w:sz w:val="24"/>
                <w:szCs w:val="24"/>
                <w:lang w:val="es-ES_tradnl"/>
              </w:rPr>
              <w:t>Abaid</w:t>
            </w:r>
            <w:proofErr w:type="spellEnd"/>
            <w:r w:rsidRPr="00AE2D17">
              <w:rPr>
                <w:rFonts w:ascii="Palatino Linotype" w:hAnsi="Palatino Linotype" w:cs="Arial"/>
                <w:b/>
                <w:sz w:val="24"/>
                <w:szCs w:val="24"/>
                <w:lang w:val="es-ES_tradnl"/>
              </w:rPr>
              <w:t xml:space="preserve"> </w:t>
            </w:r>
            <w:proofErr w:type="spellStart"/>
            <w:r w:rsidRPr="00AE2D17">
              <w:rPr>
                <w:rFonts w:ascii="Palatino Linotype" w:hAnsi="Palatino Linotype" w:cs="Arial"/>
                <w:b/>
                <w:sz w:val="24"/>
                <w:szCs w:val="24"/>
                <w:lang w:val="es-ES_tradnl"/>
              </w:rPr>
              <w:t>Yapur</w:t>
            </w:r>
            <w:proofErr w:type="spellEnd"/>
          </w:p>
          <w:p w:rsidR="00940EAB" w:rsidRPr="00AE2D17" w:rsidRDefault="00940EAB" w:rsidP="00AE2D17">
            <w:pPr>
              <w:spacing w:line="360" w:lineRule="auto"/>
              <w:jc w:val="center"/>
              <w:rPr>
                <w:rFonts w:ascii="Palatino Linotype" w:hAnsi="Palatino Linotype" w:cs="Arial"/>
                <w:sz w:val="24"/>
                <w:szCs w:val="24"/>
                <w:lang w:val="es-ES_tradnl"/>
              </w:rPr>
            </w:pPr>
            <w:r w:rsidRPr="00AE2D17">
              <w:rPr>
                <w:rFonts w:ascii="Palatino Linotype" w:hAnsi="Palatino Linotype" w:cs="Arial"/>
                <w:sz w:val="24"/>
                <w:szCs w:val="24"/>
                <w:lang w:val="es-ES_tradnl"/>
              </w:rPr>
              <w:t>Comisionada</w:t>
            </w: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(RÚBRICA)</w:t>
            </w:r>
          </w:p>
        </w:tc>
        <w:tc>
          <w:tcPr>
            <w:tcW w:w="5184" w:type="dxa"/>
          </w:tcPr>
          <w:p w:rsidR="001C0431" w:rsidRDefault="001C0431" w:rsidP="00AE2D17">
            <w:pPr>
              <w:spacing w:line="360" w:lineRule="auto"/>
              <w:jc w:val="center"/>
              <w:rPr>
                <w:rFonts w:ascii="Palatino Linotype" w:hAnsi="Palatino Linotype" w:cs="Arial"/>
                <w:b/>
                <w:sz w:val="24"/>
                <w:szCs w:val="24"/>
                <w:lang w:val="es-ES_tradnl"/>
              </w:rPr>
            </w:pP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José Guadalupe Luna Hernández</w:t>
            </w:r>
          </w:p>
          <w:p w:rsidR="00940EAB" w:rsidRPr="00AE2D17" w:rsidRDefault="00940EAB" w:rsidP="00AE2D17">
            <w:pPr>
              <w:spacing w:line="360" w:lineRule="auto"/>
              <w:jc w:val="center"/>
              <w:rPr>
                <w:rFonts w:ascii="Palatino Linotype" w:hAnsi="Palatino Linotype" w:cs="Arial"/>
                <w:sz w:val="24"/>
                <w:szCs w:val="24"/>
                <w:lang w:val="es-ES_tradnl"/>
              </w:rPr>
            </w:pPr>
            <w:r w:rsidRPr="00AE2D17">
              <w:rPr>
                <w:rFonts w:ascii="Palatino Linotype" w:hAnsi="Palatino Linotype" w:cs="Arial"/>
                <w:sz w:val="24"/>
                <w:szCs w:val="24"/>
                <w:lang w:val="es-ES_tradnl"/>
              </w:rPr>
              <w:t>Comisionado</w:t>
            </w: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(RÚBRICA)</w:t>
            </w:r>
          </w:p>
          <w:p w:rsidR="00940EAB" w:rsidRPr="00AE2D17" w:rsidRDefault="00940EAB" w:rsidP="00AE2D17">
            <w:pPr>
              <w:spacing w:line="360" w:lineRule="auto"/>
              <w:jc w:val="center"/>
              <w:rPr>
                <w:rFonts w:ascii="Palatino Linotype" w:hAnsi="Palatino Linotype" w:cs="Arial"/>
                <w:b/>
                <w:sz w:val="24"/>
                <w:szCs w:val="24"/>
                <w:lang w:val="es-ES_tradnl"/>
              </w:rPr>
            </w:pPr>
          </w:p>
        </w:tc>
      </w:tr>
      <w:tr w:rsidR="00940EAB" w:rsidRPr="00AE2D17" w:rsidTr="009328E7">
        <w:trPr>
          <w:jc w:val="center"/>
        </w:trPr>
        <w:tc>
          <w:tcPr>
            <w:tcW w:w="5184" w:type="dxa"/>
          </w:tcPr>
          <w:p w:rsidR="00940EAB" w:rsidRPr="001C0431" w:rsidRDefault="00940EAB" w:rsidP="001C0431">
            <w:pPr>
              <w:spacing w:line="360" w:lineRule="auto"/>
              <w:rPr>
                <w:rFonts w:ascii="Palatino Linotype" w:hAnsi="Palatino Linotype" w:cs="Arial"/>
                <w:b/>
                <w:sz w:val="10"/>
                <w:szCs w:val="24"/>
                <w:lang w:val="es-ES_tradnl"/>
              </w:rPr>
            </w:pP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Javier Martínez Cruz</w:t>
            </w:r>
          </w:p>
          <w:p w:rsidR="00940EAB" w:rsidRPr="00AE2D17" w:rsidRDefault="00940EAB" w:rsidP="00AE2D17">
            <w:pPr>
              <w:spacing w:line="360" w:lineRule="auto"/>
              <w:jc w:val="center"/>
              <w:rPr>
                <w:rFonts w:ascii="Palatino Linotype" w:hAnsi="Palatino Linotype" w:cs="Arial"/>
                <w:sz w:val="24"/>
                <w:szCs w:val="24"/>
                <w:lang w:val="es-ES_tradnl"/>
              </w:rPr>
            </w:pPr>
            <w:r w:rsidRPr="00AE2D17">
              <w:rPr>
                <w:rFonts w:ascii="Palatino Linotype" w:hAnsi="Palatino Linotype" w:cs="Arial"/>
                <w:sz w:val="24"/>
                <w:szCs w:val="24"/>
                <w:lang w:val="es-ES_tradnl"/>
              </w:rPr>
              <w:t>Comisionado</w:t>
            </w: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(RÚBRICA)</w:t>
            </w:r>
          </w:p>
        </w:tc>
        <w:tc>
          <w:tcPr>
            <w:tcW w:w="5184" w:type="dxa"/>
          </w:tcPr>
          <w:p w:rsidR="00940EAB" w:rsidRPr="001C0431" w:rsidRDefault="00940EAB" w:rsidP="001C0431">
            <w:pPr>
              <w:spacing w:line="360" w:lineRule="auto"/>
              <w:rPr>
                <w:rFonts w:ascii="Palatino Linotype" w:hAnsi="Palatino Linotype" w:cs="Arial"/>
                <w:b/>
                <w:sz w:val="8"/>
                <w:szCs w:val="24"/>
                <w:lang w:val="es-ES_tradnl"/>
              </w:rPr>
            </w:pP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Luis Gustavo Parra Noriega</w:t>
            </w:r>
          </w:p>
          <w:p w:rsidR="00940EAB" w:rsidRPr="00AE2D17" w:rsidRDefault="00940EAB" w:rsidP="00AE2D17">
            <w:pPr>
              <w:spacing w:line="360" w:lineRule="auto"/>
              <w:jc w:val="center"/>
              <w:rPr>
                <w:rFonts w:ascii="Palatino Linotype" w:hAnsi="Palatino Linotype" w:cs="Arial"/>
                <w:sz w:val="24"/>
                <w:szCs w:val="24"/>
                <w:lang w:val="es-ES_tradnl"/>
              </w:rPr>
            </w:pPr>
            <w:r w:rsidRPr="00AE2D17">
              <w:rPr>
                <w:rFonts w:ascii="Palatino Linotype" w:hAnsi="Palatino Linotype" w:cs="Arial"/>
                <w:sz w:val="24"/>
                <w:szCs w:val="24"/>
                <w:lang w:val="es-ES_tradnl"/>
              </w:rPr>
              <w:t>Comisionado</w:t>
            </w: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(RÚBRICA)</w:t>
            </w:r>
          </w:p>
        </w:tc>
      </w:tr>
      <w:tr w:rsidR="00940EAB" w:rsidRPr="00AE2D17" w:rsidTr="009328E7">
        <w:trPr>
          <w:jc w:val="center"/>
        </w:trPr>
        <w:tc>
          <w:tcPr>
            <w:tcW w:w="10368" w:type="dxa"/>
            <w:gridSpan w:val="2"/>
          </w:tcPr>
          <w:p w:rsidR="00940EAB" w:rsidRPr="00AE2D17" w:rsidRDefault="00940EAB" w:rsidP="001C0431">
            <w:pPr>
              <w:spacing w:line="360" w:lineRule="auto"/>
              <w:rPr>
                <w:rFonts w:ascii="Palatino Linotype" w:hAnsi="Palatino Linotype" w:cs="Arial"/>
                <w:b/>
                <w:sz w:val="24"/>
                <w:szCs w:val="24"/>
                <w:lang w:val="es-ES_tradnl"/>
              </w:rPr>
            </w:pPr>
          </w:p>
          <w:p w:rsidR="00940EAB" w:rsidRPr="00AE2D17" w:rsidRDefault="00940EAB" w:rsidP="00AE2D17">
            <w:pPr>
              <w:spacing w:line="360" w:lineRule="auto"/>
              <w:jc w:val="center"/>
              <w:rPr>
                <w:rFonts w:ascii="Palatino Linotype" w:hAnsi="Palatino Linotype" w:cs="Arial"/>
                <w:b/>
                <w:sz w:val="24"/>
                <w:szCs w:val="24"/>
                <w:lang w:val="es-ES_tradnl"/>
              </w:rPr>
            </w:pPr>
            <w:r w:rsidRPr="00AE2D17">
              <w:rPr>
                <w:rFonts w:ascii="Palatino Linotype" w:hAnsi="Palatino Linotype" w:cs="Arial"/>
                <w:b/>
                <w:sz w:val="24"/>
                <w:szCs w:val="24"/>
                <w:lang w:val="es-ES_tradnl"/>
              </w:rPr>
              <w:t>Alexis Tapia Ramírez</w:t>
            </w:r>
          </w:p>
          <w:p w:rsidR="00940EAB" w:rsidRPr="00AE2D17" w:rsidRDefault="00940EAB" w:rsidP="00AE2D17">
            <w:pPr>
              <w:spacing w:line="360" w:lineRule="auto"/>
              <w:jc w:val="center"/>
              <w:rPr>
                <w:rFonts w:ascii="Palatino Linotype" w:hAnsi="Palatino Linotype" w:cs="Arial"/>
                <w:sz w:val="24"/>
                <w:szCs w:val="24"/>
                <w:lang w:val="es-ES_tradnl"/>
              </w:rPr>
            </w:pPr>
            <w:r w:rsidRPr="00AE2D17">
              <w:rPr>
                <w:rFonts w:ascii="Palatino Linotype" w:hAnsi="Palatino Linotype" w:cs="Arial"/>
                <w:sz w:val="24"/>
                <w:szCs w:val="24"/>
                <w:lang w:val="es-ES_tradnl"/>
              </w:rPr>
              <w:t>Secretario Técnico del Pleno</w:t>
            </w:r>
          </w:p>
          <w:p w:rsidR="00940EAB" w:rsidRPr="00AE2D17" w:rsidRDefault="00940EAB" w:rsidP="00AE2D17">
            <w:pPr>
              <w:spacing w:line="360" w:lineRule="auto"/>
              <w:jc w:val="center"/>
              <w:rPr>
                <w:rFonts w:ascii="Palatino Linotype" w:hAnsi="Palatino Linotype" w:cs="Arial"/>
                <w:sz w:val="24"/>
                <w:szCs w:val="24"/>
                <w:lang w:val="es-ES_tradnl"/>
              </w:rPr>
            </w:pPr>
            <w:r w:rsidRPr="00AE2D17">
              <w:rPr>
                <w:rFonts w:ascii="Palatino Linotype" w:hAnsi="Palatino Linotype" w:cs="Arial"/>
                <w:b/>
                <w:sz w:val="24"/>
                <w:szCs w:val="24"/>
                <w:lang w:val="es-ES_tradnl"/>
              </w:rPr>
              <w:t>(RÚBRICA)</w:t>
            </w:r>
          </w:p>
        </w:tc>
      </w:tr>
    </w:tbl>
    <w:p w:rsidR="0011755F" w:rsidRPr="00AE2D17" w:rsidRDefault="00FC3EEF" w:rsidP="001C0431">
      <w:pPr>
        <w:spacing w:line="360" w:lineRule="auto"/>
        <w:jc w:val="both"/>
        <w:rPr>
          <w:rFonts w:ascii="Palatino Linotype" w:hAnsi="Palatino Linotype"/>
          <w:sz w:val="24"/>
          <w:szCs w:val="24"/>
        </w:rPr>
      </w:pPr>
      <w:r w:rsidRPr="00AE2D17">
        <w:rPr>
          <w:rFonts w:ascii="Palatino Linotype" w:hAnsi="Palatino Linotype" w:cs="Arial"/>
          <w:sz w:val="24"/>
          <w:szCs w:val="24"/>
        </w:rPr>
        <w:t>Esta hoja corre</w:t>
      </w:r>
      <w:r w:rsidR="001C0431">
        <w:rPr>
          <w:rFonts w:ascii="Palatino Linotype" w:hAnsi="Palatino Linotype" w:cs="Arial"/>
          <w:sz w:val="24"/>
          <w:szCs w:val="24"/>
        </w:rPr>
        <w:t>sponde a la resolución de fecha seis (06) de noviembre de dos mil diecinueve</w:t>
      </w:r>
      <w:r w:rsidRPr="00AE2D17">
        <w:rPr>
          <w:rFonts w:ascii="Palatino Linotype" w:hAnsi="Palatino Linotype" w:cs="Arial"/>
          <w:sz w:val="24"/>
          <w:szCs w:val="24"/>
        </w:rPr>
        <w:t xml:space="preserve">, emitida en el recurso de revisión </w:t>
      </w:r>
      <w:r w:rsidR="005A22C9" w:rsidRPr="001C0431">
        <w:rPr>
          <w:rFonts w:ascii="Palatino Linotype" w:hAnsi="Palatino Linotype" w:cs="Arial"/>
          <w:b/>
          <w:bCs/>
          <w:sz w:val="24"/>
          <w:szCs w:val="24"/>
        </w:rPr>
        <w:t>07063/INFOEM/AD/RR/2019</w:t>
      </w:r>
      <w:r w:rsidRPr="001C0431">
        <w:rPr>
          <w:rFonts w:ascii="Palatino Linotype" w:hAnsi="Palatino Linotype" w:cs="Arial"/>
          <w:b/>
          <w:bCs/>
          <w:sz w:val="24"/>
          <w:szCs w:val="24"/>
        </w:rPr>
        <w:t xml:space="preserve">. </w:t>
      </w:r>
    </w:p>
    <w:sectPr w:rsidR="0011755F" w:rsidRPr="00AE2D17" w:rsidSect="00AE2D17">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D13" w:rsidRDefault="00BD4D13" w:rsidP="009F7E68">
      <w:pPr>
        <w:spacing w:after="0" w:line="240" w:lineRule="auto"/>
      </w:pPr>
      <w:r>
        <w:separator/>
      </w:r>
    </w:p>
  </w:endnote>
  <w:endnote w:type="continuationSeparator" w:id="0">
    <w:p w:rsidR="00BD4D13" w:rsidRDefault="00BD4D13" w:rsidP="009F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08795335"/>
      <w:docPartObj>
        <w:docPartGallery w:val="Page Numbers (Bottom of Page)"/>
        <w:docPartUnique/>
      </w:docPartObj>
    </w:sdtPr>
    <w:sdtEndPr/>
    <w:sdtContent>
      <w:sdt>
        <w:sdtPr>
          <w:rPr>
            <w:rFonts w:ascii="Palatino Linotype" w:hAnsi="Palatino Linotype"/>
            <w:sz w:val="28"/>
          </w:rPr>
          <w:id w:val="-915008497"/>
          <w:docPartObj>
            <w:docPartGallery w:val="Page Numbers (Top of Page)"/>
            <w:docPartUnique/>
          </w:docPartObj>
        </w:sdtPr>
        <w:sdtEndPr/>
        <w:sdtContent>
          <w:p w:rsidR="00A77972" w:rsidRPr="00883450" w:rsidRDefault="004636D9">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57942">
              <w:rPr>
                <w:rFonts w:ascii="Palatino Linotype" w:hAnsi="Palatino Linotype"/>
                <w:b/>
                <w:bCs/>
                <w:noProof/>
                <w:szCs w:val="20"/>
              </w:rPr>
              <w:t>35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57942">
              <w:rPr>
                <w:rFonts w:ascii="Palatino Linotype" w:hAnsi="Palatino Linotype"/>
                <w:b/>
                <w:bCs/>
                <w:noProof/>
                <w:szCs w:val="20"/>
              </w:rPr>
              <w:t>37</w:t>
            </w:r>
            <w:r w:rsidRPr="00883450">
              <w:rPr>
                <w:rFonts w:ascii="Palatino Linotype" w:hAnsi="Palatino Linotype"/>
                <w:b/>
                <w:bCs/>
                <w:szCs w:val="20"/>
              </w:rPr>
              <w:fldChar w:fldCharType="end"/>
            </w:r>
          </w:p>
        </w:sdtContent>
      </w:sdt>
    </w:sdtContent>
  </w:sdt>
  <w:p w:rsidR="00A77972" w:rsidRDefault="00A779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Pr="00883450" w:rsidRDefault="004636D9" w:rsidP="00A7797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57942" w:rsidRPr="00F5794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57942" w:rsidRPr="00F57942">
      <w:rPr>
        <w:rFonts w:ascii="Palatino Linotype" w:hAnsi="Palatino Linotype"/>
        <w:noProof/>
        <w:lang w:val="es-ES"/>
      </w:rPr>
      <w:t>37</w:t>
    </w:r>
    <w:r w:rsidRPr="00883450">
      <w:rPr>
        <w:rFonts w:ascii="Palatino Linotype" w:hAnsi="Palatino Linotype"/>
      </w:rPr>
      <w:fldChar w:fldCharType="end"/>
    </w:r>
  </w:p>
  <w:p w:rsidR="00A77972" w:rsidRPr="00883450" w:rsidRDefault="00A7797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D13" w:rsidRDefault="00BD4D13" w:rsidP="009F7E68">
      <w:pPr>
        <w:spacing w:after="0" w:line="240" w:lineRule="auto"/>
      </w:pPr>
      <w:r>
        <w:separator/>
      </w:r>
    </w:p>
  </w:footnote>
  <w:footnote w:type="continuationSeparator" w:id="0">
    <w:p w:rsidR="00BD4D13" w:rsidRDefault="00BD4D13" w:rsidP="009F7E68">
      <w:pPr>
        <w:spacing w:after="0" w:line="240" w:lineRule="auto"/>
      </w:pPr>
      <w:r>
        <w:continuationSeparator/>
      </w:r>
    </w:p>
  </w:footnote>
  <w:footnote w:id="1">
    <w:p w:rsidR="00F439A5" w:rsidRPr="006741D8" w:rsidRDefault="00F439A5" w:rsidP="00F439A5">
      <w:pPr>
        <w:pStyle w:val="Textonotapie"/>
        <w:jc w:val="both"/>
        <w:rPr>
          <w:rFonts w:ascii="Palatino Linotype" w:hAnsi="Palatino Linotype"/>
          <w:sz w:val="16"/>
          <w:szCs w:val="16"/>
        </w:rPr>
      </w:pPr>
    </w:p>
    <w:p w:rsidR="00F439A5" w:rsidRPr="006741D8" w:rsidRDefault="00F439A5" w:rsidP="00F439A5">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 w:id="2">
    <w:p w:rsidR="004754EC" w:rsidRPr="00541EC6" w:rsidRDefault="004754EC" w:rsidP="004754EC">
      <w:pPr>
        <w:jc w:val="both"/>
        <w:rPr>
          <w:rFonts w:ascii="Palatino Linotype" w:hAnsi="Palatino Linotype" w:cs="Arial"/>
          <w:sz w:val="20"/>
          <w:szCs w:val="20"/>
        </w:rPr>
      </w:pPr>
      <w:r w:rsidRPr="00541EC6">
        <w:rPr>
          <w:rStyle w:val="Refdenotaalpie"/>
          <w:rFonts w:ascii="Palatino Linotype" w:hAnsi="Palatino Linotype" w:cs="Arial"/>
          <w:sz w:val="20"/>
          <w:szCs w:val="20"/>
        </w:rPr>
        <w:footnoteRef/>
      </w:r>
      <w:r w:rsidRPr="00541EC6">
        <w:rPr>
          <w:rFonts w:ascii="Palatino Linotype" w:hAnsi="Palatino Linotype" w:cs="Arial"/>
          <w:sz w:val="20"/>
          <w:szCs w:val="20"/>
        </w:rPr>
        <w:t xml:space="preserve"> </w:t>
      </w:r>
      <w:r w:rsidRPr="000973BF">
        <w:rPr>
          <w:rFonts w:ascii="Palatino Linotype" w:hAnsi="Palatino Linotype" w:cs="Arial"/>
          <w:sz w:val="18"/>
          <w:szCs w:val="18"/>
        </w:rPr>
        <w:t xml:space="preserve">Entendiendo por negligente la más simple y llana definición contenida en el Diccionario de la Lengua Española: “Negligente. </w:t>
      </w:r>
      <w:r w:rsidRPr="000973BF">
        <w:rPr>
          <w:rFonts w:ascii="Palatino Linotype" w:eastAsia="Arial Unicode MS" w:hAnsi="Palatino Linotype" w:cs="Arial"/>
          <w:spacing w:val="4"/>
          <w:sz w:val="18"/>
          <w:szCs w:val="18"/>
        </w:rPr>
        <w:t>Del</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lat.</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neglĭgens</w:t>
      </w:r>
      <w:proofErr w:type="spellEnd"/>
      <w:r w:rsidRPr="000973BF">
        <w:rPr>
          <w:rStyle w:val="nfasis"/>
          <w:rFonts w:ascii="Palatino Linotype" w:eastAsia="Arial Unicode MS" w:hAnsi="Palatino Linotype" w:cs="Arial"/>
          <w:spacing w:val="4"/>
          <w:sz w:val="18"/>
          <w:szCs w:val="18"/>
          <w:bdr w:val="none" w:sz="0" w:space="0" w:color="auto" w:frame="1"/>
        </w:rPr>
        <w:t>, -</w:t>
      </w:r>
      <w:proofErr w:type="spellStart"/>
      <w:r w:rsidRPr="000973BF">
        <w:rPr>
          <w:rStyle w:val="nfasis"/>
          <w:rFonts w:ascii="Palatino Linotype" w:eastAsia="Arial Unicode MS" w:hAnsi="Palatino Linotype" w:cs="Arial"/>
          <w:spacing w:val="4"/>
          <w:sz w:val="18"/>
          <w:szCs w:val="18"/>
          <w:bdr w:val="none" w:sz="0" w:space="0" w:color="auto" w:frame="1"/>
        </w:rPr>
        <w:t>entis</w:t>
      </w:r>
      <w:proofErr w:type="spellEnd"/>
      <w:r w:rsidRPr="000973BF">
        <w:rPr>
          <w:rStyle w:val="nfasis"/>
          <w:rFonts w:ascii="Palatino Linotype" w:eastAsia="Arial Unicode MS" w:hAnsi="Palatino Linotype" w:cs="Arial"/>
          <w:spacing w:val="4"/>
          <w:sz w:val="18"/>
          <w:szCs w:val="18"/>
          <w:bdr w:val="none" w:sz="0" w:space="0" w:color="auto" w:frame="1"/>
        </w:rPr>
        <w:t>,</w:t>
      </w:r>
      <w:r w:rsidRPr="000973BF">
        <w:rPr>
          <w:rStyle w:val="apple-converted-space"/>
          <w:rFonts w:ascii="Palatino Linotype" w:eastAsia="Arial Unicode MS" w:hAnsi="Palatino Linotype" w:cs="Arial"/>
          <w:spacing w:val="4"/>
          <w:sz w:val="18"/>
          <w:szCs w:val="18"/>
        </w:rPr>
        <w:t> </w:t>
      </w:r>
      <w:proofErr w:type="spellStart"/>
      <w:r w:rsidRPr="000973BF">
        <w:rPr>
          <w:rFonts w:ascii="Palatino Linotype" w:eastAsia="Arial Unicode MS" w:hAnsi="Palatino Linotype" w:cs="Arial"/>
          <w:spacing w:val="4"/>
          <w:sz w:val="18"/>
          <w:szCs w:val="18"/>
        </w:rPr>
        <w:t>part</w:t>
      </w:r>
      <w:proofErr w:type="spellEnd"/>
      <w:r w:rsidRPr="000973BF">
        <w:rPr>
          <w:rFonts w:ascii="Palatino Linotype" w:eastAsia="Arial Unicode MS" w:hAnsi="Palatino Linotype" w:cs="Arial"/>
          <w:spacing w:val="4"/>
          <w:sz w:val="18"/>
          <w:szCs w:val="18"/>
        </w:rPr>
        <w:t xml:space="preserve">. </w:t>
      </w:r>
      <w:proofErr w:type="spellStart"/>
      <w:r w:rsidRPr="000973BF">
        <w:rPr>
          <w:rFonts w:ascii="Palatino Linotype" w:eastAsia="Arial Unicode MS" w:hAnsi="Palatino Linotype" w:cs="Arial"/>
          <w:spacing w:val="4"/>
          <w:sz w:val="18"/>
          <w:szCs w:val="18"/>
        </w:rPr>
        <w:t>act</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negligĕre</w:t>
      </w:r>
      <w:proofErr w:type="spell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'descuidar'. </w:t>
      </w:r>
      <w:r w:rsidRPr="000973BF">
        <w:rPr>
          <w:rStyle w:val="nacep"/>
          <w:rFonts w:ascii="Palatino Linotype" w:eastAsia="Arial Unicode MS" w:hAnsi="Palatino Linotype" w:cs="Arial"/>
          <w:b/>
          <w:bCs/>
          <w:spacing w:val="4"/>
          <w:sz w:val="18"/>
          <w:szCs w:val="18"/>
          <w:bdr w:val="none" w:sz="0" w:space="0" w:color="auto" w:frame="1"/>
          <w:shd w:val="clear" w:color="auto" w:fill="FFFFFF"/>
        </w:rPr>
        <w:t>1.</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hyperlink r:id="rId1" w:anchor="HDLT8M7" w:history="1">
        <w:r w:rsidRPr="000973BF">
          <w:rPr>
            <w:rStyle w:val="Hipervnculo"/>
            <w:rFonts w:ascii="Palatino Linotype" w:eastAsia="Arial Unicode MS" w:hAnsi="Palatino Linotype" w:cs="Arial"/>
            <w:b/>
            <w:bCs/>
            <w:spacing w:val="4"/>
            <w:sz w:val="18"/>
            <w:szCs w:val="18"/>
            <w:bdr w:val="none" w:sz="0" w:space="0" w:color="auto" w:frame="1"/>
            <w:shd w:val="clear" w:color="auto" w:fill="FFFFFF"/>
          </w:rPr>
          <w:t>descuidado.</w:t>
        </w:r>
      </w:hyperlink>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w:t>
      </w:r>
      <w:r w:rsidRPr="000973BF">
        <w:rPr>
          <w:rStyle w:val="nacep"/>
          <w:rFonts w:ascii="Palatino Linotype" w:eastAsia="Arial Unicode MS" w:hAnsi="Palatino Linotype" w:cs="Arial"/>
          <w:b/>
          <w:bCs/>
          <w:spacing w:val="4"/>
          <w:sz w:val="18"/>
          <w:szCs w:val="18"/>
          <w:bdr w:val="none" w:sz="0" w:space="0" w:color="auto" w:frame="1"/>
          <w:shd w:val="clear" w:color="auto" w:fill="FFFFFF"/>
        </w:rPr>
        <w:t>2.</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proofErr w:type="gramStart"/>
      <w:r w:rsidRPr="000973BF">
        <w:rPr>
          <w:rFonts w:ascii="Palatino Linotype" w:eastAsia="Arial Unicode MS" w:hAnsi="Palatino Linotype" w:cs="Arial"/>
          <w:spacing w:val="4"/>
          <w:sz w:val="18"/>
          <w:szCs w:val="18"/>
        </w:rPr>
        <w:t>Falto</w:t>
      </w:r>
      <w:proofErr w:type="gram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aplicación.</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consultado el 22 de agosto de 2016 en </w:t>
      </w:r>
      <w:hyperlink r:id="rId2" w:history="1">
        <w:r w:rsidRPr="000973BF">
          <w:rPr>
            <w:rStyle w:val="Hipervnculo"/>
            <w:rFonts w:ascii="Palatino Linotype" w:eastAsia="Arial Unicode MS" w:hAnsi="Palatino Linotype" w:cs="Arial"/>
            <w:spacing w:val="4"/>
            <w:sz w:val="18"/>
            <w:szCs w:val="18"/>
          </w:rPr>
          <w:t>http://dle.rae.es/?id=QMAWQ4m</w:t>
        </w:r>
      </w:hyperlink>
      <w:r w:rsidRPr="000973BF">
        <w:rPr>
          <w:rFonts w:ascii="Palatino Linotype" w:eastAsia="Arial Unicode MS" w:hAnsi="Palatino Linotype" w:cs="Arial"/>
          <w:spacing w:val="4"/>
          <w:sz w:val="18"/>
          <w:szCs w:val="18"/>
        </w:rPr>
        <w:t xml:space="preserve"> </w:t>
      </w:r>
    </w:p>
    <w:p w:rsidR="004754EC" w:rsidRPr="00541EC6" w:rsidRDefault="004754EC" w:rsidP="004754EC">
      <w:pPr>
        <w:pStyle w:val="Textonotapie"/>
        <w:jc w:val="both"/>
        <w:rPr>
          <w:rFonts w:ascii="Palatino Linotype" w:hAnsi="Palatino Linotype"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Default="00A77972" w:rsidP="00A77972">
    <w:pPr>
      <w:pStyle w:val="Encabezado"/>
      <w:tabs>
        <w:tab w:val="clear" w:pos="4419"/>
        <w:tab w:val="clear" w:pos="8838"/>
        <w:tab w:val="left" w:pos="7907"/>
      </w:tabs>
    </w:pPr>
  </w:p>
  <w:p w:rsidR="00A77972" w:rsidRDefault="004636D9" w:rsidP="00A77972">
    <w:pPr>
      <w:pStyle w:val="Encabezado"/>
      <w:tabs>
        <w:tab w:val="clear" w:pos="4419"/>
        <w:tab w:val="clear" w:pos="8838"/>
        <w:tab w:val="left" w:pos="7283"/>
      </w:tabs>
    </w:pPr>
    <w:r>
      <w:tab/>
    </w:r>
  </w:p>
  <w:tbl>
    <w:tblPr>
      <w:tblStyle w:val="Tablaconcuadrcula"/>
      <w:tblW w:w="68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A77972" w:rsidRPr="00EF13C1" w:rsidTr="005E4B44">
      <w:trPr>
        <w:trHeight w:val="138"/>
        <w:jc w:val="right"/>
      </w:trPr>
      <w:tc>
        <w:tcPr>
          <w:tcW w:w="2835" w:type="dxa"/>
          <w:vAlign w:val="center"/>
        </w:tcPr>
        <w:p w:rsidR="00A77972" w:rsidRPr="00EF13C1" w:rsidRDefault="004636D9" w:rsidP="005E4B44">
          <w:pPr>
            <w:jc w:val="right"/>
            <w:rPr>
              <w:rFonts w:ascii="Palatino Linotype" w:hAnsi="Palatino Linotype"/>
              <w:b/>
            </w:rPr>
          </w:pPr>
          <w:r w:rsidRPr="00EF13C1">
            <w:rPr>
              <w:rFonts w:ascii="Palatino Linotype" w:hAnsi="Palatino Linotype"/>
              <w:b/>
            </w:rPr>
            <w:t>Recurso de revisión:</w:t>
          </w:r>
        </w:p>
      </w:tc>
      <w:tc>
        <w:tcPr>
          <w:tcW w:w="3969" w:type="dxa"/>
          <w:vAlign w:val="center"/>
        </w:tcPr>
        <w:p w:rsidR="00A77972" w:rsidRPr="00EF13C1" w:rsidRDefault="005A22C9" w:rsidP="005A22C9">
          <w:pPr>
            <w:pStyle w:val="Encabezado"/>
            <w:rPr>
              <w:rFonts w:ascii="Palatino Linotype" w:hAnsi="Palatino Linotype"/>
              <w:b/>
            </w:rPr>
          </w:pPr>
          <w:r>
            <w:rPr>
              <w:rFonts w:ascii="Palatino Linotype" w:hAnsi="Palatino Linotype" w:cs="Arial"/>
              <w:b/>
              <w:bCs/>
              <w:lang w:eastAsia="es-MX"/>
            </w:rPr>
            <w:t>07063</w:t>
          </w:r>
          <w:r w:rsidR="005E4B44" w:rsidRPr="005E4B44">
            <w:rPr>
              <w:rFonts w:ascii="Palatino Linotype" w:hAnsi="Palatino Linotype" w:cs="Arial"/>
              <w:b/>
              <w:bCs/>
              <w:lang w:eastAsia="es-MX"/>
            </w:rPr>
            <w:t>/INFOEM/AD/RR/2019</w:t>
          </w:r>
        </w:p>
      </w:tc>
    </w:tr>
    <w:tr w:rsidR="00A77972" w:rsidRPr="00D66D2D" w:rsidTr="005E4B44">
      <w:trPr>
        <w:trHeight w:val="321"/>
        <w:jc w:val="right"/>
      </w:trPr>
      <w:tc>
        <w:tcPr>
          <w:tcW w:w="2835" w:type="dxa"/>
          <w:vAlign w:val="center"/>
        </w:tcPr>
        <w:p w:rsidR="00A77972" w:rsidRPr="00EF13C1" w:rsidRDefault="004636D9" w:rsidP="005E4B44">
          <w:pPr>
            <w:jc w:val="right"/>
            <w:rPr>
              <w:rFonts w:ascii="Palatino Linotype" w:hAnsi="Palatino Linotype"/>
              <w:b/>
            </w:rPr>
          </w:pPr>
          <w:r w:rsidRPr="00EF13C1">
            <w:rPr>
              <w:rFonts w:ascii="Palatino Linotype" w:hAnsi="Palatino Linotype"/>
              <w:b/>
            </w:rPr>
            <w:t>Sujeto obligado:</w:t>
          </w:r>
        </w:p>
      </w:tc>
      <w:tc>
        <w:tcPr>
          <w:tcW w:w="3969" w:type="dxa"/>
          <w:vAlign w:val="center"/>
        </w:tcPr>
        <w:p w:rsidR="00A77972" w:rsidRPr="00D66D2D" w:rsidRDefault="00801108" w:rsidP="005E4B44">
          <w:pPr>
            <w:pStyle w:val="Encabezado"/>
            <w:rPr>
              <w:rFonts w:ascii="Palatino Linotype" w:hAnsi="Palatino Linotype"/>
              <w:b/>
            </w:rPr>
          </w:pPr>
          <w:r w:rsidRPr="00801108">
            <w:rPr>
              <w:rFonts w:ascii="Palatino Linotype" w:hAnsi="Palatino Linotype"/>
              <w:b/>
            </w:rPr>
            <w:t>Instituto de Seguridad Social del Estado de México y Municipios</w:t>
          </w:r>
        </w:p>
      </w:tc>
    </w:tr>
    <w:tr w:rsidR="00A77972" w:rsidRPr="00EF13C1" w:rsidTr="005E4B44">
      <w:trPr>
        <w:trHeight w:val="80"/>
        <w:jc w:val="right"/>
      </w:trPr>
      <w:tc>
        <w:tcPr>
          <w:tcW w:w="2835" w:type="dxa"/>
          <w:vAlign w:val="center"/>
        </w:tcPr>
        <w:p w:rsidR="00A77972" w:rsidRPr="00EF13C1" w:rsidRDefault="004636D9" w:rsidP="005E4B44">
          <w:pPr>
            <w:jc w:val="right"/>
            <w:rPr>
              <w:rFonts w:ascii="Palatino Linotype" w:hAnsi="Palatino Linotype"/>
              <w:b/>
            </w:rPr>
          </w:pPr>
          <w:r w:rsidRPr="00EF13C1">
            <w:rPr>
              <w:rFonts w:ascii="Palatino Linotype" w:hAnsi="Palatino Linotype"/>
              <w:b/>
            </w:rPr>
            <w:t>Comisionado ponente:</w:t>
          </w:r>
        </w:p>
      </w:tc>
      <w:tc>
        <w:tcPr>
          <w:tcW w:w="3969" w:type="dxa"/>
          <w:vAlign w:val="center"/>
        </w:tcPr>
        <w:p w:rsidR="00A77972" w:rsidRPr="00EF13C1" w:rsidRDefault="004636D9" w:rsidP="005E4B44">
          <w:pPr>
            <w:pStyle w:val="Encabezado"/>
            <w:rPr>
              <w:rFonts w:ascii="Palatino Linotype" w:hAnsi="Palatino Linotype"/>
              <w:b/>
            </w:rPr>
          </w:pPr>
          <w:r w:rsidRPr="00EF13C1">
            <w:rPr>
              <w:rFonts w:ascii="Palatino Linotype" w:hAnsi="Palatino Linotype"/>
              <w:b/>
            </w:rPr>
            <w:t>José Guadalupe Luna Hernández</w:t>
          </w:r>
        </w:p>
      </w:tc>
    </w:tr>
  </w:tbl>
  <w:p w:rsidR="00A77972" w:rsidRDefault="00A77972" w:rsidP="00A779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Default="004636D9" w:rsidP="00A77972">
    <w:pPr>
      <w:pStyle w:val="Encabezado"/>
      <w:tabs>
        <w:tab w:val="left" w:pos="3103"/>
      </w:tabs>
    </w:pPr>
    <w:r>
      <w:tab/>
    </w:r>
    <w:r>
      <w:tab/>
    </w:r>
  </w:p>
  <w:tbl>
    <w:tblPr>
      <w:tblStyle w:val="Tablaconcuadrcula"/>
      <w:tblW w:w="13341" w:type="dxa"/>
      <w:tblInd w:w="22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50"/>
      <w:gridCol w:w="4162"/>
      <w:gridCol w:w="2532"/>
      <w:gridCol w:w="236"/>
      <w:gridCol w:w="3261"/>
    </w:tblGrid>
    <w:tr w:rsidR="005E4B44" w:rsidRPr="00182113" w:rsidTr="005E4B44">
      <w:trPr>
        <w:trHeight w:val="138"/>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Recurso de revisión:</w:t>
          </w:r>
        </w:p>
      </w:tc>
      <w:tc>
        <w:tcPr>
          <w:tcW w:w="4162" w:type="dxa"/>
          <w:vAlign w:val="center"/>
        </w:tcPr>
        <w:p w:rsidR="005E4B44" w:rsidRPr="00EF13C1" w:rsidRDefault="005E4B44" w:rsidP="005A22C9">
          <w:pPr>
            <w:pStyle w:val="Encabezado"/>
            <w:rPr>
              <w:rFonts w:ascii="Palatino Linotype" w:hAnsi="Palatino Linotype"/>
              <w:b/>
            </w:rPr>
          </w:pPr>
          <w:r w:rsidRPr="005E4B44">
            <w:rPr>
              <w:rFonts w:ascii="Palatino Linotype" w:hAnsi="Palatino Linotype" w:cs="Arial"/>
              <w:b/>
              <w:bCs/>
              <w:lang w:eastAsia="es-MX"/>
            </w:rPr>
            <w:t>0</w:t>
          </w:r>
          <w:r w:rsidR="005A22C9">
            <w:rPr>
              <w:rFonts w:ascii="Palatino Linotype" w:hAnsi="Palatino Linotype" w:cs="Arial"/>
              <w:b/>
              <w:bCs/>
              <w:lang w:eastAsia="es-MX"/>
            </w:rPr>
            <w:t>7063/INFOEM/AD/RR/2019</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182113" w:rsidRDefault="005E4B44" w:rsidP="005E4B44">
          <w:pPr>
            <w:pStyle w:val="Encabezado"/>
            <w:rPr>
              <w:rFonts w:ascii="Palatino Linotype" w:hAnsi="Palatino Linotype"/>
              <w:b/>
            </w:rPr>
          </w:pPr>
        </w:p>
      </w:tc>
    </w:tr>
    <w:tr w:rsidR="005E4B44" w:rsidRPr="00182113" w:rsidTr="005E4B44">
      <w:trPr>
        <w:trHeight w:val="227"/>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Recurrente:</w:t>
          </w:r>
        </w:p>
      </w:tc>
      <w:tc>
        <w:tcPr>
          <w:tcW w:w="4162" w:type="dxa"/>
          <w:vAlign w:val="center"/>
        </w:tcPr>
        <w:p w:rsidR="005E4B44" w:rsidRPr="00EF13C1" w:rsidRDefault="004D07A6" w:rsidP="005E4B44">
          <w:pPr>
            <w:pStyle w:val="Encabezado"/>
            <w:rPr>
              <w:rFonts w:ascii="Palatino Linotype" w:hAnsi="Palatino Linotype"/>
              <w:b/>
            </w:rPr>
          </w:pPr>
          <w:r w:rsidRPr="004D07A6">
            <w:rPr>
              <w:rFonts w:ascii="Palatino Linotype" w:hAnsi="Palatino Linotype"/>
              <w:b/>
              <w:highlight w:val="black"/>
            </w:rPr>
            <w:t>----------------------------------------</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182113" w:rsidRDefault="005E4B44" w:rsidP="005E4B44">
          <w:pPr>
            <w:pStyle w:val="Encabezado"/>
            <w:rPr>
              <w:rFonts w:ascii="Palatino Linotype" w:hAnsi="Palatino Linotype"/>
              <w:b/>
            </w:rPr>
          </w:pPr>
        </w:p>
      </w:tc>
    </w:tr>
    <w:tr w:rsidR="005E4B44" w:rsidRPr="00182113" w:rsidTr="005E4B44">
      <w:trPr>
        <w:trHeight w:val="232"/>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Sujeto obligado:</w:t>
          </w:r>
        </w:p>
      </w:tc>
      <w:tc>
        <w:tcPr>
          <w:tcW w:w="4162" w:type="dxa"/>
          <w:vAlign w:val="center"/>
        </w:tcPr>
        <w:p w:rsidR="005E4B44" w:rsidRPr="00D66D2D" w:rsidRDefault="005E4B44" w:rsidP="005E4B44">
          <w:pPr>
            <w:pStyle w:val="Encabezado"/>
            <w:rPr>
              <w:rFonts w:ascii="Palatino Linotype" w:hAnsi="Palatino Linotype"/>
              <w:b/>
            </w:rPr>
          </w:pPr>
          <w:r w:rsidRPr="00801108">
            <w:rPr>
              <w:rFonts w:ascii="Palatino Linotype" w:hAnsi="Palatino Linotype"/>
              <w:b/>
            </w:rPr>
            <w:t>Instituto de Seguridad Social del Estado de México y Municipios</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D66D2D" w:rsidRDefault="005E4B44" w:rsidP="005E4B44">
          <w:pPr>
            <w:pStyle w:val="Encabezado"/>
            <w:rPr>
              <w:rFonts w:ascii="Palatino Linotype" w:hAnsi="Palatino Linotype"/>
              <w:b/>
            </w:rPr>
          </w:pPr>
        </w:p>
      </w:tc>
    </w:tr>
    <w:tr w:rsidR="005E4B44" w:rsidRPr="00182113" w:rsidTr="005E4B44">
      <w:trPr>
        <w:trHeight w:val="320"/>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Comisionado ponente:</w:t>
          </w:r>
        </w:p>
      </w:tc>
      <w:tc>
        <w:tcPr>
          <w:tcW w:w="4162" w:type="dxa"/>
          <w:vAlign w:val="center"/>
        </w:tcPr>
        <w:p w:rsidR="005E4B44" w:rsidRPr="00EF13C1" w:rsidRDefault="005E4B44" w:rsidP="005E4B44">
          <w:pPr>
            <w:pStyle w:val="Encabezado"/>
            <w:rPr>
              <w:rFonts w:ascii="Palatino Linotype" w:hAnsi="Palatino Linotype"/>
              <w:b/>
            </w:rPr>
          </w:pPr>
          <w:r w:rsidRPr="00EF13C1">
            <w:rPr>
              <w:rFonts w:ascii="Palatino Linotype" w:hAnsi="Palatino Linotype"/>
              <w:b/>
            </w:rPr>
            <w:t>José Guadalupe Luna Hernández</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EF13C1" w:rsidRDefault="005E4B44" w:rsidP="005E4B44">
          <w:pPr>
            <w:pStyle w:val="Encabezado"/>
            <w:rPr>
              <w:rFonts w:ascii="Palatino Linotype" w:hAnsi="Palatino Linotype"/>
              <w:b/>
            </w:rPr>
          </w:pPr>
        </w:p>
      </w:tc>
    </w:tr>
  </w:tbl>
  <w:p w:rsidR="00A77972" w:rsidRDefault="00A779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CD6C1C"/>
    <w:multiLevelType w:val="hybridMultilevel"/>
    <w:tmpl w:val="77242DA8"/>
    <w:lvl w:ilvl="0" w:tplc="03263BF4">
      <w:start w:val="6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FB7A435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8766F48"/>
    <w:multiLevelType w:val="hybridMultilevel"/>
    <w:tmpl w:val="E8467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3C3098"/>
    <w:multiLevelType w:val="hybridMultilevel"/>
    <w:tmpl w:val="38B630DA"/>
    <w:lvl w:ilvl="0" w:tplc="45507E5E">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5">
    <w:nsid w:val="34317490"/>
    <w:multiLevelType w:val="hybridMultilevel"/>
    <w:tmpl w:val="6832BCA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B574DA60">
      <w:numFmt w:val="bullet"/>
      <w:lvlText w:val="•"/>
      <w:lvlJc w:val="left"/>
      <w:pPr>
        <w:ind w:left="2340" w:hanging="360"/>
      </w:pPr>
      <w:rPr>
        <w:rFonts w:ascii="Palatino Linotype" w:eastAsia="Times New Roman" w:hAnsi="Palatino Linotype"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402D0B"/>
    <w:multiLevelType w:val="multilevel"/>
    <w:tmpl w:val="CE02D044"/>
    <w:lvl w:ilvl="0">
      <w:start w:val="7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B1B2DE8"/>
    <w:multiLevelType w:val="hybridMultilevel"/>
    <w:tmpl w:val="238C112C"/>
    <w:lvl w:ilvl="0" w:tplc="25C44B88">
      <w:start w:val="1"/>
      <w:numFmt w:val="upperRoman"/>
      <w:lvlText w:val="%1."/>
      <w:lvlJc w:val="left"/>
      <w:pPr>
        <w:ind w:left="720" w:hanging="720"/>
      </w:pPr>
      <w:rPr>
        <w:rFonts w:eastAsiaTheme="majorEastAsia" w:cstheme="majorBidi" w:hint="default"/>
        <w:b/>
        <w:i/>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3CED0BA0"/>
    <w:multiLevelType w:val="hybridMultilevel"/>
    <w:tmpl w:val="40BE2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9D70AD1"/>
    <w:multiLevelType w:val="hybridMultilevel"/>
    <w:tmpl w:val="76B8D388"/>
    <w:lvl w:ilvl="0" w:tplc="A76EA990">
      <w:start w:val="1"/>
      <w:numFmt w:val="lowerLetter"/>
      <w:lvlText w:val="%1)"/>
      <w:lvlJc w:val="left"/>
      <w:pPr>
        <w:ind w:left="530" w:hanging="360"/>
      </w:pPr>
      <w:rPr>
        <w:rFonts w:hint="default"/>
        <w:b/>
      </w:r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10">
    <w:nsid w:val="4BEA0A92"/>
    <w:multiLevelType w:val="hybridMultilevel"/>
    <w:tmpl w:val="824E8520"/>
    <w:lvl w:ilvl="0" w:tplc="5C42ADE4">
      <w:start w:val="1"/>
      <w:numFmt w:val="lowerLetter"/>
      <w:lvlText w:val="%1)"/>
      <w:lvlJc w:val="left"/>
      <w:pPr>
        <w:ind w:left="786" w:hanging="360"/>
      </w:pPr>
      <w:rPr>
        <w:rFonts w:hint="default"/>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nsid w:val="50A647EA"/>
    <w:multiLevelType w:val="hybridMultilevel"/>
    <w:tmpl w:val="A0848446"/>
    <w:lvl w:ilvl="0" w:tplc="0082E15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5C6C535A"/>
    <w:multiLevelType w:val="hybridMultilevel"/>
    <w:tmpl w:val="025A93EC"/>
    <w:lvl w:ilvl="0" w:tplc="7D1E6B5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60305BA1"/>
    <w:multiLevelType w:val="hybridMultilevel"/>
    <w:tmpl w:val="E234633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72CB25D2"/>
    <w:multiLevelType w:val="hybridMultilevel"/>
    <w:tmpl w:val="4A04D6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B3E5DD4"/>
    <w:multiLevelType w:val="hybridMultilevel"/>
    <w:tmpl w:val="373C5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14"/>
  </w:num>
  <w:num w:numId="5">
    <w:abstractNumId w:val="10"/>
  </w:num>
  <w:num w:numId="6">
    <w:abstractNumId w:val="9"/>
  </w:num>
  <w:num w:numId="7">
    <w:abstractNumId w:val="1"/>
  </w:num>
  <w:num w:numId="8">
    <w:abstractNumId w:val="11"/>
  </w:num>
  <w:num w:numId="9">
    <w:abstractNumId w:val="12"/>
  </w:num>
  <w:num w:numId="10">
    <w:abstractNumId w:val="4"/>
  </w:num>
  <w:num w:numId="11">
    <w:abstractNumId w:val="0"/>
  </w:num>
  <w:num w:numId="12">
    <w:abstractNumId w:val="16"/>
  </w:num>
  <w:num w:numId="13">
    <w:abstractNumId w:val="8"/>
  </w:num>
  <w:num w:numId="14">
    <w:abstractNumId w:val="13"/>
  </w:num>
  <w:num w:numId="15">
    <w:abstractNumId w:val="3"/>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E68"/>
    <w:rsid w:val="00020DB3"/>
    <w:rsid w:val="00034048"/>
    <w:rsid w:val="00044504"/>
    <w:rsid w:val="0004457D"/>
    <w:rsid w:val="00054577"/>
    <w:rsid w:val="00057A9E"/>
    <w:rsid w:val="00071FF0"/>
    <w:rsid w:val="00075201"/>
    <w:rsid w:val="000827D4"/>
    <w:rsid w:val="000A22D7"/>
    <w:rsid w:val="000A44A1"/>
    <w:rsid w:val="000B05BB"/>
    <w:rsid w:val="000C54FA"/>
    <w:rsid w:val="000D2B49"/>
    <w:rsid w:val="000D4168"/>
    <w:rsid w:val="000E0E85"/>
    <w:rsid w:val="000E773F"/>
    <w:rsid w:val="000F7FFC"/>
    <w:rsid w:val="00106168"/>
    <w:rsid w:val="0011755F"/>
    <w:rsid w:val="0012134D"/>
    <w:rsid w:val="001317E1"/>
    <w:rsid w:val="00132910"/>
    <w:rsid w:val="00146095"/>
    <w:rsid w:val="00151672"/>
    <w:rsid w:val="001579FD"/>
    <w:rsid w:val="00162300"/>
    <w:rsid w:val="00181435"/>
    <w:rsid w:val="00185BFB"/>
    <w:rsid w:val="001A52C8"/>
    <w:rsid w:val="001C0431"/>
    <w:rsid w:val="001D4BC7"/>
    <w:rsid w:val="001D64FF"/>
    <w:rsid w:val="001E1141"/>
    <w:rsid w:val="001E3150"/>
    <w:rsid w:val="001F0789"/>
    <w:rsid w:val="002042BE"/>
    <w:rsid w:val="002166AF"/>
    <w:rsid w:val="002265EB"/>
    <w:rsid w:val="00232730"/>
    <w:rsid w:val="00237931"/>
    <w:rsid w:val="00242001"/>
    <w:rsid w:val="002438CF"/>
    <w:rsid w:val="00257677"/>
    <w:rsid w:val="00274215"/>
    <w:rsid w:val="00287795"/>
    <w:rsid w:val="00295B8D"/>
    <w:rsid w:val="002A6E15"/>
    <w:rsid w:val="002B2A79"/>
    <w:rsid w:val="002B2F2D"/>
    <w:rsid w:val="002C05B5"/>
    <w:rsid w:val="002D14A8"/>
    <w:rsid w:val="002D5348"/>
    <w:rsid w:val="002F1E24"/>
    <w:rsid w:val="003024CB"/>
    <w:rsid w:val="00345DBD"/>
    <w:rsid w:val="00345F92"/>
    <w:rsid w:val="00350700"/>
    <w:rsid w:val="003570E9"/>
    <w:rsid w:val="00357738"/>
    <w:rsid w:val="00360AAE"/>
    <w:rsid w:val="00374058"/>
    <w:rsid w:val="00375424"/>
    <w:rsid w:val="00375AB3"/>
    <w:rsid w:val="00395427"/>
    <w:rsid w:val="00396E06"/>
    <w:rsid w:val="003C0283"/>
    <w:rsid w:val="003E04EF"/>
    <w:rsid w:val="0040458C"/>
    <w:rsid w:val="00430523"/>
    <w:rsid w:val="004311D6"/>
    <w:rsid w:val="00431B5D"/>
    <w:rsid w:val="00435D2F"/>
    <w:rsid w:val="004373FE"/>
    <w:rsid w:val="004636D9"/>
    <w:rsid w:val="0047281C"/>
    <w:rsid w:val="00473773"/>
    <w:rsid w:val="004754EC"/>
    <w:rsid w:val="00481EE4"/>
    <w:rsid w:val="004B48D0"/>
    <w:rsid w:val="004C046C"/>
    <w:rsid w:val="004D07A6"/>
    <w:rsid w:val="004D4A3F"/>
    <w:rsid w:val="004D50B3"/>
    <w:rsid w:val="004D7519"/>
    <w:rsid w:val="004D75C9"/>
    <w:rsid w:val="004E3685"/>
    <w:rsid w:val="004F4D47"/>
    <w:rsid w:val="004F4DFC"/>
    <w:rsid w:val="0050337B"/>
    <w:rsid w:val="00511358"/>
    <w:rsid w:val="00515CFD"/>
    <w:rsid w:val="00526011"/>
    <w:rsid w:val="00526998"/>
    <w:rsid w:val="00536530"/>
    <w:rsid w:val="00537172"/>
    <w:rsid w:val="00537F20"/>
    <w:rsid w:val="005419B7"/>
    <w:rsid w:val="00545BD8"/>
    <w:rsid w:val="0056032B"/>
    <w:rsid w:val="00566147"/>
    <w:rsid w:val="005705CB"/>
    <w:rsid w:val="0057429E"/>
    <w:rsid w:val="00586FDE"/>
    <w:rsid w:val="005949C3"/>
    <w:rsid w:val="005A22C9"/>
    <w:rsid w:val="005A3031"/>
    <w:rsid w:val="005A308B"/>
    <w:rsid w:val="005A4372"/>
    <w:rsid w:val="005A6380"/>
    <w:rsid w:val="005B41DC"/>
    <w:rsid w:val="005C11A7"/>
    <w:rsid w:val="005C774D"/>
    <w:rsid w:val="005E3A3C"/>
    <w:rsid w:val="005E4B44"/>
    <w:rsid w:val="005E7721"/>
    <w:rsid w:val="005E7BE3"/>
    <w:rsid w:val="005F3219"/>
    <w:rsid w:val="006051BE"/>
    <w:rsid w:val="00611E3B"/>
    <w:rsid w:val="00616552"/>
    <w:rsid w:val="00625352"/>
    <w:rsid w:val="00635AAA"/>
    <w:rsid w:val="00646915"/>
    <w:rsid w:val="00653410"/>
    <w:rsid w:val="00655810"/>
    <w:rsid w:val="00670318"/>
    <w:rsid w:val="00675EEA"/>
    <w:rsid w:val="006B2841"/>
    <w:rsid w:val="006B3657"/>
    <w:rsid w:val="006B421F"/>
    <w:rsid w:val="006C15A6"/>
    <w:rsid w:val="006D5E5C"/>
    <w:rsid w:val="006E5657"/>
    <w:rsid w:val="006F286F"/>
    <w:rsid w:val="006F4FD5"/>
    <w:rsid w:val="006F55EF"/>
    <w:rsid w:val="00717642"/>
    <w:rsid w:val="00737292"/>
    <w:rsid w:val="00742DFB"/>
    <w:rsid w:val="00752FD0"/>
    <w:rsid w:val="007638E5"/>
    <w:rsid w:val="0077357A"/>
    <w:rsid w:val="007778A3"/>
    <w:rsid w:val="00794CAC"/>
    <w:rsid w:val="007A1329"/>
    <w:rsid w:val="007B46BB"/>
    <w:rsid w:val="007C073E"/>
    <w:rsid w:val="007D69F7"/>
    <w:rsid w:val="00801108"/>
    <w:rsid w:val="008123CD"/>
    <w:rsid w:val="008225AF"/>
    <w:rsid w:val="008377F3"/>
    <w:rsid w:val="00874379"/>
    <w:rsid w:val="008745C5"/>
    <w:rsid w:val="00875AD7"/>
    <w:rsid w:val="00876A68"/>
    <w:rsid w:val="00876A9E"/>
    <w:rsid w:val="00894345"/>
    <w:rsid w:val="008A7D39"/>
    <w:rsid w:val="008B6144"/>
    <w:rsid w:val="008C39BC"/>
    <w:rsid w:val="008C4617"/>
    <w:rsid w:val="008C4695"/>
    <w:rsid w:val="008F77E9"/>
    <w:rsid w:val="0090537D"/>
    <w:rsid w:val="00907229"/>
    <w:rsid w:val="00932936"/>
    <w:rsid w:val="009337A7"/>
    <w:rsid w:val="00940EAB"/>
    <w:rsid w:val="00947D23"/>
    <w:rsid w:val="00950877"/>
    <w:rsid w:val="00957A60"/>
    <w:rsid w:val="00966090"/>
    <w:rsid w:val="00972514"/>
    <w:rsid w:val="0099756D"/>
    <w:rsid w:val="009A68BE"/>
    <w:rsid w:val="009B42BF"/>
    <w:rsid w:val="009D65F5"/>
    <w:rsid w:val="009E16F0"/>
    <w:rsid w:val="009F7E68"/>
    <w:rsid w:val="00A20966"/>
    <w:rsid w:val="00A25481"/>
    <w:rsid w:val="00A259A9"/>
    <w:rsid w:val="00A47FAE"/>
    <w:rsid w:val="00A66A24"/>
    <w:rsid w:val="00A76B97"/>
    <w:rsid w:val="00A77972"/>
    <w:rsid w:val="00A84D3A"/>
    <w:rsid w:val="00A87B0F"/>
    <w:rsid w:val="00AA3618"/>
    <w:rsid w:val="00AA471C"/>
    <w:rsid w:val="00AA76FF"/>
    <w:rsid w:val="00AB0EEC"/>
    <w:rsid w:val="00AD1453"/>
    <w:rsid w:val="00AE0E15"/>
    <w:rsid w:val="00AE2D17"/>
    <w:rsid w:val="00AF0576"/>
    <w:rsid w:val="00AF0F22"/>
    <w:rsid w:val="00AF6E1F"/>
    <w:rsid w:val="00B0496F"/>
    <w:rsid w:val="00B11A1F"/>
    <w:rsid w:val="00B1365F"/>
    <w:rsid w:val="00B15922"/>
    <w:rsid w:val="00B5138C"/>
    <w:rsid w:val="00B53D5C"/>
    <w:rsid w:val="00B56DD4"/>
    <w:rsid w:val="00B5737E"/>
    <w:rsid w:val="00B656E1"/>
    <w:rsid w:val="00B71FA3"/>
    <w:rsid w:val="00B764AD"/>
    <w:rsid w:val="00B83D82"/>
    <w:rsid w:val="00BB1DAC"/>
    <w:rsid w:val="00BC4A35"/>
    <w:rsid w:val="00BC77EB"/>
    <w:rsid w:val="00BD0585"/>
    <w:rsid w:val="00BD4D13"/>
    <w:rsid w:val="00C037DF"/>
    <w:rsid w:val="00C12532"/>
    <w:rsid w:val="00C20E04"/>
    <w:rsid w:val="00C23736"/>
    <w:rsid w:val="00C414BE"/>
    <w:rsid w:val="00C75C80"/>
    <w:rsid w:val="00C81842"/>
    <w:rsid w:val="00CA36E0"/>
    <w:rsid w:val="00CC3B30"/>
    <w:rsid w:val="00CD7516"/>
    <w:rsid w:val="00CE04EA"/>
    <w:rsid w:val="00CF089F"/>
    <w:rsid w:val="00D00A48"/>
    <w:rsid w:val="00D00BD9"/>
    <w:rsid w:val="00D13583"/>
    <w:rsid w:val="00D2476D"/>
    <w:rsid w:val="00D3202A"/>
    <w:rsid w:val="00D515B3"/>
    <w:rsid w:val="00D55486"/>
    <w:rsid w:val="00D6126A"/>
    <w:rsid w:val="00D66D2D"/>
    <w:rsid w:val="00D774F3"/>
    <w:rsid w:val="00D852E4"/>
    <w:rsid w:val="00DA7192"/>
    <w:rsid w:val="00DB5745"/>
    <w:rsid w:val="00DC1CAB"/>
    <w:rsid w:val="00DC4D20"/>
    <w:rsid w:val="00DC622B"/>
    <w:rsid w:val="00DC7DA5"/>
    <w:rsid w:val="00E11DDB"/>
    <w:rsid w:val="00E17AEE"/>
    <w:rsid w:val="00E36EA6"/>
    <w:rsid w:val="00E5480A"/>
    <w:rsid w:val="00E54AEF"/>
    <w:rsid w:val="00E54F89"/>
    <w:rsid w:val="00E6299A"/>
    <w:rsid w:val="00E76B70"/>
    <w:rsid w:val="00E81468"/>
    <w:rsid w:val="00EA3B7C"/>
    <w:rsid w:val="00EB3525"/>
    <w:rsid w:val="00EB4301"/>
    <w:rsid w:val="00EB50E0"/>
    <w:rsid w:val="00ED1314"/>
    <w:rsid w:val="00ED6607"/>
    <w:rsid w:val="00F00A4E"/>
    <w:rsid w:val="00F16448"/>
    <w:rsid w:val="00F2534E"/>
    <w:rsid w:val="00F30BA5"/>
    <w:rsid w:val="00F330F3"/>
    <w:rsid w:val="00F36AC3"/>
    <w:rsid w:val="00F439A5"/>
    <w:rsid w:val="00F43CE4"/>
    <w:rsid w:val="00F450A8"/>
    <w:rsid w:val="00F57942"/>
    <w:rsid w:val="00F71838"/>
    <w:rsid w:val="00F76B03"/>
    <w:rsid w:val="00F816B3"/>
    <w:rsid w:val="00F816E8"/>
    <w:rsid w:val="00F8424B"/>
    <w:rsid w:val="00F86AA6"/>
    <w:rsid w:val="00F916B3"/>
    <w:rsid w:val="00F97FC0"/>
    <w:rsid w:val="00FB5BAD"/>
    <w:rsid w:val="00FC3EEF"/>
    <w:rsid w:val="00FE22F8"/>
    <w:rsid w:val="00FF3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2BF572D-E361-4209-969C-7726513B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E68"/>
  </w:style>
  <w:style w:type="paragraph" w:styleId="Ttulo1">
    <w:name w:val="heading 1"/>
    <w:basedOn w:val="Normal"/>
    <w:next w:val="Normal"/>
    <w:link w:val="Ttulo1Car"/>
    <w:uiPriority w:val="9"/>
    <w:qFormat/>
    <w:rsid w:val="00F30B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209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7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E68"/>
  </w:style>
  <w:style w:type="paragraph" w:styleId="Piedepgina">
    <w:name w:val="footer"/>
    <w:basedOn w:val="Normal"/>
    <w:link w:val="PiedepginaCar"/>
    <w:uiPriority w:val="99"/>
    <w:unhideWhenUsed/>
    <w:rsid w:val="009F7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E68"/>
  </w:style>
  <w:style w:type="table" w:styleId="Tablaconcuadrcula">
    <w:name w:val="Table Grid"/>
    <w:basedOn w:val="Tablanormal"/>
    <w:uiPriority w:val="39"/>
    <w:rsid w:val="009F7E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9F7E6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9F7E68"/>
    <w:pPr>
      <w:ind w:left="720"/>
      <w:contextualSpacing/>
    </w:pPr>
  </w:style>
  <w:style w:type="table" w:customStyle="1" w:styleId="Tablaconcuadrcula1">
    <w:name w:val="Tabla con cuadrícula1"/>
    <w:basedOn w:val="Tablanormal"/>
    <w:next w:val="Tablaconcuadrcula"/>
    <w:uiPriority w:val="39"/>
    <w:rsid w:val="009F7E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F7E68"/>
  </w:style>
  <w:style w:type="paragraph" w:styleId="TDC1">
    <w:name w:val="toc 1"/>
    <w:basedOn w:val="Normal"/>
    <w:next w:val="Normal"/>
    <w:autoRedefine/>
    <w:uiPriority w:val="39"/>
    <w:unhideWhenUsed/>
    <w:rsid w:val="00071FF0"/>
    <w:pPr>
      <w:tabs>
        <w:tab w:val="right" w:leader="dot" w:pos="8779"/>
      </w:tabs>
      <w:spacing w:before="240" w:after="100" w:line="480" w:lineRule="auto"/>
      <w:ind w:left="284"/>
    </w:pPr>
  </w:style>
  <w:style w:type="paragraph" w:styleId="TDC2">
    <w:name w:val="toc 2"/>
    <w:basedOn w:val="Normal"/>
    <w:next w:val="Normal"/>
    <w:autoRedefine/>
    <w:uiPriority w:val="39"/>
    <w:unhideWhenUsed/>
    <w:rsid w:val="00071FF0"/>
    <w:pPr>
      <w:tabs>
        <w:tab w:val="right" w:leader="dot" w:pos="8779"/>
      </w:tabs>
      <w:spacing w:after="100" w:line="480" w:lineRule="auto"/>
      <w:ind w:left="220"/>
    </w:pPr>
  </w:style>
  <w:style w:type="character" w:styleId="Hipervnculo">
    <w:name w:val="Hyperlink"/>
    <w:basedOn w:val="Fuentedeprrafopredeter"/>
    <w:uiPriority w:val="99"/>
    <w:unhideWhenUsed/>
    <w:rsid w:val="009F7E68"/>
    <w:rPr>
      <w:color w:val="0563C1" w:themeColor="hyperlink"/>
      <w:u w:val="single"/>
    </w:rPr>
  </w:style>
  <w:style w:type="paragraph" w:styleId="Textodeglobo">
    <w:name w:val="Balloon Text"/>
    <w:basedOn w:val="Normal"/>
    <w:link w:val="TextodegloboCar"/>
    <w:uiPriority w:val="99"/>
    <w:semiHidden/>
    <w:unhideWhenUsed/>
    <w:rsid w:val="004E3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685"/>
    <w:rPr>
      <w:rFonts w:ascii="Segoe UI" w:hAnsi="Segoe UI" w:cs="Segoe UI"/>
      <w:sz w:val="18"/>
      <w:szCs w:val="18"/>
    </w:rPr>
  </w:style>
  <w:style w:type="character" w:customStyle="1" w:styleId="Ttulo1Car">
    <w:name w:val="Título 1 Car"/>
    <w:basedOn w:val="Fuentedeprrafopredeter"/>
    <w:link w:val="Ttulo1"/>
    <w:uiPriority w:val="9"/>
    <w:rsid w:val="00F30BA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20966"/>
    <w:rPr>
      <w:rFonts w:asciiTheme="majorHAnsi" w:eastAsiaTheme="majorEastAsia" w:hAnsiTheme="majorHAnsi" w:cstheme="majorBidi"/>
      <w:color w:val="2E74B5" w:themeColor="accent1" w:themeShade="BF"/>
      <w:sz w:val="26"/>
      <w:szCs w:val="2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439A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439A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F439A5"/>
    <w:rPr>
      <w:vertAlign w:val="superscript"/>
    </w:rPr>
  </w:style>
  <w:style w:type="paragraph" w:customStyle="1" w:styleId="Default">
    <w:name w:val="Default"/>
    <w:rsid w:val="00F450A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4754EC"/>
  </w:style>
  <w:style w:type="character" w:styleId="nfasis">
    <w:name w:val="Emphasis"/>
    <w:basedOn w:val="Fuentedeprrafopredeter"/>
    <w:uiPriority w:val="20"/>
    <w:qFormat/>
    <w:rsid w:val="004754EC"/>
    <w:rPr>
      <w:i/>
      <w:iCs/>
    </w:rPr>
  </w:style>
  <w:style w:type="character" w:customStyle="1" w:styleId="nacep">
    <w:name w:val="n_acep"/>
    <w:basedOn w:val="Fuentedeprrafopredeter"/>
    <w:rsid w:val="00475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87605">
      <w:bodyDiv w:val="1"/>
      <w:marLeft w:val="0"/>
      <w:marRight w:val="0"/>
      <w:marTop w:val="0"/>
      <w:marBottom w:val="0"/>
      <w:divBdr>
        <w:top w:val="none" w:sz="0" w:space="0" w:color="auto"/>
        <w:left w:val="none" w:sz="0" w:space="0" w:color="auto"/>
        <w:bottom w:val="none" w:sz="0" w:space="0" w:color="auto"/>
        <w:right w:val="none" w:sz="0" w:space="0" w:color="auto"/>
      </w:divBdr>
    </w:div>
    <w:div w:id="1603225357">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207103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dle.rae.es/?id=QMAWQ4m" TargetMode="External"/><Relationship Id="rId1" Type="http://schemas.openxmlformats.org/officeDocument/2006/relationships/hyperlink" Target="http://dle.rae.es/?id=Cmc6fM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B0160-6D5B-4B40-A7A0-7FE16AFD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37</Pages>
  <Words>6157</Words>
  <Characters>33867</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2018-04-24T23:50:00Z</cp:lastPrinted>
  <dcterms:created xsi:type="dcterms:W3CDTF">2019-11-08T18:03:00Z</dcterms:created>
  <dcterms:modified xsi:type="dcterms:W3CDTF">2020-02-06T19:57:00Z</dcterms:modified>
</cp:coreProperties>
</file>