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9DD" w:rsidRDefault="003419DD" w:rsidP="00624A29">
      <w:pPr>
        <w:spacing w:after="0" w:line="360" w:lineRule="auto"/>
        <w:ind w:right="-142"/>
        <w:jc w:val="center"/>
        <w:rPr>
          <w:rFonts w:ascii="Palatino Linotype" w:eastAsiaTheme="minorEastAsia" w:hAnsi="Palatino Linotype"/>
          <w:b/>
          <w:sz w:val="24"/>
          <w:szCs w:val="24"/>
          <w:lang w:val="es-ES_tradnl" w:eastAsia="es-ES"/>
        </w:rPr>
      </w:pPr>
      <w:r w:rsidRPr="00624A29">
        <w:rPr>
          <w:rFonts w:ascii="Palatino Linotype" w:eastAsiaTheme="minorEastAsia" w:hAnsi="Palatino Linotype"/>
          <w:b/>
          <w:sz w:val="24"/>
          <w:szCs w:val="24"/>
          <w:lang w:val="es-ES_tradnl" w:eastAsia="es-ES"/>
        </w:rPr>
        <w:t>LÍNEAS ARGUMENTATIVAS</w:t>
      </w:r>
    </w:p>
    <w:p w:rsidR="00624A29" w:rsidRPr="00624A29" w:rsidRDefault="00624A29" w:rsidP="00624A29">
      <w:pPr>
        <w:spacing w:after="0" w:line="360" w:lineRule="auto"/>
        <w:ind w:right="-142"/>
        <w:rPr>
          <w:rFonts w:ascii="Palatino Linotype" w:eastAsiaTheme="minorEastAsia" w:hAnsi="Palatino Linotype"/>
          <w:b/>
          <w:sz w:val="24"/>
          <w:szCs w:val="24"/>
          <w:lang w:val="es-ES_tradnl" w:eastAsia="es-ES"/>
        </w:rPr>
      </w:pPr>
    </w:p>
    <w:p w:rsidR="00665885" w:rsidRPr="00624A29" w:rsidRDefault="00665885" w:rsidP="00624A29">
      <w:pPr>
        <w:spacing w:after="0" w:line="360" w:lineRule="auto"/>
        <w:ind w:right="-142"/>
        <w:jc w:val="both"/>
        <w:rPr>
          <w:rFonts w:ascii="Palatino Linotype" w:eastAsia="Times New Roman" w:hAnsi="Palatino Linotype" w:cs="Arial"/>
          <w:color w:val="000000"/>
          <w:sz w:val="24"/>
          <w:szCs w:val="24"/>
          <w:lang w:val="es-ES_tradnl" w:eastAsia="es-MX"/>
        </w:rPr>
      </w:pPr>
      <w:r w:rsidRPr="00624A29">
        <w:rPr>
          <w:rFonts w:ascii="Palatino Linotype" w:eastAsia="Times New Roman" w:hAnsi="Palatino Linotype" w:cs="Arial"/>
          <w:color w:val="000000"/>
          <w:sz w:val="24"/>
          <w:szCs w:val="24"/>
          <w:lang w:val="es-ES_tradnl" w:eastAsia="es-MX"/>
        </w:rPr>
        <w:t xml:space="preserve">En razón de que la información solicitada por el </w:t>
      </w:r>
      <w:r w:rsidRPr="00624A29">
        <w:rPr>
          <w:rFonts w:ascii="Palatino Linotype" w:eastAsia="Times New Roman" w:hAnsi="Palatino Linotype" w:cs="Arial"/>
          <w:b/>
          <w:color w:val="000000"/>
          <w:sz w:val="24"/>
          <w:szCs w:val="24"/>
          <w:lang w:val="es-ES_tradnl" w:eastAsia="es-MX"/>
        </w:rPr>
        <w:t xml:space="preserve">RECURRENTE </w:t>
      </w:r>
      <w:r w:rsidRPr="00624A29">
        <w:rPr>
          <w:rFonts w:ascii="Palatino Linotype" w:eastAsia="Times New Roman" w:hAnsi="Palatino Linotype" w:cs="Arial"/>
          <w:color w:val="000000"/>
          <w:sz w:val="24"/>
          <w:szCs w:val="24"/>
          <w:lang w:val="es-ES_tradnl" w:eastAsia="es-MX"/>
        </w:rPr>
        <w:t xml:space="preserve">no se localiza en los archivos del </w:t>
      </w:r>
      <w:r w:rsidRPr="00624A29">
        <w:rPr>
          <w:rFonts w:ascii="Palatino Linotype" w:eastAsia="Times New Roman" w:hAnsi="Palatino Linotype" w:cs="Arial"/>
          <w:b/>
          <w:color w:val="000000"/>
          <w:sz w:val="24"/>
          <w:szCs w:val="24"/>
          <w:lang w:val="es-ES_tradnl" w:eastAsia="es-MX"/>
        </w:rPr>
        <w:t xml:space="preserve">SUJETO OBLIGADO, </w:t>
      </w:r>
      <w:r w:rsidRPr="00624A29">
        <w:rPr>
          <w:rFonts w:ascii="Palatino Linotype" w:eastAsia="Times New Roman" w:hAnsi="Palatino Linotype" w:cs="Arial"/>
          <w:color w:val="000000"/>
          <w:sz w:val="24"/>
          <w:szCs w:val="24"/>
          <w:lang w:val="es-ES_tradnl" w:eastAsia="es-MX"/>
        </w:rPr>
        <w:t xml:space="preserve">entonces no existe la fuente obligacional que </w:t>
      </w:r>
      <w:proofErr w:type="gramStart"/>
      <w:r w:rsidRPr="00624A29">
        <w:rPr>
          <w:rFonts w:ascii="Palatino Linotype" w:eastAsia="Times New Roman" w:hAnsi="Palatino Linotype" w:cs="Arial"/>
          <w:color w:val="000000"/>
          <w:sz w:val="24"/>
          <w:szCs w:val="24"/>
          <w:lang w:val="es-ES_tradnl" w:eastAsia="es-MX"/>
        </w:rPr>
        <w:t>determine</w:t>
      </w:r>
      <w:proofErr w:type="gramEnd"/>
      <w:r w:rsidRPr="00624A29">
        <w:rPr>
          <w:rFonts w:ascii="Palatino Linotype" w:eastAsia="Times New Roman" w:hAnsi="Palatino Linotype" w:cs="Arial"/>
          <w:color w:val="000000"/>
          <w:sz w:val="24"/>
          <w:szCs w:val="24"/>
          <w:lang w:val="es-ES_tradnl" w:eastAsia="es-MX"/>
        </w:rPr>
        <w:t xml:space="preserve"> su entrega, por tanto este Órgano Garante determina infundados</w:t>
      </w:r>
      <w:r w:rsidRPr="00624A29">
        <w:rPr>
          <w:rFonts w:ascii="Palatino Linotype" w:eastAsia="Times New Roman" w:hAnsi="Palatino Linotype" w:cs="Arial"/>
          <w:b/>
          <w:color w:val="000000"/>
          <w:sz w:val="24"/>
          <w:szCs w:val="24"/>
          <w:lang w:val="es-ES_tradnl" w:eastAsia="es-MX"/>
        </w:rPr>
        <w:t xml:space="preserve"> </w:t>
      </w:r>
      <w:r w:rsidRPr="00624A29">
        <w:rPr>
          <w:rFonts w:ascii="Palatino Linotype" w:eastAsia="Times New Roman" w:hAnsi="Palatino Linotype" w:cs="Arial"/>
          <w:color w:val="000000"/>
          <w:sz w:val="24"/>
          <w:szCs w:val="24"/>
          <w:lang w:val="es-ES_tradnl" w:eastAsia="es-MX"/>
        </w:rPr>
        <w:t xml:space="preserve">los motivos o razones de inconformidad esgrimidos por el </w:t>
      </w:r>
      <w:r w:rsidRPr="00624A29">
        <w:rPr>
          <w:rFonts w:ascii="Palatino Linotype" w:eastAsia="Times New Roman" w:hAnsi="Palatino Linotype" w:cs="Arial"/>
          <w:b/>
          <w:color w:val="000000"/>
          <w:sz w:val="24"/>
          <w:szCs w:val="24"/>
          <w:lang w:val="es-ES_tradnl" w:eastAsia="es-MX"/>
        </w:rPr>
        <w:t xml:space="preserve">RECURRENTE </w:t>
      </w:r>
      <w:r w:rsidRPr="00624A29">
        <w:rPr>
          <w:rFonts w:ascii="Palatino Linotype" w:eastAsia="Times New Roman" w:hAnsi="Palatino Linotype" w:cs="Arial"/>
          <w:color w:val="000000"/>
          <w:sz w:val="24"/>
          <w:szCs w:val="24"/>
          <w:lang w:val="es-ES_tradnl" w:eastAsia="es-MX"/>
        </w:rPr>
        <w:t xml:space="preserve">y lo procedente es </w:t>
      </w:r>
      <w:r w:rsidRPr="00624A29">
        <w:rPr>
          <w:rFonts w:ascii="Palatino Linotype" w:eastAsia="Times New Roman" w:hAnsi="Palatino Linotype" w:cs="Arial"/>
          <w:b/>
          <w:color w:val="000000"/>
          <w:sz w:val="24"/>
          <w:szCs w:val="24"/>
          <w:lang w:val="es-ES_tradnl" w:eastAsia="es-MX"/>
        </w:rPr>
        <w:t xml:space="preserve">CONFIRMAR </w:t>
      </w:r>
      <w:r w:rsidRPr="00624A29">
        <w:rPr>
          <w:rFonts w:ascii="Palatino Linotype" w:eastAsia="Times New Roman" w:hAnsi="Palatino Linotype" w:cs="Arial"/>
          <w:color w:val="000000"/>
          <w:sz w:val="24"/>
          <w:szCs w:val="24"/>
          <w:lang w:val="es-ES_tradnl" w:eastAsia="es-MX"/>
        </w:rPr>
        <w:t xml:space="preserve">la respuesta emitida por el </w:t>
      </w:r>
      <w:r w:rsidRPr="00624A29">
        <w:rPr>
          <w:rFonts w:ascii="Palatino Linotype" w:eastAsia="Times New Roman" w:hAnsi="Palatino Linotype" w:cs="Arial"/>
          <w:b/>
          <w:color w:val="000000"/>
          <w:sz w:val="24"/>
          <w:szCs w:val="24"/>
          <w:lang w:val="es-ES_tradnl" w:eastAsia="es-MX"/>
        </w:rPr>
        <w:t xml:space="preserve">SUJETO OBLIGADO </w:t>
      </w:r>
      <w:r w:rsidRPr="00624A29">
        <w:rPr>
          <w:rFonts w:ascii="Palatino Linotype" w:eastAsia="Times New Roman" w:hAnsi="Palatino Linotype" w:cs="Arial"/>
          <w:color w:val="000000"/>
          <w:sz w:val="24"/>
          <w:szCs w:val="24"/>
          <w:lang w:val="es-ES_tradnl" w:eastAsia="es-MX"/>
        </w:rPr>
        <w:t xml:space="preserve">a la solicitud de información. </w:t>
      </w:r>
    </w:p>
    <w:p w:rsidR="003419DD"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33047</wp:posOffset>
                </wp:positionH>
                <wp:positionV relativeFrom="paragraph">
                  <wp:posOffset>126696</wp:posOffset>
                </wp:positionV>
                <wp:extent cx="5516217" cy="5098774"/>
                <wp:effectExtent l="19050" t="19050" r="27940" b="26035"/>
                <wp:wrapNone/>
                <wp:docPr id="2" name="Conector recto 2"/>
                <wp:cNvGraphicFramePr/>
                <a:graphic xmlns:a="http://schemas.openxmlformats.org/drawingml/2006/main">
                  <a:graphicData uri="http://schemas.microsoft.com/office/word/2010/wordprocessingShape">
                    <wps:wsp>
                      <wps:cNvCnPr/>
                      <wps:spPr>
                        <a:xfrm>
                          <a:off x="0" y="0"/>
                          <a:ext cx="5516217" cy="509877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E547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10pt" to="436.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" strokecolor="#5b9bd5 [3204]" strokeweight="3pt">
                <v:stroke joinstyle="miter"/>
              </v:line>
            </w:pict>
          </mc:Fallback>
        </mc:AlternateContent>
      </w: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624A29" w:rsidRPr="00624A29" w:rsidRDefault="00624A29" w:rsidP="00624A29">
      <w:pPr>
        <w:spacing w:after="0" w:line="360" w:lineRule="auto"/>
        <w:ind w:right="-142"/>
        <w:jc w:val="both"/>
        <w:rPr>
          <w:rFonts w:ascii="Palatino Linotype" w:eastAsia="Times New Roman" w:hAnsi="Palatino Linotype" w:cs="Arial"/>
          <w:color w:val="000000"/>
          <w:sz w:val="24"/>
          <w:szCs w:val="24"/>
          <w:lang w:val="es-ES" w:eastAsia="es-MX"/>
        </w:rPr>
      </w:pPr>
    </w:p>
    <w:p w:rsidR="003419DD" w:rsidRPr="00624A29" w:rsidRDefault="003419DD" w:rsidP="00624A29">
      <w:pPr>
        <w:spacing w:after="0" w:line="360" w:lineRule="auto"/>
        <w:ind w:right="-142"/>
        <w:jc w:val="center"/>
        <w:rPr>
          <w:rFonts w:ascii="Palatino Linotype" w:eastAsiaTheme="minorEastAsia" w:hAnsi="Palatino Linotype"/>
          <w:sz w:val="24"/>
          <w:szCs w:val="24"/>
          <w:lang w:val="es-ES_tradnl" w:eastAsia="es-ES"/>
        </w:rPr>
      </w:pPr>
      <w:r w:rsidRPr="00624A29">
        <w:rPr>
          <w:rFonts w:ascii="Palatino Linotype" w:eastAsiaTheme="minorEastAsia" w:hAnsi="Palatino Linotype"/>
          <w:b/>
          <w:sz w:val="24"/>
          <w:szCs w:val="24"/>
          <w:lang w:val="es-ES_tradnl" w:eastAsia="es-ES"/>
        </w:rPr>
        <w:t>Índice</w:t>
      </w:r>
      <w:r w:rsidRPr="00624A29">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3419DD" w:rsidRPr="00624A29" w:rsidRDefault="003419DD" w:rsidP="00624A29">
          <w:pPr>
            <w:keepNext/>
            <w:keepLines/>
            <w:spacing w:after="0" w:line="360" w:lineRule="auto"/>
            <w:ind w:right="-142"/>
            <w:rPr>
              <w:rFonts w:ascii="Palatino Linotype" w:eastAsiaTheme="majorEastAsia" w:hAnsi="Palatino Linotype" w:cstheme="majorBidi"/>
              <w:b/>
              <w:sz w:val="24"/>
              <w:szCs w:val="24"/>
              <w:lang w:eastAsia="es-MX"/>
            </w:rPr>
          </w:pPr>
        </w:p>
        <w:p w:rsidR="00760238" w:rsidRPr="00624A29" w:rsidRDefault="003419DD" w:rsidP="00624A29">
          <w:pPr>
            <w:pStyle w:val="TDC1"/>
            <w:tabs>
              <w:tab w:val="right" w:leader="dot" w:pos="8828"/>
            </w:tabs>
            <w:spacing w:before="240" w:after="0" w:line="360" w:lineRule="auto"/>
            <w:rPr>
              <w:rFonts w:ascii="Palatino Linotype" w:hAnsi="Palatino Linotype"/>
              <w:noProof/>
              <w:sz w:val="24"/>
              <w:szCs w:val="24"/>
            </w:rPr>
          </w:pPr>
          <w:r w:rsidRPr="00624A29">
            <w:rPr>
              <w:rFonts w:ascii="Palatino Linotype" w:eastAsiaTheme="minorEastAsia" w:hAnsi="Palatino Linotype"/>
              <w:b/>
              <w:sz w:val="24"/>
              <w:szCs w:val="24"/>
              <w:lang w:val="es-ES_tradnl" w:eastAsia="es-ES"/>
            </w:rPr>
            <w:fldChar w:fldCharType="begin"/>
          </w:r>
          <w:r w:rsidRPr="00624A29">
            <w:rPr>
              <w:rFonts w:ascii="Palatino Linotype" w:eastAsiaTheme="minorEastAsia" w:hAnsi="Palatino Linotype"/>
              <w:b/>
              <w:sz w:val="24"/>
              <w:szCs w:val="24"/>
              <w:lang w:val="es-ES_tradnl" w:eastAsia="es-ES"/>
            </w:rPr>
            <w:instrText xml:space="preserve"> TOC \o "1-3" \h \z \u </w:instrText>
          </w:r>
          <w:r w:rsidRPr="00624A29">
            <w:rPr>
              <w:rFonts w:ascii="Palatino Linotype" w:eastAsiaTheme="minorEastAsia" w:hAnsi="Palatino Linotype"/>
              <w:b/>
              <w:sz w:val="24"/>
              <w:szCs w:val="24"/>
              <w:lang w:val="es-ES_tradnl" w:eastAsia="es-ES"/>
            </w:rPr>
            <w:fldChar w:fldCharType="separate"/>
          </w:r>
          <w:hyperlink w:anchor="_Toc7791373" w:history="1">
            <w:r w:rsidR="00760238" w:rsidRPr="00624A29">
              <w:rPr>
                <w:rStyle w:val="Hipervnculo"/>
                <w:rFonts w:ascii="Palatino Linotype" w:eastAsiaTheme="majorEastAsia" w:hAnsi="Palatino Linotype" w:cstheme="majorBidi"/>
                <w:b/>
                <w:noProof/>
                <w:sz w:val="24"/>
                <w:szCs w:val="24"/>
              </w:rPr>
              <w:t>A N T E C E D E N T E S</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_Toc7791373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3</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1"/>
            <w:tabs>
              <w:tab w:val="right" w:leader="dot" w:pos="8828"/>
            </w:tabs>
            <w:spacing w:before="240" w:after="0" w:line="360" w:lineRule="auto"/>
            <w:rPr>
              <w:rFonts w:ascii="Palatino Linotype" w:hAnsi="Palatino Linotype"/>
              <w:noProof/>
              <w:sz w:val="24"/>
              <w:szCs w:val="24"/>
            </w:rPr>
          </w:pPr>
          <w:hyperlink w:anchor="_Toc7791374" w:history="1">
            <w:r w:rsidR="00760238" w:rsidRPr="00624A29">
              <w:rPr>
                <w:rStyle w:val="Hipervnculo"/>
                <w:rFonts w:ascii="Palatino Linotype" w:eastAsiaTheme="majorEastAsia" w:hAnsi="Palatino Linotype" w:cstheme="majorBidi"/>
                <w:b/>
                <w:noProof/>
                <w:sz w:val="24"/>
                <w:szCs w:val="24"/>
              </w:rPr>
              <w:t>C O N S I D E R A N D O</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_Toc7791374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8</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2"/>
            <w:tabs>
              <w:tab w:val="right" w:leader="dot" w:pos="8828"/>
            </w:tabs>
            <w:spacing w:before="240" w:after="0" w:line="360" w:lineRule="auto"/>
            <w:rPr>
              <w:rFonts w:ascii="Palatino Linotype" w:hAnsi="Palatino Linotype"/>
              <w:noProof/>
              <w:sz w:val="24"/>
              <w:szCs w:val="24"/>
            </w:rPr>
          </w:pPr>
          <w:hyperlink w:anchor="_Toc7791375" w:history="1">
            <w:r w:rsidR="00760238" w:rsidRPr="00624A29">
              <w:rPr>
                <w:rStyle w:val="Hipervnculo"/>
                <w:rFonts w:ascii="Palatino Linotype" w:eastAsiaTheme="majorEastAsia" w:hAnsi="Palatino Linotype" w:cstheme="majorBidi"/>
                <w:b/>
                <w:noProof/>
                <w:sz w:val="24"/>
                <w:szCs w:val="24"/>
              </w:rPr>
              <w:t>PRIMERO. De la competencia.</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_Toc7791375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8</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2"/>
            <w:tabs>
              <w:tab w:val="right" w:leader="dot" w:pos="8828"/>
            </w:tabs>
            <w:spacing w:before="240" w:after="0" w:line="360" w:lineRule="auto"/>
            <w:rPr>
              <w:rFonts w:ascii="Palatino Linotype" w:hAnsi="Palatino Linotype"/>
              <w:noProof/>
              <w:sz w:val="24"/>
              <w:szCs w:val="24"/>
            </w:rPr>
          </w:pPr>
          <w:hyperlink w:anchor="_Toc7791376" w:history="1">
            <w:r w:rsidR="00760238" w:rsidRPr="00624A29">
              <w:rPr>
                <w:rStyle w:val="Hipervnculo"/>
                <w:rFonts w:ascii="Palatino Linotype" w:eastAsiaTheme="majorEastAsia" w:hAnsi="Palatino Linotype" w:cstheme="majorBidi"/>
                <w:b/>
                <w:noProof/>
                <w:sz w:val="24"/>
                <w:szCs w:val="24"/>
              </w:rPr>
              <w:t>SEGUNDO. De la oportunidad y procedencia.</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_Toc7791376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8</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1"/>
            <w:tabs>
              <w:tab w:val="right" w:leader="dot" w:pos="8828"/>
            </w:tabs>
            <w:spacing w:before="240" w:after="0" w:line="360" w:lineRule="auto"/>
            <w:rPr>
              <w:rFonts w:ascii="Palatino Linotype" w:hAnsi="Palatino Linotype"/>
              <w:noProof/>
              <w:sz w:val="24"/>
              <w:szCs w:val="24"/>
            </w:rPr>
          </w:pPr>
          <w:hyperlink w:anchor="_Toc7791377" w:history="1">
            <w:r w:rsidR="00760238" w:rsidRPr="00624A29">
              <w:rPr>
                <w:rStyle w:val="Hipervnculo"/>
                <w:rFonts w:ascii="Palatino Linotype" w:eastAsia="MS Mincho" w:hAnsi="Palatino Linotype" w:cstheme="majorBidi"/>
                <w:b/>
                <w:noProof/>
                <w:sz w:val="24"/>
                <w:szCs w:val="24"/>
                <w:lang w:val="es-ES_tradnl" w:eastAsia="es-ES"/>
              </w:rPr>
              <w:t>TERCERO. Del planteamiento de la Litis.</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_Toc7791377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13</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1"/>
            <w:tabs>
              <w:tab w:val="right" w:leader="dot" w:pos="8828"/>
            </w:tabs>
            <w:spacing w:before="240" w:after="0" w:line="360" w:lineRule="auto"/>
            <w:rPr>
              <w:rFonts w:ascii="Palatino Linotype" w:hAnsi="Palatino Linotype"/>
              <w:noProof/>
              <w:sz w:val="24"/>
              <w:szCs w:val="24"/>
            </w:rPr>
          </w:pPr>
          <w:hyperlink w:anchor="_Toc7791378" w:history="1">
            <w:r w:rsidR="00760238" w:rsidRPr="00624A29">
              <w:rPr>
                <w:rStyle w:val="Hipervnculo"/>
                <w:rFonts w:ascii="Palatino Linotype" w:eastAsia="MS Gothic" w:hAnsi="Palatino Linotype" w:cstheme="majorBidi"/>
                <w:b/>
                <w:noProof/>
                <w:sz w:val="24"/>
                <w:szCs w:val="24"/>
                <w:lang w:val="es-ES_tradnl" w:eastAsia="es-ES"/>
              </w:rPr>
              <w:t>CUARTO. Del estudio y resolución del recurso de revisión.</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_Toc7791378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14</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1"/>
            <w:tabs>
              <w:tab w:val="left" w:pos="440"/>
              <w:tab w:val="right" w:leader="dot" w:pos="8828"/>
            </w:tabs>
            <w:spacing w:before="240" w:after="0" w:line="360" w:lineRule="auto"/>
            <w:rPr>
              <w:rFonts w:ascii="Palatino Linotype" w:hAnsi="Palatino Linotype"/>
              <w:noProof/>
              <w:sz w:val="24"/>
              <w:szCs w:val="24"/>
            </w:rPr>
          </w:pPr>
          <w:hyperlink w:anchor="_Toc7791379" w:history="1">
            <w:r w:rsidR="00760238" w:rsidRPr="00624A29">
              <w:rPr>
                <w:rStyle w:val="Hipervnculo"/>
                <w:rFonts w:ascii="Palatino Linotype" w:hAnsi="Palatino Linotype"/>
                <w:b/>
                <w:i/>
                <w:noProof/>
                <w:sz w:val="24"/>
                <w:szCs w:val="24"/>
                <w:lang w:val="es-ES_tradnl" w:eastAsia="es-MX"/>
              </w:rPr>
              <w:t>I.</w:t>
            </w:r>
            <w:r w:rsidR="00760238" w:rsidRPr="00624A29">
              <w:rPr>
                <w:rFonts w:ascii="Palatino Linotype" w:hAnsi="Palatino Linotype"/>
                <w:noProof/>
                <w:sz w:val="24"/>
                <w:szCs w:val="24"/>
              </w:rPr>
              <w:tab/>
            </w:r>
            <w:r w:rsidR="00760238" w:rsidRPr="00624A29">
              <w:rPr>
                <w:rStyle w:val="Hipervnculo"/>
                <w:rFonts w:ascii="Palatino Linotype" w:eastAsia="MS Gothic" w:hAnsi="Palatino Linotype" w:cstheme="majorBidi"/>
                <w:b/>
                <w:i/>
                <w:noProof/>
                <w:sz w:val="24"/>
                <w:szCs w:val="24"/>
              </w:rPr>
              <w:t>El derecho de acceso a la información publica</w:t>
            </w:r>
            <w:r w:rsidR="00760238" w:rsidRPr="00624A29">
              <w:rPr>
                <w:rStyle w:val="Hipervnculo"/>
                <w:rFonts w:ascii="Palatino Linotype" w:eastAsia="MS Mincho" w:hAnsi="Palatino Linotype" w:cs="Arial"/>
                <w:b/>
                <w:i/>
                <w:noProof/>
                <w:sz w:val="24"/>
                <w:szCs w:val="24"/>
                <w:lang w:val="es-ES_tradnl" w:eastAsia="es-MX"/>
              </w:rPr>
              <w:t>.</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_Toc7791379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14</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2"/>
            <w:tabs>
              <w:tab w:val="right" w:leader="dot" w:pos="8828"/>
            </w:tabs>
            <w:spacing w:before="240" w:after="0" w:line="360" w:lineRule="auto"/>
            <w:rPr>
              <w:rFonts w:ascii="Palatino Linotype" w:hAnsi="Palatino Linotype"/>
              <w:noProof/>
              <w:sz w:val="24"/>
              <w:szCs w:val="24"/>
            </w:rPr>
          </w:pPr>
          <w:hyperlink w:anchor="_Toc7791380" w:history="1">
            <w:r w:rsidR="00760238" w:rsidRPr="00624A29">
              <w:rPr>
                <w:rStyle w:val="Hipervnculo"/>
                <w:rFonts w:ascii="Palatino Linotype" w:eastAsia="MS Mincho" w:hAnsi="Palatino Linotype" w:cstheme="majorBidi"/>
                <w:b/>
                <w:i/>
                <w:noProof/>
                <w:sz w:val="24"/>
                <w:szCs w:val="24"/>
                <w:lang w:val="es-ES_tradnl" w:eastAsia="es-ES"/>
              </w:rPr>
              <w:t>II. Análisis del contenido de la repuesta</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_Toc7791380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16</w:t>
            </w:r>
            <w:r w:rsidR="00760238" w:rsidRPr="00624A29">
              <w:rPr>
                <w:rFonts w:ascii="Palatino Linotype" w:hAnsi="Palatino Linotype"/>
                <w:noProof/>
                <w:webHidden/>
                <w:sz w:val="24"/>
                <w:szCs w:val="24"/>
              </w:rPr>
              <w:fldChar w:fldCharType="end"/>
            </w:r>
          </w:hyperlink>
        </w:p>
        <w:p w:rsidR="00760238" w:rsidRPr="00624A29" w:rsidRDefault="00001C98" w:rsidP="00624A29">
          <w:pPr>
            <w:pStyle w:val="TDC1"/>
            <w:tabs>
              <w:tab w:val="right" w:leader="dot" w:pos="8828"/>
            </w:tabs>
            <w:spacing w:before="240" w:after="0" w:line="360" w:lineRule="auto"/>
            <w:rPr>
              <w:rFonts w:ascii="Palatino Linotype" w:hAnsi="Palatino Linotype"/>
              <w:noProof/>
              <w:sz w:val="24"/>
              <w:szCs w:val="24"/>
            </w:rPr>
          </w:pPr>
          <w:hyperlink w:anchor="_Toc7791381" w:history="1">
            <w:r w:rsidR="00760238" w:rsidRPr="00624A29">
              <w:rPr>
                <w:rStyle w:val="Hipervnculo"/>
                <w:rFonts w:ascii="Palatino Linotype" w:eastAsia="Calibri" w:hAnsi="Palatino Linotype" w:cstheme="majorBidi"/>
                <w:b/>
                <w:noProof/>
                <w:sz w:val="24"/>
                <w:szCs w:val="24"/>
                <w:lang w:val="es-ES" w:eastAsia="es-ES"/>
              </w:rPr>
              <w:t>R E S O L U T I V O S</w:t>
            </w:r>
            <w:r w:rsidR="00760238" w:rsidRPr="00624A29">
              <w:rPr>
                <w:rFonts w:ascii="Palatino Linotype" w:hAnsi="Palatino Linotype"/>
                <w:noProof/>
                <w:webHidden/>
                <w:sz w:val="24"/>
                <w:szCs w:val="24"/>
              </w:rPr>
              <w:tab/>
            </w:r>
            <w:r w:rsidR="00760238" w:rsidRPr="00624A29">
              <w:rPr>
                <w:rFonts w:ascii="Palatino Linotype" w:hAnsi="Palatino Linotype"/>
                <w:noProof/>
                <w:webHidden/>
                <w:sz w:val="24"/>
                <w:szCs w:val="24"/>
              </w:rPr>
              <w:fldChar w:fldCharType="begin"/>
            </w:r>
            <w:r w:rsidR="00760238" w:rsidRPr="00624A29">
              <w:rPr>
                <w:rFonts w:ascii="Palatino Linotype" w:hAnsi="Palatino Linotype"/>
                <w:noProof/>
                <w:webHidden/>
                <w:sz w:val="24"/>
                <w:szCs w:val="24"/>
              </w:rPr>
              <w:instrText xml:space="preserve"> PAGEREF _Toc7791381 \h </w:instrText>
            </w:r>
            <w:r w:rsidR="00760238" w:rsidRPr="00624A29">
              <w:rPr>
                <w:rFonts w:ascii="Palatino Linotype" w:hAnsi="Palatino Linotype"/>
                <w:noProof/>
                <w:webHidden/>
                <w:sz w:val="24"/>
                <w:szCs w:val="24"/>
              </w:rPr>
            </w:r>
            <w:r w:rsidR="00760238" w:rsidRPr="00624A29">
              <w:rPr>
                <w:rFonts w:ascii="Palatino Linotype" w:hAnsi="Palatino Linotype"/>
                <w:noProof/>
                <w:webHidden/>
                <w:sz w:val="24"/>
                <w:szCs w:val="24"/>
              </w:rPr>
              <w:fldChar w:fldCharType="separate"/>
            </w:r>
            <w:r w:rsidR="00624A29">
              <w:rPr>
                <w:rFonts w:ascii="Palatino Linotype" w:hAnsi="Palatino Linotype"/>
                <w:noProof/>
                <w:webHidden/>
                <w:sz w:val="24"/>
                <w:szCs w:val="24"/>
              </w:rPr>
              <w:t>22</w:t>
            </w:r>
            <w:r w:rsidR="00760238" w:rsidRPr="00624A29">
              <w:rPr>
                <w:rFonts w:ascii="Palatino Linotype" w:hAnsi="Palatino Linotype"/>
                <w:noProof/>
                <w:webHidden/>
                <w:sz w:val="24"/>
                <w:szCs w:val="24"/>
              </w:rPr>
              <w:fldChar w:fldCharType="end"/>
            </w:r>
          </w:hyperlink>
        </w:p>
        <w:p w:rsidR="003419DD" w:rsidRPr="00624A29" w:rsidRDefault="003419DD" w:rsidP="00624A29">
          <w:pPr>
            <w:spacing w:after="0" w:line="360" w:lineRule="auto"/>
            <w:ind w:right="-142"/>
            <w:rPr>
              <w:rFonts w:ascii="Palatino Linotype" w:eastAsiaTheme="minorEastAsia" w:hAnsi="Palatino Linotype"/>
              <w:bCs/>
              <w:sz w:val="24"/>
              <w:szCs w:val="24"/>
              <w:lang w:val="es-ES" w:eastAsia="es-ES"/>
            </w:rPr>
          </w:pPr>
          <w:r w:rsidRPr="00624A29">
            <w:rPr>
              <w:rFonts w:ascii="Palatino Linotype" w:eastAsiaTheme="minorEastAsia" w:hAnsi="Palatino Linotype"/>
              <w:b/>
              <w:bCs/>
              <w:sz w:val="24"/>
              <w:szCs w:val="24"/>
              <w:lang w:val="es-ES" w:eastAsia="es-ES"/>
            </w:rPr>
            <w:fldChar w:fldCharType="end"/>
          </w:r>
        </w:p>
      </w:sdtContent>
    </w:sdt>
    <w:p w:rsidR="003419DD" w:rsidRPr="00624A29" w:rsidRDefault="00624A29" w:rsidP="00624A29">
      <w:pPr>
        <w:spacing w:after="0" w:line="360" w:lineRule="auto"/>
        <w:jc w:val="both"/>
        <w:rPr>
          <w:rFonts w:ascii="Palatino Linotype" w:eastAsiaTheme="minorEastAsia" w:hAnsi="Palatino Linotype"/>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25455</wp:posOffset>
                </wp:positionV>
                <wp:extent cx="5555946" cy="2086693"/>
                <wp:effectExtent l="19050" t="19050" r="26035" b="27940"/>
                <wp:wrapNone/>
                <wp:docPr id="3" name="Conector recto 3"/>
                <wp:cNvGraphicFramePr/>
                <a:graphic xmlns:a="http://schemas.openxmlformats.org/drawingml/2006/main">
                  <a:graphicData uri="http://schemas.microsoft.com/office/word/2010/wordprocessingShape">
                    <wps:wsp>
                      <wps:cNvCnPr/>
                      <wps:spPr>
                        <a:xfrm>
                          <a:off x="0" y="0"/>
                          <a:ext cx="5555946" cy="208669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0E1E4" id="Conector recto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3pt,2pt" to="823.8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" strokecolor="#5b9bd5 [3204]" strokeweight="3pt">
                <v:stroke joinstyle="miter"/>
                <w10:wrap anchorx="margin"/>
              </v:line>
            </w:pict>
          </mc:Fallback>
        </mc:AlternateContent>
      </w:r>
    </w:p>
    <w:p w:rsidR="003419DD" w:rsidRDefault="003419DD" w:rsidP="00624A29">
      <w:pPr>
        <w:spacing w:after="0" w:line="360" w:lineRule="auto"/>
        <w:jc w:val="both"/>
        <w:rPr>
          <w:rFonts w:ascii="Palatino Linotype" w:eastAsiaTheme="minorEastAsia" w:hAnsi="Palatino Linotype"/>
          <w:sz w:val="24"/>
          <w:szCs w:val="24"/>
          <w:lang w:val="es-ES_tradnl" w:eastAsia="es-ES"/>
        </w:rPr>
      </w:pPr>
    </w:p>
    <w:p w:rsidR="00624A29" w:rsidRDefault="00624A29" w:rsidP="00624A29">
      <w:pPr>
        <w:spacing w:after="0" w:line="360" w:lineRule="auto"/>
        <w:jc w:val="both"/>
        <w:rPr>
          <w:rFonts w:ascii="Palatino Linotype" w:eastAsiaTheme="minorEastAsia" w:hAnsi="Palatino Linotype"/>
          <w:sz w:val="24"/>
          <w:szCs w:val="24"/>
          <w:lang w:val="es-ES_tradnl" w:eastAsia="es-ES"/>
        </w:rPr>
      </w:pPr>
    </w:p>
    <w:p w:rsidR="00624A29" w:rsidRPr="00624A29" w:rsidRDefault="00624A29" w:rsidP="00624A29">
      <w:pPr>
        <w:spacing w:after="0" w:line="360" w:lineRule="auto"/>
        <w:jc w:val="both"/>
        <w:rPr>
          <w:rFonts w:ascii="Palatino Linotype" w:eastAsiaTheme="minorEastAsia" w:hAnsi="Palatino Linotype"/>
          <w:sz w:val="24"/>
          <w:szCs w:val="24"/>
          <w:lang w:val="es-ES_tradnl" w:eastAsia="es-ES"/>
        </w:rPr>
      </w:pPr>
    </w:p>
    <w:p w:rsidR="003419DD" w:rsidRDefault="003419DD" w:rsidP="00624A29">
      <w:pPr>
        <w:spacing w:after="0" w:line="360" w:lineRule="auto"/>
        <w:jc w:val="both"/>
        <w:rPr>
          <w:rFonts w:ascii="Palatino Linotype" w:eastAsiaTheme="minorEastAsia" w:hAnsi="Palatino Linotype"/>
          <w:sz w:val="24"/>
          <w:szCs w:val="24"/>
          <w:lang w:val="es-ES_tradnl" w:eastAsia="es-ES"/>
        </w:rPr>
      </w:pPr>
      <w:r w:rsidRPr="00624A29">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w:t>
      </w:r>
      <w:r w:rsidR="00624A29">
        <w:rPr>
          <w:rFonts w:ascii="Palatino Linotype" w:eastAsiaTheme="minorEastAsia" w:hAnsi="Palatino Linotype"/>
          <w:sz w:val="24"/>
          <w:szCs w:val="24"/>
          <w:lang w:val="es-ES_tradnl" w:eastAsia="es-ES"/>
        </w:rPr>
        <w:t xml:space="preserve">stado de México; de fecha nueve (09) de mayo </w:t>
      </w:r>
      <w:r w:rsidRPr="00624A29">
        <w:rPr>
          <w:rFonts w:ascii="Palatino Linotype" w:eastAsiaTheme="minorEastAsia" w:hAnsi="Palatino Linotype"/>
          <w:sz w:val="24"/>
          <w:szCs w:val="24"/>
          <w:lang w:val="es-ES_tradnl" w:eastAsia="es-ES"/>
        </w:rPr>
        <w:t>de dos mil diecinueve.</w:t>
      </w:r>
    </w:p>
    <w:p w:rsidR="00624A29" w:rsidRPr="00624A29" w:rsidRDefault="00624A29" w:rsidP="00624A29">
      <w:pPr>
        <w:spacing w:after="0" w:line="360" w:lineRule="auto"/>
        <w:jc w:val="both"/>
        <w:rPr>
          <w:rFonts w:ascii="Palatino Linotype" w:eastAsiaTheme="minorEastAsia" w:hAnsi="Palatino Linotype"/>
          <w:sz w:val="24"/>
          <w:szCs w:val="24"/>
          <w:lang w:val="es-ES_tradnl" w:eastAsia="es-ES"/>
        </w:rPr>
      </w:pPr>
    </w:p>
    <w:p w:rsidR="003419DD" w:rsidRDefault="003419DD" w:rsidP="00624A29">
      <w:pPr>
        <w:spacing w:after="0" w:line="360" w:lineRule="auto"/>
        <w:jc w:val="both"/>
        <w:rPr>
          <w:rFonts w:ascii="Palatino Linotype" w:eastAsiaTheme="minorEastAsia" w:hAnsi="Palatino Linotype"/>
          <w:sz w:val="24"/>
          <w:szCs w:val="24"/>
          <w:lang w:val="es-ES_tradnl" w:eastAsia="es-ES"/>
        </w:rPr>
      </w:pPr>
      <w:r w:rsidRPr="00624A29">
        <w:rPr>
          <w:rFonts w:ascii="Palatino Linotype" w:eastAsiaTheme="minorEastAsia" w:hAnsi="Palatino Linotype"/>
          <w:b/>
          <w:sz w:val="24"/>
          <w:szCs w:val="24"/>
          <w:lang w:val="es-ES_tradnl" w:eastAsia="es-ES"/>
        </w:rPr>
        <w:t>VISTO</w:t>
      </w:r>
      <w:r w:rsidRPr="00624A29">
        <w:rPr>
          <w:rFonts w:ascii="Palatino Linotype" w:eastAsiaTheme="minorEastAsia" w:hAnsi="Palatino Linotype"/>
          <w:sz w:val="24"/>
          <w:szCs w:val="24"/>
          <w:lang w:val="es-ES_tradnl" w:eastAsia="es-ES"/>
        </w:rPr>
        <w:t xml:space="preserve"> el expediente electrónico formado con motivo del recurso de revisión </w:t>
      </w:r>
      <w:r w:rsidR="006A7C70" w:rsidRPr="00624A29">
        <w:rPr>
          <w:rFonts w:ascii="Palatino Linotype" w:eastAsiaTheme="minorEastAsia" w:hAnsi="Palatino Linotype" w:cs="Arial"/>
          <w:b/>
          <w:bCs/>
          <w:sz w:val="24"/>
          <w:szCs w:val="24"/>
          <w:lang w:val="es-ES_tradnl" w:eastAsia="es-ES"/>
        </w:rPr>
        <w:t>01293</w:t>
      </w:r>
      <w:r w:rsidRPr="00624A29">
        <w:rPr>
          <w:rFonts w:ascii="Palatino Linotype" w:eastAsiaTheme="minorEastAsia" w:hAnsi="Palatino Linotype" w:cs="Arial"/>
          <w:b/>
          <w:bCs/>
          <w:sz w:val="24"/>
          <w:szCs w:val="24"/>
          <w:lang w:val="es-ES_tradnl" w:eastAsia="es-ES"/>
        </w:rPr>
        <w:t xml:space="preserve">/INFOEM/IP/RR/2019 </w:t>
      </w:r>
      <w:r w:rsidRPr="00624A29">
        <w:rPr>
          <w:rFonts w:ascii="Palatino Linotype" w:eastAsiaTheme="minorEastAsia" w:hAnsi="Palatino Linotype"/>
          <w:sz w:val="24"/>
          <w:szCs w:val="24"/>
          <w:lang w:val="es-ES_tradnl" w:eastAsia="es-ES"/>
        </w:rPr>
        <w:t xml:space="preserve">promovido por </w:t>
      </w:r>
      <w:r w:rsidR="005B1893" w:rsidRPr="005B1893">
        <w:rPr>
          <w:rFonts w:ascii="Palatino Linotype" w:eastAsiaTheme="minorEastAsia" w:hAnsi="Palatino Linotype"/>
          <w:b/>
          <w:sz w:val="24"/>
          <w:szCs w:val="24"/>
          <w:highlight w:val="black"/>
          <w:lang w:val="es-ES_tradnl" w:eastAsia="es-ES"/>
        </w:rPr>
        <w:t>-------------------------</w:t>
      </w:r>
      <w:r w:rsidRPr="00624A29">
        <w:rPr>
          <w:rFonts w:ascii="Palatino Linotype" w:eastAsiaTheme="minorEastAsia" w:hAnsi="Palatino Linotype"/>
          <w:b/>
          <w:sz w:val="24"/>
          <w:szCs w:val="24"/>
          <w:lang w:val="es-ES_tradnl" w:eastAsia="es-ES"/>
        </w:rPr>
        <w:t xml:space="preserve">, </w:t>
      </w:r>
      <w:r w:rsidRPr="00624A29">
        <w:rPr>
          <w:rFonts w:ascii="Palatino Linotype" w:eastAsiaTheme="minorEastAsia" w:hAnsi="Palatino Linotype" w:cs="Arial"/>
          <w:sz w:val="24"/>
          <w:szCs w:val="24"/>
          <w:lang w:val="es-ES_tradnl" w:eastAsia="es-ES"/>
        </w:rPr>
        <w:t xml:space="preserve">en su calidad de </w:t>
      </w:r>
      <w:r w:rsidRPr="00624A29">
        <w:rPr>
          <w:rFonts w:ascii="Palatino Linotype" w:eastAsiaTheme="minorEastAsia" w:hAnsi="Palatino Linotype" w:cs="Arial"/>
          <w:b/>
          <w:sz w:val="24"/>
          <w:szCs w:val="24"/>
          <w:lang w:val="es-ES_tradnl" w:eastAsia="es-ES"/>
        </w:rPr>
        <w:t>RECURRENTE</w:t>
      </w:r>
      <w:r w:rsidRPr="00624A29">
        <w:rPr>
          <w:rFonts w:ascii="Palatino Linotype" w:eastAsiaTheme="minorEastAsia" w:hAnsi="Palatino Linotype" w:cs="Arial"/>
          <w:sz w:val="24"/>
          <w:szCs w:val="24"/>
          <w:lang w:val="es-ES_tradnl" w:eastAsia="es-ES"/>
        </w:rPr>
        <w:t xml:space="preserve">, en contra de la respuesta del </w:t>
      </w:r>
      <w:r w:rsidRPr="00624A29">
        <w:rPr>
          <w:rFonts w:ascii="Palatino Linotype" w:eastAsiaTheme="minorEastAsia" w:hAnsi="Palatino Linotype" w:cs="Arial"/>
          <w:b/>
          <w:sz w:val="24"/>
          <w:szCs w:val="24"/>
          <w:lang w:val="es-ES_tradnl" w:eastAsia="es-ES"/>
        </w:rPr>
        <w:t xml:space="preserve">Ayuntamiento de </w:t>
      </w:r>
      <w:proofErr w:type="spellStart"/>
      <w:r w:rsidR="006A7C70" w:rsidRPr="00624A29">
        <w:rPr>
          <w:rFonts w:ascii="Palatino Linotype" w:eastAsiaTheme="minorEastAsia" w:hAnsi="Palatino Linotype" w:cs="Arial"/>
          <w:b/>
          <w:sz w:val="24"/>
          <w:szCs w:val="24"/>
          <w:lang w:val="es-ES_tradnl" w:eastAsia="es-ES"/>
        </w:rPr>
        <w:t>Teoloyucan</w:t>
      </w:r>
      <w:proofErr w:type="spellEnd"/>
      <w:r w:rsidR="006A7C70" w:rsidRPr="00624A29">
        <w:rPr>
          <w:rFonts w:ascii="Palatino Linotype" w:eastAsiaTheme="minorEastAsia" w:hAnsi="Palatino Linotype" w:cs="Arial"/>
          <w:b/>
          <w:sz w:val="24"/>
          <w:szCs w:val="24"/>
          <w:lang w:val="es-ES_tradnl" w:eastAsia="es-ES"/>
        </w:rPr>
        <w:t xml:space="preserve">, </w:t>
      </w:r>
      <w:r w:rsidRPr="00624A29">
        <w:rPr>
          <w:rFonts w:ascii="Palatino Linotype" w:eastAsiaTheme="minorEastAsia" w:hAnsi="Palatino Linotype"/>
          <w:sz w:val="24"/>
          <w:szCs w:val="24"/>
          <w:lang w:val="es-ES_tradnl" w:eastAsia="es-ES"/>
        </w:rPr>
        <w:t>en lo sucesivo el</w:t>
      </w:r>
      <w:r w:rsidRPr="00624A29">
        <w:rPr>
          <w:rFonts w:ascii="Palatino Linotype" w:eastAsiaTheme="minorEastAsia" w:hAnsi="Palatino Linotype"/>
          <w:b/>
          <w:sz w:val="24"/>
          <w:szCs w:val="24"/>
          <w:lang w:val="es-ES_tradnl" w:eastAsia="es-ES"/>
        </w:rPr>
        <w:t xml:space="preserve"> SUJETO OBLIGADO, </w:t>
      </w:r>
      <w:r w:rsidRPr="00624A29">
        <w:rPr>
          <w:rFonts w:ascii="Palatino Linotype" w:eastAsiaTheme="minorEastAsia" w:hAnsi="Palatino Linotype"/>
          <w:sz w:val="24"/>
          <w:szCs w:val="24"/>
          <w:lang w:val="es-ES_tradnl" w:eastAsia="es-ES"/>
        </w:rPr>
        <w:t xml:space="preserve">se procede a dictar la presente resolución, con base en los siguientes: </w:t>
      </w:r>
    </w:p>
    <w:p w:rsidR="00624A29" w:rsidRPr="00624A29" w:rsidRDefault="00624A29" w:rsidP="00624A29">
      <w:pPr>
        <w:spacing w:after="0" w:line="360" w:lineRule="auto"/>
        <w:jc w:val="both"/>
        <w:rPr>
          <w:rFonts w:ascii="Palatino Linotype" w:eastAsiaTheme="minorEastAsia" w:hAnsi="Palatino Linotype"/>
          <w:sz w:val="24"/>
          <w:szCs w:val="24"/>
          <w:lang w:val="es-ES_tradnl" w:eastAsia="es-ES"/>
        </w:rPr>
      </w:pPr>
    </w:p>
    <w:p w:rsidR="003419DD" w:rsidRPr="00624A29" w:rsidRDefault="003419DD" w:rsidP="00624A29">
      <w:pPr>
        <w:keepNext/>
        <w:keepLines/>
        <w:spacing w:after="0" w:line="360" w:lineRule="auto"/>
        <w:ind w:right="-142"/>
        <w:jc w:val="center"/>
        <w:outlineLvl w:val="0"/>
        <w:rPr>
          <w:rFonts w:ascii="Palatino Linotype" w:eastAsiaTheme="majorEastAsia" w:hAnsi="Palatino Linotype" w:cstheme="majorBidi"/>
          <w:b/>
          <w:sz w:val="24"/>
          <w:szCs w:val="24"/>
        </w:rPr>
      </w:pPr>
      <w:bookmarkStart w:id="0" w:name="_Toc7791373"/>
      <w:r w:rsidRPr="00624A29">
        <w:rPr>
          <w:rFonts w:ascii="Palatino Linotype" w:eastAsiaTheme="majorEastAsia" w:hAnsi="Palatino Linotype" w:cstheme="majorBidi"/>
          <w:b/>
          <w:sz w:val="24"/>
          <w:szCs w:val="24"/>
        </w:rPr>
        <w:t>A N T E C E D E N T E S</w:t>
      </w:r>
      <w:bookmarkEnd w:id="0"/>
    </w:p>
    <w:p w:rsidR="003419DD" w:rsidRPr="00624A29" w:rsidRDefault="003419DD" w:rsidP="00624A29">
      <w:pPr>
        <w:keepNext/>
        <w:keepLines/>
        <w:spacing w:after="0" w:line="360" w:lineRule="auto"/>
        <w:ind w:right="-142"/>
        <w:jc w:val="center"/>
        <w:outlineLvl w:val="0"/>
        <w:rPr>
          <w:rFonts w:ascii="Palatino Linotype" w:eastAsiaTheme="majorEastAsia" w:hAnsi="Palatino Linotype" w:cstheme="majorBidi"/>
          <w:sz w:val="24"/>
          <w:szCs w:val="24"/>
        </w:rPr>
      </w:pPr>
    </w:p>
    <w:p w:rsidR="003419DD" w:rsidRPr="00624A29" w:rsidRDefault="003419DD" w:rsidP="00624A29">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24A29">
        <w:rPr>
          <w:rFonts w:ascii="Palatino Linotype" w:eastAsia="Calibri" w:hAnsi="Palatino Linotype" w:cs="Arial"/>
          <w:sz w:val="24"/>
          <w:szCs w:val="24"/>
          <w:lang w:val="es-ES" w:eastAsia="es-ES"/>
        </w:rPr>
        <w:t xml:space="preserve">El día </w:t>
      </w:r>
      <w:r w:rsidR="006A7C70" w:rsidRPr="00624A29">
        <w:rPr>
          <w:rFonts w:ascii="Palatino Linotype" w:eastAsia="Calibri" w:hAnsi="Palatino Linotype" w:cs="Arial"/>
          <w:b/>
          <w:sz w:val="24"/>
          <w:szCs w:val="24"/>
          <w:lang w:val="es-ES" w:eastAsia="es-ES"/>
        </w:rPr>
        <w:t>catorce (14</w:t>
      </w:r>
      <w:r w:rsidRPr="00624A29">
        <w:rPr>
          <w:rFonts w:ascii="Palatino Linotype" w:eastAsia="Calibri" w:hAnsi="Palatino Linotype" w:cs="Arial"/>
          <w:b/>
          <w:sz w:val="24"/>
          <w:szCs w:val="24"/>
          <w:lang w:val="es-ES" w:eastAsia="es-ES"/>
        </w:rPr>
        <w:t>) de febrero</w:t>
      </w:r>
      <w:r w:rsidRPr="00624A29">
        <w:rPr>
          <w:rFonts w:ascii="Palatino Linotype" w:eastAsia="Calibri" w:hAnsi="Palatino Linotype" w:cs="Arial"/>
          <w:sz w:val="24"/>
          <w:szCs w:val="24"/>
          <w:lang w:val="es-ES" w:eastAsia="es-ES"/>
        </w:rPr>
        <w:t xml:space="preserve"> de dos mil diecinueve,</w:t>
      </w:r>
      <w:r w:rsidRPr="00624A29">
        <w:rPr>
          <w:rFonts w:ascii="Palatino Linotype" w:eastAsia="Calibri" w:hAnsi="Palatino Linotype" w:cs="Times New Roman"/>
          <w:sz w:val="24"/>
          <w:szCs w:val="24"/>
          <w:lang w:val="es-ES" w:eastAsia="es-ES"/>
        </w:rPr>
        <w:t xml:space="preserve"> se</w:t>
      </w:r>
      <w:r w:rsidRPr="00624A29">
        <w:rPr>
          <w:rFonts w:ascii="Palatino Linotype" w:eastAsiaTheme="minorEastAsia" w:hAnsi="Palatino Linotype"/>
          <w:b/>
          <w:sz w:val="24"/>
          <w:szCs w:val="24"/>
          <w:lang w:val="es-ES_tradnl" w:eastAsia="es-ES"/>
        </w:rPr>
        <w:t xml:space="preserve"> </w:t>
      </w:r>
      <w:r w:rsidRPr="00624A29">
        <w:rPr>
          <w:rFonts w:ascii="Palatino Linotype" w:eastAsiaTheme="minorEastAsia" w:hAnsi="Palatino Linotype"/>
          <w:sz w:val="24"/>
          <w:szCs w:val="24"/>
          <w:lang w:val="es-ES_tradnl" w:eastAsia="es-ES"/>
        </w:rPr>
        <w:t xml:space="preserve">presentó </w:t>
      </w:r>
      <w:r w:rsidRPr="00624A29">
        <w:rPr>
          <w:rFonts w:ascii="Palatino Linotype" w:eastAsia="Calibri" w:hAnsi="Palatino Linotype" w:cs="Arial"/>
          <w:sz w:val="24"/>
          <w:szCs w:val="24"/>
          <w:lang w:val="es-ES" w:eastAsia="es-ES"/>
        </w:rPr>
        <w:t xml:space="preserve">ante el </w:t>
      </w:r>
      <w:r w:rsidRPr="00624A29">
        <w:rPr>
          <w:rFonts w:ascii="Palatino Linotype" w:eastAsia="Calibri" w:hAnsi="Palatino Linotype" w:cs="Arial"/>
          <w:b/>
          <w:sz w:val="24"/>
          <w:szCs w:val="24"/>
          <w:lang w:val="es-ES" w:eastAsia="es-ES"/>
        </w:rPr>
        <w:t>SUJETO OBLIGADO,</w:t>
      </w:r>
      <w:r w:rsidRPr="00624A29">
        <w:rPr>
          <w:rFonts w:ascii="Palatino Linotype" w:eastAsia="Calibri" w:hAnsi="Palatino Linotype" w:cs="Arial"/>
          <w:sz w:val="24"/>
          <w:szCs w:val="24"/>
          <w:lang w:val="es-ES_tradnl" w:eastAsia="es-ES"/>
        </w:rPr>
        <w:t xml:space="preserve"> vía </w:t>
      </w:r>
      <w:r w:rsidRPr="00624A29">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6A7C70" w:rsidRPr="00624A29">
        <w:rPr>
          <w:rFonts w:ascii="Palatino Linotype" w:eastAsia="Times New Roman" w:hAnsi="Palatino Linotype" w:cs="Arial"/>
          <w:b/>
          <w:sz w:val="24"/>
          <w:szCs w:val="24"/>
          <w:lang w:val="es-ES" w:eastAsia="es-ES"/>
        </w:rPr>
        <w:t>00018</w:t>
      </w:r>
      <w:r w:rsidR="00760238" w:rsidRPr="00624A29">
        <w:rPr>
          <w:rFonts w:ascii="Palatino Linotype" w:eastAsia="Times New Roman" w:hAnsi="Palatino Linotype" w:cs="Arial"/>
          <w:b/>
          <w:sz w:val="24"/>
          <w:szCs w:val="24"/>
          <w:lang w:val="es-ES" w:eastAsia="es-ES"/>
        </w:rPr>
        <w:t>/</w:t>
      </w:r>
      <w:r w:rsidR="006A7C70" w:rsidRPr="00624A29">
        <w:rPr>
          <w:rFonts w:ascii="Palatino Linotype" w:eastAsia="Times New Roman" w:hAnsi="Palatino Linotype" w:cs="Arial"/>
          <w:b/>
          <w:sz w:val="24"/>
          <w:szCs w:val="24"/>
          <w:lang w:val="es-ES" w:eastAsia="es-ES"/>
        </w:rPr>
        <w:t>TEOLOYU</w:t>
      </w:r>
      <w:r w:rsidRPr="00624A29">
        <w:rPr>
          <w:rFonts w:ascii="Palatino Linotype" w:eastAsia="Times New Roman" w:hAnsi="Palatino Linotype" w:cs="Arial"/>
          <w:b/>
          <w:sz w:val="24"/>
          <w:szCs w:val="24"/>
          <w:lang w:val="es-ES" w:eastAsia="es-ES"/>
        </w:rPr>
        <w:t>/IP/2019</w:t>
      </w:r>
      <w:r w:rsidRPr="00624A29">
        <w:rPr>
          <w:rFonts w:ascii="Palatino Linotype" w:eastAsia="Calibri" w:hAnsi="Palatino Linotype" w:cs="Arial"/>
          <w:sz w:val="24"/>
          <w:szCs w:val="24"/>
          <w:lang w:val="es-ES" w:eastAsia="es-ES"/>
        </w:rPr>
        <w:t>, mediante la cual se requirió:</w:t>
      </w:r>
    </w:p>
    <w:p w:rsidR="003419DD" w:rsidRPr="00624A29" w:rsidRDefault="003419DD" w:rsidP="00624A29">
      <w:pPr>
        <w:spacing w:after="0" w:line="360" w:lineRule="auto"/>
        <w:ind w:right="-142"/>
        <w:contextualSpacing/>
        <w:jc w:val="both"/>
        <w:rPr>
          <w:rFonts w:ascii="Palatino Linotype" w:eastAsia="Calibri" w:hAnsi="Palatino Linotype" w:cs="Arial"/>
          <w:sz w:val="24"/>
          <w:szCs w:val="24"/>
          <w:lang w:val="es-ES" w:eastAsia="es-ES"/>
        </w:rPr>
      </w:pPr>
    </w:p>
    <w:p w:rsidR="003419DD" w:rsidRPr="00624A29" w:rsidRDefault="003419DD" w:rsidP="00624A29">
      <w:pPr>
        <w:spacing w:after="0" w:line="360" w:lineRule="auto"/>
        <w:ind w:right="616"/>
        <w:jc w:val="both"/>
        <w:rPr>
          <w:rFonts w:ascii="Palatino Linotype" w:eastAsia="Times New Roman" w:hAnsi="Palatino Linotype" w:cs="Times New Roman"/>
          <w:i/>
          <w:sz w:val="24"/>
          <w:szCs w:val="24"/>
          <w:lang w:eastAsia="es-MX"/>
        </w:rPr>
      </w:pPr>
      <w:r w:rsidRPr="00624A29">
        <w:rPr>
          <w:rFonts w:ascii="Palatino Linotype" w:eastAsia="Times New Roman" w:hAnsi="Palatino Linotype" w:cs="Times New Roman"/>
          <w:i/>
          <w:sz w:val="24"/>
          <w:szCs w:val="24"/>
          <w:lang w:eastAsia="es-MX"/>
        </w:rPr>
        <w:t>“</w:t>
      </w:r>
      <w:r w:rsidR="006A7C70" w:rsidRPr="00624A29">
        <w:rPr>
          <w:rFonts w:ascii="Palatino Linotype" w:eastAsia="Times New Roman" w:hAnsi="Palatino Linotype" w:cs="Times New Roman"/>
          <w:i/>
          <w:sz w:val="24"/>
          <w:szCs w:val="24"/>
          <w:lang w:eastAsia="es-MX"/>
        </w:rPr>
        <w:t xml:space="preserve">En términos del Artículo Octavo Constitucional, con el debido respeto vengo por este medio a solicitar un mapa digital del territorio de </w:t>
      </w:r>
      <w:proofErr w:type="spellStart"/>
      <w:r w:rsidR="006A7C70" w:rsidRPr="00624A29">
        <w:rPr>
          <w:rFonts w:ascii="Palatino Linotype" w:eastAsia="Times New Roman" w:hAnsi="Palatino Linotype" w:cs="Times New Roman"/>
          <w:i/>
          <w:sz w:val="24"/>
          <w:szCs w:val="24"/>
          <w:lang w:eastAsia="es-MX"/>
        </w:rPr>
        <w:t>Teoloyucan</w:t>
      </w:r>
      <w:proofErr w:type="spellEnd"/>
      <w:r w:rsidR="006A7C70" w:rsidRPr="00624A29">
        <w:rPr>
          <w:rFonts w:ascii="Palatino Linotype" w:eastAsia="Times New Roman" w:hAnsi="Palatino Linotype" w:cs="Times New Roman"/>
          <w:i/>
          <w:sz w:val="24"/>
          <w:szCs w:val="24"/>
          <w:lang w:eastAsia="es-MX"/>
        </w:rPr>
        <w:t xml:space="preserve">, </w:t>
      </w:r>
      <w:r w:rsidR="006A7C70" w:rsidRPr="00624A29">
        <w:rPr>
          <w:rFonts w:ascii="Palatino Linotype" w:eastAsia="Times New Roman" w:hAnsi="Palatino Linotype" w:cs="Times New Roman"/>
          <w:b/>
          <w:i/>
          <w:sz w:val="24"/>
          <w:szCs w:val="24"/>
          <w:lang w:eastAsia="es-MX"/>
        </w:rPr>
        <w:t>donde estén anotadas y delimitadas las medidas oficiales</w:t>
      </w:r>
      <w:r w:rsidR="006A7C70" w:rsidRPr="00624A29">
        <w:rPr>
          <w:rFonts w:ascii="Palatino Linotype" w:eastAsia="Times New Roman" w:hAnsi="Palatino Linotype" w:cs="Times New Roman"/>
          <w:i/>
          <w:sz w:val="24"/>
          <w:szCs w:val="24"/>
          <w:lang w:eastAsia="es-MX"/>
        </w:rPr>
        <w:t xml:space="preserve"> correspondientes de cada una de las siguientes colindancias del territorio municipal con los siguientes municipios: </w:t>
      </w:r>
      <w:r w:rsidR="006A7C70" w:rsidRPr="00624A29">
        <w:rPr>
          <w:rFonts w:ascii="Palatino Linotype" w:eastAsia="Times New Roman" w:hAnsi="Palatino Linotype" w:cs="Times New Roman"/>
          <w:b/>
          <w:i/>
          <w:sz w:val="24"/>
          <w:szCs w:val="24"/>
          <w:lang w:eastAsia="es-MX"/>
        </w:rPr>
        <w:t xml:space="preserve">I. Al norte con </w:t>
      </w:r>
      <w:r w:rsidR="006A7C70" w:rsidRPr="00624A29">
        <w:rPr>
          <w:rFonts w:ascii="Palatino Linotype" w:eastAsia="Times New Roman" w:hAnsi="Palatino Linotype" w:cs="Times New Roman"/>
          <w:b/>
          <w:i/>
          <w:sz w:val="24"/>
          <w:szCs w:val="24"/>
          <w:lang w:eastAsia="es-MX"/>
        </w:rPr>
        <w:lastRenderedPageBreak/>
        <w:t xml:space="preserve">los municipios de </w:t>
      </w:r>
      <w:proofErr w:type="spellStart"/>
      <w:r w:rsidR="006A7C70" w:rsidRPr="00624A29">
        <w:rPr>
          <w:rFonts w:ascii="Palatino Linotype" w:eastAsia="Times New Roman" w:hAnsi="Palatino Linotype" w:cs="Times New Roman"/>
          <w:b/>
          <w:i/>
          <w:sz w:val="24"/>
          <w:szCs w:val="24"/>
          <w:lang w:eastAsia="es-MX"/>
        </w:rPr>
        <w:t>Coyotepec</w:t>
      </w:r>
      <w:proofErr w:type="spellEnd"/>
      <w:r w:rsidR="006A7C70" w:rsidRPr="00624A29">
        <w:rPr>
          <w:rFonts w:ascii="Palatino Linotype" w:eastAsia="Times New Roman" w:hAnsi="Palatino Linotype" w:cs="Times New Roman"/>
          <w:b/>
          <w:i/>
          <w:sz w:val="24"/>
          <w:szCs w:val="24"/>
          <w:lang w:eastAsia="es-MX"/>
        </w:rPr>
        <w:t xml:space="preserve"> y Zumpango</w:t>
      </w:r>
      <w:r w:rsidR="006A7C70" w:rsidRPr="00624A29">
        <w:rPr>
          <w:rFonts w:ascii="Palatino Linotype" w:eastAsia="Times New Roman" w:hAnsi="Palatino Linotype" w:cs="Times New Roman"/>
          <w:i/>
          <w:sz w:val="24"/>
          <w:szCs w:val="24"/>
          <w:lang w:eastAsia="es-MX"/>
        </w:rPr>
        <w:t xml:space="preserve">; II. </w:t>
      </w:r>
      <w:r w:rsidR="006A7C70" w:rsidRPr="00624A29">
        <w:rPr>
          <w:rFonts w:ascii="Palatino Linotype" w:eastAsia="Times New Roman" w:hAnsi="Palatino Linotype" w:cs="Times New Roman"/>
          <w:b/>
          <w:i/>
          <w:sz w:val="24"/>
          <w:szCs w:val="24"/>
          <w:lang w:eastAsia="es-MX"/>
        </w:rPr>
        <w:t>Al sur con los municipios de Tepotzotlán</w:t>
      </w:r>
      <w:r w:rsidR="006A7C70" w:rsidRPr="00624A29">
        <w:rPr>
          <w:rFonts w:ascii="Palatino Linotype" w:eastAsia="Times New Roman" w:hAnsi="Palatino Linotype" w:cs="Times New Roman"/>
          <w:i/>
          <w:sz w:val="24"/>
          <w:szCs w:val="24"/>
          <w:lang w:eastAsia="es-MX"/>
        </w:rPr>
        <w:t xml:space="preserve">, </w:t>
      </w:r>
      <w:r w:rsidR="006A7C70" w:rsidRPr="00624A29">
        <w:rPr>
          <w:rFonts w:ascii="Palatino Linotype" w:eastAsia="Times New Roman" w:hAnsi="Palatino Linotype" w:cs="Times New Roman"/>
          <w:b/>
          <w:i/>
          <w:sz w:val="24"/>
          <w:szCs w:val="24"/>
          <w:lang w:eastAsia="es-MX"/>
        </w:rPr>
        <w:t>Cuautitlán Izcalli, Cuautitlán y Melchor Ocampo</w:t>
      </w:r>
      <w:r w:rsidR="006A7C70" w:rsidRPr="00624A29">
        <w:rPr>
          <w:rFonts w:ascii="Palatino Linotype" w:eastAsia="Times New Roman" w:hAnsi="Palatino Linotype" w:cs="Times New Roman"/>
          <w:i/>
          <w:sz w:val="24"/>
          <w:szCs w:val="24"/>
          <w:lang w:eastAsia="es-MX"/>
        </w:rPr>
        <w:t xml:space="preserve">; III. </w:t>
      </w:r>
      <w:r w:rsidR="006A7C70" w:rsidRPr="00624A29">
        <w:rPr>
          <w:rFonts w:ascii="Palatino Linotype" w:eastAsia="Times New Roman" w:hAnsi="Palatino Linotype" w:cs="Times New Roman"/>
          <w:b/>
          <w:i/>
          <w:sz w:val="24"/>
          <w:szCs w:val="24"/>
          <w:lang w:eastAsia="es-MX"/>
        </w:rPr>
        <w:t xml:space="preserve">Al oriente con los municipios de </w:t>
      </w:r>
      <w:proofErr w:type="spellStart"/>
      <w:r w:rsidR="006A7C70" w:rsidRPr="00624A29">
        <w:rPr>
          <w:rFonts w:ascii="Palatino Linotype" w:eastAsia="Times New Roman" w:hAnsi="Palatino Linotype" w:cs="Times New Roman"/>
          <w:b/>
          <w:i/>
          <w:sz w:val="24"/>
          <w:szCs w:val="24"/>
          <w:lang w:eastAsia="es-MX"/>
        </w:rPr>
        <w:t>Jaltenco</w:t>
      </w:r>
      <w:proofErr w:type="spellEnd"/>
      <w:r w:rsidR="006A7C70" w:rsidRPr="00624A29">
        <w:rPr>
          <w:rFonts w:ascii="Palatino Linotype" w:eastAsia="Times New Roman" w:hAnsi="Palatino Linotype" w:cs="Times New Roman"/>
          <w:b/>
          <w:i/>
          <w:sz w:val="24"/>
          <w:szCs w:val="24"/>
          <w:lang w:eastAsia="es-MX"/>
        </w:rPr>
        <w:t xml:space="preserve"> y Melchor Ocamp</w:t>
      </w:r>
      <w:r w:rsidR="006A7C70" w:rsidRPr="00624A29">
        <w:rPr>
          <w:rFonts w:ascii="Palatino Linotype" w:eastAsia="Times New Roman" w:hAnsi="Palatino Linotype" w:cs="Times New Roman"/>
          <w:i/>
          <w:sz w:val="24"/>
          <w:szCs w:val="24"/>
          <w:lang w:eastAsia="es-MX"/>
        </w:rPr>
        <w:t xml:space="preserve">o; y IV. </w:t>
      </w:r>
      <w:r w:rsidR="006A7C70" w:rsidRPr="00624A29">
        <w:rPr>
          <w:rFonts w:ascii="Palatino Linotype" w:eastAsia="Times New Roman" w:hAnsi="Palatino Linotype" w:cs="Times New Roman"/>
          <w:b/>
          <w:i/>
          <w:sz w:val="24"/>
          <w:szCs w:val="24"/>
          <w:lang w:eastAsia="es-MX"/>
        </w:rPr>
        <w:t xml:space="preserve">Al poniente con los municipios de </w:t>
      </w:r>
      <w:proofErr w:type="spellStart"/>
      <w:r w:rsidR="006A7C70" w:rsidRPr="00624A29">
        <w:rPr>
          <w:rFonts w:ascii="Palatino Linotype" w:eastAsia="Times New Roman" w:hAnsi="Palatino Linotype" w:cs="Times New Roman"/>
          <w:b/>
          <w:i/>
          <w:sz w:val="24"/>
          <w:szCs w:val="24"/>
          <w:lang w:eastAsia="es-MX"/>
        </w:rPr>
        <w:t>Coyotepec</w:t>
      </w:r>
      <w:proofErr w:type="spellEnd"/>
      <w:r w:rsidR="006A7C70" w:rsidRPr="00624A29">
        <w:rPr>
          <w:rFonts w:ascii="Palatino Linotype" w:eastAsia="Times New Roman" w:hAnsi="Palatino Linotype" w:cs="Times New Roman"/>
          <w:b/>
          <w:i/>
          <w:sz w:val="24"/>
          <w:szCs w:val="24"/>
          <w:lang w:eastAsia="es-MX"/>
        </w:rPr>
        <w:t xml:space="preserve"> y Tepotzotlán</w:t>
      </w:r>
      <w:r w:rsidR="006A7C70" w:rsidRPr="00624A29">
        <w:rPr>
          <w:rFonts w:ascii="Palatino Linotype" w:eastAsia="Times New Roman" w:hAnsi="Palatino Linotype" w:cs="Times New Roman"/>
          <w:i/>
          <w:sz w:val="24"/>
          <w:szCs w:val="24"/>
          <w:lang w:eastAsia="es-MX"/>
        </w:rPr>
        <w:t xml:space="preserve">. II. En los mismos términos, </w:t>
      </w:r>
      <w:r w:rsidR="006A7C70" w:rsidRPr="00624A29">
        <w:rPr>
          <w:rFonts w:ascii="Palatino Linotype" w:eastAsia="Times New Roman" w:hAnsi="Palatino Linotype" w:cs="Times New Roman"/>
          <w:b/>
          <w:i/>
          <w:sz w:val="24"/>
          <w:szCs w:val="24"/>
          <w:u w:val="single"/>
          <w:lang w:eastAsia="es-MX"/>
        </w:rPr>
        <w:t>el plano oficial donde se observe medidas y colindancias del territorio municipal</w:t>
      </w:r>
      <w:r w:rsidR="006A7C70" w:rsidRPr="00624A29">
        <w:rPr>
          <w:rFonts w:ascii="Palatino Linotype" w:eastAsia="Times New Roman" w:hAnsi="Palatino Linotype" w:cs="Times New Roman"/>
          <w:i/>
          <w:sz w:val="24"/>
          <w:szCs w:val="24"/>
          <w:lang w:eastAsia="es-MX"/>
        </w:rPr>
        <w:t xml:space="preserve"> que en su conjunto suman 65.56 kilómetros cuadrados, mencionados en el Art 13 del Bando Municipal vigente a la fecha</w:t>
      </w:r>
      <w:r w:rsidRPr="00624A29">
        <w:rPr>
          <w:rFonts w:ascii="Palatino Linotype" w:eastAsia="Times New Roman" w:hAnsi="Palatino Linotype" w:cs="Times New Roman"/>
          <w:b/>
          <w:i/>
          <w:sz w:val="24"/>
          <w:szCs w:val="24"/>
          <w:lang w:eastAsia="es-MX"/>
        </w:rPr>
        <w:t>.</w:t>
      </w:r>
      <w:r w:rsidRPr="00624A29">
        <w:rPr>
          <w:rFonts w:ascii="Palatino Linotype" w:eastAsia="Times New Roman" w:hAnsi="Palatino Linotype" w:cs="Times New Roman"/>
          <w:i/>
          <w:sz w:val="24"/>
          <w:szCs w:val="24"/>
          <w:lang w:eastAsia="es-MX"/>
        </w:rPr>
        <w:t>”(SIC)</w:t>
      </w:r>
    </w:p>
    <w:p w:rsidR="003419DD" w:rsidRPr="00624A29" w:rsidRDefault="003419DD" w:rsidP="00624A29">
      <w:pPr>
        <w:spacing w:after="0" w:line="360" w:lineRule="auto"/>
        <w:ind w:right="616"/>
        <w:jc w:val="both"/>
        <w:rPr>
          <w:rFonts w:ascii="Palatino Linotype" w:eastAsia="Times New Roman" w:hAnsi="Palatino Linotype" w:cs="Times New Roman"/>
          <w:i/>
          <w:sz w:val="24"/>
          <w:szCs w:val="24"/>
          <w:lang w:eastAsia="es-MX"/>
        </w:rPr>
      </w:pPr>
    </w:p>
    <w:p w:rsidR="003419DD" w:rsidRPr="00624A29" w:rsidRDefault="003419DD" w:rsidP="00624A29">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24A29">
        <w:rPr>
          <w:rFonts w:ascii="Palatino Linotype" w:eastAsia="Times New Roman" w:hAnsi="Palatino Linotype" w:cs="Arial"/>
          <w:sz w:val="24"/>
          <w:szCs w:val="24"/>
          <w:lang w:val="es-ES" w:eastAsia="es-ES"/>
        </w:rPr>
        <w:t>Señaló como modalidad de entrega de la información</w:t>
      </w:r>
      <w:r w:rsidRPr="00624A29">
        <w:rPr>
          <w:rFonts w:ascii="Palatino Linotype" w:eastAsia="Times New Roman" w:hAnsi="Palatino Linotype" w:cs="Arial"/>
          <w:b/>
          <w:sz w:val="24"/>
          <w:szCs w:val="24"/>
          <w:lang w:val="es-ES" w:eastAsia="es-ES"/>
        </w:rPr>
        <w:t>:</w:t>
      </w:r>
      <w:r w:rsidRPr="00624A29">
        <w:rPr>
          <w:rFonts w:ascii="Palatino Linotype" w:eastAsia="Times New Roman" w:hAnsi="Palatino Linotype" w:cs="Arial"/>
          <w:sz w:val="24"/>
          <w:szCs w:val="24"/>
          <w:lang w:val="es-ES" w:eastAsia="es-ES"/>
        </w:rPr>
        <w:t xml:space="preserve"> a través del </w:t>
      </w:r>
      <w:r w:rsidRPr="00624A29">
        <w:rPr>
          <w:rFonts w:ascii="Palatino Linotype" w:eastAsia="Times New Roman" w:hAnsi="Palatino Linotype" w:cs="Arial"/>
          <w:b/>
          <w:sz w:val="24"/>
          <w:szCs w:val="24"/>
          <w:lang w:val="es-ES" w:eastAsia="es-ES"/>
        </w:rPr>
        <w:t>SAIMEX</w:t>
      </w:r>
    </w:p>
    <w:p w:rsidR="003419DD" w:rsidRPr="00624A29" w:rsidRDefault="003419DD" w:rsidP="00624A29">
      <w:pPr>
        <w:spacing w:after="0" w:line="360" w:lineRule="auto"/>
        <w:contextualSpacing/>
        <w:jc w:val="both"/>
        <w:rPr>
          <w:rFonts w:ascii="Palatino Linotype" w:eastAsiaTheme="minorEastAsia" w:hAnsi="Palatino Linotype" w:cs="Arial"/>
          <w:i/>
          <w:sz w:val="24"/>
          <w:szCs w:val="24"/>
          <w:lang w:val="es-ES_tradnl" w:eastAsia="es-ES"/>
        </w:rPr>
      </w:pPr>
    </w:p>
    <w:p w:rsidR="006A7C70" w:rsidRPr="00624A29" w:rsidRDefault="003419DD" w:rsidP="00624A29">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624A29">
        <w:rPr>
          <w:rFonts w:ascii="Palatino Linotype" w:eastAsiaTheme="minorEastAsia" w:hAnsi="Palatino Linotype" w:cs="Arial"/>
          <w:sz w:val="24"/>
          <w:szCs w:val="24"/>
          <w:lang w:val="es-ES_tradnl" w:eastAsia="es-ES"/>
        </w:rPr>
        <w:t xml:space="preserve">El día </w:t>
      </w:r>
      <w:r w:rsidR="006A7C70" w:rsidRPr="00624A29">
        <w:rPr>
          <w:rFonts w:ascii="Palatino Linotype" w:eastAsiaTheme="minorEastAsia" w:hAnsi="Palatino Linotype" w:cs="Arial"/>
          <w:b/>
          <w:sz w:val="24"/>
          <w:szCs w:val="24"/>
          <w:lang w:val="es-ES_tradnl" w:eastAsia="es-ES"/>
        </w:rPr>
        <w:t>cuatro (4) de marzo</w:t>
      </w:r>
      <w:r w:rsidRPr="00624A29">
        <w:rPr>
          <w:rFonts w:ascii="Palatino Linotype" w:eastAsiaTheme="minorEastAsia" w:hAnsi="Palatino Linotype" w:cs="Arial"/>
          <w:b/>
          <w:sz w:val="24"/>
          <w:szCs w:val="24"/>
          <w:lang w:val="es-ES_tradnl" w:eastAsia="es-ES"/>
        </w:rPr>
        <w:t xml:space="preserve"> </w:t>
      </w:r>
      <w:r w:rsidRPr="00624A29">
        <w:rPr>
          <w:rFonts w:ascii="Palatino Linotype" w:eastAsiaTheme="minorEastAsia" w:hAnsi="Palatino Linotype" w:cs="Arial"/>
          <w:sz w:val="24"/>
          <w:szCs w:val="24"/>
          <w:lang w:val="es-ES_tradnl" w:eastAsia="es-ES"/>
        </w:rPr>
        <w:t xml:space="preserve">de dos mil diecinueve el </w:t>
      </w:r>
      <w:r w:rsidRPr="00624A29">
        <w:rPr>
          <w:rFonts w:ascii="Palatino Linotype" w:eastAsiaTheme="minorEastAsia" w:hAnsi="Palatino Linotype" w:cs="Arial"/>
          <w:b/>
          <w:sz w:val="24"/>
          <w:szCs w:val="24"/>
          <w:lang w:val="es-ES_tradnl" w:eastAsia="es-ES"/>
        </w:rPr>
        <w:t xml:space="preserve">SUJETO OBLIGADO </w:t>
      </w:r>
      <w:r w:rsidRPr="00624A29">
        <w:rPr>
          <w:rFonts w:ascii="Palatino Linotype" w:eastAsiaTheme="minorEastAsia" w:hAnsi="Palatino Linotype" w:cs="Arial"/>
          <w:sz w:val="24"/>
          <w:szCs w:val="24"/>
          <w:lang w:val="es-ES_tradnl" w:eastAsia="es-ES"/>
        </w:rPr>
        <w:t>emitió su respectiva respuesta a la solicitud de información presentada por el particular</w:t>
      </w:r>
      <w:r w:rsidR="006A7C70" w:rsidRPr="00624A29">
        <w:rPr>
          <w:rFonts w:ascii="Palatino Linotype" w:eastAsiaTheme="minorEastAsia" w:hAnsi="Palatino Linotype" w:cs="Arial"/>
          <w:sz w:val="24"/>
          <w:szCs w:val="24"/>
          <w:lang w:val="es-ES_tradnl" w:eastAsia="es-ES"/>
        </w:rPr>
        <w:t xml:space="preserve">, adjuntando dos archivo </w:t>
      </w:r>
      <w:hyperlink r:id="rId8" w:tgtFrame="_blank" w:history="1">
        <w:r w:rsidR="006A7C70" w:rsidRPr="00624A29">
          <w:rPr>
            <w:rFonts w:ascii="Palatino Linotype" w:eastAsiaTheme="minorEastAsia" w:hAnsi="Palatino Linotype"/>
            <w:sz w:val="24"/>
            <w:szCs w:val="24"/>
            <w:lang w:val="es-ES_tradnl" w:eastAsia="es-ES"/>
          </w:rPr>
          <w:t>PB_Plano_Base_Municipal.pdf</w:t>
        </w:r>
      </w:hyperlink>
      <w:r w:rsidR="006A7C70" w:rsidRPr="00624A29">
        <w:rPr>
          <w:rFonts w:ascii="Palatino Linotype" w:eastAsiaTheme="minorEastAsia" w:hAnsi="Palatino Linotype" w:cs="Arial"/>
          <w:sz w:val="24"/>
          <w:szCs w:val="24"/>
          <w:lang w:val="es-ES_tradnl" w:eastAsia="es-ES"/>
        </w:rPr>
        <w:t xml:space="preserve"> y </w:t>
      </w:r>
      <w:r w:rsidR="006A7C70" w:rsidRPr="00624A29">
        <w:rPr>
          <w:rFonts w:ascii="Palatino Linotype" w:eastAsiaTheme="minorEastAsia" w:hAnsi="Palatino Linotype" w:cs="Arial"/>
          <w:sz w:val="24"/>
          <w:szCs w:val="24"/>
          <w:lang w:val="es-ES_tradnl" w:eastAsia="es-ES"/>
        </w:rPr>
        <w:br/>
      </w:r>
      <w:hyperlink r:id="rId9" w:tgtFrame="_blank" w:history="1">
        <w:r w:rsidR="006A7C70" w:rsidRPr="00624A29">
          <w:rPr>
            <w:rFonts w:ascii="Palatino Linotype" w:eastAsiaTheme="minorEastAsia" w:hAnsi="Palatino Linotype"/>
            <w:sz w:val="24"/>
            <w:szCs w:val="24"/>
            <w:lang w:val="es-ES_tradnl" w:eastAsia="es-ES"/>
          </w:rPr>
          <w:t>RESPUESTA-00018-Oficio Dirección de Desarrollo.pdf</w:t>
        </w:r>
      </w:hyperlink>
      <w:r w:rsidR="006A7C70" w:rsidRPr="00624A29">
        <w:rPr>
          <w:rFonts w:ascii="Palatino Linotype" w:eastAsiaTheme="minorEastAsia" w:hAnsi="Palatino Linotype" w:cs="Arial"/>
          <w:sz w:val="24"/>
          <w:szCs w:val="24"/>
          <w:lang w:val="es-ES_tradnl" w:eastAsia="es-ES"/>
        </w:rPr>
        <w:t xml:space="preserve">, lo cuales consisten </w:t>
      </w:r>
      <w:r w:rsidR="00667F51" w:rsidRPr="00624A29">
        <w:rPr>
          <w:rFonts w:ascii="Palatino Linotype" w:eastAsiaTheme="minorEastAsia" w:hAnsi="Palatino Linotype" w:cs="Arial"/>
          <w:sz w:val="24"/>
          <w:szCs w:val="24"/>
          <w:lang w:val="es-ES_tradnl" w:eastAsia="es-ES"/>
        </w:rPr>
        <w:t xml:space="preserve">en la imagen del plano solicitado y </w:t>
      </w:r>
      <w:r w:rsidR="007A049F" w:rsidRPr="00624A29">
        <w:rPr>
          <w:rFonts w:ascii="Palatino Linotype" w:eastAsiaTheme="minorEastAsia" w:hAnsi="Palatino Linotype" w:cs="Arial"/>
          <w:sz w:val="24"/>
          <w:szCs w:val="24"/>
          <w:lang w:val="es-ES_tradnl" w:eastAsia="es-ES"/>
        </w:rPr>
        <w:t xml:space="preserve">oficio por el cual se le hace saber a la Titular de la Unidad de Transparencia la información solicitada, misma que ya es del conocimiento de la partes. </w:t>
      </w:r>
    </w:p>
    <w:p w:rsidR="006A7C70" w:rsidRPr="00624A29" w:rsidRDefault="006A7C70" w:rsidP="00624A29">
      <w:pPr>
        <w:spacing w:after="0" w:line="360" w:lineRule="auto"/>
        <w:contextualSpacing/>
        <w:jc w:val="both"/>
        <w:rPr>
          <w:rFonts w:ascii="Palatino Linotype" w:eastAsiaTheme="minorEastAsia" w:hAnsi="Palatino Linotype" w:cs="Arial"/>
          <w:sz w:val="24"/>
          <w:szCs w:val="24"/>
          <w:lang w:val="es-ES_tradnl" w:eastAsia="es-ES"/>
        </w:rPr>
      </w:pPr>
    </w:p>
    <w:p w:rsidR="003419DD" w:rsidRPr="00624A29" w:rsidRDefault="006A7C70" w:rsidP="00624A29">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624A29">
        <w:rPr>
          <w:rFonts w:ascii="Palatino Linotype" w:eastAsiaTheme="minorEastAsia" w:hAnsi="Palatino Linotype" w:cs="Arial"/>
          <w:i/>
          <w:sz w:val="24"/>
          <w:szCs w:val="24"/>
          <w:lang w:eastAsia="es-ES"/>
        </w:rPr>
        <w:t xml:space="preserve">“En atención a su solicitud de información 00018/TEOLOYU/IP/2019, mediante el cual solicita “En términos del Artículo Octavo Constitucional, con el debido respeto vengo por este medio a solicitar un mapa digital del territorio de </w:t>
      </w:r>
      <w:proofErr w:type="spellStart"/>
      <w:r w:rsidRPr="00624A29">
        <w:rPr>
          <w:rFonts w:ascii="Palatino Linotype" w:eastAsiaTheme="minorEastAsia" w:hAnsi="Palatino Linotype" w:cs="Arial"/>
          <w:i/>
          <w:sz w:val="24"/>
          <w:szCs w:val="24"/>
          <w:lang w:eastAsia="es-ES"/>
        </w:rPr>
        <w:t>Teoloyucan</w:t>
      </w:r>
      <w:proofErr w:type="spellEnd"/>
      <w:r w:rsidRPr="00624A29">
        <w:rPr>
          <w:rFonts w:ascii="Palatino Linotype" w:eastAsiaTheme="minorEastAsia" w:hAnsi="Palatino Linotype" w:cs="Arial"/>
          <w:i/>
          <w:sz w:val="24"/>
          <w:szCs w:val="24"/>
          <w:lang w:eastAsia="es-ES"/>
        </w:rPr>
        <w:t xml:space="preserve">, donde estén anotadas y delimitadas las medidas oficiales </w:t>
      </w:r>
      <w:r w:rsidRPr="00624A29">
        <w:rPr>
          <w:rFonts w:ascii="Palatino Linotype" w:eastAsiaTheme="minorEastAsia" w:hAnsi="Palatino Linotype" w:cs="Arial"/>
          <w:i/>
          <w:sz w:val="24"/>
          <w:szCs w:val="24"/>
          <w:lang w:eastAsia="es-ES"/>
        </w:rPr>
        <w:lastRenderedPageBreak/>
        <w:t xml:space="preserve">correspondientes de cada una de las siguientes colindancias del territorio municipal con los siguientes municipios: I. Al norte con los municipios de </w:t>
      </w:r>
      <w:proofErr w:type="spellStart"/>
      <w:r w:rsidRPr="00624A29">
        <w:rPr>
          <w:rFonts w:ascii="Palatino Linotype" w:eastAsiaTheme="minorEastAsia" w:hAnsi="Palatino Linotype" w:cs="Arial"/>
          <w:i/>
          <w:sz w:val="24"/>
          <w:szCs w:val="24"/>
          <w:lang w:eastAsia="es-ES"/>
        </w:rPr>
        <w:t>Coyotepec</w:t>
      </w:r>
      <w:proofErr w:type="spellEnd"/>
      <w:r w:rsidRPr="00624A29">
        <w:rPr>
          <w:rFonts w:ascii="Palatino Linotype" w:eastAsiaTheme="minorEastAsia" w:hAnsi="Palatino Linotype" w:cs="Arial"/>
          <w:i/>
          <w:sz w:val="24"/>
          <w:szCs w:val="24"/>
          <w:lang w:eastAsia="es-ES"/>
        </w:rPr>
        <w:t xml:space="preserve"> y Zumpango; II. Al sur con los municipios de Tepotzotlán, Cuautitlán Izcalli, Cuautitlán y Melchor Ocampo; III. Al oriente con los municipios de </w:t>
      </w:r>
      <w:proofErr w:type="spellStart"/>
      <w:r w:rsidRPr="00624A29">
        <w:rPr>
          <w:rFonts w:ascii="Palatino Linotype" w:eastAsiaTheme="minorEastAsia" w:hAnsi="Palatino Linotype" w:cs="Arial"/>
          <w:i/>
          <w:sz w:val="24"/>
          <w:szCs w:val="24"/>
          <w:lang w:eastAsia="es-ES"/>
        </w:rPr>
        <w:t>Jaltenco</w:t>
      </w:r>
      <w:proofErr w:type="spellEnd"/>
      <w:r w:rsidRPr="00624A29">
        <w:rPr>
          <w:rFonts w:ascii="Palatino Linotype" w:eastAsiaTheme="minorEastAsia" w:hAnsi="Palatino Linotype" w:cs="Arial"/>
          <w:i/>
          <w:sz w:val="24"/>
          <w:szCs w:val="24"/>
          <w:lang w:eastAsia="es-ES"/>
        </w:rPr>
        <w:t xml:space="preserve"> y Melchor Ocampo; y IV. Al poniente con los municipios de </w:t>
      </w:r>
      <w:proofErr w:type="spellStart"/>
      <w:r w:rsidRPr="00624A29">
        <w:rPr>
          <w:rFonts w:ascii="Palatino Linotype" w:eastAsiaTheme="minorEastAsia" w:hAnsi="Palatino Linotype" w:cs="Arial"/>
          <w:i/>
          <w:sz w:val="24"/>
          <w:szCs w:val="24"/>
          <w:lang w:eastAsia="es-ES"/>
        </w:rPr>
        <w:t>Coyotepec</w:t>
      </w:r>
      <w:proofErr w:type="spellEnd"/>
      <w:r w:rsidRPr="00624A29">
        <w:rPr>
          <w:rFonts w:ascii="Palatino Linotype" w:eastAsiaTheme="minorEastAsia" w:hAnsi="Palatino Linotype" w:cs="Arial"/>
          <w:i/>
          <w:sz w:val="24"/>
          <w:szCs w:val="24"/>
          <w:lang w:eastAsia="es-ES"/>
        </w:rPr>
        <w:t xml:space="preserve"> y Tepotzotlán. II. En los mismos términos, el plano oficial donde se observe medidas y colindancias del territorio municipal que en su conjunto suman 65.56 kilómetros cuadrados, mencionados en el Art 13 del Bando Municipal vigente a la fecha”. </w:t>
      </w:r>
      <w:r w:rsidRPr="00624A29">
        <w:rPr>
          <w:rFonts w:ascii="Palatino Linotype" w:eastAsiaTheme="minorEastAsia" w:hAnsi="Palatino Linotype" w:cs="Arial"/>
          <w:b/>
          <w:i/>
          <w:sz w:val="24"/>
          <w:szCs w:val="24"/>
          <w:u w:val="single"/>
          <w:lang w:eastAsia="es-ES"/>
        </w:rPr>
        <w:t xml:space="preserve">Al respecto, se adjunta adjunto el Plano Base en donde se visualizan los </w:t>
      </w:r>
      <w:proofErr w:type="spellStart"/>
      <w:r w:rsidRPr="00624A29">
        <w:rPr>
          <w:rFonts w:ascii="Palatino Linotype" w:eastAsiaTheme="minorEastAsia" w:hAnsi="Palatino Linotype" w:cs="Arial"/>
          <w:b/>
          <w:i/>
          <w:sz w:val="24"/>
          <w:szCs w:val="24"/>
          <w:u w:val="single"/>
          <w:lang w:eastAsia="es-ES"/>
        </w:rPr>
        <w:t>limites</w:t>
      </w:r>
      <w:proofErr w:type="spellEnd"/>
      <w:r w:rsidRPr="00624A29">
        <w:rPr>
          <w:rFonts w:ascii="Palatino Linotype" w:eastAsiaTheme="minorEastAsia" w:hAnsi="Palatino Linotype" w:cs="Arial"/>
          <w:b/>
          <w:i/>
          <w:sz w:val="24"/>
          <w:szCs w:val="24"/>
          <w:u w:val="single"/>
          <w:lang w:eastAsia="es-ES"/>
        </w:rPr>
        <w:t xml:space="preserve"> del municipio de </w:t>
      </w:r>
      <w:proofErr w:type="spellStart"/>
      <w:r w:rsidRPr="00624A29">
        <w:rPr>
          <w:rFonts w:ascii="Palatino Linotype" w:eastAsiaTheme="minorEastAsia" w:hAnsi="Palatino Linotype" w:cs="Arial"/>
          <w:b/>
          <w:i/>
          <w:sz w:val="24"/>
          <w:szCs w:val="24"/>
          <w:u w:val="single"/>
          <w:lang w:eastAsia="es-ES"/>
        </w:rPr>
        <w:t>Teoloyucan</w:t>
      </w:r>
      <w:proofErr w:type="spellEnd"/>
      <w:r w:rsidRPr="00624A29">
        <w:rPr>
          <w:rFonts w:ascii="Palatino Linotype" w:eastAsiaTheme="minorEastAsia" w:hAnsi="Palatino Linotype" w:cs="Arial"/>
          <w:b/>
          <w:i/>
          <w:sz w:val="24"/>
          <w:szCs w:val="24"/>
          <w:u w:val="single"/>
          <w:lang w:eastAsia="es-ES"/>
        </w:rPr>
        <w:t xml:space="preserve"> y se demarcan las colindancias con Municipios vecinos; toda vez que en </w:t>
      </w:r>
      <w:proofErr w:type="spellStart"/>
      <w:r w:rsidRPr="00624A29">
        <w:rPr>
          <w:rFonts w:ascii="Palatino Linotype" w:eastAsiaTheme="minorEastAsia" w:hAnsi="Palatino Linotype" w:cs="Arial"/>
          <w:b/>
          <w:i/>
          <w:sz w:val="24"/>
          <w:szCs w:val="24"/>
          <w:u w:val="single"/>
          <w:lang w:eastAsia="es-ES"/>
        </w:rPr>
        <w:t>el</w:t>
      </w:r>
      <w:proofErr w:type="spellEnd"/>
      <w:r w:rsidRPr="00624A29">
        <w:rPr>
          <w:rFonts w:ascii="Palatino Linotype" w:eastAsiaTheme="minorEastAsia" w:hAnsi="Palatino Linotype" w:cs="Arial"/>
          <w:b/>
          <w:i/>
          <w:sz w:val="24"/>
          <w:szCs w:val="24"/>
          <w:u w:val="single"/>
          <w:lang w:eastAsia="es-ES"/>
        </w:rPr>
        <w:t>, se sustenta la superficie de 65.56 Km2.</w:t>
      </w:r>
      <w:r w:rsidR="003419DD" w:rsidRPr="00624A29">
        <w:rPr>
          <w:rFonts w:ascii="Palatino Linotype" w:eastAsiaTheme="minorEastAsia" w:hAnsi="Palatino Linotype" w:cs="Arial"/>
          <w:i/>
          <w:sz w:val="24"/>
          <w:szCs w:val="24"/>
          <w:lang w:eastAsia="es-ES"/>
        </w:rPr>
        <w:t>” (</w:t>
      </w:r>
      <w:proofErr w:type="gramStart"/>
      <w:r w:rsidR="003419DD" w:rsidRPr="00624A29">
        <w:rPr>
          <w:rFonts w:ascii="Palatino Linotype" w:eastAsiaTheme="minorEastAsia" w:hAnsi="Palatino Linotype" w:cs="Arial"/>
          <w:i/>
          <w:sz w:val="24"/>
          <w:szCs w:val="24"/>
          <w:lang w:eastAsia="es-ES"/>
        </w:rPr>
        <w:t>sic</w:t>
      </w:r>
      <w:proofErr w:type="gramEnd"/>
      <w:r w:rsidR="003419DD" w:rsidRPr="00624A29">
        <w:rPr>
          <w:rFonts w:ascii="Palatino Linotype" w:eastAsiaTheme="minorEastAsia" w:hAnsi="Palatino Linotype" w:cs="Arial"/>
          <w:i/>
          <w:sz w:val="24"/>
          <w:szCs w:val="24"/>
          <w:lang w:eastAsia="es-ES"/>
        </w:rPr>
        <w:t>)</w:t>
      </w:r>
    </w:p>
    <w:p w:rsidR="003419DD" w:rsidRPr="00624A29" w:rsidRDefault="003419DD" w:rsidP="00624A29">
      <w:pPr>
        <w:spacing w:after="0" w:line="360" w:lineRule="auto"/>
        <w:ind w:right="616"/>
        <w:contextualSpacing/>
        <w:jc w:val="both"/>
        <w:rPr>
          <w:rFonts w:ascii="Palatino Linotype" w:eastAsiaTheme="minorEastAsia" w:hAnsi="Palatino Linotype" w:cs="Arial"/>
          <w:i/>
          <w:sz w:val="24"/>
          <w:szCs w:val="24"/>
          <w:lang w:val="es-ES_tradnl" w:eastAsia="es-ES"/>
        </w:rPr>
      </w:pPr>
    </w:p>
    <w:p w:rsidR="003419DD" w:rsidRPr="00624A29" w:rsidRDefault="003419DD" w:rsidP="00624A29">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24A29">
        <w:rPr>
          <w:rFonts w:ascii="Palatino Linotype" w:eastAsia="Calibri" w:hAnsi="Palatino Linotype" w:cs="Arial"/>
          <w:sz w:val="24"/>
          <w:szCs w:val="24"/>
          <w:lang w:val="es-AR" w:eastAsia="es-ES"/>
        </w:rPr>
        <w:t>El</w:t>
      </w:r>
      <w:r w:rsidRPr="00624A29">
        <w:rPr>
          <w:rFonts w:ascii="Palatino Linotype" w:eastAsia="Times New Roman" w:hAnsi="Palatino Linotype" w:cs="Arial"/>
          <w:sz w:val="24"/>
          <w:szCs w:val="24"/>
          <w:lang w:val="es-ES" w:eastAsia="es-ES"/>
        </w:rPr>
        <w:t xml:space="preserve"> día </w:t>
      </w:r>
      <w:r w:rsidR="007A049F" w:rsidRPr="00624A29">
        <w:rPr>
          <w:rFonts w:ascii="Palatino Linotype" w:eastAsia="Times New Roman" w:hAnsi="Palatino Linotype" w:cs="Arial"/>
          <w:b/>
          <w:sz w:val="24"/>
          <w:szCs w:val="24"/>
          <w:lang w:val="es-ES" w:eastAsia="es-ES"/>
        </w:rPr>
        <w:t>cuatro (4) de marzo</w:t>
      </w:r>
      <w:r w:rsidRPr="00624A29">
        <w:rPr>
          <w:rFonts w:ascii="Palatino Linotype" w:eastAsia="Times New Roman" w:hAnsi="Palatino Linotype" w:cs="Arial"/>
          <w:b/>
          <w:sz w:val="24"/>
          <w:szCs w:val="24"/>
          <w:lang w:val="es-ES" w:eastAsia="es-ES"/>
        </w:rPr>
        <w:t xml:space="preserve"> </w:t>
      </w:r>
      <w:r w:rsidRPr="00624A29">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3419DD" w:rsidRPr="00624A29" w:rsidRDefault="003419DD" w:rsidP="00624A29">
      <w:pPr>
        <w:spacing w:after="0" w:line="360" w:lineRule="auto"/>
        <w:contextualSpacing/>
        <w:jc w:val="both"/>
        <w:rPr>
          <w:rFonts w:ascii="Palatino Linotype" w:eastAsiaTheme="minorEastAsia" w:hAnsi="Palatino Linotype" w:cs="Arial"/>
          <w:i/>
          <w:sz w:val="24"/>
          <w:szCs w:val="24"/>
          <w:lang w:val="es-ES_tradnl" w:eastAsia="es-ES"/>
        </w:rPr>
      </w:pPr>
    </w:p>
    <w:p w:rsidR="003419DD" w:rsidRPr="00624A29" w:rsidRDefault="003419DD" w:rsidP="00624A29">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24A29">
        <w:rPr>
          <w:rFonts w:ascii="Palatino Linotype" w:eastAsiaTheme="majorEastAsia" w:hAnsi="Palatino Linotype" w:cstheme="majorBidi"/>
          <w:b/>
          <w:sz w:val="24"/>
          <w:szCs w:val="24"/>
          <w:lang w:val="es-ES" w:eastAsia="es-ES"/>
        </w:rPr>
        <w:t>Acto impugnado</w:t>
      </w:r>
      <w:r w:rsidRPr="00624A29">
        <w:rPr>
          <w:rFonts w:ascii="Palatino Linotype" w:eastAsiaTheme="majorEastAsia" w:hAnsi="Palatino Linotype" w:cstheme="majorBidi"/>
          <w:b/>
          <w:i/>
          <w:sz w:val="24"/>
          <w:szCs w:val="24"/>
          <w:lang w:val="es-ES" w:eastAsia="es-ES"/>
        </w:rPr>
        <w:t>:</w:t>
      </w:r>
      <w:bookmarkEnd w:id="1"/>
      <w:bookmarkEnd w:id="2"/>
      <w:bookmarkEnd w:id="3"/>
      <w:r w:rsidRPr="00624A29">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3419DD" w:rsidRPr="00624A29" w:rsidRDefault="003419DD" w:rsidP="00624A29">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3419DD" w:rsidRPr="00624A29" w:rsidRDefault="007A049F" w:rsidP="00624A29">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624A29">
        <w:rPr>
          <w:rFonts w:ascii="Palatino Linotype" w:eastAsia="Times New Roman" w:hAnsi="Palatino Linotype" w:cs="Times New Roman"/>
          <w:i/>
          <w:sz w:val="24"/>
          <w:szCs w:val="24"/>
          <w:lang w:eastAsia="es-MX"/>
        </w:rPr>
        <w:t>“</w:t>
      </w:r>
      <w:r w:rsidRPr="00624A29">
        <w:rPr>
          <w:rFonts w:ascii="Palatino Linotype" w:eastAsia="Times New Roman" w:hAnsi="Palatino Linotype" w:cs="Times New Roman"/>
          <w:b/>
          <w:i/>
          <w:sz w:val="24"/>
          <w:szCs w:val="24"/>
          <w:lang w:eastAsia="es-MX"/>
        </w:rPr>
        <w:t>No enviaron el plano en los términos en que lo solicité,</w:t>
      </w:r>
      <w:r w:rsidRPr="00624A29">
        <w:rPr>
          <w:rFonts w:ascii="Palatino Linotype" w:eastAsia="Times New Roman" w:hAnsi="Palatino Linotype" w:cs="Times New Roman"/>
          <w:i/>
          <w:sz w:val="24"/>
          <w:szCs w:val="24"/>
          <w:lang w:eastAsia="es-MX"/>
        </w:rPr>
        <w:t xml:space="preserve"> esto se confirma al leer el contenido del oficio anexo a la respuesta del sujeto obligado número DDU/TPC/065/2019, donde el propio Director de Desarrollo Urbano, dentro de otros, dice "Nota: El plano base citado es parte de la actualización del Plan Municipal de </w:t>
      </w:r>
      <w:r w:rsidRPr="00624A29">
        <w:rPr>
          <w:rFonts w:ascii="Palatino Linotype" w:eastAsia="Times New Roman" w:hAnsi="Palatino Linotype" w:cs="Times New Roman"/>
          <w:i/>
          <w:sz w:val="24"/>
          <w:szCs w:val="24"/>
          <w:lang w:eastAsia="es-MX"/>
        </w:rPr>
        <w:lastRenderedPageBreak/>
        <w:t xml:space="preserve">Desarrollo Urbano de </w:t>
      </w:r>
      <w:proofErr w:type="spellStart"/>
      <w:r w:rsidRPr="00624A29">
        <w:rPr>
          <w:rFonts w:ascii="Palatino Linotype" w:eastAsia="Times New Roman" w:hAnsi="Palatino Linotype" w:cs="Times New Roman"/>
          <w:i/>
          <w:sz w:val="24"/>
          <w:szCs w:val="24"/>
          <w:lang w:eastAsia="es-MX"/>
        </w:rPr>
        <w:t>Teoloyucan</w:t>
      </w:r>
      <w:proofErr w:type="spellEnd"/>
      <w:r w:rsidRPr="00624A29">
        <w:rPr>
          <w:rFonts w:ascii="Palatino Linotype" w:eastAsia="Times New Roman" w:hAnsi="Palatino Linotype" w:cs="Times New Roman"/>
          <w:i/>
          <w:sz w:val="24"/>
          <w:szCs w:val="24"/>
          <w:lang w:eastAsia="es-MX"/>
        </w:rPr>
        <w:t xml:space="preserve"> 2007, EL CUAL SE ENCUENTRA EN PROCESO DE REVISIÓN PARA SU RESPECTIVA APROBACIÓN". En conclusión, está en revisión su aprobación, es decir; al no estar aprobado las medidas no son las oficiales como lo solicité</w:t>
      </w:r>
      <w:r w:rsidR="003419DD" w:rsidRPr="00624A29">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3419DD" w:rsidRPr="00624A29">
        <w:rPr>
          <w:rFonts w:ascii="Palatino Linotype" w:eastAsia="Calibri" w:hAnsi="Palatino Linotype" w:cs="Arial"/>
          <w:i/>
          <w:sz w:val="24"/>
          <w:szCs w:val="24"/>
          <w:lang w:val="es-ES" w:eastAsia="es-ES"/>
        </w:rPr>
        <w:t xml:space="preserve">; </w:t>
      </w:r>
      <w:r w:rsidR="003419DD" w:rsidRPr="00624A29">
        <w:rPr>
          <w:rFonts w:ascii="Palatino Linotype" w:eastAsia="Calibri" w:hAnsi="Palatino Linotype" w:cs="Arial"/>
          <w:sz w:val="24"/>
          <w:szCs w:val="24"/>
          <w:lang w:val="es-ES" w:eastAsia="es-ES"/>
        </w:rPr>
        <w:t xml:space="preserve">y como </w:t>
      </w:r>
    </w:p>
    <w:p w:rsidR="003419DD" w:rsidRPr="00624A29" w:rsidRDefault="003419DD" w:rsidP="00624A29">
      <w:pPr>
        <w:spacing w:after="0" w:line="360" w:lineRule="auto"/>
        <w:ind w:right="-142"/>
        <w:contextualSpacing/>
        <w:jc w:val="both"/>
        <w:rPr>
          <w:rFonts w:ascii="Palatino Linotype" w:eastAsiaTheme="minorEastAsia" w:hAnsi="Palatino Linotype" w:cs="Arial"/>
          <w:i/>
          <w:sz w:val="24"/>
          <w:szCs w:val="24"/>
          <w:lang w:val="es-ES_tradnl" w:eastAsia="es-ES"/>
        </w:rPr>
      </w:pPr>
    </w:p>
    <w:p w:rsidR="003419DD" w:rsidRPr="00624A29" w:rsidRDefault="003419DD" w:rsidP="00624A29">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24A29">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24A29">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3419DD" w:rsidRPr="00624A29" w:rsidRDefault="003419DD" w:rsidP="00624A29">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3419DD" w:rsidRPr="00624A29" w:rsidRDefault="003419DD" w:rsidP="00624A29">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624A29">
        <w:rPr>
          <w:rFonts w:ascii="Palatino Linotype" w:eastAsiaTheme="minorEastAsia" w:hAnsi="Palatino Linotype"/>
          <w:i/>
          <w:sz w:val="24"/>
          <w:szCs w:val="24"/>
          <w:lang w:val="es-ES_tradnl" w:eastAsia="es-ES"/>
        </w:rPr>
        <w:t>“</w:t>
      </w:r>
      <w:r w:rsidR="007A049F" w:rsidRPr="00624A29">
        <w:rPr>
          <w:rFonts w:ascii="Palatino Linotype" w:eastAsiaTheme="minorEastAsia" w:hAnsi="Palatino Linotype"/>
          <w:b/>
          <w:i/>
          <w:sz w:val="24"/>
          <w:szCs w:val="24"/>
          <w:u w:val="single"/>
          <w:lang w:eastAsia="es-ES"/>
        </w:rPr>
        <w:t>No enviaron el plano en los términos en que lo solicité,</w:t>
      </w:r>
      <w:r w:rsidR="007A049F" w:rsidRPr="00624A29">
        <w:rPr>
          <w:rFonts w:ascii="Palatino Linotype" w:eastAsiaTheme="minorEastAsia" w:hAnsi="Palatino Linotype"/>
          <w:i/>
          <w:sz w:val="24"/>
          <w:szCs w:val="24"/>
          <w:lang w:eastAsia="es-ES"/>
        </w:rPr>
        <w:t xml:space="preserve"> esto se confirma al leer el contenido del oficio anexo a la respuesta del sujeto obligado número DDU/TPC/065/2019, donde el propio Director de Desarrollo Urbano, dentro de otros, dice "Nota: El plano base citado es parte de la actualización del Plan Municipal de Desarrollo Urbano de </w:t>
      </w:r>
      <w:proofErr w:type="spellStart"/>
      <w:r w:rsidR="007A049F" w:rsidRPr="00624A29">
        <w:rPr>
          <w:rFonts w:ascii="Palatino Linotype" w:eastAsiaTheme="minorEastAsia" w:hAnsi="Palatino Linotype"/>
          <w:i/>
          <w:sz w:val="24"/>
          <w:szCs w:val="24"/>
          <w:lang w:eastAsia="es-ES"/>
        </w:rPr>
        <w:t>Teoloyucan</w:t>
      </w:r>
      <w:proofErr w:type="spellEnd"/>
      <w:r w:rsidR="007A049F" w:rsidRPr="00624A29">
        <w:rPr>
          <w:rFonts w:ascii="Palatino Linotype" w:eastAsiaTheme="minorEastAsia" w:hAnsi="Palatino Linotype"/>
          <w:i/>
          <w:sz w:val="24"/>
          <w:szCs w:val="24"/>
          <w:lang w:eastAsia="es-ES"/>
        </w:rPr>
        <w:t xml:space="preserve"> 2007, EL CUAL SE ENCUENTRA EN PROCESO DE REVISIÓN PARA SU RESPECTIVA APROBACIÓN". En conclusión, está en revisión su aprobación, es decir; al no estar aprobado las medidas no son las oficiales como lo solicité</w:t>
      </w:r>
      <w:r w:rsidRPr="00624A29">
        <w:rPr>
          <w:rFonts w:ascii="Palatino Linotype" w:eastAsiaTheme="minorEastAsia" w:hAnsi="Palatino Linotype"/>
          <w:i/>
          <w:sz w:val="24"/>
          <w:szCs w:val="24"/>
          <w:lang w:eastAsia="es-ES"/>
        </w:rPr>
        <w:t>.</w:t>
      </w:r>
      <w:r w:rsidRPr="00624A29">
        <w:rPr>
          <w:rFonts w:ascii="Palatino Linotype" w:eastAsiaTheme="minorEastAsia" w:hAnsi="Palatino Linotype"/>
          <w:i/>
          <w:sz w:val="24"/>
          <w:szCs w:val="24"/>
          <w:lang w:val="es-ES_tradnl" w:eastAsia="es-ES"/>
        </w:rPr>
        <w:t xml:space="preserve">” </w:t>
      </w:r>
      <w:r w:rsidRPr="00624A29">
        <w:rPr>
          <w:rFonts w:ascii="Palatino Linotype" w:eastAsiaTheme="minorEastAsia" w:hAnsi="Palatino Linotype" w:cs="Arial"/>
          <w:i/>
          <w:sz w:val="24"/>
          <w:szCs w:val="24"/>
          <w:lang w:val="es-ES_tradnl" w:eastAsia="es-ES"/>
        </w:rPr>
        <w:t>(Sic)</w:t>
      </w:r>
    </w:p>
    <w:p w:rsidR="003419DD" w:rsidRPr="00624A29" w:rsidRDefault="003419DD" w:rsidP="00624A29">
      <w:pPr>
        <w:spacing w:after="0" w:line="360" w:lineRule="auto"/>
        <w:ind w:right="-142"/>
        <w:contextualSpacing/>
        <w:jc w:val="both"/>
        <w:rPr>
          <w:rFonts w:ascii="Palatino Linotype" w:eastAsiaTheme="minorEastAsia" w:hAnsi="Palatino Linotype" w:cs="Arial"/>
          <w:sz w:val="24"/>
          <w:szCs w:val="24"/>
          <w:lang w:val="es-ES_tradnl" w:eastAsia="es-ES"/>
        </w:rPr>
      </w:pPr>
    </w:p>
    <w:p w:rsidR="003419DD" w:rsidRPr="00624A29" w:rsidRDefault="003419DD" w:rsidP="00624A29">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624A29">
        <w:rPr>
          <w:rFonts w:ascii="Palatino Linotype" w:eastAsia="Times New Roman" w:hAnsi="Palatino Linotype" w:cs="Arial"/>
          <w:sz w:val="24"/>
          <w:szCs w:val="24"/>
          <w:lang w:val="es-ES" w:eastAsia="es-ES"/>
        </w:rPr>
        <w:t xml:space="preserve">Se registró el recurso de revisión bajo el número de expediente </w:t>
      </w:r>
      <w:r w:rsidRPr="00624A29">
        <w:rPr>
          <w:rFonts w:ascii="Palatino Linotype" w:eastAsiaTheme="minorEastAsia" w:hAnsi="Palatino Linotype" w:cs="Arial"/>
          <w:bCs/>
          <w:sz w:val="24"/>
          <w:szCs w:val="24"/>
          <w:lang w:val="es-ES_tradnl" w:eastAsia="es-ES"/>
        </w:rPr>
        <w:t xml:space="preserve">al rubro indicado, asimismo con fundamento en lo dispuesto por el </w:t>
      </w:r>
      <w:r w:rsidRPr="00624A29">
        <w:rPr>
          <w:rFonts w:ascii="Palatino Linotype" w:eastAsia="Calibri" w:hAnsi="Palatino Linotype" w:cs="Arial"/>
          <w:sz w:val="24"/>
          <w:szCs w:val="24"/>
          <w:lang w:val="es-ES" w:eastAsia="es-ES"/>
        </w:rPr>
        <w:t xml:space="preserve">artículo 185 fracción I de la </w:t>
      </w:r>
      <w:r w:rsidRPr="00624A2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24A29">
        <w:rPr>
          <w:rFonts w:ascii="Palatino Linotype" w:eastAsia="Times New Roman" w:hAnsi="Palatino Linotype" w:cs="Arial"/>
          <w:sz w:val="24"/>
          <w:szCs w:val="24"/>
          <w:lang w:val="es-ES" w:eastAsia="es-ES"/>
        </w:rPr>
        <w:t xml:space="preserve">se turnó al </w:t>
      </w:r>
      <w:r w:rsidRPr="00624A29">
        <w:rPr>
          <w:rFonts w:ascii="Palatino Linotype" w:eastAsia="Times New Roman" w:hAnsi="Palatino Linotype" w:cs="Arial"/>
          <w:b/>
          <w:sz w:val="24"/>
          <w:szCs w:val="24"/>
          <w:lang w:val="es-ES" w:eastAsia="es-ES"/>
        </w:rPr>
        <w:t xml:space="preserve">Comisionado José Guadalupe Luna Hernández, </w:t>
      </w:r>
      <w:r w:rsidRPr="00624A29">
        <w:rPr>
          <w:rFonts w:ascii="Palatino Linotype" w:eastAsia="Times New Roman" w:hAnsi="Palatino Linotype" w:cs="Arial"/>
          <w:sz w:val="24"/>
          <w:szCs w:val="24"/>
          <w:lang w:val="es-ES" w:eastAsia="es-ES"/>
        </w:rPr>
        <w:t xml:space="preserve">con el objeto de </w:t>
      </w:r>
      <w:r w:rsidRPr="00624A29">
        <w:rPr>
          <w:rFonts w:ascii="Palatino Linotype" w:eastAsia="Times New Roman" w:hAnsi="Palatino Linotype" w:cs="Arial"/>
          <w:sz w:val="24"/>
          <w:szCs w:val="24"/>
          <w:lang w:eastAsia="es-ES"/>
        </w:rPr>
        <w:t>su análisis.</w:t>
      </w:r>
    </w:p>
    <w:p w:rsidR="003419DD" w:rsidRPr="00624A29" w:rsidRDefault="003419DD" w:rsidP="00624A29">
      <w:pPr>
        <w:spacing w:after="0" w:line="360" w:lineRule="auto"/>
        <w:ind w:right="-142"/>
        <w:contextualSpacing/>
        <w:rPr>
          <w:rFonts w:ascii="Palatino Linotype" w:eastAsiaTheme="minorEastAsia" w:hAnsi="Palatino Linotype"/>
          <w:i/>
          <w:color w:val="000000"/>
          <w:sz w:val="24"/>
          <w:szCs w:val="24"/>
          <w:lang w:val="es-ES_tradnl" w:eastAsia="es-ES"/>
        </w:rPr>
      </w:pPr>
    </w:p>
    <w:p w:rsidR="003419DD" w:rsidRPr="00624A29" w:rsidRDefault="003419DD" w:rsidP="00624A29">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624A29">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7A049F" w:rsidRPr="00624A29">
        <w:rPr>
          <w:rFonts w:ascii="Palatino Linotype" w:eastAsia="Calibri" w:hAnsi="Palatino Linotype" w:cs="Arial"/>
          <w:b/>
          <w:sz w:val="24"/>
          <w:szCs w:val="24"/>
          <w:lang w:val="es-ES" w:eastAsia="es-ES"/>
        </w:rPr>
        <w:t>ocho (08</w:t>
      </w:r>
      <w:r w:rsidRPr="00624A29">
        <w:rPr>
          <w:rFonts w:ascii="Palatino Linotype" w:eastAsia="Calibri" w:hAnsi="Palatino Linotype" w:cs="Arial"/>
          <w:b/>
          <w:sz w:val="24"/>
          <w:szCs w:val="24"/>
          <w:lang w:val="es-ES" w:eastAsia="es-ES"/>
        </w:rPr>
        <w:t>) de marzo</w:t>
      </w:r>
      <w:r w:rsidRPr="00624A29">
        <w:rPr>
          <w:rFonts w:ascii="Palatino Linotype" w:eastAsia="Calibri" w:hAnsi="Palatino Linotype" w:cs="Arial"/>
          <w:sz w:val="24"/>
          <w:szCs w:val="24"/>
          <w:lang w:val="es-ES" w:eastAsia="es-ES"/>
        </w:rPr>
        <w:t xml:space="preserve"> de dos mil diecinueve, puso a disposición de las partes el expediente electrónico </w:t>
      </w:r>
      <w:r w:rsidRPr="00624A29">
        <w:rPr>
          <w:rFonts w:ascii="Palatino Linotype" w:eastAsia="Calibri" w:hAnsi="Palatino Linotype" w:cs="Arial"/>
          <w:sz w:val="24"/>
          <w:szCs w:val="24"/>
          <w:lang w:val="es-ES_tradnl" w:eastAsia="es-ES"/>
        </w:rPr>
        <w:t xml:space="preserve">vía </w:t>
      </w:r>
      <w:r w:rsidRPr="00624A29">
        <w:rPr>
          <w:rFonts w:ascii="Palatino Linotype" w:eastAsia="Calibri" w:hAnsi="Palatino Linotype" w:cs="Arial"/>
          <w:sz w:val="24"/>
          <w:szCs w:val="24"/>
          <w:lang w:val="es-ES" w:eastAsia="es-ES"/>
        </w:rPr>
        <w:t xml:space="preserve">Sistema de Acceso a la Información Mexiquense </w:t>
      </w:r>
      <w:r w:rsidRPr="00624A29">
        <w:rPr>
          <w:rFonts w:ascii="Palatino Linotype" w:eastAsia="Calibri" w:hAnsi="Palatino Linotype" w:cs="Arial"/>
          <w:b/>
          <w:sz w:val="24"/>
          <w:szCs w:val="24"/>
          <w:lang w:val="es-ES" w:eastAsia="es-ES"/>
        </w:rPr>
        <w:t xml:space="preserve">SAIMEX </w:t>
      </w:r>
      <w:r w:rsidRPr="00624A2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24A29">
        <w:rPr>
          <w:rFonts w:ascii="Palatino Linotype" w:eastAsia="Calibri" w:hAnsi="Palatino Linotype" w:cs="Arial"/>
          <w:b/>
          <w:sz w:val="24"/>
          <w:szCs w:val="24"/>
          <w:lang w:val="es-ES" w:eastAsia="es-ES"/>
        </w:rPr>
        <w:t>SUJETO OBLIGADO</w:t>
      </w:r>
      <w:r w:rsidRPr="00624A29">
        <w:rPr>
          <w:rFonts w:ascii="Palatino Linotype" w:eastAsia="Calibri" w:hAnsi="Palatino Linotype" w:cs="Arial"/>
          <w:sz w:val="24"/>
          <w:szCs w:val="24"/>
          <w:lang w:val="es-ES" w:eastAsia="es-ES"/>
        </w:rPr>
        <w:t xml:space="preserve"> presentará el Informe Justificado procedente.  </w:t>
      </w:r>
    </w:p>
    <w:p w:rsidR="003419DD" w:rsidRPr="00624A29" w:rsidRDefault="003419DD" w:rsidP="00624A29">
      <w:pPr>
        <w:spacing w:after="0" w:line="360" w:lineRule="auto"/>
        <w:ind w:right="-142"/>
        <w:contextualSpacing/>
        <w:jc w:val="both"/>
        <w:rPr>
          <w:rFonts w:ascii="Palatino Linotype" w:eastAsiaTheme="minorEastAsia" w:hAnsi="Palatino Linotype"/>
          <w:i/>
          <w:color w:val="000000"/>
          <w:sz w:val="24"/>
          <w:szCs w:val="24"/>
          <w:lang w:val="es-ES_tradnl" w:eastAsia="es-ES"/>
        </w:rPr>
      </w:pPr>
    </w:p>
    <w:p w:rsidR="003419DD" w:rsidRPr="00624A29" w:rsidRDefault="003419DD" w:rsidP="00624A29">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624A29">
        <w:rPr>
          <w:rFonts w:ascii="Palatino Linotype" w:eastAsiaTheme="minorEastAsia" w:hAnsi="Palatino Linotype"/>
          <w:color w:val="000000"/>
          <w:sz w:val="24"/>
          <w:szCs w:val="24"/>
          <w:lang w:val="es-ES_tradnl" w:eastAsia="es-ES"/>
        </w:rPr>
        <w:t xml:space="preserve">El día </w:t>
      </w:r>
      <w:r w:rsidR="007A049F" w:rsidRPr="00624A29">
        <w:rPr>
          <w:rFonts w:ascii="Palatino Linotype" w:eastAsiaTheme="minorEastAsia" w:hAnsi="Palatino Linotype"/>
          <w:b/>
          <w:color w:val="000000"/>
          <w:sz w:val="24"/>
          <w:szCs w:val="24"/>
          <w:lang w:val="es-ES_tradnl" w:eastAsia="es-ES"/>
        </w:rPr>
        <w:t>diecinueve</w:t>
      </w:r>
      <w:r w:rsidRPr="00624A29">
        <w:rPr>
          <w:rFonts w:ascii="Palatino Linotype" w:eastAsiaTheme="minorEastAsia" w:hAnsi="Palatino Linotype"/>
          <w:b/>
          <w:color w:val="000000"/>
          <w:sz w:val="24"/>
          <w:szCs w:val="24"/>
          <w:lang w:val="es-ES_tradnl" w:eastAsia="es-ES"/>
        </w:rPr>
        <w:t xml:space="preserve"> (</w:t>
      </w:r>
      <w:r w:rsidR="007A049F" w:rsidRPr="00624A29">
        <w:rPr>
          <w:rFonts w:ascii="Palatino Linotype" w:eastAsiaTheme="minorEastAsia" w:hAnsi="Palatino Linotype"/>
          <w:b/>
          <w:color w:val="000000"/>
          <w:sz w:val="24"/>
          <w:szCs w:val="24"/>
          <w:lang w:val="es-ES_tradnl" w:eastAsia="es-ES"/>
        </w:rPr>
        <w:t>19</w:t>
      </w:r>
      <w:r w:rsidRPr="00624A29">
        <w:rPr>
          <w:rFonts w:ascii="Palatino Linotype" w:eastAsiaTheme="minorEastAsia" w:hAnsi="Palatino Linotype"/>
          <w:b/>
          <w:color w:val="000000"/>
          <w:sz w:val="24"/>
          <w:szCs w:val="24"/>
          <w:lang w:val="es-ES_tradnl" w:eastAsia="es-ES"/>
        </w:rPr>
        <w:t xml:space="preserve">) de marzo </w:t>
      </w:r>
      <w:r w:rsidRPr="00624A29">
        <w:rPr>
          <w:rFonts w:ascii="Palatino Linotype" w:eastAsiaTheme="minorEastAsia" w:hAnsi="Palatino Linotype"/>
          <w:color w:val="000000"/>
          <w:sz w:val="24"/>
          <w:szCs w:val="24"/>
          <w:lang w:val="es-ES_tradnl" w:eastAsia="es-ES"/>
        </w:rPr>
        <w:t xml:space="preserve">de la presente anualidad, el </w:t>
      </w:r>
      <w:r w:rsidRPr="00624A29">
        <w:rPr>
          <w:rFonts w:ascii="Palatino Linotype" w:eastAsiaTheme="minorEastAsia" w:hAnsi="Palatino Linotype"/>
          <w:b/>
          <w:color w:val="000000"/>
          <w:sz w:val="24"/>
          <w:szCs w:val="24"/>
          <w:lang w:val="es-ES_tradnl" w:eastAsia="es-ES"/>
        </w:rPr>
        <w:t>SUJETO OBLIGADO</w:t>
      </w:r>
      <w:r w:rsidRPr="00624A29">
        <w:rPr>
          <w:rFonts w:ascii="Palatino Linotype" w:eastAsiaTheme="minorEastAsia" w:hAnsi="Palatino Linotype"/>
          <w:color w:val="000000"/>
          <w:sz w:val="24"/>
          <w:szCs w:val="24"/>
          <w:lang w:val="es-ES_tradnl" w:eastAsia="es-ES"/>
        </w:rPr>
        <w:t xml:space="preserve"> presentó su respectivo informe justificado mismo que SI fue puesto a la vi</w:t>
      </w:r>
      <w:r w:rsidR="005C1FE6" w:rsidRPr="00624A29">
        <w:rPr>
          <w:rFonts w:ascii="Palatino Linotype" w:eastAsiaTheme="minorEastAsia" w:hAnsi="Palatino Linotype"/>
          <w:color w:val="000000"/>
          <w:sz w:val="24"/>
          <w:szCs w:val="24"/>
          <w:lang w:val="es-ES_tradnl" w:eastAsia="es-ES"/>
        </w:rPr>
        <w:t xml:space="preserve">sta del particular, a través del cual se confirma nuevamente la respuesta y se </w:t>
      </w:r>
      <w:r w:rsidR="00387361" w:rsidRPr="00624A29">
        <w:rPr>
          <w:rFonts w:ascii="Palatino Linotype" w:eastAsiaTheme="minorEastAsia" w:hAnsi="Palatino Linotype"/>
          <w:color w:val="000000"/>
          <w:sz w:val="24"/>
          <w:szCs w:val="24"/>
          <w:lang w:val="es-ES_tradnl" w:eastAsia="es-ES"/>
        </w:rPr>
        <w:t>proporciona el plan de desarrollo municipal que avala la información otorgada en respuesta</w:t>
      </w:r>
      <w:r w:rsidRPr="00624A29">
        <w:rPr>
          <w:rFonts w:ascii="Palatino Linotype" w:eastAsiaTheme="minorEastAsia" w:hAnsi="Palatino Linotype"/>
          <w:color w:val="000000"/>
          <w:sz w:val="24"/>
          <w:szCs w:val="24"/>
          <w:lang w:val="es-ES_tradnl" w:eastAsia="es-ES"/>
        </w:rPr>
        <w:t>.</w:t>
      </w:r>
    </w:p>
    <w:p w:rsidR="003419DD" w:rsidRPr="00624A29" w:rsidRDefault="003419DD" w:rsidP="00624A29">
      <w:pPr>
        <w:spacing w:after="0" w:line="360" w:lineRule="auto"/>
        <w:ind w:right="-142"/>
        <w:contextualSpacing/>
        <w:jc w:val="both"/>
        <w:rPr>
          <w:rFonts w:ascii="Palatino Linotype" w:eastAsia="Calibri" w:hAnsi="Palatino Linotype" w:cs="Arial"/>
          <w:sz w:val="24"/>
          <w:szCs w:val="24"/>
          <w:lang w:val="es-ES" w:eastAsia="es-ES"/>
        </w:rPr>
      </w:pPr>
    </w:p>
    <w:p w:rsidR="003419DD" w:rsidRPr="00624A29" w:rsidRDefault="003419DD" w:rsidP="00624A29">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624A29">
        <w:rPr>
          <w:rFonts w:ascii="Palatino Linotype" w:eastAsiaTheme="minorEastAsia" w:hAnsi="Palatino Linotype"/>
          <w:sz w:val="24"/>
          <w:szCs w:val="24"/>
          <w:lang w:val="es-ES_tradnl" w:eastAsia="es-ES"/>
        </w:rPr>
        <w:t>El Comisionado Ponente decretó el cierre de instrucción</w:t>
      </w:r>
      <w:r w:rsidRPr="00624A29">
        <w:rPr>
          <w:rFonts w:ascii="Palatino Linotype" w:eastAsiaTheme="minorEastAsia" w:hAnsi="Palatino Linotype" w:cs="Arial"/>
          <w:sz w:val="24"/>
          <w:szCs w:val="24"/>
          <w:lang w:val="es-ES_tradnl" w:eastAsia="es-ES"/>
        </w:rPr>
        <w:t xml:space="preserve"> </w:t>
      </w:r>
      <w:r w:rsidRPr="00624A29">
        <w:rPr>
          <w:rFonts w:ascii="Palatino Linotype" w:eastAsiaTheme="minorEastAsia" w:hAnsi="Palatino Linotype"/>
          <w:sz w:val="24"/>
          <w:szCs w:val="24"/>
          <w:lang w:val="es-ES_tradnl" w:eastAsia="es-ES"/>
        </w:rPr>
        <w:t xml:space="preserve">mediante acuerdo de fecha </w:t>
      </w:r>
      <w:r w:rsidR="00387361" w:rsidRPr="00624A29">
        <w:rPr>
          <w:rFonts w:ascii="Palatino Linotype" w:eastAsiaTheme="minorEastAsia" w:hAnsi="Palatino Linotype"/>
          <w:b/>
          <w:sz w:val="24"/>
          <w:szCs w:val="24"/>
          <w:lang w:val="es-ES_tradnl" w:eastAsia="es-ES"/>
        </w:rPr>
        <w:t>doce (12</w:t>
      </w:r>
      <w:r w:rsidRPr="00624A29">
        <w:rPr>
          <w:rFonts w:ascii="Palatino Linotype" w:eastAsiaTheme="minorEastAsia" w:hAnsi="Palatino Linotype"/>
          <w:b/>
          <w:sz w:val="24"/>
          <w:szCs w:val="24"/>
          <w:lang w:val="es-ES_tradnl" w:eastAsia="es-ES"/>
        </w:rPr>
        <w:t>) de abril</w:t>
      </w:r>
      <w:r w:rsidRPr="00624A29">
        <w:rPr>
          <w:rFonts w:ascii="Palatino Linotype" w:eastAsiaTheme="minorEastAsia" w:hAnsi="Palatino Linotype"/>
          <w:sz w:val="24"/>
          <w:szCs w:val="24"/>
          <w:lang w:val="es-ES_tradnl" w:eastAsia="es-ES"/>
        </w:rPr>
        <w:t xml:space="preserve"> de dos mil diecinueve, </w:t>
      </w:r>
      <w:r w:rsidRPr="00624A29">
        <w:rPr>
          <w:rFonts w:ascii="Palatino Linotype" w:eastAsiaTheme="minorEastAsia" w:hAnsi="Palatino Linotype" w:cs="Arial"/>
          <w:sz w:val="24"/>
          <w:szCs w:val="24"/>
          <w:lang w:val="es-ES_tradnl" w:eastAsia="es-ES"/>
        </w:rPr>
        <w:t xml:space="preserve">por lo que, ordenó turnar el expediente a resolución; sin embargo, en fecha </w:t>
      </w:r>
      <w:r w:rsidR="00387361" w:rsidRPr="00624A29">
        <w:rPr>
          <w:rFonts w:ascii="Palatino Linotype" w:eastAsiaTheme="minorEastAsia" w:hAnsi="Palatino Linotype" w:cs="Arial"/>
          <w:b/>
          <w:sz w:val="24"/>
          <w:szCs w:val="24"/>
          <w:lang w:val="es-ES_tradnl" w:eastAsia="es-ES"/>
        </w:rPr>
        <w:t>siete (7) de mayo</w:t>
      </w:r>
      <w:r w:rsidRPr="00624A29">
        <w:rPr>
          <w:rFonts w:ascii="Palatino Linotype" w:eastAsiaTheme="minorEastAsia" w:hAnsi="Palatino Linotype" w:cs="Arial"/>
          <w:sz w:val="24"/>
          <w:szCs w:val="24"/>
          <w:lang w:val="es-ES_tradnl" w:eastAsia="es-ES"/>
        </w:rPr>
        <w:t xml:space="preserve"> de la presente anualidad se acordó la ampliación del plazo derivado del cumulo de información que se integra el informe justificado, a efecto de emitir un mejor estudio del asunto, por lo que no habiendo más que hacer constar, y - - - - - - - - - - - - - - - - - - - - - - - - - - - - - - - -</w:t>
      </w:r>
      <w:r w:rsidR="00387361" w:rsidRPr="00624A29">
        <w:rPr>
          <w:rFonts w:ascii="Palatino Linotype" w:eastAsiaTheme="minorEastAsia" w:hAnsi="Palatino Linotype" w:cs="Arial"/>
          <w:sz w:val="24"/>
          <w:szCs w:val="24"/>
          <w:lang w:val="es-ES_tradnl" w:eastAsia="es-ES"/>
        </w:rPr>
        <w:t xml:space="preserve"> - - - - - - </w:t>
      </w:r>
    </w:p>
    <w:p w:rsidR="00387361" w:rsidRPr="00624A29" w:rsidRDefault="00387361" w:rsidP="00624A29">
      <w:pPr>
        <w:pStyle w:val="Prrafodelista"/>
        <w:spacing w:after="0" w:line="360" w:lineRule="auto"/>
        <w:rPr>
          <w:rFonts w:ascii="Palatino Linotype" w:eastAsia="Calibri" w:hAnsi="Palatino Linotype" w:cs="Arial"/>
          <w:sz w:val="24"/>
          <w:szCs w:val="24"/>
          <w:lang w:val="es-ES" w:eastAsia="es-ES"/>
        </w:rPr>
      </w:pPr>
    </w:p>
    <w:p w:rsidR="003419DD" w:rsidRPr="00624A29" w:rsidRDefault="003419DD" w:rsidP="00624A29">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7791374"/>
      <w:r w:rsidRPr="00624A29">
        <w:rPr>
          <w:rFonts w:ascii="Palatino Linotype" w:eastAsiaTheme="majorEastAsia" w:hAnsi="Palatino Linotype" w:cstheme="majorBidi"/>
          <w:b/>
          <w:sz w:val="24"/>
          <w:szCs w:val="24"/>
        </w:rPr>
        <w:lastRenderedPageBreak/>
        <w:t>C O N S I D E R A N D O</w:t>
      </w:r>
      <w:bookmarkEnd w:id="55"/>
    </w:p>
    <w:p w:rsidR="003419DD" w:rsidRPr="00624A29" w:rsidRDefault="003419DD" w:rsidP="00624A29">
      <w:pPr>
        <w:spacing w:after="0" w:line="360" w:lineRule="auto"/>
        <w:ind w:right="-142"/>
        <w:rPr>
          <w:rFonts w:ascii="Palatino Linotype" w:eastAsiaTheme="minorEastAsia" w:hAnsi="Palatino Linotype"/>
          <w:sz w:val="24"/>
          <w:szCs w:val="24"/>
        </w:rPr>
      </w:pPr>
    </w:p>
    <w:p w:rsidR="003419DD" w:rsidRDefault="003419DD" w:rsidP="00624A29">
      <w:pPr>
        <w:keepNext/>
        <w:keepLines/>
        <w:spacing w:after="0" w:line="360" w:lineRule="auto"/>
        <w:ind w:right="-142"/>
        <w:outlineLvl w:val="1"/>
        <w:rPr>
          <w:rFonts w:ascii="Palatino Linotype" w:eastAsiaTheme="majorEastAsia" w:hAnsi="Palatino Linotype" w:cstheme="majorBidi"/>
          <w:b/>
          <w:sz w:val="24"/>
          <w:szCs w:val="24"/>
        </w:rPr>
      </w:pPr>
      <w:bookmarkStart w:id="56" w:name="_Toc7791375"/>
      <w:r w:rsidRPr="00624A29">
        <w:rPr>
          <w:rFonts w:ascii="Palatino Linotype" w:eastAsiaTheme="majorEastAsia" w:hAnsi="Palatino Linotype" w:cstheme="majorBidi"/>
          <w:b/>
          <w:sz w:val="24"/>
          <w:szCs w:val="24"/>
        </w:rPr>
        <w:t>PRIMERO. De la competencia.</w:t>
      </w:r>
      <w:bookmarkEnd w:id="56"/>
    </w:p>
    <w:p w:rsidR="00624A29" w:rsidRPr="00624A29" w:rsidRDefault="00624A29" w:rsidP="00624A29">
      <w:pPr>
        <w:keepNext/>
        <w:keepLines/>
        <w:spacing w:after="0" w:line="360" w:lineRule="auto"/>
        <w:ind w:right="-142"/>
        <w:outlineLvl w:val="1"/>
        <w:rPr>
          <w:rFonts w:ascii="Palatino Linotype" w:eastAsiaTheme="majorEastAsia" w:hAnsi="Palatino Linotype" w:cstheme="majorBidi"/>
          <w:b/>
          <w:sz w:val="24"/>
          <w:szCs w:val="24"/>
        </w:rPr>
      </w:pPr>
    </w:p>
    <w:p w:rsidR="003419DD" w:rsidRPr="00624A29" w:rsidRDefault="003419DD" w:rsidP="00624A29">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624A2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29">
        <w:rPr>
          <w:rFonts w:ascii="Palatino Linotype" w:eastAsia="Calibri" w:hAnsi="Palatino Linotype" w:cs="Times New Roman"/>
          <w:b/>
          <w:sz w:val="24"/>
          <w:szCs w:val="24"/>
          <w:lang w:val="es-ES" w:eastAsia="es-ES"/>
        </w:rPr>
        <w:t>Constitución Política de los Estados Unidos Mexicanos</w:t>
      </w:r>
      <w:r w:rsidRPr="00624A29">
        <w:rPr>
          <w:rFonts w:ascii="Palatino Linotype" w:eastAsia="Calibri" w:hAnsi="Palatino Linotype" w:cs="Times New Roman"/>
          <w:sz w:val="24"/>
          <w:szCs w:val="24"/>
          <w:lang w:val="es-ES" w:eastAsia="es-ES"/>
        </w:rPr>
        <w:t xml:space="preserve">; 5, párrafos </w:t>
      </w:r>
      <w:r w:rsidRPr="00624A29">
        <w:rPr>
          <w:rFonts w:ascii="Palatino Linotype" w:eastAsiaTheme="minorEastAsia" w:hAnsi="Palatino Linotype" w:cs="Arial"/>
          <w:bCs/>
          <w:color w:val="222222"/>
          <w:sz w:val="24"/>
          <w:szCs w:val="24"/>
          <w:lang w:val="es-ES" w:eastAsia="es-ES"/>
        </w:rPr>
        <w:t xml:space="preserve">vigésimo, vigésimo primero y vigésimo segundo </w:t>
      </w:r>
      <w:r w:rsidRPr="00624A29">
        <w:rPr>
          <w:rFonts w:ascii="Palatino Linotype" w:eastAsia="Calibri" w:hAnsi="Palatino Linotype" w:cs="Times New Roman"/>
          <w:sz w:val="24"/>
          <w:szCs w:val="24"/>
          <w:lang w:val="es-ES" w:eastAsia="es-ES"/>
        </w:rPr>
        <w:t xml:space="preserve">fracciones IV y V de la </w:t>
      </w:r>
      <w:r w:rsidRPr="00624A29">
        <w:rPr>
          <w:rFonts w:ascii="Palatino Linotype" w:eastAsia="Calibri" w:hAnsi="Palatino Linotype" w:cs="Times New Roman"/>
          <w:b/>
          <w:sz w:val="24"/>
          <w:szCs w:val="24"/>
          <w:lang w:val="es-ES" w:eastAsia="es-ES"/>
        </w:rPr>
        <w:t>Constitución Política del Estado Libre y Soberano de México</w:t>
      </w:r>
      <w:r w:rsidRPr="00624A2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24A29">
        <w:rPr>
          <w:rFonts w:ascii="Palatino Linotype" w:eastAsia="Calibri" w:hAnsi="Palatino Linotype" w:cs="Arial"/>
          <w:sz w:val="24"/>
          <w:szCs w:val="24"/>
          <w:lang w:val="es-ES" w:eastAsia="es-ES"/>
        </w:rPr>
        <w:t xml:space="preserve">de la </w:t>
      </w:r>
      <w:r w:rsidRPr="00624A29">
        <w:rPr>
          <w:rFonts w:ascii="Palatino Linotype" w:eastAsia="Calibri" w:hAnsi="Palatino Linotype" w:cs="Arial"/>
          <w:b/>
          <w:sz w:val="24"/>
          <w:szCs w:val="24"/>
          <w:lang w:val="es-ES" w:eastAsia="es-ES"/>
        </w:rPr>
        <w:t>Ley de Transparencia y Acceso a la Información Pública del Estado de México y Municipios</w:t>
      </w:r>
      <w:r w:rsidRPr="00624A29">
        <w:rPr>
          <w:rFonts w:ascii="Palatino Linotype" w:eastAsia="Calibri" w:hAnsi="Palatino Linotype" w:cs="Arial"/>
          <w:sz w:val="24"/>
          <w:szCs w:val="24"/>
          <w:lang w:val="es-ES" w:eastAsia="es-ES"/>
        </w:rPr>
        <w:t xml:space="preserve">; y 7, 9 fracciones I y XXIV, y 11 del </w:t>
      </w:r>
      <w:r w:rsidRPr="00624A2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24A29">
        <w:rPr>
          <w:rFonts w:ascii="Palatino Linotype" w:eastAsiaTheme="minorEastAsia" w:hAnsi="Palatino Linotype"/>
          <w:sz w:val="24"/>
          <w:szCs w:val="24"/>
          <w:lang w:val="es-ES_tradnl" w:eastAsia="es-ES"/>
        </w:rPr>
        <w:t>.</w:t>
      </w:r>
    </w:p>
    <w:p w:rsidR="003419DD" w:rsidRPr="00624A29" w:rsidRDefault="003419DD" w:rsidP="00624A29">
      <w:pPr>
        <w:keepNext/>
        <w:keepLines/>
        <w:spacing w:after="0" w:line="360" w:lineRule="auto"/>
        <w:ind w:right="-142"/>
        <w:outlineLvl w:val="1"/>
        <w:rPr>
          <w:rFonts w:ascii="Palatino Linotype" w:eastAsiaTheme="majorEastAsia" w:hAnsi="Palatino Linotype" w:cstheme="majorBidi"/>
          <w:b/>
          <w:sz w:val="24"/>
          <w:szCs w:val="24"/>
        </w:rPr>
      </w:pPr>
    </w:p>
    <w:p w:rsidR="003419DD" w:rsidRPr="00624A29" w:rsidRDefault="003419DD" w:rsidP="00624A29">
      <w:pPr>
        <w:keepNext/>
        <w:keepLines/>
        <w:spacing w:after="0" w:line="360" w:lineRule="auto"/>
        <w:ind w:right="-142"/>
        <w:outlineLvl w:val="1"/>
        <w:rPr>
          <w:rFonts w:ascii="Palatino Linotype" w:eastAsiaTheme="majorEastAsia" w:hAnsi="Palatino Linotype" w:cstheme="majorBidi"/>
          <w:b/>
          <w:sz w:val="24"/>
          <w:szCs w:val="24"/>
        </w:rPr>
      </w:pPr>
      <w:bookmarkStart w:id="57" w:name="_Toc7791376"/>
      <w:r w:rsidRPr="00624A29">
        <w:rPr>
          <w:rFonts w:ascii="Palatino Linotype" w:eastAsiaTheme="majorEastAsia" w:hAnsi="Palatino Linotype" w:cstheme="majorBidi"/>
          <w:b/>
          <w:sz w:val="24"/>
          <w:szCs w:val="24"/>
        </w:rPr>
        <w:t>SEGUNDO. De la oportunidad y procedencia.</w:t>
      </w:r>
      <w:bookmarkEnd w:id="57"/>
    </w:p>
    <w:p w:rsidR="003419DD" w:rsidRPr="00624A29" w:rsidRDefault="003419DD" w:rsidP="00624A29">
      <w:pPr>
        <w:keepNext/>
        <w:keepLines/>
        <w:spacing w:after="0" w:line="360" w:lineRule="auto"/>
        <w:ind w:right="-142"/>
        <w:outlineLvl w:val="1"/>
        <w:rPr>
          <w:rFonts w:ascii="Palatino Linotype" w:eastAsiaTheme="majorEastAsia" w:hAnsi="Palatino Linotype" w:cstheme="majorBidi"/>
          <w:b/>
          <w:sz w:val="24"/>
          <w:szCs w:val="24"/>
        </w:rPr>
      </w:pPr>
    </w:p>
    <w:p w:rsidR="003419DD" w:rsidRPr="00624A29" w:rsidRDefault="003419DD" w:rsidP="00624A29">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24A29">
        <w:rPr>
          <w:rFonts w:ascii="Palatino Linotype" w:eastAsia="Calibri" w:hAnsi="Palatino Linotype" w:cs="Arial"/>
          <w:sz w:val="24"/>
          <w:szCs w:val="24"/>
        </w:rPr>
        <w:t xml:space="preserve">El medio de impugnación fue presentado a través del </w:t>
      </w:r>
      <w:r w:rsidRPr="00624A29">
        <w:rPr>
          <w:rFonts w:ascii="Palatino Linotype" w:eastAsia="Calibri" w:hAnsi="Palatino Linotype" w:cs="Arial"/>
          <w:b/>
          <w:sz w:val="24"/>
          <w:szCs w:val="24"/>
        </w:rPr>
        <w:t>SAIMEX,</w:t>
      </w:r>
      <w:r w:rsidRPr="00624A29">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624A29">
        <w:rPr>
          <w:rFonts w:ascii="Palatino Linotype" w:eastAsia="Calibri" w:hAnsi="Palatino Linotype" w:cs="Arial"/>
          <w:b/>
          <w:sz w:val="24"/>
          <w:szCs w:val="24"/>
        </w:rPr>
        <w:t>SUJETO OBLIGADO</w:t>
      </w:r>
      <w:r w:rsidRPr="00624A29">
        <w:rPr>
          <w:rFonts w:ascii="Palatino Linotype" w:eastAsia="Calibri" w:hAnsi="Palatino Linotype" w:cs="Arial"/>
          <w:sz w:val="24"/>
          <w:szCs w:val="24"/>
        </w:rPr>
        <w:t xml:space="preserve"> entregó su respuesta el día </w:t>
      </w:r>
      <w:r w:rsidR="00387361" w:rsidRPr="00624A29">
        <w:rPr>
          <w:rFonts w:ascii="Palatino Linotype" w:eastAsia="Calibri" w:hAnsi="Palatino Linotype" w:cs="Arial"/>
          <w:b/>
          <w:sz w:val="24"/>
          <w:szCs w:val="24"/>
        </w:rPr>
        <w:t>cuatro (4</w:t>
      </w:r>
      <w:r w:rsidRPr="00624A29">
        <w:rPr>
          <w:rFonts w:ascii="Palatino Linotype" w:eastAsia="Calibri" w:hAnsi="Palatino Linotype" w:cs="Arial"/>
          <w:b/>
          <w:sz w:val="24"/>
          <w:szCs w:val="24"/>
        </w:rPr>
        <w:t xml:space="preserve">) </w:t>
      </w:r>
      <w:r w:rsidR="00387361" w:rsidRPr="00624A29">
        <w:rPr>
          <w:rFonts w:ascii="Palatino Linotype" w:eastAsia="Calibri" w:hAnsi="Palatino Linotype" w:cs="Arial"/>
          <w:b/>
          <w:sz w:val="24"/>
          <w:szCs w:val="24"/>
        </w:rPr>
        <w:t>de marzo</w:t>
      </w:r>
      <w:r w:rsidRPr="00624A29">
        <w:rPr>
          <w:rFonts w:ascii="Palatino Linotype" w:eastAsia="Calibri" w:hAnsi="Palatino Linotype" w:cs="Arial"/>
          <w:b/>
          <w:sz w:val="24"/>
          <w:szCs w:val="24"/>
        </w:rPr>
        <w:t xml:space="preserve"> </w:t>
      </w:r>
      <w:r w:rsidRPr="00624A29">
        <w:rPr>
          <w:rFonts w:ascii="Palatino Linotype" w:eastAsia="Calibri" w:hAnsi="Palatino Linotype" w:cs="Arial"/>
          <w:sz w:val="24"/>
          <w:szCs w:val="24"/>
        </w:rPr>
        <w:t xml:space="preserve">dos mil diecinueve, </w:t>
      </w:r>
      <w:r w:rsidRPr="00624A29">
        <w:rPr>
          <w:rFonts w:ascii="Palatino Linotype" w:hAnsi="Palatino Linotype" w:cs="Arial"/>
          <w:sz w:val="24"/>
          <w:szCs w:val="24"/>
        </w:rPr>
        <w:t xml:space="preserve">de tal forma que </w:t>
      </w:r>
      <w:r w:rsidRPr="00624A29">
        <w:rPr>
          <w:rFonts w:ascii="Palatino Linotype" w:hAnsi="Palatino Linotype" w:cs="Arial"/>
          <w:sz w:val="24"/>
          <w:szCs w:val="24"/>
        </w:rPr>
        <w:lastRenderedPageBreak/>
        <w:t xml:space="preserve">el plazo para interponer el recurso transcurrió del día </w:t>
      </w:r>
      <w:r w:rsidR="00387361" w:rsidRPr="00624A29">
        <w:rPr>
          <w:rFonts w:ascii="Palatino Linotype" w:hAnsi="Palatino Linotype" w:cs="Arial"/>
          <w:b/>
          <w:sz w:val="24"/>
          <w:szCs w:val="24"/>
        </w:rPr>
        <w:t>cinco (5) de marzo al veintiséis (26</w:t>
      </w:r>
      <w:r w:rsidRPr="00624A29">
        <w:rPr>
          <w:rFonts w:ascii="Palatino Linotype" w:hAnsi="Palatino Linotype" w:cs="Arial"/>
          <w:b/>
          <w:sz w:val="24"/>
          <w:szCs w:val="24"/>
        </w:rPr>
        <w:t>) de</w:t>
      </w:r>
      <w:r w:rsidR="00387361" w:rsidRPr="00624A29">
        <w:rPr>
          <w:rFonts w:ascii="Palatino Linotype" w:hAnsi="Palatino Linotype" w:cs="Arial"/>
          <w:b/>
          <w:sz w:val="24"/>
          <w:szCs w:val="24"/>
        </w:rPr>
        <w:t xml:space="preserve">l mismo mes </w:t>
      </w:r>
      <w:r w:rsidRPr="00624A29">
        <w:rPr>
          <w:rFonts w:ascii="Palatino Linotype" w:hAnsi="Palatino Linotype" w:cs="Arial"/>
          <w:b/>
          <w:sz w:val="24"/>
          <w:szCs w:val="24"/>
        </w:rPr>
        <w:t xml:space="preserve"> </w:t>
      </w:r>
      <w:r w:rsidR="00387361" w:rsidRPr="00624A29">
        <w:rPr>
          <w:rFonts w:ascii="Palatino Linotype" w:hAnsi="Palatino Linotype" w:cs="Arial"/>
          <w:b/>
          <w:sz w:val="24"/>
          <w:szCs w:val="24"/>
        </w:rPr>
        <w:t xml:space="preserve">de </w:t>
      </w:r>
      <w:r w:rsidRPr="00624A29">
        <w:rPr>
          <w:rFonts w:ascii="Palatino Linotype" w:eastAsia="Calibri" w:hAnsi="Palatino Linotype" w:cs="Times New Roman"/>
          <w:sz w:val="24"/>
          <w:szCs w:val="24"/>
          <w:lang w:val="es-ES" w:eastAsia="es-ES"/>
        </w:rPr>
        <w:t>dos mil diecinueve</w:t>
      </w:r>
      <w:r w:rsidRPr="00624A29">
        <w:rPr>
          <w:rFonts w:ascii="Palatino Linotype" w:hAnsi="Palatino Linotype" w:cs="Arial"/>
          <w:sz w:val="24"/>
          <w:szCs w:val="24"/>
        </w:rPr>
        <w:t xml:space="preserve">; en consecuencia, presentó  la inconformidad el </w:t>
      </w:r>
      <w:r w:rsidR="00387361" w:rsidRPr="00624A29">
        <w:rPr>
          <w:rFonts w:ascii="Palatino Linotype" w:hAnsi="Palatino Linotype" w:cs="Arial"/>
          <w:b/>
          <w:sz w:val="24"/>
          <w:szCs w:val="24"/>
        </w:rPr>
        <w:t>día cuatro (4</w:t>
      </w:r>
      <w:r w:rsidRPr="00624A29">
        <w:rPr>
          <w:rFonts w:ascii="Palatino Linotype" w:hAnsi="Palatino Linotype" w:cs="Arial"/>
          <w:b/>
          <w:sz w:val="24"/>
          <w:szCs w:val="24"/>
        </w:rPr>
        <w:t>)</w:t>
      </w:r>
      <w:r w:rsidRPr="00624A29">
        <w:rPr>
          <w:rFonts w:ascii="Palatino Linotype" w:hAnsi="Palatino Linotype" w:cs="Arial"/>
          <w:sz w:val="24"/>
          <w:szCs w:val="24"/>
        </w:rPr>
        <w:t xml:space="preserve"> </w:t>
      </w:r>
      <w:r w:rsidR="00387361" w:rsidRPr="00624A29">
        <w:rPr>
          <w:rFonts w:ascii="Palatino Linotype" w:hAnsi="Palatino Linotype" w:cs="Arial"/>
          <w:b/>
          <w:sz w:val="24"/>
          <w:szCs w:val="24"/>
        </w:rPr>
        <w:t>de marzo</w:t>
      </w:r>
      <w:r w:rsidRPr="00624A29">
        <w:rPr>
          <w:rFonts w:ascii="Palatino Linotype" w:eastAsia="Calibri" w:hAnsi="Palatino Linotype" w:cs="Times New Roman"/>
          <w:sz w:val="24"/>
          <w:szCs w:val="24"/>
          <w:lang w:val="es-ES" w:eastAsia="es-ES"/>
        </w:rPr>
        <w:t xml:space="preserve"> </w:t>
      </w:r>
      <w:r w:rsidRPr="00624A29">
        <w:rPr>
          <w:rFonts w:ascii="Palatino Linotype" w:hAnsi="Palatino Linotype" w:cs="Arial"/>
          <w:sz w:val="24"/>
          <w:szCs w:val="24"/>
        </w:rPr>
        <w:t xml:space="preserve">de dos mil diecinueve, éste se encuentran dentro de los márgenes temporales previstos en el artículo 178 de la </w:t>
      </w:r>
      <w:r w:rsidRPr="00624A29">
        <w:rPr>
          <w:rFonts w:ascii="Palatino Linotype" w:hAnsi="Palatino Linotype" w:cs="Arial"/>
          <w:b/>
          <w:sz w:val="24"/>
          <w:szCs w:val="24"/>
        </w:rPr>
        <w:t>Ley de Transparencia y Acceso a la Información Pública del Estado de México y Municipios</w:t>
      </w:r>
      <w:r w:rsidRPr="00624A29">
        <w:rPr>
          <w:rFonts w:ascii="Palatino Linotype" w:hAnsi="Palatino Linotype" w:cs="Arial"/>
          <w:sz w:val="24"/>
          <w:szCs w:val="24"/>
        </w:rPr>
        <w:t>.</w:t>
      </w:r>
    </w:p>
    <w:p w:rsidR="00387361" w:rsidRPr="00624A29" w:rsidRDefault="00387361" w:rsidP="00624A29">
      <w:pPr>
        <w:spacing w:after="0" w:line="360" w:lineRule="auto"/>
        <w:contextualSpacing/>
        <w:jc w:val="both"/>
        <w:rPr>
          <w:rFonts w:ascii="Palatino Linotype" w:eastAsia="Calibri" w:hAnsi="Palatino Linotype" w:cs="Times New Roman"/>
          <w:sz w:val="24"/>
          <w:szCs w:val="24"/>
          <w:lang w:val="es-ES" w:eastAsia="es-ES"/>
        </w:rPr>
      </w:pPr>
    </w:p>
    <w:p w:rsidR="00387361" w:rsidRPr="00624A29" w:rsidRDefault="00387361" w:rsidP="00624A29">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bCs/>
          <w:color w:val="555555"/>
          <w:sz w:val="24"/>
          <w:szCs w:val="24"/>
          <w:lang w:eastAsia="es-MX"/>
        </w:rPr>
      </w:pPr>
      <w:r w:rsidRPr="00624A29">
        <w:rPr>
          <w:rFonts w:ascii="Palatino Linotype" w:hAnsi="Palatino Linotype" w:cs="Arial"/>
          <w:sz w:val="24"/>
          <w:szCs w:val="24"/>
        </w:rPr>
        <w:t xml:space="preserve">Al respecto </w:t>
      </w:r>
      <w:r w:rsidRPr="00624A29">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387361" w:rsidRPr="00624A29" w:rsidRDefault="00387361" w:rsidP="00624A29">
      <w:pPr>
        <w:pStyle w:val="Prrafodelista"/>
        <w:spacing w:after="0" w:line="360" w:lineRule="auto"/>
        <w:rPr>
          <w:rFonts w:ascii="Palatino Linotype" w:eastAsia="Times New Roman" w:hAnsi="Palatino Linotype" w:cs="Arial"/>
          <w:bCs/>
          <w:color w:val="555555"/>
          <w:sz w:val="24"/>
          <w:szCs w:val="24"/>
          <w:lang w:eastAsia="es-MX"/>
        </w:rPr>
      </w:pPr>
    </w:p>
    <w:p w:rsidR="00387361" w:rsidRPr="00624A29" w:rsidRDefault="00387361" w:rsidP="00624A29">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624A29">
        <w:rPr>
          <w:rFonts w:ascii="Palatino Linotype" w:hAnsi="Palatino Linotype" w:cs="Arial"/>
          <w:sz w:val="24"/>
          <w:szCs w:val="24"/>
        </w:rPr>
        <w:t>Lo</w:t>
      </w:r>
      <w:r w:rsidRPr="00624A29">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b/>
          <w:i/>
          <w:sz w:val="24"/>
          <w:szCs w:val="24"/>
        </w:rPr>
        <w:lastRenderedPageBreak/>
        <w:t>RECURSO DE RECLAMACIÓN. SU INTERPOSICIÓN NO ES EXTEMPORÁNEA SI SE REALIZA ANTES DE QUE INICIE EL PLAZO PARA HACERLO</w:t>
      </w:r>
      <w:r w:rsidRPr="00624A29">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 1a</w:t>
      </w:r>
      <w:proofErr w:type="gramStart"/>
      <w:r w:rsidRPr="00624A29">
        <w:rPr>
          <w:rFonts w:ascii="Palatino Linotype" w:eastAsia="Times New Roman" w:hAnsi="Palatino Linotype" w:cs="Arial"/>
          <w:i/>
          <w:sz w:val="24"/>
          <w:szCs w:val="24"/>
        </w:rPr>
        <w:t>./</w:t>
      </w:r>
      <w:proofErr w:type="gramEnd"/>
      <w:r w:rsidRPr="00624A29">
        <w:rPr>
          <w:rFonts w:ascii="Palatino Linotype" w:eastAsia="Times New Roman" w:hAnsi="Palatino Linotype" w:cs="Arial"/>
          <w:i/>
          <w:sz w:val="24"/>
          <w:szCs w:val="24"/>
        </w:rPr>
        <w:t xml:space="preserve">J. 41/2015 (10a.)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24A29">
        <w:rPr>
          <w:rFonts w:ascii="Palatino Linotype" w:eastAsia="Times New Roman" w:hAnsi="Palatino Linotype" w:cs="Arial"/>
          <w:i/>
          <w:sz w:val="24"/>
          <w:szCs w:val="24"/>
        </w:rPr>
        <w:t>Arboleya</w:t>
      </w:r>
      <w:proofErr w:type="spellEnd"/>
      <w:r w:rsidRPr="00624A29">
        <w:rPr>
          <w:rFonts w:ascii="Palatino Linotype" w:eastAsia="Times New Roman" w:hAnsi="Palatino Linotype" w:cs="Arial"/>
          <w:i/>
          <w:sz w:val="24"/>
          <w:szCs w:val="24"/>
        </w:rPr>
        <w:t xml:space="preserve">.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24A29">
        <w:rPr>
          <w:rFonts w:ascii="Palatino Linotype" w:eastAsia="Times New Roman" w:hAnsi="Palatino Linotype" w:cs="Arial"/>
          <w:i/>
          <w:sz w:val="24"/>
          <w:szCs w:val="24"/>
        </w:rPr>
        <w:t>Goslinga</w:t>
      </w:r>
      <w:proofErr w:type="spellEnd"/>
      <w:r w:rsidRPr="00624A29">
        <w:rPr>
          <w:rFonts w:ascii="Palatino Linotype" w:eastAsia="Times New Roman" w:hAnsi="Palatino Linotype" w:cs="Arial"/>
          <w:i/>
          <w:sz w:val="24"/>
          <w:szCs w:val="24"/>
        </w:rPr>
        <w:t xml:space="preserve"> </w:t>
      </w:r>
      <w:proofErr w:type="spellStart"/>
      <w:r w:rsidRPr="00624A29">
        <w:rPr>
          <w:rFonts w:ascii="Palatino Linotype" w:eastAsia="Times New Roman" w:hAnsi="Palatino Linotype" w:cs="Arial"/>
          <w:i/>
          <w:sz w:val="24"/>
          <w:szCs w:val="24"/>
        </w:rPr>
        <w:t>Remírez</w:t>
      </w:r>
      <w:proofErr w:type="spellEnd"/>
      <w:r w:rsidRPr="00624A29">
        <w:rPr>
          <w:rFonts w:ascii="Palatino Linotype" w:eastAsia="Times New Roman" w:hAnsi="Palatino Linotype" w:cs="Arial"/>
          <w:i/>
          <w:sz w:val="24"/>
          <w:szCs w:val="24"/>
        </w:rPr>
        <w:t xml:space="preserve">. </w:t>
      </w: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p>
    <w:p w:rsidR="00387361" w:rsidRPr="00624A29"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387361" w:rsidRDefault="00387361" w:rsidP="00624A29">
      <w:pPr>
        <w:spacing w:after="0" w:line="360" w:lineRule="auto"/>
        <w:ind w:left="567" w:right="616"/>
        <w:contextualSpacing/>
        <w:jc w:val="both"/>
        <w:rPr>
          <w:rFonts w:ascii="Palatino Linotype" w:eastAsia="Times New Roman" w:hAnsi="Palatino Linotype" w:cs="Arial"/>
          <w:i/>
          <w:sz w:val="24"/>
          <w:szCs w:val="24"/>
        </w:rPr>
      </w:pPr>
      <w:r w:rsidRPr="00624A29">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624A29" w:rsidRPr="00624A29" w:rsidRDefault="00624A29" w:rsidP="00624A29">
      <w:pPr>
        <w:spacing w:after="0" w:line="360" w:lineRule="auto"/>
        <w:ind w:left="567" w:right="616"/>
        <w:contextualSpacing/>
        <w:jc w:val="both"/>
        <w:rPr>
          <w:rFonts w:ascii="Palatino Linotype" w:eastAsia="Times New Roman" w:hAnsi="Palatino Linotype" w:cs="Arial"/>
          <w:i/>
          <w:sz w:val="24"/>
          <w:szCs w:val="24"/>
        </w:rPr>
      </w:pPr>
    </w:p>
    <w:p w:rsidR="00387361" w:rsidRPr="00624A29" w:rsidRDefault="00387361" w:rsidP="00624A29">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624A29">
        <w:rPr>
          <w:rFonts w:ascii="Palatino Linotype" w:hAnsi="Palatino Linotype" w:cs="Arial"/>
          <w:sz w:val="24"/>
          <w:szCs w:val="24"/>
        </w:rPr>
        <w:lastRenderedPageBreak/>
        <w:t>Esto</w:t>
      </w:r>
      <w:r w:rsidRPr="00624A29">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387361" w:rsidRPr="00624A29" w:rsidRDefault="00387361" w:rsidP="00624A29">
      <w:pPr>
        <w:pStyle w:val="Prrafodelista"/>
        <w:spacing w:after="0" w:line="360" w:lineRule="auto"/>
        <w:ind w:left="0" w:right="49"/>
        <w:jc w:val="both"/>
        <w:rPr>
          <w:rFonts w:ascii="Palatino Linotype" w:hAnsi="Palatino Linotype" w:cs="Arial"/>
          <w:i/>
          <w:sz w:val="24"/>
          <w:szCs w:val="24"/>
        </w:rPr>
      </w:pPr>
    </w:p>
    <w:p w:rsidR="00387361" w:rsidRPr="00624A29" w:rsidRDefault="00387361" w:rsidP="00624A29">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624A29">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387361" w:rsidRPr="00624A29" w:rsidRDefault="00387361" w:rsidP="00624A29">
      <w:pPr>
        <w:pStyle w:val="Prrafodelista"/>
        <w:spacing w:after="0" w:line="360" w:lineRule="auto"/>
        <w:rPr>
          <w:rFonts w:ascii="Palatino Linotype" w:hAnsi="Palatino Linotype" w:cs="Arial"/>
          <w:i/>
          <w:sz w:val="24"/>
          <w:szCs w:val="24"/>
        </w:rPr>
      </w:pPr>
    </w:p>
    <w:p w:rsidR="00387361" w:rsidRPr="00624A29" w:rsidRDefault="00387361" w:rsidP="00624A29">
      <w:pPr>
        <w:pStyle w:val="Prrafodelista"/>
        <w:numPr>
          <w:ilvl w:val="0"/>
          <w:numId w:val="2"/>
        </w:numPr>
        <w:tabs>
          <w:tab w:val="left" w:pos="0"/>
        </w:tabs>
        <w:spacing w:after="0" w:line="360" w:lineRule="auto"/>
        <w:ind w:left="0" w:right="49" w:firstLine="0"/>
        <w:jc w:val="both"/>
        <w:rPr>
          <w:rFonts w:ascii="Palatino Linotype" w:hAnsi="Palatino Linotype"/>
          <w:sz w:val="24"/>
          <w:szCs w:val="24"/>
        </w:rPr>
      </w:pPr>
      <w:r w:rsidRPr="00624A29">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24A29">
        <w:rPr>
          <w:rFonts w:ascii="Palatino Linotype" w:hAnsi="Palatino Linotype"/>
          <w:b/>
          <w:sz w:val="24"/>
          <w:szCs w:val="24"/>
        </w:rPr>
        <w:t>SUJETO OBLIGADO.</w:t>
      </w:r>
    </w:p>
    <w:p w:rsidR="00665885" w:rsidRPr="00624A29" w:rsidRDefault="00665885" w:rsidP="00624A29">
      <w:pPr>
        <w:spacing w:after="0" w:line="360" w:lineRule="auto"/>
        <w:contextualSpacing/>
        <w:jc w:val="both"/>
        <w:rPr>
          <w:rFonts w:ascii="Palatino Linotype" w:eastAsia="Calibri" w:hAnsi="Palatino Linotype" w:cs="Times New Roman"/>
          <w:sz w:val="24"/>
          <w:szCs w:val="24"/>
          <w:lang w:val="es-ES" w:eastAsia="es-ES"/>
        </w:rPr>
      </w:pPr>
    </w:p>
    <w:p w:rsidR="003419DD" w:rsidRPr="00624A29" w:rsidRDefault="003419DD" w:rsidP="00624A29">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24A29">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624A29">
        <w:rPr>
          <w:rFonts w:ascii="Palatino Linotype" w:hAnsi="Palatino Linotype" w:cs="Arial"/>
          <w:b/>
          <w:sz w:val="24"/>
          <w:szCs w:val="24"/>
        </w:rPr>
        <w:t xml:space="preserve">Ley de Transparencia y Acceso a la Información Pública del Estado </w:t>
      </w:r>
      <w:r w:rsidRPr="00624A29">
        <w:rPr>
          <w:rFonts w:ascii="Palatino Linotype" w:hAnsi="Palatino Linotype" w:cs="Arial"/>
          <w:b/>
          <w:sz w:val="24"/>
          <w:szCs w:val="24"/>
        </w:rPr>
        <w:lastRenderedPageBreak/>
        <w:t>de México y Municipios</w:t>
      </w:r>
      <w:r w:rsidRPr="00624A29">
        <w:rPr>
          <w:rFonts w:ascii="Palatino Linotype" w:hAnsi="Palatino Linotype" w:cs="Arial"/>
          <w:sz w:val="24"/>
          <w:szCs w:val="24"/>
        </w:rPr>
        <w:t xml:space="preserve">, y determinar la confirmación; revocación o modificación; </w:t>
      </w:r>
      <w:proofErr w:type="spellStart"/>
      <w:r w:rsidRPr="00624A29">
        <w:rPr>
          <w:rFonts w:ascii="Palatino Linotype" w:hAnsi="Palatino Linotype" w:cs="Arial"/>
          <w:sz w:val="24"/>
          <w:szCs w:val="24"/>
        </w:rPr>
        <w:t>desechamiento</w:t>
      </w:r>
      <w:proofErr w:type="spellEnd"/>
      <w:r w:rsidRPr="00624A29">
        <w:rPr>
          <w:rFonts w:ascii="Palatino Linotype" w:hAnsi="Palatino Linotype" w:cs="Arial"/>
          <w:sz w:val="24"/>
          <w:szCs w:val="24"/>
        </w:rPr>
        <w:t xml:space="preserve"> o sobreseimiento; y en su caso ordenar la entrega de la información.</w:t>
      </w:r>
    </w:p>
    <w:p w:rsidR="003419DD" w:rsidRPr="00624A29" w:rsidRDefault="003419DD" w:rsidP="00624A29">
      <w:pPr>
        <w:spacing w:after="0" w:line="360" w:lineRule="auto"/>
        <w:contextualSpacing/>
        <w:rPr>
          <w:rFonts w:ascii="Palatino Linotype" w:eastAsia="Calibri" w:hAnsi="Palatino Linotype" w:cs="Arial"/>
          <w:sz w:val="24"/>
          <w:szCs w:val="24"/>
          <w:lang w:val="es-ES_tradnl" w:eastAsia="es-ES"/>
        </w:rPr>
      </w:pPr>
    </w:p>
    <w:p w:rsidR="003419DD" w:rsidRPr="00624A29" w:rsidRDefault="003419DD" w:rsidP="00624A29">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24A29">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419DD" w:rsidRPr="00624A29" w:rsidRDefault="003419DD" w:rsidP="00624A29">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7791377"/>
      <w:r w:rsidRPr="00624A29">
        <w:rPr>
          <w:rFonts w:ascii="Palatino Linotype" w:eastAsia="MS Mincho" w:hAnsi="Palatino Linotype" w:cstheme="majorBidi"/>
          <w:b/>
          <w:sz w:val="24"/>
          <w:szCs w:val="24"/>
          <w:lang w:val="es-ES_tradnl" w:eastAsia="es-ES"/>
        </w:rPr>
        <w:t>TERCERO. Del planteamiento de la Litis.</w:t>
      </w:r>
      <w:bookmarkEnd w:id="58"/>
      <w:bookmarkEnd w:id="59"/>
    </w:p>
    <w:p w:rsidR="003419DD" w:rsidRPr="00624A29" w:rsidRDefault="003419DD" w:rsidP="00624A29">
      <w:pPr>
        <w:spacing w:after="0" w:line="360" w:lineRule="auto"/>
        <w:contextualSpacing/>
        <w:jc w:val="both"/>
        <w:rPr>
          <w:rFonts w:ascii="Palatino Linotype" w:eastAsia="Calibri" w:hAnsi="Palatino Linotype" w:cs="Arial"/>
          <w:b/>
          <w:sz w:val="24"/>
          <w:szCs w:val="24"/>
          <w:lang w:val="es-ES_tradnl" w:eastAsia="es-ES"/>
        </w:rPr>
      </w:pPr>
    </w:p>
    <w:p w:rsidR="00665885" w:rsidRPr="00624A29" w:rsidRDefault="003419DD" w:rsidP="00624A29">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624A29">
        <w:rPr>
          <w:rFonts w:ascii="Palatino Linotype" w:eastAsia="MS Mincho" w:hAnsi="Palatino Linotype" w:cs="Arial"/>
          <w:sz w:val="24"/>
          <w:szCs w:val="24"/>
          <w:lang w:val="es-ES_tradnl" w:eastAsia="es-ES"/>
        </w:rPr>
        <w:t xml:space="preserve">De lo solicitado por el particular  el </w:t>
      </w:r>
      <w:r w:rsidRPr="00624A29">
        <w:rPr>
          <w:rFonts w:ascii="Palatino Linotype" w:eastAsia="MS Mincho" w:hAnsi="Palatino Linotype" w:cs="Arial"/>
          <w:b/>
          <w:sz w:val="24"/>
          <w:szCs w:val="24"/>
          <w:lang w:val="es-ES_tradnl" w:eastAsia="es-ES"/>
        </w:rPr>
        <w:t>SUJETO OBLIGADO</w:t>
      </w:r>
      <w:r w:rsidRPr="00624A29">
        <w:rPr>
          <w:rFonts w:ascii="Palatino Linotype" w:eastAsia="MS Mincho" w:hAnsi="Palatino Linotype" w:cs="Arial"/>
          <w:sz w:val="24"/>
          <w:szCs w:val="24"/>
          <w:lang w:val="es-ES_tradnl" w:eastAsia="es-ES"/>
        </w:rPr>
        <w:t xml:space="preserve"> proporcionó  a su consideración su respuesta a la solicitud de información; sin embargo, el recurrente presentó el medio de impugnación argumentando que </w:t>
      </w:r>
      <w:r w:rsidR="00665885" w:rsidRPr="00624A29">
        <w:rPr>
          <w:rFonts w:ascii="Palatino Linotype" w:eastAsia="MS Mincho" w:hAnsi="Palatino Linotype" w:cs="Arial"/>
          <w:sz w:val="24"/>
          <w:szCs w:val="24"/>
          <w:lang w:val="es-ES_tradnl" w:eastAsia="es-ES"/>
        </w:rPr>
        <w:t xml:space="preserve">se le proporciono la información en </w:t>
      </w:r>
      <w:proofErr w:type="spellStart"/>
      <w:r w:rsidR="00665885" w:rsidRPr="00624A29">
        <w:rPr>
          <w:rFonts w:ascii="Palatino Linotype" w:eastAsia="MS Mincho" w:hAnsi="Palatino Linotype" w:cs="Arial"/>
          <w:sz w:val="24"/>
          <w:szCs w:val="24"/>
          <w:lang w:val="es-ES_tradnl" w:eastAsia="es-ES"/>
        </w:rPr>
        <w:t>lo</w:t>
      </w:r>
      <w:proofErr w:type="spellEnd"/>
      <w:r w:rsidR="00665885" w:rsidRPr="00624A29">
        <w:rPr>
          <w:rFonts w:ascii="Palatino Linotype" w:eastAsia="MS Mincho" w:hAnsi="Palatino Linotype" w:cs="Arial"/>
          <w:sz w:val="24"/>
          <w:szCs w:val="24"/>
          <w:lang w:val="es-ES_tradnl" w:eastAsia="es-ES"/>
        </w:rPr>
        <w:t xml:space="preserve"> términos que lo solicitó, por lo que deduce que al no estar aprobadas las medidas, estas carecen de legalidad.</w:t>
      </w:r>
    </w:p>
    <w:p w:rsidR="00665885" w:rsidRPr="00624A29" w:rsidRDefault="00665885" w:rsidP="00624A29">
      <w:pPr>
        <w:spacing w:after="0" w:line="360" w:lineRule="auto"/>
        <w:contextualSpacing/>
        <w:jc w:val="both"/>
        <w:rPr>
          <w:rFonts w:ascii="Palatino Linotype" w:hAnsi="Palatino Linotype" w:cs="Arial"/>
          <w:sz w:val="24"/>
          <w:szCs w:val="24"/>
          <w:lang w:val="es-ES_tradnl"/>
        </w:rPr>
      </w:pPr>
    </w:p>
    <w:p w:rsidR="003419DD" w:rsidRPr="00624A29" w:rsidRDefault="003419DD" w:rsidP="00624A29">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624A29">
        <w:rPr>
          <w:rFonts w:ascii="Palatino Linotype" w:hAnsi="Palatino Linotype" w:cs="Arial"/>
          <w:sz w:val="24"/>
          <w:szCs w:val="24"/>
          <w:lang w:val="es-ES_tradnl"/>
        </w:rPr>
        <w:t>En consecuencia, la Litis del presente asunto corresponde en verificar que la respuesta cumpla con lo establecido por el artículo 11 de la Ley en la materia, lo anterior, a efecto de verificar que se dar cumplimiento al derecho de acceso a la información o en su defecto si se vulneró, ordenar su reparación.</w:t>
      </w:r>
    </w:p>
    <w:p w:rsidR="003419DD" w:rsidRPr="00624A29" w:rsidRDefault="003419DD" w:rsidP="00624A29">
      <w:pPr>
        <w:spacing w:after="0" w:line="360" w:lineRule="auto"/>
        <w:ind w:right="49"/>
        <w:contextualSpacing/>
        <w:jc w:val="both"/>
        <w:rPr>
          <w:rFonts w:ascii="Palatino Linotype" w:eastAsia="MS Mincho" w:hAnsi="Palatino Linotype" w:cs="Times New Roman"/>
          <w:i/>
          <w:sz w:val="24"/>
          <w:szCs w:val="24"/>
          <w:lang w:val="es-ES_tradnl" w:eastAsia="es-ES"/>
        </w:rPr>
      </w:pPr>
    </w:p>
    <w:p w:rsidR="003419DD" w:rsidRPr="00624A29" w:rsidRDefault="003419DD" w:rsidP="00624A29">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624A29">
        <w:rPr>
          <w:rFonts w:ascii="Palatino Linotype" w:eastAsia="MS Mincho" w:hAnsi="Palatino Linotype" w:cs="Arial"/>
          <w:sz w:val="24"/>
          <w:szCs w:val="24"/>
          <w:lang w:val="es-ES_tradnl" w:eastAsia="es-ES"/>
        </w:rPr>
        <w:lastRenderedPageBreak/>
        <w:t xml:space="preserve">Del análisis efectuado se advierte que el recurso de revisión del que se trata es procedente, toda vez que se actualiza la hipótesis prevista en la </w:t>
      </w:r>
      <w:r w:rsidRPr="00624A29">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624A29">
        <w:rPr>
          <w:rFonts w:ascii="Palatino Linotype" w:eastAsia="MS Mincho" w:hAnsi="Palatino Linotype" w:cs="Times New Roman"/>
          <w:sz w:val="24"/>
          <w:szCs w:val="24"/>
          <w:lang w:val="es-ES_tradnl" w:eastAsia="es-ES"/>
        </w:rPr>
        <w:t>.</w:t>
      </w:r>
    </w:p>
    <w:p w:rsidR="003419DD" w:rsidRPr="00624A29" w:rsidRDefault="003419DD" w:rsidP="00624A29">
      <w:pPr>
        <w:tabs>
          <w:tab w:val="left" w:pos="4185"/>
        </w:tabs>
        <w:spacing w:after="0" w:line="360" w:lineRule="auto"/>
        <w:ind w:right="-142"/>
        <w:contextualSpacing/>
        <w:rPr>
          <w:rFonts w:ascii="Palatino Linotype" w:eastAsia="Calibri" w:hAnsi="Palatino Linotype" w:cs="Arial"/>
          <w:sz w:val="24"/>
          <w:szCs w:val="24"/>
          <w:lang w:val="es-ES" w:eastAsia="es-ES"/>
        </w:rPr>
      </w:pPr>
    </w:p>
    <w:p w:rsidR="003419DD" w:rsidRPr="00624A29" w:rsidRDefault="003419DD" w:rsidP="00624A29">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7791378"/>
      <w:r w:rsidRPr="00624A29">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3419DD" w:rsidRPr="00624A29" w:rsidRDefault="003419DD" w:rsidP="00624A29">
      <w:pPr>
        <w:spacing w:after="0" w:line="360" w:lineRule="auto"/>
        <w:rPr>
          <w:rFonts w:ascii="Palatino Linotype" w:hAnsi="Palatino Linotype"/>
          <w:sz w:val="24"/>
          <w:szCs w:val="24"/>
          <w:lang w:val="es-ES_tradnl" w:eastAsia="es-ES"/>
        </w:rPr>
      </w:pPr>
    </w:p>
    <w:p w:rsidR="003419DD" w:rsidRPr="00624A29" w:rsidRDefault="003419DD" w:rsidP="00624A29">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7791379"/>
      <w:r w:rsidRPr="00624A29">
        <w:rPr>
          <w:rFonts w:ascii="Palatino Linotype" w:eastAsia="MS Gothic" w:hAnsi="Palatino Linotype" w:cstheme="majorBidi"/>
          <w:b/>
          <w:i/>
          <w:noProof/>
          <w:sz w:val="24"/>
          <w:szCs w:val="24"/>
        </w:rPr>
        <w:t>El derecho de acceso a la información publica</w:t>
      </w:r>
      <w:bookmarkEnd w:id="70"/>
      <w:r w:rsidRPr="00624A29">
        <w:rPr>
          <w:rFonts w:ascii="Palatino Linotype" w:eastAsia="MS Mincho" w:hAnsi="Palatino Linotype" w:cs="Arial"/>
          <w:b/>
          <w:i/>
          <w:sz w:val="24"/>
          <w:szCs w:val="24"/>
          <w:lang w:val="es-ES_tradnl" w:eastAsia="es-MX"/>
        </w:rPr>
        <w:t>.</w:t>
      </w:r>
      <w:bookmarkEnd w:id="71"/>
    </w:p>
    <w:p w:rsidR="003419DD" w:rsidRPr="00624A29" w:rsidRDefault="003419DD" w:rsidP="00624A29">
      <w:pPr>
        <w:spacing w:after="0" w:line="360" w:lineRule="auto"/>
        <w:contextualSpacing/>
        <w:rPr>
          <w:rFonts w:ascii="Palatino Linotype" w:eastAsia="MS Mincho" w:hAnsi="Palatino Linotype" w:cs="Arial"/>
          <w:sz w:val="24"/>
          <w:szCs w:val="24"/>
          <w:lang w:val="es-ES_tradnl" w:eastAsia="es-MX"/>
        </w:rPr>
      </w:pPr>
    </w:p>
    <w:p w:rsidR="003419DD" w:rsidRPr="00624A29" w:rsidRDefault="003419DD" w:rsidP="00624A2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24A29">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419DD" w:rsidRPr="00624A29" w:rsidRDefault="003419DD" w:rsidP="00624A29">
      <w:pPr>
        <w:spacing w:after="0" w:line="360" w:lineRule="auto"/>
        <w:ind w:right="49"/>
        <w:contextualSpacing/>
        <w:jc w:val="both"/>
        <w:rPr>
          <w:rFonts w:ascii="Palatino Linotype" w:eastAsia="MS Mincho" w:hAnsi="Palatino Linotype" w:cs="Times New Roman"/>
          <w:sz w:val="24"/>
          <w:szCs w:val="24"/>
          <w:lang w:val="es-ES_tradnl" w:eastAsia="es-ES"/>
        </w:rPr>
      </w:pPr>
    </w:p>
    <w:p w:rsidR="003419DD" w:rsidRPr="00624A29" w:rsidRDefault="003419DD" w:rsidP="00624A2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24A29">
        <w:rPr>
          <w:rFonts w:ascii="Palatino Linotype" w:eastAsia="MS Mincho" w:hAnsi="Palatino Linotype" w:cs="Times New Roman"/>
          <w:sz w:val="24"/>
          <w:szCs w:val="24"/>
          <w:lang w:val="es-ES_tradnl" w:eastAsia="es-ES"/>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419DD" w:rsidRPr="00624A29" w:rsidRDefault="003419DD" w:rsidP="00624A29">
      <w:pPr>
        <w:spacing w:after="0" w:line="360" w:lineRule="auto"/>
        <w:ind w:right="49"/>
        <w:contextualSpacing/>
        <w:jc w:val="both"/>
        <w:rPr>
          <w:rFonts w:ascii="Palatino Linotype" w:eastAsia="MS Mincho" w:hAnsi="Palatino Linotype" w:cs="Times New Roman"/>
          <w:sz w:val="24"/>
          <w:szCs w:val="24"/>
          <w:lang w:val="es-ES_tradnl" w:eastAsia="es-ES"/>
        </w:rPr>
      </w:pPr>
    </w:p>
    <w:p w:rsidR="003419DD" w:rsidRPr="00624A29" w:rsidRDefault="003419DD" w:rsidP="00624A2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24A29">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419DD" w:rsidRPr="00624A29" w:rsidRDefault="003419DD" w:rsidP="00624A29">
      <w:pPr>
        <w:spacing w:after="0" w:line="360" w:lineRule="auto"/>
        <w:contextualSpacing/>
        <w:rPr>
          <w:rFonts w:ascii="Palatino Linotype" w:eastAsia="MS Mincho" w:hAnsi="Palatino Linotype" w:cs="Times New Roman"/>
          <w:sz w:val="24"/>
          <w:szCs w:val="24"/>
          <w:lang w:val="es-ES_tradnl" w:eastAsia="es-ES"/>
        </w:rPr>
      </w:pPr>
    </w:p>
    <w:p w:rsidR="003419DD" w:rsidRPr="00624A29" w:rsidRDefault="003419DD" w:rsidP="00624A2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24A29">
        <w:rPr>
          <w:rFonts w:ascii="Palatino Linotype" w:eastAsia="MS Mincho" w:hAnsi="Palatino Linotype" w:cs="Times New Roman"/>
          <w:sz w:val="24"/>
          <w:szCs w:val="24"/>
          <w:lang w:val="es-ES_tradnl" w:eastAsia="es-ES"/>
        </w:rPr>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w:t>
      </w:r>
      <w:r w:rsidRPr="00624A29">
        <w:rPr>
          <w:rFonts w:ascii="Palatino Linotype" w:eastAsia="MS Mincho" w:hAnsi="Palatino Linotype" w:cs="Times New Roman"/>
          <w:sz w:val="24"/>
          <w:szCs w:val="24"/>
          <w:lang w:val="es-ES_tradnl" w:eastAsia="es-ES"/>
        </w:rPr>
        <w:lastRenderedPageBreak/>
        <w:t>el Estado deberá prevenir, investigar, sancionar y reparar las violaciones a los derechos humanos, en los términos que establezca la Ley.”</w:t>
      </w:r>
    </w:p>
    <w:p w:rsidR="003419DD" w:rsidRPr="00624A29" w:rsidRDefault="003419DD" w:rsidP="00624A29">
      <w:pPr>
        <w:spacing w:after="0" w:line="360" w:lineRule="auto"/>
        <w:ind w:right="34"/>
        <w:contextualSpacing/>
        <w:jc w:val="both"/>
        <w:rPr>
          <w:rFonts w:ascii="Palatino Linotype" w:eastAsia="MS Mincho" w:hAnsi="Palatino Linotype" w:cs="Times New Roman"/>
          <w:sz w:val="24"/>
          <w:szCs w:val="24"/>
          <w:lang w:val="es-ES_tradnl" w:eastAsia="es-ES"/>
        </w:rPr>
      </w:pPr>
    </w:p>
    <w:p w:rsidR="003419DD" w:rsidRPr="00624A29" w:rsidRDefault="003419DD" w:rsidP="00624A29">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24A29">
        <w:rPr>
          <w:rFonts w:ascii="Palatino Linotype" w:eastAsia="MS Mincho" w:hAnsi="Palatino Linotype" w:cs="Times New Roman"/>
          <w:sz w:val="24"/>
          <w:szCs w:val="24"/>
          <w:lang w:val="es-ES_tradnl" w:eastAsia="es-ES"/>
        </w:rPr>
        <w:t>Derivado</w:t>
      </w:r>
      <w:r w:rsidRPr="00624A29">
        <w:rPr>
          <w:rFonts w:ascii="Palatino Linotype" w:eastAsia="MS Mincho" w:hAnsi="Palatino Linotype" w:cs="Arial"/>
          <w:sz w:val="24"/>
          <w:szCs w:val="24"/>
          <w:lang w:val="es-ES_tradnl" w:eastAsia="es-ES"/>
        </w:rPr>
        <w:t xml:space="preserve"> de lo anterior, se procede a</w:t>
      </w:r>
      <w:r w:rsidR="002B4152" w:rsidRPr="00624A29">
        <w:rPr>
          <w:rFonts w:ascii="Palatino Linotype" w:eastAsia="MS Mincho" w:hAnsi="Palatino Linotype" w:cs="Arial"/>
          <w:sz w:val="24"/>
          <w:szCs w:val="24"/>
          <w:lang w:val="es-ES_tradnl" w:eastAsia="es-ES"/>
        </w:rPr>
        <w:t>l análisis  de la respuesta</w:t>
      </w:r>
      <w:r w:rsidRPr="00624A29">
        <w:rPr>
          <w:rFonts w:ascii="Palatino Linotype" w:eastAsia="MS Mincho" w:hAnsi="Palatino Linotype" w:cs="Arial"/>
          <w:sz w:val="24"/>
          <w:szCs w:val="24"/>
          <w:lang w:val="es-ES_tradnl" w:eastAsia="es-ES"/>
        </w:rPr>
        <w:t xml:space="preserve"> </w:t>
      </w:r>
      <w:r w:rsidR="002B4152" w:rsidRPr="00624A29">
        <w:rPr>
          <w:rFonts w:ascii="Palatino Linotype" w:eastAsia="MS Mincho" w:hAnsi="Palatino Linotype" w:cs="Arial"/>
          <w:sz w:val="24"/>
          <w:szCs w:val="24"/>
          <w:lang w:val="es-ES_tradnl" w:eastAsia="es-ES"/>
        </w:rPr>
        <w:t xml:space="preserve">del </w:t>
      </w:r>
      <w:r w:rsidRPr="00624A29">
        <w:rPr>
          <w:rFonts w:ascii="Palatino Linotype" w:eastAsia="MS Mincho" w:hAnsi="Palatino Linotype" w:cs="Arial"/>
          <w:sz w:val="24"/>
          <w:szCs w:val="24"/>
          <w:lang w:val="es-ES_tradnl" w:eastAsia="es-ES"/>
        </w:rPr>
        <w:t>Sujeto Obligado a fin d</w:t>
      </w:r>
      <w:r w:rsidR="002B4152" w:rsidRPr="00624A29">
        <w:rPr>
          <w:rFonts w:ascii="Palatino Linotype" w:eastAsia="MS Mincho" w:hAnsi="Palatino Linotype" w:cs="Arial"/>
          <w:sz w:val="24"/>
          <w:szCs w:val="24"/>
          <w:lang w:val="es-ES_tradnl" w:eastAsia="es-ES"/>
        </w:rPr>
        <w:t>e determinar sí la información es completa</w:t>
      </w:r>
      <w:r w:rsidRPr="00624A29">
        <w:rPr>
          <w:rFonts w:ascii="Palatino Linotype" w:eastAsia="MS Mincho" w:hAnsi="Palatino Linotype" w:cs="Arial"/>
          <w:sz w:val="24"/>
          <w:szCs w:val="24"/>
          <w:lang w:val="es-ES_tradnl" w:eastAsia="es-ES"/>
        </w:rPr>
        <w:t xml:space="preserve"> y </w:t>
      </w:r>
      <w:r w:rsidR="002B4152" w:rsidRPr="00624A29">
        <w:rPr>
          <w:rFonts w:ascii="Palatino Linotype" w:eastAsia="MS Mincho" w:hAnsi="Palatino Linotype" w:cs="Arial"/>
          <w:sz w:val="24"/>
          <w:szCs w:val="24"/>
          <w:lang w:val="es-ES_tradnl" w:eastAsia="es-ES"/>
        </w:rPr>
        <w:t xml:space="preserve">da </w:t>
      </w:r>
      <w:r w:rsidRPr="00624A29">
        <w:rPr>
          <w:rFonts w:ascii="Palatino Linotype" w:eastAsia="MS Mincho" w:hAnsi="Palatino Linotype" w:cs="Arial"/>
          <w:sz w:val="24"/>
          <w:szCs w:val="24"/>
          <w:lang w:val="es-ES_tradnl" w:eastAsia="es-ES"/>
        </w:rPr>
        <w:t xml:space="preserve">cumplimento al derecho en cuestión.  </w:t>
      </w:r>
    </w:p>
    <w:p w:rsidR="003419DD" w:rsidRPr="00624A29" w:rsidRDefault="003419DD" w:rsidP="00624A29">
      <w:pPr>
        <w:keepNext/>
        <w:keepLines/>
        <w:spacing w:after="0" w:line="360" w:lineRule="auto"/>
        <w:outlineLvl w:val="1"/>
        <w:rPr>
          <w:rFonts w:ascii="Palatino Linotype" w:eastAsia="MS Mincho" w:hAnsi="Palatino Linotype" w:cstheme="majorBidi"/>
          <w:b/>
          <w:i/>
          <w:sz w:val="24"/>
          <w:szCs w:val="24"/>
          <w:lang w:val="es-ES_tradnl" w:eastAsia="es-ES"/>
        </w:rPr>
      </w:pPr>
    </w:p>
    <w:p w:rsidR="003419DD" w:rsidRPr="00624A29" w:rsidRDefault="003419DD" w:rsidP="00624A29">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7791380"/>
      <w:r w:rsidRPr="00624A29">
        <w:rPr>
          <w:rFonts w:ascii="Palatino Linotype" w:eastAsia="MS Mincho" w:hAnsi="Palatino Linotype" w:cstheme="majorBidi"/>
          <w:b/>
          <w:i/>
          <w:sz w:val="24"/>
          <w:szCs w:val="24"/>
          <w:lang w:val="es-ES_tradnl" w:eastAsia="es-ES"/>
        </w:rPr>
        <w:t>II. Análisis del contenido de la repuesta</w:t>
      </w:r>
      <w:bookmarkEnd w:id="72"/>
      <w:r w:rsidRPr="00624A29">
        <w:rPr>
          <w:rFonts w:ascii="Palatino Linotype" w:eastAsia="MS Mincho" w:hAnsi="Palatino Linotype" w:cstheme="majorBidi"/>
          <w:b/>
          <w:i/>
          <w:sz w:val="24"/>
          <w:szCs w:val="24"/>
          <w:lang w:val="es-ES_tradnl" w:eastAsia="es-ES"/>
        </w:rPr>
        <w:t xml:space="preserve"> </w:t>
      </w:r>
    </w:p>
    <w:p w:rsidR="003419DD" w:rsidRPr="00624A29" w:rsidRDefault="003419DD" w:rsidP="00624A29">
      <w:pPr>
        <w:spacing w:after="0" w:line="360" w:lineRule="auto"/>
        <w:rPr>
          <w:rFonts w:ascii="Palatino Linotype" w:hAnsi="Palatino Linotype"/>
          <w:sz w:val="24"/>
          <w:szCs w:val="24"/>
          <w:lang w:val="es-ES_tradnl" w:eastAsia="es-ES"/>
        </w:rPr>
      </w:pPr>
    </w:p>
    <w:p w:rsidR="002B4152" w:rsidRPr="00624A29" w:rsidRDefault="003419DD" w:rsidP="00624A2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24A29">
        <w:rPr>
          <w:rFonts w:ascii="Palatino Linotype" w:eastAsia="MS Mincho" w:hAnsi="Palatino Linotype" w:cstheme="majorBidi"/>
          <w:sz w:val="24"/>
          <w:szCs w:val="24"/>
          <w:lang w:val="es-ES_tradnl" w:eastAsia="es-ES"/>
        </w:rPr>
        <w:t>El particula</w:t>
      </w:r>
      <w:r w:rsidR="002B4152" w:rsidRPr="00624A29">
        <w:rPr>
          <w:rFonts w:ascii="Palatino Linotype" w:eastAsia="MS Mincho" w:hAnsi="Palatino Linotype" w:cstheme="majorBidi"/>
          <w:sz w:val="24"/>
          <w:szCs w:val="24"/>
          <w:lang w:val="es-ES_tradnl" w:eastAsia="es-ES"/>
        </w:rPr>
        <w:t xml:space="preserve">r tiene el interés de acceder al plano de la demarcación territorial de municipio de </w:t>
      </w:r>
      <w:proofErr w:type="spellStart"/>
      <w:r w:rsidR="002B4152" w:rsidRPr="00624A29">
        <w:rPr>
          <w:rFonts w:ascii="Palatino Linotype" w:eastAsia="MS Mincho" w:hAnsi="Palatino Linotype" w:cstheme="majorBidi"/>
          <w:sz w:val="24"/>
          <w:szCs w:val="24"/>
          <w:lang w:val="es-ES_tradnl" w:eastAsia="es-ES"/>
        </w:rPr>
        <w:t>Teoloyucan</w:t>
      </w:r>
      <w:proofErr w:type="spellEnd"/>
      <w:r w:rsidR="002B4152" w:rsidRPr="00624A29">
        <w:rPr>
          <w:rFonts w:ascii="Palatino Linotype" w:eastAsia="MS Mincho" w:hAnsi="Palatino Linotype" w:cstheme="majorBidi"/>
          <w:sz w:val="24"/>
          <w:szCs w:val="24"/>
          <w:lang w:val="es-ES_tradnl" w:eastAsia="es-ES"/>
        </w:rPr>
        <w:t xml:space="preserve">, para lo cual el </w:t>
      </w:r>
      <w:r w:rsidR="002B4152" w:rsidRPr="00624A29">
        <w:rPr>
          <w:rFonts w:ascii="Palatino Linotype" w:eastAsia="MS Mincho" w:hAnsi="Palatino Linotype" w:cstheme="majorBidi"/>
          <w:b/>
          <w:sz w:val="24"/>
          <w:szCs w:val="24"/>
          <w:lang w:val="es-ES_tradnl" w:eastAsia="es-ES"/>
        </w:rPr>
        <w:t>SUJETO OBLIGADO</w:t>
      </w:r>
      <w:r w:rsidR="002B4152" w:rsidRPr="00624A29">
        <w:rPr>
          <w:rFonts w:ascii="Palatino Linotype" w:eastAsia="MS Mincho" w:hAnsi="Palatino Linotype" w:cstheme="majorBidi"/>
          <w:sz w:val="24"/>
          <w:szCs w:val="24"/>
          <w:lang w:val="es-ES_tradnl" w:eastAsia="es-ES"/>
        </w:rPr>
        <w:t xml:space="preserve"> proporciona la información con la que cuenta, para mayor referencia se inserta la siguiente imagen:</w:t>
      </w:r>
    </w:p>
    <w:p w:rsidR="002B4152" w:rsidRPr="00624A29" w:rsidRDefault="002B4152" w:rsidP="00624A29">
      <w:pPr>
        <w:spacing w:after="0" w:line="360" w:lineRule="auto"/>
        <w:ind w:right="49"/>
        <w:contextualSpacing/>
        <w:jc w:val="both"/>
        <w:rPr>
          <w:rFonts w:ascii="Palatino Linotype" w:eastAsia="MS Mincho" w:hAnsi="Palatino Linotype" w:cstheme="majorBidi"/>
          <w:sz w:val="24"/>
          <w:szCs w:val="24"/>
          <w:lang w:val="es-ES_tradnl" w:eastAsia="es-ES"/>
        </w:rPr>
      </w:pPr>
      <w:r w:rsidRPr="00624A29">
        <w:rPr>
          <w:rFonts w:ascii="Palatino Linotype" w:hAnsi="Palatino Linotype"/>
          <w:noProof/>
          <w:sz w:val="24"/>
          <w:szCs w:val="24"/>
          <w:lang w:eastAsia="es-MX"/>
        </w:rPr>
        <w:lastRenderedPageBreak/>
        <w:drawing>
          <wp:inline distT="0" distB="0" distL="0" distR="0" wp14:anchorId="068248D3" wp14:editId="3BD3C1D7">
            <wp:extent cx="5588758" cy="41241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14" t="12756" r="21074" b="11133"/>
                    <a:stretch/>
                  </pic:blipFill>
                  <pic:spPr bwMode="auto">
                    <a:xfrm>
                      <a:off x="0" y="0"/>
                      <a:ext cx="5609129" cy="4139231"/>
                    </a:xfrm>
                    <a:prstGeom prst="rect">
                      <a:avLst/>
                    </a:prstGeom>
                    <a:ln>
                      <a:noFill/>
                    </a:ln>
                    <a:extLst>
                      <a:ext uri="{53640926-AAD7-44D8-BBD7-CCE9431645EC}">
                        <a14:shadowObscured xmlns:a14="http://schemas.microsoft.com/office/drawing/2010/main"/>
                      </a:ext>
                    </a:extLst>
                  </pic:spPr>
                </pic:pic>
              </a:graphicData>
            </a:graphic>
          </wp:inline>
        </w:drawing>
      </w:r>
    </w:p>
    <w:p w:rsidR="002B4152" w:rsidRPr="00624A29" w:rsidRDefault="002B4152" w:rsidP="00624A29">
      <w:pPr>
        <w:spacing w:after="0" w:line="360" w:lineRule="auto"/>
        <w:ind w:right="49"/>
        <w:contextualSpacing/>
        <w:jc w:val="both"/>
        <w:rPr>
          <w:rFonts w:ascii="Palatino Linotype" w:eastAsia="MS Mincho" w:hAnsi="Palatino Linotype" w:cstheme="majorBidi"/>
          <w:sz w:val="24"/>
          <w:szCs w:val="24"/>
          <w:lang w:val="es-ES_tradnl" w:eastAsia="es-ES"/>
        </w:rPr>
      </w:pPr>
    </w:p>
    <w:p w:rsidR="00392514" w:rsidRPr="00624A29" w:rsidRDefault="00392514" w:rsidP="00624A2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24A29">
        <w:rPr>
          <w:rFonts w:ascii="Palatino Linotype" w:eastAsia="MS Mincho" w:hAnsi="Palatino Linotype" w:cstheme="majorBidi"/>
          <w:sz w:val="24"/>
          <w:szCs w:val="24"/>
          <w:lang w:val="es-ES_tradnl" w:eastAsia="es-ES"/>
        </w:rPr>
        <w:t xml:space="preserve">Luego entonces, se puede observar que el </w:t>
      </w:r>
      <w:r w:rsidRPr="00624A29">
        <w:rPr>
          <w:rFonts w:ascii="Palatino Linotype" w:eastAsia="MS Mincho" w:hAnsi="Palatino Linotype" w:cstheme="majorBidi"/>
          <w:b/>
          <w:sz w:val="24"/>
          <w:szCs w:val="24"/>
          <w:lang w:val="es-ES_tradnl" w:eastAsia="es-ES"/>
        </w:rPr>
        <w:t>SUJETO OBLIGADO</w:t>
      </w:r>
      <w:r w:rsidRPr="00624A29">
        <w:rPr>
          <w:rFonts w:ascii="Palatino Linotype" w:eastAsia="MS Mincho" w:hAnsi="Palatino Linotype" w:cstheme="majorBidi"/>
          <w:sz w:val="24"/>
          <w:szCs w:val="24"/>
          <w:lang w:val="es-ES_tradnl" w:eastAsia="es-ES"/>
        </w:rPr>
        <w:t xml:space="preserve"> proporcionó la información requerida, misma que la confirmó mediante la presentación de su informe justificado y proporcionó el plan de desarrollo municipal 2016-2019 que sustenta la legalidad del plano.</w:t>
      </w:r>
    </w:p>
    <w:p w:rsidR="002B4152" w:rsidRPr="00624A29" w:rsidRDefault="002B4152" w:rsidP="00624A29">
      <w:pPr>
        <w:spacing w:after="0" w:line="360" w:lineRule="auto"/>
        <w:ind w:right="49"/>
        <w:contextualSpacing/>
        <w:jc w:val="both"/>
        <w:rPr>
          <w:rFonts w:ascii="Palatino Linotype" w:eastAsia="MS Mincho" w:hAnsi="Palatino Linotype" w:cstheme="majorBidi"/>
          <w:sz w:val="24"/>
          <w:szCs w:val="24"/>
          <w:lang w:val="es-ES_tradnl" w:eastAsia="es-ES"/>
        </w:rPr>
      </w:pPr>
    </w:p>
    <w:p w:rsidR="00392514" w:rsidRPr="00624A29" w:rsidRDefault="00392514" w:rsidP="00624A2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24A29">
        <w:rPr>
          <w:rFonts w:ascii="Palatino Linotype" w:eastAsia="Calibri" w:hAnsi="Palatino Linotype" w:cs="Arial"/>
          <w:sz w:val="24"/>
          <w:szCs w:val="24"/>
          <w:lang w:val="es-ES"/>
        </w:rPr>
        <w:t xml:space="preserve">Por otro lado, este Instituto considera necesario dejar claro que, al haber existido un pronunciamiento por parte del </w:t>
      </w:r>
      <w:r w:rsidRPr="00624A29">
        <w:rPr>
          <w:rFonts w:ascii="Palatino Linotype" w:eastAsia="Calibri" w:hAnsi="Palatino Linotype" w:cs="Arial"/>
          <w:b/>
          <w:sz w:val="24"/>
          <w:szCs w:val="24"/>
          <w:lang w:val="es-ES"/>
        </w:rPr>
        <w:t>SUJETO OBLIGADO</w:t>
      </w:r>
      <w:r w:rsidRPr="00624A29">
        <w:rPr>
          <w:rFonts w:ascii="Palatino Linotype" w:eastAsia="Calibri" w:hAnsi="Palatino Linotype" w:cs="Arial"/>
          <w:sz w:val="24"/>
          <w:szCs w:val="24"/>
          <w:lang w:val="es-ES"/>
        </w:rPr>
        <w:t xml:space="preserve">, a fin de atender </w:t>
      </w:r>
      <w:r w:rsidRPr="00624A29">
        <w:rPr>
          <w:rFonts w:ascii="Palatino Linotype" w:eastAsia="Calibri" w:hAnsi="Palatino Linotype" w:cs="Arial"/>
          <w:sz w:val="24"/>
          <w:szCs w:val="24"/>
          <w:lang w:val="es-ES"/>
        </w:rPr>
        <w:lastRenderedPageBreak/>
        <w:t>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392514" w:rsidRPr="00624A29" w:rsidRDefault="00392514" w:rsidP="00624A29">
      <w:pPr>
        <w:spacing w:after="0" w:line="360" w:lineRule="auto"/>
        <w:ind w:left="360" w:right="49"/>
        <w:contextualSpacing/>
        <w:jc w:val="both"/>
        <w:rPr>
          <w:rFonts w:ascii="Palatino Linotype" w:eastAsia="Calibri" w:hAnsi="Palatino Linotype" w:cs="Arial"/>
          <w:sz w:val="24"/>
          <w:szCs w:val="24"/>
          <w:lang w:val="es-ES"/>
        </w:rPr>
      </w:pP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624A29">
        <w:rPr>
          <w:rFonts w:ascii="Palatino Linotype" w:eastAsia="Calibri" w:hAnsi="Palatino Linotype" w:cs="Arial"/>
          <w:i/>
          <w:sz w:val="24"/>
          <w:szCs w:val="24"/>
          <w:lang w:val="es-ES"/>
        </w:rPr>
        <w:lastRenderedPageBreak/>
        <w:t>Instituto Federal de Acceso a la Información y Protección de Datos conocer, vía recurso revisión, al respecto.” (Sic)</w:t>
      </w: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p>
    <w:p w:rsidR="00392514" w:rsidRDefault="00392514" w:rsidP="00624A29">
      <w:pPr>
        <w:pStyle w:val="Prrafodelista"/>
        <w:numPr>
          <w:ilvl w:val="0"/>
          <w:numId w:val="2"/>
        </w:numPr>
        <w:spacing w:after="0" w:line="360" w:lineRule="auto"/>
        <w:ind w:left="0" w:right="49" w:firstLine="0"/>
        <w:jc w:val="both"/>
        <w:rPr>
          <w:rFonts w:ascii="Palatino Linotype" w:eastAsia="Calibri" w:hAnsi="Palatino Linotype" w:cs="Arial"/>
          <w:sz w:val="24"/>
          <w:szCs w:val="24"/>
          <w:lang w:val="es-ES"/>
        </w:rPr>
      </w:pPr>
      <w:r w:rsidRPr="00624A29">
        <w:rPr>
          <w:rFonts w:ascii="Palatino Linotype" w:eastAsia="Calibri" w:hAnsi="Palatino Linotype" w:cs="Arial"/>
          <w:sz w:val="24"/>
          <w:szCs w:val="24"/>
          <w:lang w:val="es-ES"/>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“Ad hoc” para satisfacer la solicitud de información al grado de detalle pedido.</w:t>
      </w:r>
    </w:p>
    <w:p w:rsidR="00624A29" w:rsidRPr="00624A29" w:rsidRDefault="00624A29" w:rsidP="00624A29">
      <w:pPr>
        <w:pStyle w:val="Prrafodelista"/>
        <w:spacing w:after="0" w:line="360" w:lineRule="auto"/>
        <w:ind w:left="0" w:right="49"/>
        <w:jc w:val="both"/>
        <w:rPr>
          <w:rFonts w:ascii="Palatino Linotype" w:eastAsia="Calibri" w:hAnsi="Palatino Linotype" w:cs="Arial"/>
          <w:sz w:val="24"/>
          <w:szCs w:val="24"/>
          <w:lang w:val="es-ES"/>
        </w:rPr>
      </w:pPr>
    </w:p>
    <w:p w:rsidR="00392514" w:rsidRPr="00624A29" w:rsidRDefault="00392514" w:rsidP="00624A29">
      <w:pPr>
        <w:numPr>
          <w:ilvl w:val="0"/>
          <w:numId w:val="2"/>
        </w:numPr>
        <w:spacing w:after="0" w:line="360" w:lineRule="auto"/>
        <w:ind w:left="0" w:right="49" w:firstLine="0"/>
        <w:contextualSpacing/>
        <w:jc w:val="both"/>
        <w:rPr>
          <w:rFonts w:ascii="Palatino Linotype" w:eastAsia="Calibri" w:hAnsi="Palatino Linotype" w:cs="Arial"/>
          <w:sz w:val="24"/>
          <w:szCs w:val="24"/>
          <w:lang w:val="es-ES"/>
        </w:rPr>
      </w:pPr>
      <w:r w:rsidRPr="00624A29">
        <w:rPr>
          <w:rFonts w:ascii="Palatino Linotype" w:eastAsia="Calibri" w:hAnsi="Palatino Linotype" w:cs="Arial"/>
          <w:sz w:val="24"/>
          <w:szCs w:val="24"/>
          <w:lang w:val="es-ES"/>
        </w:rPr>
        <w:t>Lo anterior, tiene sustento en lo dispuesto por el artículo 12 ya referido de la Ley de Transparencia y Acceso a la Información Pública del Estado de México y Municipios, que establece:</w:t>
      </w:r>
    </w:p>
    <w:p w:rsidR="00392514" w:rsidRPr="00624A29" w:rsidRDefault="00392514" w:rsidP="00624A29">
      <w:pPr>
        <w:spacing w:after="0" w:line="360" w:lineRule="auto"/>
        <w:ind w:right="49"/>
        <w:contextualSpacing/>
        <w:jc w:val="both"/>
        <w:rPr>
          <w:rFonts w:ascii="Palatino Linotype" w:eastAsia="Calibri" w:hAnsi="Palatino Linotype" w:cs="Arial"/>
          <w:sz w:val="24"/>
          <w:szCs w:val="24"/>
          <w:lang w:val="es-ES"/>
        </w:rPr>
      </w:pP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t>“Artículo 12. Quienes generen, recopilen, administren, manejen, procesen, archiven o conserven información pública serán responsables de la misma en los términos de las disposiciones jurídicas aplicables.</w:t>
      </w:r>
    </w:p>
    <w:p w:rsidR="00392514" w:rsidRPr="00624A29" w:rsidRDefault="00392514" w:rsidP="00624A29">
      <w:pPr>
        <w:spacing w:after="0" w:line="360" w:lineRule="auto"/>
        <w:ind w:left="567" w:right="616"/>
        <w:contextualSpacing/>
        <w:jc w:val="both"/>
        <w:rPr>
          <w:rFonts w:ascii="Palatino Linotype" w:eastAsia="Times New Roman" w:hAnsi="Palatino Linotype" w:cs="Arial"/>
          <w:i/>
          <w:sz w:val="24"/>
          <w:szCs w:val="24"/>
          <w:lang w:eastAsia="es-ES"/>
        </w:rPr>
      </w:pPr>
    </w:p>
    <w:p w:rsidR="00392514"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b/>
          <w:i/>
          <w:sz w:val="24"/>
          <w:szCs w:val="24"/>
          <w:lang w:val="es-ES"/>
        </w:rPr>
        <w:t>Los sujetos obligados sólo proporcionarán la información pública que se les requiera y que obre en sus archivos</w:t>
      </w:r>
      <w:r w:rsidRPr="00624A29">
        <w:rPr>
          <w:rFonts w:ascii="Palatino Linotype" w:eastAsia="Calibri" w:hAnsi="Palatino Linotype" w:cs="Arial"/>
          <w:i/>
          <w:sz w:val="24"/>
          <w:szCs w:val="24"/>
          <w:lang w:val="es-ES"/>
        </w:rPr>
        <w:t xml:space="preserve"> y en el estado en que ésta se encuentre. </w:t>
      </w:r>
      <w:r w:rsidRPr="00624A29">
        <w:rPr>
          <w:rFonts w:ascii="Palatino Linotype" w:eastAsia="Calibri" w:hAnsi="Palatino Linotype" w:cs="Arial"/>
          <w:b/>
          <w:i/>
          <w:sz w:val="24"/>
          <w:szCs w:val="24"/>
          <w:u w:val="single"/>
          <w:lang w:val="es-ES"/>
        </w:rPr>
        <w:t xml:space="preserve">La obligación de proporcionar información no comprende el </w:t>
      </w:r>
      <w:r w:rsidRPr="00624A29">
        <w:rPr>
          <w:rFonts w:ascii="Palatino Linotype" w:eastAsia="Calibri" w:hAnsi="Palatino Linotype" w:cs="Arial"/>
          <w:b/>
          <w:i/>
          <w:sz w:val="24"/>
          <w:szCs w:val="24"/>
          <w:u w:val="single"/>
          <w:lang w:val="es-ES"/>
        </w:rPr>
        <w:lastRenderedPageBreak/>
        <w:t>procesamiento de la misma, ni el presentarla conforme al interés del solicitante</w:t>
      </w:r>
      <w:r w:rsidRPr="00624A29">
        <w:rPr>
          <w:rFonts w:ascii="Palatino Linotype" w:eastAsia="Calibri" w:hAnsi="Palatino Linotype" w:cs="Arial"/>
          <w:i/>
          <w:sz w:val="24"/>
          <w:szCs w:val="24"/>
          <w:lang w:val="es-ES"/>
        </w:rPr>
        <w:t xml:space="preserve">; </w:t>
      </w:r>
      <w:r w:rsidRPr="00624A29">
        <w:rPr>
          <w:rFonts w:ascii="Palatino Linotype" w:eastAsia="Calibri" w:hAnsi="Palatino Linotype" w:cs="Arial"/>
          <w:b/>
          <w:i/>
          <w:sz w:val="24"/>
          <w:szCs w:val="24"/>
          <w:u w:val="single"/>
          <w:lang w:val="es-ES"/>
        </w:rPr>
        <w:t>no estarán obligados a generarla, resumirla, efectuar cálculos o practicar investigaciones</w:t>
      </w:r>
      <w:r w:rsidRPr="00624A29">
        <w:rPr>
          <w:rFonts w:ascii="Palatino Linotype" w:eastAsia="Calibri" w:hAnsi="Palatino Linotype" w:cs="Arial"/>
          <w:i/>
          <w:sz w:val="24"/>
          <w:szCs w:val="24"/>
          <w:lang w:val="es-ES"/>
        </w:rPr>
        <w:t>.” (Sic)</w:t>
      </w:r>
    </w:p>
    <w:p w:rsidR="00624A29" w:rsidRPr="00624A29" w:rsidRDefault="00624A29" w:rsidP="00624A29">
      <w:pPr>
        <w:spacing w:after="0" w:line="360" w:lineRule="auto"/>
        <w:ind w:left="567" w:right="616"/>
        <w:contextualSpacing/>
        <w:jc w:val="both"/>
        <w:rPr>
          <w:rFonts w:ascii="Palatino Linotype" w:eastAsia="Calibri" w:hAnsi="Palatino Linotype" w:cs="Arial"/>
          <w:i/>
          <w:sz w:val="24"/>
          <w:szCs w:val="24"/>
          <w:lang w:val="es-ES"/>
        </w:rPr>
      </w:pPr>
    </w:p>
    <w:p w:rsidR="00392514" w:rsidRPr="00624A29" w:rsidRDefault="00392514" w:rsidP="00624A29">
      <w:pPr>
        <w:numPr>
          <w:ilvl w:val="0"/>
          <w:numId w:val="2"/>
        </w:numPr>
        <w:spacing w:after="0" w:line="360" w:lineRule="auto"/>
        <w:ind w:left="0" w:right="49" w:firstLine="0"/>
        <w:contextualSpacing/>
        <w:jc w:val="both"/>
        <w:rPr>
          <w:rFonts w:ascii="Palatino Linotype" w:eastAsia="Calibri" w:hAnsi="Palatino Linotype" w:cs="Arial"/>
          <w:sz w:val="24"/>
          <w:szCs w:val="24"/>
          <w:lang w:val="es-ES"/>
        </w:rPr>
      </w:pPr>
      <w:r w:rsidRPr="00624A29">
        <w:rPr>
          <w:rFonts w:ascii="Palatino Linotype" w:eastAsia="Calibri" w:hAnsi="Palatino Linotype" w:cs="Arial"/>
          <w:sz w:val="24"/>
          <w:szCs w:val="24"/>
          <w:lang w:val="es-ES"/>
        </w:rPr>
        <w:t xml:space="preserve">Además de que esta Autoridad carece de facultades para dudar de la información proporcionada por los Sujetos Obligados, sirviendo de apoyo por analogía el Criterio 03-17, emitido por el Instituto Nacional de Transparencia, Acceso a la Información y Protección de Datos Personales, que dice: </w:t>
      </w:r>
    </w:p>
    <w:p w:rsidR="00392514" w:rsidRPr="00624A29" w:rsidRDefault="00392514" w:rsidP="00624A29">
      <w:pPr>
        <w:spacing w:after="0" w:line="360" w:lineRule="auto"/>
        <w:ind w:right="49"/>
        <w:contextualSpacing/>
        <w:jc w:val="both"/>
        <w:rPr>
          <w:rFonts w:ascii="Palatino Linotype" w:eastAsia="Calibri" w:hAnsi="Palatino Linotype" w:cs="Arial"/>
          <w:sz w:val="24"/>
          <w:szCs w:val="24"/>
          <w:lang w:val="es-ES"/>
        </w:rPr>
      </w:pP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t>Resoluciones:</w:t>
      </w: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lastRenderedPageBreak/>
        <w:t>•</w:t>
      </w:r>
      <w:r w:rsidRPr="00624A29">
        <w:rPr>
          <w:rFonts w:ascii="Palatino Linotype" w:eastAsia="Calibri" w:hAnsi="Palatino Linotype" w:cs="Arial"/>
          <w:i/>
          <w:sz w:val="24"/>
          <w:szCs w:val="24"/>
          <w:lang w:val="es-ES"/>
        </w:rPr>
        <w:tab/>
        <w:t>RRA 0050/16. Instituto Nacional para la Evaluación de la Educación. 13 julio de 2016. Por unanimidad. Comisionado Ponente: Francisco Javier Acuña Llamas.</w:t>
      </w:r>
    </w:p>
    <w:p w:rsidR="00392514" w:rsidRPr="00624A29" w:rsidRDefault="00392514" w:rsidP="00624A29">
      <w:pPr>
        <w:spacing w:after="0" w:line="360" w:lineRule="auto"/>
        <w:ind w:left="567" w:right="616"/>
        <w:contextualSpacing/>
        <w:jc w:val="both"/>
        <w:rPr>
          <w:rFonts w:ascii="Palatino Linotype" w:eastAsia="Calibri" w:hAnsi="Palatino Linotype" w:cs="Arial"/>
          <w:i/>
          <w:sz w:val="24"/>
          <w:szCs w:val="24"/>
          <w:lang w:val="es-ES"/>
        </w:rPr>
      </w:pPr>
      <w:r w:rsidRPr="00624A29">
        <w:rPr>
          <w:rFonts w:ascii="Palatino Linotype" w:eastAsia="Calibri" w:hAnsi="Palatino Linotype" w:cs="Arial"/>
          <w:i/>
          <w:sz w:val="24"/>
          <w:szCs w:val="24"/>
          <w:lang w:val="es-ES"/>
        </w:rPr>
        <w:t>•</w:t>
      </w:r>
      <w:r w:rsidRPr="00624A29">
        <w:rPr>
          <w:rFonts w:ascii="Palatino Linotype" w:eastAsia="Calibri" w:hAnsi="Palatino Linotype" w:cs="Arial"/>
          <w:i/>
          <w:sz w:val="24"/>
          <w:szCs w:val="24"/>
          <w:lang w:val="es-ES"/>
        </w:rPr>
        <w:tab/>
        <w:t>RRA 0310/16. Instituto Nacional de Transparencia, Acceso a la Información y Protección de Datos Personales. 10 de agosto de 2016. Por unanimidad. Comisionada Ponente. Areli Cano Guadiana.</w:t>
      </w:r>
    </w:p>
    <w:p w:rsidR="00392514" w:rsidRPr="00624A29" w:rsidRDefault="00392514" w:rsidP="00624A29">
      <w:pPr>
        <w:spacing w:after="0" w:line="360" w:lineRule="auto"/>
        <w:ind w:left="567" w:right="616"/>
        <w:contextualSpacing/>
        <w:jc w:val="both"/>
        <w:rPr>
          <w:rFonts w:ascii="Palatino Linotype" w:eastAsia="Calibri" w:hAnsi="Palatino Linotype" w:cs="Arial"/>
          <w:sz w:val="24"/>
          <w:szCs w:val="24"/>
          <w:lang w:val="es-ES"/>
        </w:rPr>
      </w:pPr>
      <w:r w:rsidRPr="00624A29">
        <w:rPr>
          <w:rFonts w:ascii="Palatino Linotype" w:eastAsia="Calibri" w:hAnsi="Palatino Linotype" w:cs="Arial"/>
          <w:i/>
          <w:sz w:val="24"/>
          <w:szCs w:val="24"/>
          <w:lang w:val="es-ES"/>
        </w:rPr>
        <w:t>•</w:t>
      </w:r>
      <w:r w:rsidRPr="00624A29">
        <w:rPr>
          <w:rFonts w:ascii="Palatino Linotype" w:eastAsia="Calibri" w:hAnsi="Palatino Linotype" w:cs="Arial"/>
          <w:i/>
          <w:sz w:val="24"/>
          <w:szCs w:val="24"/>
          <w:lang w:val="es-ES"/>
        </w:rPr>
        <w:tab/>
        <w:t>RRA 1889/16. Secretaría de Hacienda y Crédito Público. 05 de octubre de 2016. Por unanimidad. Comisionada Ponente. Ximena Puente de la Mora.” (Sic)</w:t>
      </w:r>
    </w:p>
    <w:p w:rsidR="00392514" w:rsidRPr="00624A29" w:rsidRDefault="00392514" w:rsidP="00624A29">
      <w:pPr>
        <w:pStyle w:val="Prrafodelista"/>
        <w:spacing w:after="0" w:line="360" w:lineRule="auto"/>
        <w:rPr>
          <w:rFonts w:ascii="Palatino Linotype" w:eastAsia="Calibri" w:hAnsi="Palatino Linotype" w:cs="Arial"/>
          <w:sz w:val="24"/>
          <w:szCs w:val="24"/>
          <w:lang w:val="es-ES"/>
        </w:rPr>
      </w:pPr>
    </w:p>
    <w:p w:rsidR="00392514" w:rsidRPr="00624A29" w:rsidRDefault="00392514" w:rsidP="00624A29">
      <w:pPr>
        <w:numPr>
          <w:ilvl w:val="0"/>
          <w:numId w:val="2"/>
        </w:numPr>
        <w:shd w:val="clear" w:color="auto" w:fill="FFFFFF"/>
        <w:spacing w:after="0" w:line="360" w:lineRule="auto"/>
        <w:ind w:left="0" w:firstLine="0"/>
        <w:contextualSpacing/>
        <w:jc w:val="both"/>
        <w:rPr>
          <w:rFonts w:ascii="Palatino Linotype" w:hAnsi="Palatino Linotype" w:cs="Arial"/>
          <w:sz w:val="24"/>
          <w:szCs w:val="24"/>
        </w:rPr>
      </w:pPr>
      <w:r w:rsidRPr="00624A29">
        <w:rPr>
          <w:rFonts w:ascii="Palatino Linotype" w:hAnsi="Palatino Linotype" w:cs="Arial"/>
          <w:sz w:val="24"/>
          <w:szCs w:val="24"/>
        </w:rPr>
        <w:t xml:space="preserve">Por lo anteriormente expuesto, resulta evidente que el </w:t>
      </w:r>
      <w:r w:rsidRPr="00624A29">
        <w:rPr>
          <w:rFonts w:ascii="Palatino Linotype" w:hAnsi="Palatino Linotype" w:cs="Arial"/>
          <w:b/>
          <w:sz w:val="24"/>
          <w:szCs w:val="24"/>
        </w:rPr>
        <w:t>SUJETO OBLIGADO</w:t>
      </w:r>
      <w:r w:rsidRPr="00624A29">
        <w:rPr>
          <w:rFonts w:ascii="Palatino Linotype" w:hAnsi="Palatino Linotype" w:cs="Arial"/>
          <w:sz w:val="24"/>
          <w:szCs w:val="24"/>
        </w:rPr>
        <w:t xml:space="preserve"> proporcionó la totalidad de información que le fue solicitada. </w:t>
      </w:r>
      <w:r w:rsidRPr="00624A29">
        <w:rPr>
          <w:rFonts w:ascii="Palatino Linotype" w:eastAsia="Times New Roman" w:hAnsi="Palatino Linotype" w:cs="Arial"/>
          <w:color w:val="000000"/>
          <w:sz w:val="24"/>
          <w:szCs w:val="24"/>
          <w:lang w:val="es-ES"/>
        </w:rPr>
        <w:t>En esta tesitura se entiende que no se vulneró el derecho de acceso a la información del recurrente ya que fue de su conocimiento el registro público en donde puede obtener la información.</w:t>
      </w:r>
    </w:p>
    <w:p w:rsidR="00392514" w:rsidRPr="00624A29" w:rsidRDefault="00392514" w:rsidP="00624A29">
      <w:pPr>
        <w:shd w:val="clear" w:color="auto" w:fill="FFFFFF"/>
        <w:spacing w:after="0" w:line="360" w:lineRule="auto"/>
        <w:contextualSpacing/>
        <w:jc w:val="both"/>
        <w:rPr>
          <w:rFonts w:ascii="Palatino Linotype" w:eastAsia="Times New Roman" w:hAnsi="Palatino Linotype" w:cs="Arial"/>
          <w:color w:val="000000"/>
          <w:sz w:val="24"/>
          <w:szCs w:val="24"/>
          <w:lang w:val="es-ES"/>
        </w:rPr>
      </w:pPr>
    </w:p>
    <w:p w:rsidR="00392514" w:rsidRPr="00624A29" w:rsidRDefault="00392514" w:rsidP="00624A29">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rPr>
      </w:pPr>
      <w:r w:rsidRPr="00624A29">
        <w:rPr>
          <w:rFonts w:ascii="Palatino Linotype" w:eastAsia="Times New Roman" w:hAnsi="Palatino Linotype" w:cs="Arial"/>
          <w:sz w:val="24"/>
          <w:szCs w:val="24"/>
          <w:lang w:val="es-ES"/>
        </w:rPr>
        <w:t xml:space="preserve">De lo anterior, resultan infundadas las razones o motivos de </w:t>
      </w:r>
      <w:r w:rsidRPr="00624A29">
        <w:rPr>
          <w:rFonts w:ascii="Palatino Linotype" w:hAnsi="Palatino Linotype" w:cs="Arial"/>
          <w:sz w:val="24"/>
          <w:szCs w:val="24"/>
        </w:rPr>
        <w:t>inconformidad hechos valer por el</w:t>
      </w:r>
      <w:r w:rsidRPr="00624A29">
        <w:rPr>
          <w:rFonts w:ascii="Palatino Linotype" w:hAnsi="Palatino Linotype"/>
          <w:sz w:val="24"/>
          <w:szCs w:val="24"/>
        </w:rPr>
        <w:t xml:space="preserve"> </w:t>
      </w:r>
      <w:r w:rsidRPr="00624A29">
        <w:rPr>
          <w:rFonts w:ascii="Palatino Linotype" w:hAnsi="Palatino Linotype"/>
          <w:b/>
          <w:sz w:val="24"/>
          <w:szCs w:val="24"/>
        </w:rPr>
        <w:t>RECURRENTE</w:t>
      </w:r>
      <w:r w:rsidRPr="00624A29">
        <w:rPr>
          <w:rFonts w:ascii="Palatino Linotype" w:hAnsi="Palatino Linotype" w:cs="Arial"/>
          <w:sz w:val="24"/>
          <w:szCs w:val="24"/>
        </w:rPr>
        <w:t>, toda vez que</w:t>
      </w:r>
      <w:r w:rsidRPr="00624A29">
        <w:rPr>
          <w:rFonts w:ascii="Palatino Linotype" w:eastAsia="Times New Roman" w:hAnsi="Palatino Linotype" w:cs="Times New Roman"/>
          <w:sz w:val="24"/>
          <w:szCs w:val="24"/>
        </w:rPr>
        <w:t xml:space="preserve"> no se actualiza la hipótesis de procedencia</w:t>
      </w:r>
      <w:r w:rsidRPr="00624A29">
        <w:rPr>
          <w:rFonts w:ascii="Palatino Linotype" w:eastAsia="Times New Roman" w:hAnsi="Palatino Linotype" w:cs="Times New Roman"/>
          <w:b/>
          <w:sz w:val="24"/>
          <w:szCs w:val="24"/>
        </w:rPr>
        <w:t xml:space="preserve"> </w:t>
      </w:r>
      <w:r w:rsidRPr="00624A29">
        <w:rPr>
          <w:rFonts w:ascii="Palatino Linotype" w:eastAsia="Times New Roman" w:hAnsi="Palatino Linotype" w:cs="Arial"/>
          <w:color w:val="222222"/>
          <w:sz w:val="24"/>
          <w:szCs w:val="24"/>
          <w:lang w:eastAsia="es-MX"/>
        </w:rPr>
        <w:t xml:space="preserve">contenida en </w:t>
      </w:r>
      <w:r w:rsidRPr="00624A29">
        <w:rPr>
          <w:rFonts w:ascii="Palatino Linotype" w:eastAsia="Times New Roman" w:hAnsi="Palatino Linotype" w:cs="Arial"/>
          <w:color w:val="222222"/>
          <w:sz w:val="24"/>
          <w:szCs w:val="24"/>
          <w:lang w:val="es-ES" w:eastAsia="es-MX"/>
        </w:rPr>
        <w:t xml:space="preserve">el artículo 179 fracción V de la </w:t>
      </w:r>
      <w:r w:rsidRPr="00624A29">
        <w:rPr>
          <w:rFonts w:ascii="Palatino Linotype" w:eastAsia="Calibri" w:hAnsi="Palatino Linotype" w:cs="Arial"/>
          <w:b/>
          <w:sz w:val="24"/>
          <w:szCs w:val="24"/>
          <w:lang w:val="es-ES"/>
        </w:rPr>
        <w:t>Ley de Transparencia y Acceso a la Información Pública del Estado de México y Municipios</w:t>
      </w:r>
      <w:r w:rsidRPr="00624A29">
        <w:rPr>
          <w:rFonts w:ascii="Palatino Linotype" w:eastAsia="Times New Roman" w:hAnsi="Palatino Linotype" w:cs="Arial"/>
          <w:color w:val="222222"/>
          <w:sz w:val="24"/>
          <w:szCs w:val="24"/>
          <w:lang w:val="es-ES" w:eastAsia="es-MX"/>
        </w:rPr>
        <w:t>, por lo que este Órgano Garante emite los siguientes:</w:t>
      </w:r>
    </w:p>
    <w:p w:rsidR="00392514" w:rsidRPr="00624A29" w:rsidRDefault="00392514" w:rsidP="00624A29">
      <w:pPr>
        <w:spacing w:after="0" w:line="360" w:lineRule="auto"/>
        <w:contextualSpacing/>
        <w:jc w:val="both"/>
        <w:rPr>
          <w:rFonts w:ascii="Palatino Linotype" w:eastAsia="Calibri" w:hAnsi="Palatino Linotype" w:cs="Arial"/>
          <w:sz w:val="24"/>
          <w:szCs w:val="24"/>
          <w:lang w:val="es-ES" w:eastAsia="es-ES"/>
        </w:rPr>
      </w:pPr>
    </w:p>
    <w:p w:rsidR="00392514" w:rsidRPr="00624A29" w:rsidRDefault="00392514" w:rsidP="00624A29">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24A29">
        <w:rPr>
          <w:rFonts w:ascii="Palatino Linotype" w:eastAsiaTheme="minorEastAsia" w:hAnsi="Palatino Linotype" w:cs="Arial"/>
          <w:sz w:val="24"/>
          <w:szCs w:val="24"/>
          <w:lang w:val="es-ES_tradnl" w:eastAsia="es-ES"/>
        </w:rPr>
        <w:lastRenderedPageBreak/>
        <w:t xml:space="preserve">Consecuentemente, en términos del artículo 186 fracción II este Pleno determina </w:t>
      </w:r>
      <w:r w:rsidRPr="00624A29">
        <w:rPr>
          <w:rFonts w:ascii="Palatino Linotype" w:eastAsiaTheme="minorEastAsia" w:hAnsi="Palatino Linotype" w:cs="Arial"/>
          <w:b/>
          <w:sz w:val="24"/>
          <w:szCs w:val="24"/>
          <w:lang w:val="es-ES_tradnl" w:eastAsia="es-ES"/>
        </w:rPr>
        <w:t>CONFIRMAR</w:t>
      </w:r>
      <w:r w:rsidRPr="00624A29">
        <w:rPr>
          <w:rFonts w:ascii="Palatino Linotype" w:eastAsiaTheme="minorEastAsia" w:hAnsi="Palatino Linotype" w:cs="Arial"/>
          <w:sz w:val="24"/>
          <w:szCs w:val="24"/>
          <w:lang w:val="es-ES_tradnl" w:eastAsia="es-ES"/>
        </w:rPr>
        <w:t xml:space="preserve"> la respuesta del presente recurso de revisión, toda vez que no hubo afectación al derecho de acceso a la información pública establecido constitucionalmente a favor del particular.</w:t>
      </w:r>
    </w:p>
    <w:p w:rsidR="002B4152" w:rsidRPr="00624A29" w:rsidRDefault="002B4152" w:rsidP="00624A29">
      <w:pPr>
        <w:spacing w:after="0" w:line="360" w:lineRule="auto"/>
        <w:ind w:right="49"/>
        <w:contextualSpacing/>
        <w:jc w:val="both"/>
        <w:rPr>
          <w:rFonts w:ascii="Palatino Linotype" w:eastAsia="MS Mincho" w:hAnsi="Palatino Linotype" w:cstheme="majorBidi"/>
          <w:sz w:val="24"/>
          <w:szCs w:val="24"/>
          <w:lang w:val="es-ES_tradnl" w:eastAsia="es-ES"/>
        </w:rPr>
      </w:pPr>
    </w:p>
    <w:p w:rsidR="00392514" w:rsidRPr="00624A29" w:rsidRDefault="00392514" w:rsidP="00624A2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24A29">
        <w:rPr>
          <w:rFonts w:ascii="Palatino Linotype" w:eastAsia="MS Mincho" w:hAnsi="Palatino Linotype" w:cstheme="majorBidi"/>
          <w:sz w:val="24"/>
          <w:szCs w:val="24"/>
          <w:lang w:val="es-ES_tradnl" w:eastAsia="es-ES"/>
        </w:rPr>
        <w:t xml:space="preserve">Por lo anteriormente expuesto y fundado este </w:t>
      </w:r>
      <w:r w:rsidRPr="00624A29">
        <w:rPr>
          <w:rFonts w:ascii="Palatino Linotype" w:eastAsia="MS Mincho" w:hAnsi="Palatino Linotype" w:cstheme="majorBidi"/>
          <w:b/>
          <w:sz w:val="24"/>
          <w:szCs w:val="24"/>
          <w:lang w:val="es-ES_tradnl" w:eastAsia="es-ES"/>
        </w:rPr>
        <w:t>ÓRGANO GARANTE</w:t>
      </w:r>
      <w:r w:rsidRPr="00624A29">
        <w:rPr>
          <w:rFonts w:ascii="Palatino Linotype" w:eastAsia="MS Mincho" w:hAnsi="Palatino Linotype" w:cstheme="majorBidi"/>
          <w:sz w:val="24"/>
          <w:szCs w:val="24"/>
          <w:lang w:val="es-ES_tradnl" w:eastAsia="es-ES"/>
        </w:rPr>
        <w:t xml:space="preserve"> emite los siguientes.</w:t>
      </w:r>
    </w:p>
    <w:p w:rsidR="002B4152" w:rsidRPr="00624A29" w:rsidRDefault="002B4152" w:rsidP="00624A29">
      <w:pPr>
        <w:spacing w:after="0" w:line="360" w:lineRule="auto"/>
        <w:ind w:right="49"/>
        <w:contextualSpacing/>
        <w:jc w:val="both"/>
        <w:rPr>
          <w:rFonts w:ascii="Palatino Linotype" w:eastAsia="MS Mincho" w:hAnsi="Palatino Linotype" w:cstheme="majorBidi"/>
          <w:sz w:val="24"/>
          <w:szCs w:val="24"/>
          <w:lang w:val="es-ES_tradnl" w:eastAsia="es-ES"/>
        </w:rPr>
      </w:pPr>
    </w:p>
    <w:p w:rsidR="00392514" w:rsidRPr="00624A29" w:rsidRDefault="00392514" w:rsidP="00624A29">
      <w:pPr>
        <w:spacing w:after="0" w:line="360" w:lineRule="auto"/>
        <w:ind w:right="49"/>
        <w:contextualSpacing/>
        <w:jc w:val="both"/>
        <w:rPr>
          <w:rFonts w:ascii="Palatino Linotype" w:eastAsia="MS Mincho" w:hAnsi="Palatino Linotype" w:cstheme="majorBidi"/>
          <w:sz w:val="24"/>
          <w:szCs w:val="24"/>
          <w:lang w:val="es-ES_tradnl" w:eastAsia="es-ES"/>
        </w:rPr>
      </w:pPr>
    </w:p>
    <w:p w:rsidR="003419DD" w:rsidRPr="00624A29" w:rsidRDefault="003419DD" w:rsidP="00624A29">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73" w:name="_Toc447183492"/>
      <w:bookmarkStart w:id="74" w:name="_Toc450120667"/>
      <w:bookmarkStart w:id="75" w:name="_Toc461555895"/>
      <w:bookmarkEnd w:id="60"/>
      <w:bookmarkEnd w:id="61"/>
      <w:bookmarkEnd w:id="62"/>
      <w:bookmarkEnd w:id="63"/>
      <w:bookmarkEnd w:id="64"/>
      <w:bookmarkEnd w:id="65"/>
      <w:bookmarkEnd w:id="66"/>
      <w:bookmarkEnd w:id="67"/>
      <w:r w:rsidRPr="00624A29">
        <w:rPr>
          <w:rFonts w:ascii="Palatino Linotype" w:eastAsia="Calibri" w:hAnsi="Palatino Linotype" w:cstheme="majorBidi"/>
          <w:b/>
          <w:sz w:val="24"/>
          <w:szCs w:val="24"/>
          <w:lang w:val="es-ES" w:eastAsia="es-ES"/>
        </w:rPr>
        <w:tab/>
      </w:r>
      <w:bookmarkStart w:id="76" w:name="_Toc7791381"/>
      <w:r w:rsidRPr="00624A29">
        <w:rPr>
          <w:rFonts w:ascii="Palatino Linotype" w:eastAsia="Calibri" w:hAnsi="Palatino Linotype" w:cstheme="majorBidi"/>
          <w:b/>
          <w:sz w:val="24"/>
          <w:szCs w:val="24"/>
          <w:lang w:val="es-ES" w:eastAsia="es-ES"/>
        </w:rPr>
        <w:t>R E S O L U T I V O S</w:t>
      </w:r>
      <w:bookmarkEnd w:id="73"/>
      <w:bookmarkEnd w:id="74"/>
      <w:bookmarkEnd w:id="75"/>
      <w:bookmarkEnd w:id="76"/>
      <w:r w:rsidRPr="00624A29">
        <w:rPr>
          <w:rFonts w:ascii="Palatino Linotype" w:eastAsia="Calibri" w:hAnsi="Palatino Linotype" w:cstheme="majorBidi"/>
          <w:b/>
          <w:sz w:val="24"/>
          <w:szCs w:val="24"/>
          <w:lang w:val="es-ES" w:eastAsia="es-ES"/>
        </w:rPr>
        <w:t xml:space="preserve"> </w:t>
      </w:r>
    </w:p>
    <w:p w:rsidR="003419DD" w:rsidRPr="00624A29" w:rsidRDefault="003419DD" w:rsidP="00624A29">
      <w:pPr>
        <w:spacing w:after="0" w:line="360" w:lineRule="auto"/>
        <w:ind w:right="-142"/>
        <w:rPr>
          <w:rFonts w:ascii="Palatino Linotype" w:eastAsiaTheme="minorEastAsia" w:hAnsi="Palatino Linotype"/>
          <w:sz w:val="24"/>
          <w:szCs w:val="24"/>
          <w:lang w:val="es-ES" w:eastAsia="es-ES"/>
        </w:rPr>
      </w:pPr>
    </w:p>
    <w:p w:rsidR="00E35324" w:rsidRDefault="00E35324" w:rsidP="00624A29">
      <w:pPr>
        <w:spacing w:after="0" w:line="360" w:lineRule="auto"/>
        <w:jc w:val="both"/>
        <w:rPr>
          <w:rFonts w:ascii="Palatino Linotype" w:eastAsia="Times New Roman" w:hAnsi="Palatino Linotype" w:cs="Times New Roman"/>
          <w:sz w:val="24"/>
          <w:szCs w:val="24"/>
          <w:lang w:val="es-ES_tradnl" w:eastAsia="es-ES"/>
        </w:rPr>
      </w:pPr>
      <w:r w:rsidRPr="00624A29">
        <w:rPr>
          <w:rFonts w:ascii="Palatino Linotype" w:eastAsia="Times New Roman" w:hAnsi="Palatino Linotype" w:cs="Arial"/>
          <w:b/>
          <w:sz w:val="24"/>
          <w:szCs w:val="24"/>
          <w:lang w:val="es-ES_tradnl" w:eastAsia="es-ES"/>
        </w:rPr>
        <w:t xml:space="preserve">PRIMERO. </w:t>
      </w:r>
      <w:r w:rsidRPr="00624A29">
        <w:rPr>
          <w:rFonts w:ascii="Palatino Linotype" w:eastAsia="Times New Roman" w:hAnsi="Palatino Linotype" w:cs="Arial"/>
          <w:sz w:val="24"/>
          <w:szCs w:val="24"/>
          <w:lang w:val="es-ES_tradnl" w:eastAsia="es-ES"/>
        </w:rPr>
        <w:t>Son infundadas las</w:t>
      </w:r>
      <w:r w:rsidRPr="00624A29">
        <w:rPr>
          <w:rFonts w:ascii="Palatino Linotype" w:eastAsia="Times New Roman" w:hAnsi="Palatino Linotype" w:cs="Arial"/>
          <w:b/>
          <w:sz w:val="24"/>
          <w:szCs w:val="24"/>
          <w:lang w:val="es-ES_tradnl" w:eastAsia="es-ES"/>
        </w:rPr>
        <w:t xml:space="preserve"> </w:t>
      </w:r>
      <w:r w:rsidRPr="00624A29">
        <w:rPr>
          <w:rFonts w:ascii="Palatino Linotype" w:eastAsia="Times New Roman" w:hAnsi="Palatino Linotype" w:cs="Arial"/>
          <w:sz w:val="24"/>
          <w:szCs w:val="24"/>
          <w:lang w:val="es-ES" w:eastAsia="es-ES"/>
        </w:rPr>
        <w:t xml:space="preserve">razones o motivos de inconformidad hechos valer </w:t>
      </w:r>
      <w:r w:rsidRPr="00624A29">
        <w:rPr>
          <w:rFonts w:ascii="Palatino Linotype" w:eastAsia="Calibri" w:hAnsi="Palatino Linotype" w:cs="Arial"/>
          <w:sz w:val="24"/>
          <w:szCs w:val="24"/>
          <w:lang w:val="es-ES" w:eastAsia="es-ES"/>
        </w:rPr>
        <w:t xml:space="preserve">en el recurso de revisión </w:t>
      </w:r>
      <w:r w:rsidRPr="00624A29">
        <w:rPr>
          <w:rFonts w:ascii="Palatino Linotype" w:eastAsia="Times New Roman" w:hAnsi="Palatino Linotype" w:cs="Times New Roman"/>
          <w:b/>
          <w:sz w:val="24"/>
          <w:szCs w:val="24"/>
          <w:lang w:val="es-ES_tradnl" w:eastAsia="es-ES"/>
        </w:rPr>
        <w:t>01293/INFOEM/IP/RR/2019</w:t>
      </w:r>
      <w:r w:rsidRPr="00624A29">
        <w:rPr>
          <w:rFonts w:ascii="Palatino Linotype" w:eastAsia="Times New Roman" w:hAnsi="Palatino Linotype" w:cs="Times New Roman"/>
          <w:sz w:val="24"/>
          <w:szCs w:val="24"/>
          <w:lang w:val="es-ES_tradnl" w:eastAsia="es-ES"/>
        </w:rPr>
        <w:t xml:space="preserve"> en términos del considerando </w:t>
      </w:r>
      <w:r w:rsidRPr="00624A29">
        <w:rPr>
          <w:rFonts w:ascii="Palatino Linotype" w:eastAsia="Times New Roman" w:hAnsi="Palatino Linotype" w:cs="Times New Roman"/>
          <w:b/>
          <w:sz w:val="24"/>
          <w:szCs w:val="24"/>
          <w:lang w:val="es-ES_tradnl" w:eastAsia="es-ES"/>
        </w:rPr>
        <w:t>CUARTO</w:t>
      </w:r>
      <w:r w:rsidRPr="00624A29">
        <w:rPr>
          <w:rFonts w:ascii="Palatino Linotype" w:eastAsia="Times New Roman" w:hAnsi="Palatino Linotype" w:cs="Times New Roman"/>
          <w:sz w:val="24"/>
          <w:szCs w:val="24"/>
          <w:lang w:val="es-ES_tradnl" w:eastAsia="es-ES"/>
        </w:rPr>
        <w:t xml:space="preserve"> de la presente resolución.</w:t>
      </w:r>
    </w:p>
    <w:p w:rsidR="00624A29" w:rsidRPr="00624A29" w:rsidRDefault="00624A29" w:rsidP="00624A29">
      <w:pPr>
        <w:spacing w:after="0" w:line="360" w:lineRule="auto"/>
        <w:jc w:val="both"/>
        <w:rPr>
          <w:rFonts w:ascii="Palatino Linotype" w:eastAsia="Times New Roman" w:hAnsi="Palatino Linotype" w:cs="Times New Roman"/>
          <w:sz w:val="24"/>
          <w:szCs w:val="24"/>
          <w:lang w:val="es-ES_tradnl" w:eastAsia="es-ES"/>
        </w:rPr>
      </w:pPr>
    </w:p>
    <w:p w:rsidR="00E35324" w:rsidRDefault="00E35324" w:rsidP="00624A29">
      <w:pPr>
        <w:spacing w:after="0" w:line="360" w:lineRule="auto"/>
        <w:jc w:val="both"/>
        <w:rPr>
          <w:rFonts w:ascii="Palatino Linotype" w:eastAsia="Calibri" w:hAnsi="Palatino Linotype" w:cs="Arial"/>
          <w:b/>
          <w:sz w:val="24"/>
          <w:szCs w:val="24"/>
          <w:lang w:val="es-ES"/>
        </w:rPr>
      </w:pPr>
      <w:r w:rsidRPr="00624A29">
        <w:rPr>
          <w:rFonts w:ascii="Palatino Linotype" w:eastAsia="Calibri" w:hAnsi="Palatino Linotype" w:cs="Arial"/>
          <w:b/>
          <w:bCs/>
          <w:sz w:val="24"/>
          <w:szCs w:val="24"/>
          <w:lang w:val="es-ES" w:eastAsia="es-ES"/>
        </w:rPr>
        <w:t xml:space="preserve">SEGUNDO. </w:t>
      </w:r>
      <w:r w:rsidRPr="00624A29">
        <w:rPr>
          <w:rFonts w:ascii="Palatino Linotype" w:eastAsia="Calibri" w:hAnsi="Palatino Linotype" w:cs="Arial"/>
          <w:sz w:val="24"/>
          <w:szCs w:val="24"/>
          <w:lang w:val="es-ES" w:eastAsia="es-ES"/>
        </w:rPr>
        <w:t xml:space="preserve">Se </w:t>
      </w:r>
      <w:r w:rsidRPr="00624A29">
        <w:rPr>
          <w:rFonts w:ascii="Palatino Linotype" w:eastAsia="Calibri" w:hAnsi="Palatino Linotype" w:cs="Arial"/>
          <w:b/>
          <w:sz w:val="24"/>
          <w:szCs w:val="24"/>
          <w:lang w:val="es-ES"/>
        </w:rPr>
        <w:t xml:space="preserve">CONFIRMA </w:t>
      </w:r>
      <w:r w:rsidRPr="00624A29">
        <w:rPr>
          <w:rFonts w:ascii="Palatino Linotype" w:eastAsia="Calibri" w:hAnsi="Palatino Linotype" w:cs="Arial"/>
          <w:sz w:val="24"/>
          <w:szCs w:val="24"/>
          <w:lang w:val="es-ES"/>
        </w:rPr>
        <w:t xml:space="preserve">la respuesta emitida por el </w:t>
      </w:r>
      <w:r w:rsidRPr="00624A29">
        <w:rPr>
          <w:rFonts w:ascii="Palatino Linotype" w:eastAsia="Calibri" w:hAnsi="Palatino Linotype" w:cs="Arial"/>
          <w:b/>
          <w:sz w:val="24"/>
          <w:szCs w:val="24"/>
          <w:lang w:val="es-ES"/>
        </w:rPr>
        <w:t xml:space="preserve">Ayuntamiento de </w:t>
      </w:r>
      <w:proofErr w:type="spellStart"/>
      <w:r w:rsidRPr="00624A29">
        <w:rPr>
          <w:rFonts w:ascii="Palatino Linotype" w:eastAsia="Calibri" w:hAnsi="Palatino Linotype" w:cs="Arial"/>
          <w:b/>
          <w:sz w:val="24"/>
          <w:szCs w:val="24"/>
          <w:lang w:val="es-ES"/>
        </w:rPr>
        <w:t>Teoloyuca</w:t>
      </w:r>
      <w:r w:rsidR="006D5152" w:rsidRPr="00624A29">
        <w:rPr>
          <w:rFonts w:ascii="Palatino Linotype" w:eastAsia="Calibri" w:hAnsi="Palatino Linotype" w:cs="Arial"/>
          <w:b/>
          <w:sz w:val="24"/>
          <w:szCs w:val="24"/>
          <w:lang w:val="es-ES"/>
        </w:rPr>
        <w:t>n</w:t>
      </w:r>
      <w:proofErr w:type="spellEnd"/>
      <w:r w:rsidRPr="00624A29">
        <w:rPr>
          <w:rFonts w:ascii="Palatino Linotype" w:eastAsia="Calibri" w:hAnsi="Palatino Linotype" w:cs="Arial"/>
          <w:sz w:val="24"/>
          <w:szCs w:val="24"/>
          <w:lang w:val="es-ES"/>
        </w:rPr>
        <w:t xml:space="preserve"> a la solicitud </w:t>
      </w:r>
      <w:r w:rsidRPr="00624A29">
        <w:rPr>
          <w:rFonts w:ascii="Palatino Linotype" w:eastAsia="Calibri" w:hAnsi="Palatino Linotype" w:cs="Arial"/>
          <w:b/>
          <w:sz w:val="24"/>
          <w:szCs w:val="24"/>
          <w:lang w:val="es-ES"/>
        </w:rPr>
        <w:t>00018/TEOLOYU/IP/2019.</w:t>
      </w:r>
    </w:p>
    <w:p w:rsidR="00624A29" w:rsidRPr="00624A29" w:rsidRDefault="00624A29" w:rsidP="00624A29">
      <w:pPr>
        <w:spacing w:after="0" w:line="360" w:lineRule="auto"/>
        <w:jc w:val="both"/>
        <w:rPr>
          <w:rFonts w:ascii="Palatino Linotype" w:eastAsia="Calibri" w:hAnsi="Palatino Linotype" w:cs="Arial"/>
          <w:b/>
          <w:sz w:val="24"/>
          <w:szCs w:val="24"/>
          <w:lang w:val="es-ES"/>
        </w:rPr>
      </w:pPr>
    </w:p>
    <w:p w:rsidR="00E35324" w:rsidRDefault="00E35324" w:rsidP="00624A29">
      <w:pPr>
        <w:tabs>
          <w:tab w:val="left" w:pos="8080"/>
        </w:tabs>
        <w:spacing w:after="0" w:line="360" w:lineRule="auto"/>
        <w:ind w:right="49"/>
        <w:jc w:val="both"/>
        <w:rPr>
          <w:rFonts w:ascii="Palatino Linotype" w:hAnsi="Palatino Linotype" w:cs="Arial"/>
          <w:sz w:val="24"/>
          <w:szCs w:val="24"/>
          <w:lang w:val="es-ES_tradnl"/>
        </w:rPr>
      </w:pPr>
      <w:r w:rsidRPr="00624A29">
        <w:rPr>
          <w:rFonts w:ascii="Palatino Linotype" w:hAnsi="Palatino Linotype" w:cs="Arial"/>
          <w:b/>
          <w:sz w:val="24"/>
          <w:szCs w:val="24"/>
          <w:lang w:val="es-ES_tradnl"/>
        </w:rPr>
        <w:t xml:space="preserve">TERCERO. REMÍTASE, </w:t>
      </w:r>
      <w:r w:rsidRPr="00624A29">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Pr="00624A29">
        <w:rPr>
          <w:rFonts w:ascii="Palatino Linotype" w:hAnsi="Palatino Linotype" w:cs="Arial"/>
          <w:b/>
          <w:sz w:val="24"/>
          <w:szCs w:val="24"/>
          <w:lang w:val="es-ES_tradnl"/>
        </w:rPr>
        <w:t>SUJETO OBLIGADO</w:t>
      </w:r>
      <w:r w:rsidRPr="00624A29">
        <w:rPr>
          <w:rFonts w:ascii="Palatino Linotype" w:hAnsi="Palatino Linotype" w:cs="Arial"/>
          <w:sz w:val="24"/>
          <w:szCs w:val="24"/>
          <w:lang w:val="es-ES_tradnl"/>
        </w:rPr>
        <w:t>.</w:t>
      </w:r>
    </w:p>
    <w:p w:rsidR="00624A29" w:rsidRPr="00624A29" w:rsidRDefault="00624A29" w:rsidP="00624A29">
      <w:pPr>
        <w:tabs>
          <w:tab w:val="left" w:pos="8080"/>
        </w:tabs>
        <w:spacing w:after="0" w:line="360" w:lineRule="auto"/>
        <w:ind w:right="49"/>
        <w:jc w:val="both"/>
        <w:rPr>
          <w:rFonts w:ascii="Palatino Linotype" w:hAnsi="Palatino Linotype" w:cs="Arial"/>
          <w:sz w:val="24"/>
          <w:szCs w:val="24"/>
          <w:lang w:val="es-ES_tradnl"/>
        </w:rPr>
      </w:pPr>
    </w:p>
    <w:p w:rsidR="00E35324" w:rsidRDefault="00E35324" w:rsidP="00624A29">
      <w:pPr>
        <w:shd w:val="clear" w:color="auto" w:fill="FFFFFF"/>
        <w:spacing w:after="0" w:line="360" w:lineRule="auto"/>
        <w:jc w:val="both"/>
        <w:rPr>
          <w:rFonts w:ascii="Palatino Linotype" w:eastAsia="Times New Roman" w:hAnsi="Palatino Linotype" w:cs="Times New Roman"/>
          <w:color w:val="222222"/>
          <w:sz w:val="24"/>
          <w:szCs w:val="24"/>
          <w:u w:val="single"/>
          <w:lang w:val="es-ES" w:eastAsia="es-MX"/>
        </w:rPr>
      </w:pPr>
      <w:r w:rsidRPr="00624A29">
        <w:rPr>
          <w:rFonts w:ascii="Palatino Linotype" w:eastAsia="MS Mincho" w:hAnsi="Palatino Linotype" w:cs="Times New Roman"/>
          <w:b/>
          <w:color w:val="000000"/>
          <w:sz w:val="24"/>
          <w:szCs w:val="24"/>
          <w:lang w:val="es-ES_tradnl" w:eastAsia="es-ES"/>
        </w:rPr>
        <w:lastRenderedPageBreak/>
        <w:t xml:space="preserve">CUARTO. </w:t>
      </w:r>
      <w:r w:rsidRPr="00624A29">
        <w:rPr>
          <w:rFonts w:ascii="Palatino Linotype" w:eastAsia="MS Gothic" w:hAnsi="Palatino Linotype" w:cs="Times New Roman"/>
          <w:sz w:val="24"/>
          <w:szCs w:val="24"/>
        </w:rPr>
        <w:t xml:space="preserve">Notifíquese a </w:t>
      </w:r>
      <w:r w:rsidR="005B1893" w:rsidRPr="005B1893">
        <w:rPr>
          <w:rFonts w:ascii="Palatino Linotype" w:eastAsia="MS Gothic" w:hAnsi="Palatino Linotype" w:cs="Times New Roman"/>
          <w:b/>
          <w:sz w:val="24"/>
          <w:szCs w:val="24"/>
          <w:highlight w:val="black"/>
        </w:rPr>
        <w:t>-</w:t>
      </w:r>
      <w:r w:rsidR="009D3F87">
        <w:rPr>
          <w:rFonts w:ascii="Palatino Linotype" w:eastAsia="MS Gothic" w:hAnsi="Palatino Linotype" w:cs="Times New Roman"/>
          <w:b/>
          <w:sz w:val="24"/>
          <w:szCs w:val="24"/>
          <w:highlight w:val="black"/>
        </w:rPr>
        <w:t>-------</w:t>
      </w:r>
      <w:r w:rsidR="005B1893" w:rsidRPr="005B1893">
        <w:rPr>
          <w:rFonts w:ascii="Palatino Linotype" w:eastAsia="MS Gothic" w:hAnsi="Palatino Linotype" w:cs="Times New Roman"/>
          <w:b/>
          <w:sz w:val="24"/>
          <w:szCs w:val="24"/>
          <w:highlight w:val="black"/>
        </w:rPr>
        <w:t>----------</w:t>
      </w:r>
      <w:r w:rsidRPr="00624A29">
        <w:rPr>
          <w:rFonts w:ascii="Palatino Linotype" w:eastAsia="MS Gothic" w:hAnsi="Palatino Linotype" w:cs="Times New Roman"/>
          <w:sz w:val="24"/>
          <w:szCs w:val="24"/>
        </w:rPr>
        <w:t xml:space="preserve"> la presente</w:t>
      </w:r>
      <w:r w:rsidRPr="00624A29">
        <w:rPr>
          <w:rFonts w:ascii="Palatino Linotype" w:eastAsia="Times New Roman" w:hAnsi="Palatino Linotype" w:cs="Times New Roman"/>
          <w:color w:val="222222"/>
          <w:sz w:val="24"/>
          <w:szCs w:val="24"/>
          <w:lang w:val="es-ES" w:eastAsia="es-MX"/>
        </w:rPr>
        <w:t xml:space="preserve"> resolución</w:t>
      </w:r>
      <w:r w:rsidRPr="00624A29">
        <w:rPr>
          <w:rFonts w:ascii="Palatino Linotype" w:eastAsia="Times New Roman" w:hAnsi="Palatino Linotype" w:cs="Times New Roman"/>
          <w:color w:val="222222"/>
          <w:sz w:val="24"/>
          <w:szCs w:val="24"/>
          <w:u w:val="single"/>
          <w:lang w:val="es-ES" w:eastAsia="es-MX"/>
        </w:rPr>
        <w:t>.</w:t>
      </w:r>
    </w:p>
    <w:p w:rsidR="00624A29" w:rsidRPr="00624A29" w:rsidRDefault="00624A29" w:rsidP="00624A29">
      <w:pPr>
        <w:shd w:val="clear" w:color="auto" w:fill="FFFFFF"/>
        <w:spacing w:after="0" w:line="360" w:lineRule="auto"/>
        <w:jc w:val="both"/>
        <w:rPr>
          <w:rFonts w:ascii="Palatino Linotype" w:eastAsia="Times New Roman" w:hAnsi="Palatino Linotype" w:cs="Times New Roman"/>
          <w:color w:val="222222"/>
          <w:sz w:val="24"/>
          <w:szCs w:val="24"/>
          <w:u w:val="single"/>
          <w:lang w:val="es-ES" w:eastAsia="es-MX"/>
        </w:rPr>
      </w:pPr>
      <w:bookmarkStart w:id="77" w:name="_GoBack"/>
      <w:bookmarkEnd w:id="77"/>
    </w:p>
    <w:p w:rsidR="00E35324" w:rsidRPr="00624A29" w:rsidRDefault="00E35324" w:rsidP="00624A29">
      <w:pPr>
        <w:spacing w:after="0" w:line="360" w:lineRule="auto"/>
        <w:jc w:val="both"/>
        <w:rPr>
          <w:rFonts w:ascii="Palatino Linotype" w:eastAsia="MS Mincho" w:hAnsi="Palatino Linotype" w:cs="Times New Roman"/>
          <w:color w:val="000000"/>
          <w:sz w:val="24"/>
          <w:szCs w:val="24"/>
          <w:lang w:val="es-ES_tradnl" w:eastAsia="es-ES"/>
        </w:rPr>
      </w:pPr>
      <w:r w:rsidRPr="00624A29">
        <w:rPr>
          <w:rFonts w:ascii="Palatino Linotype" w:eastAsia="MS Mincho" w:hAnsi="Palatino Linotype" w:cs="Times New Roman"/>
          <w:b/>
          <w:color w:val="000000"/>
          <w:sz w:val="24"/>
          <w:szCs w:val="24"/>
          <w:lang w:val="es-ES_tradnl" w:eastAsia="es-ES"/>
        </w:rPr>
        <w:t>QUINTO.</w:t>
      </w:r>
      <w:r w:rsidRPr="00624A29">
        <w:rPr>
          <w:rFonts w:ascii="Palatino Linotype" w:eastAsia="MS Mincho" w:hAnsi="Palatino Linotype" w:cs="Times New Roman"/>
          <w:color w:val="000000"/>
          <w:sz w:val="24"/>
          <w:szCs w:val="24"/>
          <w:lang w:val="es-ES_tradnl" w:eastAsia="es-ES"/>
        </w:rPr>
        <w:t xml:space="preserve"> Se hace del conocimiento de</w:t>
      </w:r>
      <w:r w:rsidRPr="00624A29">
        <w:rPr>
          <w:rFonts w:ascii="Palatino Linotype" w:eastAsia="MS Gothic" w:hAnsi="Palatino Linotype" w:cs="Times New Roman"/>
          <w:b/>
          <w:sz w:val="24"/>
          <w:szCs w:val="24"/>
        </w:rPr>
        <w:t xml:space="preserve"> </w:t>
      </w:r>
      <w:r w:rsidR="005B1893" w:rsidRPr="005B1893">
        <w:rPr>
          <w:rFonts w:ascii="Palatino Linotype" w:eastAsia="MS Gothic" w:hAnsi="Palatino Linotype" w:cs="Times New Roman"/>
          <w:b/>
          <w:sz w:val="24"/>
          <w:szCs w:val="24"/>
          <w:highlight w:val="black"/>
        </w:rPr>
        <w:t>------</w:t>
      </w:r>
      <w:r w:rsidR="005B1893">
        <w:rPr>
          <w:rFonts w:ascii="Palatino Linotype" w:eastAsia="MS Gothic" w:hAnsi="Palatino Linotype" w:cs="Times New Roman"/>
          <w:b/>
          <w:sz w:val="24"/>
          <w:szCs w:val="24"/>
          <w:highlight w:val="black"/>
        </w:rPr>
        <w:t>------------</w:t>
      </w:r>
      <w:r w:rsidR="005B1893" w:rsidRPr="005B1893">
        <w:rPr>
          <w:rFonts w:ascii="Palatino Linotype" w:eastAsia="MS Gothic" w:hAnsi="Palatino Linotype" w:cs="Times New Roman"/>
          <w:b/>
          <w:sz w:val="24"/>
          <w:szCs w:val="24"/>
          <w:highlight w:val="black"/>
        </w:rPr>
        <w:t>--</w:t>
      </w:r>
      <w:r w:rsidRPr="00624A29">
        <w:rPr>
          <w:rFonts w:ascii="Palatino Linotype" w:eastAsia="MS Mincho" w:hAnsi="Palatino Linotype" w:cs="Times New Roman"/>
          <w:color w:val="000000"/>
          <w:sz w:val="24"/>
          <w:szCs w:val="24"/>
          <w:lang w:val="es-ES_tradnl" w:eastAsia="es-ES"/>
        </w:rPr>
        <w:t>,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419DD" w:rsidRPr="00624A29" w:rsidRDefault="003419DD" w:rsidP="00624A29">
      <w:pPr>
        <w:shd w:val="clear" w:color="auto" w:fill="FFFFFF"/>
        <w:spacing w:after="0" w:line="360" w:lineRule="auto"/>
        <w:jc w:val="both"/>
        <w:rPr>
          <w:rFonts w:ascii="Palatino Linotype" w:eastAsiaTheme="minorEastAsia" w:hAnsi="Palatino Linotype"/>
          <w:sz w:val="24"/>
          <w:szCs w:val="24"/>
          <w:lang w:val="es-ES_tradnl" w:eastAsia="es-ES"/>
        </w:rPr>
      </w:pPr>
      <w:bookmarkStart w:id="78" w:name="_Toc503891610"/>
      <w:bookmarkStart w:id="79" w:name="_Toc453696503"/>
      <w:bookmarkStart w:id="80" w:name="_Toc454301156"/>
      <w:bookmarkStart w:id="81" w:name="_Toc462653938"/>
      <w:bookmarkStart w:id="82" w:name="_Toc477891769"/>
      <w:bookmarkStart w:id="83" w:name="_Toc477891859"/>
      <w:bookmarkStart w:id="84" w:name="_Toc481576260"/>
      <w:bookmarkStart w:id="85" w:name="_Toc492590392"/>
    </w:p>
    <w:bookmarkEnd w:id="78"/>
    <w:bookmarkEnd w:id="79"/>
    <w:bookmarkEnd w:id="80"/>
    <w:bookmarkEnd w:id="81"/>
    <w:bookmarkEnd w:id="82"/>
    <w:bookmarkEnd w:id="83"/>
    <w:bookmarkEnd w:id="84"/>
    <w:bookmarkEnd w:id="85"/>
    <w:p w:rsidR="003419DD" w:rsidRDefault="003419DD" w:rsidP="00624A29">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r w:rsidRPr="00624A29">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24A29" w:rsidRPr="00624A29">
        <w:rPr>
          <w:rFonts w:ascii="Palatino Linotype" w:eastAsiaTheme="minorEastAsia" w:hAnsi="Palatino Linotype"/>
          <w:sz w:val="24"/>
          <w:szCs w:val="24"/>
          <w:lang w:val="es-ES_tradnl" w:eastAsia="es-ES"/>
        </w:rPr>
        <w:t>MARTÍNEZ</w:t>
      </w:r>
      <w:r w:rsidRPr="00624A29">
        <w:rPr>
          <w:rFonts w:ascii="Palatino Linotype" w:eastAsiaTheme="minorEastAsia" w:hAnsi="Palatino Linotype"/>
          <w:sz w:val="24"/>
          <w:szCs w:val="24"/>
          <w:lang w:val="es-ES_tradnl" w:eastAsia="es-ES"/>
        </w:rPr>
        <w:t xml:space="preserve"> </w:t>
      </w:r>
      <w:r w:rsidR="00624A29" w:rsidRPr="00624A29">
        <w:rPr>
          <w:rFonts w:ascii="Palatino Linotype" w:eastAsiaTheme="minorEastAsia" w:hAnsi="Palatino Linotype"/>
          <w:sz w:val="24"/>
          <w:szCs w:val="24"/>
          <w:lang w:val="es-ES_tradnl" w:eastAsia="es-ES"/>
        </w:rPr>
        <w:t>SÁNCHEZ</w:t>
      </w:r>
      <w:r w:rsidR="00624A29">
        <w:rPr>
          <w:rFonts w:ascii="Palatino Linotype" w:eastAsiaTheme="minorEastAsia" w:hAnsi="Palatino Linotype"/>
          <w:sz w:val="24"/>
          <w:szCs w:val="24"/>
          <w:lang w:val="es-ES_tradnl" w:eastAsia="es-ES"/>
        </w:rPr>
        <w:t xml:space="preserve"> EMITIENDO VOTO PARTICULAR</w:t>
      </w:r>
      <w:r w:rsidRPr="00624A29">
        <w:rPr>
          <w:rFonts w:ascii="Palatino Linotype" w:eastAsiaTheme="minorEastAsia" w:hAnsi="Palatino Linotype"/>
          <w:sz w:val="24"/>
          <w:szCs w:val="24"/>
          <w:lang w:val="es-ES_tradnl" w:eastAsia="es-ES"/>
        </w:rPr>
        <w:t>; EVA ABAID YAPUR; JOSÉ GUADALUPE LUNA HERNÁNDEZ; JAVIER MARTÍNEZ CRUZ Y LU</w:t>
      </w:r>
      <w:r w:rsidR="00624A29">
        <w:rPr>
          <w:rFonts w:ascii="Palatino Linotype" w:eastAsiaTheme="minorEastAsia" w:hAnsi="Palatino Linotype"/>
          <w:sz w:val="24"/>
          <w:szCs w:val="24"/>
          <w:lang w:val="es-ES_tradnl" w:eastAsia="es-ES"/>
        </w:rPr>
        <w:t xml:space="preserve">IS GUSTAVO PARRA NORIEGA; EN LA DÉCIMA </w:t>
      </w:r>
      <w:r w:rsidRPr="00624A29">
        <w:rPr>
          <w:rFonts w:ascii="Palatino Linotype" w:eastAsiaTheme="minorEastAsia" w:hAnsi="Palatino Linotype"/>
          <w:sz w:val="24"/>
          <w:szCs w:val="24"/>
          <w:lang w:val="es-ES_tradnl" w:eastAsia="es-ES"/>
        </w:rPr>
        <w:t>SÉPTIMA SESIÓ</w:t>
      </w:r>
      <w:r w:rsidR="00624A29">
        <w:rPr>
          <w:rFonts w:ascii="Palatino Linotype" w:eastAsiaTheme="minorEastAsia" w:hAnsi="Palatino Linotype"/>
          <w:sz w:val="24"/>
          <w:szCs w:val="24"/>
          <w:lang w:val="es-ES_tradnl" w:eastAsia="es-ES"/>
        </w:rPr>
        <w:t>N ORDINARIA CELEBRADA EL NUEVE (09) DE MAYO</w:t>
      </w:r>
      <w:r w:rsidRPr="00624A29">
        <w:rPr>
          <w:rFonts w:ascii="Palatino Linotype" w:eastAsiaTheme="minorEastAsia" w:hAnsi="Palatino Linotype"/>
          <w:sz w:val="24"/>
          <w:szCs w:val="24"/>
          <w:lang w:val="es-ES_tradnl" w:eastAsia="es-ES"/>
        </w:rPr>
        <w:t xml:space="preserve"> DE DOS MIL DIECINUEVE, ANTE EL SECRETARIO TÉCNICO DEL PLENO ALEXIS TAPIA RAMÍREZ.</w:t>
      </w:r>
      <w:r w:rsidRPr="00624A29">
        <w:rPr>
          <w:rFonts w:ascii="Palatino Linotype" w:eastAsiaTheme="minorEastAsia" w:hAnsi="Palatino Linotype" w:cs="Arial"/>
          <w:sz w:val="24"/>
          <w:szCs w:val="24"/>
          <w:lang w:val="es-ES_tradnl" w:eastAsia="es-ES"/>
        </w:rPr>
        <w:t xml:space="preserve">  </w:t>
      </w:r>
    </w:p>
    <w:p w:rsidR="00624A29" w:rsidRDefault="00624A29" w:rsidP="00624A29">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p>
    <w:p w:rsidR="00624A29" w:rsidRDefault="00624A29" w:rsidP="00624A29">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p>
    <w:p w:rsidR="00624A29" w:rsidRDefault="00624A29" w:rsidP="00624A29">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p>
    <w:p w:rsidR="00624A29" w:rsidRPr="00624A29" w:rsidRDefault="00624A29" w:rsidP="00624A29">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419DD" w:rsidRPr="00624A29" w:rsidTr="003419DD">
        <w:trPr>
          <w:trHeight w:val="1168"/>
        </w:trPr>
        <w:tc>
          <w:tcPr>
            <w:tcW w:w="8697" w:type="dxa"/>
            <w:gridSpan w:val="2"/>
            <w:vAlign w:val="center"/>
          </w:tcPr>
          <w:p w:rsidR="00624A29" w:rsidRDefault="00624A29" w:rsidP="00624A29">
            <w:pPr>
              <w:spacing w:line="360" w:lineRule="auto"/>
              <w:ind w:right="-142"/>
              <w:jc w:val="center"/>
              <w:rPr>
                <w:rFonts w:ascii="Palatino Linotype" w:eastAsiaTheme="minorEastAsia" w:hAnsi="Palatino Linotype" w:cs="Times New Roman"/>
                <w:b/>
              </w:rPr>
            </w:pPr>
          </w:p>
          <w:p w:rsidR="00624A29" w:rsidRPr="00624A29" w:rsidRDefault="00624A29" w:rsidP="00624A29">
            <w:pPr>
              <w:spacing w:line="360" w:lineRule="auto"/>
              <w:ind w:right="-142"/>
              <w:jc w:val="center"/>
              <w:rPr>
                <w:rFonts w:ascii="Palatino Linotype" w:eastAsiaTheme="minorEastAsia" w:hAnsi="Palatino Linotype" w:cs="Times New Roman"/>
                <w:b/>
                <w:sz w:val="36"/>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Zulema Martínez Sánchez</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Comisionada Presidenta</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(Rúbrica)</w:t>
            </w:r>
          </w:p>
        </w:tc>
      </w:tr>
      <w:tr w:rsidR="003419DD" w:rsidRPr="00624A29" w:rsidTr="003419DD">
        <w:trPr>
          <w:trHeight w:val="1395"/>
        </w:trPr>
        <w:tc>
          <w:tcPr>
            <w:tcW w:w="4348" w:type="dxa"/>
            <w:vAlign w:val="center"/>
          </w:tcPr>
          <w:p w:rsidR="003419DD" w:rsidRPr="00624A29" w:rsidRDefault="003419DD" w:rsidP="00624A29">
            <w:pPr>
              <w:spacing w:line="360" w:lineRule="auto"/>
              <w:ind w:right="-142"/>
              <w:jc w:val="center"/>
              <w:rPr>
                <w:rFonts w:ascii="Palatino Linotype" w:eastAsiaTheme="minorEastAsia" w:hAnsi="Palatino Linotype" w:cs="Times New Roman"/>
                <w:b/>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 xml:space="preserve">Eva </w:t>
            </w:r>
            <w:proofErr w:type="spellStart"/>
            <w:r w:rsidRPr="00624A29">
              <w:rPr>
                <w:rFonts w:ascii="Palatino Linotype" w:eastAsiaTheme="minorEastAsia" w:hAnsi="Palatino Linotype" w:cs="Times New Roman"/>
                <w:b/>
              </w:rPr>
              <w:t>Abaid</w:t>
            </w:r>
            <w:proofErr w:type="spellEnd"/>
            <w:r w:rsidRPr="00624A29">
              <w:rPr>
                <w:rFonts w:ascii="Palatino Linotype" w:eastAsiaTheme="minorEastAsia" w:hAnsi="Palatino Linotype" w:cs="Times New Roman"/>
                <w:b/>
              </w:rPr>
              <w:t xml:space="preserve"> </w:t>
            </w:r>
            <w:proofErr w:type="spellStart"/>
            <w:r w:rsidRPr="00624A29">
              <w:rPr>
                <w:rFonts w:ascii="Palatino Linotype" w:eastAsiaTheme="minorEastAsia" w:hAnsi="Palatino Linotype" w:cs="Times New Roman"/>
                <w:b/>
              </w:rPr>
              <w:t>Yapur</w:t>
            </w:r>
            <w:proofErr w:type="spellEnd"/>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Comisionada</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(Rúbrica)</w:t>
            </w:r>
          </w:p>
        </w:tc>
        <w:tc>
          <w:tcPr>
            <w:tcW w:w="4349" w:type="dxa"/>
            <w:vAlign w:val="center"/>
          </w:tcPr>
          <w:p w:rsidR="003419DD" w:rsidRPr="00624A29" w:rsidRDefault="003419DD" w:rsidP="00624A29">
            <w:pPr>
              <w:spacing w:line="360" w:lineRule="auto"/>
              <w:ind w:right="-142"/>
              <w:jc w:val="center"/>
              <w:rPr>
                <w:rFonts w:ascii="Palatino Linotype" w:eastAsiaTheme="minorEastAsia" w:hAnsi="Palatino Linotype" w:cs="Times New Roman"/>
                <w:b/>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José Guadalupe Luna Hernández</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Comisionado</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(Rúbrica)</w:t>
            </w:r>
          </w:p>
        </w:tc>
      </w:tr>
      <w:tr w:rsidR="003419DD" w:rsidRPr="00624A29" w:rsidTr="003419DD">
        <w:trPr>
          <w:trHeight w:val="1451"/>
        </w:trPr>
        <w:tc>
          <w:tcPr>
            <w:tcW w:w="4348" w:type="dxa"/>
            <w:vAlign w:val="center"/>
          </w:tcPr>
          <w:p w:rsidR="003419DD" w:rsidRPr="00624A29" w:rsidRDefault="003419DD" w:rsidP="00624A29">
            <w:pPr>
              <w:spacing w:line="360" w:lineRule="auto"/>
              <w:ind w:right="-142"/>
              <w:jc w:val="center"/>
              <w:rPr>
                <w:rFonts w:ascii="Palatino Linotype" w:eastAsiaTheme="minorEastAsia" w:hAnsi="Palatino Linotype" w:cs="Times New Roman"/>
                <w:b/>
                <w:sz w:val="36"/>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Javier Martínez Cruz</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Comisionado</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(Rúbrica)</w:t>
            </w:r>
          </w:p>
        </w:tc>
        <w:tc>
          <w:tcPr>
            <w:tcW w:w="4349" w:type="dxa"/>
            <w:vAlign w:val="center"/>
          </w:tcPr>
          <w:p w:rsidR="003419DD" w:rsidRPr="00624A29" w:rsidRDefault="003419DD" w:rsidP="00624A29">
            <w:pPr>
              <w:spacing w:line="360" w:lineRule="auto"/>
              <w:ind w:right="-142"/>
              <w:jc w:val="center"/>
              <w:rPr>
                <w:rFonts w:ascii="Palatino Linotype" w:eastAsiaTheme="minorEastAsia" w:hAnsi="Palatino Linotype" w:cs="Times New Roman"/>
                <w:b/>
                <w:sz w:val="36"/>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Luis Gustavo Parra Noriega</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Comisionado</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(Rúbrica)</w:t>
            </w:r>
          </w:p>
        </w:tc>
      </w:tr>
      <w:tr w:rsidR="003419DD" w:rsidRPr="00624A29" w:rsidTr="003419DD">
        <w:trPr>
          <w:trHeight w:val="1263"/>
        </w:trPr>
        <w:tc>
          <w:tcPr>
            <w:tcW w:w="8697" w:type="dxa"/>
            <w:gridSpan w:val="2"/>
            <w:vAlign w:val="center"/>
          </w:tcPr>
          <w:p w:rsidR="003419DD" w:rsidRPr="00624A29" w:rsidRDefault="003419DD" w:rsidP="00624A29">
            <w:pPr>
              <w:spacing w:line="360" w:lineRule="auto"/>
              <w:ind w:right="-142"/>
              <w:jc w:val="center"/>
              <w:rPr>
                <w:rFonts w:ascii="Palatino Linotype" w:eastAsiaTheme="minorEastAsia" w:hAnsi="Palatino Linotype" w:cs="Times New Roman"/>
                <w:b/>
                <w:sz w:val="28"/>
              </w:rPr>
            </w:pPr>
          </w:p>
          <w:p w:rsidR="003419DD" w:rsidRPr="00624A29" w:rsidRDefault="003419DD" w:rsidP="00624A29">
            <w:pPr>
              <w:spacing w:line="360" w:lineRule="auto"/>
              <w:ind w:right="-142"/>
              <w:jc w:val="center"/>
              <w:rPr>
                <w:rFonts w:ascii="Palatino Linotype" w:eastAsiaTheme="minorEastAsia" w:hAnsi="Palatino Linotype" w:cs="Times New Roman"/>
                <w:b/>
              </w:rPr>
            </w:pPr>
            <w:r w:rsidRPr="00624A29">
              <w:rPr>
                <w:rFonts w:ascii="Palatino Linotype" w:eastAsiaTheme="minorEastAsia" w:hAnsi="Palatino Linotype" w:cs="Times New Roman"/>
                <w:b/>
              </w:rPr>
              <w:t>Alexis Tapia Ramírez</w:t>
            </w:r>
          </w:p>
          <w:p w:rsidR="003419DD" w:rsidRPr="00624A29" w:rsidRDefault="003419DD" w:rsidP="00624A29">
            <w:pPr>
              <w:spacing w:line="360" w:lineRule="auto"/>
              <w:ind w:right="-142"/>
              <w:jc w:val="center"/>
              <w:rPr>
                <w:rFonts w:ascii="Palatino Linotype" w:eastAsiaTheme="minorEastAsia" w:hAnsi="Palatino Linotype" w:cs="Times New Roman"/>
              </w:rPr>
            </w:pPr>
            <w:r w:rsidRPr="00624A29">
              <w:rPr>
                <w:rFonts w:ascii="Palatino Linotype" w:eastAsiaTheme="minorEastAsia" w:hAnsi="Palatino Linotype" w:cs="Times New Roman"/>
              </w:rPr>
              <w:t>Secretario Técnico del Pleno</w:t>
            </w:r>
          </w:p>
          <w:p w:rsidR="003419DD" w:rsidRDefault="00624A29" w:rsidP="00624A29">
            <w:pPr>
              <w:spacing w:line="360" w:lineRule="auto"/>
              <w:ind w:right="-142"/>
              <w:jc w:val="center"/>
              <w:rPr>
                <w:rFonts w:ascii="Palatino Linotype" w:eastAsiaTheme="minorEastAsia" w:hAnsi="Palatino Linotype" w:cs="Times New Roman"/>
              </w:rPr>
            </w:pPr>
            <w:r>
              <w:rPr>
                <w:rFonts w:ascii="Palatino Linotype" w:eastAsiaTheme="minorEastAsia" w:hAnsi="Palatino Linotype" w:cs="Times New Roman"/>
              </w:rPr>
              <w:t>(Rúbrica)</w:t>
            </w:r>
          </w:p>
          <w:p w:rsidR="00624A29" w:rsidRPr="00624A29" w:rsidRDefault="00624A29" w:rsidP="00624A29">
            <w:pPr>
              <w:spacing w:line="360" w:lineRule="auto"/>
              <w:ind w:right="-142"/>
              <w:jc w:val="center"/>
              <w:rPr>
                <w:rFonts w:ascii="Palatino Linotype" w:eastAsiaTheme="minorEastAsia" w:hAnsi="Palatino Linotype" w:cs="Times New Roman"/>
                <w:sz w:val="12"/>
              </w:rPr>
            </w:pPr>
          </w:p>
        </w:tc>
      </w:tr>
    </w:tbl>
    <w:p w:rsidR="003419DD" w:rsidRPr="00624A29" w:rsidRDefault="003419DD" w:rsidP="00624A29">
      <w:pPr>
        <w:spacing w:after="0" w:line="360" w:lineRule="auto"/>
        <w:ind w:right="-142"/>
        <w:jc w:val="both"/>
        <w:rPr>
          <w:rFonts w:ascii="Palatino Linotype" w:hAnsi="Palatino Linotype"/>
          <w:sz w:val="24"/>
          <w:szCs w:val="24"/>
        </w:rPr>
      </w:pPr>
      <w:r w:rsidRPr="00624A29">
        <w:rPr>
          <w:rFonts w:ascii="Palatino Linotype" w:eastAsia="Times New Roman" w:hAnsi="Palatino Linotype" w:cs="Arial"/>
          <w:sz w:val="24"/>
          <w:szCs w:val="24"/>
          <w:lang w:val="es-ES_tradnl" w:eastAsia="es-ES"/>
        </w:rPr>
        <w:t>Esta hoja corresponde</w:t>
      </w:r>
      <w:r w:rsidR="00624A29">
        <w:rPr>
          <w:rFonts w:ascii="Palatino Linotype" w:eastAsia="Times New Roman" w:hAnsi="Palatino Linotype" w:cs="Arial"/>
          <w:sz w:val="24"/>
          <w:szCs w:val="24"/>
          <w:lang w:val="es-ES_tradnl" w:eastAsia="es-ES"/>
        </w:rPr>
        <w:t xml:space="preserve"> a la resolución de fecha nueve (09) de mayo</w:t>
      </w:r>
      <w:r w:rsidRPr="00624A29">
        <w:rPr>
          <w:rFonts w:ascii="Palatino Linotype" w:eastAsia="Times New Roman" w:hAnsi="Palatino Linotype" w:cs="Arial"/>
          <w:sz w:val="24"/>
          <w:szCs w:val="24"/>
          <w:lang w:val="es-ES_tradnl" w:eastAsia="es-ES"/>
        </w:rPr>
        <w:t xml:space="preserve"> de dos mil diecinueve, emitida en el recurso de revisión </w:t>
      </w:r>
      <w:r w:rsidR="00624A29">
        <w:rPr>
          <w:rFonts w:ascii="Palatino Linotype" w:eastAsia="Times New Roman" w:hAnsi="Palatino Linotype" w:cs="Arial"/>
          <w:b/>
          <w:sz w:val="24"/>
          <w:szCs w:val="24"/>
          <w:lang w:val="es-ES_tradnl" w:eastAsia="es-ES"/>
        </w:rPr>
        <w:t>01293</w:t>
      </w:r>
      <w:r w:rsidRPr="00624A29">
        <w:rPr>
          <w:rFonts w:ascii="Palatino Linotype" w:eastAsia="Times New Roman" w:hAnsi="Palatino Linotype" w:cs="Arial"/>
          <w:b/>
          <w:sz w:val="24"/>
          <w:szCs w:val="24"/>
          <w:lang w:val="es-ES_tradnl" w:eastAsia="es-ES"/>
        </w:rPr>
        <w:t>/INFOEM/IP/RR/2019</w:t>
      </w:r>
      <w:r w:rsidRPr="00624A29">
        <w:rPr>
          <w:rFonts w:ascii="Palatino Linotype" w:eastAsia="Times New Roman" w:hAnsi="Palatino Linotype" w:cs="Arial"/>
          <w:sz w:val="24"/>
          <w:szCs w:val="24"/>
          <w:lang w:val="es-ES_tradnl" w:eastAsia="es-ES"/>
        </w:rPr>
        <w:t xml:space="preserve">. </w:t>
      </w:r>
    </w:p>
    <w:p w:rsidR="000D7457" w:rsidRPr="00624A29" w:rsidRDefault="000D7457" w:rsidP="00624A29">
      <w:pPr>
        <w:spacing w:after="0" w:line="360" w:lineRule="auto"/>
        <w:rPr>
          <w:rFonts w:ascii="Palatino Linotype" w:hAnsi="Palatino Linotype"/>
          <w:sz w:val="24"/>
          <w:szCs w:val="24"/>
        </w:rPr>
      </w:pPr>
    </w:p>
    <w:sectPr w:rsidR="000D7457" w:rsidRPr="00624A29" w:rsidSect="00624A29">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799" w:rsidRDefault="003E6799" w:rsidP="003419DD">
      <w:pPr>
        <w:spacing w:after="0" w:line="240" w:lineRule="auto"/>
      </w:pPr>
      <w:r>
        <w:separator/>
      </w:r>
    </w:p>
  </w:endnote>
  <w:endnote w:type="continuationSeparator" w:id="0">
    <w:p w:rsidR="003E6799" w:rsidRDefault="003E6799" w:rsidP="0034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3419DD" w:rsidRPr="00883450" w:rsidRDefault="003419D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01C98">
              <w:rPr>
                <w:rFonts w:ascii="Palatino Linotype" w:hAnsi="Palatino Linotype"/>
                <w:b/>
                <w:bCs/>
                <w:noProof/>
                <w:szCs w:val="20"/>
              </w:rPr>
              <w:t>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01C98">
              <w:rPr>
                <w:rFonts w:ascii="Palatino Linotype" w:hAnsi="Palatino Linotype"/>
                <w:b/>
                <w:bCs/>
                <w:noProof/>
                <w:szCs w:val="20"/>
              </w:rPr>
              <w:t>24</w:t>
            </w:r>
            <w:r w:rsidRPr="00883450">
              <w:rPr>
                <w:rFonts w:ascii="Palatino Linotype" w:hAnsi="Palatino Linotype"/>
                <w:b/>
                <w:bCs/>
                <w:szCs w:val="20"/>
              </w:rPr>
              <w:fldChar w:fldCharType="end"/>
            </w:r>
          </w:p>
        </w:sdtContent>
      </w:sdt>
    </w:sdtContent>
  </w:sdt>
  <w:p w:rsidR="003419DD" w:rsidRDefault="003419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DD" w:rsidRPr="00883450" w:rsidRDefault="003419DD" w:rsidP="003419D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01C98" w:rsidRPr="00001C9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01C98" w:rsidRPr="00001C98">
      <w:rPr>
        <w:rFonts w:ascii="Palatino Linotype" w:hAnsi="Palatino Linotype"/>
        <w:noProof/>
        <w:lang w:val="es-ES"/>
      </w:rPr>
      <w:t>24</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799" w:rsidRDefault="003E6799" w:rsidP="003419DD">
      <w:pPr>
        <w:spacing w:after="0" w:line="240" w:lineRule="auto"/>
      </w:pPr>
      <w:r>
        <w:separator/>
      </w:r>
    </w:p>
  </w:footnote>
  <w:footnote w:type="continuationSeparator" w:id="0">
    <w:p w:rsidR="003E6799" w:rsidRDefault="003E6799" w:rsidP="003419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DD" w:rsidRDefault="003419DD">
    <w:pPr>
      <w:pStyle w:val="Encabezado"/>
    </w:pPr>
  </w:p>
  <w:p w:rsidR="003419DD" w:rsidRDefault="003419DD">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3419DD" w:rsidRPr="00EF13C1" w:rsidTr="003419DD">
      <w:trPr>
        <w:trHeight w:val="138"/>
      </w:trPr>
      <w:tc>
        <w:tcPr>
          <w:tcW w:w="2977" w:type="dxa"/>
          <w:vAlign w:val="center"/>
        </w:tcPr>
        <w:p w:rsidR="003419DD" w:rsidRPr="00EF13C1" w:rsidRDefault="003419DD" w:rsidP="003419DD">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3419DD" w:rsidRPr="00EF13C1" w:rsidRDefault="006A7C70" w:rsidP="003419DD">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01293</w:t>
          </w:r>
          <w:r w:rsidR="003419DD">
            <w:rPr>
              <w:rFonts w:ascii="Palatino Linotype" w:hAnsi="Palatino Linotype" w:cs="Arial"/>
              <w:b/>
              <w:bCs/>
              <w:sz w:val="22"/>
              <w:szCs w:val="22"/>
              <w:lang w:eastAsia="es-MX"/>
            </w:rPr>
            <w:t xml:space="preserve">/INFOEM/IP/RR/2019  </w:t>
          </w:r>
        </w:p>
      </w:tc>
    </w:tr>
    <w:tr w:rsidR="003419DD" w:rsidRPr="00EF13C1" w:rsidTr="003419DD">
      <w:trPr>
        <w:gridAfter w:val="1"/>
        <w:wAfter w:w="142" w:type="dxa"/>
        <w:trHeight w:val="321"/>
      </w:trPr>
      <w:tc>
        <w:tcPr>
          <w:tcW w:w="2977" w:type="dxa"/>
          <w:vAlign w:val="center"/>
        </w:tcPr>
        <w:p w:rsidR="003419DD" w:rsidRPr="00EF13C1" w:rsidRDefault="003419DD" w:rsidP="003419DD">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3419DD" w:rsidRPr="00EF13C1" w:rsidRDefault="003419DD" w:rsidP="006A7C70">
          <w:pPr>
            <w:pStyle w:val="Encabezado"/>
            <w:ind w:right="-108"/>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sidR="006A7C70">
            <w:rPr>
              <w:rFonts w:ascii="Palatino Linotype" w:hAnsi="Palatino Linotype"/>
              <w:b/>
              <w:sz w:val="22"/>
              <w:szCs w:val="22"/>
            </w:rPr>
            <w:t>Teoloyucan</w:t>
          </w:r>
          <w:proofErr w:type="spellEnd"/>
        </w:p>
      </w:tc>
    </w:tr>
    <w:tr w:rsidR="003419DD" w:rsidRPr="00EF13C1" w:rsidTr="003419DD">
      <w:trPr>
        <w:trHeight w:val="321"/>
      </w:trPr>
      <w:tc>
        <w:tcPr>
          <w:tcW w:w="2977" w:type="dxa"/>
          <w:vAlign w:val="center"/>
        </w:tcPr>
        <w:p w:rsidR="003419DD" w:rsidRPr="00EF13C1" w:rsidRDefault="003419DD" w:rsidP="003419DD">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3419DD" w:rsidRPr="00EF13C1" w:rsidRDefault="003419DD" w:rsidP="003419D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419DD" w:rsidRDefault="003419DD" w:rsidP="003419D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DD" w:rsidRDefault="003419DD" w:rsidP="003419DD">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3419DD" w:rsidRPr="00182113" w:rsidTr="003419DD">
      <w:trPr>
        <w:trHeight w:val="138"/>
      </w:trPr>
      <w:tc>
        <w:tcPr>
          <w:tcW w:w="2532" w:type="dxa"/>
          <w:vAlign w:val="center"/>
        </w:tcPr>
        <w:p w:rsidR="003419DD" w:rsidRPr="00182113" w:rsidRDefault="003419DD" w:rsidP="003419DD">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3419DD" w:rsidRPr="00182113" w:rsidRDefault="003419DD" w:rsidP="003419DD">
          <w:pPr>
            <w:pStyle w:val="Encabezado"/>
            <w:jc w:val="center"/>
            <w:rPr>
              <w:rFonts w:ascii="Palatino Linotype" w:hAnsi="Palatino Linotype"/>
              <w:b/>
              <w:sz w:val="22"/>
              <w:szCs w:val="22"/>
            </w:rPr>
          </w:pPr>
        </w:p>
      </w:tc>
      <w:tc>
        <w:tcPr>
          <w:tcW w:w="4536" w:type="dxa"/>
          <w:vAlign w:val="center"/>
        </w:tcPr>
        <w:p w:rsidR="003419DD" w:rsidRPr="005143E6" w:rsidRDefault="003419DD" w:rsidP="003419DD">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01293/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3419DD" w:rsidRPr="00182113" w:rsidTr="003419DD">
      <w:trPr>
        <w:trHeight w:val="227"/>
      </w:trPr>
      <w:tc>
        <w:tcPr>
          <w:tcW w:w="2532" w:type="dxa"/>
          <w:vAlign w:val="center"/>
        </w:tcPr>
        <w:p w:rsidR="003419DD" w:rsidRPr="00182113" w:rsidRDefault="003419DD" w:rsidP="003419DD">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3419DD" w:rsidRPr="00182113" w:rsidRDefault="003419DD" w:rsidP="003419DD">
          <w:pPr>
            <w:pStyle w:val="Encabezado"/>
            <w:jc w:val="center"/>
            <w:rPr>
              <w:rFonts w:ascii="Palatino Linotype" w:hAnsi="Palatino Linotype"/>
              <w:b/>
              <w:sz w:val="22"/>
              <w:szCs w:val="22"/>
            </w:rPr>
          </w:pPr>
        </w:p>
      </w:tc>
      <w:tc>
        <w:tcPr>
          <w:tcW w:w="4536" w:type="dxa"/>
          <w:vAlign w:val="center"/>
        </w:tcPr>
        <w:p w:rsidR="003419DD" w:rsidRPr="00846952" w:rsidRDefault="003419DD" w:rsidP="005B1893">
          <w:pPr>
            <w:pStyle w:val="Encabezado"/>
            <w:ind w:right="34"/>
            <w:rPr>
              <w:rFonts w:ascii="Palatino Linotype" w:hAnsi="Palatino Linotype"/>
              <w:b/>
            </w:rPr>
          </w:pPr>
          <w:r>
            <w:rPr>
              <w:rFonts w:ascii="Palatino Linotype" w:hAnsi="Palatino Linotype"/>
              <w:b/>
              <w:sz w:val="22"/>
              <w:szCs w:val="22"/>
            </w:rPr>
            <w:t xml:space="preserve">                  </w:t>
          </w:r>
          <w:r w:rsidR="006A7C70">
            <w:rPr>
              <w:rFonts w:ascii="Palatino Linotype" w:hAnsi="Palatino Linotype"/>
              <w:b/>
              <w:sz w:val="22"/>
              <w:szCs w:val="22"/>
            </w:rPr>
            <w:t xml:space="preserve">                               </w:t>
          </w:r>
          <w:r>
            <w:rPr>
              <w:rFonts w:ascii="Palatino Linotype" w:hAnsi="Palatino Linotype"/>
              <w:b/>
              <w:sz w:val="22"/>
              <w:szCs w:val="22"/>
            </w:rPr>
            <w:t xml:space="preserve"> </w:t>
          </w:r>
          <w:r w:rsidR="005B1893" w:rsidRPr="005B1893">
            <w:rPr>
              <w:rFonts w:ascii="Palatino Linotype" w:hAnsi="Palatino Linotype"/>
              <w:b/>
              <w:sz w:val="22"/>
              <w:szCs w:val="22"/>
              <w:highlight w:val="black"/>
            </w:rPr>
            <w:t>--------------------</w:t>
          </w:r>
        </w:p>
      </w:tc>
    </w:tr>
    <w:tr w:rsidR="003419DD" w:rsidRPr="00182113" w:rsidTr="003419DD">
      <w:trPr>
        <w:trHeight w:val="232"/>
      </w:trPr>
      <w:tc>
        <w:tcPr>
          <w:tcW w:w="2532" w:type="dxa"/>
          <w:vAlign w:val="center"/>
        </w:tcPr>
        <w:p w:rsidR="003419DD" w:rsidRPr="00182113" w:rsidRDefault="003419DD" w:rsidP="003419DD">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3419DD" w:rsidRPr="00182113" w:rsidRDefault="003419DD" w:rsidP="003419DD">
          <w:pPr>
            <w:pStyle w:val="Encabezado"/>
            <w:jc w:val="center"/>
            <w:rPr>
              <w:rFonts w:ascii="Palatino Linotype" w:hAnsi="Palatino Linotype"/>
              <w:b/>
              <w:sz w:val="22"/>
              <w:szCs w:val="22"/>
            </w:rPr>
          </w:pPr>
        </w:p>
      </w:tc>
      <w:tc>
        <w:tcPr>
          <w:tcW w:w="4536" w:type="dxa"/>
          <w:vAlign w:val="center"/>
        </w:tcPr>
        <w:p w:rsidR="003419DD" w:rsidRPr="00182113" w:rsidRDefault="003419DD" w:rsidP="003419DD">
          <w:pPr>
            <w:pStyle w:val="Encabezado"/>
            <w:ind w:right="34"/>
            <w:jc w:val="right"/>
            <w:rPr>
              <w:rFonts w:ascii="Palatino Linotype" w:hAnsi="Palatino Linotype"/>
              <w:b/>
              <w:sz w:val="22"/>
              <w:szCs w:val="22"/>
            </w:rPr>
          </w:pPr>
          <w:r>
            <w:rPr>
              <w:rFonts w:ascii="Palatino Linotype" w:hAnsi="Palatino Linotype"/>
              <w:b/>
              <w:sz w:val="22"/>
              <w:szCs w:val="22"/>
            </w:rPr>
            <w:t>Ayu</w:t>
          </w:r>
          <w:r w:rsidR="006A7C70">
            <w:rPr>
              <w:rFonts w:ascii="Palatino Linotype" w:hAnsi="Palatino Linotype"/>
              <w:b/>
              <w:sz w:val="22"/>
              <w:szCs w:val="22"/>
            </w:rPr>
            <w:t xml:space="preserve">ntamiento de </w:t>
          </w:r>
          <w:proofErr w:type="spellStart"/>
          <w:r w:rsidR="006A7C70">
            <w:rPr>
              <w:rFonts w:ascii="Palatino Linotype" w:hAnsi="Palatino Linotype"/>
              <w:b/>
              <w:sz w:val="22"/>
              <w:szCs w:val="22"/>
            </w:rPr>
            <w:t>Teoloyucan</w:t>
          </w:r>
          <w:proofErr w:type="spellEnd"/>
        </w:p>
      </w:tc>
    </w:tr>
    <w:tr w:rsidR="003419DD" w:rsidRPr="00182113" w:rsidTr="003419DD">
      <w:trPr>
        <w:trHeight w:val="320"/>
      </w:trPr>
      <w:tc>
        <w:tcPr>
          <w:tcW w:w="2532" w:type="dxa"/>
          <w:vAlign w:val="center"/>
        </w:tcPr>
        <w:p w:rsidR="003419DD" w:rsidRPr="00182113" w:rsidRDefault="003419DD" w:rsidP="003419DD">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3419DD" w:rsidRPr="00182113" w:rsidRDefault="003419DD" w:rsidP="003419DD">
          <w:pPr>
            <w:pStyle w:val="Encabezado"/>
            <w:jc w:val="center"/>
            <w:rPr>
              <w:rFonts w:ascii="Palatino Linotype" w:hAnsi="Palatino Linotype"/>
              <w:b/>
              <w:sz w:val="22"/>
              <w:szCs w:val="22"/>
            </w:rPr>
          </w:pPr>
        </w:p>
      </w:tc>
      <w:tc>
        <w:tcPr>
          <w:tcW w:w="4536" w:type="dxa"/>
          <w:vAlign w:val="center"/>
        </w:tcPr>
        <w:p w:rsidR="003419DD" w:rsidRPr="00182113" w:rsidRDefault="003419DD" w:rsidP="003419DD">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3419DD" w:rsidRDefault="003419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2F4384"/>
    <w:multiLevelType w:val="hybridMultilevel"/>
    <w:tmpl w:val="5C56BD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C80748"/>
    <w:multiLevelType w:val="hybridMultilevel"/>
    <w:tmpl w:val="B114FA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AA32CFE6"/>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24F2AC5"/>
    <w:multiLevelType w:val="hybridMultilevel"/>
    <w:tmpl w:val="5A781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8"/>
  </w:num>
  <w:num w:numId="5">
    <w:abstractNumId w:val="0"/>
  </w:num>
  <w:num w:numId="6">
    <w:abstractNumId w:val="7"/>
  </w:num>
  <w:num w:numId="7">
    <w:abstractNumId w:val="9"/>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DD"/>
    <w:rsid w:val="00001C98"/>
    <w:rsid w:val="000D7457"/>
    <w:rsid w:val="00295264"/>
    <w:rsid w:val="002B4152"/>
    <w:rsid w:val="003419DD"/>
    <w:rsid w:val="00387361"/>
    <w:rsid w:val="00392514"/>
    <w:rsid w:val="003E6799"/>
    <w:rsid w:val="005B1893"/>
    <w:rsid w:val="005C1FE6"/>
    <w:rsid w:val="00624A29"/>
    <w:rsid w:val="00665885"/>
    <w:rsid w:val="00667F51"/>
    <w:rsid w:val="006A7C70"/>
    <w:rsid w:val="006D5152"/>
    <w:rsid w:val="00760238"/>
    <w:rsid w:val="007976E2"/>
    <w:rsid w:val="007A049F"/>
    <w:rsid w:val="009D3F87"/>
    <w:rsid w:val="00DC40CF"/>
    <w:rsid w:val="00E35324"/>
    <w:rsid w:val="00F30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E11A53-DA15-4839-9998-16926C2E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1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19DD"/>
  </w:style>
  <w:style w:type="paragraph" w:styleId="Piedepgina">
    <w:name w:val="footer"/>
    <w:basedOn w:val="Normal"/>
    <w:link w:val="PiedepginaCar"/>
    <w:uiPriority w:val="99"/>
    <w:unhideWhenUsed/>
    <w:rsid w:val="00341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19DD"/>
  </w:style>
  <w:style w:type="table" w:styleId="Tablaconcuadrcula">
    <w:name w:val="Table Grid"/>
    <w:basedOn w:val="Tablanormal"/>
    <w:uiPriority w:val="39"/>
    <w:rsid w:val="003419D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419D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3419DD"/>
    <w:rPr>
      <w:vertAlign w:val="superscript"/>
    </w:rPr>
  </w:style>
  <w:style w:type="paragraph" w:customStyle="1" w:styleId="ADB1">
    <w:name w:val="ADB1"/>
    <w:basedOn w:val="Normal"/>
    <w:next w:val="Textonotapie"/>
    <w:uiPriority w:val="99"/>
    <w:unhideWhenUsed/>
    <w:qFormat/>
    <w:rsid w:val="003419DD"/>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3419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19DD"/>
    <w:rPr>
      <w:sz w:val="20"/>
      <w:szCs w:val="20"/>
    </w:rPr>
  </w:style>
  <w:style w:type="character" w:styleId="Hipervnculo">
    <w:name w:val="Hyperlink"/>
    <w:basedOn w:val="Fuentedeprrafopredeter"/>
    <w:uiPriority w:val="99"/>
    <w:unhideWhenUsed/>
    <w:rsid w:val="006A7C70"/>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8736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87361"/>
  </w:style>
  <w:style w:type="paragraph" w:styleId="TDC1">
    <w:name w:val="toc 1"/>
    <w:basedOn w:val="Normal"/>
    <w:next w:val="Normal"/>
    <w:autoRedefine/>
    <w:uiPriority w:val="39"/>
    <w:unhideWhenUsed/>
    <w:rsid w:val="00760238"/>
    <w:pPr>
      <w:spacing w:after="100"/>
    </w:pPr>
  </w:style>
  <w:style w:type="paragraph" w:styleId="TDC2">
    <w:name w:val="toc 2"/>
    <w:basedOn w:val="Normal"/>
    <w:next w:val="Normal"/>
    <w:autoRedefine/>
    <w:uiPriority w:val="39"/>
    <w:unhideWhenUsed/>
    <w:rsid w:val="007602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42957.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651233.page"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F64E2-3751-4F68-B6E6-625E2604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4166</Words>
  <Characters>22916</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2019-05-14T14:53:00Z</dcterms:created>
  <dcterms:modified xsi:type="dcterms:W3CDTF">2019-05-21T19:03:00Z</dcterms:modified>
</cp:coreProperties>
</file>