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03" w:rsidRPr="009E5463" w:rsidRDefault="009E5463" w:rsidP="00E94003">
      <w:pPr>
        <w:spacing w:before="240" w:after="240" w:line="360" w:lineRule="auto"/>
        <w:ind w:right="-142"/>
        <w:jc w:val="center"/>
        <w:rPr>
          <w:rFonts w:ascii="Palatino Linotype" w:eastAsiaTheme="minorEastAsia" w:hAnsi="Palatino Linotype"/>
          <w:b/>
          <w:sz w:val="24"/>
          <w:szCs w:val="24"/>
          <w:lang w:val="es-ES_tradnl" w:eastAsia="es-ES"/>
        </w:rPr>
      </w:pPr>
      <w:r w:rsidRPr="009E5463">
        <w:rPr>
          <w:rFonts w:ascii="Palatino Linotype" w:eastAsiaTheme="minorEastAsia" w:hAnsi="Palatino Linotype"/>
          <w:b/>
          <w:sz w:val="24"/>
          <w:szCs w:val="24"/>
          <w:lang w:val="es-ES_tradnl" w:eastAsia="es-ES"/>
        </w:rPr>
        <w:t>LÍNEAS ARGUMENTATIVAS</w:t>
      </w:r>
    </w:p>
    <w:p w:rsidR="009E5463" w:rsidRPr="009E5463" w:rsidRDefault="009E5463" w:rsidP="009E5463">
      <w:pPr>
        <w:spacing w:after="0" w:line="360" w:lineRule="auto"/>
        <w:jc w:val="both"/>
        <w:rPr>
          <w:rFonts w:ascii="Palatino Linotype" w:eastAsia="Arial Unicode MS" w:hAnsi="Palatino Linotype" w:cs="Arial"/>
          <w:sz w:val="24"/>
          <w:szCs w:val="24"/>
          <w:lang w:val="es-ES_tradnl" w:eastAsia="es-ES"/>
        </w:rPr>
      </w:pPr>
      <w:r w:rsidRPr="009E5463">
        <w:rPr>
          <w:rFonts w:ascii="Palatino Linotype" w:eastAsia="Arial Unicode MS" w:hAnsi="Palatino Linotype" w:cs="Arial"/>
          <w:b/>
          <w:sz w:val="24"/>
          <w:szCs w:val="24"/>
          <w:lang w:val="es-ES_tradnl" w:eastAsia="es-ES"/>
        </w:rPr>
        <w:t>DEBERES DE LAS AUTORIDADES</w:t>
      </w:r>
      <w:r w:rsidRPr="009E5463">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9E5463" w:rsidRPr="009E5463" w:rsidRDefault="009E5463" w:rsidP="009E5463">
      <w:pPr>
        <w:spacing w:after="0" w:line="360" w:lineRule="auto"/>
        <w:contextualSpacing/>
        <w:jc w:val="both"/>
        <w:rPr>
          <w:rFonts w:ascii="Palatino Linotype" w:eastAsia="Calibri" w:hAnsi="Palatino Linotype" w:cs="Times New Roman"/>
          <w:b/>
          <w:sz w:val="23"/>
          <w:szCs w:val="23"/>
        </w:rPr>
      </w:pPr>
    </w:p>
    <w:p w:rsidR="009E5463" w:rsidRPr="009E5463" w:rsidRDefault="009E5463" w:rsidP="009E5463">
      <w:pPr>
        <w:spacing w:after="0" w:line="360" w:lineRule="auto"/>
        <w:contextualSpacing/>
        <w:jc w:val="both"/>
        <w:rPr>
          <w:rFonts w:ascii="Palatino Linotype" w:eastAsia="Times New Roman" w:hAnsi="Palatino Linotype" w:cs="Arial"/>
          <w:sz w:val="23"/>
          <w:szCs w:val="23"/>
          <w:lang w:val="es-ES_tradnl" w:eastAsia="es-MX"/>
        </w:rPr>
      </w:pPr>
      <w:r w:rsidRPr="009E5463">
        <w:rPr>
          <w:rFonts w:ascii="Palatino Linotype" w:eastAsia="Calibri" w:hAnsi="Palatino Linotype" w:cs="Times New Roman"/>
          <w:b/>
          <w:sz w:val="23"/>
          <w:szCs w:val="23"/>
        </w:rPr>
        <w:t>DE LAS RESPUESTAS INCOMPLETAS Y DEFICIENTES.</w:t>
      </w:r>
      <w:r w:rsidRPr="009E5463">
        <w:rPr>
          <w:rFonts w:ascii="Palatino Linotype" w:eastAsia="Calibri" w:hAnsi="Palatino Linotype" w:cs="Times New Roman"/>
          <w:sz w:val="23"/>
          <w:szCs w:val="23"/>
        </w:rPr>
        <w:t xml:space="preserve"> Las respuestas proporcionadas por los sujetos obligados que resulten incongruentes con lo solicitado, trae como consecuencia que se retrase el </w:t>
      </w:r>
      <w:r w:rsidRPr="009E5463">
        <w:rPr>
          <w:rFonts w:ascii="Palatino Linotype" w:eastAsia="Times New Roman" w:hAnsi="Palatino Linotype" w:cs="Arial"/>
          <w:sz w:val="23"/>
          <w:szCs w:val="23"/>
          <w:lang w:val="es-ES_tradnl" w:eastAsia="es-MX"/>
        </w:rPr>
        <w:t>acceso a la información pública vulnerando el derecho fundamental de la personas para acceder a la misma.</w:t>
      </w:r>
    </w:p>
    <w:p w:rsidR="009E5463" w:rsidRPr="009E5463" w:rsidRDefault="009E5463" w:rsidP="009E5463">
      <w:pPr>
        <w:spacing w:after="0" w:line="360" w:lineRule="auto"/>
        <w:jc w:val="both"/>
        <w:rPr>
          <w:rFonts w:ascii="Palatino Linotype" w:eastAsia="Calibri" w:hAnsi="Palatino Linotype" w:cs="Times New Roman"/>
          <w:b/>
          <w:sz w:val="24"/>
          <w:szCs w:val="24"/>
          <w:lang w:val="es-ES_tradnl" w:eastAsia="es-ES"/>
        </w:rPr>
      </w:pPr>
    </w:p>
    <w:p w:rsidR="009E5463" w:rsidRPr="009E5463" w:rsidRDefault="009E5463" w:rsidP="009E5463">
      <w:pPr>
        <w:spacing w:after="0" w:line="360" w:lineRule="auto"/>
        <w:jc w:val="both"/>
        <w:rPr>
          <w:rFonts w:ascii="Palatino Linotype" w:eastAsia="Calibri" w:hAnsi="Palatino Linotype" w:cs="Times New Roman"/>
          <w:sz w:val="24"/>
          <w:szCs w:val="24"/>
          <w:lang w:val="es-ES_tradnl" w:eastAsia="es-ES"/>
        </w:rPr>
      </w:pPr>
      <w:r w:rsidRPr="009E5463">
        <w:rPr>
          <w:rFonts w:ascii="Palatino Linotype" w:eastAsia="Calibri" w:hAnsi="Palatino Linotype" w:cs="Times New Roman"/>
          <w:b/>
          <w:sz w:val="24"/>
          <w:szCs w:val="24"/>
          <w:lang w:val="es-ES_tradnl" w:eastAsia="es-ES"/>
        </w:rPr>
        <w:t>DE LA GARANTÍA DE PROPORCIONAR LA INFORMACIÓN PÚBLICA GUBERNAMENTAL.</w:t>
      </w:r>
      <w:r w:rsidRPr="009E546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9E5463" w:rsidRPr="009E5463" w:rsidRDefault="009E5463" w:rsidP="009E5463">
      <w:pPr>
        <w:spacing w:before="240" w:after="240" w:line="360" w:lineRule="auto"/>
        <w:ind w:right="-142"/>
        <w:jc w:val="both"/>
        <w:rPr>
          <w:rFonts w:ascii="Palatino Linotype" w:eastAsia="Times New Roman" w:hAnsi="Palatino Linotype" w:cs="Arial"/>
          <w:color w:val="000000"/>
          <w:sz w:val="24"/>
          <w:szCs w:val="24"/>
          <w:lang w:val="es-ES" w:eastAsia="es-MX"/>
        </w:rPr>
      </w:pPr>
    </w:p>
    <w:p w:rsidR="009E5463" w:rsidRPr="009E5463" w:rsidRDefault="009E5463" w:rsidP="009E5463">
      <w:pPr>
        <w:spacing w:before="240" w:after="240" w:line="360" w:lineRule="auto"/>
        <w:ind w:right="-142"/>
        <w:jc w:val="both"/>
        <w:rPr>
          <w:rFonts w:ascii="Palatino Linotype" w:eastAsia="Times New Roman" w:hAnsi="Palatino Linotype" w:cs="Arial"/>
          <w:color w:val="000000"/>
          <w:sz w:val="24"/>
          <w:szCs w:val="24"/>
          <w:lang w:val="es-ES" w:eastAsia="es-MX"/>
        </w:rPr>
      </w:pPr>
    </w:p>
    <w:p w:rsidR="009E5463" w:rsidRPr="009E5463" w:rsidRDefault="009E5463" w:rsidP="009E5463">
      <w:pPr>
        <w:spacing w:before="240" w:after="240" w:line="360" w:lineRule="auto"/>
        <w:ind w:right="-142"/>
        <w:jc w:val="both"/>
        <w:rPr>
          <w:rFonts w:ascii="Palatino Linotype" w:eastAsia="Times New Roman" w:hAnsi="Palatino Linotype" w:cs="Arial"/>
          <w:color w:val="000000"/>
          <w:sz w:val="24"/>
          <w:szCs w:val="24"/>
          <w:lang w:val="es-ES" w:eastAsia="es-MX"/>
        </w:rPr>
      </w:pPr>
    </w:p>
    <w:p w:rsidR="009E5463" w:rsidRPr="009E5463" w:rsidRDefault="009E5463" w:rsidP="009E5463">
      <w:pPr>
        <w:spacing w:before="240" w:after="240" w:line="360" w:lineRule="auto"/>
        <w:ind w:right="-142"/>
        <w:jc w:val="both"/>
        <w:rPr>
          <w:rFonts w:ascii="Palatino Linotype" w:eastAsia="Times New Roman" w:hAnsi="Palatino Linotype" w:cs="Arial"/>
          <w:color w:val="000000"/>
          <w:sz w:val="24"/>
          <w:szCs w:val="24"/>
          <w:lang w:val="es-ES" w:eastAsia="es-MX"/>
        </w:rPr>
      </w:pPr>
    </w:p>
    <w:p w:rsidR="009E5463" w:rsidRPr="009E5463" w:rsidRDefault="009E5463" w:rsidP="009E5463">
      <w:pPr>
        <w:spacing w:before="240" w:after="240" w:line="360" w:lineRule="auto"/>
        <w:ind w:right="-142"/>
        <w:jc w:val="center"/>
        <w:rPr>
          <w:rFonts w:ascii="Palatino Linotype" w:eastAsiaTheme="minorEastAsia" w:hAnsi="Palatino Linotype"/>
          <w:sz w:val="24"/>
          <w:szCs w:val="24"/>
          <w:lang w:val="es-ES_tradnl" w:eastAsia="es-ES"/>
        </w:rPr>
      </w:pPr>
      <w:r w:rsidRPr="009E5463">
        <w:rPr>
          <w:rFonts w:ascii="Palatino Linotype" w:eastAsiaTheme="minorEastAsia" w:hAnsi="Palatino Linotype"/>
          <w:b/>
          <w:sz w:val="24"/>
          <w:szCs w:val="24"/>
          <w:lang w:val="es-ES_tradnl" w:eastAsia="es-ES"/>
        </w:rPr>
        <w:lastRenderedPageBreak/>
        <w:t>Índice</w:t>
      </w:r>
      <w:r w:rsidRPr="009E5463">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color w:val="000000" w:themeColor="text1"/>
        </w:rPr>
      </w:sdtEndPr>
      <w:sdtContent>
        <w:p w:rsidR="009E5463" w:rsidRPr="00B138EA" w:rsidRDefault="009E5463" w:rsidP="00B138EA">
          <w:pPr>
            <w:keepNext/>
            <w:keepLines/>
            <w:spacing w:before="240" w:line="360" w:lineRule="auto"/>
            <w:ind w:right="-142"/>
            <w:rPr>
              <w:rFonts w:ascii="Palatino Linotype" w:eastAsiaTheme="majorEastAsia" w:hAnsi="Palatino Linotype" w:cstheme="majorBidi"/>
              <w:b/>
              <w:sz w:val="24"/>
              <w:szCs w:val="24"/>
              <w:lang w:eastAsia="es-MX"/>
            </w:rPr>
          </w:pPr>
        </w:p>
        <w:p w:rsidR="00B138EA" w:rsidRPr="00B138EA" w:rsidRDefault="009E5463" w:rsidP="00B138EA">
          <w:pPr>
            <w:pStyle w:val="TDC1"/>
            <w:tabs>
              <w:tab w:val="right" w:leader="dot" w:pos="8828"/>
            </w:tabs>
            <w:spacing w:after="160" w:line="360" w:lineRule="auto"/>
            <w:rPr>
              <w:noProof/>
              <w:sz w:val="24"/>
              <w:szCs w:val="24"/>
            </w:rPr>
          </w:pPr>
          <w:r w:rsidRPr="00B138EA">
            <w:rPr>
              <w:rFonts w:ascii="Palatino Linotype" w:eastAsiaTheme="minorEastAsia" w:hAnsi="Palatino Linotype"/>
              <w:b/>
              <w:color w:val="000000" w:themeColor="text1"/>
              <w:sz w:val="24"/>
              <w:szCs w:val="24"/>
              <w:lang w:val="es-ES_tradnl" w:eastAsia="es-ES"/>
            </w:rPr>
            <w:fldChar w:fldCharType="begin"/>
          </w:r>
          <w:r w:rsidRPr="00B138EA">
            <w:rPr>
              <w:rFonts w:ascii="Palatino Linotype" w:eastAsiaTheme="minorEastAsia" w:hAnsi="Palatino Linotype"/>
              <w:b/>
              <w:color w:val="000000" w:themeColor="text1"/>
              <w:sz w:val="24"/>
              <w:szCs w:val="24"/>
              <w:lang w:val="es-ES_tradnl" w:eastAsia="es-ES"/>
            </w:rPr>
            <w:instrText xml:space="preserve"> TOC \o "1-3" \h \z \u </w:instrText>
          </w:r>
          <w:r w:rsidRPr="00B138EA">
            <w:rPr>
              <w:rFonts w:ascii="Palatino Linotype" w:eastAsiaTheme="minorEastAsia" w:hAnsi="Palatino Linotype"/>
              <w:b/>
              <w:color w:val="000000" w:themeColor="text1"/>
              <w:sz w:val="24"/>
              <w:szCs w:val="24"/>
              <w:lang w:val="es-ES_tradnl" w:eastAsia="es-ES"/>
            </w:rPr>
            <w:fldChar w:fldCharType="separate"/>
          </w:r>
          <w:hyperlink w:anchor="_Toc9524110" w:history="1">
            <w:r w:rsidR="00B138EA" w:rsidRPr="00B138EA">
              <w:rPr>
                <w:rStyle w:val="Hipervnculo"/>
                <w:rFonts w:ascii="Palatino Linotype" w:eastAsiaTheme="majorEastAsia" w:hAnsi="Palatino Linotype" w:cstheme="majorBidi"/>
                <w:b/>
                <w:noProof/>
                <w:sz w:val="24"/>
                <w:szCs w:val="24"/>
              </w:rPr>
              <w:t>A N T E C E D E N T E S</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_Toc9524110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3</w:t>
            </w:r>
            <w:r w:rsidR="00B138EA" w:rsidRPr="00B138EA">
              <w:rPr>
                <w:noProof/>
                <w:webHidden/>
                <w:sz w:val="24"/>
                <w:szCs w:val="24"/>
              </w:rPr>
              <w:fldChar w:fldCharType="end"/>
            </w:r>
          </w:hyperlink>
        </w:p>
        <w:p w:rsidR="00B138EA" w:rsidRPr="00B138EA" w:rsidRDefault="00EB2089" w:rsidP="00B138EA">
          <w:pPr>
            <w:pStyle w:val="TDC1"/>
            <w:tabs>
              <w:tab w:val="right" w:leader="dot" w:pos="8828"/>
            </w:tabs>
            <w:spacing w:after="160" w:line="360" w:lineRule="auto"/>
            <w:rPr>
              <w:noProof/>
              <w:sz w:val="24"/>
              <w:szCs w:val="24"/>
            </w:rPr>
          </w:pPr>
          <w:hyperlink w:anchor="_Toc9524111" w:history="1">
            <w:r w:rsidR="00B138EA" w:rsidRPr="00B138EA">
              <w:rPr>
                <w:rStyle w:val="Hipervnculo"/>
                <w:rFonts w:ascii="Palatino Linotype" w:eastAsiaTheme="majorEastAsia" w:hAnsi="Palatino Linotype" w:cstheme="majorBidi"/>
                <w:b/>
                <w:noProof/>
                <w:sz w:val="24"/>
                <w:szCs w:val="24"/>
              </w:rPr>
              <w:t>C O N S I D E R A N D O</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_Toc9524111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7</w:t>
            </w:r>
            <w:r w:rsidR="00B138EA" w:rsidRPr="00B138EA">
              <w:rPr>
                <w:noProof/>
                <w:webHidden/>
                <w:sz w:val="24"/>
                <w:szCs w:val="24"/>
              </w:rPr>
              <w:fldChar w:fldCharType="end"/>
            </w:r>
          </w:hyperlink>
        </w:p>
        <w:p w:rsidR="00B138EA" w:rsidRPr="00B138EA" w:rsidRDefault="00EB2089" w:rsidP="00B138EA">
          <w:pPr>
            <w:pStyle w:val="TDC2"/>
            <w:tabs>
              <w:tab w:val="right" w:leader="dot" w:pos="8828"/>
            </w:tabs>
            <w:spacing w:after="160" w:line="360" w:lineRule="auto"/>
            <w:rPr>
              <w:noProof/>
              <w:sz w:val="24"/>
              <w:szCs w:val="24"/>
            </w:rPr>
          </w:pPr>
          <w:hyperlink w:anchor="_Toc9524112" w:history="1">
            <w:r w:rsidR="00B138EA" w:rsidRPr="00B138EA">
              <w:rPr>
                <w:rStyle w:val="Hipervnculo"/>
                <w:rFonts w:ascii="Palatino Linotype" w:eastAsiaTheme="majorEastAsia" w:hAnsi="Palatino Linotype" w:cstheme="majorBidi"/>
                <w:b/>
                <w:noProof/>
                <w:sz w:val="24"/>
                <w:szCs w:val="24"/>
              </w:rPr>
              <w:t>PRIMERO. De la competencia.</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_Toc9524112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7</w:t>
            </w:r>
            <w:r w:rsidR="00B138EA" w:rsidRPr="00B138EA">
              <w:rPr>
                <w:noProof/>
                <w:webHidden/>
                <w:sz w:val="24"/>
                <w:szCs w:val="24"/>
              </w:rPr>
              <w:fldChar w:fldCharType="end"/>
            </w:r>
          </w:hyperlink>
        </w:p>
        <w:p w:rsidR="00B138EA" w:rsidRPr="00B138EA" w:rsidRDefault="00EB2089" w:rsidP="00B138EA">
          <w:pPr>
            <w:pStyle w:val="TDC2"/>
            <w:tabs>
              <w:tab w:val="right" w:leader="dot" w:pos="8828"/>
            </w:tabs>
            <w:spacing w:after="160" w:line="360" w:lineRule="auto"/>
            <w:rPr>
              <w:noProof/>
              <w:sz w:val="24"/>
              <w:szCs w:val="24"/>
            </w:rPr>
          </w:pPr>
          <w:hyperlink w:anchor="_Toc9524113" w:history="1">
            <w:r w:rsidR="00B138EA" w:rsidRPr="00B138EA">
              <w:rPr>
                <w:rStyle w:val="Hipervnculo"/>
                <w:rFonts w:ascii="Palatino Linotype" w:eastAsiaTheme="majorEastAsia" w:hAnsi="Palatino Linotype" w:cstheme="majorBidi"/>
                <w:b/>
                <w:noProof/>
                <w:sz w:val="24"/>
                <w:szCs w:val="24"/>
              </w:rPr>
              <w:t>SEGUNDO. De la oportunidad y procedencia.</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_Toc9524113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8</w:t>
            </w:r>
            <w:r w:rsidR="00B138EA" w:rsidRPr="00B138EA">
              <w:rPr>
                <w:noProof/>
                <w:webHidden/>
                <w:sz w:val="24"/>
                <w:szCs w:val="24"/>
              </w:rPr>
              <w:fldChar w:fldCharType="end"/>
            </w:r>
          </w:hyperlink>
        </w:p>
        <w:p w:rsidR="00B138EA" w:rsidRPr="00B138EA" w:rsidRDefault="00EB2089" w:rsidP="00B138EA">
          <w:pPr>
            <w:pStyle w:val="TDC1"/>
            <w:tabs>
              <w:tab w:val="right" w:leader="dot" w:pos="8828"/>
            </w:tabs>
            <w:spacing w:after="160" w:line="360" w:lineRule="auto"/>
            <w:rPr>
              <w:noProof/>
              <w:sz w:val="24"/>
              <w:szCs w:val="24"/>
            </w:rPr>
          </w:pPr>
          <w:hyperlink w:anchor="_Toc9524114" w:history="1">
            <w:r w:rsidR="00B138EA" w:rsidRPr="00B138EA">
              <w:rPr>
                <w:rStyle w:val="Hipervnculo"/>
                <w:rFonts w:ascii="Palatino Linotype" w:eastAsia="MS Mincho" w:hAnsi="Palatino Linotype" w:cstheme="majorBidi"/>
                <w:b/>
                <w:noProof/>
                <w:sz w:val="24"/>
                <w:szCs w:val="24"/>
                <w:lang w:val="es-ES_tradnl" w:eastAsia="es-ES"/>
              </w:rPr>
              <w:t>TERCERO. Del planteamiento de la Litis.</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_Toc9524114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9</w:t>
            </w:r>
            <w:r w:rsidR="00B138EA" w:rsidRPr="00B138EA">
              <w:rPr>
                <w:noProof/>
                <w:webHidden/>
                <w:sz w:val="24"/>
                <w:szCs w:val="24"/>
              </w:rPr>
              <w:fldChar w:fldCharType="end"/>
            </w:r>
          </w:hyperlink>
        </w:p>
        <w:p w:rsidR="00B138EA" w:rsidRPr="00B138EA" w:rsidRDefault="00EB2089" w:rsidP="00B138EA">
          <w:pPr>
            <w:pStyle w:val="TDC1"/>
            <w:tabs>
              <w:tab w:val="right" w:leader="dot" w:pos="8828"/>
            </w:tabs>
            <w:spacing w:after="160" w:line="360" w:lineRule="auto"/>
            <w:rPr>
              <w:noProof/>
              <w:sz w:val="24"/>
              <w:szCs w:val="24"/>
            </w:rPr>
          </w:pPr>
          <w:hyperlink w:anchor="_Toc9524115" w:history="1">
            <w:r w:rsidR="00B138EA" w:rsidRPr="00B138EA">
              <w:rPr>
                <w:rStyle w:val="Hipervnculo"/>
                <w:rFonts w:ascii="Palatino Linotype" w:eastAsia="MS Gothic" w:hAnsi="Palatino Linotype" w:cstheme="majorBidi"/>
                <w:b/>
                <w:noProof/>
                <w:sz w:val="24"/>
                <w:szCs w:val="24"/>
                <w:lang w:val="es-ES_tradnl" w:eastAsia="es-ES"/>
              </w:rPr>
              <w:t>CUARTO. Del estudio y resolución del recurso de revisión.</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_Toc9524115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10</w:t>
            </w:r>
            <w:r w:rsidR="00B138EA" w:rsidRPr="00B138EA">
              <w:rPr>
                <w:noProof/>
                <w:webHidden/>
                <w:sz w:val="24"/>
                <w:szCs w:val="24"/>
              </w:rPr>
              <w:fldChar w:fldCharType="end"/>
            </w:r>
          </w:hyperlink>
        </w:p>
        <w:p w:rsidR="00B138EA" w:rsidRPr="00B138EA" w:rsidRDefault="00EB2089" w:rsidP="00B138EA">
          <w:pPr>
            <w:pStyle w:val="TDC1"/>
            <w:tabs>
              <w:tab w:val="left" w:pos="440"/>
              <w:tab w:val="right" w:leader="dot" w:pos="8828"/>
            </w:tabs>
            <w:spacing w:after="160" w:line="360" w:lineRule="auto"/>
            <w:rPr>
              <w:noProof/>
              <w:sz w:val="24"/>
              <w:szCs w:val="24"/>
            </w:rPr>
          </w:pPr>
          <w:hyperlink w:anchor="_Toc9524116" w:history="1">
            <w:r w:rsidR="00B138EA" w:rsidRPr="00B138EA">
              <w:rPr>
                <w:rStyle w:val="Hipervnculo"/>
                <w:rFonts w:ascii="Palatino Linotype" w:hAnsi="Palatino Linotype"/>
                <w:b/>
                <w:i/>
                <w:noProof/>
                <w:sz w:val="24"/>
                <w:szCs w:val="24"/>
                <w:lang w:val="es-ES_tradnl" w:eastAsia="es-MX"/>
              </w:rPr>
              <w:t>I.</w:t>
            </w:r>
            <w:r w:rsidR="00B138EA" w:rsidRPr="00B138EA">
              <w:rPr>
                <w:noProof/>
                <w:sz w:val="24"/>
                <w:szCs w:val="24"/>
              </w:rPr>
              <w:tab/>
            </w:r>
            <w:r w:rsidR="00B138EA" w:rsidRPr="00B138EA">
              <w:rPr>
                <w:rStyle w:val="Hipervnculo"/>
                <w:rFonts w:ascii="Palatino Linotype" w:eastAsia="MS Gothic" w:hAnsi="Palatino Linotype" w:cstheme="majorBidi"/>
                <w:b/>
                <w:i/>
                <w:noProof/>
                <w:sz w:val="24"/>
                <w:szCs w:val="24"/>
              </w:rPr>
              <w:t>El derecho de acceso a la información publica</w:t>
            </w:r>
            <w:r w:rsidR="00B138EA" w:rsidRPr="00B138EA">
              <w:rPr>
                <w:rStyle w:val="Hipervnculo"/>
                <w:rFonts w:ascii="Palatino Linotype" w:eastAsia="MS Mincho" w:hAnsi="Palatino Linotype" w:cs="Arial"/>
                <w:b/>
                <w:i/>
                <w:noProof/>
                <w:sz w:val="24"/>
                <w:szCs w:val="24"/>
                <w:lang w:val="es-ES_tradnl" w:eastAsia="es-MX"/>
              </w:rPr>
              <w:t>.</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_Toc9524116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10</w:t>
            </w:r>
            <w:r w:rsidR="00B138EA" w:rsidRPr="00B138EA">
              <w:rPr>
                <w:noProof/>
                <w:webHidden/>
                <w:sz w:val="24"/>
                <w:szCs w:val="24"/>
              </w:rPr>
              <w:fldChar w:fldCharType="end"/>
            </w:r>
          </w:hyperlink>
        </w:p>
        <w:p w:rsidR="00B138EA" w:rsidRPr="00B138EA" w:rsidRDefault="00EB2089" w:rsidP="00B138EA">
          <w:pPr>
            <w:pStyle w:val="TDC2"/>
            <w:tabs>
              <w:tab w:val="right" w:leader="dot" w:pos="8828"/>
            </w:tabs>
            <w:spacing w:after="160" w:line="360" w:lineRule="auto"/>
            <w:rPr>
              <w:noProof/>
              <w:sz w:val="24"/>
              <w:szCs w:val="24"/>
            </w:rPr>
          </w:pPr>
          <w:hyperlink w:anchor="_Toc9524117" w:history="1">
            <w:r w:rsidR="00B138EA" w:rsidRPr="00B138EA">
              <w:rPr>
                <w:rStyle w:val="Hipervnculo"/>
                <w:rFonts w:ascii="Palatino Linotype" w:eastAsia="MS Mincho" w:hAnsi="Palatino Linotype" w:cstheme="majorBidi"/>
                <w:b/>
                <w:i/>
                <w:noProof/>
                <w:sz w:val="24"/>
                <w:szCs w:val="24"/>
                <w:lang w:val="es-ES_tradnl" w:eastAsia="es-ES"/>
              </w:rPr>
              <w:t>II. Análisis del contenido de la repuesta e informe justificado</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_Toc9524117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12</w:t>
            </w:r>
            <w:r w:rsidR="00B138EA" w:rsidRPr="00B138EA">
              <w:rPr>
                <w:noProof/>
                <w:webHidden/>
                <w:sz w:val="24"/>
                <w:szCs w:val="24"/>
              </w:rPr>
              <w:fldChar w:fldCharType="end"/>
            </w:r>
          </w:hyperlink>
        </w:p>
        <w:p w:rsidR="00B138EA" w:rsidRPr="00B138EA" w:rsidRDefault="00EB2089" w:rsidP="00B138EA">
          <w:pPr>
            <w:pStyle w:val="TDC2"/>
            <w:tabs>
              <w:tab w:val="right" w:leader="dot" w:pos="8828"/>
            </w:tabs>
            <w:spacing w:after="160" w:line="360" w:lineRule="auto"/>
            <w:rPr>
              <w:noProof/>
              <w:sz w:val="24"/>
              <w:szCs w:val="24"/>
            </w:rPr>
          </w:pPr>
          <w:hyperlink w:anchor="_Toc9524118" w:history="1">
            <w:r w:rsidR="00B138EA" w:rsidRPr="00B138EA">
              <w:rPr>
                <w:rStyle w:val="Hipervnculo"/>
                <w:rFonts w:ascii="Palatino Linotype" w:eastAsia="MS Mincho" w:hAnsi="Palatino Linotype" w:cstheme="majorBidi"/>
                <w:b/>
                <w:i/>
                <w:noProof/>
                <w:sz w:val="24"/>
                <w:szCs w:val="24"/>
                <w:lang w:val="es-ES_tradnl" w:eastAsia="es-ES"/>
              </w:rPr>
              <w:t>III. De la información faltante y la entrega de la misma.</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_Toc9524118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14</w:t>
            </w:r>
            <w:r w:rsidR="00B138EA" w:rsidRPr="00B138EA">
              <w:rPr>
                <w:noProof/>
                <w:webHidden/>
                <w:sz w:val="24"/>
                <w:szCs w:val="24"/>
              </w:rPr>
              <w:fldChar w:fldCharType="end"/>
            </w:r>
          </w:hyperlink>
        </w:p>
        <w:p w:rsidR="00B138EA" w:rsidRPr="00B138EA" w:rsidRDefault="00EB2089" w:rsidP="00B138EA">
          <w:pPr>
            <w:pStyle w:val="TDC1"/>
            <w:tabs>
              <w:tab w:val="right" w:leader="dot" w:pos="8828"/>
            </w:tabs>
            <w:spacing w:after="160" w:line="360" w:lineRule="auto"/>
            <w:rPr>
              <w:noProof/>
              <w:sz w:val="24"/>
              <w:szCs w:val="24"/>
            </w:rPr>
          </w:pPr>
          <w:hyperlink w:anchor="_Toc9524119" w:history="1">
            <w:r w:rsidR="00B138EA" w:rsidRPr="00B138EA">
              <w:rPr>
                <w:rStyle w:val="Hipervnculo"/>
                <w:rFonts w:ascii="Palatino Linotype" w:eastAsia="MS Gothic" w:hAnsi="Palatino Linotype" w:cstheme="majorBidi"/>
                <w:b/>
                <w:noProof/>
                <w:sz w:val="24"/>
                <w:szCs w:val="24"/>
                <w:lang w:val="es-ES_tradnl"/>
              </w:rPr>
              <w:t>QUINTO. De la Versión Pública</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_Toc9524119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20</w:t>
            </w:r>
            <w:r w:rsidR="00B138EA" w:rsidRPr="00B138EA">
              <w:rPr>
                <w:noProof/>
                <w:webHidden/>
                <w:sz w:val="24"/>
                <w:szCs w:val="24"/>
              </w:rPr>
              <w:fldChar w:fldCharType="end"/>
            </w:r>
          </w:hyperlink>
        </w:p>
        <w:p w:rsidR="00B138EA" w:rsidRPr="00B138EA" w:rsidRDefault="00EB2089" w:rsidP="00B138EA">
          <w:pPr>
            <w:pStyle w:val="TDC1"/>
            <w:tabs>
              <w:tab w:val="right" w:leader="dot" w:pos="8828"/>
            </w:tabs>
            <w:spacing w:after="160" w:line="360" w:lineRule="auto"/>
            <w:rPr>
              <w:noProof/>
              <w:sz w:val="24"/>
              <w:szCs w:val="24"/>
            </w:rPr>
          </w:pPr>
          <w:hyperlink w:anchor="_Toc9524120" w:history="1">
            <w:r w:rsidR="00B138EA" w:rsidRPr="00B138EA">
              <w:rPr>
                <w:rStyle w:val="Hipervnculo"/>
                <w:rFonts w:ascii="Palatino Linotype" w:eastAsia="Calibri" w:hAnsi="Palatino Linotype" w:cstheme="majorBidi"/>
                <w:b/>
                <w:noProof/>
                <w:sz w:val="24"/>
                <w:szCs w:val="24"/>
                <w:lang w:val="es-ES" w:eastAsia="es-ES"/>
              </w:rPr>
              <w:t>R E S O L U T I V O S</w:t>
            </w:r>
            <w:r w:rsidR="00B138EA" w:rsidRPr="00B138EA">
              <w:rPr>
                <w:noProof/>
                <w:webHidden/>
                <w:sz w:val="24"/>
                <w:szCs w:val="24"/>
              </w:rPr>
              <w:tab/>
            </w:r>
            <w:r w:rsidR="00B138EA" w:rsidRPr="00B138EA">
              <w:rPr>
                <w:noProof/>
                <w:webHidden/>
                <w:sz w:val="24"/>
                <w:szCs w:val="24"/>
              </w:rPr>
              <w:fldChar w:fldCharType="begin"/>
            </w:r>
            <w:r w:rsidR="00B138EA" w:rsidRPr="00B138EA">
              <w:rPr>
                <w:noProof/>
                <w:webHidden/>
                <w:sz w:val="24"/>
                <w:szCs w:val="24"/>
              </w:rPr>
              <w:instrText xml:space="preserve"> PAGEREF _Toc9524120 \h </w:instrText>
            </w:r>
            <w:r w:rsidR="00B138EA" w:rsidRPr="00B138EA">
              <w:rPr>
                <w:noProof/>
                <w:webHidden/>
                <w:sz w:val="24"/>
                <w:szCs w:val="24"/>
              </w:rPr>
            </w:r>
            <w:r w:rsidR="00B138EA" w:rsidRPr="00B138EA">
              <w:rPr>
                <w:noProof/>
                <w:webHidden/>
                <w:sz w:val="24"/>
                <w:szCs w:val="24"/>
              </w:rPr>
              <w:fldChar w:fldCharType="separate"/>
            </w:r>
            <w:r w:rsidR="00F50C86">
              <w:rPr>
                <w:noProof/>
                <w:webHidden/>
                <w:sz w:val="24"/>
                <w:szCs w:val="24"/>
              </w:rPr>
              <w:t>42</w:t>
            </w:r>
            <w:r w:rsidR="00B138EA" w:rsidRPr="00B138EA">
              <w:rPr>
                <w:noProof/>
                <w:webHidden/>
                <w:sz w:val="24"/>
                <w:szCs w:val="24"/>
              </w:rPr>
              <w:fldChar w:fldCharType="end"/>
            </w:r>
          </w:hyperlink>
        </w:p>
        <w:p w:rsidR="009E5463" w:rsidRPr="00B138EA" w:rsidRDefault="009E5463" w:rsidP="00B138EA">
          <w:pPr>
            <w:spacing w:before="240" w:line="360" w:lineRule="auto"/>
            <w:ind w:right="-142"/>
            <w:rPr>
              <w:rFonts w:ascii="Palatino Linotype" w:eastAsiaTheme="minorEastAsia" w:hAnsi="Palatino Linotype"/>
              <w:b/>
              <w:bCs/>
              <w:color w:val="000000" w:themeColor="text1"/>
              <w:sz w:val="24"/>
              <w:szCs w:val="24"/>
              <w:lang w:val="es-ES" w:eastAsia="es-ES"/>
            </w:rPr>
          </w:pPr>
          <w:r w:rsidRPr="00B138EA">
            <w:rPr>
              <w:rFonts w:ascii="Palatino Linotype" w:eastAsiaTheme="minorEastAsia" w:hAnsi="Palatino Linotype"/>
              <w:b/>
              <w:bCs/>
              <w:color w:val="000000" w:themeColor="text1"/>
              <w:sz w:val="24"/>
              <w:szCs w:val="24"/>
              <w:lang w:val="es-ES" w:eastAsia="es-ES"/>
            </w:rPr>
            <w:fldChar w:fldCharType="end"/>
          </w:r>
        </w:p>
      </w:sdtContent>
    </w:sdt>
    <w:p w:rsidR="00B138EA" w:rsidRDefault="00B138EA" w:rsidP="009E5463">
      <w:pPr>
        <w:spacing w:before="240" w:after="240" w:line="360" w:lineRule="auto"/>
        <w:jc w:val="both"/>
        <w:rPr>
          <w:rFonts w:ascii="Palatino Linotype" w:eastAsiaTheme="minorEastAsia" w:hAnsi="Palatino Linotype"/>
          <w:sz w:val="24"/>
          <w:szCs w:val="24"/>
          <w:lang w:val="es-ES_tradnl" w:eastAsia="es-ES"/>
        </w:rPr>
      </w:pPr>
    </w:p>
    <w:p w:rsidR="00E94003" w:rsidRPr="009E5463" w:rsidRDefault="009E5463" w:rsidP="009E5463">
      <w:pPr>
        <w:spacing w:before="240" w:after="240" w:line="360" w:lineRule="auto"/>
        <w:jc w:val="both"/>
        <w:rPr>
          <w:rFonts w:ascii="Palatino Linotype" w:eastAsiaTheme="minorEastAsia" w:hAnsi="Palatino Linotype"/>
          <w:sz w:val="24"/>
          <w:szCs w:val="24"/>
          <w:lang w:val="es-ES_tradnl" w:eastAsia="es-ES"/>
        </w:rPr>
      </w:pPr>
      <w:r w:rsidRPr="009E546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w:t>
      </w:r>
      <w:r w:rsidR="00E94003">
        <w:rPr>
          <w:rFonts w:ascii="Palatino Linotype" w:eastAsiaTheme="minorEastAsia" w:hAnsi="Palatino Linotype"/>
          <w:sz w:val="24"/>
          <w:szCs w:val="24"/>
          <w:lang w:val="es-ES_tradnl" w:eastAsia="es-ES"/>
        </w:rPr>
        <w:t xml:space="preserve"> de México; de fecha veintidós (22) de mayo </w:t>
      </w:r>
      <w:r w:rsidRPr="009E5463">
        <w:rPr>
          <w:rFonts w:ascii="Palatino Linotype" w:eastAsiaTheme="minorEastAsia" w:hAnsi="Palatino Linotype"/>
          <w:sz w:val="24"/>
          <w:szCs w:val="24"/>
          <w:lang w:val="es-ES_tradnl" w:eastAsia="es-ES"/>
        </w:rPr>
        <w:t>de dos mil diecinueve.</w:t>
      </w:r>
    </w:p>
    <w:p w:rsidR="00E94003" w:rsidRPr="009E5463" w:rsidRDefault="009E5463" w:rsidP="009E5463">
      <w:pPr>
        <w:spacing w:before="240" w:after="360" w:line="360" w:lineRule="auto"/>
        <w:jc w:val="both"/>
        <w:rPr>
          <w:rFonts w:ascii="Palatino Linotype" w:eastAsiaTheme="minorEastAsia" w:hAnsi="Palatino Linotype"/>
          <w:sz w:val="24"/>
          <w:szCs w:val="24"/>
          <w:lang w:val="es-ES_tradnl" w:eastAsia="es-ES"/>
        </w:rPr>
      </w:pPr>
      <w:r w:rsidRPr="009E5463">
        <w:rPr>
          <w:rFonts w:ascii="Palatino Linotype" w:eastAsiaTheme="minorEastAsia" w:hAnsi="Palatino Linotype"/>
          <w:b/>
          <w:sz w:val="24"/>
          <w:szCs w:val="24"/>
          <w:lang w:val="es-ES_tradnl" w:eastAsia="es-ES"/>
        </w:rPr>
        <w:t>VISTO</w:t>
      </w:r>
      <w:r w:rsidRPr="009E5463">
        <w:rPr>
          <w:rFonts w:ascii="Palatino Linotype" w:eastAsiaTheme="minorEastAsia" w:hAnsi="Palatino Linotype"/>
          <w:sz w:val="24"/>
          <w:szCs w:val="24"/>
          <w:lang w:val="es-ES_tradnl" w:eastAsia="es-ES"/>
        </w:rPr>
        <w:t xml:space="preserve"> el expediente electrónico formado con motivo del recurso de revisión </w:t>
      </w:r>
      <w:r>
        <w:rPr>
          <w:rFonts w:ascii="Palatino Linotype" w:eastAsiaTheme="minorEastAsia" w:hAnsi="Palatino Linotype" w:cs="Arial"/>
          <w:b/>
          <w:bCs/>
          <w:sz w:val="24"/>
          <w:szCs w:val="24"/>
          <w:lang w:val="es-ES_tradnl" w:eastAsia="es-ES"/>
        </w:rPr>
        <w:t>01473</w:t>
      </w:r>
      <w:r w:rsidRPr="009E5463">
        <w:rPr>
          <w:rFonts w:ascii="Palatino Linotype" w:eastAsiaTheme="minorEastAsia" w:hAnsi="Palatino Linotype" w:cs="Arial"/>
          <w:b/>
          <w:bCs/>
          <w:sz w:val="24"/>
          <w:szCs w:val="24"/>
          <w:lang w:val="es-ES_tradnl" w:eastAsia="es-ES"/>
        </w:rPr>
        <w:t xml:space="preserve">/INFOEM/IP/RR/2019 </w:t>
      </w:r>
      <w:r w:rsidRPr="009E5463">
        <w:rPr>
          <w:rFonts w:ascii="Palatino Linotype" w:eastAsiaTheme="minorEastAsia" w:hAnsi="Palatino Linotype"/>
          <w:sz w:val="24"/>
          <w:szCs w:val="24"/>
          <w:lang w:val="es-ES_tradnl" w:eastAsia="es-ES"/>
        </w:rPr>
        <w:t xml:space="preserve">promovido por </w:t>
      </w:r>
      <w:r w:rsidR="006346A3" w:rsidRPr="006346A3">
        <w:rPr>
          <w:rFonts w:ascii="Palatino Linotype" w:eastAsiaTheme="minorEastAsia" w:hAnsi="Palatino Linotype"/>
          <w:b/>
          <w:sz w:val="24"/>
          <w:szCs w:val="24"/>
          <w:highlight w:val="black"/>
          <w:lang w:val="es-ES_tradnl" w:eastAsia="es-ES"/>
        </w:rPr>
        <w:t>-------------------------------------------------</w:t>
      </w:r>
      <w:r w:rsidRPr="009E5463">
        <w:rPr>
          <w:rFonts w:ascii="Palatino Linotype" w:eastAsiaTheme="minorEastAsia" w:hAnsi="Palatino Linotype"/>
          <w:b/>
          <w:sz w:val="24"/>
          <w:szCs w:val="24"/>
          <w:lang w:val="es-ES_tradnl" w:eastAsia="es-ES"/>
        </w:rPr>
        <w:t xml:space="preserve">, </w:t>
      </w:r>
      <w:r w:rsidRPr="009E5463">
        <w:rPr>
          <w:rFonts w:ascii="Palatino Linotype" w:eastAsiaTheme="minorEastAsia" w:hAnsi="Palatino Linotype" w:cs="Arial"/>
          <w:sz w:val="24"/>
          <w:szCs w:val="24"/>
          <w:lang w:val="es-ES_tradnl" w:eastAsia="es-ES"/>
        </w:rPr>
        <w:t xml:space="preserve">en su calidad de </w:t>
      </w:r>
      <w:r w:rsidRPr="009E5463">
        <w:rPr>
          <w:rFonts w:ascii="Palatino Linotype" w:eastAsiaTheme="minorEastAsia" w:hAnsi="Palatino Linotype" w:cs="Arial"/>
          <w:b/>
          <w:sz w:val="24"/>
          <w:szCs w:val="24"/>
          <w:lang w:val="es-ES_tradnl" w:eastAsia="es-ES"/>
        </w:rPr>
        <w:t>RECURRENTE</w:t>
      </w:r>
      <w:r w:rsidRPr="009E5463">
        <w:rPr>
          <w:rFonts w:ascii="Palatino Linotype" w:eastAsiaTheme="minorEastAsia" w:hAnsi="Palatino Linotype" w:cs="Arial"/>
          <w:sz w:val="24"/>
          <w:szCs w:val="24"/>
          <w:lang w:val="es-ES_tradnl" w:eastAsia="es-ES"/>
        </w:rPr>
        <w:t xml:space="preserve">, en contra de la respuesta del </w:t>
      </w:r>
      <w:r w:rsidRPr="009E5463">
        <w:rPr>
          <w:rFonts w:ascii="Palatino Linotype" w:eastAsiaTheme="minorEastAsia" w:hAnsi="Palatino Linotype" w:cs="Arial"/>
          <w:b/>
          <w:sz w:val="24"/>
          <w:szCs w:val="24"/>
          <w:lang w:val="es-ES_tradnl" w:eastAsia="es-ES"/>
        </w:rPr>
        <w:t>Ayuntamiento de Ecatepec de Morelos</w:t>
      </w:r>
      <w:r w:rsidRPr="009E5463">
        <w:rPr>
          <w:rFonts w:ascii="Palatino Linotype" w:eastAsiaTheme="minorEastAsia" w:hAnsi="Palatino Linotype"/>
          <w:sz w:val="24"/>
          <w:szCs w:val="24"/>
          <w:lang w:val="es-ES_tradnl" w:eastAsia="es-ES"/>
        </w:rPr>
        <w:t xml:space="preserve"> en lo sucesivo el</w:t>
      </w:r>
      <w:r w:rsidRPr="009E5463">
        <w:rPr>
          <w:rFonts w:ascii="Palatino Linotype" w:eastAsiaTheme="minorEastAsia" w:hAnsi="Palatino Linotype"/>
          <w:b/>
          <w:sz w:val="24"/>
          <w:szCs w:val="24"/>
          <w:lang w:val="es-ES_tradnl" w:eastAsia="es-ES"/>
        </w:rPr>
        <w:t xml:space="preserve"> SUJETO OBLIGADO, </w:t>
      </w:r>
      <w:r w:rsidRPr="009E5463">
        <w:rPr>
          <w:rFonts w:ascii="Palatino Linotype" w:eastAsiaTheme="minorEastAsia" w:hAnsi="Palatino Linotype"/>
          <w:sz w:val="24"/>
          <w:szCs w:val="24"/>
          <w:lang w:val="es-ES_tradnl" w:eastAsia="es-ES"/>
        </w:rPr>
        <w:t xml:space="preserve">se procede a dictar la presente resolución, con base en los siguientes: </w:t>
      </w:r>
    </w:p>
    <w:p w:rsidR="009E5463" w:rsidRPr="009E5463" w:rsidRDefault="009E5463" w:rsidP="009E5463">
      <w:pPr>
        <w:keepNext/>
        <w:keepLines/>
        <w:spacing w:before="240" w:after="0"/>
        <w:ind w:right="-142"/>
        <w:jc w:val="center"/>
        <w:outlineLvl w:val="0"/>
        <w:rPr>
          <w:rFonts w:ascii="Palatino Linotype" w:eastAsiaTheme="majorEastAsia" w:hAnsi="Palatino Linotype" w:cstheme="majorBidi"/>
          <w:b/>
          <w:sz w:val="24"/>
          <w:szCs w:val="32"/>
        </w:rPr>
      </w:pPr>
      <w:bookmarkStart w:id="0" w:name="_Toc9524110"/>
      <w:r w:rsidRPr="009E5463">
        <w:rPr>
          <w:rFonts w:ascii="Palatino Linotype" w:eastAsiaTheme="majorEastAsia" w:hAnsi="Palatino Linotype" w:cstheme="majorBidi"/>
          <w:b/>
          <w:sz w:val="24"/>
          <w:szCs w:val="32"/>
        </w:rPr>
        <w:t>A N T E C E D E N T E S</w:t>
      </w:r>
      <w:bookmarkEnd w:id="0"/>
    </w:p>
    <w:p w:rsidR="009E5463" w:rsidRPr="009E5463" w:rsidRDefault="009E5463" w:rsidP="009E5463">
      <w:pPr>
        <w:keepNext/>
        <w:keepLines/>
        <w:spacing w:before="240" w:after="0"/>
        <w:ind w:right="-142"/>
        <w:jc w:val="center"/>
        <w:outlineLvl w:val="0"/>
        <w:rPr>
          <w:rFonts w:ascii="Palatino Linotype" w:eastAsiaTheme="majorEastAsia" w:hAnsi="Palatino Linotype" w:cstheme="majorBidi"/>
          <w:sz w:val="24"/>
          <w:szCs w:val="32"/>
        </w:rPr>
      </w:pPr>
    </w:p>
    <w:p w:rsidR="009E5463" w:rsidRPr="009E5463" w:rsidRDefault="009E5463" w:rsidP="009E546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E5463">
        <w:rPr>
          <w:rFonts w:ascii="Palatino Linotype" w:eastAsia="Calibri" w:hAnsi="Palatino Linotype" w:cs="Arial"/>
          <w:sz w:val="24"/>
          <w:szCs w:val="24"/>
          <w:lang w:val="es-ES" w:eastAsia="es-ES"/>
        </w:rPr>
        <w:t xml:space="preserve">El día </w:t>
      </w:r>
      <w:r w:rsidR="008C51A0">
        <w:rPr>
          <w:rFonts w:ascii="Palatino Linotype" w:eastAsia="Calibri" w:hAnsi="Palatino Linotype" w:cs="Arial"/>
          <w:b/>
          <w:sz w:val="24"/>
          <w:szCs w:val="24"/>
          <w:lang w:val="es-ES" w:eastAsia="es-ES"/>
        </w:rPr>
        <w:t>doce (12</w:t>
      </w:r>
      <w:r w:rsidRPr="009E5463">
        <w:rPr>
          <w:rFonts w:ascii="Palatino Linotype" w:eastAsia="Calibri" w:hAnsi="Palatino Linotype" w:cs="Arial"/>
          <w:b/>
          <w:sz w:val="24"/>
          <w:szCs w:val="24"/>
          <w:lang w:val="es-ES" w:eastAsia="es-ES"/>
        </w:rPr>
        <w:t>) de febrero</w:t>
      </w:r>
      <w:r w:rsidRPr="009E5463">
        <w:rPr>
          <w:rFonts w:ascii="Palatino Linotype" w:eastAsia="Calibri" w:hAnsi="Palatino Linotype" w:cs="Arial"/>
          <w:sz w:val="24"/>
          <w:szCs w:val="24"/>
          <w:lang w:val="es-ES" w:eastAsia="es-ES"/>
        </w:rPr>
        <w:t xml:space="preserve"> de dos mil diecinueve,</w:t>
      </w:r>
      <w:r w:rsidRPr="009E5463">
        <w:rPr>
          <w:rFonts w:ascii="Palatino Linotype" w:eastAsia="Calibri" w:hAnsi="Palatino Linotype" w:cs="Times New Roman"/>
          <w:sz w:val="24"/>
          <w:szCs w:val="24"/>
          <w:lang w:val="es-ES" w:eastAsia="es-ES"/>
        </w:rPr>
        <w:t xml:space="preserve"> se</w:t>
      </w:r>
      <w:r w:rsidRPr="009E5463">
        <w:rPr>
          <w:rFonts w:ascii="Palatino Linotype" w:eastAsiaTheme="minorEastAsia" w:hAnsi="Palatino Linotype"/>
          <w:b/>
          <w:sz w:val="24"/>
          <w:lang w:val="es-ES_tradnl" w:eastAsia="es-ES"/>
        </w:rPr>
        <w:t xml:space="preserve"> </w:t>
      </w:r>
      <w:r w:rsidRPr="009E5463">
        <w:rPr>
          <w:rFonts w:ascii="Palatino Linotype" w:eastAsiaTheme="minorEastAsia" w:hAnsi="Palatino Linotype"/>
          <w:sz w:val="24"/>
          <w:lang w:val="es-ES_tradnl" w:eastAsia="es-ES"/>
        </w:rPr>
        <w:t xml:space="preserve">presentó </w:t>
      </w:r>
      <w:r w:rsidRPr="009E5463">
        <w:rPr>
          <w:rFonts w:ascii="Palatino Linotype" w:eastAsia="Calibri" w:hAnsi="Palatino Linotype" w:cs="Arial"/>
          <w:sz w:val="24"/>
          <w:szCs w:val="24"/>
          <w:lang w:val="es-ES" w:eastAsia="es-ES"/>
        </w:rPr>
        <w:t xml:space="preserve">ante el </w:t>
      </w:r>
      <w:r w:rsidRPr="009E5463">
        <w:rPr>
          <w:rFonts w:ascii="Palatino Linotype" w:eastAsia="Calibri" w:hAnsi="Palatino Linotype" w:cs="Arial"/>
          <w:b/>
          <w:sz w:val="24"/>
          <w:szCs w:val="24"/>
          <w:lang w:val="es-ES" w:eastAsia="es-ES"/>
        </w:rPr>
        <w:t>SUJETO OBLIGADO,</w:t>
      </w:r>
      <w:r w:rsidRPr="009E5463">
        <w:rPr>
          <w:rFonts w:ascii="Palatino Linotype" w:eastAsia="Calibri" w:hAnsi="Palatino Linotype" w:cs="Arial"/>
          <w:sz w:val="24"/>
          <w:szCs w:val="24"/>
          <w:lang w:val="es-ES_tradnl" w:eastAsia="es-ES"/>
        </w:rPr>
        <w:t xml:space="preserve"> vía </w:t>
      </w:r>
      <w:r w:rsidRPr="009E5463">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F50C86">
        <w:rPr>
          <w:rFonts w:ascii="Palatino Linotype" w:eastAsia="Times New Roman" w:hAnsi="Palatino Linotype" w:cs="Arial"/>
          <w:b/>
          <w:sz w:val="24"/>
          <w:szCs w:val="24"/>
          <w:lang w:val="es-ES" w:eastAsia="es-ES"/>
        </w:rPr>
        <w:t>00062</w:t>
      </w:r>
      <w:r w:rsidRPr="009E5463">
        <w:rPr>
          <w:rFonts w:ascii="Palatino Linotype" w:eastAsia="Times New Roman" w:hAnsi="Palatino Linotype" w:cs="Arial"/>
          <w:b/>
          <w:sz w:val="24"/>
          <w:szCs w:val="24"/>
          <w:lang w:val="es-ES" w:eastAsia="es-ES"/>
        </w:rPr>
        <w:t>/ECATEPEC/IP/2019</w:t>
      </w:r>
      <w:r w:rsidRPr="009E5463">
        <w:rPr>
          <w:rFonts w:ascii="Palatino Linotype" w:eastAsia="Calibri" w:hAnsi="Palatino Linotype" w:cs="Arial"/>
          <w:sz w:val="24"/>
          <w:szCs w:val="24"/>
          <w:lang w:val="es-ES" w:eastAsia="es-ES"/>
        </w:rPr>
        <w:t>, mediante la cual se requirió:</w:t>
      </w:r>
    </w:p>
    <w:p w:rsidR="009E5463" w:rsidRPr="00B138EA" w:rsidRDefault="009E5463" w:rsidP="009E5463">
      <w:pPr>
        <w:spacing w:before="240" w:after="240" w:line="360" w:lineRule="auto"/>
        <w:ind w:right="-142"/>
        <w:contextualSpacing/>
        <w:jc w:val="both"/>
        <w:rPr>
          <w:rFonts w:ascii="Palatino Linotype" w:eastAsia="Calibri" w:hAnsi="Palatino Linotype" w:cs="Arial"/>
          <w:sz w:val="12"/>
          <w:szCs w:val="24"/>
          <w:lang w:val="es-ES" w:eastAsia="es-ES"/>
        </w:rPr>
      </w:pPr>
    </w:p>
    <w:p w:rsidR="009E5463" w:rsidRPr="009E5463" w:rsidRDefault="009E5463" w:rsidP="008C51A0">
      <w:pPr>
        <w:spacing w:after="0" w:line="360" w:lineRule="auto"/>
        <w:ind w:left="567" w:right="616"/>
        <w:jc w:val="both"/>
        <w:rPr>
          <w:rFonts w:ascii="Palatino Linotype" w:eastAsia="Times New Roman" w:hAnsi="Palatino Linotype" w:cs="Times New Roman"/>
          <w:i/>
          <w:lang w:eastAsia="es-MX"/>
        </w:rPr>
      </w:pPr>
      <w:r w:rsidRPr="009E5463">
        <w:rPr>
          <w:rFonts w:ascii="Palatino Linotype" w:eastAsia="Times New Roman" w:hAnsi="Palatino Linotype" w:cs="Times New Roman"/>
          <w:i/>
          <w:lang w:eastAsia="es-MX"/>
        </w:rPr>
        <w:t>“</w:t>
      </w:r>
      <w:r w:rsidR="008C51A0" w:rsidRPr="008C51A0">
        <w:rPr>
          <w:rFonts w:ascii="Palatino Linotype" w:eastAsia="Times New Roman" w:hAnsi="Palatino Linotype" w:cs="Times New Roman"/>
          <w:i/>
          <w:lang w:eastAsia="es-MX"/>
        </w:rPr>
        <w:t xml:space="preserve">REQUIERO ME SEA ENTREGADA LA INFORMACION RELATIVA A </w:t>
      </w:r>
      <w:r w:rsidR="008C51A0" w:rsidRPr="008C51A0">
        <w:rPr>
          <w:rFonts w:ascii="Palatino Linotype" w:eastAsia="Times New Roman" w:hAnsi="Palatino Linotype" w:cs="Times New Roman"/>
          <w:b/>
          <w:i/>
          <w:lang w:eastAsia="es-MX"/>
        </w:rPr>
        <w:t>TODAS LAS PERSONAS QUE LABORAN EN EL AYUNTAMIENTO</w:t>
      </w:r>
      <w:r w:rsidR="008C51A0" w:rsidRPr="008C51A0">
        <w:rPr>
          <w:rFonts w:ascii="Palatino Linotype" w:eastAsia="Times New Roman" w:hAnsi="Palatino Linotype" w:cs="Times New Roman"/>
          <w:i/>
          <w:lang w:eastAsia="es-MX"/>
        </w:rPr>
        <w:t xml:space="preserve"> DE ECATEPEC DE MORELOS, </w:t>
      </w:r>
      <w:r w:rsidR="008C51A0" w:rsidRPr="008C51A0">
        <w:rPr>
          <w:rFonts w:ascii="Palatino Linotype" w:eastAsia="Times New Roman" w:hAnsi="Palatino Linotype" w:cs="Times New Roman"/>
          <w:b/>
          <w:i/>
          <w:lang w:eastAsia="es-MX"/>
        </w:rPr>
        <w:t>CONSIDERANDO SERVIDORES PÚBLICOS DE ELECCIÓN POPULAR</w:t>
      </w:r>
      <w:r w:rsidR="008C51A0" w:rsidRPr="008C51A0">
        <w:rPr>
          <w:rFonts w:ascii="Palatino Linotype" w:eastAsia="Times New Roman" w:hAnsi="Palatino Linotype" w:cs="Times New Roman"/>
          <w:i/>
          <w:lang w:eastAsia="es-MX"/>
        </w:rPr>
        <w:t xml:space="preserve">, ASÍ COMO AQUELLOS QUE LABORAN PR </w:t>
      </w:r>
      <w:r w:rsidR="008C51A0" w:rsidRPr="008C51A0">
        <w:rPr>
          <w:rFonts w:ascii="Palatino Linotype" w:eastAsia="Times New Roman" w:hAnsi="Palatino Linotype" w:cs="Times New Roman"/>
          <w:b/>
          <w:i/>
          <w:lang w:eastAsia="es-MX"/>
        </w:rPr>
        <w:t>HONORARIOS</w:t>
      </w:r>
      <w:r w:rsidR="008C51A0" w:rsidRPr="008C51A0">
        <w:rPr>
          <w:rFonts w:ascii="Palatino Linotype" w:eastAsia="Times New Roman" w:hAnsi="Palatino Linotype" w:cs="Times New Roman"/>
          <w:i/>
          <w:lang w:eastAsia="es-MX"/>
        </w:rPr>
        <w:t xml:space="preserve">, PERSONAL </w:t>
      </w:r>
      <w:r w:rsidR="008C51A0" w:rsidRPr="008C51A0">
        <w:rPr>
          <w:rFonts w:ascii="Palatino Linotype" w:eastAsia="Times New Roman" w:hAnsi="Palatino Linotype" w:cs="Times New Roman"/>
          <w:b/>
          <w:i/>
          <w:lang w:eastAsia="es-MX"/>
        </w:rPr>
        <w:t>DE BASE</w:t>
      </w:r>
      <w:r w:rsidR="008C51A0" w:rsidRPr="008C51A0">
        <w:rPr>
          <w:rFonts w:ascii="Palatino Linotype" w:eastAsia="Times New Roman" w:hAnsi="Palatino Linotype" w:cs="Times New Roman"/>
          <w:i/>
          <w:lang w:eastAsia="es-MX"/>
        </w:rPr>
        <w:t xml:space="preserve">, PERSONA DEL </w:t>
      </w:r>
      <w:r w:rsidR="008C51A0" w:rsidRPr="008C51A0">
        <w:rPr>
          <w:rFonts w:ascii="Palatino Linotype" w:eastAsia="Times New Roman" w:hAnsi="Palatino Linotype" w:cs="Times New Roman"/>
          <w:b/>
          <w:i/>
          <w:lang w:eastAsia="es-MX"/>
        </w:rPr>
        <w:t xml:space="preserve">CONFIANZA </w:t>
      </w:r>
      <w:r w:rsidR="008C51A0" w:rsidRPr="008C51A0">
        <w:rPr>
          <w:rFonts w:ascii="Palatino Linotype" w:eastAsia="Times New Roman" w:hAnsi="Palatino Linotype" w:cs="Times New Roman"/>
          <w:i/>
          <w:lang w:eastAsia="es-MX"/>
        </w:rPr>
        <w:t>A</w:t>
      </w:r>
      <w:r w:rsidR="008C51A0" w:rsidRPr="008C51A0">
        <w:rPr>
          <w:rFonts w:ascii="Palatino Linotype" w:eastAsia="Times New Roman" w:hAnsi="Palatino Linotype" w:cs="Times New Roman"/>
          <w:b/>
          <w:i/>
          <w:lang w:eastAsia="es-MX"/>
        </w:rPr>
        <w:t>SÍ COM EL SUELDO QUE COBRAN</w:t>
      </w:r>
      <w:r w:rsidR="008C51A0" w:rsidRPr="008C51A0">
        <w:rPr>
          <w:rFonts w:ascii="Palatino Linotype" w:eastAsia="Times New Roman" w:hAnsi="Palatino Linotype" w:cs="Times New Roman"/>
          <w:i/>
          <w:lang w:eastAsia="es-MX"/>
        </w:rPr>
        <w:t xml:space="preserve">, DEBIENDO CONSIDERAR EL </w:t>
      </w:r>
      <w:r w:rsidR="008C51A0" w:rsidRPr="008C51A0">
        <w:rPr>
          <w:rFonts w:ascii="Palatino Linotype" w:eastAsia="Times New Roman" w:hAnsi="Palatino Linotype" w:cs="Times New Roman"/>
          <w:b/>
          <w:i/>
          <w:lang w:eastAsia="es-MX"/>
        </w:rPr>
        <w:t>SUELDO BASE</w:t>
      </w:r>
      <w:r w:rsidR="008C51A0" w:rsidRPr="008C51A0">
        <w:rPr>
          <w:rFonts w:ascii="Palatino Linotype" w:eastAsia="Times New Roman" w:hAnsi="Palatino Linotype" w:cs="Times New Roman"/>
          <w:i/>
          <w:lang w:eastAsia="es-MX"/>
        </w:rPr>
        <w:t xml:space="preserve"> Y TODAS LAS </w:t>
      </w:r>
      <w:r w:rsidR="008C51A0" w:rsidRPr="008C51A0">
        <w:rPr>
          <w:rFonts w:ascii="Palatino Linotype" w:eastAsia="Times New Roman" w:hAnsi="Palatino Linotype" w:cs="Times New Roman"/>
          <w:b/>
          <w:i/>
          <w:lang w:eastAsia="es-MX"/>
        </w:rPr>
        <w:lastRenderedPageBreak/>
        <w:t>PRETACIONES</w:t>
      </w:r>
      <w:r w:rsidR="008C51A0" w:rsidRPr="008C51A0">
        <w:rPr>
          <w:rFonts w:ascii="Palatino Linotype" w:eastAsia="Times New Roman" w:hAnsi="Palatino Linotype" w:cs="Times New Roman"/>
          <w:i/>
          <w:lang w:eastAsia="es-MX"/>
        </w:rPr>
        <w:t xml:space="preserve"> QUE RECIBA SEAN </w:t>
      </w:r>
      <w:r w:rsidR="008C51A0" w:rsidRPr="008C51A0">
        <w:rPr>
          <w:rFonts w:ascii="Palatino Linotype" w:eastAsia="Times New Roman" w:hAnsi="Palatino Linotype" w:cs="Times New Roman"/>
          <w:b/>
          <w:i/>
          <w:lang w:eastAsia="es-MX"/>
        </w:rPr>
        <w:t>EN DINERO O ESPECIE</w:t>
      </w:r>
      <w:r w:rsidR="008C51A0" w:rsidRPr="008C51A0">
        <w:rPr>
          <w:rFonts w:ascii="Palatino Linotype" w:eastAsia="Times New Roman" w:hAnsi="Palatino Linotype" w:cs="Times New Roman"/>
          <w:i/>
          <w:lang w:eastAsia="es-MX"/>
        </w:rPr>
        <w:t xml:space="preserve"> Y EL </w:t>
      </w:r>
      <w:r w:rsidR="008C51A0" w:rsidRPr="008C51A0">
        <w:rPr>
          <w:rFonts w:ascii="Palatino Linotype" w:eastAsia="Times New Roman" w:hAnsi="Palatino Linotype" w:cs="Times New Roman"/>
          <w:b/>
          <w:i/>
          <w:lang w:eastAsia="es-MX"/>
        </w:rPr>
        <w:t xml:space="preserve">ÁREA </w:t>
      </w:r>
      <w:r w:rsidR="008C51A0" w:rsidRPr="008C51A0">
        <w:rPr>
          <w:rFonts w:ascii="Palatino Linotype" w:eastAsia="Times New Roman" w:hAnsi="Palatino Linotype" w:cs="Times New Roman"/>
          <w:i/>
          <w:lang w:eastAsia="es-MX"/>
        </w:rPr>
        <w:t xml:space="preserve">EN LA CUAL TRABAJAN. SOLICITO QUE DICHA INFORMACION ME SEA ENTREGADA EN UN </w:t>
      </w:r>
      <w:r w:rsidR="008C51A0" w:rsidRPr="008C51A0">
        <w:rPr>
          <w:rFonts w:ascii="Palatino Linotype" w:eastAsia="Times New Roman" w:hAnsi="Palatino Linotype" w:cs="Times New Roman"/>
          <w:b/>
          <w:i/>
          <w:lang w:eastAsia="es-MX"/>
        </w:rPr>
        <w:t>ARCHIVO DE EXCEL</w:t>
      </w:r>
      <w:r w:rsidRPr="009E5463">
        <w:rPr>
          <w:rFonts w:ascii="Palatino Linotype" w:eastAsia="Times New Roman" w:hAnsi="Palatino Linotype" w:cs="Times New Roman"/>
          <w:b/>
          <w:i/>
          <w:lang w:eastAsia="es-MX"/>
        </w:rPr>
        <w:t>.</w:t>
      </w:r>
      <w:r w:rsidRPr="009E5463">
        <w:rPr>
          <w:rFonts w:ascii="Palatino Linotype" w:eastAsia="Times New Roman" w:hAnsi="Palatino Linotype" w:cs="Times New Roman"/>
          <w:i/>
          <w:lang w:eastAsia="es-MX"/>
        </w:rPr>
        <w:t>”(SIC)</w:t>
      </w:r>
    </w:p>
    <w:p w:rsidR="009E5463" w:rsidRPr="009E5463" w:rsidRDefault="009E5463" w:rsidP="009E5463">
      <w:pPr>
        <w:spacing w:after="0" w:line="360" w:lineRule="auto"/>
        <w:ind w:right="616"/>
        <w:jc w:val="both"/>
        <w:rPr>
          <w:rFonts w:ascii="Palatino Linotype" w:eastAsia="Times New Roman" w:hAnsi="Palatino Linotype" w:cs="Times New Roman"/>
          <w:i/>
          <w:lang w:eastAsia="es-MX"/>
        </w:rPr>
      </w:pPr>
    </w:p>
    <w:p w:rsidR="009E5463" w:rsidRPr="009E5463" w:rsidRDefault="009E5463" w:rsidP="009E5463">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9E5463">
        <w:rPr>
          <w:rFonts w:ascii="Palatino Linotype" w:eastAsia="Times New Roman" w:hAnsi="Palatino Linotype" w:cs="Arial"/>
          <w:sz w:val="24"/>
          <w:szCs w:val="24"/>
          <w:lang w:val="es-ES" w:eastAsia="es-ES"/>
        </w:rPr>
        <w:t>Señaló como modalidad de entrega de la información</w:t>
      </w:r>
      <w:r w:rsidRPr="009E5463">
        <w:rPr>
          <w:rFonts w:ascii="Palatino Linotype" w:eastAsia="Times New Roman" w:hAnsi="Palatino Linotype" w:cs="Arial"/>
          <w:b/>
          <w:sz w:val="24"/>
          <w:szCs w:val="24"/>
          <w:lang w:val="es-ES" w:eastAsia="es-ES"/>
        </w:rPr>
        <w:t>:</w:t>
      </w:r>
      <w:r w:rsidRPr="009E5463">
        <w:rPr>
          <w:rFonts w:ascii="Palatino Linotype" w:eastAsia="Times New Roman" w:hAnsi="Palatino Linotype" w:cs="Arial"/>
          <w:sz w:val="24"/>
          <w:szCs w:val="24"/>
          <w:lang w:val="es-ES" w:eastAsia="es-ES"/>
        </w:rPr>
        <w:t xml:space="preserve"> a través del </w:t>
      </w:r>
      <w:r w:rsidRPr="009E5463">
        <w:rPr>
          <w:rFonts w:ascii="Palatino Linotype" w:eastAsia="Times New Roman" w:hAnsi="Palatino Linotype" w:cs="Arial"/>
          <w:b/>
          <w:sz w:val="24"/>
          <w:szCs w:val="24"/>
          <w:lang w:val="es-ES" w:eastAsia="es-ES"/>
        </w:rPr>
        <w:t>SAIMEX</w:t>
      </w:r>
    </w:p>
    <w:p w:rsidR="009E5463" w:rsidRPr="009E5463" w:rsidRDefault="009E5463" w:rsidP="009E5463">
      <w:pPr>
        <w:spacing w:after="0" w:line="360" w:lineRule="auto"/>
        <w:contextualSpacing/>
        <w:jc w:val="both"/>
        <w:rPr>
          <w:rFonts w:ascii="Palatino Linotype" w:eastAsiaTheme="minorEastAsia" w:hAnsi="Palatino Linotype" w:cs="Arial"/>
          <w:i/>
          <w:lang w:val="es-ES_tradnl" w:eastAsia="es-ES"/>
        </w:rPr>
      </w:pPr>
    </w:p>
    <w:p w:rsidR="00927CBC" w:rsidRPr="00927CBC" w:rsidRDefault="009E5463" w:rsidP="009E546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9E5463">
        <w:rPr>
          <w:rFonts w:ascii="Palatino Linotype" w:eastAsiaTheme="minorEastAsia" w:hAnsi="Palatino Linotype" w:cs="Arial"/>
          <w:sz w:val="24"/>
          <w:szCs w:val="24"/>
          <w:lang w:val="es-ES_tradnl" w:eastAsia="es-ES"/>
        </w:rPr>
        <w:t xml:space="preserve">El día </w:t>
      </w:r>
      <w:r w:rsidR="008C51A0">
        <w:rPr>
          <w:rFonts w:ascii="Palatino Linotype" w:eastAsiaTheme="minorEastAsia" w:hAnsi="Palatino Linotype" w:cs="Arial"/>
          <w:b/>
          <w:sz w:val="24"/>
          <w:szCs w:val="24"/>
          <w:lang w:val="es-ES_tradnl" w:eastAsia="es-ES"/>
        </w:rPr>
        <w:t>cinco (05) de marzo</w:t>
      </w:r>
      <w:r w:rsidRPr="009E5463">
        <w:rPr>
          <w:rFonts w:ascii="Palatino Linotype" w:eastAsiaTheme="minorEastAsia" w:hAnsi="Palatino Linotype" w:cs="Arial"/>
          <w:b/>
          <w:sz w:val="24"/>
          <w:szCs w:val="24"/>
          <w:lang w:val="es-ES_tradnl" w:eastAsia="es-ES"/>
        </w:rPr>
        <w:t xml:space="preserve"> </w:t>
      </w:r>
      <w:r w:rsidRPr="009E5463">
        <w:rPr>
          <w:rFonts w:ascii="Palatino Linotype" w:eastAsiaTheme="minorEastAsia" w:hAnsi="Palatino Linotype" w:cs="Arial"/>
          <w:sz w:val="24"/>
          <w:szCs w:val="24"/>
          <w:lang w:val="es-ES_tradnl" w:eastAsia="es-ES"/>
        </w:rPr>
        <w:t xml:space="preserve">de dos mil diecinueve el </w:t>
      </w:r>
      <w:r w:rsidRPr="009E5463">
        <w:rPr>
          <w:rFonts w:ascii="Palatino Linotype" w:eastAsiaTheme="minorEastAsia" w:hAnsi="Palatino Linotype" w:cs="Arial"/>
          <w:b/>
          <w:sz w:val="24"/>
          <w:szCs w:val="24"/>
          <w:lang w:val="es-ES_tradnl" w:eastAsia="es-ES"/>
        </w:rPr>
        <w:t xml:space="preserve">SUJETO OBLIGADO </w:t>
      </w:r>
      <w:r w:rsidRPr="009E5463">
        <w:rPr>
          <w:rFonts w:ascii="Palatino Linotype" w:eastAsiaTheme="minorEastAsia" w:hAnsi="Palatino Linotype" w:cs="Arial"/>
          <w:sz w:val="24"/>
          <w:szCs w:val="24"/>
          <w:lang w:val="es-ES_tradnl" w:eastAsia="es-ES"/>
        </w:rPr>
        <w:t>emitió su respectiva respuesta a la solicitud de información presentada por el particular</w:t>
      </w:r>
      <w:r w:rsidR="008450E2">
        <w:rPr>
          <w:rFonts w:ascii="Palatino Linotype" w:eastAsiaTheme="minorEastAsia" w:hAnsi="Palatino Linotype" w:cs="Arial"/>
          <w:b/>
          <w:sz w:val="24"/>
          <w:szCs w:val="24"/>
          <w:lang w:val="es-ES_tradnl" w:eastAsia="es-ES"/>
        </w:rPr>
        <w:t xml:space="preserve">, </w:t>
      </w:r>
      <w:r w:rsidR="008450E2">
        <w:rPr>
          <w:rFonts w:ascii="Palatino Linotype" w:eastAsiaTheme="minorEastAsia" w:hAnsi="Palatino Linotype" w:cs="Arial"/>
          <w:sz w:val="24"/>
          <w:szCs w:val="24"/>
          <w:lang w:val="es-ES_tradnl" w:eastAsia="es-ES"/>
        </w:rPr>
        <w:t xml:space="preserve">a la cual adjuntó </w:t>
      </w:r>
      <w:r w:rsidRPr="009E5463">
        <w:rPr>
          <w:rFonts w:ascii="Palatino Linotype" w:eastAsiaTheme="minorEastAsia" w:hAnsi="Palatino Linotype" w:cs="Arial"/>
          <w:sz w:val="24"/>
          <w:szCs w:val="24"/>
          <w:lang w:val="es-ES_tradnl" w:eastAsia="es-ES"/>
        </w:rPr>
        <w:t>un archivo</w:t>
      </w:r>
      <w:r w:rsidR="008450E2">
        <w:rPr>
          <w:rFonts w:ascii="Palatino Linotype" w:eastAsiaTheme="minorEastAsia" w:hAnsi="Palatino Linotype" w:cs="Arial"/>
          <w:sz w:val="24"/>
          <w:szCs w:val="24"/>
          <w:lang w:val="es-ES_tradnl" w:eastAsia="es-ES"/>
        </w:rPr>
        <w:t xml:space="preserve"> electrónico identificado como S.I.062-2019</w:t>
      </w:r>
      <w:r w:rsidR="0007635D">
        <w:rPr>
          <w:rFonts w:ascii="Palatino Linotype" w:eastAsiaTheme="minorEastAsia" w:hAnsi="Palatino Linotype" w:cs="Arial"/>
          <w:sz w:val="24"/>
          <w:szCs w:val="24"/>
          <w:lang w:val="es-ES_tradnl" w:eastAsia="es-ES"/>
        </w:rPr>
        <w:t>.pdf, consistente en dos</w:t>
      </w:r>
      <w:r w:rsidRPr="009E5463">
        <w:rPr>
          <w:rFonts w:ascii="Palatino Linotype" w:eastAsiaTheme="minorEastAsia" w:hAnsi="Palatino Linotype" w:cs="Arial"/>
          <w:sz w:val="24"/>
          <w:szCs w:val="24"/>
          <w:lang w:val="es-ES_tradnl" w:eastAsia="es-ES"/>
        </w:rPr>
        <w:t xml:space="preserve"> hojas</w:t>
      </w:r>
      <w:r w:rsidR="0007635D">
        <w:rPr>
          <w:rFonts w:ascii="Palatino Linotype" w:eastAsiaTheme="minorEastAsia" w:hAnsi="Palatino Linotype" w:cs="Arial"/>
          <w:sz w:val="24"/>
          <w:szCs w:val="24"/>
          <w:lang w:val="es-ES_tradnl" w:eastAsia="es-ES"/>
        </w:rPr>
        <w:t xml:space="preserve"> mismas que corresponden a la respuesta que </w:t>
      </w:r>
      <w:r w:rsidR="00AB3F26">
        <w:rPr>
          <w:rFonts w:ascii="Palatino Linotype" w:eastAsiaTheme="minorEastAsia" w:hAnsi="Palatino Linotype" w:cs="Arial"/>
          <w:sz w:val="24"/>
          <w:szCs w:val="24"/>
          <w:lang w:val="es-ES_tradnl" w:eastAsia="es-ES"/>
        </w:rPr>
        <w:t>le fue notificada al particular en la cual se le informa que actualmente se continua con el proceso de alta de los servidores públicos, lo anterior debido al cambio de administración, y en cuanto éste sea concluido será remitida la información; respuesta otorgada por el área de recursos humanos.</w:t>
      </w:r>
    </w:p>
    <w:p w:rsidR="00927CBC" w:rsidRPr="00B138EA" w:rsidRDefault="00B138EA" w:rsidP="00B138EA">
      <w:pPr>
        <w:tabs>
          <w:tab w:val="left" w:pos="1456"/>
        </w:tabs>
        <w:spacing w:before="240" w:after="240" w:line="360" w:lineRule="auto"/>
        <w:contextualSpacing/>
        <w:jc w:val="both"/>
        <w:rPr>
          <w:rFonts w:ascii="Palatino Linotype" w:eastAsiaTheme="minorEastAsia" w:hAnsi="Palatino Linotype" w:cs="Arial"/>
          <w:i/>
          <w:sz w:val="12"/>
          <w:szCs w:val="24"/>
          <w:lang w:val="es-ES_tradnl" w:eastAsia="es-ES"/>
        </w:rPr>
      </w:pPr>
      <w:r>
        <w:rPr>
          <w:rFonts w:ascii="Palatino Linotype" w:eastAsiaTheme="minorEastAsia" w:hAnsi="Palatino Linotype" w:cs="Arial"/>
          <w:i/>
          <w:sz w:val="24"/>
          <w:szCs w:val="24"/>
          <w:lang w:val="es-ES_tradnl" w:eastAsia="es-ES"/>
        </w:rPr>
        <w:tab/>
      </w:r>
    </w:p>
    <w:p w:rsidR="009E5463" w:rsidRPr="009E5463" w:rsidRDefault="00AB3F26" w:rsidP="00AB3F26">
      <w:pPr>
        <w:spacing w:before="240" w:after="240" w:line="360" w:lineRule="auto"/>
        <w:ind w:left="567" w:right="616"/>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eastAsia="es-ES"/>
        </w:rPr>
        <w:t>“</w:t>
      </w:r>
      <w:r w:rsidRPr="00AB3F26">
        <w:rPr>
          <w:rFonts w:ascii="Palatino Linotype" w:eastAsiaTheme="minorEastAsia" w:hAnsi="Palatino Linotype" w:cs="Arial"/>
          <w:i/>
          <w:lang w:eastAsia="es-ES"/>
        </w:rPr>
        <w:t>Con fundamento en lo dispuesto por el artículo 12 y 59 de la Ley de Transparencia y Acceso a la Información Pública del Estado de México Municipios, así como en contestación a la Solicitud de Información 00062/ECATEPEC/IP/2019, este H. Ayuntamiento Constitucional de Ecatepec de Morelos hace de su conocimiento la respuesta emitida por la Subdirección de Recursos Humanos, derivado de la información que obra en sus archivos. Al respecto me permito informar que actualmente se continúa con el proceso de alta de los servidores públicos, lo anterior debido al cambio de administración, en cuanto éste sea concluido será remitida la información solicitada a esta Unidad, lo que hago de su conocimiento para los efectos a que haya luga</w:t>
      </w:r>
      <w:r>
        <w:rPr>
          <w:rFonts w:ascii="Palatino Linotype" w:eastAsiaTheme="minorEastAsia" w:hAnsi="Palatino Linotype" w:cs="Arial"/>
          <w:i/>
          <w:lang w:eastAsia="es-ES"/>
        </w:rPr>
        <w:t>r</w:t>
      </w:r>
      <w:r w:rsidR="009E5463" w:rsidRPr="009E5463">
        <w:rPr>
          <w:rFonts w:ascii="Palatino Linotype" w:eastAsiaTheme="minorEastAsia" w:hAnsi="Palatino Linotype" w:cs="Arial"/>
          <w:i/>
          <w:lang w:eastAsia="es-ES"/>
        </w:rPr>
        <w:t>” (sic)</w:t>
      </w:r>
    </w:p>
    <w:p w:rsidR="009E5463" w:rsidRPr="009E5463" w:rsidRDefault="009E5463" w:rsidP="009E5463">
      <w:pPr>
        <w:spacing w:before="240" w:after="240" w:line="360" w:lineRule="auto"/>
        <w:ind w:right="616"/>
        <w:contextualSpacing/>
        <w:jc w:val="both"/>
        <w:rPr>
          <w:rFonts w:ascii="Palatino Linotype" w:eastAsiaTheme="minorEastAsia" w:hAnsi="Palatino Linotype" w:cs="Arial"/>
          <w:i/>
          <w:lang w:val="es-ES_tradnl" w:eastAsia="es-ES"/>
        </w:rPr>
      </w:pPr>
    </w:p>
    <w:p w:rsidR="009E5463" w:rsidRPr="009E5463" w:rsidRDefault="009E5463" w:rsidP="009E5463">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9E5463">
        <w:rPr>
          <w:rFonts w:ascii="Palatino Linotype" w:eastAsia="Calibri" w:hAnsi="Palatino Linotype" w:cs="Arial"/>
          <w:sz w:val="24"/>
          <w:szCs w:val="24"/>
          <w:lang w:val="es-AR" w:eastAsia="es-ES"/>
        </w:rPr>
        <w:t>El</w:t>
      </w:r>
      <w:r w:rsidRPr="009E5463">
        <w:rPr>
          <w:rFonts w:ascii="Palatino Linotype" w:eastAsia="Times New Roman" w:hAnsi="Palatino Linotype" w:cs="Arial"/>
          <w:sz w:val="24"/>
          <w:szCs w:val="24"/>
          <w:lang w:val="es-ES" w:eastAsia="es-ES"/>
        </w:rPr>
        <w:t xml:space="preserve"> día </w:t>
      </w:r>
      <w:r w:rsidR="00AB3F26">
        <w:rPr>
          <w:rFonts w:ascii="Palatino Linotype" w:eastAsia="Times New Roman" w:hAnsi="Palatino Linotype" w:cs="Arial"/>
          <w:b/>
          <w:sz w:val="24"/>
          <w:szCs w:val="24"/>
          <w:lang w:val="es-ES" w:eastAsia="es-ES"/>
        </w:rPr>
        <w:t>once (11) de marzo</w:t>
      </w:r>
      <w:r w:rsidRPr="009E5463">
        <w:rPr>
          <w:rFonts w:ascii="Palatino Linotype" w:eastAsia="Times New Roman" w:hAnsi="Palatino Linotype" w:cs="Arial"/>
          <w:b/>
          <w:sz w:val="24"/>
          <w:szCs w:val="24"/>
          <w:lang w:val="es-ES" w:eastAsia="es-ES"/>
        </w:rPr>
        <w:t xml:space="preserve"> </w:t>
      </w:r>
      <w:r w:rsidRPr="009E5463">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9E5463" w:rsidRPr="00B138EA" w:rsidRDefault="009E5463" w:rsidP="009E5463">
      <w:pPr>
        <w:spacing w:before="240" w:after="240" w:line="360" w:lineRule="auto"/>
        <w:contextualSpacing/>
        <w:jc w:val="both"/>
        <w:rPr>
          <w:rFonts w:ascii="Palatino Linotype" w:eastAsiaTheme="minorEastAsia" w:hAnsi="Palatino Linotype" w:cs="Arial"/>
          <w:i/>
          <w:sz w:val="12"/>
          <w:lang w:val="es-ES_tradnl" w:eastAsia="es-ES"/>
        </w:rPr>
      </w:pPr>
    </w:p>
    <w:p w:rsidR="009E5463" w:rsidRPr="009E5463" w:rsidRDefault="009E5463" w:rsidP="009E5463">
      <w:pPr>
        <w:numPr>
          <w:ilvl w:val="0"/>
          <w:numId w:val="3"/>
        </w:numPr>
        <w:spacing w:after="0" w:line="24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9E5463">
        <w:rPr>
          <w:rFonts w:ascii="Palatino Linotype" w:eastAsiaTheme="majorEastAsia" w:hAnsi="Palatino Linotype" w:cstheme="majorBidi"/>
          <w:b/>
          <w:sz w:val="24"/>
          <w:szCs w:val="24"/>
          <w:lang w:val="es-ES" w:eastAsia="es-ES"/>
        </w:rPr>
        <w:t>Acto impugnado</w:t>
      </w:r>
      <w:r w:rsidRPr="009E5463">
        <w:rPr>
          <w:rFonts w:ascii="Palatino Linotype" w:eastAsiaTheme="majorEastAsia" w:hAnsi="Palatino Linotype" w:cstheme="majorBidi"/>
          <w:b/>
          <w:i/>
          <w:sz w:val="24"/>
          <w:szCs w:val="24"/>
          <w:lang w:val="es-ES" w:eastAsia="es-ES"/>
        </w:rPr>
        <w:t>:</w:t>
      </w:r>
      <w:bookmarkEnd w:id="1"/>
      <w:bookmarkEnd w:id="2"/>
      <w:bookmarkEnd w:id="3"/>
      <w:r w:rsidRPr="009E5463">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9E5463" w:rsidRPr="009E5463" w:rsidRDefault="009E5463" w:rsidP="009E5463">
      <w:pPr>
        <w:spacing w:after="0" w:line="240" w:lineRule="auto"/>
        <w:ind w:right="616"/>
        <w:contextualSpacing/>
        <w:jc w:val="both"/>
        <w:rPr>
          <w:rFonts w:ascii="Palatino Linotype" w:eastAsiaTheme="majorEastAsia" w:hAnsi="Palatino Linotype" w:cstheme="majorBidi"/>
          <w:b/>
          <w:sz w:val="24"/>
          <w:szCs w:val="24"/>
          <w:lang w:val="es-ES" w:eastAsia="es-ES"/>
        </w:rPr>
      </w:pPr>
    </w:p>
    <w:p w:rsidR="009E5463" w:rsidRPr="009E5463" w:rsidRDefault="009E5463" w:rsidP="009E5463">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9E5463">
        <w:rPr>
          <w:rFonts w:ascii="Palatino Linotype" w:eastAsiaTheme="majorEastAsia" w:hAnsi="Palatino Linotype" w:cstheme="majorBidi"/>
          <w:i/>
          <w:lang w:val="es-ES" w:eastAsia="es-ES"/>
        </w:rPr>
        <w:t>“</w:t>
      </w:r>
      <w:r w:rsidR="00AB3F26" w:rsidRPr="00AB3F26">
        <w:rPr>
          <w:rFonts w:ascii="Palatino Linotype" w:eastAsiaTheme="majorEastAsia" w:hAnsi="Palatino Linotype" w:cstheme="majorBidi"/>
          <w:i/>
          <w:lang w:eastAsia="es-ES"/>
        </w:rPr>
        <w:t xml:space="preserve">la respuesta emitida por el encargado de la subdirección de recursos humanos fechado el 22 de febrero del 2019, el cual en su parte conducente señala: "Al respecto me permito informar que actualmente se continúa con el proceso de alta de los servidores públicos, lo anterior debido al cambio de administración, en </w:t>
      </w:r>
      <w:proofErr w:type="spellStart"/>
      <w:r w:rsidR="00AB3F26" w:rsidRPr="00AB3F26">
        <w:rPr>
          <w:rFonts w:ascii="Palatino Linotype" w:eastAsiaTheme="majorEastAsia" w:hAnsi="Palatino Linotype" w:cstheme="majorBidi"/>
          <w:i/>
          <w:lang w:eastAsia="es-ES"/>
        </w:rPr>
        <w:t>cuantoéste</w:t>
      </w:r>
      <w:proofErr w:type="spellEnd"/>
      <w:r w:rsidR="00AB3F26" w:rsidRPr="00AB3F26">
        <w:rPr>
          <w:rFonts w:ascii="Palatino Linotype" w:eastAsiaTheme="majorEastAsia" w:hAnsi="Palatino Linotype" w:cstheme="majorBidi"/>
          <w:i/>
          <w:lang w:eastAsia="es-ES"/>
        </w:rPr>
        <w:t xml:space="preserve"> sea concluido será remitida la información solicitada a esa Unidad, lo que hago de su conocimiento para los efectos a que </w:t>
      </w:r>
      <w:proofErr w:type="spellStart"/>
      <w:r w:rsidR="00AB3F26" w:rsidRPr="00AB3F26">
        <w:rPr>
          <w:rFonts w:ascii="Palatino Linotype" w:eastAsiaTheme="majorEastAsia" w:hAnsi="Palatino Linotype" w:cstheme="majorBidi"/>
          <w:i/>
          <w:lang w:eastAsia="es-ES"/>
        </w:rPr>
        <w:t>ha.yaluga</w:t>
      </w:r>
      <w:proofErr w:type="spellEnd"/>
      <w:r w:rsidRPr="009E5463">
        <w:rPr>
          <w:rFonts w:ascii="Palatino Linotype" w:eastAsia="Times New Roman" w:hAnsi="Palatino Linotype" w:cs="Times New Roman"/>
          <w:i/>
          <w:lang w:eastAsia="es-MX"/>
        </w:rPr>
        <w:t>.</w:t>
      </w:r>
      <w:r w:rsidRPr="009E5463">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E5463">
        <w:rPr>
          <w:rFonts w:ascii="Palatino Linotype" w:eastAsia="Calibri" w:hAnsi="Palatino Linotype" w:cs="Arial"/>
          <w:i/>
          <w:lang w:val="es-ES" w:eastAsia="es-ES"/>
        </w:rPr>
        <w:t xml:space="preserve">; </w:t>
      </w:r>
      <w:r w:rsidRPr="009E5463">
        <w:rPr>
          <w:rFonts w:ascii="Palatino Linotype" w:eastAsia="Calibri" w:hAnsi="Palatino Linotype" w:cs="Arial"/>
          <w:lang w:val="es-ES" w:eastAsia="es-ES"/>
        </w:rPr>
        <w:t xml:space="preserve">y como </w:t>
      </w:r>
    </w:p>
    <w:p w:rsidR="009E5463" w:rsidRPr="009E5463" w:rsidRDefault="009E5463" w:rsidP="009E5463">
      <w:pPr>
        <w:spacing w:after="0" w:line="360" w:lineRule="auto"/>
        <w:ind w:right="-142"/>
        <w:contextualSpacing/>
        <w:jc w:val="both"/>
        <w:rPr>
          <w:rFonts w:ascii="Palatino Linotype" w:eastAsiaTheme="minorEastAsia" w:hAnsi="Palatino Linotype" w:cs="Arial"/>
          <w:i/>
          <w:lang w:val="es-ES_tradnl" w:eastAsia="es-ES"/>
        </w:rPr>
      </w:pPr>
    </w:p>
    <w:p w:rsidR="009E5463" w:rsidRPr="009E5463" w:rsidRDefault="009E5463" w:rsidP="009E5463">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9E5463">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9E5463">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E5463" w:rsidRPr="00B138EA" w:rsidRDefault="009E5463" w:rsidP="009E5463">
      <w:pPr>
        <w:spacing w:after="0" w:line="360" w:lineRule="auto"/>
        <w:ind w:right="616"/>
        <w:contextualSpacing/>
        <w:jc w:val="both"/>
        <w:rPr>
          <w:rFonts w:ascii="Palatino Linotype" w:eastAsiaTheme="majorEastAsia" w:hAnsi="Palatino Linotype" w:cstheme="majorBidi"/>
          <w:b/>
          <w:i/>
          <w:sz w:val="12"/>
          <w:szCs w:val="24"/>
          <w:lang w:val="es-ES" w:eastAsia="es-ES"/>
        </w:rPr>
      </w:pPr>
    </w:p>
    <w:p w:rsidR="009E5463" w:rsidRPr="009E5463" w:rsidRDefault="009E5463" w:rsidP="009E5463">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9E5463">
        <w:rPr>
          <w:rFonts w:ascii="Palatino Linotype" w:eastAsiaTheme="minorEastAsia" w:hAnsi="Palatino Linotype"/>
          <w:i/>
          <w:lang w:val="es-ES_tradnl" w:eastAsia="es-ES"/>
        </w:rPr>
        <w:t>“</w:t>
      </w:r>
      <w:r w:rsidR="00AB3F26" w:rsidRPr="00AB3F26">
        <w:rPr>
          <w:rFonts w:ascii="Palatino Linotype" w:eastAsiaTheme="minorEastAsia" w:hAnsi="Palatino Linotype"/>
          <w:i/>
          <w:lang w:eastAsia="es-ES"/>
        </w:rPr>
        <w:t xml:space="preserve">La solicitud realizada tiene como objeto que se me informe sobre las personas que laboran en el ayuntamiento, por lo que se trata de una situación actual, en cuyo caso </w:t>
      </w:r>
      <w:r w:rsidR="00AB3F26" w:rsidRPr="00AB3F26">
        <w:rPr>
          <w:rFonts w:ascii="Palatino Linotype" w:eastAsiaTheme="minorEastAsia" w:hAnsi="Palatino Linotype"/>
          <w:b/>
          <w:i/>
          <w:lang w:eastAsia="es-ES"/>
        </w:rPr>
        <w:t xml:space="preserve">debió entregar la información solicitada considerando el </w:t>
      </w:r>
      <w:proofErr w:type="spellStart"/>
      <w:r w:rsidR="00AB3F26" w:rsidRPr="00AB3F26">
        <w:rPr>
          <w:rFonts w:ascii="Palatino Linotype" w:eastAsiaTheme="minorEastAsia" w:hAnsi="Palatino Linotype"/>
          <w:b/>
          <w:i/>
          <w:lang w:eastAsia="es-ES"/>
        </w:rPr>
        <w:t>personaal</w:t>
      </w:r>
      <w:proofErr w:type="spellEnd"/>
      <w:r w:rsidR="00AB3F26" w:rsidRPr="00AB3F26">
        <w:rPr>
          <w:rFonts w:ascii="Palatino Linotype" w:eastAsiaTheme="minorEastAsia" w:hAnsi="Palatino Linotype"/>
          <w:b/>
          <w:i/>
          <w:lang w:eastAsia="es-ES"/>
        </w:rPr>
        <w:t xml:space="preserve"> que labora hasta la fecha en que emite la respuesta. </w:t>
      </w:r>
      <w:r w:rsidR="00AB3F26" w:rsidRPr="00AB3F26">
        <w:rPr>
          <w:rFonts w:ascii="Palatino Linotype" w:eastAsiaTheme="minorEastAsia" w:hAnsi="Palatino Linotype"/>
          <w:i/>
          <w:lang w:eastAsia="es-ES"/>
        </w:rPr>
        <w:t xml:space="preserve">Aclaro que en ningún momento se </w:t>
      </w:r>
      <w:proofErr w:type="spellStart"/>
      <w:r w:rsidR="00AB3F26" w:rsidRPr="00AB3F26">
        <w:rPr>
          <w:rFonts w:ascii="Palatino Linotype" w:eastAsiaTheme="minorEastAsia" w:hAnsi="Palatino Linotype"/>
          <w:i/>
          <w:lang w:eastAsia="es-ES"/>
        </w:rPr>
        <w:t>solicito</w:t>
      </w:r>
      <w:proofErr w:type="spellEnd"/>
      <w:r w:rsidR="00AB3F26" w:rsidRPr="00AB3F26">
        <w:rPr>
          <w:rFonts w:ascii="Palatino Linotype" w:eastAsiaTheme="minorEastAsia" w:hAnsi="Palatino Linotype"/>
          <w:i/>
          <w:lang w:eastAsia="es-ES"/>
        </w:rPr>
        <w:t xml:space="preserve"> la entrega de la información de aquellas personas que en un futuro trabajarán en el ayuntamiento, esto sería ilógico, pues en ese caso la autoridad bien podría mencionar que no sería posible contar con esa información, NO obstante, con la respuesta que emite, simplemente niega la entrega de la información aduciendo un motivo que resulta inatendible debido a que se trata de una situación fututa, lo que resulta contrario a lo solicitado, pues lo que se requirió es la información de quienes laboran en el Ayuntamiento, considerando los diversos supuestos </w:t>
      </w:r>
      <w:proofErr w:type="spellStart"/>
      <w:r w:rsidR="00AB3F26" w:rsidRPr="00AB3F26">
        <w:rPr>
          <w:rFonts w:ascii="Palatino Linotype" w:eastAsiaTheme="minorEastAsia" w:hAnsi="Palatino Linotype"/>
          <w:i/>
          <w:lang w:eastAsia="es-ES"/>
        </w:rPr>
        <w:t>mencionandos</w:t>
      </w:r>
      <w:proofErr w:type="spellEnd"/>
      <w:r w:rsidR="00AB3F26" w:rsidRPr="00AB3F26">
        <w:rPr>
          <w:rFonts w:ascii="Palatino Linotype" w:eastAsiaTheme="minorEastAsia" w:hAnsi="Palatino Linotype"/>
          <w:i/>
          <w:lang w:eastAsia="es-ES"/>
        </w:rPr>
        <w:t xml:space="preserve"> en a solicitud</w:t>
      </w:r>
      <w:r w:rsidRPr="009E5463">
        <w:rPr>
          <w:rFonts w:ascii="Palatino Linotype" w:eastAsiaTheme="minorEastAsia" w:hAnsi="Palatino Linotype"/>
          <w:i/>
          <w:lang w:eastAsia="es-ES"/>
        </w:rPr>
        <w:t>.</w:t>
      </w:r>
      <w:r w:rsidRPr="009E5463">
        <w:rPr>
          <w:rFonts w:ascii="Palatino Linotype" w:eastAsiaTheme="minorEastAsia" w:hAnsi="Palatino Linotype"/>
          <w:i/>
          <w:lang w:val="es-ES_tradnl" w:eastAsia="es-ES"/>
        </w:rPr>
        <w:t xml:space="preserve">” </w:t>
      </w:r>
      <w:r w:rsidRPr="009E5463">
        <w:rPr>
          <w:rFonts w:ascii="Palatino Linotype" w:eastAsiaTheme="minorEastAsia" w:hAnsi="Palatino Linotype" w:cs="Arial"/>
          <w:i/>
          <w:lang w:val="es-ES_tradnl" w:eastAsia="es-ES"/>
        </w:rPr>
        <w:t>(Sic)</w:t>
      </w:r>
    </w:p>
    <w:p w:rsidR="009E5463" w:rsidRPr="009E5463" w:rsidRDefault="009E5463" w:rsidP="009E5463">
      <w:pPr>
        <w:spacing w:after="0" w:line="360" w:lineRule="auto"/>
        <w:ind w:right="-142"/>
        <w:contextualSpacing/>
        <w:jc w:val="both"/>
        <w:rPr>
          <w:rFonts w:ascii="Palatino Linotype" w:eastAsiaTheme="minorEastAsia" w:hAnsi="Palatino Linotype" w:cs="Arial"/>
          <w:sz w:val="24"/>
          <w:szCs w:val="24"/>
          <w:lang w:val="es-ES_tradnl" w:eastAsia="es-ES"/>
        </w:rPr>
      </w:pPr>
    </w:p>
    <w:p w:rsidR="009E5463" w:rsidRPr="009E5463" w:rsidRDefault="009E5463" w:rsidP="009E5463">
      <w:pPr>
        <w:numPr>
          <w:ilvl w:val="0"/>
          <w:numId w:val="2"/>
        </w:numPr>
        <w:spacing w:before="240" w:after="240" w:line="360" w:lineRule="auto"/>
        <w:ind w:left="0" w:right="-142" w:firstLine="0"/>
        <w:contextualSpacing/>
        <w:jc w:val="both"/>
        <w:rPr>
          <w:rFonts w:ascii="Palatino Linotype" w:eastAsiaTheme="minorEastAsia" w:hAnsi="Palatino Linotype"/>
          <w:i/>
          <w:color w:val="000000"/>
          <w:lang w:val="es-ES_tradnl" w:eastAsia="es-ES"/>
        </w:rPr>
      </w:pPr>
      <w:r w:rsidRPr="009E5463">
        <w:rPr>
          <w:rFonts w:ascii="Palatino Linotype" w:eastAsia="Times New Roman" w:hAnsi="Palatino Linotype" w:cs="Arial"/>
          <w:sz w:val="24"/>
          <w:szCs w:val="24"/>
          <w:lang w:val="es-ES" w:eastAsia="es-ES"/>
        </w:rPr>
        <w:t xml:space="preserve">Se registró el recurso de revisión bajo el número de expediente </w:t>
      </w:r>
      <w:r w:rsidRPr="009E5463">
        <w:rPr>
          <w:rFonts w:ascii="Palatino Linotype" w:eastAsiaTheme="minorEastAsia" w:hAnsi="Palatino Linotype" w:cs="Arial"/>
          <w:bCs/>
          <w:sz w:val="24"/>
          <w:szCs w:val="24"/>
          <w:lang w:val="es-ES_tradnl" w:eastAsia="es-ES"/>
        </w:rPr>
        <w:t xml:space="preserve">al rubro indicado, asimismo con fundamento en lo dispuesto por el </w:t>
      </w:r>
      <w:r w:rsidRPr="009E5463">
        <w:rPr>
          <w:rFonts w:ascii="Palatino Linotype" w:eastAsia="Calibri" w:hAnsi="Palatino Linotype" w:cs="Arial"/>
          <w:sz w:val="24"/>
          <w:szCs w:val="24"/>
          <w:lang w:val="es-ES" w:eastAsia="es-ES"/>
        </w:rPr>
        <w:t xml:space="preserve">artículo 185 fracción I de la </w:t>
      </w:r>
      <w:r w:rsidRPr="009E546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E5463">
        <w:rPr>
          <w:rFonts w:ascii="Palatino Linotype" w:eastAsia="Times New Roman" w:hAnsi="Palatino Linotype" w:cs="Arial"/>
          <w:sz w:val="24"/>
          <w:szCs w:val="24"/>
          <w:lang w:val="es-ES" w:eastAsia="es-ES"/>
        </w:rPr>
        <w:t xml:space="preserve">se turnó al </w:t>
      </w:r>
      <w:r w:rsidRPr="009E5463">
        <w:rPr>
          <w:rFonts w:ascii="Palatino Linotype" w:eastAsia="Times New Roman" w:hAnsi="Palatino Linotype" w:cs="Arial"/>
          <w:b/>
          <w:sz w:val="24"/>
          <w:szCs w:val="24"/>
          <w:lang w:val="es-ES" w:eastAsia="es-ES"/>
        </w:rPr>
        <w:t xml:space="preserve">Comisionado José Guadalupe Luna Hernández, </w:t>
      </w:r>
      <w:r w:rsidRPr="009E5463">
        <w:rPr>
          <w:rFonts w:ascii="Palatino Linotype" w:eastAsia="Times New Roman" w:hAnsi="Palatino Linotype" w:cs="Arial"/>
          <w:sz w:val="24"/>
          <w:szCs w:val="24"/>
          <w:lang w:val="es-ES" w:eastAsia="es-ES"/>
        </w:rPr>
        <w:t xml:space="preserve">con el objeto de </w:t>
      </w:r>
      <w:r w:rsidRPr="009E5463">
        <w:rPr>
          <w:rFonts w:ascii="Palatino Linotype" w:eastAsia="Times New Roman" w:hAnsi="Palatino Linotype" w:cs="Arial"/>
          <w:sz w:val="24"/>
          <w:szCs w:val="24"/>
          <w:lang w:eastAsia="es-ES"/>
        </w:rPr>
        <w:t>su análisis.</w:t>
      </w:r>
    </w:p>
    <w:p w:rsidR="009E5463" w:rsidRPr="009E5463" w:rsidRDefault="009E5463" w:rsidP="009E5463">
      <w:pPr>
        <w:spacing w:after="0" w:line="240" w:lineRule="auto"/>
        <w:ind w:right="-142"/>
        <w:contextualSpacing/>
        <w:rPr>
          <w:rFonts w:ascii="Palatino Linotype" w:eastAsiaTheme="minorEastAsia" w:hAnsi="Palatino Linotype"/>
          <w:i/>
          <w:color w:val="000000"/>
          <w:lang w:val="es-ES_tradnl" w:eastAsia="es-ES"/>
        </w:rPr>
      </w:pPr>
    </w:p>
    <w:p w:rsidR="009E5463" w:rsidRPr="009E5463" w:rsidRDefault="009E5463" w:rsidP="009E5463">
      <w:pPr>
        <w:numPr>
          <w:ilvl w:val="0"/>
          <w:numId w:val="2"/>
        </w:numPr>
        <w:spacing w:before="240" w:after="240" w:line="360" w:lineRule="auto"/>
        <w:ind w:left="0" w:right="-142" w:firstLine="0"/>
        <w:contextualSpacing/>
        <w:jc w:val="both"/>
        <w:rPr>
          <w:rFonts w:ascii="Palatino Linotype" w:eastAsiaTheme="minorEastAsia" w:hAnsi="Palatino Linotype"/>
          <w:i/>
          <w:color w:val="000000"/>
          <w:lang w:val="es-ES_tradnl" w:eastAsia="es-ES"/>
        </w:rPr>
      </w:pPr>
      <w:r w:rsidRPr="009E546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AB3F26">
        <w:rPr>
          <w:rFonts w:ascii="Palatino Linotype" w:eastAsia="Calibri" w:hAnsi="Palatino Linotype" w:cs="Arial"/>
          <w:b/>
          <w:sz w:val="24"/>
          <w:szCs w:val="24"/>
          <w:lang w:val="es-ES" w:eastAsia="es-ES"/>
        </w:rPr>
        <w:t>quince (15</w:t>
      </w:r>
      <w:r w:rsidRPr="009E5463">
        <w:rPr>
          <w:rFonts w:ascii="Palatino Linotype" w:eastAsia="Calibri" w:hAnsi="Palatino Linotype" w:cs="Arial"/>
          <w:b/>
          <w:sz w:val="24"/>
          <w:szCs w:val="24"/>
          <w:lang w:val="es-ES" w:eastAsia="es-ES"/>
        </w:rPr>
        <w:t>) de marzo</w:t>
      </w:r>
      <w:r w:rsidRPr="009E5463">
        <w:rPr>
          <w:rFonts w:ascii="Palatino Linotype" w:eastAsia="Calibri" w:hAnsi="Palatino Linotype" w:cs="Arial"/>
          <w:sz w:val="24"/>
          <w:szCs w:val="24"/>
          <w:lang w:val="es-ES" w:eastAsia="es-ES"/>
        </w:rPr>
        <w:t xml:space="preserve"> de dos mil diecinueve, puso a disposición de las partes el expediente electrónico </w:t>
      </w:r>
      <w:r w:rsidRPr="009E5463">
        <w:rPr>
          <w:rFonts w:ascii="Palatino Linotype" w:eastAsia="Calibri" w:hAnsi="Palatino Linotype" w:cs="Arial"/>
          <w:sz w:val="24"/>
          <w:szCs w:val="24"/>
          <w:lang w:val="es-ES_tradnl" w:eastAsia="es-ES"/>
        </w:rPr>
        <w:t xml:space="preserve">vía </w:t>
      </w:r>
      <w:r w:rsidRPr="009E5463">
        <w:rPr>
          <w:rFonts w:ascii="Palatino Linotype" w:eastAsia="Calibri" w:hAnsi="Palatino Linotype" w:cs="Arial"/>
          <w:sz w:val="24"/>
          <w:szCs w:val="24"/>
          <w:lang w:val="es-ES" w:eastAsia="es-ES"/>
        </w:rPr>
        <w:t xml:space="preserve">Sistema de Acceso a la Información Mexiquense </w:t>
      </w:r>
      <w:r w:rsidRPr="009E5463">
        <w:rPr>
          <w:rFonts w:ascii="Palatino Linotype" w:eastAsia="Calibri" w:hAnsi="Palatino Linotype" w:cs="Arial"/>
          <w:b/>
          <w:sz w:val="24"/>
          <w:szCs w:val="24"/>
          <w:lang w:val="es-ES" w:eastAsia="es-ES"/>
        </w:rPr>
        <w:t xml:space="preserve">SAIMEX </w:t>
      </w:r>
      <w:r w:rsidRPr="009E546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E5463">
        <w:rPr>
          <w:rFonts w:ascii="Palatino Linotype" w:eastAsia="Calibri" w:hAnsi="Palatino Linotype" w:cs="Arial"/>
          <w:b/>
          <w:sz w:val="24"/>
          <w:szCs w:val="24"/>
          <w:lang w:val="es-ES" w:eastAsia="es-ES"/>
        </w:rPr>
        <w:t>SUJETO OBLIGADO</w:t>
      </w:r>
      <w:r w:rsidRPr="009E5463">
        <w:rPr>
          <w:rFonts w:ascii="Palatino Linotype" w:eastAsia="Calibri" w:hAnsi="Palatino Linotype" w:cs="Arial"/>
          <w:sz w:val="24"/>
          <w:szCs w:val="24"/>
          <w:lang w:val="es-ES" w:eastAsia="es-ES"/>
        </w:rPr>
        <w:t xml:space="preserve"> presentará el Informe Justificado procedente.  </w:t>
      </w:r>
    </w:p>
    <w:p w:rsidR="009E5463" w:rsidRPr="009E5463" w:rsidRDefault="009E5463" w:rsidP="009E5463">
      <w:pPr>
        <w:spacing w:before="240" w:after="240" w:line="360" w:lineRule="auto"/>
        <w:ind w:right="-142"/>
        <w:contextualSpacing/>
        <w:jc w:val="both"/>
        <w:rPr>
          <w:rFonts w:ascii="Palatino Linotype" w:eastAsiaTheme="minorEastAsia" w:hAnsi="Palatino Linotype"/>
          <w:i/>
          <w:color w:val="000000"/>
          <w:lang w:val="es-ES_tradnl" w:eastAsia="es-ES"/>
        </w:rPr>
      </w:pPr>
    </w:p>
    <w:p w:rsidR="009C1EC4" w:rsidRPr="009C1EC4" w:rsidRDefault="009E5463" w:rsidP="009E5463">
      <w:pPr>
        <w:numPr>
          <w:ilvl w:val="0"/>
          <w:numId w:val="2"/>
        </w:numPr>
        <w:spacing w:before="240" w:after="240" w:line="360" w:lineRule="auto"/>
        <w:ind w:left="0" w:right="-142" w:firstLine="0"/>
        <w:contextualSpacing/>
        <w:jc w:val="both"/>
        <w:rPr>
          <w:rFonts w:ascii="Palatino Linotype" w:eastAsiaTheme="minorEastAsia" w:hAnsi="Palatino Linotype"/>
          <w:i/>
          <w:color w:val="000000"/>
          <w:lang w:val="es-ES_tradnl" w:eastAsia="es-ES"/>
        </w:rPr>
      </w:pPr>
      <w:r w:rsidRPr="009E5463">
        <w:rPr>
          <w:rFonts w:ascii="Palatino Linotype" w:eastAsiaTheme="minorEastAsia" w:hAnsi="Palatino Linotype"/>
          <w:color w:val="000000"/>
          <w:sz w:val="24"/>
          <w:szCs w:val="24"/>
          <w:lang w:val="es-ES_tradnl" w:eastAsia="es-ES"/>
        </w:rPr>
        <w:t xml:space="preserve">El día </w:t>
      </w:r>
      <w:r w:rsidR="009C1EC4">
        <w:rPr>
          <w:rFonts w:ascii="Palatino Linotype" w:eastAsiaTheme="minorEastAsia" w:hAnsi="Palatino Linotype"/>
          <w:b/>
          <w:color w:val="000000"/>
          <w:sz w:val="24"/>
          <w:szCs w:val="24"/>
          <w:lang w:val="es-ES_tradnl" w:eastAsia="es-ES"/>
        </w:rPr>
        <w:t>veinte (20)</w:t>
      </w:r>
      <w:r w:rsidRPr="009E5463">
        <w:rPr>
          <w:rFonts w:ascii="Palatino Linotype" w:eastAsiaTheme="minorEastAsia" w:hAnsi="Palatino Linotype"/>
          <w:b/>
          <w:color w:val="000000"/>
          <w:sz w:val="24"/>
          <w:szCs w:val="24"/>
          <w:lang w:val="es-ES_tradnl" w:eastAsia="es-ES"/>
        </w:rPr>
        <w:t xml:space="preserve"> de marzo </w:t>
      </w:r>
      <w:r w:rsidRPr="009E5463">
        <w:rPr>
          <w:rFonts w:ascii="Palatino Linotype" w:eastAsiaTheme="minorEastAsia" w:hAnsi="Palatino Linotype"/>
          <w:color w:val="000000"/>
          <w:sz w:val="24"/>
          <w:szCs w:val="24"/>
          <w:lang w:val="es-ES_tradnl" w:eastAsia="es-ES"/>
        </w:rPr>
        <w:t xml:space="preserve">de la presente anualidad, el </w:t>
      </w:r>
      <w:r w:rsidRPr="009E5463">
        <w:rPr>
          <w:rFonts w:ascii="Palatino Linotype" w:eastAsiaTheme="minorEastAsia" w:hAnsi="Palatino Linotype"/>
          <w:b/>
          <w:color w:val="000000"/>
          <w:sz w:val="24"/>
          <w:szCs w:val="24"/>
          <w:lang w:val="es-ES_tradnl" w:eastAsia="es-ES"/>
        </w:rPr>
        <w:t>SUJETO OBLIGADO</w:t>
      </w:r>
      <w:r w:rsidRPr="009E5463">
        <w:rPr>
          <w:rFonts w:ascii="Palatino Linotype" w:eastAsiaTheme="minorEastAsia" w:hAnsi="Palatino Linotype"/>
          <w:color w:val="000000"/>
          <w:sz w:val="24"/>
          <w:szCs w:val="24"/>
          <w:lang w:val="es-ES_tradnl" w:eastAsia="es-ES"/>
        </w:rPr>
        <w:t xml:space="preserve"> presentó su respectivo informe justificado mismo que SI fue puesto a la vista del particular, a través del cual se proporciona </w:t>
      </w:r>
      <w:r w:rsidR="009C1EC4">
        <w:rPr>
          <w:rFonts w:ascii="Palatino Linotype" w:eastAsiaTheme="minorEastAsia" w:hAnsi="Palatino Linotype"/>
          <w:color w:val="000000"/>
          <w:sz w:val="24"/>
          <w:szCs w:val="24"/>
          <w:lang w:val="es-ES_tradnl" w:eastAsia="es-ES"/>
        </w:rPr>
        <w:t>en formato Excel el nombre, lugar de adscripción y el sueldo neto y base de cada uno de los servidores públicos que se mencionar dicho formato.</w:t>
      </w:r>
    </w:p>
    <w:p w:rsidR="009C1EC4" w:rsidRPr="00B138EA" w:rsidRDefault="009C1EC4" w:rsidP="00E94003">
      <w:pPr>
        <w:rPr>
          <w:rFonts w:ascii="Palatino Linotype" w:eastAsiaTheme="minorEastAsia" w:hAnsi="Palatino Linotype"/>
          <w:i/>
          <w:color w:val="000000"/>
          <w:sz w:val="12"/>
          <w:lang w:val="es-ES_tradnl" w:eastAsia="es-ES"/>
        </w:rPr>
      </w:pPr>
    </w:p>
    <w:p w:rsidR="009C1EC4" w:rsidRDefault="009C1EC4" w:rsidP="009E5463">
      <w:pPr>
        <w:numPr>
          <w:ilvl w:val="0"/>
          <w:numId w:val="2"/>
        </w:numPr>
        <w:spacing w:before="240" w:after="240" w:line="360" w:lineRule="auto"/>
        <w:ind w:left="0" w:right="-142" w:firstLine="0"/>
        <w:contextualSpacing/>
        <w:jc w:val="both"/>
        <w:rPr>
          <w:rFonts w:ascii="Palatino Linotype" w:eastAsiaTheme="minorEastAsia" w:hAnsi="Palatino Linotype"/>
          <w:color w:val="000000"/>
          <w:lang w:val="es-ES_tradnl" w:eastAsia="es-ES"/>
        </w:rPr>
      </w:pPr>
      <w:r w:rsidRPr="009C1EC4">
        <w:rPr>
          <w:rFonts w:ascii="Palatino Linotype" w:eastAsiaTheme="minorEastAsia" w:hAnsi="Palatino Linotype"/>
          <w:color w:val="000000"/>
          <w:lang w:val="es-ES_tradnl" w:eastAsia="es-ES"/>
        </w:rPr>
        <w:t xml:space="preserve">En fecha </w:t>
      </w:r>
      <w:r>
        <w:rPr>
          <w:rFonts w:ascii="Palatino Linotype" w:eastAsiaTheme="minorEastAsia" w:hAnsi="Palatino Linotype"/>
          <w:color w:val="000000"/>
          <w:lang w:val="es-ES_tradnl" w:eastAsia="es-ES"/>
        </w:rPr>
        <w:t>veintidó</w:t>
      </w:r>
      <w:r w:rsidRPr="009C1EC4">
        <w:rPr>
          <w:rFonts w:ascii="Palatino Linotype" w:eastAsiaTheme="minorEastAsia" w:hAnsi="Palatino Linotype"/>
          <w:color w:val="000000"/>
          <w:lang w:val="es-ES_tradnl" w:eastAsia="es-ES"/>
        </w:rPr>
        <w:t xml:space="preserve">s (22) de </w:t>
      </w:r>
      <w:r>
        <w:rPr>
          <w:rFonts w:ascii="Palatino Linotype" w:eastAsiaTheme="minorEastAsia" w:hAnsi="Palatino Linotype"/>
          <w:color w:val="000000"/>
          <w:lang w:val="es-ES_tradnl" w:eastAsia="es-ES"/>
        </w:rPr>
        <w:t xml:space="preserve">abril de dos mil diecinueve, el particular presento sus manifestación en la cuales refiere que la información que proporcionó el </w:t>
      </w:r>
      <w:r w:rsidRPr="009C1EC4">
        <w:rPr>
          <w:rFonts w:ascii="Palatino Linotype" w:eastAsiaTheme="minorEastAsia" w:hAnsi="Palatino Linotype"/>
          <w:b/>
          <w:color w:val="000000"/>
          <w:lang w:val="es-ES_tradnl" w:eastAsia="es-ES"/>
        </w:rPr>
        <w:t xml:space="preserve">SUJETO </w:t>
      </w:r>
      <w:proofErr w:type="gramStart"/>
      <w:r w:rsidRPr="009C1EC4">
        <w:rPr>
          <w:rFonts w:ascii="Palatino Linotype" w:eastAsiaTheme="minorEastAsia" w:hAnsi="Palatino Linotype"/>
          <w:b/>
          <w:color w:val="000000"/>
          <w:lang w:val="es-ES_tradnl" w:eastAsia="es-ES"/>
        </w:rPr>
        <w:lastRenderedPageBreak/>
        <w:t>OBLIGADO</w:t>
      </w:r>
      <w:r>
        <w:rPr>
          <w:rFonts w:ascii="Palatino Linotype" w:eastAsiaTheme="minorEastAsia" w:hAnsi="Palatino Linotype"/>
          <w:color w:val="000000"/>
          <w:lang w:val="es-ES_tradnl" w:eastAsia="es-ES"/>
        </w:rPr>
        <w:t xml:space="preserve">  mediante</w:t>
      </w:r>
      <w:proofErr w:type="gramEnd"/>
      <w:r>
        <w:rPr>
          <w:rFonts w:ascii="Palatino Linotype" w:eastAsiaTheme="minorEastAsia" w:hAnsi="Palatino Linotype"/>
          <w:color w:val="000000"/>
          <w:lang w:val="es-ES_tradnl" w:eastAsia="es-ES"/>
        </w:rPr>
        <w:t xml:space="preserve"> el informe justificado, no cumple con los requisitos que fue solicitada la información desde un inicio.</w:t>
      </w:r>
    </w:p>
    <w:p w:rsidR="009C1EC4" w:rsidRPr="009C1EC4" w:rsidRDefault="009C1EC4" w:rsidP="009C1EC4">
      <w:pPr>
        <w:spacing w:before="240" w:after="240" w:line="360" w:lineRule="auto"/>
        <w:ind w:right="-142"/>
        <w:contextualSpacing/>
        <w:jc w:val="both"/>
        <w:rPr>
          <w:rFonts w:ascii="Palatino Linotype" w:eastAsia="Calibri" w:hAnsi="Palatino Linotype" w:cs="Arial"/>
          <w:sz w:val="24"/>
          <w:szCs w:val="24"/>
          <w:lang w:val="es-ES" w:eastAsia="es-ES"/>
        </w:rPr>
      </w:pPr>
    </w:p>
    <w:p w:rsidR="009E5463" w:rsidRPr="009E5463" w:rsidRDefault="009E5463" w:rsidP="009E5463">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9E5463">
        <w:rPr>
          <w:rFonts w:ascii="Palatino Linotype" w:eastAsiaTheme="minorEastAsia" w:hAnsi="Palatino Linotype"/>
          <w:sz w:val="24"/>
          <w:szCs w:val="24"/>
          <w:lang w:val="es-ES_tradnl" w:eastAsia="es-ES"/>
        </w:rPr>
        <w:t>El Comisionado Ponente decretó el cierre de instrucción</w:t>
      </w:r>
      <w:r w:rsidRPr="009E5463">
        <w:rPr>
          <w:rFonts w:ascii="Palatino Linotype" w:eastAsiaTheme="minorEastAsia" w:hAnsi="Palatino Linotype" w:cs="Arial"/>
          <w:sz w:val="24"/>
          <w:szCs w:val="24"/>
          <w:lang w:val="es-ES_tradnl" w:eastAsia="es-ES"/>
        </w:rPr>
        <w:t xml:space="preserve"> </w:t>
      </w:r>
      <w:r w:rsidRPr="009E5463">
        <w:rPr>
          <w:rFonts w:ascii="Palatino Linotype" w:eastAsiaTheme="minorEastAsia" w:hAnsi="Palatino Linotype"/>
          <w:sz w:val="24"/>
          <w:szCs w:val="24"/>
          <w:lang w:val="es-ES_tradnl" w:eastAsia="es-ES"/>
        </w:rPr>
        <w:t xml:space="preserve">mediante acuerdo de fecha </w:t>
      </w:r>
      <w:r w:rsidR="009C1EC4" w:rsidRPr="009C1EC4">
        <w:rPr>
          <w:rFonts w:ascii="Palatino Linotype" w:eastAsiaTheme="minorEastAsia" w:hAnsi="Palatino Linotype"/>
          <w:b/>
          <w:sz w:val="24"/>
          <w:szCs w:val="24"/>
          <w:lang w:val="es-ES_tradnl" w:eastAsia="es-ES"/>
        </w:rPr>
        <w:t xml:space="preserve">veintinueve </w:t>
      </w:r>
      <w:r w:rsidR="009C1EC4">
        <w:rPr>
          <w:rFonts w:ascii="Palatino Linotype" w:eastAsiaTheme="minorEastAsia" w:hAnsi="Palatino Linotype"/>
          <w:b/>
          <w:sz w:val="24"/>
          <w:szCs w:val="24"/>
          <w:lang w:val="es-ES_tradnl" w:eastAsia="es-ES"/>
        </w:rPr>
        <w:t>(29</w:t>
      </w:r>
      <w:r w:rsidRPr="009E5463">
        <w:rPr>
          <w:rFonts w:ascii="Palatino Linotype" w:eastAsiaTheme="minorEastAsia" w:hAnsi="Palatino Linotype"/>
          <w:b/>
          <w:sz w:val="24"/>
          <w:szCs w:val="24"/>
          <w:lang w:val="es-ES_tradnl" w:eastAsia="es-ES"/>
        </w:rPr>
        <w:t>) de abril</w:t>
      </w:r>
      <w:r w:rsidRPr="009E5463">
        <w:rPr>
          <w:rFonts w:ascii="Palatino Linotype" w:eastAsiaTheme="minorEastAsia" w:hAnsi="Palatino Linotype"/>
          <w:sz w:val="24"/>
          <w:szCs w:val="24"/>
          <w:lang w:val="es-ES_tradnl" w:eastAsia="es-ES"/>
        </w:rPr>
        <w:t xml:space="preserve"> de dos mil diecinueve, </w:t>
      </w:r>
      <w:r w:rsidRPr="009E5463">
        <w:rPr>
          <w:rFonts w:ascii="Palatino Linotype" w:eastAsiaTheme="minorEastAsia" w:hAnsi="Palatino Linotype" w:cs="Arial"/>
          <w:sz w:val="24"/>
          <w:szCs w:val="24"/>
          <w:lang w:val="es-ES_tradnl" w:eastAsia="es-ES"/>
        </w:rPr>
        <w:t xml:space="preserve">por lo que, ordenó turnar el </w:t>
      </w:r>
      <w:r w:rsidRPr="00B138EA">
        <w:rPr>
          <w:rFonts w:ascii="Palatino Linotype" w:eastAsiaTheme="minorEastAsia" w:hAnsi="Palatino Linotype" w:cs="Arial"/>
          <w:sz w:val="24"/>
          <w:szCs w:val="24"/>
          <w:lang w:val="es-ES_tradnl" w:eastAsia="es-ES"/>
        </w:rPr>
        <w:t xml:space="preserve">expediente a resolución; sin embargo, en fecha </w:t>
      </w:r>
      <w:r w:rsidR="009C1EC4" w:rsidRPr="00B138EA">
        <w:rPr>
          <w:rFonts w:ascii="Palatino Linotype" w:eastAsiaTheme="minorEastAsia" w:hAnsi="Palatino Linotype" w:cs="Arial"/>
          <w:b/>
          <w:sz w:val="24"/>
          <w:szCs w:val="24"/>
          <w:lang w:val="es-ES_tradnl" w:eastAsia="es-ES"/>
        </w:rPr>
        <w:t>quince</w:t>
      </w:r>
      <w:r w:rsidRPr="00B138EA">
        <w:rPr>
          <w:rFonts w:ascii="Palatino Linotype" w:eastAsiaTheme="minorEastAsia" w:hAnsi="Palatino Linotype" w:cs="Arial"/>
          <w:b/>
          <w:sz w:val="24"/>
          <w:szCs w:val="24"/>
          <w:lang w:val="es-ES_tradnl" w:eastAsia="es-ES"/>
        </w:rPr>
        <w:t xml:space="preserve"> (</w:t>
      </w:r>
      <w:r w:rsidR="009C1EC4" w:rsidRPr="00B138EA">
        <w:rPr>
          <w:rFonts w:ascii="Palatino Linotype" w:eastAsiaTheme="minorEastAsia" w:hAnsi="Palatino Linotype" w:cs="Arial"/>
          <w:b/>
          <w:sz w:val="24"/>
          <w:szCs w:val="24"/>
          <w:lang w:val="es-ES_tradnl" w:eastAsia="es-ES"/>
        </w:rPr>
        <w:t xml:space="preserve">15) de mayo </w:t>
      </w:r>
      <w:r w:rsidRPr="00B138EA">
        <w:rPr>
          <w:rFonts w:ascii="Palatino Linotype" w:eastAsiaTheme="minorEastAsia" w:hAnsi="Palatino Linotype" w:cs="Arial"/>
          <w:sz w:val="24"/>
          <w:szCs w:val="24"/>
          <w:lang w:val="es-ES_tradnl" w:eastAsia="es-ES"/>
        </w:rPr>
        <w:t>de la presente anualidad se acordó la ampliación</w:t>
      </w:r>
      <w:r w:rsidRPr="009E5463">
        <w:rPr>
          <w:rFonts w:ascii="Palatino Linotype" w:eastAsiaTheme="minorEastAsia" w:hAnsi="Palatino Linotype" w:cs="Arial"/>
          <w:sz w:val="24"/>
          <w:szCs w:val="24"/>
          <w:lang w:val="es-ES_tradnl" w:eastAsia="es-ES"/>
        </w:rPr>
        <w:t xml:space="preserve"> del plazo derivado del cumulo de información que se integra el informe justificado, a efecto de emitir un mejor estudio del asunto, por lo que no habiendo más que hacer constar, y - - - - - - - - - - - - - - - - - - - - - - - - - - - - - - - -</w:t>
      </w:r>
    </w:p>
    <w:p w:rsidR="00E94003" w:rsidRDefault="00E94003" w:rsidP="009E5463">
      <w:pPr>
        <w:keepNext/>
        <w:keepLines/>
        <w:spacing w:before="240" w:after="0"/>
        <w:ind w:right="-142"/>
        <w:jc w:val="center"/>
        <w:outlineLvl w:val="0"/>
        <w:rPr>
          <w:rFonts w:ascii="Palatino Linotype" w:eastAsiaTheme="majorEastAsia" w:hAnsi="Palatino Linotype" w:cstheme="majorBidi"/>
          <w:b/>
          <w:sz w:val="24"/>
          <w:szCs w:val="24"/>
        </w:rPr>
      </w:pPr>
    </w:p>
    <w:p w:rsidR="009E5463" w:rsidRPr="009E5463" w:rsidRDefault="009E5463" w:rsidP="009E5463">
      <w:pPr>
        <w:keepNext/>
        <w:keepLines/>
        <w:spacing w:before="240" w:after="0"/>
        <w:ind w:right="-142"/>
        <w:jc w:val="center"/>
        <w:outlineLvl w:val="0"/>
        <w:rPr>
          <w:rFonts w:ascii="Palatino Linotype" w:eastAsiaTheme="majorEastAsia" w:hAnsi="Palatino Linotype" w:cstheme="majorBidi"/>
          <w:b/>
          <w:sz w:val="24"/>
          <w:szCs w:val="24"/>
        </w:rPr>
      </w:pPr>
      <w:bookmarkStart w:id="55" w:name="_Toc9524111"/>
      <w:r w:rsidRPr="009E5463">
        <w:rPr>
          <w:rFonts w:ascii="Palatino Linotype" w:eastAsiaTheme="majorEastAsia" w:hAnsi="Palatino Linotype" w:cstheme="majorBidi"/>
          <w:b/>
          <w:sz w:val="24"/>
          <w:szCs w:val="24"/>
        </w:rPr>
        <w:t>C O N S I D E R A N D O</w:t>
      </w:r>
      <w:bookmarkEnd w:id="55"/>
    </w:p>
    <w:p w:rsidR="009E5463" w:rsidRPr="009E5463" w:rsidRDefault="009E5463" w:rsidP="009E5463">
      <w:pPr>
        <w:spacing w:after="0" w:line="240" w:lineRule="auto"/>
        <w:ind w:right="-142"/>
        <w:rPr>
          <w:rFonts w:eastAsiaTheme="minorEastAsia"/>
          <w:sz w:val="24"/>
          <w:szCs w:val="24"/>
        </w:rPr>
      </w:pPr>
    </w:p>
    <w:p w:rsidR="009E5463" w:rsidRPr="009E5463" w:rsidRDefault="009E5463" w:rsidP="009E5463">
      <w:pPr>
        <w:keepNext/>
        <w:keepLines/>
        <w:spacing w:before="40" w:after="0"/>
        <w:ind w:right="-142"/>
        <w:outlineLvl w:val="1"/>
        <w:rPr>
          <w:rFonts w:ascii="Palatino Linotype" w:eastAsiaTheme="majorEastAsia" w:hAnsi="Palatino Linotype" w:cstheme="majorBidi"/>
          <w:b/>
          <w:sz w:val="24"/>
          <w:szCs w:val="26"/>
        </w:rPr>
      </w:pPr>
      <w:bookmarkStart w:id="56" w:name="_Toc9524112"/>
      <w:r w:rsidRPr="009E5463">
        <w:rPr>
          <w:rFonts w:ascii="Palatino Linotype" w:eastAsiaTheme="majorEastAsia" w:hAnsi="Palatino Linotype" w:cstheme="majorBidi"/>
          <w:b/>
          <w:sz w:val="24"/>
          <w:szCs w:val="26"/>
        </w:rPr>
        <w:t>PRIMERO. De la competencia.</w:t>
      </w:r>
      <w:bookmarkEnd w:id="56"/>
    </w:p>
    <w:p w:rsidR="009E5463" w:rsidRPr="009E5463" w:rsidRDefault="009E5463" w:rsidP="009E5463">
      <w:pPr>
        <w:keepNext/>
        <w:keepLines/>
        <w:spacing w:before="40" w:after="0"/>
        <w:ind w:right="-142"/>
        <w:outlineLvl w:val="1"/>
        <w:rPr>
          <w:rFonts w:ascii="Palatino Linotype" w:eastAsiaTheme="majorEastAsia" w:hAnsi="Palatino Linotype" w:cstheme="majorBidi"/>
          <w:b/>
          <w:sz w:val="24"/>
          <w:szCs w:val="26"/>
        </w:rPr>
      </w:pPr>
    </w:p>
    <w:p w:rsidR="009E5463" w:rsidRPr="009E5463" w:rsidRDefault="009E5463" w:rsidP="009E5463">
      <w:pPr>
        <w:spacing w:after="0" w:line="240" w:lineRule="auto"/>
        <w:ind w:right="-142"/>
        <w:rPr>
          <w:rFonts w:eastAsiaTheme="minorEastAsia"/>
          <w:sz w:val="24"/>
          <w:szCs w:val="24"/>
        </w:rPr>
      </w:pPr>
    </w:p>
    <w:p w:rsidR="009E5463" w:rsidRPr="009E5463" w:rsidRDefault="009E5463" w:rsidP="009E5463">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9E546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5463">
        <w:rPr>
          <w:rFonts w:ascii="Palatino Linotype" w:eastAsia="Calibri" w:hAnsi="Palatino Linotype" w:cs="Times New Roman"/>
          <w:b/>
          <w:sz w:val="24"/>
          <w:szCs w:val="24"/>
          <w:lang w:val="es-ES" w:eastAsia="es-ES"/>
        </w:rPr>
        <w:t>Constitución Política de los Estados Unidos Mexicanos</w:t>
      </w:r>
      <w:r w:rsidRPr="009E5463">
        <w:rPr>
          <w:rFonts w:ascii="Palatino Linotype" w:eastAsia="Calibri" w:hAnsi="Palatino Linotype" w:cs="Times New Roman"/>
          <w:sz w:val="24"/>
          <w:szCs w:val="24"/>
          <w:lang w:val="es-ES" w:eastAsia="es-ES"/>
        </w:rPr>
        <w:t xml:space="preserve">; 5, párrafos </w:t>
      </w:r>
      <w:r w:rsidRPr="009E5463">
        <w:rPr>
          <w:rFonts w:ascii="Palatino Linotype" w:eastAsiaTheme="minorEastAsia" w:hAnsi="Palatino Linotype" w:cs="Arial"/>
          <w:bCs/>
          <w:color w:val="222222"/>
          <w:sz w:val="24"/>
          <w:szCs w:val="24"/>
          <w:lang w:val="es-ES" w:eastAsia="es-ES"/>
        </w:rPr>
        <w:t xml:space="preserve">vigésimo, vigésimo primero y vigésimo segundo </w:t>
      </w:r>
      <w:r w:rsidRPr="009E5463">
        <w:rPr>
          <w:rFonts w:ascii="Palatino Linotype" w:eastAsia="Calibri" w:hAnsi="Palatino Linotype" w:cs="Times New Roman"/>
          <w:sz w:val="24"/>
          <w:szCs w:val="24"/>
          <w:lang w:val="es-ES" w:eastAsia="es-ES"/>
        </w:rPr>
        <w:t xml:space="preserve">fracciones IV y V de la </w:t>
      </w:r>
      <w:r w:rsidRPr="009E5463">
        <w:rPr>
          <w:rFonts w:ascii="Palatino Linotype" w:eastAsia="Calibri" w:hAnsi="Palatino Linotype" w:cs="Times New Roman"/>
          <w:b/>
          <w:sz w:val="24"/>
          <w:szCs w:val="24"/>
          <w:lang w:val="es-ES" w:eastAsia="es-ES"/>
        </w:rPr>
        <w:t>Constitución Política del Estado Libre y Soberano de México</w:t>
      </w:r>
      <w:r w:rsidRPr="009E546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E5463">
        <w:rPr>
          <w:rFonts w:ascii="Palatino Linotype" w:eastAsia="Calibri" w:hAnsi="Palatino Linotype" w:cs="Arial"/>
          <w:sz w:val="24"/>
          <w:szCs w:val="24"/>
          <w:lang w:val="es-ES" w:eastAsia="es-ES"/>
        </w:rPr>
        <w:t xml:space="preserve">de la </w:t>
      </w:r>
      <w:r w:rsidRPr="009E5463">
        <w:rPr>
          <w:rFonts w:ascii="Palatino Linotype" w:eastAsia="Calibri" w:hAnsi="Palatino Linotype" w:cs="Arial"/>
          <w:b/>
          <w:sz w:val="24"/>
          <w:szCs w:val="24"/>
          <w:lang w:val="es-ES" w:eastAsia="es-ES"/>
        </w:rPr>
        <w:t>Ley de Transparencia y Acceso a la Información Pública del Estado de México y Municipios</w:t>
      </w:r>
      <w:r w:rsidRPr="009E5463">
        <w:rPr>
          <w:rFonts w:ascii="Palatino Linotype" w:eastAsia="Calibri" w:hAnsi="Palatino Linotype" w:cs="Arial"/>
          <w:sz w:val="24"/>
          <w:szCs w:val="24"/>
          <w:lang w:val="es-ES" w:eastAsia="es-ES"/>
        </w:rPr>
        <w:t xml:space="preserve">; y 7, 9 </w:t>
      </w:r>
      <w:r w:rsidRPr="009E5463">
        <w:rPr>
          <w:rFonts w:ascii="Palatino Linotype" w:eastAsia="Calibri" w:hAnsi="Palatino Linotype" w:cs="Arial"/>
          <w:sz w:val="24"/>
          <w:szCs w:val="24"/>
          <w:lang w:val="es-ES" w:eastAsia="es-ES"/>
        </w:rPr>
        <w:lastRenderedPageBreak/>
        <w:t xml:space="preserve">fracciones I y XXIV, y 11 del </w:t>
      </w:r>
      <w:r w:rsidRPr="009E546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E5463">
        <w:rPr>
          <w:rFonts w:ascii="Palatino Linotype" w:eastAsiaTheme="minorEastAsia" w:hAnsi="Palatino Linotype"/>
          <w:sz w:val="24"/>
          <w:szCs w:val="24"/>
          <w:lang w:val="es-ES_tradnl" w:eastAsia="es-ES"/>
        </w:rPr>
        <w:t>.</w:t>
      </w:r>
    </w:p>
    <w:p w:rsidR="009E5463" w:rsidRPr="009E5463" w:rsidRDefault="009E5463" w:rsidP="009E5463">
      <w:pPr>
        <w:keepNext/>
        <w:keepLines/>
        <w:spacing w:before="40" w:after="0"/>
        <w:ind w:right="-142"/>
        <w:outlineLvl w:val="1"/>
        <w:rPr>
          <w:rFonts w:ascii="Palatino Linotype" w:eastAsiaTheme="majorEastAsia" w:hAnsi="Palatino Linotype" w:cstheme="majorBidi"/>
          <w:b/>
          <w:sz w:val="24"/>
          <w:szCs w:val="26"/>
        </w:rPr>
      </w:pPr>
    </w:p>
    <w:p w:rsidR="009E5463" w:rsidRPr="009E5463" w:rsidRDefault="009E5463" w:rsidP="009E5463">
      <w:pPr>
        <w:keepNext/>
        <w:keepLines/>
        <w:spacing w:before="40" w:after="0"/>
        <w:ind w:right="-142"/>
        <w:outlineLvl w:val="1"/>
        <w:rPr>
          <w:rFonts w:ascii="Palatino Linotype" w:eastAsiaTheme="majorEastAsia" w:hAnsi="Palatino Linotype" w:cstheme="majorBidi"/>
          <w:b/>
          <w:sz w:val="24"/>
          <w:szCs w:val="26"/>
        </w:rPr>
      </w:pPr>
      <w:bookmarkStart w:id="57" w:name="_Toc9524113"/>
      <w:r w:rsidRPr="009E5463">
        <w:rPr>
          <w:rFonts w:ascii="Palatino Linotype" w:eastAsiaTheme="majorEastAsia" w:hAnsi="Palatino Linotype" w:cstheme="majorBidi"/>
          <w:b/>
          <w:sz w:val="24"/>
          <w:szCs w:val="26"/>
        </w:rPr>
        <w:t>SEGUNDO. De la oportunidad y procedencia.</w:t>
      </w:r>
      <w:bookmarkEnd w:id="57"/>
    </w:p>
    <w:p w:rsidR="009E5463" w:rsidRPr="009E5463" w:rsidRDefault="009E5463" w:rsidP="009E5463">
      <w:pPr>
        <w:keepNext/>
        <w:keepLines/>
        <w:spacing w:before="40" w:after="0"/>
        <w:ind w:right="-142"/>
        <w:outlineLvl w:val="1"/>
        <w:rPr>
          <w:rFonts w:ascii="Palatino Linotype" w:eastAsiaTheme="majorEastAsia" w:hAnsi="Palatino Linotype" w:cstheme="majorBidi"/>
          <w:b/>
          <w:sz w:val="24"/>
          <w:szCs w:val="26"/>
        </w:rPr>
      </w:pPr>
    </w:p>
    <w:p w:rsidR="009E5463" w:rsidRPr="009E5463" w:rsidRDefault="009E5463" w:rsidP="009E5463">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9E5463">
        <w:rPr>
          <w:rFonts w:ascii="Palatino Linotype" w:eastAsia="Calibri" w:hAnsi="Palatino Linotype" w:cs="Arial"/>
          <w:sz w:val="24"/>
          <w:szCs w:val="24"/>
        </w:rPr>
        <w:t xml:space="preserve">El medio de impugnación fue presentado a través del </w:t>
      </w:r>
      <w:r w:rsidRPr="009E5463">
        <w:rPr>
          <w:rFonts w:ascii="Palatino Linotype" w:eastAsia="Calibri" w:hAnsi="Palatino Linotype" w:cs="Arial"/>
          <w:b/>
          <w:sz w:val="24"/>
          <w:szCs w:val="24"/>
        </w:rPr>
        <w:t>SAIMEX,</w:t>
      </w:r>
      <w:r w:rsidRPr="009E5463">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9E5463">
        <w:rPr>
          <w:rFonts w:ascii="Palatino Linotype" w:eastAsia="Calibri" w:hAnsi="Palatino Linotype" w:cs="Arial"/>
          <w:b/>
          <w:sz w:val="24"/>
          <w:szCs w:val="24"/>
        </w:rPr>
        <w:t>SUJETO OBLIGADO</w:t>
      </w:r>
      <w:r w:rsidR="009C1EC4">
        <w:rPr>
          <w:rFonts w:ascii="Palatino Linotype" w:eastAsia="Calibri" w:hAnsi="Palatino Linotype" w:cs="Arial"/>
          <w:sz w:val="24"/>
          <w:szCs w:val="24"/>
        </w:rPr>
        <w:t xml:space="preserve"> entregó su respuesta el día </w:t>
      </w:r>
      <w:r w:rsidR="009C1EC4" w:rsidRPr="009C1EC4">
        <w:rPr>
          <w:rFonts w:ascii="Palatino Linotype" w:eastAsia="Calibri" w:hAnsi="Palatino Linotype" w:cs="Arial"/>
          <w:b/>
          <w:sz w:val="24"/>
          <w:szCs w:val="24"/>
        </w:rPr>
        <w:t>cinco</w:t>
      </w:r>
      <w:r w:rsidR="009C1EC4">
        <w:rPr>
          <w:rFonts w:ascii="Palatino Linotype" w:eastAsia="Calibri" w:hAnsi="Palatino Linotype" w:cs="Arial"/>
          <w:sz w:val="24"/>
          <w:szCs w:val="24"/>
        </w:rPr>
        <w:t xml:space="preserve"> </w:t>
      </w:r>
      <w:r w:rsidR="009C1EC4">
        <w:rPr>
          <w:rFonts w:ascii="Palatino Linotype" w:eastAsia="Calibri" w:hAnsi="Palatino Linotype" w:cs="Arial"/>
          <w:b/>
          <w:sz w:val="24"/>
          <w:szCs w:val="24"/>
        </w:rPr>
        <w:t>(5) marzo</w:t>
      </w:r>
      <w:r w:rsidRPr="009E5463">
        <w:rPr>
          <w:rFonts w:ascii="Palatino Linotype" w:eastAsia="Calibri" w:hAnsi="Palatino Linotype" w:cs="Arial"/>
          <w:b/>
          <w:sz w:val="24"/>
          <w:szCs w:val="24"/>
        </w:rPr>
        <w:t xml:space="preserve"> </w:t>
      </w:r>
      <w:r w:rsidRPr="009E5463">
        <w:rPr>
          <w:rFonts w:ascii="Palatino Linotype" w:eastAsia="Calibri" w:hAnsi="Palatino Linotype" w:cs="Arial"/>
          <w:sz w:val="24"/>
          <w:szCs w:val="24"/>
        </w:rPr>
        <w:t xml:space="preserve">dos mil diecinueve, </w:t>
      </w:r>
      <w:r w:rsidRPr="009E5463">
        <w:rPr>
          <w:rFonts w:ascii="Palatino Linotype" w:hAnsi="Palatino Linotype" w:cs="Arial"/>
          <w:sz w:val="24"/>
          <w:szCs w:val="24"/>
        </w:rPr>
        <w:t xml:space="preserve">de tal forma que el plazo para interponer el recurso transcurrió del día </w:t>
      </w:r>
      <w:r w:rsidR="009C1EC4">
        <w:rPr>
          <w:rFonts w:ascii="Palatino Linotype" w:hAnsi="Palatino Linotype" w:cs="Arial"/>
          <w:b/>
          <w:sz w:val="24"/>
          <w:szCs w:val="24"/>
        </w:rPr>
        <w:t>seis</w:t>
      </w:r>
      <w:r w:rsidRPr="009E5463">
        <w:rPr>
          <w:rFonts w:ascii="Palatino Linotype" w:hAnsi="Palatino Linotype" w:cs="Arial"/>
          <w:sz w:val="24"/>
          <w:szCs w:val="24"/>
        </w:rPr>
        <w:t xml:space="preserve"> </w:t>
      </w:r>
      <w:r w:rsidR="009C1EC4">
        <w:rPr>
          <w:rFonts w:ascii="Palatino Linotype" w:hAnsi="Palatino Linotype" w:cs="Arial"/>
          <w:b/>
          <w:sz w:val="24"/>
          <w:szCs w:val="24"/>
        </w:rPr>
        <w:t>(6) de marzo al quince (27</w:t>
      </w:r>
      <w:r w:rsidR="00DF4997">
        <w:rPr>
          <w:rFonts w:ascii="Palatino Linotype" w:hAnsi="Palatino Linotype" w:cs="Arial"/>
          <w:b/>
          <w:sz w:val="24"/>
          <w:szCs w:val="24"/>
        </w:rPr>
        <w:t>) de mismo mes</w:t>
      </w:r>
      <w:r w:rsidRPr="009E5463">
        <w:rPr>
          <w:rFonts w:ascii="Palatino Linotype" w:hAnsi="Palatino Linotype" w:cs="Arial"/>
          <w:b/>
          <w:sz w:val="24"/>
          <w:szCs w:val="24"/>
        </w:rPr>
        <w:t xml:space="preserve"> del</w:t>
      </w:r>
      <w:r w:rsidRPr="009E5463">
        <w:rPr>
          <w:rFonts w:ascii="Palatino Linotype" w:eastAsia="Calibri" w:hAnsi="Palatino Linotype" w:cs="Times New Roman"/>
          <w:b/>
          <w:sz w:val="24"/>
          <w:szCs w:val="24"/>
          <w:lang w:val="es-ES" w:eastAsia="es-ES"/>
        </w:rPr>
        <w:t xml:space="preserve"> </w:t>
      </w:r>
      <w:r w:rsidRPr="009E5463">
        <w:rPr>
          <w:rFonts w:ascii="Palatino Linotype" w:eastAsia="Calibri" w:hAnsi="Palatino Linotype" w:cs="Times New Roman"/>
          <w:sz w:val="24"/>
          <w:szCs w:val="24"/>
          <w:lang w:val="es-ES" w:eastAsia="es-ES"/>
        </w:rPr>
        <w:t>dos mil diecinueve</w:t>
      </w:r>
      <w:r w:rsidRPr="009E5463">
        <w:rPr>
          <w:rFonts w:ascii="Palatino Linotype" w:hAnsi="Palatino Linotype" w:cs="Arial"/>
          <w:sz w:val="24"/>
          <w:szCs w:val="24"/>
        </w:rPr>
        <w:t xml:space="preserve">; en consecuencia, presentó  la inconformidad el </w:t>
      </w:r>
      <w:r w:rsidR="00DF4997">
        <w:rPr>
          <w:rFonts w:ascii="Palatino Linotype" w:hAnsi="Palatino Linotype" w:cs="Arial"/>
          <w:b/>
          <w:sz w:val="24"/>
          <w:szCs w:val="24"/>
        </w:rPr>
        <w:t>día once (11</w:t>
      </w:r>
      <w:r w:rsidRPr="009E5463">
        <w:rPr>
          <w:rFonts w:ascii="Palatino Linotype" w:hAnsi="Palatino Linotype" w:cs="Arial"/>
          <w:b/>
          <w:sz w:val="24"/>
          <w:szCs w:val="24"/>
        </w:rPr>
        <w:t>)</w:t>
      </w:r>
      <w:r w:rsidRPr="009E5463">
        <w:rPr>
          <w:rFonts w:ascii="Palatino Linotype" w:hAnsi="Palatino Linotype" w:cs="Arial"/>
          <w:sz w:val="24"/>
          <w:szCs w:val="24"/>
        </w:rPr>
        <w:t xml:space="preserve"> </w:t>
      </w:r>
      <w:r w:rsidR="00DF4997">
        <w:rPr>
          <w:rFonts w:ascii="Palatino Linotype" w:hAnsi="Palatino Linotype" w:cs="Arial"/>
          <w:b/>
          <w:sz w:val="24"/>
          <w:szCs w:val="24"/>
        </w:rPr>
        <w:t>de marzo</w:t>
      </w:r>
      <w:r w:rsidRPr="009E5463">
        <w:rPr>
          <w:rFonts w:ascii="Palatino Linotype" w:eastAsia="Calibri" w:hAnsi="Palatino Linotype" w:cs="Times New Roman"/>
          <w:sz w:val="24"/>
          <w:szCs w:val="24"/>
          <w:lang w:val="es-ES" w:eastAsia="es-ES"/>
        </w:rPr>
        <w:t xml:space="preserve"> </w:t>
      </w:r>
      <w:r w:rsidRPr="009E5463">
        <w:rPr>
          <w:rFonts w:ascii="Palatino Linotype" w:hAnsi="Palatino Linotype" w:cs="Arial"/>
          <w:sz w:val="24"/>
          <w:szCs w:val="24"/>
        </w:rPr>
        <w:t xml:space="preserve">de dos mil diecinueve, éste se encuentran dentro de los márgenes temporales previstos en el artículo 178 de la </w:t>
      </w:r>
      <w:r w:rsidRPr="009E5463">
        <w:rPr>
          <w:rFonts w:ascii="Palatino Linotype" w:hAnsi="Palatino Linotype" w:cs="Arial"/>
          <w:b/>
          <w:sz w:val="24"/>
          <w:szCs w:val="24"/>
        </w:rPr>
        <w:t>Ley de Transparencia y Acceso a la Información Pública del Estado de México y Municipios</w:t>
      </w:r>
      <w:r w:rsidRPr="009E5463">
        <w:rPr>
          <w:rFonts w:ascii="Palatino Linotype" w:hAnsi="Palatino Linotype" w:cs="Arial"/>
          <w:sz w:val="24"/>
          <w:szCs w:val="24"/>
        </w:rPr>
        <w:t>.</w:t>
      </w:r>
    </w:p>
    <w:p w:rsidR="009E5463" w:rsidRPr="009E5463" w:rsidRDefault="009E5463" w:rsidP="009E5463">
      <w:pPr>
        <w:spacing w:after="0" w:line="360" w:lineRule="auto"/>
        <w:contextualSpacing/>
        <w:jc w:val="both"/>
        <w:rPr>
          <w:rFonts w:ascii="Palatino Linotype" w:eastAsia="Calibri" w:hAnsi="Palatino Linotype" w:cs="Times New Roman"/>
          <w:sz w:val="24"/>
          <w:szCs w:val="24"/>
          <w:lang w:val="es-ES" w:eastAsia="es-ES"/>
        </w:rPr>
      </w:pPr>
    </w:p>
    <w:p w:rsidR="009E5463" w:rsidRPr="009E5463" w:rsidRDefault="009E5463" w:rsidP="009E5463">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9E5463">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9E5463">
        <w:rPr>
          <w:rFonts w:ascii="Palatino Linotype" w:hAnsi="Palatino Linotype" w:cs="Arial"/>
          <w:b/>
          <w:sz w:val="24"/>
          <w:szCs w:val="24"/>
        </w:rPr>
        <w:t>Ley de Transparencia y Acceso a la Información Pública del Estado de México y Municipios</w:t>
      </w:r>
      <w:r w:rsidRPr="009E5463">
        <w:rPr>
          <w:rFonts w:ascii="Palatino Linotype" w:hAnsi="Palatino Linotype" w:cs="Arial"/>
          <w:sz w:val="24"/>
          <w:szCs w:val="24"/>
        </w:rPr>
        <w:t xml:space="preserve">, y determinar la confirmación; revocación o modificación; </w:t>
      </w:r>
      <w:proofErr w:type="spellStart"/>
      <w:r w:rsidRPr="009E5463">
        <w:rPr>
          <w:rFonts w:ascii="Palatino Linotype" w:hAnsi="Palatino Linotype" w:cs="Arial"/>
          <w:sz w:val="24"/>
          <w:szCs w:val="24"/>
        </w:rPr>
        <w:t>desechamiento</w:t>
      </w:r>
      <w:proofErr w:type="spellEnd"/>
      <w:r w:rsidRPr="009E5463">
        <w:rPr>
          <w:rFonts w:ascii="Palatino Linotype" w:hAnsi="Palatino Linotype" w:cs="Arial"/>
          <w:sz w:val="24"/>
          <w:szCs w:val="24"/>
        </w:rPr>
        <w:t xml:space="preserve"> o sobreseimiento; y en su caso ordenar la entrega de la información.</w:t>
      </w:r>
    </w:p>
    <w:p w:rsidR="009E5463" w:rsidRPr="009E5463" w:rsidRDefault="009E5463" w:rsidP="009E5463">
      <w:pPr>
        <w:contextualSpacing/>
        <w:rPr>
          <w:rFonts w:ascii="Palatino Linotype" w:eastAsia="Calibri" w:hAnsi="Palatino Linotype" w:cs="Arial"/>
          <w:sz w:val="24"/>
          <w:szCs w:val="24"/>
          <w:lang w:val="es-ES_tradnl" w:eastAsia="es-ES"/>
        </w:rPr>
      </w:pPr>
    </w:p>
    <w:p w:rsidR="009E5463" w:rsidRPr="009E5463" w:rsidRDefault="009E5463" w:rsidP="009E5463">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9E5463">
        <w:rPr>
          <w:rFonts w:ascii="Palatino Linotype" w:eastAsia="Calibri" w:hAnsi="Palatino Linotype" w:cs="Arial"/>
          <w:sz w:val="24"/>
          <w:szCs w:val="24"/>
          <w:lang w:val="es-ES_tradnl" w:eastAsia="es-ES"/>
        </w:rPr>
        <w:lastRenderedPageBreak/>
        <w:t>En</w:t>
      </w:r>
      <w:r w:rsidR="00DF4997">
        <w:rPr>
          <w:rFonts w:ascii="Palatino Linotype" w:eastAsia="Calibri" w:hAnsi="Palatino Linotype" w:cs="Arial"/>
          <w:sz w:val="24"/>
          <w:szCs w:val="24"/>
          <w:lang w:val="es-ES_tradnl" w:eastAsia="es-ES"/>
        </w:rPr>
        <w:t xml:space="preserve"> ese orden de ideas, el escrito</w:t>
      </w:r>
      <w:r w:rsidRPr="009E5463">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w:t>
      </w:r>
      <w:r w:rsidR="00DF4997">
        <w:rPr>
          <w:rFonts w:ascii="Palatino Linotype" w:eastAsia="Calibri" w:hAnsi="Palatino Linotype" w:cs="Arial"/>
          <w:sz w:val="24"/>
          <w:szCs w:val="24"/>
          <w:lang w:val="es-ES_tradnl" w:eastAsia="es-ES"/>
        </w:rPr>
        <w:t xml:space="preserve"> </w:t>
      </w:r>
      <w:r w:rsidRPr="009E5463">
        <w:rPr>
          <w:rFonts w:ascii="Palatino Linotype" w:eastAsia="Calibri" w:hAnsi="Palatino Linotype" w:cs="Arial"/>
          <w:sz w:val="24"/>
          <w:szCs w:val="24"/>
          <w:lang w:val="es-ES_tradnl" w:eastAsia="es-ES"/>
        </w:rPr>
        <w:t>del Estado de México y Municipios, conozca y resuelva el presente recurso.</w:t>
      </w:r>
    </w:p>
    <w:p w:rsidR="009E5463" w:rsidRPr="009E5463" w:rsidRDefault="009E5463" w:rsidP="009E5463">
      <w:pPr>
        <w:keepNext/>
        <w:keepLines/>
        <w:spacing w:before="240" w:after="0"/>
        <w:outlineLvl w:val="0"/>
        <w:rPr>
          <w:rFonts w:ascii="Palatino Linotype" w:eastAsia="MS Mincho" w:hAnsi="Palatino Linotype" w:cstheme="majorBidi"/>
          <w:b/>
          <w:sz w:val="24"/>
          <w:szCs w:val="24"/>
          <w:lang w:val="es-ES_tradnl" w:eastAsia="es-ES"/>
        </w:rPr>
      </w:pPr>
      <w:bookmarkStart w:id="58" w:name="_Toc2881747"/>
      <w:bookmarkStart w:id="59" w:name="_Toc9524114"/>
      <w:r w:rsidRPr="009E5463">
        <w:rPr>
          <w:rFonts w:ascii="Palatino Linotype" w:eastAsia="MS Mincho" w:hAnsi="Palatino Linotype" w:cstheme="majorBidi"/>
          <w:b/>
          <w:sz w:val="24"/>
          <w:szCs w:val="24"/>
          <w:lang w:val="es-ES_tradnl" w:eastAsia="es-ES"/>
        </w:rPr>
        <w:t>TERCERO. Del planteamiento de la Litis.</w:t>
      </w:r>
      <w:bookmarkEnd w:id="58"/>
      <w:bookmarkEnd w:id="59"/>
    </w:p>
    <w:p w:rsidR="009E5463" w:rsidRPr="009E5463" w:rsidRDefault="009E5463" w:rsidP="009E5463">
      <w:pPr>
        <w:spacing w:after="0" w:line="360" w:lineRule="auto"/>
        <w:contextualSpacing/>
        <w:jc w:val="both"/>
        <w:rPr>
          <w:rFonts w:ascii="Palatino Linotype" w:eastAsia="Calibri" w:hAnsi="Palatino Linotype" w:cs="Arial"/>
          <w:b/>
          <w:sz w:val="24"/>
          <w:szCs w:val="24"/>
          <w:lang w:val="es-ES_tradnl" w:eastAsia="es-ES"/>
        </w:rPr>
      </w:pPr>
    </w:p>
    <w:p w:rsidR="00DF4997" w:rsidRPr="00DF4997" w:rsidRDefault="009E5463" w:rsidP="009E546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9E5463">
        <w:rPr>
          <w:rFonts w:ascii="Palatino Linotype" w:eastAsia="MS Mincho" w:hAnsi="Palatino Linotype" w:cs="Arial"/>
          <w:sz w:val="24"/>
          <w:szCs w:val="24"/>
          <w:lang w:val="es-ES_tradnl" w:eastAsia="es-ES"/>
        </w:rPr>
        <w:t xml:space="preserve">De lo solicitado por el particular el </w:t>
      </w:r>
      <w:r w:rsidRPr="009E5463">
        <w:rPr>
          <w:rFonts w:ascii="Palatino Linotype" w:eastAsia="MS Mincho" w:hAnsi="Palatino Linotype" w:cs="Arial"/>
          <w:b/>
          <w:sz w:val="24"/>
          <w:szCs w:val="24"/>
          <w:lang w:val="es-ES_tradnl" w:eastAsia="es-ES"/>
        </w:rPr>
        <w:t>SUJETO OBLIGADO</w:t>
      </w:r>
      <w:r w:rsidRPr="009E5463">
        <w:rPr>
          <w:rFonts w:ascii="Palatino Linotype" w:eastAsia="MS Mincho" w:hAnsi="Palatino Linotype" w:cs="Arial"/>
          <w:sz w:val="24"/>
          <w:szCs w:val="24"/>
          <w:lang w:val="es-ES_tradnl" w:eastAsia="es-ES"/>
        </w:rPr>
        <w:t xml:space="preserve"> </w:t>
      </w:r>
      <w:proofErr w:type="gramStart"/>
      <w:r w:rsidRPr="009E5463">
        <w:rPr>
          <w:rFonts w:ascii="Palatino Linotype" w:eastAsia="MS Mincho" w:hAnsi="Palatino Linotype" w:cs="Arial"/>
          <w:sz w:val="24"/>
          <w:szCs w:val="24"/>
          <w:lang w:val="es-ES_tradnl" w:eastAsia="es-ES"/>
        </w:rPr>
        <w:t>proporcionó  a</w:t>
      </w:r>
      <w:proofErr w:type="gramEnd"/>
      <w:r w:rsidRPr="009E5463">
        <w:rPr>
          <w:rFonts w:ascii="Palatino Linotype" w:eastAsia="MS Mincho" w:hAnsi="Palatino Linotype" w:cs="Arial"/>
          <w:sz w:val="24"/>
          <w:szCs w:val="24"/>
          <w:lang w:val="es-ES_tradnl" w:eastAsia="es-ES"/>
        </w:rPr>
        <w:t xml:space="preserve"> su consideración su respuesta a la solicitud de información</w:t>
      </w:r>
      <w:r w:rsidR="00DF4997">
        <w:rPr>
          <w:rFonts w:ascii="Palatino Linotype" w:eastAsia="MS Mincho" w:hAnsi="Palatino Linotype" w:cs="Arial"/>
          <w:sz w:val="24"/>
          <w:szCs w:val="24"/>
          <w:lang w:val="es-ES_tradnl" w:eastAsia="es-ES"/>
        </w:rPr>
        <w:t xml:space="preserve"> informando que </w:t>
      </w:r>
      <w:r w:rsidR="00DF4997">
        <w:rPr>
          <w:rFonts w:ascii="Palatino Linotype" w:eastAsiaTheme="minorEastAsia" w:hAnsi="Palatino Linotype" w:cs="Arial"/>
          <w:sz w:val="24"/>
          <w:szCs w:val="24"/>
          <w:lang w:val="es-ES_tradnl" w:eastAsia="es-ES"/>
        </w:rPr>
        <w:t xml:space="preserve"> actualmente se continua con el proceso de alta de los servidores públicos</w:t>
      </w:r>
      <w:r w:rsidRPr="009E5463">
        <w:rPr>
          <w:rFonts w:ascii="Palatino Linotype" w:eastAsia="MS Mincho" w:hAnsi="Palatino Linotype" w:cs="Arial"/>
          <w:sz w:val="24"/>
          <w:szCs w:val="24"/>
          <w:lang w:val="es-ES_tradnl" w:eastAsia="es-ES"/>
        </w:rPr>
        <w:t>; sin embargo, el recurrente presentó el medio</w:t>
      </w:r>
      <w:r w:rsidR="00DF4997">
        <w:rPr>
          <w:rFonts w:ascii="Palatino Linotype" w:eastAsia="MS Mincho" w:hAnsi="Palatino Linotype" w:cs="Arial"/>
          <w:sz w:val="24"/>
          <w:szCs w:val="24"/>
          <w:lang w:val="es-ES_tradnl" w:eastAsia="es-ES"/>
        </w:rPr>
        <w:t xml:space="preserve"> de impugnación argumentando</w:t>
      </w:r>
      <w:r w:rsidRPr="009E5463">
        <w:rPr>
          <w:rFonts w:ascii="Palatino Linotype" w:eastAsia="MS Mincho" w:hAnsi="Palatino Linotype" w:cs="Arial"/>
          <w:sz w:val="24"/>
          <w:szCs w:val="24"/>
          <w:lang w:val="es-ES_tradnl" w:eastAsia="es-ES"/>
        </w:rPr>
        <w:t xml:space="preserve"> la </w:t>
      </w:r>
      <w:r w:rsidR="00DF4997">
        <w:rPr>
          <w:rFonts w:ascii="Palatino Linotype" w:eastAsia="MS Mincho" w:hAnsi="Palatino Linotype" w:cs="Arial"/>
          <w:sz w:val="24"/>
          <w:szCs w:val="24"/>
          <w:lang w:val="es-ES_tradnl" w:eastAsia="es-ES"/>
        </w:rPr>
        <w:t xml:space="preserve">falta de </w:t>
      </w:r>
      <w:r w:rsidRPr="009E5463">
        <w:rPr>
          <w:rFonts w:ascii="Palatino Linotype" w:eastAsia="MS Mincho" w:hAnsi="Palatino Linotype" w:cs="Arial"/>
          <w:sz w:val="24"/>
          <w:szCs w:val="24"/>
          <w:lang w:val="es-ES_tradnl" w:eastAsia="es-ES"/>
        </w:rPr>
        <w:t xml:space="preserve">respuesta </w:t>
      </w:r>
      <w:r w:rsidR="00DF4997">
        <w:rPr>
          <w:rFonts w:ascii="Palatino Linotype" w:eastAsia="MS Mincho" w:hAnsi="Palatino Linotype" w:cs="Arial"/>
          <w:sz w:val="24"/>
          <w:szCs w:val="24"/>
          <w:lang w:val="es-ES_tradnl" w:eastAsia="es-ES"/>
        </w:rPr>
        <w:t>a la solicitud</w:t>
      </w:r>
      <w:r w:rsidR="00DF4997">
        <w:rPr>
          <w:rFonts w:ascii="Verdana" w:hAnsi="Verdana"/>
          <w:color w:val="000000"/>
          <w:sz w:val="14"/>
          <w:szCs w:val="14"/>
        </w:rPr>
        <w:t xml:space="preserve">, </w:t>
      </w:r>
      <w:r w:rsidR="00DF4997" w:rsidRPr="00DF4997">
        <w:rPr>
          <w:rFonts w:ascii="Palatino Linotype" w:eastAsia="MS Mincho" w:hAnsi="Palatino Linotype" w:cs="Arial"/>
          <w:sz w:val="24"/>
          <w:szCs w:val="24"/>
          <w:lang w:val="es-ES_tradnl" w:eastAsia="es-ES"/>
        </w:rPr>
        <w:t xml:space="preserve">en cuyo caso </w:t>
      </w:r>
      <w:r w:rsidR="00DF4997">
        <w:rPr>
          <w:rFonts w:ascii="Palatino Linotype" w:eastAsia="MS Mincho" w:hAnsi="Palatino Linotype" w:cs="Arial"/>
          <w:sz w:val="24"/>
          <w:szCs w:val="24"/>
          <w:lang w:val="es-ES_tradnl" w:eastAsia="es-ES"/>
        </w:rPr>
        <w:t xml:space="preserve">se </w:t>
      </w:r>
      <w:r w:rsidR="00DF4997" w:rsidRPr="00DF4997">
        <w:rPr>
          <w:rFonts w:ascii="Palatino Linotype" w:eastAsia="MS Mincho" w:hAnsi="Palatino Linotype" w:cs="Arial"/>
          <w:sz w:val="24"/>
          <w:szCs w:val="24"/>
          <w:lang w:val="es-ES_tradnl" w:eastAsia="es-ES"/>
        </w:rPr>
        <w:t>debió entregar la información solicitada considerando el personal que labora hasta la fecha en que emite la respuesta</w:t>
      </w:r>
      <w:r w:rsidR="00DF4997">
        <w:rPr>
          <w:rFonts w:ascii="Palatino Linotype" w:eastAsia="MS Mincho" w:hAnsi="Palatino Linotype" w:cs="Arial"/>
          <w:sz w:val="24"/>
          <w:szCs w:val="24"/>
          <w:lang w:val="es-ES_tradnl" w:eastAsia="es-ES"/>
        </w:rPr>
        <w:t>.</w:t>
      </w:r>
    </w:p>
    <w:p w:rsidR="00DF4997" w:rsidRPr="009E5463" w:rsidRDefault="00DF4997" w:rsidP="00DF4997">
      <w:pPr>
        <w:spacing w:after="0" w:line="360" w:lineRule="auto"/>
        <w:contextualSpacing/>
        <w:jc w:val="both"/>
        <w:rPr>
          <w:rFonts w:ascii="Palatino Linotype" w:hAnsi="Palatino Linotype" w:cs="Arial"/>
          <w:sz w:val="24"/>
          <w:szCs w:val="24"/>
          <w:lang w:val="es-ES_tradnl"/>
        </w:rPr>
      </w:pPr>
    </w:p>
    <w:p w:rsidR="009E5463" w:rsidRPr="009E5463" w:rsidRDefault="009E5463" w:rsidP="009E5463">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9E5463">
        <w:rPr>
          <w:rFonts w:ascii="Palatino Linotype" w:hAnsi="Palatino Linotype" w:cs="Arial"/>
          <w:sz w:val="24"/>
          <w:szCs w:val="24"/>
          <w:lang w:val="es-ES_tradnl"/>
        </w:rPr>
        <w:t xml:space="preserve">En </w:t>
      </w:r>
      <w:r w:rsidRPr="00DF4997">
        <w:rPr>
          <w:rFonts w:ascii="Palatino Linotype" w:hAnsi="Palatino Linotype" w:cs="Arial"/>
          <w:sz w:val="24"/>
          <w:szCs w:val="24"/>
          <w:lang w:val="es-ES_tradnl"/>
        </w:rPr>
        <w:t xml:space="preserve">consecuencia, la Litis del presente asunto corresponde en verificar </w:t>
      </w:r>
      <w:r w:rsidR="00DF4997" w:rsidRPr="00DF4997">
        <w:rPr>
          <w:rFonts w:ascii="Palatino Linotype" w:hAnsi="Palatino Linotype" w:cs="Arial"/>
          <w:sz w:val="24"/>
          <w:szCs w:val="24"/>
          <w:lang w:val="es-ES_tradnl"/>
        </w:rPr>
        <w:t xml:space="preserve">si el </w:t>
      </w:r>
      <w:r w:rsidR="00DF4997" w:rsidRPr="00DF4997">
        <w:rPr>
          <w:rFonts w:ascii="Palatino Linotype" w:hAnsi="Palatino Linotype" w:cs="Arial"/>
          <w:b/>
          <w:sz w:val="24"/>
          <w:szCs w:val="24"/>
          <w:lang w:val="es-ES_tradnl"/>
        </w:rPr>
        <w:t>SUJETO OBLIGADO</w:t>
      </w:r>
      <w:r w:rsidR="00DF4997">
        <w:rPr>
          <w:rFonts w:ascii="Palatino Linotype" w:hAnsi="Palatino Linotype" w:cs="Arial"/>
          <w:sz w:val="24"/>
          <w:szCs w:val="24"/>
          <w:lang w:val="es-ES_tradnl"/>
        </w:rPr>
        <w:t xml:space="preserve"> cuenta con la información de acuerdo con sus facultades, competencias y atribuciones, </w:t>
      </w:r>
      <w:r w:rsidRPr="009E5463">
        <w:rPr>
          <w:rFonts w:ascii="Palatino Linotype" w:hAnsi="Palatino Linotype" w:cs="Arial"/>
          <w:sz w:val="24"/>
          <w:szCs w:val="24"/>
          <w:lang w:val="es-ES_tradnl"/>
        </w:rPr>
        <w:t>lo anterior, a efecto de verificar que</w:t>
      </w:r>
      <w:r w:rsidR="00DF4997">
        <w:rPr>
          <w:rFonts w:ascii="Palatino Linotype" w:hAnsi="Palatino Linotype" w:cs="Arial"/>
          <w:sz w:val="24"/>
          <w:szCs w:val="24"/>
          <w:lang w:val="es-ES_tradnl"/>
        </w:rPr>
        <w:t xml:space="preserve"> es susceptible de entregar la información que está siendo requerida</w:t>
      </w:r>
      <w:r w:rsidRPr="009E5463">
        <w:rPr>
          <w:rFonts w:ascii="Palatino Linotype" w:hAnsi="Palatino Linotype" w:cs="Arial"/>
          <w:sz w:val="24"/>
          <w:szCs w:val="24"/>
          <w:lang w:val="es-ES_tradnl"/>
        </w:rPr>
        <w:t>.</w:t>
      </w:r>
    </w:p>
    <w:p w:rsidR="009E5463" w:rsidRPr="009E5463" w:rsidRDefault="009E5463" w:rsidP="009E5463">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9E5463" w:rsidRPr="009E5463" w:rsidRDefault="009E5463" w:rsidP="009E5463">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9E5463">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DF4997">
        <w:rPr>
          <w:rFonts w:ascii="Palatino Linotype" w:eastAsia="MS Mincho" w:hAnsi="Palatino Linotype" w:cs="Times New Roman"/>
          <w:b/>
          <w:sz w:val="24"/>
          <w:szCs w:val="24"/>
          <w:lang w:val="es-ES_tradnl" w:eastAsia="es-ES"/>
        </w:rPr>
        <w:t>fracción VI</w:t>
      </w:r>
      <w:r w:rsidRPr="009E5463">
        <w:rPr>
          <w:rFonts w:ascii="Palatino Linotype" w:eastAsia="MS Mincho" w:hAnsi="Palatino Linotype" w:cs="Times New Roman"/>
          <w:b/>
          <w:sz w:val="24"/>
          <w:szCs w:val="24"/>
          <w:lang w:val="es-ES_tradnl" w:eastAsia="es-ES"/>
        </w:rPr>
        <w:t xml:space="preserve"> del </w:t>
      </w:r>
      <w:r w:rsidRPr="009E5463">
        <w:rPr>
          <w:rFonts w:ascii="Palatino Linotype" w:eastAsia="MS Mincho" w:hAnsi="Palatino Linotype" w:cs="Times New Roman"/>
          <w:b/>
          <w:sz w:val="24"/>
          <w:szCs w:val="24"/>
          <w:lang w:val="es-ES_tradnl" w:eastAsia="es-ES"/>
        </w:rPr>
        <w:lastRenderedPageBreak/>
        <w:t>artículo 179 de la Ley de Transparencia y Acceso a la Información Pública del Estado de México y Municipio</w:t>
      </w:r>
      <w:r w:rsidRPr="009E5463">
        <w:rPr>
          <w:rFonts w:ascii="Palatino Linotype" w:eastAsia="MS Mincho" w:hAnsi="Palatino Linotype" w:cs="Times New Roman"/>
          <w:sz w:val="24"/>
          <w:szCs w:val="24"/>
          <w:lang w:val="es-ES_tradnl" w:eastAsia="es-ES"/>
        </w:rPr>
        <w:t>.</w:t>
      </w:r>
    </w:p>
    <w:p w:rsidR="009E5463" w:rsidRPr="009E5463" w:rsidRDefault="009E5463" w:rsidP="009E5463">
      <w:pPr>
        <w:tabs>
          <w:tab w:val="left" w:pos="4185"/>
        </w:tabs>
        <w:spacing w:after="0" w:line="240" w:lineRule="auto"/>
        <w:ind w:right="-142"/>
        <w:contextualSpacing/>
        <w:rPr>
          <w:rFonts w:ascii="Palatino Linotype" w:eastAsia="Calibri" w:hAnsi="Palatino Linotype" w:cs="Arial"/>
          <w:sz w:val="24"/>
          <w:szCs w:val="24"/>
          <w:lang w:val="es-ES" w:eastAsia="es-ES"/>
        </w:rPr>
      </w:pPr>
    </w:p>
    <w:p w:rsidR="009E5463" w:rsidRPr="009E5463" w:rsidRDefault="009E5463" w:rsidP="009E5463">
      <w:pPr>
        <w:keepNext/>
        <w:keepLines/>
        <w:spacing w:before="240" w:after="0"/>
        <w:outlineLvl w:val="0"/>
        <w:rPr>
          <w:rFonts w:ascii="Palatino Linotype" w:eastAsia="MS Gothic" w:hAnsi="Palatino Linotype" w:cstheme="majorBidi"/>
          <w:b/>
          <w:sz w:val="24"/>
          <w:szCs w:val="24"/>
          <w:lang w:val="es-ES_tradnl" w:eastAsia="es-ES"/>
        </w:rPr>
      </w:pPr>
      <w:bookmarkStart w:id="68" w:name="_Toc2881748"/>
      <w:bookmarkStart w:id="69" w:name="_Toc9524115"/>
      <w:r w:rsidRPr="009E5463">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9E5463" w:rsidRPr="009E5463" w:rsidRDefault="009E5463" w:rsidP="009E5463">
      <w:pPr>
        <w:rPr>
          <w:lang w:val="es-ES_tradnl" w:eastAsia="es-ES"/>
        </w:rPr>
      </w:pPr>
    </w:p>
    <w:p w:rsidR="009E5463" w:rsidRPr="009E5463" w:rsidRDefault="009E5463" w:rsidP="009E5463">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0" w:name="_Toc536726461"/>
      <w:bookmarkStart w:id="71" w:name="_Toc9524116"/>
      <w:r w:rsidRPr="009E5463">
        <w:rPr>
          <w:rFonts w:ascii="Palatino Linotype" w:eastAsia="MS Gothic" w:hAnsi="Palatino Linotype" w:cstheme="majorBidi"/>
          <w:b/>
          <w:i/>
          <w:noProof/>
          <w:sz w:val="24"/>
          <w:szCs w:val="24"/>
        </w:rPr>
        <w:t>El derecho de acceso a la información publica</w:t>
      </w:r>
      <w:bookmarkEnd w:id="70"/>
      <w:r w:rsidRPr="009E5463">
        <w:rPr>
          <w:rFonts w:ascii="Palatino Linotype" w:eastAsia="MS Mincho" w:hAnsi="Palatino Linotype" w:cs="Arial"/>
          <w:b/>
          <w:i/>
          <w:sz w:val="24"/>
          <w:szCs w:val="24"/>
          <w:lang w:val="es-ES_tradnl" w:eastAsia="es-MX"/>
        </w:rPr>
        <w:t>.</w:t>
      </w:r>
      <w:bookmarkEnd w:id="71"/>
    </w:p>
    <w:p w:rsidR="009E5463" w:rsidRPr="009E5463" w:rsidRDefault="009E5463" w:rsidP="009E5463">
      <w:pPr>
        <w:spacing w:after="0" w:line="360" w:lineRule="auto"/>
        <w:contextualSpacing/>
        <w:rPr>
          <w:rFonts w:ascii="Palatino Linotype" w:eastAsia="MS Mincho" w:hAnsi="Palatino Linotype" w:cs="Arial"/>
          <w:sz w:val="24"/>
          <w:szCs w:val="24"/>
          <w:lang w:val="es-ES_tradnl" w:eastAsia="es-MX"/>
        </w:rPr>
      </w:pPr>
    </w:p>
    <w:p w:rsidR="009E5463" w:rsidRPr="009E5463" w:rsidRDefault="009E5463" w:rsidP="009E546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E5463">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E5463" w:rsidRPr="009E5463" w:rsidRDefault="009E5463" w:rsidP="009E5463">
      <w:pPr>
        <w:spacing w:after="0" w:line="360" w:lineRule="auto"/>
        <w:ind w:right="49"/>
        <w:contextualSpacing/>
        <w:jc w:val="both"/>
        <w:rPr>
          <w:rFonts w:ascii="Palatino Linotype" w:eastAsia="MS Mincho" w:hAnsi="Palatino Linotype" w:cs="Times New Roman"/>
          <w:sz w:val="14"/>
          <w:szCs w:val="24"/>
          <w:lang w:val="es-ES_tradnl" w:eastAsia="es-ES"/>
        </w:rPr>
      </w:pPr>
    </w:p>
    <w:p w:rsidR="009E5463" w:rsidRPr="009E5463" w:rsidRDefault="009E5463" w:rsidP="009E546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E5463">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E5463" w:rsidRPr="009E5463" w:rsidRDefault="009E5463" w:rsidP="009E5463">
      <w:pPr>
        <w:spacing w:after="0" w:line="360" w:lineRule="auto"/>
        <w:ind w:right="49"/>
        <w:contextualSpacing/>
        <w:jc w:val="both"/>
        <w:rPr>
          <w:rFonts w:ascii="Palatino Linotype" w:eastAsia="MS Mincho" w:hAnsi="Palatino Linotype" w:cs="Times New Roman"/>
          <w:sz w:val="16"/>
          <w:szCs w:val="24"/>
          <w:lang w:val="es-ES_tradnl" w:eastAsia="es-ES"/>
        </w:rPr>
      </w:pPr>
    </w:p>
    <w:p w:rsidR="009E5463" w:rsidRPr="009E5463" w:rsidRDefault="009E5463" w:rsidP="009E546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E5463">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9E5463" w:rsidRPr="009E5463" w:rsidRDefault="009E5463" w:rsidP="009E5463">
      <w:pPr>
        <w:spacing w:after="0" w:line="360" w:lineRule="auto"/>
        <w:contextualSpacing/>
        <w:rPr>
          <w:rFonts w:ascii="Palatino Linotype" w:eastAsia="MS Mincho" w:hAnsi="Palatino Linotype" w:cs="Times New Roman"/>
          <w:sz w:val="16"/>
          <w:szCs w:val="24"/>
          <w:lang w:val="es-ES_tradnl" w:eastAsia="es-ES"/>
        </w:rPr>
      </w:pPr>
    </w:p>
    <w:p w:rsidR="009E5463" w:rsidRPr="009E5463" w:rsidRDefault="009E5463" w:rsidP="009E546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9E5463">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E5463" w:rsidRPr="009E5463" w:rsidRDefault="009E5463" w:rsidP="009E5463">
      <w:pPr>
        <w:spacing w:after="0" w:line="360" w:lineRule="auto"/>
        <w:ind w:right="34"/>
        <w:contextualSpacing/>
        <w:jc w:val="both"/>
        <w:rPr>
          <w:rFonts w:ascii="Palatino Linotype" w:eastAsia="MS Mincho" w:hAnsi="Palatino Linotype" w:cs="Times New Roman"/>
          <w:sz w:val="18"/>
          <w:szCs w:val="24"/>
          <w:lang w:val="es-ES_tradnl" w:eastAsia="es-ES"/>
        </w:rPr>
      </w:pPr>
    </w:p>
    <w:p w:rsidR="009E5463" w:rsidRPr="009E5463" w:rsidRDefault="009E5463" w:rsidP="009E5463">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E5463">
        <w:rPr>
          <w:rFonts w:ascii="Palatino Linotype" w:eastAsia="MS Mincho" w:hAnsi="Palatino Linotype" w:cs="Times New Roman"/>
          <w:sz w:val="24"/>
          <w:szCs w:val="24"/>
          <w:lang w:val="es-ES_tradnl" w:eastAsia="es-ES"/>
        </w:rPr>
        <w:lastRenderedPageBreak/>
        <w:t>Derivado</w:t>
      </w:r>
      <w:r w:rsidRPr="009E5463">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9E5463" w:rsidRPr="009E5463" w:rsidRDefault="009E5463" w:rsidP="009E5463">
      <w:pPr>
        <w:keepNext/>
        <w:keepLines/>
        <w:spacing w:before="40" w:after="0"/>
        <w:outlineLvl w:val="1"/>
        <w:rPr>
          <w:rFonts w:ascii="Palatino Linotype" w:eastAsia="MS Mincho" w:hAnsi="Palatino Linotype" w:cstheme="majorBidi"/>
          <w:b/>
          <w:i/>
          <w:sz w:val="24"/>
          <w:szCs w:val="24"/>
          <w:lang w:val="es-ES_tradnl" w:eastAsia="es-ES"/>
        </w:rPr>
      </w:pPr>
    </w:p>
    <w:p w:rsidR="009E5463" w:rsidRPr="009E5463" w:rsidRDefault="009E5463" w:rsidP="009E5463">
      <w:pPr>
        <w:keepNext/>
        <w:keepLines/>
        <w:spacing w:before="40" w:after="0"/>
        <w:outlineLvl w:val="1"/>
        <w:rPr>
          <w:rFonts w:ascii="Palatino Linotype" w:eastAsia="MS Mincho" w:hAnsi="Palatino Linotype" w:cstheme="majorBidi"/>
          <w:b/>
          <w:i/>
          <w:sz w:val="24"/>
          <w:szCs w:val="24"/>
          <w:lang w:val="es-ES_tradnl" w:eastAsia="es-ES"/>
        </w:rPr>
      </w:pPr>
      <w:bookmarkStart w:id="72" w:name="_Toc9524117"/>
      <w:r w:rsidRPr="009E5463">
        <w:rPr>
          <w:rFonts w:ascii="Palatino Linotype" w:eastAsia="MS Mincho" w:hAnsi="Palatino Linotype" w:cstheme="majorBidi"/>
          <w:b/>
          <w:i/>
          <w:sz w:val="24"/>
          <w:szCs w:val="24"/>
          <w:lang w:val="es-ES_tradnl" w:eastAsia="es-ES"/>
        </w:rPr>
        <w:t xml:space="preserve">II. Análisis del contenido de la repuesta </w:t>
      </w:r>
      <w:r w:rsidR="00E1796E">
        <w:rPr>
          <w:rFonts w:ascii="Palatino Linotype" w:eastAsia="MS Mincho" w:hAnsi="Palatino Linotype" w:cstheme="majorBidi"/>
          <w:b/>
          <w:i/>
          <w:sz w:val="24"/>
          <w:szCs w:val="24"/>
          <w:lang w:val="es-ES_tradnl" w:eastAsia="es-ES"/>
        </w:rPr>
        <w:t>e informe justificado</w:t>
      </w:r>
      <w:bookmarkEnd w:id="72"/>
    </w:p>
    <w:p w:rsidR="009E5463" w:rsidRPr="009E5463" w:rsidRDefault="009E5463" w:rsidP="009E5463">
      <w:pPr>
        <w:rPr>
          <w:lang w:val="es-ES_tradnl" w:eastAsia="es-ES"/>
        </w:rPr>
      </w:pPr>
    </w:p>
    <w:p w:rsidR="009E5463" w:rsidRPr="00E1796E" w:rsidRDefault="009E5463" w:rsidP="00E1796E">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9E5463">
        <w:rPr>
          <w:rFonts w:ascii="Palatino Linotype" w:eastAsia="MS Mincho" w:hAnsi="Palatino Linotype" w:cstheme="majorBidi"/>
          <w:sz w:val="24"/>
          <w:szCs w:val="24"/>
          <w:lang w:val="es-ES_tradnl" w:eastAsia="es-ES"/>
        </w:rPr>
        <w:t>El particular tiene el interés de acceder a</w:t>
      </w:r>
      <w:r w:rsidR="00E1796E">
        <w:rPr>
          <w:rFonts w:ascii="Palatino Linotype" w:eastAsia="MS Mincho" w:hAnsi="Palatino Linotype" w:cstheme="majorBidi"/>
          <w:sz w:val="24"/>
          <w:szCs w:val="24"/>
          <w:lang w:val="es-ES_tradnl" w:eastAsia="es-ES"/>
        </w:rPr>
        <w:t>l total de servidores públicos que laboran</w:t>
      </w:r>
      <w:r w:rsidRPr="009E5463">
        <w:rPr>
          <w:rFonts w:ascii="Palatino Linotype" w:eastAsia="MS Mincho" w:hAnsi="Palatino Linotype" w:cstheme="majorBidi"/>
          <w:sz w:val="24"/>
          <w:szCs w:val="24"/>
          <w:lang w:val="es-ES_tradnl" w:eastAsia="es-ES"/>
        </w:rPr>
        <w:t xml:space="preserve"> </w:t>
      </w:r>
      <w:r w:rsidR="00E1796E">
        <w:rPr>
          <w:rFonts w:ascii="Palatino Linotype" w:eastAsia="MS Mincho" w:hAnsi="Palatino Linotype" w:cstheme="majorBidi"/>
          <w:sz w:val="24"/>
          <w:szCs w:val="24"/>
          <w:lang w:val="es-ES_tradnl" w:eastAsia="es-ES"/>
        </w:rPr>
        <w:t>en el Ayuntamiento de Ecatepec de Morelos, incluyendo aquellos que hayan sido nombrado por elección popular, por horarios, de base, de confianza, el sueldo base y neto que perciben, así como las prestaciones en dinero o especie, y lugar de adscripción, la información en formato Excel.</w:t>
      </w:r>
    </w:p>
    <w:p w:rsidR="009E5463" w:rsidRPr="009E5463" w:rsidRDefault="009E5463" w:rsidP="009E5463">
      <w:pPr>
        <w:spacing w:after="120" w:line="360" w:lineRule="auto"/>
        <w:ind w:right="49"/>
        <w:contextualSpacing/>
        <w:jc w:val="both"/>
        <w:rPr>
          <w:rFonts w:ascii="Palatino Linotype" w:eastAsia="MS Mincho" w:hAnsi="Palatino Linotype" w:cstheme="majorBidi"/>
          <w:sz w:val="24"/>
          <w:szCs w:val="24"/>
          <w:lang w:val="es-ES_tradnl" w:eastAsia="es-ES"/>
        </w:rPr>
      </w:pPr>
    </w:p>
    <w:p w:rsidR="00E1796E" w:rsidRPr="00E94003" w:rsidRDefault="009E5463" w:rsidP="00E1796E">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E1796E">
        <w:rPr>
          <w:rFonts w:ascii="Palatino Linotype" w:eastAsia="MS Mincho" w:hAnsi="Palatino Linotype" w:cstheme="majorBidi"/>
          <w:sz w:val="24"/>
          <w:szCs w:val="24"/>
          <w:lang w:val="es-ES_tradnl" w:eastAsia="es-ES"/>
        </w:rPr>
        <w:t xml:space="preserve">El </w:t>
      </w:r>
      <w:r w:rsidRPr="00E1796E">
        <w:rPr>
          <w:rFonts w:ascii="Palatino Linotype" w:eastAsia="MS Mincho" w:hAnsi="Palatino Linotype" w:cstheme="majorBidi"/>
          <w:b/>
          <w:sz w:val="24"/>
          <w:szCs w:val="24"/>
          <w:lang w:val="es-ES_tradnl" w:eastAsia="es-ES"/>
        </w:rPr>
        <w:t>SUJETO OBLIGADO</w:t>
      </w:r>
      <w:r w:rsidRPr="00E1796E">
        <w:rPr>
          <w:rFonts w:ascii="Palatino Linotype" w:eastAsia="MS Mincho" w:hAnsi="Palatino Linotype" w:cstheme="majorBidi"/>
          <w:sz w:val="24"/>
          <w:szCs w:val="24"/>
          <w:lang w:val="es-ES_tradnl" w:eastAsia="es-ES"/>
        </w:rPr>
        <w:t xml:space="preserve"> estando en tiempo y forma dio contestación a la solicitud de información, </w:t>
      </w:r>
      <w:r w:rsidR="00E1796E" w:rsidRPr="00E1796E">
        <w:rPr>
          <w:rFonts w:ascii="Palatino Linotype" w:eastAsia="MS Mincho" w:hAnsi="Palatino Linotype" w:cstheme="majorBidi"/>
          <w:sz w:val="24"/>
          <w:szCs w:val="24"/>
          <w:lang w:val="es-ES_tradnl" w:eastAsia="es-ES"/>
        </w:rPr>
        <w:t xml:space="preserve">la cual consistió en que </w:t>
      </w:r>
      <w:r w:rsidR="00E1796E">
        <w:rPr>
          <w:rFonts w:ascii="Palatino Linotype" w:eastAsia="MS Mincho" w:hAnsi="Palatino Linotype" w:cstheme="majorBidi"/>
          <w:sz w:val="24"/>
          <w:szCs w:val="24"/>
          <w:lang w:val="es-ES_tradnl" w:eastAsia="es-ES"/>
        </w:rPr>
        <w:t xml:space="preserve">la misma s </w:t>
      </w:r>
      <w:r w:rsidR="00E1796E">
        <w:rPr>
          <w:rFonts w:ascii="Palatino Linotype" w:eastAsiaTheme="minorEastAsia" w:hAnsi="Palatino Linotype" w:cs="Arial"/>
          <w:sz w:val="24"/>
          <w:szCs w:val="24"/>
          <w:lang w:val="es-ES_tradnl" w:eastAsia="es-ES"/>
        </w:rPr>
        <w:t xml:space="preserve">continua con el proceso de alta de los servidores públicos, </w:t>
      </w:r>
      <w:r w:rsidR="003D1824">
        <w:rPr>
          <w:rFonts w:ascii="Palatino Linotype" w:eastAsiaTheme="minorEastAsia" w:hAnsi="Palatino Linotype" w:cs="Arial"/>
          <w:sz w:val="24"/>
          <w:szCs w:val="24"/>
          <w:lang w:val="es-ES_tradnl" w:eastAsia="es-ES"/>
        </w:rPr>
        <w:t>debido al cambio de administración y en cuanto estuviera concluido seria</w:t>
      </w:r>
      <w:r w:rsidR="00E1796E">
        <w:rPr>
          <w:rFonts w:ascii="Palatino Linotype" w:eastAsiaTheme="minorEastAsia" w:hAnsi="Palatino Linotype" w:cs="Arial"/>
          <w:sz w:val="24"/>
          <w:szCs w:val="24"/>
          <w:lang w:val="es-ES_tradnl" w:eastAsia="es-ES"/>
        </w:rPr>
        <w:t xml:space="preserve"> remitida la información</w:t>
      </w:r>
      <w:r w:rsidR="003D1824">
        <w:rPr>
          <w:rFonts w:ascii="Palatino Linotype" w:eastAsiaTheme="minorEastAsia" w:hAnsi="Palatino Linotype" w:cs="Arial"/>
          <w:sz w:val="24"/>
          <w:szCs w:val="24"/>
          <w:lang w:val="es-ES_tradnl" w:eastAsia="es-ES"/>
        </w:rPr>
        <w:t xml:space="preserve">; por tal situación resulta claro que no se proporcionó la información y por lo tanto se vulnero el derecho de acceso a la información del particular quien, presentó el medio de impugnación en el que argumenta que la falta de entrega de la información cual debió de entregarse según la fecha de la respuesta, es decir aquella información con que contara el Sujeto Obligado, no necesariamente hasta que diera de alta a mas servidores públicos que ingresaría a labora con posterioridad. </w:t>
      </w:r>
    </w:p>
    <w:p w:rsidR="00E94003" w:rsidRPr="00E1796E" w:rsidRDefault="00E94003" w:rsidP="00E94003">
      <w:pPr>
        <w:spacing w:after="120" w:line="360" w:lineRule="auto"/>
        <w:ind w:right="49"/>
        <w:contextualSpacing/>
        <w:jc w:val="both"/>
        <w:rPr>
          <w:rFonts w:ascii="Palatino Linotype" w:eastAsia="MS Mincho" w:hAnsi="Palatino Linotype" w:cstheme="majorBidi"/>
          <w:sz w:val="24"/>
          <w:szCs w:val="24"/>
          <w:lang w:val="es-ES_tradnl" w:eastAsia="es-ES"/>
        </w:rPr>
      </w:pPr>
    </w:p>
    <w:p w:rsidR="00146267" w:rsidRPr="00B138EA" w:rsidRDefault="003D1824" w:rsidP="00146267">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Mediante el informe justificado el </w:t>
      </w:r>
      <w:r w:rsidRPr="003D1824">
        <w:rPr>
          <w:rFonts w:ascii="Palatino Linotype" w:eastAsia="MS Mincho" w:hAnsi="Palatino Linotype" w:cstheme="majorBidi"/>
          <w:b/>
          <w:sz w:val="24"/>
          <w:szCs w:val="24"/>
          <w:lang w:val="es-ES_tradnl" w:eastAsia="es-ES"/>
        </w:rPr>
        <w:t xml:space="preserve">SUJETO OBLIGADO </w:t>
      </w:r>
      <w:r>
        <w:rPr>
          <w:rFonts w:ascii="Palatino Linotype" w:eastAsia="MS Mincho" w:hAnsi="Palatino Linotype" w:cstheme="majorBidi"/>
          <w:sz w:val="24"/>
          <w:szCs w:val="24"/>
          <w:lang w:val="es-ES_tradnl" w:eastAsia="es-ES"/>
        </w:rPr>
        <w:t>otorgó en formato Excel los nombres de los servidores públicos que se encuentra laborando en el ayuntamiento; así como el área de adscripción y suelto base y neto; sin embargo, con dicha información resulta parcialmente atendido el derechos en cuestión toda vez que no se está entregado todo lo que fue inicialmente solicitado por el particular</w:t>
      </w:r>
      <w:r w:rsidR="00146267">
        <w:rPr>
          <w:rFonts w:ascii="Palatino Linotype" w:eastAsia="MS Mincho" w:hAnsi="Palatino Linotype" w:cstheme="majorBidi"/>
          <w:sz w:val="24"/>
          <w:szCs w:val="24"/>
          <w:lang w:val="es-ES_tradnl" w:eastAsia="es-ES"/>
        </w:rPr>
        <w:t>, para mayor referencia se inserta la siguiente imagen:</w:t>
      </w:r>
    </w:p>
    <w:p w:rsidR="00E1796E" w:rsidRDefault="00FB0CA9" w:rsidP="003D1824">
      <w:pPr>
        <w:spacing w:after="120"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259081</wp:posOffset>
                </wp:positionV>
                <wp:extent cx="5372100" cy="19050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5372100" cy="190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2E9F3" id="Rectángulo 5" o:spid="_x0000_s1026" style="position:absolute;margin-left:371.8pt;margin-top:20.4pt;width:423pt;height: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" filled="f" strokecolor="red" strokeweight="3pt">
                <w10:wrap anchorx="margin"/>
              </v:rect>
            </w:pict>
          </mc:Fallback>
        </mc:AlternateContent>
      </w:r>
      <w:r w:rsidR="003D1824">
        <w:rPr>
          <w:rFonts w:ascii="Palatino Linotype" w:eastAsia="MS Mincho" w:hAnsi="Palatino Linotype" w:cstheme="majorBidi"/>
          <w:sz w:val="24"/>
          <w:szCs w:val="24"/>
          <w:lang w:val="es-ES_tradnl" w:eastAsia="es-ES"/>
        </w:rPr>
        <w:t xml:space="preserve"> </w:t>
      </w:r>
      <w:r w:rsidR="00146267">
        <w:rPr>
          <w:noProof/>
          <w:lang w:eastAsia="es-MX"/>
        </w:rPr>
        <w:drawing>
          <wp:inline distT="0" distB="0" distL="0" distR="0" wp14:anchorId="0E40E58D" wp14:editId="081D9A68">
            <wp:extent cx="5524500" cy="34351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98" t="28074" r="45349" b="13363"/>
                    <a:stretch/>
                  </pic:blipFill>
                  <pic:spPr bwMode="auto">
                    <a:xfrm>
                      <a:off x="0" y="0"/>
                      <a:ext cx="5560487" cy="3457483"/>
                    </a:xfrm>
                    <a:prstGeom prst="rect">
                      <a:avLst/>
                    </a:prstGeom>
                    <a:ln>
                      <a:noFill/>
                    </a:ln>
                    <a:extLst>
                      <a:ext uri="{53640926-AAD7-44D8-BBD7-CCE9431645EC}">
                        <a14:shadowObscured xmlns:a14="http://schemas.microsoft.com/office/drawing/2010/main"/>
                      </a:ext>
                    </a:extLst>
                  </pic:spPr>
                </pic:pic>
              </a:graphicData>
            </a:graphic>
          </wp:inline>
        </w:drawing>
      </w:r>
    </w:p>
    <w:p w:rsidR="00FB0CA9" w:rsidRDefault="00FB0CA9" w:rsidP="00FB0CA9">
      <w:pPr>
        <w:spacing w:after="120" w:line="360" w:lineRule="auto"/>
        <w:ind w:right="49"/>
        <w:contextualSpacing/>
        <w:jc w:val="both"/>
        <w:rPr>
          <w:rFonts w:ascii="Palatino Linotype" w:eastAsia="MS Mincho" w:hAnsi="Palatino Linotype" w:cstheme="majorBidi"/>
          <w:sz w:val="24"/>
          <w:szCs w:val="24"/>
          <w:lang w:val="es-ES_tradnl" w:eastAsia="es-ES"/>
        </w:rPr>
      </w:pPr>
    </w:p>
    <w:p w:rsidR="00146267" w:rsidRDefault="009E5463" w:rsidP="00E94003">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9E5463">
        <w:rPr>
          <w:rFonts w:ascii="Palatino Linotype" w:eastAsia="MS Mincho" w:hAnsi="Palatino Linotype" w:cstheme="majorBidi"/>
          <w:sz w:val="24"/>
          <w:szCs w:val="24"/>
          <w:lang w:val="es-ES_tradnl" w:eastAsia="es-ES"/>
        </w:rPr>
        <w:t xml:space="preserve">De la revisión realizada al contenido de la respuesta </w:t>
      </w:r>
      <w:r w:rsidR="003D1824">
        <w:rPr>
          <w:rFonts w:ascii="Palatino Linotype" w:eastAsia="MS Mincho" w:hAnsi="Palatino Linotype" w:cstheme="majorBidi"/>
          <w:sz w:val="24"/>
          <w:szCs w:val="24"/>
          <w:lang w:val="es-ES_tradnl" w:eastAsia="es-ES"/>
        </w:rPr>
        <w:t xml:space="preserve">e informe justificado </w:t>
      </w:r>
      <w:r w:rsidRPr="009E5463">
        <w:rPr>
          <w:rFonts w:ascii="Palatino Linotype" w:eastAsia="MS Mincho" w:hAnsi="Palatino Linotype" w:cstheme="majorBidi"/>
          <w:sz w:val="24"/>
          <w:szCs w:val="24"/>
          <w:lang w:val="es-ES_tradnl" w:eastAsia="es-ES"/>
        </w:rPr>
        <w:t xml:space="preserve">se puede observar que </w:t>
      </w:r>
      <w:r w:rsidR="003D1824">
        <w:rPr>
          <w:rFonts w:ascii="Palatino Linotype" w:eastAsia="MS Mincho" w:hAnsi="Palatino Linotype" w:cstheme="majorBidi"/>
          <w:sz w:val="24"/>
          <w:szCs w:val="24"/>
          <w:lang w:val="es-ES_tradnl" w:eastAsia="es-ES"/>
        </w:rPr>
        <w:t>en un primer momento la respuesta no correspondían a lo solicitado</w:t>
      </w:r>
      <w:r w:rsidR="00146267">
        <w:rPr>
          <w:rFonts w:ascii="Palatino Linotype" w:eastAsia="MS Mincho" w:hAnsi="Palatino Linotype" w:cstheme="majorBidi"/>
          <w:sz w:val="24"/>
          <w:szCs w:val="24"/>
          <w:lang w:val="es-ES_tradnl" w:eastAsia="es-ES"/>
        </w:rPr>
        <w:t xml:space="preserve"> y posteriormente se aprecia </w:t>
      </w:r>
      <w:proofErr w:type="gramStart"/>
      <w:r w:rsidR="00146267">
        <w:rPr>
          <w:rFonts w:ascii="Palatino Linotype" w:eastAsia="MS Mincho" w:hAnsi="Palatino Linotype" w:cstheme="majorBidi"/>
          <w:sz w:val="24"/>
          <w:szCs w:val="24"/>
          <w:lang w:val="es-ES_tradnl" w:eastAsia="es-ES"/>
        </w:rPr>
        <w:t xml:space="preserve">que </w:t>
      </w:r>
      <w:r w:rsidR="003D1824">
        <w:rPr>
          <w:rFonts w:ascii="Palatino Linotype" w:eastAsia="MS Mincho" w:hAnsi="Palatino Linotype" w:cstheme="majorBidi"/>
          <w:sz w:val="24"/>
          <w:szCs w:val="24"/>
          <w:lang w:val="es-ES_tradnl" w:eastAsia="es-ES"/>
        </w:rPr>
        <w:t xml:space="preserve"> </w:t>
      </w:r>
      <w:r w:rsidRPr="009E5463">
        <w:rPr>
          <w:rFonts w:ascii="Palatino Linotype" w:eastAsia="MS Mincho" w:hAnsi="Palatino Linotype" w:cstheme="majorBidi"/>
          <w:sz w:val="24"/>
          <w:szCs w:val="24"/>
          <w:lang w:val="es-ES_tradnl" w:eastAsia="es-ES"/>
        </w:rPr>
        <w:t>ésta</w:t>
      </w:r>
      <w:proofErr w:type="gramEnd"/>
      <w:r w:rsidRPr="009E5463">
        <w:rPr>
          <w:rFonts w:ascii="Palatino Linotype" w:eastAsia="MS Mincho" w:hAnsi="Palatino Linotype" w:cstheme="majorBidi"/>
          <w:sz w:val="24"/>
          <w:szCs w:val="24"/>
          <w:lang w:val="es-ES_tradnl" w:eastAsia="es-ES"/>
        </w:rPr>
        <w:t xml:space="preserve"> es incompleta </w:t>
      </w:r>
      <w:r w:rsidR="003D1824">
        <w:rPr>
          <w:rFonts w:ascii="Palatino Linotype" w:eastAsia="MS Mincho" w:hAnsi="Palatino Linotype" w:cstheme="majorBidi"/>
          <w:sz w:val="24"/>
          <w:szCs w:val="24"/>
          <w:lang w:val="es-ES_tradnl" w:eastAsia="es-ES"/>
        </w:rPr>
        <w:t xml:space="preserve">la </w:t>
      </w:r>
      <w:r w:rsidR="00146267">
        <w:rPr>
          <w:rFonts w:ascii="Palatino Linotype" w:eastAsia="MS Mincho" w:hAnsi="Palatino Linotype" w:cstheme="majorBidi"/>
          <w:sz w:val="24"/>
          <w:szCs w:val="24"/>
          <w:lang w:val="es-ES_tradnl" w:eastAsia="es-ES"/>
        </w:rPr>
        <w:t xml:space="preserve">información, </w:t>
      </w:r>
      <w:r w:rsidRPr="009E5463">
        <w:rPr>
          <w:rFonts w:ascii="Palatino Linotype" w:eastAsia="MS Mincho" w:hAnsi="Palatino Linotype" w:cstheme="majorBidi"/>
          <w:sz w:val="24"/>
          <w:szCs w:val="24"/>
          <w:lang w:val="es-ES_tradnl" w:eastAsia="es-ES"/>
        </w:rPr>
        <w:t xml:space="preserve">por lo </w:t>
      </w:r>
      <w:r w:rsidRPr="009E5463">
        <w:rPr>
          <w:rFonts w:ascii="Palatino Linotype" w:eastAsia="MS Mincho" w:hAnsi="Palatino Linotype" w:cstheme="majorBidi"/>
          <w:sz w:val="24"/>
          <w:szCs w:val="24"/>
          <w:lang w:val="es-ES_tradnl" w:eastAsia="es-ES"/>
        </w:rPr>
        <w:lastRenderedPageBreak/>
        <w:t>tanto resulta evidente que se vulnera el derecho de acceso a la información del particular, siendo que los motivos de inconformidad resultan fundados y procedentes.</w:t>
      </w:r>
    </w:p>
    <w:p w:rsidR="00E94003" w:rsidRPr="00B138EA" w:rsidRDefault="00E94003" w:rsidP="00E94003">
      <w:pPr>
        <w:spacing w:after="120" w:line="360" w:lineRule="auto"/>
        <w:ind w:right="49"/>
        <w:contextualSpacing/>
        <w:jc w:val="both"/>
        <w:rPr>
          <w:rFonts w:ascii="Palatino Linotype" w:eastAsia="MS Mincho" w:hAnsi="Palatino Linotype" w:cstheme="majorBidi"/>
          <w:sz w:val="12"/>
          <w:szCs w:val="24"/>
          <w:lang w:val="es-ES_tradnl" w:eastAsia="es-ES"/>
        </w:rPr>
      </w:pPr>
    </w:p>
    <w:p w:rsidR="00146267" w:rsidRPr="00146267" w:rsidRDefault="00146267" w:rsidP="00146267">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Delo anteriormente expuesto, es de señalar que el </w:t>
      </w:r>
      <w:r w:rsidRPr="00B114D0">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no niega la existencia de la información sino por el contrario este acepta que la posee, genera y administra al referir que se encuentra en el proceso de alta de los servidores públicos y posteriormente hace entrega en formato Excel parte de la información la cual no da cumplimiento tal a la solicitud. Luego entonces resulta ocioso entrar al fondo del estudio de la naturaleza de la información toda vez ya hubo aceptación de la misma y a nada práctico no conducirá el mismo.</w:t>
      </w:r>
    </w:p>
    <w:p w:rsidR="009E5463" w:rsidRPr="00B138EA" w:rsidRDefault="009E5463" w:rsidP="00146267">
      <w:pPr>
        <w:spacing w:after="120" w:line="360" w:lineRule="auto"/>
        <w:ind w:right="49"/>
        <w:contextualSpacing/>
        <w:jc w:val="both"/>
        <w:rPr>
          <w:rFonts w:ascii="Palatino Linotype" w:eastAsia="MS Mincho" w:hAnsi="Palatino Linotype" w:cstheme="majorBidi"/>
          <w:sz w:val="12"/>
          <w:szCs w:val="24"/>
          <w:lang w:val="es-ES_tradnl" w:eastAsia="es-ES"/>
        </w:rPr>
      </w:pPr>
    </w:p>
    <w:p w:rsidR="009E5463" w:rsidRDefault="009E5463" w:rsidP="009E5463">
      <w:pPr>
        <w:keepNext/>
        <w:keepLines/>
        <w:spacing w:before="40" w:after="0"/>
        <w:outlineLvl w:val="1"/>
        <w:rPr>
          <w:rFonts w:ascii="Palatino Linotype" w:eastAsia="MS Mincho" w:hAnsi="Palatino Linotype" w:cstheme="majorBidi"/>
          <w:b/>
          <w:i/>
          <w:sz w:val="24"/>
          <w:szCs w:val="24"/>
          <w:lang w:val="es-ES_tradnl" w:eastAsia="es-ES"/>
        </w:rPr>
      </w:pPr>
      <w:bookmarkStart w:id="73" w:name="_Toc9524118"/>
      <w:r w:rsidRPr="009E5463">
        <w:rPr>
          <w:rFonts w:ascii="Palatino Linotype" w:eastAsia="MS Mincho" w:hAnsi="Palatino Linotype" w:cstheme="majorBidi"/>
          <w:b/>
          <w:i/>
          <w:sz w:val="24"/>
          <w:szCs w:val="24"/>
          <w:lang w:val="es-ES_tradnl" w:eastAsia="es-ES"/>
        </w:rPr>
        <w:t>III. De la información faltante</w:t>
      </w:r>
      <w:r w:rsidR="00B114D0">
        <w:rPr>
          <w:rFonts w:ascii="Palatino Linotype" w:eastAsia="MS Mincho" w:hAnsi="Palatino Linotype" w:cstheme="majorBidi"/>
          <w:b/>
          <w:i/>
          <w:sz w:val="24"/>
          <w:szCs w:val="24"/>
          <w:lang w:val="es-ES_tradnl" w:eastAsia="es-ES"/>
        </w:rPr>
        <w:t xml:space="preserve"> y la entrega de la misma.</w:t>
      </w:r>
      <w:bookmarkEnd w:id="73"/>
    </w:p>
    <w:p w:rsidR="00FB0CA9" w:rsidRDefault="00FB0CA9" w:rsidP="009E5463">
      <w:pPr>
        <w:keepNext/>
        <w:keepLines/>
        <w:spacing w:before="40" w:after="0"/>
        <w:outlineLvl w:val="1"/>
        <w:rPr>
          <w:rFonts w:ascii="Palatino Linotype" w:eastAsia="MS Mincho" w:hAnsi="Palatino Linotype" w:cstheme="majorBidi"/>
          <w:b/>
          <w:i/>
          <w:sz w:val="24"/>
          <w:szCs w:val="24"/>
          <w:lang w:val="es-ES_tradnl" w:eastAsia="es-ES"/>
        </w:rPr>
      </w:pPr>
    </w:p>
    <w:p w:rsidR="00FB0CA9" w:rsidRPr="00FB0CA9" w:rsidRDefault="00FB0CA9" w:rsidP="009E5463">
      <w:pPr>
        <w:numPr>
          <w:ilvl w:val="0"/>
          <w:numId w:val="2"/>
        </w:numPr>
        <w:spacing w:before="240" w:after="240" w:line="360" w:lineRule="auto"/>
        <w:ind w:left="0" w:firstLine="0"/>
        <w:contextualSpacing/>
        <w:jc w:val="both"/>
        <w:rPr>
          <w:rFonts w:ascii="Palatino Linotype" w:eastAsia="Times New Roman" w:hAnsi="Palatino Linotype" w:cs="Times New Roman"/>
          <w:i/>
          <w:color w:val="000000" w:themeColor="text1"/>
          <w:sz w:val="24"/>
          <w:szCs w:val="24"/>
        </w:rPr>
      </w:pPr>
      <w:r w:rsidRPr="00FB0CA9">
        <w:rPr>
          <w:rFonts w:ascii="Palatino Linotype" w:eastAsia="MS Mincho" w:hAnsi="Palatino Linotype" w:cs="Times New Roman"/>
          <w:sz w:val="24"/>
          <w:szCs w:val="24"/>
          <w:lang w:val="es-ES" w:eastAsia="es-ES"/>
        </w:rPr>
        <w:t xml:space="preserve">Así las cosas, se colige que el </w:t>
      </w:r>
      <w:r w:rsidRPr="00FB0CA9">
        <w:rPr>
          <w:rFonts w:ascii="Palatino Linotype" w:eastAsia="MS Mincho" w:hAnsi="Palatino Linotype" w:cs="Times New Roman"/>
          <w:b/>
          <w:sz w:val="24"/>
          <w:szCs w:val="24"/>
          <w:lang w:val="es-ES" w:eastAsia="es-ES"/>
        </w:rPr>
        <w:t xml:space="preserve">SUJETO OBLIGADO </w:t>
      </w:r>
      <w:r w:rsidR="005F47FD">
        <w:rPr>
          <w:rFonts w:ascii="Palatino Linotype" w:eastAsia="MS Mincho" w:hAnsi="Palatino Linotype" w:cs="Times New Roman"/>
          <w:b/>
          <w:sz w:val="24"/>
          <w:szCs w:val="24"/>
          <w:lang w:val="es-ES" w:eastAsia="es-ES"/>
        </w:rPr>
        <w:t xml:space="preserve">no </w:t>
      </w:r>
      <w:r w:rsidR="005F47FD">
        <w:rPr>
          <w:rFonts w:ascii="Palatino Linotype" w:eastAsia="MS Mincho" w:hAnsi="Palatino Linotype" w:cs="Times New Roman"/>
          <w:sz w:val="24"/>
          <w:szCs w:val="24"/>
          <w:lang w:val="es-ES" w:eastAsia="es-ES"/>
        </w:rPr>
        <w:t>cumple con la entrega de la</w:t>
      </w:r>
      <w:r w:rsidRPr="00FB0CA9">
        <w:rPr>
          <w:rFonts w:ascii="Palatino Linotype" w:eastAsia="MS Mincho" w:hAnsi="Palatino Linotype" w:cs="Times New Roman"/>
          <w:sz w:val="24"/>
          <w:szCs w:val="24"/>
          <w:lang w:val="es-ES" w:eastAsia="es-ES"/>
        </w:rPr>
        <w:t xml:space="preserve"> información </w:t>
      </w:r>
      <w:r w:rsidR="005F47FD">
        <w:rPr>
          <w:rFonts w:ascii="Palatino Linotype" w:eastAsia="MS Mincho" w:hAnsi="Palatino Linotype" w:cs="Times New Roman"/>
          <w:sz w:val="24"/>
          <w:szCs w:val="24"/>
          <w:lang w:val="es-ES" w:eastAsia="es-ES"/>
        </w:rPr>
        <w:t>de manera puntal, solo refiere un</w:t>
      </w:r>
      <w:r w:rsidRPr="00FB0CA9">
        <w:rPr>
          <w:rFonts w:ascii="Palatino Linotype" w:eastAsia="MS Mincho" w:hAnsi="Palatino Linotype" w:cs="Times New Roman"/>
          <w:sz w:val="24"/>
          <w:szCs w:val="24"/>
          <w:lang w:val="es-ES" w:eastAsia="es-ES"/>
        </w:rPr>
        <w:t xml:space="preserve"> listado de los empleados del Ayu</w:t>
      </w:r>
      <w:r>
        <w:rPr>
          <w:rFonts w:ascii="Palatino Linotype" w:eastAsia="MS Mincho" w:hAnsi="Palatino Linotype" w:cs="Times New Roman"/>
          <w:sz w:val="24"/>
          <w:szCs w:val="24"/>
          <w:lang w:val="es-ES" w:eastAsia="es-ES"/>
        </w:rPr>
        <w:t>ntamiento especificando nombre,</w:t>
      </w:r>
      <w:r w:rsidRPr="00FB0CA9">
        <w:rPr>
          <w:rFonts w:ascii="Palatino Linotype" w:eastAsia="MS Mincho" w:hAnsi="Palatino Linotype" w:cs="Times New Roman"/>
          <w:sz w:val="24"/>
          <w:szCs w:val="24"/>
          <w:lang w:val="es-ES" w:eastAsia="es-ES"/>
        </w:rPr>
        <w:t xml:space="preserve"> Dirección o área a la que pertenecen, </w:t>
      </w:r>
      <w:r>
        <w:rPr>
          <w:rFonts w:ascii="Palatino Linotype" w:eastAsia="MS Mincho" w:hAnsi="Palatino Linotype" w:cs="Times New Roman"/>
          <w:sz w:val="24"/>
          <w:szCs w:val="24"/>
          <w:lang w:val="es-ES" w:eastAsia="es-ES"/>
        </w:rPr>
        <w:t xml:space="preserve">suelto neto y base; no así lo correspondiente </w:t>
      </w:r>
      <w:r w:rsidR="005F47FD">
        <w:rPr>
          <w:rFonts w:ascii="Palatino Linotype" w:eastAsia="MS Mincho" w:hAnsi="Palatino Linotype" w:cs="Times New Roman"/>
          <w:sz w:val="24"/>
          <w:szCs w:val="24"/>
          <w:lang w:val="es-ES" w:eastAsia="es-ES"/>
        </w:rPr>
        <w:t>quienes fueron elegidos por elección popular, por honorarios, de base</w:t>
      </w:r>
      <w:r w:rsidRPr="00FB0CA9">
        <w:rPr>
          <w:rFonts w:ascii="Palatino Linotype" w:eastAsia="MS Mincho" w:hAnsi="Palatino Linotype" w:cs="Times New Roman"/>
          <w:sz w:val="24"/>
          <w:szCs w:val="24"/>
          <w:lang w:val="es-ES" w:eastAsia="es-ES"/>
        </w:rPr>
        <w:t>, de confianza</w:t>
      </w:r>
      <w:r w:rsidR="005F47FD">
        <w:rPr>
          <w:rFonts w:ascii="Palatino Linotype" w:eastAsia="MS Mincho" w:hAnsi="Palatino Linotype" w:cs="Times New Roman"/>
          <w:sz w:val="24"/>
          <w:szCs w:val="24"/>
          <w:lang w:val="es-ES" w:eastAsia="es-ES"/>
        </w:rPr>
        <w:t>, sueldo y percepciones económicas o especie.</w:t>
      </w:r>
    </w:p>
    <w:p w:rsidR="00FB0CA9" w:rsidRPr="00FB0CA9" w:rsidRDefault="00FB0CA9" w:rsidP="005F47FD">
      <w:pPr>
        <w:spacing w:before="240" w:after="240" w:line="360" w:lineRule="auto"/>
        <w:contextualSpacing/>
        <w:jc w:val="both"/>
        <w:rPr>
          <w:rFonts w:ascii="Palatino Linotype" w:eastAsia="Times New Roman" w:hAnsi="Palatino Linotype" w:cs="Times New Roman"/>
          <w:i/>
          <w:color w:val="000000" w:themeColor="text1"/>
          <w:sz w:val="24"/>
          <w:szCs w:val="24"/>
        </w:rPr>
      </w:pPr>
    </w:p>
    <w:p w:rsidR="00FB0CA9" w:rsidRDefault="00B114D0" w:rsidP="009E5463">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B114D0">
        <w:rPr>
          <w:rFonts w:ascii="Palatino Linotype" w:eastAsia="Times New Roman" w:hAnsi="Palatino Linotype" w:cs="Times New Roman"/>
          <w:color w:val="000000" w:themeColor="text1"/>
          <w:sz w:val="24"/>
          <w:szCs w:val="24"/>
        </w:rPr>
        <w:t>Ahora bie</w:t>
      </w:r>
      <w:r>
        <w:rPr>
          <w:rFonts w:ascii="Palatino Linotype" w:eastAsia="Times New Roman" w:hAnsi="Palatino Linotype" w:cs="Times New Roman"/>
          <w:color w:val="000000" w:themeColor="text1"/>
          <w:sz w:val="24"/>
          <w:szCs w:val="24"/>
        </w:rPr>
        <w:t xml:space="preserve">n, de acuerdo al contenido del artículo 92 de la Ley en la materia fracción VIII y X el cual establece lo correspondiente a las remuneraciones y el total </w:t>
      </w:r>
      <w:r>
        <w:rPr>
          <w:rFonts w:ascii="Palatino Linotype" w:eastAsia="Times New Roman" w:hAnsi="Palatino Linotype" w:cs="Times New Roman"/>
          <w:color w:val="000000" w:themeColor="text1"/>
          <w:sz w:val="24"/>
          <w:szCs w:val="24"/>
        </w:rPr>
        <w:lastRenderedPageBreak/>
        <w:t>de plaza y del personal de base y confianza, para mejor referencia se inserta el contenido.</w:t>
      </w:r>
    </w:p>
    <w:p w:rsidR="00B114D0" w:rsidRPr="00B114D0" w:rsidRDefault="00B114D0" w:rsidP="00B114D0">
      <w:pPr>
        <w:pStyle w:val="Prrafodelista"/>
        <w:ind w:left="567" w:right="616"/>
        <w:jc w:val="both"/>
        <w:rPr>
          <w:rFonts w:ascii="Palatino Linotype" w:eastAsia="Times New Roman" w:hAnsi="Palatino Linotype" w:cs="Times New Roman"/>
          <w:b/>
          <w:i/>
          <w:color w:val="000000" w:themeColor="text1"/>
        </w:rPr>
      </w:pPr>
      <w:r w:rsidRPr="00B114D0">
        <w:rPr>
          <w:rFonts w:ascii="Palatino Linotype" w:eastAsia="Times New Roman" w:hAnsi="Palatino Linotype" w:cs="Times New Roman"/>
          <w:i/>
          <w:color w:val="000000" w:themeColor="text1"/>
        </w:rPr>
        <w:t xml:space="preserve">Artículo 92. </w:t>
      </w:r>
      <w:r w:rsidRPr="00B114D0">
        <w:rPr>
          <w:rFonts w:ascii="Palatino Linotype" w:eastAsia="Times New Roman" w:hAnsi="Palatino Linotype" w:cs="Times New Roman"/>
          <w:b/>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w:t>
      </w:r>
      <w:r w:rsidRPr="00B114D0">
        <w:rPr>
          <w:rFonts w:ascii="Palatino Linotype" w:eastAsia="Times New Roman" w:hAnsi="Palatino Linotype" w:cs="Times New Roman"/>
          <w:i/>
          <w:color w:val="000000" w:themeColor="text1"/>
        </w:rPr>
        <w:t>documentos y políticas que a continuación se señalan</w:t>
      </w:r>
      <w:r w:rsidRPr="00B114D0">
        <w:rPr>
          <w:rFonts w:ascii="Palatino Linotype" w:eastAsia="Times New Roman" w:hAnsi="Palatino Linotype" w:cs="Times New Roman"/>
          <w:b/>
          <w:i/>
          <w:color w:val="000000" w:themeColor="text1"/>
        </w:rPr>
        <w:t>:</w:t>
      </w:r>
    </w:p>
    <w:p w:rsidR="00B114D0" w:rsidRPr="00B114D0" w:rsidRDefault="00B114D0" w:rsidP="00B114D0">
      <w:pPr>
        <w:pStyle w:val="Prrafodelista"/>
        <w:rPr>
          <w:rFonts w:ascii="Palatino Linotype" w:eastAsia="Times New Roman" w:hAnsi="Palatino Linotype" w:cs="Times New Roman"/>
          <w:i/>
          <w:color w:val="000000" w:themeColor="text1"/>
        </w:rPr>
      </w:pPr>
      <w:r>
        <w:rPr>
          <w:rFonts w:ascii="Palatino Linotype" w:eastAsia="Times New Roman" w:hAnsi="Palatino Linotype" w:cs="Times New Roman"/>
          <w:i/>
          <w:color w:val="000000" w:themeColor="text1"/>
        </w:rPr>
        <w:t>…</w:t>
      </w:r>
    </w:p>
    <w:p w:rsidR="00B114D0" w:rsidRPr="00B114D0" w:rsidRDefault="00B114D0" w:rsidP="00B114D0">
      <w:pPr>
        <w:pStyle w:val="Prrafodelista"/>
        <w:ind w:left="567" w:right="616"/>
        <w:jc w:val="both"/>
        <w:rPr>
          <w:rFonts w:ascii="Palatino Linotype" w:eastAsia="Times New Roman" w:hAnsi="Palatino Linotype" w:cs="Times New Roman"/>
          <w:i/>
          <w:color w:val="000000" w:themeColor="text1"/>
        </w:rPr>
      </w:pPr>
      <w:r w:rsidRPr="00B114D0">
        <w:rPr>
          <w:rFonts w:ascii="Palatino Linotype" w:eastAsia="Times New Roman" w:hAnsi="Palatino Linotype" w:cs="Times New Roman"/>
          <w:i/>
          <w:color w:val="000000" w:themeColor="text1"/>
        </w:rPr>
        <w:t xml:space="preserve">VIII. </w:t>
      </w:r>
      <w:r w:rsidRPr="00B114D0">
        <w:rPr>
          <w:rFonts w:ascii="Palatino Linotype" w:eastAsia="Times New Roman" w:hAnsi="Palatino Linotype" w:cs="Times New Roman"/>
          <w:b/>
          <w:i/>
          <w:color w:val="000000" w:themeColor="text1"/>
        </w:rPr>
        <w:t>La remuneración bruta y neta de todos los servidores público</w:t>
      </w:r>
      <w:r w:rsidRPr="00B114D0">
        <w:rPr>
          <w:rFonts w:ascii="Palatino Linotype" w:eastAsia="Times New Roman" w:hAnsi="Palatino Linotype" w:cs="Times New Roman"/>
          <w:i/>
          <w:color w:val="000000" w:themeColor="text1"/>
        </w:rPr>
        <w:t>s de base o de confianza, de todas las percepciones, i</w:t>
      </w:r>
      <w:r w:rsidRPr="00B114D0">
        <w:rPr>
          <w:rFonts w:ascii="Palatino Linotype" w:eastAsia="Times New Roman" w:hAnsi="Palatino Linotype" w:cs="Times New Roman"/>
          <w:b/>
          <w:i/>
          <w:color w:val="000000" w:themeColor="text1"/>
        </w:rPr>
        <w:t>ncluyendo sueldos, prestaciones, gratificaciones, primas, comisiones, dietas, bonos, estímulos, ingresos y sistemas de compensación</w:t>
      </w:r>
      <w:r w:rsidRPr="00B114D0">
        <w:rPr>
          <w:rFonts w:ascii="Palatino Linotype" w:eastAsia="Times New Roman" w:hAnsi="Palatino Linotype" w:cs="Times New Roman"/>
          <w:i/>
          <w:color w:val="000000" w:themeColor="text1"/>
        </w:rPr>
        <w:t>, señalando la periodicidad de dicha remuneración.</w:t>
      </w:r>
    </w:p>
    <w:p w:rsidR="00B114D0" w:rsidRPr="00B114D0" w:rsidRDefault="00B114D0" w:rsidP="00B114D0">
      <w:pPr>
        <w:pStyle w:val="Prrafodelista"/>
        <w:ind w:left="567" w:right="616"/>
        <w:jc w:val="both"/>
        <w:rPr>
          <w:rFonts w:ascii="Palatino Linotype" w:eastAsia="Times New Roman" w:hAnsi="Palatino Linotype" w:cs="Times New Roman"/>
          <w:i/>
          <w:color w:val="000000" w:themeColor="text1"/>
        </w:rPr>
      </w:pPr>
      <w:r>
        <w:rPr>
          <w:rFonts w:ascii="Palatino Linotype" w:eastAsia="Times New Roman" w:hAnsi="Palatino Linotype" w:cs="Times New Roman"/>
          <w:i/>
          <w:color w:val="000000" w:themeColor="text1"/>
        </w:rPr>
        <w:t>…</w:t>
      </w:r>
    </w:p>
    <w:p w:rsidR="00B114D0" w:rsidRDefault="00B114D0" w:rsidP="00B114D0">
      <w:pPr>
        <w:pStyle w:val="Prrafodelista"/>
        <w:ind w:left="567" w:right="616"/>
        <w:jc w:val="both"/>
      </w:pPr>
      <w:r w:rsidRPr="00B114D0">
        <w:rPr>
          <w:rFonts w:ascii="Palatino Linotype" w:hAnsi="Palatino Linotype"/>
          <w:i/>
        </w:rPr>
        <w:t xml:space="preserve">X. El </w:t>
      </w:r>
      <w:r w:rsidRPr="001C47C1">
        <w:rPr>
          <w:rFonts w:ascii="Palatino Linotype" w:hAnsi="Palatino Linotype"/>
          <w:b/>
          <w:i/>
        </w:rPr>
        <w:t>número total de las plazas y del personal de base y de confianza</w:t>
      </w:r>
      <w:r w:rsidRPr="00B114D0">
        <w:rPr>
          <w:rFonts w:ascii="Palatino Linotype" w:hAnsi="Palatino Linotype"/>
          <w:i/>
        </w:rPr>
        <w:t>, especificando el total de las vacantes, por nivel de puesto, para cada unidad administrativa</w:t>
      </w:r>
      <w:r>
        <w:t>;</w:t>
      </w:r>
    </w:p>
    <w:p w:rsidR="00B114D0" w:rsidRDefault="00B114D0" w:rsidP="00B114D0">
      <w:pPr>
        <w:pStyle w:val="Prrafodelista"/>
        <w:ind w:left="567" w:right="616"/>
        <w:jc w:val="both"/>
        <w:rPr>
          <w:rFonts w:ascii="Palatino Linotype" w:eastAsia="Times New Roman" w:hAnsi="Palatino Linotype" w:cs="Times New Roman"/>
          <w:color w:val="000000" w:themeColor="text1"/>
          <w:sz w:val="24"/>
          <w:szCs w:val="24"/>
        </w:rPr>
      </w:pPr>
      <w:r>
        <w:rPr>
          <w:rFonts w:ascii="Palatino Linotype" w:eastAsia="Times New Roman" w:hAnsi="Palatino Linotype" w:cs="Times New Roman"/>
          <w:color w:val="000000" w:themeColor="text1"/>
          <w:sz w:val="24"/>
          <w:szCs w:val="24"/>
        </w:rPr>
        <w:t>…</w:t>
      </w:r>
    </w:p>
    <w:p w:rsidR="00B114D0" w:rsidRDefault="00B114D0" w:rsidP="00B114D0">
      <w:pPr>
        <w:pStyle w:val="Prrafodelista"/>
        <w:rPr>
          <w:rFonts w:ascii="Palatino Linotype" w:eastAsia="Times New Roman" w:hAnsi="Palatino Linotype" w:cs="Times New Roman"/>
          <w:color w:val="000000" w:themeColor="text1"/>
          <w:sz w:val="24"/>
          <w:szCs w:val="24"/>
        </w:rPr>
      </w:pPr>
    </w:p>
    <w:p w:rsidR="00B114D0" w:rsidRDefault="001C47C1" w:rsidP="009E5463">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1C47C1">
        <w:rPr>
          <w:rFonts w:ascii="Palatino Linotype" w:eastAsia="Times New Roman" w:hAnsi="Palatino Linotype" w:cs="Times New Roman"/>
          <w:color w:val="000000" w:themeColor="text1"/>
          <w:sz w:val="24"/>
          <w:szCs w:val="24"/>
        </w:rPr>
        <w:t xml:space="preserve">Luego entonces, es de observar que la información que fue solicitada se encuentra dentro del catálogo de obligaciones de transparencia común, por lo tanto el </w:t>
      </w:r>
      <w:r w:rsidRPr="001C47C1">
        <w:rPr>
          <w:rFonts w:ascii="Palatino Linotype" w:eastAsia="Times New Roman" w:hAnsi="Palatino Linotype" w:cs="Times New Roman"/>
          <w:b/>
          <w:color w:val="000000" w:themeColor="text1"/>
          <w:sz w:val="24"/>
          <w:szCs w:val="24"/>
        </w:rPr>
        <w:t>SUJETO OBLIGADO</w:t>
      </w:r>
      <w:r w:rsidRPr="001C47C1">
        <w:rPr>
          <w:rFonts w:ascii="Palatino Linotype" w:eastAsia="Times New Roman" w:hAnsi="Palatino Linotype" w:cs="Times New Roman"/>
          <w:color w:val="000000" w:themeColor="text1"/>
          <w:sz w:val="24"/>
          <w:szCs w:val="24"/>
        </w:rPr>
        <w:t xml:space="preserve"> </w:t>
      </w:r>
      <w:r>
        <w:rPr>
          <w:rFonts w:ascii="Palatino Linotype" w:eastAsia="Times New Roman" w:hAnsi="Palatino Linotype" w:cs="Times New Roman"/>
          <w:color w:val="000000" w:themeColor="text1"/>
          <w:sz w:val="24"/>
          <w:szCs w:val="24"/>
        </w:rPr>
        <w:t xml:space="preserve">para </w:t>
      </w:r>
      <w:r w:rsidRPr="001C47C1">
        <w:rPr>
          <w:rFonts w:ascii="Palatino Linotype" w:eastAsia="Times New Roman" w:hAnsi="Palatino Linotype" w:cs="Times New Roman"/>
          <w:color w:val="000000" w:themeColor="text1"/>
          <w:sz w:val="24"/>
          <w:szCs w:val="24"/>
        </w:rPr>
        <w:t>d</w:t>
      </w:r>
      <w:r>
        <w:rPr>
          <w:rFonts w:ascii="Palatino Linotype" w:eastAsia="Times New Roman" w:hAnsi="Palatino Linotype" w:cs="Times New Roman"/>
          <w:color w:val="000000" w:themeColor="text1"/>
          <w:sz w:val="24"/>
          <w:szCs w:val="24"/>
        </w:rPr>
        <w:t>ar</w:t>
      </w:r>
      <w:r w:rsidRPr="001C47C1">
        <w:rPr>
          <w:rFonts w:ascii="Palatino Linotype" w:eastAsia="Times New Roman" w:hAnsi="Palatino Linotype" w:cs="Times New Roman"/>
          <w:color w:val="000000" w:themeColor="text1"/>
          <w:sz w:val="24"/>
          <w:szCs w:val="24"/>
        </w:rPr>
        <w:t xml:space="preserve"> cumplimiento al derecho de acceso a la información </w:t>
      </w:r>
      <w:r>
        <w:rPr>
          <w:rFonts w:ascii="Palatino Linotype" w:eastAsia="Times New Roman" w:hAnsi="Palatino Linotype" w:cs="Times New Roman"/>
          <w:color w:val="000000" w:themeColor="text1"/>
          <w:sz w:val="24"/>
          <w:szCs w:val="24"/>
        </w:rPr>
        <w:t>deberá de proporcionar la información que generó a la fecha la respuesta, haciendo entrega de manera enunciativa mas no limitativa de la nómina general,</w:t>
      </w:r>
      <w:r w:rsidR="0036304D">
        <w:rPr>
          <w:rFonts w:ascii="Palatino Linotype" w:eastAsia="Times New Roman" w:hAnsi="Palatino Linotype" w:cs="Times New Roman"/>
          <w:color w:val="000000" w:themeColor="text1"/>
          <w:sz w:val="24"/>
          <w:szCs w:val="24"/>
        </w:rPr>
        <w:t xml:space="preserve"> plantilla laboral o recibos de nómina,</w:t>
      </w:r>
      <w:r>
        <w:rPr>
          <w:rFonts w:ascii="Palatino Linotype" w:eastAsia="Times New Roman" w:hAnsi="Palatino Linotype" w:cs="Times New Roman"/>
          <w:color w:val="000000" w:themeColor="text1"/>
          <w:sz w:val="24"/>
          <w:szCs w:val="24"/>
        </w:rPr>
        <w:t xml:space="preserve"> misma que es generada de manera mensual y remita al Órgano de Fiscalización del Estado de México (</w:t>
      </w:r>
      <w:r w:rsidRPr="001C47C1">
        <w:rPr>
          <w:rFonts w:ascii="Palatino Linotype" w:eastAsia="Times New Roman" w:hAnsi="Palatino Linotype" w:cs="Times New Roman"/>
          <w:color w:val="000000" w:themeColor="text1"/>
          <w:sz w:val="24"/>
          <w:szCs w:val="24"/>
        </w:rPr>
        <w:t>OSFEM</w:t>
      </w:r>
      <w:r>
        <w:rPr>
          <w:rFonts w:ascii="Palatino Linotype" w:eastAsia="Times New Roman" w:hAnsi="Palatino Linotype" w:cs="Times New Roman"/>
          <w:color w:val="000000" w:themeColor="text1"/>
          <w:sz w:val="24"/>
          <w:szCs w:val="24"/>
        </w:rPr>
        <w:t>)</w:t>
      </w:r>
      <w:r w:rsidR="009D7B53">
        <w:rPr>
          <w:rFonts w:ascii="Palatino Linotype" w:eastAsia="Times New Roman" w:hAnsi="Palatino Linotype" w:cs="Times New Roman"/>
          <w:color w:val="000000" w:themeColor="text1"/>
          <w:sz w:val="24"/>
          <w:szCs w:val="24"/>
        </w:rPr>
        <w:t>.</w:t>
      </w:r>
    </w:p>
    <w:p w:rsidR="009D7B53" w:rsidRPr="009D7B53" w:rsidRDefault="009D7B53" w:rsidP="009D7B53">
      <w:pPr>
        <w:pStyle w:val="Prrafodelista"/>
        <w:numPr>
          <w:ilvl w:val="0"/>
          <w:numId w:val="2"/>
        </w:numPr>
        <w:shd w:val="clear" w:color="auto" w:fill="FFFFFF"/>
        <w:spacing w:before="100" w:beforeAutospacing="1" w:after="100" w:afterAutospacing="1" w:line="360" w:lineRule="auto"/>
        <w:ind w:left="0" w:firstLine="0"/>
        <w:jc w:val="both"/>
        <w:rPr>
          <w:rFonts w:ascii="Palatino Linotype" w:hAnsi="Palatino Linotype" w:cs="Arial"/>
          <w:b/>
        </w:rPr>
      </w:pPr>
      <w:r w:rsidRPr="009D7B53">
        <w:rPr>
          <w:rFonts w:ascii="Palatino Linotype" w:hAnsi="Palatino Linotype"/>
          <w:color w:val="222222"/>
          <w:lang w:eastAsia="es-MX"/>
        </w:rPr>
        <w:lastRenderedPageBreak/>
        <w:t xml:space="preserve">En ese sentido, </w:t>
      </w:r>
      <w:r w:rsidRPr="009D7B53">
        <w:rPr>
          <w:rFonts w:ascii="Palatino Linotype" w:hAnsi="Palatino Linotype"/>
        </w:rPr>
        <w:t xml:space="preserve">es de considerar que en nuestra legislación no existe como tal una definición de </w:t>
      </w:r>
      <w:r w:rsidRPr="009D7B53">
        <w:rPr>
          <w:rFonts w:ascii="Palatino Linotype" w:hAnsi="Palatino Linotype"/>
          <w:b/>
        </w:rPr>
        <w:t>nómina</w:t>
      </w:r>
      <w:r w:rsidRPr="009D7B53">
        <w:rPr>
          <w:rFonts w:ascii="Palatino Linotype" w:hAnsi="Palatino Linotype"/>
        </w:rPr>
        <w:t>; sin embargo, el “Glosario de Términos Usuales de Finanzas Públicas” del</w:t>
      </w:r>
      <w:r w:rsidRPr="009D7B53">
        <w:rPr>
          <w:rFonts w:ascii="Palatino Linotype" w:hAnsi="Palatino Linotype" w:cs="Arial"/>
          <w:lang w:eastAsia="es-MX"/>
        </w:rPr>
        <w:t xml:space="preserve"> Centro de Estudios de las Finanzas Públicas de la Cámara de Diputados del H. Congreso de la Unión, el “Glosario de Términos Administrativos”, emitido por el Instituto Nacional de Administración Pública, A. C. y el “Glosario de Términos para el Proceso de Planeación, Programación, </w:t>
      </w:r>
      <w:proofErr w:type="spellStart"/>
      <w:r w:rsidRPr="009D7B53">
        <w:rPr>
          <w:rFonts w:ascii="Palatino Linotype" w:hAnsi="Palatino Linotype" w:cs="Arial"/>
          <w:lang w:eastAsia="es-MX"/>
        </w:rPr>
        <w:t>Presupuestación</w:t>
      </w:r>
      <w:proofErr w:type="spellEnd"/>
      <w:r w:rsidRPr="009D7B53">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9D7B53" w:rsidRDefault="009D7B53" w:rsidP="009D7B53">
      <w:pPr>
        <w:spacing w:before="240" w:after="240" w:line="360" w:lineRule="auto"/>
        <w:ind w:left="567" w:right="616"/>
        <w:contextualSpacing/>
        <w:jc w:val="both"/>
        <w:rPr>
          <w:rFonts w:ascii="Palatino Linotype" w:eastAsia="Times New Roman" w:hAnsi="Palatino Linotype" w:cs="Times New Roman"/>
          <w:color w:val="000000" w:themeColor="text1"/>
          <w:sz w:val="24"/>
          <w:szCs w:val="24"/>
        </w:rPr>
      </w:pPr>
      <w:r w:rsidRPr="009D7B53">
        <w:rPr>
          <w:rFonts w:ascii="Palatino Linotype" w:eastAsia="Times New Roman" w:hAnsi="Palatino Linotype" w:cs="Arial"/>
          <w:b/>
          <w:bCs/>
          <w:i/>
          <w:szCs w:val="24"/>
          <w:lang w:eastAsia="es-MX"/>
        </w:rPr>
        <w:t xml:space="preserve">“NÓMINA </w:t>
      </w:r>
      <w:r w:rsidRPr="009D7B53">
        <w:rPr>
          <w:rFonts w:ascii="Palatino Linotype" w:eastAsia="Times New Roman" w:hAnsi="Palatino Linotype" w:cs="Arial"/>
          <w:i/>
          <w:szCs w:val="24"/>
          <w:lang w:eastAsia="es-MX"/>
        </w:rPr>
        <w:t>Listado general de los trabajadores de una institución, en</w:t>
      </w:r>
      <w:r w:rsidRPr="009D7B53">
        <w:rPr>
          <w:rFonts w:ascii="Palatino Linotype" w:eastAsia="Times New Roman" w:hAnsi="Palatino Linotype" w:cs="Arial"/>
          <w:b/>
          <w:bCs/>
          <w:i/>
          <w:szCs w:val="24"/>
          <w:lang w:eastAsia="es-MX"/>
        </w:rPr>
        <w:t xml:space="preserve"> </w:t>
      </w:r>
      <w:r w:rsidRPr="009D7B53">
        <w:rPr>
          <w:rFonts w:ascii="Palatino Linotype" w:eastAsia="Times New Roman" w:hAnsi="Palatino Linotype" w:cs="Arial"/>
          <w:i/>
          <w:szCs w:val="24"/>
          <w:lang w:eastAsia="es-MX"/>
        </w:rPr>
        <w:t>el cual se asientan las percepciones brutas, deducciones y</w:t>
      </w:r>
      <w:r w:rsidRPr="009D7B53">
        <w:rPr>
          <w:rFonts w:ascii="Palatino Linotype" w:eastAsia="Times New Roman" w:hAnsi="Palatino Linotype" w:cs="Arial"/>
          <w:b/>
          <w:bCs/>
          <w:i/>
          <w:szCs w:val="24"/>
          <w:lang w:eastAsia="es-MX"/>
        </w:rPr>
        <w:t xml:space="preserve"> </w:t>
      </w:r>
      <w:r w:rsidRPr="009D7B53">
        <w:rPr>
          <w:rFonts w:ascii="Palatino Linotype" w:eastAsia="Times New Roman" w:hAnsi="Palatino Linotype" w:cs="Arial"/>
          <w:i/>
          <w:szCs w:val="24"/>
          <w:lang w:eastAsia="es-MX"/>
        </w:rPr>
        <w:t>alcance neto de las mismas; la nómina es utilizada para</w:t>
      </w:r>
      <w:r w:rsidRPr="009D7B53">
        <w:rPr>
          <w:rFonts w:ascii="Palatino Linotype" w:eastAsia="Times New Roman" w:hAnsi="Palatino Linotype" w:cs="Arial"/>
          <w:b/>
          <w:bCs/>
          <w:i/>
          <w:szCs w:val="24"/>
          <w:lang w:eastAsia="es-MX"/>
        </w:rPr>
        <w:t xml:space="preserve"> </w:t>
      </w:r>
      <w:r w:rsidRPr="009D7B53">
        <w:rPr>
          <w:rFonts w:ascii="Palatino Linotype" w:eastAsia="Times New Roman" w:hAnsi="Palatino Linotype" w:cs="Arial"/>
          <w:i/>
          <w:szCs w:val="24"/>
          <w:lang w:eastAsia="es-MX"/>
        </w:rPr>
        <w:t>efectuar los pagos periódicos (semanales, quincenales o</w:t>
      </w:r>
      <w:r w:rsidRPr="009D7B53">
        <w:rPr>
          <w:rFonts w:ascii="Palatino Linotype" w:eastAsia="Times New Roman" w:hAnsi="Palatino Linotype" w:cs="Arial"/>
          <w:b/>
          <w:bCs/>
          <w:i/>
          <w:szCs w:val="24"/>
          <w:lang w:eastAsia="es-MX"/>
        </w:rPr>
        <w:t xml:space="preserve"> </w:t>
      </w:r>
      <w:r w:rsidRPr="009D7B53">
        <w:rPr>
          <w:rFonts w:ascii="Palatino Linotype" w:eastAsia="Times New Roman" w:hAnsi="Palatino Linotype" w:cs="Arial"/>
          <w:i/>
          <w:szCs w:val="24"/>
          <w:lang w:eastAsia="es-MX"/>
        </w:rPr>
        <w:t>mensuales) a los trabajadores por concepto de sueldos y</w:t>
      </w:r>
      <w:r w:rsidRPr="009D7B53">
        <w:rPr>
          <w:rFonts w:ascii="Palatino Linotype" w:eastAsia="Times New Roman" w:hAnsi="Palatino Linotype" w:cs="Arial"/>
          <w:b/>
          <w:bCs/>
          <w:i/>
          <w:szCs w:val="24"/>
          <w:lang w:eastAsia="es-MX"/>
        </w:rPr>
        <w:t xml:space="preserve"> </w:t>
      </w:r>
      <w:r w:rsidRPr="009D7B53">
        <w:rPr>
          <w:rFonts w:ascii="Palatino Linotype" w:eastAsia="Times New Roman" w:hAnsi="Palatino Linotype" w:cs="Arial"/>
          <w:i/>
          <w:szCs w:val="24"/>
          <w:lang w:eastAsia="es-MX"/>
        </w:rPr>
        <w:t>salarios.</w:t>
      </w:r>
      <w:r w:rsidRPr="009D7B53">
        <w:rPr>
          <w:rFonts w:ascii="Palatino Linotype" w:eastAsia="Times New Roman" w:hAnsi="Palatino Linotype" w:cs="Arial"/>
          <w:b/>
          <w:i/>
          <w:szCs w:val="24"/>
          <w:lang w:eastAsia="es-MX"/>
        </w:rPr>
        <w:t>”</w:t>
      </w:r>
    </w:p>
    <w:p w:rsidR="009D7B53" w:rsidRDefault="009D7B53" w:rsidP="009D7B53">
      <w:pPr>
        <w:spacing w:before="240" w:after="240" w:line="360" w:lineRule="auto"/>
        <w:contextualSpacing/>
        <w:jc w:val="both"/>
        <w:rPr>
          <w:rFonts w:ascii="Palatino Linotype" w:eastAsia="Times New Roman" w:hAnsi="Palatino Linotype" w:cs="Times New Roman"/>
          <w:color w:val="000000" w:themeColor="text1"/>
          <w:sz w:val="24"/>
          <w:szCs w:val="24"/>
        </w:rPr>
      </w:pPr>
    </w:p>
    <w:p w:rsidR="00E94003" w:rsidRDefault="009E5463" w:rsidP="00E94003">
      <w:pPr>
        <w:numPr>
          <w:ilvl w:val="0"/>
          <w:numId w:val="2"/>
        </w:numPr>
        <w:spacing w:before="240" w:after="240" w:line="360" w:lineRule="auto"/>
        <w:ind w:left="0" w:firstLine="0"/>
        <w:contextualSpacing/>
        <w:jc w:val="both"/>
        <w:rPr>
          <w:rFonts w:ascii="Palatino Linotype" w:eastAsia="Times New Roman" w:hAnsi="Palatino Linotype" w:cs="Times New Roman"/>
          <w:color w:val="000000" w:themeColor="text1"/>
          <w:sz w:val="24"/>
          <w:szCs w:val="24"/>
        </w:rPr>
      </w:pPr>
      <w:r w:rsidRPr="009D7B53">
        <w:rPr>
          <w:rFonts w:ascii="Palatino Linotype" w:eastAsia="Times New Roman" w:hAnsi="Palatino Linotype" w:cs="Times New Roman"/>
          <w:color w:val="000000" w:themeColor="text1"/>
          <w:sz w:val="24"/>
          <w:szCs w:val="24"/>
        </w:rPr>
        <w:t xml:space="preserve">La información correspondiente al salario mensual bruto y neto, así como </w:t>
      </w:r>
      <w:r w:rsidRPr="009D7B53">
        <w:rPr>
          <w:rFonts w:ascii="Palatino Linotype" w:eastAsia="MS Mincho" w:hAnsi="Palatino Linotype" w:cstheme="majorBidi"/>
          <w:sz w:val="24"/>
          <w:szCs w:val="24"/>
          <w:lang w:val="es-ES_tradnl" w:eastAsia="es-ES"/>
        </w:rPr>
        <w:t>compensaciones, apoyos económicos</w:t>
      </w:r>
      <w:r w:rsidRPr="009D7B53">
        <w:rPr>
          <w:rFonts w:ascii="Palatino Linotype" w:eastAsia="Times New Roman" w:hAnsi="Palatino Linotype" w:cs="Times New Roman"/>
          <w:color w:val="000000" w:themeColor="text1"/>
          <w:sz w:val="24"/>
          <w:szCs w:val="24"/>
        </w:rPr>
        <w:t>, es información que se</w:t>
      </w:r>
      <w:r w:rsidR="009D7B53">
        <w:rPr>
          <w:rFonts w:ascii="Palatino Linotype" w:eastAsia="Times New Roman" w:hAnsi="Palatino Linotype" w:cs="Times New Roman"/>
          <w:color w:val="000000" w:themeColor="text1"/>
          <w:sz w:val="24"/>
          <w:szCs w:val="24"/>
        </w:rPr>
        <w:t xml:space="preserve"> contiene en dicho documento </w:t>
      </w:r>
      <w:r w:rsidRPr="009D7B53">
        <w:rPr>
          <w:rFonts w:ascii="Palatino Linotype" w:eastAsia="Times New Roman" w:hAnsi="Palatino Linotype" w:cs="Times New Roman"/>
          <w:color w:val="000000" w:themeColor="text1"/>
          <w:sz w:val="24"/>
          <w:szCs w:val="24"/>
        </w:rPr>
        <w:t>que se generan de manera</w:t>
      </w:r>
      <w:r w:rsidR="009D7B53">
        <w:rPr>
          <w:rFonts w:ascii="Palatino Linotype" w:eastAsia="Times New Roman" w:hAnsi="Palatino Linotype" w:cs="Times New Roman"/>
          <w:color w:val="000000" w:themeColor="text1"/>
          <w:sz w:val="24"/>
          <w:szCs w:val="24"/>
        </w:rPr>
        <w:t xml:space="preserve"> continua</w:t>
      </w:r>
      <w:r w:rsidRPr="009D7B53">
        <w:rPr>
          <w:rFonts w:ascii="Palatino Linotype" w:eastAsia="Times New Roman" w:hAnsi="Palatino Linotype" w:cs="Times New Roman"/>
          <w:color w:val="000000" w:themeColor="text1"/>
          <w:sz w:val="24"/>
          <w:szCs w:val="24"/>
        </w:rPr>
        <w:t>,</w:t>
      </w:r>
      <w:r w:rsidR="009D7B53">
        <w:rPr>
          <w:rFonts w:ascii="Palatino Linotype" w:eastAsia="Times New Roman" w:hAnsi="Palatino Linotype" w:cs="Times New Roman"/>
          <w:color w:val="000000" w:themeColor="text1"/>
          <w:sz w:val="24"/>
          <w:szCs w:val="24"/>
        </w:rPr>
        <w:t xml:space="preserve"> según el alta o bajas que se vayan registrando,</w:t>
      </w:r>
      <w:r w:rsidRPr="009D7B53">
        <w:rPr>
          <w:rFonts w:ascii="Palatino Linotype" w:eastAsia="Times New Roman" w:hAnsi="Palatino Linotype" w:cs="Times New Roman"/>
          <w:color w:val="000000" w:themeColor="text1"/>
          <w:sz w:val="24"/>
          <w:szCs w:val="24"/>
        </w:rPr>
        <w:t xml:space="preserve"> </w:t>
      </w:r>
      <w:r w:rsidRPr="009D7B53">
        <w:rPr>
          <w:rFonts w:ascii="Palatino Linotype" w:eastAsia="Times New Roman" w:hAnsi="Palatino Linotype" w:cs="Times New Roman"/>
          <w:color w:val="000000" w:themeColor="text1"/>
          <w:sz w:val="24"/>
          <w:szCs w:val="24"/>
          <w:lang w:eastAsia="es-MX"/>
        </w:rPr>
        <w:t xml:space="preserve">registro </w:t>
      </w:r>
      <w:r w:rsidR="009D7B53">
        <w:rPr>
          <w:rFonts w:ascii="Palatino Linotype" w:eastAsia="Times New Roman" w:hAnsi="Palatino Linotype" w:cs="Times New Roman"/>
          <w:color w:val="000000" w:themeColor="text1"/>
          <w:sz w:val="24"/>
          <w:szCs w:val="24"/>
          <w:lang w:eastAsia="es-MX"/>
        </w:rPr>
        <w:t>realizado por las instituciones</w:t>
      </w:r>
      <w:r w:rsidRPr="009D7B53">
        <w:rPr>
          <w:rFonts w:ascii="Palatino Linotype" w:eastAsia="Times New Roman" w:hAnsi="Palatino Linotype" w:cs="Times New Roman"/>
          <w:color w:val="000000" w:themeColor="text1"/>
          <w:sz w:val="24"/>
          <w:szCs w:val="24"/>
          <w:lang w:eastAsia="es-MX"/>
        </w:rPr>
        <w:t xml:space="preserve"> en el cual se asientan las percepciones brutas, deducciones y el neto a recibir de dichos trabajadores.</w:t>
      </w:r>
    </w:p>
    <w:p w:rsidR="00E94003" w:rsidRPr="00E94003" w:rsidRDefault="00E94003" w:rsidP="00E94003">
      <w:pPr>
        <w:spacing w:before="240" w:after="240" w:line="360" w:lineRule="auto"/>
        <w:contextualSpacing/>
        <w:jc w:val="both"/>
        <w:rPr>
          <w:rFonts w:ascii="Palatino Linotype" w:eastAsia="Times New Roman" w:hAnsi="Palatino Linotype" w:cs="Times New Roman"/>
          <w:color w:val="000000" w:themeColor="text1"/>
          <w:sz w:val="24"/>
          <w:szCs w:val="24"/>
        </w:rPr>
      </w:pPr>
    </w:p>
    <w:p w:rsidR="009E5463" w:rsidRPr="009D7B53" w:rsidRDefault="009E5463" w:rsidP="009D7B53">
      <w:pPr>
        <w:pStyle w:val="Prrafodelista"/>
        <w:numPr>
          <w:ilvl w:val="0"/>
          <w:numId w:val="2"/>
        </w:numPr>
        <w:spacing w:before="240" w:after="240" w:line="360" w:lineRule="auto"/>
        <w:ind w:left="-142" w:firstLine="142"/>
        <w:jc w:val="both"/>
        <w:rPr>
          <w:rFonts w:ascii="Palatino Linotype" w:eastAsia="Times New Roman" w:hAnsi="Palatino Linotype" w:cs="Arial"/>
          <w:color w:val="000000" w:themeColor="text1"/>
          <w:sz w:val="24"/>
          <w:szCs w:val="24"/>
        </w:rPr>
      </w:pPr>
      <w:r w:rsidRPr="009D7B53">
        <w:rPr>
          <w:rFonts w:ascii="Palatino Linotype" w:eastAsia="Times New Roman" w:hAnsi="Palatino Linotype" w:cs="Arial"/>
          <w:color w:val="000000" w:themeColor="text1"/>
          <w:sz w:val="24"/>
          <w:szCs w:val="24"/>
        </w:rPr>
        <w:lastRenderedPageBreak/>
        <w:t>Ahora bien, tratándose de servidores públicos del Ayuntamiento, la Ley del Trabajo de los Servidores Públicos del Estado y Municipios, en su artículo 220-K fracciones II y IV y último párrafo, establecen lo siguiente:</w:t>
      </w:r>
    </w:p>
    <w:p w:rsidR="009E5463" w:rsidRPr="00B138EA" w:rsidRDefault="009E5463" w:rsidP="009D7B53">
      <w:pPr>
        <w:spacing w:before="240" w:after="240" w:line="360" w:lineRule="auto"/>
        <w:ind w:left="567" w:right="616"/>
        <w:contextualSpacing/>
        <w:jc w:val="both"/>
        <w:rPr>
          <w:rFonts w:ascii="Palatino Linotype" w:eastAsia="Times New Roman" w:hAnsi="Palatino Linotype" w:cs="Arial"/>
          <w:color w:val="000000" w:themeColor="text1"/>
          <w:sz w:val="12"/>
        </w:rPr>
      </w:pPr>
    </w:p>
    <w:p w:rsidR="009E5463" w:rsidRPr="009E5463" w:rsidRDefault="009E5463" w:rsidP="009D7B53">
      <w:pPr>
        <w:tabs>
          <w:tab w:val="left" w:pos="8222"/>
          <w:tab w:val="left" w:pos="8789"/>
        </w:tabs>
        <w:spacing w:before="240" w:after="240" w:line="276" w:lineRule="auto"/>
        <w:ind w:left="567" w:right="616"/>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
          <w:bCs/>
          <w:i/>
          <w:color w:val="000000" w:themeColor="text1"/>
        </w:rPr>
        <w:t>“ARTÍCULO 220 K</w:t>
      </w:r>
      <w:r w:rsidRPr="009E5463">
        <w:rPr>
          <w:rFonts w:ascii="Palatino Linotype" w:eastAsia="Times New Roman" w:hAnsi="Palatino Linotype" w:cs="Times New Roman"/>
          <w:bCs/>
          <w:i/>
          <w:color w:val="000000" w:themeColor="text1"/>
        </w:rPr>
        <w:t>.- La institución o dependencia pública tiene la obligación de conservar y exhibir en el proceso los documentos que a continuación se precisan:</w:t>
      </w:r>
    </w:p>
    <w:p w:rsidR="009E5463" w:rsidRPr="009E5463" w:rsidRDefault="009E5463" w:rsidP="009D7B53">
      <w:pPr>
        <w:tabs>
          <w:tab w:val="left" w:pos="8222"/>
          <w:tab w:val="left" w:pos="8789"/>
        </w:tabs>
        <w:spacing w:before="240" w:after="240" w:line="276" w:lineRule="auto"/>
        <w:ind w:left="567" w:right="616"/>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Cs/>
          <w:i/>
          <w:color w:val="000000" w:themeColor="text1"/>
        </w:rPr>
        <w:t>…</w:t>
      </w:r>
    </w:p>
    <w:p w:rsidR="009E5463" w:rsidRPr="009E5463" w:rsidRDefault="009E5463" w:rsidP="009D7B53">
      <w:pPr>
        <w:tabs>
          <w:tab w:val="left" w:pos="8222"/>
          <w:tab w:val="left" w:pos="8789"/>
        </w:tabs>
        <w:spacing w:before="240" w:after="240" w:line="276" w:lineRule="auto"/>
        <w:ind w:left="567" w:right="616"/>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Cs/>
          <w:i/>
          <w:color w:val="000000" w:themeColor="text1"/>
        </w:rPr>
        <w:t xml:space="preserve">II. </w:t>
      </w:r>
      <w:r w:rsidRPr="009E5463">
        <w:rPr>
          <w:rFonts w:ascii="Palatino Linotype" w:eastAsia="Times New Roman" w:hAnsi="Palatino Linotype" w:cs="Times New Roman"/>
          <w:b/>
          <w:bCs/>
          <w:i/>
          <w:color w:val="000000" w:themeColor="text1"/>
        </w:rPr>
        <w:t>Recibos de pagos de salarios</w:t>
      </w:r>
      <w:r w:rsidRPr="009E5463">
        <w:rPr>
          <w:rFonts w:ascii="Palatino Linotype" w:eastAsia="Times New Roman" w:hAnsi="Palatino Linotype" w:cs="Times New Roman"/>
          <w:bCs/>
          <w:i/>
          <w:color w:val="000000" w:themeColor="text1"/>
        </w:rPr>
        <w:t xml:space="preserve"> o las constancias documentales del pago de salario cuando sea por depósito o mediante información electrónica;</w:t>
      </w:r>
    </w:p>
    <w:p w:rsidR="009E5463" w:rsidRPr="009E5463" w:rsidRDefault="009E5463" w:rsidP="009D7B53">
      <w:pPr>
        <w:tabs>
          <w:tab w:val="left" w:pos="8222"/>
          <w:tab w:val="left" w:pos="8789"/>
        </w:tabs>
        <w:spacing w:before="240" w:after="240" w:line="276" w:lineRule="auto"/>
        <w:ind w:left="567" w:right="616"/>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
          <w:bCs/>
          <w:i/>
          <w:color w:val="000000" w:themeColor="text1"/>
        </w:rPr>
        <w:t>(…)</w:t>
      </w:r>
    </w:p>
    <w:p w:rsidR="009E5463" w:rsidRPr="009E5463" w:rsidRDefault="009E5463" w:rsidP="009D7B53">
      <w:pPr>
        <w:tabs>
          <w:tab w:val="left" w:pos="8222"/>
          <w:tab w:val="left" w:pos="8789"/>
        </w:tabs>
        <w:spacing w:before="240" w:after="240" w:line="276" w:lineRule="auto"/>
        <w:ind w:left="567" w:right="616"/>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Cs/>
          <w:i/>
          <w:color w:val="000000" w:themeColor="text1"/>
        </w:rPr>
        <w:t xml:space="preserve">IV. </w:t>
      </w:r>
      <w:r w:rsidRPr="009E5463">
        <w:rPr>
          <w:rFonts w:ascii="Palatino Linotype" w:eastAsia="Times New Roman" w:hAnsi="Palatino Linotype" w:cs="Times New Roman"/>
          <w:b/>
          <w:bCs/>
          <w:i/>
          <w:color w:val="000000" w:themeColor="text1"/>
        </w:rPr>
        <w:t>Recibos</w:t>
      </w:r>
      <w:r w:rsidRPr="009E5463">
        <w:rPr>
          <w:rFonts w:ascii="Palatino Linotype" w:eastAsia="Times New Roman" w:hAnsi="Palatino Linotype" w:cs="Times New Roman"/>
          <w:bCs/>
          <w:i/>
          <w:color w:val="000000" w:themeColor="text1"/>
        </w:rPr>
        <w:t xml:space="preserve"> o las constancias de depósito o del medio de información magnética o electrónica que sean utilizadas para el pago de salarios, prima vacacional, aguinaldo y demás prestaciones establecidas en la presente ley; y</w:t>
      </w:r>
    </w:p>
    <w:p w:rsidR="009E5463" w:rsidRPr="009E5463" w:rsidRDefault="009E5463" w:rsidP="009D7B53">
      <w:pPr>
        <w:tabs>
          <w:tab w:val="left" w:pos="8222"/>
          <w:tab w:val="left" w:pos="8789"/>
        </w:tabs>
        <w:spacing w:before="240" w:after="240" w:line="276" w:lineRule="auto"/>
        <w:ind w:left="567" w:right="616"/>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Cs/>
          <w:i/>
          <w:color w:val="000000" w:themeColor="text1"/>
        </w:rPr>
        <w:t>…</w:t>
      </w:r>
    </w:p>
    <w:p w:rsidR="009E5463" w:rsidRPr="009E5463" w:rsidRDefault="009E5463" w:rsidP="009D7B53">
      <w:pPr>
        <w:tabs>
          <w:tab w:val="left" w:pos="8222"/>
          <w:tab w:val="left" w:pos="8789"/>
        </w:tabs>
        <w:spacing w:before="240" w:after="240" w:line="276" w:lineRule="auto"/>
        <w:ind w:left="567" w:right="616"/>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Cs/>
          <w:i/>
          <w:color w:val="000000" w:themeColor="text1"/>
        </w:rPr>
        <w:t xml:space="preserve">Los documentos señalados en la fracción I de este artículo, deberán conservarse mientras dure la relación laboral y hasta un año después; </w:t>
      </w:r>
      <w:r w:rsidRPr="009E5463">
        <w:rPr>
          <w:rFonts w:ascii="Palatino Linotype" w:eastAsia="Times New Roman" w:hAnsi="Palatino Linotype" w:cs="Times New Roman"/>
          <w:b/>
          <w:bCs/>
          <w:i/>
          <w:color w:val="000000" w:themeColor="text1"/>
          <w:u w:val="single"/>
        </w:rPr>
        <w:t>los señalados por las fracciones II, III, IV durante el último año y un año después de que se extinga la relación laboral,</w:t>
      </w:r>
      <w:r w:rsidRPr="009E5463">
        <w:rPr>
          <w:rFonts w:ascii="Palatino Linotype" w:eastAsia="Times New Roman" w:hAnsi="Palatino Linotype" w:cs="Times New Roman"/>
          <w:bCs/>
          <w:i/>
          <w:color w:val="000000" w:themeColor="text1"/>
        </w:rPr>
        <w:t xml:space="preserve"> y los mencionados en la fracción V, conforme lo señalen las leyes que los rijan.</w:t>
      </w:r>
    </w:p>
    <w:p w:rsidR="009E5463" w:rsidRPr="009E5463" w:rsidRDefault="009E5463" w:rsidP="009D7B53">
      <w:pPr>
        <w:tabs>
          <w:tab w:val="left" w:pos="8222"/>
          <w:tab w:val="left" w:pos="8789"/>
        </w:tabs>
        <w:spacing w:before="240" w:after="240" w:line="276" w:lineRule="auto"/>
        <w:ind w:left="567" w:right="616"/>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
          <w:bCs/>
          <w:i/>
          <w:color w:val="000000" w:themeColor="text1"/>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9E5463">
        <w:rPr>
          <w:rFonts w:ascii="Palatino Linotype" w:eastAsia="Times New Roman" w:hAnsi="Palatino Linotype" w:cs="Times New Roman"/>
          <w:bCs/>
          <w:i/>
          <w:color w:val="000000" w:themeColor="text1"/>
        </w:rPr>
        <w:t>.</w:t>
      </w:r>
    </w:p>
    <w:p w:rsidR="009E5463" w:rsidRPr="009E5463" w:rsidRDefault="009E5463" w:rsidP="009D7B53">
      <w:pPr>
        <w:tabs>
          <w:tab w:val="left" w:pos="8222"/>
          <w:tab w:val="left" w:pos="8789"/>
        </w:tabs>
        <w:spacing w:before="240" w:after="240" w:line="276" w:lineRule="auto"/>
        <w:ind w:left="567" w:right="567"/>
        <w:jc w:val="both"/>
        <w:rPr>
          <w:rFonts w:ascii="Palatino Linotype" w:eastAsia="Times New Roman" w:hAnsi="Palatino Linotype" w:cs="Times New Roman"/>
          <w:bCs/>
          <w:i/>
          <w:color w:val="000000" w:themeColor="text1"/>
          <w:u w:val="single"/>
        </w:rPr>
      </w:pPr>
      <w:r w:rsidRPr="009E5463">
        <w:rPr>
          <w:rFonts w:ascii="Palatino Linotype" w:eastAsia="Times New Roman" w:hAnsi="Palatino Linotype" w:cs="Times New Roman"/>
          <w:bCs/>
          <w:i/>
          <w:color w:val="000000" w:themeColor="text1"/>
          <w:u w:val="single"/>
        </w:rPr>
        <w:lastRenderedPageBreak/>
        <w:t xml:space="preserve">El incumplimiento por lo dispuesto por este artículo, establecerá la presunción de ser ciertos los hechos que el actor exprese en su demanda, en relación con tales documentos, salvo prueba en contrario.” </w:t>
      </w:r>
    </w:p>
    <w:p w:rsidR="009E5463" w:rsidRDefault="009E5463" w:rsidP="009D7B53">
      <w:pPr>
        <w:tabs>
          <w:tab w:val="left" w:pos="8222"/>
          <w:tab w:val="left" w:pos="8789"/>
        </w:tabs>
        <w:spacing w:before="240" w:after="240" w:line="276" w:lineRule="auto"/>
        <w:ind w:left="567" w:right="567"/>
        <w:jc w:val="both"/>
        <w:rPr>
          <w:rFonts w:ascii="Palatino Linotype" w:eastAsia="Times New Roman" w:hAnsi="Palatino Linotype" w:cs="Times New Roman"/>
          <w:bCs/>
          <w:i/>
          <w:color w:val="000000" w:themeColor="text1"/>
        </w:rPr>
      </w:pPr>
      <w:r w:rsidRPr="009E5463">
        <w:rPr>
          <w:rFonts w:ascii="Palatino Linotype" w:eastAsia="Times New Roman" w:hAnsi="Palatino Linotype" w:cs="Times New Roman"/>
          <w:bCs/>
          <w:i/>
          <w:color w:val="000000" w:themeColor="text1"/>
        </w:rPr>
        <w:t xml:space="preserve">(Énfasis añadido) </w:t>
      </w:r>
    </w:p>
    <w:p w:rsidR="00E94003" w:rsidRPr="009E5463" w:rsidRDefault="00E94003" w:rsidP="009D7B53">
      <w:pPr>
        <w:tabs>
          <w:tab w:val="left" w:pos="8222"/>
          <w:tab w:val="left" w:pos="8789"/>
        </w:tabs>
        <w:spacing w:before="240" w:after="240" w:line="276" w:lineRule="auto"/>
        <w:ind w:left="567" w:right="567"/>
        <w:jc w:val="both"/>
        <w:rPr>
          <w:rFonts w:ascii="Palatino Linotype" w:eastAsia="Times New Roman" w:hAnsi="Palatino Linotype" w:cs="Times New Roman"/>
          <w:bCs/>
          <w:i/>
          <w:color w:val="000000" w:themeColor="text1"/>
        </w:rPr>
      </w:pPr>
    </w:p>
    <w:p w:rsidR="009E5463" w:rsidRPr="009E5463" w:rsidRDefault="009E5463" w:rsidP="009D7B53">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sz w:val="24"/>
          <w:szCs w:val="24"/>
        </w:rPr>
      </w:pPr>
      <w:r w:rsidRPr="009E5463">
        <w:rPr>
          <w:rFonts w:ascii="Palatino Linotype" w:eastAsia="Times New Roman" w:hAnsi="Palatino Linotype" w:cs="Arial"/>
          <w:color w:val="000000" w:themeColor="text1"/>
          <w:sz w:val="24"/>
          <w:szCs w:val="24"/>
        </w:rPr>
        <w:t xml:space="preserve">De lo anterior, se advierte que toda institución pública o dependencia pública del Estado de México debe conservar </w:t>
      </w:r>
      <w:r w:rsidRPr="009D7B53">
        <w:rPr>
          <w:rFonts w:ascii="Palatino Linotype" w:eastAsia="Times New Roman" w:hAnsi="Palatino Linotype" w:cs="Arial"/>
          <w:color w:val="000000" w:themeColor="text1"/>
          <w:sz w:val="24"/>
          <w:szCs w:val="24"/>
        </w:rPr>
        <w:t xml:space="preserve">los recibos o constancias de pago </w:t>
      </w:r>
      <w:r w:rsidRPr="009E5463">
        <w:rPr>
          <w:rFonts w:ascii="Palatino Linotype" w:eastAsia="Times New Roman" w:hAnsi="Palatino Linotype" w:cs="Arial"/>
          <w:color w:val="000000" w:themeColor="text1"/>
          <w:sz w:val="24"/>
          <w:szCs w:val="24"/>
        </w:rPr>
        <w:t>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9E5463" w:rsidRPr="009E5463" w:rsidRDefault="009E5463" w:rsidP="009E5463">
      <w:pPr>
        <w:spacing w:before="240" w:after="240" w:line="360" w:lineRule="auto"/>
        <w:contextualSpacing/>
        <w:jc w:val="both"/>
        <w:rPr>
          <w:rFonts w:ascii="Palatino Linotype" w:eastAsia="Times New Roman" w:hAnsi="Palatino Linotype" w:cs="Arial"/>
          <w:color w:val="000000" w:themeColor="text1"/>
          <w:sz w:val="24"/>
          <w:szCs w:val="24"/>
        </w:rPr>
      </w:pPr>
    </w:p>
    <w:p w:rsidR="009D7B53" w:rsidRPr="009D7B53" w:rsidRDefault="009E5463" w:rsidP="0036304D">
      <w:pPr>
        <w:numPr>
          <w:ilvl w:val="0"/>
          <w:numId w:val="2"/>
        </w:numPr>
        <w:spacing w:before="240" w:after="360" w:line="360" w:lineRule="auto"/>
        <w:ind w:left="0" w:right="49" w:firstLine="0"/>
        <w:contextualSpacing/>
        <w:jc w:val="both"/>
        <w:rPr>
          <w:rFonts w:ascii="Palatino Linotype" w:eastAsia="MS Mincho" w:hAnsi="Palatino Linotype" w:cstheme="majorBidi"/>
          <w:sz w:val="24"/>
          <w:szCs w:val="24"/>
          <w:lang w:val="es-ES_tradnl" w:eastAsia="es-ES"/>
        </w:rPr>
      </w:pPr>
      <w:r w:rsidRPr="009D7B53">
        <w:rPr>
          <w:rFonts w:ascii="Palatino Linotype" w:eastAsia="Times New Roman" w:hAnsi="Palatino Linotype" w:cs="Arial"/>
          <w:color w:val="000000" w:themeColor="text1"/>
          <w:sz w:val="24"/>
          <w:szCs w:val="24"/>
        </w:rPr>
        <w:t xml:space="preserve">Así, la Ley del Trabajo de los Servidores Públicos del Estado y Municipios hace referencia </w:t>
      </w:r>
      <w:r w:rsidRPr="009D7B53">
        <w:rPr>
          <w:rFonts w:ascii="Palatino Linotype" w:eastAsia="Times New Roman" w:hAnsi="Palatino Linotype" w:cs="Arial"/>
          <w:color w:val="000000" w:themeColor="text1"/>
          <w:sz w:val="24"/>
          <w:szCs w:val="24"/>
          <w:lang w:eastAsia="es-MX"/>
        </w:rPr>
        <w:t xml:space="preserve">a </w:t>
      </w:r>
      <w:r w:rsidRPr="009D7B53">
        <w:rPr>
          <w:rFonts w:ascii="Palatino Linotype" w:eastAsia="Times New Roman" w:hAnsi="Palatino Linotype" w:cs="Arial"/>
          <w:color w:val="000000" w:themeColor="text1"/>
          <w:sz w:val="24"/>
          <w:szCs w:val="24"/>
        </w:rPr>
        <w:t>los comprobantes que las instituciones públicas realizan para documentar el pago de salarios, prima vacacional, aguinaldo y demás prestaciones otorgadas a un servidor público, denominándolos “</w:t>
      </w:r>
      <w:r w:rsidRPr="009D7B53">
        <w:rPr>
          <w:rFonts w:ascii="Palatino Linotype" w:eastAsia="Times New Roman" w:hAnsi="Palatino Linotype" w:cs="Arial"/>
          <w:i/>
          <w:color w:val="000000" w:themeColor="text1"/>
          <w:sz w:val="24"/>
          <w:szCs w:val="24"/>
        </w:rPr>
        <w:t>recibos o comprobantes de pago</w:t>
      </w:r>
      <w:r w:rsidRPr="009D7B53">
        <w:rPr>
          <w:rFonts w:ascii="Palatino Linotype" w:eastAsia="Times New Roman" w:hAnsi="Palatino Linotype" w:cs="Arial"/>
          <w:color w:val="000000" w:themeColor="text1"/>
          <w:sz w:val="24"/>
          <w:szCs w:val="24"/>
        </w:rPr>
        <w:t xml:space="preserve">”, los cuales constituyen un instrumento mediante el cual el sujeto obligado acredita las remuneraciones al </w:t>
      </w:r>
      <w:r w:rsidRPr="0036304D">
        <w:rPr>
          <w:rFonts w:ascii="Palatino Linotype" w:eastAsia="Times New Roman" w:hAnsi="Palatino Linotype" w:cs="Arial"/>
          <w:color w:val="000000" w:themeColor="text1"/>
          <w:sz w:val="24"/>
          <w:szCs w:val="24"/>
        </w:rPr>
        <w:t>personal y, que de acuerdo al uso implantado en la colectividad se denominan “</w:t>
      </w:r>
      <w:r w:rsidRPr="0036304D">
        <w:rPr>
          <w:rFonts w:ascii="Palatino Linotype" w:eastAsia="Times New Roman" w:hAnsi="Palatino Linotype" w:cs="Arial"/>
          <w:i/>
          <w:color w:val="000000" w:themeColor="text1"/>
          <w:sz w:val="24"/>
          <w:szCs w:val="24"/>
        </w:rPr>
        <w:t>recibos de nómina</w:t>
      </w:r>
      <w:r w:rsidRPr="0036304D">
        <w:rPr>
          <w:rFonts w:ascii="Palatino Linotype" w:eastAsia="Times New Roman" w:hAnsi="Palatino Linotype" w:cs="Arial"/>
          <w:color w:val="000000" w:themeColor="text1"/>
          <w:sz w:val="24"/>
          <w:szCs w:val="24"/>
        </w:rPr>
        <w:t>”.</w:t>
      </w:r>
    </w:p>
    <w:p w:rsidR="00E94003" w:rsidRPr="00E94003" w:rsidRDefault="00E94003" w:rsidP="00E94003">
      <w:pPr>
        <w:rPr>
          <w:rFonts w:ascii="Palatino Linotype" w:eastAsia="Times New Roman" w:hAnsi="Palatino Linotype" w:cs="Times New Roman"/>
          <w:i/>
          <w:color w:val="000000" w:themeColor="text1"/>
        </w:rPr>
      </w:pPr>
    </w:p>
    <w:p w:rsidR="009E5463" w:rsidRDefault="009D7B53" w:rsidP="0036304D">
      <w:pPr>
        <w:numPr>
          <w:ilvl w:val="0"/>
          <w:numId w:val="2"/>
        </w:numPr>
        <w:tabs>
          <w:tab w:val="left" w:pos="0"/>
        </w:tabs>
        <w:spacing w:before="240" w:after="360" w:line="360" w:lineRule="auto"/>
        <w:ind w:left="0" w:right="49" w:firstLine="0"/>
        <w:contextualSpacing/>
        <w:jc w:val="both"/>
        <w:rPr>
          <w:rFonts w:ascii="Palatino Linotype" w:eastAsia="MS Mincho" w:hAnsi="Palatino Linotype" w:cstheme="majorBidi"/>
          <w:sz w:val="24"/>
          <w:szCs w:val="24"/>
          <w:lang w:val="es-ES_tradnl" w:eastAsia="es-ES"/>
        </w:rPr>
      </w:pPr>
      <w:r w:rsidRPr="009D7B53">
        <w:rPr>
          <w:rFonts w:ascii="Palatino Linotype" w:eastAsia="Times New Roman" w:hAnsi="Palatino Linotype" w:cs="Times New Roman"/>
          <w:i/>
          <w:color w:val="000000" w:themeColor="text1"/>
        </w:rPr>
        <w:lastRenderedPageBreak/>
        <w:t xml:space="preserve"> </w:t>
      </w:r>
      <w:r w:rsidR="009E5463" w:rsidRPr="009D7B53">
        <w:rPr>
          <w:rFonts w:ascii="Palatino Linotype" w:eastAsia="MS Mincho" w:hAnsi="Palatino Linotype" w:cstheme="majorBidi"/>
          <w:sz w:val="24"/>
          <w:szCs w:val="24"/>
          <w:lang w:val="es-ES_tradnl" w:eastAsia="es-ES"/>
        </w:rPr>
        <w:t xml:space="preserve">Dicho lo anterior, resulta viable ordenar la entregada de </w:t>
      </w:r>
      <w:r>
        <w:rPr>
          <w:rFonts w:ascii="Palatino Linotype" w:eastAsia="MS Mincho" w:hAnsi="Palatino Linotype" w:cstheme="majorBidi"/>
          <w:sz w:val="24"/>
          <w:szCs w:val="24"/>
          <w:lang w:val="es-ES_tradnl" w:eastAsia="es-ES"/>
        </w:rPr>
        <w:t xml:space="preserve">manera enunciativa </w:t>
      </w:r>
      <w:r w:rsidR="00B86A84">
        <w:rPr>
          <w:rFonts w:ascii="Palatino Linotype" w:eastAsia="MS Mincho" w:hAnsi="Palatino Linotype" w:cstheme="majorBidi"/>
          <w:sz w:val="24"/>
          <w:szCs w:val="24"/>
          <w:lang w:val="es-ES_tradnl" w:eastAsia="es-ES"/>
        </w:rPr>
        <w:t xml:space="preserve">más no limitativa, </w:t>
      </w:r>
      <w:r>
        <w:rPr>
          <w:rFonts w:ascii="Palatino Linotype" w:eastAsia="MS Mincho" w:hAnsi="Palatino Linotype" w:cstheme="majorBidi"/>
          <w:sz w:val="24"/>
          <w:szCs w:val="24"/>
          <w:lang w:val="es-ES_tradnl" w:eastAsia="es-ES"/>
        </w:rPr>
        <w:t>la nómina general</w:t>
      </w:r>
      <w:r w:rsidRPr="00B86A84">
        <w:rPr>
          <w:rFonts w:ascii="Palatino Linotype" w:eastAsia="MS Mincho" w:hAnsi="Palatino Linotype" w:cstheme="majorBidi"/>
          <w:b/>
          <w:sz w:val="24"/>
          <w:szCs w:val="24"/>
          <w:lang w:val="es-ES_tradnl" w:eastAsia="es-ES"/>
        </w:rPr>
        <w:t>,</w:t>
      </w:r>
      <w:r w:rsidR="00F00AEA">
        <w:rPr>
          <w:rFonts w:ascii="Palatino Linotype" w:eastAsia="MS Mincho" w:hAnsi="Palatino Linotype" w:cstheme="majorBidi"/>
          <w:b/>
          <w:sz w:val="24"/>
          <w:szCs w:val="24"/>
          <w:lang w:val="es-ES_tradnl" w:eastAsia="es-ES"/>
        </w:rPr>
        <w:t xml:space="preserve"> tabulador de sueldos, plantilla de personal, recibos de nómina,</w:t>
      </w:r>
      <w:r w:rsidR="0036304D" w:rsidRPr="00B86A84">
        <w:rPr>
          <w:rFonts w:ascii="Palatino Linotype" w:eastAsia="MS Mincho" w:hAnsi="Palatino Linotype" w:cstheme="majorBidi"/>
          <w:b/>
          <w:sz w:val="24"/>
          <w:szCs w:val="24"/>
          <w:lang w:val="es-ES_tradnl" w:eastAsia="es-ES"/>
        </w:rPr>
        <w:t xml:space="preserve"> </w:t>
      </w:r>
      <w:r w:rsidRPr="00B86A84">
        <w:rPr>
          <w:rFonts w:ascii="Palatino Linotype" w:eastAsia="MS Mincho" w:hAnsi="Palatino Linotype" w:cstheme="majorBidi"/>
          <w:b/>
          <w:sz w:val="24"/>
          <w:szCs w:val="24"/>
          <w:lang w:val="es-ES_tradnl" w:eastAsia="es-ES"/>
        </w:rPr>
        <w:t>en versión pública y de manera disociada</w:t>
      </w:r>
      <w:r w:rsidR="009E5463" w:rsidRPr="00B86A84">
        <w:rPr>
          <w:rFonts w:ascii="Palatino Linotype" w:eastAsia="MS Mincho" w:hAnsi="Palatino Linotype" w:cstheme="majorBidi"/>
          <w:b/>
          <w:sz w:val="24"/>
          <w:szCs w:val="24"/>
          <w:lang w:val="es-ES_tradnl" w:eastAsia="es-ES"/>
        </w:rPr>
        <w:t>,</w:t>
      </w:r>
      <w:r w:rsidR="009E5463" w:rsidRPr="009D7B53">
        <w:rPr>
          <w:rFonts w:ascii="Palatino Linotype" w:eastAsia="MS Mincho" w:hAnsi="Palatino Linotype" w:cstheme="majorBidi"/>
          <w:sz w:val="24"/>
          <w:szCs w:val="24"/>
          <w:lang w:val="es-ES_tradnl" w:eastAsia="es-ES"/>
        </w:rPr>
        <w:t xml:space="preserve"> correspondiente a la segunda q</w:t>
      </w:r>
      <w:r w:rsidR="0036304D">
        <w:rPr>
          <w:rFonts w:ascii="Palatino Linotype" w:eastAsia="MS Mincho" w:hAnsi="Palatino Linotype" w:cstheme="majorBidi"/>
          <w:sz w:val="24"/>
          <w:szCs w:val="24"/>
          <w:lang w:val="es-ES_tradnl" w:eastAsia="es-ES"/>
        </w:rPr>
        <w:t xml:space="preserve">uincena del mes de febrero de 2019 misma que es la última generada de acuerdo a la fecha en que se dio respuesta </w:t>
      </w:r>
      <w:r w:rsidR="009E5463" w:rsidRPr="009D7B53">
        <w:rPr>
          <w:rFonts w:ascii="Palatino Linotype" w:eastAsia="MS Mincho" w:hAnsi="Palatino Linotype" w:cstheme="majorBidi"/>
          <w:sz w:val="24"/>
          <w:szCs w:val="24"/>
          <w:lang w:val="es-ES_tradnl" w:eastAsia="es-ES"/>
        </w:rPr>
        <w:t>y con dicha entrega el particular podrá allegarse de los elem</w:t>
      </w:r>
      <w:r w:rsidR="0036304D">
        <w:rPr>
          <w:rFonts w:ascii="Palatino Linotype" w:eastAsia="MS Mincho" w:hAnsi="Palatino Linotype" w:cstheme="majorBidi"/>
          <w:sz w:val="24"/>
          <w:szCs w:val="24"/>
          <w:lang w:val="es-ES_tradnl" w:eastAsia="es-ES"/>
        </w:rPr>
        <w:t xml:space="preserve">ento necesarios para determinar, nombre, lugar de adscripción, </w:t>
      </w:r>
      <w:r w:rsidR="009E5463" w:rsidRPr="009D7B53">
        <w:rPr>
          <w:rFonts w:ascii="Palatino Linotype" w:eastAsia="MS Mincho" w:hAnsi="Palatino Linotype" w:cstheme="majorBidi"/>
          <w:sz w:val="24"/>
          <w:szCs w:val="24"/>
          <w:lang w:val="es-ES_tradnl" w:eastAsia="es-ES"/>
        </w:rPr>
        <w:t>las percep</w:t>
      </w:r>
      <w:r w:rsidR="0036304D">
        <w:rPr>
          <w:rFonts w:ascii="Palatino Linotype" w:eastAsia="MS Mincho" w:hAnsi="Palatino Linotype" w:cstheme="majorBidi"/>
          <w:sz w:val="24"/>
          <w:szCs w:val="24"/>
          <w:lang w:val="es-ES_tradnl" w:eastAsia="es-ES"/>
        </w:rPr>
        <w:t xml:space="preserve">ciones brutas y netas mensuales, compensaciones, gratificaciones, </w:t>
      </w:r>
      <w:r w:rsidR="00B86A84">
        <w:rPr>
          <w:rFonts w:ascii="Palatino Linotype" w:eastAsia="MS Mincho" w:hAnsi="Palatino Linotype" w:cstheme="majorBidi"/>
          <w:sz w:val="24"/>
          <w:szCs w:val="24"/>
          <w:lang w:val="es-ES_tradnl" w:eastAsia="es-ES"/>
        </w:rPr>
        <w:t>categoría.</w:t>
      </w:r>
    </w:p>
    <w:p w:rsidR="00420522" w:rsidRPr="00B138EA" w:rsidRDefault="00420522" w:rsidP="00420522">
      <w:pPr>
        <w:tabs>
          <w:tab w:val="left" w:pos="0"/>
        </w:tabs>
        <w:spacing w:before="240" w:after="360" w:line="360" w:lineRule="auto"/>
        <w:ind w:right="49"/>
        <w:contextualSpacing/>
        <w:jc w:val="both"/>
        <w:rPr>
          <w:rFonts w:ascii="Palatino Linotype" w:eastAsia="MS Mincho" w:hAnsi="Palatino Linotype" w:cstheme="majorBidi"/>
          <w:sz w:val="12"/>
          <w:szCs w:val="24"/>
          <w:lang w:val="es-ES_tradnl" w:eastAsia="es-ES"/>
        </w:rPr>
      </w:pPr>
    </w:p>
    <w:p w:rsidR="00420522" w:rsidRDefault="00420522" w:rsidP="0036304D">
      <w:pPr>
        <w:numPr>
          <w:ilvl w:val="0"/>
          <w:numId w:val="2"/>
        </w:numPr>
        <w:tabs>
          <w:tab w:val="left" w:pos="0"/>
        </w:tabs>
        <w:spacing w:before="240" w:after="36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Es de precisar que para el supuesto de que no se cuente con información relativa a personal de horarios el </w:t>
      </w:r>
      <w:r w:rsidRPr="00420522">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deberá de informar al particular de manera fundada y motiva las razones por la cuales no las posee.</w:t>
      </w:r>
    </w:p>
    <w:p w:rsidR="009E5463" w:rsidRPr="009E5463" w:rsidRDefault="009E5463" w:rsidP="009E5463">
      <w:pPr>
        <w:spacing w:after="120" w:line="360" w:lineRule="auto"/>
        <w:ind w:right="49"/>
        <w:contextualSpacing/>
        <w:jc w:val="center"/>
        <w:rPr>
          <w:rFonts w:ascii="Palatino Linotype" w:eastAsia="MS Mincho" w:hAnsi="Palatino Linotype" w:cstheme="majorBidi"/>
          <w:sz w:val="24"/>
          <w:szCs w:val="24"/>
          <w:lang w:eastAsia="es-ES"/>
        </w:rPr>
      </w:pPr>
    </w:p>
    <w:p w:rsidR="00B86A84" w:rsidRPr="00F00AEA" w:rsidRDefault="009E5463" w:rsidP="00B86A84">
      <w:pPr>
        <w:numPr>
          <w:ilvl w:val="0"/>
          <w:numId w:val="2"/>
        </w:numPr>
        <w:tabs>
          <w:tab w:val="left" w:pos="709"/>
        </w:tabs>
        <w:spacing w:before="240" w:after="0" w:line="360" w:lineRule="auto"/>
        <w:ind w:left="0" w:right="51" w:firstLine="0"/>
        <w:contextualSpacing/>
        <w:jc w:val="both"/>
        <w:rPr>
          <w:rFonts w:ascii="Palatino Linotype" w:hAnsi="Palatino Linotype"/>
          <w:sz w:val="24"/>
          <w:szCs w:val="24"/>
        </w:rPr>
      </w:pPr>
      <w:r w:rsidRPr="00F00AEA">
        <w:rPr>
          <w:rFonts w:ascii="Palatino Linotype" w:hAnsi="Palatino Linotype"/>
          <w:sz w:val="24"/>
          <w:szCs w:val="24"/>
        </w:rPr>
        <w:t xml:space="preserve">Atento a lo anterior, </w:t>
      </w:r>
      <w:r w:rsidR="00B86A84" w:rsidRPr="00F00AEA">
        <w:rPr>
          <w:rFonts w:ascii="Palatino Linotype" w:hAnsi="Palatino Linotype"/>
          <w:sz w:val="24"/>
          <w:szCs w:val="24"/>
        </w:rPr>
        <w:t xml:space="preserve">de acuerdo a la fecha en que se deberá de dar cumplimiento a lo solicitado y de acuerdo a lo que establece calendario para la presentación del informes mensual ante órganos fiscalizador, el </w:t>
      </w:r>
      <w:r w:rsidR="00B86A84" w:rsidRPr="00F00AEA">
        <w:rPr>
          <w:rFonts w:ascii="Palatino Linotype" w:hAnsi="Palatino Linotype"/>
          <w:b/>
          <w:sz w:val="24"/>
          <w:szCs w:val="24"/>
        </w:rPr>
        <w:t>SUJETO OBLIGADO</w:t>
      </w:r>
      <w:r w:rsidR="00B86A84" w:rsidRPr="00F00AEA">
        <w:rPr>
          <w:rFonts w:ascii="Palatino Linotype" w:hAnsi="Palatino Linotype"/>
          <w:sz w:val="24"/>
          <w:szCs w:val="24"/>
        </w:rPr>
        <w:t xml:space="preserve"> ya debe de contar con la información.</w:t>
      </w:r>
    </w:p>
    <w:p w:rsidR="009E5463" w:rsidRPr="009E5463" w:rsidRDefault="009E5463" w:rsidP="009E5463">
      <w:pPr>
        <w:tabs>
          <w:tab w:val="left" w:pos="709"/>
        </w:tabs>
        <w:spacing w:before="240" w:line="360" w:lineRule="auto"/>
        <w:ind w:right="51"/>
        <w:contextualSpacing/>
        <w:jc w:val="both"/>
        <w:rPr>
          <w:rFonts w:ascii="Palatino Linotype" w:hAnsi="Palatino Linotype"/>
        </w:rPr>
      </w:pPr>
    </w:p>
    <w:p w:rsidR="009E5463" w:rsidRDefault="00B86A84" w:rsidP="009E5463">
      <w:pPr>
        <w:tabs>
          <w:tab w:val="left" w:pos="993"/>
        </w:tabs>
        <w:spacing w:before="240" w:line="360" w:lineRule="auto"/>
        <w:ind w:right="567"/>
        <w:jc w:val="both"/>
        <w:rPr>
          <w:rFonts w:ascii="Palatino Linotype" w:hAnsi="Palatino Linotype"/>
          <w:i/>
        </w:rPr>
      </w:pPr>
      <w:r>
        <w:rPr>
          <w:noProof/>
          <w:lang w:eastAsia="es-MX"/>
        </w:rPr>
        <w:lastRenderedPageBreak/>
        <w:drawing>
          <wp:inline distT="0" distB="0" distL="0" distR="0" wp14:anchorId="2665A798" wp14:editId="6D5D3314">
            <wp:extent cx="5450980" cy="22574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77" t="45445" r="25322" b="25137"/>
                    <a:stretch/>
                  </pic:blipFill>
                  <pic:spPr bwMode="auto">
                    <a:xfrm>
                      <a:off x="0" y="0"/>
                      <a:ext cx="5466064" cy="2263672"/>
                    </a:xfrm>
                    <a:prstGeom prst="rect">
                      <a:avLst/>
                    </a:prstGeom>
                    <a:ln>
                      <a:noFill/>
                    </a:ln>
                    <a:extLst>
                      <a:ext uri="{53640926-AAD7-44D8-BBD7-CCE9431645EC}">
                        <a14:shadowObscured xmlns:a14="http://schemas.microsoft.com/office/drawing/2010/main"/>
                      </a:ext>
                    </a:extLst>
                  </pic:spPr>
                </pic:pic>
              </a:graphicData>
            </a:graphic>
          </wp:inline>
        </w:drawing>
      </w:r>
    </w:p>
    <w:p w:rsidR="009E5463" w:rsidRDefault="009E5463" w:rsidP="00E94003">
      <w:pPr>
        <w:keepNext/>
        <w:keepLines/>
        <w:spacing w:before="240" w:after="0"/>
        <w:outlineLvl w:val="0"/>
        <w:rPr>
          <w:rFonts w:ascii="Palatino Linotype" w:eastAsia="MS Gothic" w:hAnsi="Palatino Linotype" w:cstheme="majorBidi"/>
          <w:b/>
          <w:sz w:val="24"/>
          <w:szCs w:val="24"/>
          <w:lang w:val="es-ES_tradnl"/>
        </w:rPr>
      </w:pPr>
      <w:bookmarkStart w:id="74" w:name="_Toc536726465"/>
      <w:bookmarkStart w:id="75" w:name="_Toc9524119"/>
      <w:r w:rsidRPr="009E5463">
        <w:rPr>
          <w:rFonts w:ascii="Palatino Linotype" w:eastAsia="MS Gothic" w:hAnsi="Palatino Linotype" w:cstheme="majorBidi"/>
          <w:b/>
          <w:sz w:val="24"/>
          <w:szCs w:val="24"/>
          <w:lang w:val="es-ES_tradnl"/>
        </w:rPr>
        <w:t>QUINTO. De la Versión Pública</w:t>
      </w:r>
      <w:bookmarkEnd w:id="74"/>
      <w:bookmarkEnd w:id="75"/>
      <w:r w:rsidRPr="009E5463">
        <w:rPr>
          <w:rFonts w:ascii="Palatino Linotype" w:eastAsia="MS Gothic" w:hAnsi="Palatino Linotype" w:cstheme="majorBidi"/>
          <w:b/>
          <w:sz w:val="24"/>
          <w:szCs w:val="24"/>
          <w:lang w:val="es-ES_tradnl"/>
        </w:rPr>
        <w:t xml:space="preserve"> </w:t>
      </w:r>
    </w:p>
    <w:p w:rsidR="00E94003" w:rsidRPr="00B138EA" w:rsidRDefault="00E94003" w:rsidP="00E94003">
      <w:pPr>
        <w:keepNext/>
        <w:keepLines/>
        <w:spacing w:before="240" w:after="0"/>
        <w:outlineLvl w:val="0"/>
        <w:rPr>
          <w:rFonts w:ascii="Palatino Linotype" w:eastAsia="MS Gothic" w:hAnsi="Palatino Linotype" w:cstheme="majorBidi"/>
          <w:b/>
          <w:sz w:val="12"/>
          <w:szCs w:val="24"/>
          <w:lang w:val="es-ES_tradnl"/>
        </w:rPr>
      </w:pPr>
    </w:p>
    <w:p w:rsidR="00F00AEA" w:rsidRPr="00E94003" w:rsidRDefault="009E5463" w:rsidP="00F00AEA">
      <w:pPr>
        <w:pStyle w:val="Prrafodelista"/>
        <w:numPr>
          <w:ilvl w:val="0"/>
          <w:numId w:val="2"/>
        </w:numPr>
        <w:spacing w:before="240" w:after="240" w:line="360" w:lineRule="auto"/>
        <w:ind w:left="0" w:right="49" w:firstLine="0"/>
        <w:jc w:val="both"/>
        <w:rPr>
          <w:rFonts w:ascii="Palatino Linotype" w:eastAsia="MS Mincho" w:hAnsi="Palatino Linotype" w:cs="Times New Roman"/>
          <w:sz w:val="24"/>
          <w:szCs w:val="24"/>
          <w:lang w:val="es-ES_tradnl" w:eastAsia="es-ES"/>
        </w:rPr>
      </w:pPr>
      <w:r w:rsidRPr="009E5463">
        <w:rPr>
          <w:rFonts w:ascii="Palatino Linotype" w:eastAsia="Calibri" w:hAnsi="Palatino Linotype" w:cs="Arial"/>
          <w:sz w:val="24"/>
          <w:lang w:val="es-ES_tradnl" w:eastAsia="es-MX"/>
        </w:rPr>
        <w:t>Como ya se ha señalado en el considerando anterior</w:t>
      </w:r>
      <w:r w:rsidR="00F00AEA">
        <w:rPr>
          <w:rFonts w:ascii="Palatino Linotype" w:eastAsia="Calibri" w:hAnsi="Palatino Linotype" w:cs="Arial"/>
          <w:sz w:val="24"/>
          <w:lang w:val="es-ES_tradnl" w:eastAsia="es-MX"/>
        </w:rPr>
        <w:t xml:space="preserve">mente </w:t>
      </w:r>
      <w:r w:rsidR="00F00AEA" w:rsidRPr="00F00AEA">
        <w:rPr>
          <w:rFonts w:ascii="Palatino Linotype" w:eastAsia="Calibri" w:hAnsi="Palatino Linotype" w:cs="Arial"/>
          <w:sz w:val="24"/>
          <w:lang w:val="es-ES" w:eastAsia="es-MX"/>
        </w:rPr>
        <w:t xml:space="preserve">el </w:t>
      </w:r>
      <w:r w:rsidR="00F00AEA" w:rsidRPr="00F00AEA">
        <w:rPr>
          <w:rFonts w:ascii="Palatino Linotype" w:eastAsia="Calibri" w:hAnsi="Palatino Linotype" w:cs="Arial"/>
          <w:b/>
          <w:sz w:val="24"/>
          <w:lang w:val="es-ES" w:eastAsia="es-MX"/>
        </w:rPr>
        <w:t>SUJETO OBLIGADO,</w:t>
      </w:r>
      <w:r w:rsidR="00F00AEA" w:rsidRPr="00F00AEA">
        <w:rPr>
          <w:rFonts w:ascii="Palatino Linotype" w:eastAsia="Calibri" w:hAnsi="Palatino Linotype" w:cs="Arial"/>
          <w:sz w:val="24"/>
          <w:lang w:val="es-ES" w:eastAsia="es-MX"/>
        </w:rPr>
        <w:t xml:space="preserve"> deberá entregar </w:t>
      </w:r>
      <w:r w:rsidR="00F00AEA">
        <w:rPr>
          <w:rFonts w:ascii="Palatino Linotype" w:eastAsia="Calibri" w:hAnsi="Palatino Linotype" w:cs="Arial"/>
          <w:sz w:val="24"/>
          <w:lang w:val="es-ES" w:eastAsia="es-MX"/>
        </w:rPr>
        <w:t xml:space="preserve">en formato Excel </w:t>
      </w:r>
      <w:r w:rsidR="00F00AEA" w:rsidRPr="00F00AEA">
        <w:rPr>
          <w:rFonts w:ascii="Palatino Linotype" w:eastAsia="Calibri" w:hAnsi="Palatino Linotype" w:cs="Arial"/>
          <w:sz w:val="24"/>
          <w:lang w:val="es-ES" w:eastAsia="es-MX"/>
        </w:rPr>
        <w:t xml:space="preserve">el listado de los </w:t>
      </w:r>
      <w:r w:rsidR="00F00AEA">
        <w:rPr>
          <w:rFonts w:ascii="Palatino Linotype" w:eastAsia="Calibri" w:hAnsi="Palatino Linotype" w:cs="Arial"/>
          <w:sz w:val="24"/>
          <w:lang w:val="es-ES" w:eastAsia="es-MX"/>
        </w:rPr>
        <w:t xml:space="preserve">todos los </w:t>
      </w:r>
      <w:r w:rsidR="00F00AEA" w:rsidRPr="00F00AEA">
        <w:rPr>
          <w:rFonts w:ascii="Palatino Linotype" w:eastAsia="Calibri" w:hAnsi="Palatino Linotype" w:cs="Arial"/>
          <w:sz w:val="24"/>
          <w:lang w:val="es-ES" w:eastAsia="es-MX"/>
        </w:rPr>
        <w:t>empleados</w:t>
      </w:r>
      <w:r w:rsidR="00F00AEA">
        <w:rPr>
          <w:rFonts w:ascii="Palatino Linotype" w:eastAsia="Calibri" w:hAnsi="Palatino Linotype" w:cs="Arial"/>
          <w:sz w:val="24"/>
          <w:lang w:val="es-ES" w:eastAsia="es-MX"/>
        </w:rPr>
        <w:t xml:space="preserve"> que laboran en el Ayuntamiento de Ecatepec de Morelos</w:t>
      </w:r>
      <w:r w:rsidRPr="009E5463">
        <w:rPr>
          <w:rFonts w:ascii="Palatino Linotype" w:eastAsia="Calibri" w:hAnsi="Palatino Linotype" w:cs="Arial"/>
          <w:sz w:val="24"/>
          <w:lang w:val="es-ES_tradnl" w:eastAsia="es-MX"/>
        </w:rPr>
        <w:t xml:space="preserve">, </w:t>
      </w:r>
      <w:r w:rsidR="00F00AEA" w:rsidRPr="00F00AEA">
        <w:rPr>
          <w:rFonts w:ascii="Palatino Linotype" w:eastAsia="Calibri" w:hAnsi="Palatino Linotype" w:cs="Arial"/>
          <w:sz w:val="24"/>
          <w:lang w:val="es-ES" w:eastAsia="es-MX"/>
        </w:rPr>
        <w:t>especificando nombre, dirección o área a la que pertenecen, si son sindicalizados, de confianz</w:t>
      </w:r>
      <w:r w:rsidR="00F00AEA">
        <w:rPr>
          <w:rFonts w:ascii="Palatino Linotype" w:eastAsia="Calibri" w:hAnsi="Palatino Linotype" w:cs="Arial"/>
          <w:sz w:val="24"/>
          <w:lang w:val="es-ES" w:eastAsia="es-MX"/>
        </w:rPr>
        <w:t>a o funcionarios y salario base y bruto mensual</w:t>
      </w:r>
      <w:r w:rsidR="00F00AEA" w:rsidRPr="00F00AEA">
        <w:rPr>
          <w:rFonts w:ascii="Palatino Linotype" w:eastAsia="Calibri" w:hAnsi="Palatino Linotype" w:cs="Arial"/>
          <w:sz w:val="24"/>
          <w:lang w:val="es-ES" w:eastAsia="es-MX"/>
        </w:rPr>
        <w:t xml:space="preserve"> que perciben.</w:t>
      </w:r>
    </w:p>
    <w:p w:rsidR="00E94003" w:rsidRPr="00B138EA" w:rsidRDefault="00E94003" w:rsidP="00E94003">
      <w:pPr>
        <w:pStyle w:val="Prrafodelista"/>
        <w:spacing w:before="240" w:after="240" w:line="360" w:lineRule="auto"/>
        <w:ind w:left="0" w:right="49"/>
        <w:jc w:val="both"/>
        <w:rPr>
          <w:rFonts w:ascii="Palatino Linotype" w:eastAsia="MS Mincho" w:hAnsi="Palatino Linotype" w:cs="Times New Roman"/>
          <w:sz w:val="12"/>
          <w:szCs w:val="24"/>
          <w:lang w:val="es-ES_tradnl" w:eastAsia="es-ES"/>
        </w:rPr>
      </w:pPr>
    </w:p>
    <w:p w:rsidR="009E5463" w:rsidRPr="009E5463" w:rsidRDefault="00F00AEA" w:rsidP="009D7B53">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Arial"/>
          <w:color w:val="000000"/>
          <w:sz w:val="24"/>
          <w:szCs w:val="24"/>
          <w:lang w:val="es-ES_tradnl" w:eastAsia="es-ES"/>
        </w:rPr>
        <w:t xml:space="preserve">Asimismo </w:t>
      </w:r>
      <w:r w:rsidR="009E5463" w:rsidRPr="009E5463">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w:t>
      </w:r>
      <w:r w:rsidR="009E5463" w:rsidRPr="009E5463">
        <w:rPr>
          <w:rFonts w:ascii="Palatino Linotype" w:eastAsia="MS Mincho" w:hAnsi="Palatino Linotype" w:cs="Arial"/>
          <w:color w:val="000000"/>
          <w:sz w:val="24"/>
          <w:szCs w:val="24"/>
          <w:lang w:val="es-ES_tradnl" w:eastAsia="es-ES"/>
        </w:rPr>
        <w:lastRenderedPageBreak/>
        <w:t xml:space="preserve">y en su caso generar la </w:t>
      </w:r>
      <w:r w:rsidR="009E5463" w:rsidRPr="009E5463">
        <w:rPr>
          <w:rFonts w:ascii="Palatino Linotype" w:eastAsia="MS Mincho" w:hAnsi="Palatino Linotype" w:cs="Arial"/>
          <w:b/>
          <w:color w:val="000000"/>
          <w:sz w:val="24"/>
          <w:szCs w:val="24"/>
          <w:u w:val="single"/>
          <w:lang w:val="es-ES_tradnl" w:eastAsia="es-ES"/>
        </w:rPr>
        <w:t>versión pública</w:t>
      </w:r>
      <w:r w:rsidR="009E5463" w:rsidRPr="009E5463">
        <w:rPr>
          <w:rFonts w:ascii="Palatino Linotype" w:eastAsia="MS Mincho" w:hAnsi="Palatino Linotype" w:cs="Arial"/>
          <w:color w:val="000000"/>
          <w:sz w:val="24"/>
          <w:szCs w:val="24"/>
          <w:lang w:val="es-ES_tradnl" w:eastAsia="es-ES"/>
        </w:rPr>
        <w:t xml:space="preserve"> </w:t>
      </w:r>
      <w:r w:rsidR="009E5463" w:rsidRPr="009E5463">
        <w:rPr>
          <w:rFonts w:ascii="Palatino Linotype" w:eastAsia="MS Mincho" w:hAnsi="Palatino Linotype" w:cs="Arial"/>
          <w:sz w:val="24"/>
          <w:szCs w:val="24"/>
          <w:lang w:val="es-ES_tradnl" w:eastAsia="es-ES"/>
        </w:rPr>
        <w:t>del</w:t>
      </w:r>
      <w:r w:rsidR="009E5463" w:rsidRPr="009E5463">
        <w:rPr>
          <w:rFonts w:ascii="Palatino Linotype" w:eastAsia="MS Mincho" w:hAnsi="Palatino Linotype" w:cs="Arial"/>
          <w:color w:val="000000"/>
          <w:sz w:val="24"/>
          <w:szCs w:val="24"/>
          <w:lang w:val="es-ES_tradnl" w:eastAsia="es-ES"/>
        </w:rPr>
        <w:t xml:space="preserve"> documento por las consideraciones que se estimen pertinentes.</w:t>
      </w:r>
    </w:p>
    <w:p w:rsidR="009E5463" w:rsidRPr="009E5463" w:rsidRDefault="009E5463" w:rsidP="009E5463">
      <w:pPr>
        <w:spacing w:after="0" w:line="360" w:lineRule="auto"/>
        <w:contextualSpacing/>
        <w:jc w:val="both"/>
        <w:rPr>
          <w:rFonts w:ascii="Palatino Linotype" w:eastAsia="MS Mincho" w:hAnsi="Palatino Linotype" w:cs="Times New Roman"/>
          <w:sz w:val="24"/>
          <w:szCs w:val="24"/>
          <w:lang w:val="es-ES_tradnl" w:eastAsia="es-ES"/>
        </w:rPr>
      </w:pPr>
    </w:p>
    <w:p w:rsidR="009E5463" w:rsidRPr="009E5463" w:rsidRDefault="009E5463" w:rsidP="009E5463">
      <w:pPr>
        <w:numPr>
          <w:ilvl w:val="0"/>
          <w:numId w:val="5"/>
        </w:numPr>
        <w:ind w:left="0" w:firstLine="0"/>
        <w:contextualSpacing/>
        <w:rPr>
          <w:rFonts w:ascii="Palatino Linotype" w:eastAsia="MS Gothic" w:hAnsi="Palatino Linotype" w:cs="Times New Roman"/>
          <w:b/>
          <w:sz w:val="24"/>
          <w:szCs w:val="26"/>
          <w:lang w:val="es-ES_tradnl"/>
        </w:rPr>
      </w:pPr>
      <w:bookmarkStart w:id="76" w:name="_Toc487025371"/>
      <w:bookmarkStart w:id="77" w:name="_Toc493790439"/>
      <w:bookmarkStart w:id="78" w:name="_Toc495606559"/>
      <w:bookmarkStart w:id="79" w:name="_Toc517362231"/>
      <w:bookmarkStart w:id="80" w:name="_Toc523159043"/>
      <w:bookmarkStart w:id="81" w:name="_Toc536726466"/>
      <w:r w:rsidRPr="009E5463">
        <w:rPr>
          <w:rFonts w:ascii="Palatino Linotype" w:eastAsia="MS Gothic" w:hAnsi="Palatino Linotype" w:cs="Times New Roman"/>
          <w:b/>
          <w:sz w:val="24"/>
          <w:szCs w:val="26"/>
          <w:lang w:val="es-ES_tradnl"/>
        </w:rPr>
        <w:t>Requisitos previos.</w:t>
      </w:r>
      <w:bookmarkEnd w:id="76"/>
      <w:bookmarkEnd w:id="77"/>
      <w:bookmarkEnd w:id="78"/>
      <w:bookmarkEnd w:id="79"/>
      <w:bookmarkEnd w:id="80"/>
      <w:bookmarkEnd w:id="81"/>
    </w:p>
    <w:p w:rsidR="009E5463" w:rsidRDefault="009E5463" w:rsidP="009E5463">
      <w:pPr>
        <w:spacing w:after="0" w:line="240" w:lineRule="auto"/>
        <w:rPr>
          <w:rFonts w:ascii="Cambria" w:eastAsia="MS Mincho" w:hAnsi="Cambria" w:cs="Times New Roman"/>
          <w:noProof/>
          <w:sz w:val="24"/>
          <w:szCs w:val="24"/>
          <w:lang w:val="es-ES_tradnl"/>
        </w:rPr>
      </w:pPr>
    </w:p>
    <w:p w:rsidR="00E94003" w:rsidRPr="009E5463" w:rsidRDefault="00E94003" w:rsidP="009E5463">
      <w:pPr>
        <w:spacing w:after="0" w:line="240" w:lineRule="auto"/>
        <w:rPr>
          <w:rFonts w:ascii="Cambria" w:eastAsia="MS Mincho" w:hAnsi="Cambria" w:cs="Times New Roman"/>
          <w:noProof/>
          <w:sz w:val="24"/>
          <w:szCs w:val="24"/>
          <w:lang w:val="es-ES_tradnl"/>
        </w:rPr>
      </w:pPr>
    </w:p>
    <w:p w:rsidR="009E5463" w:rsidRPr="00F00AEA"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00AEA" w:rsidRPr="009E5463" w:rsidRDefault="00F00AEA" w:rsidP="00F00AEA">
      <w:pPr>
        <w:spacing w:after="0" w:line="360" w:lineRule="auto"/>
        <w:contextualSpacing/>
        <w:jc w:val="both"/>
        <w:rPr>
          <w:rFonts w:ascii="Palatino Linotype" w:eastAsia="Calibri" w:hAnsi="Palatino Linotype" w:cs="Arial"/>
          <w:sz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9E5463" w:rsidRPr="009E5463" w:rsidRDefault="009E5463" w:rsidP="009E5463">
      <w:pPr>
        <w:spacing w:after="0" w:line="360" w:lineRule="auto"/>
        <w:contextualSpacing/>
        <w:rPr>
          <w:rFonts w:ascii="Palatino Linotype" w:eastAsia="Calibri" w:hAnsi="Palatino Linotype" w:cs="Arial"/>
          <w:sz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w:t>
      </w:r>
      <w:r w:rsidRPr="009E5463">
        <w:rPr>
          <w:rFonts w:ascii="Palatino Linotype" w:eastAsia="MS Mincho" w:hAnsi="Palatino Linotype" w:cs="Arial"/>
          <w:sz w:val="24"/>
          <w:szCs w:val="24"/>
          <w:lang w:val="es-ES_tradnl" w:eastAsia="es-ES"/>
        </w:rPr>
        <w:lastRenderedPageBreak/>
        <w:t>análisis y tampoco se puede hacer un acuerdo por cada dato que se vaya a clasificar dentro de un documento con diez datos, por ejemplo, susceptibles de ser clasificados.</w:t>
      </w:r>
    </w:p>
    <w:p w:rsidR="009E5463" w:rsidRPr="009E5463" w:rsidRDefault="009E5463" w:rsidP="009E5463">
      <w:pPr>
        <w:spacing w:after="0" w:line="360" w:lineRule="auto"/>
        <w:contextualSpacing/>
        <w:rPr>
          <w:rFonts w:ascii="Palatino Linotype" w:eastAsia="Calibri" w:hAnsi="Palatino Linotype" w:cs="Arial"/>
          <w:sz w:val="24"/>
          <w:lang w:val="es-ES_tradnl" w:eastAsia="es-MX"/>
        </w:rPr>
      </w:pPr>
    </w:p>
    <w:p w:rsidR="009E5463" w:rsidRPr="009E5463" w:rsidRDefault="009E5463" w:rsidP="009E5463">
      <w:pPr>
        <w:numPr>
          <w:ilvl w:val="0"/>
          <w:numId w:val="5"/>
        </w:numPr>
        <w:ind w:left="0" w:firstLine="0"/>
        <w:contextualSpacing/>
        <w:rPr>
          <w:rFonts w:ascii="Palatino Linotype" w:eastAsia="MS Gothic" w:hAnsi="Palatino Linotype" w:cs="Times New Roman"/>
          <w:b/>
          <w:sz w:val="24"/>
          <w:szCs w:val="26"/>
          <w:lang w:val="es-ES_tradnl"/>
        </w:rPr>
      </w:pPr>
      <w:bookmarkStart w:id="82" w:name="_Toc487025372"/>
      <w:bookmarkStart w:id="83" w:name="_Toc493790440"/>
      <w:bookmarkStart w:id="84" w:name="_Toc495606560"/>
      <w:bookmarkStart w:id="85" w:name="_Toc517362232"/>
      <w:bookmarkStart w:id="86" w:name="_Toc523159044"/>
      <w:bookmarkStart w:id="87" w:name="_Toc536726467"/>
      <w:r w:rsidRPr="009E5463">
        <w:rPr>
          <w:rFonts w:ascii="Palatino Linotype" w:eastAsia="MS Gothic" w:hAnsi="Palatino Linotype" w:cs="Times New Roman"/>
          <w:b/>
          <w:sz w:val="24"/>
          <w:szCs w:val="26"/>
          <w:lang w:val="es-ES_tradnl"/>
        </w:rPr>
        <w:t>Supuesto de clasificación.</w:t>
      </w:r>
      <w:bookmarkEnd w:id="82"/>
      <w:bookmarkEnd w:id="83"/>
      <w:bookmarkEnd w:id="84"/>
      <w:bookmarkEnd w:id="85"/>
      <w:bookmarkEnd w:id="86"/>
      <w:bookmarkEnd w:id="87"/>
    </w:p>
    <w:p w:rsidR="009E5463" w:rsidRPr="009E5463" w:rsidRDefault="009E5463" w:rsidP="009E5463">
      <w:pPr>
        <w:spacing w:after="0" w:line="240" w:lineRule="auto"/>
        <w:rPr>
          <w:rFonts w:ascii="Cambria" w:eastAsia="MS Mincho" w:hAnsi="Cambria" w:cs="Times New Roman"/>
          <w:noProof/>
          <w:sz w:val="24"/>
          <w:szCs w:val="24"/>
          <w:lang w:val="es-ES_tradnl"/>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9E5463">
        <w:rPr>
          <w:rFonts w:ascii="Palatino Linotype" w:eastAsia="MS Mincho" w:hAnsi="Palatino Linotype" w:cs="Arial"/>
          <w:sz w:val="24"/>
          <w:szCs w:val="24"/>
          <w:lang w:val="es-ES_tradnl" w:eastAsia="es-ES"/>
        </w:rPr>
        <w:t>Acceso</w:t>
      </w:r>
      <w:r w:rsidRPr="009E5463">
        <w:rPr>
          <w:rFonts w:ascii="Palatino Linotype" w:eastAsia="Calibri" w:hAnsi="Palatino Linotype" w:cs="Arial"/>
          <w:sz w:val="24"/>
          <w:lang w:val="es-ES_tradnl" w:eastAsia="es-MX"/>
        </w:rPr>
        <w:t xml:space="preserve"> a la Información Pública del Estado de México y Municipios.</w:t>
      </w:r>
    </w:p>
    <w:p w:rsidR="009E5463" w:rsidRPr="009E5463" w:rsidRDefault="009E5463" w:rsidP="009E5463">
      <w:pPr>
        <w:spacing w:after="0" w:line="360" w:lineRule="auto"/>
        <w:contextualSpacing/>
        <w:jc w:val="both"/>
        <w:rPr>
          <w:rFonts w:ascii="Palatino Linotype" w:eastAsia="Calibri" w:hAnsi="Palatino Linotype" w:cs="Arial"/>
          <w:sz w:val="24"/>
          <w:lang w:val="es-ES_tradnl" w:eastAsia="es-MX"/>
        </w:rPr>
      </w:pPr>
    </w:p>
    <w:p w:rsidR="009E5463" w:rsidRPr="009E5463" w:rsidRDefault="009E5463" w:rsidP="009E5463">
      <w:pPr>
        <w:autoSpaceDE w:val="0"/>
        <w:autoSpaceDN w:val="0"/>
        <w:adjustRightInd w:val="0"/>
        <w:spacing w:after="0" w:line="360" w:lineRule="auto"/>
        <w:ind w:right="616"/>
        <w:jc w:val="both"/>
        <w:rPr>
          <w:rFonts w:ascii="Palatino Linotype" w:eastAsia="MS Mincho" w:hAnsi="Palatino Linotype" w:cs="Arial"/>
          <w:i/>
          <w:szCs w:val="24"/>
          <w:lang w:val="es-ES_tradnl" w:eastAsia="es-ES"/>
        </w:rPr>
      </w:pPr>
      <w:r w:rsidRPr="009E5463">
        <w:rPr>
          <w:rFonts w:ascii="Palatino Linotype" w:eastAsia="MS Mincho" w:hAnsi="Palatino Linotype" w:cs="Arial"/>
          <w:b/>
          <w:bCs/>
          <w:i/>
          <w:szCs w:val="24"/>
          <w:lang w:val="es-ES_tradnl" w:eastAsia="es-ES"/>
        </w:rPr>
        <w:t xml:space="preserve">Artículo 3. </w:t>
      </w:r>
      <w:r w:rsidRPr="009E5463">
        <w:rPr>
          <w:rFonts w:ascii="Palatino Linotype" w:eastAsia="MS Mincho" w:hAnsi="Palatino Linotype" w:cs="Arial"/>
          <w:i/>
          <w:szCs w:val="24"/>
          <w:lang w:val="es-ES_tradnl" w:eastAsia="es-ES"/>
        </w:rPr>
        <w:t>Para los efectos de la presente Ley se entenderá por:</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 xml:space="preserve"> (…)</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XX. Información clasificada: Aquella considerada por la presente Ley como reservada o confidencial;</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lastRenderedPageBreak/>
        <w:t>XLV. Versión pública: Documento en el que se elimine, suprime o borra la información clasificada como reservada o confidencial para permitir su acceso.</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9E5463">
        <w:rPr>
          <w:rFonts w:ascii="Palatino Linotype" w:eastAsia="Calibri" w:hAnsi="Palatino Linotype" w:cs="Arial"/>
          <w:i/>
          <w:lang w:val="es-ES_tradnl" w:eastAsia="es-MX"/>
        </w:rPr>
        <w:t>jurídico</w:t>
      </w:r>
      <w:proofErr w:type="gramEnd"/>
      <w:r w:rsidRPr="009E5463">
        <w:rPr>
          <w:rFonts w:ascii="Palatino Linotype" w:eastAsia="Calibri" w:hAnsi="Palatino Linotype" w:cs="Arial"/>
          <w:i/>
          <w:lang w:val="es-ES_tradnl" w:eastAsia="es-MX"/>
        </w:rPr>
        <w:t xml:space="preserve"> colectiva identificada o identificable;</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9E5463" w:rsidRPr="009E5463" w:rsidRDefault="009E5463" w:rsidP="009E5463">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9E5463">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9E5463" w:rsidRPr="009E5463" w:rsidRDefault="009E5463" w:rsidP="009E5463">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Arial"/>
          <w:sz w:val="24"/>
          <w:szCs w:val="24"/>
          <w:lang w:val="es-ES_tradnl" w:eastAsia="es-ES"/>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E5463" w:rsidRPr="00B138EA" w:rsidRDefault="009E5463" w:rsidP="009E5463">
      <w:pPr>
        <w:autoSpaceDE w:val="0"/>
        <w:autoSpaceDN w:val="0"/>
        <w:adjustRightInd w:val="0"/>
        <w:spacing w:after="0" w:line="360" w:lineRule="auto"/>
        <w:ind w:right="50"/>
        <w:contextualSpacing/>
        <w:jc w:val="both"/>
        <w:rPr>
          <w:rFonts w:ascii="Palatino Linotype" w:eastAsia="Calibri" w:hAnsi="Palatino Linotype" w:cs="Arial"/>
          <w:sz w:val="12"/>
          <w:lang w:val="es-ES_tradnl" w:eastAsia="es-MX"/>
        </w:rPr>
      </w:pPr>
    </w:p>
    <w:p w:rsidR="009E5463" w:rsidRDefault="009E5463" w:rsidP="009E546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9E5463">
        <w:rPr>
          <w:rFonts w:ascii="Palatino Linotype" w:eastAsia="MS Mincho" w:hAnsi="Palatino Linotype" w:cs="Arial"/>
          <w:sz w:val="24"/>
          <w:szCs w:val="24"/>
          <w:vertAlign w:val="superscript"/>
          <w:lang w:val="es-ES_tradnl" w:eastAsia="es-ES"/>
        </w:rPr>
        <w:footnoteReference w:id="1"/>
      </w:r>
      <w:r w:rsidRPr="009E5463">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B138EA" w:rsidRPr="00B138EA" w:rsidRDefault="00B138EA" w:rsidP="00B138EA">
      <w:pPr>
        <w:spacing w:after="0" w:line="360" w:lineRule="auto"/>
        <w:contextualSpacing/>
        <w:jc w:val="both"/>
        <w:rPr>
          <w:rFonts w:ascii="Palatino Linotype" w:eastAsia="Calibri" w:hAnsi="Palatino Linotype" w:cs="Arial"/>
          <w:sz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Arial"/>
          <w:sz w:val="24"/>
          <w:szCs w:val="24"/>
          <w:lang w:val="es-ES_tradnl" w:eastAsia="es-ES"/>
        </w:rPr>
        <w:t xml:space="preserve">Una vez hecho lo </w:t>
      </w:r>
      <w:r w:rsidRPr="009E5463">
        <w:rPr>
          <w:rFonts w:ascii="Palatino Linotype" w:eastAsia="MS Mincho" w:hAnsi="Palatino Linotype" w:cs="Times New Roman"/>
          <w:sz w:val="24"/>
          <w:szCs w:val="24"/>
          <w:lang w:val="es-ES_tradnl" w:eastAsia="es-ES"/>
        </w:rPr>
        <w:t>anterior</w:t>
      </w:r>
      <w:r w:rsidRPr="009E5463">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9E5463" w:rsidRPr="009E5463" w:rsidRDefault="009E5463" w:rsidP="009E5463">
      <w:pPr>
        <w:rPr>
          <w:rFonts w:ascii="Palatino Linotype" w:eastAsia="Calibri" w:hAnsi="Palatino Linotype" w:cs="Arial"/>
          <w:sz w:val="24"/>
          <w:lang w:val="es-ES_tradnl" w:eastAsia="es-MX"/>
        </w:rPr>
      </w:pPr>
    </w:p>
    <w:p w:rsidR="009E5463" w:rsidRPr="009E5463" w:rsidRDefault="009E5463" w:rsidP="009E5463">
      <w:pPr>
        <w:numPr>
          <w:ilvl w:val="0"/>
          <w:numId w:val="5"/>
        </w:numPr>
        <w:ind w:left="0" w:firstLine="0"/>
        <w:contextualSpacing/>
        <w:rPr>
          <w:rFonts w:ascii="Palatino Linotype" w:eastAsia="MS Gothic" w:hAnsi="Palatino Linotype" w:cs="Times New Roman"/>
          <w:b/>
          <w:sz w:val="24"/>
          <w:szCs w:val="26"/>
          <w:lang w:val="es-ES_tradnl"/>
        </w:rPr>
      </w:pPr>
      <w:bookmarkStart w:id="88" w:name="_Toc486509923"/>
      <w:bookmarkStart w:id="89" w:name="_Toc487025373"/>
      <w:bookmarkStart w:id="90" w:name="_Toc493790441"/>
      <w:bookmarkStart w:id="91" w:name="_Toc495606561"/>
      <w:bookmarkStart w:id="92" w:name="_Toc517362233"/>
      <w:bookmarkStart w:id="93" w:name="_Toc523159045"/>
      <w:bookmarkStart w:id="94" w:name="_Toc536726468"/>
      <w:r w:rsidRPr="009E5463">
        <w:rPr>
          <w:rFonts w:ascii="Palatino Linotype" w:eastAsia="MS Gothic" w:hAnsi="Palatino Linotype" w:cs="Times New Roman"/>
          <w:b/>
          <w:sz w:val="24"/>
          <w:szCs w:val="26"/>
          <w:lang w:val="es-ES_tradnl"/>
        </w:rPr>
        <w:t>La intervención del Comité de Transparencia.</w:t>
      </w:r>
      <w:bookmarkEnd w:id="88"/>
      <w:bookmarkEnd w:id="89"/>
      <w:bookmarkEnd w:id="90"/>
      <w:bookmarkEnd w:id="91"/>
      <w:bookmarkEnd w:id="92"/>
      <w:bookmarkEnd w:id="93"/>
      <w:bookmarkEnd w:id="94"/>
    </w:p>
    <w:p w:rsidR="009E5463" w:rsidRPr="009E5463" w:rsidRDefault="009E5463" w:rsidP="009E5463">
      <w:pPr>
        <w:rPr>
          <w:rFonts w:ascii="Cambria" w:eastAsia="MS Mincho" w:hAnsi="Cambria" w:cs="Times New Roman"/>
          <w:noProof/>
          <w:sz w:val="24"/>
          <w:szCs w:val="24"/>
          <w:lang w:val="es-ES_tradnl"/>
        </w:rPr>
      </w:pPr>
    </w:p>
    <w:p w:rsidR="009E5463" w:rsidRDefault="009E5463" w:rsidP="009E5463">
      <w:pPr>
        <w:numPr>
          <w:ilvl w:val="0"/>
          <w:numId w:val="6"/>
        </w:numPr>
        <w:ind w:left="0" w:firstLine="0"/>
        <w:contextualSpacing/>
        <w:rPr>
          <w:rFonts w:ascii="Palatino Linotype" w:eastAsia="MS Gothic" w:hAnsi="Palatino Linotype" w:cs="Times New Roman"/>
          <w:b/>
          <w:sz w:val="24"/>
          <w:szCs w:val="24"/>
          <w:lang w:val="es-ES_tradnl" w:eastAsia="es-ES"/>
        </w:rPr>
      </w:pPr>
      <w:bookmarkStart w:id="95" w:name="_Toc487025374"/>
      <w:bookmarkStart w:id="96" w:name="_Toc493790442"/>
      <w:bookmarkStart w:id="97" w:name="_Toc495606562"/>
      <w:bookmarkStart w:id="98" w:name="_Toc517362234"/>
      <w:bookmarkStart w:id="99" w:name="_Toc523159046"/>
      <w:bookmarkStart w:id="100" w:name="_Toc536726469"/>
      <w:r w:rsidRPr="009E5463">
        <w:rPr>
          <w:rFonts w:ascii="Palatino Linotype" w:eastAsia="MS Gothic" w:hAnsi="Palatino Linotype" w:cs="Times New Roman"/>
          <w:b/>
          <w:sz w:val="24"/>
          <w:szCs w:val="24"/>
          <w:lang w:val="es-ES_tradnl" w:eastAsia="es-ES"/>
        </w:rPr>
        <w:t>Formalidades para emitir el acuerdo de clasificación.</w:t>
      </w:r>
      <w:bookmarkEnd w:id="95"/>
      <w:bookmarkEnd w:id="96"/>
      <w:bookmarkEnd w:id="97"/>
      <w:bookmarkEnd w:id="98"/>
      <w:bookmarkEnd w:id="99"/>
      <w:bookmarkEnd w:id="100"/>
    </w:p>
    <w:p w:rsidR="00B138EA" w:rsidRPr="009E5463" w:rsidRDefault="00B138EA" w:rsidP="00B138EA">
      <w:pPr>
        <w:contextualSpacing/>
        <w:rPr>
          <w:rFonts w:ascii="Palatino Linotype" w:eastAsia="MS Gothic" w:hAnsi="Palatino Linotype" w:cs="Times New Roman"/>
          <w:b/>
          <w:sz w:val="24"/>
          <w:szCs w:val="24"/>
          <w:lang w:val="es-ES_tradnl" w:eastAsia="es-ES"/>
        </w:rPr>
      </w:pPr>
    </w:p>
    <w:p w:rsidR="009E5463" w:rsidRPr="009E5463" w:rsidRDefault="009E5463" w:rsidP="009E5463">
      <w:pPr>
        <w:spacing w:after="0" w:line="240" w:lineRule="auto"/>
        <w:rPr>
          <w:rFonts w:ascii="Cambria" w:eastAsia="MS Mincho" w:hAnsi="Cambria" w:cs="Times New Roman"/>
          <w:noProof/>
          <w:sz w:val="24"/>
          <w:szCs w:val="24"/>
          <w:lang w:val="es-ES_tradnl" w:eastAsia="es-ES"/>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9E5463">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9E5463">
        <w:rPr>
          <w:rFonts w:ascii="Palatino Linotype" w:eastAsia="MS Mincho" w:hAnsi="Palatino Linotype" w:cs="Times New Roman"/>
          <w:sz w:val="24"/>
          <w:szCs w:val="24"/>
          <w:lang w:val="es-ES_tradnl" w:eastAsia="es-ES"/>
        </w:rPr>
        <w:t>Desclasificación</w:t>
      </w:r>
      <w:r w:rsidRPr="009E5463">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9E5463" w:rsidRPr="00B138EA" w:rsidRDefault="009E5463" w:rsidP="009E5463">
      <w:pPr>
        <w:spacing w:after="0" w:line="360" w:lineRule="auto"/>
        <w:ind w:right="616"/>
        <w:contextualSpacing/>
        <w:jc w:val="both"/>
        <w:rPr>
          <w:rFonts w:ascii="Palatino Linotype" w:eastAsia="Calibri" w:hAnsi="Palatino Linotype" w:cs="Arial"/>
          <w:sz w:val="12"/>
          <w:lang w:val="es-ES_tradnl" w:eastAsia="es-MX"/>
        </w:rPr>
      </w:pPr>
    </w:p>
    <w:p w:rsidR="009E5463" w:rsidRDefault="009E5463" w:rsidP="009E5463">
      <w:pPr>
        <w:autoSpaceDE w:val="0"/>
        <w:autoSpaceDN w:val="0"/>
        <w:adjustRightInd w:val="0"/>
        <w:spacing w:after="0" w:line="360" w:lineRule="auto"/>
        <w:ind w:right="616"/>
        <w:jc w:val="both"/>
        <w:rPr>
          <w:rFonts w:ascii="Palatino Linotype" w:eastAsia="MS Mincho" w:hAnsi="Palatino Linotype" w:cs="Bookman Old Style"/>
          <w:i/>
          <w:szCs w:val="20"/>
          <w:u w:val="single"/>
          <w:lang w:val="es-ES_tradnl" w:eastAsia="es-ES"/>
        </w:rPr>
      </w:pPr>
      <w:r w:rsidRPr="009E5463">
        <w:rPr>
          <w:rFonts w:ascii="Palatino Linotype" w:eastAsia="MS Mincho" w:hAnsi="Palatino Linotype" w:cs="Bookman Old Style,Bold"/>
          <w:b/>
          <w:bCs/>
          <w:i/>
          <w:szCs w:val="20"/>
          <w:lang w:val="es-ES_tradnl" w:eastAsia="es-ES"/>
        </w:rPr>
        <w:t xml:space="preserve">Artículo 128. </w:t>
      </w:r>
      <w:r w:rsidRPr="009E5463">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9E5463">
        <w:rPr>
          <w:rFonts w:ascii="Palatino Linotype" w:eastAsia="MS Mincho" w:hAnsi="Palatino Linotype" w:cs="Bookman Old Style"/>
          <w:i/>
          <w:szCs w:val="20"/>
          <w:u w:val="single"/>
          <w:lang w:val="es-ES_tradnl" w:eastAsia="es-ES"/>
        </w:rPr>
        <w:t>, el Comité de Transparencia deberá confirmar, modificar o revocar la decisión.</w:t>
      </w:r>
    </w:p>
    <w:p w:rsidR="00E94003" w:rsidRPr="00B138EA" w:rsidRDefault="00E94003" w:rsidP="009E5463">
      <w:pPr>
        <w:autoSpaceDE w:val="0"/>
        <w:autoSpaceDN w:val="0"/>
        <w:adjustRightInd w:val="0"/>
        <w:spacing w:after="0" w:line="360" w:lineRule="auto"/>
        <w:ind w:right="616"/>
        <w:jc w:val="both"/>
        <w:rPr>
          <w:rFonts w:ascii="Palatino Linotype" w:eastAsia="Calibri" w:hAnsi="Palatino Linotype" w:cs="Arial"/>
          <w:i/>
          <w:sz w:val="12"/>
          <w:lang w:val="es-ES_tradnl" w:eastAsia="es-MX"/>
        </w:rPr>
      </w:pPr>
    </w:p>
    <w:p w:rsidR="00E94003" w:rsidRPr="009E5463" w:rsidRDefault="009E5463" w:rsidP="009E5463">
      <w:pPr>
        <w:shd w:val="clear" w:color="auto" w:fill="FFFFFF"/>
        <w:spacing w:after="0" w:line="360" w:lineRule="auto"/>
        <w:ind w:right="616"/>
        <w:jc w:val="both"/>
        <w:rPr>
          <w:rFonts w:ascii="Palatino Linotype" w:eastAsia="MS Mincho" w:hAnsi="Palatino Linotype" w:cs="Arial"/>
          <w:i/>
          <w:lang w:val="es-ES_tradnl"/>
        </w:rPr>
      </w:pPr>
      <w:r w:rsidRPr="009E5463">
        <w:rPr>
          <w:rFonts w:ascii="Palatino Linotype" w:eastAsia="MS Mincho" w:hAnsi="Palatino Linotype" w:cs="Arial"/>
          <w:b/>
          <w:i/>
          <w:lang w:val="es-ES_tradnl"/>
        </w:rPr>
        <w:t>Artículo 149</w:t>
      </w:r>
      <w:r w:rsidRPr="009E5463">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9E5463" w:rsidRDefault="009E5463" w:rsidP="009E5463">
      <w:pPr>
        <w:shd w:val="clear" w:color="auto" w:fill="FFFFFF"/>
        <w:spacing w:after="0" w:line="360" w:lineRule="auto"/>
        <w:ind w:right="616"/>
        <w:jc w:val="both"/>
        <w:rPr>
          <w:rFonts w:ascii="Palatino Linotype" w:eastAsia="MS Mincho" w:hAnsi="Palatino Linotype" w:cs="Times New Roman"/>
          <w:i/>
          <w:szCs w:val="24"/>
          <w:lang w:val="es-ES_tradnl" w:eastAsia="es-ES"/>
        </w:rPr>
      </w:pPr>
      <w:r w:rsidRPr="009E5463">
        <w:rPr>
          <w:rFonts w:ascii="Palatino Linotype" w:eastAsia="MS Mincho" w:hAnsi="Palatino Linotype" w:cs="Times New Roman"/>
          <w:b/>
          <w:i/>
          <w:szCs w:val="24"/>
          <w:lang w:val="es-ES_tradnl" w:eastAsia="es-ES"/>
        </w:rPr>
        <w:t>Segundo</w:t>
      </w:r>
      <w:r w:rsidRPr="009E5463">
        <w:rPr>
          <w:rFonts w:ascii="Palatino Linotype" w:eastAsia="MS Mincho" w:hAnsi="Palatino Linotype" w:cs="Times New Roman"/>
          <w:i/>
          <w:szCs w:val="24"/>
          <w:lang w:val="es-ES_tradnl" w:eastAsia="es-ES"/>
        </w:rPr>
        <w:t>. Para efectos de los presentes Lineamientos Generales, se entenderá por:</w:t>
      </w:r>
    </w:p>
    <w:p w:rsidR="00E94003" w:rsidRPr="009E5463" w:rsidRDefault="00E94003" w:rsidP="009E5463">
      <w:pPr>
        <w:shd w:val="clear" w:color="auto" w:fill="FFFFFF"/>
        <w:spacing w:after="0" w:line="360" w:lineRule="auto"/>
        <w:ind w:right="616"/>
        <w:jc w:val="both"/>
        <w:rPr>
          <w:rFonts w:ascii="Palatino Linotype" w:eastAsia="MS Mincho" w:hAnsi="Palatino Linotype" w:cs="Times New Roman"/>
          <w:i/>
          <w:szCs w:val="24"/>
          <w:lang w:val="es-ES_tradnl" w:eastAsia="es-ES"/>
        </w:rPr>
      </w:pPr>
    </w:p>
    <w:p w:rsidR="009E5463" w:rsidRDefault="009E5463" w:rsidP="009E5463">
      <w:pPr>
        <w:shd w:val="clear" w:color="auto" w:fill="FFFFFF"/>
        <w:spacing w:after="0" w:line="360" w:lineRule="auto"/>
        <w:ind w:right="616"/>
        <w:jc w:val="both"/>
        <w:rPr>
          <w:rFonts w:ascii="Palatino Linotype" w:eastAsia="MS Mincho" w:hAnsi="Palatino Linotype" w:cs="Times New Roman"/>
          <w:i/>
          <w:szCs w:val="24"/>
          <w:lang w:val="es-ES_tradnl" w:eastAsia="es-ES"/>
        </w:rPr>
      </w:pPr>
      <w:r w:rsidRPr="009E5463">
        <w:rPr>
          <w:rFonts w:ascii="Palatino Linotype" w:eastAsia="MS Mincho" w:hAnsi="Palatino Linotype" w:cs="Times New Roman"/>
          <w:b/>
          <w:i/>
          <w:szCs w:val="24"/>
          <w:lang w:val="es-ES_tradnl" w:eastAsia="es-ES"/>
        </w:rPr>
        <w:t>IV. Comité de Transparencia</w:t>
      </w:r>
      <w:r w:rsidRPr="009E5463">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w:t>
      </w:r>
      <w:r w:rsidRPr="009E5463">
        <w:rPr>
          <w:rFonts w:ascii="Palatino Linotype" w:eastAsia="MS Mincho" w:hAnsi="Palatino Linotype" w:cs="Times New Roman"/>
          <w:i/>
          <w:szCs w:val="24"/>
          <w:lang w:val="es-ES_tradnl" w:eastAsia="es-ES"/>
        </w:rPr>
        <w:lastRenderedPageBreak/>
        <w:t xml:space="preserve">Federal y en las legislaciones locales, que tiene </w:t>
      </w:r>
      <w:r w:rsidRPr="009E5463">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9E5463">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E94003" w:rsidRPr="009E5463" w:rsidRDefault="00E94003" w:rsidP="009E5463">
      <w:pPr>
        <w:shd w:val="clear" w:color="auto" w:fill="FFFFFF"/>
        <w:spacing w:after="0" w:line="360" w:lineRule="auto"/>
        <w:ind w:right="616"/>
        <w:jc w:val="both"/>
        <w:rPr>
          <w:rFonts w:ascii="Palatino Linotype" w:eastAsia="MS Mincho" w:hAnsi="Palatino Linotype" w:cs="Arial"/>
          <w:i/>
          <w:sz w:val="20"/>
          <w:lang w:val="es-ES_tradnl"/>
        </w:rPr>
      </w:pPr>
    </w:p>
    <w:p w:rsidR="009E5463" w:rsidRPr="009E5463" w:rsidRDefault="009E5463" w:rsidP="009E5463">
      <w:pPr>
        <w:shd w:val="clear" w:color="auto" w:fill="FFFFFF"/>
        <w:spacing w:after="0" w:line="360" w:lineRule="auto"/>
        <w:ind w:right="616"/>
        <w:jc w:val="both"/>
        <w:rPr>
          <w:rFonts w:ascii="Palatino Linotype" w:eastAsia="MS Mincho" w:hAnsi="Palatino Linotype" w:cs="Arial"/>
          <w:i/>
          <w:lang w:val="es-ES_tradnl"/>
        </w:rPr>
      </w:pPr>
      <w:r w:rsidRPr="009E5463">
        <w:rPr>
          <w:rFonts w:ascii="Palatino Linotype" w:eastAsia="MS Mincho" w:hAnsi="Palatino Linotype" w:cs="Arial"/>
          <w:b/>
          <w:i/>
          <w:lang w:val="es-ES_tradnl"/>
        </w:rPr>
        <w:t>Quincuagésimo sexto</w:t>
      </w:r>
      <w:r w:rsidRPr="009E5463">
        <w:rPr>
          <w:rFonts w:ascii="Palatino Linotype" w:eastAsia="MS Mincho" w:hAnsi="Palatino Linotype" w:cs="Arial"/>
          <w:i/>
          <w:lang w:val="es-ES_tradnl"/>
        </w:rPr>
        <w:t xml:space="preserve">. La versión pública del documento o expediente que contenga partes o secciones reservadas o </w:t>
      </w:r>
      <w:r w:rsidRPr="009E5463">
        <w:rPr>
          <w:rFonts w:ascii="Palatino Linotype" w:eastAsia="MS Mincho" w:hAnsi="Palatino Linotype" w:cs="Arial"/>
          <w:b/>
          <w:i/>
          <w:lang w:val="es-ES_tradnl"/>
        </w:rPr>
        <w:t>confidenciales</w:t>
      </w:r>
      <w:r w:rsidRPr="009E5463">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9E5463" w:rsidRDefault="009E5463" w:rsidP="009E5463">
      <w:pPr>
        <w:shd w:val="clear" w:color="auto" w:fill="FFFFFF"/>
        <w:spacing w:after="0" w:line="360" w:lineRule="auto"/>
        <w:ind w:right="616"/>
        <w:jc w:val="both"/>
        <w:rPr>
          <w:rFonts w:ascii="Palatino Linotype" w:eastAsia="MS Mincho" w:hAnsi="Palatino Linotype" w:cs="Arial"/>
          <w:i/>
          <w:lang w:val="es-ES_tradnl"/>
        </w:rPr>
      </w:pPr>
      <w:r w:rsidRPr="009E5463">
        <w:rPr>
          <w:rFonts w:ascii="Palatino Linotype" w:eastAsia="MS Mincho" w:hAnsi="Palatino Linotype" w:cs="Arial"/>
          <w:b/>
          <w:i/>
          <w:lang w:val="es-ES_tradnl"/>
        </w:rPr>
        <w:t>Quincuagésimo séptimo</w:t>
      </w:r>
      <w:r w:rsidRPr="009E5463">
        <w:rPr>
          <w:rFonts w:ascii="Palatino Linotype" w:eastAsia="MS Mincho" w:hAnsi="Palatino Linotype" w:cs="Arial"/>
          <w:i/>
          <w:lang w:val="es-ES_tradnl"/>
        </w:rPr>
        <w:t xml:space="preserve">. Se considera, en principio, como información pública y no podrá omitirse de </w:t>
      </w:r>
      <w:proofErr w:type="gramStart"/>
      <w:r w:rsidRPr="009E5463">
        <w:rPr>
          <w:rFonts w:ascii="Palatino Linotype" w:eastAsia="MS Mincho" w:hAnsi="Palatino Linotype" w:cs="Arial"/>
          <w:i/>
          <w:lang w:val="es-ES_tradnl"/>
        </w:rPr>
        <w:t>las  versiones</w:t>
      </w:r>
      <w:proofErr w:type="gramEnd"/>
      <w:r w:rsidRPr="009E5463">
        <w:rPr>
          <w:rFonts w:ascii="Palatino Linotype" w:eastAsia="MS Mincho" w:hAnsi="Palatino Linotype" w:cs="Arial"/>
          <w:i/>
          <w:lang w:val="es-ES_tradnl"/>
        </w:rPr>
        <w:t xml:space="preserve"> públicas la siguiente:</w:t>
      </w:r>
    </w:p>
    <w:p w:rsidR="00E94003" w:rsidRPr="009E5463" w:rsidRDefault="00E94003" w:rsidP="009E5463">
      <w:pPr>
        <w:shd w:val="clear" w:color="auto" w:fill="FFFFFF"/>
        <w:spacing w:after="0" w:line="360" w:lineRule="auto"/>
        <w:ind w:right="616"/>
        <w:jc w:val="both"/>
        <w:rPr>
          <w:rFonts w:ascii="Palatino Linotype" w:eastAsia="MS Mincho" w:hAnsi="Palatino Linotype" w:cs="Arial"/>
          <w:i/>
          <w:lang w:val="es-ES_tradnl"/>
        </w:rPr>
      </w:pPr>
    </w:p>
    <w:p w:rsidR="009E5463" w:rsidRPr="009E5463" w:rsidRDefault="009E5463" w:rsidP="009E5463">
      <w:pPr>
        <w:shd w:val="clear" w:color="auto" w:fill="FFFFFF"/>
        <w:spacing w:after="0" w:line="360" w:lineRule="auto"/>
        <w:ind w:right="616"/>
        <w:jc w:val="both"/>
        <w:rPr>
          <w:rFonts w:ascii="Palatino Linotype" w:eastAsia="MS Mincho" w:hAnsi="Palatino Linotype" w:cs="Arial"/>
          <w:i/>
          <w:lang w:val="es-ES_tradnl"/>
        </w:rPr>
      </w:pPr>
      <w:r w:rsidRPr="009E5463">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9E5463" w:rsidRPr="009E5463" w:rsidRDefault="009E5463" w:rsidP="009E5463">
      <w:pPr>
        <w:shd w:val="clear" w:color="auto" w:fill="FFFFFF"/>
        <w:spacing w:after="0" w:line="360" w:lineRule="auto"/>
        <w:ind w:right="616"/>
        <w:jc w:val="both"/>
        <w:rPr>
          <w:rFonts w:ascii="Palatino Linotype" w:eastAsia="MS Mincho" w:hAnsi="Palatino Linotype" w:cs="Arial"/>
          <w:i/>
          <w:lang w:val="es-ES_tradnl"/>
        </w:rPr>
      </w:pPr>
      <w:r w:rsidRPr="009E5463">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9E5463" w:rsidRPr="009E5463" w:rsidRDefault="009E5463" w:rsidP="009E5463">
      <w:pPr>
        <w:shd w:val="clear" w:color="auto" w:fill="FFFFFF"/>
        <w:spacing w:after="0" w:line="360" w:lineRule="auto"/>
        <w:ind w:right="616"/>
        <w:jc w:val="both"/>
        <w:rPr>
          <w:rFonts w:ascii="Palatino Linotype" w:eastAsia="MS Mincho" w:hAnsi="Palatino Linotype" w:cs="Arial"/>
          <w:i/>
          <w:lang w:val="es-ES_tradnl" w:eastAsia="es-ES"/>
        </w:rPr>
      </w:pPr>
      <w:r w:rsidRPr="009E5463">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9E5463" w:rsidRDefault="009E5463" w:rsidP="009E5463">
      <w:pPr>
        <w:shd w:val="clear" w:color="auto" w:fill="FFFFFF"/>
        <w:spacing w:after="0" w:line="360" w:lineRule="auto"/>
        <w:ind w:right="616"/>
        <w:jc w:val="both"/>
        <w:rPr>
          <w:rFonts w:ascii="Palatino Linotype" w:eastAsia="MS Mincho" w:hAnsi="Palatino Linotype" w:cs="Arial"/>
          <w:i/>
          <w:lang w:val="es-ES_tradnl" w:eastAsia="es-ES"/>
        </w:rPr>
      </w:pPr>
      <w:r w:rsidRPr="009E5463">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E94003" w:rsidRPr="009E5463" w:rsidRDefault="00E94003" w:rsidP="009E5463">
      <w:pPr>
        <w:shd w:val="clear" w:color="auto" w:fill="FFFFFF"/>
        <w:spacing w:after="0" w:line="360" w:lineRule="auto"/>
        <w:ind w:right="616"/>
        <w:jc w:val="both"/>
        <w:rPr>
          <w:rFonts w:ascii="Palatino Linotype" w:eastAsia="MS Mincho" w:hAnsi="Palatino Linotype" w:cs="Arial"/>
          <w:i/>
          <w:lang w:val="es-ES_tradnl" w:eastAsia="es-ES"/>
        </w:rPr>
      </w:pPr>
    </w:p>
    <w:p w:rsidR="009E5463" w:rsidRPr="009E5463" w:rsidRDefault="009E5463" w:rsidP="009E5463">
      <w:pPr>
        <w:shd w:val="clear" w:color="auto" w:fill="FFFFFF"/>
        <w:spacing w:after="0" w:line="360" w:lineRule="auto"/>
        <w:ind w:right="616"/>
        <w:jc w:val="both"/>
        <w:rPr>
          <w:rFonts w:ascii="Palatino Linotype" w:eastAsia="MS Mincho" w:hAnsi="Palatino Linotype" w:cs="Arial"/>
          <w:i/>
          <w:lang w:val="es-ES_tradnl" w:eastAsia="es-ES"/>
        </w:rPr>
      </w:pPr>
      <w:r w:rsidRPr="009E5463">
        <w:rPr>
          <w:rFonts w:ascii="Palatino Linotype" w:eastAsia="MS Mincho" w:hAnsi="Palatino Linotype" w:cs="Arial"/>
          <w:b/>
          <w:i/>
          <w:lang w:val="es-ES_tradnl" w:eastAsia="es-ES"/>
        </w:rPr>
        <w:lastRenderedPageBreak/>
        <w:t>Quincuagésimo octavo.</w:t>
      </w:r>
      <w:r w:rsidRPr="009E5463">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9E5463" w:rsidRPr="00B138EA" w:rsidRDefault="009E5463" w:rsidP="009E5463">
      <w:pPr>
        <w:shd w:val="clear" w:color="auto" w:fill="FFFFFF"/>
        <w:spacing w:after="0" w:line="360" w:lineRule="auto"/>
        <w:ind w:right="616"/>
        <w:jc w:val="both"/>
        <w:rPr>
          <w:rFonts w:ascii="Palatino Linotype" w:eastAsia="MS Mincho" w:hAnsi="Palatino Linotype" w:cs="Arial"/>
          <w:i/>
          <w:sz w:val="12"/>
          <w:lang w:val="es-ES_tradnl" w:eastAsia="es-ES"/>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9E5463">
        <w:rPr>
          <w:rFonts w:ascii="Palatino Linotype" w:eastAsia="MS Mincho" w:hAnsi="Palatino Linotype" w:cs="Times New Roman"/>
          <w:sz w:val="24"/>
          <w:szCs w:val="24"/>
          <w:lang w:val="es-ES_tradnl" w:eastAsia="es-ES"/>
        </w:rPr>
        <w:t>integrantes</w:t>
      </w:r>
      <w:r w:rsidRPr="009E5463">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9E5463" w:rsidRPr="00B138EA" w:rsidRDefault="009E5463" w:rsidP="009E5463">
      <w:pPr>
        <w:autoSpaceDE w:val="0"/>
        <w:autoSpaceDN w:val="0"/>
        <w:adjustRightInd w:val="0"/>
        <w:spacing w:after="0" w:line="360" w:lineRule="auto"/>
        <w:ind w:right="50"/>
        <w:contextualSpacing/>
        <w:jc w:val="both"/>
        <w:rPr>
          <w:rFonts w:ascii="Palatino Linotype" w:eastAsia="Calibri" w:hAnsi="Palatino Linotype" w:cs="Arial"/>
          <w:sz w:val="12"/>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9E5463">
        <w:rPr>
          <w:rFonts w:ascii="Palatino Linotype" w:eastAsia="MS Mincho" w:hAnsi="Palatino Linotype" w:cs="Times New Roman"/>
          <w:sz w:val="24"/>
          <w:szCs w:val="24"/>
          <w:lang w:val="es-ES_tradnl" w:eastAsia="es-ES"/>
        </w:rPr>
        <w:lastRenderedPageBreak/>
        <w:t>por los titulares de áreas y que son sujetas a control, en primera instancia, por el Comité de Transparencia.</w:t>
      </w:r>
    </w:p>
    <w:p w:rsidR="009E5463" w:rsidRPr="00B138EA" w:rsidRDefault="009E5463" w:rsidP="009E5463">
      <w:pPr>
        <w:spacing w:after="0" w:line="360" w:lineRule="auto"/>
        <w:contextualSpacing/>
        <w:rPr>
          <w:rFonts w:ascii="Palatino Linotype" w:eastAsia="Calibri" w:hAnsi="Palatino Linotype" w:cs="Arial"/>
          <w:sz w:val="12"/>
          <w:lang w:val="es-ES_tradnl" w:eastAsia="es-MX"/>
        </w:rPr>
      </w:pPr>
    </w:p>
    <w:p w:rsidR="009E5463" w:rsidRPr="009E5463" w:rsidRDefault="009E5463" w:rsidP="009E5463">
      <w:pPr>
        <w:rPr>
          <w:rFonts w:ascii="Palatino Linotype" w:eastAsia="MS Gothic" w:hAnsi="Palatino Linotype" w:cs="Times New Roman"/>
          <w:b/>
          <w:szCs w:val="24"/>
          <w:lang w:val="es-ES_tradnl" w:eastAsia="es-ES"/>
        </w:rPr>
      </w:pPr>
      <w:bookmarkStart w:id="101" w:name="_Toc486509925"/>
      <w:bookmarkStart w:id="102" w:name="_Toc487025375"/>
      <w:bookmarkStart w:id="103" w:name="_Toc493790443"/>
      <w:bookmarkStart w:id="104" w:name="_Toc495606563"/>
      <w:bookmarkStart w:id="105" w:name="_Toc517362235"/>
      <w:bookmarkStart w:id="106" w:name="_Toc523159047"/>
      <w:bookmarkStart w:id="107" w:name="_Toc536726470"/>
      <w:r w:rsidRPr="009E5463">
        <w:rPr>
          <w:rFonts w:ascii="Palatino Linotype" w:eastAsia="MS Gothic" w:hAnsi="Palatino Linotype" w:cs="Times New Roman"/>
          <w:b/>
          <w:sz w:val="24"/>
          <w:szCs w:val="24"/>
          <w:lang w:val="es-ES_tradnl" w:eastAsia="es-ES"/>
        </w:rPr>
        <w:t>II. Requisitos de fondo del acuerdo de clasificación</w:t>
      </w:r>
      <w:bookmarkEnd w:id="101"/>
      <w:bookmarkEnd w:id="102"/>
      <w:bookmarkEnd w:id="103"/>
      <w:bookmarkEnd w:id="104"/>
      <w:bookmarkEnd w:id="105"/>
      <w:bookmarkEnd w:id="106"/>
      <w:bookmarkEnd w:id="107"/>
    </w:p>
    <w:p w:rsidR="009E5463" w:rsidRPr="00B138EA" w:rsidRDefault="009E5463" w:rsidP="009E5463">
      <w:pPr>
        <w:spacing w:after="0" w:line="360" w:lineRule="auto"/>
        <w:contextualSpacing/>
        <w:rPr>
          <w:rFonts w:ascii="Palatino Linotype" w:eastAsia="Calibri" w:hAnsi="Palatino Linotype" w:cs="Arial"/>
          <w:sz w:val="12"/>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Arial"/>
          <w:sz w:val="24"/>
          <w:szCs w:val="24"/>
          <w:lang w:val="es-ES_tradnl" w:eastAsia="es-ES"/>
        </w:rPr>
        <w:t xml:space="preserve">Como se ha señalado antes, al hacer el juicio de subsunción o encaje entre el </w:t>
      </w:r>
      <w:r w:rsidRPr="009E5463">
        <w:rPr>
          <w:rFonts w:ascii="Palatino Linotype" w:eastAsia="Times New Roman" w:hAnsi="Palatino Linotype" w:cs="Arial"/>
          <w:sz w:val="24"/>
          <w:szCs w:val="24"/>
          <w:lang w:val="es-ES_tradnl" w:eastAsia="es-MX"/>
        </w:rPr>
        <w:t>supuesto</w:t>
      </w:r>
      <w:r w:rsidRPr="009E5463">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9E5463">
        <w:rPr>
          <w:rFonts w:ascii="Palatino Linotype" w:eastAsia="MS Mincho" w:hAnsi="Palatino Linotype" w:cs="Arial"/>
          <w:sz w:val="24"/>
          <w:szCs w:val="24"/>
          <w:lang w:val="es-ES_tradnl" w:eastAsia="es-ES"/>
        </w:rPr>
        <w:t>la  Ley</w:t>
      </w:r>
      <w:proofErr w:type="gramEnd"/>
      <w:r w:rsidRPr="009E5463">
        <w:rPr>
          <w:rFonts w:ascii="Palatino Linotype" w:eastAsia="MS Mincho" w:hAnsi="Palatino Linotype" w:cs="Arial"/>
          <w:sz w:val="24"/>
          <w:szCs w:val="24"/>
          <w:lang w:val="es-ES_tradnl" w:eastAsia="es-ES"/>
        </w:rPr>
        <w:t xml:space="preserve"> en materia.</w:t>
      </w:r>
    </w:p>
    <w:p w:rsidR="009E5463" w:rsidRPr="00B138EA" w:rsidRDefault="009E5463" w:rsidP="009E5463">
      <w:pPr>
        <w:spacing w:after="0" w:line="360" w:lineRule="auto"/>
        <w:contextualSpacing/>
        <w:jc w:val="both"/>
        <w:rPr>
          <w:rFonts w:ascii="Palatino Linotype" w:eastAsia="Calibri" w:hAnsi="Palatino Linotype" w:cs="Arial"/>
          <w:sz w:val="12"/>
          <w:lang w:val="es-ES_tradnl" w:eastAsia="es-MX"/>
        </w:rPr>
      </w:pPr>
    </w:p>
    <w:p w:rsidR="009E5463" w:rsidRPr="009E5463" w:rsidRDefault="009E5463" w:rsidP="009E5463">
      <w:pPr>
        <w:tabs>
          <w:tab w:val="left" w:pos="567"/>
        </w:tabs>
        <w:autoSpaceDE w:val="0"/>
        <w:autoSpaceDN w:val="0"/>
        <w:adjustRightInd w:val="0"/>
        <w:spacing w:after="0" w:line="360" w:lineRule="auto"/>
        <w:ind w:right="616"/>
        <w:jc w:val="both"/>
        <w:rPr>
          <w:rFonts w:ascii="Palatino Linotype" w:eastAsia="MS Mincho" w:hAnsi="Palatino Linotype" w:cs="Arial"/>
          <w:i/>
          <w:sz w:val="28"/>
          <w:szCs w:val="24"/>
          <w:lang w:val="es-ES_tradnl" w:eastAsia="es-ES"/>
        </w:rPr>
      </w:pPr>
      <w:r w:rsidRPr="009E5463">
        <w:rPr>
          <w:rFonts w:ascii="Palatino Linotype" w:eastAsia="MS Mincho" w:hAnsi="Palatino Linotype" w:cs="Bookman Old Style,Bold"/>
          <w:b/>
          <w:bCs/>
          <w:i/>
          <w:szCs w:val="20"/>
          <w:lang w:val="es-ES_tradnl" w:eastAsia="es-ES"/>
        </w:rPr>
        <w:t xml:space="preserve">Artículo 131. </w:t>
      </w:r>
      <w:r w:rsidRPr="009E5463">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9E5463">
        <w:rPr>
          <w:rFonts w:ascii="Palatino Linotype" w:eastAsia="MS Mincho" w:hAnsi="Palatino Linotype" w:cs="Bookman Old Style"/>
          <w:b/>
          <w:i/>
          <w:szCs w:val="20"/>
          <w:lang w:val="es-ES_tradnl" w:eastAsia="es-ES"/>
        </w:rPr>
        <w:t>en tal caso deberá fundar y motivar debidamente la clasificación de la información,</w:t>
      </w:r>
      <w:r w:rsidRPr="009E5463">
        <w:rPr>
          <w:rFonts w:ascii="Palatino Linotype" w:eastAsia="MS Mincho" w:hAnsi="Palatino Linotype" w:cs="Bookman Old Style"/>
          <w:i/>
          <w:szCs w:val="20"/>
          <w:lang w:val="es-ES_tradnl" w:eastAsia="es-ES"/>
        </w:rPr>
        <w:t xml:space="preserve"> de conformidad con lo previsto en la presente Ley.</w:t>
      </w:r>
    </w:p>
    <w:p w:rsidR="009E5463" w:rsidRPr="00B138EA" w:rsidRDefault="009E5463" w:rsidP="009E5463">
      <w:pPr>
        <w:autoSpaceDE w:val="0"/>
        <w:autoSpaceDN w:val="0"/>
        <w:adjustRightInd w:val="0"/>
        <w:spacing w:after="0" w:line="360" w:lineRule="auto"/>
        <w:ind w:right="50"/>
        <w:contextualSpacing/>
        <w:jc w:val="both"/>
        <w:rPr>
          <w:rFonts w:ascii="Palatino Linotype" w:eastAsia="MS Mincho" w:hAnsi="Palatino Linotype" w:cs="Arial"/>
          <w:sz w:val="12"/>
          <w:szCs w:val="24"/>
          <w:lang w:val="es-ES_tradnl" w:eastAsia="es-ES"/>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9E5463">
        <w:rPr>
          <w:rFonts w:ascii="Palatino Linotype" w:eastAsia="Times New Roman" w:hAnsi="Palatino Linotype" w:cs="Arial"/>
          <w:sz w:val="24"/>
          <w:szCs w:val="24"/>
          <w:lang w:val="es-ES_tradnl" w:eastAsia="es-MX"/>
        </w:rPr>
        <w:t>la</w:t>
      </w:r>
      <w:r w:rsidRPr="009E5463">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9E5463" w:rsidRPr="009E5463" w:rsidRDefault="009E5463" w:rsidP="009E5463">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9E5463">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9E5463" w:rsidRPr="00B138EA" w:rsidRDefault="009E5463" w:rsidP="009E5463">
      <w:pPr>
        <w:spacing w:after="0" w:line="240" w:lineRule="auto"/>
        <w:contextualSpacing/>
        <w:rPr>
          <w:rFonts w:ascii="Palatino Linotype" w:eastAsia="Calibri" w:hAnsi="Palatino Linotype" w:cs="Arial"/>
          <w:sz w:val="12"/>
          <w:lang w:val="es-ES_tradnl" w:eastAsia="es-MX"/>
        </w:rPr>
      </w:pPr>
    </w:p>
    <w:p w:rsidR="009E5463" w:rsidRPr="009E5463" w:rsidRDefault="009E5463" w:rsidP="009E5463">
      <w:pPr>
        <w:spacing w:after="0" w:line="360" w:lineRule="auto"/>
        <w:ind w:right="616"/>
        <w:contextualSpacing/>
        <w:jc w:val="both"/>
        <w:rPr>
          <w:rFonts w:ascii="Palatino Linotype" w:eastAsia="Calibri" w:hAnsi="Palatino Linotype" w:cs="Arial"/>
          <w:sz w:val="24"/>
          <w:lang w:val="es-ES_tradnl" w:eastAsia="es-MX"/>
        </w:rPr>
      </w:pPr>
    </w:p>
    <w:p w:rsidR="009E5463" w:rsidRPr="009E5463" w:rsidRDefault="009E5463" w:rsidP="009E5463">
      <w:pPr>
        <w:spacing w:after="0" w:line="360" w:lineRule="auto"/>
        <w:ind w:right="616"/>
        <w:contextualSpacing/>
        <w:jc w:val="both"/>
        <w:rPr>
          <w:rFonts w:ascii="Palatino Linotype" w:eastAsia="MS Mincho" w:hAnsi="Palatino Linotype" w:cs="Arial"/>
          <w:i/>
          <w:lang w:val="es-ES_tradnl" w:eastAsia="es-ES"/>
        </w:rPr>
      </w:pPr>
      <w:r w:rsidRPr="009E5463">
        <w:rPr>
          <w:rFonts w:ascii="Palatino Linotype" w:eastAsia="MS Mincho" w:hAnsi="Palatino Linotype" w:cs="Arial"/>
          <w:b/>
          <w:i/>
          <w:lang w:val="es-ES_tradnl" w:eastAsia="es-ES"/>
        </w:rPr>
        <w:t>FUNDAMENTACIÓN Y MOTIVACIÓN.</w:t>
      </w:r>
      <w:r w:rsidRPr="009E5463">
        <w:rPr>
          <w:rFonts w:ascii="Palatino Linotype" w:eastAsia="MS Mincho" w:hAnsi="Palatino Linotype" w:cs="Arial"/>
          <w:i/>
          <w:lang w:val="es-ES_tradnl" w:eastAsia="es-ES"/>
        </w:rPr>
        <w:t xml:space="preserve"> La </w:t>
      </w:r>
      <w:r w:rsidRPr="009E5463">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E5463">
        <w:rPr>
          <w:rFonts w:ascii="Palatino Linotype" w:eastAsia="MS Mincho" w:hAnsi="Palatino Linotype" w:cs="Arial"/>
          <w:i/>
          <w:lang w:val="es-ES_tradnl" w:eastAsia="es-ES"/>
        </w:rPr>
        <w:t>.</w:t>
      </w:r>
    </w:p>
    <w:p w:rsidR="009E5463" w:rsidRPr="009E5463" w:rsidRDefault="009E5463" w:rsidP="009E5463">
      <w:pPr>
        <w:spacing w:after="0" w:line="360" w:lineRule="auto"/>
        <w:ind w:right="616"/>
        <w:contextualSpacing/>
        <w:jc w:val="both"/>
        <w:rPr>
          <w:rFonts w:ascii="Palatino Linotype" w:eastAsia="MS Mincho" w:hAnsi="Palatino Linotype" w:cs="Arial"/>
          <w:i/>
          <w:lang w:val="es-ES_tradnl" w:eastAsia="es-ES"/>
        </w:rPr>
      </w:pPr>
      <w:r w:rsidRPr="009E5463">
        <w:rPr>
          <w:rFonts w:ascii="Palatino Linotype" w:eastAsia="MS Mincho" w:hAnsi="Palatino Linotype" w:cs="Arial"/>
          <w:i/>
          <w:lang w:val="es-ES_tradnl" w:eastAsia="es-ES"/>
        </w:rPr>
        <w:t>SEGUNDO TRIBUNAL COLEGIADO DEL SEXTO CIRCUITO.</w:t>
      </w:r>
    </w:p>
    <w:p w:rsidR="009E5463" w:rsidRPr="009E5463" w:rsidRDefault="009E5463" w:rsidP="009E5463">
      <w:pPr>
        <w:spacing w:after="0" w:line="360" w:lineRule="auto"/>
        <w:ind w:right="616"/>
        <w:contextualSpacing/>
        <w:jc w:val="both"/>
        <w:rPr>
          <w:rFonts w:ascii="Palatino Linotype" w:eastAsia="MS Mincho" w:hAnsi="Palatino Linotype" w:cs="Arial"/>
          <w:i/>
          <w:lang w:val="es-ES_tradnl" w:eastAsia="es-ES"/>
        </w:rPr>
      </w:pPr>
      <w:r w:rsidRPr="009E5463">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9E5463" w:rsidRPr="009E5463" w:rsidRDefault="009E5463" w:rsidP="009E5463">
      <w:pPr>
        <w:spacing w:after="0" w:line="360" w:lineRule="auto"/>
        <w:ind w:right="616"/>
        <w:contextualSpacing/>
        <w:jc w:val="both"/>
        <w:rPr>
          <w:rFonts w:ascii="Palatino Linotype" w:eastAsia="MS Mincho" w:hAnsi="Palatino Linotype" w:cs="Arial"/>
          <w:i/>
          <w:lang w:val="es-ES_tradnl" w:eastAsia="es-ES"/>
        </w:rPr>
      </w:pPr>
      <w:r w:rsidRPr="009E5463">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9E5463">
        <w:rPr>
          <w:rFonts w:ascii="Palatino Linotype" w:eastAsia="MS Mincho" w:hAnsi="Palatino Linotype" w:cs="Arial"/>
          <w:i/>
          <w:lang w:val="es-ES_tradnl" w:eastAsia="es-ES"/>
        </w:rPr>
        <w:t>Esponda</w:t>
      </w:r>
      <w:proofErr w:type="spellEnd"/>
      <w:r w:rsidRPr="009E5463">
        <w:rPr>
          <w:rFonts w:ascii="Palatino Linotype" w:eastAsia="MS Mincho" w:hAnsi="Palatino Linotype" w:cs="Arial"/>
          <w:i/>
          <w:lang w:val="es-ES_tradnl" w:eastAsia="es-ES"/>
        </w:rPr>
        <w:t xml:space="preserve"> Rincón.</w:t>
      </w:r>
    </w:p>
    <w:p w:rsidR="009E5463" w:rsidRPr="009E5463" w:rsidRDefault="009E5463" w:rsidP="009E5463">
      <w:pPr>
        <w:spacing w:after="0" w:line="360" w:lineRule="auto"/>
        <w:ind w:right="616"/>
        <w:contextualSpacing/>
        <w:jc w:val="both"/>
        <w:rPr>
          <w:rFonts w:ascii="Palatino Linotype" w:eastAsia="MS Mincho" w:hAnsi="Palatino Linotype" w:cs="Arial"/>
          <w:i/>
          <w:lang w:val="es-ES_tradnl" w:eastAsia="es-ES"/>
        </w:rPr>
      </w:pPr>
      <w:r w:rsidRPr="009E5463">
        <w:rPr>
          <w:rFonts w:ascii="Palatino Linotype" w:eastAsia="MS Mincho" w:hAnsi="Palatino Linotype" w:cs="Arial"/>
          <w:i/>
          <w:lang w:val="es-ES_tradnl" w:eastAsia="es-ES"/>
        </w:rPr>
        <w:t xml:space="preserve">Amparo en revisión 333/88. </w:t>
      </w:r>
      <w:proofErr w:type="spellStart"/>
      <w:r w:rsidRPr="009E5463">
        <w:rPr>
          <w:rFonts w:ascii="Palatino Linotype" w:eastAsia="MS Mincho" w:hAnsi="Palatino Linotype" w:cs="Arial"/>
          <w:i/>
          <w:lang w:val="es-ES_tradnl" w:eastAsia="es-ES"/>
        </w:rPr>
        <w:t>Adilia</w:t>
      </w:r>
      <w:proofErr w:type="spellEnd"/>
      <w:r w:rsidRPr="009E5463">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9E5463" w:rsidRPr="009E5463" w:rsidRDefault="009E5463" w:rsidP="009E5463">
      <w:pPr>
        <w:spacing w:after="0" w:line="360" w:lineRule="auto"/>
        <w:ind w:right="616"/>
        <w:contextualSpacing/>
        <w:jc w:val="both"/>
        <w:rPr>
          <w:rFonts w:ascii="Palatino Linotype" w:eastAsia="MS Mincho" w:hAnsi="Palatino Linotype" w:cs="Arial"/>
          <w:i/>
          <w:lang w:val="es-ES_tradnl" w:eastAsia="es-ES"/>
        </w:rPr>
      </w:pPr>
      <w:r w:rsidRPr="009E5463">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9E5463">
        <w:rPr>
          <w:rFonts w:ascii="Palatino Linotype" w:eastAsia="MS Mincho" w:hAnsi="Palatino Linotype" w:cs="Arial"/>
          <w:i/>
          <w:lang w:val="es-ES_tradnl" w:eastAsia="es-ES"/>
        </w:rPr>
        <w:t>Goyzueta</w:t>
      </w:r>
      <w:proofErr w:type="spellEnd"/>
      <w:r w:rsidRPr="009E5463">
        <w:rPr>
          <w:rFonts w:ascii="Palatino Linotype" w:eastAsia="MS Mincho" w:hAnsi="Palatino Linotype" w:cs="Arial"/>
          <w:i/>
          <w:lang w:val="es-ES_tradnl" w:eastAsia="es-ES"/>
        </w:rPr>
        <w:t>. Secretario: Gonzalo Carrera Molina.</w:t>
      </w:r>
    </w:p>
    <w:p w:rsidR="009E5463" w:rsidRPr="009E5463" w:rsidRDefault="009E5463" w:rsidP="009E5463">
      <w:pPr>
        <w:spacing w:after="0" w:line="360" w:lineRule="auto"/>
        <w:ind w:right="616"/>
        <w:contextualSpacing/>
        <w:jc w:val="both"/>
        <w:rPr>
          <w:rFonts w:ascii="Palatino Linotype" w:eastAsia="MS Mincho" w:hAnsi="Palatino Linotype" w:cs="Arial"/>
          <w:i/>
          <w:lang w:val="es-ES_tradnl" w:eastAsia="es-ES"/>
        </w:rPr>
      </w:pPr>
      <w:r w:rsidRPr="009E5463">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9E5463">
        <w:rPr>
          <w:rFonts w:ascii="Palatino Linotype" w:eastAsia="MS Mincho" w:hAnsi="Palatino Linotype" w:cs="Arial"/>
          <w:i/>
          <w:lang w:val="es-ES_tradnl" w:eastAsia="es-ES"/>
        </w:rPr>
        <w:t>Baigts</w:t>
      </w:r>
      <w:proofErr w:type="spellEnd"/>
      <w:r w:rsidRPr="009E5463">
        <w:rPr>
          <w:rFonts w:ascii="Palatino Linotype" w:eastAsia="MS Mincho" w:hAnsi="Palatino Linotype" w:cs="Arial"/>
          <w:i/>
          <w:lang w:val="es-ES_tradnl" w:eastAsia="es-ES"/>
        </w:rPr>
        <w:t xml:space="preserve"> Muñoz.</w:t>
      </w:r>
    </w:p>
    <w:p w:rsidR="009E5463" w:rsidRPr="009E5463" w:rsidRDefault="009E5463" w:rsidP="009E5463">
      <w:pPr>
        <w:spacing w:after="0" w:line="360" w:lineRule="auto"/>
        <w:ind w:right="618"/>
        <w:contextualSpacing/>
        <w:jc w:val="both"/>
        <w:rPr>
          <w:rFonts w:ascii="Palatino Linotype" w:eastAsia="MS Mincho" w:hAnsi="Palatino Linotype" w:cs="Arial"/>
          <w:i/>
          <w:lang w:val="es-ES_tradnl" w:eastAsia="es-ES"/>
        </w:rPr>
      </w:pPr>
    </w:p>
    <w:p w:rsidR="009E5463" w:rsidRPr="009E5463" w:rsidRDefault="009E5463" w:rsidP="009D7B53">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9E5463">
        <w:rPr>
          <w:rFonts w:ascii="Palatino Linotype" w:eastAsia="Times New Roman" w:hAnsi="Palatino Linotype" w:cs="Arial"/>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E5463" w:rsidRPr="00B138EA" w:rsidRDefault="009E5463" w:rsidP="009E5463">
      <w:pPr>
        <w:shd w:val="clear" w:color="auto" w:fill="FFFFFF"/>
        <w:spacing w:after="0" w:line="360" w:lineRule="auto"/>
        <w:contextualSpacing/>
        <w:jc w:val="both"/>
        <w:rPr>
          <w:rFonts w:ascii="Palatino Linotype" w:eastAsia="Times New Roman" w:hAnsi="Palatino Linotype" w:cs="Arial"/>
          <w:sz w:val="12"/>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E5463">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9E5463">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9E5463">
        <w:rPr>
          <w:rFonts w:ascii="Palatino Linotype" w:eastAsia="MS Mincho" w:hAnsi="Palatino Linotype" w:cs="Times New Roman"/>
          <w:color w:val="000000"/>
          <w:sz w:val="24"/>
          <w:szCs w:val="24"/>
          <w:lang w:val="es-ES_tradnl" w:eastAsia="es-ES"/>
        </w:rPr>
        <w:footnoteReference w:id="2"/>
      </w:r>
      <w:r w:rsidRPr="009E5463">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9E5463">
        <w:rPr>
          <w:rFonts w:ascii="Palatino Linotype" w:eastAsia="Calibri" w:hAnsi="Palatino Linotype" w:cs="Arial"/>
          <w:bCs/>
          <w:sz w:val="24"/>
          <w:szCs w:val="24"/>
          <w:lang w:val="es-ES_tradnl" w:eastAsia="es-ES"/>
        </w:rPr>
        <w:t xml:space="preserve">ofrezcan la información requerida. </w:t>
      </w:r>
    </w:p>
    <w:p w:rsidR="009E5463" w:rsidRPr="009E5463" w:rsidRDefault="009E5463" w:rsidP="009E5463">
      <w:pPr>
        <w:spacing w:after="0" w:line="360" w:lineRule="auto"/>
        <w:contextualSpacing/>
        <w:rPr>
          <w:rFonts w:ascii="Palatino Linotype" w:eastAsia="Calibri" w:hAnsi="Palatino Linotype" w:cs="Arial"/>
          <w:bCs/>
          <w:sz w:val="24"/>
          <w:szCs w:val="24"/>
          <w:lang w:val="es-ES_tradnl" w:eastAsia="es-ES"/>
        </w:rPr>
      </w:pPr>
    </w:p>
    <w:p w:rsidR="009E5463" w:rsidRPr="009E5463" w:rsidRDefault="009E5463" w:rsidP="009D7B5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E5463">
        <w:rPr>
          <w:rFonts w:ascii="Palatino Linotype" w:eastAsia="MS Mincho" w:hAnsi="Palatino Linotype" w:cs="Times New Roman"/>
          <w:sz w:val="24"/>
          <w:szCs w:val="24"/>
          <w:lang w:val="es-ES_tradnl" w:eastAsia="es-ES"/>
        </w:rPr>
        <w:lastRenderedPageBreak/>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9E5463" w:rsidRPr="009E5463" w:rsidRDefault="009E5463" w:rsidP="009E5463">
      <w:pPr>
        <w:spacing w:after="0" w:line="240" w:lineRule="auto"/>
        <w:contextualSpacing/>
        <w:rPr>
          <w:rFonts w:ascii="Palatino Linotype" w:eastAsia="MS Mincho" w:hAnsi="Palatino Linotype" w:cs="Arial"/>
          <w:sz w:val="24"/>
          <w:szCs w:val="24"/>
          <w:lang w:val="es-ES_tradnl" w:eastAsia="es-MX"/>
        </w:rPr>
      </w:pPr>
    </w:p>
    <w:p w:rsidR="009E5463" w:rsidRPr="009E5463" w:rsidRDefault="009E5463" w:rsidP="009D7B5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E5463">
        <w:rPr>
          <w:rFonts w:ascii="Palatino Linotype" w:eastAsia="MS Mincho" w:hAnsi="Palatino Linotype" w:cs="Arial"/>
          <w:sz w:val="24"/>
          <w:szCs w:val="24"/>
          <w:lang w:val="es-ES_tradnl" w:eastAsia="es-MX"/>
        </w:rPr>
        <w:t xml:space="preserve">Por cuanto hace al </w:t>
      </w:r>
      <w:r w:rsidRPr="009E5463">
        <w:rPr>
          <w:rFonts w:ascii="Palatino Linotype" w:eastAsia="MS Mincho" w:hAnsi="Palatino Linotype" w:cs="Arial"/>
          <w:b/>
          <w:sz w:val="24"/>
          <w:szCs w:val="24"/>
          <w:lang w:val="es-ES_tradnl" w:eastAsia="es-MX"/>
        </w:rPr>
        <w:t>Registro Federal de Contribuyentes</w:t>
      </w:r>
      <w:r w:rsidRPr="009E5463">
        <w:rPr>
          <w:rFonts w:ascii="Palatino Linotype" w:eastAsia="MS Mincho" w:hAnsi="Palatino Linotype" w:cs="Arial"/>
          <w:sz w:val="24"/>
          <w:szCs w:val="24"/>
          <w:lang w:val="es-ES_tradnl" w:eastAsia="es-MX"/>
        </w:rPr>
        <w:t xml:space="preserve"> </w:t>
      </w:r>
      <w:r w:rsidRPr="009E5463">
        <w:rPr>
          <w:rFonts w:ascii="Palatino Linotype" w:eastAsia="MS Mincho" w:hAnsi="Palatino Linotype" w:cs="Arial"/>
          <w:b/>
          <w:sz w:val="24"/>
          <w:szCs w:val="24"/>
          <w:lang w:val="es-ES_tradnl" w:eastAsia="es-MX"/>
        </w:rPr>
        <w:t>de las personas físicas</w:t>
      </w:r>
      <w:r w:rsidRPr="009E5463">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E5463">
        <w:rPr>
          <w:rFonts w:ascii="Palatino Linotype" w:eastAsia="MS Mincho" w:hAnsi="Palatino Linotype" w:cs="Times New Roman"/>
          <w:sz w:val="24"/>
          <w:szCs w:val="24"/>
          <w:lang w:val="es-ES_tradnl" w:eastAsia="es-ES"/>
        </w:rPr>
        <w:t xml:space="preserve"> y finalmente la </w:t>
      </w:r>
      <w:proofErr w:type="spellStart"/>
      <w:r w:rsidRPr="009E5463">
        <w:rPr>
          <w:rFonts w:ascii="Palatino Linotype" w:eastAsia="MS Mincho" w:hAnsi="Palatino Linotype" w:cs="Times New Roman"/>
          <w:sz w:val="24"/>
          <w:szCs w:val="24"/>
          <w:lang w:val="es-ES_tradnl" w:eastAsia="es-ES"/>
        </w:rPr>
        <w:t>homoclave</w:t>
      </w:r>
      <w:proofErr w:type="spellEnd"/>
      <w:r w:rsidRPr="009E5463">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9E5463" w:rsidRPr="009E5463" w:rsidRDefault="009E5463" w:rsidP="009E5463">
      <w:pPr>
        <w:spacing w:after="0" w:line="240" w:lineRule="auto"/>
        <w:contextualSpacing/>
        <w:rPr>
          <w:rFonts w:ascii="Palatino Linotype" w:eastAsia="MS Mincho" w:hAnsi="Palatino Linotype" w:cs="Arial"/>
          <w:sz w:val="24"/>
          <w:szCs w:val="24"/>
          <w:lang w:val="es-ES_tradnl" w:eastAsia="es-MX"/>
        </w:rPr>
      </w:pPr>
    </w:p>
    <w:p w:rsidR="009E5463" w:rsidRPr="009E5463" w:rsidRDefault="009E5463" w:rsidP="009D7B5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E5463">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9E5463" w:rsidRPr="009E5463" w:rsidRDefault="009E5463" w:rsidP="009E5463">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9E5463" w:rsidRPr="009E5463" w:rsidRDefault="009E5463" w:rsidP="009E5463">
      <w:pPr>
        <w:tabs>
          <w:tab w:val="left" w:pos="7938"/>
        </w:tabs>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lastRenderedPageBreak/>
        <w:t>“</w:t>
      </w:r>
      <w:r w:rsidRPr="009E5463">
        <w:rPr>
          <w:rFonts w:ascii="Palatino Linotype" w:eastAsia="MS Mincho" w:hAnsi="Palatino Linotype" w:cs="Arial"/>
          <w:b/>
          <w:bCs/>
          <w:i/>
          <w:szCs w:val="24"/>
          <w:lang w:val="es-ES_tradnl" w:eastAsia="es-ES"/>
        </w:rPr>
        <w:t>Registro Federal de Contribuyentes (RFC) de personas físicas</w:t>
      </w:r>
      <w:r w:rsidRPr="009E5463">
        <w:rPr>
          <w:rFonts w:ascii="Palatino Linotype" w:eastAsia="MS Mincho" w:hAnsi="Palatino Linotype" w:cs="Arial"/>
          <w:bCs/>
          <w:i/>
          <w:szCs w:val="24"/>
          <w:lang w:val="es-ES_tradnl" w:eastAsia="es-ES"/>
        </w:rPr>
        <w:t xml:space="preserve">. El RFC es una clave de carácter fiscal, </w:t>
      </w:r>
      <w:proofErr w:type="gramStart"/>
      <w:r w:rsidRPr="009E5463">
        <w:rPr>
          <w:rFonts w:ascii="Palatino Linotype" w:eastAsia="MS Mincho" w:hAnsi="Palatino Linotype" w:cs="Arial"/>
          <w:bCs/>
          <w:i/>
          <w:szCs w:val="24"/>
          <w:lang w:val="es-ES_tradnl" w:eastAsia="es-ES"/>
        </w:rPr>
        <w:t>única</w:t>
      </w:r>
      <w:proofErr w:type="gramEnd"/>
      <w:r w:rsidRPr="009E5463">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Resoluciones:</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w:t>
      </w:r>
      <w:r w:rsidRPr="009E5463">
        <w:rPr>
          <w:rFonts w:ascii="Palatino Linotype" w:eastAsia="MS Mincho" w:hAnsi="Palatino Linotype" w:cs="Arial"/>
          <w:bCs/>
          <w:i/>
          <w:szCs w:val="24"/>
          <w:lang w:val="es-ES_tradnl" w:eastAsia="es-ES"/>
        </w:rPr>
        <w:tab/>
        <w:t>RRA 0189/17. Morena. 08 de febrero de 2017. Por unanimidad. Comisionado Ponente Joel Salas Suárez.</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w:t>
      </w:r>
      <w:r w:rsidRPr="009E5463">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9E5463">
        <w:rPr>
          <w:rFonts w:ascii="Palatino Linotype" w:eastAsia="MS Mincho" w:hAnsi="Palatino Linotype" w:cs="Arial"/>
          <w:bCs/>
          <w:i/>
          <w:szCs w:val="24"/>
          <w:lang w:val="es-ES_tradnl" w:eastAsia="es-ES"/>
        </w:rPr>
        <w:t>Rosendoevgueni</w:t>
      </w:r>
      <w:proofErr w:type="spellEnd"/>
      <w:r w:rsidRPr="009E5463">
        <w:rPr>
          <w:rFonts w:ascii="Palatino Linotype" w:eastAsia="MS Mincho" w:hAnsi="Palatino Linotype" w:cs="Arial"/>
          <w:bCs/>
          <w:i/>
          <w:szCs w:val="24"/>
          <w:lang w:val="es-ES_tradnl" w:eastAsia="es-ES"/>
        </w:rPr>
        <w:t xml:space="preserve"> Monterrey </w:t>
      </w:r>
      <w:proofErr w:type="spellStart"/>
      <w:r w:rsidRPr="009E5463">
        <w:rPr>
          <w:rFonts w:ascii="Palatino Linotype" w:eastAsia="MS Mincho" w:hAnsi="Palatino Linotype" w:cs="Arial"/>
          <w:bCs/>
          <w:i/>
          <w:szCs w:val="24"/>
          <w:lang w:val="es-ES_tradnl" w:eastAsia="es-ES"/>
        </w:rPr>
        <w:t>Chepov</w:t>
      </w:r>
      <w:proofErr w:type="spellEnd"/>
      <w:r w:rsidRPr="009E5463">
        <w:rPr>
          <w:rFonts w:ascii="Palatino Linotype" w:eastAsia="MS Mincho" w:hAnsi="Palatino Linotype" w:cs="Arial"/>
          <w:bCs/>
          <w:i/>
          <w:szCs w:val="24"/>
          <w:lang w:val="es-ES_tradnl" w:eastAsia="es-ES"/>
        </w:rPr>
        <w:t xml:space="preserve">. </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w:t>
      </w:r>
      <w:r w:rsidRPr="009E5463">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9E5463" w:rsidRPr="009E5463" w:rsidRDefault="009E5463" w:rsidP="009E5463">
      <w:pPr>
        <w:spacing w:after="0" w:line="360" w:lineRule="auto"/>
        <w:ind w:right="616"/>
        <w:jc w:val="both"/>
        <w:rPr>
          <w:rFonts w:ascii="Palatino Linotype" w:eastAsia="MS Mincho" w:hAnsi="Palatino Linotype" w:cs="Arial"/>
          <w:bCs/>
          <w:szCs w:val="24"/>
          <w:lang w:val="es-ES_tradnl" w:eastAsia="es-ES"/>
        </w:rPr>
      </w:pPr>
      <w:r w:rsidRPr="009E5463">
        <w:rPr>
          <w:rFonts w:ascii="Palatino Linotype" w:eastAsia="MS Mincho" w:hAnsi="Palatino Linotype" w:cs="Arial"/>
          <w:bCs/>
          <w:szCs w:val="24"/>
          <w:lang w:val="es-ES_tradnl" w:eastAsia="es-ES"/>
        </w:rPr>
        <w:t>(Énfasis añadido)</w:t>
      </w:r>
    </w:p>
    <w:p w:rsidR="009E5463" w:rsidRPr="009E5463" w:rsidRDefault="009E5463" w:rsidP="009E5463">
      <w:pPr>
        <w:spacing w:after="0" w:line="360" w:lineRule="auto"/>
        <w:jc w:val="both"/>
        <w:rPr>
          <w:rFonts w:ascii="Palatino Linotype" w:eastAsia="MS Mincho" w:hAnsi="Palatino Linotype" w:cs="Arial"/>
          <w:sz w:val="24"/>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9E5463">
        <w:rPr>
          <w:rFonts w:ascii="Palatino Linotype" w:eastAsia="MS Mincho" w:hAnsi="Palatino Linotype" w:cs="Arial"/>
          <w:sz w:val="24"/>
          <w:szCs w:val="24"/>
          <w:lang w:val="es-ES_tradnl" w:eastAsia="es-MX"/>
        </w:rPr>
        <w:t>homoclave</w:t>
      </w:r>
      <w:proofErr w:type="spellEnd"/>
      <w:r w:rsidRPr="009E5463">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E5463">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E5463">
        <w:rPr>
          <w:rFonts w:ascii="Palatino Linotype" w:eastAsia="MS Mincho" w:hAnsi="Palatino Linotype" w:cs="Arial"/>
          <w:sz w:val="24"/>
          <w:szCs w:val="24"/>
          <w:lang w:val="es-ES_tradnl" w:eastAsia="es-MX"/>
        </w:rPr>
        <w:t>.</w:t>
      </w:r>
    </w:p>
    <w:p w:rsidR="009E5463" w:rsidRPr="00B138EA" w:rsidRDefault="009E5463" w:rsidP="009E5463">
      <w:pPr>
        <w:spacing w:after="0" w:line="360" w:lineRule="auto"/>
        <w:contextualSpacing/>
        <w:jc w:val="both"/>
        <w:rPr>
          <w:rFonts w:ascii="Palatino Linotype" w:eastAsia="MS Mincho" w:hAnsi="Palatino Linotype" w:cs="Arial"/>
          <w:sz w:val="12"/>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MS Mincho" w:hAnsi="Palatino Linotype" w:cs="Arial"/>
          <w:sz w:val="24"/>
          <w:szCs w:val="24"/>
          <w:lang w:val="es-ES_tradnl" w:eastAsia="es-MX"/>
        </w:rPr>
        <w:t xml:space="preserve">Por cuanto hace a la </w:t>
      </w:r>
      <w:r w:rsidRPr="009E5463">
        <w:rPr>
          <w:rFonts w:ascii="Palatino Linotype" w:eastAsia="MS Mincho" w:hAnsi="Palatino Linotype" w:cs="Arial"/>
          <w:b/>
          <w:sz w:val="24"/>
          <w:szCs w:val="24"/>
          <w:lang w:val="es-ES_tradnl" w:eastAsia="es-ES"/>
        </w:rPr>
        <w:t xml:space="preserve">Clave Única de Registro de Población, </w:t>
      </w:r>
      <w:r w:rsidRPr="009E5463">
        <w:rPr>
          <w:rFonts w:ascii="Palatino Linotype" w:eastAsia="MS Mincho" w:hAnsi="Palatino Linotype" w:cs="Arial"/>
          <w:sz w:val="24"/>
          <w:szCs w:val="24"/>
          <w:lang w:val="es-ES_tradnl" w:eastAsia="es-MX"/>
        </w:rPr>
        <w:t xml:space="preserve">constituye un dato personal, ya que tiene como finalidad registrar a cada una de las personas que </w:t>
      </w:r>
      <w:r w:rsidRPr="009E5463">
        <w:rPr>
          <w:rFonts w:ascii="Palatino Linotype" w:eastAsia="MS Mincho" w:hAnsi="Palatino Linotype" w:cs="Arial"/>
          <w:sz w:val="24"/>
          <w:szCs w:val="24"/>
          <w:lang w:val="es-ES_tradnl" w:eastAsia="es-MX"/>
        </w:rPr>
        <w:lastRenderedPageBreak/>
        <w:t>integran la población del país, con los datos que permitan certificar y acreditar fehacientemente su identidad, la cual servirá para identificarla de manera individual.</w:t>
      </w:r>
    </w:p>
    <w:p w:rsidR="009E5463" w:rsidRPr="009E5463" w:rsidRDefault="009E5463" w:rsidP="009E5463">
      <w:pPr>
        <w:spacing w:after="0" w:line="360" w:lineRule="auto"/>
        <w:jc w:val="both"/>
        <w:rPr>
          <w:rFonts w:ascii="Palatino Linotype" w:eastAsia="MS Mincho" w:hAnsi="Palatino Linotype" w:cs="Arial"/>
          <w:sz w:val="24"/>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9E5463" w:rsidRPr="009E5463" w:rsidRDefault="009E5463" w:rsidP="009E5463">
      <w:pPr>
        <w:spacing w:after="0" w:line="360" w:lineRule="auto"/>
        <w:ind w:right="616"/>
        <w:rPr>
          <w:rFonts w:ascii="Palatino Linotype" w:eastAsia="MS Mincho" w:hAnsi="Palatino Linotype" w:cs="Arial"/>
          <w:sz w:val="24"/>
          <w:szCs w:val="24"/>
          <w:lang w:val="es-ES_tradnl" w:eastAsia="es-MX"/>
        </w:rPr>
      </w:pPr>
    </w:p>
    <w:p w:rsidR="009E5463" w:rsidRPr="009E5463" w:rsidRDefault="009E5463" w:rsidP="009E5463">
      <w:pPr>
        <w:spacing w:after="0" w:line="360" w:lineRule="auto"/>
        <w:ind w:right="616"/>
        <w:jc w:val="both"/>
        <w:rPr>
          <w:rFonts w:ascii="Palatino Linotype" w:eastAsia="MS Mincho" w:hAnsi="Palatino Linotype" w:cs="Arial"/>
          <w:i/>
          <w:szCs w:val="24"/>
          <w:lang w:val="es-ES_tradnl" w:eastAsia="es-MX"/>
        </w:rPr>
      </w:pPr>
      <w:r w:rsidRPr="009E5463">
        <w:rPr>
          <w:rFonts w:ascii="Palatino Linotype" w:eastAsia="MS Mincho" w:hAnsi="Palatino Linotype" w:cs="Arial,Bold"/>
          <w:b/>
          <w:bCs/>
          <w:i/>
          <w:szCs w:val="24"/>
          <w:lang w:val="es-ES_tradnl" w:eastAsia="es-MX"/>
        </w:rPr>
        <w:t xml:space="preserve">“Artículo 86. </w:t>
      </w:r>
      <w:r w:rsidRPr="009E5463">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9E5463" w:rsidRPr="009E5463" w:rsidRDefault="009E5463" w:rsidP="009E5463">
      <w:pPr>
        <w:spacing w:after="0" w:line="360" w:lineRule="auto"/>
        <w:ind w:right="616"/>
        <w:jc w:val="both"/>
        <w:rPr>
          <w:rFonts w:ascii="Palatino Linotype" w:eastAsia="MS Mincho" w:hAnsi="Palatino Linotype" w:cs="Arial"/>
          <w:i/>
          <w:szCs w:val="24"/>
          <w:lang w:val="es-ES_tradnl" w:eastAsia="es-MX"/>
        </w:rPr>
      </w:pPr>
    </w:p>
    <w:p w:rsidR="009E5463" w:rsidRPr="009E5463" w:rsidRDefault="009E5463" w:rsidP="009E5463">
      <w:pPr>
        <w:spacing w:after="0" w:line="360" w:lineRule="auto"/>
        <w:ind w:right="616"/>
        <w:jc w:val="both"/>
        <w:rPr>
          <w:rFonts w:ascii="Palatino Linotype" w:eastAsia="MS Mincho" w:hAnsi="Palatino Linotype" w:cs="Arial"/>
          <w:i/>
          <w:szCs w:val="24"/>
          <w:lang w:val="es-ES_tradnl" w:eastAsia="es-MX"/>
        </w:rPr>
      </w:pPr>
      <w:r w:rsidRPr="009E5463">
        <w:rPr>
          <w:rFonts w:ascii="Palatino Linotype" w:eastAsia="MS Mincho" w:hAnsi="Palatino Linotype" w:cs="Arial,Bold"/>
          <w:b/>
          <w:bCs/>
          <w:i/>
          <w:szCs w:val="24"/>
          <w:lang w:val="es-ES_tradnl" w:eastAsia="es-MX"/>
        </w:rPr>
        <w:t xml:space="preserve">Artículo 91. </w:t>
      </w:r>
      <w:r w:rsidRPr="009E5463">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9E5463" w:rsidRPr="009E5463" w:rsidRDefault="009E5463" w:rsidP="009E5463">
      <w:pPr>
        <w:spacing w:after="0" w:line="360" w:lineRule="auto"/>
        <w:rPr>
          <w:rFonts w:ascii="Palatino Linotype" w:eastAsia="MS Mincho" w:hAnsi="Palatino Linotype" w:cs="Arial"/>
          <w:sz w:val="24"/>
          <w:szCs w:val="24"/>
          <w:lang w:val="es-ES_tradnl" w:eastAsia="es-MX"/>
        </w:rPr>
      </w:pPr>
    </w:p>
    <w:p w:rsidR="009E5463" w:rsidRPr="009E5463" w:rsidRDefault="009E5463" w:rsidP="009D7B53">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9E5463">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9E5463">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9E5463">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w:t>
      </w:r>
      <w:r w:rsidRPr="009E5463">
        <w:rPr>
          <w:rFonts w:ascii="Palatino Linotype" w:eastAsia="MS Mincho" w:hAnsi="Palatino Linotype" w:cs="Times New Roman"/>
          <w:sz w:val="24"/>
          <w:szCs w:val="24"/>
          <w:lang w:val="es-ES_tradnl" w:eastAsia="es-MX"/>
        </w:rPr>
        <w:lastRenderedPageBreak/>
        <w:t xml:space="preserve">duplicaciones en la Clave, identifican el cambio de siglo y garantizan la correcta integración. </w:t>
      </w:r>
    </w:p>
    <w:p w:rsidR="009E5463" w:rsidRPr="009E5463" w:rsidRDefault="009E5463" w:rsidP="009E5463">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9E5463" w:rsidRPr="009E5463" w:rsidRDefault="009E5463" w:rsidP="009E5463">
      <w:pPr>
        <w:spacing w:after="0" w:line="360" w:lineRule="auto"/>
        <w:jc w:val="both"/>
        <w:rPr>
          <w:rFonts w:ascii="Palatino Linotype" w:eastAsia="MS Mincho" w:hAnsi="Palatino Linotype" w:cs="Arial"/>
          <w:sz w:val="24"/>
          <w:szCs w:val="24"/>
          <w:lang w:val="es-ES_tradnl" w:eastAsia="es-MX"/>
        </w:rPr>
      </w:pP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MX"/>
        </w:rPr>
      </w:pPr>
      <w:r w:rsidRPr="009E5463">
        <w:rPr>
          <w:rFonts w:ascii="Palatino Linotype" w:eastAsia="MS Mincho" w:hAnsi="Palatino Linotype" w:cs="Arial"/>
          <w:bCs/>
          <w:i/>
          <w:szCs w:val="24"/>
          <w:lang w:val="es-ES_tradnl" w:eastAsia="es-MX"/>
        </w:rPr>
        <w:t>“</w:t>
      </w:r>
      <w:r w:rsidRPr="009E5463">
        <w:rPr>
          <w:rFonts w:ascii="Palatino Linotype" w:eastAsia="MS Mincho" w:hAnsi="Palatino Linotype" w:cs="Arial"/>
          <w:b/>
          <w:bCs/>
          <w:i/>
          <w:szCs w:val="24"/>
          <w:lang w:val="es-ES_tradnl" w:eastAsia="es-MX"/>
        </w:rPr>
        <w:t>Clave Única de Registro de Población (CURP)</w:t>
      </w:r>
      <w:r w:rsidRPr="009E5463">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MX"/>
        </w:rPr>
      </w:pPr>
      <w:r w:rsidRPr="009E5463">
        <w:rPr>
          <w:rFonts w:ascii="Palatino Linotype" w:eastAsia="MS Mincho" w:hAnsi="Palatino Linotype" w:cs="Arial"/>
          <w:bCs/>
          <w:i/>
          <w:szCs w:val="24"/>
          <w:lang w:val="es-ES_tradnl" w:eastAsia="es-MX"/>
        </w:rPr>
        <w:t>Resoluciones:</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MX"/>
        </w:rPr>
      </w:pPr>
      <w:r w:rsidRPr="009E5463">
        <w:rPr>
          <w:rFonts w:ascii="Palatino Linotype" w:eastAsia="MS Mincho" w:hAnsi="Palatino Linotype" w:cs="Arial"/>
          <w:bCs/>
          <w:i/>
          <w:szCs w:val="24"/>
          <w:lang w:val="es-ES_tradnl" w:eastAsia="es-MX"/>
        </w:rPr>
        <w:t>•</w:t>
      </w:r>
      <w:r w:rsidRPr="009E5463">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9E5463">
        <w:rPr>
          <w:rFonts w:ascii="Palatino Linotype" w:eastAsia="MS Mincho" w:hAnsi="Palatino Linotype" w:cs="Arial"/>
          <w:bCs/>
          <w:i/>
          <w:szCs w:val="24"/>
          <w:lang w:val="es-ES_tradnl" w:eastAsia="es-MX"/>
        </w:rPr>
        <w:t>Rosendoevgueni</w:t>
      </w:r>
      <w:proofErr w:type="spellEnd"/>
      <w:r w:rsidRPr="009E5463">
        <w:rPr>
          <w:rFonts w:ascii="Palatino Linotype" w:eastAsia="MS Mincho" w:hAnsi="Palatino Linotype" w:cs="Arial"/>
          <w:bCs/>
          <w:i/>
          <w:szCs w:val="24"/>
          <w:lang w:val="es-ES_tradnl" w:eastAsia="es-MX"/>
        </w:rPr>
        <w:t xml:space="preserve"> Monterrey </w:t>
      </w:r>
      <w:proofErr w:type="spellStart"/>
      <w:r w:rsidRPr="009E5463">
        <w:rPr>
          <w:rFonts w:ascii="Palatino Linotype" w:eastAsia="MS Mincho" w:hAnsi="Palatino Linotype" w:cs="Arial"/>
          <w:bCs/>
          <w:i/>
          <w:szCs w:val="24"/>
          <w:lang w:val="es-ES_tradnl" w:eastAsia="es-MX"/>
        </w:rPr>
        <w:t>Chepov</w:t>
      </w:r>
      <w:proofErr w:type="spellEnd"/>
      <w:r w:rsidRPr="009E5463">
        <w:rPr>
          <w:rFonts w:ascii="Palatino Linotype" w:eastAsia="MS Mincho" w:hAnsi="Palatino Linotype" w:cs="Arial"/>
          <w:bCs/>
          <w:i/>
          <w:szCs w:val="24"/>
          <w:lang w:val="es-ES_tradnl" w:eastAsia="es-MX"/>
        </w:rPr>
        <w:t>.</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MX"/>
        </w:rPr>
      </w:pPr>
      <w:r w:rsidRPr="009E5463">
        <w:rPr>
          <w:rFonts w:ascii="Palatino Linotype" w:eastAsia="MS Mincho" w:hAnsi="Palatino Linotype" w:cs="Arial"/>
          <w:bCs/>
          <w:i/>
          <w:szCs w:val="24"/>
          <w:lang w:val="es-ES_tradnl" w:eastAsia="es-MX"/>
        </w:rPr>
        <w:t>•</w:t>
      </w:r>
      <w:r w:rsidRPr="009E5463">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9E5463" w:rsidRPr="009E5463" w:rsidRDefault="009E5463" w:rsidP="009E5463">
      <w:pPr>
        <w:spacing w:after="0" w:line="360" w:lineRule="auto"/>
        <w:ind w:right="616"/>
        <w:jc w:val="both"/>
        <w:rPr>
          <w:rFonts w:ascii="Palatino Linotype" w:eastAsia="MS Mincho" w:hAnsi="Palatino Linotype" w:cs="Arial"/>
          <w:i/>
          <w:szCs w:val="24"/>
          <w:lang w:val="es-ES_tradnl" w:eastAsia="es-MX"/>
        </w:rPr>
      </w:pPr>
      <w:r w:rsidRPr="009E5463">
        <w:rPr>
          <w:rFonts w:ascii="Palatino Linotype" w:eastAsia="MS Mincho" w:hAnsi="Palatino Linotype" w:cs="Arial"/>
          <w:bCs/>
          <w:i/>
          <w:szCs w:val="24"/>
          <w:lang w:val="es-ES_tradnl" w:eastAsia="es-MX"/>
        </w:rPr>
        <w:t>•</w:t>
      </w:r>
      <w:r w:rsidRPr="009E5463">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9E5463">
        <w:rPr>
          <w:rFonts w:ascii="Palatino Linotype" w:eastAsia="MS Mincho" w:hAnsi="Palatino Linotype" w:cs="Arial"/>
          <w:i/>
          <w:szCs w:val="24"/>
          <w:lang w:val="es-ES_tradnl" w:eastAsia="es-MX"/>
        </w:rPr>
        <w:t>” (SIC)</w:t>
      </w:r>
    </w:p>
    <w:p w:rsidR="009E5463" w:rsidRPr="009E5463" w:rsidRDefault="009E5463" w:rsidP="009E5463">
      <w:pPr>
        <w:spacing w:after="0" w:line="360" w:lineRule="auto"/>
        <w:ind w:right="757"/>
        <w:jc w:val="both"/>
        <w:rPr>
          <w:rFonts w:ascii="Palatino Linotype" w:eastAsia="MS Mincho" w:hAnsi="Palatino Linotype" w:cs="Arial"/>
          <w:i/>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MS Mincho" w:hAnsi="Palatino Linotype" w:cs="Arial"/>
          <w:sz w:val="24"/>
          <w:szCs w:val="24"/>
          <w:lang w:val="es-ES_tradnl" w:eastAsia="es-MX"/>
        </w:rPr>
        <w:t xml:space="preserve">De lo anterior, se desprende que la </w:t>
      </w:r>
      <w:r w:rsidRPr="009E5463">
        <w:rPr>
          <w:rFonts w:ascii="Palatino Linotype" w:eastAsia="MS Mincho" w:hAnsi="Palatino Linotype" w:cs="Times New Roman"/>
          <w:sz w:val="24"/>
          <w:szCs w:val="24"/>
          <w:lang w:val="es-ES_tradnl" w:eastAsia="es-MX"/>
        </w:rPr>
        <w:t xml:space="preserve">Clave Única de Registro de Población, </w:t>
      </w:r>
      <w:r w:rsidRPr="009E5463">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que </w:t>
      </w:r>
      <w:r w:rsidRPr="009E5463">
        <w:rPr>
          <w:rFonts w:ascii="Palatino Linotype" w:eastAsia="MS Mincho" w:hAnsi="Palatino Linotype" w:cs="Arial"/>
          <w:sz w:val="24"/>
          <w:szCs w:val="24"/>
          <w:lang w:val="es-ES_tradnl" w:eastAsia="es-MX"/>
        </w:rPr>
        <w:lastRenderedPageBreak/>
        <w:t>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E5463" w:rsidRPr="009E5463" w:rsidRDefault="009E5463" w:rsidP="009E5463">
      <w:pPr>
        <w:spacing w:after="0" w:line="360" w:lineRule="auto"/>
        <w:contextualSpacing/>
        <w:jc w:val="both"/>
        <w:rPr>
          <w:rFonts w:ascii="Palatino Linotype" w:eastAsia="MS Mincho" w:hAnsi="Palatino Linotype" w:cs="Arial"/>
          <w:sz w:val="24"/>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MS Mincho" w:hAnsi="Palatino Linotype" w:cs="Arial"/>
          <w:sz w:val="24"/>
          <w:szCs w:val="24"/>
          <w:lang w:val="es-ES_tradnl" w:eastAsia="es-MX"/>
        </w:rPr>
        <w:t xml:space="preserve">Por cuanto hace a la </w:t>
      </w:r>
      <w:r w:rsidRPr="009E5463">
        <w:rPr>
          <w:rFonts w:ascii="Palatino Linotype" w:eastAsia="MS Mincho" w:hAnsi="Palatino Linotype" w:cs="Arial"/>
          <w:b/>
          <w:sz w:val="24"/>
          <w:szCs w:val="24"/>
          <w:lang w:val="es-ES_tradnl" w:eastAsia="es-ES"/>
        </w:rPr>
        <w:t>Clave de cualquier tipo de seguridad social</w:t>
      </w:r>
      <w:r w:rsidRPr="009E5463">
        <w:rPr>
          <w:rFonts w:ascii="Palatino Linotype" w:eastAsia="MS Mincho" w:hAnsi="Palatino Linotype" w:cs="Arial"/>
          <w:sz w:val="24"/>
          <w:szCs w:val="24"/>
          <w:lang w:val="es-ES_tradnl" w:eastAsia="es-ES"/>
        </w:rPr>
        <w:t xml:space="preserve"> (ISSEMYM, u otros), está integrado por una </w:t>
      </w:r>
      <w:r w:rsidRPr="009E5463">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E5463">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E5463">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9E5463">
        <w:rPr>
          <w:rFonts w:ascii="Palatino Linotype" w:eastAsia="MS Mincho" w:hAnsi="Palatino Linotype" w:cs="Arial"/>
          <w:sz w:val="24"/>
          <w:szCs w:val="24"/>
          <w:lang w:val="es-ES_tradnl" w:eastAsia="es-MX"/>
        </w:rPr>
        <w:t>.</w:t>
      </w:r>
    </w:p>
    <w:p w:rsidR="009E5463" w:rsidRPr="009E5463" w:rsidRDefault="009E5463" w:rsidP="009E5463">
      <w:pPr>
        <w:spacing w:after="0" w:line="240" w:lineRule="auto"/>
        <w:contextualSpacing/>
        <w:rPr>
          <w:rFonts w:ascii="Palatino Linotype" w:eastAsia="MS Mincho" w:hAnsi="Palatino Linotype" w:cs="Arial"/>
          <w:sz w:val="24"/>
          <w:szCs w:val="24"/>
          <w:lang w:val="es-ES_tradnl" w:eastAsia="es-ES"/>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MS Mincho" w:hAnsi="Palatino Linotype" w:cs="Arial"/>
          <w:sz w:val="24"/>
          <w:szCs w:val="24"/>
          <w:lang w:val="es-ES_tradnl" w:eastAsia="es-ES"/>
        </w:rPr>
        <w:t xml:space="preserve">Respecto de los </w:t>
      </w:r>
      <w:r w:rsidRPr="009E5463">
        <w:rPr>
          <w:rFonts w:ascii="Palatino Linotype" w:eastAsia="MS Mincho" w:hAnsi="Palatino Linotype" w:cs="Arial"/>
          <w:b/>
          <w:sz w:val="24"/>
          <w:szCs w:val="24"/>
          <w:lang w:val="es-ES_tradnl" w:eastAsia="es-ES"/>
        </w:rPr>
        <w:t>préstamos o descuentos</w:t>
      </w:r>
      <w:r w:rsidRPr="009E5463">
        <w:rPr>
          <w:rFonts w:ascii="Palatino Linotype" w:eastAsia="MS Mincho" w:hAnsi="Palatino Linotype" w:cs="Arial"/>
          <w:sz w:val="24"/>
          <w:szCs w:val="24"/>
          <w:lang w:val="es-ES_tradnl" w:eastAsia="es-ES"/>
        </w:rPr>
        <w:t xml:space="preserve"> </w:t>
      </w:r>
      <w:r w:rsidRPr="009E5463">
        <w:rPr>
          <w:rFonts w:ascii="Palatino Linotype" w:eastAsia="MS Mincho" w:hAnsi="Palatino Linotype" w:cs="Arial"/>
          <w:b/>
          <w:sz w:val="24"/>
          <w:szCs w:val="24"/>
          <w:lang w:val="es-ES_tradnl" w:eastAsia="es-ES"/>
        </w:rPr>
        <w:t>de carácter personal</w:t>
      </w:r>
      <w:r w:rsidRPr="009E5463">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9E5463">
        <w:rPr>
          <w:rFonts w:ascii="Palatino Linotype" w:eastAsia="MS Mincho" w:hAnsi="Palatino Linotype" w:cs="Arial"/>
          <w:sz w:val="24"/>
          <w:szCs w:val="24"/>
          <w:lang w:val="es-ES_tradnl" w:eastAsia="es-MX"/>
        </w:rPr>
        <w:t>favorecer  en</w:t>
      </w:r>
      <w:proofErr w:type="gramEnd"/>
      <w:r w:rsidRPr="009E5463">
        <w:rPr>
          <w:rFonts w:ascii="Palatino Linotype" w:eastAsia="MS Mincho" w:hAnsi="Palatino Linotype" w:cs="Arial"/>
          <w:sz w:val="24"/>
          <w:szCs w:val="24"/>
          <w:lang w:val="es-ES_tradnl" w:eastAsia="es-MX"/>
        </w:rPr>
        <w:t xml:space="preserve"> la transparencia y rendición de </w:t>
      </w:r>
      <w:r w:rsidRPr="009E5463">
        <w:rPr>
          <w:rFonts w:ascii="Palatino Linotype" w:eastAsia="MS Mincho" w:hAnsi="Palatino Linotype" w:cs="Arial"/>
          <w:sz w:val="24"/>
          <w:szCs w:val="24"/>
          <w:lang w:val="es-ES_tradnl" w:eastAsia="es-MX"/>
        </w:rPr>
        <w:lastRenderedPageBreak/>
        <w:t>cuentas, sino, por el contrario con ello se violentaría la</w:t>
      </w:r>
      <w:r w:rsidRPr="009E5463">
        <w:rPr>
          <w:rFonts w:ascii="Palatino Linotype" w:eastAsia="MS Mincho" w:hAnsi="Palatino Linotype" w:cs="Times New Roman"/>
          <w:sz w:val="24"/>
          <w:szCs w:val="24"/>
          <w:lang w:val="es-ES_tradnl" w:eastAsia="es-ES"/>
        </w:rPr>
        <w:t xml:space="preserve"> </w:t>
      </w:r>
      <w:r w:rsidRPr="009E5463">
        <w:rPr>
          <w:rFonts w:ascii="Palatino Linotype" w:eastAsia="MS Mincho" w:hAnsi="Palatino Linotype" w:cs="Arial"/>
          <w:sz w:val="24"/>
          <w:szCs w:val="24"/>
          <w:lang w:val="es-ES_tradnl" w:eastAsia="es-MX"/>
        </w:rPr>
        <w:t>protección de información confidencial, porque incide en la intimidad de un individuo</w:t>
      </w:r>
      <w:r w:rsidRPr="009E5463">
        <w:rPr>
          <w:rFonts w:ascii="Palatino Linotype" w:eastAsia="MS Mincho" w:hAnsi="Palatino Linotype" w:cs="Times New Roman"/>
          <w:sz w:val="24"/>
          <w:szCs w:val="24"/>
          <w:lang w:val="es-ES_tradnl" w:eastAsia="es-ES"/>
        </w:rPr>
        <w:t xml:space="preserve"> </w:t>
      </w:r>
      <w:r w:rsidRPr="009E5463">
        <w:rPr>
          <w:rFonts w:ascii="Palatino Linotype" w:eastAsia="MS Mincho" w:hAnsi="Palatino Linotype" w:cs="Arial"/>
          <w:sz w:val="24"/>
          <w:szCs w:val="24"/>
          <w:lang w:val="es-ES_tradnl" w:eastAsia="es-MX"/>
        </w:rPr>
        <w:t>identificado.</w:t>
      </w:r>
    </w:p>
    <w:p w:rsidR="009E5463" w:rsidRPr="009E5463" w:rsidRDefault="009E5463" w:rsidP="009E5463">
      <w:pPr>
        <w:spacing w:after="0" w:line="240" w:lineRule="auto"/>
        <w:contextualSpacing/>
        <w:rPr>
          <w:rFonts w:ascii="Palatino Linotype" w:eastAsia="MS Mincho" w:hAnsi="Palatino Linotype" w:cs="Arial"/>
          <w:sz w:val="24"/>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MS Mincho" w:hAnsi="Palatino Linotype" w:cs="Arial"/>
          <w:sz w:val="24"/>
          <w:szCs w:val="24"/>
          <w:lang w:val="es-ES_tradnl" w:eastAsia="es-MX"/>
        </w:rPr>
        <w:t xml:space="preserve">Por su parte, el </w:t>
      </w:r>
      <w:r w:rsidRPr="009E5463">
        <w:rPr>
          <w:rFonts w:ascii="Palatino Linotype" w:eastAsia="MS Mincho" w:hAnsi="Palatino Linotype" w:cs="Arial"/>
          <w:sz w:val="24"/>
          <w:szCs w:val="24"/>
          <w:lang w:val="es-ES_tradnl" w:eastAsia="es-ES"/>
        </w:rPr>
        <w:t>artículo 84 de la Ley del Trabajo de los Servidores Públicos del Estado y Municipios, señala:</w:t>
      </w:r>
    </w:p>
    <w:p w:rsidR="009E5463" w:rsidRPr="009E5463" w:rsidRDefault="009E5463" w:rsidP="009E5463">
      <w:pPr>
        <w:spacing w:after="0" w:line="360" w:lineRule="auto"/>
        <w:jc w:val="both"/>
        <w:rPr>
          <w:rFonts w:ascii="Palatino Linotype" w:eastAsia="MS Mincho" w:hAnsi="Palatino Linotype" w:cs="Arial"/>
          <w:sz w:val="24"/>
          <w:szCs w:val="24"/>
          <w:lang w:val="es-ES_tradnl" w:eastAsia="es-ES"/>
        </w:rPr>
      </w:pPr>
    </w:p>
    <w:p w:rsidR="009E5463" w:rsidRPr="009E5463" w:rsidRDefault="009E5463" w:rsidP="009E5463">
      <w:pPr>
        <w:tabs>
          <w:tab w:val="left" w:pos="7938"/>
        </w:tabs>
        <w:spacing w:after="0" w:line="360" w:lineRule="auto"/>
        <w:ind w:right="616"/>
        <w:jc w:val="both"/>
        <w:rPr>
          <w:rFonts w:ascii="Palatino Linotype" w:eastAsia="MS Mincho" w:hAnsi="Palatino Linotype" w:cs="Arial"/>
          <w:b/>
          <w:bCs/>
          <w:i/>
          <w:szCs w:val="24"/>
          <w:lang w:val="es-ES_tradnl" w:eastAsia="es-ES"/>
        </w:rPr>
      </w:pPr>
      <w:r w:rsidRPr="009E5463">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rsidR="009E5463" w:rsidRPr="009E5463" w:rsidRDefault="009E5463" w:rsidP="009E5463">
      <w:pPr>
        <w:tabs>
          <w:tab w:val="left" w:pos="7938"/>
        </w:tabs>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I. Gravámenes fiscales relacionados con el sueldo;</w:t>
      </w:r>
    </w:p>
    <w:p w:rsidR="009E5463" w:rsidRPr="009E5463" w:rsidRDefault="009E5463" w:rsidP="009E5463">
      <w:pPr>
        <w:tabs>
          <w:tab w:val="left" w:pos="7938"/>
        </w:tabs>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rsidR="009E5463" w:rsidRPr="009E5463" w:rsidRDefault="009E5463" w:rsidP="009E5463">
      <w:pPr>
        <w:tabs>
          <w:tab w:val="left" w:pos="7938"/>
        </w:tabs>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III. Cuotas sindicales;</w:t>
      </w:r>
    </w:p>
    <w:p w:rsidR="009E5463" w:rsidRPr="009E5463" w:rsidRDefault="009E5463" w:rsidP="009E5463">
      <w:pPr>
        <w:tabs>
          <w:tab w:val="left" w:pos="7938"/>
        </w:tabs>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rsidR="009E5463" w:rsidRPr="009E5463" w:rsidRDefault="009E5463" w:rsidP="009E5463">
      <w:pPr>
        <w:tabs>
          <w:tab w:val="left" w:pos="7938"/>
        </w:tabs>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rsidR="009E5463" w:rsidRPr="009E5463" w:rsidRDefault="009E5463" w:rsidP="009E5463">
      <w:pPr>
        <w:tabs>
          <w:tab w:val="left" w:pos="7938"/>
        </w:tabs>
        <w:spacing w:after="0" w:line="360" w:lineRule="auto"/>
        <w:ind w:right="616"/>
        <w:jc w:val="both"/>
        <w:rPr>
          <w:rFonts w:ascii="Palatino Linotype" w:eastAsia="MS Mincho" w:hAnsi="Palatino Linotype" w:cs="Arial"/>
          <w:b/>
          <w:bCs/>
          <w:i/>
          <w:szCs w:val="24"/>
          <w:lang w:val="es-ES_tradnl" w:eastAsia="es-ES"/>
        </w:rPr>
      </w:pPr>
      <w:r w:rsidRPr="009E5463">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Cs/>
          <w:i/>
          <w:szCs w:val="24"/>
          <w:lang w:val="es-ES_tradnl" w:eastAsia="es-ES"/>
        </w:rPr>
        <w:t>VII. Faltas de puntualidad o de asistencia injustificadas;</w:t>
      </w:r>
    </w:p>
    <w:p w:rsidR="009E5463" w:rsidRPr="009E5463" w:rsidRDefault="009E5463" w:rsidP="009E5463">
      <w:pPr>
        <w:spacing w:after="0" w:line="360" w:lineRule="auto"/>
        <w:ind w:right="616"/>
        <w:jc w:val="both"/>
        <w:rPr>
          <w:rFonts w:ascii="Palatino Linotype" w:eastAsia="MS Mincho" w:hAnsi="Palatino Linotype" w:cs="Arial"/>
          <w:bCs/>
          <w:i/>
          <w:szCs w:val="24"/>
          <w:lang w:val="es-ES_tradnl" w:eastAsia="es-ES"/>
        </w:rPr>
      </w:pPr>
      <w:r w:rsidRPr="009E5463">
        <w:rPr>
          <w:rFonts w:ascii="Palatino Linotype" w:eastAsia="MS Mincho" w:hAnsi="Palatino Linotype" w:cs="Arial"/>
          <w:b/>
          <w:bCs/>
          <w:i/>
          <w:szCs w:val="24"/>
          <w:lang w:val="es-ES_tradnl" w:eastAsia="es-ES"/>
        </w:rPr>
        <w:t>VIII. Pensiones alimenticias ordenadas por la autoridad judicial;</w:t>
      </w:r>
      <w:r w:rsidRPr="009E5463">
        <w:rPr>
          <w:rFonts w:ascii="Palatino Linotype" w:eastAsia="MS Mincho" w:hAnsi="Palatino Linotype" w:cs="Arial"/>
          <w:bCs/>
          <w:i/>
          <w:szCs w:val="24"/>
          <w:lang w:val="es-ES_tradnl" w:eastAsia="es-ES"/>
        </w:rPr>
        <w:t xml:space="preserve"> o</w:t>
      </w:r>
    </w:p>
    <w:p w:rsidR="009E5463" w:rsidRPr="009E5463" w:rsidRDefault="009E5463" w:rsidP="009E5463">
      <w:pPr>
        <w:spacing w:after="0" w:line="360" w:lineRule="auto"/>
        <w:ind w:right="616"/>
        <w:jc w:val="both"/>
        <w:rPr>
          <w:rFonts w:ascii="Palatino Linotype" w:eastAsia="MS Mincho" w:hAnsi="Palatino Linotype" w:cs="Arial"/>
          <w:b/>
          <w:bCs/>
          <w:i/>
          <w:szCs w:val="24"/>
          <w:lang w:val="es-ES_tradnl" w:eastAsia="es-ES"/>
        </w:rPr>
      </w:pPr>
      <w:r w:rsidRPr="009E5463">
        <w:rPr>
          <w:rFonts w:ascii="Palatino Linotype" w:eastAsia="MS Mincho" w:hAnsi="Palatino Linotype" w:cs="Arial"/>
          <w:b/>
          <w:bCs/>
          <w:i/>
          <w:szCs w:val="24"/>
          <w:lang w:val="es-ES_tradnl" w:eastAsia="es-ES"/>
        </w:rPr>
        <w:t>IX. Cualquier otro convenido con instituciones de servicios y aceptado por el servidor público.</w:t>
      </w:r>
    </w:p>
    <w:p w:rsidR="009E5463" w:rsidRPr="009E5463" w:rsidRDefault="009E5463" w:rsidP="009E5463">
      <w:pPr>
        <w:spacing w:after="0" w:line="360" w:lineRule="auto"/>
        <w:ind w:right="616"/>
        <w:jc w:val="both"/>
        <w:rPr>
          <w:rFonts w:ascii="Palatino Linotype" w:eastAsia="MS Mincho" w:hAnsi="Palatino Linotype" w:cs="Arial"/>
          <w:b/>
          <w:bCs/>
          <w:i/>
          <w:szCs w:val="24"/>
          <w:lang w:val="es-ES_tradnl" w:eastAsia="es-ES"/>
        </w:rPr>
      </w:pPr>
      <w:r w:rsidRPr="009E5463">
        <w:rPr>
          <w:rFonts w:ascii="Palatino Linotype" w:eastAsia="MS Mincho" w:hAnsi="Palatino Linotype" w:cs="Arial"/>
          <w:bCs/>
          <w:i/>
          <w:szCs w:val="24"/>
          <w:lang w:val="es-ES_tradnl" w:eastAsia="es-E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E5463" w:rsidRPr="009E5463" w:rsidRDefault="009E5463" w:rsidP="009E5463">
      <w:pPr>
        <w:spacing w:after="0" w:line="360" w:lineRule="auto"/>
        <w:jc w:val="both"/>
        <w:rPr>
          <w:rFonts w:ascii="Palatino Linotype" w:eastAsia="MS Mincho" w:hAnsi="Palatino Linotype" w:cs="Arial"/>
          <w:sz w:val="24"/>
          <w:szCs w:val="24"/>
          <w:lang w:val="es-ES_tradnl" w:eastAsia="es-ES"/>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9E5463">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E5463" w:rsidRPr="00E94003" w:rsidRDefault="009E5463" w:rsidP="009E5463">
      <w:pPr>
        <w:spacing w:after="0" w:line="360" w:lineRule="auto"/>
        <w:contextualSpacing/>
        <w:jc w:val="both"/>
        <w:rPr>
          <w:rFonts w:ascii="Palatino Linotype" w:eastAsia="MS Mincho" w:hAnsi="Palatino Linotype" w:cs="Arial"/>
          <w:sz w:val="12"/>
          <w:szCs w:val="24"/>
          <w:lang w:val="es-ES_tradnl" w:eastAsia="es-ES"/>
        </w:rPr>
      </w:pPr>
    </w:p>
    <w:p w:rsidR="009E5463" w:rsidRDefault="009E5463" w:rsidP="009D7B53">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9E5463">
        <w:rPr>
          <w:rFonts w:ascii="Palatino Linotype" w:eastAsia="MS Mincho" w:hAnsi="Palatino Linotype" w:cs="Arial"/>
          <w:sz w:val="24"/>
          <w:szCs w:val="24"/>
          <w:lang w:val="es-ES_tradnl" w:eastAsia="es-ES"/>
        </w:rPr>
        <w:t xml:space="preserve">Por ende, en el presente caso, </w:t>
      </w:r>
      <w:r w:rsidRPr="009E5463">
        <w:rPr>
          <w:rFonts w:ascii="Palatino Linotype" w:eastAsia="MS Mincho" w:hAnsi="Palatino Linotype" w:cs="Arial"/>
          <w:b/>
          <w:sz w:val="24"/>
          <w:szCs w:val="24"/>
          <w:lang w:val="es-ES_tradnl" w:eastAsia="es-ES"/>
        </w:rPr>
        <w:t>EL SUJETO OBLIGADO</w:t>
      </w:r>
      <w:r w:rsidRPr="009E5463">
        <w:rPr>
          <w:rFonts w:ascii="Palatino Linotype" w:eastAsia="MS Mincho" w:hAnsi="Palatino Linotype" w:cs="Arial"/>
          <w:sz w:val="24"/>
          <w:szCs w:val="24"/>
          <w:lang w:val="es-ES_tradnl" w:eastAsia="es-ES"/>
        </w:rPr>
        <w:t xml:space="preserve"> debe </w:t>
      </w:r>
      <w:r w:rsidRPr="009E5463">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E5463">
        <w:rPr>
          <w:rFonts w:ascii="Palatino Linotype" w:eastAsia="MS Mincho" w:hAnsi="Palatino Linotype" w:cs="Arial"/>
          <w:b/>
          <w:sz w:val="24"/>
          <w:szCs w:val="24"/>
          <w:lang w:val="es-ES_tradnl" w:eastAsia="es-MX"/>
        </w:rPr>
        <w:t>EL SUJETO OBLIGADO</w:t>
      </w:r>
      <w:r w:rsidRPr="009E5463">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9E5463">
        <w:rPr>
          <w:rFonts w:ascii="Palatino Linotype" w:eastAsia="MS Mincho" w:hAnsi="Palatino Linotype" w:cs="Arial"/>
          <w:b/>
          <w:sz w:val="24"/>
          <w:szCs w:val="24"/>
          <w:lang w:val="es-ES_tradnl" w:eastAsia="es-MX"/>
        </w:rPr>
        <w:t>SUJETO OBLIGADO</w:t>
      </w:r>
      <w:r w:rsidRPr="009E5463">
        <w:rPr>
          <w:rFonts w:ascii="Palatino Linotype" w:eastAsia="MS Mincho" w:hAnsi="Palatino Linotype" w:cs="Arial"/>
          <w:sz w:val="24"/>
          <w:szCs w:val="24"/>
          <w:lang w:val="es-ES_tradnl" w:eastAsia="es-MX"/>
        </w:rPr>
        <w:t xml:space="preserve">, teniendo el deber los primeros, de </w:t>
      </w:r>
      <w:r w:rsidRPr="009E5463">
        <w:rPr>
          <w:rFonts w:ascii="Palatino Linotype" w:eastAsia="MS Mincho" w:hAnsi="Palatino Linotype" w:cs="Arial"/>
          <w:sz w:val="24"/>
          <w:szCs w:val="24"/>
          <w:lang w:val="es-ES_tradnl" w:eastAsia="es-MX"/>
        </w:rPr>
        <w:lastRenderedPageBreak/>
        <w:t>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9E5463">
        <w:rPr>
          <w:rFonts w:ascii="Palatino Linotype" w:eastAsia="MS Mincho" w:hAnsi="Palatino Linotype" w:cs="Arial"/>
          <w:color w:val="FF0000"/>
          <w:sz w:val="24"/>
          <w:szCs w:val="24"/>
          <w:lang w:val="es-ES_tradnl" w:eastAsia="es-MX"/>
        </w:rPr>
        <w:t>.</w:t>
      </w:r>
    </w:p>
    <w:p w:rsidR="00F54C48" w:rsidRDefault="00F54C48" w:rsidP="00F54C48">
      <w:pPr>
        <w:pStyle w:val="Prrafodelista"/>
        <w:rPr>
          <w:rFonts w:ascii="Palatino Linotype" w:eastAsia="MS Mincho" w:hAnsi="Palatino Linotype" w:cs="Arial"/>
          <w:color w:val="FF0000"/>
          <w:sz w:val="24"/>
          <w:szCs w:val="24"/>
          <w:lang w:val="es-ES_tradnl" w:eastAsia="es-ES"/>
        </w:rPr>
      </w:pPr>
    </w:p>
    <w:p w:rsidR="00F54C48" w:rsidRPr="00C10C13" w:rsidRDefault="00F54C48" w:rsidP="00F54C48">
      <w:pPr>
        <w:pStyle w:val="Prrafodelista"/>
        <w:numPr>
          <w:ilvl w:val="0"/>
          <w:numId w:val="2"/>
        </w:numPr>
        <w:shd w:val="clear" w:color="auto" w:fill="FFFFFF"/>
        <w:spacing w:after="200" w:line="360" w:lineRule="auto"/>
        <w:ind w:left="0" w:firstLine="0"/>
        <w:jc w:val="both"/>
        <w:rPr>
          <w:rFonts w:ascii="Palatino Linotype" w:hAnsi="Palatino Linotype"/>
        </w:rPr>
      </w:pPr>
      <w:r w:rsidRPr="00C10C13">
        <w:rPr>
          <w:rFonts w:ascii="Palatino Linotype" w:eastAsia="Times New Roman" w:hAnsi="Palatino Linotype" w:cs="Arial"/>
          <w:color w:val="222222"/>
          <w:lang w:eastAsia="es-MX"/>
        </w:rPr>
        <w:t xml:space="preserve">En caso concreto es de observarse que la información que deberá entregar el </w:t>
      </w:r>
      <w:r w:rsidRPr="00C10C13">
        <w:rPr>
          <w:rFonts w:ascii="Palatino Linotype" w:eastAsia="Times New Roman" w:hAnsi="Palatino Linotype" w:cs="Arial"/>
          <w:b/>
          <w:color w:val="222222"/>
          <w:lang w:eastAsia="es-MX"/>
        </w:rPr>
        <w:t xml:space="preserve">SUJETO OBLIGADO </w:t>
      </w:r>
      <w:r w:rsidRPr="00C10C13">
        <w:rPr>
          <w:rFonts w:ascii="Palatino Linotype" w:eastAsia="Times New Roman" w:hAnsi="Palatino Linotype" w:cs="Arial"/>
          <w:color w:val="222222"/>
          <w:lang w:eastAsia="es-MX"/>
        </w:rPr>
        <w:t>en su versión pública y sustentada por el acuerdo emitido por el Comité de Transparencia refiere en su totalidad a</w:t>
      </w:r>
      <w:r w:rsidRPr="00C10C13">
        <w:rPr>
          <w:rFonts w:ascii="Palatino Linotype" w:hAnsi="Palatino Linotype"/>
        </w:rPr>
        <w:t xml:space="preserve"> la </w:t>
      </w:r>
      <w:r w:rsidRPr="00C10C13">
        <w:rPr>
          <w:rFonts w:ascii="Palatino Linotype" w:hAnsi="Palatino Linotype"/>
          <w:b/>
          <w:u w:val="single"/>
        </w:rPr>
        <w:t>Dirección de Seguridad Pública del Ayuntamiento de</w:t>
      </w:r>
      <w:r>
        <w:rPr>
          <w:rFonts w:ascii="Palatino Linotype" w:hAnsi="Palatino Linotype"/>
          <w:b/>
          <w:u w:val="single"/>
        </w:rPr>
        <w:t xml:space="preserve"> Ecatepec de Morelos</w:t>
      </w:r>
      <w:r w:rsidRPr="00C10C13">
        <w:rPr>
          <w:rFonts w:ascii="Palatino Linotype" w:hAnsi="Palatino Linotype"/>
        </w:rPr>
        <w:t xml:space="preserve">, la cual pone en riesgo a los integrantes </w:t>
      </w:r>
      <w:r>
        <w:rPr>
          <w:rFonts w:ascii="Palatino Linotype" w:hAnsi="Palatino Linotype"/>
        </w:rPr>
        <w:t xml:space="preserve">de la mencionada Dirección </w:t>
      </w:r>
      <w:r w:rsidRPr="00C10C13">
        <w:rPr>
          <w:rFonts w:ascii="Palatino Linotype" w:hAnsi="Palatino Linotype"/>
        </w:rPr>
        <w:t>derivado de las funciones encomendadas en términos del artículo 21 párrafo noveno de la Constitución Política de los Estados Unidos Mexicanos, de las cuales se desprenden entre otras la prevención de los delitos, investigación y persecución para hacerla efectiva,</w:t>
      </w:r>
      <w:r>
        <w:rPr>
          <w:rFonts w:ascii="Palatino Linotype" w:hAnsi="Palatino Linotype"/>
        </w:rPr>
        <w:t xml:space="preserve"> lo cual permite a éste Órgano Garante proteger los datos de los</w:t>
      </w:r>
      <w:r w:rsidRPr="00C10C13">
        <w:rPr>
          <w:rFonts w:ascii="Palatino Linotype" w:hAnsi="Palatino Linotype"/>
        </w:rPr>
        <w:t xml:space="preserve"> datos de los servidores públicos que integran dicha Dirección por lo cual, la entrega de la información habrá de </w:t>
      </w:r>
      <w:r>
        <w:rPr>
          <w:rFonts w:ascii="Palatino Linotype" w:hAnsi="Palatino Linotype"/>
          <w:b/>
          <w:u w:val="double"/>
        </w:rPr>
        <w:t>DISOCIARSE</w:t>
      </w:r>
      <w:r w:rsidRPr="00C10C13">
        <w:rPr>
          <w:rFonts w:ascii="Palatino Linotype" w:hAnsi="Palatino Linotype"/>
        </w:rPr>
        <w:t>, es decir, los datos personales de los policías no pueden asociarse a sus titulares, ni permitir por su estructura, contenido o grado de desagregación, la identificación individual de los mismos, tal y como lo establece el artículo 4 fracción XVI de la</w:t>
      </w:r>
      <w:r w:rsidRPr="00C10C13">
        <w:rPr>
          <w:rFonts w:ascii="Palatino Linotype" w:hAnsi="Palatino Linotype"/>
          <w:b/>
        </w:rPr>
        <w:t xml:space="preserve"> </w:t>
      </w:r>
      <w:r w:rsidRPr="00C10C13">
        <w:rPr>
          <w:rFonts w:ascii="Palatino Linotype" w:hAnsi="Palatino Linotype"/>
          <w:b/>
          <w:shd w:val="clear" w:color="auto" w:fill="FFFFFF"/>
        </w:rPr>
        <w:t>Ley de Protección de Datos Personales en Posesión de Sujetos Obligados del Estado de México y Municipio</w:t>
      </w:r>
      <w:r w:rsidRPr="00C10C13">
        <w:rPr>
          <w:rFonts w:ascii="Palatino Linotype" w:hAnsi="Palatino Linotype"/>
          <w:b/>
        </w:rPr>
        <w:t>s,</w:t>
      </w:r>
      <w:r w:rsidRPr="00C10C13">
        <w:rPr>
          <w:rFonts w:ascii="Palatino Linotype" w:hAnsi="Palatino Linotype"/>
        </w:rPr>
        <w:t xml:space="preserve"> que refiere:</w:t>
      </w:r>
    </w:p>
    <w:p w:rsidR="00F54C48" w:rsidRPr="00E94003" w:rsidRDefault="00F54C48" w:rsidP="00F54C48">
      <w:pPr>
        <w:spacing w:line="360" w:lineRule="auto"/>
        <w:jc w:val="both"/>
        <w:rPr>
          <w:rFonts w:ascii="Palatino Linotype" w:hAnsi="Palatino Linotype"/>
          <w:sz w:val="12"/>
        </w:rPr>
      </w:pPr>
    </w:p>
    <w:p w:rsidR="00F54C48" w:rsidRPr="00603490" w:rsidRDefault="00F54C48" w:rsidP="00F54C48">
      <w:pPr>
        <w:spacing w:line="360" w:lineRule="auto"/>
        <w:ind w:left="851" w:right="616"/>
        <w:jc w:val="both"/>
        <w:rPr>
          <w:rFonts w:ascii="Palatino Linotype" w:hAnsi="Palatino Linotype"/>
          <w:i/>
        </w:rPr>
      </w:pPr>
      <w:r w:rsidRPr="00603490">
        <w:rPr>
          <w:rFonts w:ascii="Palatino Linotype" w:hAnsi="Palatino Linotype"/>
          <w:i/>
        </w:rPr>
        <w:t>“</w:t>
      </w:r>
      <w:r w:rsidRPr="00603490">
        <w:rPr>
          <w:rFonts w:ascii="Palatino Linotype" w:hAnsi="Palatino Linotype"/>
          <w:b/>
          <w:i/>
        </w:rPr>
        <w:t>Artículo 4</w:t>
      </w:r>
      <w:r w:rsidRPr="00603490">
        <w:rPr>
          <w:rFonts w:ascii="Palatino Linotype" w:hAnsi="Palatino Linotype"/>
          <w:i/>
        </w:rPr>
        <w:t>.- Para los</w:t>
      </w:r>
      <w:r>
        <w:rPr>
          <w:rFonts w:ascii="Palatino Linotype" w:hAnsi="Palatino Linotype"/>
          <w:i/>
        </w:rPr>
        <w:t xml:space="preserve"> efectos de esta Ley se entenderá</w:t>
      </w:r>
      <w:r w:rsidRPr="00603490">
        <w:rPr>
          <w:rFonts w:ascii="Palatino Linotype" w:hAnsi="Palatino Linotype"/>
          <w:i/>
        </w:rPr>
        <w:t xml:space="preserve"> por:</w:t>
      </w:r>
    </w:p>
    <w:p w:rsidR="00F54C48" w:rsidRPr="00603490" w:rsidRDefault="00F54C48" w:rsidP="00F54C48">
      <w:pPr>
        <w:spacing w:line="360" w:lineRule="auto"/>
        <w:ind w:left="851" w:right="616"/>
        <w:jc w:val="both"/>
        <w:rPr>
          <w:rFonts w:ascii="Palatino Linotype" w:hAnsi="Palatino Linotype"/>
          <w:i/>
        </w:rPr>
      </w:pPr>
      <w:r w:rsidRPr="00603490">
        <w:rPr>
          <w:rFonts w:ascii="Palatino Linotype" w:hAnsi="Palatino Linotype"/>
          <w:i/>
        </w:rPr>
        <w:t>…</w:t>
      </w:r>
    </w:p>
    <w:p w:rsidR="00F54C48" w:rsidRDefault="00F54C48" w:rsidP="00F54C48">
      <w:pPr>
        <w:spacing w:line="360" w:lineRule="auto"/>
        <w:ind w:left="851" w:right="616"/>
        <w:jc w:val="both"/>
        <w:rPr>
          <w:rFonts w:ascii="Palatino Linotype" w:hAnsi="Palatino Linotype"/>
          <w:i/>
        </w:rPr>
      </w:pPr>
      <w:r>
        <w:rPr>
          <w:rFonts w:ascii="Palatino Linotype" w:hAnsi="Palatino Linotype"/>
          <w:i/>
        </w:rPr>
        <w:lastRenderedPageBreak/>
        <w:t>XV</w:t>
      </w:r>
      <w:r w:rsidRPr="00603490">
        <w:rPr>
          <w:rFonts w:ascii="Palatino Linotype" w:hAnsi="Palatino Linotype"/>
          <w:i/>
        </w:rPr>
        <w:t xml:space="preserve">I. Disociación: </w:t>
      </w:r>
      <w:r>
        <w:rPr>
          <w:rFonts w:ascii="Palatino Linotype" w:hAnsi="Palatino Linotype"/>
          <w:i/>
        </w:rPr>
        <w:t>al p</w:t>
      </w:r>
      <w:r w:rsidRPr="00603490">
        <w:rPr>
          <w:rFonts w:ascii="Palatino Linotype" w:hAnsi="Palatino Linotype"/>
          <w:i/>
        </w:rPr>
        <w:t>rocedimiento</w:t>
      </w:r>
      <w:r>
        <w:rPr>
          <w:rFonts w:ascii="Palatino Linotype" w:hAnsi="Palatino Linotype"/>
          <w:i/>
        </w:rPr>
        <w:t xml:space="preserve"> por el que los </w:t>
      </w:r>
      <w:r w:rsidRPr="00603490">
        <w:rPr>
          <w:rFonts w:ascii="Palatino Linotype" w:hAnsi="Palatino Linotype"/>
          <w:i/>
        </w:rPr>
        <w:t>datos personales no pueden asociarse</w:t>
      </w:r>
      <w:r>
        <w:rPr>
          <w:rFonts w:ascii="Palatino Linotype" w:hAnsi="Palatino Linotype"/>
          <w:i/>
        </w:rPr>
        <w:t xml:space="preserve"> a la o el </w:t>
      </w:r>
      <w:r w:rsidRPr="00603490">
        <w:rPr>
          <w:rFonts w:ascii="Palatino Linotype" w:hAnsi="Palatino Linotype"/>
          <w:i/>
        </w:rPr>
        <w:t>titular, ni permitir por su estructura, contenido o grado de desagregación, la identificación individual del mismo;”</w:t>
      </w:r>
    </w:p>
    <w:p w:rsidR="00F54C48" w:rsidRPr="00B138EA" w:rsidRDefault="00F54C48" w:rsidP="00F54C48">
      <w:pPr>
        <w:spacing w:line="360" w:lineRule="auto"/>
        <w:ind w:left="851" w:right="616"/>
        <w:jc w:val="both"/>
        <w:rPr>
          <w:rFonts w:ascii="Palatino Linotype" w:hAnsi="Palatino Linotype"/>
          <w:sz w:val="12"/>
        </w:rPr>
      </w:pPr>
    </w:p>
    <w:p w:rsidR="00F54C48" w:rsidRDefault="00F54C48" w:rsidP="00F54C48">
      <w:pPr>
        <w:pStyle w:val="Prrafodelista"/>
        <w:numPr>
          <w:ilvl w:val="0"/>
          <w:numId w:val="2"/>
        </w:numPr>
        <w:shd w:val="clear" w:color="auto" w:fill="FFFFFF"/>
        <w:spacing w:after="200" w:line="360" w:lineRule="auto"/>
        <w:ind w:left="0" w:firstLine="0"/>
        <w:jc w:val="both"/>
        <w:rPr>
          <w:rFonts w:ascii="Palatino Linotype" w:hAnsi="Palatino Linotype"/>
        </w:rPr>
      </w:pPr>
      <w:r>
        <w:rPr>
          <w:rFonts w:ascii="Palatino Linotype" w:hAnsi="Palatino Linotype"/>
        </w:rPr>
        <w:t>Dejando intacto</w:t>
      </w:r>
      <w:r w:rsidRPr="00603490">
        <w:rPr>
          <w:rFonts w:ascii="Palatino Linotype" w:hAnsi="Palatino Linotype"/>
        </w:rPr>
        <w:t xml:space="preserve"> el rubro de percepciones que por su naturaleza conciernen a la ciudadanía por referirse a recursos de carácter público; circunstancia que en nada afect</w:t>
      </w:r>
      <w:r>
        <w:rPr>
          <w:rFonts w:ascii="Palatino Linotype" w:hAnsi="Palatino Linotype"/>
        </w:rPr>
        <w:t>a al derecho tutelado por este Ó</w:t>
      </w:r>
      <w:r w:rsidRPr="00603490">
        <w:rPr>
          <w:rFonts w:ascii="Palatino Linotype" w:hAnsi="Palatino Linotype"/>
        </w:rPr>
        <w:t xml:space="preserve">rgano Garante </w:t>
      </w:r>
      <w:r>
        <w:rPr>
          <w:rFonts w:ascii="Palatino Linotype" w:hAnsi="Palatino Linotype"/>
        </w:rPr>
        <w:t>sino más bien</w:t>
      </w:r>
      <w:r w:rsidRPr="00603490">
        <w:rPr>
          <w:rFonts w:ascii="Palatino Linotype" w:hAnsi="Palatino Linotype"/>
        </w:rPr>
        <w:t xml:space="preserve"> reafirma su compromiso con la rendición de cuentas del Estado y la protección a grupos vulnerables de acuerdo al cargo de seguridad </w:t>
      </w:r>
      <w:r>
        <w:rPr>
          <w:rFonts w:ascii="Palatino Linotype" w:hAnsi="Palatino Linotype"/>
        </w:rPr>
        <w:t>m</w:t>
      </w:r>
      <w:r w:rsidRPr="00603490">
        <w:rPr>
          <w:rFonts w:ascii="Palatino Linotype" w:hAnsi="Palatino Linotype"/>
        </w:rPr>
        <w:t>unicipal, en términos de lo antes expuesto y llevando a cabo el procedimiento ya enunciado</w:t>
      </w:r>
      <w:r>
        <w:rPr>
          <w:rFonts w:ascii="Palatino Linotype" w:hAnsi="Palatino Linotype"/>
        </w:rPr>
        <w:t>.</w:t>
      </w:r>
    </w:p>
    <w:p w:rsidR="00F54C48" w:rsidRPr="00E94003" w:rsidRDefault="00F54C48" w:rsidP="00F54C48">
      <w:pPr>
        <w:pStyle w:val="Prrafodelista"/>
        <w:shd w:val="clear" w:color="auto" w:fill="FFFFFF"/>
        <w:spacing w:after="200" w:line="360" w:lineRule="auto"/>
        <w:ind w:left="0"/>
        <w:jc w:val="both"/>
        <w:rPr>
          <w:rFonts w:ascii="Palatino Linotype" w:hAnsi="Palatino Linotype"/>
          <w:sz w:val="12"/>
        </w:rPr>
      </w:pPr>
    </w:p>
    <w:p w:rsidR="00F54C48" w:rsidRDefault="00F54C48" w:rsidP="00F54C48">
      <w:pPr>
        <w:pStyle w:val="Prrafodelista"/>
        <w:numPr>
          <w:ilvl w:val="0"/>
          <w:numId w:val="2"/>
        </w:numPr>
        <w:shd w:val="clear" w:color="auto" w:fill="FFFFFF"/>
        <w:spacing w:after="200" w:line="360" w:lineRule="auto"/>
        <w:ind w:left="0" w:firstLine="0"/>
        <w:jc w:val="both"/>
        <w:rPr>
          <w:rFonts w:ascii="Palatino Linotype" w:hAnsi="Palatino Linotype"/>
        </w:rPr>
      </w:pPr>
      <w:r>
        <w:rPr>
          <w:rFonts w:ascii="Palatino Linotype" w:hAnsi="Palatino Linotype"/>
        </w:rPr>
        <w:t>Así las cosas, como ha quedado apuntado, el derecho de acceso a la información pública podrá ser restringido cuando se trate de información clasificada como reservada, delimitando una serie de hipótesis de hecho en las cuales descansa la posibilidad de reserva de la información.</w:t>
      </w:r>
    </w:p>
    <w:p w:rsidR="00F54C48" w:rsidRPr="00F54C48" w:rsidRDefault="00F54C48" w:rsidP="00F54C48">
      <w:pPr>
        <w:pStyle w:val="Prrafodelista"/>
        <w:rPr>
          <w:rFonts w:ascii="Palatino Linotype" w:hAnsi="Palatino Linotype"/>
        </w:rPr>
      </w:pPr>
    </w:p>
    <w:p w:rsidR="00F54C48" w:rsidRDefault="00F54C48" w:rsidP="00F54C48">
      <w:pPr>
        <w:pStyle w:val="Prrafodelista"/>
        <w:numPr>
          <w:ilvl w:val="0"/>
          <w:numId w:val="2"/>
        </w:numPr>
        <w:shd w:val="clear" w:color="auto" w:fill="FFFFFF"/>
        <w:spacing w:after="200" w:line="360" w:lineRule="auto"/>
        <w:ind w:left="0" w:firstLine="0"/>
        <w:jc w:val="both"/>
        <w:rPr>
          <w:rFonts w:ascii="Palatino Linotype" w:hAnsi="Palatino Linotype"/>
        </w:rPr>
      </w:pPr>
      <w:r>
        <w:rPr>
          <w:rFonts w:ascii="Palatino Linotype" w:hAnsi="Palatino Linotype"/>
        </w:rPr>
        <w:t xml:space="preserve">En el caso concreto, dentro de éstas hipótesis se encuentra aquélla que prevé que la información que generen, posean o administren los Sujetos Obligados, se considerará reservada cuando comprometa la seguridad pública, afecte cuestiones de prevención del delito, o bien, cuando al efectuar su publicación pudiera producir un daño mayor al </w:t>
      </w:r>
      <w:r>
        <w:rPr>
          <w:rFonts w:ascii="Palatino Linotype" w:hAnsi="Palatino Linotype"/>
          <w:b/>
        </w:rPr>
        <w:t>SUJETO OBLIGADO</w:t>
      </w:r>
      <w:r>
        <w:rPr>
          <w:rFonts w:ascii="Palatino Linotype" w:hAnsi="Palatino Linotype"/>
        </w:rPr>
        <w:t xml:space="preserve"> o sus elementos de seguridad.</w:t>
      </w:r>
    </w:p>
    <w:p w:rsidR="00F54C48" w:rsidRPr="00F54C48" w:rsidRDefault="00F54C48" w:rsidP="00F54C48">
      <w:pPr>
        <w:pStyle w:val="Prrafodelista"/>
        <w:rPr>
          <w:rFonts w:ascii="Palatino Linotype" w:hAnsi="Palatino Linotype"/>
        </w:rPr>
      </w:pPr>
    </w:p>
    <w:p w:rsidR="00F54C48" w:rsidRPr="00F54C48" w:rsidRDefault="00F54C48" w:rsidP="00F54C48">
      <w:pPr>
        <w:pStyle w:val="Prrafodelista"/>
        <w:numPr>
          <w:ilvl w:val="0"/>
          <w:numId w:val="2"/>
        </w:numPr>
        <w:shd w:val="clear" w:color="auto" w:fill="FFFFFF"/>
        <w:spacing w:after="200" w:line="360" w:lineRule="auto"/>
        <w:ind w:left="0" w:firstLine="0"/>
        <w:jc w:val="both"/>
        <w:rPr>
          <w:rFonts w:ascii="Palatino Linotype" w:hAnsi="Palatino Linotype"/>
        </w:rPr>
      </w:pPr>
      <w:r w:rsidRPr="00F54C48">
        <w:rPr>
          <w:rFonts w:ascii="Palatino Linotype" w:hAnsi="Palatino Linotype"/>
        </w:rPr>
        <w:t xml:space="preserve">En el caso particular, resulta necesario limitar la publicación de cierta información, como lo sería dar a conocer lo que se ha denominado como “el estado de fuerza”, en virtud de que, el revelar el nombre de los policías podría poner en riesgo la seguridad pública, toda </w:t>
      </w:r>
      <w:r w:rsidRPr="00F54C48">
        <w:rPr>
          <w:rFonts w:ascii="Palatino Linotype" w:hAnsi="Palatino Linotype"/>
        </w:rPr>
        <w:lastRenderedPageBreak/>
        <w:t xml:space="preserve">vez que su difusión facilitaría a células delictivas el neutralizar las acciones implementadas o por implementar, para la preservación del orden y la </w:t>
      </w:r>
      <w:r w:rsidR="00474089">
        <w:rPr>
          <w:rFonts w:ascii="Palatino Linotype" w:hAnsi="Palatino Linotype"/>
        </w:rPr>
        <w:t>paz pública, y proporcionaría la</w:t>
      </w:r>
      <w:r w:rsidRPr="00F54C48">
        <w:rPr>
          <w:rFonts w:ascii="Palatino Linotype" w:hAnsi="Palatino Linotype"/>
        </w:rPr>
        <w:t xml:space="preserve"> información que una institución tiene para prevenir y combatir la comisión de delitos.</w:t>
      </w:r>
    </w:p>
    <w:p w:rsidR="00F54C48" w:rsidRDefault="00F54C48" w:rsidP="00F54C48">
      <w:pPr>
        <w:pStyle w:val="Prrafodelista"/>
        <w:shd w:val="clear" w:color="auto" w:fill="FFFFFF"/>
        <w:spacing w:after="200" w:line="360" w:lineRule="auto"/>
        <w:ind w:left="426"/>
        <w:jc w:val="both"/>
        <w:rPr>
          <w:rFonts w:ascii="Palatino Linotype" w:hAnsi="Palatino Linotype"/>
        </w:rPr>
      </w:pPr>
    </w:p>
    <w:p w:rsidR="00474089" w:rsidRDefault="00F54C48" w:rsidP="00474089">
      <w:pPr>
        <w:pStyle w:val="Prrafodelista"/>
        <w:numPr>
          <w:ilvl w:val="0"/>
          <w:numId w:val="2"/>
        </w:numPr>
        <w:shd w:val="clear" w:color="auto" w:fill="FFFFFF"/>
        <w:spacing w:after="200" w:line="360" w:lineRule="auto"/>
        <w:ind w:left="0" w:firstLine="0"/>
        <w:jc w:val="both"/>
        <w:rPr>
          <w:rFonts w:ascii="Palatino Linotype" w:hAnsi="Palatino Linotype"/>
        </w:rPr>
      </w:pPr>
      <w:r>
        <w:rPr>
          <w:rFonts w:ascii="Palatino Linotype" w:hAnsi="Palatino Linotype"/>
        </w:rPr>
        <w:t xml:space="preserve">Por lo que, ante ésta situación, el </w:t>
      </w:r>
      <w:r>
        <w:rPr>
          <w:rFonts w:ascii="Palatino Linotype" w:hAnsi="Palatino Linotype"/>
          <w:b/>
        </w:rPr>
        <w:t>SUJETO OBLIGADO</w:t>
      </w:r>
      <w:r>
        <w:rPr>
          <w:rFonts w:ascii="Palatino Linotype" w:hAnsi="Palatino Linotype"/>
        </w:rPr>
        <w:t xml:space="preserve"> deberá disociar dicha información en dos partes, la primera deberá contener el nombre de los elementos de seguridad; y la segunda contendrá remuneración bruta y neta,</w:t>
      </w:r>
      <w:r w:rsidR="00474089">
        <w:rPr>
          <w:rFonts w:ascii="Palatino Linotype" w:hAnsi="Palatino Linotype"/>
        </w:rPr>
        <w:t xml:space="preserve"> y la categoría de confianza, base, honorarios,</w:t>
      </w:r>
      <w:r>
        <w:rPr>
          <w:rFonts w:ascii="Palatino Linotype" w:hAnsi="Palatino Linotype"/>
        </w:rPr>
        <w:t xml:space="preserve">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474089" w:rsidRPr="00474089" w:rsidRDefault="00474089" w:rsidP="00474089">
      <w:pPr>
        <w:pStyle w:val="Prrafodelista"/>
        <w:rPr>
          <w:rFonts w:ascii="Palatino Linotype" w:hAnsi="Palatino Linotype"/>
        </w:rPr>
      </w:pPr>
    </w:p>
    <w:p w:rsidR="00F54C48" w:rsidRPr="00474089" w:rsidRDefault="00F54C48" w:rsidP="00474089">
      <w:pPr>
        <w:pStyle w:val="Prrafodelista"/>
        <w:numPr>
          <w:ilvl w:val="0"/>
          <w:numId w:val="2"/>
        </w:numPr>
        <w:shd w:val="clear" w:color="auto" w:fill="FFFFFF"/>
        <w:spacing w:after="200" w:line="360" w:lineRule="auto"/>
        <w:ind w:left="0" w:firstLine="0"/>
        <w:jc w:val="both"/>
        <w:rPr>
          <w:rFonts w:ascii="Palatino Linotype" w:hAnsi="Palatino Linotype"/>
        </w:rPr>
      </w:pPr>
      <w:r w:rsidRPr="00474089">
        <w:rPr>
          <w:rFonts w:ascii="Palatino Linotype" w:hAnsi="Palatino Linotype"/>
        </w:rPr>
        <w:t xml:space="preserve">En ese sentido la documentación que deberá proporcionar el </w:t>
      </w:r>
      <w:r w:rsidRPr="00474089">
        <w:rPr>
          <w:rFonts w:ascii="Palatino Linotype" w:hAnsi="Palatino Linotype"/>
          <w:b/>
        </w:rPr>
        <w:t>SUJETO OBLIGADO</w:t>
      </w:r>
      <w:r w:rsidRPr="00474089">
        <w:rPr>
          <w:rFonts w:ascii="Palatino Linotype" w:hAnsi="Palatino Linotype"/>
        </w:rPr>
        <w:t>, con los datos disociados podrá consistir, a efecto de no hacer identificable a los servidores públicos, en un listado que contenga el nombre y otro que contenga</w:t>
      </w:r>
      <w:r w:rsidR="00474089" w:rsidRPr="00474089">
        <w:rPr>
          <w:rFonts w:ascii="Palatino Linotype" w:hAnsi="Palatino Linotype"/>
        </w:rPr>
        <w:t xml:space="preserve"> la remuneración y categoría</w:t>
      </w:r>
      <w:r w:rsidRPr="00474089">
        <w:rPr>
          <w:rFonts w:ascii="Palatino Linotype" w:hAnsi="Palatino Linotype"/>
        </w:rPr>
        <w:t>, mencionando si son sindicalizados, de confianza o funcionarios.</w:t>
      </w: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E5463">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9E5463">
        <w:rPr>
          <w:rFonts w:ascii="Palatino Linotype" w:eastAsia="Calibri" w:hAnsi="Palatino Linotype" w:cs="Arial"/>
          <w:bCs/>
          <w:sz w:val="24"/>
          <w:szCs w:val="24"/>
          <w:lang w:val="es-ES_tradnl" w:eastAsia="es-ES"/>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E5463" w:rsidRPr="00E94003" w:rsidRDefault="009E5463" w:rsidP="009E5463">
      <w:pPr>
        <w:spacing w:after="0" w:line="360" w:lineRule="auto"/>
        <w:contextualSpacing/>
        <w:jc w:val="both"/>
        <w:rPr>
          <w:rFonts w:ascii="Palatino Linotype" w:eastAsia="Calibri" w:hAnsi="Palatino Linotype" w:cs="Arial"/>
          <w:bCs/>
          <w:sz w:val="12"/>
          <w:szCs w:val="24"/>
          <w:lang w:val="es-ES_tradnl" w:eastAsia="es-ES"/>
        </w:rPr>
      </w:pPr>
    </w:p>
    <w:p w:rsidR="009E5463" w:rsidRPr="009E5463" w:rsidRDefault="009E5463" w:rsidP="009D7B5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9E5463">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E5463" w:rsidRPr="00E94003" w:rsidRDefault="009E5463" w:rsidP="009E5463">
      <w:pPr>
        <w:spacing w:after="0" w:line="360" w:lineRule="auto"/>
        <w:contextualSpacing/>
        <w:jc w:val="both"/>
        <w:rPr>
          <w:rFonts w:ascii="Palatino Linotype" w:eastAsia="Calibri" w:hAnsi="Palatino Linotype" w:cs="Arial"/>
          <w:bCs/>
          <w:sz w:val="12"/>
          <w:szCs w:val="24"/>
          <w:lang w:val="es-ES_tradnl" w:eastAsia="es-ES"/>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9E5463">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E5463" w:rsidRPr="00E94003" w:rsidRDefault="009E5463" w:rsidP="009E5463">
      <w:pPr>
        <w:contextualSpacing/>
        <w:rPr>
          <w:rFonts w:ascii="Palatino Linotype" w:eastAsia="MS Mincho" w:hAnsi="Palatino Linotype" w:cs="Arial"/>
          <w:sz w:val="12"/>
          <w:szCs w:val="24"/>
          <w:lang w:val="es-ES_tradnl" w:eastAsia="es-MX"/>
        </w:rPr>
      </w:pPr>
    </w:p>
    <w:p w:rsidR="009E5463" w:rsidRPr="009E5463" w:rsidRDefault="009E5463" w:rsidP="009D7B53">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08" w:name="_Toc454968928"/>
      <w:bookmarkStart w:id="109" w:name="_Toc455743517"/>
      <w:bookmarkStart w:id="110" w:name="_Toc458016386"/>
      <w:bookmarkStart w:id="111" w:name="_Toc461555893"/>
      <w:bookmarkStart w:id="112" w:name="_Toc462307690"/>
      <w:bookmarkStart w:id="113" w:name="_Toc475005143"/>
      <w:bookmarkStart w:id="114" w:name="_Toc499659080"/>
      <w:bookmarkEnd w:id="60"/>
      <w:bookmarkEnd w:id="61"/>
      <w:bookmarkEnd w:id="62"/>
      <w:bookmarkEnd w:id="63"/>
      <w:bookmarkEnd w:id="64"/>
      <w:bookmarkEnd w:id="65"/>
      <w:bookmarkEnd w:id="66"/>
      <w:bookmarkEnd w:id="67"/>
      <w:r w:rsidRPr="009E5463">
        <w:rPr>
          <w:rFonts w:ascii="Palatino Linotype" w:eastAsia="Times New Roman" w:hAnsi="Palatino Linotype"/>
          <w:sz w:val="24"/>
          <w:szCs w:val="24"/>
          <w:lang w:val="es-ES_tradnl" w:eastAsia="es-ES"/>
        </w:rPr>
        <w:t xml:space="preserve">Consecuentemente, en términos del artículo </w:t>
      </w:r>
      <w:r w:rsidRPr="009E5463">
        <w:rPr>
          <w:rFonts w:ascii="Palatino Linotype" w:eastAsia="Times New Roman" w:hAnsi="Palatino Linotype"/>
          <w:b/>
          <w:sz w:val="24"/>
          <w:szCs w:val="24"/>
          <w:lang w:val="es-ES_tradnl" w:eastAsia="es-ES"/>
        </w:rPr>
        <w:t>186 fracción III</w:t>
      </w:r>
      <w:r w:rsidRPr="009E5463">
        <w:rPr>
          <w:rFonts w:ascii="Palatino Linotype" w:eastAsia="Times New Roman" w:hAnsi="Palatino Linotype"/>
          <w:sz w:val="24"/>
          <w:szCs w:val="24"/>
          <w:lang w:val="es-ES_tradnl" w:eastAsia="es-ES"/>
        </w:rPr>
        <w:t xml:space="preserve"> este Pleno determina </w:t>
      </w:r>
      <w:r w:rsidR="00F54C48">
        <w:rPr>
          <w:rFonts w:ascii="Palatino Linotype" w:eastAsia="Times New Roman" w:hAnsi="Palatino Linotype"/>
          <w:b/>
          <w:sz w:val="24"/>
          <w:szCs w:val="24"/>
          <w:lang w:val="es-ES_tradnl" w:eastAsia="es-ES"/>
        </w:rPr>
        <w:t>REVOCA</w:t>
      </w:r>
      <w:r w:rsidRPr="009E5463">
        <w:rPr>
          <w:rFonts w:ascii="Palatino Linotype" w:eastAsia="Times New Roman" w:hAnsi="Palatino Linotype"/>
          <w:sz w:val="24"/>
          <w:szCs w:val="24"/>
          <w:lang w:val="es-ES_tradnl" w:eastAsia="es-ES"/>
        </w:rPr>
        <w:t xml:space="preserve"> la respuesta del presente recurso de revisión, </w:t>
      </w:r>
      <w:r w:rsidRPr="009E5463">
        <w:rPr>
          <w:rFonts w:ascii="Palatino Linotype" w:eastAsia="MS Mincho" w:hAnsi="Palatino Linotype" w:cs="Times New Roman"/>
          <w:sz w:val="24"/>
          <w:szCs w:val="24"/>
          <w:lang w:val="es-ES_tradnl" w:eastAsia="es-ES"/>
        </w:rPr>
        <w:t xml:space="preserve">toda vez </w:t>
      </w:r>
      <w:r w:rsidRPr="009E5463">
        <w:rPr>
          <w:rFonts w:ascii="Palatino Linotype" w:eastAsia="MS Mincho" w:hAnsi="Palatino Linotype"/>
          <w:sz w:val="24"/>
          <w:szCs w:val="24"/>
          <w:lang w:val="es-ES_tradnl" w:eastAsia="es-ES"/>
        </w:rPr>
        <w:t xml:space="preserve">que </w:t>
      </w:r>
      <w:r w:rsidRPr="009E5463">
        <w:rPr>
          <w:rFonts w:ascii="Palatino Linotype" w:eastAsia="MS Mincho" w:hAnsi="Palatino Linotype"/>
          <w:sz w:val="24"/>
          <w:szCs w:val="24"/>
          <w:lang w:val="es-ES_tradnl" w:eastAsia="es-ES"/>
        </w:rPr>
        <w:lastRenderedPageBreak/>
        <w:t>hubo afectación al derecho de acceso a la información pública establecido constitucionalmente a favor del particular.</w:t>
      </w:r>
    </w:p>
    <w:p w:rsidR="009E5463" w:rsidRPr="00B138EA" w:rsidRDefault="009E5463" w:rsidP="009E5463">
      <w:pPr>
        <w:spacing w:after="0" w:line="360" w:lineRule="auto"/>
        <w:ind w:right="49"/>
        <w:contextualSpacing/>
        <w:jc w:val="both"/>
        <w:rPr>
          <w:rFonts w:ascii="Palatino Linotype" w:eastAsia="Times New Roman" w:hAnsi="Palatino Linotype"/>
          <w:sz w:val="12"/>
          <w:szCs w:val="24"/>
          <w:lang w:val="es-ES_tradnl" w:eastAsia="es-ES"/>
        </w:rPr>
      </w:pPr>
    </w:p>
    <w:p w:rsidR="00E24E64" w:rsidRPr="00E94003" w:rsidRDefault="009E5463" w:rsidP="009E5463">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9E5463">
        <w:rPr>
          <w:rFonts w:ascii="Palatino Linotype" w:eastAsia="Times New Roman" w:hAnsi="Palatino Linotype"/>
          <w:sz w:val="24"/>
          <w:szCs w:val="24"/>
          <w:lang w:val="es-ES_tradnl" w:eastAsia="es-ES"/>
        </w:rPr>
        <w:t xml:space="preserve">Por lo anteriormente expuesto y fundado este </w:t>
      </w:r>
      <w:r w:rsidRPr="009E5463">
        <w:rPr>
          <w:rFonts w:ascii="Palatino Linotype" w:eastAsia="Times New Roman" w:hAnsi="Palatino Linotype"/>
          <w:b/>
          <w:sz w:val="24"/>
          <w:szCs w:val="24"/>
          <w:lang w:val="es-ES_tradnl" w:eastAsia="es-ES"/>
        </w:rPr>
        <w:t>ÓRGANO GARANTE</w:t>
      </w:r>
      <w:r w:rsidRPr="009E5463">
        <w:rPr>
          <w:rFonts w:ascii="Palatino Linotype" w:eastAsia="Times New Roman" w:hAnsi="Palatino Linotype"/>
          <w:sz w:val="24"/>
          <w:szCs w:val="24"/>
          <w:lang w:val="es-ES_tradnl" w:eastAsia="es-ES"/>
        </w:rPr>
        <w:t xml:space="preserve"> emite los siguientes.</w:t>
      </w:r>
    </w:p>
    <w:p w:rsidR="009E5463" w:rsidRPr="009E5463" w:rsidRDefault="009E5463" w:rsidP="009E5463">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15" w:name="_Toc447183492"/>
      <w:bookmarkStart w:id="116" w:name="_Toc450120667"/>
      <w:bookmarkStart w:id="117" w:name="_Toc461555895"/>
      <w:bookmarkEnd w:id="108"/>
      <w:bookmarkEnd w:id="109"/>
      <w:bookmarkEnd w:id="110"/>
      <w:bookmarkEnd w:id="111"/>
      <w:bookmarkEnd w:id="112"/>
      <w:bookmarkEnd w:id="113"/>
      <w:bookmarkEnd w:id="114"/>
      <w:r w:rsidRPr="009E5463">
        <w:rPr>
          <w:rFonts w:ascii="Palatino Linotype" w:eastAsia="Calibri" w:hAnsi="Palatino Linotype" w:cstheme="majorBidi"/>
          <w:b/>
          <w:sz w:val="24"/>
          <w:szCs w:val="24"/>
          <w:lang w:val="es-ES" w:eastAsia="es-ES"/>
        </w:rPr>
        <w:tab/>
      </w:r>
      <w:bookmarkStart w:id="118" w:name="_Toc9524120"/>
      <w:r w:rsidRPr="009E5463">
        <w:rPr>
          <w:rFonts w:ascii="Palatino Linotype" w:eastAsia="Calibri" w:hAnsi="Palatino Linotype" w:cstheme="majorBidi"/>
          <w:b/>
          <w:sz w:val="24"/>
          <w:szCs w:val="24"/>
          <w:lang w:val="es-ES" w:eastAsia="es-ES"/>
        </w:rPr>
        <w:t>R E S O L U T I V O S</w:t>
      </w:r>
      <w:bookmarkEnd w:id="115"/>
      <w:bookmarkEnd w:id="116"/>
      <w:bookmarkEnd w:id="117"/>
      <w:bookmarkEnd w:id="118"/>
      <w:r w:rsidRPr="009E5463">
        <w:rPr>
          <w:rFonts w:ascii="Palatino Linotype" w:eastAsia="Calibri" w:hAnsi="Palatino Linotype" w:cstheme="majorBidi"/>
          <w:b/>
          <w:sz w:val="24"/>
          <w:szCs w:val="24"/>
          <w:lang w:val="es-ES" w:eastAsia="es-ES"/>
        </w:rPr>
        <w:t xml:space="preserve"> </w:t>
      </w:r>
    </w:p>
    <w:p w:rsidR="009E5463" w:rsidRPr="009E5463" w:rsidRDefault="009E5463" w:rsidP="009E5463">
      <w:pPr>
        <w:spacing w:after="0" w:line="240" w:lineRule="auto"/>
        <w:ind w:right="-142"/>
        <w:rPr>
          <w:rFonts w:eastAsiaTheme="minorEastAsia"/>
          <w:sz w:val="24"/>
          <w:szCs w:val="24"/>
          <w:lang w:val="es-ES" w:eastAsia="es-ES"/>
        </w:rPr>
      </w:pPr>
    </w:p>
    <w:p w:rsidR="009E5463" w:rsidRPr="009E5463" w:rsidRDefault="009E5463" w:rsidP="009E5463">
      <w:pPr>
        <w:spacing w:before="240" w:after="360" w:line="360" w:lineRule="auto"/>
        <w:ind w:right="-142"/>
        <w:jc w:val="both"/>
        <w:rPr>
          <w:rFonts w:ascii="Palatino Linotype" w:eastAsia="Times New Roman" w:hAnsi="Palatino Linotype" w:cs="Arial"/>
          <w:sz w:val="24"/>
          <w:szCs w:val="24"/>
          <w:lang w:val="es-ES" w:eastAsia="es-ES"/>
        </w:rPr>
      </w:pPr>
      <w:r w:rsidRPr="009E5463">
        <w:rPr>
          <w:rFonts w:ascii="Palatino Linotype" w:eastAsia="Times New Roman" w:hAnsi="Palatino Linotype" w:cs="Arial"/>
          <w:b/>
          <w:sz w:val="24"/>
          <w:szCs w:val="24"/>
          <w:lang w:val="es-ES_tradnl" w:eastAsia="es-ES"/>
        </w:rPr>
        <w:t>PRIMERO</w:t>
      </w:r>
      <w:r w:rsidRPr="009E5463">
        <w:rPr>
          <w:rFonts w:ascii="Palatino Linotype" w:eastAsia="Times New Roman" w:hAnsi="Palatino Linotype" w:cs="Arial"/>
          <w:sz w:val="24"/>
          <w:szCs w:val="24"/>
          <w:lang w:val="es-ES" w:eastAsia="es-ES"/>
        </w:rPr>
        <w:t xml:space="preserve">. </w:t>
      </w:r>
      <w:r w:rsidRPr="009E5463">
        <w:rPr>
          <w:rFonts w:ascii="Palatino Linotype" w:eastAsia="Times New Roman" w:hAnsi="Palatino Linotype" w:cs="Arial"/>
        </w:rPr>
        <w:t>Resultan fundadas las</w:t>
      </w:r>
      <w:r w:rsidRPr="009E5463">
        <w:rPr>
          <w:rFonts w:ascii="Palatino Linotype" w:eastAsia="Times New Roman" w:hAnsi="Palatino Linotype" w:cs="Arial"/>
          <w:b/>
        </w:rPr>
        <w:t xml:space="preserve"> </w:t>
      </w:r>
      <w:r w:rsidRPr="009E5463">
        <w:rPr>
          <w:rFonts w:ascii="Palatino Linotype" w:eastAsia="Times New Roman" w:hAnsi="Palatino Linotype" w:cs="Arial"/>
          <w:lang w:val="es-ES"/>
        </w:rPr>
        <w:t xml:space="preserve">razones o motivos de inconformidad hechos valer </w:t>
      </w:r>
      <w:r w:rsidRPr="009E5463">
        <w:rPr>
          <w:rFonts w:ascii="Palatino Linotype" w:eastAsia="Calibri" w:hAnsi="Palatino Linotype" w:cs="Arial"/>
          <w:lang w:val="es-ES"/>
        </w:rPr>
        <w:t xml:space="preserve">en el recurso de revisión </w:t>
      </w:r>
      <w:r>
        <w:rPr>
          <w:rFonts w:ascii="Palatino Linotype" w:eastAsia="Calibri" w:hAnsi="Palatino Linotype" w:cs="Arial"/>
          <w:b/>
          <w:lang w:val="es-ES"/>
        </w:rPr>
        <w:t>01473</w:t>
      </w:r>
      <w:r w:rsidRPr="009E5463">
        <w:rPr>
          <w:rFonts w:ascii="Palatino Linotype" w:eastAsia="Calibri" w:hAnsi="Palatino Linotype" w:cs="Arial"/>
          <w:b/>
          <w:lang w:val="es-ES"/>
        </w:rPr>
        <w:t xml:space="preserve">/INFOEM/IP/RR/2019 </w:t>
      </w:r>
      <w:r w:rsidRPr="009E5463">
        <w:rPr>
          <w:rFonts w:ascii="Palatino Linotype" w:hAnsi="Palatino Linotype" w:cs="Arial"/>
          <w:bCs/>
          <w:lang w:eastAsia="es-MX"/>
        </w:rPr>
        <w:t xml:space="preserve">en términos de los </w:t>
      </w:r>
      <w:r w:rsidRPr="009E5463">
        <w:rPr>
          <w:rFonts w:ascii="Palatino Linotype" w:hAnsi="Palatino Linotype" w:cs="Arial"/>
          <w:b/>
          <w:bCs/>
          <w:lang w:eastAsia="es-MX"/>
        </w:rPr>
        <w:t xml:space="preserve">Considerandos CUARTO y QUINTO </w:t>
      </w:r>
      <w:r w:rsidRPr="009E5463">
        <w:rPr>
          <w:rFonts w:ascii="Palatino Linotype" w:hAnsi="Palatino Linotype" w:cs="Arial"/>
          <w:bCs/>
          <w:lang w:eastAsia="es-MX"/>
        </w:rPr>
        <w:t>de la presente resolución.</w:t>
      </w:r>
    </w:p>
    <w:p w:rsidR="009E5463" w:rsidRPr="009E5463" w:rsidRDefault="009E5463" w:rsidP="009E5463">
      <w:pPr>
        <w:spacing w:before="240" w:after="360" w:line="360" w:lineRule="auto"/>
        <w:ind w:right="-142"/>
        <w:jc w:val="both"/>
        <w:rPr>
          <w:rFonts w:ascii="Palatino Linotype" w:eastAsia="Calibri" w:hAnsi="Palatino Linotype" w:cs="Arial"/>
          <w:sz w:val="24"/>
          <w:szCs w:val="24"/>
          <w:lang w:val="es-ES" w:eastAsia="es-ES"/>
        </w:rPr>
      </w:pPr>
      <w:r w:rsidRPr="009E5463">
        <w:rPr>
          <w:rFonts w:ascii="Palatino Linotype" w:eastAsiaTheme="minorEastAsia" w:hAnsi="Palatino Linotype"/>
          <w:b/>
          <w:sz w:val="24"/>
          <w:szCs w:val="24"/>
          <w:lang w:val="es-ES_tradnl" w:eastAsia="es-ES"/>
        </w:rPr>
        <w:t>SEGUNDO.</w:t>
      </w:r>
      <w:r w:rsidRPr="009E5463">
        <w:rPr>
          <w:rFonts w:ascii="Palatino Linotype" w:eastAsiaTheme="majorEastAsia" w:hAnsi="Palatino Linotype" w:cstheme="majorBidi"/>
          <w:b/>
          <w:color w:val="2E74B5" w:themeColor="accent1" w:themeShade="BF"/>
          <w:sz w:val="26"/>
          <w:szCs w:val="26"/>
          <w:lang w:val="es-ES_tradnl" w:eastAsia="es-ES"/>
        </w:rPr>
        <w:t xml:space="preserve"> </w:t>
      </w:r>
      <w:r w:rsidRPr="009E5463">
        <w:rPr>
          <w:rFonts w:ascii="Palatino Linotype" w:eastAsia="Calibri" w:hAnsi="Palatino Linotype" w:cs="Arial"/>
          <w:sz w:val="24"/>
          <w:szCs w:val="24"/>
          <w:lang w:val="es-ES" w:eastAsia="es-ES"/>
        </w:rPr>
        <w:t>Se</w:t>
      </w:r>
      <w:r w:rsidRPr="009E5463">
        <w:rPr>
          <w:rFonts w:ascii="Palatino Linotype" w:eastAsia="Calibri" w:hAnsi="Palatino Linotype" w:cs="Arial"/>
          <w:b/>
          <w:sz w:val="24"/>
          <w:szCs w:val="24"/>
          <w:lang w:val="es-ES" w:eastAsia="es-ES"/>
        </w:rPr>
        <w:t xml:space="preserve"> </w:t>
      </w:r>
      <w:r w:rsidR="00A76EE7">
        <w:rPr>
          <w:rFonts w:ascii="Palatino Linotype" w:eastAsia="Calibri" w:hAnsi="Palatino Linotype" w:cs="Arial"/>
          <w:b/>
          <w:sz w:val="24"/>
          <w:szCs w:val="24"/>
          <w:lang w:val="es-ES" w:eastAsia="es-ES"/>
        </w:rPr>
        <w:t xml:space="preserve">REVOCA </w:t>
      </w:r>
      <w:r w:rsidRPr="009E5463">
        <w:rPr>
          <w:rFonts w:ascii="Palatino Linotype" w:eastAsia="Calibri" w:hAnsi="Palatino Linotype" w:cs="Arial"/>
          <w:sz w:val="24"/>
          <w:szCs w:val="24"/>
          <w:lang w:val="es-ES" w:eastAsia="es-ES"/>
        </w:rPr>
        <w:t>la respuesta y se</w:t>
      </w:r>
      <w:r w:rsidRPr="009E5463">
        <w:rPr>
          <w:rFonts w:ascii="Palatino Linotype" w:eastAsia="Calibri" w:hAnsi="Palatino Linotype" w:cs="Arial"/>
          <w:b/>
          <w:sz w:val="24"/>
          <w:szCs w:val="24"/>
          <w:lang w:val="es-ES" w:eastAsia="es-ES"/>
        </w:rPr>
        <w:t xml:space="preserve"> ORDENA al </w:t>
      </w:r>
      <w:r w:rsidRPr="009E5463">
        <w:rPr>
          <w:rFonts w:ascii="Palatino Linotype" w:eastAsia="Calibri" w:hAnsi="Palatino Linotype" w:cs="Arial"/>
          <w:sz w:val="24"/>
          <w:szCs w:val="24"/>
          <w:lang w:val="es-ES" w:eastAsia="es-ES"/>
        </w:rPr>
        <w:t xml:space="preserve"> </w:t>
      </w:r>
      <w:r w:rsidRPr="009E5463">
        <w:rPr>
          <w:rFonts w:ascii="Palatino Linotype" w:hAnsi="Palatino Linotype"/>
          <w:b/>
          <w:sz w:val="24"/>
          <w:szCs w:val="24"/>
        </w:rPr>
        <w:t>Ayuntamiento de Ecatepec de Morelos</w:t>
      </w:r>
      <w:r w:rsidRPr="009E5463">
        <w:rPr>
          <w:rFonts w:ascii="Palatino Linotype" w:eastAsiaTheme="minorEastAsia" w:hAnsi="Palatino Linotype"/>
          <w:bCs/>
          <w:sz w:val="24"/>
          <w:szCs w:val="24"/>
          <w:lang w:val="es-ES_tradnl" w:eastAsia="es-ES"/>
        </w:rPr>
        <w:t xml:space="preserve"> </w:t>
      </w:r>
      <w:r w:rsidRPr="007A3354">
        <w:rPr>
          <w:rFonts w:ascii="Palatino Linotype" w:eastAsia="Calibri" w:hAnsi="Palatino Linotype" w:cs="Arial"/>
          <w:sz w:val="24"/>
          <w:szCs w:val="24"/>
          <w:lang w:val="es-ES" w:eastAsia="es-ES"/>
        </w:rPr>
        <w:t xml:space="preserve">entregar vía Sistema de Acceso a la Información Mexiquense </w:t>
      </w:r>
      <w:r w:rsidRPr="007A3354">
        <w:rPr>
          <w:rFonts w:ascii="Palatino Linotype" w:eastAsia="Calibri" w:hAnsi="Palatino Linotype" w:cs="Arial"/>
          <w:b/>
          <w:sz w:val="24"/>
          <w:szCs w:val="24"/>
          <w:lang w:val="es-ES" w:eastAsia="es-ES"/>
        </w:rPr>
        <w:t xml:space="preserve">(SAIMEX) </w:t>
      </w:r>
      <w:r w:rsidR="00A76EE7" w:rsidRPr="007A3354">
        <w:rPr>
          <w:rFonts w:ascii="Palatino Linotype" w:eastAsia="Calibri" w:hAnsi="Palatino Linotype" w:cs="Arial"/>
          <w:sz w:val="24"/>
          <w:szCs w:val="24"/>
          <w:lang w:val="es-ES" w:eastAsia="es-ES"/>
        </w:rPr>
        <w:t>en versión pública,</w:t>
      </w:r>
      <w:r w:rsidRPr="007A3354">
        <w:rPr>
          <w:rFonts w:ascii="Palatino Linotype" w:eastAsia="Calibri" w:hAnsi="Palatino Linotype" w:cs="Arial"/>
          <w:sz w:val="24"/>
          <w:szCs w:val="24"/>
          <w:lang w:val="es-ES" w:eastAsia="es-ES"/>
        </w:rPr>
        <w:t xml:space="preserve"> </w:t>
      </w:r>
      <w:r w:rsidR="001B415B" w:rsidRPr="007A3354">
        <w:rPr>
          <w:rFonts w:ascii="Palatino Linotype" w:eastAsia="Calibri" w:hAnsi="Palatino Linotype" w:cs="Arial"/>
          <w:sz w:val="24"/>
          <w:szCs w:val="24"/>
          <w:lang w:val="es-ES" w:eastAsia="es-ES"/>
        </w:rPr>
        <w:t>en formato Excel o</w:t>
      </w:r>
      <w:r w:rsidR="007A3354" w:rsidRPr="007A3354">
        <w:rPr>
          <w:rFonts w:ascii="Palatino Linotype" w:eastAsia="Calibri" w:hAnsi="Palatino Linotype" w:cs="Arial"/>
          <w:sz w:val="24"/>
          <w:szCs w:val="24"/>
          <w:lang w:val="es-ES" w:eastAsia="es-ES"/>
        </w:rPr>
        <w:t xml:space="preserve"> en el formato en que se encuentren</w:t>
      </w:r>
      <w:r w:rsidR="001B415B" w:rsidRPr="007A3354">
        <w:rPr>
          <w:rFonts w:ascii="Palatino Linotype" w:eastAsia="Calibri" w:hAnsi="Palatino Linotype" w:cs="Arial"/>
          <w:sz w:val="24"/>
          <w:szCs w:val="24"/>
          <w:lang w:val="es-ES" w:eastAsia="es-ES"/>
        </w:rPr>
        <w:t xml:space="preserve">, </w:t>
      </w:r>
      <w:r w:rsidRPr="007A3354">
        <w:rPr>
          <w:rFonts w:ascii="Palatino Linotype" w:eastAsia="Calibri" w:hAnsi="Palatino Linotype" w:cs="Arial"/>
          <w:sz w:val="24"/>
          <w:szCs w:val="24"/>
          <w:lang w:val="es-ES" w:eastAsia="es-ES"/>
        </w:rPr>
        <w:t>la</w:t>
      </w:r>
      <w:r w:rsidRPr="009E5463">
        <w:rPr>
          <w:rFonts w:ascii="Palatino Linotype" w:eastAsia="Calibri" w:hAnsi="Palatino Linotype" w:cs="Arial"/>
          <w:sz w:val="24"/>
          <w:szCs w:val="24"/>
          <w:lang w:val="es-ES" w:eastAsia="es-ES"/>
        </w:rPr>
        <w:t xml:space="preserve"> siguiente información: </w:t>
      </w:r>
    </w:p>
    <w:p w:rsidR="007A3354" w:rsidRPr="007A3354" w:rsidRDefault="001B415B" w:rsidP="007A3354">
      <w:pPr>
        <w:numPr>
          <w:ilvl w:val="0"/>
          <w:numId w:val="4"/>
        </w:numPr>
        <w:spacing w:before="240" w:after="360" w:line="360" w:lineRule="auto"/>
        <w:ind w:left="567" w:right="-142" w:firstLine="0"/>
        <w:contextualSpacing/>
        <w:jc w:val="both"/>
        <w:rPr>
          <w:rFonts w:ascii="Palatino Linotype" w:eastAsia="Calibri" w:hAnsi="Palatino Linotype" w:cs="Arial"/>
          <w:b/>
          <w:color w:val="000000"/>
          <w:sz w:val="24"/>
          <w:szCs w:val="24"/>
          <w:lang w:val="es-ES" w:eastAsia="es-ES"/>
        </w:rPr>
      </w:pPr>
      <w:r>
        <w:rPr>
          <w:rFonts w:ascii="Palatino Linotype" w:eastAsia="Calibri" w:hAnsi="Palatino Linotype" w:cs="Arial"/>
          <w:b/>
          <w:color w:val="000000"/>
          <w:sz w:val="24"/>
          <w:szCs w:val="24"/>
          <w:lang w:val="es-ES" w:eastAsia="es-ES"/>
        </w:rPr>
        <w:t>E</w:t>
      </w:r>
      <w:r w:rsidR="00A76EE7">
        <w:rPr>
          <w:rFonts w:ascii="Palatino Linotype" w:eastAsia="Calibri" w:hAnsi="Palatino Linotype" w:cs="Arial"/>
          <w:b/>
          <w:color w:val="000000"/>
          <w:sz w:val="24"/>
          <w:szCs w:val="24"/>
          <w:lang w:val="es-ES" w:eastAsia="es-ES"/>
        </w:rPr>
        <w:t>l documento</w:t>
      </w:r>
      <w:r w:rsidR="007A3354">
        <w:rPr>
          <w:rFonts w:ascii="Palatino Linotype" w:eastAsia="Calibri" w:hAnsi="Palatino Linotype" w:cs="Arial"/>
          <w:b/>
          <w:color w:val="000000"/>
          <w:sz w:val="24"/>
          <w:szCs w:val="24"/>
          <w:lang w:val="es-ES" w:eastAsia="es-ES"/>
        </w:rPr>
        <w:t>(</w:t>
      </w:r>
      <w:r w:rsidR="00A76EE7">
        <w:rPr>
          <w:rFonts w:ascii="Palatino Linotype" w:eastAsia="Calibri" w:hAnsi="Palatino Linotype" w:cs="Arial"/>
          <w:b/>
          <w:color w:val="000000"/>
          <w:sz w:val="24"/>
          <w:szCs w:val="24"/>
          <w:lang w:val="es-ES" w:eastAsia="es-ES"/>
        </w:rPr>
        <w:t>s</w:t>
      </w:r>
      <w:r w:rsidR="007A3354">
        <w:rPr>
          <w:rFonts w:ascii="Palatino Linotype" w:eastAsia="Calibri" w:hAnsi="Palatino Linotype" w:cs="Arial"/>
          <w:b/>
          <w:color w:val="000000"/>
          <w:sz w:val="24"/>
          <w:szCs w:val="24"/>
          <w:lang w:val="es-ES" w:eastAsia="es-ES"/>
        </w:rPr>
        <w:t>)</w:t>
      </w:r>
      <w:r w:rsidR="00A76EE7">
        <w:rPr>
          <w:rFonts w:ascii="Palatino Linotype" w:eastAsia="Calibri" w:hAnsi="Palatino Linotype" w:cs="Arial"/>
          <w:b/>
          <w:color w:val="000000"/>
          <w:sz w:val="24"/>
          <w:szCs w:val="24"/>
          <w:lang w:val="es-ES" w:eastAsia="es-ES"/>
        </w:rPr>
        <w:t xml:space="preserve"> en donde conste el nombre </w:t>
      </w:r>
      <w:r w:rsidR="00A76EE7" w:rsidRPr="00A76EE7">
        <w:rPr>
          <w:rFonts w:ascii="Palatino Linotype" w:eastAsia="Calibri" w:hAnsi="Palatino Linotype" w:cs="Arial"/>
          <w:b/>
          <w:color w:val="000000"/>
          <w:sz w:val="24"/>
          <w:szCs w:val="24"/>
          <w:lang w:val="es-ES" w:eastAsia="es-ES"/>
        </w:rPr>
        <w:t xml:space="preserve">de </w:t>
      </w:r>
      <w:r w:rsidR="00A76EE7">
        <w:rPr>
          <w:rFonts w:ascii="Palatino Linotype" w:eastAsia="Calibri" w:hAnsi="Palatino Linotype" w:cs="Arial"/>
          <w:b/>
          <w:color w:val="000000"/>
          <w:sz w:val="24"/>
          <w:szCs w:val="24"/>
          <w:lang w:val="es-ES" w:eastAsia="es-ES"/>
        </w:rPr>
        <w:t xml:space="preserve">todos </w:t>
      </w:r>
      <w:proofErr w:type="gramStart"/>
      <w:r w:rsidR="00A76EE7">
        <w:rPr>
          <w:rFonts w:ascii="Palatino Linotype" w:eastAsia="Calibri" w:hAnsi="Palatino Linotype" w:cs="Arial"/>
          <w:b/>
          <w:color w:val="000000"/>
          <w:sz w:val="24"/>
          <w:szCs w:val="24"/>
          <w:lang w:val="es-ES" w:eastAsia="es-ES"/>
        </w:rPr>
        <w:t xml:space="preserve">los </w:t>
      </w:r>
      <w:r w:rsidR="00A76EE7" w:rsidRPr="00A76EE7">
        <w:rPr>
          <w:rFonts w:ascii="Palatino Linotype" w:eastAsia="Calibri" w:hAnsi="Palatino Linotype" w:cs="Arial"/>
          <w:b/>
          <w:color w:val="000000"/>
          <w:sz w:val="24"/>
          <w:szCs w:val="24"/>
          <w:lang w:val="es-ES" w:eastAsia="es-ES"/>
        </w:rPr>
        <w:t xml:space="preserve"> servidores</w:t>
      </w:r>
      <w:proofErr w:type="gramEnd"/>
      <w:r w:rsidR="00A76EE7" w:rsidRPr="00A76EE7">
        <w:rPr>
          <w:rFonts w:ascii="Palatino Linotype" w:eastAsia="Calibri" w:hAnsi="Palatino Linotype" w:cs="Arial"/>
          <w:b/>
          <w:color w:val="000000"/>
          <w:sz w:val="24"/>
          <w:szCs w:val="24"/>
          <w:lang w:val="es-ES" w:eastAsia="es-ES"/>
        </w:rPr>
        <w:t xml:space="preserve"> públicos adscritos </w:t>
      </w:r>
      <w:r w:rsidR="007A3354">
        <w:rPr>
          <w:rFonts w:ascii="Palatino Linotype" w:eastAsia="Calibri" w:hAnsi="Palatino Linotype" w:cs="Arial"/>
          <w:b/>
          <w:color w:val="000000"/>
          <w:sz w:val="24"/>
          <w:szCs w:val="24"/>
          <w:lang w:val="es-ES" w:eastAsia="es-ES"/>
        </w:rPr>
        <w:t>al Municipio</w:t>
      </w:r>
      <w:r w:rsidR="00A76EE7">
        <w:rPr>
          <w:rFonts w:ascii="Palatino Linotype" w:eastAsia="Calibri" w:hAnsi="Palatino Linotype" w:cs="Arial"/>
          <w:b/>
          <w:color w:val="000000"/>
          <w:sz w:val="24"/>
          <w:szCs w:val="24"/>
          <w:lang w:val="es-ES" w:eastAsia="es-ES"/>
        </w:rPr>
        <w:t xml:space="preserve"> de Ecatepec de Morelos y </w:t>
      </w:r>
      <w:r w:rsidR="00A76EE7" w:rsidRPr="00A76EE7">
        <w:rPr>
          <w:rFonts w:ascii="Palatino Linotype" w:eastAsia="Calibri" w:hAnsi="Palatino Linotype" w:cs="Arial"/>
          <w:b/>
          <w:color w:val="000000"/>
          <w:sz w:val="24"/>
          <w:szCs w:val="24"/>
          <w:lang w:val="es-ES" w:eastAsia="es-ES"/>
        </w:rPr>
        <w:t xml:space="preserve">se aprecie </w:t>
      </w:r>
      <w:r w:rsidR="00A76EE7">
        <w:rPr>
          <w:rFonts w:ascii="Palatino Linotype" w:eastAsia="Calibri" w:hAnsi="Palatino Linotype" w:cs="Arial"/>
          <w:b/>
          <w:color w:val="000000"/>
          <w:sz w:val="24"/>
          <w:szCs w:val="24"/>
          <w:lang w:val="es-ES" w:eastAsia="es-ES"/>
        </w:rPr>
        <w:t xml:space="preserve">área de adscripción, </w:t>
      </w:r>
      <w:r w:rsidR="00A76EE7" w:rsidRPr="00A76EE7">
        <w:rPr>
          <w:rFonts w:ascii="Palatino Linotype" w:eastAsia="Calibri" w:hAnsi="Palatino Linotype" w:cs="Arial"/>
          <w:b/>
          <w:color w:val="000000"/>
          <w:sz w:val="24"/>
          <w:szCs w:val="24"/>
          <w:lang w:val="es-ES" w:eastAsia="es-ES"/>
        </w:rPr>
        <w:t>salario</w:t>
      </w:r>
      <w:r w:rsidR="00E24E64">
        <w:rPr>
          <w:rFonts w:ascii="Palatino Linotype" w:eastAsia="Calibri" w:hAnsi="Palatino Linotype" w:cs="Arial"/>
          <w:b/>
          <w:color w:val="000000"/>
          <w:sz w:val="24"/>
          <w:szCs w:val="24"/>
          <w:lang w:val="es-ES" w:eastAsia="es-ES"/>
        </w:rPr>
        <w:t xml:space="preserve"> base,</w:t>
      </w:r>
      <w:r w:rsidR="00A76EE7" w:rsidRPr="00A76EE7">
        <w:rPr>
          <w:rFonts w:ascii="Palatino Linotype" w:eastAsia="Calibri" w:hAnsi="Palatino Linotype" w:cs="Arial"/>
          <w:b/>
          <w:color w:val="000000"/>
          <w:sz w:val="24"/>
          <w:szCs w:val="24"/>
          <w:lang w:val="es-ES" w:eastAsia="es-ES"/>
        </w:rPr>
        <w:t xml:space="preserve"> bruto</w:t>
      </w:r>
      <w:r w:rsidR="00E24E64">
        <w:rPr>
          <w:rFonts w:ascii="Palatino Linotype" w:eastAsia="Calibri" w:hAnsi="Palatino Linotype" w:cs="Arial"/>
          <w:b/>
          <w:color w:val="000000"/>
          <w:sz w:val="24"/>
          <w:szCs w:val="24"/>
          <w:lang w:val="es-ES" w:eastAsia="es-ES"/>
        </w:rPr>
        <w:t xml:space="preserve"> y</w:t>
      </w:r>
      <w:r w:rsidR="00E24E64" w:rsidRPr="007A3354">
        <w:rPr>
          <w:rFonts w:ascii="Palatino Linotype" w:eastAsia="Calibri" w:hAnsi="Palatino Linotype" w:cs="Arial"/>
          <w:b/>
          <w:color w:val="000000"/>
          <w:sz w:val="24"/>
          <w:szCs w:val="24"/>
          <w:lang w:val="es-ES" w:eastAsia="es-ES"/>
        </w:rPr>
        <w:t xml:space="preserve"> neto </w:t>
      </w:r>
      <w:r w:rsidR="00A76EE7" w:rsidRPr="007A3354">
        <w:rPr>
          <w:rFonts w:ascii="Palatino Linotype" w:eastAsia="Calibri" w:hAnsi="Palatino Linotype" w:cs="Arial"/>
          <w:b/>
          <w:color w:val="000000"/>
          <w:sz w:val="24"/>
          <w:szCs w:val="24"/>
          <w:lang w:val="es-ES" w:eastAsia="es-ES"/>
        </w:rPr>
        <w:t>que perciben</w:t>
      </w:r>
      <w:r w:rsidR="007A3354" w:rsidRPr="007A3354">
        <w:rPr>
          <w:rFonts w:ascii="Palatino Linotype" w:eastAsia="Calibri" w:hAnsi="Palatino Linotype" w:cs="Arial"/>
          <w:b/>
          <w:color w:val="000000"/>
          <w:sz w:val="24"/>
          <w:szCs w:val="24"/>
          <w:lang w:val="es-ES" w:eastAsia="es-ES"/>
        </w:rPr>
        <w:t>, (</w:t>
      </w:r>
      <w:r w:rsidR="007A3354" w:rsidRPr="007A3354">
        <w:rPr>
          <w:rFonts w:ascii="Palatino Linotype" w:eastAsia="Calibri" w:hAnsi="Palatino Linotype" w:cs="Arial"/>
          <w:b/>
          <w:color w:val="000000"/>
          <w:sz w:val="24"/>
          <w:szCs w:val="24"/>
          <w:lang w:eastAsia="es-ES"/>
        </w:rPr>
        <w:t>de elección popular, honorarios, personal de base y de confianza)</w:t>
      </w:r>
      <w:r w:rsidR="007A3354" w:rsidRPr="007A3354">
        <w:rPr>
          <w:rFonts w:ascii="Palatino Linotype" w:eastAsia="Calibri" w:hAnsi="Palatino Linotype" w:cs="Arial"/>
          <w:b/>
          <w:color w:val="000000"/>
          <w:sz w:val="24"/>
          <w:szCs w:val="24"/>
          <w:lang w:val="es-ES" w:eastAsia="es-ES"/>
        </w:rPr>
        <w:t xml:space="preserve"> actualizado a la segunda quincena de febrero de dos mil diecinueve</w:t>
      </w:r>
      <w:r w:rsidR="007A3354" w:rsidRPr="007A3354">
        <w:rPr>
          <w:rFonts w:ascii="Palatino Linotype" w:eastAsia="Calibri" w:hAnsi="Palatino Linotype" w:cs="Arial"/>
          <w:b/>
          <w:color w:val="000000"/>
          <w:sz w:val="24"/>
          <w:szCs w:val="24"/>
          <w:lang w:val="es-ES_tradnl" w:eastAsia="es-ES"/>
        </w:rPr>
        <w:t>.</w:t>
      </w:r>
    </w:p>
    <w:p w:rsidR="007A3354" w:rsidRPr="007A3354" w:rsidRDefault="007A3354" w:rsidP="007A3354">
      <w:pPr>
        <w:spacing w:before="240" w:after="360" w:line="360" w:lineRule="auto"/>
        <w:ind w:left="567" w:right="-142"/>
        <w:contextualSpacing/>
        <w:jc w:val="both"/>
        <w:rPr>
          <w:rFonts w:ascii="Palatino Linotype" w:eastAsia="Calibri" w:hAnsi="Palatino Linotype" w:cs="Arial"/>
          <w:b/>
          <w:color w:val="000000"/>
          <w:sz w:val="24"/>
          <w:szCs w:val="24"/>
          <w:lang w:val="es-ES" w:eastAsia="es-ES"/>
        </w:rPr>
      </w:pPr>
    </w:p>
    <w:p w:rsidR="007A3354" w:rsidRDefault="007A3354" w:rsidP="009E5463">
      <w:pPr>
        <w:spacing w:before="240" w:after="360" w:line="360" w:lineRule="auto"/>
        <w:ind w:right="-142"/>
        <w:jc w:val="both"/>
        <w:rPr>
          <w:rFonts w:ascii="Palatino Linotype" w:eastAsia="Calibri" w:hAnsi="Palatino Linotype" w:cs="Arial"/>
          <w:sz w:val="24"/>
          <w:szCs w:val="24"/>
        </w:rPr>
      </w:pPr>
    </w:p>
    <w:p w:rsidR="001B415B" w:rsidRDefault="009E5463" w:rsidP="009E5463">
      <w:pPr>
        <w:spacing w:before="240" w:after="360" w:line="360" w:lineRule="auto"/>
        <w:ind w:right="-142"/>
        <w:jc w:val="both"/>
        <w:rPr>
          <w:rFonts w:ascii="Palatino Linotype" w:eastAsia="Calibri" w:hAnsi="Palatino Linotype" w:cs="Arial"/>
          <w:sz w:val="24"/>
          <w:szCs w:val="24"/>
        </w:rPr>
      </w:pPr>
      <w:r w:rsidRPr="009E5463">
        <w:rPr>
          <w:rFonts w:ascii="Palatino Linotype" w:eastAsia="Calibri" w:hAnsi="Palatino Linotype" w:cs="Arial"/>
          <w:sz w:val="24"/>
          <w:szCs w:val="24"/>
        </w:rPr>
        <w:lastRenderedPageBreak/>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 a disposición</w:t>
      </w:r>
      <w:r w:rsidR="007A3354">
        <w:rPr>
          <w:rFonts w:ascii="Palatino Linotype" w:eastAsia="Calibri" w:hAnsi="Palatino Linotype" w:cs="Arial"/>
          <w:sz w:val="24"/>
          <w:szCs w:val="24"/>
        </w:rPr>
        <w:t xml:space="preserve"> del </w:t>
      </w:r>
      <w:r w:rsidR="007A3354" w:rsidRPr="007A3354">
        <w:rPr>
          <w:rFonts w:ascii="Palatino Linotype" w:eastAsia="Calibri" w:hAnsi="Palatino Linotype" w:cs="Arial"/>
          <w:b/>
          <w:sz w:val="24"/>
          <w:szCs w:val="24"/>
        </w:rPr>
        <w:t>RECURRENTE.</w:t>
      </w:r>
    </w:p>
    <w:p w:rsidR="00420522" w:rsidRPr="007A3354" w:rsidRDefault="00420522" w:rsidP="00420522">
      <w:pPr>
        <w:spacing w:before="240" w:after="360" w:line="360" w:lineRule="auto"/>
        <w:ind w:right="49"/>
        <w:jc w:val="both"/>
        <w:rPr>
          <w:rFonts w:ascii="Palatino Linotype" w:eastAsia="Times New Roman" w:hAnsi="Palatino Linotype" w:cs="Arial"/>
          <w:sz w:val="24"/>
          <w:szCs w:val="24"/>
          <w:lang w:eastAsia="es-ES"/>
        </w:rPr>
      </w:pPr>
      <w:r w:rsidRPr="007A3354">
        <w:rPr>
          <w:rFonts w:ascii="Palatino Linotype" w:eastAsia="Times New Roman" w:hAnsi="Palatino Linotype" w:cs="Arial"/>
          <w:sz w:val="24"/>
          <w:szCs w:val="24"/>
          <w:lang w:eastAsia="es-ES"/>
        </w:rPr>
        <w:t>Para el caso de no contar con la información correspondiente a</w:t>
      </w:r>
      <w:r w:rsidR="007A3354" w:rsidRPr="007A3354">
        <w:rPr>
          <w:rFonts w:ascii="Palatino Linotype" w:eastAsia="Times New Roman" w:hAnsi="Palatino Linotype" w:cs="Arial"/>
          <w:sz w:val="24"/>
          <w:szCs w:val="24"/>
          <w:lang w:eastAsia="es-ES"/>
        </w:rPr>
        <w:t>l</w:t>
      </w:r>
      <w:r w:rsidRPr="007A3354">
        <w:rPr>
          <w:rFonts w:ascii="Palatino Linotype" w:eastAsia="Times New Roman" w:hAnsi="Palatino Linotype" w:cs="Arial"/>
          <w:sz w:val="24"/>
          <w:szCs w:val="24"/>
          <w:lang w:eastAsia="es-ES"/>
        </w:rPr>
        <w:t xml:space="preserve"> personal </w:t>
      </w:r>
      <w:r w:rsidR="007A3354" w:rsidRPr="007A3354">
        <w:rPr>
          <w:rFonts w:ascii="Palatino Linotype" w:eastAsia="Times New Roman" w:hAnsi="Palatino Linotype" w:cs="Arial"/>
          <w:b/>
          <w:sz w:val="24"/>
          <w:szCs w:val="24"/>
          <w:u w:val="single"/>
          <w:lang w:eastAsia="es-ES"/>
        </w:rPr>
        <w:t>contratado por honorarios</w:t>
      </w:r>
      <w:r w:rsidRPr="007A3354">
        <w:rPr>
          <w:rFonts w:ascii="Palatino Linotype" w:eastAsia="Times New Roman" w:hAnsi="Palatino Linotype" w:cs="Arial"/>
          <w:sz w:val="24"/>
          <w:szCs w:val="24"/>
          <w:lang w:val="es-ES" w:eastAsia="es-ES"/>
        </w:rPr>
        <w:t xml:space="preserve">, el </w:t>
      </w:r>
      <w:r w:rsidRPr="007A3354">
        <w:rPr>
          <w:rFonts w:ascii="Palatino Linotype" w:eastAsia="Times New Roman" w:hAnsi="Palatino Linotype" w:cs="Arial"/>
          <w:b/>
          <w:sz w:val="24"/>
          <w:szCs w:val="24"/>
          <w:lang w:val="es-ES" w:eastAsia="es-ES"/>
        </w:rPr>
        <w:t>SUJETO OBLIGADO</w:t>
      </w:r>
      <w:r w:rsidRPr="007A3354">
        <w:rPr>
          <w:rFonts w:ascii="Palatino Linotype" w:eastAsia="Times New Roman" w:hAnsi="Palatino Linotype" w:cs="Arial"/>
          <w:sz w:val="24"/>
          <w:szCs w:val="24"/>
          <w:lang w:val="es-ES" w:eastAsia="es-ES"/>
        </w:rPr>
        <w:t xml:space="preserve"> deberá explicar las causas por las que no se cuente con la información requerida de manera fundada y motivada.</w:t>
      </w:r>
    </w:p>
    <w:p w:rsidR="009E5463" w:rsidRPr="009E5463" w:rsidRDefault="009E5463" w:rsidP="009E546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19" w:name="_Toc503891610"/>
      <w:bookmarkStart w:id="120" w:name="_Toc453696503"/>
      <w:bookmarkStart w:id="121" w:name="_Toc454301156"/>
      <w:bookmarkStart w:id="122" w:name="_Toc462653938"/>
      <w:bookmarkStart w:id="123" w:name="_Toc477891769"/>
      <w:bookmarkStart w:id="124" w:name="_Toc477891859"/>
      <w:bookmarkStart w:id="125" w:name="_Toc481576260"/>
      <w:bookmarkStart w:id="126" w:name="_Toc492590392"/>
      <w:r w:rsidRPr="009E5463">
        <w:rPr>
          <w:rFonts w:ascii="Palatino Linotype" w:eastAsia="Palatino Linotype" w:hAnsi="Palatino Linotype" w:cs="Palatino Linotype"/>
          <w:b/>
          <w:sz w:val="24"/>
          <w:szCs w:val="24"/>
          <w:lang w:val="es-ES_tradnl" w:eastAsia="es-ES"/>
        </w:rPr>
        <w:t xml:space="preserve">TERCERO. Notifíquese </w:t>
      </w:r>
      <w:r w:rsidRPr="009E5463">
        <w:rPr>
          <w:rFonts w:ascii="Palatino Linotype" w:eastAsia="Palatino Linotype" w:hAnsi="Palatino Linotype" w:cs="Palatino Linotype"/>
          <w:sz w:val="24"/>
          <w:szCs w:val="24"/>
          <w:lang w:val="es-ES_tradnl" w:eastAsia="es-ES"/>
        </w:rPr>
        <w:t xml:space="preserve">al Titular de la Unidad de Transparencia del </w:t>
      </w:r>
      <w:r w:rsidRPr="009E5463">
        <w:rPr>
          <w:rFonts w:ascii="Palatino Linotype" w:eastAsia="Palatino Linotype" w:hAnsi="Palatino Linotype" w:cs="Palatino Linotype"/>
          <w:b/>
          <w:sz w:val="24"/>
          <w:szCs w:val="24"/>
          <w:lang w:val="es-ES_tradnl" w:eastAsia="es-ES"/>
        </w:rPr>
        <w:t>SUJETO OBLIGADO</w:t>
      </w:r>
      <w:r w:rsidRPr="009E546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E546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E5463" w:rsidRPr="009E5463" w:rsidRDefault="009E5463" w:rsidP="009E5463">
      <w:pPr>
        <w:shd w:val="clear" w:color="auto" w:fill="FFFFFF"/>
        <w:spacing w:after="0" w:line="360" w:lineRule="auto"/>
        <w:jc w:val="both"/>
        <w:rPr>
          <w:rFonts w:ascii="Palatino Linotype" w:eastAsia="Times New Roman" w:hAnsi="Palatino Linotype" w:cs="Arial"/>
          <w:b/>
          <w:sz w:val="24"/>
          <w:szCs w:val="24"/>
          <w:lang w:val="es-ES_tradnl" w:eastAsia="es-ES"/>
        </w:rPr>
      </w:pPr>
    </w:p>
    <w:p w:rsidR="009E5463" w:rsidRPr="009E5463" w:rsidRDefault="009E5463" w:rsidP="009E5463">
      <w:pPr>
        <w:shd w:val="clear" w:color="auto" w:fill="FFFFFF"/>
        <w:spacing w:after="0" w:line="360" w:lineRule="auto"/>
        <w:jc w:val="both"/>
        <w:rPr>
          <w:rFonts w:ascii="Palatino Linotype" w:eastAsiaTheme="minorEastAsia" w:hAnsi="Palatino Linotype"/>
          <w:sz w:val="24"/>
          <w:szCs w:val="24"/>
          <w:lang w:val="es-ES_tradnl" w:eastAsia="es-ES"/>
        </w:rPr>
      </w:pPr>
      <w:r w:rsidRPr="009E5463">
        <w:rPr>
          <w:rFonts w:ascii="Palatino Linotype" w:eastAsia="Times New Roman" w:hAnsi="Palatino Linotype" w:cs="Arial"/>
          <w:b/>
          <w:sz w:val="24"/>
          <w:szCs w:val="24"/>
          <w:lang w:val="es-ES_tradnl" w:eastAsia="es-ES"/>
        </w:rPr>
        <w:t xml:space="preserve">CUARTO. </w:t>
      </w:r>
      <w:r w:rsidRPr="009E5463">
        <w:rPr>
          <w:rFonts w:ascii="Palatino Linotype" w:eastAsia="Times New Roman" w:hAnsi="Palatino Linotype" w:cs="Times New Roman"/>
          <w:b/>
          <w:bCs/>
          <w:color w:val="222222"/>
          <w:sz w:val="24"/>
          <w:szCs w:val="24"/>
          <w:lang w:val="es-ES" w:eastAsia="es-ES"/>
        </w:rPr>
        <w:t>Notifíquese a</w:t>
      </w:r>
      <w:r w:rsidRPr="009E5463">
        <w:rPr>
          <w:rFonts w:ascii="Palatino Linotype" w:eastAsiaTheme="minorEastAsia" w:hAnsi="Palatino Linotype"/>
          <w:b/>
          <w:sz w:val="24"/>
          <w:szCs w:val="24"/>
          <w:lang w:val="es-ES_tradnl" w:eastAsia="es-ES"/>
        </w:rPr>
        <w:t xml:space="preserve"> </w:t>
      </w:r>
      <w:r w:rsidR="006346A3" w:rsidRPr="006346A3">
        <w:rPr>
          <w:rFonts w:ascii="Palatino Linotype" w:eastAsiaTheme="minorEastAsia" w:hAnsi="Palatino Linotype"/>
          <w:b/>
          <w:sz w:val="24"/>
          <w:szCs w:val="24"/>
          <w:highlight w:val="black"/>
          <w:lang w:val="es-ES_tradnl" w:eastAsia="es-ES"/>
        </w:rPr>
        <w:t>-----------------------------------------------------------</w:t>
      </w:r>
      <w:r w:rsidR="00E24E64">
        <w:rPr>
          <w:rFonts w:ascii="Palatino Linotype" w:eastAsiaTheme="minorEastAsia" w:hAnsi="Palatino Linotype"/>
          <w:b/>
          <w:sz w:val="24"/>
          <w:szCs w:val="24"/>
          <w:lang w:val="es-ES_tradnl" w:eastAsia="es-ES"/>
        </w:rPr>
        <w:t xml:space="preserve">, </w:t>
      </w:r>
      <w:r w:rsidRPr="009E5463">
        <w:rPr>
          <w:rFonts w:ascii="Palatino Linotype" w:eastAsiaTheme="minorEastAsia" w:hAnsi="Palatino Linotype"/>
          <w:sz w:val="24"/>
          <w:szCs w:val="24"/>
          <w:lang w:val="es-ES_tradnl" w:eastAsia="es-ES"/>
        </w:rPr>
        <w:t xml:space="preserve">la presente resolución. </w:t>
      </w:r>
    </w:p>
    <w:p w:rsidR="009E5463" w:rsidRPr="009E5463" w:rsidRDefault="009E5463" w:rsidP="009E5463">
      <w:pPr>
        <w:shd w:val="clear" w:color="auto" w:fill="FFFFFF"/>
        <w:spacing w:after="0" w:line="360" w:lineRule="auto"/>
        <w:jc w:val="both"/>
        <w:rPr>
          <w:rFonts w:ascii="Palatino Linotype" w:eastAsiaTheme="minorEastAsia" w:hAnsi="Palatino Linotype"/>
          <w:sz w:val="24"/>
          <w:szCs w:val="24"/>
          <w:lang w:val="es-ES_tradnl" w:eastAsia="es-ES"/>
        </w:rPr>
      </w:pPr>
    </w:p>
    <w:p w:rsidR="009E5463" w:rsidRPr="009E5463" w:rsidRDefault="009E5463" w:rsidP="009E5463">
      <w:pPr>
        <w:shd w:val="clear" w:color="auto" w:fill="FFFFFF"/>
        <w:spacing w:after="0" w:line="360" w:lineRule="auto"/>
        <w:jc w:val="both"/>
        <w:rPr>
          <w:rFonts w:ascii="Palatino Linotype" w:eastAsia="MS Mincho" w:hAnsi="Palatino Linotype" w:cs="Times New Roman"/>
          <w:sz w:val="24"/>
          <w:szCs w:val="24"/>
          <w:lang w:val="es-ES" w:eastAsia="es-ES"/>
        </w:rPr>
      </w:pPr>
      <w:r w:rsidRPr="009E5463">
        <w:rPr>
          <w:rFonts w:ascii="Palatino Linotype" w:eastAsia="MS Mincho" w:hAnsi="Palatino Linotype" w:cs="Times New Roman"/>
          <w:b/>
          <w:sz w:val="24"/>
          <w:szCs w:val="24"/>
          <w:lang w:eastAsia="es-ES"/>
        </w:rPr>
        <w:lastRenderedPageBreak/>
        <w:t>QUINTO.</w:t>
      </w:r>
      <w:r w:rsidRPr="009E5463">
        <w:rPr>
          <w:rFonts w:ascii="Palatino Linotype" w:eastAsia="MS Mincho" w:hAnsi="Palatino Linotype" w:cs="Times New Roman"/>
          <w:sz w:val="24"/>
          <w:szCs w:val="24"/>
          <w:lang w:eastAsia="es-ES"/>
        </w:rPr>
        <w:t xml:space="preserve"> </w:t>
      </w:r>
      <w:r w:rsidRPr="009E5463">
        <w:rPr>
          <w:rFonts w:ascii="Palatino Linotype" w:eastAsia="MS Mincho" w:hAnsi="Palatino Linotype" w:cs="Times New Roman"/>
          <w:sz w:val="24"/>
          <w:szCs w:val="24"/>
          <w:lang w:val="es-ES" w:eastAsia="es-ES"/>
        </w:rPr>
        <w:t xml:space="preserve">Se hace del conocimiento de </w:t>
      </w:r>
      <w:r w:rsidR="006346A3" w:rsidRPr="006346A3">
        <w:rPr>
          <w:rFonts w:ascii="Palatino Linotype" w:eastAsiaTheme="minorEastAsia" w:hAnsi="Palatino Linotype"/>
          <w:b/>
          <w:sz w:val="24"/>
          <w:szCs w:val="24"/>
          <w:highlight w:val="black"/>
          <w:lang w:val="es-ES_tradnl" w:eastAsia="es-ES"/>
        </w:rPr>
        <w:t>-------------------------------------------------</w:t>
      </w:r>
      <w:r w:rsidR="00E24E64" w:rsidRPr="009E5463">
        <w:rPr>
          <w:rFonts w:ascii="Palatino Linotype" w:eastAsiaTheme="minorEastAsia" w:hAnsi="Palatino Linotype"/>
          <w:b/>
          <w:sz w:val="24"/>
          <w:szCs w:val="24"/>
          <w:lang w:val="es-ES_tradnl" w:eastAsia="es-ES"/>
        </w:rPr>
        <w:t xml:space="preserve"> </w:t>
      </w:r>
      <w:r w:rsidRPr="009E546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E5463">
        <w:rPr>
          <w:rFonts w:ascii="Palatino Linotype" w:eastAsia="MS Mincho" w:hAnsi="Palatino Linotype" w:cs="Times New Roman"/>
          <w:bCs/>
          <w:sz w:val="24"/>
          <w:szCs w:val="24"/>
          <w:lang w:val="es-ES" w:eastAsia="es-ES"/>
        </w:rPr>
        <w:t>vía juicio de amparo</w:t>
      </w:r>
      <w:r w:rsidRPr="009E5463">
        <w:rPr>
          <w:rFonts w:ascii="Palatino Linotype" w:eastAsia="MS Mincho" w:hAnsi="Palatino Linotype" w:cs="Times New Roman"/>
          <w:sz w:val="24"/>
          <w:szCs w:val="24"/>
          <w:lang w:val="es-ES" w:eastAsia="es-ES"/>
        </w:rPr>
        <w:t> en los términos de las leyes aplicables.</w:t>
      </w:r>
    </w:p>
    <w:p w:rsidR="009E5463" w:rsidRPr="009E5463" w:rsidRDefault="009E5463" w:rsidP="009E5463">
      <w:pPr>
        <w:shd w:val="clear" w:color="auto" w:fill="FFFFFF"/>
        <w:spacing w:after="0" w:line="360" w:lineRule="auto"/>
        <w:jc w:val="both"/>
        <w:rPr>
          <w:rFonts w:ascii="Palatino Linotype" w:eastAsia="MS Mincho" w:hAnsi="Palatino Linotype" w:cs="Times New Roman"/>
          <w:b/>
          <w:sz w:val="24"/>
          <w:szCs w:val="24"/>
          <w:lang w:val="es-ES_tradnl" w:eastAsia="es-ES"/>
        </w:rPr>
      </w:pPr>
    </w:p>
    <w:bookmarkEnd w:id="119"/>
    <w:bookmarkEnd w:id="120"/>
    <w:bookmarkEnd w:id="121"/>
    <w:bookmarkEnd w:id="122"/>
    <w:bookmarkEnd w:id="123"/>
    <w:bookmarkEnd w:id="124"/>
    <w:bookmarkEnd w:id="125"/>
    <w:bookmarkEnd w:id="126"/>
    <w:p w:rsidR="009E5463" w:rsidRDefault="00B138EA" w:rsidP="009E5463">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25184</wp:posOffset>
                </wp:positionH>
                <wp:positionV relativeFrom="paragraph">
                  <wp:posOffset>3301679</wp:posOffset>
                </wp:positionV>
                <wp:extent cx="5556738" cy="2461846"/>
                <wp:effectExtent l="19050" t="19050" r="25400" b="34290"/>
                <wp:wrapNone/>
                <wp:docPr id="2" name="Conector recto 2"/>
                <wp:cNvGraphicFramePr/>
                <a:graphic xmlns:a="http://schemas.openxmlformats.org/drawingml/2006/main">
                  <a:graphicData uri="http://schemas.microsoft.com/office/word/2010/wordprocessingShape">
                    <wps:wsp>
                      <wps:cNvCnPr/>
                      <wps:spPr>
                        <a:xfrm>
                          <a:off x="0" y="0"/>
                          <a:ext cx="5556738" cy="246184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2FB18"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pt,259.95pt" to="439.55pt,4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" strokecolor="#5b9bd5 [3204]" strokeweight="3pt">
                <v:stroke joinstyle="miter"/>
              </v:line>
            </w:pict>
          </mc:Fallback>
        </mc:AlternateContent>
      </w:r>
      <w:r w:rsidR="009E5463" w:rsidRPr="009E5463">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E94003" w:rsidRPr="009E5463">
        <w:rPr>
          <w:rFonts w:ascii="Palatino Linotype" w:eastAsiaTheme="minorEastAsia" w:hAnsi="Palatino Linotype"/>
          <w:sz w:val="24"/>
          <w:szCs w:val="24"/>
          <w:lang w:val="es-ES_tradnl" w:eastAsia="es-ES"/>
        </w:rPr>
        <w:t>MARTÍNEZ</w:t>
      </w:r>
      <w:r w:rsidR="009E5463" w:rsidRPr="009E5463">
        <w:rPr>
          <w:rFonts w:ascii="Palatino Linotype" w:eastAsiaTheme="minorEastAsia" w:hAnsi="Palatino Linotype"/>
          <w:sz w:val="24"/>
          <w:szCs w:val="24"/>
          <w:lang w:val="es-ES_tradnl" w:eastAsia="es-ES"/>
        </w:rPr>
        <w:t xml:space="preserve"> </w:t>
      </w:r>
      <w:r w:rsidR="00E94003" w:rsidRPr="009E5463">
        <w:rPr>
          <w:rFonts w:ascii="Palatino Linotype" w:eastAsiaTheme="minorEastAsia" w:hAnsi="Palatino Linotype"/>
          <w:sz w:val="24"/>
          <w:szCs w:val="24"/>
          <w:lang w:val="es-ES_tradnl" w:eastAsia="es-ES"/>
        </w:rPr>
        <w:t>SÁNCHEZ</w:t>
      </w:r>
      <w:r w:rsidR="00E94003">
        <w:rPr>
          <w:rFonts w:ascii="Palatino Linotype" w:eastAsiaTheme="minorEastAsia" w:hAnsi="Palatino Linotype"/>
          <w:sz w:val="24"/>
          <w:szCs w:val="24"/>
          <w:lang w:val="es-ES_tradnl" w:eastAsia="es-ES"/>
        </w:rPr>
        <w:t xml:space="preserve"> EMITIENDO VOTO PARTICULAR</w:t>
      </w:r>
      <w:r w:rsidR="009E5463" w:rsidRPr="009E5463">
        <w:rPr>
          <w:rFonts w:ascii="Palatino Linotype" w:eastAsiaTheme="minorEastAsia" w:hAnsi="Palatino Linotype"/>
          <w:sz w:val="24"/>
          <w:szCs w:val="24"/>
          <w:lang w:val="es-ES_tradnl" w:eastAsia="es-ES"/>
        </w:rPr>
        <w:t xml:space="preserve">; EVA ABAID YAPUR; JOSÉ GUADALUPE LUNA </w:t>
      </w:r>
      <w:r w:rsidR="00E94003">
        <w:rPr>
          <w:rFonts w:ascii="Palatino Linotype" w:eastAsiaTheme="minorEastAsia" w:hAnsi="Palatino Linotype"/>
          <w:sz w:val="24"/>
          <w:szCs w:val="24"/>
          <w:lang w:val="es-ES_tradnl" w:eastAsia="es-ES"/>
        </w:rPr>
        <w:t xml:space="preserve">HERNÁNDEZ; JAVIER MARTÍNEZ CRUZ CON AUSENCIA </w:t>
      </w:r>
      <w:bookmarkStart w:id="127" w:name="_GoBack"/>
      <w:bookmarkEnd w:id="127"/>
      <w:r w:rsidR="00E94003">
        <w:rPr>
          <w:rFonts w:ascii="Palatino Linotype" w:eastAsiaTheme="minorEastAsia" w:hAnsi="Palatino Linotype"/>
          <w:sz w:val="24"/>
          <w:szCs w:val="24"/>
          <w:lang w:val="es-ES_tradnl" w:eastAsia="es-ES"/>
        </w:rPr>
        <w:t xml:space="preserve">JUSTIFICADA </w:t>
      </w:r>
      <w:r w:rsidR="009E5463" w:rsidRPr="009E5463">
        <w:rPr>
          <w:rFonts w:ascii="Palatino Linotype" w:eastAsiaTheme="minorEastAsia" w:hAnsi="Palatino Linotype"/>
          <w:sz w:val="24"/>
          <w:szCs w:val="24"/>
          <w:lang w:val="es-ES_tradnl" w:eastAsia="es-ES"/>
        </w:rPr>
        <w:t>Y LUIS GUSTA</w:t>
      </w:r>
      <w:r w:rsidR="00E94003">
        <w:rPr>
          <w:rFonts w:ascii="Palatino Linotype" w:eastAsiaTheme="minorEastAsia" w:hAnsi="Palatino Linotype"/>
          <w:sz w:val="24"/>
          <w:szCs w:val="24"/>
          <w:lang w:val="es-ES_tradnl" w:eastAsia="es-ES"/>
        </w:rPr>
        <w:t xml:space="preserve">VO PARRA NORIEGA CON AUSENCIA JUSTIFICADA; EN LA DÉCIMA NOVENA </w:t>
      </w:r>
      <w:r w:rsidR="009E5463" w:rsidRPr="009E5463">
        <w:rPr>
          <w:rFonts w:ascii="Palatino Linotype" w:eastAsiaTheme="minorEastAsia" w:hAnsi="Palatino Linotype"/>
          <w:sz w:val="24"/>
          <w:szCs w:val="24"/>
          <w:lang w:val="es-ES_tradnl" w:eastAsia="es-ES"/>
        </w:rPr>
        <w:t>SESI</w:t>
      </w:r>
      <w:r w:rsidR="00E94003">
        <w:rPr>
          <w:rFonts w:ascii="Palatino Linotype" w:eastAsiaTheme="minorEastAsia" w:hAnsi="Palatino Linotype"/>
          <w:sz w:val="24"/>
          <w:szCs w:val="24"/>
          <w:lang w:val="es-ES_tradnl" w:eastAsia="es-ES"/>
        </w:rPr>
        <w:t xml:space="preserve">ÓN ORDINARIA CELEBRADA EL VEINTIDÓS (22) DE MAYO </w:t>
      </w:r>
      <w:r w:rsidR="009E5463" w:rsidRPr="009E5463">
        <w:rPr>
          <w:rFonts w:ascii="Palatino Linotype" w:eastAsiaTheme="minorEastAsia" w:hAnsi="Palatino Linotype"/>
          <w:sz w:val="24"/>
          <w:szCs w:val="24"/>
          <w:lang w:val="es-ES_tradnl" w:eastAsia="es-ES"/>
        </w:rPr>
        <w:t>DE DOS MIL DIECINUEVE, ANTE EL SECRETARIO TÉCNICO DEL PLENO ALEXIS TAPIA RAMÍREZ.</w:t>
      </w:r>
      <w:r w:rsidR="009E5463" w:rsidRPr="009E5463">
        <w:rPr>
          <w:rFonts w:ascii="Palatino Linotype" w:eastAsiaTheme="minorEastAsia" w:hAnsi="Palatino Linotype" w:cs="Arial"/>
          <w:sz w:val="24"/>
          <w:szCs w:val="24"/>
          <w:lang w:val="es-ES_tradnl" w:eastAsia="es-ES"/>
        </w:rPr>
        <w:t xml:space="preserve">  </w:t>
      </w:r>
    </w:p>
    <w:p w:rsidR="00E94003" w:rsidRDefault="00E94003" w:rsidP="009E5463">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p w:rsidR="00E94003" w:rsidRPr="009E5463" w:rsidRDefault="00E94003" w:rsidP="009E5463">
      <w:pPr>
        <w:shd w:val="clear" w:color="auto" w:fill="FFFFFF"/>
        <w:spacing w:before="240" w:after="36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9E5463" w:rsidRPr="009E5463" w:rsidTr="008C51A0">
        <w:trPr>
          <w:trHeight w:val="1168"/>
        </w:trPr>
        <w:tc>
          <w:tcPr>
            <w:tcW w:w="8697" w:type="dxa"/>
            <w:gridSpan w:val="2"/>
            <w:vAlign w:val="center"/>
          </w:tcPr>
          <w:p w:rsidR="00E94003" w:rsidRDefault="00E94003" w:rsidP="009E5463">
            <w:pPr>
              <w:spacing w:line="360" w:lineRule="auto"/>
              <w:ind w:right="-142"/>
              <w:jc w:val="center"/>
              <w:rPr>
                <w:rFonts w:ascii="Palatino Linotype" w:eastAsiaTheme="minorEastAsia" w:hAnsi="Palatino Linotype" w:cs="Times New Roman"/>
                <w:b/>
              </w:rPr>
            </w:pPr>
          </w:p>
          <w:p w:rsidR="00E94003" w:rsidRDefault="00E94003" w:rsidP="009E5463">
            <w:pPr>
              <w:spacing w:line="360" w:lineRule="auto"/>
              <w:ind w:right="-142"/>
              <w:jc w:val="center"/>
              <w:rPr>
                <w:rFonts w:ascii="Palatino Linotype" w:eastAsiaTheme="minorEastAsia" w:hAnsi="Palatino Linotype" w:cs="Times New Roman"/>
                <w:b/>
              </w:rPr>
            </w:pPr>
          </w:p>
          <w:p w:rsidR="00B138EA" w:rsidRDefault="00B138EA" w:rsidP="009E5463">
            <w:pPr>
              <w:spacing w:line="360" w:lineRule="auto"/>
              <w:ind w:right="-142"/>
              <w:jc w:val="center"/>
              <w:rPr>
                <w:rFonts w:ascii="Palatino Linotype" w:eastAsiaTheme="minorEastAsia" w:hAnsi="Palatino Linotype" w:cs="Times New Roman"/>
                <w:b/>
              </w:rPr>
            </w:pPr>
          </w:p>
          <w:p w:rsidR="009E5463" w:rsidRPr="009E5463" w:rsidRDefault="009E5463" w:rsidP="009E5463">
            <w:pPr>
              <w:spacing w:line="360" w:lineRule="auto"/>
              <w:ind w:right="-142"/>
              <w:jc w:val="center"/>
              <w:rPr>
                <w:rFonts w:ascii="Palatino Linotype" w:eastAsiaTheme="minorEastAsia" w:hAnsi="Palatino Linotype" w:cs="Times New Roman"/>
                <w:b/>
              </w:rPr>
            </w:pPr>
            <w:r w:rsidRPr="009E5463">
              <w:rPr>
                <w:rFonts w:ascii="Palatino Linotype" w:eastAsiaTheme="minorEastAsia" w:hAnsi="Palatino Linotype" w:cs="Times New Roman"/>
                <w:b/>
              </w:rPr>
              <w:t>Zulema Martínez Sánchez</w:t>
            </w:r>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Comisionada Presidenta</w:t>
            </w:r>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(Rúbrica)</w:t>
            </w:r>
          </w:p>
        </w:tc>
      </w:tr>
      <w:tr w:rsidR="009E5463" w:rsidRPr="009E5463" w:rsidTr="008C51A0">
        <w:trPr>
          <w:trHeight w:val="1395"/>
        </w:trPr>
        <w:tc>
          <w:tcPr>
            <w:tcW w:w="4348" w:type="dxa"/>
            <w:vAlign w:val="center"/>
          </w:tcPr>
          <w:p w:rsidR="009E5463" w:rsidRPr="00B138EA" w:rsidRDefault="009E5463" w:rsidP="009E5463">
            <w:pPr>
              <w:spacing w:line="360" w:lineRule="auto"/>
              <w:ind w:right="-142"/>
              <w:jc w:val="center"/>
              <w:rPr>
                <w:rFonts w:ascii="Palatino Linotype" w:eastAsiaTheme="minorEastAsia" w:hAnsi="Palatino Linotype" w:cs="Times New Roman"/>
                <w:b/>
                <w:sz w:val="32"/>
              </w:rPr>
            </w:pPr>
          </w:p>
          <w:p w:rsidR="009E5463" w:rsidRPr="009E5463" w:rsidRDefault="009E5463" w:rsidP="009E5463">
            <w:pPr>
              <w:spacing w:line="360" w:lineRule="auto"/>
              <w:ind w:right="-142"/>
              <w:jc w:val="center"/>
              <w:rPr>
                <w:rFonts w:ascii="Palatino Linotype" w:eastAsiaTheme="minorEastAsia" w:hAnsi="Palatino Linotype" w:cs="Times New Roman"/>
                <w:b/>
              </w:rPr>
            </w:pPr>
            <w:r w:rsidRPr="009E5463">
              <w:rPr>
                <w:rFonts w:ascii="Palatino Linotype" w:eastAsiaTheme="minorEastAsia" w:hAnsi="Palatino Linotype" w:cs="Times New Roman"/>
                <w:b/>
              </w:rPr>
              <w:t xml:space="preserve">Eva </w:t>
            </w:r>
            <w:proofErr w:type="spellStart"/>
            <w:r w:rsidRPr="009E5463">
              <w:rPr>
                <w:rFonts w:ascii="Palatino Linotype" w:eastAsiaTheme="minorEastAsia" w:hAnsi="Palatino Linotype" w:cs="Times New Roman"/>
                <w:b/>
              </w:rPr>
              <w:t>Abaid</w:t>
            </w:r>
            <w:proofErr w:type="spellEnd"/>
            <w:r w:rsidRPr="009E5463">
              <w:rPr>
                <w:rFonts w:ascii="Palatino Linotype" w:eastAsiaTheme="minorEastAsia" w:hAnsi="Palatino Linotype" w:cs="Times New Roman"/>
                <w:b/>
              </w:rPr>
              <w:t xml:space="preserve"> </w:t>
            </w:r>
            <w:proofErr w:type="spellStart"/>
            <w:r w:rsidRPr="009E5463">
              <w:rPr>
                <w:rFonts w:ascii="Palatino Linotype" w:eastAsiaTheme="minorEastAsia" w:hAnsi="Palatino Linotype" w:cs="Times New Roman"/>
                <w:b/>
              </w:rPr>
              <w:t>Yapur</w:t>
            </w:r>
            <w:proofErr w:type="spellEnd"/>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Comisionada</w:t>
            </w:r>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(Rúbrica)</w:t>
            </w:r>
          </w:p>
        </w:tc>
        <w:tc>
          <w:tcPr>
            <w:tcW w:w="4349" w:type="dxa"/>
            <w:vAlign w:val="center"/>
          </w:tcPr>
          <w:p w:rsidR="009E5463" w:rsidRPr="00B138EA" w:rsidRDefault="009E5463" w:rsidP="009E5463">
            <w:pPr>
              <w:spacing w:line="360" w:lineRule="auto"/>
              <w:ind w:right="-142"/>
              <w:jc w:val="center"/>
              <w:rPr>
                <w:rFonts w:ascii="Palatino Linotype" w:eastAsiaTheme="minorEastAsia" w:hAnsi="Palatino Linotype" w:cs="Times New Roman"/>
                <w:b/>
                <w:sz w:val="32"/>
              </w:rPr>
            </w:pPr>
          </w:p>
          <w:p w:rsidR="009E5463" w:rsidRPr="009E5463" w:rsidRDefault="009E5463" w:rsidP="009E5463">
            <w:pPr>
              <w:spacing w:line="360" w:lineRule="auto"/>
              <w:ind w:right="-142"/>
              <w:jc w:val="center"/>
              <w:rPr>
                <w:rFonts w:ascii="Palatino Linotype" w:eastAsiaTheme="minorEastAsia" w:hAnsi="Palatino Linotype" w:cs="Times New Roman"/>
                <w:b/>
              </w:rPr>
            </w:pPr>
            <w:r w:rsidRPr="009E5463">
              <w:rPr>
                <w:rFonts w:ascii="Palatino Linotype" w:eastAsiaTheme="minorEastAsia" w:hAnsi="Palatino Linotype" w:cs="Times New Roman"/>
                <w:b/>
              </w:rPr>
              <w:t>José Guadalupe Luna Hernández</w:t>
            </w:r>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Comisionado</w:t>
            </w:r>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(Rúbrica)</w:t>
            </w:r>
          </w:p>
        </w:tc>
      </w:tr>
      <w:tr w:rsidR="009E5463" w:rsidRPr="009E5463" w:rsidTr="008C51A0">
        <w:trPr>
          <w:trHeight w:val="1451"/>
        </w:trPr>
        <w:tc>
          <w:tcPr>
            <w:tcW w:w="4348" w:type="dxa"/>
            <w:vAlign w:val="center"/>
          </w:tcPr>
          <w:p w:rsidR="009E5463" w:rsidRPr="00B138EA" w:rsidRDefault="009E5463" w:rsidP="009E5463">
            <w:pPr>
              <w:spacing w:line="360" w:lineRule="auto"/>
              <w:ind w:right="-142"/>
              <w:jc w:val="center"/>
              <w:rPr>
                <w:rFonts w:ascii="Palatino Linotype" w:eastAsiaTheme="minorEastAsia" w:hAnsi="Palatino Linotype" w:cs="Times New Roman"/>
                <w:b/>
                <w:sz w:val="40"/>
              </w:rPr>
            </w:pPr>
          </w:p>
          <w:p w:rsidR="009E5463" w:rsidRPr="009E5463" w:rsidRDefault="009E5463" w:rsidP="009E5463">
            <w:pPr>
              <w:spacing w:line="360" w:lineRule="auto"/>
              <w:ind w:right="-142"/>
              <w:jc w:val="center"/>
              <w:rPr>
                <w:rFonts w:ascii="Palatino Linotype" w:eastAsiaTheme="minorEastAsia" w:hAnsi="Palatino Linotype" w:cs="Times New Roman"/>
                <w:b/>
              </w:rPr>
            </w:pPr>
            <w:r w:rsidRPr="009E5463">
              <w:rPr>
                <w:rFonts w:ascii="Palatino Linotype" w:eastAsiaTheme="minorEastAsia" w:hAnsi="Palatino Linotype" w:cs="Times New Roman"/>
                <w:b/>
              </w:rPr>
              <w:t>Javier Martínez Cruz</w:t>
            </w:r>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Comisionado</w:t>
            </w:r>
          </w:p>
          <w:p w:rsidR="009E5463" w:rsidRPr="009E5463" w:rsidRDefault="00E94003" w:rsidP="009E5463">
            <w:pPr>
              <w:spacing w:line="360" w:lineRule="auto"/>
              <w:ind w:right="-142"/>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9E5463" w:rsidRPr="009E5463">
              <w:rPr>
                <w:rFonts w:ascii="Palatino Linotype" w:eastAsiaTheme="minorEastAsia" w:hAnsi="Palatino Linotype" w:cs="Times New Roman"/>
              </w:rPr>
              <w:t>)</w:t>
            </w:r>
          </w:p>
        </w:tc>
        <w:tc>
          <w:tcPr>
            <w:tcW w:w="4349" w:type="dxa"/>
            <w:vAlign w:val="center"/>
          </w:tcPr>
          <w:p w:rsidR="009E5463" w:rsidRPr="00B138EA" w:rsidRDefault="009E5463" w:rsidP="009E5463">
            <w:pPr>
              <w:spacing w:line="360" w:lineRule="auto"/>
              <w:ind w:right="-142"/>
              <w:jc w:val="center"/>
              <w:rPr>
                <w:rFonts w:ascii="Palatino Linotype" w:eastAsiaTheme="minorEastAsia" w:hAnsi="Palatino Linotype" w:cs="Times New Roman"/>
                <w:b/>
                <w:sz w:val="40"/>
              </w:rPr>
            </w:pPr>
          </w:p>
          <w:p w:rsidR="009E5463" w:rsidRPr="009E5463" w:rsidRDefault="009E5463" w:rsidP="009E5463">
            <w:pPr>
              <w:spacing w:line="360" w:lineRule="auto"/>
              <w:ind w:right="-142"/>
              <w:jc w:val="center"/>
              <w:rPr>
                <w:rFonts w:ascii="Palatino Linotype" w:eastAsiaTheme="minorEastAsia" w:hAnsi="Palatino Linotype" w:cs="Times New Roman"/>
                <w:b/>
              </w:rPr>
            </w:pPr>
            <w:r w:rsidRPr="009E5463">
              <w:rPr>
                <w:rFonts w:ascii="Palatino Linotype" w:eastAsiaTheme="minorEastAsia" w:hAnsi="Palatino Linotype" w:cs="Times New Roman"/>
                <w:b/>
              </w:rPr>
              <w:t>Luis Gustavo Parra Noriega</w:t>
            </w:r>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Comisionado</w:t>
            </w:r>
          </w:p>
          <w:p w:rsidR="009E5463" w:rsidRPr="009E5463" w:rsidRDefault="00E94003" w:rsidP="009E5463">
            <w:pPr>
              <w:spacing w:line="360" w:lineRule="auto"/>
              <w:ind w:right="-142"/>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9E5463" w:rsidRPr="009E5463">
              <w:rPr>
                <w:rFonts w:ascii="Palatino Linotype" w:eastAsiaTheme="minorEastAsia" w:hAnsi="Palatino Linotype" w:cs="Times New Roman"/>
              </w:rPr>
              <w:t>)</w:t>
            </w:r>
          </w:p>
        </w:tc>
      </w:tr>
      <w:tr w:rsidR="009E5463" w:rsidRPr="009E5463" w:rsidTr="008C51A0">
        <w:trPr>
          <w:trHeight w:val="1263"/>
        </w:trPr>
        <w:tc>
          <w:tcPr>
            <w:tcW w:w="8697" w:type="dxa"/>
            <w:gridSpan w:val="2"/>
            <w:vAlign w:val="center"/>
          </w:tcPr>
          <w:p w:rsidR="009E5463" w:rsidRPr="00B138EA" w:rsidRDefault="009E5463" w:rsidP="009E5463">
            <w:pPr>
              <w:spacing w:line="360" w:lineRule="auto"/>
              <w:ind w:right="-142"/>
              <w:jc w:val="center"/>
              <w:rPr>
                <w:rFonts w:ascii="Palatino Linotype" w:eastAsiaTheme="minorEastAsia" w:hAnsi="Palatino Linotype" w:cs="Times New Roman"/>
                <w:b/>
                <w:sz w:val="40"/>
              </w:rPr>
            </w:pPr>
          </w:p>
          <w:p w:rsidR="009E5463" w:rsidRPr="009E5463" w:rsidRDefault="009E5463" w:rsidP="009E5463">
            <w:pPr>
              <w:spacing w:line="360" w:lineRule="auto"/>
              <w:ind w:right="-142"/>
              <w:jc w:val="center"/>
              <w:rPr>
                <w:rFonts w:ascii="Palatino Linotype" w:eastAsiaTheme="minorEastAsia" w:hAnsi="Palatino Linotype" w:cs="Times New Roman"/>
                <w:b/>
              </w:rPr>
            </w:pPr>
            <w:r w:rsidRPr="009E5463">
              <w:rPr>
                <w:rFonts w:ascii="Palatino Linotype" w:eastAsiaTheme="minorEastAsia" w:hAnsi="Palatino Linotype" w:cs="Times New Roman"/>
                <w:b/>
              </w:rPr>
              <w:t>Alexis Tapia Ramírez</w:t>
            </w:r>
          </w:p>
          <w:p w:rsidR="009E5463" w:rsidRPr="009E5463" w:rsidRDefault="009E5463" w:rsidP="009E546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Secretario Técnico del Pleno</w:t>
            </w:r>
          </w:p>
          <w:p w:rsidR="009E5463" w:rsidRPr="009E5463" w:rsidRDefault="009E5463" w:rsidP="00E94003">
            <w:pPr>
              <w:spacing w:line="360" w:lineRule="auto"/>
              <w:ind w:right="-142"/>
              <w:jc w:val="center"/>
              <w:rPr>
                <w:rFonts w:ascii="Palatino Linotype" w:eastAsiaTheme="minorEastAsia" w:hAnsi="Palatino Linotype" w:cs="Times New Roman"/>
              </w:rPr>
            </w:pPr>
            <w:r w:rsidRPr="009E5463">
              <w:rPr>
                <w:rFonts w:ascii="Palatino Linotype" w:eastAsiaTheme="minorEastAsia" w:hAnsi="Palatino Linotype" w:cs="Times New Roman"/>
              </w:rPr>
              <w:t>(Rúbrica)</w:t>
            </w:r>
          </w:p>
        </w:tc>
      </w:tr>
    </w:tbl>
    <w:p w:rsidR="00044421" w:rsidRDefault="009E5463" w:rsidP="00B138EA">
      <w:pPr>
        <w:spacing w:before="240" w:after="240" w:line="360" w:lineRule="auto"/>
        <w:ind w:right="-142"/>
        <w:jc w:val="both"/>
      </w:pPr>
      <w:r w:rsidRPr="009E5463">
        <w:rPr>
          <w:rFonts w:ascii="Palatino Linotype" w:eastAsia="Times New Roman" w:hAnsi="Palatino Linotype" w:cs="Arial"/>
          <w:lang w:val="es-ES_tradnl" w:eastAsia="es-ES"/>
        </w:rPr>
        <w:t xml:space="preserve">Esta hoja corresponde </w:t>
      </w:r>
      <w:r w:rsidR="00E94003">
        <w:rPr>
          <w:rFonts w:ascii="Palatino Linotype" w:eastAsia="Times New Roman" w:hAnsi="Palatino Linotype" w:cs="Arial"/>
          <w:lang w:val="es-ES_tradnl" w:eastAsia="es-ES"/>
        </w:rPr>
        <w:t>a la resolución de fecha veintidós (22) de mayo</w:t>
      </w:r>
      <w:r w:rsidRPr="009E5463">
        <w:rPr>
          <w:rFonts w:ascii="Palatino Linotype" w:eastAsia="Times New Roman" w:hAnsi="Palatino Linotype" w:cs="Arial"/>
          <w:lang w:val="es-ES_tradnl" w:eastAsia="es-ES"/>
        </w:rPr>
        <w:t xml:space="preserve"> de dos mil diecinueve, emitida en el recurso de revisión </w:t>
      </w:r>
      <w:r w:rsidR="00E94003">
        <w:rPr>
          <w:rFonts w:ascii="Palatino Linotype" w:eastAsia="Times New Roman" w:hAnsi="Palatino Linotype" w:cs="Arial"/>
          <w:b/>
          <w:lang w:val="es-ES_tradnl" w:eastAsia="es-ES"/>
        </w:rPr>
        <w:t>01473</w:t>
      </w:r>
      <w:r w:rsidRPr="009E5463">
        <w:rPr>
          <w:rFonts w:ascii="Palatino Linotype" w:eastAsia="Times New Roman" w:hAnsi="Palatino Linotype" w:cs="Arial"/>
          <w:b/>
          <w:lang w:val="es-ES_tradnl" w:eastAsia="es-ES"/>
        </w:rPr>
        <w:t>/INFOEM/IP/RR/2019</w:t>
      </w:r>
      <w:r w:rsidRPr="009E5463">
        <w:rPr>
          <w:rFonts w:ascii="Palatino Linotype" w:eastAsia="Times New Roman" w:hAnsi="Palatino Linotype" w:cs="Arial"/>
          <w:lang w:val="es-ES_tradnl" w:eastAsia="es-ES"/>
        </w:rPr>
        <w:t xml:space="preserve">. </w:t>
      </w:r>
    </w:p>
    <w:sectPr w:rsidR="00044421" w:rsidSect="008C51A0">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D23" w:rsidRDefault="00254D23" w:rsidP="009E5463">
      <w:pPr>
        <w:spacing w:after="0" w:line="240" w:lineRule="auto"/>
      </w:pPr>
      <w:r>
        <w:separator/>
      </w:r>
    </w:p>
  </w:endnote>
  <w:endnote w:type="continuationSeparator" w:id="0">
    <w:p w:rsidR="00254D23" w:rsidRDefault="00254D23" w:rsidP="009E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39254359"/>
      <w:docPartObj>
        <w:docPartGallery w:val="Page Numbers (Bottom of Page)"/>
        <w:docPartUnique/>
      </w:docPartObj>
    </w:sdtPr>
    <w:sdtEndPr/>
    <w:sdtContent>
      <w:sdt>
        <w:sdtPr>
          <w:rPr>
            <w:rFonts w:ascii="Palatino Linotype" w:hAnsi="Palatino Linotype"/>
            <w:sz w:val="28"/>
          </w:rPr>
          <w:id w:val="2139911600"/>
          <w:docPartObj>
            <w:docPartGallery w:val="Page Numbers (Top of Page)"/>
            <w:docPartUnique/>
          </w:docPartObj>
        </w:sdtPr>
        <w:sdtEndPr/>
        <w:sdtContent>
          <w:p w:rsidR="00AB3F26" w:rsidRPr="00883450" w:rsidRDefault="00AB3F26">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B2089">
              <w:rPr>
                <w:rFonts w:ascii="Palatino Linotype" w:hAnsi="Palatino Linotype"/>
                <w:b/>
                <w:bCs/>
                <w:noProof/>
                <w:szCs w:val="20"/>
              </w:rPr>
              <w:t>45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B2089">
              <w:rPr>
                <w:rFonts w:ascii="Palatino Linotype" w:hAnsi="Palatino Linotype"/>
                <w:b/>
                <w:bCs/>
                <w:noProof/>
                <w:szCs w:val="20"/>
              </w:rPr>
              <w:t>45</w:t>
            </w:r>
            <w:r w:rsidRPr="00883450">
              <w:rPr>
                <w:rFonts w:ascii="Palatino Linotype" w:hAnsi="Palatino Linotype"/>
                <w:b/>
                <w:bCs/>
                <w:szCs w:val="20"/>
              </w:rPr>
              <w:fldChar w:fldCharType="end"/>
            </w:r>
          </w:p>
        </w:sdtContent>
      </w:sdt>
    </w:sdtContent>
  </w:sdt>
  <w:p w:rsidR="00AB3F26" w:rsidRDefault="00AB3F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26" w:rsidRPr="00883450" w:rsidRDefault="00AB3F26" w:rsidP="008C51A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B2089" w:rsidRPr="00EB208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B2089" w:rsidRPr="00EB2089">
      <w:rPr>
        <w:rFonts w:ascii="Palatino Linotype" w:hAnsi="Palatino Linotype"/>
        <w:noProof/>
        <w:lang w:val="es-ES"/>
      </w:rPr>
      <w:t>45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D23" w:rsidRDefault="00254D23" w:rsidP="009E5463">
      <w:pPr>
        <w:spacing w:after="0" w:line="240" w:lineRule="auto"/>
      </w:pPr>
      <w:r>
        <w:separator/>
      </w:r>
    </w:p>
  </w:footnote>
  <w:footnote w:type="continuationSeparator" w:id="0">
    <w:p w:rsidR="00254D23" w:rsidRDefault="00254D23" w:rsidP="009E5463">
      <w:pPr>
        <w:spacing w:after="0" w:line="240" w:lineRule="auto"/>
      </w:pPr>
      <w:r>
        <w:continuationSeparator/>
      </w:r>
    </w:p>
  </w:footnote>
  <w:footnote w:id="1">
    <w:p w:rsidR="00AB3F26" w:rsidRDefault="00AB3F26" w:rsidP="009E5463">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AB3F26" w:rsidRDefault="00AB3F26" w:rsidP="009E5463">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B3F26" w:rsidRPr="001E1F95" w:rsidRDefault="00AB3F26" w:rsidP="009E5463">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AB3F26" w:rsidRPr="00034B44" w:rsidRDefault="00AB3F26" w:rsidP="009E5463">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AB3F26" w:rsidRPr="00034B44" w:rsidRDefault="00AB3F26" w:rsidP="009E5463">
      <w:pPr>
        <w:pStyle w:val="ADB1"/>
        <w:jc w:val="both"/>
        <w:rPr>
          <w:rFonts w:ascii="Palatino Linotype" w:hAnsi="Palatino Linotype"/>
          <w:sz w:val="18"/>
        </w:rPr>
      </w:pPr>
      <w:r w:rsidRPr="00034B44">
        <w:rPr>
          <w:rFonts w:ascii="Palatino Linotype" w:hAnsi="Palatino Linotype"/>
          <w:sz w:val="18"/>
        </w:rPr>
        <w:t xml:space="preserve"> (…)</w:t>
      </w:r>
    </w:p>
    <w:p w:rsidR="00AB3F26" w:rsidRPr="00034B44" w:rsidRDefault="00AB3F26" w:rsidP="009E5463">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26" w:rsidRDefault="00AB3F26">
    <w:pPr>
      <w:pStyle w:val="Encabezado"/>
    </w:pPr>
  </w:p>
  <w:p w:rsidR="00AB3F26" w:rsidRDefault="00AB3F26">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AB3F26" w:rsidRPr="00EF13C1" w:rsidTr="008C51A0">
      <w:trPr>
        <w:trHeight w:val="138"/>
      </w:trPr>
      <w:tc>
        <w:tcPr>
          <w:tcW w:w="2977" w:type="dxa"/>
          <w:vAlign w:val="center"/>
        </w:tcPr>
        <w:p w:rsidR="00AB3F26" w:rsidRPr="00EF13C1" w:rsidRDefault="00AB3F26" w:rsidP="008C51A0">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AB3F26" w:rsidRPr="00EF13C1" w:rsidRDefault="00AB3F26" w:rsidP="008C51A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01473/INFOEM/IP/RR/2019  </w:t>
          </w:r>
        </w:p>
      </w:tc>
    </w:tr>
    <w:tr w:rsidR="00AB3F26" w:rsidRPr="00EF13C1" w:rsidTr="008C51A0">
      <w:trPr>
        <w:gridAfter w:val="1"/>
        <w:wAfter w:w="142" w:type="dxa"/>
        <w:trHeight w:val="321"/>
      </w:trPr>
      <w:tc>
        <w:tcPr>
          <w:tcW w:w="2977" w:type="dxa"/>
          <w:vAlign w:val="center"/>
        </w:tcPr>
        <w:p w:rsidR="00AB3F26" w:rsidRPr="00EF13C1" w:rsidRDefault="00AB3F26" w:rsidP="008C51A0">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AB3F26" w:rsidRPr="00EF13C1" w:rsidRDefault="00AB3F26" w:rsidP="008C51A0">
          <w:pPr>
            <w:pStyle w:val="Encabezado"/>
            <w:ind w:right="-108"/>
            <w:jc w:val="right"/>
            <w:rPr>
              <w:rFonts w:ascii="Palatino Linotype" w:hAnsi="Palatino Linotype"/>
              <w:b/>
              <w:sz w:val="22"/>
              <w:szCs w:val="22"/>
            </w:rPr>
          </w:pPr>
          <w:r>
            <w:rPr>
              <w:rFonts w:ascii="Palatino Linotype" w:hAnsi="Palatino Linotype"/>
              <w:b/>
              <w:sz w:val="22"/>
              <w:szCs w:val="22"/>
            </w:rPr>
            <w:t>Ayuntamiento de Ecatepec de Morelos</w:t>
          </w:r>
        </w:p>
      </w:tc>
    </w:tr>
    <w:tr w:rsidR="00AB3F26" w:rsidRPr="00EF13C1" w:rsidTr="008C51A0">
      <w:trPr>
        <w:trHeight w:val="321"/>
      </w:trPr>
      <w:tc>
        <w:tcPr>
          <w:tcW w:w="2977" w:type="dxa"/>
          <w:vAlign w:val="center"/>
        </w:tcPr>
        <w:p w:rsidR="00AB3F26" w:rsidRPr="00EF13C1" w:rsidRDefault="00AB3F26" w:rsidP="008C51A0">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AB3F26" w:rsidRPr="00EF13C1" w:rsidRDefault="00AB3F26" w:rsidP="008C51A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B3F26" w:rsidRDefault="00AB3F26" w:rsidP="008C51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26" w:rsidRDefault="00AB3F26" w:rsidP="008C51A0">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AB3F26" w:rsidRPr="00182113" w:rsidTr="008C51A0">
      <w:trPr>
        <w:trHeight w:val="138"/>
      </w:trPr>
      <w:tc>
        <w:tcPr>
          <w:tcW w:w="2532" w:type="dxa"/>
          <w:vAlign w:val="center"/>
        </w:tcPr>
        <w:p w:rsidR="00AB3F26" w:rsidRPr="00182113" w:rsidRDefault="00AB3F26" w:rsidP="008C51A0">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AB3F26" w:rsidRPr="00182113" w:rsidRDefault="00AB3F26" w:rsidP="008C51A0">
          <w:pPr>
            <w:pStyle w:val="Encabezado"/>
            <w:jc w:val="center"/>
            <w:rPr>
              <w:rFonts w:ascii="Palatino Linotype" w:hAnsi="Palatino Linotype"/>
              <w:b/>
              <w:sz w:val="22"/>
              <w:szCs w:val="22"/>
            </w:rPr>
          </w:pPr>
        </w:p>
      </w:tc>
      <w:tc>
        <w:tcPr>
          <w:tcW w:w="4536" w:type="dxa"/>
          <w:vAlign w:val="center"/>
        </w:tcPr>
        <w:p w:rsidR="00AB3F26" w:rsidRPr="005143E6" w:rsidRDefault="00AB3F26" w:rsidP="009E5463">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01473/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AB3F26" w:rsidRPr="00182113" w:rsidTr="008C51A0">
      <w:trPr>
        <w:trHeight w:val="227"/>
      </w:trPr>
      <w:tc>
        <w:tcPr>
          <w:tcW w:w="2532" w:type="dxa"/>
          <w:vAlign w:val="center"/>
        </w:tcPr>
        <w:p w:rsidR="00AB3F26" w:rsidRPr="00182113" w:rsidRDefault="00AB3F26" w:rsidP="008C51A0">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AB3F26" w:rsidRPr="00182113" w:rsidRDefault="00AB3F26" w:rsidP="008C51A0">
          <w:pPr>
            <w:pStyle w:val="Encabezado"/>
            <w:jc w:val="center"/>
            <w:rPr>
              <w:rFonts w:ascii="Palatino Linotype" w:hAnsi="Palatino Linotype"/>
              <w:b/>
              <w:sz w:val="22"/>
              <w:szCs w:val="22"/>
            </w:rPr>
          </w:pPr>
        </w:p>
      </w:tc>
      <w:tc>
        <w:tcPr>
          <w:tcW w:w="4536" w:type="dxa"/>
          <w:vAlign w:val="center"/>
        </w:tcPr>
        <w:p w:rsidR="00AB3F26" w:rsidRPr="00846952" w:rsidRDefault="00AB3F26" w:rsidP="006346A3">
          <w:pPr>
            <w:pStyle w:val="Encabezado"/>
            <w:ind w:right="34"/>
            <w:rPr>
              <w:rFonts w:ascii="Palatino Linotype" w:hAnsi="Palatino Linotype"/>
              <w:b/>
            </w:rPr>
          </w:pPr>
          <w:r>
            <w:rPr>
              <w:rFonts w:ascii="Palatino Linotype" w:hAnsi="Palatino Linotype"/>
              <w:b/>
              <w:sz w:val="22"/>
              <w:szCs w:val="22"/>
            </w:rPr>
            <w:t xml:space="preserve">         </w:t>
          </w:r>
          <w:r w:rsidR="006346A3" w:rsidRPr="006346A3">
            <w:rPr>
              <w:rFonts w:ascii="Palatino Linotype" w:hAnsi="Palatino Linotype"/>
              <w:b/>
              <w:sz w:val="22"/>
              <w:szCs w:val="22"/>
              <w:highlight w:val="black"/>
            </w:rPr>
            <w:t>---------------------------------------------------</w:t>
          </w:r>
        </w:p>
      </w:tc>
    </w:tr>
    <w:tr w:rsidR="00AB3F26" w:rsidRPr="00182113" w:rsidTr="008C51A0">
      <w:trPr>
        <w:trHeight w:val="232"/>
      </w:trPr>
      <w:tc>
        <w:tcPr>
          <w:tcW w:w="2532" w:type="dxa"/>
          <w:vAlign w:val="center"/>
        </w:tcPr>
        <w:p w:rsidR="00AB3F26" w:rsidRPr="00182113" w:rsidRDefault="00AB3F26" w:rsidP="008C51A0">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AB3F26" w:rsidRPr="00182113" w:rsidRDefault="00AB3F26" w:rsidP="008C51A0">
          <w:pPr>
            <w:pStyle w:val="Encabezado"/>
            <w:jc w:val="center"/>
            <w:rPr>
              <w:rFonts w:ascii="Palatino Linotype" w:hAnsi="Palatino Linotype"/>
              <w:b/>
              <w:sz w:val="22"/>
              <w:szCs w:val="22"/>
            </w:rPr>
          </w:pPr>
        </w:p>
      </w:tc>
      <w:tc>
        <w:tcPr>
          <w:tcW w:w="4536" w:type="dxa"/>
          <w:vAlign w:val="center"/>
        </w:tcPr>
        <w:p w:rsidR="00AB3F26" w:rsidRPr="00182113" w:rsidRDefault="00AB3F26" w:rsidP="008C51A0">
          <w:pPr>
            <w:pStyle w:val="Encabezado"/>
            <w:ind w:right="34"/>
            <w:jc w:val="right"/>
            <w:rPr>
              <w:rFonts w:ascii="Palatino Linotype" w:hAnsi="Palatino Linotype"/>
              <w:b/>
              <w:sz w:val="22"/>
              <w:szCs w:val="22"/>
            </w:rPr>
          </w:pPr>
          <w:r>
            <w:rPr>
              <w:rFonts w:ascii="Palatino Linotype" w:hAnsi="Palatino Linotype"/>
              <w:b/>
              <w:sz w:val="22"/>
              <w:szCs w:val="22"/>
            </w:rPr>
            <w:t>Ayuntamiento de Ecatepec de Morelos</w:t>
          </w:r>
        </w:p>
      </w:tc>
    </w:tr>
    <w:tr w:rsidR="00AB3F26" w:rsidRPr="00182113" w:rsidTr="008C51A0">
      <w:trPr>
        <w:trHeight w:val="320"/>
      </w:trPr>
      <w:tc>
        <w:tcPr>
          <w:tcW w:w="2532" w:type="dxa"/>
          <w:vAlign w:val="center"/>
        </w:tcPr>
        <w:p w:rsidR="00AB3F26" w:rsidRPr="00182113" w:rsidRDefault="00AB3F26" w:rsidP="008C51A0">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AB3F26" w:rsidRPr="00182113" w:rsidRDefault="00AB3F26" w:rsidP="008C51A0">
          <w:pPr>
            <w:pStyle w:val="Encabezado"/>
            <w:jc w:val="center"/>
            <w:rPr>
              <w:rFonts w:ascii="Palatino Linotype" w:hAnsi="Palatino Linotype"/>
              <w:b/>
              <w:sz w:val="22"/>
              <w:szCs w:val="22"/>
            </w:rPr>
          </w:pPr>
        </w:p>
      </w:tc>
      <w:tc>
        <w:tcPr>
          <w:tcW w:w="4536" w:type="dxa"/>
          <w:vAlign w:val="center"/>
        </w:tcPr>
        <w:p w:rsidR="00AB3F26" w:rsidRPr="00182113" w:rsidRDefault="00AB3F26" w:rsidP="008C51A0">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AB3F26" w:rsidRDefault="00AB3F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2F4384"/>
    <w:multiLevelType w:val="hybridMultilevel"/>
    <w:tmpl w:val="5C56BD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C80748"/>
    <w:multiLevelType w:val="hybridMultilevel"/>
    <w:tmpl w:val="B114FA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72DE8"/>
    <w:multiLevelType w:val="hybridMultilevel"/>
    <w:tmpl w:val="8556D742"/>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4F2AC5"/>
    <w:multiLevelType w:val="hybridMultilevel"/>
    <w:tmpl w:val="5A781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8"/>
  </w:num>
  <w:num w:numId="5">
    <w:abstractNumId w:val="0"/>
  </w:num>
  <w:num w:numId="6">
    <w:abstractNumId w:val="7"/>
  </w:num>
  <w:num w:numId="7">
    <w:abstractNumId w:val="10"/>
  </w:num>
  <w:num w:numId="8">
    <w:abstractNumId w:val="5"/>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63"/>
    <w:rsid w:val="00044421"/>
    <w:rsid w:val="0007635D"/>
    <w:rsid w:val="00091765"/>
    <w:rsid w:val="00120CF7"/>
    <w:rsid w:val="00146267"/>
    <w:rsid w:val="001B415B"/>
    <w:rsid w:val="001C47C1"/>
    <w:rsid w:val="00254D23"/>
    <w:rsid w:val="002955B4"/>
    <w:rsid w:val="0036304D"/>
    <w:rsid w:val="00366047"/>
    <w:rsid w:val="003D1824"/>
    <w:rsid w:val="00420522"/>
    <w:rsid w:val="00474089"/>
    <w:rsid w:val="005F47FD"/>
    <w:rsid w:val="006346A3"/>
    <w:rsid w:val="006D18CB"/>
    <w:rsid w:val="007A3354"/>
    <w:rsid w:val="008450E2"/>
    <w:rsid w:val="008C51A0"/>
    <w:rsid w:val="00927CBC"/>
    <w:rsid w:val="009C1EC4"/>
    <w:rsid w:val="009D7B53"/>
    <w:rsid w:val="009E5463"/>
    <w:rsid w:val="00A76EE7"/>
    <w:rsid w:val="00AB3F26"/>
    <w:rsid w:val="00B114D0"/>
    <w:rsid w:val="00B138EA"/>
    <w:rsid w:val="00B86A84"/>
    <w:rsid w:val="00C54233"/>
    <w:rsid w:val="00DF4997"/>
    <w:rsid w:val="00E1796E"/>
    <w:rsid w:val="00E24E64"/>
    <w:rsid w:val="00E27401"/>
    <w:rsid w:val="00E94003"/>
    <w:rsid w:val="00EA48BF"/>
    <w:rsid w:val="00EB2089"/>
    <w:rsid w:val="00ED6713"/>
    <w:rsid w:val="00F00AEA"/>
    <w:rsid w:val="00F24B3E"/>
    <w:rsid w:val="00F3072A"/>
    <w:rsid w:val="00F50C86"/>
    <w:rsid w:val="00F54C48"/>
    <w:rsid w:val="00FB0C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7266F-4CF2-4B1E-9213-70CFFDBD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54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463"/>
  </w:style>
  <w:style w:type="paragraph" w:styleId="Piedepgina">
    <w:name w:val="footer"/>
    <w:basedOn w:val="Normal"/>
    <w:link w:val="PiedepginaCar"/>
    <w:uiPriority w:val="99"/>
    <w:unhideWhenUsed/>
    <w:rsid w:val="009E54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463"/>
  </w:style>
  <w:style w:type="table" w:styleId="Tablaconcuadrcula">
    <w:name w:val="Table Grid"/>
    <w:basedOn w:val="Tablanormal"/>
    <w:uiPriority w:val="39"/>
    <w:rsid w:val="009E546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9E546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9E5463"/>
    <w:rPr>
      <w:vertAlign w:val="superscript"/>
    </w:rPr>
  </w:style>
  <w:style w:type="paragraph" w:customStyle="1" w:styleId="ADB1">
    <w:name w:val="ADB1"/>
    <w:basedOn w:val="Normal"/>
    <w:next w:val="Textonotapie"/>
    <w:uiPriority w:val="99"/>
    <w:unhideWhenUsed/>
    <w:qFormat/>
    <w:rsid w:val="009E5463"/>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9E54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E5463"/>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C1EC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54C48"/>
  </w:style>
  <w:style w:type="paragraph" w:styleId="TDC1">
    <w:name w:val="toc 1"/>
    <w:basedOn w:val="Normal"/>
    <w:next w:val="Normal"/>
    <w:autoRedefine/>
    <w:uiPriority w:val="39"/>
    <w:unhideWhenUsed/>
    <w:rsid w:val="00B138EA"/>
    <w:pPr>
      <w:spacing w:after="100"/>
    </w:pPr>
  </w:style>
  <w:style w:type="paragraph" w:styleId="TDC2">
    <w:name w:val="toc 2"/>
    <w:basedOn w:val="Normal"/>
    <w:next w:val="Normal"/>
    <w:autoRedefine/>
    <w:uiPriority w:val="39"/>
    <w:unhideWhenUsed/>
    <w:rsid w:val="00B138EA"/>
    <w:pPr>
      <w:spacing w:after="100"/>
      <w:ind w:left="220"/>
    </w:pPr>
  </w:style>
  <w:style w:type="character" w:styleId="Hipervnculo">
    <w:name w:val="Hyperlink"/>
    <w:basedOn w:val="Fuentedeprrafopredeter"/>
    <w:uiPriority w:val="99"/>
    <w:unhideWhenUsed/>
    <w:rsid w:val="00B138EA"/>
    <w:rPr>
      <w:color w:val="0563C1" w:themeColor="hyperlink"/>
      <w:u w:val="single"/>
    </w:rPr>
  </w:style>
  <w:style w:type="paragraph" w:styleId="Textodeglobo">
    <w:name w:val="Balloon Text"/>
    <w:basedOn w:val="Normal"/>
    <w:link w:val="TextodegloboCar"/>
    <w:uiPriority w:val="99"/>
    <w:semiHidden/>
    <w:unhideWhenUsed/>
    <w:rsid w:val="00F50C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0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9107</Words>
  <Characters>50094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2019-05-24T15:29:00Z</cp:lastPrinted>
  <dcterms:created xsi:type="dcterms:W3CDTF">2019-05-23T22:22:00Z</dcterms:created>
  <dcterms:modified xsi:type="dcterms:W3CDTF">2019-06-11T00:32:00Z</dcterms:modified>
</cp:coreProperties>
</file>