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117881" w:rsidRDefault="008C15B3" w:rsidP="008C15B3">
      <w:pPr>
        <w:spacing w:before="240" w:after="240" w:line="360" w:lineRule="auto"/>
        <w:jc w:val="center"/>
        <w:rPr>
          <w:rFonts w:ascii="Palatino Linotype" w:hAnsi="Palatino Linotype"/>
          <w:b/>
        </w:rPr>
      </w:pPr>
      <w:r w:rsidRPr="00117881">
        <w:rPr>
          <w:rFonts w:ascii="Palatino Linotype" w:hAnsi="Palatino Linotype"/>
          <w:b/>
        </w:rPr>
        <w:t>LÍNEAS ARGUMENTATIVAS</w:t>
      </w:r>
    </w:p>
    <w:p w:rsidR="009F5CF5" w:rsidRPr="00117881" w:rsidRDefault="009F5CF5" w:rsidP="009F5CF5">
      <w:pPr>
        <w:tabs>
          <w:tab w:val="left" w:pos="0"/>
        </w:tabs>
        <w:spacing w:line="360" w:lineRule="auto"/>
        <w:jc w:val="both"/>
        <w:rPr>
          <w:rFonts w:ascii="Palatino Linotype" w:eastAsia="Arial Unicode MS" w:hAnsi="Palatino Linotype" w:cs="Arial"/>
        </w:rPr>
      </w:pPr>
      <w:r w:rsidRPr="00117881">
        <w:rPr>
          <w:rFonts w:ascii="Palatino Linotype" w:eastAsia="Arial Unicode MS" w:hAnsi="Palatino Linotype" w:cs="Arial"/>
          <w:b/>
        </w:rPr>
        <w:t>DEBERES DE LAS AUTORIDADES</w:t>
      </w:r>
      <w:r w:rsidRPr="00117881">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rsidR="009F5CF5" w:rsidRPr="00117881" w:rsidRDefault="009F5CF5" w:rsidP="00441401">
      <w:pPr>
        <w:spacing w:line="360" w:lineRule="auto"/>
        <w:jc w:val="both"/>
        <w:rPr>
          <w:rFonts w:ascii="Palatino Linotype" w:eastAsia="MS Mincho" w:hAnsi="Palatino Linotype" w:cs="Arial"/>
          <w:b/>
          <w:noProof/>
          <w:color w:val="000000" w:themeColor="text1"/>
          <w:lang w:val="es-MX"/>
        </w:rPr>
      </w:pPr>
    </w:p>
    <w:p w:rsidR="00441401" w:rsidRPr="00117881" w:rsidRDefault="00441401" w:rsidP="00441401">
      <w:pPr>
        <w:spacing w:line="360" w:lineRule="auto"/>
        <w:jc w:val="both"/>
        <w:rPr>
          <w:rFonts w:ascii="Palatino Linotype" w:eastAsia="Times New Roman" w:hAnsi="Palatino Linotype" w:cs="Arial"/>
          <w:noProof/>
          <w:color w:val="000000" w:themeColor="text1"/>
          <w:lang w:val="es-MX"/>
        </w:rPr>
      </w:pPr>
      <w:r w:rsidRPr="00117881">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117881">
        <w:rPr>
          <w:rFonts w:ascii="Palatino Linotype" w:eastAsia="MS Mincho" w:hAnsi="Palatino Linotype" w:cs="Arial"/>
          <w:noProof/>
          <w:color w:val="000000" w:themeColor="text1"/>
          <w:lang w:val="es-MX"/>
        </w:rPr>
        <w:t>. L</w:t>
      </w:r>
      <w:r w:rsidRPr="00117881">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117881">
        <w:rPr>
          <w:rFonts w:ascii="Palatino Linotype" w:eastAsia="MS Mincho" w:hAnsi="Palatino Linotype" w:cs="Arial"/>
          <w:noProof/>
          <w:color w:val="000000" w:themeColor="text1"/>
          <w:lang w:val="es-MX"/>
        </w:rPr>
        <w:t xml:space="preserve"> </w:t>
      </w:r>
      <w:r w:rsidRPr="00117881">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C75B8F" w:rsidRPr="00117881" w:rsidRDefault="00C75B8F">
      <w:pPr>
        <w:spacing w:after="160" w:line="259" w:lineRule="auto"/>
        <w:rPr>
          <w:rFonts w:ascii="Palatino Linotype" w:hAnsi="Palatino Linotype"/>
          <w:b/>
        </w:rPr>
      </w:pPr>
      <w:r w:rsidRPr="00117881">
        <w:rPr>
          <w:rFonts w:ascii="Palatino Linotype" w:hAnsi="Palatino Linotype"/>
          <w:b/>
        </w:rPr>
        <w:br w:type="page"/>
      </w:r>
    </w:p>
    <w:p w:rsidR="00A55BA0" w:rsidRPr="00117881" w:rsidRDefault="008C54C1" w:rsidP="00A55BA0">
      <w:pPr>
        <w:spacing w:before="240" w:after="240" w:line="360" w:lineRule="auto"/>
        <w:jc w:val="center"/>
        <w:rPr>
          <w:rFonts w:ascii="Palatino Linotype" w:hAnsi="Palatino Linotype"/>
        </w:rPr>
      </w:pPr>
      <w:r w:rsidRPr="00117881">
        <w:rPr>
          <w:rFonts w:ascii="Palatino Linotype" w:hAnsi="Palatino Linotype"/>
          <w:b/>
        </w:rPr>
        <w:lastRenderedPageBreak/>
        <w:t>ÍNDICE</w:t>
      </w:r>
      <w:r w:rsidR="00A55BA0" w:rsidRPr="0011788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117881" w:rsidRDefault="00A55BA0" w:rsidP="00A55BA0">
          <w:pPr>
            <w:pStyle w:val="TtulodeTDC"/>
            <w:spacing w:line="480" w:lineRule="auto"/>
          </w:pPr>
        </w:p>
        <w:p w:rsidR="007F26E9" w:rsidRPr="00117881" w:rsidRDefault="00A55BA0">
          <w:pPr>
            <w:pStyle w:val="TDC1"/>
            <w:tabs>
              <w:tab w:val="right" w:leader="dot" w:pos="8779"/>
            </w:tabs>
            <w:rPr>
              <w:rFonts w:ascii="Palatino Linotype" w:hAnsi="Palatino Linotype"/>
              <w:b/>
              <w:noProof/>
              <w:sz w:val="22"/>
              <w:szCs w:val="22"/>
              <w:lang w:val="es-MX" w:eastAsia="es-MX"/>
            </w:rPr>
          </w:pPr>
          <w:r w:rsidRPr="00117881">
            <w:rPr>
              <w:rFonts w:ascii="Palatino Linotype" w:hAnsi="Palatino Linotype"/>
              <w:b/>
            </w:rPr>
            <w:fldChar w:fldCharType="begin"/>
          </w:r>
          <w:r w:rsidRPr="00117881">
            <w:rPr>
              <w:rFonts w:ascii="Palatino Linotype" w:hAnsi="Palatino Linotype"/>
              <w:b/>
            </w:rPr>
            <w:instrText xml:space="preserve"> TOC \o "1-3" \h \z \u </w:instrText>
          </w:r>
          <w:r w:rsidRPr="00117881">
            <w:rPr>
              <w:rFonts w:ascii="Palatino Linotype" w:hAnsi="Palatino Linotype"/>
              <w:b/>
            </w:rPr>
            <w:fldChar w:fldCharType="separate"/>
          </w:r>
          <w:hyperlink w:anchor="_Toc35539298" w:history="1">
            <w:r w:rsidR="007F26E9" w:rsidRPr="00117881">
              <w:rPr>
                <w:rStyle w:val="Hipervnculo"/>
                <w:rFonts w:ascii="Palatino Linotype" w:hAnsi="Palatino Linotype"/>
                <w:b/>
                <w:noProof/>
              </w:rPr>
              <w:t>ANTECEDENTES</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_Toc35539298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3</w:t>
            </w:r>
            <w:r w:rsidR="007F26E9" w:rsidRPr="00117881">
              <w:rPr>
                <w:rFonts w:ascii="Palatino Linotype" w:hAnsi="Palatino Linotype"/>
                <w:b/>
                <w:noProof/>
                <w:webHidden/>
              </w:rPr>
              <w:fldChar w:fldCharType="end"/>
            </w:r>
          </w:hyperlink>
        </w:p>
        <w:p w:rsidR="007F26E9" w:rsidRPr="00117881" w:rsidRDefault="003452AC">
          <w:pPr>
            <w:pStyle w:val="TDC1"/>
            <w:tabs>
              <w:tab w:val="right" w:leader="dot" w:pos="8779"/>
            </w:tabs>
            <w:rPr>
              <w:rFonts w:ascii="Palatino Linotype" w:hAnsi="Palatino Linotype"/>
              <w:b/>
              <w:noProof/>
              <w:sz w:val="22"/>
              <w:szCs w:val="22"/>
              <w:lang w:val="es-MX" w:eastAsia="es-MX"/>
            </w:rPr>
          </w:pPr>
          <w:hyperlink w:anchor="_Toc35539299" w:history="1">
            <w:r w:rsidR="007F26E9" w:rsidRPr="00117881">
              <w:rPr>
                <w:rStyle w:val="Hipervnculo"/>
                <w:rFonts w:ascii="Palatino Linotype" w:hAnsi="Palatino Linotype"/>
                <w:b/>
                <w:noProof/>
              </w:rPr>
              <w:t>CONSIDERANDO</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_Toc35539299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9</w:t>
            </w:r>
            <w:r w:rsidR="007F26E9" w:rsidRPr="00117881">
              <w:rPr>
                <w:rFonts w:ascii="Palatino Linotype" w:hAnsi="Palatino Linotype"/>
                <w:b/>
                <w:noProof/>
                <w:webHidden/>
              </w:rPr>
              <w:fldChar w:fldCharType="end"/>
            </w:r>
          </w:hyperlink>
        </w:p>
        <w:p w:rsidR="007F26E9" w:rsidRPr="00117881" w:rsidRDefault="003452AC">
          <w:pPr>
            <w:pStyle w:val="TDC2"/>
            <w:rPr>
              <w:rFonts w:ascii="Palatino Linotype" w:hAnsi="Palatino Linotype"/>
              <w:b/>
              <w:noProof/>
              <w:sz w:val="22"/>
              <w:szCs w:val="22"/>
              <w:lang w:val="es-MX" w:eastAsia="es-MX"/>
            </w:rPr>
          </w:pPr>
          <w:hyperlink w:anchor="_Toc35539300" w:history="1">
            <w:r w:rsidR="007F26E9" w:rsidRPr="00117881">
              <w:rPr>
                <w:rStyle w:val="Hipervnculo"/>
                <w:rFonts w:ascii="Palatino Linotype" w:hAnsi="Palatino Linotype"/>
                <w:b/>
                <w:noProof/>
              </w:rPr>
              <w:t>PRIMERO. De la competencia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_Toc35539300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9</w:t>
            </w:r>
            <w:r w:rsidR="007F26E9" w:rsidRPr="00117881">
              <w:rPr>
                <w:rFonts w:ascii="Palatino Linotype" w:hAnsi="Palatino Linotype"/>
                <w:b/>
                <w:noProof/>
                <w:webHidden/>
              </w:rPr>
              <w:fldChar w:fldCharType="end"/>
            </w:r>
          </w:hyperlink>
        </w:p>
        <w:p w:rsidR="007F26E9" w:rsidRPr="00117881" w:rsidRDefault="003452AC">
          <w:pPr>
            <w:pStyle w:val="TDC2"/>
            <w:rPr>
              <w:rFonts w:ascii="Palatino Linotype" w:hAnsi="Palatino Linotype"/>
              <w:b/>
              <w:noProof/>
              <w:sz w:val="22"/>
              <w:szCs w:val="22"/>
              <w:lang w:val="es-MX" w:eastAsia="es-MX"/>
            </w:rPr>
          </w:pPr>
          <w:hyperlink w:anchor="_Toc35539301" w:history="1">
            <w:r w:rsidR="007F26E9" w:rsidRPr="00117881">
              <w:rPr>
                <w:rStyle w:val="Hipervnculo"/>
                <w:rFonts w:ascii="Palatino Linotype" w:hAnsi="Palatino Linotype"/>
                <w:b/>
                <w:noProof/>
              </w:rPr>
              <w:t>SEGUNDO. De la oportunidad y procedencia.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_Toc35539301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9</w:t>
            </w:r>
            <w:r w:rsidR="007F26E9" w:rsidRPr="00117881">
              <w:rPr>
                <w:rFonts w:ascii="Palatino Linotype" w:hAnsi="Palatino Linotype"/>
                <w:b/>
                <w:noProof/>
                <w:webHidden/>
              </w:rPr>
              <w:fldChar w:fldCharType="end"/>
            </w:r>
          </w:hyperlink>
        </w:p>
        <w:p w:rsidR="007F26E9" w:rsidRPr="00117881" w:rsidRDefault="003452AC">
          <w:pPr>
            <w:pStyle w:val="TDC2"/>
            <w:rPr>
              <w:rFonts w:ascii="Palatino Linotype" w:hAnsi="Palatino Linotype"/>
              <w:b/>
              <w:noProof/>
              <w:sz w:val="22"/>
              <w:szCs w:val="22"/>
              <w:lang w:val="es-MX" w:eastAsia="es-MX"/>
            </w:rPr>
          </w:pPr>
          <w:hyperlink w:anchor="_Toc35539302" w:history="1">
            <w:r w:rsidR="007F26E9" w:rsidRPr="00117881">
              <w:rPr>
                <w:rStyle w:val="Hipervnculo"/>
                <w:rFonts w:ascii="Palatino Linotype" w:eastAsia="Calibri" w:hAnsi="Palatino Linotype" w:cs="Times New Roman"/>
                <w:b/>
                <w:bCs/>
                <w:noProof/>
                <w:lang w:val="es-ES"/>
              </w:rPr>
              <w:t xml:space="preserve">TERCERO. Del planteamiento de la </w:t>
            </w:r>
            <w:r w:rsidR="007F26E9" w:rsidRPr="00117881">
              <w:rPr>
                <w:rStyle w:val="Hipervnculo"/>
                <w:rFonts w:ascii="Palatino Linotype" w:eastAsia="Calibri" w:hAnsi="Palatino Linotype" w:cs="Times New Roman"/>
                <w:b/>
                <w:bCs/>
                <w:i/>
                <w:noProof/>
                <w:lang w:val="es-ES"/>
              </w:rPr>
              <w:t>Litis</w:t>
            </w:r>
            <w:r w:rsidR="007F26E9" w:rsidRPr="00117881">
              <w:rPr>
                <w:rStyle w:val="Hipervnculo"/>
                <w:rFonts w:ascii="Palatino Linotype" w:eastAsia="Calibri" w:hAnsi="Palatino Linotype" w:cs="Times New Roman"/>
                <w:b/>
                <w:bCs/>
                <w:noProof/>
                <w:lang w:val="es-ES"/>
              </w:rPr>
              <w:t>.</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_Toc35539302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13</w:t>
            </w:r>
            <w:r w:rsidR="007F26E9" w:rsidRPr="00117881">
              <w:rPr>
                <w:rFonts w:ascii="Palatino Linotype" w:hAnsi="Palatino Linotype"/>
                <w:b/>
                <w:noProof/>
                <w:webHidden/>
              </w:rPr>
              <w:fldChar w:fldCharType="end"/>
            </w:r>
          </w:hyperlink>
        </w:p>
        <w:p w:rsidR="007F26E9" w:rsidRPr="00117881" w:rsidRDefault="003452AC">
          <w:pPr>
            <w:pStyle w:val="TDC2"/>
            <w:rPr>
              <w:rFonts w:ascii="Palatino Linotype" w:hAnsi="Palatino Linotype"/>
              <w:b/>
              <w:noProof/>
              <w:sz w:val="22"/>
              <w:szCs w:val="22"/>
              <w:lang w:val="es-MX" w:eastAsia="es-MX"/>
            </w:rPr>
          </w:pPr>
          <w:hyperlink w:anchor="_Toc35539303" w:history="1">
            <w:r w:rsidR="007F26E9" w:rsidRPr="00117881">
              <w:rPr>
                <w:rStyle w:val="Hipervnculo"/>
                <w:rFonts w:ascii="Palatino Linotype" w:eastAsia="MS Gothic" w:hAnsi="Palatino Linotype" w:cs="Times New Roman"/>
                <w:b/>
                <w:noProof/>
              </w:rPr>
              <w:t>CUARTO. Del estudio y resolución del asunto</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_Toc35539303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14</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04" w:history="1">
            <w:r w:rsidR="007F26E9" w:rsidRPr="00117881">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_Toc35539304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14</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05" w:history="1">
            <w:r w:rsidR="007F26E9" w:rsidRPr="00117881">
              <w:rPr>
                <w:rStyle w:val="Hipervnculo"/>
                <w:rFonts w:ascii="Palatino Linotype" w:eastAsia="Times New Roman" w:hAnsi="Palatino Linotype"/>
                <w:b/>
                <w:noProof/>
              </w:rPr>
              <w:t>II. Del derecho de acceso a la información pública.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_Toc35539305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17</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06" w:history="1">
            <w:r w:rsidR="007F26E9" w:rsidRPr="00117881">
              <w:rPr>
                <w:rStyle w:val="Hipervnculo"/>
                <w:rFonts w:ascii="Palatino Linotype" w:eastAsia="MS Gothic" w:hAnsi="Palatino Linotype" w:cs="Times New Roman"/>
                <w:b/>
                <w:noProof/>
              </w:rPr>
              <w:t>III. De la clasificación de la información señalada en la respuesta.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_Toc35539306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22</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07" w:history="1">
            <w:r w:rsidR="007F26E9" w:rsidRPr="00117881">
              <w:rPr>
                <w:rStyle w:val="Hipervnculo"/>
                <w:rFonts w:ascii="Palatino Linotype" w:eastAsia="MS Gothic" w:hAnsi="Palatino Linotype" w:cs="Times New Roman"/>
                <w:b/>
                <w:noProof/>
              </w:rPr>
              <w:t>IV. Del Inventario de Datos Personales.</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_Toc35539307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29</w:t>
            </w:r>
            <w:r w:rsidR="007F26E9" w:rsidRPr="00117881">
              <w:rPr>
                <w:rFonts w:ascii="Palatino Linotype" w:hAnsi="Palatino Linotype"/>
                <w:b/>
                <w:noProof/>
                <w:webHidden/>
              </w:rPr>
              <w:fldChar w:fldCharType="end"/>
            </w:r>
          </w:hyperlink>
        </w:p>
        <w:p w:rsidR="007F26E9" w:rsidRPr="00117881" w:rsidRDefault="003452AC">
          <w:pPr>
            <w:pStyle w:val="TDC2"/>
            <w:rPr>
              <w:rFonts w:ascii="Palatino Linotype" w:hAnsi="Palatino Linotype"/>
              <w:b/>
              <w:noProof/>
              <w:sz w:val="22"/>
              <w:szCs w:val="22"/>
              <w:lang w:val="es-MX" w:eastAsia="es-MX"/>
            </w:rPr>
          </w:pPr>
          <w:hyperlink w:anchor="_Toc35539308" w:history="1">
            <w:r w:rsidR="007F26E9" w:rsidRPr="00117881">
              <w:rPr>
                <w:rStyle w:val="Hipervnculo"/>
                <w:rFonts w:ascii="Palatino Linotype" w:eastAsia="MS Gothic" w:hAnsi="Palatino Linotype" w:cs="Times New Roman"/>
                <w:b/>
                <w:noProof/>
              </w:rPr>
              <w:t>QUINTO. De la Versión Pública.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_Toc35539308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34</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09" w:history="1">
            <w:r w:rsidR="007F26E9" w:rsidRPr="00117881">
              <w:rPr>
                <w:rStyle w:val="Hipervnculo"/>
                <w:rFonts w:ascii="Palatino Linotype" w:eastAsia="MS Gothic" w:hAnsi="Palatino Linotype" w:cs="Times New Roman"/>
                <w:b/>
                <w:noProof/>
              </w:rPr>
              <w:t>I. Requisitos previos.</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_Toc35539309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36</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10" w:history="1">
            <w:r w:rsidR="007F26E9" w:rsidRPr="00117881">
              <w:rPr>
                <w:rStyle w:val="Hipervnculo"/>
                <w:rFonts w:ascii="Palatino Linotype" w:eastAsia="MS Gothic" w:hAnsi="Palatino Linotype" w:cs="Times New Roman"/>
                <w:b/>
                <w:noProof/>
              </w:rPr>
              <w:t>II. Supuestos de clasificación.</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_Toc35539310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37</w:t>
            </w:r>
            <w:r w:rsidR="007F26E9" w:rsidRPr="00117881">
              <w:rPr>
                <w:rFonts w:ascii="Palatino Linotype" w:hAnsi="Palatino Linotype"/>
                <w:b/>
                <w:noProof/>
                <w:webHidden/>
              </w:rPr>
              <w:fldChar w:fldCharType="end"/>
            </w:r>
          </w:hyperlink>
        </w:p>
        <w:p w:rsidR="007F26E9" w:rsidRPr="00117881" w:rsidRDefault="003452AC">
          <w:pPr>
            <w:pStyle w:val="TDC3"/>
            <w:tabs>
              <w:tab w:val="right" w:leader="dot" w:pos="8779"/>
            </w:tabs>
            <w:rPr>
              <w:rFonts w:ascii="Palatino Linotype" w:hAnsi="Palatino Linotype"/>
              <w:b/>
              <w:noProof/>
              <w:sz w:val="22"/>
              <w:szCs w:val="22"/>
              <w:lang w:val="es-MX" w:eastAsia="es-MX"/>
            </w:rPr>
          </w:pPr>
          <w:hyperlink w:anchor="_Toc35539311" w:history="1">
            <w:r w:rsidR="007F26E9" w:rsidRPr="00117881">
              <w:rPr>
                <w:rStyle w:val="Hipervnculo"/>
                <w:rFonts w:ascii="Palatino Linotype" w:eastAsia="MS Gothic" w:hAnsi="Palatino Linotype" w:cs="Times New Roman"/>
                <w:b/>
                <w:noProof/>
              </w:rPr>
              <w:t>III. La intervención del Comité de Transparencia.</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_Toc35539311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41</w:t>
            </w:r>
            <w:r w:rsidR="007F26E9" w:rsidRPr="00117881">
              <w:rPr>
                <w:rFonts w:ascii="Palatino Linotype" w:hAnsi="Palatino Linotype"/>
                <w:b/>
                <w:noProof/>
                <w:webHidden/>
              </w:rPr>
              <w:fldChar w:fldCharType="end"/>
            </w:r>
          </w:hyperlink>
        </w:p>
        <w:p w:rsidR="007F26E9" w:rsidRPr="00117881" w:rsidRDefault="003452AC">
          <w:pPr>
            <w:pStyle w:val="TDC1"/>
            <w:tabs>
              <w:tab w:val="right" w:leader="dot" w:pos="8779"/>
            </w:tabs>
            <w:rPr>
              <w:rFonts w:ascii="Palatino Linotype" w:hAnsi="Palatino Linotype"/>
              <w:b/>
              <w:noProof/>
              <w:sz w:val="22"/>
              <w:szCs w:val="22"/>
              <w:lang w:val="es-MX" w:eastAsia="es-MX"/>
            </w:rPr>
          </w:pPr>
          <w:hyperlink w:anchor="_Toc35539312" w:history="1">
            <w:r w:rsidR="007F26E9" w:rsidRPr="00117881">
              <w:rPr>
                <w:rStyle w:val="Hipervnculo"/>
                <w:rFonts w:ascii="Palatino Linotype" w:hAnsi="Palatino Linotype"/>
                <w:b/>
                <w:noProof/>
                <w:lang w:val="es-ES"/>
              </w:rPr>
              <w:t>R E S O L U T I V O S</w:t>
            </w:r>
            <w:r w:rsidR="007F26E9" w:rsidRPr="00117881">
              <w:rPr>
                <w:rFonts w:ascii="Palatino Linotype" w:hAnsi="Palatino Linotype"/>
                <w:b/>
                <w:noProof/>
                <w:webHidden/>
              </w:rPr>
              <w:tab/>
            </w:r>
            <w:r w:rsidR="007F26E9" w:rsidRPr="00117881">
              <w:rPr>
                <w:rFonts w:ascii="Palatino Linotype" w:hAnsi="Palatino Linotype"/>
                <w:b/>
                <w:noProof/>
                <w:webHidden/>
              </w:rPr>
              <w:fldChar w:fldCharType="begin"/>
            </w:r>
            <w:r w:rsidR="007F26E9" w:rsidRPr="00117881">
              <w:rPr>
                <w:rFonts w:ascii="Palatino Linotype" w:hAnsi="Palatino Linotype"/>
                <w:b/>
                <w:noProof/>
                <w:webHidden/>
              </w:rPr>
              <w:instrText xml:space="preserve"> PAGEREF _Toc35539312 \h </w:instrText>
            </w:r>
            <w:r w:rsidR="007F26E9" w:rsidRPr="00117881">
              <w:rPr>
                <w:rFonts w:ascii="Palatino Linotype" w:hAnsi="Palatino Linotype"/>
                <w:b/>
                <w:noProof/>
                <w:webHidden/>
              </w:rPr>
            </w:r>
            <w:r w:rsidR="007F26E9" w:rsidRPr="00117881">
              <w:rPr>
                <w:rFonts w:ascii="Palatino Linotype" w:hAnsi="Palatino Linotype"/>
                <w:b/>
                <w:noProof/>
                <w:webHidden/>
              </w:rPr>
              <w:fldChar w:fldCharType="separate"/>
            </w:r>
            <w:r w:rsidR="00D462FA" w:rsidRPr="00117881">
              <w:rPr>
                <w:rFonts w:ascii="Palatino Linotype" w:hAnsi="Palatino Linotype"/>
                <w:b/>
                <w:noProof/>
                <w:webHidden/>
              </w:rPr>
              <w:t>48</w:t>
            </w:r>
            <w:r w:rsidR="007F26E9" w:rsidRPr="00117881">
              <w:rPr>
                <w:rFonts w:ascii="Palatino Linotype" w:hAnsi="Palatino Linotype"/>
                <w:b/>
                <w:noProof/>
                <w:webHidden/>
              </w:rPr>
              <w:fldChar w:fldCharType="end"/>
            </w:r>
          </w:hyperlink>
        </w:p>
        <w:p w:rsidR="00A55BA0" w:rsidRPr="00117881" w:rsidRDefault="00A55BA0" w:rsidP="00A022FB">
          <w:pPr>
            <w:pStyle w:val="TDC1"/>
            <w:tabs>
              <w:tab w:val="right" w:leader="dot" w:pos="8779"/>
            </w:tabs>
            <w:jc w:val="both"/>
            <w:rPr>
              <w:bCs/>
              <w:lang w:val="es-ES"/>
            </w:rPr>
          </w:pPr>
          <w:r w:rsidRPr="00117881">
            <w:rPr>
              <w:rFonts w:ascii="Palatino Linotype" w:hAnsi="Palatino Linotype"/>
              <w:b/>
              <w:bCs/>
              <w:lang w:val="es-ES"/>
            </w:rPr>
            <w:fldChar w:fldCharType="end"/>
          </w:r>
        </w:p>
      </w:sdtContent>
    </w:sdt>
    <w:p w:rsidR="006E5EF0" w:rsidRPr="00117881" w:rsidRDefault="006E5EF0">
      <w:pPr>
        <w:spacing w:after="160" w:line="259" w:lineRule="auto"/>
        <w:rPr>
          <w:rFonts w:ascii="Palatino Linotype" w:hAnsi="Palatino Linotype"/>
        </w:rPr>
      </w:pPr>
      <w:r w:rsidRPr="00117881">
        <w:rPr>
          <w:rFonts w:ascii="Palatino Linotype" w:hAnsi="Palatino Linotype"/>
        </w:rPr>
        <w:br w:type="page"/>
      </w:r>
    </w:p>
    <w:p w:rsidR="00A55BA0" w:rsidRPr="00117881" w:rsidRDefault="00A55BA0" w:rsidP="00A55BA0">
      <w:pPr>
        <w:spacing w:before="240" w:after="240" w:line="360" w:lineRule="auto"/>
        <w:jc w:val="both"/>
        <w:rPr>
          <w:rFonts w:ascii="Palatino Linotype" w:hAnsi="Palatino Linotype"/>
        </w:rPr>
      </w:pPr>
      <w:r w:rsidRPr="00117881">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w:t>
      </w:r>
      <w:r w:rsidR="00117881">
        <w:rPr>
          <w:rFonts w:ascii="Palatino Linotype" w:hAnsi="Palatino Linotype"/>
        </w:rPr>
        <w:t xml:space="preserve"> fecha </w:t>
      </w:r>
      <w:r w:rsidRPr="00117881">
        <w:rPr>
          <w:rFonts w:ascii="Palatino Linotype" w:hAnsi="Palatino Linotype"/>
        </w:rPr>
        <w:t xml:space="preserve"> </w:t>
      </w:r>
      <w:r w:rsidR="00117881">
        <w:rPr>
          <w:rFonts w:ascii="Palatino Linotype" w:eastAsia="MS Mincho" w:hAnsi="Palatino Linotype" w:cs="Times New Roman"/>
        </w:rPr>
        <w:t>cinco (05) de agosto de dos mil veinte</w:t>
      </w:r>
      <w:r w:rsidRPr="00117881">
        <w:rPr>
          <w:rFonts w:ascii="Palatino Linotype" w:hAnsi="Palatino Linotype"/>
        </w:rPr>
        <w:t>.</w:t>
      </w:r>
    </w:p>
    <w:p w:rsidR="00301B89" w:rsidRPr="00117881" w:rsidRDefault="00301B89" w:rsidP="00301B89">
      <w:pPr>
        <w:spacing w:before="240" w:after="360" w:line="360" w:lineRule="auto"/>
        <w:jc w:val="both"/>
        <w:rPr>
          <w:rFonts w:ascii="Palatino Linotype" w:hAnsi="Palatino Linotype"/>
        </w:rPr>
      </w:pPr>
      <w:r w:rsidRPr="00117881">
        <w:rPr>
          <w:rFonts w:ascii="Palatino Linotype" w:hAnsi="Palatino Linotype"/>
          <w:b/>
        </w:rPr>
        <w:t>VISTO</w:t>
      </w:r>
      <w:r w:rsidRPr="00117881">
        <w:rPr>
          <w:rFonts w:ascii="Palatino Linotype" w:hAnsi="Palatino Linotype"/>
        </w:rPr>
        <w:t xml:space="preserve"> </w:t>
      </w:r>
      <w:r w:rsidR="005A587D" w:rsidRPr="00117881">
        <w:rPr>
          <w:rFonts w:ascii="Palatino Linotype" w:hAnsi="Palatino Linotype"/>
        </w:rPr>
        <w:t>el</w:t>
      </w:r>
      <w:r w:rsidRPr="00117881">
        <w:rPr>
          <w:rFonts w:ascii="Palatino Linotype" w:hAnsi="Palatino Linotype"/>
        </w:rPr>
        <w:t xml:space="preserve"> expediente electrónico formado con motivo del recurso de revisión </w:t>
      </w:r>
      <w:r w:rsidR="005A587D" w:rsidRPr="00117881">
        <w:rPr>
          <w:rFonts w:ascii="Palatino Linotype" w:hAnsi="Palatino Linotype" w:cs="Arial"/>
          <w:b/>
          <w:bCs/>
        </w:rPr>
        <w:t>12628</w:t>
      </w:r>
      <w:r w:rsidRPr="00117881">
        <w:rPr>
          <w:rFonts w:ascii="Palatino Linotype" w:hAnsi="Palatino Linotype" w:cs="Arial"/>
          <w:b/>
          <w:bCs/>
        </w:rPr>
        <w:t>/INFOEM/IP/RR/2019</w:t>
      </w:r>
      <w:r w:rsidR="00002A7D" w:rsidRPr="00117881">
        <w:rPr>
          <w:rFonts w:ascii="Palatino Linotype" w:hAnsi="Palatino Linotype" w:cs="Arial"/>
          <w:b/>
          <w:bCs/>
        </w:rPr>
        <w:t xml:space="preserve"> </w:t>
      </w:r>
      <w:r w:rsidRPr="00117881">
        <w:rPr>
          <w:rFonts w:ascii="Palatino Linotype" w:hAnsi="Palatino Linotype"/>
        </w:rPr>
        <w:t xml:space="preserve">promovido por </w:t>
      </w:r>
      <w:r w:rsidR="00002A7D" w:rsidRPr="00117881">
        <w:rPr>
          <w:rFonts w:ascii="Palatino Linotype" w:hAnsi="Palatino Linotype"/>
          <w:b/>
        </w:rPr>
        <w:t>una persona usuaria del Sistema de Acceso a la Información Mexiquense (</w:t>
      </w:r>
      <w:r w:rsidR="00002A7D" w:rsidRPr="00117881">
        <w:rPr>
          <w:rFonts w:ascii="Palatino Linotype" w:hAnsi="Palatino Linotype"/>
          <w:b/>
          <w:i/>
        </w:rPr>
        <w:t>SAIMEX</w:t>
      </w:r>
      <w:r w:rsidR="00002A7D" w:rsidRPr="00117881">
        <w:rPr>
          <w:rFonts w:ascii="Palatino Linotype" w:hAnsi="Palatino Linotype"/>
          <w:b/>
        </w:rPr>
        <w:t>), quien no proporcionó ningún nombre, seudónimo o carácter para poder ser identificado, por lo que en lo sucesivo será identificado en su calidad de RECURRENTE</w:t>
      </w:r>
      <w:r w:rsidRPr="00117881">
        <w:rPr>
          <w:rFonts w:ascii="Palatino Linotype" w:hAnsi="Palatino Linotype" w:cs="Arial"/>
        </w:rPr>
        <w:t xml:space="preserve">, en contra de la respuesta del </w:t>
      </w:r>
      <w:r w:rsidR="005F6961" w:rsidRPr="00117881">
        <w:rPr>
          <w:rFonts w:ascii="Palatino Linotype" w:hAnsi="Palatino Linotype" w:cs="Arial"/>
          <w:b/>
        </w:rPr>
        <w:t xml:space="preserve">Ayuntamiento de </w:t>
      </w:r>
      <w:r w:rsidR="005A587D" w:rsidRPr="00117881">
        <w:rPr>
          <w:rFonts w:ascii="Palatino Linotype" w:hAnsi="Palatino Linotype" w:cs="Arial"/>
          <w:b/>
        </w:rPr>
        <w:t>Villa Victoria</w:t>
      </w:r>
      <w:r w:rsidRPr="00117881">
        <w:rPr>
          <w:rFonts w:ascii="Palatino Linotype" w:hAnsi="Palatino Linotype" w:cs="Arial"/>
          <w:b/>
        </w:rPr>
        <w:t xml:space="preserve">, </w:t>
      </w:r>
      <w:r w:rsidRPr="00117881">
        <w:rPr>
          <w:rFonts w:ascii="Palatino Linotype" w:hAnsi="Palatino Linotype"/>
        </w:rPr>
        <w:t>en lo sucesivo el</w:t>
      </w:r>
      <w:r w:rsidRPr="00117881">
        <w:rPr>
          <w:rFonts w:ascii="Palatino Linotype" w:hAnsi="Palatino Linotype"/>
          <w:b/>
        </w:rPr>
        <w:t xml:space="preserve"> SUJETO OBLIGADO, </w:t>
      </w:r>
      <w:r w:rsidRPr="00117881">
        <w:rPr>
          <w:rFonts w:ascii="Palatino Linotype" w:hAnsi="Palatino Linotype"/>
        </w:rPr>
        <w:t xml:space="preserve">se procede a dictar la presente resolución, con base en los siguientes: </w:t>
      </w:r>
    </w:p>
    <w:p w:rsidR="00A55BA0" w:rsidRPr="00117881" w:rsidRDefault="00A55BA0" w:rsidP="00A55BA0">
      <w:pPr>
        <w:pStyle w:val="Ttulo1"/>
        <w:jc w:val="center"/>
        <w:rPr>
          <w:b w:val="0"/>
        </w:rPr>
      </w:pPr>
      <w:bookmarkStart w:id="0" w:name="_Toc35539298"/>
      <w:r w:rsidRPr="00117881">
        <w:t>ANTECEDENTES</w:t>
      </w:r>
      <w:bookmarkEnd w:id="0"/>
    </w:p>
    <w:p w:rsidR="006E5EF0" w:rsidRPr="00117881" w:rsidRDefault="006E5EF0" w:rsidP="006E5EF0">
      <w:pPr>
        <w:pStyle w:val="Prrafodelista"/>
        <w:spacing w:before="240" w:after="240" w:line="360" w:lineRule="auto"/>
        <w:ind w:left="0"/>
        <w:jc w:val="both"/>
        <w:rPr>
          <w:rFonts w:ascii="Palatino Linotype" w:eastAsia="Calibri" w:hAnsi="Palatino Linotype" w:cs="Arial"/>
          <w:lang w:val="es-ES"/>
        </w:rPr>
      </w:pPr>
    </w:p>
    <w:p w:rsidR="00A55BA0" w:rsidRPr="00117881" w:rsidRDefault="006E5EF0" w:rsidP="005D791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117881">
        <w:rPr>
          <w:rFonts w:ascii="Palatino Linotype" w:eastAsia="Calibri" w:hAnsi="Palatino Linotype" w:cs="Arial"/>
          <w:lang w:val="es-ES"/>
        </w:rPr>
        <w:t>E</w:t>
      </w:r>
      <w:r w:rsidR="00A55BA0" w:rsidRPr="00117881">
        <w:rPr>
          <w:rFonts w:ascii="Palatino Linotype" w:eastAsia="Calibri" w:hAnsi="Palatino Linotype" w:cs="Arial"/>
          <w:lang w:val="es-ES"/>
        </w:rPr>
        <w:t xml:space="preserve">l </w:t>
      </w:r>
      <w:r w:rsidR="005A587D" w:rsidRPr="00117881">
        <w:rPr>
          <w:rFonts w:ascii="Palatino Linotype" w:eastAsia="Calibri" w:hAnsi="Palatino Linotype" w:cs="Arial"/>
          <w:lang w:val="es-ES"/>
        </w:rPr>
        <w:t>veintiséis</w:t>
      </w:r>
      <w:r w:rsidR="00A55BA0" w:rsidRPr="00117881">
        <w:rPr>
          <w:rFonts w:ascii="Palatino Linotype" w:eastAsia="Calibri" w:hAnsi="Palatino Linotype" w:cs="Arial"/>
          <w:lang w:val="es-ES"/>
        </w:rPr>
        <w:t xml:space="preserve"> (</w:t>
      </w:r>
      <w:r w:rsidR="0031774E" w:rsidRPr="00117881">
        <w:rPr>
          <w:rFonts w:ascii="Palatino Linotype" w:eastAsia="Calibri" w:hAnsi="Palatino Linotype" w:cs="Arial"/>
          <w:lang w:val="es-ES"/>
        </w:rPr>
        <w:t>2</w:t>
      </w:r>
      <w:r w:rsidR="005A587D" w:rsidRPr="00117881">
        <w:rPr>
          <w:rFonts w:ascii="Palatino Linotype" w:eastAsia="Calibri" w:hAnsi="Palatino Linotype" w:cs="Arial"/>
          <w:lang w:val="es-ES"/>
        </w:rPr>
        <w:t>6</w:t>
      </w:r>
      <w:r w:rsidR="009E411C" w:rsidRPr="00117881">
        <w:rPr>
          <w:rFonts w:ascii="Palatino Linotype" w:eastAsia="Calibri" w:hAnsi="Palatino Linotype" w:cs="Arial"/>
          <w:lang w:val="es-ES"/>
        </w:rPr>
        <w:t>)</w:t>
      </w:r>
      <w:r w:rsidR="00A55BA0" w:rsidRPr="00117881">
        <w:rPr>
          <w:rFonts w:ascii="Palatino Linotype" w:eastAsia="Calibri" w:hAnsi="Palatino Linotype" w:cs="Arial"/>
          <w:lang w:val="es-ES"/>
        </w:rPr>
        <w:t xml:space="preserve"> de </w:t>
      </w:r>
      <w:r w:rsidR="004A5915" w:rsidRPr="00117881">
        <w:rPr>
          <w:rFonts w:ascii="Palatino Linotype" w:eastAsia="Calibri" w:hAnsi="Palatino Linotype" w:cs="Arial"/>
          <w:lang w:val="es-ES"/>
        </w:rPr>
        <w:t>noviembre</w:t>
      </w:r>
      <w:r w:rsidR="0030660D" w:rsidRPr="00117881">
        <w:rPr>
          <w:rFonts w:ascii="Palatino Linotype" w:eastAsia="Calibri" w:hAnsi="Palatino Linotype" w:cs="Arial"/>
          <w:lang w:val="es-ES"/>
        </w:rPr>
        <w:t xml:space="preserve"> d</w:t>
      </w:r>
      <w:r w:rsidR="00A55BA0" w:rsidRPr="00117881">
        <w:rPr>
          <w:rFonts w:ascii="Palatino Linotype" w:eastAsia="Calibri" w:hAnsi="Palatino Linotype" w:cs="Arial"/>
          <w:lang w:val="es-ES"/>
        </w:rPr>
        <w:t xml:space="preserve">e dos mil </w:t>
      </w:r>
      <w:r w:rsidR="005D791C" w:rsidRPr="00117881">
        <w:rPr>
          <w:rFonts w:ascii="Palatino Linotype" w:eastAsia="Calibri" w:hAnsi="Palatino Linotype" w:cs="Arial"/>
          <w:lang w:val="es-ES"/>
        </w:rPr>
        <w:t>diecinueve</w:t>
      </w:r>
      <w:r w:rsidR="00A55BA0" w:rsidRPr="00117881">
        <w:rPr>
          <w:rFonts w:ascii="Palatino Linotype" w:eastAsia="Calibri" w:hAnsi="Palatino Linotype" w:cs="Arial"/>
          <w:lang w:val="es-ES"/>
        </w:rPr>
        <w:t>,</w:t>
      </w:r>
      <w:r w:rsidR="00A55BA0" w:rsidRPr="00117881">
        <w:rPr>
          <w:rFonts w:ascii="Palatino Linotype" w:eastAsia="Calibri" w:hAnsi="Palatino Linotype" w:cs="Times New Roman"/>
          <w:lang w:val="es-ES"/>
        </w:rPr>
        <w:t xml:space="preserve"> se</w:t>
      </w:r>
      <w:r w:rsidR="00A55BA0" w:rsidRPr="00117881">
        <w:rPr>
          <w:rFonts w:ascii="Palatino Linotype" w:hAnsi="Palatino Linotype"/>
          <w:b/>
          <w:szCs w:val="22"/>
        </w:rPr>
        <w:t xml:space="preserve"> </w:t>
      </w:r>
      <w:r w:rsidR="005A587D" w:rsidRPr="00117881">
        <w:rPr>
          <w:rFonts w:ascii="Palatino Linotype" w:hAnsi="Palatino Linotype"/>
          <w:szCs w:val="22"/>
        </w:rPr>
        <w:t>presentó</w:t>
      </w:r>
      <w:r w:rsidR="00A55BA0" w:rsidRPr="00117881">
        <w:rPr>
          <w:rFonts w:ascii="Palatino Linotype" w:hAnsi="Palatino Linotype"/>
          <w:szCs w:val="22"/>
        </w:rPr>
        <w:t xml:space="preserve"> </w:t>
      </w:r>
      <w:r w:rsidR="00A55BA0" w:rsidRPr="00117881">
        <w:rPr>
          <w:rFonts w:ascii="Palatino Linotype" w:eastAsia="Calibri" w:hAnsi="Palatino Linotype" w:cs="Arial"/>
          <w:lang w:val="es-ES"/>
        </w:rPr>
        <w:t xml:space="preserve">ante el </w:t>
      </w:r>
      <w:r w:rsidR="00A55BA0" w:rsidRPr="00117881">
        <w:rPr>
          <w:rFonts w:ascii="Palatino Linotype" w:eastAsia="Calibri" w:hAnsi="Palatino Linotype" w:cs="Arial"/>
          <w:b/>
          <w:lang w:val="es-ES"/>
        </w:rPr>
        <w:t>SUJETO OBLIGADO,</w:t>
      </w:r>
      <w:r w:rsidR="00A55BA0" w:rsidRPr="00117881">
        <w:rPr>
          <w:rFonts w:ascii="Palatino Linotype" w:eastAsia="Calibri" w:hAnsi="Palatino Linotype" w:cs="Arial"/>
        </w:rPr>
        <w:t xml:space="preserve"> </w:t>
      </w:r>
      <w:r w:rsidR="005F6961" w:rsidRPr="00117881">
        <w:rPr>
          <w:rFonts w:ascii="Palatino Linotype" w:eastAsia="Calibri" w:hAnsi="Palatino Linotype" w:cs="Arial"/>
        </w:rPr>
        <w:t>vía</w:t>
      </w:r>
      <w:r w:rsidR="00230CEB" w:rsidRPr="00117881">
        <w:rPr>
          <w:rFonts w:ascii="Palatino Linotype" w:eastAsia="Calibri" w:hAnsi="Palatino Linotype" w:cs="Arial"/>
        </w:rPr>
        <w:t xml:space="preserve"> </w:t>
      </w:r>
      <w:r w:rsidR="00A55BA0" w:rsidRPr="00117881">
        <w:rPr>
          <w:rFonts w:ascii="Palatino Linotype" w:eastAsia="Calibri" w:hAnsi="Palatino Linotype" w:cs="Arial"/>
          <w:lang w:val="es-ES"/>
        </w:rPr>
        <w:t>Sistema de Acceso a la Información Mexiquense (</w:t>
      </w:r>
      <w:r w:rsidR="00A55BA0" w:rsidRPr="00117881">
        <w:rPr>
          <w:rFonts w:ascii="Palatino Linotype" w:eastAsia="Calibri" w:hAnsi="Palatino Linotype" w:cs="Arial"/>
          <w:b/>
          <w:i/>
          <w:lang w:val="es-ES"/>
        </w:rPr>
        <w:t>SAIMEX</w:t>
      </w:r>
      <w:r w:rsidR="00A55BA0" w:rsidRPr="00117881">
        <w:rPr>
          <w:rFonts w:ascii="Palatino Linotype" w:eastAsia="Calibri" w:hAnsi="Palatino Linotype" w:cs="Arial"/>
          <w:lang w:val="es-ES"/>
        </w:rPr>
        <w:t xml:space="preserve">), la solicitud de información pública registrada con </w:t>
      </w:r>
      <w:r w:rsidR="005A587D" w:rsidRPr="00117881">
        <w:rPr>
          <w:rFonts w:ascii="Palatino Linotype" w:eastAsia="Calibri" w:hAnsi="Palatino Linotype" w:cs="Arial"/>
          <w:lang w:val="es-ES"/>
        </w:rPr>
        <w:t xml:space="preserve">el </w:t>
      </w:r>
      <w:r w:rsidR="00A55BA0" w:rsidRPr="00117881">
        <w:rPr>
          <w:rFonts w:ascii="Palatino Linotype" w:eastAsia="Calibri" w:hAnsi="Palatino Linotype" w:cs="Arial"/>
          <w:lang w:val="es-ES"/>
        </w:rPr>
        <w:t>número</w:t>
      </w:r>
      <w:r w:rsidR="005A587D" w:rsidRPr="00117881">
        <w:rPr>
          <w:rFonts w:ascii="Palatino Linotype" w:eastAsia="Calibri" w:hAnsi="Palatino Linotype" w:cs="Arial"/>
          <w:lang w:val="es-ES"/>
        </w:rPr>
        <w:t xml:space="preserve"> </w:t>
      </w:r>
      <w:r w:rsidR="005A587D" w:rsidRPr="00117881">
        <w:rPr>
          <w:rFonts w:ascii="Palatino Linotype" w:eastAsia="Times New Roman" w:hAnsi="Palatino Linotype" w:cs="Arial"/>
          <w:b/>
          <w:lang w:val="es-ES"/>
        </w:rPr>
        <w:t>00488</w:t>
      </w:r>
      <w:r w:rsidR="0031774E" w:rsidRPr="00117881">
        <w:rPr>
          <w:rFonts w:ascii="Palatino Linotype" w:eastAsia="Times New Roman" w:hAnsi="Palatino Linotype" w:cs="Arial"/>
          <w:b/>
          <w:lang w:val="es-ES"/>
        </w:rPr>
        <w:t>/</w:t>
      </w:r>
      <w:r w:rsidR="005A587D" w:rsidRPr="00117881">
        <w:rPr>
          <w:rFonts w:ascii="Palatino Linotype" w:eastAsia="Times New Roman" w:hAnsi="Palatino Linotype" w:cs="Arial"/>
          <w:b/>
          <w:lang w:val="es-ES"/>
        </w:rPr>
        <w:t>VIVICTOR</w:t>
      </w:r>
      <w:r w:rsidR="0031774E" w:rsidRPr="00117881">
        <w:rPr>
          <w:rFonts w:ascii="Palatino Linotype" w:eastAsia="Times New Roman" w:hAnsi="Palatino Linotype" w:cs="Arial"/>
          <w:b/>
          <w:lang w:val="es-ES"/>
        </w:rPr>
        <w:t>/IP/2019</w:t>
      </w:r>
      <w:r w:rsidR="00A55BA0" w:rsidRPr="00117881">
        <w:rPr>
          <w:rFonts w:ascii="Palatino Linotype" w:eastAsia="Calibri" w:hAnsi="Palatino Linotype" w:cs="Arial"/>
          <w:lang w:val="es-ES"/>
        </w:rPr>
        <w:t>, mediante la cual</w:t>
      </w:r>
      <w:r w:rsidR="004A5915" w:rsidRPr="00117881">
        <w:rPr>
          <w:rFonts w:ascii="Palatino Linotype" w:eastAsia="Calibri" w:hAnsi="Palatino Linotype" w:cs="Arial"/>
          <w:lang w:val="es-ES"/>
        </w:rPr>
        <w:t xml:space="preserve"> se</w:t>
      </w:r>
      <w:r w:rsidR="00A55BA0" w:rsidRPr="00117881">
        <w:rPr>
          <w:rFonts w:ascii="Palatino Linotype" w:eastAsia="Calibri" w:hAnsi="Palatino Linotype" w:cs="Arial"/>
          <w:lang w:val="es-ES"/>
        </w:rPr>
        <w:t xml:space="preserve"> requirió</w:t>
      </w:r>
      <w:r w:rsidR="009F5CF5" w:rsidRPr="00117881">
        <w:rPr>
          <w:rFonts w:ascii="Palatino Linotype" w:eastAsia="Calibri" w:hAnsi="Palatino Linotype" w:cs="Arial"/>
          <w:lang w:val="es-ES"/>
        </w:rPr>
        <w:t xml:space="preserve"> lo siguiente</w:t>
      </w:r>
      <w:r w:rsidR="00A55BA0" w:rsidRPr="00117881">
        <w:rPr>
          <w:rFonts w:ascii="Palatino Linotype" w:eastAsia="Calibri" w:hAnsi="Palatino Linotype" w:cs="Arial"/>
          <w:lang w:val="es-ES"/>
        </w:rPr>
        <w:t>:</w:t>
      </w:r>
    </w:p>
    <w:p w:rsidR="004A5915" w:rsidRPr="00117881" w:rsidRDefault="004A5915" w:rsidP="004A5915">
      <w:pPr>
        <w:pStyle w:val="Prrafodelista"/>
        <w:tabs>
          <w:tab w:val="left" w:pos="426"/>
        </w:tabs>
        <w:spacing w:before="240" w:after="240" w:line="360" w:lineRule="auto"/>
        <w:ind w:left="0"/>
        <w:jc w:val="both"/>
        <w:rPr>
          <w:rFonts w:ascii="Palatino Linotype" w:eastAsia="Calibri" w:hAnsi="Palatino Linotype" w:cs="Arial"/>
          <w:lang w:val="es-ES"/>
        </w:rPr>
      </w:pPr>
    </w:p>
    <w:p w:rsidR="004A5915" w:rsidRPr="00117881" w:rsidRDefault="004A5915" w:rsidP="004A5915">
      <w:pPr>
        <w:spacing w:before="240" w:after="240" w:line="360" w:lineRule="auto"/>
        <w:ind w:left="426"/>
        <w:contextualSpacing/>
        <w:jc w:val="both"/>
        <w:rPr>
          <w:rFonts w:ascii="Palatino Linotype" w:eastAsia="Calibri" w:hAnsi="Palatino Linotype" w:cs="Arial"/>
          <w:lang w:val="es-ES"/>
        </w:rPr>
      </w:pPr>
      <w:r w:rsidRPr="00117881">
        <w:rPr>
          <w:rFonts w:ascii="Palatino Linotype" w:eastAsia="Calibri" w:hAnsi="Palatino Linotype" w:cs="Arial"/>
          <w:i/>
        </w:rPr>
        <w:t>“</w:t>
      </w:r>
      <w:r w:rsidR="005A587D" w:rsidRPr="00117881">
        <w:rPr>
          <w:rFonts w:ascii="Palatino Linotype" w:eastAsia="Calibri" w:hAnsi="Palatino Linotype" w:cs="Arial"/>
          <w:i/>
        </w:rPr>
        <w:t>Solicito el inventario de datos personales del municipio.</w:t>
      </w:r>
      <w:r w:rsidRPr="00117881">
        <w:rPr>
          <w:rFonts w:ascii="Palatino Linotype" w:eastAsia="Calibri" w:hAnsi="Palatino Linotype" w:cs="Arial"/>
          <w:i/>
        </w:rPr>
        <w:t>”</w:t>
      </w:r>
      <w:r w:rsidRPr="00117881">
        <w:rPr>
          <w:rFonts w:ascii="Palatino Linotype" w:eastAsia="Calibri" w:hAnsi="Palatino Linotype" w:cs="Arial"/>
        </w:rPr>
        <w:t xml:space="preserve"> (Sic).</w:t>
      </w:r>
    </w:p>
    <w:p w:rsidR="004A5915" w:rsidRPr="00117881" w:rsidRDefault="004A5915" w:rsidP="004A5915">
      <w:pPr>
        <w:pStyle w:val="Prrafodelista"/>
        <w:tabs>
          <w:tab w:val="left" w:pos="426"/>
        </w:tabs>
        <w:spacing w:before="240" w:after="240" w:line="360" w:lineRule="auto"/>
        <w:ind w:left="0"/>
        <w:jc w:val="both"/>
        <w:rPr>
          <w:rFonts w:ascii="Palatino Linotype" w:eastAsia="Calibri" w:hAnsi="Palatino Linotype" w:cs="Arial"/>
          <w:lang w:val="es-ES"/>
        </w:rPr>
      </w:pPr>
    </w:p>
    <w:p w:rsidR="00763406" w:rsidRPr="00117881" w:rsidRDefault="00763406"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117881">
        <w:rPr>
          <w:rFonts w:ascii="Palatino Linotype" w:eastAsia="Times New Roman" w:hAnsi="Palatino Linotype" w:cs="Arial"/>
          <w:lang w:val="es-ES"/>
        </w:rPr>
        <w:t>Señaló como modalidad de entrega de la información</w:t>
      </w:r>
      <w:r w:rsidR="004A5915" w:rsidRPr="00117881">
        <w:rPr>
          <w:rFonts w:ascii="Palatino Linotype" w:eastAsia="Times New Roman" w:hAnsi="Palatino Linotype" w:cs="Arial"/>
          <w:lang w:val="es-ES"/>
        </w:rPr>
        <w:t>:</w:t>
      </w:r>
      <w:r w:rsidR="0065533B" w:rsidRPr="00117881">
        <w:rPr>
          <w:rFonts w:ascii="Palatino Linotype" w:eastAsia="Times New Roman" w:hAnsi="Palatino Linotype" w:cs="Arial"/>
          <w:lang w:val="es-ES"/>
        </w:rPr>
        <w:t xml:space="preserve"> </w:t>
      </w:r>
      <w:r w:rsidR="005F6961" w:rsidRPr="00117881">
        <w:rPr>
          <w:rFonts w:ascii="Palatino Linotype" w:eastAsia="Times New Roman" w:hAnsi="Palatino Linotype" w:cs="Arial"/>
          <w:b/>
          <w:i/>
          <w:lang w:val="es-ES"/>
        </w:rPr>
        <w:t>a través del SAIMEX</w:t>
      </w:r>
      <w:r w:rsidR="0065533B" w:rsidRPr="00117881">
        <w:rPr>
          <w:rFonts w:ascii="Palatino Linotype" w:eastAsia="Times New Roman" w:hAnsi="Palatino Linotype" w:cs="Arial"/>
          <w:lang w:val="es-ES"/>
        </w:rPr>
        <w:t>.</w:t>
      </w:r>
    </w:p>
    <w:p w:rsidR="00763406" w:rsidRPr="00117881" w:rsidRDefault="00763406" w:rsidP="00763406">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117881" w:rsidRDefault="00F7379A"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117881">
        <w:rPr>
          <w:rFonts w:ascii="Palatino Linotype" w:hAnsi="Palatino Linotype" w:cs="Arial"/>
        </w:rPr>
        <w:lastRenderedPageBreak/>
        <w:t>E</w:t>
      </w:r>
      <w:r w:rsidR="00D369A5" w:rsidRPr="00117881">
        <w:rPr>
          <w:rFonts w:ascii="Palatino Linotype" w:hAnsi="Palatino Linotype" w:cs="Arial"/>
        </w:rPr>
        <w:t xml:space="preserve">l </w:t>
      </w:r>
      <w:r w:rsidR="004A5915" w:rsidRPr="00117881">
        <w:rPr>
          <w:rFonts w:ascii="Palatino Linotype" w:hAnsi="Palatino Linotype"/>
          <w:color w:val="000000"/>
          <w:szCs w:val="14"/>
        </w:rPr>
        <w:t>diecisiete</w:t>
      </w:r>
      <w:r w:rsidR="009F5CF5" w:rsidRPr="00117881">
        <w:rPr>
          <w:rFonts w:ascii="Palatino Linotype" w:hAnsi="Palatino Linotype"/>
          <w:color w:val="000000"/>
          <w:szCs w:val="14"/>
        </w:rPr>
        <w:t xml:space="preserve"> (</w:t>
      </w:r>
      <w:r w:rsidR="004A5915" w:rsidRPr="00117881">
        <w:rPr>
          <w:rFonts w:ascii="Palatino Linotype" w:hAnsi="Palatino Linotype"/>
          <w:color w:val="000000"/>
          <w:szCs w:val="14"/>
        </w:rPr>
        <w:t>17</w:t>
      </w:r>
      <w:r w:rsidR="009F5CF5" w:rsidRPr="00117881">
        <w:rPr>
          <w:rFonts w:ascii="Palatino Linotype" w:hAnsi="Palatino Linotype"/>
          <w:color w:val="000000"/>
          <w:szCs w:val="14"/>
        </w:rPr>
        <w:t xml:space="preserve">) de </w:t>
      </w:r>
      <w:r w:rsidR="004A5915" w:rsidRPr="00117881">
        <w:rPr>
          <w:rFonts w:ascii="Palatino Linotype" w:hAnsi="Palatino Linotype"/>
          <w:color w:val="000000"/>
          <w:szCs w:val="14"/>
        </w:rPr>
        <w:t>diciembre</w:t>
      </w:r>
      <w:r w:rsidR="009F5CF5" w:rsidRPr="00117881">
        <w:rPr>
          <w:rFonts w:ascii="Palatino Linotype" w:hAnsi="Palatino Linotype"/>
          <w:color w:val="000000"/>
          <w:szCs w:val="14"/>
        </w:rPr>
        <w:t xml:space="preserve"> de dos mil diecinueve, el </w:t>
      </w:r>
      <w:r w:rsidR="009F5CF5" w:rsidRPr="00117881">
        <w:rPr>
          <w:rFonts w:ascii="Palatino Linotype" w:hAnsi="Palatino Linotype"/>
          <w:b/>
          <w:color w:val="000000"/>
          <w:szCs w:val="14"/>
        </w:rPr>
        <w:t>SUJETO OBLIGADO</w:t>
      </w:r>
      <w:r w:rsidR="009F5CF5" w:rsidRPr="00117881">
        <w:rPr>
          <w:rFonts w:ascii="Palatino Linotype" w:hAnsi="Palatino Linotype"/>
          <w:color w:val="000000"/>
          <w:szCs w:val="14"/>
        </w:rPr>
        <w:t xml:space="preserve"> dio respuesta a la</w:t>
      </w:r>
      <w:r w:rsidR="004A5915" w:rsidRPr="00117881">
        <w:rPr>
          <w:rFonts w:ascii="Palatino Linotype" w:hAnsi="Palatino Linotype"/>
          <w:color w:val="000000"/>
          <w:szCs w:val="14"/>
        </w:rPr>
        <w:t>s</w:t>
      </w:r>
      <w:r w:rsidR="009F5CF5" w:rsidRPr="00117881">
        <w:rPr>
          <w:rFonts w:ascii="Palatino Linotype" w:hAnsi="Palatino Linotype"/>
          <w:color w:val="000000"/>
          <w:szCs w:val="14"/>
        </w:rPr>
        <w:t xml:space="preserve"> solicitud</w:t>
      </w:r>
      <w:r w:rsidR="004A5915" w:rsidRPr="00117881">
        <w:rPr>
          <w:rFonts w:ascii="Palatino Linotype" w:hAnsi="Palatino Linotype"/>
          <w:color w:val="000000"/>
          <w:szCs w:val="14"/>
        </w:rPr>
        <w:t>es</w:t>
      </w:r>
      <w:r w:rsidR="009F5CF5" w:rsidRPr="00117881">
        <w:rPr>
          <w:rFonts w:ascii="Palatino Linotype" w:hAnsi="Palatino Linotype"/>
          <w:color w:val="000000"/>
          <w:szCs w:val="14"/>
        </w:rPr>
        <w:t xml:space="preserve"> de información en los siguientes términos:</w:t>
      </w:r>
    </w:p>
    <w:p w:rsidR="00D369A5" w:rsidRPr="00117881" w:rsidRDefault="00D369A5" w:rsidP="00763406">
      <w:pPr>
        <w:pStyle w:val="Prrafodelista"/>
        <w:tabs>
          <w:tab w:val="left" w:pos="142"/>
          <w:tab w:val="left" w:pos="284"/>
        </w:tabs>
        <w:spacing w:before="240" w:after="240" w:line="360" w:lineRule="auto"/>
        <w:ind w:left="0"/>
        <w:jc w:val="both"/>
        <w:rPr>
          <w:rFonts w:ascii="Palatino Linotype" w:hAnsi="Palatino Linotype" w:cs="Arial"/>
          <w:i/>
        </w:rPr>
      </w:pPr>
    </w:p>
    <w:p w:rsidR="005A587D" w:rsidRPr="00117881" w:rsidRDefault="004A5915" w:rsidP="005A587D">
      <w:pPr>
        <w:tabs>
          <w:tab w:val="left" w:pos="0"/>
        </w:tabs>
        <w:spacing w:line="276" w:lineRule="auto"/>
        <w:ind w:left="567" w:right="567"/>
        <w:contextualSpacing/>
        <w:jc w:val="right"/>
        <w:rPr>
          <w:rFonts w:ascii="Palatino Linotype" w:eastAsia="Times New Roman" w:hAnsi="Palatino Linotype" w:cs="Arial"/>
          <w:i/>
          <w:lang w:val="es-ES"/>
        </w:rPr>
      </w:pPr>
      <w:r w:rsidRPr="00117881">
        <w:rPr>
          <w:rFonts w:ascii="Palatino Linotype" w:eastAsia="Times New Roman" w:hAnsi="Palatino Linotype" w:cs="Arial"/>
          <w:i/>
          <w:lang w:val="es-ES"/>
        </w:rPr>
        <w:t>“</w:t>
      </w:r>
      <w:r w:rsidR="005A587D" w:rsidRPr="00117881">
        <w:rPr>
          <w:rFonts w:ascii="Palatino Linotype" w:eastAsia="Times New Roman" w:hAnsi="Palatino Linotype" w:cs="Arial"/>
          <w:i/>
          <w:lang w:val="es-ES"/>
        </w:rPr>
        <w:t>Villa Victoria, México a 17 de Diciembre de 2019</w:t>
      </w:r>
    </w:p>
    <w:p w:rsidR="005A587D" w:rsidRPr="00117881" w:rsidRDefault="005A587D" w:rsidP="005A587D">
      <w:pPr>
        <w:tabs>
          <w:tab w:val="left" w:pos="0"/>
        </w:tabs>
        <w:spacing w:line="276" w:lineRule="auto"/>
        <w:ind w:left="567" w:right="567"/>
        <w:contextualSpacing/>
        <w:jc w:val="right"/>
        <w:rPr>
          <w:rFonts w:ascii="Palatino Linotype" w:eastAsia="Times New Roman" w:hAnsi="Palatino Linotype" w:cs="Arial"/>
          <w:i/>
          <w:lang w:val="es-ES"/>
        </w:rPr>
      </w:pPr>
      <w:r w:rsidRPr="00117881">
        <w:rPr>
          <w:rFonts w:ascii="Palatino Linotype" w:eastAsia="Times New Roman" w:hAnsi="Palatino Linotype" w:cs="Arial"/>
          <w:i/>
          <w:lang w:val="es-ES"/>
        </w:rPr>
        <w:t>Nombre del solicitante:</w:t>
      </w:r>
    </w:p>
    <w:p w:rsidR="005A587D" w:rsidRPr="00117881" w:rsidRDefault="005A587D" w:rsidP="005A587D">
      <w:pPr>
        <w:tabs>
          <w:tab w:val="left" w:pos="0"/>
        </w:tabs>
        <w:spacing w:line="276" w:lineRule="auto"/>
        <w:ind w:left="567" w:right="567"/>
        <w:contextualSpacing/>
        <w:jc w:val="right"/>
        <w:rPr>
          <w:rFonts w:ascii="Palatino Linotype" w:eastAsia="Times New Roman" w:hAnsi="Palatino Linotype" w:cs="Arial"/>
          <w:i/>
          <w:lang w:val="es-ES"/>
        </w:rPr>
      </w:pPr>
      <w:r w:rsidRPr="00117881">
        <w:rPr>
          <w:rFonts w:ascii="Palatino Linotype" w:eastAsia="Times New Roman" w:hAnsi="Palatino Linotype" w:cs="Arial"/>
          <w:i/>
          <w:lang w:val="es-ES"/>
        </w:rPr>
        <w:t>Folio de la solicitud: 00488/VIVICTOR/IP/2019</w:t>
      </w:r>
    </w:p>
    <w:p w:rsidR="005A587D" w:rsidRPr="00117881" w:rsidRDefault="005A587D" w:rsidP="005A587D">
      <w:pPr>
        <w:tabs>
          <w:tab w:val="left" w:pos="0"/>
        </w:tabs>
        <w:spacing w:line="276" w:lineRule="auto"/>
        <w:ind w:left="567" w:right="567"/>
        <w:contextualSpacing/>
        <w:jc w:val="both"/>
        <w:rPr>
          <w:rFonts w:ascii="Palatino Linotype" w:eastAsia="Times New Roman" w:hAnsi="Palatino Linotype" w:cs="Arial"/>
          <w:i/>
          <w:lang w:val="es-ES"/>
        </w:rPr>
      </w:pPr>
    </w:p>
    <w:p w:rsidR="005A587D" w:rsidRPr="00117881" w:rsidRDefault="005A587D" w:rsidP="005A587D">
      <w:pPr>
        <w:tabs>
          <w:tab w:val="left" w:pos="0"/>
        </w:tabs>
        <w:spacing w:line="276" w:lineRule="auto"/>
        <w:ind w:left="567" w:right="567"/>
        <w:contextualSpacing/>
        <w:jc w:val="both"/>
        <w:rPr>
          <w:rFonts w:ascii="Palatino Linotype" w:eastAsia="Times New Roman" w:hAnsi="Palatino Linotype" w:cs="Arial"/>
          <w:i/>
          <w:lang w:val="es-ES"/>
        </w:rPr>
      </w:pPr>
      <w:r w:rsidRPr="00117881">
        <w:rPr>
          <w:rFonts w:ascii="Palatino Linotype" w:eastAsia="Times New Roman" w:hAnsi="Palatino Linotype" w:cs="Arial"/>
          <w:i/>
          <w:lang w:val="es-ES"/>
        </w:rPr>
        <w:t xml:space="preserve">En relación a la solicitud de información ingresada a través del Sistema de Acceso a la Información Mexiquense (SAIMEX), registrada con el número de solicitud 00488/VIVICTOR/IP/2019, que requiere lo siguiente: Solicito el inventario de datos personales del municipio.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en los términos de los artículos 3 fracción IV, 4 fracciones VI, XI, XII, 6, 38 y 90 fracción III de la Ley de Protección de Datos Personales en Posesión de Sujetos Obligados del Estado de México y Municipios, es obligación garantizar la tutela y el manejo adecuado de los datos personales que </w:t>
      </w:r>
      <w:r w:rsidRPr="00117881">
        <w:rPr>
          <w:rFonts w:ascii="Palatino Linotype" w:eastAsia="Times New Roman" w:hAnsi="Palatino Linotype" w:cs="Arial"/>
          <w:i/>
          <w:lang w:val="es-ES"/>
        </w:rPr>
        <w:lastRenderedPageBreak/>
        <w:t>obran en sus archivos, considerándose como datos personales aquella información concerniente a una persona física o jurídica colectiva identificada o identificable, y solo podrá tener acceso a los registros relacionados con estos el titular de los mismos o en su caso un representante legal debidamente acreditado, por tanto, la información no puede ser proporcionada en los términos requeridos. No obstante se hace de su conocimiento, que se tienen registradas hasta el momento ante el Órgano Garante (INFOEM) un total de 25 bases de datos en resguardo de la administración municipal. Sin otro particular, con el presente escrito se tiene por atendida la solicitud de información.</w:t>
      </w:r>
    </w:p>
    <w:p w:rsidR="005A587D" w:rsidRPr="00117881" w:rsidRDefault="005A587D" w:rsidP="005A587D">
      <w:pPr>
        <w:tabs>
          <w:tab w:val="left" w:pos="0"/>
        </w:tabs>
        <w:spacing w:line="276" w:lineRule="auto"/>
        <w:ind w:left="567" w:right="567"/>
        <w:contextualSpacing/>
        <w:jc w:val="both"/>
        <w:rPr>
          <w:rFonts w:ascii="Palatino Linotype" w:eastAsia="Times New Roman" w:hAnsi="Palatino Linotype" w:cs="Arial"/>
          <w:i/>
          <w:lang w:val="es-ES"/>
        </w:rPr>
      </w:pPr>
    </w:p>
    <w:p w:rsidR="005A587D" w:rsidRPr="00117881" w:rsidRDefault="005A587D" w:rsidP="005A587D">
      <w:pPr>
        <w:tabs>
          <w:tab w:val="left" w:pos="0"/>
        </w:tabs>
        <w:spacing w:line="276" w:lineRule="auto"/>
        <w:ind w:left="567" w:right="567"/>
        <w:contextualSpacing/>
        <w:jc w:val="both"/>
        <w:rPr>
          <w:rFonts w:ascii="Palatino Linotype" w:eastAsia="Times New Roman" w:hAnsi="Palatino Linotype" w:cs="Arial"/>
          <w:i/>
          <w:lang w:val="es-ES"/>
        </w:rPr>
      </w:pPr>
      <w:r w:rsidRPr="00117881">
        <w:rPr>
          <w:rFonts w:ascii="Palatino Linotype" w:eastAsia="Times New Roman" w:hAnsi="Palatino Linotype" w:cs="Arial"/>
          <w:i/>
          <w:lang w:val="es-ES"/>
        </w:rPr>
        <w:t>ATENTAMENTE</w:t>
      </w:r>
    </w:p>
    <w:p w:rsidR="004A5915" w:rsidRPr="00117881" w:rsidRDefault="005A587D" w:rsidP="005A587D">
      <w:pPr>
        <w:tabs>
          <w:tab w:val="left" w:pos="0"/>
        </w:tabs>
        <w:spacing w:line="276" w:lineRule="auto"/>
        <w:ind w:left="567" w:right="567"/>
        <w:contextualSpacing/>
        <w:jc w:val="both"/>
        <w:rPr>
          <w:rFonts w:ascii="Palatino Linotype" w:eastAsia="Times New Roman" w:hAnsi="Palatino Linotype" w:cs="Arial"/>
          <w:lang w:val="es-ES"/>
        </w:rPr>
      </w:pPr>
      <w:r w:rsidRPr="00117881">
        <w:rPr>
          <w:rFonts w:ascii="Palatino Linotype" w:eastAsia="Times New Roman" w:hAnsi="Palatino Linotype" w:cs="Arial"/>
          <w:i/>
          <w:lang w:val="es-ES"/>
        </w:rPr>
        <w:t>Lic. Talia Nohemi Pérez Noya</w:t>
      </w:r>
      <w:r w:rsidR="004A5915" w:rsidRPr="00117881">
        <w:rPr>
          <w:rFonts w:ascii="Palatino Linotype" w:eastAsia="Times New Roman" w:hAnsi="Palatino Linotype" w:cs="Arial"/>
          <w:i/>
          <w:lang w:val="es-ES"/>
        </w:rPr>
        <w:t>”</w:t>
      </w:r>
      <w:r w:rsidR="004A5915" w:rsidRPr="00117881">
        <w:rPr>
          <w:rFonts w:ascii="Palatino Linotype" w:eastAsia="Times New Roman" w:hAnsi="Palatino Linotype" w:cs="Arial"/>
          <w:lang w:val="es-ES"/>
        </w:rPr>
        <w:t xml:space="preserve"> (Sic.)</w:t>
      </w:r>
    </w:p>
    <w:p w:rsidR="004A5915" w:rsidRPr="00117881" w:rsidRDefault="004A5915" w:rsidP="004A5915">
      <w:pPr>
        <w:tabs>
          <w:tab w:val="left" w:pos="0"/>
        </w:tabs>
        <w:spacing w:line="276" w:lineRule="auto"/>
        <w:ind w:left="567" w:right="567"/>
        <w:contextualSpacing/>
        <w:jc w:val="both"/>
        <w:rPr>
          <w:rFonts w:ascii="Palatino Linotype" w:eastAsia="Times New Roman" w:hAnsi="Palatino Linotype" w:cs="Arial"/>
          <w:lang w:val="es-ES"/>
        </w:rPr>
      </w:pPr>
    </w:p>
    <w:p w:rsidR="009F5CF5" w:rsidRPr="00117881" w:rsidRDefault="004A591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117881">
        <w:rPr>
          <w:rFonts w:ascii="Palatino Linotype" w:eastAsia="Calibri" w:hAnsi="Palatino Linotype" w:cs="Arial"/>
          <w:lang w:val="es-AR"/>
        </w:rPr>
        <w:t>Asimismo, de</w:t>
      </w:r>
      <w:r w:rsidR="009F5CF5" w:rsidRPr="00117881">
        <w:rPr>
          <w:rFonts w:ascii="Palatino Linotype" w:eastAsia="Calibri" w:hAnsi="Palatino Linotype" w:cs="Arial"/>
          <w:lang w:val="es-AR"/>
        </w:rPr>
        <w:t xml:space="preserve"> constancias que obran en </w:t>
      </w:r>
      <w:r w:rsidR="005A587D" w:rsidRPr="00117881">
        <w:rPr>
          <w:rFonts w:ascii="Palatino Linotype" w:eastAsia="Calibri" w:hAnsi="Palatino Linotype" w:cs="Arial"/>
          <w:lang w:val="es-AR"/>
        </w:rPr>
        <w:t xml:space="preserve">el </w:t>
      </w:r>
      <w:r w:rsidR="009F5CF5" w:rsidRPr="00117881">
        <w:rPr>
          <w:rFonts w:ascii="Palatino Linotype" w:eastAsia="Calibri" w:hAnsi="Palatino Linotype" w:cs="Arial"/>
          <w:lang w:val="es-AR"/>
        </w:rPr>
        <w:t xml:space="preserve">expediente digital del Recurso de Revisión, se hace constar que el </w:t>
      </w:r>
      <w:r w:rsidR="009F5CF5" w:rsidRPr="00117881">
        <w:rPr>
          <w:rFonts w:ascii="Palatino Linotype" w:eastAsia="Calibri" w:hAnsi="Palatino Linotype" w:cs="Arial"/>
          <w:b/>
          <w:lang w:val="es-AR"/>
        </w:rPr>
        <w:t>SUJETO OBLIGADO</w:t>
      </w:r>
      <w:r w:rsidR="009F5CF5" w:rsidRPr="00117881">
        <w:rPr>
          <w:rFonts w:ascii="Palatino Linotype" w:eastAsia="Calibri" w:hAnsi="Palatino Linotype" w:cs="Arial"/>
          <w:lang w:val="es-AR"/>
        </w:rPr>
        <w:t xml:space="preserve"> adjuntó </w:t>
      </w:r>
      <w:r w:rsidR="005F6961" w:rsidRPr="00117881">
        <w:rPr>
          <w:rFonts w:ascii="Palatino Linotype" w:eastAsia="Calibri" w:hAnsi="Palatino Linotype" w:cs="Arial"/>
          <w:lang w:val="es-AR"/>
        </w:rPr>
        <w:t xml:space="preserve">a su respuesta </w:t>
      </w:r>
      <w:r w:rsidR="005A587D" w:rsidRPr="00117881">
        <w:rPr>
          <w:rFonts w:ascii="Palatino Linotype" w:eastAsia="Calibri" w:hAnsi="Palatino Linotype" w:cs="Arial"/>
          <w:lang w:val="es-AR"/>
        </w:rPr>
        <w:t>el</w:t>
      </w:r>
      <w:r w:rsidR="005F6961" w:rsidRPr="00117881">
        <w:rPr>
          <w:rFonts w:ascii="Palatino Linotype" w:eastAsia="Calibri" w:hAnsi="Palatino Linotype" w:cs="Arial"/>
          <w:lang w:val="es-AR"/>
        </w:rPr>
        <w:t xml:space="preserve"> archivo electrónico descrito a continuación:</w:t>
      </w:r>
    </w:p>
    <w:p w:rsidR="009F5CF5" w:rsidRPr="00117881" w:rsidRDefault="009F5CF5" w:rsidP="009F5CF5">
      <w:pPr>
        <w:pStyle w:val="Prrafodelista"/>
        <w:tabs>
          <w:tab w:val="left" w:pos="142"/>
          <w:tab w:val="left" w:pos="284"/>
        </w:tabs>
        <w:spacing w:before="240" w:after="240" w:line="360" w:lineRule="auto"/>
        <w:ind w:left="0"/>
        <w:jc w:val="both"/>
        <w:rPr>
          <w:rFonts w:ascii="Palatino Linotype" w:hAnsi="Palatino Linotype" w:cs="Arial"/>
          <w:sz w:val="22"/>
          <w:szCs w:val="22"/>
        </w:rPr>
      </w:pPr>
    </w:p>
    <w:p w:rsidR="004A5915" w:rsidRPr="00117881" w:rsidRDefault="005A587D" w:rsidP="004A5915">
      <w:pPr>
        <w:numPr>
          <w:ilvl w:val="1"/>
          <w:numId w:val="2"/>
        </w:numPr>
        <w:tabs>
          <w:tab w:val="left" w:pos="0"/>
          <w:tab w:val="left" w:pos="426"/>
          <w:tab w:val="left" w:pos="993"/>
        </w:tabs>
        <w:spacing w:line="360" w:lineRule="auto"/>
        <w:ind w:left="567" w:firstLine="0"/>
        <w:contextualSpacing/>
        <w:jc w:val="both"/>
        <w:rPr>
          <w:rFonts w:ascii="Palatino Linotype" w:eastAsia="MS Mincho" w:hAnsi="Palatino Linotype" w:cs="Arial"/>
          <w:i/>
        </w:rPr>
      </w:pPr>
      <w:r w:rsidRPr="00117881">
        <w:rPr>
          <w:rFonts w:ascii="Palatino Linotype" w:eastAsia="Times New Roman" w:hAnsi="Palatino Linotype" w:cs="Arial"/>
          <w:b/>
          <w:i/>
          <w:lang w:val="es-ES"/>
        </w:rPr>
        <w:t xml:space="preserve"> </w:t>
      </w:r>
      <w:r w:rsidR="004A5915" w:rsidRPr="00117881">
        <w:rPr>
          <w:rFonts w:ascii="Palatino Linotype" w:eastAsia="Times New Roman" w:hAnsi="Palatino Linotype" w:cs="Arial"/>
          <w:b/>
          <w:i/>
          <w:lang w:val="es-ES"/>
        </w:rPr>
        <w:t>“</w:t>
      </w:r>
      <w:r w:rsidRPr="00117881">
        <w:rPr>
          <w:rFonts w:ascii="Palatino Linotype" w:eastAsia="Times New Roman" w:hAnsi="Palatino Linotype" w:cs="Arial"/>
          <w:b/>
          <w:i/>
          <w:lang w:val="es-ES"/>
        </w:rPr>
        <w:t>RESPUESTA UTAI-00488</w:t>
      </w:r>
      <w:r w:rsidR="004A5915" w:rsidRPr="00117881">
        <w:rPr>
          <w:rFonts w:ascii="Palatino Linotype" w:eastAsia="Times New Roman" w:hAnsi="Palatino Linotype" w:cs="Arial"/>
          <w:b/>
          <w:i/>
          <w:lang w:val="es-ES"/>
        </w:rPr>
        <w:t>.pdf”</w:t>
      </w:r>
      <w:r w:rsidR="004A5915" w:rsidRPr="00117881">
        <w:rPr>
          <w:rFonts w:ascii="Palatino Linotype" w:eastAsia="Times New Roman" w:hAnsi="Palatino Linotype" w:cs="Arial"/>
          <w:lang w:val="es-ES"/>
        </w:rPr>
        <w:t xml:space="preserve">: Documento constante de una foja que muestra </w:t>
      </w:r>
      <w:r w:rsidRPr="00117881">
        <w:rPr>
          <w:rFonts w:ascii="Palatino Linotype" w:eastAsia="Times New Roman" w:hAnsi="Palatino Linotype" w:cs="Arial"/>
          <w:lang w:val="es-ES"/>
        </w:rPr>
        <w:t xml:space="preserve">un documento emitido por la Unidad de Transparencia y Acceso a la Información Pública del </w:t>
      </w:r>
      <w:r w:rsidRPr="00117881">
        <w:rPr>
          <w:rFonts w:ascii="Palatino Linotype" w:eastAsia="Times New Roman" w:hAnsi="Palatino Linotype" w:cs="Arial"/>
          <w:b/>
          <w:lang w:val="es-ES"/>
        </w:rPr>
        <w:t>SUJETO OBLIGADO</w:t>
      </w:r>
      <w:r w:rsidRPr="00117881">
        <w:rPr>
          <w:rFonts w:ascii="Palatino Linotype" w:eastAsia="Times New Roman" w:hAnsi="Palatino Linotype" w:cs="Arial"/>
          <w:lang w:val="es-ES"/>
        </w:rPr>
        <w:t xml:space="preserve"> por el que manifiesta la imposibilidad de entregar la información por contener datos personales.</w:t>
      </w:r>
    </w:p>
    <w:p w:rsidR="004A5915" w:rsidRPr="00117881" w:rsidRDefault="004A5915" w:rsidP="004A5915">
      <w:pPr>
        <w:tabs>
          <w:tab w:val="left" w:pos="0"/>
          <w:tab w:val="left" w:pos="426"/>
          <w:tab w:val="left" w:pos="993"/>
        </w:tabs>
        <w:spacing w:line="360" w:lineRule="auto"/>
        <w:ind w:left="567"/>
        <w:contextualSpacing/>
        <w:jc w:val="both"/>
        <w:rPr>
          <w:rFonts w:ascii="Palatino Linotype" w:eastAsia="MS Mincho" w:hAnsi="Palatino Linotype" w:cs="Arial"/>
        </w:rPr>
      </w:pPr>
    </w:p>
    <w:p w:rsidR="00A55BA0" w:rsidRPr="00117881" w:rsidRDefault="009F5CF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117881">
        <w:rPr>
          <w:rFonts w:ascii="Palatino Linotype" w:eastAsia="Calibri" w:hAnsi="Palatino Linotype" w:cs="Arial"/>
          <w:lang w:val="es-AR"/>
        </w:rPr>
        <w:t>D</w:t>
      </w:r>
      <w:r w:rsidR="00F44A85" w:rsidRPr="00117881">
        <w:rPr>
          <w:rFonts w:ascii="Palatino Linotype" w:eastAsia="Calibri" w:hAnsi="Palatino Linotype" w:cs="Arial"/>
          <w:lang w:val="es-AR"/>
        </w:rPr>
        <w:t xml:space="preserve">erivado </w:t>
      </w:r>
      <w:bookmarkStart w:id="1" w:name="_Toc462307683"/>
      <w:bookmarkStart w:id="2" w:name="_Toc472427085"/>
      <w:bookmarkStart w:id="3" w:name="_Toc472500652"/>
      <w:r w:rsidRPr="00117881">
        <w:rPr>
          <w:rFonts w:ascii="Palatino Linotype" w:eastAsia="Times New Roman" w:hAnsi="Palatino Linotype" w:cs="Arial"/>
          <w:lang w:val="es-ES"/>
        </w:rPr>
        <w:t xml:space="preserve">de la respuesta emitida por el </w:t>
      </w:r>
      <w:r w:rsidRPr="00117881">
        <w:rPr>
          <w:rFonts w:ascii="Palatino Linotype" w:eastAsia="Times New Roman" w:hAnsi="Palatino Linotype" w:cs="Arial"/>
          <w:b/>
          <w:lang w:val="es-ES"/>
        </w:rPr>
        <w:t>SUJETO OBLIGADO</w:t>
      </w:r>
      <w:r w:rsidRPr="00117881">
        <w:rPr>
          <w:rFonts w:ascii="Palatino Linotype" w:eastAsia="Times New Roman" w:hAnsi="Palatino Linotype" w:cs="Arial"/>
          <w:lang w:val="es-ES"/>
        </w:rPr>
        <w:t xml:space="preserve">, el </w:t>
      </w:r>
      <w:r w:rsidR="002D754B" w:rsidRPr="00117881">
        <w:rPr>
          <w:rFonts w:ascii="Palatino Linotype" w:eastAsia="Times New Roman" w:hAnsi="Palatino Linotype" w:cs="Arial"/>
          <w:lang w:val="es-ES"/>
        </w:rPr>
        <w:t>veinte</w:t>
      </w:r>
      <w:r w:rsidR="00122D83" w:rsidRPr="00117881">
        <w:rPr>
          <w:rFonts w:ascii="Palatino Linotype" w:eastAsia="Times New Roman" w:hAnsi="Palatino Linotype" w:cs="Arial"/>
          <w:lang w:val="es-ES"/>
        </w:rPr>
        <w:t xml:space="preserve"> </w:t>
      </w:r>
      <w:r w:rsidRPr="00117881">
        <w:rPr>
          <w:rFonts w:ascii="Palatino Linotype" w:eastAsia="Times New Roman" w:hAnsi="Palatino Linotype" w:cs="Arial"/>
          <w:lang w:val="es-ES"/>
        </w:rPr>
        <w:t>(</w:t>
      </w:r>
      <w:r w:rsidR="002D754B" w:rsidRPr="00117881">
        <w:rPr>
          <w:rFonts w:ascii="Palatino Linotype" w:eastAsia="Times New Roman" w:hAnsi="Palatino Linotype" w:cs="Arial"/>
          <w:lang w:val="es-ES"/>
        </w:rPr>
        <w:t>20</w:t>
      </w:r>
      <w:r w:rsidRPr="00117881">
        <w:rPr>
          <w:rFonts w:ascii="Palatino Linotype" w:eastAsia="Times New Roman" w:hAnsi="Palatino Linotype" w:cs="Arial"/>
          <w:lang w:val="es-ES"/>
        </w:rPr>
        <w:t xml:space="preserve">) de </w:t>
      </w:r>
      <w:r w:rsidR="002D754B" w:rsidRPr="00117881">
        <w:rPr>
          <w:rFonts w:ascii="Palatino Linotype" w:eastAsia="Times New Roman" w:hAnsi="Palatino Linotype" w:cs="Arial"/>
          <w:lang w:val="es-ES"/>
        </w:rPr>
        <w:t>diciembre</w:t>
      </w:r>
      <w:r w:rsidRPr="00117881">
        <w:rPr>
          <w:rFonts w:ascii="Palatino Linotype" w:eastAsia="Times New Roman" w:hAnsi="Palatino Linotype" w:cs="Arial"/>
          <w:lang w:val="es-ES"/>
        </w:rPr>
        <w:t xml:space="preserve"> del dos mil diecinueve, estando en tiempo y forma, </w:t>
      </w:r>
      <w:r w:rsidR="00122D83" w:rsidRPr="00117881">
        <w:rPr>
          <w:rFonts w:ascii="Palatino Linotype" w:eastAsia="Times New Roman" w:hAnsi="Palatino Linotype" w:cs="Arial"/>
          <w:lang w:val="es-ES"/>
        </w:rPr>
        <w:t>el</w:t>
      </w:r>
      <w:r w:rsidRPr="00117881">
        <w:rPr>
          <w:rFonts w:ascii="Palatino Linotype" w:eastAsia="Times New Roman" w:hAnsi="Palatino Linotype" w:cs="Arial"/>
          <w:lang w:val="es-ES"/>
        </w:rPr>
        <w:t xml:space="preserve"> particular interpuso </w:t>
      </w:r>
      <w:r w:rsidR="005A587D" w:rsidRPr="00117881">
        <w:rPr>
          <w:rFonts w:ascii="Palatino Linotype" w:eastAsia="Times New Roman" w:hAnsi="Palatino Linotype" w:cs="Arial"/>
          <w:lang w:val="es-ES"/>
        </w:rPr>
        <w:t>el</w:t>
      </w:r>
      <w:r w:rsidRPr="00117881">
        <w:rPr>
          <w:rFonts w:ascii="Palatino Linotype" w:eastAsia="Times New Roman" w:hAnsi="Palatino Linotype" w:cs="Arial"/>
          <w:lang w:val="es-ES"/>
        </w:rPr>
        <w:t xml:space="preserve"> recurso de revisión </w:t>
      </w:r>
      <w:r w:rsidR="005A587D" w:rsidRPr="00117881">
        <w:rPr>
          <w:rFonts w:ascii="Palatino Linotype" w:eastAsia="Calibri" w:hAnsi="Palatino Linotype" w:cs="Arial"/>
          <w:b/>
          <w:lang w:val="es-ES"/>
        </w:rPr>
        <w:t>12628</w:t>
      </w:r>
      <w:r w:rsidRPr="00117881">
        <w:rPr>
          <w:rFonts w:ascii="Palatino Linotype" w:eastAsia="Calibri" w:hAnsi="Palatino Linotype" w:cs="Arial"/>
          <w:b/>
          <w:lang w:val="es-ES"/>
        </w:rPr>
        <w:t>/INFOEM/IP/RR/2019</w:t>
      </w:r>
      <w:r w:rsidR="002D754B" w:rsidRPr="00117881">
        <w:rPr>
          <w:rFonts w:ascii="Palatino Linotype" w:eastAsia="Calibri" w:hAnsi="Palatino Linotype" w:cs="Arial"/>
          <w:b/>
          <w:lang w:val="es-ES"/>
        </w:rPr>
        <w:t xml:space="preserve"> </w:t>
      </w:r>
      <w:r w:rsidR="002D754B" w:rsidRPr="00117881">
        <w:rPr>
          <w:rFonts w:ascii="Palatino Linotype" w:eastAsia="Times New Roman" w:hAnsi="Palatino Linotype" w:cs="Arial"/>
          <w:lang w:val="es-ES"/>
        </w:rPr>
        <w:t xml:space="preserve">mediante </w:t>
      </w:r>
      <w:r w:rsidR="005A587D" w:rsidRPr="00117881">
        <w:rPr>
          <w:rFonts w:ascii="Palatino Linotype" w:eastAsia="Times New Roman" w:hAnsi="Palatino Linotype" w:cs="Arial"/>
          <w:lang w:val="es-ES"/>
        </w:rPr>
        <w:t>el que señaló</w:t>
      </w:r>
      <w:r w:rsidR="002D754B" w:rsidRPr="00117881">
        <w:rPr>
          <w:rFonts w:ascii="Palatino Linotype" w:eastAsia="Times New Roman" w:hAnsi="Palatino Linotype" w:cs="Arial"/>
          <w:lang w:val="es-ES"/>
        </w:rPr>
        <w:t xml:space="preserve"> lo siguiente</w:t>
      </w:r>
      <w:r w:rsidRPr="00117881">
        <w:rPr>
          <w:rFonts w:ascii="Palatino Linotype" w:eastAsia="Times New Roman" w:hAnsi="Palatino Linotype" w:cs="Arial"/>
          <w:lang w:val="es-ES"/>
        </w:rPr>
        <w:t>:</w:t>
      </w:r>
    </w:p>
    <w:p w:rsidR="005D791C" w:rsidRPr="00117881" w:rsidRDefault="005D791C" w:rsidP="005D791C">
      <w:pPr>
        <w:pStyle w:val="Prrafodelista"/>
        <w:tabs>
          <w:tab w:val="left" w:pos="142"/>
          <w:tab w:val="left" w:pos="284"/>
        </w:tabs>
        <w:spacing w:before="240" w:after="240" w:line="360" w:lineRule="auto"/>
        <w:ind w:left="0"/>
        <w:jc w:val="both"/>
        <w:rPr>
          <w:rFonts w:ascii="Palatino Linotype" w:hAnsi="Palatino Linotype" w:cs="Arial"/>
          <w:sz w:val="22"/>
          <w:szCs w:val="22"/>
        </w:rPr>
      </w:pPr>
    </w:p>
    <w:bookmarkEnd w:id="1"/>
    <w:bookmarkEnd w:id="2"/>
    <w:bookmarkEnd w:id="3"/>
    <w:p w:rsidR="006E5EF0" w:rsidRPr="00117881"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117881">
        <w:rPr>
          <w:rFonts w:ascii="Palatino Linotype" w:hAnsi="Palatino Linotype" w:cs="Arial"/>
          <w:b/>
          <w:szCs w:val="22"/>
        </w:rPr>
        <w:t>Acto impugnado:</w:t>
      </w:r>
      <w:r w:rsidRPr="00117881">
        <w:rPr>
          <w:rFonts w:ascii="Palatino Linotype" w:hAnsi="Palatino Linotype" w:cs="Arial"/>
          <w:szCs w:val="22"/>
        </w:rPr>
        <w:t xml:space="preserve"> “</w:t>
      </w:r>
      <w:r w:rsidR="00232463" w:rsidRPr="00117881">
        <w:rPr>
          <w:rFonts w:ascii="Palatino Linotype" w:hAnsi="Palatino Linotype" w:cs="Arial"/>
          <w:i/>
          <w:szCs w:val="22"/>
        </w:rPr>
        <w:t>El municipio no me entrega la información que solicite porque yo pedí el inventario de datos y solo me dicen que tienes bases registradas.</w:t>
      </w:r>
      <w:r w:rsidRPr="00117881">
        <w:rPr>
          <w:rFonts w:ascii="Palatino Linotype" w:hAnsi="Palatino Linotype" w:cs="Arial"/>
          <w:i/>
          <w:szCs w:val="22"/>
        </w:rPr>
        <w:t>”</w:t>
      </w:r>
      <w:r w:rsidR="005D791C" w:rsidRPr="00117881">
        <w:rPr>
          <w:rFonts w:ascii="Palatino Linotype" w:hAnsi="Palatino Linotype" w:cs="Arial"/>
          <w:szCs w:val="22"/>
        </w:rPr>
        <w:t xml:space="preserve"> </w:t>
      </w:r>
      <w:r w:rsidRPr="00117881">
        <w:rPr>
          <w:rFonts w:ascii="Palatino Linotype" w:hAnsi="Palatino Linotype" w:cs="Arial"/>
          <w:szCs w:val="22"/>
        </w:rPr>
        <w:t>(Sic).</w:t>
      </w:r>
    </w:p>
    <w:p w:rsidR="006E5EF0" w:rsidRPr="00117881" w:rsidRDefault="006E5EF0" w:rsidP="005D791C">
      <w:pPr>
        <w:pStyle w:val="Prrafodelista"/>
        <w:tabs>
          <w:tab w:val="left" w:pos="142"/>
          <w:tab w:val="left" w:pos="284"/>
        </w:tabs>
        <w:spacing w:line="360" w:lineRule="auto"/>
        <w:ind w:left="567" w:right="567"/>
        <w:jc w:val="both"/>
        <w:rPr>
          <w:rFonts w:ascii="Palatino Linotype" w:hAnsi="Palatino Linotype" w:cs="Arial"/>
          <w:b/>
          <w:szCs w:val="22"/>
        </w:rPr>
      </w:pPr>
    </w:p>
    <w:p w:rsidR="006E5EF0" w:rsidRPr="00117881"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117881">
        <w:rPr>
          <w:rFonts w:ascii="Palatino Linotype" w:hAnsi="Palatino Linotype" w:cs="Arial"/>
          <w:b/>
          <w:szCs w:val="22"/>
        </w:rPr>
        <w:t>Razones o motivos de inconformidad:</w:t>
      </w:r>
      <w:r w:rsidRPr="00117881">
        <w:rPr>
          <w:rFonts w:ascii="Palatino Linotype" w:hAnsi="Palatino Linotype" w:cs="Arial"/>
          <w:szCs w:val="22"/>
        </w:rPr>
        <w:t xml:space="preserve"> </w:t>
      </w:r>
      <w:r w:rsidRPr="00117881">
        <w:rPr>
          <w:rFonts w:ascii="Palatino Linotype" w:hAnsi="Palatino Linotype" w:cs="Arial"/>
          <w:i/>
          <w:szCs w:val="22"/>
        </w:rPr>
        <w:t>“</w:t>
      </w:r>
      <w:r w:rsidR="00232463" w:rsidRPr="00117881">
        <w:rPr>
          <w:rFonts w:ascii="Palatino Linotype" w:hAnsi="Palatino Linotype" w:cs="Arial"/>
          <w:i/>
          <w:szCs w:val="22"/>
        </w:rPr>
        <w:t>El municipio me limita mi derecho de acceso a la información pública.</w:t>
      </w:r>
      <w:r w:rsidRPr="00117881">
        <w:rPr>
          <w:rFonts w:ascii="Palatino Linotype" w:hAnsi="Palatino Linotype" w:cs="Arial"/>
          <w:i/>
          <w:szCs w:val="22"/>
        </w:rPr>
        <w:t>”</w:t>
      </w:r>
      <w:r w:rsidR="00591A27" w:rsidRPr="00117881">
        <w:rPr>
          <w:rFonts w:ascii="Palatino Linotype" w:hAnsi="Palatino Linotype" w:cs="Arial"/>
          <w:i/>
          <w:szCs w:val="22"/>
        </w:rPr>
        <w:t xml:space="preserve"> </w:t>
      </w:r>
      <w:r w:rsidRPr="00117881">
        <w:rPr>
          <w:rFonts w:ascii="Palatino Linotype" w:hAnsi="Palatino Linotype" w:cs="Arial"/>
          <w:szCs w:val="22"/>
        </w:rPr>
        <w:t>(Sic).</w:t>
      </w:r>
    </w:p>
    <w:p w:rsidR="006E5EF0" w:rsidRPr="00117881" w:rsidRDefault="006E5EF0" w:rsidP="00763406">
      <w:pPr>
        <w:pStyle w:val="Prrafodelista"/>
        <w:tabs>
          <w:tab w:val="left" w:pos="142"/>
          <w:tab w:val="left" w:pos="284"/>
        </w:tabs>
        <w:spacing w:line="360" w:lineRule="auto"/>
        <w:ind w:left="0" w:right="567"/>
        <w:jc w:val="both"/>
        <w:rPr>
          <w:rFonts w:ascii="Palatino Linotype" w:hAnsi="Palatino Linotype" w:cs="Arial"/>
          <w:sz w:val="22"/>
          <w:szCs w:val="22"/>
        </w:rPr>
      </w:pPr>
    </w:p>
    <w:p w:rsidR="00232463" w:rsidRPr="00117881" w:rsidRDefault="00232463"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2"/>
          <w:szCs w:val="22"/>
        </w:rPr>
      </w:pPr>
      <w:r w:rsidRPr="00117881">
        <w:rPr>
          <w:rFonts w:ascii="Palatino Linotype" w:hAnsi="Palatino Linotype"/>
          <w:color w:val="000000"/>
          <w:sz w:val="22"/>
          <w:szCs w:val="22"/>
        </w:rPr>
        <w:t xml:space="preserve">Se </w:t>
      </w:r>
      <w:r w:rsidRPr="00117881">
        <w:rPr>
          <w:rFonts w:ascii="Palatino Linotype" w:eastAsia="Times New Roman" w:hAnsi="Palatino Linotype" w:cs="Arial"/>
          <w:lang w:val="es-ES"/>
        </w:rPr>
        <w:t xml:space="preserve">registró el recurso de revisión bajo el número de expediente </w:t>
      </w:r>
      <w:r w:rsidRPr="00117881">
        <w:rPr>
          <w:rFonts w:ascii="Palatino Linotype" w:hAnsi="Palatino Linotype" w:cs="Arial"/>
          <w:bCs/>
        </w:rPr>
        <w:t xml:space="preserve">al rubro indicado, asimismo, con fundamento en lo dispuesto por el </w:t>
      </w:r>
      <w:r w:rsidRPr="00117881">
        <w:rPr>
          <w:rFonts w:ascii="Palatino Linotype" w:eastAsia="Calibri" w:hAnsi="Palatino Linotype" w:cs="Arial"/>
          <w:lang w:val="es-ES"/>
        </w:rPr>
        <w:t xml:space="preserve">artículo 185 fracción I de la </w:t>
      </w:r>
      <w:r w:rsidRPr="00117881">
        <w:rPr>
          <w:rFonts w:ascii="Palatino Linotype" w:eastAsia="Calibri" w:hAnsi="Palatino Linotype" w:cs="Arial"/>
          <w:b/>
          <w:lang w:val="es-ES"/>
        </w:rPr>
        <w:t xml:space="preserve">Ley de Transparencia y Acceso a la Información Pública del Estado de México y Municipios </w:t>
      </w:r>
      <w:r w:rsidRPr="00117881">
        <w:rPr>
          <w:rFonts w:ascii="Palatino Linotype" w:eastAsia="Times New Roman" w:hAnsi="Palatino Linotype" w:cs="Arial"/>
          <w:lang w:val="es-ES"/>
        </w:rPr>
        <w:t xml:space="preserve">se turnó al </w:t>
      </w:r>
      <w:r w:rsidRPr="00117881">
        <w:rPr>
          <w:rFonts w:ascii="Palatino Linotype" w:eastAsia="Times New Roman" w:hAnsi="Palatino Linotype" w:cs="Arial"/>
          <w:b/>
          <w:lang w:val="es-ES"/>
        </w:rPr>
        <w:t xml:space="preserve">Comisionado José Guadalupe Luna Hernández, </w:t>
      </w:r>
      <w:r w:rsidRPr="00117881">
        <w:rPr>
          <w:rFonts w:ascii="Palatino Linotype" w:eastAsia="Times New Roman" w:hAnsi="Palatino Linotype" w:cs="Arial"/>
          <w:lang w:val="es-ES"/>
        </w:rPr>
        <w:t xml:space="preserve">con el objeto de </w:t>
      </w:r>
      <w:r w:rsidRPr="00117881">
        <w:rPr>
          <w:rFonts w:ascii="Palatino Linotype" w:eastAsia="Times New Roman" w:hAnsi="Palatino Linotype" w:cs="Arial"/>
          <w:lang w:val="es-MX"/>
        </w:rPr>
        <w:t>su análisis.</w:t>
      </w:r>
    </w:p>
    <w:p w:rsidR="00232463" w:rsidRPr="00117881" w:rsidRDefault="00232463" w:rsidP="00232463">
      <w:pPr>
        <w:pStyle w:val="Prrafodelista"/>
        <w:tabs>
          <w:tab w:val="left" w:pos="142"/>
          <w:tab w:val="left" w:pos="284"/>
        </w:tabs>
        <w:spacing w:before="240" w:after="240" w:line="360" w:lineRule="auto"/>
        <w:ind w:left="0"/>
        <w:jc w:val="both"/>
        <w:rPr>
          <w:rFonts w:ascii="Palatino Linotype" w:hAnsi="Palatino Linotype"/>
          <w:color w:val="000000"/>
          <w:sz w:val="22"/>
          <w:szCs w:val="22"/>
        </w:rPr>
      </w:pPr>
    </w:p>
    <w:p w:rsidR="002D754B" w:rsidRPr="00117881" w:rsidRDefault="00232463"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2"/>
          <w:szCs w:val="22"/>
        </w:rPr>
      </w:pPr>
      <w:r w:rsidRPr="00117881">
        <w:rPr>
          <w:rFonts w:ascii="Palatino Linotype" w:eastAsia="Times New Roman" w:hAnsi="Palatino Linotype" w:cs="Arial"/>
          <w:lang w:val="es-ES"/>
        </w:rPr>
        <w:t xml:space="preserve">El </w:t>
      </w:r>
      <w:r w:rsidRPr="00117881">
        <w:rPr>
          <w:rFonts w:ascii="Palatino Linotype" w:eastAsia="Calibri" w:hAnsi="Palatino Linotype" w:cs="Arial"/>
          <w:lang w:val="es-ES"/>
        </w:rPr>
        <w:t xml:space="preserve">Comisionado Ponente con fundamento en lo dispuesto por el artículo 185 fracción II de la ley de la materia, a través del acuerdo de admisión de trece (13) de enero de dos mil veinte, puso a disposición de las partes el expediente electrónico </w:t>
      </w:r>
      <w:r w:rsidRPr="00117881">
        <w:rPr>
          <w:rFonts w:ascii="Palatino Linotype" w:eastAsia="Calibri" w:hAnsi="Palatino Linotype" w:cs="Arial"/>
        </w:rPr>
        <w:t xml:space="preserve">vía </w:t>
      </w:r>
      <w:r w:rsidRPr="00117881">
        <w:rPr>
          <w:rFonts w:ascii="Palatino Linotype" w:eastAsia="Calibri" w:hAnsi="Palatino Linotype" w:cs="Arial"/>
          <w:lang w:val="es-ES"/>
        </w:rPr>
        <w:t xml:space="preserve">Sistema de Acceso a la Información Mexiquense </w:t>
      </w:r>
      <w:r w:rsidRPr="00117881">
        <w:rPr>
          <w:rFonts w:ascii="Palatino Linotype" w:eastAsia="Calibri" w:hAnsi="Palatino Linotype" w:cs="Arial"/>
          <w:b/>
          <w:i/>
          <w:lang w:val="es-ES"/>
        </w:rPr>
        <w:t>SAIMEX</w:t>
      </w:r>
      <w:r w:rsidRPr="00117881">
        <w:rPr>
          <w:rFonts w:ascii="Palatino Linotype" w:eastAsia="Calibri" w:hAnsi="Palatino Linotype" w:cs="Arial"/>
          <w:b/>
          <w:lang w:val="es-ES"/>
        </w:rPr>
        <w:t xml:space="preserve"> </w:t>
      </w:r>
      <w:r w:rsidRPr="00117881">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117881">
        <w:rPr>
          <w:rFonts w:ascii="Palatino Linotype" w:eastAsia="Calibri" w:hAnsi="Palatino Linotype" w:cs="Arial"/>
          <w:b/>
          <w:lang w:val="es-ES"/>
        </w:rPr>
        <w:t>SUJETO OBLIGADO</w:t>
      </w:r>
      <w:r w:rsidRPr="00117881">
        <w:rPr>
          <w:rFonts w:ascii="Palatino Linotype" w:eastAsia="Calibri" w:hAnsi="Palatino Linotype" w:cs="Arial"/>
          <w:lang w:val="es-ES"/>
        </w:rPr>
        <w:t xml:space="preserve"> presentara el informe justificado procedente.</w:t>
      </w:r>
    </w:p>
    <w:p w:rsidR="00A55BA0" w:rsidRPr="00117881" w:rsidRDefault="00A55BA0" w:rsidP="00763406">
      <w:pPr>
        <w:pStyle w:val="Prrafodelista"/>
        <w:tabs>
          <w:tab w:val="left" w:pos="142"/>
          <w:tab w:val="left" w:pos="284"/>
        </w:tabs>
        <w:ind w:left="0"/>
        <w:rPr>
          <w:rFonts w:ascii="Palatino Linotype" w:hAnsi="Palatino Linotype"/>
          <w:color w:val="000000"/>
          <w:sz w:val="22"/>
          <w:szCs w:val="22"/>
        </w:rPr>
      </w:pPr>
    </w:p>
    <w:p w:rsidR="00A66C2E" w:rsidRPr="00117881" w:rsidRDefault="00232463" w:rsidP="00A66C2E">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117881">
        <w:rPr>
          <w:rFonts w:ascii="Palatino Linotype" w:eastAsia="Calibri" w:hAnsi="Palatino Linotype" w:cs="Arial"/>
          <w:lang w:val="es-ES"/>
        </w:rPr>
        <w:t xml:space="preserve">El veintitrés (23) de enero de dos mil veinte, el </w:t>
      </w:r>
      <w:r w:rsidRPr="00117881">
        <w:rPr>
          <w:rFonts w:ascii="Palatino Linotype" w:eastAsia="Calibri" w:hAnsi="Palatino Linotype" w:cs="Arial"/>
          <w:b/>
          <w:lang w:val="es-ES"/>
        </w:rPr>
        <w:t>SUJETO OBLIGADO</w:t>
      </w:r>
      <w:r w:rsidRPr="00117881">
        <w:rPr>
          <w:rFonts w:ascii="Palatino Linotype" w:eastAsia="Calibri" w:hAnsi="Palatino Linotype" w:cs="Arial"/>
          <w:lang w:val="es-ES"/>
        </w:rPr>
        <w:t xml:space="preserve"> rindió su informe justificado para manifestar lo que a su derecho le asistiera y conviniera </w:t>
      </w:r>
      <w:r w:rsidRPr="00117881">
        <w:rPr>
          <w:rFonts w:ascii="Palatino Linotype" w:eastAsia="Calibri" w:hAnsi="Palatino Linotype" w:cs="Arial"/>
          <w:lang w:val="es-ES"/>
        </w:rPr>
        <w:lastRenderedPageBreak/>
        <w:t xml:space="preserve">mediante el archivo electrónico denominado </w:t>
      </w:r>
      <w:r w:rsidRPr="00117881">
        <w:rPr>
          <w:rFonts w:ascii="Palatino Linotype" w:eastAsia="Calibri" w:hAnsi="Palatino Linotype" w:cs="Arial"/>
          <w:b/>
          <w:i/>
          <w:lang w:val="es-ES"/>
        </w:rPr>
        <w:t>“Informe 12513.PDF”</w:t>
      </w:r>
      <w:r w:rsidRPr="00117881">
        <w:rPr>
          <w:rFonts w:ascii="Palatino Linotype" w:eastAsia="Calibri" w:hAnsi="Palatino Linotype" w:cs="Arial"/>
          <w:lang w:val="es-ES"/>
        </w:rPr>
        <w:t xml:space="preserve"> cuyo contenido muestra el documento que se muestra a continuación:</w:t>
      </w:r>
    </w:p>
    <w:p w:rsidR="00232463" w:rsidRPr="00117881" w:rsidRDefault="00232463" w:rsidP="00232463">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232463" w:rsidRPr="00117881" w:rsidRDefault="00347FF1" w:rsidP="00232463">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117881">
        <w:rPr>
          <w:noProof/>
          <w:lang w:val="es-MX" w:eastAsia="es-MX"/>
        </w:rPr>
        <w:drawing>
          <wp:inline distT="0" distB="0" distL="0" distR="0" wp14:anchorId="63E73C22" wp14:editId="7C7D04FA">
            <wp:extent cx="4381500" cy="5691854"/>
            <wp:effectExtent l="57150" t="57150" r="114300" b="1187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252" t="16939" r="32203" b="7105"/>
                    <a:stretch/>
                  </pic:blipFill>
                  <pic:spPr bwMode="auto">
                    <a:xfrm>
                      <a:off x="0" y="0"/>
                      <a:ext cx="4384192" cy="56953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47FF1" w:rsidRPr="00117881" w:rsidRDefault="00347FF1" w:rsidP="00232463">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117881">
        <w:rPr>
          <w:noProof/>
          <w:lang w:val="es-MX" w:eastAsia="es-MX"/>
        </w:rPr>
        <w:lastRenderedPageBreak/>
        <w:drawing>
          <wp:inline distT="0" distB="0" distL="0" distR="0" wp14:anchorId="4309DDDD" wp14:editId="73D77DA7">
            <wp:extent cx="4343400" cy="4323007"/>
            <wp:effectExtent l="57150" t="57150" r="114300" b="1162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252" t="17759" r="32374" b="24317"/>
                    <a:stretch/>
                  </pic:blipFill>
                  <pic:spPr bwMode="auto">
                    <a:xfrm>
                      <a:off x="0" y="0"/>
                      <a:ext cx="4348275" cy="432785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32463" w:rsidRPr="00117881" w:rsidRDefault="00232463" w:rsidP="00232463">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232463" w:rsidRPr="00117881" w:rsidRDefault="00232463" w:rsidP="00A66C2E">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117881">
        <w:rPr>
          <w:rFonts w:ascii="Palatino Linotype" w:eastAsia="Calibri" w:hAnsi="Palatino Linotype" w:cs="Arial"/>
          <w:lang w:val="es-ES"/>
        </w:rPr>
        <w:t xml:space="preserve">Por lo anterior, al no aportar información novedosa que aunara a lo inicialmente requerido, o que modificara la respuesta entregada originalmente por el </w:t>
      </w:r>
      <w:r w:rsidRPr="00117881">
        <w:rPr>
          <w:rFonts w:ascii="Palatino Linotype" w:eastAsia="Calibri" w:hAnsi="Palatino Linotype" w:cs="Arial"/>
          <w:b/>
          <w:lang w:val="es-ES"/>
        </w:rPr>
        <w:t>SUJETO OBLIGADO</w:t>
      </w:r>
      <w:r w:rsidRPr="00117881">
        <w:rPr>
          <w:rFonts w:ascii="Palatino Linotype" w:eastAsia="Calibri" w:hAnsi="Palatino Linotype" w:cs="Arial"/>
          <w:lang w:val="es-ES"/>
        </w:rPr>
        <w:t xml:space="preserve">, la Ponencia Resolutora determinó no poner el archivo a la vista del hoy </w:t>
      </w:r>
      <w:r w:rsidRPr="00117881">
        <w:rPr>
          <w:rFonts w:ascii="Palatino Linotype" w:eastAsia="Calibri" w:hAnsi="Palatino Linotype" w:cs="Arial"/>
          <w:b/>
          <w:lang w:val="es-ES"/>
        </w:rPr>
        <w:t>RECURRENTE</w:t>
      </w:r>
      <w:r w:rsidRPr="00117881">
        <w:rPr>
          <w:rFonts w:ascii="Palatino Linotype" w:eastAsia="Calibri" w:hAnsi="Palatino Linotype" w:cs="Arial"/>
          <w:lang w:val="es-ES"/>
        </w:rPr>
        <w:t>.</w:t>
      </w:r>
    </w:p>
    <w:p w:rsidR="00CC011C" w:rsidRPr="00117881" w:rsidRDefault="00CC011C"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A55BA0" w:rsidRPr="00117881" w:rsidRDefault="00B755B1" w:rsidP="0013436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117881">
        <w:rPr>
          <w:rFonts w:ascii="Palatino Linotype" w:hAnsi="Palatino Linotype"/>
        </w:rPr>
        <w:t>E</w:t>
      </w:r>
      <w:r w:rsidR="00A55BA0" w:rsidRPr="00117881">
        <w:rPr>
          <w:rFonts w:ascii="Palatino Linotype" w:hAnsi="Palatino Linotype"/>
        </w:rPr>
        <w:t xml:space="preserve">l </w:t>
      </w:r>
      <w:r w:rsidR="002D754B" w:rsidRPr="00117881">
        <w:rPr>
          <w:rFonts w:ascii="Palatino Linotype" w:hAnsi="Palatino Linotype"/>
          <w:lang w:val="es-MX"/>
        </w:rPr>
        <w:t>trece</w:t>
      </w:r>
      <w:r w:rsidR="007E41C2" w:rsidRPr="00117881">
        <w:rPr>
          <w:rFonts w:ascii="Palatino Linotype" w:hAnsi="Palatino Linotype"/>
          <w:lang w:val="es-MX"/>
        </w:rPr>
        <w:t xml:space="preserve"> (</w:t>
      </w:r>
      <w:r w:rsidR="002D754B" w:rsidRPr="00117881">
        <w:rPr>
          <w:rFonts w:ascii="Palatino Linotype" w:hAnsi="Palatino Linotype"/>
          <w:lang w:val="es-MX"/>
        </w:rPr>
        <w:t>13</w:t>
      </w:r>
      <w:r w:rsidR="007E41C2" w:rsidRPr="00117881">
        <w:rPr>
          <w:rFonts w:ascii="Palatino Linotype" w:hAnsi="Palatino Linotype"/>
          <w:lang w:val="es-MX"/>
        </w:rPr>
        <w:t xml:space="preserve">) de </w:t>
      </w:r>
      <w:r w:rsidR="002D754B" w:rsidRPr="00117881">
        <w:rPr>
          <w:rFonts w:ascii="Palatino Linotype" w:hAnsi="Palatino Linotype"/>
          <w:lang w:val="es-MX"/>
        </w:rPr>
        <w:t>marzo</w:t>
      </w:r>
      <w:r w:rsidR="007E41C2" w:rsidRPr="00117881">
        <w:rPr>
          <w:rFonts w:ascii="Palatino Linotype" w:hAnsi="Palatino Linotype"/>
          <w:lang w:val="es-MX"/>
        </w:rPr>
        <w:t xml:space="preserve"> de dos mil </w:t>
      </w:r>
      <w:r w:rsidR="002D754B" w:rsidRPr="00117881">
        <w:rPr>
          <w:rFonts w:ascii="Palatino Linotype" w:hAnsi="Palatino Linotype"/>
          <w:lang w:val="es-MX"/>
        </w:rPr>
        <w:t>veinte</w:t>
      </w:r>
      <w:r w:rsidR="007E41C2" w:rsidRPr="00117881">
        <w:rPr>
          <w:rFonts w:ascii="Palatino Linotype" w:hAnsi="Palatino Linotype"/>
          <w:lang w:val="es-MX"/>
        </w:rPr>
        <w:t xml:space="preserve">, </w:t>
      </w:r>
      <w:r w:rsidR="007E41C2" w:rsidRPr="00117881">
        <w:rPr>
          <w:rFonts w:ascii="Palatino Linotype" w:hAnsi="Palatino Linotype"/>
          <w:lang w:val="es-ES"/>
        </w:rPr>
        <w:t xml:space="preserve">con fundamento en el artículo 181 tercer párrafo de la </w:t>
      </w:r>
      <w:r w:rsidR="007E41C2" w:rsidRPr="00117881">
        <w:rPr>
          <w:rFonts w:ascii="Palatino Linotype" w:hAnsi="Palatino Linotype"/>
          <w:b/>
          <w:bCs/>
          <w:lang w:val="es-ES"/>
        </w:rPr>
        <w:t>Ley de Transparencia y Acceso a la Información Pública del Estado de México y Municipios,</w:t>
      </w:r>
      <w:r w:rsidR="007E41C2" w:rsidRPr="00117881">
        <w:rPr>
          <w:rFonts w:ascii="Palatino Linotype" w:hAnsi="Palatino Linotype"/>
          <w:bCs/>
          <w:lang w:val="es-ES"/>
        </w:rPr>
        <w:t xml:space="preserve"> </w:t>
      </w:r>
      <w:r w:rsidR="00FD2281" w:rsidRPr="00117881">
        <w:rPr>
          <w:rFonts w:ascii="Palatino Linotype" w:hAnsi="Palatino Linotype"/>
          <w:lang w:val="es-ES"/>
        </w:rPr>
        <w:t>se notificó que el</w:t>
      </w:r>
      <w:r w:rsidR="007E41C2" w:rsidRPr="00117881">
        <w:rPr>
          <w:rFonts w:ascii="Palatino Linotype" w:hAnsi="Palatino Linotype"/>
          <w:lang w:val="es-ES"/>
        </w:rPr>
        <w:t xml:space="preserve"> plazo de treinta (30) días para resolver </w:t>
      </w:r>
      <w:r w:rsidR="00FD2281" w:rsidRPr="00117881">
        <w:rPr>
          <w:rFonts w:ascii="Palatino Linotype" w:hAnsi="Palatino Linotype"/>
          <w:lang w:val="es-ES"/>
        </w:rPr>
        <w:lastRenderedPageBreak/>
        <w:t>los</w:t>
      </w:r>
      <w:r w:rsidR="007E41C2" w:rsidRPr="00117881">
        <w:rPr>
          <w:rFonts w:ascii="Palatino Linotype" w:hAnsi="Palatino Linotype"/>
          <w:lang w:val="es-ES"/>
        </w:rPr>
        <w:t xml:space="preserve"> recurso</w:t>
      </w:r>
      <w:r w:rsidR="00FD2281" w:rsidRPr="00117881">
        <w:rPr>
          <w:rFonts w:ascii="Palatino Linotype" w:hAnsi="Palatino Linotype"/>
          <w:lang w:val="es-ES"/>
        </w:rPr>
        <w:t>s</w:t>
      </w:r>
      <w:r w:rsidR="007E41C2" w:rsidRPr="00117881">
        <w:rPr>
          <w:rFonts w:ascii="Palatino Linotype" w:hAnsi="Palatino Linotype"/>
          <w:lang w:val="es-ES"/>
        </w:rPr>
        <w:t xml:space="preserve"> de revisión, sería ampliado por un periodo de quince (15) días hábiles adicionales</w:t>
      </w:r>
      <w:r w:rsidR="007E41C2" w:rsidRPr="00117881">
        <w:rPr>
          <w:rFonts w:ascii="Palatino Linotype" w:hAnsi="Palatino Linotype"/>
        </w:rPr>
        <w:t xml:space="preserve">. </w:t>
      </w:r>
      <w:r w:rsidR="00C14EEA" w:rsidRPr="00117881">
        <w:rPr>
          <w:rFonts w:ascii="Palatino Linotype" w:hAnsi="Palatino Linotype"/>
        </w:rPr>
        <w:t>Y, en misma fecha</w:t>
      </w:r>
      <w:r w:rsidR="007E41C2" w:rsidRPr="00117881">
        <w:rPr>
          <w:rFonts w:ascii="Palatino Linotype" w:hAnsi="Palatino Linotype"/>
        </w:rPr>
        <w:t>, el Comisionado Ponente decretó el cierre del periodo de instrucción, por lo que ordenó turnar el expediente para su resolución, misma que ahora se pronuncia, y -------------------------------------------------</w:t>
      </w:r>
    </w:p>
    <w:p w:rsidR="00E56C11" w:rsidRPr="00117881" w:rsidRDefault="00E56C11">
      <w:pPr>
        <w:spacing w:after="160" w:line="259" w:lineRule="auto"/>
        <w:rPr>
          <w:rFonts w:ascii="Palatino Linotype" w:hAnsi="Palatino Linotype"/>
          <w:lang w:val="es-MX" w:eastAsia="en-US"/>
        </w:rPr>
      </w:pPr>
    </w:p>
    <w:p w:rsidR="00A55BA0" w:rsidRPr="00117881" w:rsidRDefault="00A55BA0" w:rsidP="00763406">
      <w:pPr>
        <w:pStyle w:val="Ttulo1"/>
        <w:tabs>
          <w:tab w:val="left" w:pos="142"/>
          <w:tab w:val="left" w:pos="284"/>
        </w:tabs>
        <w:jc w:val="center"/>
        <w:rPr>
          <w:szCs w:val="24"/>
        </w:rPr>
      </w:pPr>
      <w:bookmarkStart w:id="4" w:name="_Toc35539299"/>
      <w:r w:rsidRPr="00117881">
        <w:rPr>
          <w:szCs w:val="24"/>
        </w:rPr>
        <w:t>CONSIDERANDO</w:t>
      </w:r>
      <w:bookmarkEnd w:id="4"/>
    </w:p>
    <w:p w:rsidR="00A55BA0" w:rsidRPr="00117881" w:rsidRDefault="00A55BA0" w:rsidP="00763406">
      <w:pPr>
        <w:tabs>
          <w:tab w:val="left" w:pos="142"/>
          <w:tab w:val="left" w:pos="284"/>
        </w:tabs>
        <w:rPr>
          <w:rFonts w:ascii="Palatino Linotype" w:hAnsi="Palatino Linotype"/>
          <w:lang w:val="es-MX" w:eastAsia="en-US"/>
        </w:rPr>
      </w:pPr>
    </w:p>
    <w:p w:rsidR="00A55BA0" w:rsidRPr="00117881" w:rsidRDefault="00A55BA0" w:rsidP="00763406">
      <w:pPr>
        <w:pStyle w:val="Ttulo2"/>
        <w:tabs>
          <w:tab w:val="left" w:pos="142"/>
          <w:tab w:val="left" w:pos="284"/>
        </w:tabs>
        <w:rPr>
          <w:rFonts w:ascii="Palatino Linotype" w:hAnsi="Palatino Linotype"/>
          <w:b/>
          <w:color w:val="auto"/>
          <w:sz w:val="24"/>
        </w:rPr>
      </w:pPr>
      <w:bookmarkStart w:id="5" w:name="_Toc35539300"/>
      <w:r w:rsidRPr="00117881">
        <w:rPr>
          <w:rFonts w:ascii="Palatino Linotype" w:hAnsi="Palatino Linotype"/>
          <w:b/>
          <w:color w:val="auto"/>
          <w:sz w:val="24"/>
        </w:rPr>
        <w:t>PRIMERO. De la competencia</w:t>
      </w:r>
      <w:bookmarkEnd w:id="5"/>
    </w:p>
    <w:p w:rsidR="00A55BA0" w:rsidRPr="00117881" w:rsidRDefault="00A55BA0" w:rsidP="00763406">
      <w:pPr>
        <w:tabs>
          <w:tab w:val="left" w:pos="142"/>
          <w:tab w:val="left" w:pos="284"/>
        </w:tabs>
        <w:rPr>
          <w:rFonts w:ascii="Palatino Linotype" w:hAnsi="Palatino Linotype"/>
          <w:lang w:val="es-MX" w:eastAsia="en-US"/>
        </w:rPr>
      </w:pPr>
    </w:p>
    <w:p w:rsidR="00A55BA0" w:rsidRPr="00117881" w:rsidRDefault="00A55BA0" w:rsidP="00AC71D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1788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7881">
        <w:rPr>
          <w:rFonts w:ascii="Palatino Linotype" w:eastAsia="Calibri" w:hAnsi="Palatino Linotype" w:cs="Times New Roman"/>
          <w:b/>
          <w:lang w:val="es-ES"/>
        </w:rPr>
        <w:t>Constitución Política de los Estados Unidos Mexicanos</w:t>
      </w:r>
      <w:r w:rsidRPr="00117881">
        <w:rPr>
          <w:rFonts w:ascii="Palatino Linotype" w:eastAsia="Calibri" w:hAnsi="Palatino Linotype" w:cs="Times New Roman"/>
          <w:lang w:val="es-ES"/>
        </w:rPr>
        <w:t xml:space="preserve">; 5, párrafos </w:t>
      </w:r>
      <w:r w:rsidR="008C7782" w:rsidRPr="00117881">
        <w:rPr>
          <w:rFonts w:ascii="Palatino Linotype" w:eastAsia="Calibri" w:hAnsi="Palatino Linotype" w:cs="Times New Roman"/>
          <w:lang w:val="es-ES"/>
        </w:rPr>
        <w:t>vigésimo segundo, vigésimo tercero y vigésimo cuarto</w:t>
      </w:r>
      <w:r w:rsidRPr="00117881">
        <w:rPr>
          <w:rFonts w:ascii="Palatino Linotype" w:hAnsi="Palatino Linotype" w:cs="Arial"/>
          <w:bCs/>
          <w:color w:val="222222"/>
          <w:lang w:val="es-ES"/>
        </w:rPr>
        <w:t xml:space="preserve"> </w:t>
      </w:r>
      <w:r w:rsidRPr="00117881">
        <w:rPr>
          <w:rFonts w:ascii="Palatino Linotype" w:eastAsia="Calibri" w:hAnsi="Palatino Linotype" w:cs="Times New Roman"/>
          <w:lang w:val="es-ES"/>
        </w:rPr>
        <w:t xml:space="preserve">fracciones IV y V de la </w:t>
      </w:r>
      <w:r w:rsidRPr="00117881">
        <w:rPr>
          <w:rFonts w:ascii="Palatino Linotype" w:eastAsia="Calibri" w:hAnsi="Palatino Linotype" w:cs="Times New Roman"/>
          <w:b/>
          <w:lang w:val="es-ES"/>
        </w:rPr>
        <w:t>Constitución Política del Estado Libre y Soberano de México</w:t>
      </w:r>
      <w:r w:rsidRPr="00117881">
        <w:rPr>
          <w:rFonts w:ascii="Palatino Linotype" w:eastAsia="Calibri" w:hAnsi="Palatino Linotype" w:cs="Times New Roman"/>
          <w:lang w:val="es-ES"/>
        </w:rPr>
        <w:t xml:space="preserve">; artículos 1, 2 fracción II, 13, 29, 36 fracciones I y II, 176, 178, 179, 181 párrafo tercero y 185 </w:t>
      </w:r>
      <w:r w:rsidRPr="00117881">
        <w:rPr>
          <w:rFonts w:ascii="Palatino Linotype" w:eastAsia="Calibri" w:hAnsi="Palatino Linotype" w:cs="Arial"/>
          <w:lang w:val="es-ES"/>
        </w:rPr>
        <w:t xml:space="preserve">de la </w:t>
      </w:r>
      <w:r w:rsidRPr="00117881">
        <w:rPr>
          <w:rFonts w:ascii="Palatino Linotype" w:eastAsia="Calibri" w:hAnsi="Palatino Linotype" w:cs="Arial"/>
          <w:b/>
          <w:lang w:val="es-ES"/>
        </w:rPr>
        <w:t>Ley de Transparencia y Acceso a la Información Pública del Estado de México y Municipios</w:t>
      </w:r>
      <w:r w:rsidRPr="00117881">
        <w:rPr>
          <w:rFonts w:ascii="Palatino Linotype" w:eastAsia="Calibri" w:hAnsi="Palatino Linotype" w:cs="Arial"/>
          <w:lang w:val="es-ES"/>
        </w:rPr>
        <w:t xml:space="preserve">; y 7, 9 fracciones I y XXIV, y 11 del </w:t>
      </w:r>
      <w:r w:rsidRPr="0011788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17881">
        <w:rPr>
          <w:rFonts w:ascii="Palatino Linotype" w:hAnsi="Palatino Linotype"/>
        </w:rPr>
        <w:t>.</w:t>
      </w:r>
    </w:p>
    <w:p w:rsidR="00A55BA0" w:rsidRPr="00117881" w:rsidRDefault="00A55BA0" w:rsidP="00763406">
      <w:pPr>
        <w:tabs>
          <w:tab w:val="left" w:pos="142"/>
          <w:tab w:val="left" w:pos="284"/>
        </w:tabs>
        <w:spacing w:before="240" w:after="240" w:line="360" w:lineRule="auto"/>
        <w:jc w:val="both"/>
        <w:rPr>
          <w:rFonts w:ascii="Palatino Linotype" w:hAnsi="Palatino Linotype"/>
        </w:rPr>
      </w:pPr>
    </w:p>
    <w:p w:rsidR="00A55BA0" w:rsidRPr="00117881" w:rsidRDefault="00A55BA0" w:rsidP="00763406">
      <w:pPr>
        <w:pStyle w:val="Ttulo2"/>
        <w:tabs>
          <w:tab w:val="left" w:pos="142"/>
          <w:tab w:val="left" w:pos="284"/>
        </w:tabs>
        <w:rPr>
          <w:rFonts w:ascii="Palatino Linotype" w:hAnsi="Palatino Linotype"/>
          <w:b/>
          <w:color w:val="auto"/>
          <w:sz w:val="24"/>
        </w:rPr>
      </w:pPr>
      <w:bookmarkStart w:id="6" w:name="_Toc35539301"/>
      <w:r w:rsidRPr="00117881">
        <w:rPr>
          <w:rFonts w:ascii="Palatino Linotype" w:hAnsi="Palatino Linotype"/>
          <w:b/>
          <w:color w:val="auto"/>
          <w:sz w:val="24"/>
        </w:rPr>
        <w:t>SEGUNDO. De la oportunidad y procedencia.</w:t>
      </w:r>
      <w:bookmarkEnd w:id="6"/>
    </w:p>
    <w:p w:rsidR="008174E3" w:rsidRPr="00117881" w:rsidRDefault="008174E3" w:rsidP="008174E3">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10"/>
        </w:rPr>
      </w:pPr>
    </w:p>
    <w:p w:rsidR="001A4CD6" w:rsidRPr="00117881" w:rsidRDefault="00347FF1"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eastAsia="Calibri" w:hAnsi="Palatino Linotype" w:cs="Arial"/>
          <w:lang w:val="es-ES"/>
        </w:rPr>
        <w:lastRenderedPageBreak/>
        <w:t>El</w:t>
      </w:r>
      <w:r w:rsidR="001A4CD6" w:rsidRPr="00117881">
        <w:rPr>
          <w:rFonts w:ascii="Palatino Linotype" w:eastAsia="Calibri" w:hAnsi="Palatino Linotype" w:cs="Arial"/>
          <w:lang w:val="es-ES"/>
        </w:rPr>
        <w:t xml:space="preserve"> </w:t>
      </w:r>
      <w:r w:rsidR="001026A0" w:rsidRPr="00117881">
        <w:rPr>
          <w:rFonts w:ascii="Palatino Linotype" w:eastAsia="Calibri" w:hAnsi="Palatino Linotype" w:cs="Arial"/>
        </w:rPr>
        <w:t xml:space="preserve">medio de impugnación </w:t>
      </w:r>
      <w:r w:rsidRPr="00117881">
        <w:rPr>
          <w:rFonts w:ascii="Palatino Linotype" w:eastAsia="Calibri" w:hAnsi="Palatino Linotype" w:cs="Arial"/>
        </w:rPr>
        <w:t>fue</w:t>
      </w:r>
      <w:r w:rsidR="001026A0" w:rsidRPr="00117881">
        <w:rPr>
          <w:rFonts w:ascii="Palatino Linotype" w:eastAsia="Calibri" w:hAnsi="Palatino Linotype" w:cs="Arial"/>
        </w:rPr>
        <w:t xml:space="preserve"> presentado a través del </w:t>
      </w:r>
      <w:r w:rsidR="001026A0" w:rsidRPr="00117881">
        <w:rPr>
          <w:rFonts w:ascii="Palatino Linotype" w:eastAsia="Calibri" w:hAnsi="Palatino Linotype" w:cs="Arial"/>
          <w:b/>
          <w:i/>
        </w:rPr>
        <w:t>SAIMEX</w:t>
      </w:r>
      <w:r w:rsidR="001026A0" w:rsidRPr="00117881">
        <w:rPr>
          <w:rFonts w:ascii="Palatino Linotype" w:eastAsia="Calibri" w:hAnsi="Palatino Linotype" w:cs="Arial"/>
          <w:b/>
        </w:rPr>
        <w:t>,</w:t>
      </w:r>
      <w:r w:rsidR="001026A0" w:rsidRPr="00117881">
        <w:rPr>
          <w:rFonts w:ascii="Palatino Linotype" w:eastAsia="Calibri" w:hAnsi="Palatino Linotype" w:cs="Arial"/>
        </w:rPr>
        <w:t xml:space="preserve"> en el formato previamente aprobado para tal efecto y dentro del plazo legal de quince </w:t>
      </w:r>
      <w:r w:rsidR="007123EA" w:rsidRPr="00117881">
        <w:rPr>
          <w:rFonts w:ascii="Palatino Linotype" w:eastAsia="Calibri" w:hAnsi="Palatino Linotype" w:cs="Arial"/>
        </w:rPr>
        <w:t xml:space="preserve">(15) </w:t>
      </w:r>
      <w:r w:rsidR="001026A0" w:rsidRPr="00117881">
        <w:rPr>
          <w:rFonts w:ascii="Palatino Linotype" w:eastAsia="Calibri" w:hAnsi="Palatino Linotype" w:cs="Arial"/>
        </w:rPr>
        <w:t xml:space="preserve">días hábiles otorgados; siendo así que el </w:t>
      </w:r>
      <w:r w:rsidR="001026A0" w:rsidRPr="00117881">
        <w:rPr>
          <w:rFonts w:ascii="Palatino Linotype" w:eastAsia="Calibri" w:hAnsi="Palatino Linotype" w:cs="Arial"/>
          <w:b/>
        </w:rPr>
        <w:t>SUJETO OBLIGADO</w:t>
      </w:r>
      <w:r w:rsidR="001026A0" w:rsidRPr="00117881">
        <w:rPr>
          <w:rFonts w:ascii="Palatino Linotype" w:eastAsia="Calibri" w:hAnsi="Palatino Linotype" w:cs="Arial"/>
        </w:rPr>
        <w:t xml:space="preserve"> entregó </w:t>
      </w:r>
      <w:r w:rsidRPr="00117881">
        <w:rPr>
          <w:rFonts w:ascii="Palatino Linotype" w:eastAsia="Calibri" w:hAnsi="Palatino Linotype" w:cs="Arial"/>
        </w:rPr>
        <w:t xml:space="preserve">su </w:t>
      </w:r>
      <w:r w:rsidR="001026A0" w:rsidRPr="00117881">
        <w:rPr>
          <w:rFonts w:ascii="Palatino Linotype" w:eastAsia="Calibri" w:hAnsi="Palatino Linotype" w:cs="Arial"/>
        </w:rPr>
        <w:t xml:space="preserve">respuesta el </w:t>
      </w:r>
      <w:r w:rsidR="00FD2281" w:rsidRPr="00117881">
        <w:rPr>
          <w:rFonts w:ascii="Palatino Linotype" w:eastAsia="Calibri" w:hAnsi="Palatino Linotype" w:cs="Arial"/>
        </w:rPr>
        <w:t>diecisiete</w:t>
      </w:r>
      <w:r w:rsidR="001026A0" w:rsidRPr="00117881">
        <w:rPr>
          <w:rFonts w:ascii="Palatino Linotype" w:eastAsia="Calibri" w:hAnsi="Palatino Linotype" w:cs="Arial"/>
        </w:rPr>
        <w:t xml:space="preserve"> (</w:t>
      </w:r>
      <w:r w:rsidR="00FD2281" w:rsidRPr="00117881">
        <w:rPr>
          <w:rFonts w:ascii="Palatino Linotype" w:eastAsia="Calibri" w:hAnsi="Palatino Linotype" w:cs="Arial"/>
        </w:rPr>
        <w:t>17</w:t>
      </w:r>
      <w:r w:rsidR="001026A0" w:rsidRPr="00117881">
        <w:rPr>
          <w:rFonts w:ascii="Palatino Linotype" w:eastAsia="Calibri" w:hAnsi="Palatino Linotype" w:cs="Arial"/>
        </w:rPr>
        <w:t xml:space="preserve">) de </w:t>
      </w:r>
      <w:r w:rsidR="00FD2281" w:rsidRPr="00117881">
        <w:rPr>
          <w:rFonts w:ascii="Palatino Linotype" w:eastAsia="Calibri" w:hAnsi="Palatino Linotype" w:cs="Arial"/>
        </w:rPr>
        <w:t>diciembre</w:t>
      </w:r>
      <w:r w:rsidR="001026A0" w:rsidRPr="00117881">
        <w:rPr>
          <w:rFonts w:ascii="Palatino Linotype" w:eastAsia="Calibri" w:hAnsi="Palatino Linotype" w:cs="Arial"/>
        </w:rPr>
        <w:t xml:space="preserve"> del dos mil </w:t>
      </w:r>
      <w:r w:rsidR="001026A0" w:rsidRPr="00117881">
        <w:rPr>
          <w:rFonts w:ascii="Palatino Linotype" w:eastAsia="Calibri" w:hAnsi="Palatino Linotype" w:cs="Arial"/>
          <w:lang w:val="es-ES"/>
        </w:rPr>
        <w:t>diecinueve</w:t>
      </w:r>
      <w:r w:rsidR="001026A0" w:rsidRPr="00117881">
        <w:rPr>
          <w:rFonts w:ascii="Palatino Linotype" w:eastAsia="Calibri" w:hAnsi="Palatino Linotype" w:cs="Arial"/>
        </w:rPr>
        <w:t xml:space="preserve">, </w:t>
      </w:r>
      <w:r w:rsidR="001026A0" w:rsidRPr="00117881">
        <w:rPr>
          <w:rFonts w:ascii="Palatino Linotype" w:hAnsi="Palatino Linotype" w:cs="Arial"/>
        </w:rPr>
        <w:t xml:space="preserve">de tal forma que el plazo para interponer el recurso de revisión transcurrió del </w:t>
      </w:r>
      <w:r w:rsidR="00FD2281" w:rsidRPr="00117881">
        <w:rPr>
          <w:rFonts w:ascii="Palatino Linotype" w:hAnsi="Palatino Linotype" w:cs="Arial"/>
        </w:rPr>
        <w:t>dieciocho</w:t>
      </w:r>
      <w:r w:rsidR="007123EA" w:rsidRPr="00117881">
        <w:rPr>
          <w:rFonts w:ascii="Palatino Linotype" w:hAnsi="Palatino Linotype" w:cs="Arial"/>
        </w:rPr>
        <w:t xml:space="preserve"> (</w:t>
      </w:r>
      <w:r w:rsidR="00FD2281" w:rsidRPr="00117881">
        <w:rPr>
          <w:rFonts w:ascii="Palatino Linotype" w:hAnsi="Palatino Linotype" w:cs="Arial"/>
        </w:rPr>
        <w:t>18</w:t>
      </w:r>
      <w:r w:rsidR="007123EA" w:rsidRPr="00117881">
        <w:rPr>
          <w:rFonts w:ascii="Palatino Linotype" w:hAnsi="Palatino Linotype" w:cs="Arial"/>
        </w:rPr>
        <w:t>)</w:t>
      </w:r>
      <w:r w:rsidR="001026A0" w:rsidRPr="00117881">
        <w:rPr>
          <w:rFonts w:ascii="Palatino Linotype" w:hAnsi="Palatino Linotype" w:cs="Arial"/>
        </w:rPr>
        <w:t xml:space="preserve"> </w:t>
      </w:r>
      <w:r w:rsidR="001401E9" w:rsidRPr="00117881">
        <w:rPr>
          <w:rFonts w:ascii="Palatino Linotype" w:hAnsi="Palatino Linotype" w:cs="Arial"/>
        </w:rPr>
        <w:t xml:space="preserve">de </w:t>
      </w:r>
      <w:r w:rsidR="00FD2281" w:rsidRPr="00117881">
        <w:rPr>
          <w:rFonts w:ascii="Palatino Linotype" w:hAnsi="Palatino Linotype" w:cs="Arial"/>
        </w:rPr>
        <w:t>diciembre del dos mil diecinueve</w:t>
      </w:r>
      <w:r w:rsidR="001401E9" w:rsidRPr="00117881">
        <w:rPr>
          <w:rFonts w:ascii="Palatino Linotype" w:hAnsi="Palatino Linotype" w:cs="Arial"/>
        </w:rPr>
        <w:t xml:space="preserve"> </w:t>
      </w:r>
      <w:r w:rsidR="001026A0" w:rsidRPr="00117881">
        <w:rPr>
          <w:rFonts w:ascii="Palatino Linotype" w:hAnsi="Palatino Linotype" w:cs="Arial"/>
        </w:rPr>
        <w:t xml:space="preserve">al </w:t>
      </w:r>
      <w:r w:rsidR="00FD2281" w:rsidRPr="00117881">
        <w:rPr>
          <w:rFonts w:ascii="Palatino Linotype" w:hAnsi="Palatino Linotype" w:cs="Arial"/>
        </w:rPr>
        <w:t>veintitrés</w:t>
      </w:r>
      <w:r w:rsidR="001026A0" w:rsidRPr="00117881">
        <w:rPr>
          <w:rFonts w:ascii="Palatino Linotype" w:hAnsi="Palatino Linotype" w:cs="Arial"/>
        </w:rPr>
        <w:t xml:space="preserve"> (</w:t>
      </w:r>
      <w:r w:rsidR="00FD2281" w:rsidRPr="00117881">
        <w:rPr>
          <w:rFonts w:ascii="Palatino Linotype" w:hAnsi="Palatino Linotype" w:cs="Arial"/>
        </w:rPr>
        <w:t>23</w:t>
      </w:r>
      <w:r w:rsidR="001026A0" w:rsidRPr="00117881">
        <w:rPr>
          <w:rFonts w:ascii="Palatino Linotype" w:hAnsi="Palatino Linotype" w:cs="Arial"/>
        </w:rPr>
        <w:t xml:space="preserve">) de </w:t>
      </w:r>
      <w:r w:rsidR="00FD2281" w:rsidRPr="00117881">
        <w:rPr>
          <w:rFonts w:ascii="Palatino Linotype" w:hAnsi="Palatino Linotype" w:cs="Arial"/>
        </w:rPr>
        <w:t>enero</w:t>
      </w:r>
      <w:r w:rsidR="001026A0" w:rsidRPr="00117881">
        <w:rPr>
          <w:rFonts w:ascii="Palatino Linotype" w:hAnsi="Palatino Linotype" w:cs="Arial"/>
        </w:rPr>
        <w:t xml:space="preserve"> del dos mil </w:t>
      </w:r>
      <w:r w:rsidR="00FD2281" w:rsidRPr="00117881">
        <w:rPr>
          <w:rFonts w:ascii="Palatino Linotype" w:hAnsi="Palatino Linotype" w:cs="Arial"/>
        </w:rPr>
        <w:t>veinte</w:t>
      </w:r>
      <w:r w:rsidR="001026A0" w:rsidRPr="00117881">
        <w:rPr>
          <w:rFonts w:ascii="Palatino Linotype" w:hAnsi="Palatino Linotype" w:cs="Arial"/>
        </w:rPr>
        <w:t>, sin contemplar en el cómputo los sábados</w:t>
      </w:r>
      <w:r w:rsidR="001401E9" w:rsidRPr="00117881">
        <w:rPr>
          <w:rFonts w:ascii="Palatino Linotype" w:hAnsi="Palatino Linotype" w:cs="Arial"/>
        </w:rPr>
        <w:t>,</w:t>
      </w:r>
      <w:r w:rsidR="001026A0" w:rsidRPr="00117881">
        <w:rPr>
          <w:rFonts w:ascii="Palatino Linotype" w:hAnsi="Palatino Linotype" w:cs="Arial"/>
        </w:rPr>
        <w:t xml:space="preserve"> domingos</w:t>
      </w:r>
      <w:r w:rsidR="001401E9" w:rsidRPr="00117881">
        <w:rPr>
          <w:rFonts w:ascii="Palatino Linotype" w:hAnsi="Palatino Linotype" w:cs="Arial"/>
        </w:rPr>
        <w:t xml:space="preserve"> e </w:t>
      </w:r>
      <w:r w:rsidR="00FD2281" w:rsidRPr="00117881">
        <w:rPr>
          <w:rFonts w:ascii="Palatino Linotype" w:hAnsi="Palatino Linotype" w:cs="Arial"/>
        </w:rPr>
        <w:t>inhábiles</w:t>
      </w:r>
      <w:r w:rsidR="001026A0" w:rsidRPr="00117881">
        <w:rPr>
          <w:rFonts w:ascii="Palatino Linotype" w:hAnsi="Palatino Linotype" w:cs="Arial"/>
        </w:rPr>
        <w:t xml:space="preserve">, en términos del artículo 3 fracción X de la </w:t>
      </w:r>
      <w:r w:rsidR="001026A0" w:rsidRPr="00117881">
        <w:rPr>
          <w:rFonts w:ascii="Palatino Linotype" w:hAnsi="Palatino Linotype"/>
        </w:rPr>
        <w:t>Ley de Transparencia y Acceso a la Información Pública del Estado de México y Municipios.</w:t>
      </w:r>
    </w:p>
    <w:p w:rsidR="001A4CD6" w:rsidRPr="00117881" w:rsidRDefault="001A4CD6" w:rsidP="00763406">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117881" w:rsidRDefault="001026A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eastAsia="Calibri" w:hAnsi="Palatino Linotype" w:cs="Arial"/>
          <w:lang w:val="es-ES"/>
        </w:rPr>
        <w:t xml:space="preserve">Luego </w:t>
      </w:r>
      <w:r w:rsidRPr="00117881">
        <w:rPr>
          <w:rFonts w:ascii="Palatino Linotype" w:hAnsi="Palatino Linotype"/>
        </w:rPr>
        <w:t xml:space="preserve">entonces, si </w:t>
      </w:r>
      <w:r w:rsidR="00347FF1" w:rsidRPr="00117881">
        <w:rPr>
          <w:rFonts w:ascii="Palatino Linotype" w:hAnsi="Palatino Linotype"/>
        </w:rPr>
        <w:t>el</w:t>
      </w:r>
      <w:r w:rsidRPr="00117881">
        <w:rPr>
          <w:rFonts w:ascii="Palatino Linotype" w:hAnsi="Palatino Linotype"/>
        </w:rPr>
        <w:t xml:space="preserve"> recurso de revisión </w:t>
      </w:r>
      <w:r w:rsidR="00347FF1" w:rsidRPr="00117881">
        <w:rPr>
          <w:rFonts w:ascii="Palatino Linotype" w:hAnsi="Palatino Linotype"/>
        </w:rPr>
        <w:t>fue</w:t>
      </w:r>
      <w:r w:rsidRPr="00117881">
        <w:rPr>
          <w:rFonts w:ascii="Palatino Linotype" w:hAnsi="Palatino Linotype"/>
        </w:rPr>
        <w:t xml:space="preserve"> interpuesto el </w:t>
      </w:r>
      <w:r w:rsidR="00FD2281" w:rsidRPr="00117881">
        <w:rPr>
          <w:rFonts w:ascii="Palatino Linotype" w:hAnsi="Palatino Linotype"/>
        </w:rPr>
        <w:t>veinte</w:t>
      </w:r>
      <w:r w:rsidRPr="00117881">
        <w:rPr>
          <w:rFonts w:ascii="Palatino Linotype" w:hAnsi="Palatino Linotype"/>
        </w:rPr>
        <w:t xml:space="preserve"> (</w:t>
      </w:r>
      <w:r w:rsidR="00FD2281" w:rsidRPr="00117881">
        <w:rPr>
          <w:rFonts w:ascii="Palatino Linotype" w:hAnsi="Palatino Linotype"/>
        </w:rPr>
        <w:t>20</w:t>
      </w:r>
      <w:r w:rsidRPr="00117881">
        <w:rPr>
          <w:rFonts w:ascii="Palatino Linotype" w:hAnsi="Palatino Linotype"/>
        </w:rPr>
        <w:t xml:space="preserve">) de </w:t>
      </w:r>
      <w:r w:rsidR="00FD2281" w:rsidRPr="00117881">
        <w:rPr>
          <w:rFonts w:ascii="Palatino Linotype" w:hAnsi="Palatino Linotype"/>
        </w:rPr>
        <w:t>diciembre</w:t>
      </w:r>
      <w:r w:rsidRPr="00117881">
        <w:rPr>
          <w:rFonts w:ascii="Palatino Linotype" w:hAnsi="Palatino Linotype"/>
        </w:rPr>
        <w:t xml:space="preserve"> de dos mil diecinueve, </w:t>
      </w:r>
      <w:r w:rsidR="00347FF1" w:rsidRPr="00117881">
        <w:rPr>
          <w:rFonts w:ascii="Palatino Linotype" w:hAnsi="Palatino Linotype"/>
        </w:rPr>
        <w:t>éste</w:t>
      </w:r>
      <w:r w:rsidRPr="00117881">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117881">
        <w:rPr>
          <w:rFonts w:ascii="Palatino Linotype" w:hAnsi="Palatino Linotype" w:cs="Arial"/>
          <w:b/>
        </w:rPr>
        <w:t xml:space="preserve"> </w:t>
      </w:r>
      <w:r w:rsidRPr="00117881">
        <w:rPr>
          <w:rFonts w:ascii="Palatino Linotype" w:hAnsi="Palatino Linotype" w:cs="Arial"/>
        </w:rPr>
        <w:t>vigente.</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t xml:space="preserve">Por </w:t>
      </w:r>
      <w:r w:rsidRPr="00117881">
        <w:rPr>
          <w:rFonts w:ascii="Palatino Linotype" w:eastAsia="Calibri" w:hAnsi="Palatino Linotype" w:cs="Arial"/>
        </w:rPr>
        <w:t xml:space="preserve">otro lado, de la </w:t>
      </w:r>
      <w:r w:rsidRPr="00117881">
        <w:rPr>
          <w:rFonts w:ascii="Palatino Linotype" w:eastAsia="Calibri" w:hAnsi="Palatino Linotype" w:cs="Arial"/>
          <w:lang w:val="es-ES"/>
        </w:rPr>
        <w:t xml:space="preserve">revisión al expediente electrónico del </w:t>
      </w:r>
      <w:r w:rsidRPr="00117881">
        <w:rPr>
          <w:rFonts w:ascii="Palatino Linotype" w:eastAsia="Calibri" w:hAnsi="Palatino Linotype" w:cs="Arial"/>
          <w:b/>
          <w:i/>
          <w:lang w:val="es-ES"/>
        </w:rPr>
        <w:t>SAIMEX</w:t>
      </w:r>
      <w:r w:rsidRPr="00117881">
        <w:rPr>
          <w:rFonts w:ascii="Palatino Linotype" w:eastAsia="Calibri" w:hAnsi="Palatino Linotype" w:cs="Arial"/>
          <w:i/>
          <w:lang w:val="es-ES"/>
        </w:rPr>
        <w:t>,</w:t>
      </w:r>
      <w:r w:rsidRPr="00117881">
        <w:rPr>
          <w:rFonts w:ascii="Palatino Linotype" w:eastAsia="Calibri" w:hAnsi="Palatino Linotype" w:cs="Arial"/>
          <w:lang w:val="es-ES"/>
        </w:rPr>
        <w:t xml:space="preserve"> se desprende que la parte </w:t>
      </w:r>
      <w:r w:rsidRPr="00117881">
        <w:rPr>
          <w:rFonts w:ascii="Palatino Linotype" w:eastAsia="Calibri" w:hAnsi="Palatino Linotype" w:cs="Arial"/>
          <w:b/>
          <w:lang w:val="es-ES"/>
        </w:rPr>
        <w:t>SOLICITANTE</w:t>
      </w:r>
      <w:r w:rsidRPr="00117881">
        <w:rPr>
          <w:rFonts w:ascii="Palatino Linotype" w:eastAsia="Calibri" w:hAnsi="Palatino Linotype" w:cs="Arial"/>
          <w:lang w:val="es-ES"/>
        </w:rPr>
        <w:t>, en ejercicio de su derecho de acceso a la información pública en el expediente que se revisa, tanto en la</w:t>
      </w:r>
      <w:r w:rsidR="00FD2281" w:rsidRPr="00117881">
        <w:rPr>
          <w:rFonts w:ascii="Palatino Linotype" w:eastAsia="Calibri" w:hAnsi="Palatino Linotype" w:cs="Arial"/>
          <w:lang w:val="es-ES"/>
        </w:rPr>
        <w:t>s</w:t>
      </w:r>
      <w:r w:rsidRPr="00117881">
        <w:rPr>
          <w:rFonts w:ascii="Palatino Linotype" w:eastAsia="Calibri" w:hAnsi="Palatino Linotype" w:cs="Arial"/>
          <w:lang w:val="es-ES"/>
        </w:rPr>
        <w:t xml:space="preserve"> solicitud</w:t>
      </w:r>
      <w:r w:rsidR="00FD2281" w:rsidRPr="00117881">
        <w:rPr>
          <w:rFonts w:ascii="Palatino Linotype" w:eastAsia="Calibri" w:hAnsi="Palatino Linotype" w:cs="Arial"/>
          <w:lang w:val="es-ES"/>
        </w:rPr>
        <w:t>es</w:t>
      </w:r>
      <w:r w:rsidRPr="00117881">
        <w:rPr>
          <w:rFonts w:ascii="Palatino Linotype" w:eastAsia="Calibri" w:hAnsi="Palatino Linotype" w:cs="Arial"/>
          <w:lang w:val="es-ES"/>
        </w:rPr>
        <w:t xml:space="preserve"> de información como en </w:t>
      </w:r>
      <w:r w:rsidR="00FD2281" w:rsidRPr="00117881">
        <w:rPr>
          <w:rFonts w:ascii="Palatino Linotype" w:eastAsia="Calibri" w:hAnsi="Palatino Linotype" w:cs="Arial"/>
          <w:lang w:val="es-ES"/>
        </w:rPr>
        <w:t>los</w:t>
      </w:r>
      <w:r w:rsidRPr="00117881">
        <w:rPr>
          <w:rFonts w:ascii="Palatino Linotype" w:eastAsia="Calibri" w:hAnsi="Palatino Linotype" w:cs="Arial"/>
          <w:lang w:val="es-ES"/>
        </w:rPr>
        <w:t xml:space="preserve"> recurso</w:t>
      </w:r>
      <w:r w:rsidR="00FD2281" w:rsidRPr="00117881">
        <w:rPr>
          <w:rFonts w:ascii="Palatino Linotype" w:eastAsia="Calibri" w:hAnsi="Palatino Linotype" w:cs="Arial"/>
          <w:lang w:val="es-ES"/>
        </w:rPr>
        <w:t>s</w:t>
      </w:r>
      <w:r w:rsidRPr="00117881">
        <w:rPr>
          <w:rFonts w:ascii="Palatino Linotype" w:eastAsia="Calibri" w:hAnsi="Palatino Linotype" w:cs="Arial"/>
          <w:lang w:val="es-ES"/>
        </w:rPr>
        <w:t xml:space="preserve"> de revisión </w:t>
      </w:r>
      <w:r w:rsidRPr="00117881">
        <w:rPr>
          <w:rFonts w:ascii="Palatino Linotype" w:eastAsia="Calibri" w:hAnsi="Palatino Linotype" w:cs="Arial"/>
          <w:b/>
          <w:lang w:val="es-ES"/>
        </w:rPr>
        <w:t xml:space="preserve">no proporcionó su nombre para que sea </w:t>
      </w:r>
      <w:r w:rsidRPr="00117881">
        <w:rPr>
          <w:rFonts w:ascii="Palatino Linotype" w:eastAsia="Calibri" w:hAnsi="Palatino Linotype" w:cs="Arial"/>
          <w:b/>
          <w:u w:val="single"/>
          <w:lang w:val="es-ES"/>
        </w:rPr>
        <w:t>identificado</w:t>
      </w:r>
      <w:r w:rsidRPr="00117881">
        <w:rPr>
          <w:rFonts w:ascii="Palatino Linotype" w:eastAsia="Calibri" w:hAnsi="Palatino Linotype" w:cs="Arial"/>
          <w:b/>
          <w:lang w:val="es-ES"/>
        </w:rPr>
        <w:t>,</w:t>
      </w:r>
      <w:r w:rsidRPr="00117881">
        <w:rPr>
          <w:rFonts w:ascii="Palatino Linotype" w:eastAsia="Calibri" w:hAnsi="Palatino Linotype" w:cs="Arial"/>
          <w:lang w:val="es-ES"/>
        </w:rPr>
        <w:t xml:space="preserve"> ni se tiene la certeza sobre su identidad; sin embargo, es importante señalar también que </w:t>
      </w:r>
      <w:r w:rsidRPr="00117881">
        <w:rPr>
          <w:rFonts w:ascii="Palatino Linotype" w:eastAsia="Calibri" w:hAnsi="Palatino Linotype" w:cs="Arial"/>
        </w:rPr>
        <w:t xml:space="preserve">el nombre de los Solicitantes y Recurrentes no es un requisito indispensable para la tramitación del acto procesal específico en materia de acceso a la información, ello en estricto apego al numeral 155 párrafo </w:t>
      </w:r>
      <w:r w:rsidRPr="00117881">
        <w:rPr>
          <w:rFonts w:ascii="Palatino Linotype" w:eastAsia="Calibri" w:hAnsi="Palatino Linotype" w:cs="Arial"/>
        </w:rPr>
        <w:lastRenderedPageBreak/>
        <w:t>tercero de la Ley de Transparencia y Acceso a la Información Pública del Estado de México y Municipios, en concatenación con el 180 del mismo ordenamiento.</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t xml:space="preserve">Esto </w:t>
      </w:r>
      <w:r w:rsidRPr="00117881">
        <w:rPr>
          <w:rFonts w:ascii="Palatino Linotype" w:eastAsia="Calibri" w:hAnsi="Palatino Linotype" w:cs="Times New Roman"/>
          <w:lang w:val="es-ES"/>
        </w:rPr>
        <w:t xml:space="preserve">es así, ya que de conformidad con los artículos 6, apartado A, fracciones III y IV de la </w:t>
      </w:r>
      <w:r w:rsidRPr="00117881">
        <w:rPr>
          <w:rFonts w:ascii="Palatino Linotype" w:eastAsia="Calibri" w:hAnsi="Palatino Linotype" w:cs="Times New Roman"/>
          <w:b/>
          <w:lang w:val="es-ES"/>
        </w:rPr>
        <w:t>Constitución Política de los Estados Unidos Mexicanos</w:t>
      </w:r>
      <w:r w:rsidRPr="00117881">
        <w:rPr>
          <w:rFonts w:ascii="Palatino Linotype" w:eastAsia="Calibri" w:hAnsi="Palatino Linotype" w:cs="Times New Roman"/>
          <w:lang w:val="es-ES"/>
        </w:rPr>
        <w:t xml:space="preserve">; 5, párrafos vigésimo segundo, vigésimo tercero y vigésimo cuarto fracciones III, IV y V de la </w:t>
      </w:r>
      <w:r w:rsidRPr="00117881">
        <w:rPr>
          <w:rFonts w:ascii="Palatino Linotype" w:eastAsia="Calibri" w:hAnsi="Palatino Linotype" w:cs="Times New Roman"/>
          <w:b/>
          <w:lang w:val="es-ES"/>
        </w:rPr>
        <w:t>Constitución Política del Estado Libre y Soberano de México</w:t>
      </w:r>
      <w:r w:rsidRPr="0011788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t xml:space="preserve">Para </w:t>
      </w:r>
      <w:r w:rsidRPr="00117881">
        <w:rPr>
          <w:rFonts w:ascii="Palatino Linotype" w:eastAsia="Calibri" w:hAnsi="Palatino Linotype" w:cs="Arial"/>
        </w:rPr>
        <w:t xml:space="preserve">lo cual, </w:t>
      </w:r>
      <w:r w:rsidRPr="00117881">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117881">
        <w:rPr>
          <w:rFonts w:ascii="Palatino Linotype" w:eastAsia="Calibri" w:hAnsi="Palatino Linotype" w:cs="Arial"/>
        </w:rPr>
        <w:t>.</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lastRenderedPageBreak/>
        <w:t xml:space="preserve">Asimismo, </w:t>
      </w:r>
      <w:r w:rsidRPr="00117881">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t xml:space="preserve">De </w:t>
      </w:r>
      <w:r w:rsidRPr="00117881">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t xml:space="preserve">En ese </w:t>
      </w:r>
      <w:r w:rsidRPr="0011788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1401E9" w:rsidRPr="00117881" w:rsidRDefault="001401E9" w:rsidP="001401E9">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rPr>
      </w:pPr>
    </w:p>
    <w:p w:rsidR="001401E9" w:rsidRPr="00117881" w:rsidRDefault="001401E9"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17881">
        <w:rPr>
          <w:rFonts w:ascii="Palatino Linotype" w:hAnsi="Palatino Linotype" w:cs="Arial"/>
        </w:rPr>
        <w:t xml:space="preserve">Ergo, </w:t>
      </w:r>
      <w:r w:rsidRPr="00117881">
        <w:rPr>
          <w:rFonts w:ascii="Palatino Linotype" w:eastAsia="Times New Roman" w:hAnsi="Palatino Linotype" w:cs="Arial"/>
          <w:lang w:val="es-ES"/>
        </w:rPr>
        <w:t xml:space="preserve">el nombre del </w:t>
      </w:r>
      <w:r w:rsidRPr="00117881">
        <w:rPr>
          <w:rFonts w:ascii="Palatino Linotype" w:eastAsia="Times New Roman" w:hAnsi="Palatino Linotype" w:cs="Arial"/>
          <w:b/>
          <w:lang w:val="es-ES"/>
        </w:rPr>
        <w:t>SOLICITANTE</w:t>
      </w:r>
      <w:r w:rsidRPr="00117881">
        <w:rPr>
          <w:rFonts w:ascii="Palatino Linotype" w:eastAsia="Times New Roman" w:hAnsi="Palatino Linotype" w:cs="Arial"/>
          <w:lang w:val="es-ES"/>
        </w:rPr>
        <w:t xml:space="preserve"> y subsecuente </w:t>
      </w:r>
      <w:r w:rsidRPr="00117881">
        <w:rPr>
          <w:rFonts w:ascii="Palatino Linotype" w:eastAsia="Times New Roman" w:hAnsi="Palatino Linotype" w:cs="Arial"/>
          <w:b/>
          <w:lang w:val="es-ES"/>
        </w:rPr>
        <w:t>RECURRENTE</w:t>
      </w:r>
      <w:r w:rsidRPr="00117881">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0F0A44" w:rsidRPr="00117881" w:rsidRDefault="000F0A44" w:rsidP="001B537C">
      <w:pPr>
        <w:pStyle w:val="Prrafodelista"/>
        <w:tabs>
          <w:tab w:val="left" w:pos="142"/>
          <w:tab w:val="left" w:pos="284"/>
          <w:tab w:val="left" w:pos="426"/>
        </w:tabs>
        <w:ind w:left="0"/>
        <w:rPr>
          <w:rFonts w:ascii="Palatino Linotype" w:eastAsia="Times New Roman" w:hAnsi="Palatino Linotype" w:cs="Arial"/>
          <w:color w:val="000000" w:themeColor="text1"/>
          <w:lang w:val="es-ES" w:eastAsia="es-MX"/>
        </w:rPr>
      </w:pPr>
    </w:p>
    <w:p w:rsidR="00E40A30" w:rsidRPr="00117881" w:rsidRDefault="001401E9" w:rsidP="00D82CE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17881">
        <w:rPr>
          <w:rFonts w:ascii="Palatino Linotype" w:hAnsi="Palatino Linotype" w:cs="Arial"/>
        </w:rPr>
        <w:t>Así las cosas,</w:t>
      </w:r>
      <w:r w:rsidR="001026A0" w:rsidRPr="00117881">
        <w:rPr>
          <w:rFonts w:ascii="Palatino Linotype" w:eastAsia="Calibri" w:hAnsi="Palatino Linotype" w:cs="Arial"/>
        </w:rPr>
        <w:t xml:space="preserv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56C11" w:rsidRPr="00117881" w:rsidRDefault="00E56C11" w:rsidP="00E40A30">
      <w:pPr>
        <w:pStyle w:val="Prrafodelista"/>
        <w:tabs>
          <w:tab w:val="left" w:pos="142"/>
          <w:tab w:val="left" w:pos="284"/>
        </w:tabs>
        <w:spacing w:before="240" w:after="240" w:line="360" w:lineRule="auto"/>
        <w:ind w:left="0"/>
        <w:jc w:val="both"/>
        <w:rPr>
          <w:rFonts w:ascii="Palatino Linotype" w:hAnsi="Palatino Linotype"/>
        </w:rPr>
      </w:pPr>
    </w:p>
    <w:p w:rsidR="00E40A30" w:rsidRPr="00117881" w:rsidRDefault="0054193B" w:rsidP="00093440">
      <w:pPr>
        <w:pStyle w:val="Ttulo2"/>
        <w:rPr>
          <w:rFonts w:ascii="Palatino Linotype" w:eastAsia="Calibri" w:hAnsi="Palatino Linotype" w:cs="Times New Roman"/>
          <w:b/>
          <w:bCs/>
          <w:color w:val="auto"/>
          <w:lang w:val="es-ES"/>
        </w:rPr>
      </w:pPr>
      <w:bookmarkStart w:id="7" w:name="_Toc35539302"/>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117881">
        <w:rPr>
          <w:rFonts w:ascii="Palatino Linotype" w:eastAsia="Calibri" w:hAnsi="Palatino Linotype" w:cs="Times New Roman"/>
          <w:b/>
          <w:bCs/>
          <w:color w:val="auto"/>
          <w:lang w:val="es-ES"/>
        </w:rPr>
        <w:t>TERCERO</w:t>
      </w:r>
      <w:r w:rsidR="00B549FD" w:rsidRPr="00117881">
        <w:rPr>
          <w:rFonts w:ascii="Palatino Linotype" w:eastAsia="Calibri" w:hAnsi="Palatino Linotype" w:cs="Times New Roman"/>
          <w:b/>
          <w:bCs/>
          <w:color w:val="auto"/>
          <w:lang w:val="es-ES"/>
        </w:rPr>
        <w:t xml:space="preserve">. </w:t>
      </w:r>
      <w:r w:rsidR="00A55BA0" w:rsidRPr="00117881">
        <w:rPr>
          <w:rFonts w:ascii="Palatino Linotype" w:eastAsia="Calibri" w:hAnsi="Palatino Linotype" w:cs="Times New Roman"/>
          <w:b/>
          <w:bCs/>
          <w:color w:val="auto"/>
          <w:lang w:val="es-ES"/>
        </w:rPr>
        <w:t xml:space="preserve">Del planteamiento de la </w:t>
      </w:r>
      <w:r w:rsidR="00E40A30" w:rsidRPr="00117881">
        <w:rPr>
          <w:rFonts w:ascii="Palatino Linotype" w:eastAsia="Calibri" w:hAnsi="Palatino Linotype" w:cs="Times New Roman"/>
          <w:b/>
          <w:bCs/>
          <w:i/>
          <w:color w:val="auto"/>
          <w:lang w:val="es-ES"/>
        </w:rPr>
        <w:t>L</w:t>
      </w:r>
      <w:r w:rsidR="00A55BA0" w:rsidRPr="00117881">
        <w:rPr>
          <w:rFonts w:ascii="Palatino Linotype" w:eastAsia="Calibri" w:hAnsi="Palatino Linotype" w:cs="Times New Roman"/>
          <w:b/>
          <w:bCs/>
          <w:i/>
          <w:color w:val="auto"/>
          <w:lang w:val="es-ES"/>
        </w:rPr>
        <w:t>itis</w:t>
      </w:r>
      <w:r w:rsidR="00A55BA0" w:rsidRPr="00117881">
        <w:rPr>
          <w:rFonts w:ascii="Palatino Linotype" w:eastAsia="Calibri" w:hAnsi="Palatino Linotype" w:cs="Times New Roman"/>
          <w:b/>
          <w:bCs/>
          <w:color w:val="auto"/>
          <w:lang w:val="es-ES"/>
        </w:rPr>
        <w:t>.</w:t>
      </w:r>
      <w:bookmarkEnd w:id="7"/>
    </w:p>
    <w:bookmarkEnd w:id="8"/>
    <w:bookmarkEnd w:id="9"/>
    <w:bookmarkEnd w:id="10"/>
    <w:bookmarkEnd w:id="11"/>
    <w:bookmarkEnd w:id="12"/>
    <w:bookmarkEnd w:id="13"/>
    <w:bookmarkEnd w:id="14"/>
    <w:p w:rsidR="00093440" w:rsidRPr="00117881" w:rsidRDefault="00093440" w:rsidP="00093440">
      <w:pPr>
        <w:pStyle w:val="Prrafodelista"/>
        <w:tabs>
          <w:tab w:val="left" w:pos="142"/>
          <w:tab w:val="left" w:pos="284"/>
        </w:tabs>
        <w:spacing w:before="240" w:after="240" w:line="360" w:lineRule="auto"/>
        <w:ind w:left="0"/>
        <w:jc w:val="both"/>
        <w:rPr>
          <w:rFonts w:ascii="Palatino Linotype" w:hAnsi="Palatino Linotype"/>
          <w:sz w:val="22"/>
        </w:rPr>
      </w:pPr>
    </w:p>
    <w:p w:rsidR="00A55BA0" w:rsidRPr="00117881" w:rsidRDefault="00093440" w:rsidP="008F23B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rPr>
      </w:pPr>
      <w:r w:rsidRPr="00117881">
        <w:rPr>
          <w:rFonts w:ascii="Palatino Linotype" w:hAnsi="Palatino Linotype" w:cs="Arial"/>
          <w:szCs w:val="23"/>
        </w:rPr>
        <w:t>E</w:t>
      </w:r>
      <w:r w:rsidR="00A55BA0" w:rsidRPr="00117881">
        <w:rPr>
          <w:rFonts w:ascii="Palatino Linotype" w:hAnsi="Palatino Linotype" w:cs="Arial"/>
          <w:szCs w:val="23"/>
        </w:rPr>
        <w:t xml:space="preserve">l Recurso Revisión tiene como finalidad reparar cualquier posible afectación al derecho de acceso a la información pública en términos del Título Octavo de la </w:t>
      </w:r>
      <w:r w:rsidR="00A55BA0" w:rsidRPr="00117881">
        <w:rPr>
          <w:rFonts w:ascii="Palatino Linotype" w:eastAsia="Calibri" w:hAnsi="Palatino Linotype" w:cs="Arial"/>
          <w:b/>
          <w:lang w:val="es-ES"/>
        </w:rPr>
        <w:t>Ley de Transparencia y Acceso a la Información Pública del Estado de México y Municipios</w:t>
      </w:r>
      <w:r w:rsidR="00A55BA0" w:rsidRPr="00117881">
        <w:rPr>
          <w:rFonts w:ascii="Palatino Linotype" w:hAnsi="Palatino Linotype" w:cs="Arial"/>
          <w:szCs w:val="23"/>
        </w:rPr>
        <w:t xml:space="preserve"> y determinar la confir</w:t>
      </w:r>
      <w:r w:rsidR="00DE216C" w:rsidRPr="00117881">
        <w:rPr>
          <w:rFonts w:ascii="Palatino Linotype" w:hAnsi="Palatino Linotype" w:cs="Arial"/>
          <w:szCs w:val="23"/>
        </w:rPr>
        <w:t>mación,</w:t>
      </w:r>
      <w:r w:rsidR="00A55BA0" w:rsidRPr="00117881">
        <w:rPr>
          <w:rFonts w:ascii="Palatino Linotype" w:hAnsi="Palatino Linotype" w:cs="Arial"/>
          <w:szCs w:val="23"/>
        </w:rPr>
        <w:t xml:space="preserve"> revocación o modificación; desechamiento o sobreseimiento; y</w:t>
      </w:r>
      <w:r w:rsidR="00DE216C" w:rsidRPr="00117881">
        <w:rPr>
          <w:rFonts w:ascii="Palatino Linotype" w:hAnsi="Palatino Linotype" w:cs="Arial"/>
          <w:szCs w:val="23"/>
        </w:rPr>
        <w:t>,</w:t>
      </w:r>
      <w:r w:rsidR="00A55BA0" w:rsidRPr="00117881">
        <w:rPr>
          <w:rFonts w:ascii="Palatino Linotype" w:hAnsi="Palatino Linotype" w:cs="Arial"/>
          <w:szCs w:val="23"/>
        </w:rPr>
        <w:t xml:space="preserve"> en su caso ordenar la entrega de la información, respecto a las respuestas o falta de ellas de los Sujetos Obligados. </w:t>
      </w:r>
    </w:p>
    <w:p w:rsidR="00A55BA0" w:rsidRPr="00117881" w:rsidRDefault="00A55BA0" w:rsidP="00763406">
      <w:pPr>
        <w:pStyle w:val="Prrafodelista"/>
        <w:tabs>
          <w:tab w:val="left" w:pos="142"/>
          <w:tab w:val="left" w:pos="284"/>
        </w:tabs>
        <w:spacing w:before="240" w:after="240" w:line="360" w:lineRule="auto"/>
        <w:ind w:left="0"/>
        <w:jc w:val="both"/>
        <w:rPr>
          <w:rFonts w:ascii="Palatino Linotype" w:hAnsi="Palatino Linotype"/>
          <w:sz w:val="22"/>
        </w:rPr>
      </w:pPr>
    </w:p>
    <w:p w:rsidR="002572AE" w:rsidRPr="00117881" w:rsidRDefault="00093440"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bookmarkStart w:id="15" w:name="_Toc454968928"/>
      <w:bookmarkStart w:id="16" w:name="_Toc455743517"/>
      <w:bookmarkStart w:id="17" w:name="_Toc458016386"/>
      <w:bookmarkStart w:id="18" w:name="_Toc461555893"/>
      <w:bookmarkStart w:id="19" w:name="_Toc462307690"/>
      <w:bookmarkStart w:id="20" w:name="_Toc475005143"/>
      <w:r w:rsidRPr="00117881">
        <w:rPr>
          <w:rFonts w:ascii="Palatino Linotype" w:hAnsi="Palatino Linotype" w:cs="Arial"/>
          <w:szCs w:val="23"/>
        </w:rPr>
        <w:t xml:space="preserve">Dicho lo anterior, </w:t>
      </w:r>
      <w:r w:rsidR="00F06D8C" w:rsidRPr="00117881">
        <w:rPr>
          <w:rFonts w:ascii="Palatino Linotype" w:hAnsi="Palatino Linotype" w:cs="Arial"/>
          <w:szCs w:val="23"/>
        </w:rPr>
        <w:t>el</w:t>
      </w:r>
      <w:r w:rsidR="00E40A30" w:rsidRPr="00117881">
        <w:rPr>
          <w:rFonts w:ascii="Palatino Linotype" w:hAnsi="Palatino Linotype" w:cs="Arial"/>
          <w:szCs w:val="23"/>
        </w:rPr>
        <w:t xml:space="preserve"> particular, mediante la solicitud de información </w:t>
      </w:r>
      <w:r w:rsidR="00347FF1" w:rsidRPr="00117881">
        <w:rPr>
          <w:rFonts w:ascii="Palatino Linotype" w:hAnsi="Palatino Linotype" w:cs="Arial"/>
          <w:b/>
          <w:szCs w:val="23"/>
        </w:rPr>
        <w:t>00488</w:t>
      </w:r>
      <w:r w:rsidR="0031774E" w:rsidRPr="00117881">
        <w:rPr>
          <w:rFonts w:ascii="Palatino Linotype" w:hAnsi="Palatino Linotype" w:cs="Arial"/>
          <w:b/>
          <w:szCs w:val="23"/>
        </w:rPr>
        <w:t>/</w:t>
      </w:r>
      <w:r w:rsidR="00347FF1" w:rsidRPr="00117881">
        <w:rPr>
          <w:rFonts w:ascii="Palatino Linotype" w:hAnsi="Palatino Linotype" w:cs="Arial"/>
          <w:b/>
          <w:szCs w:val="23"/>
        </w:rPr>
        <w:t>VIVICTOR</w:t>
      </w:r>
      <w:r w:rsidR="0031774E" w:rsidRPr="00117881">
        <w:rPr>
          <w:rFonts w:ascii="Palatino Linotype" w:hAnsi="Palatino Linotype" w:cs="Arial"/>
          <w:b/>
          <w:szCs w:val="23"/>
        </w:rPr>
        <w:t>/IP/2019</w:t>
      </w:r>
      <w:r w:rsidRPr="00117881">
        <w:rPr>
          <w:rFonts w:ascii="Palatino Linotype" w:hAnsi="Palatino Linotype" w:cs="Arial"/>
          <w:b/>
          <w:szCs w:val="23"/>
        </w:rPr>
        <w:t>,</w:t>
      </w:r>
      <w:r w:rsidRPr="00117881">
        <w:rPr>
          <w:rFonts w:ascii="Palatino Linotype" w:hAnsi="Palatino Linotype" w:cs="Arial"/>
          <w:szCs w:val="23"/>
        </w:rPr>
        <w:t xml:space="preserve"> requirió al </w:t>
      </w:r>
      <w:r w:rsidR="00F06D8C" w:rsidRPr="00117881">
        <w:rPr>
          <w:rFonts w:ascii="Palatino Linotype" w:hAnsi="Palatino Linotype" w:cs="Arial"/>
          <w:szCs w:val="23"/>
        </w:rPr>
        <w:t xml:space="preserve">Ayuntamiento de </w:t>
      </w:r>
      <w:r w:rsidR="00347FF1" w:rsidRPr="00117881">
        <w:rPr>
          <w:rFonts w:ascii="Palatino Linotype" w:hAnsi="Palatino Linotype" w:cs="Arial"/>
          <w:szCs w:val="23"/>
        </w:rPr>
        <w:t>Villa Victoria</w:t>
      </w:r>
      <w:r w:rsidRPr="00117881">
        <w:rPr>
          <w:rFonts w:ascii="Palatino Linotype" w:hAnsi="Palatino Linotype" w:cs="Arial"/>
          <w:szCs w:val="23"/>
        </w:rPr>
        <w:t>, la siguiente información:</w:t>
      </w:r>
    </w:p>
    <w:p w:rsidR="007123EA" w:rsidRPr="00117881" w:rsidRDefault="007123EA" w:rsidP="007123EA">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56488B" w:rsidRPr="00117881" w:rsidRDefault="00347FF1" w:rsidP="00F06D8C">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sz w:val="22"/>
        </w:rPr>
      </w:pPr>
      <w:r w:rsidRPr="00117881">
        <w:rPr>
          <w:rFonts w:ascii="Palatino Linotype" w:hAnsi="Palatino Linotype" w:cs="Arial"/>
          <w:szCs w:val="23"/>
        </w:rPr>
        <w:t>Inventario de datos personales del municipio.</w:t>
      </w:r>
    </w:p>
    <w:p w:rsidR="00F06D8C" w:rsidRPr="00117881" w:rsidRDefault="00F06D8C" w:rsidP="00F06D8C">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093440" w:rsidRPr="00117881" w:rsidRDefault="00347FF1"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17881">
        <w:rPr>
          <w:rFonts w:ascii="Palatino Linotype" w:eastAsia="Times New Roman" w:hAnsi="Palatino Linotype" w:cs="Arial"/>
          <w:color w:val="222222"/>
          <w:lang w:val="es-ES" w:eastAsia="es-MX"/>
        </w:rPr>
        <w:t>El</w:t>
      </w:r>
      <w:r w:rsidR="005B0626" w:rsidRPr="00117881">
        <w:rPr>
          <w:rFonts w:ascii="Palatino Linotype" w:eastAsia="Times New Roman" w:hAnsi="Palatino Linotype" w:cs="Arial"/>
          <w:color w:val="222222"/>
          <w:lang w:val="es-ES" w:eastAsia="es-MX"/>
        </w:rPr>
        <w:t xml:space="preserve"> </w:t>
      </w:r>
      <w:r w:rsidR="005B0626" w:rsidRPr="00117881">
        <w:rPr>
          <w:rFonts w:ascii="Palatino Linotype" w:eastAsia="Times New Roman" w:hAnsi="Palatino Linotype" w:cs="Arial"/>
          <w:b/>
          <w:color w:val="222222"/>
          <w:lang w:val="es-ES" w:eastAsia="es-MX"/>
        </w:rPr>
        <w:t>SUJETO OBLIGADO</w:t>
      </w:r>
      <w:r w:rsidR="005B0626" w:rsidRPr="00117881">
        <w:rPr>
          <w:rFonts w:ascii="Palatino Linotype" w:eastAsia="Times New Roman" w:hAnsi="Palatino Linotype" w:cs="Arial"/>
          <w:color w:val="222222"/>
          <w:lang w:val="es-ES" w:eastAsia="es-MX"/>
        </w:rPr>
        <w:t xml:space="preserve"> respondió que no podía entregarle la información solicitada, </w:t>
      </w:r>
      <w:r w:rsidR="004D772B" w:rsidRPr="00117881">
        <w:rPr>
          <w:rFonts w:ascii="Palatino Linotype" w:eastAsia="Times New Roman" w:hAnsi="Palatino Linotype" w:cs="Arial"/>
          <w:color w:val="222222"/>
          <w:lang w:val="es-ES" w:eastAsia="es-MX"/>
        </w:rPr>
        <w:t xml:space="preserve">ya </w:t>
      </w:r>
      <w:r w:rsidR="005B0626" w:rsidRPr="00117881">
        <w:rPr>
          <w:rFonts w:ascii="Palatino Linotype" w:eastAsia="Times New Roman" w:hAnsi="Palatino Linotype" w:cs="Arial"/>
          <w:color w:val="222222"/>
          <w:lang w:val="es-ES" w:eastAsia="es-MX"/>
        </w:rPr>
        <w:t xml:space="preserve">que </w:t>
      </w:r>
      <w:r w:rsidR="004D772B" w:rsidRPr="00117881">
        <w:rPr>
          <w:rFonts w:ascii="Palatino Linotype" w:eastAsia="Times New Roman" w:hAnsi="Palatino Linotype" w:cs="Arial"/>
          <w:color w:val="222222"/>
          <w:lang w:val="es-ES" w:eastAsia="es-MX"/>
        </w:rPr>
        <w:t>ésta contenía datos personales los cuales únicamente podían acceder a éstos sus titulares o, un representante acreditado. Por otro lado, informó que tenía registrados, hasta el momento ante este Instituto, un total de 25 bases de datos en resguardo de la administración municipal.</w:t>
      </w:r>
    </w:p>
    <w:p w:rsidR="00F06D8C" w:rsidRPr="00117881" w:rsidRDefault="00F06D8C" w:rsidP="00F06D8C">
      <w:pPr>
        <w:pStyle w:val="Prrafodelista"/>
        <w:tabs>
          <w:tab w:val="left" w:pos="142"/>
          <w:tab w:val="left" w:pos="284"/>
          <w:tab w:val="left" w:pos="426"/>
        </w:tabs>
        <w:spacing w:before="240" w:after="240" w:line="360" w:lineRule="auto"/>
        <w:ind w:left="0"/>
        <w:jc w:val="both"/>
        <w:rPr>
          <w:rFonts w:ascii="Palatino Linotype" w:hAnsi="Palatino Linotype"/>
        </w:rPr>
      </w:pPr>
    </w:p>
    <w:p w:rsidR="00093440" w:rsidRPr="00117881" w:rsidRDefault="005B0626" w:rsidP="005B0626">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17881">
        <w:rPr>
          <w:rFonts w:ascii="Palatino Linotype" w:eastAsia="Times New Roman" w:hAnsi="Palatino Linotype" w:cs="Arial"/>
          <w:color w:val="222222"/>
          <w:lang w:val="es-ES" w:eastAsia="es-MX"/>
        </w:rPr>
        <w:t xml:space="preserve">Derivado de lo anterior, el ahora </w:t>
      </w:r>
      <w:r w:rsidRPr="00117881">
        <w:rPr>
          <w:rFonts w:ascii="Palatino Linotype" w:eastAsia="Times New Roman" w:hAnsi="Palatino Linotype" w:cs="Arial"/>
          <w:b/>
          <w:color w:val="222222"/>
          <w:lang w:val="es-ES" w:eastAsia="es-MX"/>
        </w:rPr>
        <w:t>RECURRENTE</w:t>
      </w:r>
      <w:r w:rsidRPr="00117881">
        <w:rPr>
          <w:rFonts w:ascii="Palatino Linotype" w:eastAsia="Times New Roman" w:hAnsi="Palatino Linotype" w:cs="Arial"/>
          <w:color w:val="222222"/>
          <w:lang w:val="es-ES" w:eastAsia="es-MX"/>
        </w:rPr>
        <w:t xml:space="preserve"> </w:t>
      </w:r>
      <w:r w:rsidR="004D772B" w:rsidRPr="00117881">
        <w:rPr>
          <w:rFonts w:ascii="Palatino Linotype" w:eastAsia="Times New Roman" w:hAnsi="Palatino Linotype" w:cs="Arial"/>
          <w:color w:val="222222"/>
          <w:lang w:val="es-ES" w:eastAsia="es-MX"/>
        </w:rPr>
        <w:t>impugnó la respuesta señalando por agravios, los siguientes:</w:t>
      </w:r>
    </w:p>
    <w:p w:rsidR="004D772B" w:rsidRPr="00117881" w:rsidRDefault="004D772B" w:rsidP="004D772B">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rPr>
      </w:pPr>
      <w:r w:rsidRPr="00117881">
        <w:rPr>
          <w:rFonts w:ascii="Palatino Linotype" w:eastAsia="Times New Roman" w:hAnsi="Palatino Linotype" w:cs="Arial"/>
          <w:color w:val="222222"/>
          <w:lang w:eastAsia="es-MX"/>
        </w:rPr>
        <w:lastRenderedPageBreak/>
        <w:t xml:space="preserve">Que el </w:t>
      </w:r>
      <w:r w:rsidRPr="00117881">
        <w:rPr>
          <w:rFonts w:ascii="Palatino Linotype" w:eastAsia="Times New Roman" w:hAnsi="Palatino Linotype" w:cs="Arial"/>
          <w:b/>
          <w:color w:val="222222"/>
          <w:lang w:eastAsia="es-MX"/>
        </w:rPr>
        <w:t xml:space="preserve">SUJETO OBLIGADO </w:t>
      </w:r>
      <w:r w:rsidRPr="00117881">
        <w:rPr>
          <w:rFonts w:ascii="Palatino Linotype" w:eastAsia="Times New Roman" w:hAnsi="Palatino Linotype" w:cs="Arial"/>
          <w:color w:val="222222"/>
          <w:lang w:eastAsia="es-MX"/>
        </w:rPr>
        <w:t>no había entregado la información solicitada.</w:t>
      </w:r>
    </w:p>
    <w:p w:rsidR="004D772B" w:rsidRPr="00117881" w:rsidRDefault="004D772B" w:rsidP="004D772B">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rPr>
      </w:pPr>
      <w:r w:rsidRPr="00117881">
        <w:rPr>
          <w:rFonts w:ascii="Palatino Linotype" w:eastAsia="Times New Roman" w:hAnsi="Palatino Linotype" w:cs="Arial"/>
          <w:color w:val="222222"/>
          <w:lang w:eastAsia="es-MX"/>
        </w:rPr>
        <w:t xml:space="preserve">Que el </w:t>
      </w:r>
      <w:r w:rsidRPr="00117881">
        <w:rPr>
          <w:rFonts w:ascii="Palatino Linotype" w:eastAsia="Times New Roman" w:hAnsi="Palatino Linotype" w:cs="Arial"/>
          <w:b/>
          <w:color w:val="222222"/>
          <w:lang w:eastAsia="es-MX"/>
        </w:rPr>
        <w:t>SUJETO OBLIGADO</w:t>
      </w:r>
      <w:r w:rsidRPr="00117881">
        <w:rPr>
          <w:rFonts w:ascii="Palatino Linotype" w:eastAsia="Times New Roman" w:hAnsi="Palatino Linotype" w:cs="Arial"/>
          <w:color w:val="222222"/>
          <w:lang w:eastAsia="es-MX"/>
        </w:rPr>
        <w:t xml:space="preserve"> había limitado su derecho de acceso a la información pública.</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117881" w:rsidRDefault="005B0626" w:rsidP="002C4B4C">
      <w:pPr>
        <w:pStyle w:val="Prrafodelista"/>
        <w:numPr>
          <w:ilvl w:val="0"/>
          <w:numId w:val="2"/>
        </w:numPr>
        <w:tabs>
          <w:tab w:val="left" w:pos="142"/>
          <w:tab w:val="left" w:pos="284"/>
          <w:tab w:val="left" w:pos="426"/>
        </w:tabs>
        <w:spacing w:before="240" w:after="240" w:line="360" w:lineRule="auto"/>
        <w:ind w:left="0" w:firstLine="0"/>
        <w:jc w:val="both"/>
      </w:pPr>
      <w:r w:rsidRPr="00117881">
        <w:rPr>
          <w:rFonts w:ascii="Palatino Linotype" w:eastAsia="Times New Roman" w:hAnsi="Palatino Linotype" w:cs="Arial"/>
          <w:color w:val="222222"/>
          <w:lang w:val="es-ES" w:eastAsia="es-MX"/>
        </w:rPr>
        <w:t xml:space="preserve">Por lo anterior, el presente asunto se circunscribirá en determinar si </w:t>
      </w:r>
      <w:r w:rsidRPr="00117881">
        <w:rPr>
          <w:rFonts w:ascii="Palatino Linotype" w:hAnsi="Palatino Linotype" w:cs="Bookman Old Style"/>
        </w:rPr>
        <w:t>se actualizan las causales de procedencia del recurso de revisión establecidas en el artículo 179 fracciones I, II, XII de la Ley de Transparencia y Acceso a la Información Pública del Estado de México y Municipios, las cuales señalan lo siguiente:</w:t>
      </w:r>
    </w:p>
    <w:p w:rsidR="0052144D" w:rsidRPr="00117881" w:rsidRDefault="0052144D" w:rsidP="005B0626">
      <w:pPr>
        <w:pStyle w:val="Sinespaciado"/>
        <w:ind w:right="567"/>
        <w:jc w:val="both"/>
        <w:rPr>
          <w:rFonts w:ascii="Palatino Linotype" w:hAnsi="Palatino Linotype" w:cs="Arial"/>
          <w:i/>
          <w:sz w:val="22"/>
        </w:rPr>
      </w:pPr>
    </w:p>
    <w:p w:rsidR="005B0626" w:rsidRPr="00117881" w:rsidRDefault="005B0626" w:rsidP="005B0626">
      <w:pPr>
        <w:pStyle w:val="Sinespaciado"/>
        <w:ind w:left="851" w:right="567"/>
        <w:jc w:val="both"/>
        <w:rPr>
          <w:rFonts w:ascii="Palatino Linotype" w:hAnsi="Palatino Linotype"/>
          <w:i/>
          <w:sz w:val="22"/>
        </w:rPr>
      </w:pPr>
      <w:r w:rsidRPr="00117881">
        <w:rPr>
          <w:rFonts w:ascii="Palatino Linotype" w:hAnsi="Palatino Linotype"/>
          <w:i/>
          <w:sz w:val="22"/>
        </w:rPr>
        <w:t>“</w:t>
      </w:r>
      <w:r w:rsidRPr="00117881">
        <w:rPr>
          <w:rFonts w:ascii="Palatino Linotype" w:hAnsi="Palatino Linotype"/>
          <w:b/>
          <w:i/>
          <w:sz w:val="22"/>
        </w:rPr>
        <w:t>Artículo 179.</w:t>
      </w:r>
      <w:r w:rsidRPr="00117881">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5B0626" w:rsidRPr="00117881" w:rsidRDefault="005B0626" w:rsidP="005B0626">
      <w:pPr>
        <w:pStyle w:val="Sinespaciado"/>
        <w:ind w:left="851" w:right="567"/>
        <w:jc w:val="both"/>
        <w:rPr>
          <w:rFonts w:ascii="Palatino Linotype" w:hAnsi="Palatino Linotype"/>
          <w:i/>
          <w:sz w:val="22"/>
        </w:rPr>
      </w:pPr>
      <w:r w:rsidRPr="00117881">
        <w:rPr>
          <w:rFonts w:ascii="Palatino Linotype" w:hAnsi="Palatino Linotype"/>
          <w:i/>
          <w:sz w:val="22"/>
        </w:rPr>
        <w:t>(…)</w:t>
      </w:r>
    </w:p>
    <w:p w:rsidR="005B0626" w:rsidRPr="00117881" w:rsidRDefault="005B0626" w:rsidP="005B0626">
      <w:pPr>
        <w:pStyle w:val="Sinespaciado"/>
        <w:ind w:left="851" w:right="567"/>
        <w:jc w:val="both"/>
        <w:rPr>
          <w:rFonts w:ascii="Palatino Linotype" w:hAnsi="Palatino Linotype"/>
          <w:i/>
          <w:sz w:val="22"/>
        </w:rPr>
      </w:pPr>
      <w:r w:rsidRPr="00117881">
        <w:rPr>
          <w:rFonts w:ascii="Palatino Linotype" w:hAnsi="Palatino Linotype"/>
          <w:b/>
          <w:i/>
          <w:sz w:val="22"/>
        </w:rPr>
        <w:t xml:space="preserve">I. </w:t>
      </w:r>
      <w:r w:rsidRPr="00117881">
        <w:rPr>
          <w:rFonts w:ascii="Palatino Linotype" w:hAnsi="Palatino Linotype"/>
          <w:i/>
          <w:sz w:val="22"/>
        </w:rPr>
        <w:t>La negativa a la información solicitada;</w:t>
      </w:r>
    </w:p>
    <w:p w:rsidR="005B0626" w:rsidRPr="00117881" w:rsidRDefault="005B0626" w:rsidP="005B0626">
      <w:pPr>
        <w:pStyle w:val="Sinespaciado"/>
        <w:ind w:left="851" w:right="567"/>
        <w:jc w:val="both"/>
        <w:rPr>
          <w:rFonts w:ascii="Palatino Linotype" w:hAnsi="Palatino Linotype"/>
          <w:i/>
          <w:sz w:val="22"/>
        </w:rPr>
      </w:pPr>
      <w:r w:rsidRPr="00117881">
        <w:rPr>
          <w:rFonts w:ascii="Palatino Linotype" w:hAnsi="Palatino Linotype"/>
          <w:b/>
          <w:i/>
          <w:sz w:val="22"/>
        </w:rPr>
        <w:t>II.</w:t>
      </w:r>
      <w:r w:rsidRPr="00117881">
        <w:rPr>
          <w:rFonts w:ascii="Palatino Linotype" w:hAnsi="Palatino Linotype"/>
          <w:i/>
          <w:sz w:val="22"/>
        </w:rPr>
        <w:t xml:space="preserve"> La clasificación de la información;</w:t>
      </w:r>
    </w:p>
    <w:p w:rsidR="005B0626" w:rsidRPr="00117881" w:rsidRDefault="005B0626" w:rsidP="005B0626">
      <w:pPr>
        <w:pStyle w:val="Sinespaciado"/>
        <w:ind w:left="851" w:right="567"/>
        <w:jc w:val="both"/>
        <w:rPr>
          <w:rFonts w:ascii="Palatino Linotype" w:hAnsi="Palatino Linotype"/>
          <w:i/>
          <w:sz w:val="22"/>
        </w:rPr>
      </w:pPr>
      <w:r w:rsidRPr="00117881">
        <w:rPr>
          <w:rFonts w:ascii="Palatino Linotype" w:hAnsi="Palatino Linotype"/>
          <w:i/>
          <w:sz w:val="22"/>
        </w:rPr>
        <w:t>(…)</w:t>
      </w:r>
    </w:p>
    <w:p w:rsidR="005B0626" w:rsidRPr="00117881" w:rsidRDefault="005B0626" w:rsidP="005B0626">
      <w:pPr>
        <w:pStyle w:val="Sinespaciado"/>
        <w:ind w:left="851" w:right="567"/>
        <w:jc w:val="both"/>
        <w:rPr>
          <w:rFonts w:ascii="Palatino Linotype" w:hAnsi="Palatino Linotype"/>
          <w:i/>
          <w:sz w:val="22"/>
        </w:rPr>
      </w:pPr>
      <w:r w:rsidRPr="00117881">
        <w:rPr>
          <w:rFonts w:ascii="Palatino Linotype" w:hAnsi="Palatino Linotype"/>
          <w:b/>
          <w:i/>
          <w:sz w:val="22"/>
        </w:rPr>
        <w:t>XII.</w:t>
      </w:r>
      <w:r w:rsidRPr="00117881">
        <w:rPr>
          <w:rFonts w:ascii="Palatino Linotype" w:hAnsi="Palatino Linotype"/>
          <w:i/>
          <w:sz w:val="22"/>
        </w:rPr>
        <w:t xml:space="preserve"> La falta, deficiencia o insuficiencia de la fundamentación y/o motivación en la respuesta; y</w:t>
      </w:r>
    </w:p>
    <w:p w:rsidR="005B0626" w:rsidRPr="00117881" w:rsidRDefault="005B0626" w:rsidP="005B0626">
      <w:pPr>
        <w:pStyle w:val="Sinespaciado"/>
        <w:ind w:left="851" w:right="567"/>
        <w:jc w:val="both"/>
        <w:rPr>
          <w:rFonts w:ascii="Palatino Linotype" w:hAnsi="Palatino Linotype" w:cs="Arial"/>
          <w:i/>
          <w:sz w:val="22"/>
        </w:rPr>
      </w:pPr>
      <w:r w:rsidRPr="00117881">
        <w:rPr>
          <w:rFonts w:ascii="Palatino Linotype" w:hAnsi="Palatino Linotype"/>
          <w:i/>
          <w:sz w:val="22"/>
        </w:rPr>
        <w:t>(…)”</w:t>
      </w:r>
    </w:p>
    <w:p w:rsidR="0052144D" w:rsidRPr="00117881" w:rsidRDefault="0052144D" w:rsidP="00763406">
      <w:pPr>
        <w:pStyle w:val="Prrafodelista"/>
        <w:tabs>
          <w:tab w:val="left" w:pos="142"/>
          <w:tab w:val="left" w:pos="284"/>
        </w:tabs>
        <w:ind w:left="0"/>
        <w:rPr>
          <w:rFonts w:ascii="Palatino Linotype" w:hAnsi="Palatino Linotype"/>
          <w:i/>
          <w:sz w:val="22"/>
        </w:rPr>
      </w:pPr>
    </w:p>
    <w:p w:rsidR="00390C2D" w:rsidRPr="00117881" w:rsidRDefault="002572AE" w:rsidP="00763406">
      <w:pPr>
        <w:keepNext/>
        <w:keepLines/>
        <w:tabs>
          <w:tab w:val="left" w:pos="142"/>
          <w:tab w:val="left" w:pos="284"/>
        </w:tabs>
        <w:spacing w:before="40"/>
        <w:outlineLvl w:val="1"/>
        <w:rPr>
          <w:rFonts w:ascii="Palatino Linotype" w:eastAsia="MS Gothic" w:hAnsi="Palatino Linotype" w:cs="Times New Roman"/>
          <w:b/>
          <w:szCs w:val="26"/>
        </w:rPr>
      </w:pPr>
      <w:bookmarkStart w:id="21" w:name="_Toc35539303"/>
      <w:bookmarkStart w:id="22" w:name="_Toc499659080"/>
      <w:r w:rsidRPr="00117881">
        <w:rPr>
          <w:rFonts w:ascii="Palatino Linotype" w:eastAsia="MS Gothic" w:hAnsi="Palatino Linotype" w:cs="Times New Roman"/>
          <w:b/>
          <w:szCs w:val="26"/>
        </w:rPr>
        <w:t>CUARTO</w:t>
      </w:r>
      <w:r w:rsidR="001E4669" w:rsidRPr="00117881">
        <w:rPr>
          <w:rFonts w:ascii="Palatino Linotype" w:eastAsia="MS Gothic" w:hAnsi="Palatino Linotype" w:cs="Times New Roman"/>
          <w:b/>
          <w:szCs w:val="26"/>
        </w:rPr>
        <w:t xml:space="preserve">. </w:t>
      </w:r>
      <w:r w:rsidR="00390C2D" w:rsidRPr="00117881">
        <w:rPr>
          <w:rFonts w:ascii="Palatino Linotype" w:eastAsia="MS Gothic" w:hAnsi="Palatino Linotype" w:cs="Times New Roman"/>
          <w:b/>
          <w:szCs w:val="26"/>
        </w:rPr>
        <w:t>Del estudio y resolución del asunto</w:t>
      </w:r>
      <w:bookmarkEnd w:id="21"/>
    </w:p>
    <w:p w:rsidR="0052144D" w:rsidRPr="00117881" w:rsidRDefault="0052144D" w:rsidP="0052144D">
      <w:pPr>
        <w:rPr>
          <w:rFonts w:ascii="Palatino Linotype" w:eastAsia="MS Gothic" w:hAnsi="Palatino Linotype" w:cs="Times New Roman"/>
          <w:b/>
          <w:szCs w:val="26"/>
        </w:rPr>
      </w:pPr>
      <w:bookmarkStart w:id="23" w:name="_Toc498528948"/>
    </w:p>
    <w:p w:rsidR="00390C2D" w:rsidRPr="00117881" w:rsidRDefault="006E5EF0" w:rsidP="006E5EF0">
      <w:pPr>
        <w:pStyle w:val="Prrafodelista"/>
        <w:keepNext/>
        <w:keepLines/>
        <w:tabs>
          <w:tab w:val="left" w:pos="142"/>
          <w:tab w:val="left" w:pos="284"/>
        </w:tabs>
        <w:spacing w:before="40"/>
        <w:ind w:left="0"/>
        <w:outlineLvl w:val="2"/>
        <w:rPr>
          <w:rFonts w:ascii="Palatino Linotype" w:eastAsia="MS Gothic" w:hAnsi="Palatino Linotype" w:cs="Times New Roman"/>
          <w:b/>
          <w:szCs w:val="26"/>
        </w:rPr>
      </w:pPr>
      <w:bookmarkStart w:id="24" w:name="_Toc35539304"/>
      <w:r w:rsidRPr="00117881">
        <w:rPr>
          <w:rFonts w:ascii="Palatino Linotype" w:eastAsia="MS Gothic" w:hAnsi="Palatino Linotype" w:cs="Times New Roman"/>
          <w:b/>
          <w:szCs w:val="26"/>
        </w:rPr>
        <w:t xml:space="preserve">I. </w:t>
      </w:r>
      <w:r w:rsidR="00390C2D" w:rsidRPr="00117881">
        <w:rPr>
          <w:rFonts w:ascii="Palatino Linotype" w:eastAsia="MS Gothic" w:hAnsi="Palatino Linotype" w:cs="Times New Roman"/>
          <w:b/>
          <w:szCs w:val="26"/>
        </w:rPr>
        <w:t>Del deber de las autoridades de promover, respetar, proteger y garantizar el derecho de acceso a la información pública.</w:t>
      </w:r>
      <w:bookmarkEnd w:id="23"/>
      <w:bookmarkEnd w:id="24"/>
      <w:r w:rsidR="00390C2D" w:rsidRPr="00117881">
        <w:rPr>
          <w:rFonts w:ascii="Palatino Linotype" w:eastAsia="MS Gothic" w:hAnsi="Palatino Linotype" w:cs="Times New Roman"/>
          <w:b/>
          <w:szCs w:val="26"/>
        </w:rPr>
        <w:t xml:space="preserve"> </w:t>
      </w:r>
    </w:p>
    <w:p w:rsidR="00390C2D" w:rsidRPr="00117881" w:rsidRDefault="00390C2D" w:rsidP="00763406">
      <w:pPr>
        <w:pStyle w:val="Prrafodelista"/>
        <w:tabs>
          <w:tab w:val="left" w:pos="142"/>
          <w:tab w:val="left" w:pos="284"/>
        </w:tabs>
        <w:ind w:left="0"/>
        <w:rPr>
          <w:rFonts w:ascii="Palatino Linotype" w:eastAsia="MS Mincho" w:hAnsi="Palatino Linotype" w:cs="Arial"/>
        </w:rPr>
      </w:pPr>
    </w:p>
    <w:p w:rsidR="00390C2D" w:rsidRPr="00117881"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117881">
        <w:rPr>
          <w:rFonts w:ascii="Palatino Linotype" w:hAnsi="Palatino Linotype"/>
        </w:rPr>
        <w:t xml:space="preserve">Es menester precisar que este </w:t>
      </w:r>
      <w:r w:rsidRPr="00117881">
        <w:rPr>
          <w:rFonts w:ascii="Palatino Linotype" w:eastAsia="MS Mincho" w:hAnsi="Palatino Linotype" w:cs="Times New Roman"/>
          <w:color w:val="000000"/>
        </w:rPr>
        <w:t xml:space="preserve">Órgano Garante parte de que </w:t>
      </w:r>
      <w:r w:rsidRPr="00117881">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w:t>
      </w:r>
      <w:r w:rsidRPr="00117881">
        <w:rPr>
          <w:rFonts w:ascii="Palatino Linotype" w:eastAsia="Times New Roman" w:hAnsi="Palatino Linotype" w:cs="Arial"/>
          <w:color w:val="000000"/>
          <w:lang w:eastAsia="es-MX"/>
        </w:rPr>
        <w:lastRenderedPageBreak/>
        <w:t>Política de los Estados Unidos Mexicanos y en el artículo quinto de la Particular del Estado de México, por lo que al respecto</w:t>
      </w:r>
      <w:r w:rsidR="00C73AB8" w:rsidRPr="00117881">
        <w:rPr>
          <w:rFonts w:ascii="Palatino Linotype" w:eastAsia="Times New Roman" w:hAnsi="Palatino Linotype" w:cs="Arial"/>
          <w:color w:val="000000"/>
          <w:lang w:eastAsia="es-MX"/>
        </w:rPr>
        <w:t>,</w:t>
      </w:r>
      <w:r w:rsidRPr="00117881">
        <w:rPr>
          <w:rFonts w:ascii="Palatino Linotype" w:eastAsia="Times New Roman" w:hAnsi="Palatino Linotype" w:cs="Arial"/>
          <w:color w:val="000000"/>
          <w:lang w:eastAsia="es-MX"/>
        </w:rPr>
        <w:t xml:space="preserve"> el</w:t>
      </w:r>
      <w:r w:rsidRPr="00117881">
        <w:rPr>
          <w:rFonts w:ascii="Palatino Linotype" w:eastAsia="Times New Roman" w:hAnsi="Palatino Linotype" w:cs="Arial"/>
          <w:color w:val="000000"/>
        </w:rPr>
        <w:t xml:space="preserve"> </w:t>
      </w:r>
      <w:r w:rsidRPr="00117881">
        <w:rPr>
          <w:rFonts w:ascii="Palatino Linotype" w:eastAsia="Times New Roman" w:hAnsi="Palatino Linotype" w:cs="Arial"/>
          <w:b/>
          <w:color w:val="000000"/>
        </w:rPr>
        <w:t>SUJETO OBLIGADO</w:t>
      </w:r>
      <w:r w:rsidRPr="00117881">
        <w:rPr>
          <w:rFonts w:ascii="Palatino Linotype" w:eastAsia="Times New Roman" w:hAnsi="Palatino Linotype" w:cs="Arial"/>
          <w:color w:val="000000"/>
        </w:rPr>
        <w:t xml:space="preserve"> debe ser cuidadoso del debido cumplimiento de las obligaciones constitucionales que se le imponen</w:t>
      </w:r>
      <w:r w:rsidR="002C4B4C" w:rsidRPr="00117881">
        <w:rPr>
          <w:rFonts w:ascii="Palatino Linotype" w:eastAsia="Times New Roman" w:hAnsi="Palatino Linotype" w:cs="Arial"/>
          <w:color w:val="000000"/>
        </w:rPr>
        <w:t>,</w:t>
      </w:r>
      <w:r w:rsidRPr="00117881">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117881">
        <w:rPr>
          <w:rFonts w:ascii="Palatino Linotype" w:eastAsia="Times New Roman" w:hAnsi="Palatino Linotype" w:cs="Arial"/>
          <w:b/>
          <w:color w:val="000000"/>
        </w:rPr>
        <w:t xml:space="preserve">Constitución Política de los Estados Unidos Mexicanos </w:t>
      </w:r>
      <w:r w:rsidRPr="00117881">
        <w:rPr>
          <w:rFonts w:ascii="Palatino Linotype" w:eastAsia="Times New Roman" w:hAnsi="Palatino Linotype" w:cs="Arial"/>
          <w:color w:val="000000"/>
        </w:rPr>
        <w:t xml:space="preserve">al señalar la obligación de “promover, </w:t>
      </w:r>
      <w:r w:rsidRPr="00117881">
        <w:rPr>
          <w:rFonts w:ascii="Palatino Linotype" w:eastAsia="Times New Roman" w:hAnsi="Palatino Linotype" w:cs="Arial"/>
          <w:b/>
          <w:color w:val="000000"/>
        </w:rPr>
        <w:t>respetar</w:t>
      </w:r>
      <w:r w:rsidRPr="00117881">
        <w:rPr>
          <w:rFonts w:ascii="Palatino Linotype" w:eastAsia="Times New Roman" w:hAnsi="Palatino Linotype" w:cs="Arial"/>
          <w:color w:val="000000"/>
        </w:rPr>
        <w:t xml:space="preserve">, proteger y </w:t>
      </w:r>
      <w:r w:rsidRPr="00117881">
        <w:rPr>
          <w:rFonts w:ascii="Palatino Linotype" w:eastAsia="Times New Roman" w:hAnsi="Palatino Linotype" w:cs="Arial"/>
          <w:b/>
          <w:color w:val="000000"/>
          <w:u w:val="single"/>
        </w:rPr>
        <w:t>garantizar</w:t>
      </w:r>
      <w:r w:rsidRPr="00117881">
        <w:rPr>
          <w:rFonts w:ascii="Palatino Linotype" w:eastAsia="Times New Roman" w:hAnsi="Palatino Linotype" w:cs="Arial"/>
          <w:color w:val="000000"/>
        </w:rPr>
        <w:t xml:space="preserve"> los derechos humanos”, entre los cuales se encuentra dicho derecho. </w:t>
      </w:r>
    </w:p>
    <w:p w:rsidR="00390C2D" w:rsidRPr="00117881" w:rsidRDefault="00390C2D" w:rsidP="002C4B4C">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117881"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17881">
        <w:rPr>
          <w:rFonts w:ascii="Palatino Linotype" w:eastAsia="Times New Roman" w:hAnsi="Palatino Linotype"/>
        </w:rPr>
        <w:t xml:space="preserve">Definiendo el Derecho de Acceso a la Información Pública como: </w:t>
      </w:r>
      <w:r w:rsidRPr="00117881">
        <w:rPr>
          <w:rFonts w:ascii="Palatino Linotype" w:hAnsi="Palatino Linotype"/>
          <w:i/>
          <w:color w:val="000000"/>
        </w:rPr>
        <w:t>La igualdad de oportunidades para recibir, buscar e impartir información</w:t>
      </w:r>
      <w:r w:rsidRPr="00117881">
        <w:rPr>
          <w:rStyle w:val="Refdenotaalpie"/>
          <w:rFonts w:ascii="Palatino Linotype" w:hAnsi="Palatino Linotype"/>
          <w:i/>
          <w:color w:val="000000"/>
        </w:rPr>
        <w:footnoteReference w:id="1"/>
      </w:r>
      <w:r w:rsidRPr="0011788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17881">
        <w:rPr>
          <w:rStyle w:val="Refdenotaalpie"/>
          <w:rFonts w:ascii="Palatino Linotype" w:hAnsi="Palatino Linotype"/>
          <w:i/>
          <w:color w:val="000000"/>
        </w:rPr>
        <w:footnoteReference w:id="2"/>
      </w:r>
      <w:r w:rsidRPr="00117881">
        <w:rPr>
          <w:rFonts w:ascii="Palatino Linotype" w:hAnsi="Palatino Linotype"/>
          <w:color w:val="000000"/>
        </w:rPr>
        <w:t>que se constituye como una herramienta fundamental para ejercer</w:t>
      </w:r>
      <w:r w:rsidRPr="0011788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17881">
        <w:rPr>
          <w:rStyle w:val="Refdenotaalpie"/>
          <w:rFonts w:ascii="Palatino Linotype" w:hAnsi="Palatino Linotype"/>
          <w:i/>
          <w:color w:val="000000"/>
        </w:rPr>
        <w:footnoteReference w:id="3"/>
      </w:r>
      <w:r w:rsidR="00555E8F" w:rsidRPr="00117881">
        <w:rPr>
          <w:rFonts w:ascii="Palatino Linotype" w:hAnsi="Palatino Linotype"/>
          <w:i/>
          <w:color w:val="000000"/>
        </w:rPr>
        <w:t xml:space="preserve"> </w:t>
      </w:r>
      <w:r w:rsidRPr="00117881">
        <w:rPr>
          <w:rFonts w:ascii="Palatino Linotype" w:hAnsi="Palatino Linotype"/>
          <w:color w:val="000000"/>
        </w:rPr>
        <w:t>fomentando</w:t>
      </w:r>
      <w:r w:rsidRPr="00117881">
        <w:rPr>
          <w:rFonts w:ascii="Palatino Linotype" w:hAnsi="Palatino Linotype"/>
          <w:i/>
          <w:color w:val="000000"/>
        </w:rPr>
        <w:t xml:space="preserve"> la transparencia de las actividades estatales y </w:t>
      </w:r>
      <w:r w:rsidRPr="00117881">
        <w:rPr>
          <w:rFonts w:ascii="Palatino Linotype" w:hAnsi="Palatino Linotype"/>
          <w:color w:val="000000"/>
        </w:rPr>
        <w:t>promoviendo</w:t>
      </w:r>
      <w:r w:rsidRPr="00117881">
        <w:rPr>
          <w:rFonts w:ascii="Palatino Linotype" w:hAnsi="Palatino Linotype"/>
          <w:i/>
          <w:color w:val="000000"/>
        </w:rPr>
        <w:t xml:space="preserve"> la responsabilidad de los funcionarios sobre su gestión pública,</w:t>
      </w:r>
      <w:r w:rsidRPr="00117881">
        <w:rPr>
          <w:rStyle w:val="Refdenotaalpie"/>
          <w:rFonts w:ascii="Palatino Linotype" w:hAnsi="Palatino Linotype"/>
          <w:i/>
          <w:color w:val="000000"/>
        </w:rPr>
        <w:footnoteReference w:id="4"/>
      </w:r>
      <w:r w:rsidRPr="00117881">
        <w:rPr>
          <w:rFonts w:ascii="Palatino Linotype" w:hAnsi="Palatino Linotype"/>
          <w:color w:val="000000"/>
        </w:rPr>
        <w:t>que permite</w:t>
      </w:r>
      <w:r w:rsidRPr="00117881">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117881"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117881"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17881">
        <w:rPr>
          <w:rFonts w:ascii="Palatino Linotype" w:eastAsia="Times New Roman" w:hAnsi="Palatino Linotype"/>
        </w:rPr>
        <w:t>Por lo anterior, se deduce que el derecho de acceso a la información pública es un derecho humano constitucionalmente reconocido</w:t>
      </w:r>
      <w:r w:rsidR="00C73AB8" w:rsidRPr="00117881">
        <w:rPr>
          <w:rFonts w:ascii="Palatino Linotype" w:eastAsia="Times New Roman" w:hAnsi="Palatino Linotype"/>
        </w:rPr>
        <w:t xml:space="preserve"> y</w:t>
      </w:r>
      <w:r w:rsidR="002C4B4C" w:rsidRPr="00117881">
        <w:rPr>
          <w:rFonts w:ascii="Palatino Linotype" w:eastAsia="Times New Roman" w:hAnsi="Palatino Linotype"/>
        </w:rPr>
        <w:t>,</w:t>
      </w:r>
      <w:r w:rsidR="00C73AB8" w:rsidRPr="00117881">
        <w:rPr>
          <w:rFonts w:ascii="Palatino Linotype" w:eastAsia="Times New Roman" w:hAnsi="Palatino Linotype"/>
        </w:rPr>
        <w:t xml:space="preserve"> a</w:t>
      </w:r>
      <w:r w:rsidRPr="00117881">
        <w:rPr>
          <w:rFonts w:ascii="Palatino Linotype" w:eastAsia="Times New Roman" w:hAnsi="Palatino Linotype"/>
        </w:rPr>
        <w:t xml:space="preserve"> consecuencia</w:t>
      </w:r>
      <w:r w:rsidR="00C73AB8" w:rsidRPr="00117881">
        <w:rPr>
          <w:rFonts w:ascii="Palatino Linotype" w:eastAsia="Times New Roman" w:hAnsi="Palatino Linotype"/>
        </w:rPr>
        <w:t xml:space="preserve"> de ello,</w:t>
      </w:r>
      <w:r w:rsidRPr="00117881">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117881">
        <w:rPr>
          <w:rFonts w:ascii="Palatino Linotype" w:eastAsia="Times New Roman" w:hAnsi="Palatino Linotype"/>
        </w:rPr>
        <w:t>.</w:t>
      </w:r>
    </w:p>
    <w:p w:rsidR="00390C2D" w:rsidRPr="00117881"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117881" w:rsidRDefault="00390C2D"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r w:rsidRPr="00117881">
        <w:rPr>
          <w:rFonts w:ascii="Palatino Linotype" w:eastAsia="Times New Roman" w:hAnsi="Palatino Linotype"/>
        </w:rPr>
        <w:t>En el caso co</w:t>
      </w:r>
      <w:r w:rsidR="00C73AB8" w:rsidRPr="00117881">
        <w:rPr>
          <w:rFonts w:ascii="Palatino Linotype" w:eastAsia="Times New Roman" w:hAnsi="Palatino Linotype"/>
        </w:rPr>
        <w:t xml:space="preserve">ncreto que nos ocupa, </w:t>
      </w:r>
      <w:r w:rsidR="008E29C5" w:rsidRPr="00117881">
        <w:rPr>
          <w:rFonts w:ascii="Palatino Linotype" w:eastAsia="Times New Roman" w:hAnsi="Palatino Linotype"/>
        </w:rPr>
        <w:t>el</w:t>
      </w:r>
      <w:r w:rsidRPr="00117881">
        <w:rPr>
          <w:rFonts w:ascii="Palatino Linotype" w:eastAsia="Times New Roman" w:hAnsi="Palatino Linotype"/>
        </w:rPr>
        <w:t xml:space="preserve"> particular</w:t>
      </w:r>
      <w:r w:rsidR="00E56C11" w:rsidRPr="00117881">
        <w:rPr>
          <w:rFonts w:ascii="Palatino Linotype" w:eastAsia="Times New Roman" w:hAnsi="Palatino Linotype"/>
        </w:rPr>
        <w:t xml:space="preserve"> requirió </w:t>
      </w:r>
      <w:r w:rsidR="005B0626" w:rsidRPr="00117881">
        <w:rPr>
          <w:rFonts w:ascii="Palatino Linotype" w:eastAsia="Times New Roman" w:hAnsi="Palatino Linotype"/>
        </w:rPr>
        <w:t xml:space="preserve">el </w:t>
      </w:r>
      <w:r w:rsidR="004D772B" w:rsidRPr="00117881">
        <w:rPr>
          <w:rFonts w:ascii="Palatino Linotype" w:eastAsia="Times New Roman" w:hAnsi="Palatino Linotype"/>
        </w:rPr>
        <w:t xml:space="preserve">Inventario de Datos Personales del </w:t>
      </w:r>
      <w:r w:rsidR="004D772B" w:rsidRPr="00117881">
        <w:rPr>
          <w:rFonts w:ascii="Palatino Linotype" w:eastAsia="Times New Roman" w:hAnsi="Palatino Linotype"/>
          <w:b/>
        </w:rPr>
        <w:t>SUJETO OBLIGADO</w:t>
      </w:r>
      <w:r w:rsidR="00A4775A" w:rsidRPr="00117881">
        <w:rPr>
          <w:rFonts w:ascii="Palatino Linotype" w:hAnsi="Palatino Linotype"/>
          <w:sz w:val="22"/>
        </w:rPr>
        <w:t>;</w:t>
      </w:r>
      <w:r w:rsidR="008E29C5" w:rsidRPr="00117881">
        <w:rPr>
          <w:rFonts w:ascii="Palatino Linotype" w:eastAsia="Times New Roman" w:hAnsi="Palatino Linotype"/>
        </w:rPr>
        <w:t xml:space="preserve"> solicitud que de acuerdo con los agravios expuestos por el ahora </w:t>
      </w:r>
      <w:r w:rsidR="008E29C5" w:rsidRPr="00117881">
        <w:rPr>
          <w:rFonts w:ascii="Palatino Linotype" w:eastAsia="Times New Roman" w:hAnsi="Palatino Linotype"/>
          <w:b/>
        </w:rPr>
        <w:t>RECURRENTE</w:t>
      </w:r>
      <w:r w:rsidR="008E29C5" w:rsidRPr="00117881">
        <w:rPr>
          <w:rFonts w:ascii="Palatino Linotype" w:eastAsia="Times New Roman" w:hAnsi="Palatino Linotype"/>
        </w:rPr>
        <w:t xml:space="preserve"> en su recurso de revisión</w:t>
      </w:r>
      <w:r w:rsidRPr="00117881">
        <w:rPr>
          <w:rFonts w:ascii="Palatino Linotype" w:eastAsia="Times New Roman" w:hAnsi="Palatino Linotype"/>
        </w:rPr>
        <w:t xml:space="preserve">, no fue </w:t>
      </w:r>
      <w:r w:rsidR="00E56C11" w:rsidRPr="00117881">
        <w:rPr>
          <w:rFonts w:ascii="Palatino Linotype" w:eastAsia="Times New Roman" w:hAnsi="Palatino Linotype"/>
        </w:rPr>
        <w:t xml:space="preserve">adecuadamente </w:t>
      </w:r>
      <w:r w:rsidRPr="00117881">
        <w:rPr>
          <w:rFonts w:ascii="Palatino Linotype" w:eastAsia="Times New Roman" w:hAnsi="Palatino Linotype"/>
        </w:rPr>
        <w:t xml:space="preserve">atendida por el </w:t>
      </w:r>
      <w:r w:rsidR="004D772B" w:rsidRPr="00117881">
        <w:rPr>
          <w:rFonts w:ascii="Palatino Linotype" w:eastAsia="Times New Roman" w:hAnsi="Palatino Linotype"/>
        </w:rPr>
        <w:t>Ayuntamiento de Villa Victoria</w:t>
      </w:r>
      <w:r w:rsidR="008E29C5" w:rsidRPr="00117881">
        <w:rPr>
          <w:rFonts w:ascii="Palatino Linotype" w:eastAsia="Times New Roman" w:hAnsi="Palatino Linotype"/>
        </w:rPr>
        <w:t>.</w:t>
      </w:r>
    </w:p>
    <w:p w:rsidR="000E2E37" w:rsidRPr="00117881" w:rsidRDefault="000E2E37" w:rsidP="002C4B4C">
      <w:pPr>
        <w:pStyle w:val="Prrafodelista"/>
        <w:tabs>
          <w:tab w:val="left" w:pos="142"/>
          <w:tab w:val="left" w:pos="284"/>
          <w:tab w:val="left" w:pos="426"/>
        </w:tabs>
        <w:ind w:left="0"/>
        <w:rPr>
          <w:rFonts w:ascii="Palatino Linotype" w:hAnsi="Palatino Linotype"/>
          <w:i/>
          <w:sz w:val="22"/>
        </w:rPr>
      </w:pPr>
    </w:p>
    <w:p w:rsidR="00390C2D" w:rsidRPr="00117881" w:rsidRDefault="00F0652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17881">
        <w:rPr>
          <w:rFonts w:ascii="Palatino Linotype" w:hAnsi="Palatino Linotype" w:cs="Arial"/>
          <w:szCs w:val="23"/>
        </w:rPr>
        <w:t xml:space="preserve">Debemos precisar que </w:t>
      </w:r>
      <w:r w:rsidR="00390C2D" w:rsidRPr="00117881">
        <w:rPr>
          <w:rFonts w:ascii="Palatino Linotype" w:hAnsi="Palatino Linotype" w:cs="Arial"/>
          <w:szCs w:val="23"/>
        </w:rPr>
        <w:t>el artículo primero Constitucional</w:t>
      </w:r>
      <w:r w:rsidRPr="00117881">
        <w:rPr>
          <w:rFonts w:ascii="Palatino Linotype" w:hAnsi="Palatino Linotype" w:cs="Arial"/>
          <w:szCs w:val="23"/>
        </w:rPr>
        <w:t>,</w:t>
      </w:r>
      <w:r w:rsidR="00390C2D" w:rsidRPr="00117881">
        <w:rPr>
          <w:rFonts w:ascii="Palatino Linotype" w:hAnsi="Palatino Linotype" w:cs="Arial"/>
          <w:szCs w:val="23"/>
        </w:rPr>
        <w:t xml:space="preserve"> de forma clara y precisa</w:t>
      </w:r>
      <w:r w:rsidRPr="00117881">
        <w:rPr>
          <w:rFonts w:ascii="Palatino Linotype" w:hAnsi="Palatino Linotype" w:cs="Arial"/>
          <w:szCs w:val="23"/>
        </w:rPr>
        <w:t>,</w:t>
      </w:r>
      <w:r w:rsidR="00390C2D" w:rsidRPr="00117881">
        <w:rPr>
          <w:rFonts w:ascii="Palatino Linotype" w:hAnsi="Palatino Linotype" w:cs="Arial"/>
          <w:szCs w:val="23"/>
        </w:rPr>
        <w:t xml:space="preserve"> dispone que como consecuencia de la obligación que tienen las autoridades de promover, respetar, proteger y garantizar el derecho humano; el Estado deberá </w:t>
      </w:r>
      <w:r w:rsidR="00390C2D" w:rsidRPr="00117881">
        <w:rPr>
          <w:rFonts w:ascii="Palatino Linotype" w:hAnsi="Palatino Linotype" w:cs="Arial"/>
          <w:szCs w:val="23"/>
          <w:u w:val="single"/>
        </w:rPr>
        <w:t>prevenir, investigar, sancionar y reparar las violaciones a los derechos humanos</w:t>
      </w:r>
      <w:r w:rsidR="006228CD" w:rsidRPr="00117881">
        <w:rPr>
          <w:rFonts w:ascii="Palatino Linotype" w:hAnsi="Palatino Linotype" w:cs="Arial"/>
          <w:szCs w:val="23"/>
        </w:rPr>
        <w:t>.</w:t>
      </w:r>
    </w:p>
    <w:p w:rsidR="00390C2D" w:rsidRPr="00117881"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117881"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17881">
        <w:rPr>
          <w:rFonts w:ascii="Palatino Linotype" w:eastAsia="Times New Roman" w:hAnsi="Palatino Linotype"/>
        </w:rPr>
        <w:t xml:space="preserve">Es así que la </w:t>
      </w:r>
      <w:r w:rsidRPr="00117881">
        <w:rPr>
          <w:rFonts w:ascii="Palatino Linotype" w:eastAsia="Times New Roman" w:hAnsi="Palatino Linotype"/>
          <w:b/>
        </w:rPr>
        <w:t xml:space="preserve">Ley de Transparencia y Acceso a la Información Pública del Estado de México y Municipios, </w:t>
      </w:r>
      <w:r w:rsidRPr="00117881">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117881">
        <w:rPr>
          <w:rFonts w:ascii="Palatino Linotype" w:eastAsia="Times New Roman" w:hAnsi="Palatino Linotype"/>
          <w:b/>
        </w:rPr>
        <w:t xml:space="preserve"> </w:t>
      </w:r>
      <w:r w:rsidRPr="00117881">
        <w:rPr>
          <w:rFonts w:ascii="Palatino Linotype" w:eastAsia="Times New Roman" w:hAnsi="Palatino Linotype"/>
        </w:rPr>
        <w:t xml:space="preserve">establece que </w:t>
      </w:r>
      <w:r w:rsidRPr="00117881">
        <w:rPr>
          <w:rFonts w:ascii="Palatino Linotype" w:eastAsia="Times New Roman" w:hAnsi="Palatino Linotype"/>
          <w:i/>
        </w:rPr>
        <w:t xml:space="preserve">el </w:t>
      </w:r>
      <w:r w:rsidRPr="00117881">
        <w:rPr>
          <w:rFonts w:ascii="Palatino Linotype" w:eastAsia="Times New Roman" w:hAnsi="Palatino Linotype"/>
          <w:i/>
          <w:u w:val="single"/>
        </w:rPr>
        <w:t>recurso de revisión</w:t>
      </w:r>
      <w:r w:rsidRPr="00117881">
        <w:rPr>
          <w:rFonts w:ascii="Palatino Linotype" w:eastAsia="Times New Roman" w:hAnsi="Palatino Linotype"/>
          <w:i/>
        </w:rPr>
        <w:t xml:space="preserve"> es la garantía secundaria mediante la cual se pretende reparar cualquier posible afectación al derecho de acceso a la información pública</w:t>
      </w:r>
      <w:r w:rsidRPr="00117881">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117881"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117881" w:rsidRDefault="00E5521B" w:rsidP="00E5521B">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35539305"/>
      <w:r w:rsidRPr="00117881">
        <w:rPr>
          <w:rFonts w:ascii="Palatino Linotype" w:eastAsia="Times New Roman" w:hAnsi="Palatino Linotype"/>
          <w:b/>
        </w:rPr>
        <w:t>II. De</w:t>
      </w:r>
      <w:r w:rsidR="00A4775A" w:rsidRPr="00117881">
        <w:rPr>
          <w:rFonts w:ascii="Palatino Linotype" w:eastAsia="Times New Roman" w:hAnsi="Palatino Linotype"/>
          <w:b/>
        </w:rPr>
        <w:t xml:space="preserve">l </w:t>
      </w:r>
      <w:r w:rsidR="002D11FC" w:rsidRPr="00117881">
        <w:rPr>
          <w:rFonts w:ascii="Palatino Linotype" w:eastAsia="Times New Roman" w:hAnsi="Palatino Linotype"/>
          <w:b/>
        </w:rPr>
        <w:t>derecho de acceso a la información pública</w:t>
      </w:r>
      <w:r w:rsidRPr="00117881">
        <w:rPr>
          <w:rFonts w:ascii="Palatino Linotype" w:eastAsia="Times New Roman" w:hAnsi="Palatino Linotype"/>
          <w:b/>
        </w:rPr>
        <w:t>.</w:t>
      </w:r>
      <w:bookmarkEnd w:id="25"/>
    </w:p>
    <w:p w:rsidR="00E5521B" w:rsidRPr="00117881"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117881"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17881">
        <w:rPr>
          <w:rFonts w:ascii="Palatino Linotype" w:eastAsia="Times New Roman" w:hAnsi="Palatino Linotype"/>
        </w:rPr>
        <w:t xml:space="preserve">A efecto de entender los alcances de la información pública se considera importante citar el criterio </w:t>
      </w:r>
      <w:r w:rsidRPr="00117881">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17881">
        <w:rPr>
          <w:rFonts w:ascii="Palatino Linotype" w:eastAsia="Times New Roman" w:hAnsi="Palatino Linotype"/>
        </w:rPr>
        <w:t>cuyo rubro y texto dispone:</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117881" w:rsidRDefault="002D11FC" w:rsidP="002D11FC">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117881">
        <w:rPr>
          <w:rFonts w:ascii="Palatino Linotype" w:hAnsi="Palatino Linotype" w:cs="Arial"/>
          <w:b/>
          <w:i/>
          <w:sz w:val="22"/>
          <w:szCs w:val="22"/>
          <w:lang w:val="es-MX" w:eastAsia="es-MX"/>
        </w:rPr>
        <w:t>“CRITERIO 0002-11</w:t>
      </w:r>
    </w:p>
    <w:p w:rsidR="002D11FC" w:rsidRPr="00117881"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17881">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117881">
        <w:rPr>
          <w:rFonts w:ascii="Palatino Linotype" w:hAnsi="Palatino Linotype" w:cs="Arial"/>
          <w:b/>
          <w:bCs/>
          <w:i/>
          <w:sz w:val="22"/>
          <w:szCs w:val="22"/>
          <w:lang w:val="es-MX" w:eastAsia="es-MX"/>
        </w:rPr>
        <w:t xml:space="preserve">V, XV, Y XVI, </w:t>
      </w:r>
      <w:r w:rsidRPr="00117881">
        <w:rPr>
          <w:rFonts w:ascii="Palatino Linotype" w:hAnsi="Palatino Linotype" w:cs="Arial"/>
          <w:b/>
          <w:i/>
          <w:sz w:val="22"/>
          <w:szCs w:val="22"/>
          <w:lang w:val="es-MX" w:eastAsia="es-MX"/>
        </w:rPr>
        <w:t>3, 4,11 Y 41.</w:t>
      </w:r>
      <w:r w:rsidRPr="00117881">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117881"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17881">
        <w:rPr>
          <w:rFonts w:ascii="Palatino Linotype" w:hAnsi="Palatino Linotype" w:cs="Arial"/>
          <w:i/>
          <w:sz w:val="22"/>
          <w:szCs w:val="22"/>
          <w:lang w:val="es-MX" w:eastAsia="es-MX"/>
        </w:rPr>
        <w:t>En consecuencia el acceso a la información se refiere a que se cumplan cualquiera de los siguientes tres supuestos:</w:t>
      </w:r>
    </w:p>
    <w:p w:rsidR="002D11FC" w:rsidRPr="00117881"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17881">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2D11FC" w:rsidRPr="00117881"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117881">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2D11FC" w:rsidRPr="00117881" w:rsidRDefault="002D11FC" w:rsidP="002D11FC">
      <w:pPr>
        <w:autoSpaceDE w:val="0"/>
        <w:autoSpaceDN w:val="0"/>
        <w:adjustRightInd w:val="0"/>
        <w:spacing w:line="276" w:lineRule="auto"/>
        <w:ind w:left="567" w:right="567"/>
        <w:jc w:val="both"/>
        <w:rPr>
          <w:rFonts w:ascii="Palatino Linotype" w:hAnsi="Palatino Linotype"/>
        </w:rPr>
      </w:pPr>
      <w:r w:rsidRPr="00117881">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117881"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rPr>
        <w:lastRenderedPageBreak/>
        <w:t xml:space="preserve">El </w:t>
      </w:r>
      <w:r w:rsidRPr="00117881">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2D11FC" w:rsidP="002D11FC">
      <w:pPr>
        <w:autoSpaceDE w:val="0"/>
        <w:autoSpaceDN w:val="0"/>
        <w:adjustRightInd w:val="0"/>
        <w:spacing w:line="276" w:lineRule="auto"/>
        <w:ind w:left="567" w:right="567"/>
        <w:jc w:val="both"/>
        <w:rPr>
          <w:rFonts w:ascii="Palatino Linotype" w:hAnsi="Palatino Linotype"/>
          <w:i/>
          <w:sz w:val="28"/>
          <w:lang w:val="es-ES"/>
        </w:rPr>
      </w:pPr>
      <w:r w:rsidRPr="00117881">
        <w:rPr>
          <w:rFonts w:ascii="Palatino Linotype" w:eastAsiaTheme="minorHAnsi" w:hAnsi="Palatino Linotype" w:cs="Bookman Old Style,Bold"/>
          <w:b/>
          <w:bCs/>
          <w:i/>
          <w:sz w:val="22"/>
          <w:szCs w:val="20"/>
          <w:lang w:val="es-MX" w:eastAsia="en-US"/>
        </w:rPr>
        <w:t xml:space="preserve">XI. Documento: </w:t>
      </w:r>
      <w:r w:rsidRPr="00117881">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117881">
        <w:rPr>
          <w:rFonts w:ascii="Palatino Linotype" w:eastAsiaTheme="minorHAnsi" w:hAnsi="Palatino Linotype" w:cs="Bookman Old Style"/>
          <w:b/>
          <w:i/>
          <w:sz w:val="22"/>
          <w:szCs w:val="20"/>
          <w:lang w:val="es-MX" w:eastAsia="en-US"/>
        </w:rPr>
        <w:t>cualquier otro registro</w:t>
      </w:r>
      <w:r w:rsidRPr="00117881">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6B3E1D" w:rsidRPr="00117881" w:rsidRDefault="002D11FC"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Es </w:t>
      </w:r>
      <w:r w:rsidRPr="00117881">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2D11FC"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El </w:t>
      </w:r>
      <w:r w:rsidRPr="00117881">
        <w:rPr>
          <w:rFonts w:ascii="Palatino Linotype" w:eastAsia="MS Mincho" w:hAnsi="Palatino Linotype"/>
        </w:rPr>
        <w:t xml:space="preserve">acceso a la información es un derecho humano constitucional y convencionalmente reconocido y para tal efecto </w:t>
      </w:r>
      <w:r w:rsidRPr="00117881">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117881">
        <w:rPr>
          <w:rFonts w:ascii="Palatino Linotype" w:eastAsia="Calibri" w:hAnsi="Palatino Linotype"/>
          <w:i/>
          <w:lang w:val="es-ES"/>
        </w:rPr>
        <w:t xml:space="preserve">en el ámbito de sus atribuciones, de promover, respetar, proteger y </w:t>
      </w:r>
      <w:r w:rsidRPr="00117881">
        <w:rPr>
          <w:rFonts w:ascii="Palatino Linotype" w:eastAsia="Calibri" w:hAnsi="Palatino Linotype"/>
          <w:b/>
          <w:i/>
          <w:lang w:val="es-ES"/>
        </w:rPr>
        <w:t>garantizar</w:t>
      </w:r>
      <w:r w:rsidRPr="00117881">
        <w:rPr>
          <w:rFonts w:ascii="Palatino Linotype" w:eastAsia="Calibri" w:hAnsi="Palatino Linotype"/>
          <w:i/>
          <w:lang w:val="es-ES"/>
        </w:rPr>
        <w:t xml:space="preserve"> los derechos humanos. </w:t>
      </w:r>
      <w:r w:rsidRPr="00117881">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17881">
        <w:rPr>
          <w:rFonts w:ascii="Palatino Linotype" w:eastAsia="Calibri" w:hAnsi="Palatino Linotype"/>
          <w:b/>
          <w:i/>
          <w:lang w:val="es-ES"/>
        </w:rPr>
        <w:t xml:space="preserve"> e</w:t>
      </w:r>
      <w:r w:rsidRPr="00117881">
        <w:rPr>
          <w:rFonts w:ascii="Palatino Linotype" w:hAnsi="Palatino Linotype"/>
          <w:i/>
        </w:rPr>
        <w:t xml:space="preserve">l procedimiento de acceso a la información es la garantía primaria del derecho en cuestión y se rige por los principios de simplicidad, </w:t>
      </w:r>
      <w:r w:rsidRPr="00117881">
        <w:rPr>
          <w:rFonts w:ascii="Palatino Linotype" w:hAnsi="Palatino Linotype"/>
          <w:i/>
        </w:rPr>
        <w:lastRenderedPageBreak/>
        <w:t>rapidez y gratuidad del procedimiento, auxilio y orientación a los particulares</w:t>
      </w:r>
      <w:r w:rsidRPr="00117881">
        <w:rPr>
          <w:rStyle w:val="Refdenotaalpie"/>
          <w:rFonts w:ascii="Palatino Linotype" w:hAnsi="Palatino Linotype"/>
          <w:i/>
        </w:rPr>
        <w:footnoteReference w:id="5"/>
      </w:r>
      <w:r w:rsidRPr="00117881">
        <w:rPr>
          <w:rFonts w:ascii="Palatino Linotype" w:hAnsi="Palatino Linotype"/>
          <w:i/>
        </w:rPr>
        <w:t xml:space="preserve">, </w:t>
      </w:r>
      <w:r w:rsidRPr="00117881">
        <w:rPr>
          <w:rFonts w:ascii="Palatino Linotype" w:hAnsi="Palatino Linotype"/>
        </w:rPr>
        <w:t>asimismo establece</w:t>
      </w:r>
      <w:r w:rsidRPr="00117881">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El </w:t>
      </w:r>
      <w:r w:rsidRPr="00117881">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17881">
        <w:rPr>
          <w:rFonts w:ascii="Palatino Linotype" w:eastAsia="MS Mincho" w:hAnsi="Palatino Linotype" w:cstheme="majorBidi"/>
          <w:b/>
        </w:rPr>
        <w:t>los Sujetos Obligados deberán documentar todo acto que se derive del ejercicio de sus facultades, competencias o funciones,</w:t>
      </w:r>
      <w:r w:rsidRPr="00117881">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Además, </w:t>
      </w:r>
      <w:r w:rsidRPr="00117881">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117881"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17881">
        <w:rPr>
          <w:rFonts w:ascii="Palatino Linotype" w:hAnsi="Palatino Linotype" w:cs="Bookman Old Style,Bold"/>
          <w:b/>
          <w:bCs/>
          <w:i/>
          <w:sz w:val="22"/>
          <w:szCs w:val="20"/>
          <w:lang w:val="es-MX"/>
        </w:rPr>
        <w:t xml:space="preserve">Artículo 4. </w:t>
      </w:r>
      <w:r w:rsidRPr="0011788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117881"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17881">
        <w:rPr>
          <w:rFonts w:ascii="Palatino Linotype" w:hAnsi="Palatino Linotype" w:cs="Bookman Old Style"/>
          <w:i/>
          <w:sz w:val="22"/>
          <w:szCs w:val="20"/>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117881"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1788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18071A" w:rsidRPr="00117881" w:rsidRDefault="0018071A" w:rsidP="0018071A">
      <w:pPr>
        <w:autoSpaceDE w:val="0"/>
        <w:autoSpaceDN w:val="0"/>
        <w:adjustRightInd w:val="0"/>
        <w:spacing w:line="276" w:lineRule="auto"/>
        <w:ind w:right="567"/>
        <w:jc w:val="both"/>
        <w:rPr>
          <w:rFonts w:ascii="Palatino Linotype" w:eastAsia="Times New Roman" w:hAnsi="Palatino Linotype" w:cs="Arial"/>
          <w:i/>
          <w:color w:val="000000"/>
          <w:sz w:val="28"/>
        </w:rPr>
      </w:pPr>
    </w:p>
    <w:p w:rsidR="0018071A" w:rsidRPr="00117881"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117881">
        <w:rPr>
          <w:rFonts w:ascii="Palatino Linotype" w:hAnsi="Palatino Linotype" w:cs="Bookman Old Style,Bold"/>
          <w:b/>
          <w:bCs/>
          <w:i/>
          <w:sz w:val="22"/>
          <w:szCs w:val="20"/>
          <w:lang w:val="es-MX"/>
        </w:rPr>
        <w:t xml:space="preserve">Artículo 12. </w:t>
      </w:r>
      <w:r w:rsidRPr="0011788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18071A" w:rsidRPr="00117881" w:rsidRDefault="0018071A" w:rsidP="0018071A">
      <w:pPr>
        <w:autoSpaceDE w:val="0"/>
        <w:autoSpaceDN w:val="0"/>
        <w:adjustRightInd w:val="0"/>
        <w:spacing w:line="276" w:lineRule="auto"/>
        <w:ind w:left="567" w:right="567"/>
        <w:jc w:val="both"/>
        <w:rPr>
          <w:rFonts w:ascii="Palatino Linotype" w:eastAsia="MS Gothic" w:hAnsi="Palatino Linotype" w:cs="Times New Roman"/>
          <w:szCs w:val="26"/>
        </w:rPr>
      </w:pPr>
      <w:r w:rsidRPr="00117881">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117881">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18071A" w:rsidRPr="00117881"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Es </w:t>
      </w:r>
      <w:r w:rsidRPr="00117881">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17881">
        <w:rPr>
          <w:rStyle w:val="Refdenotaalpie"/>
          <w:rFonts w:ascii="Palatino Linotype" w:hAnsi="Palatino Linotype"/>
          <w:lang w:val="es-ES"/>
        </w:rPr>
        <w:footnoteReference w:id="6"/>
      </w:r>
      <w:r w:rsidRPr="00117881">
        <w:rPr>
          <w:rFonts w:ascii="Palatino Linotype" w:hAnsi="Palatino Linotype"/>
          <w:lang w:val="es-ES"/>
        </w:rPr>
        <w:t xml:space="preserve"> y máxima publicidad, sobre éste último se debe poner mayor énfasis, puesto que establece que toda la información en posesión de los Sujetos </w:t>
      </w:r>
      <w:r w:rsidRPr="00117881">
        <w:rPr>
          <w:rFonts w:ascii="Palatino Linotype" w:hAnsi="Palatino Linotype"/>
          <w:lang w:val="es-ES"/>
        </w:rPr>
        <w:lastRenderedPageBreak/>
        <w:t>Obligados será pública, completa, oportuna y accesible, lo que permite que la ciudadanía tenga un amplio acceso sobre lo que es el actuar de las autoridades.</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Robustece </w:t>
      </w:r>
      <w:r w:rsidRPr="00117881">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117881" w:rsidRDefault="0018071A" w:rsidP="0047391B">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117881">
        <w:rPr>
          <w:rFonts w:ascii="Palatino Linotype" w:hAnsi="Palatino Linotype"/>
          <w:b/>
          <w:i/>
          <w:sz w:val="22"/>
        </w:rPr>
        <w:t>ACCESO A LA INFORMACIÓN. IMPLICACIÓN DEL PRINCIPIO DE MÁXIMA PUBLICIDAD EN EL DERECHO FUNDAMENTAL RELATIVO.</w:t>
      </w:r>
      <w:r w:rsidRPr="00117881">
        <w:rPr>
          <w:rFonts w:ascii="Palatino Linotype" w:hAnsi="Palatino Linotype"/>
          <w:i/>
          <w:sz w:val="22"/>
        </w:rPr>
        <w:t xml:space="preserve"> </w:t>
      </w:r>
      <w:r w:rsidR="0047391B" w:rsidRPr="00117881">
        <w:rPr>
          <w:rFonts w:ascii="Palatino Linotype" w:hAnsi="Palatino Linotype"/>
          <w:i/>
          <w:sz w:val="22"/>
        </w:rPr>
        <w:t>“</w:t>
      </w:r>
      <w:r w:rsidRPr="00117881">
        <w:rPr>
          <w:rFonts w:ascii="Palatino Linotype" w:hAnsi="Palatino Linotype"/>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8071A" w:rsidRPr="00117881"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117881"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Tal </w:t>
      </w:r>
      <w:r w:rsidRPr="00117881">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117881">
        <w:rPr>
          <w:rFonts w:ascii="Palatino Linotype" w:hAnsi="Palatino Linotype"/>
          <w:lang w:val="es-ES"/>
        </w:rPr>
        <w:t>jerciendo</w:t>
      </w:r>
      <w:r w:rsidRPr="00117881">
        <w:rPr>
          <w:rFonts w:ascii="Palatino Linotype" w:hAnsi="Palatino Linotype"/>
          <w:lang w:val="es-ES"/>
        </w:rPr>
        <w:t xml:space="preserve"> y evaluar su desempeño.</w:t>
      </w:r>
    </w:p>
    <w:p w:rsidR="002D11FC" w:rsidRPr="00117881"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996535" w:rsidRPr="00117881" w:rsidRDefault="00996535" w:rsidP="00996535">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szCs w:val="26"/>
        </w:rPr>
      </w:pPr>
      <w:bookmarkStart w:id="26" w:name="_Toc35539306"/>
      <w:r w:rsidRPr="00117881">
        <w:rPr>
          <w:rFonts w:ascii="Palatino Linotype" w:eastAsia="MS Gothic" w:hAnsi="Palatino Linotype" w:cs="Times New Roman"/>
          <w:b/>
          <w:szCs w:val="26"/>
        </w:rPr>
        <w:t>III. De</w:t>
      </w:r>
      <w:r w:rsidR="006C2FB0" w:rsidRPr="00117881">
        <w:rPr>
          <w:rFonts w:ascii="Palatino Linotype" w:eastAsia="MS Gothic" w:hAnsi="Palatino Linotype" w:cs="Times New Roman"/>
          <w:b/>
          <w:szCs w:val="26"/>
        </w:rPr>
        <w:t xml:space="preserve"> la </w:t>
      </w:r>
      <w:r w:rsidR="005B0626" w:rsidRPr="00117881">
        <w:rPr>
          <w:rFonts w:ascii="Palatino Linotype" w:eastAsia="MS Gothic" w:hAnsi="Palatino Linotype" w:cs="Times New Roman"/>
          <w:b/>
          <w:szCs w:val="26"/>
        </w:rPr>
        <w:t>clasificación d</w:t>
      </w:r>
      <w:r w:rsidR="004D772B" w:rsidRPr="00117881">
        <w:rPr>
          <w:rFonts w:ascii="Palatino Linotype" w:eastAsia="MS Gothic" w:hAnsi="Palatino Linotype" w:cs="Times New Roman"/>
          <w:b/>
          <w:szCs w:val="26"/>
        </w:rPr>
        <w:t>e la información señalada en la respuesta</w:t>
      </w:r>
      <w:r w:rsidRPr="00117881">
        <w:rPr>
          <w:rFonts w:ascii="Palatino Linotype" w:eastAsia="MS Gothic" w:hAnsi="Palatino Linotype" w:cs="Times New Roman"/>
          <w:b/>
          <w:szCs w:val="26"/>
        </w:rPr>
        <w:t>.</w:t>
      </w:r>
      <w:bookmarkEnd w:id="26"/>
    </w:p>
    <w:p w:rsidR="00996535" w:rsidRPr="00117881" w:rsidRDefault="00996535"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5B0626"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Como </w:t>
      </w:r>
      <w:r w:rsidRPr="00117881">
        <w:rPr>
          <w:rFonts w:ascii="Palatino Linotype" w:eastAsia="MS Gothic" w:hAnsi="Palatino Linotype" w:cs="Times New Roman"/>
          <w:szCs w:val="26"/>
          <w:lang w:val="es-MX"/>
        </w:rPr>
        <w:t>ha sido reiterado en el presente escrito de resolución, el Sistema de Acceso a la Información Mexiquense (</w:t>
      </w:r>
      <w:r w:rsidRPr="00117881">
        <w:rPr>
          <w:rFonts w:ascii="Palatino Linotype" w:eastAsia="MS Gothic" w:hAnsi="Palatino Linotype" w:cs="Times New Roman"/>
          <w:b/>
          <w:i/>
          <w:szCs w:val="26"/>
          <w:lang w:val="es-MX"/>
        </w:rPr>
        <w:t>SAIMEX</w:t>
      </w:r>
      <w:r w:rsidRPr="00117881">
        <w:rPr>
          <w:rFonts w:ascii="Palatino Linotype" w:eastAsia="MS Gothic" w:hAnsi="Palatino Linotype" w:cs="Times New Roman"/>
          <w:szCs w:val="26"/>
          <w:lang w:val="es-MX"/>
        </w:rPr>
        <w:t>) registró la solicitud de información</w:t>
      </w:r>
      <w:r w:rsidRPr="00117881">
        <w:rPr>
          <w:rFonts w:ascii="Palatino Linotype" w:eastAsia="MS Gothic" w:hAnsi="Palatino Linotype" w:cs="Times New Roman"/>
          <w:b/>
          <w:szCs w:val="26"/>
          <w:lang w:val="es-MX"/>
        </w:rPr>
        <w:t xml:space="preserve"> </w:t>
      </w:r>
      <w:r w:rsidR="004D772B" w:rsidRPr="00117881">
        <w:rPr>
          <w:rFonts w:ascii="Palatino Linotype" w:eastAsia="MS Gothic" w:hAnsi="Palatino Linotype" w:cs="Times New Roman"/>
          <w:b/>
          <w:szCs w:val="26"/>
          <w:lang w:val="es-MX"/>
        </w:rPr>
        <w:t>00488</w:t>
      </w:r>
      <w:r w:rsidRPr="00117881">
        <w:rPr>
          <w:rFonts w:ascii="Palatino Linotype" w:eastAsia="MS Gothic" w:hAnsi="Palatino Linotype" w:cs="Times New Roman"/>
          <w:b/>
          <w:szCs w:val="26"/>
          <w:lang w:val="es-MX"/>
        </w:rPr>
        <w:t>/</w:t>
      </w:r>
      <w:r w:rsidR="004D772B" w:rsidRPr="00117881">
        <w:rPr>
          <w:rFonts w:ascii="Palatino Linotype" w:eastAsia="MS Gothic" w:hAnsi="Palatino Linotype" w:cs="Times New Roman"/>
          <w:b/>
          <w:szCs w:val="26"/>
          <w:lang w:val="es-MX"/>
        </w:rPr>
        <w:t>VIVICTOR</w:t>
      </w:r>
      <w:r w:rsidRPr="00117881">
        <w:rPr>
          <w:rFonts w:ascii="Palatino Linotype" w:eastAsia="MS Gothic" w:hAnsi="Palatino Linotype" w:cs="Times New Roman"/>
          <w:b/>
          <w:szCs w:val="26"/>
          <w:lang w:val="es-MX"/>
        </w:rPr>
        <w:t>/IP/</w:t>
      </w:r>
      <w:r w:rsidR="004D772B" w:rsidRPr="00117881">
        <w:rPr>
          <w:rFonts w:ascii="Palatino Linotype" w:eastAsia="MS Gothic" w:hAnsi="Palatino Linotype" w:cs="Times New Roman"/>
          <w:b/>
          <w:szCs w:val="26"/>
          <w:lang w:val="es-MX"/>
        </w:rPr>
        <w:t>2019</w:t>
      </w:r>
      <w:r w:rsidR="004D772B" w:rsidRPr="00117881">
        <w:rPr>
          <w:rFonts w:ascii="Palatino Linotype" w:eastAsia="MS Gothic" w:hAnsi="Palatino Linotype" w:cs="Times New Roman"/>
          <w:szCs w:val="26"/>
          <w:lang w:val="es-MX"/>
        </w:rPr>
        <w:t xml:space="preserve"> mediante la cual</w:t>
      </w:r>
      <w:r w:rsidRPr="00117881">
        <w:rPr>
          <w:rFonts w:ascii="Palatino Linotype" w:eastAsia="MS Gothic" w:hAnsi="Palatino Linotype" w:cs="Times New Roman"/>
          <w:szCs w:val="26"/>
          <w:lang w:val="es-MX"/>
        </w:rPr>
        <w:t xml:space="preserve">, el entonces </w:t>
      </w:r>
      <w:r w:rsidRPr="00117881">
        <w:rPr>
          <w:rFonts w:ascii="Palatino Linotype" w:eastAsia="MS Gothic" w:hAnsi="Palatino Linotype" w:cs="Times New Roman"/>
          <w:b/>
          <w:szCs w:val="26"/>
          <w:lang w:val="es-MX"/>
        </w:rPr>
        <w:t>SOLICITANTE</w:t>
      </w:r>
      <w:r w:rsidRPr="00117881">
        <w:rPr>
          <w:rFonts w:ascii="Palatino Linotype" w:eastAsia="MS Gothic" w:hAnsi="Palatino Linotype" w:cs="Times New Roman"/>
          <w:szCs w:val="26"/>
          <w:lang w:val="es-MX"/>
        </w:rPr>
        <w:t xml:space="preserve"> requirió del Ayuntamiento de </w:t>
      </w:r>
      <w:r w:rsidR="004D772B" w:rsidRPr="00117881">
        <w:rPr>
          <w:rFonts w:ascii="Palatino Linotype" w:eastAsia="MS Gothic" w:hAnsi="Palatino Linotype" w:cs="Times New Roman"/>
          <w:szCs w:val="26"/>
          <w:lang w:val="es-MX"/>
        </w:rPr>
        <w:t>Villa Victoria</w:t>
      </w:r>
      <w:r w:rsidRPr="00117881">
        <w:rPr>
          <w:rFonts w:ascii="Palatino Linotype" w:eastAsia="MS Gothic" w:hAnsi="Palatino Linotype" w:cs="Times New Roman"/>
          <w:szCs w:val="26"/>
          <w:lang w:val="es-MX"/>
        </w:rPr>
        <w:t xml:space="preserve"> lo siguiente:</w:t>
      </w:r>
    </w:p>
    <w:p w:rsidR="005B0626" w:rsidRPr="00117881" w:rsidRDefault="004D772B" w:rsidP="005B0626">
      <w:pPr>
        <w:pStyle w:val="Prrafodelista"/>
        <w:numPr>
          <w:ilvl w:val="1"/>
          <w:numId w:val="2"/>
        </w:numPr>
        <w:tabs>
          <w:tab w:val="left" w:pos="142"/>
          <w:tab w:val="left" w:pos="284"/>
          <w:tab w:val="left" w:pos="993"/>
        </w:tabs>
        <w:spacing w:before="240" w:after="240" w:line="360" w:lineRule="auto"/>
        <w:ind w:left="567"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lang w:val="es-MX"/>
        </w:rPr>
        <w:t>Inventario de datos personales del municipio</w:t>
      </w:r>
      <w:r w:rsidR="005B0626" w:rsidRPr="00117881">
        <w:rPr>
          <w:rFonts w:ascii="Palatino Linotype" w:eastAsia="MS Gothic" w:hAnsi="Palatino Linotype" w:cs="Times New Roman"/>
          <w:szCs w:val="26"/>
          <w:lang w:val="es-MX"/>
        </w:rPr>
        <w:t>.</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5B0626"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El </w:t>
      </w:r>
      <w:r w:rsidRPr="00117881">
        <w:rPr>
          <w:rFonts w:ascii="Palatino Linotype" w:hAnsi="Palatino Linotype"/>
          <w:b/>
        </w:rPr>
        <w:t>SUJETO OBLIGADO</w:t>
      </w:r>
      <w:r w:rsidRPr="00117881">
        <w:rPr>
          <w:rFonts w:ascii="Palatino Linotype" w:hAnsi="Palatino Linotype"/>
        </w:rPr>
        <w:t xml:space="preserve"> entregó en respuesta, </w:t>
      </w:r>
      <w:r w:rsidR="004D772B" w:rsidRPr="00117881">
        <w:rPr>
          <w:rFonts w:ascii="Palatino Linotype" w:hAnsi="Palatino Linotype"/>
        </w:rPr>
        <w:t xml:space="preserve">un documento membretado por </w:t>
      </w:r>
      <w:r w:rsidRPr="00117881">
        <w:rPr>
          <w:rFonts w:ascii="Palatino Linotype" w:hAnsi="Palatino Linotype"/>
        </w:rPr>
        <w:t>l</w:t>
      </w:r>
      <w:r w:rsidR="004D772B" w:rsidRPr="00117881">
        <w:rPr>
          <w:rFonts w:ascii="Palatino Linotype" w:hAnsi="Palatino Linotype"/>
        </w:rPr>
        <w:t>a</w:t>
      </w:r>
      <w:r w:rsidRPr="00117881">
        <w:rPr>
          <w:rFonts w:ascii="Palatino Linotype" w:hAnsi="Palatino Linotype"/>
        </w:rPr>
        <w:t xml:space="preserve"> Unidad de Transparencia</w:t>
      </w:r>
      <w:r w:rsidR="004D772B" w:rsidRPr="00117881">
        <w:rPr>
          <w:rFonts w:ascii="Palatino Linotype" w:hAnsi="Palatino Linotype"/>
        </w:rPr>
        <w:t xml:space="preserve"> y Acceso a la Información Pública</w:t>
      </w:r>
      <w:r w:rsidRPr="00117881">
        <w:rPr>
          <w:rFonts w:ascii="Palatino Linotype" w:hAnsi="Palatino Linotype"/>
        </w:rPr>
        <w:t xml:space="preserve">, por el que hacía del conocimiento del entonces </w:t>
      </w:r>
      <w:r w:rsidRPr="00117881">
        <w:rPr>
          <w:rFonts w:ascii="Palatino Linotype" w:hAnsi="Palatino Linotype"/>
          <w:b/>
        </w:rPr>
        <w:t>SOLICITANTE</w:t>
      </w:r>
      <w:r w:rsidRPr="00117881">
        <w:rPr>
          <w:rFonts w:ascii="Palatino Linotype" w:hAnsi="Palatino Linotype"/>
        </w:rPr>
        <w:t xml:space="preserve"> la imposibilidad de entregar la información requerida al tratarse de </w:t>
      </w:r>
      <w:r w:rsidR="004D772B" w:rsidRPr="00117881">
        <w:rPr>
          <w:rFonts w:ascii="Palatino Linotype" w:hAnsi="Palatino Linotype"/>
        </w:rPr>
        <w:t>datos personales a los que únicamente podían acceder sus titulares. Se adjunta</w:t>
      </w:r>
      <w:r w:rsidRPr="00117881">
        <w:rPr>
          <w:rFonts w:ascii="Palatino Linotype" w:hAnsi="Palatino Linotype"/>
        </w:rPr>
        <w:t xml:space="preserve"> a continuación la im</w:t>
      </w:r>
      <w:r w:rsidR="004D772B" w:rsidRPr="00117881">
        <w:rPr>
          <w:rFonts w:ascii="Palatino Linotype" w:hAnsi="Palatino Linotype"/>
        </w:rPr>
        <w:t>agen</w:t>
      </w:r>
      <w:r w:rsidRPr="00117881">
        <w:rPr>
          <w:rFonts w:ascii="Palatino Linotype" w:hAnsi="Palatino Linotype"/>
        </w:rPr>
        <w:t xml:space="preserve"> del documento de mérito para efectos referenciativos:</w:t>
      </w:r>
    </w:p>
    <w:p w:rsidR="005B0626" w:rsidRPr="00117881" w:rsidRDefault="00AB4FD3" w:rsidP="005B0626">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szCs w:val="26"/>
        </w:rPr>
      </w:pPr>
      <w:r w:rsidRPr="00117881">
        <w:rPr>
          <w:rFonts w:ascii="Palatino Linotype" w:eastAsia="MS Gothic" w:hAnsi="Palatino Linotype" w:cs="Times New Roman"/>
          <w:noProof/>
          <w:szCs w:val="26"/>
          <w:lang w:val="es-MX" w:eastAsia="es-MX"/>
        </w:rPr>
        <w:lastRenderedPageBreak/>
        <w:drawing>
          <wp:inline distT="0" distB="0" distL="0" distR="0" wp14:anchorId="027F955B" wp14:editId="739179A1">
            <wp:extent cx="4501679" cy="5191125"/>
            <wp:effectExtent l="57150" t="57150" r="1085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1679" cy="51911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243F05"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Del </w:t>
      </w:r>
      <w:r w:rsidRPr="00117881">
        <w:rPr>
          <w:rFonts w:ascii="Palatino Linotype" w:hAnsi="Palatino Linotype"/>
        </w:rPr>
        <w:t xml:space="preserve">análisis al contenido del documento, se aprecia que el </w:t>
      </w:r>
      <w:r w:rsidRPr="00117881">
        <w:rPr>
          <w:rFonts w:ascii="Palatino Linotype" w:hAnsi="Palatino Linotype"/>
          <w:b/>
        </w:rPr>
        <w:t>SUJETO OBLIGADO</w:t>
      </w:r>
      <w:r w:rsidR="00AB4FD3" w:rsidRPr="00117881">
        <w:rPr>
          <w:rFonts w:ascii="Palatino Linotype" w:hAnsi="Palatino Linotype"/>
        </w:rPr>
        <w:t xml:space="preserve"> </w:t>
      </w:r>
      <w:r w:rsidRPr="00117881">
        <w:rPr>
          <w:rFonts w:ascii="Palatino Linotype" w:hAnsi="Palatino Linotype"/>
        </w:rPr>
        <w:t xml:space="preserve">manifestó su imposibilidad de entregar la información ya que, a su dicho, </w:t>
      </w:r>
      <w:r w:rsidR="00AB4FD3" w:rsidRPr="00117881">
        <w:rPr>
          <w:rFonts w:ascii="Palatino Linotype" w:hAnsi="Palatino Linotype"/>
        </w:rPr>
        <w:t>el inventario de datos personales únicamente podía ser consultado por los titulares de los propios datos personales</w:t>
      </w:r>
      <w:r w:rsidRPr="00117881">
        <w:rPr>
          <w:rFonts w:ascii="Palatino Linotype" w:hAnsi="Palatino Linotype"/>
        </w:rPr>
        <w:t xml:space="preserve">. Razón por la cual, se </w:t>
      </w:r>
      <w:r w:rsidR="00AB4FD3" w:rsidRPr="00117881">
        <w:rPr>
          <w:rFonts w:ascii="Palatino Linotype" w:hAnsi="Palatino Linotype"/>
        </w:rPr>
        <w:t>determinó negar la información requerida.</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243F05"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lastRenderedPageBreak/>
        <w:t xml:space="preserve">En consecuencia, toda vez que el </w:t>
      </w:r>
      <w:r w:rsidRPr="00117881">
        <w:rPr>
          <w:rFonts w:ascii="Palatino Linotype" w:eastAsia="MS Gothic" w:hAnsi="Palatino Linotype" w:cs="Times New Roman"/>
          <w:b/>
          <w:szCs w:val="26"/>
        </w:rPr>
        <w:t>SUJETO OBLIGADO</w:t>
      </w:r>
      <w:r w:rsidRPr="00117881">
        <w:rPr>
          <w:rFonts w:ascii="Palatino Linotype" w:eastAsia="MS Gothic" w:hAnsi="Palatino Linotype" w:cs="Times New Roman"/>
          <w:szCs w:val="26"/>
        </w:rPr>
        <w:t xml:space="preserve"> se pronunció respecto de la información solicitada, es conveniente obviar el análisis de competencia del </w:t>
      </w:r>
      <w:r w:rsidRPr="00117881">
        <w:rPr>
          <w:rFonts w:ascii="Palatino Linotype" w:eastAsia="MS Gothic" w:hAnsi="Palatino Linotype" w:cs="Times New Roman"/>
          <w:b/>
          <w:szCs w:val="26"/>
        </w:rPr>
        <w:t>SUJETO OBLIGADO</w:t>
      </w:r>
      <w:r w:rsidRPr="00117881">
        <w:rPr>
          <w:rFonts w:ascii="Palatino Linotype" w:eastAsia="MS Gothic" w:hAnsi="Palatino Linotype" w:cs="Times New Roman"/>
          <w:szCs w:val="26"/>
        </w:rPr>
        <w:t xml:space="preserve"> para generar, administrar o poseer la misma, </w:t>
      </w:r>
      <w:r w:rsidRPr="00117881">
        <w:rPr>
          <w:rFonts w:ascii="Palatino Linotype" w:eastAsia="MS Gothic" w:hAnsi="Palatino Linotype" w:cs="Times New Roman"/>
          <w:b/>
          <w:szCs w:val="26"/>
          <w:u w:val="single"/>
        </w:rPr>
        <w:t>dado que éste asumió la misma mediante su respuesta a la solicitud de información.</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Lo </w:t>
      </w:r>
      <w:r w:rsidRPr="00117881">
        <w:rPr>
          <w:rFonts w:ascii="Palatino Linotype" w:hAnsi="Palatino Linotype"/>
        </w:rPr>
        <w:t xml:space="preserve">anterior encuentra lógica toda vez que el estudio de la naturaleza jurídica de la información pública solicitada, tiene por objeto determinar si ésta la genera, posee o administra el </w:t>
      </w:r>
      <w:r w:rsidRPr="00117881">
        <w:rPr>
          <w:rFonts w:ascii="Palatino Linotype" w:hAnsi="Palatino Linotype"/>
          <w:b/>
        </w:rPr>
        <w:t>SUJETO OBLIGADO</w:t>
      </w:r>
      <w:r w:rsidRPr="00117881">
        <w:rPr>
          <w:rFonts w:ascii="Palatino Linotype" w:hAnsi="Palatino Linotype"/>
        </w:rPr>
        <w:t xml:space="preserve">; empero, en aquellos casos en que éste la asume, implica </w:t>
      </w:r>
      <w:r w:rsidRPr="00117881">
        <w:rPr>
          <w:rFonts w:ascii="Palatino Linotype" w:hAnsi="Palatino Linotype"/>
          <w:i/>
        </w:rPr>
        <w:t>de facto</w:t>
      </w:r>
      <w:r w:rsidRPr="00117881">
        <w:rPr>
          <w:rFonts w:ascii="Palatino Linotype" w:hAnsi="Palatino Linotype"/>
        </w:rPr>
        <w:t xml:space="preserve"> que la genera, posee o administra. Por consiguiente, a nada práctico nos conduciría su estudio, ya que, se insiste, </w:t>
      </w:r>
      <w:r w:rsidRPr="00117881">
        <w:rPr>
          <w:rFonts w:ascii="Palatino Linotype" w:hAnsi="Palatino Linotype"/>
          <w:b/>
        </w:rPr>
        <w:t xml:space="preserve">la información pública solicitada, consistente en </w:t>
      </w:r>
      <w:r w:rsidR="00AB4FD3" w:rsidRPr="00117881">
        <w:rPr>
          <w:rFonts w:ascii="Palatino Linotype" w:hAnsi="Palatino Linotype"/>
          <w:b/>
        </w:rPr>
        <w:t>el inventario de datos personales del Ayuntamiento de Villa Victoria</w:t>
      </w:r>
      <w:r w:rsidRPr="00117881">
        <w:rPr>
          <w:rFonts w:ascii="Palatino Linotype" w:hAnsi="Palatino Linotype"/>
          <w:b/>
        </w:rPr>
        <w:t>, ha sido asumida por el SUJETO OBLIGADO.</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No </w:t>
      </w:r>
      <w:r w:rsidRPr="00117881">
        <w:rPr>
          <w:rFonts w:ascii="Palatino Linotype" w:eastAsia="MS Gothic" w:hAnsi="Palatino Linotype" w:cs="Times New Roman"/>
          <w:szCs w:val="26"/>
          <w:lang w:val="es-MX"/>
        </w:rPr>
        <w:t xml:space="preserve">obstante, se aprecia que el </w:t>
      </w:r>
      <w:r w:rsidRPr="00117881">
        <w:rPr>
          <w:rFonts w:ascii="Palatino Linotype" w:eastAsia="MS Gothic" w:hAnsi="Palatino Linotype" w:cs="Times New Roman"/>
          <w:b/>
          <w:szCs w:val="26"/>
          <w:lang w:val="es-MX"/>
        </w:rPr>
        <w:t>SUJETO OBLIGADO</w:t>
      </w:r>
      <w:r w:rsidR="00AB4FD3" w:rsidRPr="00117881">
        <w:rPr>
          <w:rFonts w:ascii="Palatino Linotype" w:eastAsia="MS Gothic" w:hAnsi="Palatino Linotype" w:cs="Times New Roman"/>
          <w:szCs w:val="26"/>
          <w:lang w:val="es-MX"/>
        </w:rPr>
        <w:t xml:space="preserve"> no atendió adecuadamente la solicitud</w:t>
      </w:r>
      <w:r w:rsidRPr="00117881">
        <w:rPr>
          <w:rFonts w:ascii="Palatino Linotype" w:eastAsia="MS Gothic" w:hAnsi="Palatino Linotype" w:cs="Times New Roman"/>
          <w:szCs w:val="26"/>
          <w:lang w:val="es-MX"/>
        </w:rPr>
        <w:t xml:space="preserve"> de acceso a l</w:t>
      </w:r>
      <w:r w:rsidR="00AB4FD3" w:rsidRPr="00117881">
        <w:rPr>
          <w:rFonts w:ascii="Palatino Linotype" w:eastAsia="MS Gothic" w:hAnsi="Palatino Linotype" w:cs="Times New Roman"/>
          <w:szCs w:val="26"/>
          <w:lang w:val="es-MX"/>
        </w:rPr>
        <w:t>a información pública promovida</w:t>
      </w:r>
      <w:r w:rsidRPr="00117881">
        <w:rPr>
          <w:rFonts w:ascii="Palatino Linotype" w:eastAsia="MS Gothic" w:hAnsi="Palatino Linotype" w:cs="Times New Roman"/>
          <w:szCs w:val="26"/>
          <w:lang w:val="es-MX"/>
        </w:rPr>
        <w:t xml:space="preserve"> por el hoy </w:t>
      </w:r>
      <w:r w:rsidRPr="00117881">
        <w:rPr>
          <w:rFonts w:ascii="Palatino Linotype" w:eastAsia="MS Gothic" w:hAnsi="Palatino Linotype" w:cs="Times New Roman"/>
          <w:b/>
          <w:szCs w:val="26"/>
          <w:lang w:val="es-MX"/>
        </w:rPr>
        <w:t>RECURRENTE</w:t>
      </w:r>
      <w:r w:rsidRPr="00117881">
        <w:rPr>
          <w:rFonts w:ascii="Palatino Linotype" w:eastAsia="MS Gothic" w:hAnsi="Palatino Linotype" w:cs="Times New Roman"/>
          <w:szCs w:val="26"/>
          <w:lang w:val="es-MX"/>
        </w:rPr>
        <w:t>, toda vez que como fuera referido en pár</w:t>
      </w:r>
      <w:r w:rsidR="00AB4FD3" w:rsidRPr="00117881">
        <w:rPr>
          <w:rFonts w:ascii="Palatino Linotype" w:eastAsia="MS Gothic" w:hAnsi="Palatino Linotype" w:cs="Times New Roman"/>
          <w:szCs w:val="26"/>
          <w:lang w:val="es-MX"/>
        </w:rPr>
        <w:t>rafos anteriores, no entregó la documental requerida</w:t>
      </w:r>
      <w:r w:rsidRPr="00117881">
        <w:rPr>
          <w:rFonts w:ascii="Palatino Linotype" w:eastAsia="MS Gothic" w:hAnsi="Palatino Linotype" w:cs="Times New Roman"/>
          <w:szCs w:val="26"/>
          <w:lang w:val="es-MX"/>
        </w:rPr>
        <w:t xml:space="preserve"> manifestando que </w:t>
      </w:r>
      <w:r w:rsidR="00AB4FD3" w:rsidRPr="00117881">
        <w:rPr>
          <w:rFonts w:ascii="Palatino Linotype" w:eastAsia="MS Gothic" w:hAnsi="Palatino Linotype" w:cs="Times New Roman"/>
          <w:szCs w:val="26"/>
          <w:lang w:val="es-MX"/>
        </w:rPr>
        <w:t>ésta</w:t>
      </w:r>
      <w:r w:rsidRPr="00117881">
        <w:rPr>
          <w:rFonts w:ascii="Palatino Linotype" w:eastAsia="MS Gothic" w:hAnsi="Palatino Linotype" w:cs="Times New Roman"/>
          <w:szCs w:val="26"/>
          <w:lang w:val="es-MX"/>
        </w:rPr>
        <w:t xml:space="preserve"> </w:t>
      </w:r>
      <w:r w:rsidR="00AB4FD3" w:rsidRPr="00117881">
        <w:rPr>
          <w:rFonts w:ascii="Palatino Linotype" w:eastAsia="MS Gothic" w:hAnsi="Palatino Linotype" w:cs="Times New Roman"/>
          <w:szCs w:val="26"/>
          <w:lang w:val="es-MX"/>
        </w:rPr>
        <w:t>contenía datos personales</w:t>
      </w:r>
      <w:r w:rsidRPr="00117881">
        <w:rPr>
          <w:rFonts w:ascii="Palatino Linotype" w:eastAsia="MS Gothic" w:hAnsi="Palatino Linotype" w:cs="Times New Roman"/>
          <w:szCs w:val="26"/>
          <w:lang w:val="es-MX"/>
        </w:rPr>
        <w:t>.</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En ese sentido, </w:t>
      </w:r>
      <w:r w:rsidRPr="00117881">
        <w:rPr>
          <w:rFonts w:ascii="Palatino Linotype" w:eastAsia="MS Gothic" w:hAnsi="Palatino Linotype" w:cs="Times New Roman"/>
          <w:szCs w:val="26"/>
          <w:lang w:val="es-MX"/>
        </w:rPr>
        <w:t>es necesario traer a estudio el contenido de los artículos 131, 132, 134, 140 y 143 de la Ley de Transparencia y Acceso a la Información Pública del Estado de México y Municipios, los cuales son de la literalidad siguiente:</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Artículo 131. La carga de la prueba para justificar toda negativa de acceso a la información, por</w:t>
      </w:r>
      <w:r w:rsidRPr="00117881">
        <w:rPr>
          <w:rFonts w:ascii="Palatino Linotype" w:hAnsi="Palatino Linotype"/>
          <w:i/>
        </w:rPr>
        <w:t xml:space="preserve"> actualizarse cualquiera de los supuestos de </w:t>
      </w:r>
      <w:r w:rsidRPr="00117881">
        <w:rPr>
          <w:rFonts w:ascii="Palatino Linotype" w:hAnsi="Palatino Linotype"/>
          <w:b/>
          <w:i/>
        </w:rPr>
        <w:t>clasificación</w:t>
      </w:r>
      <w:r w:rsidRPr="00117881">
        <w:rPr>
          <w:rFonts w:ascii="Palatino Linotype" w:hAnsi="Palatino Linotype"/>
          <w:i/>
        </w:rPr>
        <w:t xml:space="preserve"> previstos en esta Ley </w:t>
      </w:r>
      <w:r w:rsidRPr="00117881">
        <w:rPr>
          <w:rFonts w:ascii="Palatino Linotype" w:hAnsi="Palatino Linotype"/>
          <w:b/>
          <w:i/>
        </w:rPr>
        <w:t>corresponderá a los sujetos obligados</w:t>
      </w:r>
      <w:r w:rsidRPr="00117881">
        <w:rPr>
          <w:rFonts w:ascii="Palatino Linotype" w:hAnsi="Palatino Linotype"/>
          <w:i/>
        </w:rPr>
        <w:t xml:space="preserve">; </w:t>
      </w:r>
      <w:r w:rsidRPr="00117881">
        <w:rPr>
          <w:rFonts w:ascii="Palatino Linotype" w:hAnsi="Palatino Linotype"/>
          <w:i/>
        </w:rPr>
        <w:lastRenderedPageBreak/>
        <w:t xml:space="preserve">en tal caso deberá fundar y motivar debidamente la clasificación de la información, de conformidad con lo previsto en la presente Ley.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Artículo 132.</w:t>
      </w:r>
      <w:r w:rsidRPr="00117881">
        <w:rPr>
          <w:rFonts w:ascii="Palatino Linotype" w:hAnsi="Palatino Linotype"/>
          <w:i/>
        </w:rPr>
        <w:t xml:space="preserve"> La clasificación de la información se llevará a cabo en el momento en que: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 xml:space="preserve">I. Se reciba una solicitud </w:t>
      </w:r>
      <w:r w:rsidRPr="00117881">
        <w:rPr>
          <w:rFonts w:ascii="Palatino Linotype" w:hAnsi="Palatino Linotype"/>
          <w:i/>
        </w:rPr>
        <w:t xml:space="preserve">de acceso a la información;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 xml:space="preserve">II. </w:t>
      </w:r>
      <w:r w:rsidRPr="00117881">
        <w:rPr>
          <w:rFonts w:ascii="Palatino Linotype" w:hAnsi="Palatino Linotype"/>
          <w:i/>
        </w:rPr>
        <w:t xml:space="preserve">Se determine mediante resolución de autoridad competente; o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 xml:space="preserve">III. Se generen versiones públicas </w:t>
      </w:r>
      <w:r w:rsidRPr="00117881">
        <w:rPr>
          <w:rFonts w:ascii="Palatino Linotype" w:hAnsi="Palatino Linotype"/>
          <w:i/>
        </w:rPr>
        <w:t xml:space="preserve">para dar cumplimiento a las obligaciones de transparencia previstas en esta Ley.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i/>
        </w:rPr>
        <w:t>Tratándose de información reservada, los titulares de las áreas deberán revisar la clasificación al momento de la recepción de una solicitud, para verificar si subsisten las causas que le dieron origen.</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Artículo 134. Los sujetos obligados no podrán emitir acuerdos de carácter general ni particular que clasifiquen documentos o información como reservada</w:t>
      </w:r>
      <w:r w:rsidRPr="00117881">
        <w:rPr>
          <w:rFonts w:ascii="Palatino Linotype" w:hAnsi="Palatino Linotype"/>
          <w:i/>
        </w:rPr>
        <w:t xml:space="preserve">. La clasificación podrá establecerse de manera parcial o total de acuerdo al contenido de la información del documento y deberá estar acorde con la actualización de los supuestos definidos en el presente Título como información clasificada.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i/>
        </w:rPr>
        <w:t xml:space="preserve">En ningún caso se podrán clasificar documentos antes de que se genere la información.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b/>
          <w:i/>
        </w:rPr>
      </w:pPr>
      <w:r w:rsidRPr="00117881">
        <w:rPr>
          <w:rFonts w:ascii="Palatino Linotype" w:hAnsi="Palatino Linotype"/>
          <w:b/>
          <w:i/>
        </w:rPr>
        <w:t>La clasificación de información se realizará conforme a un análisis caso por caso, mediante la aplicación de la prueba de daño.</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Artículo 140. El acceso a la información pública será restringido</w:t>
      </w:r>
      <w:r w:rsidRPr="00117881">
        <w:rPr>
          <w:rFonts w:ascii="Palatino Linotype" w:hAnsi="Palatino Linotype"/>
          <w:i/>
        </w:rPr>
        <w:t xml:space="preserve"> excepcionalmente, </w:t>
      </w:r>
      <w:r w:rsidRPr="00117881">
        <w:rPr>
          <w:rFonts w:ascii="Palatino Linotype" w:hAnsi="Palatino Linotype"/>
          <w:b/>
          <w:i/>
        </w:rPr>
        <w:t>cuando</w:t>
      </w:r>
      <w:r w:rsidRPr="00117881">
        <w:rPr>
          <w:rFonts w:ascii="Palatino Linotype" w:hAnsi="Palatino Linotype"/>
          <w:i/>
        </w:rPr>
        <w:t xml:space="preserve"> por razones de interés público, </w:t>
      </w:r>
      <w:r w:rsidRPr="00117881">
        <w:rPr>
          <w:rFonts w:ascii="Palatino Linotype" w:hAnsi="Palatino Linotype"/>
          <w:b/>
          <w:i/>
        </w:rPr>
        <w:t>ésta sea clasificada como reservada, conforme a los criterios siguientes:</w:t>
      </w:r>
      <w:r w:rsidRPr="00117881">
        <w:rPr>
          <w:rFonts w:ascii="Palatino Linotype" w:hAnsi="Palatino Linotype"/>
          <w:i/>
        </w:rPr>
        <w:t xml:space="preserve">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I. Comprometa la seguridad pública</w:t>
      </w:r>
      <w:r w:rsidRPr="00117881">
        <w:rPr>
          <w:rFonts w:ascii="Palatino Linotype" w:hAnsi="Palatino Linotype"/>
          <w:i/>
        </w:rPr>
        <w:t xml:space="preserve"> y cuente con un propósito genuino y un efecto demostrable;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II. Pueda menoscabar la conducción de las negociaciones</w:t>
      </w:r>
      <w:r w:rsidRPr="00117881">
        <w:rPr>
          <w:rFonts w:ascii="Palatino Linotype" w:hAnsi="Palatino Linotype"/>
          <w:i/>
        </w:rPr>
        <w:t xml:space="preserve"> y relaciones internacionales;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lastRenderedPageBreak/>
        <w:t>III. Se entregue a la Entidad expresamente con ese carácter</w:t>
      </w:r>
      <w:r w:rsidRPr="00117881">
        <w:rPr>
          <w:rFonts w:ascii="Palatino Linotype" w:hAnsi="Palatino Linotype"/>
          <w:i/>
        </w:rPr>
        <w:t xml:space="preserve"> o el de confidencialidad por otro u otros sujetos de derecho internacional, excepto cuando se trate de violaciones graves de derechos humanos o delitos de lesa humanidad de conformidad con el derecho internacional;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IV. Ponga en riesgo la vida</w:t>
      </w:r>
      <w:r w:rsidRPr="00117881">
        <w:rPr>
          <w:rFonts w:ascii="Palatino Linotype" w:hAnsi="Palatino Linotype"/>
          <w:i/>
        </w:rPr>
        <w:t xml:space="preserve">, la seguridad o la salud de una persona física;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V.</w:t>
      </w:r>
      <w:r w:rsidRPr="00117881">
        <w:rPr>
          <w:rFonts w:ascii="Palatino Linotype" w:hAnsi="Palatino Linotype"/>
          <w:i/>
        </w:rPr>
        <w:t xml:space="preserve"> Aquella cuya divulgación obstruya o pueda causar un serio perjuicio a: </w:t>
      </w:r>
    </w:p>
    <w:p w:rsidR="000314AE" w:rsidRPr="00117881" w:rsidRDefault="000314AE" w:rsidP="000314AE">
      <w:pPr>
        <w:pStyle w:val="Prrafodelista"/>
        <w:tabs>
          <w:tab w:val="left" w:pos="142"/>
          <w:tab w:val="left" w:pos="284"/>
          <w:tab w:val="left" w:pos="1134"/>
        </w:tabs>
        <w:spacing w:before="240" w:after="240" w:line="276" w:lineRule="auto"/>
        <w:ind w:left="851" w:right="567"/>
        <w:jc w:val="both"/>
        <w:rPr>
          <w:rFonts w:ascii="Palatino Linotype" w:hAnsi="Palatino Linotype"/>
          <w:i/>
        </w:rPr>
      </w:pPr>
      <w:r w:rsidRPr="00117881">
        <w:rPr>
          <w:rFonts w:ascii="Palatino Linotype" w:hAnsi="Palatino Linotype"/>
          <w:i/>
        </w:rPr>
        <w:t xml:space="preserve">1. Las actividades de fiscalización, verificación, inspección, comprobación y auditoría sobre el cumplimiento de las Leyes; o </w:t>
      </w:r>
    </w:p>
    <w:p w:rsidR="000314AE" w:rsidRPr="00117881" w:rsidRDefault="000314AE" w:rsidP="000314AE">
      <w:pPr>
        <w:pStyle w:val="Prrafodelista"/>
        <w:tabs>
          <w:tab w:val="left" w:pos="142"/>
          <w:tab w:val="left" w:pos="284"/>
          <w:tab w:val="left" w:pos="1134"/>
        </w:tabs>
        <w:spacing w:before="240" w:after="240" w:line="276" w:lineRule="auto"/>
        <w:ind w:left="851" w:right="567"/>
        <w:jc w:val="both"/>
        <w:rPr>
          <w:rFonts w:ascii="Palatino Linotype" w:hAnsi="Palatino Linotype"/>
          <w:i/>
        </w:rPr>
      </w:pPr>
      <w:r w:rsidRPr="00117881">
        <w:rPr>
          <w:rFonts w:ascii="Palatino Linotype" w:hAnsi="Palatino Linotype"/>
          <w:i/>
        </w:rPr>
        <w:t xml:space="preserve">2. La recaudación de las contribuciones.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VI. Pueda causar daño u obstruya la prevención o persecución de los delitos</w:t>
      </w:r>
      <w:r w:rsidRPr="00117881">
        <w:rPr>
          <w:rFonts w:ascii="Palatino Linotype" w:hAnsi="Palatino Linotype"/>
          <w:i/>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 xml:space="preserve">VII. La que contengan las opiniones, recomendaciones o puntos de vista </w:t>
      </w:r>
      <w:r w:rsidRPr="00117881">
        <w:rPr>
          <w:rFonts w:ascii="Palatino Linotype" w:hAnsi="Palatino Linotype"/>
          <w:i/>
        </w:rPr>
        <w:t xml:space="preserve">que formen parte del proceso deliberativo de los servidores públicos, hasta en tanto sea adoptada la decisión definitiva, la cual deberá estar documentada;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i/>
        </w:rPr>
        <w:t>VIII. Vulnere la conducción de los expedientes judiciales o de los procedimientos administrativos seguidos en forma de juicio, en tanto no hayan quedado firmes;</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 xml:space="preserve">IX. Se encuentre contenida dentro de las investigaciones </w:t>
      </w:r>
      <w:r w:rsidRPr="00117881">
        <w:rPr>
          <w:rFonts w:ascii="Palatino Linotype" w:hAnsi="Palatino Linotype"/>
          <w:i/>
        </w:rPr>
        <w:t xml:space="preserve">de hechos que la Ley señale como delitos y se tramiten ante el Ministerio Público;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X. El daño que pueda producirse con la publicación de la información sea mayor que el interés público</w:t>
      </w:r>
      <w:r w:rsidRPr="00117881">
        <w:rPr>
          <w:rFonts w:ascii="Palatino Linotype" w:hAnsi="Palatino Linotype"/>
          <w:i/>
        </w:rPr>
        <w:t xml:space="preserve"> de conocer la información de referencia, siempre que esté directamente relacionado con procesos o procedimientos administrativos o judiciales que no hayan quedado firmes;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lastRenderedPageBreak/>
        <w:t>XI. Las que por disposición expresa de una ley tengan tal carácter</w:t>
      </w:r>
      <w:r w:rsidRPr="00117881">
        <w:rPr>
          <w:rFonts w:ascii="Palatino Linotype" w:hAnsi="Palatino Linotype"/>
          <w:i/>
        </w:rPr>
        <w:t>, siempre que sean acordes con las bases, principios y disposiciones establecidos en esta Ley y no la contravengan; así como las previstas en tratados internacionales.</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Artículo 143. Para los efectos de esta Ley se considera información confidencial, la clasificada como tal, de manera permanente</w:t>
      </w:r>
      <w:r w:rsidRPr="00117881">
        <w:rPr>
          <w:rFonts w:ascii="Palatino Linotype" w:hAnsi="Palatino Linotype"/>
          <w:i/>
        </w:rPr>
        <w:t xml:space="preserve">, por su naturaleza, </w:t>
      </w:r>
      <w:r w:rsidRPr="00117881">
        <w:rPr>
          <w:rFonts w:ascii="Palatino Linotype" w:hAnsi="Palatino Linotype"/>
          <w:b/>
          <w:i/>
        </w:rPr>
        <w:t>cuando</w:t>
      </w:r>
      <w:r w:rsidRPr="00117881">
        <w:rPr>
          <w:rFonts w:ascii="Palatino Linotype" w:hAnsi="Palatino Linotype"/>
          <w:i/>
        </w:rPr>
        <w:t xml:space="preserve">: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I. Se refiera a la información privada y los datos personales concernientes a una persona física</w:t>
      </w:r>
      <w:r w:rsidRPr="00117881">
        <w:rPr>
          <w:rFonts w:ascii="Palatino Linotype" w:hAnsi="Palatino Linotype"/>
          <w:i/>
        </w:rPr>
        <w:t xml:space="preserve"> o jurídico colectiva </w:t>
      </w:r>
      <w:r w:rsidRPr="00117881">
        <w:rPr>
          <w:rFonts w:ascii="Palatino Linotype" w:hAnsi="Palatino Linotype"/>
          <w:b/>
          <w:i/>
        </w:rPr>
        <w:t>identificada o identificable</w:t>
      </w:r>
      <w:r w:rsidRPr="00117881">
        <w:rPr>
          <w:rFonts w:ascii="Palatino Linotype" w:hAnsi="Palatino Linotype"/>
          <w:i/>
        </w:rPr>
        <w:t xml:space="preserve">;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II. Los secretos bancario, fiduciario, industrial, comercial, fiscal, bursátil y postal</w:t>
      </w:r>
      <w:r w:rsidRPr="00117881">
        <w:rPr>
          <w:rFonts w:ascii="Palatino Linotype" w:hAnsi="Palatino Linotype"/>
          <w:i/>
        </w:rPr>
        <w:t xml:space="preserve">, cuya titularidad corresponda a particulares, sujetos de derecho internacional o a sujetos obligados cuando no involucren el ejercicio de recursos públicos; y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b/>
          <w:i/>
        </w:rPr>
        <w:t>III. La que presenten los particulares a los sujetos obligados</w:t>
      </w:r>
      <w:r w:rsidRPr="00117881">
        <w:rPr>
          <w:rFonts w:ascii="Palatino Linotype" w:hAnsi="Palatino Linotype"/>
          <w:i/>
        </w:rPr>
        <w:t xml:space="preserve">, de conformidad con lo dispuesto por las leyes o los tratados internacionales.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117881">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hAnsi="Palatino Linotype"/>
        </w:rPr>
      </w:pPr>
      <w:r w:rsidRPr="00117881">
        <w:rPr>
          <w:rFonts w:ascii="Palatino Linotype" w:hAnsi="Palatino Linotype"/>
          <w:b/>
          <w:i/>
        </w:rPr>
        <w:t>No se considerará confidencial la información que se encuentre en los registros públicos o en fuentes de acceso público, ni tampoco la que sea considerada por la presente ley como información pública</w:t>
      </w:r>
      <w:r w:rsidRPr="00117881">
        <w:rPr>
          <w:rFonts w:ascii="Palatino Linotype" w:hAnsi="Palatino Linotype"/>
          <w:i/>
        </w:rPr>
        <w:t>.</w:t>
      </w:r>
    </w:p>
    <w:p w:rsidR="000314AE" w:rsidRPr="00117881" w:rsidRDefault="000314AE" w:rsidP="000314AE">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Cs w:val="26"/>
        </w:rPr>
      </w:pPr>
      <w:r w:rsidRPr="00117881">
        <w:rPr>
          <w:rFonts w:ascii="Palatino Linotype" w:hAnsi="Palatino Linotype"/>
        </w:rPr>
        <w:t>(Énfasis añadido)</w:t>
      </w:r>
    </w:p>
    <w:p w:rsidR="000314AE" w:rsidRPr="00117881" w:rsidRDefault="000314AE"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De </w:t>
      </w:r>
      <w:r w:rsidRPr="00117881">
        <w:rPr>
          <w:rFonts w:ascii="Palatino Linotype" w:hAnsi="Palatino Linotype"/>
        </w:rPr>
        <w:t xml:space="preserve">los dispositivos legales </w:t>
      </w:r>
      <w:r w:rsidRPr="00117881">
        <w:rPr>
          <w:rFonts w:ascii="Palatino Linotype" w:hAnsi="Palatino Linotype"/>
          <w:i/>
        </w:rPr>
        <w:t xml:space="preserve">supra </w:t>
      </w:r>
      <w:r w:rsidRPr="00117881">
        <w:rPr>
          <w:rFonts w:ascii="Palatino Linotype" w:hAnsi="Palatino Linotype"/>
        </w:rPr>
        <w:t>transcritos, la Ley de la materia reconoce la inalienable obligatoriedad de los Sujetos Obligados a fundar y motivar toda negativa de acceso a la información (como ocurren en el presente asunto) cuando se actualice cualquiera de los supuestos previstos en el cuerpo normativo.</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lastRenderedPageBreak/>
        <w:t>Asimismo, se señalan los tres momentos en que las dependencias, ayuntamientos y entes públicos deberán clasificar la información: cuando se reciba una solicitud de información, así lo determine la resolución de autoridad competente, o se generen versiones públicas para atender las obligaciones de transparencia.</w:t>
      </w:r>
    </w:p>
    <w:p w:rsidR="005B0626" w:rsidRPr="00117881" w:rsidRDefault="005B0626" w:rsidP="005B062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5B0626"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Ahora </w:t>
      </w:r>
      <w:r w:rsidRPr="00117881">
        <w:rPr>
          <w:rFonts w:ascii="Palatino Linotype" w:hAnsi="Palatino Linotype"/>
        </w:rPr>
        <w:t>bien, por cuanto hace a la información reservada, tendrá ese carácter cuando la misma pueda comprometer la seguridad pública y sus efectos sean demostrables; ponga en riesgo la vida, la salud o seguridad de una persona; pueda causar daño u obstruya la prevención y persecución de delitos, altere los procesos de investigación o, en general, vulnere el debido proceso, entre otros.</w:t>
      </w:r>
    </w:p>
    <w:p w:rsidR="000314AE" w:rsidRPr="00117881" w:rsidRDefault="000314AE" w:rsidP="000314AE">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0314AE"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rPr>
        <w:t>Por otro lado, la clasificación de la información como confidencial, procederá únicamente cuando ésta se refiera a la información privada y los datos personales concernientes a una persona física o moral identificada o identificable: secretos bancario, fiduciario, industrial, comercial, fiscal, bursátil y postal cuya titularidad corresponda a los particulares; y, la que los propios particulares presenten a los sujetos obligados.</w:t>
      </w:r>
    </w:p>
    <w:p w:rsidR="000314AE" w:rsidRPr="00117881" w:rsidRDefault="000314AE" w:rsidP="000314AE">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0314AE" w:rsidRPr="00117881" w:rsidRDefault="000314AE" w:rsidP="00F0652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rPr>
        <w:t xml:space="preserve">En el </w:t>
      </w:r>
      <w:r w:rsidRPr="00117881">
        <w:rPr>
          <w:rFonts w:ascii="Palatino Linotype" w:eastAsia="MS Gothic" w:hAnsi="Palatino Linotype" w:cs="Times New Roman"/>
          <w:szCs w:val="26"/>
        </w:rPr>
        <w:t xml:space="preserve">caso concreto, </w:t>
      </w:r>
      <w:r w:rsidRPr="00117881">
        <w:rPr>
          <w:rFonts w:ascii="Palatino Linotype" w:eastAsia="MS Gothic" w:hAnsi="Palatino Linotype" w:cs="Times New Roman"/>
          <w:b/>
          <w:szCs w:val="26"/>
        </w:rPr>
        <w:t>por la naturaleza de la información solicitada, no se vislumbra la actualización de ninguno de los supuestos de clasificación de la información por reserva</w:t>
      </w:r>
    </w:p>
    <w:p w:rsidR="002F7903" w:rsidRPr="00117881"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D667BB" w:rsidRPr="00117881" w:rsidRDefault="00D667BB" w:rsidP="000314AE">
      <w:pPr>
        <w:pStyle w:val="Prrafodelista"/>
        <w:tabs>
          <w:tab w:val="left" w:pos="142"/>
          <w:tab w:val="left" w:pos="284"/>
          <w:tab w:val="left" w:pos="426"/>
          <w:tab w:val="left" w:pos="993"/>
        </w:tabs>
        <w:spacing w:before="240" w:after="240" w:line="360" w:lineRule="auto"/>
        <w:ind w:left="0"/>
        <w:jc w:val="both"/>
        <w:outlineLvl w:val="2"/>
        <w:rPr>
          <w:rFonts w:ascii="Palatino Linotype" w:eastAsia="MS Gothic" w:hAnsi="Palatino Linotype" w:cs="Times New Roman"/>
          <w:b/>
          <w:szCs w:val="26"/>
        </w:rPr>
      </w:pPr>
      <w:bookmarkStart w:id="27" w:name="_Toc35539307"/>
      <w:r w:rsidRPr="00117881">
        <w:rPr>
          <w:rFonts w:ascii="Palatino Linotype" w:eastAsia="MS Gothic" w:hAnsi="Palatino Linotype" w:cs="Times New Roman"/>
          <w:b/>
          <w:szCs w:val="26"/>
        </w:rPr>
        <w:t xml:space="preserve">IV. Del </w:t>
      </w:r>
      <w:r w:rsidR="00AB4FD3" w:rsidRPr="00117881">
        <w:rPr>
          <w:rFonts w:ascii="Palatino Linotype" w:eastAsia="MS Gothic" w:hAnsi="Palatino Linotype" w:cs="Times New Roman"/>
          <w:b/>
          <w:szCs w:val="26"/>
        </w:rPr>
        <w:t>Inventario de Datos Personales</w:t>
      </w:r>
      <w:r w:rsidRPr="00117881">
        <w:rPr>
          <w:rFonts w:ascii="Palatino Linotype" w:eastAsia="MS Gothic" w:hAnsi="Palatino Linotype" w:cs="Times New Roman"/>
          <w:b/>
          <w:szCs w:val="26"/>
        </w:rPr>
        <w:t>.</w:t>
      </w:r>
      <w:bookmarkEnd w:id="27"/>
    </w:p>
    <w:p w:rsidR="00D667BB" w:rsidRPr="00117881" w:rsidRDefault="00D667BB"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117881"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Es </w:t>
      </w:r>
      <w:r w:rsidRPr="00117881">
        <w:rPr>
          <w:rFonts w:ascii="Palatino Linotype" w:eastAsia="MS Mincho" w:hAnsi="Palatino Linotype" w:cs="Arial"/>
        </w:rPr>
        <w:t xml:space="preserve">menester señalar que la protección de datos personales es un derecho preservado por nuestra Constitución que implica que a toda persona se le debe garantizar que el tratamiento de su información personal en manos de terceros, sea legítima, </w:t>
      </w:r>
      <w:r w:rsidRPr="00117881">
        <w:rPr>
          <w:rFonts w:ascii="Palatino Linotype" w:eastAsia="MS Mincho" w:hAnsi="Palatino Linotype" w:cs="Arial"/>
          <w:b/>
        </w:rPr>
        <w:t>controlada</w:t>
      </w:r>
      <w:r w:rsidRPr="00117881">
        <w:rPr>
          <w:rFonts w:ascii="Palatino Linotype" w:eastAsia="MS Mincho" w:hAnsi="Palatino Linotype" w:cs="Arial"/>
        </w:rPr>
        <w:t xml:space="preserve"> e informada, </w:t>
      </w:r>
      <w:r w:rsidRPr="00117881">
        <w:rPr>
          <w:rFonts w:ascii="Palatino Linotype" w:eastAsia="MS Mincho" w:hAnsi="Palatino Linotype" w:cs="Arial"/>
          <w:b/>
        </w:rPr>
        <w:t>debiendo salvaguardad su privacidad.</w:t>
      </w:r>
    </w:p>
    <w:p w:rsidR="002F7903" w:rsidRPr="00117881"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F7903" w:rsidRPr="00117881" w:rsidRDefault="00D667BB"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Para </w:t>
      </w:r>
      <w:r w:rsidRPr="00117881">
        <w:rPr>
          <w:rFonts w:ascii="Palatino Linotype" w:eastAsia="MS Mincho" w:hAnsi="Palatino Linotype" w:cs="Arial"/>
        </w:rPr>
        <w:t xml:space="preserve">satisfacer lo establecido por nuestra carta magna, se tiene que en el ámbito estatal, la Ley de Protección de Datos Personales en Posesión de Sujetos Obligados del Estado de México y Municipios, </w:t>
      </w:r>
      <w:r w:rsidR="00297BD9" w:rsidRPr="00117881">
        <w:rPr>
          <w:rFonts w:ascii="Palatino Linotype" w:eastAsia="MS Mincho" w:hAnsi="Palatino Linotype" w:cs="Arial"/>
        </w:rPr>
        <w:t>establece una serie de medidas de seguridad que garanticen el correcto tratamiento y resguardo de los datos personales que los Sujetos Obligados administren, o posean, siendo importante señalar que el numeral 45 de la Ley en estudio reconoce ocho elementos clave para ser considerados en la implementación y adopción de medidas de seguridad en el resguardo y preservación de los datos personales, a saber:</w:t>
      </w:r>
    </w:p>
    <w:p w:rsidR="002F7903" w:rsidRPr="00117881" w:rsidRDefault="002F7903" w:rsidP="002F7903">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117881">
        <w:rPr>
          <w:rFonts w:ascii="Palatino Linotype" w:hAnsi="Palatino Linotype"/>
          <w:b/>
          <w:i/>
          <w:sz w:val="22"/>
        </w:rPr>
        <w:t xml:space="preserve">Artículo 45. </w:t>
      </w:r>
      <w:r w:rsidRPr="00117881">
        <w:rPr>
          <w:rFonts w:ascii="Palatino Linotype" w:hAnsi="Palatino Linotype"/>
          <w:i/>
          <w:sz w:val="22"/>
        </w:rPr>
        <w:t xml:space="preserve">Las medidas de seguridad adoptadas por el responsable considerarán: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w:t>
      </w:r>
      <w:r w:rsidRPr="00117881">
        <w:rPr>
          <w:rFonts w:ascii="Palatino Linotype" w:hAnsi="Palatino Linotype"/>
          <w:i/>
          <w:sz w:val="22"/>
        </w:rPr>
        <w:t xml:space="preserve"> El </w:t>
      </w:r>
      <w:r w:rsidRPr="00117881">
        <w:rPr>
          <w:rFonts w:ascii="Palatino Linotype" w:hAnsi="Palatino Linotype"/>
          <w:b/>
          <w:i/>
          <w:sz w:val="22"/>
        </w:rPr>
        <w:t>riesgo inherente</w:t>
      </w:r>
      <w:r w:rsidRPr="00117881">
        <w:rPr>
          <w:rFonts w:ascii="Palatino Linotype" w:hAnsi="Palatino Linotype"/>
          <w:i/>
          <w:sz w:val="22"/>
        </w:rPr>
        <w:t xml:space="preserve"> a los datos personales tratados.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II.</w:t>
      </w:r>
      <w:r w:rsidRPr="00117881">
        <w:rPr>
          <w:rFonts w:ascii="Palatino Linotype" w:hAnsi="Palatino Linotype"/>
          <w:i/>
          <w:sz w:val="22"/>
        </w:rPr>
        <w:t xml:space="preserve"> La </w:t>
      </w:r>
      <w:r w:rsidRPr="00117881">
        <w:rPr>
          <w:rFonts w:ascii="Palatino Linotype" w:hAnsi="Palatino Linotype"/>
          <w:b/>
          <w:i/>
          <w:sz w:val="22"/>
        </w:rPr>
        <w:t>sensibilidad</w:t>
      </w:r>
      <w:r w:rsidRPr="00117881">
        <w:rPr>
          <w:rFonts w:ascii="Palatino Linotype" w:hAnsi="Palatino Linotype"/>
          <w:i/>
          <w:sz w:val="22"/>
        </w:rPr>
        <w:t xml:space="preserve"> de los datos personales tratados.</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III.</w:t>
      </w:r>
      <w:r w:rsidRPr="00117881">
        <w:rPr>
          <w:rFonts w:ascii="Palatino Linotype" w:hAnsi="Palatino Linotype"/>
          <w:i/>
          <w:sz w:val="22"/>
        </w:rPr>
        <w:t xml:space="preserve"> El </w:t>
      </w:r>
      <w:r w:rsidRPr="00117881">
        <w:rPr>
          <w:rFonts w:ascii="Palatino Linotype" w:hAnsi="Palatino Linotype"/>
          <w:b/>
          <w:i/>
          <w:sz w:val="22"/>
        </w:rPr>
        <w:t>desarrollo</w:t>
      </w:r>
      <w:r w:rsidRPr="00117881">
        <w:rPr>
          <w:rFonts w:ascii="Palatino Linotype" w:hAnsi="Palatino Linotype"/>
          <w:i/>
          <w:sz w:val="22"/>
        </w:rPr>
        <w:t xml:space="preserve"> tecnológico.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IV.</w:t>
      </w:r>
      <w:r w:rsidRPr="00117881">
        <w:rPr>
          <w:rFonts w:ascii="Palatino Linotype" w:hAnsi="Palatino Linotype"/>
          <w:i/>
          <w:sz w:val="22"/>
        </w:rPr>
        <w:t xml:space="preserve"> Las posibles consecuencias de una vulneración para las y los titulares.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V.</w:t>
      </w:r>
      <w:r w:rsidRPr="00117881">
        <w:rPr>
          <w:rFonts w:ascii="Palatino Linotype" w:hAnsi="Palatino Linotype"/>
          <w:i/>
          <w:sz w:val="22"/>
        </w:rPr>
        <w:t xml:space="preserve"> Las </w:t>
      </w:r>
      <w:r w:rsidRPr="00117881">
        <w:rPr>
          <w:rFonts w:ascii="Palatino Linotype" w:hAnsi="Palatino Linotype"/>
          <w:b/>
          <w:i/>
          <w:sz w:val="22"/>
        </w:rPr>
        <w:t>transferencias</w:t>
      </w:r>
      <w:r w:rsidRPr="00117881">
        <w:rPr>
          <w:rFonts w:ascii="Palatino Linotype" w:hAnsi="Palatino Linotype"/>
          <w:i/>
          <w:sz w:val="22"/>
        </w:rPr>
        <w:t xml:space="preserve"> de datos personales que se realicen.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VI.</w:t>
      </w:r>
      <w:r w:rsidRPr="00117881">
        <w:rPr>
          <w:rFonts w:ascii="Palatino Linotype" w:hAnsi="Palatino Linotype"/>
          <w:i/>
          <w:sz w:val="22"/>
        </w:rPr>
        <w:t xml:space="preserve"> El </w:t>
      </w:r>
      <w:r w:rsidRPr="00117881">
        <w:rPr>
          <w:rFonts w:ascii="Palatino Linotype" w:hAnsi="Palatino Linotype"/>
          <w:b/>
          <w:i/>
          <w:sz w:val="22"/>
        </w:rPr>
        <w:t>número de titulares</w:t>
      </w:r>
      <w:r w:rsidRPr="00117881">
        <w:rPr>
          <w:rFonts w:ascii="Palatino Linotype" w:hAnsi="Palatino Linotype"/>
          <w:i/>
          <w:sz w:val="22"/>
        </w:rPr>
        <w:t xml:space="preserve">.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VII.</w:t>
      </w:r>
      <w:r w:rsidRPr="00117881">
        <w:rPr>
          <w:rFonts w:ascii="Palatino Linotype" w:hAnsi="Palatino Linotype"/>
          <w:i/>
          <w:sz w:val="22"/>
        </w:rPr>
        <w:t xml:space="preserve"> Las </w:t>
      </w:r>
      <w:r w:rsidRPr="00117881">
        <w:rPr>
          <w:rFonts w:ascii="Palatino Linotype" w:hAnsi="Palatino Linotype"/>
          <w:b/>
          <w:i/>
          <w:sz w:val="22"/>
        </w:rPr>
        <w:t>violaciones a la seguridad previas</w:t>
      </w:r>
      <w:r w:rsidRPr="00117881">
        <w:rPr>
          <w:rFonts w:ascii="Palatino Linotype" w:hAnsi="Palatino Linotype"/>
          <w:i/>
          <w:sz w:val="22"/>
        </w:rPr>
        <w:t xml:space="preserve"> ocurridas en los sistemas de tratamiento.</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sz w:val="22"/>
        </w:rPr>
      </w:pPr>
      <w:r w:rsidRPr="00117881">
        <w:rPr>
          <w:rFonts w:ascii="Palatino Linotype" w:hAnsi="Palatino Linotype"/>
          <w:b/>
          <w:i/>
          <w:sz w:val="22"/>
        </w:rPr>
        <w:t>VIII.</w:t>
      </w:r>
      <w:r w:rsidRPr="00117881">
        <w:rPr>
          <w:rFonts w:ascii="Palatino Linotype" w:hAnsi="Palatino Linotype"/>
          <w:i/>
          <w:sz w:val="22"/>
        </w:rPr>
        <w:t xml:space="preserve"> El </w:t>
      </w:r>
      <w:r w:rsidRPr="00117881">
        <w:rPr>
          <w:rFonts w:ascii="Palatino Linotype" w:hAnsi="Palatino Linotype"/>
          <w:b/>
          <w:i/>
          <w:sz w:val="22"/>
        </w:rPr>
        <w:t>riesgo por el valor potencial</w:t>
      </w:r>
      <w:r w:rsidRPr="00117881">
        <w:rPr>
          <w:rFonts w:ascii="Palatino Linotype" w:hAnsi="Palatino Linotype"/>
          <w:i/>
          <w:sz w:val="22"/>
        </w:rPr>
        <w:t xml:space="preserve"> cuantitativo o cualitativo que pudieran tener los datos personales tratados para una tercera persona no autorizada para su posesión.</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117881">
        <w:rPr>
          <w:rFonts w:ascii="Palatino Linotype" w:hAnsi="Palatino Linotype"/>
          <w:sz w:val="22"/>
        </w:rPr>
        <w:t>(Énfasis añadido)</w:t>
      </w:r>
    </w:p>
    <w:p w:rsidR="00EC4B81" w:rsidRPr="00117881" w:rsidRDefault="00EC4B81" w:rsidP="00EC4B81">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297BD9"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lastRenderedPageBreak/>
        <w:t xml:space="preserve">Ahora bien, con la finalidad de establecer de manera clara y concreta las medidas de seguridad que los responsables de la protección y resguardo de los datos personales deberán adoptar, la Ley en estudio señala en su numeral 46 las </w:t>
      </w:r>
      <w:r w:rsidRPr="00117881">
        <w:rPr>
          <w:rFonts w:ascii="Palatino Linotype" w:eastAsia="MS Gothic" w:hAnsi="Palatino Linotype" w:cs="Times New Roman"/>
          <w:b/>
          <w:szCs w:val="26"/>
        </w:rPr>
        <w:t>actividades interrelacionadas para establecer y mantener las medidas de seguridad</w:t>
      </w:r>
      <w:r w:rsidRPr="00117881">
        <w:rPr>
          <w:rFonts w:ascii="Palatino Linotype" w:eastAsia="MS Gothic" w:hAnsi="Palatino Linotype" w:cs="Times New Roman"/>
          <w:szCs w:val="26"/>
        </w:rPr>
        <w:t>, las cuales son:</w:t>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Artículo 46.</w:t>
      </w:r>
      <w:r w:rsidRPr="00117881">
        <w:rPr>
          <w:rFonts w:ascii="Palatino Linotype" w:hAnsi="Palatino Linotype"/>
          <w:i/>
          <w:sz w:val="22"/>
        </w:rPr>
        <w:t xml:space="preserve"> Para establecer y mantener las medidas de seguridad para la protección de los datos personales, el responsable realizará, al menos, las actividades interrelacionadas siguientes: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w:t>
      </w:r>
      <w:r w:rsidRPr="00117881">
        <w:rPr>
          <w:rFonts w:ascii="Palatino Linotype" w:hAnsi="Palatino Linotype"/>
          <w:i/>
          <w:sz w:val="22"/>
        </w:rPr>
        <w:t xml:space="preserve"> Crear políticas internas para la gestión y tratamiento de los datos personales, que tomen en cuenta el contexto en el que ocurren los tratamientos y el ciclo de vida de los datos personales, es decir, su obtención, uso y posterior supresión.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II.</w:t>
      </w:r>
      <w:r w:rsidRPr="00117881">
        <w:rPr>
          <w:rFonts w:ascii="Palatino Linotype" w:hAnsi="Palatino Linotype"/>
          <w:i/>
          <w:sz w:val="22"/>
        </w:rPr>
        <w:t xml:space="preserve"> Definir las funciones y obligaciones del personal involucrado en el tratamiento de datos personales.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117881">
        <w:rPr>
          <w:rFonts w:ascii="Palatino Linotype" w:hAnsi="Palatino Linotype"/>
          <w:b/>
          <w:i/>
          <w:sz w:val="22"/>
        </w:rPr>
        <w:t xml:space="preserve">III. Elaborar un inventario de datos personales y de las bases y o sistemas de tratamiento.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IV.</w:t>
      </w:r>
      <w:r w:rsidRPr="00117881">
        <w:rPr>
          <w:rFonts w:ascii="Palatino Linotype" w:hAnsi="Palatino Linotype"/>
          <w:i/>
          <w:sz w:val="22"/>
        </w:rPr>
        <w:t xml:space="preserve">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V.</w:t>
      </w:r>
      <w:r w:rsidRPr="00117881">
        <w:rPr>
          <w:rFonts w:ascii="Palatino Linotype" w:hAnsi="Palatino Linotype"/>
          <w:i/>
          <w:sz w:val="22"/>
        </w:rPr>
        <w:t xml:space="preserve"> Realizar un análisis de brecha, comparando las medidas de seguridad existentes contra las faltantes en la organización del responsable.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VI.</w:t>
      </w:r>
      <w:r w:rsidRPr="00117881">
        <w:rPr>
          <w:rFonts w:ascii="Palatino Linotype" w:hAnsi="Palatino Linotype"/>
          <w:i/>
          <w:sz w:val="22"/>
        </w:rPr>
        <w:t xml:space="preserve"> Elaborar un plan de trabajo para la implementación de las medidas de seguridad faltantes, así como las medidas para el cumplimiento cotidiano de las políticas de gestión y tratamiento de los datos personales.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VII.</w:t>
      </w:r>
      <w:r w:rsidRPr="00117881">
        <w:rPr>
          <w:rFonts w:ascii="Palatino Linotype" w:hAnsi="Palatino Linotype"/>
          <w:i/>
          <w:sz w:val="22"/>
        </w:rPr>
        <w:t xml:space="preserve"> Monitorear y revisar de manera periódica las medidas de seguridad implementadas, así como las amenazas y vulnerabilidades a las que están sujetos los datos personales. </w:t>
      </w:r>
    </w:p>
    <w:p w:rsidR="00297BD9" w:rsidRPr="00117881" w:rsidRDefault="00297BD9" w:rsidP="00297BD9">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117881">
        <w:rPr>
          <w:rFonts w:ascii="Palatino Linotype" w:hAnsi="Palatino Linotype"/>
          <w:b/>
          <w:i/>
          <w:sz w:val="22"/>
        </w:rPr>
        <w:t>VIII.</w:t>
      </w:r>
      <w:r w:rsidRPr="00117881">
        <w:rPr>
          <w:rFonts w:ascii="Palatino Linotype" w:hAnsi="Palatino Linotype"/>
          <w:i/>
          <w:sz w:val="22"/>
        </w:rPr>
        <w:t xml:space="preserve"> Diseñar y aplicar diferentes niveles de capacitación del personal bajo su mando, dependiendo de sus roles y responsabilidades respecto del tratamiento de los datos personales.</w:t>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297BD9"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lastRenderedPageBreak/>
        <w:t xml:space="preserve">De lo anterior se coligue que una de las actividades interrelacionadas que deberá atender el </w:t>
      </w:r>
      <w:r w:rsidRPr="00117881">
        <w:rPr>
          <w:rFonts w:ascii="Palatino Linotype" w:eastAsia="MS Gothic" w:hAnsi="Palatino Linotype" w:cs="Times New Roman"/>
          <w:b/>
          <w:szCs w:val="26"/>
        </w:rPr>
        <w:t>SUJETO OBLIGADO</w:t>
      </w:r>
      <w:r w:rsidRPr="00117881">
        <w:rPr>
          <w:rFonts w:ascii="Palatino Linotype" w:eastAsia="MS Gothic" w:hAnsi="Palatino Linotype" w:cs="Times New Roman"/>
          <w:szCs w:val="26"/>
        </w:rPr>
        <w:t xml:space="preserve"> se encuentra la elaboración de un </w:t>
      </w:r>
      <w:r w:rsidRPr="00117881">
        <w:rPr>
          <w:rFonts w:ascii="Palatino Linotype" w:eastAsia="MS Gothic" w:hAnsi="Palatino Linotype" w:cs="Times New Roman"/>
          <w:b/>
          <w:szCs w:val="26"/>
        </w:rPr>
        <w:t>inventario de datos personales</w:t>
      </w:r>
      <w:r w:rsidRPr="00117881">
        <w:rPr>
          <w:rFonts w:ascii="Palatino Linotype" w:eastAsia="MS Gothic" w:hAnsi="Palatino Linotype" w:cs="Times New Roman"/>
          <w:szCs w:val="26"/>
        </w:rPr>
        <w:t xml:space="preserve"> y de las bases o sistemas de tratamiento. </w:t>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AD733C"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En ese sentido, conviene referir que gran parte de las actividades interrelacionadas que deben de realizar los Sujetos Obligados en la adopción e implementación de sus medidas de seguridad deberán verse plasmadas en un </w:t>
      </w:r>
      <w:r w:rsidRPr="00117881">
        <w:rPr>
          <w:rFonts w:ascii="Palatino Linotype" w:eastAsia="MS Gothic" w:hAnsi="Palatino Linotype" w:cs="Times New Roman"/>
          <w:b/>
          <w:szCs w:val="26"/>
        </w:rPr>
        <w:t>Documento de Seguridad</w:t>
      </w:r>
      <w:r w:rsidRPr="00117881">
        <w:rPr>
          <w:rFonts w:ascii="Palatino Linotype" w:eastAsia="MS Gothic" w:hAnsi="Palatino Linotype" w:cs="Times New Roman"/>
          <w:szCs w:val="26"/>
        </w:rPr>
        <w:t>, el cual reflejará las medidas de seguridad aplicables a las bases y sistemas de datos personales y, de conformidad con el artículo 48 de la Ley de Protección de Datos Personales en Posesión de Sujetos Obligados del Estado de México y Municipios, contendrá, como mínimo, los siguientes elementos:</w:t>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 xml:space="preserve">Artículo 49. </w:t>
      </w:r>
      <w:r w:rsidRPr="00117881">
        <w:rPr>
          <w:rFonts w:ascii="Palatino Linotype" w:hAnsi="Palatino Linotype"/>
          <w:i/>
          <w:sz w:val="22"/>
        </w:rPr>
        <w:t xml:space="preserve">El documento de seguridad deberá contener como mínimo lo siguiente: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w:t>
      </w:r>
      <w:r w:rsidRPr="00117881">
        <w:rPr>
          <w:rFonts w:ascii="Palatino Linotype" w:hAnsi="Palatino Linotype"/>
          <w:i/>
          <w:sz w:val="22"/>
        </w:rPr>
        <w:t xml:space="preserve"> Respecto de los sistemas de datos personales:</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a)</w:t>
      </w:r>
      <w:r w:rsidRPr="00117881">
        <w:rPr>
          <w:rFonts w:ascii="Palatino Linotype" w:hAnsi="Palatino Linotype"/>
          <w:i/>
          <w:sz w:val="22"/>
        </w:rPr>
        <w:t xml:space="preserve"> El nombre.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b)</w:t>
      </w:r>
      <w:r w:rsidRPr="00117881">
        <w:rPr>
          <w:rFonts w:ascii="Palatino Linotype" w:hAnsi="Palatino Linotype"/>
          <w:i/>
          <w:sz w:val="22"/>
        </w:rPr>
        <w:t xml:space="preserve"> El nombre, cargo y adscripción del administrador de cada sistema y base de datos.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c)</w:t>
      </w:r>
      <w:r w:rsidRPr="00117881">
        <w:rPr>
          <w:rFonts w:ascii="Palatino Linotype" w:hAnsi="Palatino Linotype"/>
          <w:i/>
          <w:sz w:val="22"/>
        </w:rPr>
        <w:t xml:space="preserve"> Las funciones y obligaciones del responsable, encargado o encargados y todas las personas que traten datos personales.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d)</w:t>
      </w:r>
      <w:r w:rsidRPr="00117881">
        <w:rPr>
          <w:rFonts w:ascii="Palatino Linotype" w:hAnsi="Palatino Linotype"/>
          <w:i/>
          <w:sz w:val="22"/>
        </w:rPr>
        <w:t xml:space="preserve"> El folio del registro del sistema y base de datos.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117881">
        <w:rPr>
          <w:rFonts w:ascii="Palatino Linotype" w:hAnsi="Palatino Linotype"/>
          <w:b/>
          <w:i/>
          <w:sz w:val="22"/>
        </w:rPr>
        <w:t xml:space="preserve">e) El inventario o la especificación detallada del tipo de datos personales contenidos.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f)</w:t>
      </w:r>
      <w:r w:rsidRPr="00117881">
        <w:rPr>
          <w:rFonts w:ascii="Palatino Linotype" w:hAnsi="Palatino Linotype"/>
          <w:i/>
          <w:sz w:val="22"/>
        </w:rPr>
        <w:t xml:space="preserve"> La estructura y descripción de los sistemas y bases de datos personales, lo cual consiste en precisar y describir el tipo de soporte, así como las características del lugar donde se resguardan.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II.</w:t>
      </w:r>
      <w:r w:rsidRPr="00117881">
        <w:rPr>
          <w:rFonts w:ascii="Palatino Linotype" w:hAnsi="Palatino Linotype"/>
          <w:i/>
          <w:sz w:val="22"/>
        </w:rPr>
        <w:t xml:space="preserve"> Respecto de las medidas de seguridad implementadas deberá incluir lo siguiente: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a)</w:t>
      </w:r>
      <w:r w:rsidRPr="00117881">
        <w:rPr>
          <w:rFonts w:ascii="Palatino Linotype" w:hAnsi="Palatino Linotype"/>
          <w:i/>
          <w:sz w:val="22"/>
        </w:rPr>
        <w:t xml:space="preserve"> Transferencia y remisiones.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b)</w:t>
      </w:r>
      <w:r w:rsidRPr="00117881">
        <w:rPr>
          <w:rFonts w:ascii="Palatino Linotype" w:hAnsi="Palatino Linotype"/>
          <w:i/>
          <w:sz w:val="22"/>
        </w:rPr>
        <w:t xml:space="preserve"> Resguardo de soportes físicos y electrónicos.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lastRenderedPageBreak/>
        <w:t>c)</w:t>
      </w:r>
      <w:r w:rsidRPr="00117881">
        <w:rPr>
          <w:rFonts w:ascii="Palatino Linotype" w:hAnsi="Palatino Linotype"/>
          <w:i/>
          <w:sz w:val="22"/>
        </w:rPr>
        <w:t xml:space="preserve"> Bitácoras para accesos, operación cotidiana y violaciones a la seguridad de los datos personales.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d)</w:t>
      </w:r>
      <w:r w:rsidRPr="00117881">
        <w:rPr>
          <w:rFonts w:ascii="Palatino Linotype" w:hAnsi="Palatino Linotype"/>
          <w:i/>
          <w:sz w:val="22"/>
        </w:rPr>
        <w:t xml:space="preserve"> El análisis de riesgos.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e)</w:t>
      </w:r>
      <w:r w:rsidRPr="00117881">
        <w:rPr>
          <w:rFonts w:ascii="Palatino Linotype" w:hAnsi="Palatino Linotype"/>
          <w:i/>
          <w:sz w:val="22"/>
        </w:rPr>
        <w:t xml:space="preserve"> El análisis de brecha.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f)</w:t>
      </w:r>
      <w:r w:rsidRPr="00117881">
        <w:rPr>
          <w:rFonts w:ascii="Palatino Linotype" w:hAnsi="Palatino Linotype"/>
          <w:i/>
          <w:sz w:val="22"/>
        </w:rPr>
        <w:t xml:space="preserve"> Gestión de incidentes.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g)</w:t>
      </w:r>
      <w:r w:rsidRPr="00117881">
        <w:rPr>
          <w:rFonts w:ascii="Palatino Linotype" w:hAnsi="Palatino Linotype"/>
          <w:i/>
          <w:sz w:val="22"/>
        </w:rPr>
        <w:t xml:space="preserve"> Acceso a las instalaciones.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h)</w:t>
      </w:r>
      <w:r w:rsidRPr="00117881">
        <w:rPr>
          <w:rFonts w:ascii="Palatino Linotype" w:hAnsi="Palatino Linotype"/>
          <w:i/>
          <w:sz w:val="22"/>
        </w:rPr>
        <w:t xml:space="preserve"> Identificación y autenticación.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i)</w:t>
      </w:r>
      <w:r w:rsidRPr="00117881">
        <w:rPr>
          <w:rFonts w:ascii="Palatino Linotype" w:hAnsi="Palatino Linotype"/>
          <w:i/>
          <w:sz w:val="22"/>
        </w:rPr>
        <w:t xml:space="preserve"> Procedimientos de respaldo y recuperación de datos.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j)</w:t>
      </w:r>
      <w:r w:rsidRPr="00117881">
        <w:rPr>
          <w:rFonts w:ascii="Palatino Linotype" w:hAnsi="Palatino Linotype"/>
          <w:i/>
          <w:sz w:val="22"/>
        </w:rPr>
        <w:t xml:space="preserve"> Plan de contingencia.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k)</w:t>
      </w:r>
      <w:r w:rsidRPr="00117881">
        <w:rPr>
          <w:rFonts w:ascii="Palatino Linotype" w:hAnsi="Palatino Linotype"/>
          <w:i/>
          <w:sz w:val="22"/>
        </w:rPr>
        <w:t xml:space="preserve"> Auditorías.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l)</w:t>
      </w:r>
      <w:r w:rsidRPr="00117881">
        <w:rPr>
          <w:rFonts w:ascii="Palatino Linotype" w:hAnsi="Palatino Linotype"/>
          <w:i/>
          <w:sz w:val="22"/>
        </w:rPr>
        <w:t xml:space="preserve"> Supresión y borrado seguro de datos.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m)</w:t>
      </w:r>
      <w:r w:rsidRPr="00117881">
        <w:rPr>
          <w:rFonts w:ascii="Palatino Linotype" w:hAnsi="Palatino Linotype"/>
          <w:i/>
          <w:sz w:val="22"/>
        </w:rPr>
        <w:t xml:space="preserve"> El plan de trabajo.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17881">
        <w:rPr>
          <w:rFonts w:ascii="Palatino Linotype" w:hAnsi="Palatino Linotype"/>
          <w:b/>
          <w:i/>
          <w:sz w:val="22"/>
        </w:rPr>
        <w:t>n)</w:t>
      </w:r>
      <w:r w:rsidRPr="00117881">
        <w:rPr>
          <w:rFonts w:ascii="Palatino Linotype" w:hAnsi="Palatino Linotype"/>
          <w:i/>
          <w:sz w:val="22"/>
        </w:rPr>
        <w:t xml:space="preserve"> Los mecanismos de monitoreo y revisión de las medidas de seguridad. </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sz w:val="22"/>
        </w:rPr>
      </w:pPr>
      <w:r w:rsidRPr="00117881">
        <w:rPr>
          <w:rFonts w:ascii="Palatino Linotype" w:hAnsi="Palatino Linotype"/>
          <w:b/>
          <w:i/>
          <w:sz w:val="22"/>
        </w:rPr>
        <w:t>o)</w:t>
      </w:r>
      <w:r w:rsidRPr="00117881">
        <w:rPr>
          <w:rFonts w:ascii="Palatino Linotype" w:hAnsi="Palatino Linotype"/>
          <w:i/>
          <w:sz w:val="22"/>
        </w:rPr>
        <w:t xml:space="preserve"> El programa general de capacitación.</w:t>
      </w:r>
    </w:p>
    <w:p w:rsidR="00AD733C" w:rsidRPr="00117881" w:rsidRDefault="00AD733C" w:rsidP="00AD733C">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117881">
        <w:rPr>
          <w:rFonts w:ascii="Palatino Linotype" w:hAnsi="Palatino Linotype"/>
          <w:sz w:val="22"/>
        </w:rPr>
        <w:t>(Énfasis añadido)</w:t>
      </w:r>
    </w:p>
    <w:p w:rsidR="00AD733C" w:rsidRPr="00117881" w:rsidRDefault="00AD733C"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AD733C"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En ese tenor, ya no cabe la menor duda de que el </w:t>
      </w:r>
      <w:r w:rsidRPr="00117881">
        <w:rPr>
          <w:rFonts w:ascii="Palatino Linotype" w:eastAsia="MS Gothic" w:hAnsi="Palatino Linotype" w:cs="Times New Roman"/>
          <w:b/>
          <w:szCs w:val="26"/>
        </w:rPr>
        <w:t>SUJETO OBLIGADO</w:t>
      </w:r>
      <w:r w:rsidRPr="00117881">
        <w:rPr>
          <w:rFonts w:ascii="Palatino Linotype" w:eastAsia="MS Gothic" w:hAnsi="Palatino Linotype" w:cs="Times New Roman"/>
          <w:szCs w:val="26"/>
        </w:rPr>
        <w:t xml:space="preserve"> tiene competencia para poseer, generar y administrar un inventario de datos personales, ya que éste se aprecia como una herramienta elemental que debe contemplar su o sus documentos de seguridad, toda vez que el </w:t>
      </w:r>
      <w:r w:rsidRPr="00117881">
        <w:rPr>
          <w:rFonts w:ascii="Palatino Linotype" w:eastAsia="MS Gothic" w:hAnsi="Palatino Linotype" w:cs="Times New Roman"/>
          <w:b/>
          <w:szCs w:val="26"/>
        </w:rPr>
        <w:t xml:space="preserve">SUJETO OBLIGADO </w:t>
      </w:r>
      <w:r w:rsidRPr="00117881">
        <w:rPr>
          <w:rFonts w:ascii="Palatino Linotype" w:eastAsia="MS Gothic" w:hAnsi="Palatino Linotype" w:cs="Times New Roman"/>
          <w:szCs w:val="26"/>
        </w:rPr>
        <w:t>manifestó contar con un total de 25 bases de datos en resguardo.</w:t>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297BD9" w:rsidRPr="00117881" w:rsidRDefault="00043016"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Ahora bien, las Recomendaciones en Materia de Acceso a la Información y Datos Personales Ante Cambios de Titulares de Unidad de Transparencia, de Comité de Transparencia y de Servidores Públicos a Cargo del Tratamiento de Datos Personales, publicada el diez (10) de septiembre del dos mil dieciocho por el </w:t>
      </w:r>
      <w:r w:rsidRPr="00117881">
        <w:rPr>
          <w:rFonts w:ascii="Palatino Linotype" w:eastAsia="MS Gothic" w:hAnsi="Palatino Linotype" w:cs="Times New Roman"/>
          <w:szCs w:val="26"/>
        </w:rPr>
        <w:lastRenderedPageBreak/>
        <w:t>Órgano Garante Nacional</w:t>
      </w:r>
      <w:r w:rsidRPr="00117881">
        <w:rPr>
          <w:rStyle w:val="Refdenotaalpie"/>
          <w:rFonts w:ascii="Palatino Linotype" w:eastAsia="MS Gothic" w:hAnsi="Palatino Linotype" w:cs="Times New Roman"/>
          <w:szCs w:val="26"/>
        </w:rPr>
        <w:footnoteReference w:id="7"/>
      </w:r>
      <w:r w:rsidRPr="00117881">
        <w:rPr>
          <w:rFonts w:ascii="Palatino Linotype" w:eastAsia="MS Gothic" w:hAnsi="Palatino Linotype" w:cs="Times New Roman"/>
          <w:szCs w:val="26"/>
        </w:rPr>
        <w:t>, considera que en la elaboración de un Inventario de Datos Personales se deberá incluir información referente al tratamiento de los datos personales:</w:t>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043016" w:rsidRPr="00117881" w:rsidRDefault="00043016" w:rsidP="00043016">
      <w:pPr>
        <w:pStyle w:val="Prrafodelista"/>
        <w:tabs>
          <w:tab w:val="left" w:pos="142"/>
          <w:tab w:val="left" w:pos="284"/>
          <w:tab w:val="left" w:pos="426"/>
          <w:tab w:val="left" w:pos="993"/>
        </w:tabs>
        <w:spacing w:before="240" w:after="240" w:line="360" w:lineRule="auto"/>
        <w:ind w:left="0"/>
        <w:jc w:val="center"/>
        <w:rPr>
          <w:rFonts w:ascii="Palatino Linotype" w:eastAsia="MS Gothic" w:hAnsi="Palatino Linotype" w:cs="Times New Roman"/>
          <w:szCs w:val="26"/>
        </w:rPr>
      </w:pPr>
      <w:r w:rsidRPr="00117881">
        <w:rPr>
          <w:noProof/>
          <w:lang w:val="es-MX" w:eastAsia="es-MX"/>
        </w:rPr>
        <w:drawing>
          <wp:inline distT="0" distB="0" distL="0" distR="0" wp14:anchorId="2EF410D3" wp14:editId="64363874">
            <wp:extent cx="3949166" cy="3162300"/>
            <wp:effectExtent l="57150" t="57150" r="108585"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641" t="22677" r="27933" b="19126"/>
                    <a:stretch/>
                  </pic:blipFill>
                  <pic:spPr bwMode="auto">
                    <a:xfrm>
                      <a:off x="0" y="0"/>
                      <a:ext cx="3955424" cy="316731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7BD9" w:rsidRPr="00117881" w:rsidRDefault="00297BD9" w:rsidP="00297BD9">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EC4B81" w:rsidRPr="00117881" w:rsidRDefault="00EC4B81"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Conforme </w:t>
      </w:r>
      <w:r w:rsidRPr="00117881">
        <w:rPr>
          <w:rFonts w:ascii="Palatino Linotype" w:hAnsi="Palatino Linotype"/>
          <w:iCs/>
          <w:color w:val="000000"/>
        </w:rPr>
        <w:t xml:space="preserve">a </w:t>
      </w:r>
      <w:r w:rsidR="00626618" w:rsidRPr="00117881">
        <w:rPr>
          <w:rFonts w:ascii="Palatino Linotype" w:hAnsi="Palatino Linotype"/>
          <w:iCs/>
          <w:color w:val="000000"/>
        </w:rPr>
        <w:t>anterior</w:t>
      </w:r>
      <w:r w:rsidRPr="00117881">
        <w:rPr>
          <w:rFonts w:ascii="Palatino Linotype" w:hAnsi="Palatino Linotype"/>
          <w:iCs/>
          <w:color w:val="000000"/>
        </w:rPr>
        <w:t xml:space="preserve">, se colige la obligación de los responsables, en el tratamiento de datos personales, de </w:t>
      </w:r>
      <w:r w:rsidR="00626618" w:rsidRPr="00117881">
        <w:rPr>
          <w:rFonts w:ascii="Palatino Linotype" w:hAnsi="Palatino Linotype"/>
          <w:iCs/>
          <w:color w:val="000000"/>
        </w:rPr>
        <w:t>contar con un Inventario de Datos Personales el cual permitirá conocer el tratamiento de datos personales que realiza cada responsable del Ayuntamiento de Villa Victoria, así como sus características generales</w:t>
      </w:r>
      <w:r w:rsidRPr="00117881">
        <w:rPr>
          <w:rFonts w:ascii="Palatino Linotype" w:hAnsi="Palatino Linotype"/>
          <w:iCs/>
          <w:color w:val="000000"/>
        </w:rPr>
        <w:t xml:space="preserve">, </w:t>
      </w:r>
      <w:r w:rsidR="0039476E" w:rsidRPr="00117881">
        <w:rPr>
          <w:rFonts w:ascii="Palatino Linotype" w:hAnsi="Palatino Linotype"/>
          <w:iCs/>
          <w:color w:val="000000"/>
        </w:rPr>
        <w:t>por ello, no ha lugar la</w:t>
      </w:r>
      <w:r w:rsidRPr="00117881">
        <w:rPr>
          <w:rFonts w:ascii="Palatino Linotype" w:hAnsi="Palatino Linotype"/>
          <w:iCs/>
          <w:color w:val="000000"/>
        </w:rPr>
        <w:t xml:space="preserve"> manifestación del </w:t>
      </w:r>
      <w:r w:rsidRPr="00117881">
        <w:rPr>
          <w:rFonts w:ascii="Palatino Linotype" w:hAnsi="Palatino Linotype"/>
          <w:b/>
          <w:iCs/>
          <w:color w:val="000000"/>
        </w:rPr>
        <w:t>SUJETO OBLIGADO</w:t>
      </w:r>
      <w:r w:rsidRPr="00117881">
        <w:rPr>
          <w:rFonts w:ascii="Palatino Linotype" w:hAnsi="Palatino Linotype"/>
          <w:iCs/>
          <w:color w:val="000000"/>
        </w:rPr>
        <w:t xml:space="preserve"> al señalar que </w:t>
      </w:r>
      <w:r w:rsidR="0039476E" w:rsidRPr="00117881">
        <w:rPr>
          <w:rFonts w:ascii="Palatino Linotype" w:hAnsi="Palatino Linotype"/>
          <w:iCs/>
          <w:color w:val="000000"/>
        </w:rPr>
        <w:t xml:space="preserve">el </w:t>
      </w:r>
      <w:r w:rsidR="00626618" w:rsidRPr="00117881">
        <w:rPr>
          <w:rFonts w:ascii="Palatino Linotype" w:hAnsi="Palatino Linotype"/>
          <w:iCs/>
          <w:color w:val="000000"/>
        </w:rPr>
        <w:t>Inventario requerido</w:t>
      </w:r>
      <w:r w:rsidRPr="00117881">
        <w:rPr>
          <w:rFonts w:ascii="Palatino Linotype" w:hAnsi="Palatino Linotype"/>
          <w:iCs/>
          <w:color w:val="000000"/>
        </w:rPr>
        <w:t xml:space="preserve"> </w:t>
      </w:r>
      <w:r w:rsidR="00626618" w:rsidRPr="00117881">
        <w:rPr>
          <w:rFonts w:ascii="Palatino Linotype" w:hAnsi="Palatino Linotype"/>
          <w:iCs/>
          <w:color w:val="000000"/>
        </w:rPr>
        <w:t xml:space="preserve">únicamente puede ser consultado por los titulares de </w:t>
      </w:r>
      <w:r w:rsidR="00626618" w:rsidRPr="00117881">
        <w:rPr>
          <w:rFonts w:ascii="Palatino Linotype" w:hAnsi="Palatino Linotype"/>
          <w:iCs/>
          <w:color w:val="000000"/>
        </w:rPr>
        <w:lastRenderedPageBreak/>
        <w:t>los datos personales</w:t>
      </w:r>
      <w:r w:rsidR="0039476E" w:rsidRPr="00117881">
        <w:rPr>
          <w:rFonts w:ascii="Palatino Linotype" w:hAnsi="Palatino Linotype"/>
          <w:iCs/>
          <w:color w:val="000000"/>
        </w:rPr>
        <w:t>, toda vez que como se ha demostrado, éste es un instrumento qu</w:t>
      </w:r>
      <w:r w:rsidR="00626618" w:rsidRPr="00117881">
        <w:rPr>
          <w:rFonts w:ascii="Palatino Linotype" w:hAnsi="Palatino Linotype"/>
          <w:iCs/>
          <w:color w:val="000000"/>
        </w:rPr>
        <w:t xml:space="preserve">e </w:t>
      </w:r>
      <w:r w:rsidR="00626618" w:rsidRPr="00117881">
        <w:rPr>
          <w:rFonts w:ascii="Palatino Linotype" w:hAnsi="Palatino Linotype"/>
          <w:b/>
          <w:iCs/>
          <w:color w:val="000000"/>
        </w:rPr>
        <w:t>describe</w:t>
      </w:r>
      <w:r w:rsidR="00626618" w:rsidRPr="00117881">
        <w:rPr>
          <w:rFonts w:ascii="Palatino Linotype" w:hAnsi="Palatino Linotype"/>
          <w:iCs/>
          <w:color w:val="000000"/>
        </w:rPr>
        <w:t xml:space="preserve"> los datos personales que resguarda un Sujeto Obligado (</w:t>
      </w:r>
      <w:r w:rsidR="00626618" w:rsidRPr="00117881">
        <w:rPr>
          <w:rFonts w:ascii="Palatino Linotype" w:hAnsi="Palatino Linotype"/>
          <w:b/>
          <w:iCs/>
          <w:color w:val="000000"/>
        </w:rPr>
        <w:t>mas no los enuncia</w:t>
      </w:r>
      <w:r w:rsidR="00626618" w:rsidRPr="00117881">
        <w:rPr>
          <w:rFonts w:ascii="Palatino Linotype" w:hAnsi="Palatino Linotype"/>
          <w:iCs/>
          <w:color w:val="000000"/>
        </w:rPr>
        <w:t>), señala los tratamientos que realizan las unidades administrativas a éstos, su modo de obtención y finalidad de uso, entre otros.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39476E"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iCs/>
          <w:color w:val="000000"/>
        </w:rPr>
        <w:t xml:space="preserve">No obstante, también se aprecia que el documento en cuestión contempla el </w:t>
      </w:r>
      <w:r w:rsidRPr="00117881">
        <w:rPr>
          <w:rFonts w:ascii="Palatino Linotype" w:hAnsi="Palatino Linotype"/>
          <w:b/>
          <w:iCs/>
          <w:color w:val="000000"/>
        </w:rPr>
        <w:t>lugar de almacenamiento de los datos personales</w:t>
      </w:r>
      <w:r w:rsidRPr="00117881">
        <w:rPr>
          <w:rFonts w:ascii="Palatino Linotype" w:hAnsi="Palatino Linotype"/>
          <w:iCs/>
          <w:color w:val="000000"/>
        </w:rPr>
        <w:t xml:space="preserve">, las </w:t>
      </w:r>
      <w:r w:rsidRPr="00117881">
        <w:rPr>
          <w:rFonts w:ascii="Palatino Linotype" w:hAnsi="Palatino Linotype"/>
          <w:b/>
          <w:iCs/>
          <w:color w:val="000000"/>
        </w:rPr>
        <w:t>transferencias que se realizan o podrían realizarse</w:t>
      </w:r>
      <w:r w:rsidRPr="00117881">
        <w:rPr>
          <w:rFonts w:ascii="Palatino Linotype" w:hAnsi="Palatino Linotype"/>
          <w:iCs/>
          <w:color w:val="000000"/>
        </w:rPr>
        <w:t xml:space="preserve"> u otra información que pudiera generar un riesgo en la preservación y conservación de los datos personales, por ello, el </w:t>
      </w:r>
      <w:r w:rsidRPr="00117881">
        <w:rPr>
          <w:rFonts w:ascii="Palatino Linotype" w:hAnsi="Palatino Linotype"/>
          <w:b/>
          <w:iCs/>
          <w:color w:val="000000"/>
        </w:rPr>
        <w:t>SUJET OBL</w:t>
      </w:r>
      <w:r w:rsidR="0039476E" w:rsidRPr="00117881">
        <w:rPr>
          <w:rFonts w:ascii="Palatino Linotype" w:eastAsia="MS Gothic" w:hAnsi="Palatino Linotype" w:cs="Times New Roman"/>
          <w:b/>
          <w:szCs w:val="26"/>
        </w:rPr>
        <w:t>IGADO</w:t>
      </w:r>
      <w:r w:rsidRPr="00117881">
        <w:rPr>
          <w:rFonts w:ascii="Palatino Linotype" w:eastAsia="MS Gothic" w:hAnsi="Palatino Linotype" w:cs="Times New Roman"/>
          <w:szCs w:val="26"/>
        </w:rPr>
        <w:t xml:space="preserve"> deberá entregar el o los inventarios de datos personales </w:t>
      </w:r>
      <w:r w:rsidRPr="00117881">
        <w:rPr>
          <w:rFonts w:ascii="Palatino Linotype" w:eastAsia="MS Gothic" w:hAnsi="Palatino Linotype" w:cs="Times New Roman"/>
          <w:b/>
          <w:szCs w:val="26"/>
        </w:rPr>
        <w:t>en versión pública</w:t>
      </w:r>
      <w:r w:rsidRPr="00117881">
        <w:rPr>
          <w:rFonts w:ascii="Palatino Linotype" w:eastAsia="MS Gothic" w:hAnsi="Palatino Linotype" w:cs="Times New Roman"/>
          <w:szCs w:val="26"/>
        </w:rPr>
        <w:t xml:space="preserve">, </w:t>
      </w:r>
      <w:r w:rsidR="007F26E9" w:rsidRPr="00117881">
        <w:rPr>
          <w:rFonts w:ascii="Palatino Linotype" w:eastAsia="MS Gothic" w:hAnsi="Palatino Linotype" w:cs="Times New Roman"/>
          <w:szCs w:val="26"/>
        </w:rPr>
        <w:t xml:space="preserve">vigente a la fecha de la promoción de la solicitud de información </w:t>
      </w:r>
      <w:r w:rsidR="007F26E9" w:rsidRPr="00117881">
        <w:rPr>
          <w:rFonts w:ascii="Palatino Linotype" w:eastAsia="MS Gothic" w:hAnsi="Palatino Linotype" w:cs="Times New Roman"/>
          <w:b/>
          <w:szCs w:val="26"/>
        </w:rPr>
        <w:t>00488/VIVICTOR/IP/2019</w:t>
      </w:r>
      <w:r w:rsidR="007F26E9" w:rsidRPr="00117881">
        <w:rPr>
          <w:rFonts w:ascii="Palatino Linotype" w:eastAsia="MS Gothic" w:hAnsi="Palatino Linotype" w:cs="Times New Roman"/>
          <w:szCs w:val="26"/>
        </w:rPr>
        <w:t xml:space="preserve">, esto es, al veintiséis (26) de noviembre del dos mil diecinueve, </w:t>
      </w:r>
      <w:r w:rsidRPr="00117881">
        <w:rPr>
          <w:rFonts w:ascii="Palatino Linotype" w:eastAsia="MS Gothic" w:hAnsi="Palatino Linotype" w:cs="Times New Roman"/>
          <w:szCs w:val="26"/>
        </w:rPr>
        <w:t>clasificando cualquier información que pudiera poner en riesgo la conservación o preservación de los datos.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outlineLvl w:val="1"/>
        <w:rPr>
          <w:rFonts w:ascii="Palatino Linotype" w:eastAsia="MS Gothic" w:hAnsi="Palatino Linotype" w:cs="Times New Roman"/>
          <w:b/>
          <w:szCs w:val="26"/>
        </w:rPr>
      </w:pPr>
      <w:bookmarkStart w:id="28" w:name="_Toc35539308"/>
      <w:r w:rsidRPr="00117881">
        <w:rPr>
          <w:rFonts w:ascii="Palatino Linotype" w:eastAsia="MS Gothic" w:hAnsi="Palatino Linotype" w:cs="Times New Roman"/>
          <w:b/>
          <w:szCs w:val="26"/>
        </w:rPr>
        <w:t>QUINTO. De la Versión Pública.</w:t>
      </w:r>
      <w:bookmarkEnd w:id="28"/>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Debe </w:t>
      </w:r>
      <w:r w:rsidRPr="00117881">
        <w:rPr>
          <w:rFonts w:ascii="Palatino Linotype" w:hAnsi="Palatino Linotype" w:cs="Arial"/>
          <w:lang w:val="es-MX"/>
        </w:rPr>
        <w:t>destacarse que, debido a la naturaleza de la información solicitada</w:t>
      </w:r>
      <w:r w:rsidRPr="00117881">
        <w:rPr>
          <w:rFonts w:ascii="Palatino Linotype" w:hAnsi="Palatino Linotype" w:cs="Arial"/>
          <w:b/>
          <w:lang w:val="es-MX"/>
        </w:rPr>
        <w:t xml:space="preserve">, </w:t>
      </w:r>
      <w:r w:rsidRPr="00117881">
        <w:rPr>
          <w:rFonts w:ascii="Palatino Linotype" w:hAnsi="Palatino Linotype" w:cs="Arial"/>
          <w:lang w:val="es-MX"/>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17881">
        <w:rPr>
          <w:rFonts w:ascii="Palatino Linotype" w:hAnsi="Palatino Linotype" w:cs="Arial"/>
          <w:b/>
          <w:u w:val="single"/>
          <w:lang w:val="es-MX"/>
        </w:rPr>
        <w:t>versión pública</w:t>
      </w:r>
      <w:r w:rsidRPr="00117881">
        <w:rPr>
          <w:rFonts w:ascii="Palatino Linotype" w:hAnsi="Palatino Linotype" w:cs="Arial"/>
          <w:lang w:val="es-MX"/>
        </w:rPr>
        <w:t xml:space="preserve"> de los documentos por las consideraciones que se estimen pertinentes.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La </w:t>
      </w:r>
      <w:r w:rsidRPr="00117881">
        <w:rPr>
          <w:rFonts w:ascii="Palatino Linotype" w:hAnsi="Palatino Linotype" w:cs="Arial"/>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17881">
        <w:rPr>
          <w:rFonts w:ascii="Palatino Linotype" w:hAnsi="Palatino Linotype" w:cs="Arial"/>
          <w:vertAlign w:val="superscript"/>
        </w:rPr>
        <w:footnoteReference w:id="8"/>
      </w:r>
      <w:r w:rsidRPr="00117881">
        <w:rPr>
          <w:rFonts w:ascii="Palatino Linotype" w:hAnsi="Palatino Linotype" w:cs="Aria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17881">
        <w:rPr>
          <w:rFonts w:ascii="Palatino Linotype" w:hAnsi="Palatino Linotype" w:cs="Arial"/>
          <w:vertAlign w:val="superscript"/>
        </w:rPr>
        <w:footnoteReference w:id="9"/>
      </w:r>
      <w:r w:rsidRPr="00117881">
        <w:rPr>
          <w:rFonts w:ascii="Palatino Linotype" w:hAnsi="Palatino Linotype" w:cs="Aria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117881">
        <w:rPr>
          <w:rFonts w:ascii="Palatino Linotype" w:hAnsi="Palatino Linotype" w:cs="Arial"/>
        </w:rPr>
        <w:lastRenderedPageBreak/>
        <w:t>establecen, y agotar el procedimiento legalmente establecido, es precisamente lo que permite acreditar el cumplimiento de los otros dos requisitos.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El </w:t>
      </w:r>
      <w:r w:rsidRPr="00117881">
        <w:rPr>
          <w:rFonts w:ascii="Palatino Linotype" w:hAnsi="Palatino Linotype" w:cs="Arial"/>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outlineLvl w:val="2"/>
        <w:rPr>
          <w:rFonts w:ascii="Palatino Linotype" w:eastAsia="MS Gothic" w:hAnsi="Palatino Linotype" w:cs="Times New Roman"/>
          <w:b/>
          <w:szCs w:val="26"/>
        </w:rPr>
      </w:pPr>
      <w:bookmarkStart w:id="29" w:name="_Toc35539309"/>
      <w:r w:rsidRPr="00117881">
        <w:rPr>
          <w:rFonts w:ascii="Palatino Linotype" w:eastAsia="MS Gothic" w:hAnsi="Palatino Linotype" w:cs="Times New Roman"/>
          <w:b/>
          <w:szCs w:val="26"/>
        </w:rPr>
        <w:t>I. Requisitos previos.</w:t>
      </w:r>
      <w:bookmarkEnd w:id="29"/>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Los </w:t>
      </w:r>
      <w:r w:rsidRPr="00117881">
        <w:rPr>
          <w:rFonts w:ascii="Palatino Linotype" w:hAnsi="Palatino Linotype" w:cs="Arial"/>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Además, </w:t>
      </w:r>
      <w:r w:rsidRPr="00117881">
        <w:rPr>
          <w:rFonts w:ascii="Palatino Linotype" w:hAnsi="Palatino Linotype" w:cs="Arial"/>
        </w:rPr>
        <w:t xml:space="preserve">se debe señalar el procedimiento, de los tres que establecen los artículos 132 y 106 de la Ley Estatal y General, respectivamente, por el que se realiza dicha clasificación, a saber, cuando se atiende una solicitud de acceso a la </w:t>
      </w:r>
      <w:r w:rsidRPr="00117881">
        <w:rPr>
          <w:rFonts w:ascii="Palatino Linotype" w:hAnsi="Palatino Linotype" w:cs="Arial"/>
        </w:rPr>
        <w:lastRenderedPageBreak/>
        <w:t>información, porque lo determina una autoridad competente o porque se va a generar una versión pública para cumplir con sus obligaciones.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El </w:t>
      </w:r>
      <w:r w:rsidRPr="00117881">
        <w:rPr>
          <w:rFonts w:ascii="Palatino Linotype" w:hAnsi="Palatino Linotype" w:cs="Arial"/>
        </w:rPr>
        <w:t xml:space="preserve">último de estos requisitos previos consiste en que no se pueden emitir acuerdos de carácter general ni particular, según lo disponen los artículos 134 y 108 de la Ley Estatal y de la Ley General, respectivamente, esto es, </w:t>
      </w:r>
      <w:r w:rsidRPr="00117881">
        <w:rPr>
          <w:rFonts w:ascii="Palatino Linotype" w:hAnsi="Palatino Linotype" w:cs="Arial"/>
          <w:b/>
          <w:u w:val="single"/>
        </w:rPr>
        <w:t xml:space="preserve">no se puede hacer un acuerdo para clasificar de manera general todos los documentos de un expediente o área,  </w:t>
      </w:r>
      <w:r w:rsidRPr="00117881">
        <w:rPr>
          <w:rFonts w:ascii="Palatino Linotype" w:hAnsi="Palatino Linotype" w:cs="Arial"/>
        </w:rPr>
        <w:t>sin individualizar su análisis y tampoco se puede hacer un acuerdo por cada dato que se vaya a clasificar dentro de un documento con diez datos, por ejemplo, susceptibles de ser clasificados.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outlineLvl w:val="2"/>
        <w:rPr>
          <w:rFonts w:ascii="Palatino Linotype" w:eastAsia="MS Gothic" w:hAnsi="Palatino Linotype" w:cs="Times New Roman"/>
          <w:b/>
          <w:szCs w:val="26"/>
        </w:rPr>
      </w:pPr>
      <w:bookmarkStart w:id="30" w:name="_Toc35539310"/>
      <w:r w:rsidRPr="00117881">
        <w:rPr>
          <w:rFonts w:ascii="Palatino Linotype" w:eastAsia="MS Gothic" w:hAnsi="Palatino Linotype" w:cs="Times New Roman"/>
          <w:b/>
          <w:szCs w:val="26"/>
        </w:rPr>
        <w:t>II. Supuestos de clasificación.</w:t>
      </w:r>
      <w:bookmarkEnd w:id="30"/>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Las </w:t>
      </w:r>
      <w:r w:rsidRPr="00117881">
        <w:rPr>
          <w:rFonts w:ascii="Palatino Linotype" w:hAnsi="Palatino Linotype" w:cs="Arial"/>
        </w:rPr>
        <w:t>disposiciones constitucionales y legales en la materia establecen los dos supuestos generales para clasificar la información: por reserva y por confidencialidad.</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Los </w:t>
      </w:r>
      <w:r w:rsidRPr="00117881">
        <w:rPr>
          <w:rFonts w:ascii="Palatino Linotype" w:hAnsi="Palatino Linotype" w:cs="Arial"/>
        </w:rPr>
        <w:t>artículos 143 y 116 de la Ley Estatal y de la Ley General, respectivamente, señalan los supuestos para que la información pueda ser clasificada como confidencial:</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117881">
        <w:rPr>
          <w:rFonts w:ascii="Palatino Linotype" w:hAnsi="Palatino Linotype" w:cs="Bookman Old Style"/>
          <w:bCs/>
          <w:i/>
          <w:color w:val="000000"/>
        </w:rPr>
        <w:t xml:space="preserve">“I. </w:t>
      </w:r>
      <w:r w:rsidRPr="0011788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626618" w:rsidRPr="00117881" w:rsidRDefault="00626618" w:rsidP="0062661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117881">
        <w:rPr>
          <w:rFonts w:ascii="Palatino Linotype" w:hAnsi="Palatino Linotype" w:cs="Bookman Old Style"/>
          <w:bCs/>
          <w:i/>
          <w:color w:val="000000"/>
        </w:rPr>
        <w:t xml:space="preserve">II. </w:t>
      </w:r>
      <w:r w:rsidRPr="00117881">
        <w:rPr>
          <w:rFonts w:ascii="Palatino Linotype" w:hAnsi="Palatino Linotype" w:cs="Bookman Old Style"/>
          <w:i/>
          <w:color w:val="000000"/>
        </w:rPr>
        <w:t xml:space="preserve">Los secretos bancario, fiduciario, industrial, comercial, fiscal, bursátil y </w:t>
      </w:r>
      <w:r w:rsidRPr="00117881">
        <w:rPr>
          <w:rFonts w:ascii="Palatino Linotype" w:hAnsi="Palatino Linotype" w:cs="Bookman Old Style"/>
          <w:i/>
          <w:color w:val="000000"/>
        </w:rPr>
        <w:lastRenderedPageBreak/>
        <w:t xml:space="preserve">postal, cuya titularidad corresponda a particulares, sujetos de derecho internacional o a sujetos obligados cuando no involucren el ejercicio de recursos públicos; y </w:t>
      </w:r>
    </w:p>
    <w:p w:rsidR="00626618" w:rsidRPr="00117881" w:rsidRDefault="00626618" w:rsidP="00626618">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117881">
        <w:rPr>
          <w:rFonts w:ascii="Palatino Linotype" w:hAnsi="Palatino Linotype" w:cs="Bookman Old Style"/>
          <w:bCs/>
          <w:i/>
          <w:color w:val="000000"/>
        </w:rPr>
        <w:t xml:space="preserve">III. </w:t>
      </w:r>
      <w:r w:rsidRPr="00117881">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626618" w:rsidRPr="00117881" w:rsidRDefault="00626618" w:rsidP="00626618">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11788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626618" w:rsidRPr="00117881" w:rsidRDefault="00626618" w:rsidP="00626618">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11788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Mientras </w:t>
      </w:r>
      <w:r w:rsidRPr="00117881">
        <w:rPr>
          <w:rFonts w:ascii="Palatino Linotype" w:hAnsi="Palatino Linotype" w:cs="Arial"/>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Como </w:t>
      </w:r>
      <w:r w:rsidRPr="00117881">
        <w:rPr>
          <w:rFonts w:ascii="Palatino Linotype" w:hAnsi="Palatino Linotype" w:cs="Arial"/>
        </w:rPr>
        <w:t xml:space="preserve">consecuencia de lo anterior, el </w:t>
      </w:r>
      <w:r w:rsidRPr="00117881">
        <w:rPr>
          <w:rFonts w:ascii="Palatino Linotype" w:hAnsi="Palatino Linotype" w:cs="Arial"/>
          <w:b/>
        </w:rPr>
        <w:t>SUJETO OBLIGADO</w:t>
      </w:r>
      <w:r w:rsidRPr="00117881">
        <w:rPr>
          <w:rFonts w:ascii="Palatino Linotype" w:hAnsi="Palatino Linotype" w:cs="Arial"/>
        </w:rPr>
        <w:t xml:space="preserve"> debe identificar claramente el tipo de información y hacer un juicio de subsunción o encaje</w:t>
      </w:r>
      <w:r w:rsidRPr="00117881">
        <w:rPr>
          <w:rFonts w:ascii="Palatino Linotype" w:hAnsi="Palatino Linotype" w:cs="Arial"/>
          <w:vertAlign w:val="superscript"/>
        </w:rPr>
        <w:footnoteReference w:id="10"/>
      </w:r>
      <w:r w:rsidRPr="00117881">
        <w:rPr>
          <w:rFonts w:ascii="Palatino Linotype" w:hAnsi="Palatino Linotype" w:cs="Arial"/>
        </w:rPr>
        <w:t xml:space="preserve"> para </w:t>
      </w:r>
      <w:r w:rsidRPr="00117881">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Al </w:t>
      </w:r>
      <w:r w:rsidRPr="00117881">
        <w:rPr>
          <w:rFonts w:ascii="Palatino Linotype" w:hAnsi="Palatino Linotype" w:cs="Arial"/>
        </w:rPr>
        <w:t>respecto, los Lineamientos Generales en Materia de Clasificación y Desclasificación de la Información, así Como para la Elaboración de Versiones Públicas, por cuanto hace a la clasificación de la información, señalan lo siguiente:</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w:t>
      </w:r>
      <w:r w:rsidRPr="00117881">
        <w:rPr>
          <w:rFonts w:ascii="Palatino Linotype" w:hAnsi="Palatino Linotype" w:cs="Arial"/>
          <w:b/>
          <w:i/>
        </w:rPr>
        <w:t>Quincuagésimo.</w:t>
      </w:r>
      <w:r w:rsidRPr="0011788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b/>
          <w:i/>
        </w:rPr>
        <w:t>Quincuagésimo primero.</w:t>
      </w:r>
      <w:r w:rsidRPr="00117881">
        <w:rPr>
          <w:rFonts w:ascii="Palatino Linotype" w:hAnsi="Palatino Linotype" w:cs="Arial"/>
          <w:i/>
        </w:rPr>
        <w:t xml:space="preserve"> La leyenda en los documentos clasificados indicará:</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I. La fecha de sesión del Comité de Transparencia en donde se confirmó la clasificación, en su caso;</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II. El nombre del área;</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III. La palabra reservado o confidencial;</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IV. Las partes o secciones reservadas o confidenciales, en su caso;</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V. El fundamento legal;</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VI. El periodo de reserva, y</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VII. La rúbrica del titular del área.</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b/>
          <w:i/>
        </w:rPr>
        <w:t>Quincuagésimo segundo.</w:t>
      </w:r>
      <w:r w:rsidRPr="0011788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626618" w:rsidRPr="00117881" w:rsidRDefault="00626618" w:rsidP="00626618">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117881">
        <w:rPr>
          <w:rFonts w:ascii="Palatino Linotype" w:hAnsi="Palatino Linotype" w:cs="Arial"/>
          <w:b/>
          <w:i/>
        </w:rPr>
        <w:t>Quincuagésimo tercero.</w:t>
      </w:r>
      <w:r w:rsidRPr="00117881">
        <w:rPr>
          <w:rFonts w:ascii="Palatino Linotype" w:hAnsi="Palatino Linotype" w:cs="Arial"/>
          <w:i/>
        </w:rPr>
        <w:t xml:space="preserve"> El formato para señalar la clasificación parcial de un documento, es el siguiente:</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center"/>
        <w:rPr>
          <w:rFonts w:ascii="Palatino Linotype" w:eastAsia="MS Gothic" w:hAnsi="Palatino Linotype" w:cs="Times New Roman"/>
          <w:szCs w:val="26"/>
        </w:rPr>
      </w:pPr>
      <w:r w:rsidRPr="00117881">
        <w:rPr>
          <w:rFonts w:ascii="Palatino Linotype" w:hAnsi="Palatino Linotype" w:cs="Arial"/>
          <w:i/>
          <w:noProof/>
          <w:lang w:val="es-MX" w:eastAsia="es-MX"/>
        </w:rPr>
        <w:drawing>
          <wp:inline distT="0" distB="0" distL="0" distR="0" wp14:anchorId="0F20B720" wp14:editId="751DF933">
            <wp:extent cx="4374807" cy="3590925"/>
            <wp:effectExtent l="57150" t="57150" r="121285" b="1047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lastRenderedPageBreak/>
        <w:t xml:space="preserve">Una </w:t>
      </w:r>
      <w:r w:rsidRPr="00117881">
        <w:rPr>
          <w:rFonts w:ascii="Palatino Linotype" w:hAnsi="Palatino Linotype" w:cs="Arial"/>
        </w:rPr>
        <w:t>vez hecho lo anterior, se remite la información al Titular de la Unidad de Transparencia, con el acuerdo de clasificación correspondiente, para que sea sometido al conocimiento del Comité de Transparencia.</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outlineLvl w:val="2"/>
        <w:rPr>
          <w:rFonts w:ascii="Palatino Linotype" w:eastAsia="MS Gothic" w:hAnsi="Palatino Linotype" w:cs="Times New Roman"/>
          <w:b/>
          <w:szCs w:val="26"/>
        </w:rPr>
      </w:pPr>
      <w:bookmarkStart w:id="31" w:name="_Toc35539311"/>
      <w:r w:rsidRPr="00117881">
        <w:rPr>
          <w:rFonts w:ascii="Palatino Linotype" w:eastAsia="MS Gothic" w:hAnsi="Palatino Linotype" w:cs="Times New Roman"/>
          <w:b/>
          <w:szCs w:val="26"/>
        </w:rPr>
        <w:t>III. La intervención del Comité de Transparencia.</w:t>
      </w:r>
      <w:bookmarkEnd w:id="31"/>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b/>
          <w:szCs w:val="26"/>
        </w:rPr>
      </w:pPr>
      <w:r w:rsidRPr="00117881">
        <w:rPr>
          <w:rFonts w:ascii="Palatino Linotype" w:eastAsia="MS Gothic" w:hAnsi="Palatino Linotype" w:cs="Times New Roman"/>
          <w:b/>
          <w:szCs w:val="26"/>
        </w:rPr>
        <w:t>a) Formalidades para emitir el Acuerdo de Clasificación.</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eastAsia="MS Gothic" w:hAnsi="Palatino Linotype" w:cs="Times New Roman"/>
          <w:szCs w:val="26"/>
        </w:rPr>
        <w:t xml:space="preserve">El </w:t>
      </w:r>
      <w:r w:rsidRPr="00117881">
        <w:rPr>
          <w:rFonts w:ascii="Palatino Linotype" w:hAnsi="Palatino Linotype" w:cs="Arial"/>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117881">
        <w:rPr>
          <w:rFonts w:ascii="Palatino Linotype" w:hAnsi="Palatino Linotype" w:cs="Arial"/>
          <w:b/>
          <w:u w:val="single"/>
        </w:rPr>
        <w:t>confirmar, modificar o revocar</w:t>
      </w:r>
      <w:r w:rsidRPr="00117881">
        <w:rPr>
          <w:rFonts w:ascii="Palatino Linotype" w:hAnsi="Palatino Linotype" w:cs="Arial"/>
        </w:rPr>
        <w:t xml:space="preserve"> la clasificación de la información que ha hecho el titular del área que administra la información. Por lo tanto, el Comité </w:t>
      </w:r>
      <w:r w:rsidRPr="00117881">
        <w:rPr>
          <w:rFonts w:ascii="Palatino Linotype" w:hAnsi="Palatino Linotype" w:cs="Arial"/>
          <w:b/>
          <w:u w:val="single"/>
        </w:rPr>
        <w:t>no aprueba</w:t>
      </w:r>
      <w:r w:rsidRPr="00117881">
        <w:rPr>
          <w:rFonts w:ascii="Palatino Linotype" w:hAnsi="Palatino Linotype" w:cs="Arial"/>
        </w:rPr>
        <w:t xml:space="preserve"> la clasificación, sino que revisa lo que ha hecho el titular del área y confirma, modifica o revoca la decisión a través de un acuerdo.</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 xml:space="preserve">Evidentemente, esta decisión implica una restricción a un derecho humano, por lo tanto, puede generar un agravio al particular y, en consecuencia, es necesario que </w:t>
      </w:r>
      <w:r w:rsidRPr="00117881">
        <w:rPr>
          <w:rFonts w:ascii="Palatino Linotype" w:hAnsi="Palatino Linotype" w:cs="Arial"/>
          <w:b/>
          <w:u w:val="single"/>
        </w:rPr>
        <w:t>el acto reúna con los requisitos elementales</w:t>
      </w:r>
      <w:r w:rsidRPr="00117881">
        <w:rPr>
          <w:rFonts w:ascii="Palatino Linotype" w:hAnsi="Palatino Linotype" w:cs="Aria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117881">
        <w:rPr>
          <w:rFonts w:ascii="Palatino Linotype" w:hAnsi="Palatino Linotype" w:cs="Arial"/>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b/>
          <w:szCs w:val="26"/>
        </w:rPr>
      </w:pPr>
      <w:r w:rsidRPr="00117881">
        <w:rPr>
          <w:rFonts w:ascii="Palatino Linotype" w:eastAsia="MS Gothic" w:hAnsi="Palatino Linotype" w:cs="Times New Roman"/>
          <w:b/>
          <w:szCs w:val="26"/>
        </w:rPr>
        <w:t>b) Requisitos de fondo del Acuerdo de Clasificación.</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117881">
        <w:rPr>
          <w:rFonts w:ascii="Palatino Linotype" w:hAnsi="Palatino Linotype" w:cs="Arial"/>
        </w:rPr>
        <w:lastRenderedPageBreak/>
        <w:t>prueba, para justificar las restricciones, corresponde a los sujetos obligados, por lo que deberán fundar y motivar debidamente la clasificación.</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Han sido vastos los estudios doctrinarios relativos a estos derechos fundamentales y al principio de legalidad en ellos contenidos; como ejemplo, el procesalista José Ovalle Fabela, en su obra “Garantías Constitucionales del Proceso”, refiere que “...</w:t>
      </w:r>
      <w:r w:rsidRPr="00117881">
        <w:rPr>
          <w:rFonts w:ascii="Palatino Linotype" w:hAnsi="Palatino Linotype" w:cs="Arial"/>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17881">
        <w:rPr>
          <w:rFonts w:ascii="Palatino Linotype" w:hAnsi="Palatino Linotype" w:cs="Arial"/>
        </w:rPr>
        <w:t>....”</w:t>
      </w:r>
      <w:r w:rsidRPr="00117881">
        <w:rPr>
          <w:rFonts w:ascii="Palatino Linotype" w:hAnsi="Palatino Linotype" w:cs="Arial"/>
          <w:vertAlign w:val="superscript"/>
        </w:rPr>
        <w:footnoteReference w:id="11"/>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lastRenderedPageBreak/>
        <w:t>Por su parte, el intérprete judicial del país ha establecido una jurisprudencia respecto a qué debe entenderse por fundamentación y motivación, en los siguientes términos:</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b/>
          <w:i/>
          <w:color w:val="000000"/>
          <w:sz w:val="22"/>
        </w:rPr>
        <w:t>FUNDAMENTACIÓN Y MOTIVACIÓN.</w:t>
      </w:r>
      <w:r w:rsidRPr="00117881">
        <w:rPr>
          <w:rFonts w:ascii="Palatino Linotype" w:hAnsi="Palatino Linotype" w:cs="Arial"/>
          <w:i/>
          <w:color w:val="000000"/>
          <w:sz w:val="22"/>
        </w:rPr>
        <w:t xml:space="preserve"> “La </w:t>
      </w:r>
      <w:r w:rsidRPr="00117881">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17881">
        <w:rPr>
          <w:rFonts w:ascii="Palatino Linotype" w:hAnsi="Palatino Linotype" w:cs="Arial"/>
          <w:i/>
          <w:color w:val="000000"/>
          <w:sz w:val="22"/>
        </w:rPr>
        <w:t>.”</w:t>
      </w: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i/>
          <w:color w:val="000000"/>
          <w:sz w:val="22"/>
        </w:rPr>
        <w:t>SEGUNDO TRIBUNAL COLEGIADO DEL SEXTO CIRCUITO.</w:t>
      </w: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i/>
          <w:color w:val="000000"/>
          <w:sz w:val="22"/>
        </w:rPr>
        <w:t>Amparo en revisión 333/88. Adilia Romero. 26 de octubre de 1988. Unanimidad de votos. Ponente: Arnoldo Nájera Virgen. Secretario: Enrique Crispín Campos Ramírez.</w:t>
      </w: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rsidR="00626618" w:rsidRPr="00117881" w:rsidRDefault="00626618" w:rsidP="00626618">
      <w:pPr>
        <w:spacing w:line="276" w:lineRule="auto"/>
        <w:ind w:left="851" w:right="618"/>
        <w:contextualSpacing/>
        <w:jc w:val="both"/>
        <w:rPr>
          <w:rFonts w:ascii="Palatino Linotype" w:hAnsi="Palatino Linotype" w:cs="Arial"/>
          <w:i/>
          <w:color w:val="000000"/>
          <w:sz w:val="22"/>
        </w:rPr>
      </w:pPr>
      <w:r w:rsidRPr="00117881">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En ese mismo sentido, el numeral trigésimo tercero fracción V de los Lineamientos Generales, precisa que para motivar la clasificación se deben acreditar las circunstancias de tiempo, modo y lugar.</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 xml:space="preserve">Ahora bien, </w:t>
      </w:r>
      <w:r w:rsidRPr="00117881">
        <w:rPr>
          <w:rFonts w:ascii="Palatino Linotype" w:hAnsi="Palatino Linotype" w:cs="Arial"/>
          <w:b/>
          <w:u w:val="single"/>
        </w:rPr>
        <w:t>para cada caso además de fundar y motivar</w:t>
      </w:r>
      <w:r w:rsidRPr="00117881">
        <w:rPr>
          <w:rFonts w:ascii="Palatino Linotype" w:hAnsi="Palatino Linotype" w:cs="Aria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17881">
        <w:rPr>
          <w:rFonts w:ascii="Palatino Linotype" w:hAnsi="Palatino Linotype" w:cs="Arial"/>
          <w:vertAlign w:val="superscript"/>
        </w:rPr>
        <w:footnoteReference w:id="12"/>
      </w:r>
      <w:r w:rsidRPr="00117881">
        <w:rPr>
          <w:rFonts w:ascii="Palatino Linotype" w:hAnsi="Palatino Linotype" w:cs="Arial"/>
        </w:rPr>
        <w:t xml:space="preserve"> del servidor público que no tienen ninguna injerencia en el tema de la transparencia y la rendición de cuentas, por ejemplo, </w:t>
      </w:r>
      <w:r w:rsidRPr="00117881">
        <w:rPr>
          <w:rFonts w:ascii="Palatino Linotype" w:hAnsi="Palatino Linotype" w:cs="Arial"/>
          <w:lang w:val="es-ES"/>
        </w:rPr>
        <w:t xml:space="preserve">Clave Única de Registro de Población (CURP), Registro Federal de Contribuyentes (R.F.C.), clave de Cadenas Originales del Sellos Digitales y los Códigos Bidimensionales, también denominados Códigos </w:t>
      </w:r>
      <w:r w:rsidRPr="00117881">
        <w:rPr>
          <w:rFonts w:ascii="Palatino Linotype" w:hAnsi="Palatino Linotype" w:cs="Arial"/>
          <w:lang w:val="es-ES"/>
        </w:rPr>
        <w:lastRenderedPageBreak/>
        <w:t>QR, son datos  susceptibles de clasificarse como confidenciales mediante una versión pública que deje a la vista los datos que ofrezcan la información requerida.</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 xml:space="preserve">Otro </w:t>
      </w:r>
      <w:r w:rsidRPr="00117881">
        <w:rPr>
          <w:rFonts w:ascii="Palatino Linotype" w:hAnsi="Palatino Linotype" w:cs="Arial"/>
          <w:lang w:val="es-ES"/>
        </w:rPr>
        <w:t xml:space="preserve">tipo de información confidencial constituyen los secretos bancario, fiduciario, industrial, comercial, fiscal, bursátil y postal, </w:t>
      </w:r>
      <w:r w:rsidRPr="00117881">
        <w:rPr>
          <w:rFonts w:ascii="Palatino Linotype" w:hAnsi="Palatino Linotype" w:cs="Arial"/>
          <w:b/>
          <w:lang w:val="es-ES"/>
        </w:rPr>
        <w:t>cuya titularidad corresponda a particulares</w:t>
      </w:r>
      <w:r w:rsidRPr="00117881">
        <w:rPr>
          <w:rFonts w:ascii="Palatino Linotype" w:hAnsi="Palatino Linotype" w:cs="Arial"/>
          <w:lang w:val="es-ES"/>
        </w:rPr>
        <w:t xml:space="preserve">, sujetos de derecho internacional o a sujetos obligados </w:t>
      </w:r>
      <w:r w:rsidRPr="00117881">
        <w:rPr>
          <w:rFonts w:ascii="Palatino Linotype" w:hAnsi="Palatino Linotype" w:cs="Arial"/>
          <w:b/>
          <w:lang w:val="es-ES"/>
        </w:rPr>
        <w:t>cuando no involucren el ejercicio de recursos públicos</w:t>
      </w:r>
      <w:r w:rsidRPr="00117881">
        <w:rPr>
          <w:rFonts w:ascii="Palatino Linotype" w:hAnsi="Palatino Linotype" w:cs="Arial"/>
          <w:lang w:val="es-ES"/>
        </w:rPr>
        <w:t>, así lo define la fracción XXI del artículo 3 de la Ley Estatal.</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s="Arial"/>
        </w:rPr>
        <w:t xml:space="preserve">Por </w:t>
      </w:r>
      <w:r w:rsidRPr="00117881">
        <w:rPr>
          <w:rFonts w:ascii="Palatino Linotype" w:hAnsi="Palatino Linotype"/>
          <w:color w:val="000000" w:themeColor="text1"/>
        </w:rPr>
        <w:t>lo tanto,</w:t>
      </w:r>
      <w:r w:rsidRPr="00117881">
        <w:rPr>
          <w:rFonts w:ascii="Palatino Linotype" w:hAnsi="Palatino Linotype"/>
          <w:color w:val="000000" w:themeColor="text1"/>
          <w:lang w:val="es-ES"/>
        </w:rPr>
        <w:t xml:space="preserve"> en consecuencia y en mérito de lo expuesto en líneas anteriores, resultan fundadas las razones o motivos de inconformidad hechos valer por el </w:t>
      </w:r>
      <w:r w:rsidRPr="00117881">
        <w:rPr>
          <w:rFonts w:ascii="Palatino Linotype" w:hAnsi="Palatino Linotype"/>
          <w:b/>
          <w:color w:val="000000" w:themeColor="text1"/>
          <w:lang w:val="es-ES"/>
        </w:rPr>
        <w:t>RECURRENTE</w:t>
      </w:r>
      <w:r w:rsidRPr="00117881">
        <w:rPr>
          <w:rFonts w:ascii="Palatino Linotype" w:hAnsi="Palatino Linotype"/>
          <w:color w:val="000000" w:themeColor="text1"/>
          <w:lang w:val="es-ES"/>
        </w:rPr>
        <w:t xml:space="preserve"> dentro del recurso de revisión </w:t>
      </w:r>
      <w:r w:rsidR="007F26E9" w:rsidRPr="00117881">
        <w:rPr>
          <w:rFonts w:ascii="Palatino Linotype" w:hAnsi="Palatino Linotype"/>
          <w:b/>
          <w:color w:val="000000" w:themeColor="text1"/>
          <w:lang w:val="es-ES"/>
        </w:rPr>
        <w:t>12628</w:t>
      </w:r>
      <w:r w:rsidRPr="00117881">
        <w:rPr>
          <w:rFonts w:ascii="Palatino Linotype" w:hAnsi="Palatino Linotype"/>
          <w:b/>
          <w:color w:val="000000" w:themeColor="text1"/>
          <w:lang w:val="es-ES"/>
        </w:rPr>
        <w:t>/INFOEM/IP/RR/2019</w:t>
      </w:r>
      <w:r w:rsidRPr="00117881">
        <w:rPr>
          <w:rFonts w:ascii="Palatino Linotype" w:hAnsi="Palatino Linotype"/>
          <w:color w:val="000000" w:themeColor="text1"/>
          <w:lang w:val="es-ES"/>
        </w:rPr>
        <w:t xml:space="preserve">; por ello, y con fundamento en la fracción III del numeral 186 de la Ley de Transparencia y Acceso a la Información Pública del Estado de México y Municipios, se </w:t>
      </w:r>
      <w:r w:rsidRPr="00117881">
        <w:rPr>
          <w:rFonts w:ascii="Palatino Linotype" w:hAnsi="Palatino Linotype"/>
          <w:b/>
          <w:color w:val="000000" w:themeColor="text1"/>
          <w:lang w:val="es-ES"/>
        </w:rPr>
        <w:t>REVOCA</w:t>
      </w:r>
      <w:r w:rsidRPr="00117881">
        <w:rPr>
          <w:rFonts w:ascii="Palatino Linotype" w:hAnsi="Palatino Linotype"/>
          <w:color w:val="000000" w:themeColor="text1"/>
          <w:lang w:val="es-ES"/>
        </w:rPr>
        <w:t xml:space="preserve"> la respuesta a la solicitud de información número </w:t>
      </w:r>
      <w:r w:rsidR="007F26E9" w:rsidRPr="00117881">
        <w:rPr>
          <w:rFonts w:ascii="Palatino Linotype" w:hAnsi="Palatino Linotype"/>
          <w:b/>
          <w:color w:val="000000" w:themeColor="text1"/>
          <w:lang w:val="es-ES"/>
        </w:rPr>
        <w:t>00488</w:t>
      </w:r>
      <w:r w:rsidRPr="00117881">
        <w:rPr>
          <w:rFonts w:ascii="Palatino Linotype" w:hAnsi="Palatino Linotype"/>
          <w:b/>
          <w:color w:val="000000" w:themeColor="text1"/>
          <w:lang w:val="es-ES"/>
        </w:rPr>
        <w:t>/</w:t>
      </w:r>
      <w:r w:rsidR="007F26E9" w:rsidRPr="00117881">
        <w:rPr>
          <w:rFonts w:ascii="Palatino Linotype" w:hAnsi="Palatino Linotype"/>
          <w:b/>
          <w:color w:val="000000" w:themeColor="text1"/>
          <w:lang w:val="es-ES"/>
        </w:rPr>
        <w:t>VIVICTOR</w:t>
      </w:r>
      <w:r w:rsidRPr="00117881">
        <w:rPr>
          <w:rFonts w:ascii="Palatino Linotype" w:hAnsi="Palatino Linotype"/>
          <w:b/>
          <w:color w:val="000000" w:themeColor="text1"/>
          <w:lang w:val="es-ES"/>
        </w:rPr>
        <w:t>/IP/2019</w:t>
      </w:r>
      <w:r w:rsidRPr="00117881">
        <w:rPr>
          <w:rFonts w:ascii="Palatino Linotype" w:hAnsi="Palatino Linotype"/>
          <w:color w:val="000000" w:themeColor="text1"/>
          <w:lang w:val="es-ES"/>
        </w:rPr>
        <w:t>.</w:t>
      </w:r>
    </w:p>
    <w:p w:rsidR="00626618" w:rsidRPr="00117881" w:rsidRDefault="00626618" w:rsidP="00626618">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rsidR="00626618" w:rsidRPr="00117881" w:rsidRDefault="00626618" w:rsidP="002F7903">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117881">
        <w:rPr>
          <w:rFonts w:ascii="Palatino Linotype" w:hAnsi="Palatino Linotype"/>
          <w:color w:val="000000" w:themeColor="text1"/>
          <w:lang w:val="es-ES"/>
        </w:rPr>
        <w:t xml:space="preserve">Por </w:t>
      </w:r>
      <w:r w:rsidRPr="00117881">
        <w:rPr>
          <w:rFonts w:ascii="Palatino Linotype" w:hAnsi="Palatino Linotype"/>
          <w:color w:val="000000" w:themeColor="text1"/>
        </w:rPr>
        <w:t xml:space="preserve">lo anteriormente expuesto y fundado, éste </w:t>
      </w:r>
      <w:r w:rsidRPr="00117881">
        <w:rPr>
          <w:rFonts w:ascii="Palatino Linotype" w:hAnsi="Palatino Linotype"/>
          <w:b/>
          <w:color w:val="000000" w:themeColor="text1"/>
        </w:rPr>
        <w:t>ÓRGANO GARANTE</w:t>
      </w:r>
      <w:r w:rsidRPr="00117881">
        <w:rPr>
          <w:rFonts w:ascii="Palatino Linotype" w:hAnsi="Palatino Linotype"/>
          <w:color w:val="000000" w:themeColor="text1"/>
        </w:rPr>
        <w:t xml:space="preserve"> emite los siguientes: ------------------------------------------------------------------------------------------</w:t>
      </w:r>
    </w:p>
    <w:bookmarkEnd w:id="15"/>
    <w:bookmarkEnd w:id="16"/>
    <w:bookmarkEnd w:id="17"/>
    <w:bookmarkEnd w:id="18"/>
    <w:bookmarkEnd w:id="19"/>
    <w:bookmarkEnd w:id="20"/>
    <w:bookmarkEnd w:id="22"/>
    <w:p w:rsidR="000620BE" w:rsidRPr="00117881" w:rsidRDefault="000620BE">
      <w:pPr>
        <w:spacing w:after="160" w:line="259" w:lineRule="auto"/>
        <w:rPr>
          <w:rFonts w:ascii="Palatino Linotype" w:hAnsi="Palatino Linotype"/>
          <w:lang w:val="es-ES"/>
        </w:rPr>
      </w:pPr>
      <w:r w:rsidRPr="00117881">
        <w:rPr>
          <w:rFonts w:ascii="Palatino Linotype" w:hAnsi="Palatino Linotype"/>
          <w:lang w:val="es-ES"/>
        </w:rPr>
        <w:br w:type="page"/>
      </w:r>
    </w:p>
    <w:p w:rsidR="006E5EF0" w:rsidRPr="00117881" w:rsidRDefault="006E5EF0" w:rsidP="004C0DA1">
      <w:pPr>
        <w:pStyle w:val="Ttulo1"/>
        <w:spacing w:line="360" w:lineRule="auto"/>
        <w:jc w:val="center"/>
        <w:rPr>
          <w:lang w:val="es-ES"/>
        </w:rPr>
      </w:pPr>
      <w:bookmarkStart w:id="32" w:name="_Toc35539312"/>
      <w:r w:rsidRPr="00117881">
        <w:rPr>
          <w:lang w:val="es-ES"/>
        </w:rPr>
        <w:lastRenderedPageBreak/>
        <w:t>R E S O L U T I V O S</w:t>
      </w:r>
      <w:bookmarkEnd w:id="32"/>
    </w:p>
    <w:p w:rsidR="00087EFD" w:rsidRPr="00117881" w:rsidRDefault="00087EFD" w:rsidP="004C0DA1">
      <w:pPr>
        <w:spacing w:line="360" w:lineRule="auto"/>
        <w:jc w:val="both"/>
        <w:rPr>
          <w:rFonts w:ascii="Palatino Linotype" w:eastAsia="Times New Roman" w:hAnsi="Palatino Linotype" w:cs="Arial"/>
          <w:b/>
        </w:rPr>
      </w:pPr>
    </w:p>
    <w:p w:rsidR="00585B01" w:rsidRPr="00117881" w:rsidRDefault="00585B01" w:rsidP="00585B01">
      <w:pPr>
        <w:spacing w:line="360" w:lineRule="auto"/>
        <w:jc w:val="both"/>
        <w:rPr>
          <w:rFonts w:ascii="Palatino Linotype" w:hAnsi="Palatino Linotype" w:cs="Arial"/>
          <w:bCs/>
          <w:lang w:eastAsia="es-MX"/>
        </w:rPr>
      </w:pPr>
      <w:r w:rsidRPr="00117881">
        <w:rPr>
          <w:rFonts w:ascii="Palatino Linotype" w:eastAsia="Times New Roman" w:hAnsi="Palatino Linotype" w:cs="Arial"/>
          <w:b/>
        </w:rPr>
        <w:t xml:space="preserve">PRIMERO. </w:t>
      </w:r>
      <w:r w:rsidRPr="00117881">
        <w:rPr>
          <w:rFonts w:ascii="Palatino Linotype" w:eastAsia="Times New Roman" w:hAnsi="Palatino Linotype" w:cs="Arial"/>
        </w:rPr>
        <w:t>Resultan fundadas las</w:t>
      </w:r>
      <w:r w:rsidRPr="00117881">
        <w:rPr>
          <w:rFonts w:ascii="Palatino Linotype" w:eastAsia="Times New Roman" w:hAnsi="Palatino Linotype" w:cs="Arial"/>
          <w:b/>
        </w:rPr>
        <w:t xml:space="preserve"> </w:t>
      </w:r>
      <w:r w:rsidRPr="00117881">
        <w:rPr>
          <w:rFonts w:ascii="Palatino Linotype" w:eastAsia="Times New Roman" w:hAnsi="Palatino Linotype" w:cs="Arial"/>
          <w:lang w:val="es-ES"/>
        </w:rPr>
        <w:t xml:space="preserve">razones o motivos de inconformidad hechos valer </w:t>
      </w:r>
      <w:r w:rsidRPr="00117881">
        <w:rPr>
          <w:rFonts w:ascii="Palatino Linotype" w:eastAsia="Calibri" w:hAnsi="Palatino Linotype" w:cs="Arial"/>
          <w:lang w:val="es-ES"/>
        </w:rPr>
        <w:t xml:space="preserve">en </w:t>
      </w:r>
      <w:r w:rsidR="007F26E9" w:rsidRPr="00117881">
        <w:rPr>
          <w:rFonts w:ascii="Palatino Linotype" w:eastAsia="Calibri" w:hAnsi="Palatino Linotype" w:cs="Arial"/>
          <w:lang w:val="es-ES"/>
        </w:rPr>
        <w:t>el</w:t>
      </w:r>
      <w:r w:rsidRPr="00117881">
        <w:rPr>
          <w:rFonts w:ascii="Palatino Linotype" w:eastAsia="Calibri" w:hAnsi="Palatino Linotype" w:cs="Arial"/>
          <w:lang w:val="es-ES"/>
        </w:rPr>
        <w:t xml:space="preserve"> recurso de revisión </w:t>
      </w:r>
      <w:r w:rsidR="007F26E9" w:rsidRPr="00117881">
        <w:rPr>
          <w:rFonts w:ascii="Palatino Linotype" w:hAnsi="Palatino Linotype" w:cs="Arial"/>
          <w:b/>
          <w:bCs/>
        </w:rPr>
        <w:t>12628</w:t>
      </w:r>
      <w:r w:rsidRPr="00117881">
        <w:rPr>
          <w:rFonts w:ascii="Palatino Linotype" w:hAnsi="Palatino Linotype" w:cs="Arial"/>
          <w:b/>
          <w:bCs/>
        </w:rPr>
        <w:t>/INFOEM/IP/RR/2019</w:t>
      </w:r>
      <w:r w:rsidR="00D913A0" w:rsidRPr="00117881">
        <w:rPr>
          <w:rFonts w:ascii="Palatino Linotype" w:hAnsi="Palatino Linotype" w:cs="Arial"/>
          <w:b/>
          <w:bCs/>
        </w:rPr>
        <w:t xml:space="preserve"> </w:t>
      </w:r>
      <w:r w:rsidRPr="00117881">
        <w:rPr>
          <w:rFonts w:ascii="Palatino Linotype" w:hAnsi="Palatino Linotype" w:cs="Arial"/>
          <w:bCs/>
          <w:lang w:eastAsia="es-MX"/>
        </w:rPr>
        <w:t>en términos de</w:t>
      </w:r>
      <w:r w:rsidR="007F26E9" w:rsidRPr="00117881">
        <w:rPr>
          <w:rFonts w:ascii="Palatino Linotype" w:hAnsi="Palatino Linotype" w:cs="Arial"/>
          <w:bCs/>
          <w:lang w:eastAsia="es-MX"/>
        </w:rPr>
        <w:t xml:space="preserve"> </w:t>
      </w:r>
      <w:r w:rsidRPr="00117881">
        <w:rPr>
          <w:rFonts w:ascii="Palatino Linotype" w:hAnsi="Palatino Linotype" w:cs="Arial"/>
          <w:bCs/>
          <w:lang w:eastAsia="es-MX"/>
        </w:rPr>
        <w:t>l</w:t>
      </w:r>
      <w:r w:rsidR="007F26E9" w:rsidRPr="00117881">
        <w:rPr>
          <w:rFonts w:ascii="Palatino Linotype" w:hAnsi="Palatino Linotype" w:cs="Arial"/>
          <w:bCs/>
          <w:lang w:eastAsia="es-MX"/>
        </w:rPr>
        <w:t>os</w:t>
      </w:r>
      <w:r w:rsidRPr="00117881">
        <w:rPr>
          <w:rFonts w:ascii="Palatino Linotype" w:hAnsi="Palatino Linotype" w:cs="Arial"/>
          <w:bCs/>
          <w:lang w:eastAsia="es-MX"/>
        </w:rPr>
        <w:t xml:space="preserve"> </w:t>
      </w:r>
      <w:r w:rsidRPr="00117881">
        <w:rPr>
          <w:rFonts w:ascii="Palatino Linotype" w:hAnsi="Palatino Linotype" w:cs="Arial"/>
          <w:b/>
          <w:bCs/>
          <w:lang w:eastAsia="es-MX"/>
        </w:rPr>
        <w:t>Considerando</w:t>
      </w:r>
      <w:r w:rsidR="007F26E9" w:rsidRPr="00117881">
        <w:rPr>
          <w:rFonts w:ascii="Palatino Linotype" w:hAnsi="Palatino Linotype" w:cs="Arial"/>
          <w:b/>
          <w:bCs/>
          <w:lang w:eastAsia="es-MX"/>
        </w:rPr>
        <w:t>s</w:t>
      </w:r>
      <w:r w:rsidRPr="00117881">
        <w:rPr>
          <w:rFonts w:ascii="Palatino Linotype" w:hAnsi="Palatino Linotype" w:cs="Arial"/>
          <w:b/>
          <w:bCs/>
          <w:lang w:eastAsia="es-MX"/>
        </w:rPr>
        <w:t xml:space="preserve"> CUARTO</w:t>
      </w:r>
      <w:r w:rsidR="007F26E9" w:rsidRPr="00117881">
        <w:rPr>
          <w:rFonts w:ascii="Palatino Linotype" w:hAnsi="Palatino Linotype" w:cs="Arial"/>
          <w:b/>
          <w:bCs/>
          <w:lang w:eastAsia="es-MX"/>
        </w:rPr>
        <w:t xml:space="preserve"> y QUINTO</w:t>
      </w:r>
      <w:r w:rsidRPr="00117881">
        <w:rPr>
          <w:rFonts w:ascii="Palatino Linotype" w:hAnsi="Palatino Linotype" w:cs="Arial"/>
          <w:b/>
          <w:bCs/>
          <w:lang w:eastAsia="es-MX"/>
        </w:rPr>
        <w:t xml:space="preserve"> </w:t>
      </w:r>
      <w:r w:rsidRPr="00117881">
        <w:rPr>
          <w:rFonts w:ascii="Palatino Linotype" w:hAnsi="Palatino Linotype" w:cs="Arial"/>
          <w:bCs/>
          <w:lang w:eastAsia="es-MX"/>
        </w:rPr>
        <w:t>de la presente resolución.</w:t>
      </w:r>
    </w:p>
    <w:p w:rsidR="00585B01" w:rsidRPr="00117881" w:rsidRDefault="00585B01" w:rsidP="00585B01">
      <w:pPr>
        <w:spacing w:before="240" w:after="240" w:line="360" w:lineRule="auto"/>
        <w:jc w:val="both"/>
        <w:rPr>
          <w:rFonts w:ascii="Palatino Linotype" w:eastAsia="Calibri" w:hAnsi="Palatino Linotype" w:cs="Arial"/>
          <w:lang w:val="es-ES"/>
        </w:rPr>
      </w:pPr>
      <w:r w:rsidRPr="00117881">
        <w:rPr>
          <w:rFonts w:ascii="Palatino Linotype" w:hAnsi="Palatino Linotype"/>
          <w:b/>
        </w:rPr>
        <w:t>SEGUNDO.</w:t>
      </w:r>
      <w:r w:rsidRPr="00117881">
        <w:rPr>
          <w:rStyle w:val="Ttulo2Car"/>
        </w:rPr>
        <w:t xml:space="preserve"> </w:t>
      </w:r>
      <w:r w:rsidRPr="00117881">
        <w:rPr>
          <w:rFonts w:ascii="Palatino Linotype" w:eastAsia="Calibri" w:hAnsi="Palatino Linotype" w:cs="Arial"/>
          <w:lang w:val="es-ES"/>
        </w:rPr>
        <w:t>Se</w:t>
      </w:r>
      <w:r w:rsidRPr="00117881">
        <w:rPr>
          <w:rFonts w:ascii="Palatino Linotype" w:eastAsia="Calibri" w:hAnsi="Palatino Linotype" w:cs="Arial"/>
          <w:b/>
          <w:lang w:val="es-ES"/>
        </w:rPr>
        <w:t xml:space="preserve"> REVOCA </w:t>
      </w:r>
      <w:r w:rsidRPr="00117881">
        <w:rPr>
          <w:rFonts w:ascii="Palatino Linotype" w:eastAsia="Calibri" w:hAnsi="Palatino Linotype" w:cs="Arial"/>
          <w:lang w:val="es-ES"/>
        </w:rPr>
        <w:t>la respuesta emitida por el</w:t>
      </w:r>
      <w:r w:rsidRPr="00117881">
        <w:rPr>
          <w:rFonts w:ascii="Palatino Linotype" w:eastAsia="Calibri" w:hAnsi="Palatino Linotype" w:cs="Arial"/>
          <w:b/>
          <w:lang w:val="es-ES"/>
        </w:rPr>
        <w:t xml:space="preserve"> </w:t>
      </w:r>
      <w:r w:rsidRPr="00117881">
        <w:rPr>
          <w:rFonts w:ascii="Palatino Linotype" w:hAnsi="Palatino Linotype" w:cs="Arial"/>
          <w:b/>
        </w:rPr>
        <w:t xml:space="preserve">Ayuntamiento de </w:t>
      </w:r>
      <w:r w:rsidR="007F26E9" w:rsidRPr="00117881">
        <w:rPr>
          <w:rFonts w:ascii="Palatino Linotype" w:hAnsi="Palatino Linotype" w:cs="Arial"/>
          <w:b/>
        </w:rPr>
        <w:t>Villa Victoria</w:t>
      </w:r>
      <w:r w:rsidRPr="00117881">
        <w:rPr>
          <w:rFonts w:ascii="Palatino Linotype" w:hAnsi="Palatino Linotype"/>
          <w:b/>
          <w:bCs/>
        </w:rPr>
        <w:t xml:space="preserve"> </w:t>
      </w:r>
      <w:r w:rsidRPr="00117881">
        <w:rPr>
          <w:rFonts w:ascii="Palatino Linotype" w:hAnsi="Palatino Linotype"/>
          <w:bCs/>
        </w:rPr>
        <w:t>y se</w:t>
      </w:r>
      <w:r w:rsidRPr="00117881">
        <w:rPr>
          <w:rFonts w:ascii="Palatino Linotype" w:hAnsi="Palatino Linotype"/>
          <w:b/>
          <w:bCs/>
        </w:rPr>
        <w:t xml:space="preserve"> ORDENA</w:t>
      </w:r>
      <w:r w:rsidRPr="00117881">
        <w:rPr>
          <w:rFonts w:ascii="Palatino Linotype" w:eastAsia="Times New Roman" w:hAnsi="Palatino Linotype" w:cs="Arial"/>
          <w:lang w:val="es-ES"/>
        </w:rPr>
        <w:t xml:space="preserve"> </w:t>
      </w:r>
      <w:r w:rsidRPr="00117881">
        <w:rPr>
          <w:rFonts w:ascii="Palatino Linotype" w:eastAsia="Calibri" w:hAnsi="Palatino Linotype" w:cs="Arial"/>
          <w:lang w:val="es-ES"/>
        </w:rPr>
        <w:t xml:space="preserve">entregar vía Sistema de Acceso a la Información Mexiquense </w:t>
      </w:r>
      <w:r w:rsidRPr="00117881">
        <w:rPr>
          <w:rFonts w:ascii="Palatino Linotype" w:eastAsia="Calibri" w:hAnsi="Palatino Linotype" w:cs="Arial"/>
          <w:b/>
          <w:lang w:val="es-ES"/>
        </w:rPr>
        <w:t>(</w:t>
      </w:r>
      <w:r w:rsidRPr="00117881">
        <w:rPr>
          <w:rFonts w:ascii="Palatino Linotype" w:eastAsia="Calibri" w:hAnsi="Palatino Linotype" w:cs="Arial"/>
          <w:b/>
          <w:i/>
          <w:lang w:val="es-ES"/>
        </w:rPr>
        <w:t>SAIMEX</w:t>
      </w:r>
      <w:r w:rsidRPr="00117881">
        <w:rPr>
          <w:rFonts w:ascii="Palatino Linotype" w:eastAsia="Calibri" w:hAnsi="Palatino Linotype" w:cs="Arial"/>
          <w:b/>
          <w:lang w:val="es-ES"/>
        </w:rPr>
        <w:t>),</w:t>
      </w:r>
      <w:r w:rsidRPr="00117881">
        <w:rPr>
          <w:rFonts w:ascii="Palatino Linotype" w:eastAsia="Calibri" w:hAnsi="Palatino Linotype" w:cs="Arial"/>
          <w:lang w:val="es-ES"/>
        </w:rPr>
        <w:t xml:space="preserve"> </w:t>
      </w:r>
      <w:r w:rsidR="007F26E9" w:rsidRPr="00117881">
        <w:rPr>
          <w:rFonts w:ascii="Palatino Linotype" w:eastAsia="Calibri" w:hAnsi="Palatino Linotype" w:cs="Arial"/>
          <w:lang w:val="es-ES"/>
        </w:rPr>
        <w:t>en versión pública, el o los documentos donde conste la siguiente información</w:t>
      </w:r>
      <w:r w:rsidRPr="00117881">
        <w:rPr>
          <w:rFonts w:ascii="Palatino Linotype" w:eastAsia="Calibri" w:hAnsi="Palatino Linotype" w:cs="Arial"/>
          <w:lang w:val="es-ES"/>
        </w:rPr>
        <w:t>:</w:t>
      </w:r>
    </w:p>
    <w:p w:rsidR="00D913A0" w:rsidRPr="00117881" w:rsidRDefault="007F26E9" w:rsidP="00D913A0">
      <w:pPr>
        <w:pStyle w:val="Prrafodelista"/>
        <w:numPr>
          <w:ilvl w:val="0"/>
          <w:numId w:val="27"/>
        </w:numPr>
        <w:tabs>
          <w:tab w:val="left" w:pos="993"/>
        </w:tabs>
        <w:spacing w:line="360" w:lineRule="auto"/>
        <w:ind w:left="567" w:right="567" w:firstLine="0"/>
        <w:contextualSpacing w:val="0"/>
        <w:jc w:val="both"/>
        <w:rPr>
          <w:rFonts w:ascii="Palatino Linotype" w:hAnsi="Palatino Linotype"/>
          <w:b/>
          <w:szCs w:val="22"/>
        </w:rPr>
      </w:pPr>
      <w:r w:rsidRPr="00117881">
        <w:rPr>
          <w:rFonts w:ascii="Palatino Linotype" w:hAnsi="Palatino Linotype"/>
          <w:b/>
          <w:szCs w:val="22"/>
        </w:rPr>
        <w:t>Inventario de datos personales vigente al veintiséis (26) de noviembre del dos mil diecinueve.</w:t>
      </w:r>
    </w:p>
    <w:p w:rsidR="00585B01" w:rsidRPr="00117881" w:rsidRDefault="00585B01" w:rsidP="00D913A0">
      <w:pPr>
        <w:spacing w:line="360" w:lineRule="auto"/>
        <w:ind w:right="757"/>
        <w:jc w:val="both"/>
        <w:rPr>
          <w:rFonts w:ascii="Palatino Linotype" w:hAnsi="Palatino Linotype" w:cs="Arial"/>
          <w:szCs w:val="22"/>
          <w:lang w:val="es-ES" w:eastAsia="es-MX"/>
        </w:rPr>
      </w:pPr>
    </w:p>
    <w:p w:rsidR="007F26E9" w:rsidRPr="00117881" w:rsidRDefault="007F26E9" w:rsidP="007F26E9">
      <w:pPr>
        <w:spacing w:line="360" w:lineRule="auto"/>
        <w:jc w:val="both"/>
        <w:rPr>
          <w:rFonts w:ascii="Palatino Linotype" w:eastAsia="Calibri" w:hAnsi="Palatino Linotype" w:cs="Arial"/>
          <w:lang w:val="es-ES"/>
        </w:rPr>
      </w:pPr>
      <w:r w:rsidRPr="0011788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117881">
        <w:rPr>
          <w:rFonts w:ascii="Palatino Linotype" w:hAnsi="Palatino Linotype"/>
          <w:b/>
          <w:szCs w:val="22"/>
        </w:rPr>
        <w:t>.</w:t>
      </w:r>
    </w:p>
    <w:p w:rsidR="007F26E9" w:rsidRPr="00117881" w:rsidRDefault="007F26E9" w:rsidP="00D913A0">
      <w:pPr>
        <w:spacing w:line="360" w:lineRule="auto"/>
        <w:ind w:right="757"/>
        <w:jc w:val="both"/>
        <w:rPr>
          <w:rFonts w:ascii="Palatino Linotype" w:hAnsi="Palatino Linotype" w:cs="Arial"/>
          <w:szCs w:val="22"/>
          <w:lang w:eastAsia="es-MX"/>
        </w:rPr>
      </w:pPr>
    </w:p>
    <w:p w:rsidR="00585B01" w:rsidRPr="00117881" w:rsidRDefault="00585B01" w:rsidP="00585B01">
      <w:pPr>
        <w:tabs>
          <w:tab w:val="left" w:pos="8080"/>
        </w:tabs>
        <w:spacing w:line="360" w:lineRule="auto"/>
        <w:ind w:right="49"/>
        <w:contextualSpacing/>
        <w:jc w:val="both"/>
        <w:rPr>
          <w:rFonts w:ascii="Palatino Linotype" w:eastAsia="Palatino Linotype" w:hAnsi="Palatino Linotype" w:cs="Palatino Linotype"/>
          <w:b/>
        </w:rPr>
      </w:pPr>
      <w:r w:rsidRPr="00117881">
        <w:rPr>
          <w:rFonts w:ascii="Palatino Linotype" w:eastAsia="Palatino Linotype" w:hAnsi="Palatino Linotype" w:cs="Palatino Linotype"/>
          <w:b/>
        </w:rPr>
        <w:t xml:space="preserve">TERCERO. Notifíquese </w:t>
      </w:r>
      <w:r w:rsidRPr="00117881">
        <w:rPr>
          <w:rFonts w:ascii="Palatino Linotype" w:eastAsia="Palatino Linotype" w:hAnsi="Palatino Linotype" w:cs="Palatino Linotype"/>
        </w:rPr>
        <w:t xml:space="preserve">al Titular de la Unidad de Transparencia del </w:t>
      </w:r>
      <w:r w:rsidRPr="00117881">
        <w:rPr>
          <w:rFonts w:ascii="Palatino Linotype" w:eastAsia="Palatino Linotype" w:hAnsi="Palatino Linotype" w:cs="Palatino Linotype"/>
          <w:b/>
        </w:rPr>
        <w:t>SUJETO OBLIGADO</w:t>
      </w:r>
      <w:r w:rsidRPr="0011788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17881">
        <w:rPr>
          <w:rFonts w:ascii="Palatino Linotype" w:hAnsi="Palatino Linotype"/>
          <w:color w:val="222222"/>
          <w:shd w:val="clear" w:color="auto" w:fill="FFFFFF"/>
        </w:rPr>
        <w:t xml:space="preserve">vigente, dé cumplimiento a lo ordenado dentro del </w:t>
      </w:r>
      <w:r w:rsidR="00B64FAE" w:rsidRPr="00117881">
        <w:rPr>
          <w:rFonts w:ascii="Palatino Linotype" w:hAnsi="Palatino Linotype"/>
          <w:color w:val="222222"/>
          <w:shd w:val="clear" w:color="auto" w:fill="FFFFFF"/>
        </w:rPr>
        <w:lastRenderedPageBreak/>
        <w:t xml:space="preserve">plazo de </w:t>
      </w:r>
      <w:r w:rsidR="0006597F" w:rsidRPr="00117881">
        <w:rPr>
          <w:rFonts w:ascii="Palatino Linotype" w:hAnsi="Palatino Linotype"/>
          <w:color w:val="222222"/>
          <w:shd w:val="clear" w:color="auto" w:fill="FFFFFF"/>
        </w:rPr>
        <w:t>diez</w:t>
      </w:r>
      <w:r w:rsidRPr="00117881">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rsidR="00585B01" w:rsidRPr="00117881" w:rsidRDefault="00585B01" w:rsidP="00585B01">
      <w:pPr>
        <w:shd w:val="clear" w:color="auto" w:fill="FFFFFF"/>
        <w:spacing w:line="360" w:lineRule="auto"/>
        <w:jc w:val="both"/>
        <w:rPr>
          <w:rFonts w:ascii="Palatino Linotype" w:eastAsia="Times New Roman" w:hAnsi="Palatino Linotype" w:cs="Arial"/>
          <w:b/>
        </w:rPr>
      </w:pPr>
    </w:p>
    <w:p w:rsidR="00585B01" w:rsidRPr="00117881" w:rsidRDefault="00585B01" w:rsidP="00585B01">
      <w:pPr>
        <w:shd w:val="clear" w:color="auto" w:fill="FFFFFF"/>
        <w:spacing w:line="360" w:lineRule="auto"/>
        <w:jc w:val="both"/>
        <w:rPr>
          <w:rFonts w:ascii="Palatino Linotype" w:hAnsi="Palatino Linotype"/>
        </w:rPr>
      </w:pPr>
      <w:r w:rsidRPr="00117881">
        <w:rPr>
          <w:rFonts w:ascii="Palatino Linotype" w:eastAsia="Times New Roman" w:hAnsi="Palatino Linotype" w:cs="Arial"/>
          <w:b/>
        </w:rPr>
        <w:t xml:space="preserve">CUARTO. </w:t>
      </w:r>
      <w:r w:rsidRPr="00117881">
        <w:rPr>
          <w:rFonts w:ascii="Palatino Linotype" w:eastAsia="Times New Roman" w:hAnsi="Palatino Linotype" w:cs="Times New Roman"/>
          <w:b/>
          <w:bCs/>
          <w:color w:val="222222"/>
          <w:lang w:val="es-ES"/>
        </w:rPr>
        <w:t>Notifíquese a</w:t>
      </w:r>
      <w:r w:rsidR="00922DFB" w:rsidRPr="00117881">
        <w:rPr>
          <w:rFonts w:ascii="Palatino Linotype" w:eastAsia="Times New Roman" w:hAnsi="Palatino Linotype" w:cs="Times New Roman"/>
          <w:b/>
          <w:bCs/>
          <w:color w:val="222222"/>
          <w:lang w:val="es-ES"/>
        </w:rPr>
        <w:t xml:space="preserve"> EL</w:t>
      </w:r>
      <w:r w:rsidRPr="00117881">
        <w:rPr>
          <w:rFonts w:ascii="Palatino Linotype" w:hAnsi="Palatino Linotype"/>
          <w:b/>
        </w:rPr>
        <w:t xml:space="preserve"> </w:t>
      </w:r>
      <w:r w:rsidR="00D913A0" w:rsidRPr="00117881">
        <w:rPr>
          <w:rFonts w:ascii="Palatino Linotype" w:hAnsi="Palatino Linotype"/>
          <w:b/>
          <w:szCs w:val="22"/>
        </w:rPr>
        <w:t>RECURRENTE</w:t>
      </w:r>
      <w:r w:rsidRPr="00117881">
        <w:rPr>
          <w:rFonts w:ascii="Palatino Linotype" w:hAnsi="Palatino Linotype"/>
          <w:b/>
          <w:szCs w:val="22"/>
        </w:rPr>
        <w:t xml:space="preserve"> </w:t>
      </w:r>
      <w:r w:rsidRPr="00117881">
        <w:rPr>
          <w:rFonts w:ascii="Palatino Linotype" w:hAnsi="Palatino Linotype"/>
        </w:rPr>
        <w:t>la presente resolución</w:t>
      </w:r>
      <w:r w:rsidR="00A022FB" w:rsidRPr="00117881">
        <w:rPr>
          <w:rFonts w:ascii="Palatino Linotype" w:hAnsi="Palatino Linotype"/>
        </w:rPr>
        <w:t>.</w:t>
      </w:r>
    </w:p>
    <w:p w:rsidR="00585B01" w:rsidRPr="00117881" w:rsidRDefault="00585B01" w:rsidP="00585B01">
      <w:pPr>
        <w:shd w:val="clear" w:color="auto" w:fill="FFFFFF"/>
        <w:spacing w:line="360" w:lineRule="auto"/>
        <w:jc w:val="both"/>
        <w:rPr>
          <w:rFonts w:ascii="Palatino Linotype" w:hAnsi="Palatino Linotype"/>
        </w:rPr>
      </w:pPr>
    </w:p>
    <w:p w:rsidR="00585B01" w:rsidRPr="00117881" w:rsidRDefault="00585B01" w:rsidP="00585B01">
      <w:pPr>
        <w:shd w:val="clear" w:color="auto" w:fill="FFFFFF"/>
        <w:spacing w:line="360" w:lineRule="auto"/>
        <w:jc w:val="both"/>
        <w:rPr>
          <w:rFonts w:ascii="Palatino Linotype" w:eastAsia="MS Mincho" w:hAnsi="Palatino Linotype" w:cs="Times New Roman"/>
          <w:lang w:val="es-ES"/>
        </w:rPr>
      </w:pPr>
      <w:r w:rsidRPr="00117881">
        <w:rPr>
          <w:rFonts w:ascii="Palatino Linotype" w:eastAsia="MS Mincho" w:hAnsi="Palatino Linotype" w:cs="Times New Roman"/>
          <w:b/>
          <w:lang w:val="es-MX"/>
        </w:rPr>
        <w:t>QUINTO.</w:t>
      </w:r>
      <w:r w:rsidRPr="00117881">
        <w:rPr>
          <w:rFonts w:ascii="Palatino Linotype" w:eastAsia="MS Mincho" w:hAnsi="Palatino Linotype" w:cs="Times New Roman"/>
          <w:lang w:val="es-MX"/>
        </w:rPr>
        <w:t xml:space="preserve"> </w:t>
      </w:r>
      <w:r w:rsidRPr="00117881">
        <w:rPr>
          <w:rFonts w:ascii="Palatino Linotype" w:eastAsia="MS Mincho" w:hAnsi="Palatino Linotype" w:cs="Times New Roman"/>
          <w:lang w:val="es-ES"/>
        </w:rPr>
        <w:t>Se hace del conocimiento de</w:t>
      </w:r>
      <w:r w:rsidR="00922DFB" w:rsidRPr="00117881">
        <w:rPr>
          <w:rFonts w:ascii="Palatino Linotype" w:eastAsia="MS Mincho" w:hAnsi="Palatino Linotype" w:cs="Times New Roman"/>
          <w:lang w:val="es-ES"/>
        </w:rPr>
        <w:t xml:space="preserve"> </w:t>
      </w:r>
      <w:r w:rsidR="00922DFB" w:rsidRPr="00117881">
        <w:rPr>
          <w:rFonts w:ascii="Palatino Linotype" w:eastAsia="MS Mincho" w:hAnsi="Palatino Linotype" w:cs="Times New Roman"/>
          <w:b/>
          <w:lang w:val="es-ES"/>
        </w:rPr>
        <w:t>EL</w:t>
      </w:r>
      <w:r w:rsidRPr="00117881">
        <w:rPr>
          <w:rFonts w:ascii="Palatino Linotype" w:eastAsia="MS Mincho" w:hAnsi="Palatino Linotype" w:cs="Times New Roman"/>
          <w:lang w:val="es-ES"/>
        </w:rPr>
        <w:t xml:space="preserve"> </w:t>
      </w:r>
      <w:r w:rsidR="00D913A0" w:rsidRPr="00117881">
        <w:rPr>
          <w:rFonts w:ascii="Palatino Linotype" w:hAnsi="Palatino Linotype"/>
          <w:b/>
          <w:szCs w:val="22"/>
        </w:rPr>
        <w:t>RECURRENTE</w:t>
      </w:r>
      <w:r w:rsidR="00A022FB" w:rsidRPr="00117881">
        <w:rPr>
          <w:rFonts w:ascii="Palatino Linotype" w:hAnsi="Palatino Linotype"/>
          <w:b/>
          <w:szCs w:val="22"/>
        </w:rPr>
        <w:t xml:space="preserve"> </w:t>
      </w:r>
      <w:r w:rsidRPr="0011788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D913A0" w:rsidRPr="00117881">
        <w:rPr>
          <w:rFonts w:ascii="Palatino Linotype" w:eastAsia="MS Mincho" w:hAnsi="Palatino Linotype" w:cs="Times New Roman"/>
          <w:lang w:val="es-ES"/>
        </w:rPr>
        <w:t xml:space="preserve">lgún perjuicio podrá impugnarla </w:t>
      </w:r>
      <w:r w:rsidRPr="00117881">
        <w:rPr>
          <w:rFonts w:ascii="Palatino Linotype" w:eastAsia="MS Mincho" w:hAnsi="Palatino Linotype" w:cs="Times New Roman"/>
          <w:bCs/>
          <w:lang w:val="es-ES"/>
        </w:rPr>
        <w:t>vía juicio de amparo</w:t>
      </w:r>
      <w:r w:rsidR="00D913A0" w:rsidRPr="00117881">
        <w:rPr>
          <w:rFonts w:ascii="Palatino Linotype" w:eastAsia="MS Mincho" w:hAnsi="Palatino Linotype" w:cs="Times New Roman"/>
          <w:lang w:val="es-ES"/>
        </w:rPr>
        <w:t xml:space="preserve"> </w:t>
      </w:r>
      <w:r w:rsidRPr="00117881">
        <w:rPr>
          <w:rFonts w:ascii="Palatino Linotype" w:eastAsia="MS Mincho" w:hAnsi="Palatino Linotype" w:cs="Times New Roman"/>
          <w:lang w:val="es-ES"/>
        </w:rPr>
        <w:t xml:space="preserve">en los términos de las </w:t>
      </w:r>
      <w:r w:rsidR="00D913A0" w:rsidRPr="00117881">
        <w:rPr>
          <w:rFonts w:ascii="Palatino Linotype" w:eastAsia="MS Mincho" w:hAnsi="Palatino Linotype" w:cs="Times New Roman"/>
          <w:lang w:val="es-ES"/>
        </w:rPr>
        <w:t xml:space="preserve">Leyes </w:t>
      </w:r>
      <w:r w:rsidRPr="00117881">
        <w:rPr>
          <w:rFonts w:ascii="Palatino Linotype" w:eastAsia="MS Mincho" w:hAnsi="Palatino Linotype" w:cs="Times New Roman"/>
          <w:lang w:val="es-ES"/>
        </w:rPr>
        <w:t>aplicables.</w:t>
      </w:r>
    </w:p>
    <w:p w:rsidR="008C54C1" w:rsidRDefault="008C54C1" w:rsidP="004C0DA1">
      <w:pPr>
        <w:spacing w:line="360" w:lineRule="auto"/>
        <w:jc w:val="both"/>
        <w:rPr>
          <w:rFonts w:ascii="Palatino Linotype" w:eastAsia="Times New Roman" w:hAnsi="Palatino Linotype" w:cs="Times New Roman"/>
          <w:lang w:val="es-ES" w:eastAsia="es-MX"/>
        </w:rPr>
      </w:pPr>
    </w:p>
    <w:p w:rsidR="00117881" w:rsidRDefault="00117881" w:rsidP="00117881">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EMITIENDO VOTO PARTICULAR, JOSÉ GUADALUPE LUNA HERNÁNDEZ</w:t>
      </w:r>
      <w:r w:rsidR="003C13CC">
        <w:rPr>
          <w:rFonts w:ascii="Palatino Linotype" w:hAnsi="Palatino Linotype" w:cs="Arial"/>
        </w:rPr>
        <w:t xml:space="preserve"> </w:t>
      </w:r>
      <w:r w:rsidR="003C13CC">
        <w:rPr>
          <w:rFonts w:ascii="Palatino Linotype" w:hAnsi="Palatino Linotype" w:cs="Arial"/>
        </w:rPr>
        <w:t>EMITIENDO VOTO PARTICULAR</w:t>
      </w:r>
      <w:r>
        <w:rPr>
          <w:rFonts w:ascii="Palatino Linotype" w:hAnsi="Palatino Linotype" w:cs="Arial"/>
        </w:rPr>
        <w:t>, JAVIER MARTÍNEZ CRUZ</w:t>
      </w:r>
      <w:r w:rsidR="00DE07BB">
        <w:rPr>
          <w:rFonts w:ascii="Palatino Linotype" w:hAnsi="Palatino Linotype" w:cs="Arial"/>
        </w:rPr>
        <w:t xml:space="preserve"> </w:t>
      </w:r>
      <w:r>
        <w:rPr>
          <w:rFonts w:ascii="Palatino Linotype" w:hAnsi="Palatino Linotype" w:cs="Arial"/>
        </w:rPr>
        <w:t xml:space="preserve">Y LUIS GUSTAVO PARRA NORIEGA, EN LA DÉCIMO SEGUNDA SESIÓN ORDINARIA CELEBRADA EL </w:t>
      </w:r>
      <w:r>
        <w:rPr>
          <w:rFonts w:ascii="Palatino Linotype" w:eastAsia="Times New Roman" w:hAnsi="Palatino Linotype" w:cs="Arial"/>
          <w:color w:val="000000"/>
          <w:lang w:eastAsia="es-MX"/>
        </w:rPr>
        <w:t>CINCO DE AGOSTO DE</w:t>
      </w:r>
      <w:r>
        <w:rPr>
          <w:rFonts w:ascii="Palatino Linotype" w:hAnsi="Palatino Linotype" w:cs="Arial"/>
        </w:rPr>
        <w:t xml:space="preserve"> DOS MIL VEINTE, ANTE EL SECRETARIO TÉCNICO DEL PLENO, ALEXIS TAPIA RAMÍREZ.</w:t>
      </w:r>
    </w:p>
    <w:p w:rsidR="00117881" w:rsidRDefault="00117881" w:rsidP="00117881">
      <w:pPr>
        <w:spacing w:line="360" w:lineRule="auto"/>
        <w:jc w:val="both"/>
        <w:rPr>
          <w:rFonts w:ascii="Palatino Linotype" w:hAnsi="Palatino Linotype" w:cs="Arial"/>
        </w:rPr>
      </w:pPr>
    </w:p>
    <w:p w:rsidR="00117881" w:rsidRDefault="00117881" w:rsidP="00117881">
      <w:pPr>
        <w:spacing w:line="360" w:lineRule="auto"/>
        <w:jc w:val="both"/>
        <w:rPr>
          <w:rFonts w:ascii="Palatino Linotype" w:hAnsi="Palatino Linotype"/>
        </w:rPr>
      </w:pPr>
      <w:bookmarkStart w:id="33" w:name="_GoBack"/>
      <w:bookmarkEnd w:id="33"/>
    </w:p>
    <w:p w:rsidR="00117881" w:rsidRDefault="00117881" w:rsidP="00117881">
      <w:pPr>
        <w:tabs>
          <w:tab w:val="left" w:pos="0"/>
        </w:tabs>
        <w:spacing w:line="360" w:lineRule="auto"/>
        <w:ind w:firstLine="1"/>
        <w:jc w:val="both"/>
        <w:rPr>
          <w:rFonts w:ascii="Palatino Linotype" w:hAnsi="Palatino Linotype"/>
        </w:rPr>
      </w:pPr>
    </w:p>
    <w:tbl>
      <w:tblPr>
        <w:tblW w:w="0" w:type="dxa"/>
        <w:jc w:val="center"/>
        <w:tblLayout w:type="fixed"/>
        <w:tblLook w:val="04A0" w:firstRow="1" w:lastRow="0" w:firstColumn="1" w:lastColumn="0" w:noHBand="0" w:noVBand="1"/>
      </w:tblPr>
      <w:tblGrid>
        <w:gridCol w:w="5184"/>
        <w:gridCol w:w="5184"/>
      </w:tblGrid>
      <w:tr w:rsidR="00117881" w:rsidTr="00117881">
        <w:trPr>
          <w:jc w:val="center"/>
        </w:trPr>
        <w:tc>
          <w:tcPr>
            <w:tcW w:w="10368" w:type="dxa"/>
            <w:gridSpan w:val="2"/>
          </w:tcPr>
          <w:p w:rsidR="00117881" w:rsidRDefault="00117881"/>
          <w:p w:rsidR="00117881" w:rsidRDefault="00117881"/>
          <w:p w:rsidR="00117881" w:rsidRDefault="00117881"/>
          <w:p w:rsidR="00117881" w:rsidRDefault="00117881"/>
          <w:p w:rsidR="00117881" w:rsidRDefault="00117881"/>
          <w:p w:rsidR="00117881" w:rsidRDefault="00117881"/>
          <w:tbl>
            <w:tblPr>
              <w:tblW w:w="0" w:type="dxa"/>
              <w:jc w:val="center"/>
              <w:tblLayout w:type="fixed"/>
              <w:tblLook w:val="04A0" w:firstRow="1" w:lastRow="0" w:firstColumn="1" w:lastColumn="0" w:noHBand="0" w:noVBand="1"/>
            </w:tblPr>
            <w:tblGrid>
              <w:gridCol w:w="5182"/>
              <w:gridCol w:w="5183"/>
            </w:tblGrid>
            <w:tr w:rsidR="00117881">
              <w:trPr>
                <w:jc w:val="center"/>
              </w:trPr>
              <w:tc>
                <w:tcPr>
                  <w:tcW w:w="10365" w:type="dxa"/>
                  <w:gridSpan w:val="2"/>
                </w:tcPr>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r>
                    <w:rPr>
                      <w:rFonts w:ascii="Palatino Linotype" w:hAnsi="Palatino Linotype" w:cs="Arial"/>
                      <w:b/>
                    </w:rPr>
                    <w:t>Zulema Martínez Sánchez</w:t>
                  </w:r>
                </w:p>
                <w:p w:rsidR="00117881" w:rsidRDefault="00117881">
                  <w:pPr>
                    <w:spacing w:line="0" w:lineRule="atLeast"/>
                    <w:jc w:val="center"/>
                    <w:rPr>
                      <w:rFonts w:ascii="Palatino Linotype" w:hAnsi="Palatino Linotype" w:cs="Arial"/>
                      <w:b/>
                    </w:rPr>
                  </w:pPr>
                  <w:r>
                    <w:rPr>
                      <w:rFonts w:ascii="Palatino Linotype" w:hAnsi="Palatino Linotype" w:cs="Arial"/>
                    </w:rPr>
                    <w:t>Comisionada Presidenta</w:t>
                  </w:r>
                </w:p>
                <w:p w:rsidR="00117881" w:rsidRDefault="00117881">
                  <w:pPr>
                    <w:spacing w:line="0" w:lineRule="atLeast"/>
                    <w:jc w:val="center"/>
                    <w:rPr>
                      <w:rFonts w:ascii="Palatino Linotype" w:hAnsi="Palatino Linotype" w:cs="Arial"/>
                      <w:b/>
                    </w:rPr>
                  </w:pPr>
                  <w:r>
                    <w:rPr>
                      <w:rFonts w:ascii="Palatino Linotype" w:hAnsi="Palatino Linotype" w:cs="Arial"/>
                      <w:b/>
                    </w:rPr>
                    <w:t xml:space="preserve">(RÚBRICA) </w:t>
                  </w:r>
                </w:p>
              </w:tc>
            </w:tr>
            <w:tr w:rsidR="00117881">
              <w:trPr>
                <w:jc w:val="center"/>
              </w:trPr>
              <w:tc>
                <w:tcPr>
                  <w:tcW w:w="5182" w:type="dxa"/>
                </w:tcPr>
                <w:p w:rsidR="00117881" w:rsidRDefault="00117881">
                  <w:pPr>
                    <w:spacing w:line="0" w:lineRule="atLeast"/>
                    <w:jc w:val="center"/>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r>
                    <w:rPr>
                      <w:rFonts w:ascii="Palatino Linotype" w:hAnsi="Palatino Linotype" w:cs="Arial"/>
                      <w:b/>
                    </w:rPr>
                    <w:t>Eva Abaid Yapur</w:t>
                  </w:r>
                </w:p>
                <w:p w:rsidR="00117881" w:rsidRDefault="00117881">
                  <w:pPr>
                    <w:spacing w:line="0" w:lineRule="atLeast"/>
                    <w:jc w:val="center"/>
                    <w:rPr>
                      <w:rFonts w:ascii="Palatino Linotype" w:hAnsi="Palatino Linotype" w:cs="Arial"/>
                    </w:rPr>
                  </w:pPr>
                  <w:r>
                    <w:rPr>
                      <w:rFonts w:ascii="Palatino Linotype" w:hAnsi="Palatino Linotype" w:cs="Arial"/>
                    </w:rPr>
                    <w:t>Comisionada</w:t>
                  </w:r>
                </w:p>
                <w:p w:rsidR="00117881" w:rsidRDefault="00117881">
                  <w:pPr>
                    <w:spacing w:line="0" w:lineRule="atLeast"/>
                    <w:jc w:val="center"/>
                    <w:rPr>
                      <w:rFonts w:ascii="Palatino Linotype" w:hAnsi="Palatino Linotype" w:cs="Arial"/>
                      <w:b/>
                    </w:rPr>
                  </w:pPr>
                  <w:r>
                    <w:rPr>
                      <w:rFonts w:ascii="Palatino Linotype" w:hAnsi="Palatino Linotype" w:cs="Arial"/>
                      <w:b/>
                    </w:rPr>
                    <w:t>(RÚBRICA)</w:t>
                  </w:r>
                </w:p>
              </w:tc>
              <w:tc>
                <w:tcPr>
                  <w:tcW w:w="5183" w:type="dxa"/>
                </w:tcPr>
                <w:p w:rsidR="00117881" w:rsidRDefault="00117881">
                  <w:pPr>
                    <w:spacing w:line="0" w:lineRule="atLeast"/>
                    <w:jc w:val="center"/>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r>
                    <w:rPr>
                      <w:rFonts w:ascii="Palatino Linotype" w:hAnsi="Palatino Linotype" w:cs="Arial"/>
                      <w:b/>
                    </w:rPr>
                    <w:t>José Guadalupe Luna Hernández</w:t>
                  </w:r>
                </w:p>
                <w:p w:rsidR="00117881" w:rsidRDefault="00117881">
                  <w:pPr>
                    <w:spacing w:line="0" w:lineRule="atLeast"/>
                    <w:jc w:val="center"/>
                    <w:rPr>
                      <w:rFonts w:ascii="Palatino Linotype" w:hAnsi="Palatino Linotype" w:cs="Arial"/>
                    </w:rPr>
                  </w:pPr>
                  <w:r>
                    <w:rPr>
                      <w:rFonts w:ascii="Palatino Linotype" w:hAnsi="Palatino Linotype" w:cs="Arial"/>
                    </w:rPr>
                    <w:t>Comisionado</w:t>
                  </w:r>
                </w:p>
                <w:p w:rsidR="00117881" w:rsidRDefault="00117881">
                  <w:pPr>
                    <w:spacing w:line="0" w:lineRule="atLeast"/>
                    <w:jc w:val="center"/>
                    <w:rPr>
                      <w:rFonts w:ascii="Palatino Linotype" w:hAnsi="Palatino Linotype" w:cs="Arial"/>
                      <w:b/>
                    </w:rPr>
                  </w:pPr>
                  <w:r>
                    <w:rPr>
                      <w:rFonts w:ascii="Palatino Linotype" w:hAnsi="Palatino Linotype" w:cs="Arial"/>
                      <w:b/>
                    </w:rPr>
                    <w:t>(RÚBRICA)</w:t>
                  </w:r>
                </w:p>
              </w:tc>
            </w:tr>
            <w:tr w:rsidR="00117881">
              <w:trPr>
                <w:jc w:val="center"/>
              </w:trPr>
              <w:tc>
                <w:tcPr>
                  <w:tcW w:w="5182" w:type="dxa"/>
                </w:tcPr>
                <w:p w:rsidR="00117881" w:rsidRDefault="00117881">
                  <w:pPr>
                    <w:spacing w:line="0" w:lineRule="atLeast"/>
                    <w:jc w:val="center"/>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rsidP="00117881">
                  <w:pPr>
                    <w:spacing w:line="0" w:lineRule="atLeast"/>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r>
                    <w:rPr>
                      <w:rFonts w:ascii="Palatino Linotype" w:hAnsi="Palatino Linotype" w:cs="Arial"/>
                      <w:b/>
                    </w:rPr>
                    <w:t>Javier Martínez Cruz</w:t>
                  </w:r>
                </w:p>
                <w:p w:rsidR="00117881" w:rsidRDefault="00117881">
                  <w:pPr>
                    <w:spacing w:line="0" w:lineRule="atLeast"/>
                    <w:jc w:val="center"/>
                    <w:rPr>
                      <w:rFonts w:ascii="Palatino Linotype" w:hAnsi="Palatino Linotype" w:cs="Arial"/>
                    </w:rPr>
                  </w:pPr>
                  <w:r>
                    <w:rPr>
                      <w:rFonts w:ascii="Palatino Linotype" w:hAnsi="Palatino Linotype" w:cs="Arial"/>
                    </w:rPr>
                    <w:t>Comisionado</w:t>
                  </w:r>
                </w:p>
                <w:p w:rsidR="00117881" w:rsidRDefault="00117881">
                  <w:pPr>
                    <w:spacing w:line="0" w:lineRule="atLeast"/>
                    <w:jc w:val="center"/>
                    <w:rPr>
                      <w:rFonts w:ascii="Palatino Linotype" w:hAnsi="Palatino Linotype" w:cs="Arial"/>
                    </w:rPr>
                  </w:pPr>
                  <w:r>
                    <w:rPr>
                      <w:rFonts w:ascii="Palatino Linotype" w:hAnsi="Palatino Linotype" w:cs="Arial"/>
                      <w:b/>
                    </w:rPr>
                    <w:t>(RÚBRICA)</w:t>
                  </w:r>
                </w:p>
              </w:tc>
              <w:tc>
                <w:tcPr>
                  <w:tcW w:w="5183" w:type="dxa"/>
                </w:tcPr>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r>
                    <w:rPr>
                      <w:rFonts w:ascii="Palatino Linotype" w:hAnsi="Palatino Linotype" w:cs="Arial"/>
                      <w:b/>
                    </w:rPr>
                    <w:t>Luis Gustavo Parra Noriega</w:t>
                  </w:r>
                </w:p>
                <w:p w:rsidR="00117881" w:rsidRDefault="00117881">
                  <w:pPr>
                    <w:spacing w:line="0" w:lineRule="atLeast"/>
                    <w:jc w:val="center"/>
                    <w:rPr>
                      <w:rFonts w:ascii="Palatino Linotype" w:hAnsi="Palatino Linotype" w:cs="Arial"/>
                    </w:rPr>
                  </w:pPr>
                  <w:r>
                    <w:rPr>
                      <w:rFonts w:ascii="Palatino Linotype" w:hAnsi="Palatino Linotype" w:cs="Arial"/>
                    </w:rPr>
                    <w:t>Comisionado</w:t>
                  </w:r>
                </w:p>
                <w:p w:rsidR="00117881" w:rsidRDefault="00117881">
                  <w:pPr>
                    <w:spacing w:line="0" w:lineRule="atLeast"/>
                    <w:jc w:val="center"/>
                    <w:rPr>
                      <w:rFonts w:ascii="Palatino Linotype" w:hAnsi="Palatino Linotype" w:cs="Arial"/>
                      <w:b/>
                    </w:rPr>
                  </w:pPr>
                  <w:r>
                    <w:rPr>
                      <w:rFonts w:ascii="Palatino Linotype" w:hAnsi="Palatino Linotype" w:cs="Arial"/>
                      <w:b/>
                    </w:rPr>
                    <w:t>(RÚBRICA)</w:t>
                  </w:r>
                </w:p>
              </w:tc>
            </w:tr>
            <w:tr w:rsidR="00117881">
              <w:trPr>
                <w:jc w:val="center"/>
              </w:trPr>
              <w:tc>
                <w:tcPr>
                  <w:tcW w:w="10365" w:type="dxa"/>
                  <w:gridSpan w:val="2"/>
                </w:tcPr>
                <w:p w:rsidR="00117881" w:rsidRDefault="00117881">
                  <w:pPr>
                    <w:tabs>
                      <w:tab w:val="left" w:pos="3720"/>
                    </w:tabs>
                    <w:spacing w:line="0" w:lineRule="atLeast"/>
                    <w:rPr>
                      <w:rFonts w:ascii="Palatino Linotype" w:hAnsi="Palatino Linotype" w:cs="Arial"/>
                      <w:b/>
                    </w:rPr>
                  </w:pPr>
                  <w:r>
                    <w:rPr>
                      <w:rFonts w:ascii="Palatino Linotype" w:hAnsi="Palatino Linotype" w:cs="Arial"/>
                      <w:b/>
                    </w:rPr>
                    <w:tab/>
                  </w:r>
                </w:p>
                <w:p w:rsidR="00117881" w:rsidRDefault="00117881">
                  <w:pPr>
                    <w:spacing w:line="0" w:lineRule="atLeast"/>
                    <w:rPr>
                      <w:rFonts w:ascii="Palatino Linotype" w:hAnsi="Palatino Linotype" w:cs="Arial"/>
                      <w:b/>
                    </w:rPr>
                  </w:pPr>
                </w:p>
                <w:p w:rsidR="00117881" w:rsidRDefault="00117881">
                  <w:pPr>
                    <w:spacing w:line="0" w:lineRule="atLeast"/>
                    <w:jc w:val="center"/>
                    <w:rPr>
                      <w:rFonts w:ascii="Palatino Linotype" w:hAnsi="Palatino Linotype" w:cs="Arial"/>
                      <w:b/>
                    </w:rPr>
                  </w:pPr>
                </w:p>
                <w:p w:rsidR="00117881" w:rsidRDefault="00117881">
                  <w:pPr>
                    <w:spacing w:line="0" w:lineRule="atLeast"/>
                    <w:jc w:val="center"/>
                    <w:rPr>
                      <w:rFonts w:ascii="Palatino Linotype" w:hAnsi="Palatino Linotype" w:cs="Arial"/>
                      <w:b/>
                    </w:rPr>
                  </w:pPr>
                  <w:r>
                    <w:rPr>
                      <w:rFonts w:ascii="Palatino Linotype" w:hAnsi="Palatino Linotype" w:cs="Arial"/>
                      <w:b/>
                    </w:rPr>
                    <w:t>Alexis Tapia Ramírez</w:t>
                  </w:r>
                </w:p>
                <w:p w:rsidR="00117881" w:rsidRDefault="00117881">
                  <w:pPr>
                    <w:spacing w:line="0" w:lineRule="atLeast"/>
                    <w:jc w:val="center"/>
                    <w:rPr>
                      <w:rFonts w:ascii="Palatino Linotype" w:hAnsi="Palatino Linotype" w:cs="Arial"/>
                    </w:rPr>
                  </w:pPr>
                  <w:r>
                    <w:rPr>
                      <w:rFonts w:ascii="Palatino Linotype" w:hAnsi="Palatino Linotype" w:cs="Arial"/>
                    </w:rPr>
                    <w:t>Secretario Técnico del Pleno</w:t>
                  </w:r>
                </w:p>
                <w:p w:rsidR="00117881" w:rsidRDefault="00117881">
                  <w:pPr>
                    <w:spacing w:line="0" w:lineRule="atLeast"/>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rsidR="00117881" w:rsidRDefault="00117881">
            <w:pPr>
              <w:jc w:val="both"/>
              <w:rPr>
                <w:rFonts w:ascii="Palatino Linotype" w:hAnsi="Palatino Linotype" w:cs="Arial"/>
                <w:lang w:val="es-ES"/>
              </w:rPr>
            </w:pPr>
          </w:p>
        </w:tc>
      </w:tr>
      <w:tr w:rsidR="00117881" w:rsidTr="00117881">
        <w:trPr>
          <w:jc w:val="center"/>
        </w:trPr>
        <w:tc>
          <w:tcPr>
            <w:tcW w:w="5184" w:type="dxa"/>
            <w:hideMark/>
          </w:tcPr>
          <w:p w:rsidR="00117881" w:rsidRDefault="00117881">
            <w:pPr>
              <w:rPr>
                <w:rFonts w:ascii="Palatino Linotype" w:hAnsi="Palatino Linotype" w:cs="Arial"/>
                <w:lang w:val="es-ES"/>
              </w:rPr>
            </w:pPr>
          </w:p>
        </w:tc>
        <w:tc>
          <w:tcPr>
            <w:tcW w:w="5184" w:type="dxa"/>
          </w:tcPr>
          <w:p w:rsidR="00117881" w:rsidRDefault="00117881">
            <w:pPr>
              <w:jc w:val="center"/>
              <w:rPr>
                <w:rFonts w:ascii="Palatino Linotype" w:hAnsi="Palatino Linotype" w:cs="Arial"/>
                <w:b/>
              </w:rPr>
            </w:pPr>
          </w:p>
        </w:tc>
      </w:tr>
    </w:tbl>
    <w:p w:rsidR="00117881" w:rsidRPr="00117881" w:rsidRDefault="00117881" w:rsidP="00117881">
      <w:pPr>
        <w:tabs>
          <w:tab w:val="left" w:pos="567"/>
        </w:tabs>
        <w:spacing w:before="240" w:after="240" w:line="360" w:lineRule="auto"/>
        <w:jc w:val="both"/>
        <w:rPr>
          <w:rFonts w:ascii="Palatino Linotype" w:hAnsi="Palatino Linotype" w:cs="Arial"/>
          <w:sz w:val="22"/>
          <w:szCs w:val="22"/>
          <w:lang w:val="es-MX"/>
        </w:rPr>
      </w:pPr>
      <w:r>
        <w:rPr>
          <w:rFonts w:ascii="Palatino Linotype" w:eastAsia="Times New Roman" w:hAnsi="Palatino Linotype" w:cs="Arial"/>
          <w:sz w:val="22"/>
          <w:szCs w:val="22"/>
          <w:lang w:val="es-MX"/>
        </w:rPr>
        <w:t xml:space="preserve">Esta hoja corresponde a la resolución de cinco de agosto dos mil  veinte, emitida en el recurso de revisión </w:t>
      </w:r>
      <w:r>
        <w:rPr>
          <w:rFonts w:ascii="Palatino Linotype" w:hAnsi="Palatino Linotype" w:cs="Arial"/>
          <w:b/>
          <w:bCs/>
          <w:sz w:val="22"/>
          <w:szCs w:val="22"/>
          <w:lang w:val="es-MX" w:eastAsia="es-MX"/>
        </w:rPr>
        <w:t>12628/INFOEM/IP/RR/2019.</w:t>
      </w:r>
    </w:p>
    <w:sectPr w:rsidR="00117881" w:rsidRPr="00117881" w:rsidSect="001A4CD6">
      <w:headerReference w:type="even" r:id="rId13"/>
      <w:headerReference w:type="default" r:id="rId14"/>
      <w:footerReference w:type="even"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2AC" w:rsidRDefault="003452AC">
      <w:r>
        <w:separator/>
      </w:r>
    </w:p>
  </w:endnote>
  <w:endnote w:type="continuationSeparator" w:id="0">
    <w:p w:rsidR="003452AC" w:rsidRDefault="00345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881" w:rsidRDefault="001178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A587D" w:rsidRPr="00883450" w:rsidRDefault="005A587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C13CC">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C13CC">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rsidR="005A587D" w:rsidRDefault="005A587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7D" w:rsidRPr="00883450" w:rsidRDefault="005A587D"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C13CC" w:rsidRPr="003C13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C13CC" w:rsidRPr="003C13CC">
      <w:rPr>
        <w:rFonts w:ascii="Palatino Linotype" w:hAnsi="Palatino Linotype"/>
        <w:noProof/>
        <w:sz w:val="22"/>
        <w:szCs w:val="22"/>
        <w:lang w:val="es-ES"/>
      </w:rPr>
      <w:t>49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2AC" w:rsidRDefault="003452AC">
      <w:r>
        <w:separator/>
      </w:r>
    </w:p>
  </w:footnote>
  <w:footnote w:type="continuationSeparator" w:id="0">
    <w:p w:rsidR="003452AC" w:rsidRDefault="003452AC">
      <w:r>
        <w:continuationSeparator/>
      </w:r>
    </w:p>
  </w:footnote>
  <w:footnote w:id="1">
    <w:p w:rsidR="005A587D" w:rsidRPr="009C43C2" w:rsidRDefault="005A587D"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5A587D" w:rsidRPr="009C43C2" w:rsidRDefault="005A587D"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5A587D" w:rsidRPr="009C43C2" w:rsidRDefault="005A587D"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5A587D" w:rsidRDefault="005A587D"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5">
    <w:p w:rsidR="005A587D" w:rsidRPr="00F06525" w:rsidRDefault="005A587D"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5A587D" w:rsidRPr="00F06525" w:rsidRDefault="005A587D"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6">
    <w:p w:rsidR="005A587D" w:rsidRPr="008E29C5" w:rsidRDefault="005A587D" w:rsidP="0018071A">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rsidR="005A587D" w:rsidRPr="008E29C5" w:rsidRDefault="005A587D" w:rsidP="0018071A">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rsidR="005A587D" w:rsidRDefault="005A587D" w:rsidP="0018071A">
      <w:pPr>
        <w:pStyle w:val="Textonotapie"/>
      </w:pPr>
      <w:r>
        <w:t xml:space="preserve">… </w:t>
      </w:r>
    </w:p>
  </w:footnote>
  <w:footnote w:id="7">
    <w:p w:rsidR="00043016" w:rsidRDefault="00043016">
      <w:pPr>
        <w:pStyle w:val="Textonotapie"/>
      </w:pPr>
      <w:r>
        <w:rPr>
          <w:rStyle w:val="Refdenotaalpie"/>
        </w:rPr>
        <w:footnoteRef/>
      </w:r>
      <w:r>
        <w:t xml:space="preserve"> Consultable en </w:t>
      </w:r>
      <w:hyperlink r:id="rId1" w:history="1">
        <w:r>
          <w:rPr>
            <w:rStyle w:val="Hipervnculo"/>
          </w:rPr>
          <w:t>http://www.inaes.gob.mx/doctos/pdf/transparencia/Recomendaciones%20en%20materia%20de%20Acceso%20a%20la%20Informaci%C3%B3n%20y%20Datos%20Personales.pdf</w:t>
        </w:r>
      </w:hyperlink>
    </w:p>
  </w:footnote>
  <w:footnote w:id="8">
    <w:p w:rsidR="00626618" w:rsidRPr="00034B44" w:rsidRDefault="00626618" w:rsidP="0062661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626618" w:rsidRPr="00034B44" w:rsidRDefault="00626618" w:rsidP="00626618">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9">
    <w:p w:rsidR="00626618" w:rsidRPr="00034B44" w:rsidRDefault="00626618" w:rsidP="0062661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rsidR="00626618" w:rsidRPr="00034B44" w:rsidRDefault="00626618" w:rsidP="0062661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26618" w:rsidRPr="00034B44" w:rsidRDefault="00626618" w:rsidP="0062661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26618" w:rsidRPr="00034B44" w:rsidRDefault="00626618" w:rsidP="0062661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626618" w:rsidRPr="00034B44" w:rsidRDefault="00626618" w:rsidP="0062661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rsidR="00626618" w:rsidRPr="00034B44" w:rsidRDefault="00626618" w:rsidP="0062661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626618" w:rsidRPr="00034B44" w:rsidRDefault="00626618" w:rsidP="00626618">
      <w:pPr>
        <w:pStyle w:val="Textonotapie"/>
        <w:jc w:val="both"/>
        <w:rPr>
          <w:rFonts w:ascii="Palatino Linotype" w:hAnsi="Palatino Linotype"/>
          <w:sz w:val="18"/>
        </w:rPr>
      </w:pPr>
      <w:r w:rsidRPr="00034B44">
        <w:rPr>
          <w:rFonts w:ascii="Palatino Linotype" w:hAnsi="Palatino Linotype"/>
          <w:sz w:val="18"/>
        </w:rPr>
        <w:t xml:space="preserve"> (…)</w:t>
      </w:r>
    </w:p>
    <w:p w:rsidR="00626618" w:rsidRPr="00034B44" w:rsidRDefault="00626618" w:rsidP="0062661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881" w:rsidRDefault="003452A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0476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7D" w:rsidRDefault="003452A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0476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5A587D" w:rsidRDefault="005A587D">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5A587D" w:rsidRPr="00EF13C1" w:rsidTr="00262B20">
      <w:trPr>
        <w:trHeight w:val="138"/>
      </w:trPr>
      <w:tc>
        <w:tcPr>
          <w:tcW w:w="2835" w:type="dxa"/>
          <w:vAlign w:val="center"/>
        </w:tcPr>
        <w:p w:rsidR="005A587D" w:rsidRPr="00EF13C1" w:rsidRDefault="005A587D"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5A587D" w:rsidRPr="00EF13C1" w:rsidRDefault="005A587D" w:rsidP="005A587D">
          <w:pPr>
            <w:pStyle w:val="Encabezado"/>
            <w:rPr>
              <w:rFonts w:ascii="Palatino Linotype" w:hAnsi="Palatino Linotype"/>
              <w:b/>
              <w:sz w:val="22"/>
              <w:szCs w:val="22"/>
            </w:rPr>
          </w:pPr>
          <w:r>
            <w:rPr>
              <w:rFonts w:ascii="Palatino Linotype" w:hAnsi="Palatino Linotype" w:cs="Arial"/>
              <w:b/>
              <w:bCs/>
              <w:sz w:val="22"/>
              <w:szCs w:val="22"/>
              <w:lang w:eastAsia="es-MX"/>
            </w:rPr>
            <w:t>12628/INFOEM/IP/RR/2019</w:t>
          </w:r>
        </w:p>
      </w:tc>
    </w:tr>
    <w:tr w:rsidR="005A587D" w:rsidRPr="00EF13C1" w:rsidTr="00262B20">
      <w:trPr>
        <w:trHeight w:val="321"/>
      </w:trPr>
      <w:tc>
        <w:tcPr>
          <w:tcW w:w="2835" w:type="dxa"/>
          <w:vAlign w:val="center"/>
        </w:tcPr>
        <w:p w:rsidR="005A587D" w:rsidRPr="00EF13C1" w:rsidRDefault="005A587D"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5A587D" w:rsidRPr="00EF13C1" w:rsidRDefault="005A587D" w:rsidP="005A587D">
          <w:pPr>
            <w:pStyle w:val="Encabezado"/>
            <w:ind w:right="21"/>
            <w:rPr>
              <w:rFonts w:ascii="Palatino Linotype" w:hAnsi="Palatino Linotype"/>
              <w:b/>
              <w:sz w:val="22"/>
              <w:szCs w:val="22"/>
            </w:rPr>
          </w:pPr>
          <w:r>
            <w:rPr>
              <w:rFonts w:ascii="Palatino Linotype" w:hAnsi="Palatino Linotype"/>
              <w:b/>
              <w:sz w:val="22"/>
              <w:szCs w:val="22"/>
            </w:rPr>
            <w:t>Ayuntamiento de Villa Victoria</w:t>
          </w:r>
        </w:p>
      </w:tc>
    </w:tr>
    <w:tr w:rsidR="005A587D" w:rsidRPr="00EF13C1" w:rsidTr="00262B20">
      <w:trPr>
        <w:trHeight w:val="321"/>
      </w:trPr>
      <w:tc>
        <w:tcPr>
          <w:tcW w:w="2835" w:type="dxa"/>
          <w:vAlign w:val="center"/>
        </w:tcPr>
        <w:p w:rsidR="005A587D" w:rsidRPr="00EF13C1" w:rsidRDefault="005A587D"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5A587D" w:rsidRPr="00EF13C1" w:rsidRDefault="005A587D"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A587D" w:rsidRDefault="005A587D" w:rsidP="001A4C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87D" w:rsidRDefault="003452AC" w:rsidP="001A4CD6">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0476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A587D">
      <w:tab/>
    </w:r>
    <w:r w:rsidR="005A587D">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5A587D" w:rsidRPr="00182113" w:rsidTr="009F5CF5">
      <w:trPr>
        <w:trHeight w:val="138"/>
      </w:trPr>
      <w:tc>
        <w:tcPr>
          <w:tcW w:w="2532" w:type="dxa"/>
          <w:vAlign w:val="center"/>
        </w:tcPr>
        <w:p w:rsidR="005A587D" w:rsidRPr="00182113" w:rsidRDefault="005A587D"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6" w:type="dxa"/>
          <w:vAlign w:val="center"/>
        </w:tcPr>
        <w:p w:rsidR="005A587D" w:rsidRPr="00182113" w:rsidRDefault="005A587D" w:rsidP="001A4CD6">
          <w:pPr>
            <w:pStyle w:val="Encabezado"/>
            <w:jc w:val="center"/>
            <w:rPr>
              <w:rFonts w:ascii="Palatino Linotype" w:hAnsi="Palatino Linotype"/>
              <w:b/>
              <w:sz w:val="22"/>
              <w:szCs w:val="22"/>
            </w:rPr>
          </w:pPr>
        </w:p>
      </w:tc>
      <w:tc>
        <w:tcPr>
          <w:tcW w:w="3823" w:type="dxa"/>
          <w:vAlign w:val="center"/>
        </w:tcPr>
        <w:p w:rsidR="005A587D" w:rsidRPr="005F6961" w:rsidRDefault="005A587D" w:rsidP="005A587D">
          <w:pPr>
            <w:pStyle w:val="Encabezado"/>
            <w:rPr>
              <w:rFonts w:ascii="Palatino Linotype" w:hAnsi="Palatino Linotype" w:cs="Arial"/>
              <w:b/>
              <w:bCs/>
              <w:sz w:val="22"/>
              <w:lang w:eastAsia="es-MX"/>
            </w:rPr>
          </w:pPr>
          <w:r>
            <w:rPr>
              <w:rFonts w:ascii="Palatino Linotype" w:hAnsi="Palatino Linotype" w:cs="Arial"/>
              <w:b/>
              <w:bCs/>
              <w:sz w:val="22"/>
              <w:lang w:eastAsia="es-MX"/>
            </w:rPr>
            <w:t>12628</w:t>
          </w:r>
          <w:r w:rsidRPr="005F6961">
            <w:rPr>
              <w:rFonts w:ascii="Palatino Linotype" w:hAnsi="Palatino Linotype" w:cs="Arial"/>
              <w:b/>
              <w:bCs/>
              <w:sz w:val="22"/>
              <w:lang w:eastAsia="es-MX"/>
            </w:rPr>
            <w:t>/INFOEM/IP/RR/2019</w:t>
          </w:r>
        </w:p>
      </w:tc>
    </w:tr>
    <w:tr w:rsidR="005A587D" w:rsidRPr="00182113" w:rsidTr="009F5CF5">
      <w:trPr>
        <w:trHeight w:val="227"/>
      </w:trPr>
      <w:tc>
        <w:tcPr>
          <w:tcW w:w="2532" w:type="dxa"/>
          <w:vAlign w:val="center"/>
        </w:tcPr>
        <w:p w:rsidR="005A587D" w:rsidRPr="00182113" w:rsidRDefault="005A587D" w:rsidP="001A4CD6">
          <w:pPr>
            <w:rPr>
              <w:rFonts w:ascii="Palatino Linotype" w:hAnsi="Palatino Linotype"/>
              <w:b/>
              <w:sz w:val="22"/>
              <w:szCs w:val="22"/>
            </w:rPr>
          </w:pPr>
          <w:r w:rsidRPr="00182113">
            <w:rPr>
              <w:rFonts w:ascii="Palatino Linotype" w:hAnsi="Palatino Linotype"/>
              <w:b/>
              <w:sz w:val="22"/>
              <w:szCs w:val="22"/>
            </w:rPr>
            <w:t>Recurrente:</w:t>
          </w:r>
        </w:p>
      </w:tc>
      <w:tc>
        <w:tcPr>
          <w:tcW w:w="326" w:type="dxa"/>
          <w:vAlign w:val="center"/>
        </w:tcPr>
        <w:p w:rsidR="005A587D" w:rsidRPr="00182113" w:rsidRDefault="005A587D" w:rsidP="001A4CD6">
          <w:pPr>
            <w:pStyle w:val="Encabezado"/>
            <w:jc w:val="center"/>
            <w:rPr>
              <w:rFonts w:ascii="Palatino Linotype" w:hAnsi="Palatino Linotype"/>
              <w:b/>
              <w:sz w:val="22"/>
              <w:szCs w:val="22"/>
            </w:rPr>
          </w:pPr>
        </w:p>
      </w:tc>
      <w:tc>
        <w:tcPr>
          <w:tcW w:w="3823" w:type="dxa"/>
          <w:vAlign w:val="center"/>
        </w:tcPr>
        <w:p w:rsidR="005A587D" w:rsidRPr="0069792E" w:rsidRDefault="005A587D" w:rsidP="0031774E">
          <w:pPr>
            <w:pStyle w:val="Encabezado"/>
            <w:tabs>
              <w:tab w:val="clear" w:pos="4252"/>
            </w:tabs>
            <w:ind w:right="-112"/>
            <w:rPr>
              <w:rFonts w:ascii="Palatino Linotype" w:hAnsi="Palatino Linotype"/>
              <w:b/>
              <w:sz w:val="22"/>
              <w:szCs w:val="22"/>
            </w:rPr>
          </w:pPr>
          <w:r>
            <w:rPr>
              <w:rFonts w:ascii="Palatino Linotype" w:hAnsi="Palatino Linotype"/>
              <w:b/>
              <w:sz w:val="22"/>
              <w:szCs w:val="22"/>
            </w:rPr>
            <w:t>RECURRENTE</w:t>
          </w:r>
        </w:p>
      </w:tc>
    </w:tr>
    <w:tr w:rsidR="005A587D" w:rsidRPr="00182113" w:rsidTr="009F5CF5">
      <w:trPr>
        <w:trHeight w:val="232"/>
      </w:trPr>
      <w:tc>
        <w:tcPr>
          <w:tcW w:w="2532" w:type="dxa"/>
          <w:vAlign w:val="center"/>
        </w:tcPr>
        <w:p w:rsidR="005A587D" w:rsidRPr="00182113" w:rsidRDefault="005A587D"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6" w:type="dxa"/>
          <w:vAlign w:val="center"/>
        </w:tcPr>
        <w:p w:rsidR="005A587D" w:rsidRPr="00182113" w:rsidRDefault="005A587D" w:rsidP="001A4CD6">
          <w:pPr>
            <w:pStyle w:val="Encabezado"/>
            <w:jc w:val="center"/>
            <w:rPr>
              <w:rFonts w:ascii="Palatino Linotype" w:hAnsi="Palatino Linotype"/>
              <w:b/>
              <w:sz w:val="22"/>
              <w:szCs w:val="22"/>
            </w:rPr>
          </w:pPr>
        </w:p>
      </w:tc>
      <w:tc>
        <w:tcPr>
          <w:tcW w:w="3823" w:type="dxa"/>
          <w:vAlign w:val="center"/>
        </w:tcPr>
        <w:p w:rsidR="005A587D" w:rsidRPr="00182113" w:rsidRDefault="005A587D" w:rsidP="005A587D">
          <w:pPr>
            <w:pStyle w:val="Encabezado"/>
            <w:rPr>
              <w:rFonts w:ascii="Palatino Linotype" w:hAnsi="Palatino Linotype"/>
              <w:b/>
              <w:sz w:val="22"/>
              <w:szCs w:val="22"/>
            </w:rPr>
          </w:pPr>
          <w:r>
            <w:rPr>
              <w:rFonts w:ascii="Palatino Linotype" w:hAnsi="Palatino Linotype"/>
              <w:b/>
              <w:sz w:val="22"/>
              <w:szCs w:val="22"/>
            </w:rPr>
            <w:t>Ayuntamiento de Villa Victoria</w:t>
          </w:r>
        </w:p>
      </w:tc>
    </w:tr>
    <w:tr w:rsidR="005A587D" w:rsidRPr="00182113" w:rsidTr="009F5CF5">
      <w:trPr>
        <w:trHeight w:val="320"/>
      </w:trPr>
      <w:tc>
        <w:tcPr>
          <w:tcW w:w="2532" w:type="dxa"/>
          <w:vAlign w:val="center"/>
        </w:tcPr>
        <w:p w:rsidR="005A587D" w:rsidRPr="00182113" w:rsidRDefault="005A587D"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6" w:type="dxa"/>
          <w:vAlign w:val="center"/>
        </w:tcPr>
        <w:p w:rsidR="005A587D" w:rsidRPr="00182113" w:rsidRDefault="005A587D" w:rsidP="001A4CD6">
          <w:pPr>
            <w:pStyle w:val="Encabezado"/>
            <w:jc w:val="center"/>
            <w:rPr>
              <w:rFonts w:ascii="Palatino Linotype" w:hAnsi="Palatino Linotype"/>
              <w:b/>
              <w:sz w:val="22"/>
              <w:szCs w:val="22"/>
            </w:rPr>
          </w:pPr>
        </w:p>
      </w:tc>
      <w:tc>
        <w:tcPr>
          <w:tcW w:w="3823" w:type="dxa"/>
          <w:vAlign w:val="center"/>
        </w:tcPr>
        <w:p w:rsidR="005A587D" w:rsidRPr="00182113" w:rsidRDefault="005A587D" w:rsidP="009F5CF5">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5A587D" w:rsidRDefault="005A58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D954FF72"/>
    <w:lvl w:ilvl="0" w:tplc="92BE0B36">
      <w:start w:val="1"/>
      <w:numFmt w:val="decimal"/>
      <w:lvlText w:val="%1."/>
      <w:lvlJc w:val="left"/>
      <w:pPr>
        <w:ind w:left="5464"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012B0A"/>
    <w:multiLevelType w:val="hybridMultilevel"/>
    <w:tmpl w:val="22D24676"/>
    <w:lvl w:ilvl="0" w:tplc="7F8A3388">
      <w:start w:val="1"/>
      <w:numFmt w:val="upperRoman"/>
      <w:lvlText w:val="%1."/>
      <w:lvlJc w:val="righ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071B6"/>
    <w:multiLevelType w:val="hybridMultilevel"/>
    <w:tmpl w:val="A858BFEE"/>
    <w:lvl w:ilvl="0" w:tplc="92BE0B36">
      <w:start w:val="1"/>
      <w:numFmt w:val="decimal"/>
      <w:lvlText w:val="%1."/>
      <w:lvlJc w:val="left"/>
      <w:pPr>
        <w:ind w:left="5464" w:hanging="360"/>
      </w:pPr>
      <w:rPr>
        <w:rFonts w:ascii="Palatino Linotype" w:hAnsi="Palatino Linotype" w:hint="default"/>
        <w:b/>
        <w:i w:val="0"/>
        <w:color w:val="auto"/>
        <w:sz w:val="24"/>
      </w:rPr>
    </w:lvl>
    <w:lvl w:ilvl="1" w:tplc="844E1800">
      <w:start w:val="1"/>
      <w:numFmt w:val="lowerLetter"/>
      <w:lvlText w:val="%2)"/>
      <w:lvlJc w:val="left"/>
      <w:pPr>
        <w:ind w:left="1800" w:hanging="720"/>
      </w:pPr>
      <w:rPr>
        <w:rFonts w:hint="default"/>
        <w: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2765D84"/>
    <w:multiLevelType w:val="hybridMultilevel"/>
    <w:tmpl w:val="D05CDE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6"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8"/>
  </w:num>
  <w:num w:numId="4">
    <w:abstractNumId w:val="9"/>
  </w:num>
  <w:num w:numId="5">
    <w:abstractNumId w:val="0"/>
  </w:num>
  <w:num w:numId="6">
    <w:abstractNumId w:val="1"/>
  </w:num>
  <w:num w:numId="7">
    <w:abstractNumId w:val="3"/>
  </w:num>
  <w:num w:numId="8">
    <w:abstractNumId w:val="23"/>
  </w:num>
  <w:num w:numId="9">
    <w:abstractNumId w:val="11"/>
  </w:num>
  <w:num w:numId="10">
    <w:abstractNumId w:val="12"/>
  </w:num>
  <w:num w:numId="11">
    <w:abstractNumId w:val="16"/>
  </w:num>
  <w:num w:numId="12">
    <w:abstractNumId w:val="5"/>
  </w:num>
  <w:num w:numId="13">
    <w:abstractNumId w:val="25"/>
  </w:num>
  <w:num w:numId="14">
    <w:abstractNumId w:val="10"/>
  </w:num>
  <w:num w:numId="15">
    <w:abstractNumId w:val="7"/>
  </w:num>
  <w:num w:numId="16">
    <w:abstractNumId w:val="2"/>
  </w:num>
  <w:num w:numId="17">
    <w:abstractNumId w:val="15"/>
  </w:num>
  <w:num w:numId="18">
    <w:abstractNumId w:val="17"/>
  </w:num>
  <w:num w:numId="19">
    <w:abstractNumId w:val="13"/>
  </w:num>
  <w:num w:numId="20">
    <w:abstractNumId w:val="26"/>
  </w:num>
  <w:num w:numId="21">
    <w:abstractNumId w:val="22"/>
  </w:num>
  <w:num w:numId="22">
    <w:abstractNumId w:val="6"/>
  </w:num>
  <w:num w:numId="23">
    <w:abstractNumId w:val="21"/>
  </w:num>
  <w:num w:numId="24">
    <w:abstractNumId w:val="8"/>
  </w:num>
  <w:num w:numId="25">
    <w:abstractNumId w:val="20"/>
  </w:num>
  <w:num w:numId="26">
    <w:abstractNumId w:val="19"/>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2A7D"/>
    <w:rsid w:val="00004344"/>
    <w:rsid w:val="0000547D"/>
    <w:rsid w:val="00006232"/>
    <w:rsid w:val="000134A1"/>
    <w:rsid w:val="00015D3B"/>
    <w:rsid w:val="00030E8B"/>
    <w:rsid w:val="00031242"/>
    <w:rsid w:val="000314AE"/>
    <w:rsid w:val="00032BD5"/>
    <w:rsid w:val="00032F2E"/>
    <w:rsid w:val="000342A6"/>
    <w:rsid w:val="00034A4C"/>
    <w:rsid w:val="00035DCC"/>
    <w:rsid w:val="000365FB"/>
    <w:rsid w:val="000415A8"/>
    <w:rsid w:val="00043016"/>
    <w:rsid w:val="00057777"/>
    <w:rsid w:val="000620BE"/>
    <w:rsid w:val="00065257"/>
    <w:rsid w:val="0006597F"/>
    <w:rsid w:val="00087EFD"/>
    <w:rsid w:val="000906F8"/>
    <w:rsid w:val="00093440"/>
    <w:rsid w:val="00096913"/>
    <w:rsid w:val="000A333C"/>
    <w:rsid w:val="000B0798"/>
    <w:rsid w:val="000B6355"/>
    <w:rsid w:val="000D029A"/>
    <w:rsid w:val="000D4292"/>
    <w:rsid w:val="000D696D"/>
    <w:rsid w:val="000E14D4"/>
    <w:rsid w:val="000E1EF5"/>
    <w:rsid w:val="000E2E37"/>
    <w:rsid w:val="000E68DC"/>
    <w:rsid w:val="000F0893"/>
    <w:rsid w:val="000F0A44"/>
    <w:rsid w:val="000F2777"/>
    <w:rsid w:val="000F4181"/>
    <w:rsid w:val="000F578B"/>
    <w:rsid w:val="001026A0"/>
    <w:rsid w:val="0010439E"/>
    <w:rsid w:val="001052C0"/>
    <w:rsid w:val="00110244"/>
    <w:rsid w:val="00111533"/>
    <w:rsid w:val="00112CE8"/>
    <w:rsid w:val="00117881"/>
    <w:rsid w:val="00122D83"/>
    <w:rsid w:val="00124DD2"/>
    <w:rsid w:val="00130074"/>
    <w:rsid w:val="00134074"/>
    <w:rsid w:val="00134368"/>
    <w:rsid w:val="0013669F"/>
    <w:rsid w:val="001367B5"/>
    <w:rsid w:val="001401E9"/>
    <w:rsid w:val="001402DE"/>
    <w:rsid w:val="001501C7"/>
    <w:rsid w:val="00155F00"/>
    <w:rsid w:val="001570F2"/>
    <w:rsid w:val="001631F8"/>
    <w:rsid w:val="00163BA3"/>
    <w:rsid w:val="001649AD"/>
    <w:rsid w:val="00167FBD"/>
    <w:rsid w:val="0017271A"/>
    <w:rsid w:val="00175451"/>
    <w:rsid w:val="001804FB"/>
    <w:rsid w:val="0018071A"/>
    <w:rsid w:val="0018283F"/>
    <w:rsid w:val="001900FE"/>
    <w:rsid w:val="001A2852"/>
    <w:rsid w:val="001A4CD6"/>
    <w:rsid w:val="001B413D"/>
    <w:rsid w:val="001B4306"/>
    <w:rsid w:val="001B537C"/>
    <w:rsid w:val="001C5876"/>
    <w:rsid w:val="001D306D"/>
    <w:rsid w:val="001D6F0D"/>
    <w:rsid w:val="001E43E4"/>
    <w:rsid w:val="001E4669"/>
    <w:rsid w:val="001F1AF2"/>
    <w:rsid w:val="001F3FE7"/>
    <w:rsid w:val="001F499B"/>
    <w:rsid w:val="001F5E3A"/>
    <w:rsid w:val="002010C8"/>
    <w:rsid w:val="00202AC5"/>
    <w:rsid w:val="00205D1F"/>
    <w:rsid w:val="002077E7"/>
    <w:rsid w:val="00207D59"/>
    <w:rsid w:val="00211CCB"/>
    <w:rsid w:val="00213898"/>
    <w:rsid w:val="0021402D"/>
    <w:rsid w:val="00214E34"/>
    <w:rsid w:val="00220341"/>
    <w:rsid w:val="00220743"/>
    <w:rsid w:val="00222D6C"/>
    <w:rsid w:val="00230CEB"/>
    <w:rsid w:val="00232463"/>
    <w:rsid w:val="00234F1B"/>
    <w:rsid w:val="002406C0"/>
    <w:rsid w:val="00242193"/>
    <w:rsid w:val="00243F05"/>
    <w:rsid w:val="00245D49"/>
    <w:rsid w:val="0024667A"/>
    <w:rsid w:val="00247376"/>
    <w:rsid w:val="002572AE"/>
    <w:rsid w:val="002612E8"/>
    <w:rsid w:val="00261B54"/>
    <w:rsid w:val="00262B20"/>
    <w:rsid w:val="00277C08"/>
    <w:rsid w:val="00277D13"/>
    <w:rsid w:val="00284CD9"/>
    <w:rsid w:val="00292BCC"/>
    <w:rsid w:val="00297BD9"/>
    <w:rsid w:val="002A00B1"/>
    <w:rsid w:val="002B4574"/>
    <w:rsid w:val="002C37C0"/>
    <w:rsid w:val="002C4B4C"/>
    <w:rsid w:val="002D1192"/>
    <w:rsid w:val="002D11FC"/>
    <w:rsid w:val="002D278B"/>
    <w:rsid w:val="002D46C0"/>
    <w:rsid w:val="002D754B"/>
    <w:rsid w:val="002E362D"/>
    <w:rsid w:val="002E6484"/>
    <w:rsid w:val="002F5CDE"/>
    <w:rsid w:val="002F7903"/>
    <w:rsid w:val="00301B89"/>
    <w:rsid w:val="00304E51"/>
    <w:rsid w:val="0030660D"/>
    <w:rsid w:val="00313EC3"/>
    <w:rsid w:val="0031774E"/>
    <w:rsid w:val="00321228"/>
    <w:rsid w:val="0033543F"/>
    <w:rsid w:val="00337251"/>
    <w:rsid w:val="00340AD2"/>
    <w:rsid w:val="00341755"/>
    <w:rsid w:val="003425A6"/>
    <w:rsid w:val="00343C60"/>
    <w:rsid w:val="003452AC"/>
    <w:rsid w:val="0034727F"/>
    <w:rsid w:val="00347FF1"/>
    <w:rsid w:val="00351A52"/>
    <w:rsid w:val="00355D0F"/>
    <w:rsid w:val="00356FFB"/>
    <w:rsid w:val="00362814"/>
    <w:rsid w:val="00383EB3"/>
    <w:rsid w:val="00390C2D"/>
    <w:rsid w:val="0039476E"/>
    <w:rsid w:val="00397509"/>
    <w:rsid w:val="003A232D"/>
    <w:rsid w:val="003A3292"/>
    <w:rsid w:val="003A3A3A"/>
    <w:rsid w:val="003A6589"/>
    <w:rsid w:val="003B5933"/>
    <w:rsid w:val="003C13CC"/>
    <w:rsid w:val="003C71AF"/>
    <w:rsid w:val="003D0081"/>
    <w:rsid w:val="003D454E"/>
    <w:rsid w:val="003D50AD"/>
    <w:rsid w:val="003D525D"/>
    <w:rsid w:val="003D6A00"/>
    <w:rsid w:val="003D6EA6"/>
    <w:rsid w:val="003E56C5"/>
    <w:rsid w:val="003F609D"/>
    <w:rsid w:val="003F61D7"/>
    <w:rsid w:val="004017FC"/>
    <w:rsid w:val="00411071"/>
    <w:rsid w:val="00414324"/>
    <w:rsid w:val="00414C5B"/>
    <w:rsid w:val="004166B2"/>
    <w:rsid w:val="004229E6"/>
    <w:rsid w:val="00423161"/>
    <w:rsid w:val="0043098B"/>
    <w:rsid w:val="00432188"/>
    <w:rsid w:val="00433076"/>
    <w:rsid w:val="004406A6"/>
    <w:rsid w:val="00441401"/>
    <w:rsid w:val="00446D34"/>
    <w:rsid w:val="00451617"/>
    <w:rsid w:val="004618F0"/>
    <w:rsid w:val="00462298"/>
    <w:rsid w:val="00464FF4"/>
    <w:rsid w:val="0047391B"/>
    <w:rsid w:val="00474132"/>
    <w:rsid w:val="00492F73"/>
    <w:rsid w:val="004A0E30"/>
    <w:rsid w:val="004A3547"/>
    <w:rsid w:val="004A3BF4"/>
    <w:rsid w:val="004A5915"/>
    <w:rsid w:val="004B1809"/>
    <w:rsid w:val="004B1EA0"/>
    <w:rsid w:val="004B3740"/>
    <w:rsid w:val="004B60C9"/>
    <w:rsid w:val="004B6297"/>
    <w:rsid w:val="004C0DA1"/>
    <w:rsid w:val="004C5004"/>
    <w:rsid w:val="004D772B"/>
    <w:rsid w:val="004E6F73"/>
    <w:rsid w:val="004F27AC"/>
    <w:rsid w:val="004F44D4"/>
    <w:rsid w:val="00500DD3"/>
    <w:rsid w:val="005054E8"/>
    <w:rsid w:val="00506433"/>
    <w:rsid w:val="0050688E"/>
    <w:rsid w:val="005143E6"/>
    <w:rsid w:val="0051758D"/>
    <w:rsid w:val="0052144D"/>
    <w:rsid w:val="005260B7"/>
    <w:rsid w:val="00531380"/>
    <w:rsid w:val="00537EB4"/>
    <w:rsid w:val="0054193B"/>
    <w:rsid w:val="00555E8F"/>
    <w:rsid w:val="00556554"/>
    <w:rsid w:val="00557FCA"/>
    <w:rsid w:val="005630E4"/>
    <w:rsid w:val="00563D8D"/>
    <w:rsid w:val="0056488B"/>
    <w:rsid w:val="0057083E"/>
    <w:rsid w:val="00570E89"/>
    <w:rsid w:val="00571AD4"/>
    <w:rsid w:val="005725E9"/>
    <w:rsid w:val="00572838"/>
    <w:rsid w:val="0057786F"/>
    <w:rsid w:val="00585B01"/>
    <w:rsid w:val="00591A27"/>
    <w:rsid w:val="005921E9"/>
    <w:rsid w:val="005A1F06"/>
    <w:rsid w:val="005A587D"/>
    <w:rsid w:val="005B0626"/>
    <w:rsid w:val="005B70B5"/>
    <w:rsid w:val="005C3867"/>
    <w:rsid w:val="005C6377"/>
    <w:rsid w:val="005D1981"/>
    <w:rsid w:val="005D2D1C"/>
    <w:rsid w:val="005D3E69"/>
    <w:rsid w:val="005D732A"/>
    <w:rsid w:val="005D791C"/>
    <w:rsid w:val="005E0AF0"/>
    <w:rsid w:val="005F6961"/>
    <w:rsid w:val="006041B2"/>
    <w:rsid w:val="006057F0"/>
    <w:rsid w:val="0060674E"/>
    <w:rsid w:val="00606A49"/>
    <w:rsid w:val="00614478"/>
    <w:rsid w:val="006228CD"/>
    <w:rsid w:val="00624357"/>
    <w:rsid w:val="006255DB"/>
    <w:rsid w:val="00626618"/>
    <w:rsid w:val="00626775"/>
    <w:rsid w:val="00642B78"/>
    <w:rsid w:val="00642CED"/>
    <w:rsid w:val="00645492"/>
    <w:rsid w:val="0065533B"/>
    <w:rsid w:val="00657293"/>
    <w:rsid w:val="00663F49"/>
    <w:rsid w:val="00664309"/>
    <w:rsid w:val="00664711"/>
    <w:rsid w:val="0066549D"/>
    <w:rsid w:val="006728A5"/>
    <w:rsid w:val="00686A55"/>
    <w:rsid w:val="00687528"/>
    <w:rsid w:val="006922C0"/>
    <w:rsid w:val="00694D7C"/>
    <w:rsid w:val="0069522F"/>
    <w:rsid w:val="00695A9A"/>
    <w:rsid w:val="0069792E"/>
    <w:rsid w:val="006B151B"/>
    <w:rsid w:val="006B3E1D"/>
    <w:rsid w:val="006C2FB0"/>
    <w:rsid w:val="006C6002"/>
    <w:rsid w:val="006D0FE4"/>
    <w:rsid w:val="006D4306"/>
    <w:rsid w:val="006D43CD"/>
    <w:rsid w:val="006E51FB"/>
    <w:rsid w:val="006E5427"/>
    <w:rsid w:val="006E5EF0"/>
    <w:rsid w:val="006F4D55"/>
    <w:rsid w:val="006F7BB6"/>
    <w:rsid w:val="0070173D"/>
    <w:rsid w:val="007034F5"/>
    <w:rsid w:val="007123EA"/>
    <w:rsid w:val="00733D32"/>
    <w:rsid w:val="00742EAC"/>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46CF"/>
    <w:rsid w:val="007950EB"/>
    <w:rsid w:val="00795AA6"/>
    <w:rsid w:val="007A005B"/>
    <w:rsid w:val="007A6825"/>
    <w:rsid w:val="007A7BA0"/>
    <w:rsid w:val="007B310F"/>
    <w:rsid w:val="007C2130"/>
    <w:rsid w:val="007C588E"/>
    <w:rsid w:val="007D02B4"/>
    <w:rsid w:val="007E41C2"/>
    <w:rsid w:val="007F26E9"/>
    <w:rsid w:val="007F4F56"/>
    <w:rsid w:val="0080681B"/>
    <w:rsid w:val="008174E3"/>
    <w:rsid w:val="00825B5D"/>
    <w:rsid w:val="00831505"/>
    <w:rsid w:val="008355F1"/>
    <w:rsid w:val="00846CEB"/>
    <w:rsid w:val="00850718"/>
    <w:rsid w:val="00852925"/>
    <w:rsid w:val="00854EE8"/>
    <w:rsid w:val="00855BBD"/>
    <w:rsid w:val="008626A8"/>
    <w:rsid w:val="0087052D"/>
    <w:rsid w:val="00870842"/>
    <w:rsid w:val="008718AC"/>
    <w:rsid w:val="00894D37"/>
    <w:rsid w:val="008B7A69"/>
    <w:rsid w:val="008C153E"/>
    <w:rsid w:val="008C1593"/>
    <w:rsid w:val="008C15B3"/>
    <w:rsid w:val="008C185F"/>
    <w:rsid w:val="008C35D2"/>
    <w:rsid w:val="008C54C1"/>
    <w:rsid w:val="008C7782"/>
    <w:rsid w:val="008C7CF8"/>
    <w:rsid w:val="008D1B69"/>
    <w:rsid w:val="008D3F52"/>
    <w:rsid w:val="008D53C3"/>
    <w:rsid w:val="008E29C5"/>
    <w:rsid w:val="008E3975"/>
    <w:rsid w:val="008E6205"/>
    <w:rsid w:val="008F23B8"/>
    <w:rsid w:val="00912B2A"/>
    <w:rsid w:val="00920146"/>
    <w:rsid w:val="00922DFB"/>
    <w:rsid w:val="00923510"/>
    <w:rsid w:val="00925AAD"/>
    <w:rsid w:val="00925D51"/>
    <w:rsid w:val="0093070D"/>
    <w:rsid w:val="00930C07"/>
    <w:rsid w:val="00933BFC"/>
    <w:rsid w:val="0093578E"/>
    <w:rsid w:val="00937188"/>
    <w:rsid w:val="009505D7"/>
    <w:rsid w:val="00951021"/>
    <w:rsid w:val="00954D36"/>
    <w:rsid w:val="00957170"/>
    <w:rsid w:val="0096307D"/>
    <w:rsid w:val="00966FDA"/>
    <w:rsid w:val="00971996"/>
    <w:rsid w:val="00983931"/>
    <w:rsid w:val="00995175"/>
    <w:rsid w:val="00996535"/>
    <w:rsid w:val="009A29D8"/>
    <w:rsid w:val="009B4FC2"/>
    <w:rsid w:val="009C36E7"/>
    <w:rsid w:val="009C43C2"/>
    <w:rsid w:val="009C5448"/>
    <w:rsid w:val="009D2081"/>
    <w:rsid w:val="009E2C36"/>
    <w:rsid w:val="009E411C"/>
    <w:rsid w:val="009F5CF5"/>
    <w:rsid w:val="00A022FB"/>
    <w:rsid w:val="00A06BC9"/>
    <w:rsid w:val="00A121FF"/>
    <w:rsid w:val="00A12BB4"/>
    <w:rsid w:val="00A137B4"/>
    <w:rsid w:val="00A214C5"/>
    <w:rsid w:val="00A3158D"/>
    <w:rsid w:val="00A3714E"/>
    <w:rsid w:val="00A40DC7"/>
    <w:rsid w:val="00A41BF8"/>
    <w:rsid w:val="00A46B18"/>
    <w:rsid w:val="00A4775A"/>
    <w:rsid w:val="00A55BA0"/>
    <w:rsid w:val="00A63F8F"/>
    <w:rsid w:val="00A66C2E"/>
    <w:rsid w:val="00A75266"/>
    <w:rsid w:val="00A76C3B"/>
    <w:rsid w:val="00A777F4"/>
    <w:rsid w:val="00A859DE"/>
    <w:rsid w:val="00A91238"/>
    <w:rsid w:val="00AA1DB8"/>
    <w:rsid w:val="00AA47F8"/>
    <w:rsid w:val="00AB4FD3"/>
    <w:rsid w:val="00AC041B"/>
    <w:rsid w:val="00AC26DD"/>
    <w:rsid w:val="00AC5F1B"/>
    <w:rsid w:val="00AC71D5"/>
    <w:rsid w:val="00AD2B94"/>
    <w:rsid w:val="00AD733C"/>
    <w:rsid w:val="00AE7E90"/>
    <w:rsid w:val="00AF2D44"/>
    <w:rsid w:val="00AF4E3D"/>
    <w:rsid w:val="00AF5C35"/>
    <w:rsid w:val="00AF625F"/>
    <w:rsid w:val="00AF727B"/>
    <w:rsid w:val="00B05E35"/>
    <w:rsid w:val="00B10CAF"/>
    <w:rsid w:val="00B12AE4"/>
    <w:rsid w:val="00B16B7C"/>
    <w:rsid w:val="00B22768"/>
    <w:rsid w:val="00B34A1F"/>
    <w:rsid w:val="00B35EBF"/>
    <w:rsid w:val="00B448B8"/>
    <w:rsid w:val="00B549FD"/>
    <w:rsid w:val="00B57829"/>
    <w:rsid w:val="00B64FAE"/>
    <w:rsid w:val="00B74FFD"/>
    <w:rsid w:val="00B755B1"/>
    <w:rsid w:val="00B819AE"/>
    <w:rsid w:val="00B81B32"/>
    <w:rsid w:val="00B9306B"/>
    <w:rsid w:val="00B94FAD"/>
    <w:rsid w:val="00B96B07"/>
    <w:rsid w:val="00B97052"/>
    <w:rsid w:val="00BA15D4"/>
    <w:rsid w:val="00BA31EB"/>
    <w:rsid w:val="00BA5158"/>
    <w:rsid w:val="00BB7D1A"/>
    <w:rsid w:val="00BC26F1"/>
    <w:rsid w:val="00BC54E8"/>
    <w:rsid w:val="00BD40C4"/>
    <w:rsid w:val="00BD6F10"/>
    <w:rsid w:val="00BE1A6D"/>
    <w:rsid w:val="00BE2CBC"/>
    <w:rsid w:val="00BF7E3A"/>
    <w:rsid w:val="00C028D5"/>
    <w:rsid w:val="00C040E4"/>
    <w:rsid w:val="00C04C51"/>
    <w:rsid w:val="00C04CD2"/>
    <w:rsid w:val="00C05007"/>
    <w:rsid w:val="00C11DF7"/>
    <w:rsid w:val="00C14EEA"/>
    <w:rsid w:val="00C152B3"/>
    <w:rsid w:val="00C158E4"/>
    <w:rsid w:val="00C256D4"/>
    <w:rsid w:val="00C32B19"/>
    <w:rsid w:val="00C36B98"/>
    <w:rsid w:val="00C567E1"/>
    <w:rsid w:val="00C64C18"/>
    <w:rsid w:val="00C73AB8"/>
    <w:rsid w:val="00C75B8F"/>
    <w:rsid w:val="00C83B83"/>
    <w:rsid w:val="00C86A73"/>
    <w:rsid w:val="00C8714B"/>
    <w:rsid w:val="00C87D41"/>
    <w:rsid w:val="00C92950"/>
    <w:rsid w:val="00CA21E9"/>
    <w:rsid w:val="00CA544A"/>
    <w:rsid w:val="00CC011C"/>
    <w:rsid w:val="00CC54B0"/>
    <w:rsid w:val="00CD6681"/>
    <w:rsid w:val="00CD6DF9"/>
    <w:rsid w:val="00CE0A58"/>
    <w:rsid w:val="00CE3BFC"/>
    <w:rsid w:val="00CE3C45"/>
    <w:rsid w:val="00CF3989"/>
    <w:rsid w:val="00D004ED"/>
    <w:rsid w:val="00D10218"/>
    <w:rsid w:val="00D16727"/>
    <w:rsid w:val="00D26A5E"/>
    <w:rsid w:val="00D369A5"/>
    <w:rsid w:val="00D374D2"/>
    <w:rsid w:val="00D42F7C"/>
    <w:rsid w:val="00D462FA"/>
    <w:rsid w:val="00D47A5B"/>
    <w:rsid w:val="00D50B61"/>
    <w:rsid w:val="00D53C1F"/>
    <w:rsid w:val="00D667BB"/>
    <w:rsid w:val="00D738A7"/>
    <w:rsid w:val="00D7644A"/>
    <w:rsid w:val="00D775FB"/>
    <w:rsid w:val="00D82CE9"/>
    <w:rsid w:val="00D913A0"/>
    <w:rsid w:val="00D92653"/>
    <w:rsid w:val="00D93E60"/>
    <w:rsid w:val="00DC632E"/>
    <w:rsid w:val="00DD1A51"/>
    <w:rsid w:val="00DD2836"/>
    <w:rsid w:val="00DE07BB"/>
    <w:rsid w:val="00DE216C"/>
    <w:rsid w:val="00DF08C1"/>
    <w:rsid w:val="00DF7495"/>
    <w:rsid w:val="00DF7C29"/>
    <w:rsid w:val="00E07D06"/>
    <w:rsid w:val="00E2041E"/>
    <w:rsid w:val="00E30553"/>
    <w:rsid w:val="00E33163"/>
    <w:rsid w:val="00E3617C"/>
    <w:rsid w:val="00E40A30"/>
    <w:rsid w:val="00E464B4"/>
    <w:rsid w:val="00E465F2"/>
    <w:rsid w:val="00E507DF"/>
    <w:rsid w:val="00E50C1A"/>
    <w:rsid w:val="00E513B0"/>
    <w:rsid w:val="00E51B74"/>
    <w:rsid w:val="00E5521B"/>
    <w:rsid w:val="00E55DA2"/>
    <w:rsid w:val="00E56784"/>
    <w:rsid w:val="00E56C11"/>
    <w:rsid w:val="00E63237"/>
    <w:rsid w:val="00E67006"/>
    <w:rsid w:val="00E72CA5"/>
    <w:rsid w:val="00E76F13"/>
    <w:rsid w:val="00EA0917"/>
    <w:rsid w:val="00EA65D1"/>
    <w:rsid w:val="00EC1084"/>
    <w:rsid w:val="00EC140B"/>
    <w:rsid w:val="00EC2375"/>
    <w:rsid w:val="00EC4B81"/>
    <w:rsid w:val="00EC74E4"/>
    <w:rsid w:val="00ED1D6D"/>
    <w:rsid w:val="00ED2A4D"/>
    <w:rsid w:val="00ED3283"/>
    <w:rsid w:val="00ED56BC"/>
    <w:rsid w:val="00ED6200"/>
    <w:rsid w:val="00EE1F37"/>
    <w:rsid w:val="00EF12E0"/>
    <w:rsid w:val="00EF1613"/>
    <w:rsid w:val="00EF766D"/>
    <w:rsid w:val="00F004B1"/>
    <w:rsid w:val="00F00D89"/>
    <w:rsid w:val="00F013AF"/>
    <w:rsid w:val="00F03A8E"/>
    <w:rsid w:val="00F06525"/>
    <w:rsid w:val="00F06C8F"/>
    <w:rsid w:val="00F06D8C"/>
    <w:rsid w:val="00F102E2"/>
    <w:rsid w:val="00F1061B"/>
    <w:rsid w:val="00F16490"/>
    <w:rsid w:val="00F2194B"/>
    <w:rsid w:val="00F21D21"/>
    <w:rsid w:val="00F25F3C"/>
    <w:rsid w:val="00F27567"/>
    <w:rsid w:val="00F300DF"/>
    <w:rsid w:val="00F3211E"/>
    <w:rsid w:val="00F37D52"/>
    <w:rsid w:val="00F44A85"/>
    <w:rsid w:val="00F46CEB"/>
    <w:rsid w:val="00F56F46"/>
    <w:rsid w:val="00F60843"/>
    <w:rsid w:val="00F7379A"/>
    <w:rsid w:val="00F833B3"/>
    <w:rsid w:val="00F86D0F"/>
    <w:rsid w:val="00F9687E"/>
    <w:rsid w:val="00F9694B"/>
    <w:rsid w:val="00F97E34"/>
    <w:rsid w:val="00FA0EEA"/>
    <w:rsid w:val="00FA4039"/>
    <w:rsid w:val="00FA4D09"/>
    <w:rsid w:val="00FA6E9B"/>
    <w:rsid w:val="00FA7F06"/>
    <w:rsid w:val="00FB6F23"/>
    <w:rsid w:val="00FC679E"/>
    <w:rsid w:val="00FC702D"/>
    <w:rsid w:val="00FD0A82"/>
    <w:rsid w:val="00FD2281"/>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B2CF467-6D09-40EB-BF4F-F6CEA7F9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customStyle="1" w:styleId="Tabladecuadrcula6concolores1">
    <w:name w:val="Tabla de cuadrícula 6 con colores1"/>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950EB"/>
    <w:rPr>
      <w:color w:val="954F72" w:themeColor="followedHyperlink"/>
      <w:u w:val="single"/>
    </w:rPr>
  </w:style>
  <w:style w:type="paragraph" w:styleId="Textodeglobo">
    <w:name w:val="Balloon Text"/>
    <w:basedOn w:val="Normal"/>
    <w:link w:val="TextodegloboCar"/>
    <w:uiPriority w:val="99"/>
    <w:semiHidden/>
    <w:unhideWhenUsed/>
    <w:rsid w:val="005A587D"/>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87D"/>
    <w:rPr>
      <w:rFonts w:ascii="Tahoma" w:eastAsiaTheme="minorEastAsia"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144129969">
      <w:bodyDiv w:val="1"/>
      <w:marLeft w:val="0"/>
      <w:marRight w:val="0"/>
      <w:marTop w:val="0"/>
      <w:marBottom w:val="0"/>
      <w:divBdr>
        <w:top w:val="none" w:sz="0" w:space="0" w:color="auto"/>
        <w:left w:val="none" w:sz="0" w:space="0" w:color="auto"/>
        <w:bottom w:val="none" w:sz="0" w:space="0" w:color="auto"/>
        <w:right w:val="none" w:sz="0" w:space="0" w:color="auto"/>
      </w:divBdr>
    </w:div>
    <w:div w:id="207648660">
      <w:bodyDiv w:val="1"/>
      <w:marLeft w:val="0"/>
      <w:marRight w:val="0"/>
      <w:marTop w:val="0"/>
      <w:marBottom w:val="0"/>
      <w:divBdr>
        <w:top w:val="none" w:sz="0" w:space="0" w:color="auto"/>
        <w:left w:val="none" w:sz="0" w:space="0" w:color="auto"/>
        <w:bottom w:val="none" w:sz="0" w:space="0" w:color="auto"/>
        <w:right w:val="none" w:sz="0" w:space="0" w:color="auto"/>
      </w:divBdr>
    </w:div>
    <w:div w:id="377903783">
      <w:bodyDiv w:val="1"/>
      <w:marLeft w:val="0"/>
      <w:marRight w:val="0"/>
      <w:marTop w:val="0"/>
      <w:marBottom w:val="0"/>
      <w:divBdr>
        <w:top w:val="none" w:sz="0" w:space="0" w:color="auto"/>
        <w:left w:val="none" w:sz="0" w:space="0" w:color="auto"/>
        <w:bottom w:val="none" w:sz="0" w:space="0" w:color="auto"/>
        <w:right w:val="none" w:sz="0" w:space="0" w:color="auto"/>
      </w:divBdr>
    </w:div>
    <w:div w:id="412122887">
      <w:bodyDiv w:val="1"/>
      <w:marLeft w:val="0"/>
      <w:marRight w:val="0"/>
      <w:marTop w:val="0"/>
      <w:marBottom w:val="0"/>
      <w:divBdr>
        <w:top w:val="none" w:sz="0" w:space="0" w:color="auto"/>
        <w:left w:val="none" w:sz="0" w:space="0" w:color="auto"/>
        <w:bottom w:val="none" w:sz="0" w:space="0" w:color="auto"/>
        <w:right w:val="none" w:sz="0" w:space="0" w:color="auto"/>
      </w:divBdr>
    </w:div>
    <w:div w:id="440689512">
      <w:bodyDiv w:val="1"/>
      <w:marLeft w:val="0"/>
      <w:marRight w:val="0"/>
      <w:marTop w:val="0"/>
      <w:marBottom w:val="0"/>
      <w:divBdr>
        <w:top w:val="none" w:sz="0" w:space="0" w:color="auto"/>
        <w:left w:val="none" w:sz="0" w:space="0" w:color="auto"/>
        <w:bottom w:val="none" w:sz="0" w:space="0" w:color="auto"/>
        <w:right w:val="none" w:sz="0" w:space="0" w:color="auto"/>
      </w:divBdr>
    </w:div>
    <w:div w:id="562444221">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23358149">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511024098">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3673711">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21531659">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naes.gob.mx/doctos/pdf/transparencia/Recomendaciones%20en%20materia%20de%20Acceso%20a%20la%20Informaci%C3%B3n%20y%20Datos%20Persona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8EC14-DED1-49DD-B16B-2D91FC54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10330</Words>
  <Characters>56818</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INFOEM</cp:lastModifiedBy>
  <cp:revision>6</cp:revision>
  <dcterms:created xsi:type="dcterms:W3CDTF">2020-08-05T03:56:00Z</dcterms:created>
  <dcterms:modified xsi:type="dcterms:W3CDTF">2020-08-10T19:47:00Z</dcterms:modified>
</cp:coreProperties>
</file>