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25D" w:rsidRPr="001161E8" w:rsidRDefault="00E1225D" w:rsidP="001161E8">
      <w:pPr>
        <w:spacing w:before="240" w:after="240" w:line="360" w:lineRule="auto"/>
        <w:ind w:right="-142"/>
        <w:jc w:val="center"/>
        <w:rPr>
          <w:rFonts w:ascii="Palatino Linotype" w:eastAsiaTheme="minorEastAsia" w:hAnsi="Palatino Linotype"/>
          <w:b/>
          <w:sz w:val="24"/>
          <w:szCs w:val="24"/>
          <w:lang w:val="es-ES_tradnl" w:eastAsia="es-ES"/>
        </w:rPr>
      </w:pPr>
      <w:r w:rsidRPr="001161E8">
        <w:rPr>
          <w:rFonts w:ascii="Palatino Linotype" w:eastAsiaTheme="minorEastAsia" w:hAnsi="Palatino Linotype"/>
          <w:b/>
          <w:sz w:val="24"/>
          <w:szCs w:val="24"/>
          <w:lang w:val="es-ES_tradnl" w:eastAsia="es-ES"/>
        </w:rPr>
        <w:t>LÍNEAS ARGUMENTATIVAS</w:t>
      </w:r>
    </w:p>
    <w:p w:rsidR="00E1225D" w:rsidRPr="001161E8" w:rsidRDefault="00E1225D" w:rsidP="001161E8">
      <w:pPr>
        <w:spacing w:after="0" w:line="360" w:lineRule="auto"/>
        <w:jc w:val="both"/>
        <w:rPr>
          <w:rFonts w:ascii="Palatino Linotype" w:eastAsia="Arial Unicode MS" w:hAnsi="Palatino Linotype" w:cs="Arial"/>
          <w:sz w:val="24"/>
          <w:szCs w:val="24"/>
          <w:lang w:val="es-ES_tradnl" w:eastAsia="es-ES"/>
        </w:rPr>
      </w:pPr>
      <w:r w:rsidRPr="001161E8">
        <w:rPr>
          <w:rFonts w:ascii="Palatino Linotype" w:eastAsia="Arial Unicode MS" w:hAnsi="Palatino Linotype" w:cs="Arial"/>
          <w:b/>
          <w:sz w:val="24"/>
          <w:szCs w:val="24"/>
          <w:lang w:val="es-ES_tradnl" w:eastAsia="es-ES"/>
        </w:rPr>
        <w:t>DEBERES DE LAS AUTORIDADES</w:t>
      </w:r>
      <w:r w:rsidRPr="001161E8">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E1225D" w:rsidRPr="001161E8" w:rsidRDefault="00E1225D" w:rsidP="001161E8">
      <w:pPr>
        <w:spacing w:after="0" w:line="360" w:lineRule="auto"/>
        <w:jc w:val="both"/>
        <w:rPr>
          <w:rFonts w:ascii="Palatino Linotype" w:eastAsia="Arial Unicode MS" w:hAnsi="Palatino Linotype" w:cs="Arial"/>
          <w:b/>
          <w:sz w:val="24"/>
          <w:szCs w:val="24"/>
          <w:lang w:val="es-ES_tradnl" w:eastAsia="es-ES"/>
        </w:rPr>
      </w:pPr>
    </w:p>
    <w:p w:rsidR="00E1225D" w:rsidRPr="001161E8" w:rsidRDefault="00E1225D" w:rsidP="001161E8">
      <w:pPr>
        <w:spacing w:after="0" w:line="360" w:lineRule="auto"/>
        <w:jc w:val="both"/>
        <w:rPr>
          <w:rFonts w:ascii="Palatino Linotype" w:eastAsia="Calibri" w:hAnsi="Palatino Linotype" w:cs="Times New Roman"/>
          <w:sz w:val="24"/>
          <w:szCs w:val="24"/>
          <w:lang w:val="es-ES_tradnl" w:eastAsia="es-ES"/>
        </w:rPr>
      </w:pPr>
      <w:r w:rsidRPr="001161E8">
        <w:rPr>
          <w:rFonts w:ascii="Palatino Linotype" w:eastAsia="Calibri" w:hAnsi="Palatino Linotype" w:cs="Times New Roman"/>
          <w:b/>
          <w:sz w:val="24"/>
          <w:szCs w:val="24"/>
          <w:lang w:val="es-ES_tradnl" w:eastAsia="es-ES"/>
        </w:rPr>
        <w:t>DE LA GARANTÍA DE PROPORCIONAR LA INFORMACIÓN PÚBLICA GUBERNAMENTAL.</w:t>
      </w:r>
      <w:r w:rsidRPr="001161E8">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E1225D" w:rsidRPr="001161E8" w:rsidRDefault="001161E8" w:rsidP="001161E8">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52926</wp:posOffset>
                </wp:positionH>
                <wp:positionV relativeFrom="paragraph">
                  <wp:posOffset>79320</wp:posOffset>
                </wp:positionV>
                <wp:extent cx="5486400" cy="4333461"/>
                <wp:effectExtent l="19050" t="19050" r="19050" b="29210"/>
                <wp:wrapNone/>
                <wp:docPr id="1" name="Conector recto 1"/>
                <wp:cNvGraphicFramePr/>
                <a:graphic xmlns:a="http://schemas.openxmlformats.org/drawingml/2006/main">
                  <a:graphicData uri="http://schemas.microsoft.com/office/word/2010/wordprocessingShape">
                    <wps:wsp>
                      <wps:cNvCnPr/>
                      <wps:spPr>
                        <a:xfrm flipH="1" flipV="1">
                          <a:off x="0" y="0"/>
                          <a:ext cx="5486400" cy="433346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5C0C3"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15pt,6.25pt" to="436.15pt,3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" strokecolor="#5b9bd5 [3204]" strokeweight="3pt">
                <v:stroke joinstyle="miter"/>
              </v:line>
            </w:pict>
          </mc:Fallback>
        </mc:AlternateContent>
      </w:r>
    </w:p>
    <w:p w:rsidR="00E1225D" w:rsidRPr="001161E8" w:rsidRDefault="00E1225D" w:rsidP="001161E8">
      <w:pPr>
        <w:spacing w:after="0" w:line="360" w:lineRule="auto"/>
        <w:jc w:val="both"/>
        <w:rPr>
          <w:rFonts w:ascii="Palatino Linotype" w:eastAsia="Calibri" w:hAnsi="Palatino Linotype" w:cs="Times New Roman"/>
          <w:b/>
          <w:sz w:val="24"/>
          <w:szCs w:val="24"/>
          <w:lang w:val="es-ES_tradnl" w:eastAsia="es-ES"/>
        </w:rPr>
      </w:pPr>
    </w:p>
    <w:p w:rsidR="00E1225D" w:rsidRPr="001161E8" w:rsidRDefault="00E1225D" w:rsidP="001161E8">
      <w:pPr>
        <w:spacing w:after="0" w:line="360" w:lineRule="auto"/>
        <w:jc w:val="both"/>
        <w:rPr>
          <w:rFonts w:ascii="Palatino Linotype" w:eastAsia="Calibri" w:hAnsi="Palatino Linotype" w:cs="Times New Roman"/>
          <w:sz w:val="24"/>
          <w:szCs w:val="24"/>
          <w:lang w:val="es-ES_tradnl" w:eastAsia="es-ES"/>
        </w:rPr>
      </w:pPr>
    </w:p>
    <w:p w:rsidR="00E1225D" w:rsidRPr="001161E8" w:rsidRDefault="00E1225D" w:rsidP="001161E8">
      <w:pPr>
        <w:spacing w:before="240" w:after="240" w:line="360" w:lineRule="auto"/>
        <w:jc w:val="both"/>
        <w:rPr>
          <w:rFonts w:ascii="Palatino Linotype" w:eastAsia="Arial Unicode MS" w:hAnsi="Palatino Linotype" w:cs="Arial"/>
          <w:sz w:val="24"/>
          <w:szCs w:val="24"/>
          <w:lang w:val="es-ES_tradnl" w:eastAsia="es-ES"/>
        </w:rPr>
      </w:pPr>
    </w:p>
    <w:p w:rsidR="00E1225D" w:rsidRPr="001161E8" w:rsidRDefault="00E1225D" w:rsidP="001161E8">
      <w:pPr>
        <w:spacing w:before="240" w:after="240" w:line="360" w:lineRule="auto"/>
        <w:jc w:val="both"/>
        <w:rPr>
          <w:rFonts w:ascii="Palatino Linotype" w:eastAsia="Arial Unicode MS" w:hAnsi="Palatino Linotype" w:cs="Arial"/>
          <w:sz w:val="24"/>
          <w:szCs w:val="24"/>
          <w:lang w:val="es-ES_tradnl" w:eastAsia="es-ES"/>
        </w:rPr>
      </w:pPr>
    </w:p>
    <w:p w:rsidR="00E1225D" w:rsidRPr="001161E8" w:rsidRDefault="00E1225D" w:rsidP="001161E8">
      <w:pPr>
        <w:spacing w:before="240" w:after="240" w:line="360" w:lineRule="auto"/>
        <w:jc w:val="both"/>
        <w:rPr>
          <w:rFonts w:ascii="Palatino Linotype" w:eastAsia="Arial Unicode MS" w:hAnsi="Palatino Linotype" w:cs="Arial"/>
          <w:sz w:val="24"/>
          <w:szCs w:val="24"/>
          <w:lang w:val="es-ES_tradnl" w:eastAsia="es-ES"/>
        </w:rPr>
      </w:pPr>
    </w:p>
    <w:p w:rsidR="00E1225D" w:rsidRPr="001161E8" w:rsidRDefault="00E1225D" w:rsidP="001161E8">
      <w:pPr>
        <w:spacing w:before="240" w:after="240" w:line="360" w:lineRule="auto"/>
        <w:jc w:val="both"/>
        <w:rPr>
          <w:rFonts w:ascii="Palatino Linotype" w:eastAsia="Arial Unicode MS" w:hAnsi="Palatino Linotype" w:cs="Arial"/>
          <w:sz w:val="24"/>
          <w:szCs w:val="24"/>
          <w:lang w:val="es-ES_tradnl" w:eastAsia="es-ES"/>
        </w:rPr>
      </w:pPr>
    </w:p>
    <w:p w:rsidR="00E1225D" w:rsidRPr="001161E8" w:rsidRDefault="00E1225D" w:rsidP="001161E8">
      <w:pPr>
        <w:spacing w:before="240" w:after="240" w:line="360" w:lineRule="auto"/>
        <w:jc w:val="both"/>
        <w:rPr>
          <w:rFonts w:ascii="Palatino Linotype" w:eastAsia="Arial Unicode MS" w:hAnsi="Palatino Linotype" w:cs="Arial"/>
          <w:sz w:val="24"/>
          <w:szCs w:val="24"/>
          <w:lang w:val="es-ES_tradnl" w:eastAsia="es-ES"/>
        </w:rPr>
      </w:pPr>
    </w:p>
    <w:p w:rsidR="00E1225D" w:rsidRPr="001161E8" w:rsidRDefault="00E1225D" w:rsidP="001161E8">
      <w:pPr>
        <w:spacing w:before="240" w:after="240" w:line="360" w:lineRule="auto"/>
        <w:ind w:right="-142"/>
        <w:jc w:val="center"/>
        <w:rPr>
          <w:rFonts w:ascii="Palatino Linotype" w:eastAsiaTheme="minorEastAsia" w:hAnsi="Palatino Linotype"/>
          <w:sz w:val="24"/>
          <w:szCs w:val="24"/>
          <w:lang w:val="es-ES_tradnl" w:eastAsia="es-ES"/>
        </w:rPr>
      </w:pPr>
      <w:r w:rsidRPr="001161E8">
        <w:rPr>
          <w:rFonts w:ascii="Palatino Linotype" w:eastAsiaTheme="minorEastAsia" w:hAnsi="Palatino Linotype"/>
          <w:b/>
          <w:sz w:val="24"/>
          <w:szCs w:val="24"/>
          <w:lang w:val="es-ES_tradnl" w:eastAsia="es-ES"/>
        </w:rPr>
        <w:lastRenderedPageBreak/>
        <w:t>Índice</w:t>
      </w:r>
      <w:r w:rsidRPr="001161E8">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E1225D" w:rsidRPr="001161E8" w:rsidRDefault="00E1225D" w:rsidP="001161E8">
          <w:pPr>
            <w:keepNext/>
            <w:keepLines/>
            <w:spacing w:before="240" w:after="0" w:line="360" w:lineRule="auto"/>
            <w:ind w:right="-142"/>
            <w:rPr>
              <w:rFonts w:ascii="Palatino Linotype" w:eastAsiaTheme="majorEastAsia" w:hAnsi="Palatino Linotype" w:cstheme="majorBidi"/>
              <w:b/>
              <w:sz w:val="24"/>
              <w:szCs w:val="24"/>
              <w:lang w:eastAsia="es-MX"/>
            </w:rPr>
          </w:pPr>
        </w:p>
        <w:p w:rsidR="00E1225D" w:rsidRPr="001161E8" w:rsidRDefault="00E1225D" w:rsidP="001161E8">
          <w:pPr>
            <w:pStyle w:val="TDC1"/>
            <w:tabs>
              <w:tab w:val="right" w:leader="dot" w:pos="8779"/>
            </w:tabs>
            <w:spacing w:line="360" w:lineRule="auto"/>
            <w:rPr>
              <w:rFonts w:ascii="Palatino Linotype" w:eastAsiaTheme="minorEastAsia" w:hAnsi="Palatino Linotype"/>
              <w:noProof/>
              <w:sz w:val="24"/>
              <w:szCs w:val="24"/>
              <w:lang w:eastAsia="es-MX"/>
            </w:rPr>
          </w:pPr>
          <w:r w:rsidRPr="001161E8">
            <w:rPr>
              <w:rFonts w:ascii="Palatino Linotype" w:eastAsiaTheme="minorEastAsia" w:hAnsi="Palatino Linotype"/>
              <w:b/>
              <w:sz w:val="24"/>
              <w:szCs w:val="24"/>
              <w:lang w:val="es-ES_tradnl" w:eastAsia="es-ES"/>
            </w:rPr>
            <w:fldChar w:fldCharType="begin"/>
          </w:r>
          <w:r w:rsidRPr="001161E8">
            <w:rPr>
              <w:rFonts w:ascii="Palatino Linotype" w:eastAsiaTheme="minorEastAsia" w:hAnsi="Palatino Linotype"/>
              <w:b/>
              <w:sz w:val="24"/>
              <w:szCs w:val="24"/>
              <w:lang w:val="es-ES_tradnl" w:eastAsia="es-ES"/>
            </w:rPr>
            <w:instrText xml:space="preserve"> TOC \o "1-3" \h \z \u </w:instrText>
          </w:r>
          <w:r w:rsidRPr="001161E8">
            <w:rPr>
              <w:rFonts w:ascii="Palatino Linotype" w:eastAsiaTheme="minorEastAsia" w:hAnsi="Palatino Linotype"/>
              <w:b/>
              <w:sz w:val="24"/>
              <w:szCs w:val="24"/>
              <w:lang w:val="es-ES_tradnl" w:eastAsia="es-ES"/>
            </w:rPr>
            <w:fldChar w:fldCharType="separate"/>
          </w:r>
          <w:hyperlink w:anchor="_Toc15577375" w:history="1">
            <w:r w:rsidRPr="001161E8">
              <w:rPr>
                <w:rStyle w:val="Hipervnculo"/>
                <w:rFonts w:ascii="Palatino Linotype" w:eastAsiaTheme="majorEastAsia" w:hAnsi="Palatino Linotype" w:cstheme="majorBidi"/>
                <w:b/>
                <w:noProof/>
                <w:sz w:val="24"/>
                <w:szCs w:val="24"/>
              </w:rPr>
              <w:t>A N T E C E D E N T E S</w:t>
            </w:r>
            <w:r w:rsidRPr="001161E8">
              <w:rPr>
                <w:rFonts w:ascii="Palatino Linotype" w:hAnsi="Palatino Linotype"/>
                <w:noProof/>
                <w:webHidden/>
                <w:sz w:val="24"/>
                <w:szCs w:val="24"/>
              </w:rPr>
              <w:tab/>
            </w:r>
            <w:r w:rsidRPr="001161E8">
              <w:rPr>
                <w:rFonts w:ascii="Palatino Linotype" w:hAnsi="Palatino Linotype"/>
                <w:noProof/>
                <w:webHidden/>
                <w:sz w:val="24"/>
                <w:szCs w:val="24"/>
              </w:rPr>
              <w:fldChar w:fldCharType="begin"/>
            </w:r>
            <w:r w:rsidRPr="001161E8">
              <w:rPr>
                <w:rFonts w:ascii="Palatino Linotype" w:hAnsi="Palatino Linotype"/>
                <w:noProof/>
                <w:webHidden/>
                <w:sz w:val="24"/>
                <w:szCs w:val="24"/>
              </w:rPr>
              <w:instrText xml:space="preserve"> PAGEREF _Toc15577375 \h </w:instrText>
            </w:r>
            <w:r w:rsidRPr="001161E8">
              <w:rPr>
                <w:rFonts w:ascii="Palatino Linotype" w:hAnsi="Palatino Linotype"/>
                <w:noProof/>
                <w:webHidden/>
                <w:sz w:val="24"/>
                <w:szCs w:val="24"/>
              </w:rPr>
            </w:r>
            <w:r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3</w:t>
            </w:r>
            <w:r w:rsidRPr="001161E8">
              <w:rPr>
                <w:rFonts w:ascii="Palatino Linotype" w:hAnsi="Palatino Linotype"/>
                <w:noProof/>
                <w:webHidden/>
                <w:sz w:val="24"/>
                <w:szCs w:val="24"/>
              </w:rPr>
              <w:fldChar w:fldCharType="end"/>
            </w:r>
          </w:hyperlink>
        </w:p>
        <w:p w:rsidR="00E1225D" w:rsidRPr="001161E8" w:rsidRDefault="00AF1E56" w:rsidP="001161E8">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76" w:history="1">
            <w:r w:rsidR="00E1225D" w:rsidRPr="001161E8">
              <w:rPr>
                <w:rStyle w:val="Hipervnculo"/>
                <w:rFonts w:ascii="Palatino Linotype" w:eastAsiaTheme="majorEastAsia" w:hAnsi="Palatino Linotype" w:cstheme="majorBidi"/>
                <w:b/>
                <w:noProof/>
                <w:sz w:val="24"/>
                <w:szCs w:val="24"/>
              </w:rPr>
              <w:t>C O N S I D E R A N D O</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_Toc15577376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9</w:t>
            </w:r>
            <w:r w:rsidR="00E1225D" w:rsidRPr="001161E8">
              <w:rPr>
                <w:rFonts w:ascii="Palatino Linotype" w:hAnsi="Palatino Linotype"/>
                <w:noProof/>
                <w:webHidden/>
                <w:sz w:val="24"/>
                <w:szCs w:val="24"/>
              </w:rPr>
              <w:fldChar w:fldCharType="end"/>
            </w:r>
          </w:hyperlink>
        </w:p>
        <w:p w:rsidR="00E1225D" w:rsidRPr="001161E8" w:rsidRDefault="00AF1E56" w:rsidP="001161E8">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5577377" w:history="1">
            <w:r w:rsidR="00E1225D" w:rsidRPr="001161E8">
              <w:rPr>
                <w:rStyle w:val="Hipervnculo"/>
                <w:rFonts w:ascii="Palatino Linotype" w:eastAsiaTheme="majorEastAsia" w:hAnsi="Palatino Linotype" w:cstheme="majorBidi"/>
                <w:b/>
                <w:noProof/>
                <w:sz w:val="24"/>
                <w:szCs w:val="24"/>
              </w:rPr>
              <w:t>PRIMERO. De la competencia</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_Toc15577377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9</w:t>
            </w:r>
            <w:r w:rsidR="00E1225D" w:rsidRPr="001161E8">
              <w:rPr>
                <w:rFonts w:ascii="Palatino Linotype" w:hAnsi="Palatino Linotype"/>
                <w:noProof/>
                <w:webHidden/>
                <w:sz w:val="24"/>
                <w:szCs w:val="24"/>
              </w:rPr>
              <w:fldChar w:fldCharType="end"/>
            </w:r>
          </w:hyperlink>
        </w:p>
        <w:p w:rsidR="00E1225D" w:rsidRPr="001161E8" w:rsidRDefault="00AF1E56" w:rsidP="001161E8">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5577378" w:history="1">
            <w:r w:rsidR="00E1225D" w:rsidRPr="001161E8">
              <w:rPr>
                <w:rStyle w:val="Hipervnculo"/>
                <w:rFonts w:ascii="Palatino Linotype" w:eastAsiaTheme="majorEastAsia" w:hAnsi="Palatino Linotype" w:cstheme="majorBidi"/>
                <w:b/>
                <w:noProof/>
                <w:sz w:val="24"/>
                <w:szCs w:val="24"/>
              </w:rPr>
              <w:t>SEGUNDO. De la oportunidad y procedencia.</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_Toc15577378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10</w:t>
            </w:r>
            <w:r w:rsidR="00E1225D" w:rsidRPr="001161E8">
              <w:rPr>
                <w:rFonts w:ascii="Palatino Linotype" w:hAnsi="Palatino Linotype"/>
                <w:noProof/>
                <w:webHidden/>
                <w:sz w:val="24"/>
                <w:szCs w:val="24"/>
              </w:rPr>
              <w:fldChar w:fldCharType="end"/>
            </w:r>
          </w:hyperlink>
        </w:p>
        <w:p w:rsidR="00E1225D" w:rsidRPr="001161E8" w:rsidRDefault="00AF1E56" w:rsidP="001161E8">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79" w:history="1">
            <w:r w:rsidR="00E1225D" w:rsidRPr="001161E8">
              <w:rPr>
                <w:rStyle w:val="Hipervnculo"/>
                <w:rFonts w:ascii="Palatino Linotype" w:eastAsia="MS Mincho" w:hAnsi="Palatino Linotype" w:cstheme="majorBidi"/>
                <w:b/>
                <w:noProof/>
                <w:sz w:val="24"/>
                <w:szCs w:val="24"/>
                <w:lang w:val="es-ES_tradnl" w:eastAsia="es-ES"/>
              </w:rPr>
              <w:t>TERCERO. Del planteamiento de la Litis.</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_Toc15577379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13</w:t>
            </w:r>
            <w:r w:rsidR="00E1225D" w:rsidRPr="001161E8">
              <w:rPr>
                <w:rFonts w:ascii="Palatino Linotype" w:hAnsi="Palatino Linotype"/>
                <w:noProof/>
                <w:webHidden/>
                <w:sz w:val="24"/>
                <w:szCs w:val="24"/>
              </w:rPr>
              <w:fldChar w:fldCharType="end"/>
            </w:r>
          </w:hyperlink>
        </w:p>
        <w:p w:rsidR="00E1225D" w:rsidRPr="001161E8" w:rsidRDefault="00AF1E56" w:rsidP="001161E8">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80" w:history="1">
            <w:r w:rsidR="00E1225D" w:rsidRPr="001161E8">
              <w:rPr>
                <w:rStyle w:val="Hipervnculo"/>
                <w:rFonts w:ascii="Palatino Linotype" w:eastAsia="MS Gothic" w:hAnsi="Palatino Linotype" w:cstheme="majorBidi"/>
                <w:b/>
                <w:noProof/>
                <w:sz w:val="24"/>
                <w:szCs w:val="24"/>
                <w:lang w:val="es-ES_tradnl" w:eastAsia="es-ES"/>
              </w:rPr>
              <w:t>CUARTO. Del estudio y resolución del recurso de revisión.</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_Toc15577380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15</w:t>
            </w:r>
            <w:r w:rsidR="00E1225D" w:rsidRPr="001161E8">
              <w:rPr>
                <w:rFonts w:ascii="Palatino Linotype" w:hAnsi="Palatino Linotype"/>
                <w:noProof/>
                <w:webHidden/>
                <w:sz w:val="24"/>
                <w:szCs w:val="24"/>
              </w:rPr>
              <w:fldChar w:fldCharType="end"/>
            </w:r>
          </w:hyperlink>
        </w:p>
        <w:p w:rsidR="00E1225D" w:rsidRPr="001161E8" w:rsidRDefault="00AF1E56" w:rsidP="001161E8">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5577381" w:history="1">
            <w:r w:rsidR="00E1225D" w:rsidRPr="001161E8">
              <w:rPr>
                <w:rStyle w:val="Hipervnculo"/>
                <w:rFonts w:ascii="Palatino Linotype" w:hAnsi="Palatino Linotype"/>
                <w:b/>
                <w:i/>
                <w:noProof/>
                <w:sz w:val="24"/>
                <w:szCs w:val="24"/>
                <w:lang w:val="es-ES_tradnl" w:eastAsia="es-MX"/>
              </w:rPr>
              <w:t>I.</w:t>
            </w:r>
            <w:r w:rsidR="00E1225D" w:rsidRPr="001161E8">
              <w:rPr>
                <w:rFonts w:ascii="Palatino Linotype" w:eastAsiaTheme="minorEastAsia" w:hAnsi="Palatino Linotype"/>
                <w:noProof/>
                <w:sz w:val="24"/>
                <w:szCs w:val="24"/>
                <w:lang w:eastAsia="es-MX"/>
              </w:rPr>
              <w:tab/>
            </w:r>
            <w:r w:rsidR="00E1225D" w:rsidRPr="001161E8">
              <w:rPr>
                <w:rStyle w:val="Hipervnculo"/>
                <w:rFonts w:ascii="Palatino Linotype" w:eastAsia="MS Gothic" w:hAnsi="Palatino Linotype" w:cstheme="majorBidi"/>
                <w:b/>
                <w:i/>
                <w:noProof/>
                <w:sz w:val="24"/>
                <w:szCs w:val="24"/>
              </w:rPr>
              <w:t>El derecho de acceso a la información publica</w:t>
            </w:r>
            <w:r w:rsidR="00E1225D" w:rsidRPr="001161E8">
              <w:rPr>
                <w:rStyle w:val="Hipervnculo"/>
                <w:rFonts w:ascii="Palatino Linotype" w:eastAsia="MS Mincho" w:hAnsi="Palatino Linotype" w:cs="Arial"/>
                <w:b/>
                <w:i/>
                <w:noProof/>
                <w:sz w:val="24"/>
                <w:szCs w:val="24"/>
                <w:lang w:val="es-ES_tradnl" w:eastAsia="es-MX"/>
              </w:rPr>
              <w:t>.</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_Toc15577381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15</w:t>
            </w:r>
            <w:r w:rsidR="00E1225D" w:rsidRPr="001161E8">
              <w:rPr>
                <w:rFonts w:ascii="Palatino Linotype" w:hAnsi="Palatino Linotype"/>
                <w:noProof/>
                <w:webHidden/>
                <w:sz w:val="24"/>
                <w:szCs w:val="24"/>
              </w:rPr>
              <w:fldChar w:fldCharType="end"/>
            </w:r>
          </w:hyperlink>
        </w:p>
        <w:p w:rsidR="00E1225D" w:rsidRPr="001161E8" w:rsidRDefault="00AF1E56" w:rsidP="001161E8">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15577382" w:history="1">
            <w:r w:rsidR="00E1225D" w:rsidRPr="001161E8">
              <w:rPr>
                <w:rStyle w:val="Hipervnculo"/>
                <w:rFonts w:ascii="Palatino Linotype" w:eastAsia="MS Mincho" w:hAnsi="Palatino Linotype" w:cstheme="majorBidi"/>
                <w:b/>
                <w:i/>
                <w:noProof/>
                <w:sz w:val="24"/>
                <w:szCs w:val="24"/>
                <w:lang w:val="es-ES_tradnl" w:eastAsia="es-ES"/>
              </w:rPr>
              <w:t>II. De la solicitud</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_Toc15577382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17</w:t>
            </w:r>
            <w:r w:rsidR="00E1225D" w:rsidRPr="001161E8">
              <w:rPr>
                <w:rFonts w:ascii="Palatino Linotype" w:hAnsi="Palatino Linotype"/>
                <w:noProof/>
                <w:webHidden/>
                <w:sz w:val="24"/>
                <w:szCs w:val="24"/>
              </w:rPr>
              <w:fldChar w:fldCharType="end"/>
            </w:r>
          </w:hyperlink>
        </w:p>
        <w:p w:rsidR="00E1225D" w:rsidRPr="001161E8" w:rsidRDefault="00AF1E56" w:rsidP="001161E8">
          <w:pPr>
            <w:pStyle w:val="TDC1"/>
            <w:tabs>
              <w:tab w:val="left" w:pos="440"/>
              <w:tab w:val="right" w:leader="dot" w:pos="8779"/>
            </w:tabs>
            <w:spacing w:line="360" w:lineRule="auto"/>
            <w:rPr>
              <w:rFonts w:ascii="Palatino Linotype" w:eastAsiaTheme="minorEastAsia" w:hAnsi="Palatino Linotype"/>
              <w:noProof/>
              <w:sz w:val="24"/>
              <w:szCs w:val="24"/>
              <w:lang w:eastAsia="es-MX"/>
            </w:rPr>
          </w:pPr>
          <w:hyperlink w:anchor="_Toc15577383" w:history="1">
            <w:r w:rsidR="00E1225D" w:rsidRPr="001161E8">
              <w:rPr>
                <w:rStyle w:val="Hipervnculo"/>
                <w:rFonts w:ascii="Palatino Linotype" w:eastAsia="MS Mincho" w:hAnsi="Palatino Linotype" w:cstheme="majorBidi"/>
                <w:b/>
                <w:i/>
                <w:noProof/>
                <w:sz w:val="24"/>
                <w:szCs w:val="24"/>
                <w:lang w:val="es-ES_tradnl" w:eastAsia="es-ES"/>
              </w:rPr>
              <w:t>a)</w:t>
            </w:r>
            <w:r w:rsidR="00E1225D" w:rsidRPr="001161E8">
              <w:rPr>
                <w:rFonts w:ascii="Palatino Linotype" w:eastAsiaTheme="minorEastAsia" w:hAnsi="Palatino Linotype"/>
                <w:noProof/>
                <w:sz w:val="24"/>
                <w:szCs w:val="24"/>
                <w:lang w:eastAsia="es-MX"/>
              </w:rPr>
              <w:tab/>
            </w:r>
            <w:r w:rsidR="00E1225D" w:rsidRPr="001161E8">
              <w:rPr>
                <w:rStyle w:val="Hipervnculo"/>
                <w:rFonts w:ascii="Palatino Linotype" w:eastAsia="MS Mincho" w:hAnsi="Palatino Linotype" w:cstheme="majorBidi"/>
                <w:b/>
                <w:i/>
                <w:noProof/>
                <w:sz w:val="24"/>
                <w:szCs w:val="24"/>
                <w:lang w:val="es-ES_tradnl" w:eastAsia="es-ES"/>
              </w:rPr>
              <w:t>De la fuente obligacional de generar, poseer y administrar la información.</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_Toc15577383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23</w:t>
            </w:r>
            <w:r w:rsidR="00E1225D" w:rsidRPr="001161E8">
              <w:rPr>
                <w:rFonts w:ascii="Palatino Linotype" w:hAnsi="Palatino Linotype"/>
                <w:noProof/>
                <w:webHidden/>
                <w:sz w:val="24"/>
                <w:szCs w:val="24"/>
              </w:rPr>
              <w:fldChar w:fldCharType="end"/>
            </w:r>
          </w:hyperlink>
        </w:p>
        <w:p w:rsidR="00E1225D" w:rsidRPr="001161E8" w:rsidRDefault="00AF1E56" w:rsidP="001161E8">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84" w:history="1">
            <w:r w:rsidR="00E1225D" w:rsidRPr="001161E8">
              <w:rPr>
                <w:rStyle w:val="Hipervnculo"/>
                <w:rFonts w:ascii="Palatino Linotype" w:eastAsia="MS Mincho" w:hAnsi="Palatino Linotype" w:cs="Times New Roman"/>
                <w:b/>
                <w:noProof/>
                <w:sz w:val="24"/>
                <w:szCs w:val="24"/>
                <w:lang w:val="es-ES_tradnl" w:eastAsia="es-ES"/>
              </w:rPr>
              <w:t xml:space="preserve">QUINTO. </w:t>
            </w:r>
            <w:r w:rsidR="00E1225D" w:rsidRPr="001161E8">
              <w:rPr>
                <w:rStyle w:val="Hipervnculo"/>
                <w:rFonts w:ascii="Palatino Linotype" w:eastAsia="MS Mincho" w:hAnsi="Palatino Linotype" w:cstheme="majorBidi"/>
                <w:b/>
                <w:noProof/>
                <w:sz w:val="24"/>
                <w:szCs w:val="24"/>
                <w:lang w:val="es-ES_tradnl" w:eastAsia="es-ES"/>
              </w:rPr>
              <w:t>Vista a los órganos de control interno</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_Toc15577384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30</w:t>
            </w:r>
            <w:r w:rsidR="00E1225D" w:rsidRPr="001161E8">
              <w:rPr>
                <w:rFonts w:ascii="Palatino Linotype" w:hAnsi="Palatino Linotype"/>
                <w:noProof/>
                <w:webHidden/>
                <w:sz w:val="24"/>
                <w:szCs w:val="24"/>
              </w:rPr>
              <w:fldChar w:fldCharType="end"/>
            </w:r>
          </w:hyperlink>
        </w:p>
        <w:p w:rsidR="00E1225D" w:rsidRPr="001161E8" w:rsidRDefault="00AF1E56" w:rsidP="001161E8">
          <w:pPr>
            <w:pStyle w:val="TDC1"/>
            <w:tabs>
              <w:tab w:val="right" w:leader="dot" w:pos="8779"/>
            </w:tabs>
            <w:spacing w:line="360" w:lineRule="auto"/>
            <w:rPr>
              <w:rFonts w:ascii="Palatino Linotype" w:eastAsiaTheme="minorEastAsia" w:hAnsi="Palatino Linotype"/>
              <w:noProof/>
              <w:sz w:val="24"/>
              <w:szCs w:val="24"/>
              <w:lang w:eastAsia="es-MX"/>
            </w:rPr>
          </w:pPr>
          <w:hyperlink w:anchor="_Toc15577385" w:history="1">
            <w:r w:rsidR="00E1225D" w:rsidRPr="001161E8">
              <w:rPr>
                <w:rStyle w:val="Hipervnculo"/>
                <w:rFonts w:ascii="Palatino Linotype" w:eastAsia="Calibri" w:hAnsi="Palatino Linotype" w:cstheme="majorBidi"/>
                <w:b/>
                <w:noProof/>
                <w:sz w:val="24"/>
                <w:szCs w:val="24"/>
                <w:lang w:val="es-ES" w:eastAsia="es-ES"/>
              </w:rPr>
              <w:t>R E S O L U T I V O S</w:t>
            </w:r>
            <w:r w:rsidR="00E1225D" w:rsidRPr="001161E8">
              <w:rPr>
                <w:rFonts w:ascii="Palatino Linotype" w:hAnsi="Palatino Linotype"/>
                <w:noProof/>
                <w:webHidden/>
                <w:sz w:val="24"/>
                <w:szCs w:val="24"/>
              </w:rPr>
              <w:tab/>
            </w:r>
            <w:r w:rsidR="00E1225D" w:rsidRPr="001161E8">
              <w:rPr>
                <w:rFonts w:ascii="Palatino Linotype" w:hAnsi="Palatino Linotype"/>
                <w:noProof/>
                <w:webHidden/>
                <w:sz w:val="24"/>
                <w:szCs w:val="24"/>
              </w:rPr>
              <w:fldChar w:fldCharType="begin"/>
            </w:r>
            <w:r w:rsidR="00E1225D" w:rsidRPr="001161E8">
              <w:rPr>
                <w:rFonts w:ascii="Palatino Linotype" w:hAnsi="Palatino Linotype"/>
                <w:noProof/>
                <w:webHidden/>
                <w:sz w:val="24"/>
                <w:szCs w:val="24"/>
              </w:rPr>
              <w:instrText xml:space="preserve"> PAGEREF _Toc15577385 \h </w:instrText>
            </w:r>
            <w:r w:rsidR="00E1225D" w:rsidRPr="001161E8">
              <w:rPr>
                <w:rFonts w:ascii="Palatino Linotype" w:hAnsi="Palatino Linotype"/>
                <w:noProof/>
                <w:webHidden/>
                <w:sz w:val="24"/>
                <w:szCs w:val="24"/>
              </w:rPr>
            </w:r>
            <w:r w:rsidR="00E1225D" w:rsidRPr="001161E8">
              <w:rPr>
                <w:rFonts w:ascii="Palatino Linotype" w:hAnsi="Palatino Linotype"/>
                <w:noProof/>
                <w:webHidden/>
                <w:sz w:val="24"/>
                <w:szCs w:val="24"/>
              </w:rPr>
              <w:fldChar w:fldCharType="separate"/>
            </w:r>
            <w:r w:rsidR="006D23B1">
              <w:rPr>
                <w:rFonts w:ascii="Palatino Linotype" w:hAnsi="Palatino Linotype"/>
                <w:noProof/>
                <w:webHidden/>
                <w:sz w:val="24"/>
                <w:szCs w:val="24"/>
              </w:rPr>
              <w:t>33</w:t>
            </w:r>
            <w:r w:rsidR="00E1225D" w:rsidRPr="001161E8">
              <w:rPr>
                <w:rFonts w:ascii="Palatino Linotype" w:hAnsi="Palatino Linotype"/>
                <w:noProof/>
                <w:webHidden/>
                <w:sz w:val="24"/>
                <w:szCs w:val="24"/>
              </w:rPr>
              <w:fldChar w:fldCharType="end"/>
            </w:r>
          </w:hyperlink>
        </w:p>
        <w:p w:rsidR="00E1225D" w:rsidRPr="001161E8" w:rsidRDefault="001161E8" w:rsidP="001161E8">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margin">
                      <wp:posOffset>13168</wp:posOffset>
                    </wp:positionH>
                    <wp:positionV relativeFrom="paragraph">
                      <wp:posOffset>88954</wp:posOffset>
                    </wp:positionV>
                    <wp:extent cx="5426296" cy="2553998"/>
                    <wp:effectExtent l="19050" t="19050" r="22225" b="17780"/>
                    <wp:wrapNone/>
                    <wp:docPr id="2" name="Conector recto 2"/>
                    <wp:cNvGraphicFramePr/>
                    <a:graphic xmlns:a="http://schemas.openxmlformats.org/drawingml/2006/main">
                      <a:graphicData uri="http://schemas.microsoft.com/office/word/2010/wordprocessingShape">
                        <wps:wsp>
                          <wps:cNvCnPr/>
                          <wps:spPr>
                            <a:xfrm flipH="1" flipV="1">
                              <a:off x="0" y="0"/>
                              <a:ext cx="5426296" cy="25539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115CE" id="Conector recto 2"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7pt" to="428.3pt,2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" strokecolor="#5b9bd5 [3204]" strokeweight="3pt">
                    <v:stroke joinstyle="miter"/>
                    <w10:wrap anchorx="margin"/>
                  </v:line>
                </w:pict>
              </mc:Fallback>
            </mc:AlternateContent>
          </w:r>
          <w:r w:rsidR="00E1225D" w:rsidRPr="001161E8">
            <w:rPr>
              <w:rFonts w:ascii="Palatino Linotype" w:eastAsiaTheme="minorEastAsia" w:hAnsi="Palatino Linotype"/>
              <w:b/>
              <w:bCs/>
              <w:sz w:val="24"/>
              <w:szCs w:val="24"/>
              <w:lang w:val="es-ES" w:eastAsia="es-ES"/>
            </w:rPr>
            <w:fldChar w:fldCharType="end"/>
          </w:r>
        </w:p>
      </w:sdtContent>
    </w:sdt>
    <w:p w:rsidR="00E1225D" w:rsidRPr="001161E8" w:rsidRDefault="00E1225D" w:rsidP="001161E8">
      <w:pPr>
        <w:spacing w:after="0" w:line="360" w:lineRule="auto"/>
        <w:ind w:right="-142"/>
        <w:rPr>
          <w:rFonts w:ascii="Palatino Linotype" w:eastAsiaTheme="minorEastAsia" w:hAnsi="Palatino Linotype"/>
          <w:bCs/>
          <w:sz w:val="24"/>
          <w:szCs w:val="24"/>
          <w:lang w:val="es-ES" w:eastAsia="es-ES"/>
        </w:rPr>
      </w:pPr>
    </w:p>
    <w:p w:rsidR="00E1225D" w:rsidRPr="001161E8" w:rsidRDefault="00E1225D" w:rsidP="001161E8">
      <w:pPr>
        <w:spacing w:after="0" w:line="360" w:lineRule="auto"/>
        <w:ind w:right="-142"/>
        <w:rPr>
          <w:rFonts w:ascii="Palatino Linotype" w:eastAsiaTheme="minorEastAsia" w:hAnsi="Palatino Linotype"/>
          <w:bCs/>
          <w:sz w:val="24"/>
          <w:szCs w:val="24"/>
          <w:lang w:val="es-ES" w:eastAsia="es-ES"/>
        </w:rPr>
      </w:pPr>
    </w:p>
    <w:p w:rsidR="00E1225D" w:rsidRPr="001161E8" w:rsidRDefault="00E1225D" w:rsidP="001161E8">
      <w:pPr>
        <w:spacing w:after="0" w:line="360" w:lineRule="auto"/>
        <w:ind w:right="-142"/>
        <w:rPr>
          <w:rFonts w:ascii="Palatino Linotype" w:eastAsiaTheme="minorEastAsia" w:hAnsi="Palatino Linotype"/>
          <w:bCs/>
          <w:sz w:val="24"/>
          <w:szCs w:val="24"/>
          <w:lang w:val="es-ES" w:eastAsia="es-ES"/>
        </w:rPr>
      </w:pPr>
    </w:p>
    <w:p w:rsidR="00E1225D" w:rsidRPr="001161E8" w:rsidRDefault="00E1225D" w:rsidP="001161E8">
      <w:pPr>
        <w:spacing w:after="0" w:line="360" w:lineRule="auto"/>
        <w:ind w:right="-142"/>
        <w:rPr>
          <w:rFonts w:ascii="Palatino Linotype" w:eastAsiaTheme="minorEastAsia" w:hAnsi="Palatino Linotype"/>
          <w:bCs/>
          <w:sz w:val="24"/>
          <w:szCs w:val="24"/>
          <w:lang w:val="es-ES" w:eastAsia="es-ES"/>
        </w:rPr>
      </w:pPr>
    </w:p>
    <w:p w:rsidR="00E1225D" w:rsidRPr="001161E8" w:rsidRDefault="00E1225D" w:rsidP="001161E8">
      <w:pPr>
        <w:spacing w:after="0" w:line="360" w:lineRule="auto"/>
        <w:ind w:right="-142"/>
        <w:rPr>
          <w:rFonts w:ascii="Palatino Linotype" w:eastAsiaTheme="minorEastAsia" w:hAnsi="Palatino Linotype"/>
          <w:bCs/>
          <w:sz w:val="24"/>
          <w:szCs w:val="24"/>
          <w:lang w:val="es-ES" w:eastAsia="es-ES"/>
        </w:rPr>
      </w:pPr>
    </w:p>
    <w:p w:rsidR="00E1225D" w:rsidRPr="001161E8" w:rsidRDefault="00E1225D" w:rsidP="001161E8">
      <w:pPr>
        <w:spacing w:before="240" w:after="240" w:line="360" w:lineRule="auto"/>
        <w:jc w:val="both"/>
        <w:rPr>
          <w:rFonts w:ascii="Palatino Linotype" w:eastAsiaTheme="minorEastAsia" w:hAnsi="Palatino Linotype"/>
          <w:sz w:val="24"/>
          <w:szCs w:val="24"/>
          <w:lang w:val="es-ES_tradnl" w:eastAsia="es-ES"/>
        </w:rPr>
      </w:pPr>
      <w:r w:rsidRPr="001161E8">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siete (07) de agosto de dos mil diecinueve.</w:t>
      </w:r>
    </w:p>
    <w:p w:rsidR="00E1225D" w:rsidRPr="001161E8" w:rsidRDefault="00E1225D" w:rsidP="001161E8">
      <w:pPr>
        <w:spacing w:before="240" w:after="360" w:line="360" w:lineRule="auto"/>
        <w:jc w:val="both"/>
        <w:rPr>
          <w:rFonts w:ascii="Palatino Linotype" w:eastAsiaTheme="minorEastAsia" w:hAnsi="Palatino Linotype"/>
          <w:sz w:val="24"/>
          <w:szCs w:val="24"/>
          <w:lang w:val="es-ES_tradnl" w:eastAsia="es-ES"/>
        </w:rPr>
      </w:pPr>
      <w:r w:rsidRPr="001161E8">
        <w:rPr>
          <w:rFonts w:ascii="Palatino Linotype" w:eastAsiaTheme="minorEastAsia" w:hAnsi="Palatino Linotype"/>
          <w:b/>
          <w:sz w:val="24"/>
          <w:szCs w:val="24"/>
          <w:lang w:val="es-ES_tradnl" w:eastAsia="es-ES"/>
        </w:rPr>
        <w:t>VISTO</w:t>
      </w:r>
      <w:r w:rsidRPr="001161E8">
        <w:rPr>
          <w:rFonts w:ascii="Palatino Linotype" w:eastAsiaTheme="minorEastAsia" w:hAnsi="Palatino Linotype"/>
          <w:sz w:val="24"/>
          <w:szCs w:val="24"/>
          <w:lang w:val="es-ES_tradnl" w:eastAsia="es-ES"/>
        </w:rPr>
        <w:t xml:space="preserve"> el expediente electrónico formado con motivo del recurso de revisión </w:t>
      </w:r>
      <w:r w:rsidRPr="001161E8">
        <w:rPr>
          <w:rFonts w:ascii="Palatino Linotype" w:eastAsiaTheme="minorEastAsia" w:hAnsi="Palatino Linotype" w:cs="Arial"/>
          <w:b/>
          <w:bCs/>
          <w:sz w:val="24"/>
          <w:szCs w:val="24"/>
          <w:lang w:val="es-ES_tradnl" w:eastAsia="es-ES"/>
        </w:rPr>
        <w:t xml:space="preserve">04418/INFOEM/IP/RR/2019, </w:t>
      </w:r>
      <w:r w:rsidRPr="001161E8">
        <w:rPr>
          <w:rFonts w:ascii="Palatino Linotype" w:eastAsiaTheme="minorEastAsia" w:hAnsi="Palatino Linotype"/>
          <w:sz w:val="24"/>
          <w:szCs w:val="24"/>
          <w:lang w:val="es-ES_tradnl" w:eastAsia="es-ES"/>
        </w:rPr>
        <w:t>promovido por</w:t>
      </w:r>
      <w:r w:rsidRPr="001161E8">
        <w:rPr>
          <w:rFonts w:ascii="Palatino Linotype" w:eastAsiaTheme="minorEastAsia" w:hAnsi="Palatino Linotype"/>
          <w:b/>
          <w:sz w:val="24"/>
          <w:szCs w:val="24"/>
          <w:lang w:val="es-ES_tradnl" w:eastAsia="es-ES"/>
        </w:rPr>
        <w:t xml:space="preserve"> </w:t>
      </w:r>
      <w:r w:rsidR="00464623" w:rsidRPr="00464623">
        <w:rPr>
          <w:rFonts w:ascii="Palatino Linotype" w:eastAsiaTheme="minorEastAsia" w:hAnsi="Palatino Linotype"/>
          <w:b/>
          <w:sz w:val="24"/>
          <w:szCs w:val="24"/>
          <w:highlight w:val="black"/>
          <w:lang w:val="es-ES_tradnl" w:eastAsia="es-ES"/>
        </w:rPr>
        <w:t>-------------------------------</w:t>
      </w:r>
      <w:r w:rsidRPr="001161E8">
        <w:rPr>
          <w:rFonts w:ascii="Palatino Linotype" w:eastAsiaTheme="minorEastAsia" w:hAnsi="Palatino Linotype"/>
          <w:b/>
          <w:sz w:val="24"/>
          <w:szCs w:val="24"/>
          <w:lang w:val="es-ES_tradnl" w:eastAsia="es-ES"/>
        </w:rPr>
        <w:t xml:space="preserve"> </w:t>
      </w:r>
      <w:r w:rsidRPr="001161E8">
        <w:rPr>
          <w:rFonts w:ascii="Palatino Linotype" w:eastAsiaTheme="minorEastAsia" w:hAnsi="Palatino Linotype" w:cs="Arial"/>
          <w:sz w:val="24"/>
          <w:szCs w:val="24"/>
          <w:lang w:val="es-ES_tradnl" w:eastAsia="es-ES"/>
        </w:rPr>
        <w:t xml:space="preserve">en su calidad de </w:t>
      </w:r>
      <w:r w:rsidRPr="001161E8">
        <w:rPr>
          <w:rFonts w:ascii="Palatino Linotype" w:eastAsiaTheme="minorEastAsia" w:hAnsi="Palatino Linotype" w:cs="Arial"/>
          <w:b/>
          <w:sz w:val="24"/>
          <w:szCs w:val="24"/>
          <w:lang w:val="es-ES_tradnl" w:eastAsia="es-ES"/>
        </w:rPr>
        <w:t>RECURRENTE</w:t>
      </w:r>
      <w:r w:rsidRPr="001161E8">
        <w:rPr>
          <w:rFonts w:ascii="Palatino Linotype" w:eastAsiaTheme="minorEastAsia" w:hAnsi="Palatino Linotype" w:cs="Arial"/>
          <w:sz w:val="24"/>
          <w:szCs w:val="24"/>
          <w:lang w:val="es-ES_tradnl" w:eastAsia="es-ES"/>
        </w:rPr>
        <w:t xml:space="preserve">, en contra de la respuesta del </w:t>
      </w:r>
      <w:r w:rsidRPr="001161E8">
        <w:rPr>
          <w:rFonts w:ascii="Palatino Linotype" w:eastAsiaTheme="minorEastAsia" w:hAnsi="Palatino Linotype" w:cs="Arial"/>
          <w:b/>
          <w:sz w:val="24"/>
          <w:szCs w:val="24"/>
          <w:lang w:val="es-ES_tradnl" w:eastAsia="es-ES"/>
        </w:rPr>
        <w:t xml:space="preserve">Ayuntamiento de Donato Guerra, </w:t>
      </w:r>
      <w:r w:rsidRPr="001161E8">
        <w:rPr>
          <w:rFonts w:ascii="Palatino Linotype" w:eastAsiaTheme="minorEastAsia" w:hAnsi="Palatino Linotype"/>
          <w:sz w:val="24"/>
          <w:szCs w:val="24"/>
          <w:lang w:val="es-ES_tradnl" w:eastAsia="es-ES"/>
        </w:rPr>
        <w:t>en lo sucesivo el</w:t>
      </w:r>
      <w:r w:rsidRPr="001161E8">
        <w:rPr>
          <w:rFonts w:ascii="Palatino Linotype" w:eastAsiaTheme="minorEastAsia" w:hAnsi="Palatino Linotype"/>
          <w:b/>
          <w:sz w:val="24"/>
          <w:szCs w:val="24"/>
          <w:lang w:val="es-ES_tradnl" w:eastAsia="es-ES"/>
        </w:rPr>
        <w:t xml:space="preserve"> SUJETO OBLIGADO, </w:t>
      </w:r>
      <w:r w:rsidRPr="001161E8">
        <w:rPr>
          <w:rFonts w:ascii="Palatino Linotype" w:eastAsiaTheme="minorEastAsia" w:hAnsi="Palatino Linotype"/>
          <w:sz w:val="24"/>
          <w:szCs w:val="24"/>
          <w:lang w:val="es-ES_tradnl" w:eastAsia="es-ES"/>
        </w:rPr>
        <w:t xml:space="preserve">se procede a dictar la presente resolución, con base en los siguientes: </w:t>
      </w:r>
    </w:p>
    <w:p w:rsidR="001161E8" w:rsidRDefault="00E1225D" w:rsidP="006D23B1">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5577375"/>
      <w:r w:rsidRPr="001161E8">
        <w:rPr>
          <w:rFonts w:ascii="Palatino Linotype" w:eastAsiaTheme="majorEastAsia" w:hAnsi="Palatino Linotype" w:cstheme="majorBidi"/>
          <w:b/>
          <w:sz w:val="24"/>
          <w:szCs w:val="24"/>
        </w:rPr>
        <w:t>A N T E C E D E N T E S</w:t>
      </w:r>
      <w:bookmarkEnd w:id="0"/>
    </w:p>
    <w:p w:rsidR="006D23B1" w:rsidRPr="001161E8" w:rsidRDefault="006D23B1" w:rsidP="006D23B1">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E1225D" w:rsidRPr="001161E8" w:rsidRDefault="00E1225D" w:rsidP="001161E8">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161E8">
        <w:rPr>
          <w:rFonts w:ascii="Palatino Linotype" w:eastAsia="Calibri" w:hAnsi="Palatino Linotype" w:cs="Arial"/>
          <w:sz w:val="24"/>
          <w:szCs w:val="24"/>
          <w:lang w:val="es-ES" w:eastAsia="es-ES"/>
        </w:rPr>
        <w:t xml:space="preserve">El día </w:t>
      </w:r>
      <w:r w:rsidRPr="001161E8">
        <w:rPr>
          <w:rFonts w:ascii="Palatino Linotype" w:eastAsia="Calibri" w:hAnsi="Palatino Linotype" w:cs="Arial"/>
          <w:b/>
          <w:sz w:val="24"/>
          <w:szCs w:val="24"/>
          <w:lang w:val="es-ES" w:eastAsia="es-ES"/>
        </w:rPr>
        <w:t>veintinueve (29) de marzo</w:t>
      </w:r>
      <w:r w:rsidRPr="001161E8">
        <w:rPr>
          <w:rFonts w:ascii="Palatino Linotype" w:eastAsia="Calibri" w:hAnsi="Palatino Linotype" w:cs="Arial"/>
          <w:sz w:val="24"/>
          <w:szCs w:val="24"/>
          <w:lang w:val="es-ES" w:eastAsia="es-ES"/>
        </w:rPr>
        <w:t xml:space="preserve"> de dos mil diecinueve,</w:t>
      </w:r>
      <w:r w:rsidRPr="001161E8">
        <w:rPr>
          <w:rFonts w:ascii="Palatino Linotype" w:eastAsia="Calibri" w:hAnsi="Palatino Linotype" w:cs="Times New Roman"/>
          <w:sz w:val="24"/>
          <w:szCs w:val="24"/>
          <w:lang w:val="es-ES" w:eastAsia="es-ES"/>
        </w:rPr>
        <w:t xml:space="preserve"> se</w:t>
      </w:r>
      <w:r w:rsidRPr="001161E8">
        <w:rPr>
          <w:rFonts w:ascii="Palatino Linotype" w:eastAsiaTheme="minorEastAsia" w:hAnsi="Palatino Linotype"/>
          <w:b/>
          <w:sz w:val="24"/>
          <w:szCs w:val="24"/>
          <w:lang w:val="es-ES_tradnl" w:eastAsia="es-ES"/>
        </w:rPr>
        <w:t xml:space="preserve"> </w:t>
      </w:r>
      <w:r w:rsidRPr="001161E8">
        <w:rPr>
          <w:rFonts w:ascii="Palatino Linotype" w:eastAsiaTheme="minorEastAsia" w:hAnsi="Palatino Linotype"/>
          <w:sz w:val="24"/>
          <w:szCs w:val="24"/>
          <w:lang w:val="es-ES_tradnl" w:eastAsia="es-ES"/>
        </w:rPr>
        <w:t xml:space="preserve">presentó </w:t>
      </w:r>
      <w:r w:rsidRPr="001161E8">
        <w:rPr>
          <w:rFonts w:ascii="Palatino Linotype" w:eastAsia="Calibri" w:hAnsi="Palatino Linotype" w:cs="Arial"/>
          <w:sz w:val="24"/>
          <w:szCs w:val="24"/>
          <w:lang w:val="es-ES" w:eastAsia="es-ES"/>
        </w:rPr>
        <w:t xml:space="preserve">ante el </w:t>
      </w:r>
      <w:r w:rsidRPr="001161E8">
        <w:rPr>
          <w:rFonts w:ascii="Palatino Linotype" w:eastAsia="Calibri" w:hAnsi="Palatino Linotype" w:cs="Arial"/>
          <w:b/>
          <w:sz w:val="24"/>
          <w:szCs w:val="24"/>
          <w:lang w:val="es-ES" w:eastAsia="es-ES"/>
        </w:rPr>
        <w:t>SUJETO OBLIGADO,</w:t>
      </w:r>
      <w:r w:rsidRPr="001161E8">
        <w:rPr>
          <w:rFonts w:ascii="Palatino Linotype" w:eastAsia="Calibri" w:hAnsi="Palatino Linotype" w:cs="Arial"/>
          <w:sz w:val="24"/>
          <w:szCs w:val="24"/>
          <w:lang w:val="es-ES_tradnl" w:eastAsia="es-ES"/>
        </w:rPr>
        <w:t xml:space="preserve"> vía </w:t>
      </w:r>
      <w:r w:rsidRPr="001161E8">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1161E8">
        <w:rPr>
          <w:rFonts w:ascii="Palatino Linotype" w:eastAsia="Times New Roman" w:hAnsi="Palatino Linotype" w:cs="Arial"/>
          <w:b/>
          <w:sz w:val="24"/>
          <w:szCs w:val="24"/>
          <w:lang w:val="es-ES" w:eastAsia="es-ES"/>
        </w:rPr>
        <w:t xml:space="preserve">00016/DONAGUER/IP/2019, </w:t>
      </w:r>
      <w:r w:rsidRPr="001161E8">
        <w:rPr>
          <w:rFonts w:ascii="Palatino Linotype" w:eastAsia="Calibri" w:hAnsi="Palatino Linotype" w:cs="Arial"/>
          <w:sz w:val="24"/>
          <w:szCs w:val="24"/>
          <w:lang w:val="es-ES" w:eastAsia="es-ES"/>
        </w:rPr>
        <w:t xml:space="preserve"> mediante la cual se requirió lo siguiente:</w:t>
      </w:r>
    </w:p>
    <w:p w:rsidR="00E1225D" w:rsidRPr="001161E8" w:rsidRDefault="00E1225D" w:rsidP="001161E8">
      <w:pPr>
        <w:spacing w:before="240" w:after="240" w:line="360" w:lineRule="auto"/>
        <w:ind w:right="-142"/>
        <w:contextualSpacing/>
        <w:jc w:val="both"/>
        <w:rPr>
          <w:rFonts w:ascii="Palatino Linotype" w:eastAsia="Calibri" w:hAnsi="Palatino Linotype" w:cs="Arial"/>
          <w:b/>
          <w:sz w:val="24"/>
          <w:szCs w:val="24"/>
          <w:lang w:val="es-ES" w:eastAsia="es-ES"/>
        </w:rPr>
      </w:pPr>
    </w:p>
    <w:p w:rsidR="00E1225D" w:rsidRPr="001161E8" w:rsidRDefault="00E1225D" w:rsidP="001161E8">
      <w:pPr>
        <w:spacing w:after="0" w:line="360" w:lineRule="auto"/>
        <w:ind w:left="567" w:right="567"/>
        <w:jc w:val="both"/>
        <w:rPr>
          <w:rFonts w:ascii="Palatino Linotype" w:eastAsiaTheme="minorEastAsia" w:hAnsi="Palatino Linotype"/>
          <w:i/>
          <w:sz w:val="24"/>
          <w:szCs w:val="24"/>
          <w:lang w:val="es-ES_tradnl" w:eastAsia="es-ES"/>
        </w:rPr>
      </w:pPr>
      <w:r w:rsidRPr="001161E8">
        <w:rPr>
          <w:rFonts w:ascii="Palatino Linotype" w:eastAsia="Times New Roman" w:hAnsi="Palatino Linotype" w:cs="Times New Roman"/>
          <w:i/>
          <w:sz w:val="24"/>
          <w:szCs w:val="24"/>
          <w:lang w:eastAsia="es-MX"/>
        </w:rPr>
        <w:t xml:space="preserve"> “Solicito, respetuosamente, de cada uno de los 125 municipios del Estado de México la información que enumero en el archivo en formato PDF que adjunto en la presente solicitud. De antemano, Gracias.</w:t>
      </w:r>
      <w:r w:rsidRPr="001161E8">
        <w:rPr>
          <w:rFonts w:ascii="Palatino Linotype" w:eastAsiaTheme="minorEastAsia" w:hAnsi="Palatino Linotype"/>
          <w:i/>
          <w:sz w:val="24"/>
          <w:szCs w:val="24"/>
          <w:lang w:val="es-ES_tradnl" w:eastAsia="es-ES"/>
        </w:rPr>
        <w:t>” (Sic)</w:t>
      </w:r>
    </w:p>
    <w:p w:rsidR="00E1225D" w:rsidRPr="001161E8" w:rsidRDefault="00E1225D" w:rsidP="001161E8">
      <w:pPr>
        <w:spacing w:after="0" w:line="360" w:lineRule="auto"/>
        <w:ind w:right="567"/>
        <w:jc w:val="both"/>
        <w:rPr>
          <w:rFonts w:ascii="Palatino Linotype" w:eastAsiaTheme="minorEastAsia" w:hAnsi="Palatino Linotype"/>
          <w:i/>
          <w:sz w:val="24"/>
          <w:szCs w:val="24"/>
          <w:lang w:val="es-ES_tradnl" w:eastAsia="es-ES"/>
        </w:rPr>
      </w:pPr>
    </w:p>
    <w:p w:rsidR="00E1225D" w:rsidRPr="001161E8" w:rsidRDefault="00E1225D" w:rsidP="001161E8">
      <w:pPr>
        <w:numPr>
          <w:ilvl w:val="0"/>
          <w:numId w:val="5"/>
        </w:numPr>
        <w:spacing w:after="0" w:line="360" w:lineRule="auto"/>
        <w:ind w:left="0" w:right="567" w:firstLine="0"/>
        <w:contextualSpacing/>
        <w:jc w:val="both"/>
        <w:rPr>
          <w:rFonts w:ascii="Palatino Linotype" w:eastAsiaTheme="minorEastAsia" w:hAnsi="Palatino Linotype"/>
          <w:b/>
          <w:i/>
          <w:sz w:val="24"/>
          <w:szCs w:val="24"/>
          <w:lang w:val="es-ES_tradnl" w:eastAsia="es-ES"/>
        </w:rPr>
      </w:pPr>
      <w:r w:rsidRPr="001161E8">
        <w:rPr>
          <w:rFonts w:ascii="Palatino Linotype" w:eastAsiaTheme="minorEastAsia" w:hAnsi="Palatino Linotype"/>
          <w:b/>
          <w:i/>
          <w:sz w:val="24"/>
          <w:szCs w:val="24"/>
          <w:lang w:val="es-ES_tradnl" w:eastAsia="es-ES"/>
        </w:rPr>
        <w:t>El</w:t>
      </w:r>
      <w:r w:rsidRPr="001161E8">
        <w:rPr>
          <w:rFonts w:ascii="Palatino Linotype" w:eastAsiaTheme="minorEastAsia" w:hAnsi="Palatino Linotype"/>
          <w:i/>
          <w:sz w:val="24"/>
          <w:szCs w:val="24"/>
          <w:lang w:val="es-ES_tradnl" w:eastAsia="es-ES"/>
        </w:rPr>
        <w:t xml:space="preserve"> </w:t>
      </w:r>
      <w:r w:rsidRPr="001161E8">
        <w:rPr>
          <w:rFonts w:ascii="Palatino Linotype" w:eastAsiaTheme="minorEastAsia" w:hAnsi="Palatino Linotype"/>
          <w:b/>
          <w:i/>
          <w:sz w:val="24"/>
          <w:szCs w:val="24"/>
          <w:lang w:val="es-ES_tradnl" w:eastAsia="es-ES"/>
        </w:rPr>
        <w:t>particular adjuntó a su solicitud de información el archivo denominado Solicitud 01 para 125.pdf, información consistente en los siguiente planteamientos:</w:t>
      </w:r>
    </w:p>
    <w:p w:rsidR="00E1225D" w:rsidRPr="001161E8" w:rsidRDefault="00E1225D" w:rsidP="001161E8">
      <w:pPr>
        <w:spacing w:after="0" w:line="360" w:lineRule="auto"/>
        <w:ind w:right="567"/>
        <w:contextualSpacing/>
        <w:jc w:val="both"/>
        <w:rPr>
          <w:rFonts w:ascii="Palatino Linotype" w:eastAsiaTheme="minorEastAsia" w:hAnsi="Palatino Linotype"/>
          <w:b/>
          <w:i/>
          <w:sz w:val="24"/>
          <w:szCs w:val="24"/>
          <w:lang w:val="es-ES_tradnl" w:eastAsia="es-ES"/>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De conformidad con el artículo 32, párrafo segundo, de la Ley de Fiscalización Superior del Estado de México y demás normas aplicables, favor de proporcionarme la siguiente información: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1. INGRESOS REALES DEL AYUNTAMIENTO EN EL EJERCICIO 2018, DE ACUERDO A LO REPORTADO EN LA CUENTA PÚBLICA AL 31 DE DICIEMBRE DE 2018, según el siguiente desglose: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Impuestos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Derechos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Productos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Aportaciones para mejoras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Aprovechamientos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Participaciones Federales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Aportaciones (desglosando FORTAMUN, FISM y otras aportaciones federales)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Otros Ingresos Federales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Participaciones Estatales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Aportaciones Estatales (Desglosando FEFOM y otras aportaciones estatales)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Otros Ingresos Estatales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Ingresos por inversiones financieras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Ingresos provenientes de financiamiento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Otros ingresos y beneficios varios </w:t>
      </w:r>
    </w:p>
    <w:p w:rsidR="00E1225D" w:rsidRPr="001161E8" w:rsidRDefault="00E1225D" w:rsidP="001161E8">
      <w:pPr>
        <w:spacing w:after="0" w:line="360" w:lineRule="auto"/>
        <w:ind w:right="567"/>
        <w:contextualSpacing/>
        <w:jc w:val="both"/>
        <w:rPr>
          <w:rFonts w:ascii="Palatino Linotype" w:hAnsi="Palatino Linotype"/>
          <w:b/>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b/>
          <w:sz w:val="24"/>
          <w:szCs w:val="24"/>
        </w:rPr>
        <w:t>GRAN TOTAL DE INGRESOS REALES EN 2018</w:t>
      </w:r>
      <w:r w:rsidRPr="001161E8">
        <w:rPr>
          <w:rFonts w:ascii="Palatino Linotype" w:hAnsi="Palatino Linotype"/>
          <w:sz w:val="24"/>
          <w:szCs w:val="24"/>
        </w:rPr>
        <w:t xml:space="preserve">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2. EGRESOS REALES DEL AYUNTAMIENTO EN EL EJERCICIO 2018, DE ACUERDO A LO REPORTADO EN LA CUENTA PÚBLICA AL 31 DE DICIEMBRE DE 2018, según el siguiente desglose: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1000. Servicios Personales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2000. Materiales y Suministros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3000. Servicios Generales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4000. Transferencias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5000. Bienes Mueble e Inmuebles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6000. Obra Pública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7000. Inversiones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8000. Participaciones y Aportaciones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9000. Deuda Pública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b/>
          <w:sz w:val="24"/>
          <w:szCs w:val="24"/>
        </w:rPr>
      </w:pPr>
      <w:r w:rsidRPr="001161E8">
        <w:rPr>
          <w:rFonts w:ascii="Palatino Linotype" w:hAnsi="Palatino Linotype"/>
          <w:b/>
          <w:sz w:val="24"/>
          <w:szCs w:val="24"/>
        </w:rPr>
        <w:t xml:space="preserve">GRAN TOTAL DE EGRESOS REALES EN 2018 </w:t>
      </w:r>
    </w:p>
    <w:p w:rsidR="00E1225D" w:rsidRPr="001161E8" w:rsidRDefault="00E1225D" w:rsidP="001161E8">
      <w:pPr>
        <w:spacing w:after="0" w:line="360" w:lineRule="auto"/>
        <w:ind w:right="567"/>
        <w:contextualSpacing/>
        <w:jc w:val="both"/>
        <w:rPr>
          <w:rFonts w:ascii="Palatino Linotype" w:hAnsi="Palatino Linotype"/>
          <w:b/>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3. ESTADO DE SITUACIÓN FINANCIERA DE ACUERDO A LO REPORTADO EN LA CUENTA PÚBLICA AL 31 DE DICIEMBRE DE 2018.</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4. INGRESOS DEL AYUNTAMIENTO PRESUPUESTADOS PARA EL EJERCICIO 2019, según el siguiente desglose: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Impuestos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Derechos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Productos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Aportaciones para mejoras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Aprovechamientos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Participaciones Federales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Aportaciones (desglosando FORTAMUN, FISM y otras aportaciones federales)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Otros Ingresos Federales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Participaciones Estatales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Aportaciones Estatales (Desglosando FEFOM y otras aportaciones estatales)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Otros Ingresos Estatales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Ingresos por inversiones financieras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Ingresos provenientes de financiamiento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Otros ingresos y beneficios varios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b/>
          <w:sz w:val="24"/>
          <w:szCs w:val="24"/>
        </w:rPr>
        <w:t>GRAN TOTAL DE INGRESOS PRESUPUESTADOS PARA 2019</w:t>
      </w:r>
      <w:r w:rsidRPr="001161E8">
        <w:rPr>
          <w:rFonts w:ascii="Palatino Linotype" w:hAnsi="Palatino Linotype"/>
          <w:sz w:val="24"/>
          <w:szCs w:val="24"/>
        </w:rPr>
        <w:t xml:space="preserve">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5. EGRESOS DEL AYUNTAMIENTO PRESUPUESTADOS PARA EL EJERCICIO 2019, según el siguiente desglose: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1000. Servicios Personales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2000. Materiales y Suministros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3000. Servicios Generales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4000. Transferencias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5000. Bienes Mueble e Inmuebles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6000. Obra Pública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7000. Inversiones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8000. Participaciones y Aportaciones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9000. Deuda Pública </w:t>
      </w:r>
    </w:p>
    <w:p w:rsidR="00E1225D" w:rsidRPr="001161E8" w:rsidRDefault="00E1225D" w:rsidP="001161E8">
      <w:pPr>
        <w:spacing w:after="0" w:line="360" w:lineRule="auto"/>
        <w:ind w:right="567"/>
        <w:contextualSpacing/>
        <w:jc w:val="both"/>
        <w:rPr>
          <w:rFonts w:ascii="Palatino Linotype" w:hAnsi="Palatino Linotype"/>
          <w:sz w:val="24"/>
          <w:szCs w:val="24"/>
        </w:rPr>
      </w:pPr>
    </w:p>
    <w:p w:rsidR="00E1225D" w:rsidRPr="001161E8" w:rsidRDefault="00E1225D" w:rsidP="001161E8">
      <w:pPr>
        <w:spacing w:after="0" w:line="360" w:lineRule="auto"/>
        <w:ind w:right="567"/>
        <w:contextualSpacing/>
        <w:jc w:val="both"/>
        <w:rPr>
          <w:rFonts w:ascii="Palatino Linotype" w:hAnsi="Palatino Linotype"/>
          <w:b/>
          <w:sz w:val="24"/>
          <w:szCs w:val="24"/>
        </w:rPr>
      </w:pPr>
      <w:r w:rsidRPr="001161E8">
        <w:rPr>
          <w:rFonts w:ascii="Palatino Linotype" w:hAnsi="Palatino Linotype"/>
          <w:b/>
          <w:sz w:val="24"/>
          <w:szCs w:val="24"/>
        </w:rPr>
        <w:t>GRAN TOTAL DE EGRESOS PRESUPUESTADOS PARA 2019</w:t>
      </w:r>
    </w:p>
    <w:p w:rsidR="00E1225D" w:rsidRPr="001161E8" w:rsidRDefault="00E1225D" w:rsidP="001161E8">
      <w:pPr>
        <w:spacing w:after="0" w:line="360" w:lineRule="auto"/>
        <w:ind w:right="616"/>
        <w:jc w:val="both"/>
        <w:rPr>
          <w:rFonts w:ascii="Palatino Linotype" w:eastAsia="Times New Roman" w:hAnsi="Palatino Linotype" w:cs="Times New Roman"/>
          <w:i/>
          <w:sz w:val="24"/>
          <w:szCs w:val="24"/>
          <w:lang w:eastAsia="es-MX"/>
        </w:rPr>
      </w:pPr>
    </w:p>
    <w:p w:rsidR="00E1225D" w:rsidRPr="001161E8" w:rsidRDefault="00E1225D" w:rsidP="001161E8">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161E8">
        <w:rPr>
          <w:rFonts w:ascii="Palatino Linotype" w:eastAsia="Times New Roman" w:hAnsi="Palatino Linotype" w:cs="Arial"/>
          <w:sz w:val="24"/>
          <w:szCs w:val="24"/>
          <w:lang w:val="es-ES" w:eastAsia="es-ES"/>
        </w:rPr>
        <w:t>Señaló como modalidad de entrega de la información</w:t>
      </w:r>
      <w:r w:rsidRPr="001161E8">
        <w:rPr>
          <w:rFonts w:ascii="Palatino Linotype" w:eastAsia="Times New Roman" w:hAnsi="Palatino Linotype" w:cs="Arial"/>
          <w:b/>
          <w:sz w:val="24"/>
          <w:szCs w:val="24"/>
          <w:lang w:val="es-ES" w:eastAsia="es-ES"/>
        </w:rPr>
        <w:t>:</w:t>
      </w:r>
      <w:r w:rsidRPr="001161E8">
        <w:rPr>
          <w:rFonts w:ascii="Palatino Linotype" w:eastAsia="Times New Roman" w:hAnsi="Palatino Linotype" w:cs="Arial"/>
          <w:sz w:val="24"/>
          <w:szCs w:val="24"/>
          <w:lang w:val="es-ES" w:eastAsia="es-ES"/>
        </w:rPr>
        <w:t xml:space="preserve"> a través del </w:t>
      </w:r>
      <w:r w:rsidRPr="001161E8">
        <w:rPr>
          <w:rFonts w:ascii="Palatino Linotype" w:eastAsia="Times New Roman" w:hAnsi="Palatino Linotype" w:cs="Arial"/>
          <w:b/>
          <w:sz w:val="24"/>
          <w:szCs w:val="24"/>
          <w:lang w:val="es-ES" w:eastAsia="es-ES"/>
        </w:rPr>
        <w:t>SAIMEX</w:t>
      </w:r>
    </w:p>
    <w:p w:rsidR="00E1225D" w:rsidRPr="001161E8" w:rsidRDefault="00E1225D" w:rsidP="001161E8">
      <w:pPr>
        <w:spacing w:after="0" w:line="360" w:lineRule="auto"/>
        <w:ind w:right="-142"/>
        <w:contextualSpacing/>
        <w:jc w:val="both"/>
        <w:rPr>
          <w:rFonts w:ascii="Palatino Linotype" w:eastAsiaTheme="minorEastAsia" w:hAnsi="Palatino Linotype" w:cs="Arial"/>
          <w:i/>
          <w:sz w:val="24"/>
          <w:szCs w:val="24"/>
          <w:lang w:val="es-ES_tradnl" w:eastAsia="es-ES"/>
        </w:rPr>
      </w:pPr>
    </w:p>
    <w:p w:rsidR="00E1225D" w:rsidRPr="001161E8" w:rsidRDefault="00E1225D" w:rsidP="001161E8">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1161E8">
        <w:rPr>
          <w:rFonts w:ascii="Palatino Linotype" w:eastAsiaTheme="minorEastAsia" w:hAnsi="Palatino Linotype" w:cs="Arial"/>
          <w:sz w:val="24"/>
          <w:szCs w:val="24"/>
          <w:lang w:val="es-ES_tradnl" w:eastAsia="es-ES"/>
        </w:rPr>
        <w:t xml:space="preserve">El </w:t>
      </w:r>
      <w:r w:rsidRPr="001161E8">
        <w:rPr>
          <w:rFonts w:ascii="Palatino Linotype" w:eastAsiaTheme="minorEastAsia" w:hAnsi="Palatino Linotype" w:cs="Arial"/>
          <w:b/>
          <w:sz w:val="24"/>
          <w:szCs w:val="24"/>
          <w:lang w:val="es-ES_tradnl" w:eastAsia="es-ES"/>
        </w:rPr>
        <w:t xml:space="preserve">SUJETO OBLIGADO </w:t>
      </w:r>
      <w:r w:rsidRPr="001161E8">
        <w:rPr>
          <w:rFonts w:ascii="Palatino Linotype" w:eastAsiaTheme="minorEastAsia" w:hAnsi="Palatino Linotype" w:cs="Arial"/>
          <w:sz w:val="24"/>
          <w:szCs w:val="24"/>
          <w:lang w:val="es-ES_tradnl" w:eastAsia="es-ES"/>
        </w:rPr>
        <w:t>fue omiso en</w:t>
      </w:r>
      <w:r w:rsidRPr="001161E8">
        <w:rPr>
          <w:rFonts w:ascii="Palatino Linotype" w:eastAsiaTheme="minorEastAsia" w:hAnsi="Palatino Linotype" w:cs="Arial"/>
          <w:b/>
          <w:sz w:val="24"/>
          <w:szCs w:val="24"/>
          <w:lang w:val="es-ES_tradnl" w:eastAsia="es-ES"/>
        </w:rPr>
        <w:t xml:space="preserve"> </w:t>
      </w:r>
      <w:r w:rsidRPr="001161E8">
        <w:rPr>
          <w:rFonts w:ascii="Palatino Linotype" w:eastAsiaTheme="minorEastAsia" w:hAnsi="Palatino Linotype" w:cs="Arial"/>
          <w:sz w:val="24"/>
          <w:szCs w:val="24"/>
          <w:lang w:val="es-ES_tradnl" w:eastAsia="es-ES"/>
        </w:rPr>
        <w:t>emitir su respectiva respuesta a la solicitud de información que presentó el particular.</w:t>
      </w:r>
    </w:p>
    <w:p w:rsidR="00E1225D" w:rsidRPr="001161E8" w:rsidRDefault="00E1225D" w:rsidP="001161E8">
      <w:pPr>
        <w:spacing w:before="240" w:after="240" w:line="360" w:lineRule="auto"/>
        <w:contextualSpacing/>
        <w:jc w:val="both"/>
        <w:rPr>
          <w:rFonts w:ascii="Palatino Linotype" w:eastAsiaTheme="minorEastAsia" w:hAnsi="Palatino Linotype" w:cs="Arial"/>
          <w:i/>
          <w:sz w:val="24"/>
          <w:szCs w:val="24"/>
          <w:lang w:eastAsia="es-ES"/>
        </w:rPr>
      </w:pPr>
    </w:p>
    <w:p w:rsidR="00E1225D" w:rsidRPr="001161E8" w:rsidRDefault="00E1225D" w:rsidP="001161E8">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161E8">
        <w:rPr>
          <w:rFonts w:ascii="Palatino Linotype" w:eastAsia="Calibri" w:hAnsi="Palatino Linotype" w:cs="Arial"/>
          <w:sz w:val="24"/>
          <w:szCs w:val="24"/>
          <w:lang w:val="es-AR" w:eastAsia="es-ES"/>
        </w:rPr>
        <w:t>El</w:t>
      </w:r>
      <w:r w:rsidRPr="001161E8">
        <w:rPr>
          <w:rFonts w:ascii="Palatino Linotype" w:eastAsia="Times New Roman" w:hAnsi="Palatino Linotype" w:cs="Arial"/>
          <w:sz w:val="24"/>
          <w:szCs w:val="24"/>
          <w:lang w:val="es-ES" w:eastAsia="es-ES"/>
        </w:rPr>
        <w:t xml:space="preserve"> día </w:t>
      </w:r>
      <w:r w:rsidRPr="001161E8">
        <w:rPr>
          <w:rFonts w:ascii="Palatino Linotype" w:eastAsia="Times New Roman" w:hAnsi="Palatino Linotype" w:cs="Arial"/>
          <w:b/>
          <w:sz w:val="24"/>
          <w:szCs w:val="24"/>
          <w:lang w:val="es-ES" w:eastAsia="es-ES"/>
        </w:rPr>
        <w:t xml:space="preserve">veinte (20) de mayo </w:t>
      </w:r>
      <w:r w:rsidRPr="001161E8">
        <w:rPr>
          <w:rFonts w:ascii="Palatino Linotype" w:eastAsia="Times New Roman" w:hAnsi="Palatino Linotype" w:cs="Arial"/>
          <w:sz w:val="24"/>
          <w:szCs w:val="24"/>
          <w:lang w:val="es-ES" w:eastAsia="es-ES"/>
        </w:rPr>
        <w:t>de dos mil diecinueve, el particular interpuso el recurso de revisión, en contra de la falta de respuesta, señalando como:</w:t>
      </w:r>
      <w:bookmarkStart w:id="1" w:name="_Toc462307683"/>
      <w:bookmarkStart w:id="2" w:name="_Toc472427085"/>
      <w:bookmarkStart w:id="3" w:name="_Toc472500652"/>
    </w:p>
    <w:p w:rsidR="00E1225D" w:rsidRPr="001161E8" w:rsidRDefault="00E1225D" w:rsidP="001161E8">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E1225D" w:rsidRPr="001161E8" w:rsidRDefault="00E1225D" w:rsidP="001161E8">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1161E8">
        <w:rPr>
          <w:rFonts w:ascii="Palatino Linotype" w:eastAsiaTheme="majorEastAsia" w:hAnsi="Palatino Linotype" w:cstheme="majorBidi"/>
          <w:b/>
          <w:sz w:val="24"/>
          <w:szCs w:val="24"/>
          <w:lang w:val="es-ES" w:eastAsia="es-ES"/>
        </w:rPr>
        <w:t>Acto impugnado</w:t>
      </w:r>
      <w:r w:rsidRPr="001161E8">
        <w:rPr>
          <w:rFonts w:ascii="Palatino Linotype" w:eastAsiaTheme="majorEastAsia" w:hAnsi="Palatino Linotype" w:cstheme="majorBidi"/>
          <w:b/>
          <w:i/>
          <w:sz w:val="24"/>
          <w:szCs w:val="24"/>
          <w:lang w:val="es-ES" w:eastAsia="es-ES"/>
        </w:rPr>
        <w:t>:</w:t>
      </w:r>
      <w:bookmarkEnd w:id="1"/>
      <w:bookmarkEnd w:id="2"/>
      <w:bookmarkEnd w:id="3"/>
      <w:r w:rsidRPr="001161E8">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E1225D" w:rsidRPr="001161E8" w:rsidRDefault="00E1225D" w:rsidP="001161E8">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E1225D" w:rsidRPr="001161E8" w:rsidRDefault="00E1225D" w:rsidP="001161E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1161E8">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1161E8">
        <w:rPr>
          <w:rFonts w:ascii="Palatino Linotype" w:eastAsiaTheme="majorEastAsia" w:hAnsi="Palatino Linotype" w:cstheme="majorBidi"/>
          <w:i/>
          <w:sz w:val="24"/>
          <w:szCs w:val="24"/>
          <w:lang w:eastAsia="es-ES"/>
        </w:rPr>
        <w:t>Sin respuesta a mi solicitud de información “(sic</w:t>
      </w:r>
      <w:r w:rsidRPr="001161E8">
        <w:rPr>
          <w:rFonts w:ascii="Palatino Linotype" w:eastAsia="Calibri" w:hAnsi="Palatino Linotype" w:cs="Arial"/>
          <w:b/>
          <w:i/>
          <w:sz w:val="24"/>
          <w:szCs w:val="24"/>
          <w:lang w:val="es-ES" w:eastAsia="es-ES"/>
        </w:rPr>
        <w:t xml:space="preserve">); </w:t>
      </w:r>
      <w:r w:rsidRPr="001161E8">
        <w:rPr>
          <w:rFonts w:ascii="Palatino Linotype" w:eastAsia="Calibri" w:hAnsi="Palatino Linotype" w:cs="Arial"/>
          <w:b/>
          <w:sz w:val="24"/>
          <w:szCs w:val="24"/>
          <w:lang w:val="es-ES" w:eastAsia="es-ES"/>
        </w:rPr>
        <w:t>y como</w:t>
      </w:r>
      <w:r w:rsidRPr="001161E8">
        <w:rPr>
          <w:rFonts w:ascii="Palatino Linotype" w:eastAsia="Calibri" w:hAnsi="Palatino Linotype" w:cs="Arial"/>
          <w:sz w:val="24"/>
          <w:szCs w:val="24"/>
          <w:lang w:val="es-ES" w:eastAsia="es-ES"/>
        </w:rPr>
        <w:t xml:space="preserve"> </w:t>
      </w:r>
    </w:p>
    <w:p w:rsidR="00E1225D" w:rsidRPr="001161E8" w:rsidRDefault="00E1225D" w:rsidP="001161E8">
      <w:pPr>
        <w:spacing w:after="0" w:line="360" w:lineRule="auto"/>
        <w:ind w:right="616"/>
        <w:contextualSpacing/>
        <w:jc w:val="both"/>
        <w:rPr>
          <w:rFonts w:ascii="Palatino Linotype" w:eastAsiaTheme="minorEastAsia" w:hAnsi="Palatino Linotype" w:cs="Arial"/>
          <w:i/>
          <w:sz w:val="24"/>
          <w:szCs w:val="24"/>
          <w:lang w:val="es-ES_tradnl" w:eastAsia="es-ES"/>
        </w:rPr>
      </w:pPr>
    </w:p>
    <w:p w:rsidR="00E1225D" w:rsidRPr="001161E8" w:rsidRDefault="00E1225D" w:rsidP="001161E8">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1161E8">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1161E8">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1225D" w:rsidRPr="001161E8" w:rsidRDefault="00E1225D" w:rsidP="001161E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1161E8">
        <w:rPr>
          <w:rFonts w:ascii="Palatino Linotype" w:eastAsiaTheme="majorEastAsia" w:hAnsi="Palatino Linotype" w:cstheme="majorBidi"/>
          <w:i/>
          <w:sz w:val="24"/>
          <w:szCs w:val="24"/>
          <w:lang w:eastAsia="es-ES"/>
        </w:rPr>
        <w:t>“Sin respuesta a mi solicitud de información</w:t>
      </w:r>
      <w:r w:rsidRPr="001161E8">
        <w:rPr>
          <w:rFonts w:ascii="Palatino Linotype" w:eastAsiaTheme="majorEastAsia" w:hAnsi="Palatino Linotype" w:cstheme="majorBidi"/>
          <w:i/>
          <w:sz w:val="24"/>
          <w:szCs w:val="24"/>
          <w:lang w:val="es-ES" w:eastAsia="es-ES"/>
        </w:rPr>
        <w:t xml:space="preserve">” </w:t>
      </w:r>
      <w:r w:rsidRPr="001161E8">
        <w:rPr>
          <w:rFonts w:ascii="Palatino Linotype" w:eastAsiaTheme="minorEastAsia" w:hAnsi="Palatino Linotype" w:cs="Arial"/>
          <w:i/>
          <w:sz w:val="24"/>
          <w:szCs w:val="24"/>
          <w:lang w:val="es-ES_tradnl" w:eastAsia="es-ES"/>
        </w:rPr>
        <w:t>(Sic)</w:t>
      </w:r>
    </w:p>
    <w:p w:rsidR="00E1225D" w:rsidRPr="001161E8" w:rsidRDefault="00E1225D" w:rsidP="001161E8">
      <w:pPr>
        <w:spacing w:after="0" w:line="360" w:lineRule="auto"/>
        <w:ind w:right="-142"/>
        <w:contextualSpacing/>
        <w:jc w:val="both"/>
        <w:rPr>
          <w:rFonts w:ascii="Palatino Linotype" w:eastAsiaTheme="minorEastAsia" w:hAnsi="Palatino Linotype" w:cs="Arial"/>
          <w:sz w:val="24"/>
          <w:szCs w:val="24"/>
          <w:lang w:val="es-ES_tradnl" w:eastAsia="es-ES"/>
        </w:rPr>
      </w:pPr>
    </w:p>
    <w:p w:rsidR="00E1225D" w:rsidRPr="001161E8" w:rsidRDefault="00E1225D" w:rsidP="001161E8">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161E8">
        <w:rPr>
          <w:rFonts w:ascii="Palatino Linotype" w:eastAsia="Times New Roman" w:hAnsi="Palatino Linotype" w:cs="Arial"/>
          <w:sz w:val="24"/>
          <w:szCs w:val="24"/>
          <w:lang w:val="es-ES" w:eastAsia="es-ES"/>
        </w:rPr>
        <w:t xml:space="preserve">Se registró el recurso de revisión bajo el número de expediente </w:t>
      </w:r>
      <w:r w:rsidRPr="001161E8">
        <w:rPr>
          <w:rFonts w:ascii="Palatino Linotype" w:eastAsiaTheme="minorEastAsia" w:hAnsi="Palatino Linotype" w:cs="Arial"/>
          <w:bCs/>
          <w:sz w:val="24"/>
          <w:szCs w:val="24"/>
          <w:lang w:val="es-ES_tradnl" w:eastAsia="es-ES"/>
        </w:rPr>
        <w:t xml:space="preserve">al rubro indicado, asimismo con fundamento en lo dispuesto por el </w:t>
      </w:r>
      <w:r w:rsidRPr="001161E8">
        <w:rPr>
          <w:rFonts w:ascii="Palatino Linotype" w:eastAsia="Calibri" w:hAnsi="Palatino Linotype" w:cs="Arial"/>
          <w:sz w:val="24"/>
          <w:szCs w:val="24"/>
          <w:lang w:val="es-ES" w:eastAsia="es-ES"/>
        </w:rPr>
        <w:t xml:space="preserve">artículo 185 fracción I de la </w:t>
      </w:r>
      <w:r w:rsidRPr="001161E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161E8">
        <w:rPr>
          <w:rFonts w:ascii="Palatino Linotype" w:eastAsia="Times New Roman" w:hAnsi="Palatino Linotype" w:cs="Arial"/>
          <w:sz w:val="24"/>
          <w:szCs w:val="24"/>
          <w:lang w:val="es-ES" w:eastAsia="es-ES"/>
        </w:rPr>
        <w:t xml:space="preserve">se turnó al </w:t>
      </w:r>
      <w:r w:rsidRPr="001161E8">
        <w:rPr>
          <w:rFonts w:ascii="Palatino Linotype" w:eastAsia="Times New Roman" w:hAnsi="Palatino Linotype" w:cs="Arial"/>
          <w:b/>
          <w:sz w:val="24"/>
          <w:szCs w:val="24"/>
          <w:lang w:val="es-ES" w:eastAsia="es-ES"/>
        </w:rPr>
        <w:t xml:space="preserve">Comisionado José Guadalupe Luna Hernández, </w:t>
      </w:r>
      <w:r w:rsidRPr="001161E8">
        <w:rPr>
          <w:rFonts w:ascii="Palatino Linotype" w:eastAsia="Times New Roman" w:hAnsi="Palatino Linotype" w:cs="Arial"/>
          <w:sz w:val="24"/>
          <w:szCs w:val="24"/>
          <w:lang w:val="es-ES" w:eastAsia="es-ES"/>
        </w:rPr>
        <w:t xml:space="preserve">con el objeto de </w:t>
      </w:r>
      <w:r w:rsidRPr="001161E8">
        <w:rPr>
          <w:rFonts w:ascii="Palatino Linotype" w:eastAsia="Times New Roman" w:hAnsi="Palatino Linotype" w:cs="Arial"/>
          <w:sz w:val="24"/>
          <w:szCs w:val="24"/>
          <w:lang w:eastAsia="es-ES"/>
        </w:rPr>
        <w:t>su análisis.</w:t>
      </w:r>
    </w:p>
    <w:p w:rsidR="00E1225D" w:rsidRPr="001161E8" w:rsidRDefault="00E1225D" w:rsidP="001161E8">
      <w:pPr>
        <w:spacing w:after="0" w:line="360" w:lineRule="auto"/>
        <w:ind w:right="-142"/>
        <w:contextualSpacing/>
        <w:rPr>
          <w:rFonts w:ascii="Palatino Linotype" w:eastAsiaTheme="minorEastAsia" w:hAnsi="Palatino Linotype"/>
          <w:i/>
          <w:sz w:val="24"/>
          <w:szCs w:val="24"/>
          <w:lang w:val="es-ES_tradnl" w:eastAsia="es-ES"/>
        </w:rPr>
      </w:pPr>
    </w:p>
    <w:p w:rsidR="00E1225D" w:rsidRPr="001161E8" w:rsidRDefault="00E1225D" w:rsidP="001161E8">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161E8">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1161E8">
        <w:rPr>
          <w:rFonts w:ascii="Palatino Linotype" w:eastAsia="Calibri" w:hAnsi="Palatino Linotype" w:cs="Arial"/>
          <w:b/>
          <w:sz w:val="24"/>
          <w:szCs w:val="24"/>
          <w:lang w:val="es-ES" w:eastAsia="es-ES"/>
        </w:rPr>
        <w:t>veinticuatro (24) de mayo</w:t>
      </w:r>
      <w:r w:rsidRPr="001161E8">
        <w:rPr>
          <w:rFonts w:ascii="Palatino Linotype" w:eastAsia="Calibri" w:hAnsi="Palatino Linotype" w:cs="Arial"/>
          <w:sz w:val="24"/>
          <w:szCs w:val="24"/>
          <w:lang w:val="es-ES" w:eastAsia="es-ES"/>
        </w:rPr>
        <w:t xml:space="preserve"> de dos mil diecinueve, puso a disposición de las partes el expediente electrónico </w:t>
      </w:r>
      <w:r w:rsidRPr="001161E8">
        <w:rPr>
          <w:rFonts w:ascii="Palatino Linotype" w:eastAsia="Calibri" w:hAnsi="Palatino Linotype" w:cs="Arial"/>
          <w:sz w:val="24"/>
          <w:szCs w:val="24"/>
          <w:lang w:val="es-ES_tradnl" w:eastAsia="es-ES"/>
        </w:rPr>
        <w:t xml:space="preserve">vía </w:t>
      </w:r>
      <w:r w:rsidRPr="001161E8">
        <w:rPr>
          <w:rFonts w:ascii="Palatino Linotype" w:eastAsia="Calibri" w:hAnsi="Palatino Linotype" w:cs="Arial"/>
          <w:sz w:val="24"/>
          <w:szCs w:val="24"/>
          <w:lang w:val="es-ES" w:eastAsia="es-ES"/>
        </w:rPr>
        <w:t xml:space="preserve">Sistema de Acceso a la Información Mexiquense </w:t>
      </w:r>
      <w:r w:rsidRPr="001161E8">
        <w:rPr>
          <w:rFonts w:ascii="Palatino Linotype" w:eastAsia="Calibri" w:hAnsi="Palatino Linotype" w:cs="Arial"/>
          <w:b/>
          <w:sz w:val="24"/>
          <w:szCs w:val="24"/>
          <w:lang w:val="es-ES" w:eastAsia="es-ES"/>
        </w:rPr>
        <w:t xml:space="preserve">SAIMEX </w:t>
      </w:r>
      <w:r w:rsidRPr="001161E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161E8">
        <w:rPr>
          <w:rFonts w:ascii="Palatino Linotype" w:eastAsia="Calibri" w:hAnsi="Palatino Linotype" w:cs="Arial"/>
          <w:b/>
          <w:sz w:val="24"/>
          <w:szCs w:val="24"/>
          <w:lang w:val="es-ES" w:eastAsia="es-ES"/>
        </w:rPr>
        <w:t>SUJETO OBLIGADO</w:t>
      </w:r>
      <w:r w:rsidRPr="001161E8">
        <w:rPr>
          <w:rFonts w:ascii="Palatino Linotype" w:eastAsia="Calibri" w:hAnsi="Palatino Linotype" w:cs="Arial"/>
          <w:sz w:val="24"/>
          <w:szCs w:val="24"/>
          <w:lang w:val="es-ES" w:eastAsia="es-ES"/>
        </w:rPr>
        <w:t xml:space="preserve"> presentará el Informe Justificado proce</w:t>
      </w:r>
      <w:bookmarkStart w:id="55" w:name="_GoBack"/>
      <w:bookmarkEnd w:id="55"/>
      <w:r w:rsidRPr="001161E8">
        <w:rPr>
          <w:rFonts w:ascii="Palatino Linotype" w:eastAsia="Calibri" w:hAnsi="Palatino Linotype" w:cs="Arial"/>
          <w:sz w:val="24"/>
          <w:szCs w:val="24"/>
          <w:lang w:val="es-ES" w:eastAsia="es-ES"/>
        </w:rPr>
        <w:t>dente, situación que no ocurrió.</w:t>
      </w:r>
    </w:p>
    <w:p w:rsidR="00E1225D" w:rsidRPr="001161E8" w:rsidRDefault="00E1225D" w:rsidP="001161E8">
      <w:pPr>
        <w:spacing w:line="360" w:lineRule="auto"/>
        <w:contextualSpacing/>
        <w:rPr>
          <w:rFonts w:ascii="Palatino Linotype" w:eastAsiaTheme="minorEastAsia" w:hAnsi="Palatino Linotype"/>
          <w:i/>
          <w:sz w:val="24"/>
          <w:szCs w:val="24"/>
          <w:lang w:val="es-ES_tradnl" w:eastAsia="es-ES"/>
        </w:rPr>
      </w:pPr>
    </w:p>
    <w:p w:rsidR="001161E8" w:rsidRPr="001161E8" w:rsidRDefault="00E1225D" w:rsidP="001161E8">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1161E8">
        <w:rPr>
          <w:rFonts w:ascii="Palatino Linotype" w:eastAsiaTheme="minorEastAsia" w:hAnsi="Palatino Linotype"/>
          <w:sz w:val="24"/>
          <w:szCs w:val="24"/>
          <w:lang w:val="es-ES_tradnl" w:eastAsia="es-ES"/>
        </w:rPr>
        <w:t>El Comisionado Ponente decretó el cierre de instrucción</w:t>
      </w:r>
      <w:r w:rsidRPr="001161E8">
        <w:rPr>
          <w:rFonts w:ascii="Palatino Linotype" w:eastAsiaTheme="minorEastAsia" w:hAnsi="Palatino Linotype" w:cs="Arial"/>
          <w:sz w:val="24"/>
          <w:szCs w:val="24"/>
          <w:lang w:val="es-ES_tradnl" w:eastAsia="es-ES"/>
        </w:rPr>
        <w:t xml:space="preserve"> </w:t>
      </w:r>
      <w:r w:rsidRPr="001161E8">
        <w:rPr>
          <w:rFonts w:ascii="Palatino Linotype" w:eastAsiaTheme="minorEastAsia" w:hAnsi="Palatino Linotype"/>
          <w:sz w:val="24"/>
          <w:szCs w:val="24"/>
          <w:lang w:val="es-ES_tradnl" w:eastAsia="es-ES"/>
        </w:rPr>
        <w:t xml:space="preserve">mediante acuerdo de fecha </w:t>
      </w:r>
      <w:r w:rsidRPr="001161E8">
        <w:rPr>
          <w:rFonts w:ascii="Palatino Linotype" w:eastAsiaTheme="minorEastAsia" w:hAnsi="Palatino Linotype"/>
          <w:b/>
          <w:sz w:val="24"/>
          <w:szCs w:val="24"/>
          <w:lang w:val="es-ES_tradnl" w:eastAsia="es-ES"/>
        </w:rPr>
        <w:t>doce (12) de junio</w:t>
      </w:r>
      <w:r w:rsidRPr="001161E8">
        <w:rPr>
          <w:rFonts w:ascii="Palatino Linotype" w:eastAsiaTheme="minorEastAsia" w:hAnsi="Palatino Linotype"/>
          <w:sz w:val="24"/>
          <w:szCs w:val="24"/>
          <w:lang w:val="es-ES_tradnl" w:eastAsia="es-ES"/>
        </w:rPr>
        <w:t xml:space="preserve"> de dos mil diecinueve, </w:t>
      </w:r>
      <w:r w:rsidRPr="001161E8">
        <w:rPr>
          <w:rFonts w:ascii="Palatino Linotype" w:eastAsiaTheme="minorEastAsia" w:hAnsi="Palatino Linotype" w:cs="Arial"/>
          <w:sz w:val="24"/>
          <w:szCs w:val="24"/>
          <w:lang w:val="es-ES_tradnl" w:eastAsia="es-ES"/>
        </w:rPr>
        <w:t xml:space="preserve">por lo que, ordenó turnar el expediente a resolución; sin embargo, en fecha treinta y uno (31) de julio de la presente anualidad se acordó la ampliación del plazo para efecto de emitir un mejor estudio del asunto,  por lo que no habiendo más que hacer constar, y - - - - - - - - - - - - </w:t>
      </w:r>
      <w:bookmarkStart w:id="56" w:name="_Toc15577376"/>
    </w:p>
    <w:p w:rsidR="001161E8" w:rsidRPr="001161E8" w:rsidRDefault="001161E8" w:rsidP="001161E8">
      <w:pPr>
        <w:keepNext/>
        <w:keepLines/>
        <w:spacing w:before="240" w:after="0" w:line="360" w:lineRule="auto"/>
        <w:ind w:right="-142"/>
        <w:jc w:val="center"/>
        <w:outlineLvl w:val="0"/>
        <w:rPr>
          <w:rFonts w:ascii="Palatino Linotype" w:eastAsiaTheme="majorEastAsia" w:hAnsi="Palatino Linotype" w:cstheme="majorBidi"/>
          <w:b/>
          <w:sz w:val="10"/>
          <w:szCs w:val="24"/>
        </w:rPr>
      </w:pPr>
    </w:p>
    <w:p w:rsidR="00E1225D" w:rsidRPr="001161E8" w:rsidRDefault="00E1225D" w:rsidP="001161E8">
      <w:pPr>
        <w:keepNext/>
        <w:keepLines/>
        <w:spacing w:before="240" w:after="0" w:line="360" w:lineRule="auto"/>
        <w:ind w:right="-142"/>
        <w:jc w:val="center"/>
        <w:outlineLvl w:val="0"/>
        <w:rPr>
          <w:rFonts w:ascii="Palatino Linotype" w:eastAsiaTheme="majorEastAsia" w:hAnsi="Palatino Linotype" w:cstheme="majorBidi"/>
          <w:b/>
          <w:sz w:val="24"/>
          <w:szCs w:val="24"/>
        </w:rPr>
      </w:pPr>
      <w:r w:rsidRPr="001161E8">
        <w:rPr>
          <w:rFonts w:ascii="Palatino Linotype" w:eastAsiaTheme="majorEastAsia" w:hAnsi="Palatino Linotype" w:cstheme="majorBidi"/>
          <w:b/>
          <w:sz w:val="24"/>
          <w:szCs w:val="24"/>
        </w:rPr>
        <w:t>C O N S I D E R A N D O</w:t>
      </w:r>
      <w:bookmarkEnd w:id="56"/>
      <w:r w:rsidRPr="001161E8">
        <w:rPr>
          <w:rFonts w:ascii="Palatino Linotype" w:eastAsiaTheme="majorEastAsia" w:hAnsi="Palatino Linotype" w:cstheme="majorBidi"/>
          <w:b/>
          <w:sz w:val="24"/>
          <w:szCs w:val="24"/>
        </w:rPr>
        <w:t xml:space="preserve"> </w:t>
      </w:r>
    </w:p>
    <w:p w:rsidR="00E1225D" w:rsidRPr="001161E8" w:rsidRDefault="00E1225D" w:rsidP="001161E8">
      <w:pPr>
        <w:spacing w:after="0" w:line="360" w:lineRule="auto"/>
        <w:ind w:right="-142"/>
        <w:rPr>
          <w:rFonts w:ascii="Palatino Linotype" w:eastAsiaTheme="minorEastAsia" w:hAnsi="Palatino Linotype"/>
          <w:sz w:val="24"/>
          <w:szCs w:val="24"/>
        </w:rPr>
      </w:pPr>
    </w:p>
    <w:p w:rsidR="00E1225D" w:rsidRPr="001161E8" w:rsidRDefault="00E1225D" w:rsidP="001161E8">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5577377"/>
      <w:r w:rsidRPr="001161E8">
        <w:rPr>
          <w:rFonts w:ascii="Palatino Linotype" w:eastAsiaTheme="majorEastAsia" w:hAnsi="Palatino Linotype" w:cstheme="majorBidi"/>
          <w:b/>
          <w:sz w:val="24"/>
          <w:szCs w:val="24"/>
        </w:rPr>
        <w:t>PRIMERO. De la competencia</w:t>
      </w:r>
      <w:bookmarkEnd w:id="57"/>
    </w:p>
    <w:p w:rsidR="00E1225D" w:rsidRPr="001161E8" w:rsidRDefault="00E1225D" w:rsidP="001161E8">
      <w:pPr>
        <w:spacing w:after="0" w:line="360" w:lineRule="auto"/>
        <w:ind w:right="-142"/>
        <w:rPr>
          <w:rFonts w:ascii="Palatino Linotype" w:eastAsiaTheme="minorEastAsia" w:hAnsi="Palatino Linotype"/>
          <w:sz w:val="24"/>
          <w:szCs w:val="24"/>
        </w:rPr>
      </w:pPr>
    </w:p>
    <w:p w:rsidR="00E1225D" w:rsidRPr="001161E8" w:rsidRDefault="00E1225D" w:rsidP="001161E8">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1161E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61E8">
        <w:rPr>
          <w:rFonts w:ascii="Palatino Linotype" w:eastAsia="Calibri" w:hAnsi="Palatino Linotype" w:cs="Times New Roman"/>
          <w:b/>
          <w:sz w:val="24"/>
          <w:szCs w:val="24"/>
          <w:lang w:val="es-ES" w:eastAsia="es-ES"/>
        </w:rPr>
        <w:t>Constitución Política de los Estados Unidos Mexicanos</w:t>
      </w:r>
      <w:r w:rsidRPr="001161E8">
        <w:rPr>
          <w:rFonts w:ascii="Palatino Linotype" w:eastAsia="Calibri" w:hAnsi="Palatino Linotype" w:cs="Times New Roman"/>
          <w:sz w:val="24"/>
          <w:szCs w:val="24"/>
          <w:lang w:val="es-ES" w:eastAsia="es-ES"/>
        </w:rPr>
        <w:t xml:space="preserve">; 5, párrafos </w:t>
      </w:r>
      <w:r w:rsidRPr="001161E8">
        <w:rPr>
          <w:rFonts w:ascii="Palatino Linotype" w:eastAsiaTheme="minorEastAsia" w:hAnsi="Palatino Linotype" w:cs="Arial"/>
          <w:bCs/>
          <w:sz w:val="24"/>
          <w:szCs w:val="24"/>
          <w:lang w:val="es-ES" w:eastAsia="es-ES"/>
        </w:rPr>
        <w:t>vigésimo</w:t>
      </w:r>
      <w:r w:rsidR="001161E8">
        <w:rPr>
          <w:rFonts w:ascii="Palatino Linotype" w:eastAsiaTheme="minorEastAsia" w:hAnsi="Palatino Linotype" w:cs="Arial"/>
          <w:bCs/>
          <w:sz w:val="24"/>
          <w:szCs w:val="24"/>
          <w:lang w:val="es-ES" w:eastAsia="es-ES"/>
        </w:rPr>
        <w:t xml:space="preserve"> segundo, vigésimo tercero y vigésimo cuarto, </w:t>
      </w:r>
      <w:r w:rsidRPr="001161E8">
        <w:rPr>
          <w:rFonts w:ascii="Palatino Linotype" w:eastAsia="Calibri" w:hAnsi="Palatino Linotype" w:cs="Times New Roman"/>
          <w:sz w:val="24"/>
          <w:szCs w:val="24"/>
          <w:lang w:val="es-ES" w:eastAsia="es-ES"/>
        </w:rPr>
        <w:t xml:space="preserve">fracciones IV y V de la </w:t>
      </w:r>
      <w:r w:rsidRPr="001161E8">
        <w:rPr>
          <w:rFonts w:ascii="Palatino Linotype" w:eastAsia="Calibri" w:hAnsi="Palatino Linotype" w:cs="Times New Roman"/>
          <w:b/>
          <w:sz w:val="24"/>
          <w:szCs w:val="24"/>
          <w:lang w:val="es-ES" w:eastAsia="es-ES"/>
        </w:rPr>
        <w:t>Constitución Política del Estado Libre y Soberano de México</w:t>
      </w:r>
      <w:r w:rsidRPr="001161E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161E8">
        <w:rPr>
          <w:rFonts w:ascii="Palatino Linotype" w:eastAsia="Calibri" w:hAnsi="Palatino Linotype" w:cs="Arial"/>
          <w:sz w:val="24"/>
          <w:szCs w:val="24"/>
          <w:lang w:val="es-ES" w:eastAsia="es-ES"/>
        </w:rPr>
        <w:t xml:space="preserve">de la </w:t>
      </w:r>
      <w:r w:rsidRPr="001161E8">
        <w:rPr>
          <w:rFonts w:ascii="Palatino Linotype" w:eastAsia="Calibri" w:hAnsi="Palatino Linotype" w:cs="Arial"/>
          <w:b/>
          <w:sz w:val="24"/>
          <w:szCs w:val="24"/>
          <w:lang w:val="es-ES" w:eastAsia="es-ES"/>
        </w:rPr>
        <w:t>Ley de Transparencia y Acceso a la Información Pública del Estado de México y Municipios</w:t>
      </w:r>
      <w:r w:rsidRPr="001161E8">
        <w:rPr>
          <w:rFonts w:ascii="Palatino Linotype" w:eastAsia="Calibri" w:hAnsi="Palatino Linotype" w:cs="Arial"/>
          <w:sz w:val="24"/>
          <w:szCs w:val="24"/>
          <w:lang w:val="es-ES" w:eastAsia="es-ES"/>
        </w:rPr>
        <w:t xml:space="preserve">; y 7, 9 fracciones I y XXIV, y 11 del </w:t>
      </w:r>
      <w:r w:rsidRPr="001161E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161E8">
        <w:rPr>
          <w:rFonts w:ascii="Palatino Linotype" w:eastAsiaTheme="minorEastAsia" w:hAnsi="Palatino Linotype"/>
          <w:sz w:val="24"/>
          <w:szCs w:val="24"/>
          <w:lang w:val="es-ES_tradnl" w:eastAsia="es-ES"/>
        </w:rPr>
        <w:t>.</w:t>
      </w:r>
    </w:p>
    <w:p w:rsidR="00E1225D" w:rsidRPr="001161E8" w:rsidRDefault="00E1225D" w:rsidP="001161E8">
      <w:pPr>
        <w:keepNext/>
        <w:keepLines/>
        <w:spacing w:before="40" w:after="0" w:line="360" w:lineRule="auto"/>
        <w:ind w:right="-142"/>
        <w:outlineLvl w:val="1"/>
        <w:rPr>
          <w:rFonts w:ascii="Palatino Linotype" w:eastAsiaTheme="majorEastAsia" w:hAnsi="Palatino Linotype" w:cstheme="majorBidi"/>
          <w:b/>
          <w:sz w:val="24"/>
          <w:szCs w:val="24"/>
        </w:rPr>
      </w:pPr>
    </w:p>
    <w:p w:rsidR="00E1225D" w:rsidRPr="001161E8" w:rsidRDefault="00E1225D" w:rsidP="001161E8">
      <w:pPr>
        <w:keepNext/>
        <w:keepLines/>
        <w:spacing w:before="40" w:after="0" w:line="360" w:lineRule="auto"/>
        <w:ind w:right="-142"/>
        <w:outlineLvl w:val="1"/>
        <w:rPr>
          <w:rFonts w:ascii="Palatino Linotype" w:eastAsiaTheme="majorEastAsia" w:hAnsi="Palatino Linotype" w:cstheme="majorBidi"/>
          <w:b/>
          <w:sz w:val="24"/>
          <w:szCs w:val="24"/>
        </w:rPr>
      </w:pPr>
      <w:bookmarkStart w:id="58" w:name="_Toc15577378"/>
      <w:r w:rsidRPr="001161E8">
        <w:rPr>
          <w:rFonts w:ascii="Palatino Linotype" w:eastAsiaTheme="majorEastAsia" w:hAnsi="Palatino Linotype" w:cstheme="majorBidi"/>
          <w:b/>
          <w:sz w:val="24"/>
          <w:szCs w:val="24"/>
        </w:rPr>
        <w:t>SEGUNDO. De la oportunidad y procedencia.</w:t>
      </w:r>
      <w:bookmarkEnd w:id="58"/>
    </w:p>
    <w:p w:rsidR="00E1225D" w:rsidRPr="001161E8" w:rsidRDefault="00E1225D" w:rsidP="001161E8">
      <w:pPr>
        <w:spacing w:before="240" w:after="240" w:line="360" w:lineRule="auto"/>
        <w:contextualSpacing/>
        <w:jc w:val="both"/>
        <w:rPr>
          <w:rFonts w:ascii="Palatino Linotype" w:eastAsia="Calibri" w:hAnsi="Palatino Linotype" w:cs="Times New Roman"/>
          <w:sz w:val="24"/>
          <w:szCs w:val="24"/>
          <w:lang w:val="es-ES" w:eastAsia="es-ES"/>
        </w:rPr>
      </w:pPr>
      <w:r w:rsidRPr="001161E8">
        <w:rPr>
          <w:rFonts w:ascii="Palatino Linotype" w:eastAsia="Calibri" w:hAnsi="Palatino Linotype" w:cs="Arial"/>
          <w:sz w:val="24"/>
          <w:szCs w:val="24"/>
          <w:lang w:val="es-ES_tradnl" w:eastAsia="es-ES"/>
        </w:rPr>
        <w:t xml:space="preserve"> </w:t>
      </w:r>
    </w:p>
    <w:p w:rsidR="00E1225D" w:rsidRPr="001161E8" w:rsidRDefault="00E1225D" w:rsidP="001161E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161E8">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1161E8">
        <w:rPr>
          <w:rFonts w:ascii="Palatino Linotype" w:eastAsia="Calibri" w:hAnsi="Palatino Linotype" w:cs="Times New Roman"/>
          <w:b/>
          <w:sz w:val="24"/>
          <w:szCs w:val="24"/>
          <w:lang w:val="es-ES" w:eastAsia="es-ES"/>
        </w:rPr>
        <w:t xml:space="preserve">SUJETO OBLIGADO </w:t>
      </w:r>
      <w:r w:rsidRPr="001161E8">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E1225D" w:rsidRPr="001161E8" w:rsidRDefault="00E1225D" w:rsidP="001161E8">
      <w:pPr>
        <w:spacing w:line="360" w:lineRule="auto"/>
        <w:contextualSpacing/>
        <w:rPr>
          <w:rFonts w:ascii="Palatino Linotype" w:eastAsia="Calibri" w:hAnsi="Palatino Linotype" w:cs="Times New Roman"/>
          <w:sz w:val="24"/>
          <w:szCs w:val="24"/>
          <w:lang w:val="es-ES" w:eastAsia="es-ES"/>
        </w:rPr>
      </w:pPr>
    </w:p>
    <w:p w:rsidR="00E1225D" w:rsidRPr="001161E8" w:rsidRDefault="00E1225D" w:rsidP="001161E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161E8">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E1225D" w:rsidRPr="001161E8" w:rsidRDefault="00E1225D" w:rsidP="001161E8">
      <w:pPr>
        <w:spacing w:line="360" w:lineRule="auto"/>
        <w:contextualSpacing/>
        <w:rPr>
          <w:rFonts w:ascii="Palatino Linotype" w:eastAsia="Calibri" w:hAnsi="Palatino Linotype" w:cs="Times New Roman"/>
          <w:sz w:val="24"/>
          <w:szCs w:val="24"/>
          <w:lang w:val="es-ES" w:eastAsia="es-ES"/>
        </w:rPr>
      </w:pPr>
    </w:p>
    <w:p w:rsidR="00E1225D" w:rsidRPr="001161E8" w:rsidRDefault="00E1225D" w:rsidP="001161E8">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161E8">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E1225D" w:rsidRPr="001161E8" w:rsidRDefault="00E1225D" w:rsidP="001161E8">
      <w:pPr>
        <w:spacing w:before="240" w:after="240" w:line="360" w:lineRule="auto"/>
        <w:contextualSpacing/>
        <w:jc w:val="both"/>
        <w:rPr>
          <w:rFonts w:ascii="Palatino Linotype" w:eastAsia="Calibri" w:hAnsi="Palatino Linotype" w:cs="Times New Roman"/>
          <w:sz w:val="24"/>
          <w:szCs w:val="24"/>
          <w:lang w:val="es-ES" w:eastAsia="es-ES"/>
        </w:rPr>
      </w:pPr>
    </w:p>
    <w:p w:rsidR="00E1225D" w:rsidRPr="001161E8" w:rsidRDefault="00E1225D" w:rsidP="001161E8">
      <w:pPr>
        <w:tabs>
          <w:tab w:val="left" w:pos="7938"/>
        </w:tabs>
        <w:spacing w:before="240" w:after="240" w:line="360" w:lineRule="auto"/>
        <w:ind w:right="567"/>
        <w:contextualSpacing/>
        <w:jc w:val="center"/>
        <w:rPr>
          <w:rFonts w:ascii="Palatino Linotype" w:eastAsia="Calibri" w:hAnsi="Palatino Linotype" w:cs="Times New Roman"/>
          <w:i/>
          <w:sz w:val="24"/>
          <w:szCs w:val="24"/>
          <w:lang w:val="es-ES" w:eastAsia="es-ES"/>
        </w:rPr>
      </w:pPr>
      <w:r w:rsidRPr="001161E8">
        <w:rPr>
          <w:rFonts w:ascii="Palatino Linotype" w:eastAsia="Calibri" w:hAnsi="Palatino Linotype" w:cs="Times New Roman"/>
          <w:i/>
          <w:sz w:val="24"/>
          <w:szCs w:val="24"/>
          <w:lang w:val="es-ES" w:eastAsia="es-ES"/>
        </w:rPr>
        <w:t>“Criterio 0001-15</w:t>
      </w:r>
    </w:p>
    <w:p w:rsidR="00E1225D" w:rsidRPr="001161E8" w:rsidRDefault="00E1225D" w:rsidP="001161E8">
      <w:pPr>
        <w:tabs>
          <w:tab w:val="left" w:pos="7938"/>
        </w:tabs>
        <w:spacing w:before="240" w:after="240" w:line="360" w:lineRule="auto"/>
        <w:ind w:left="567" w:right="567"/>
        <w:contextualSpacing/>
        <w:jc w:val="both"/>
        <w:rPr>
          <w:rFonts w:ascii="Palatino Linotype" w:eastAsia="Calibri" w:hAnsi="Palatino Linotype" w:cs="Times New Roman"/>
          <w:i/>
          <w:sz w:val="24"/>
          <w:szCs w:val="24"/>
          <w:lang w:val="es-ES" w:eastAsia="es-ES"/>
        </w:rPr>
      </w:pPr>
      <w:r w:rsidRPr="001161E8">
        <w:rPr>
          <w:rFonts w:ascii="Palatino Linotype" w:eastAsia="Calibri" w:hAnsi="Palatino Linotype" w:cs="Times New Roman"/>
          <w:b/>
          <w:i/>
          <w:sz w:val="24"/>
          <w:szCs w:val="24"/>
          <w:lang w:val="es-ES" w:eastAsia="es-ES"/>
        </w:rPr>
        <w:t>NEGATIVA FICTA. PLAZO PARA INTERPONER EL RECURSO DE REVISIÓN TRATÁNDOSE DE</w:t>
      </w:r>
      <w:r w:rsidRPr="001161E8">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1225D" w:rsidRPr="001161E8" w:rsidRDefault="00E1225D" w:rsidP="001161E8">
      <w:pPr>
        <w:spacing w:before="240" w:after="240" w:line="360" w:lineRule="auto"/>
        <w:contextualSpacing/>
        <w:jc w:val="both"/>
        <w:rPr>
          <w:rFonts w:ascii="Palatino Linotype" w:eastAsia="Calibri" w:hAnsi="Palatino Linotype" w:cs="Times New Roman"/>
          <w:sz w:val="24"/>
          <w:szCs w:val="24"/>
          <w:lang w:val="es-ES" w:eastAsia="es-ES"/>
        </w:rPr>
      </w:pPr>
    </w:p>
    <w:p w:rsidR="00E1225D" w:rsidRPr="001161E8" w:rsidRDefault="00E1225D" w:rsidP="001161E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161E8">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E1225D" w:rsidRPr="001161E8" w:rsidRDefault="00E1225D" w:rsidP="001161E8">
      <w:pPr>
        <w:spacing w:before="240" w:after="240" w:line="360" w:lineRule="auto"/>
        <w:contextualSpacing/>
        <w:jc w:val="both"/>
        <w:rPr>
          <w:rFonts w:ascii="Palatino Linotype" w:eastAsia="Calibri" w:hAnsi="Palatino Linotype" w:cs="Times New Roman"/>
          <w:sz w:val="24"/>
          <w:szCs w:val="24"/>
          <w:lang w:val="es-ES" w:eastAsia="es-ES"/>
        </w:rPr>
      </w:pPr>
    </w:p>
    <w:p w:rsidR="00E1225D" w:rsidRPr="001161E8" w:rsidRDefault="00E1225D" w:rsidP="001161E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161E8">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1161E8">
        <w:rPr>
          <w:rFonts w:ascii="Palatino Linotype" w:eastAsia="Calibri" w:hAnsi="Palatino Linotype" w:cs="Times New Roman"/>
          <w:b/>
          <w:sz w:val="24"/>
          <w:szCs w:val="24"/>
          <w:lang w:val="es-ES" w:eastAsia="es-ES"/>
        </w:rPr>
        <w:t>SUJETO OBLIGADO.</w:t>
      </w:r>
    </w:p>
    <w:p w:rsidR="00E1225D" w:rsidRPr="001161E8" w:rsidRDefault="00E1225D" w:rsidP="001161E8">
      <w:pPr>
        <w:spacing w:line="360" w:lineRule="auto"/>
        <w:contextualSpacing/>
        <w:rPr>
          <w:rFonts w:ascii="Palatino Linotype" w:eastAsia="Calibri" w:hAnsi="Palatino Linotype" w:cs="Arial"/>
          <w:sz w:val="24"/>
          <w:szCs w:val="24"/>
          <w:lang w:val="es-ES_tradnl" w:eastAsia="es-ES"/>
        </w:rPr>
      </w:pPr>
    </w:p>
    <w:p w:rsidR="00E1225D" w:rsidRPr="001161E8" w:rsidRDefault="00E1225D" w:rsidP="001161E8">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161E8">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E1225D" w:rsidRPr="001161E8" w:rsidRDefault="00E1225D" w:rsidP="001161E8">
      <w:pPr>
        <w:spacing w:before="240" w:after="240" w:line="360" w:lineRule="auto"/>
        <w:contextualSpacing/>
        <w:jc w:val="both"/>
        <w:rPr>
          <w:rFonts w:ascii="Palatino Linotype" w:eastAsia="Calibri" w:hAnsi="Palatino Linotype" w:cs="Times New Roman"/>
          <w:sz w:val="24"/>
          <w:szCs w:val="24"/>
          <w:lang w:val="es-ES" w:eastAsia="es-ES"/>
        </w:rPr>
      </w:pPr>
    </w:p>
    <w:p w:rsidR="00E1225D" w:rsidRPr="001161E8" w:rsidRDefault="00E1225D" w:rsidP="001161E8">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2881747"/>
      <w:bookmarkStart w:id="60" w:name="_Toc15577379"/>
      <w:r w:rsidRPr="001161E8">
        <w:rPr>
          <w:rFonts w:ascii="Palatino Linotype" w:eastAsia="MS Mincho" w:hAnsi="Palatino Linotype" w:cstheme="majorBidi"/>
          <w:b/>
          <w:sz w:val="24"/>
          <w:szCs w:val="24"/>
          <w:lang w:val="es-ES_tradnl" w:eastAsia="es-ES"/>
        </w:rPr>
        <w:t>TERCERO. Del planteamiento de la Litis.</w:t>
      </w:r>
      <w:bookmarkEnd w:id="59"/>
      <w:bookmarkEnd w:id="60"/>
    </w:p>
    <w:p w:rsidR="00E1225D" w:rsidRPr="001161E8" w:rsidRDefault="00E1225D" w:rsidP="001161E8">
      <w:pPr>
        <w:spacing w:after="0" w:line="360" w:lineRule="auto"/>
        <w:contextualSpacing/>
        <w:jc w:val="both"/>
        <w:rPr>
          <w:rFonts w:ascii="Palatino Linotype" w:eastAsia="Calibri" w:hAnsi="Palatino Linotype" w:cs="Arial"/>
          <w:b/>
          <w:sz w:val="24"/>
          <w:szCs w:val="24"/>
          <w:lang w:val="es-ES_tradnl" w:eastAsia="es-ES"/>
        </w:rPr>
      </w:pPr>
    </w:p>
    <w:p w:rsidR="00E1225D" w:rsidRPr="001161E8" w:rsidRDefault="00E1225D" w:rsidP="001161E8">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1161E8">
        <w:rPr>
          <w:rFonts w:ascii="Palatino Linotype" w:eastAsia="MS Mincho" w:hAnsi="Palatino Linotype" w:cs="Arial"/>
          <w:sz w:val="24"/>
          <w:szCs w:val="24"/>
          <w:lang w:val="es-ES_tradnl" w:eastAsia="es-ES"/>
        </w:rPr>
        <w:t xml:space="preserve">De las constancias que obran en el expediente de referencia, es de señalar que el </w:t>
      </w:r>
      <w:r w:rsidRPr="001161E8">
        <w:rPr>
          <w:rFonts w:ascii="Palatino Linotype" w:eastAsia="MS Mincho" w:hAnsi="Palatino Linotype" w:cs="Arial"/>
          <w:b/>
          <w:sz w:val="24"/>
          <w:szCs w:val="24"/>
          <w:lang w:val="es-ES_tradnl" w:eastAsia="es-ES"/>
        </w:rPr>
        <w:t>SUJETO OBLIGADO</w:t>
      </w:r>
      <w:r w:rsidRPr="001161E8">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 en término establecido por la Ley.</w:t>
      </w:r>
    </w:p>
    <w:p w:rsidR="00E1225D" w:rsidRPr="001161E8" w:rsidRDefault="00E1225D" w:rsidP="001161E8">
      <w:pPr>
        <w:spacing w:after="0" w:line="360" w:lineRule="auto"/>
        <w:contextualSpacing/>
        <w:jc w:val="both"/>
        <w:rPr>
          <w:rFonts w:ascii="Palatino Linotype" w:hAnsi="Palatino Linotype" w:cs="Arial"/>
          <w:sz w:val="24"/>
          <w:szCs w:val="24"/>
          <w:lang w:val="es-ES_tradnl"/>
        </w:rPr>
      </w:pPr>
    </w:p>
    <w:p w:rsidR="00E1225D" w:rsidRPr="001161E8" w:rsidRDefault="00E1225D" w:rsidP="001161E8">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161E8">
        <w:rPr>
          <w:rFonts w:ascii="Palatino Linotype" w:hAnsi="Palatino Linotype" w:cs="Arial"/>
          <w:sz w:val="24"/>
          <w:szCs w:val="24"/>
          <w:lang w:val="es-ES_tradnl"/>
        </w:rPr>
        <w:t xml:space="preserve">En consecuencia, la Litis del presente asunto, corresponde en demostrar si  el </w:t>
      </w:r>
      <w:r w:rsidRPr="001161E8">
        <w:rPr>
          <w:rFonts w:ascii="Palatino Linotype" w:hAnsi="Palatino Linotype" w:cs="Arial"/>
          <w:b/>
          <w:sz w:val="24"/>
          <w:szCs w:val="24"/>
          <w:lang w:val="es-ES_tradnl"/>
        </w:rPr>
        <w:t>SUJETO OBLIGADO</w:t>
      </w:r>
      <w:r w:rsidRPr="001161E8">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E1225D" w:rsidRPr="001161E8" w:rsidRDefault="00E1225D" w:rsidP="001161E8">
      <w:pPr>
        <w:spacing w:line="360" w:lineRule="auto"/>
        <w:contextualSpacing/>
        <w:rPr>
          <w:rFonts w:ascii="Palatino Linotype" w:eastAsia="MS Mincho" w:hAnsi="Palatino Linotype" w:cs="Times New Roman"/>
          <w:sz w:val="24"/>
          <w:szCs w:val="24"/>
          <w:lang w:val="es-ES_tradnl" w:eastAsia="es-ES"/>
        </w:rPr>
      </w:pPr>
    </w:p>
    <w:p w:rsidR="00E1225D" w:rsidRPr="001161E8" w:rsidRDefault="00E1225D" w:rsidP="001161E8">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161E8">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1225D" w:rsidRPr="001161E8" w:rsidRDefault="00E1225D" w:rsidP="001161E8">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1225D" w:rsidRPr="001161E8" w:rsidRDefault="00E1225D" w:rsidP="001161E8">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b/>
          <w:i/>
          <w:sz w:val="24"/>
          <w:szCs w:val="24"/>
          <w:lang w:val="es-ES_tradnl" w:eastAsia="es-ES"/>
        </w:rPr>
        <w:t>QUEJA, RECURSO DE. LA OMISION DE RENDIR EL INFORME RESPECTIVO NO IMPIDE QUE SE RESUELVA</w:t>
      </w:r>
      <w:r w:rsidRPr="001161E8">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E1225D" w:rsidRPr="001161E8" w:rsidRDefault="00E1225D" w:rsidP="001161E8">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E1225D" w:rsidRPr="001161E8" w:rsidRDefault="00E1225D" w:rsidP="001161E8">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1161E8">
        <w:rPr>
          <w:rFonts w:ascii="Palatino Linotype" w:eastAsia="MS Mincho" w:hAnsi="Palatino Linotype" w:cs="Times New Roman"/>
          <w:b/>
          <w:sz w:val="24"/>
          <w:szCs w:val="24"/>
          <w:lang w:val="es-ES_tradnl" w:eastAsia="es-ES"/>
        </w:rPr>
        <w:t>SUJETO OBLIGADO</w:t>
      </w:r>
      <w:r w:rsidRPr="001161E8">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E1225D" w:rsidRPr="001161E8" w:rsidRDefault="00E1225D" w:rsidP="001161E8">
      <w:pPr>
        <w:spacing w:line="360" w:lineRule="auto"/>
        <w:contextualSpacing/>
        <w:rPr>
          <w:rFonts w:ascii="Palatino Linotype" w:eastAsia="MS Mincho" w:hAnsi="Palatino Linotype" w:cs="Arial"/>
          <w:sz w:val="24"/>
          <w:szCs w:val="24"/>
          <w:lang w:val="es-ES_tradnl" w:eastAsia="es-ES"/>
        </w:rPr>
      </w:pPr>
    </w:p>
    <w:p w:rsidR="00E1225D" w:rsidRPr="001161E8" w:rsidRDefault="00E1225D" w:rsidP="001161E8">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161E8">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1161E8">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1161E8">
        <w:rPr>
          <w:rFonts w:ascii="Palatino Linotype" w:eastAsia="MS Mincho" w:hAnsi="Palatino Linotype" w:cs="Times New Roman"/>
          <w:sz w:val="24"/>
          <w:szCs w:val="24"/>
          <w:lang w:val="es-ES_tradnl" w:eastAsia="es-ES"/>
        </w:rPr>
        <w:t>.</w:t>
      </w:r>
    </w:p>
    <w:p w:rsidR="001161E8" w:rsidRPr="001161E8" w:rsidRDefault="001161E8" w:rsidP="001161E8">
      <w:pPr>
        <w:spacing w:before="240" w:after="240" w:line="360" w:lineRule="auto"/>
        <w:ind w:right="49"/>
        <w:contextualSpacing/>
        <w:jc w:val="both"/>
        <w:rPr>
          <w:rFonts w:ascii="Palatino Linotype" w:eastAsia="MS Mincho" w:hAnsi="Palatino Linotype" w:cs="Arial"/>
          <w:sz w:val="24"/>
          <w:szCs w:val="24"/>
          <w:lang w:val="es-ES_tradnl" w:eastAsia="es-ES"/>
        </w:rPr>
      </w:pPr>
    </w:p>
    <w:p w:rsidR="00E1225D" w:rsidRPr="001161E8" w:rsidRDefault="00E1225D" w:rsidP="001161E8">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15577380"/>
      <w:r w:rsidRPr="001161E8">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E1225D" w:rsidRPr="001161E8" w:rsidRDefault="00E1225D" w:rsidP="001161E8">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1" w:name="_Toc536726461"/>
      <w:bookmarkStart w:id="72" w:name="_Toc15577381"/>
      <w:r w:rsidRPr="001161E8">
        <w:rPr>
          <w:rFonts w:ascii="Palatino Linotype" w:eastAsia="MS Gothic" w:hAnsi="Palatino Linotype" w:cstheme="majorBidi"/>
          <w:b/>
          <w:i/>
          <w:noProof/>
          <w:sz w:val="24"/>
          <w:szCs w:val="24"/>
        </w:rPr>
        <w:t>El derecho de acceso a la información publica</w:t>
      </w:r>
      <w:bookmarkEnd w:id="71"/>
      <w:r w:rsidRPr="001161E8">
        <w:rPr>
          <w:rFonts w:ascii="Palatino Linotype" w:eastAsia="MS Mincho" w:hAnsi="Palatino Linotype" w:cs="Arial"/>
          <w:b/>
          <w:i/>
          <w:sz w:val="24"/>
          <w:szCs w:val="24"/>
          <w:lang w:val="es-ES_tradnl" w:eastAsia="es-MX"/>
        </w:rPr>
        <w:t>.</w:t>
      </w:r>
      <w:bookmarkEnd w:id="72"/>
    </w:p>
    <w:p w:rsidR="00E1225D" w:rsidRPr="001161E8" w:rsidRDefault="00E1225D" w:rsidP="001161E8">
      <w:pPr>
        <w:spacing w:after="0" w:line="360" w:lineRule="auto"/>
        <w:contextualSpacing/>
        <w:rPr>
          <w:rFonts w:ascii="Palatino Linotype" w:eastAsia="MS Mincho" w:hAnsi="Palatino Linotype" w:cs="Arial"/>
          <w:sz w:val="24"/>
          <w:szCs w:val="24"/>
          <w:lang w:val="es-ES_tradnl" w:eastAsia="es-MX"/>
        </w:rPr>
      </w:pPr>
    </w:p>
    <w:p w:rsidR="00E1225D" w:rsidRPr="001161E8" w:rsidRDefault="00E1225D" w:rsidP="001161E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MS Mincho" w:hAnsi="Palatino Linotype" w:cs="Times New Roman"/>
          <w:sz w:val="24"/>
          <w:szCs w:val="24"/>
          <w:lang w:val="es-ES_tradnl" w:eastAsia="es-ES"/>
        </w:rPr>
        <w:t xml:space="preserve">De </w:t>
      </w:r>
      <w:r w:rsidRPr="001161E8">
        <w:rPr>
          <w:rFonts w:ascii="Palatino Linotype" w:eastAsia="Calibri" w:hAnsi="Palatino Linotype" w:cs="Arial"/>
          <w:sz w:val="24"/>
          <w:szCs w:val="24"/>
          <w:lang w:val="es-ES_tradnl" w:eastAsia="es-ES"/>
        </w:rPr>
        <w:t>acuerdo</w:t>
      </w:r>
      <w:r w:rsidRPr="001161E8">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E1225D" w:rsidRPr="001161E8" w:rsidRDefault="00E1225D" w:rsidP="001161E8">
      <w:pPr>
        <w:spacing w:after="0" w:line="360" w:lineRule="auto"/>
        <w:ind w:right="49"/>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E1225D" w:rsidRPr="001161E8" w:rsidRDefault="00E1225D" w:rsidP="001161E8">
      <w:pPr>
        <w:spacing w:after="0" w:line="360" w:lineRule="auto"/>
        <w:ind w:right="49"/>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E1225D" w:rsidRPr="001161E8" w:rsidRDefault="00E1225D" w:rsidP="001161E8">
      <w:pPr>
        <w:spacing w:after="0" w:line="360" w:lineRule="auto"/>
        <w:contextualSpacing/>
        <w:rPr>
          <w:rFonts w:ascii="Palatino Linotype" w:eastAsia="MS Mincho" w:hAnsi="Palatino Linotype" w:cs="Times New Roman"/>
          <w:sz w:val="24"/>
          <w:szCs w:val="24"/>
          <w:lang w:val="es-ES_tradnl" w:eastAsia="es-ES"/>
        </w:rPr>
      </w:pPr>
    </w:p>
    <w:p w:rsidR="00E1225D" w:rsidRPr="001161E8" w:rsidRDefault="00E1225D" w:rsidP="001161E8">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1225D" w:rsidRPr="001161E8" w:rsidRDefault="00E1225D" w:rsidP="001161E8">
      <w:pPr>
        <w:spacing w:after="0" w:line="360" w:lineRule="auto"/>
        <w:ind w:right="34"/>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161E8">
        <w:rPr>
          <w:rFonts w:ascii="Palatino Linotype" w:eastAsia="MS Mincho" w:hAnsi="Palatino Linotype" w:cs="Times New Roman"/>
          <w:sz w:val="24"/>
          <w:szCs w:val="24"/>
          <w:lang w:val="es-ES_tradnl" w:eastAsia="es-ES"/>
        </w:rPr>
        <w:t>Derivado</w:t>
      </w:r>
      <w:r w:rsidRPr="001161E8">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E1225D" w:rsidRPr="001161E8" w:rsidRDefault="00E1225D" w:rsidP="001161E8">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E1225D" w:rsidRPr="001161E8" w:rsidRDefault="00E1225D" w:rsidP="001161E8">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73" w:name="_Toc15577382"/>
      <w:r w:rsidRPr="001161E8">
        <w:rPr>
          <w:rFonts w:ascii="Palatino Linotype" w:eastAsia="MS Mincho" w:hAnsi="Palatino Linotype" w:cstheme="majorBidi"/>
          <w:b/>
          <w:i/>
          <w:sz w:val="24"/>
          <w:szCs w:val="24"/>
          <w:lang w:val="es-ES_tradnl" w:eastAsia="es-ES"/>
        </w:rPr>
        <w:t>II. De la solicitud</w:t>
      </w:r>
      <w:bookmarkEnd w:id="73"/>
      <w:r w:rsidRPr="001161E8">
        <w:rPr>
          <w:rFonts w:ascii="Palatino Linotype" w:eastAsia="MS Mincho" w:hAnsi="Palatino Linotype" w:cstheme="majorBidi"/>
          <w:b/>
          <w:i/>
          <w:sz w:val="24"/>
          <w:szCs w:val="24"/>
          <w:lang w:val="es-ES_tradnl" w:eastAsia="es-ES"/>
        </w:rPr>
        <w:t xml:space="preserve"> </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4"/>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1161E8">
        <w:rPr>
          <w:rFonts w:ascii="Palatino Linotype" w:eastAsia="MS Mincho" w:hAnsi="Palatino Linotype" w:cstheme="majorBidi"/>
          <w:b/>
          <w:sz w:val="24"/>
          <w:szCs w:val="24"/>
          <w:lang w:eastAsia="es-ES"/>
        </w:rPr>
        <w:t>El total de los ingresos, así como los ingresos, reportados en la Cuenta Pública para el ejercicio fiscal 2018, correspondientes a los conceptos de:</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Impuestos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Derechos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Productos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Aportaciones para mejoras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Aprovechamientos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Participaciones Federales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Aportaciones (desglosando FORTAMUN, FISM y otras aportaciones federales)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Otros Ingresos Federales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Participaciones Estatales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Aportaciones Estatales (Desglosando FEFOM y otras aportaciones estatales)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Otros Ingresos Estatales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Ingresos por inversiones financieras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Ingresos provenientes de financiamiento </w:t>
      </w:r>
    </w:p>
    <w:p w:rsidR="00E1225D" w:rsidRPr="001161E8" w:rsidRDefault="00E1225D" w:rsidP="001161E8">
      <w:pPr>
        <w:numPr>
          <w:ilvl w:val="1"/>
          <w:numId w:val="2"/>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Otros ingresos y beneficios varios </w:t>
      </w:r>
    </w:p>
    <w:p w:rsidR="00E1225D" w:rsidRPr="001161E8" w:rsidRDefault="00E1225D" w:rsidP="001161E8">
      <w:pPr>
        <w:spacing w:after="0" w:line="360" w:lineRule="auto"/>
        <w:ind w:right="49"/>
        <w:contextualSpacing/>
        <w:jc w:val="both"/>
        <w:rPr>
          <w:rFonts w:ascii="Palatino Linotype" w:hAnsi="Palatino Linotype"/>
          <w:b/>
          <w:sz w:val="24"/>
          <w:szCs w:val="24"/>
        </w:rPr>
      </w:pPr>
    </w:p>
    <w:p w:rsidR="00E1225D" w:rsidRPr="001161E8" w:rsidRDefault="00E1225D" w:rsidP="001161E8">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b/>
          <w:sz w:val="24"/>
          <w:szCs w:val="24"/>
          <w:lang w:eastAsia="es-ES"/>
        </w:rPr>
        <w:t>El total de los egresos, así como los egresos, reportados en la Cuenta Pública para el ejercicio fiscal 2018, correspondientes a las siguientes partidas:</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1000. Servicios Personales</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2000. Materiales y Suministros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3000. Servicios Generales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4000. Transferencias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5000. Bienes Mueble e Inmuebles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6000. Obra Pública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7000. Inversiones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8000. Participaciones y Aportaciones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9000. Deuda Pública</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4"/>
        </w:numPr>
        <w:spacing w:after="0" w:line="360" w:lineRule="auto"/>
        <w:ind w:left="0" w:right="49" w:firstLine="0"/>
        <w:contextualSpacing/>
        <w:jc w:val="both"/>
        <w:rPr>
          <w:rFonts w:ascii="Palatino Linotype" w:eastAsia="MS Mincho" w:hAnsi="Palatino Linotype" w:cstheme="majorBidi"/>
          <w:b/>
          <w:sz w:val="24"/>
          <w:szCs w:val="24"/>
          <w:lang w:val="es-ES_tradnl" w:eastAsia="es-ES"/>
        </w:rPr>
      </w:pPr>
      <w:r w:rsidRPr="001161E8">
        <w:rPr>
          <w:rFonts w:ascii="Palatino Linotype" w:eastAsia="MS Mincho" w:hAnsi="Palatino Linotype" w:cstheme="majorBidi"/>
          <w:b/>
          <w:sz w:val="24"/>
          <w:szCs w:val="24"/>
          <w:lang w:eastAsia="es-ES"/>
        </w:rPr>
        <w:t>Estado de Situación Financiera de acuerdo a lo reportado en la Cuenta Pública al 31 de diciembre de 2018.</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hAnsi="Palatino Linotype"/>
          <w:b/>
          <w:sz w:val="24"/>
          <w:szCs w:val="24"/>
        </w:rPr>
        <w:t>El total de los Ingresos Presupuestados para el ejercicio fiscal 2019 y los ingresos correspondientes a los siguientes conceptos</w:t>
      </w:r>
      <w:r w:rsidRPr="001161E8">
        <w:rPr>
          <w:rFonts w:ascii="Palatino Linotype" w:hAnsi="Palatino Linotype"/>
          <w:sz w:val="24"/>
          <w:szCs w:val="24"/>
        </w:rPr>
        <w:t>:</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Impuestos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Derechos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Productos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Aportaciones para mejoras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Aprovechamientos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Participaciones Federales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Aportaciones (desglosando FORTAMUN, FISM y otras aportaciones federales)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Otros Ingresos Federales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Participaciones Estatales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Aportaciones Estatales (Desglosando FEFOM y otras aportaciones estatales)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Otros Ingresos Estatales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Ingresos por inversiones financieras </w:t>
      </w:r>
    </w:p>
    <w:p w:rsidR="00E1225D" w:rsidRPr="001161E8" w:rsidRDefault="00E1225D" w:rsidP="001161E8">
      <w:pPr>
        <w:numPr>
          <w:ilvl w:val="1"/>
          <w:numId w:val="4"/>
        </w:numPr>
        <w:spacing w:after="0" w:line="360" w:lineRule="auto"/>
        <w:ind w:left="0" w:right="567" w:firstLine="0"/>
        <w:contextualSpacing/>
        <w:jc w:val="both"/>
        <w:rPr>
          <w:rFonts w:ascii="Palatino Linotype" w:hAnsi="Palatino Linotype"/>
          <w:sz w:val="24"/>
          <w:szCs w:val="24"/>
        </w:rPr>
      </w:pPr>
      <w:r w:rsidRPr="001161E8">
        <w:rPr>
          <w:rFonts w:ascii="Palatino Linotype" w:hAnsi="Palatino Linotype"/>
          <w:sz w:val="24"/>
          <w:szCs w:val="24"/>
        </w:rPr>
        <w:t xml:space="preserve">Ingresos provenientes de financiamiento </w:t>
      </w:r>
    </w:p>
    <w:p w:rsidR="00E1225D" w:rsidRPr="001161E8" w:rsidRDefault="00E1225D" w:rsidP="001161E8">
      <w:pPr>
        <w:spacing w:line="360" w:lineRule="auto"/>
        <w:contextualSpacing/>
        <w:rPr>
          <w:rFonts w:ascii="Palatino Linotype" w:eastAsia="MS Mincho" w:hAnsi="Palatino Linotype" w:cstheme="majorBidi"/>
          <w:sz w:val="24"/>
          <w:szCs w:val="24"/>
          <w:lang w:val="es-ES_tradnl" w:eastAsia="es-ES"/>
        </w:rPr>
      </w:pPr>
      <w:r w:rsidRPr="001161E8">
        <w:rPr>
          <w:rFonts w:ascii="Palatino Linotype" w:hAnsi="Palatino Linotype"/>
          <w:sz w:val="24"/>
          <w:szCs w:val="24"/>
        </w:rPr>
        <w:t>Otros ingresos y beneficios varios</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4"/>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b/>
          <w:sz w:val="24"/>
          <w:szCs w:val="24"/>
          <w:lang w:eastAsia="es-ES"/>
        </w:rPr>
        <w:t>El total de los Egresos Presupuestados para el ejercicio fiscal 2019 y los egresos correspondientes a las siguientes partidas:</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1000. Servicios Personales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2000. Materiales y Suministros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3000. Servicios Generales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4000. Transferencias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5000. Bienes Mueble e Inmuebles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6000. Obra Pública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7000. Inversiones </w:t>
      </w:r>
    </w:p>
    <w:p w:rsidR="00E1225D" w:rsidRPr="001161E8" w:rsidRDefault="00E1225D" w:rsidP="001161E8">
      <w:pPr>
        <w:spacing w:after="0" w:line="360" w:lineRule="auto"/>
        <w:ind w:right="567"/>
        <w:contextualSpacing/>
        <w:jc w:val="both"/>
        <w:rPr>
          <w:rFonts w:ascii="Palatino Linotype" w:hAnsi="Palatino Linotype"/>
          <w:sz w:val="24"/>
          <w:szCs w:val="24"/>
        </w:rPr>
      </w:pPr>
      <w:r w:rsidRPr="001161E8">
        <w:rPr>
          <w:rFonts w:ascii="Palatino Linotype" w:hAnsi="Palatino Linotype"/>
          <w:sz w:val="24"/>
          <w:szCs w:val="24"/>
        </w:rPr>
        <w:t xml:space="preserve">8000. Participaciones y Aportaciones </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r w:rsidRPr="001161E8">
        <w:rPr>
          <w:rFonts w:ascii="Palatino Linotype" w:hAnsi="Palatino Linotype"/>
          <w:sz w:val="24"/>
          <w:szCs w:val="24"/>
        </w:rPr>
        <w:t>9000. Deuda Pública</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 xml:space="preserve">Ante la falta de pronunciamiento del </w:t>
      </w:r>
      <w:r w:rsidRPr="001161E8">
        <w:rPr>
          <w:rFonts w:ascii="Palatino Linotype" w:eastAsia="MS Mincho" w:hAnsi="Palatino Linotype" w:cstheme="majorBidi"/>
          <w:b/>
          <w:sz w:val="24"/>
          <w:szCs w:val="24"/>
          <w:lang w:val="es-ES_tradnl" w:eastAsia="es-ES"/>
        </w:rPr>
        <w:t>SUJETO OBLIGADO</w:t>
      </w:r>
      <w:r w:rsidRPr="001161E8">
        <w:rPr>
          <w:rFonts w:ascii="Palatino Linotype" w:eastAsia="MS Mincho" w:hAnsi="Palatino Linotype" w:cstheme="majorBidi"/>
          <w:sz w:val="24"/>
          <w:szCs w:val="24"/>
          <w:lang w:val="es-ES_tradnl" w:eastAsia="es-ES"/>
        </w:rPr>
        <w:t xml:space="preserve"> quien vulnera el derecho de acceso a la información del particular de forma continua, asimismo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un plazo mayor para que el recurrente acceda a la información, retrasando el acceso a la información y pasando por alto el principio de máxima publicidad.</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1161E8">
        <w:rPr>
          <w:rFonts w:ascii="Palatino Linotype" w:eastAsia="MS Mincho" w:hAnsi="Palatino Linotype" w:cstheme="majorBidi"/>
          <w:b/>
          <w:sz w:val="24"/>
          <w:szCs w:val="24"/>
          <w:lang w:val="es-ES_tradnl" w:eastAsia="es-ES"/>
        </w:rPr>
        <w:t>SUJETO OBLIGADO</w:t>
      </w:r>
      <w:r w:rsidRPr="001161E8">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161E8">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E1225D" w:rsidRPr="001161E8" w:rsidRDefault="00E1225D" w:rsidP="001161E8">
      <w:pPr>
        <w:spacing w:after="0" w:line="360" w:lineRule="auto"/>
        <w:contextualSpacing/>
        <w:rPr>
          <w:rFonts w:ascii="Palatino Linotype" w:eastAsia="MS Mincho" w:hAnsi="Palatino Linotype" w:cs="Arial"/>
          <w:sz w:val="24"/>
          <w:szCs w:val="24"/>
          <w:lang w:val="es-ES_tradnl" w:eastAsia="es-ES"/>
        </w:rPr>
      </w:pPr>
    </w:p>
    <w:p w:rsidR="00E1225D" w:rsidRPr="001161E8" w:rsidRDefault="00E1225D" w:rsidP="001161E8">
      <w:pPr>
        <w:tabs>
          <w:tab w:val="left" w:pos="567"/>
        </w:tabs>
        <w:spacing w:after="0" w:line="360" w:lineRule="auto"/>
        <w:ind w:right="616"/>
        <w:jc w:val="both"/>
        <w:rPr>
          <w:rFonts w:ascii="Palatino Linotype" w:eastAsia="MS Mincho" w:hAnsi="Palatino Linotype" w:cs="Arial"/>
          <w:i/>
          <w:sz w:val="24"/>
          <w:szCs w:val="24"/>
          <w:lang w:val="es-ES_tradnl" w:eastAsia="es-ES"/>
        </w:rPr>
      </w:pPr>
      <w:r w:rsidRPr="001161E8">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1161E8">
        <w:rPr>
          <w:rFonts w:ascii="Palatino Linotype" w:eastAsia="MS Mincho" w:hAnsi="Palatino Linotype" w:cs="Times New Roman"/>
          <w:b/>
          <w:i/>
          <w:sz w:val="24"/>
          <w:szCs w:val="24"/>
          <w:lang w:val="es-ES_tradnl" w:eastAsia="es-ES"/>
        </w:rPr>
        <w:t>proteger</w:t>
      </w:r>
      <w:r w:rsidRPr="001161E8">
        <w:rPr>
          <w:rFonts w:ascii="Palatino Linotype" w:eastAsia="MS Mincho" w:hAnsi="Palatino Linotype" w:cs="Arial"/>
          <w:b/>
          <w:i/>
          <w:sz w:val="24"/>
          <w:szCs w:val="24"/>
          <w:lang w:val="es-ES_tradnl" w:eastAsia="es-ES"/>
        </w:rPr>
        <w:t xml:space="preserve"> los datos personales que obren en su poder</w:t>
      </w:r>
      <w:r w:rsidRPr="001161E8">
        <w:rPr>
          <w:rFonts w:ascii="Palatino Linotype" w:eastAsia="MS Mincho" w:hAnsi="Palatino Linotype" w:cs="Arial"/>
          <w:i/>
          <w:sz w:val="24"/>
          <w:szCs w:val="24"/>
          <w:lang w:val="es-ES_tradnl" w:eastAsia="es-ES"/>
        </w:rPr>
        <w:t>:</w:t>
      </w:r>
    </w:p>
    <w:p w:rsidR="00E1225D" w:rsidRPr="001161E8" w:rsidRDefault="00E1225D" w:rsidP="001161E8">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1161E8">
        <w:rPr>
          <w:rFonts w:ascii="Palatino Linotype" w:eastAsia="MS Mincho" w:hAnsi="Palatino Linotype" w:cs="Arial"/>
          <w:i/>
          <w:sz w:val="24"/>
          <w:szCs w:val="24"/>
          <w:lang w:val="es-ES_tradnl" w:eastAsia="es-ES"/>
        </w:rPr>
        <w:t>…</w:t>
      </w:r>
    </w:p>
    <w:p w:rsidR="00E1225D" w:rsidRPr="001161E8" w:rsidRDefault="00E1225D" w:rsidP="001161E8">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1161E8">
        <w:rPr>
          <w:rFonts w:ascii="Palatino Linotype" w:eastAsia="MS Mincho" w:hAnsi="Palatino Linotype" w:cs="Arial"/>
          <w:b/>
          <w:i/>
          <w:sz w:val="24"/>
          <w:szCs w:val="24"/>
          <w:lang w:val="es-ES_tradnl" w:eastAsia="es-ES"/>
        </w:rPr>
        <w:t xml:space="preserve">IV. </w:t>
      </w:r>
      <w:r w:rsidRPr="001161E8">
        <w:rPr>
          <w:rFonts w:ascii="Palatino Linotype" w:eastAsia="MS Mincho" w:hAnsi="Palatino Linotype" w:cs="Arial"/>
          <w:b/>
          <w:i/>
          <w:sz w:val="24"/>
          <w:szCs w:val="24"/>
          <w:u w:val="single"/>
          <w:lang w:val="es-ES_tradnl" w:eastAsia="es-ES"/>
        </w:rPr>
        <w:t>Los ayuntamientos y las dependencias, organismos, órganos</w:t>
      </w:r>
      <w:r w:rsidRPr="001161E8">
        <w:rPr>
          <w:rFonts w:ascii="Palatino Linotype" w:eastAsia="MS Mincho" w:hAnsi="Palatino Linotype" w:cs="Arial"/>
          <w:i/>
          <w:sz w:val="24"/>
          <w:szCs w:val="24"/>
          <w:u w:val="single"/>
          <w:lang w:val="es-ES_tradnl" w:eastAsia="es-ES"/>
        </w:rPr>
        <w:t xml:space="preserve"> </w:t>
      </w:r>
      <w:r w:rsidRPr="001161E8">
        <w:rPr>
          <w:rFonts w:ascii="Palatino Linotype" w:eastAsia="MS Mincho" w:hAnsi="Palatino Linotype" w:cs="Arial"/>
          <w:b/>
          <w:i/>
          <w:sz w:val="24"/>
          <w:szCs w:val="24"/>
          <w:u w:val="single"/>
          <w:lang w:val="es-ES_tradnl" w:eastAsia="es-ES"/>
        </w:rPr>
        <w:t>y entidades de la administración municipal;</w:t>
      </w:r>
    </w:p>
    <w:p w:rsidR="00E1225D" w:rsidRPr="001161E8" w:rsidRDefault="00E1225D" w:rsidP="001161E8">
      <w:pPr>
        <w:tabs>
          <w:tab w:val="left" w:pos="8222"/>
        </w:tabs>
        <w:spacing w:after="0" w:line="360" w:lineRule="auto"/>
        <w:ind w:right="616"/>
        <w:jc w:val="both"/>
        <w:rPr>
          <w:rFonts w:ascii="Palatino Linotype" w:eastAsia="MS Mincho" w:hAnsi="Palatino Linotype" w:cs="Arial"/>
          <w:b/>
          <w:i/>
          <w:sz w:val="24"/>
          <w:szCs w:val="24"/>
          <w:lang w:val="es-ES_tradnl" w:eastAsia="es-ES"/>
        </w:rPr>
      </w:pPr>
      <w:r w:rsidRPr="001161E8">
        <w:rPr>
          <w:rFonts w:ascii="Palatino Linotype" w:eastAsia="MS Mincho" w:hAnsi="Palatino Linotype" w:cs="Arial"/>
          <w:b/>
          <w:i/>
          <w:sz w:val="24"/>
          <w:szCs w:val="24"/>
          <w:lang w:val="es-ES_tradnl" w:eastAsia="es-ES"/>
        </w:rPr>
        <w:t>…</w:t>
      </w:r>
    </w:p>
    <w:p w:rsidR="00E1225D" w:rsidRPr="001161E8" w:rsidRDefault="00E1225D" w:rsidP="001161E8">
      <w:pPr>
        <w:tabs>
          <w:tab w:val="left" w:pos="8222"/>
        </w:tabs>
        <w:spacing w:after="0" w:line="360" w:lineRule="auto"/>
        <w:ind w:right="616"/>
        <w:jc w:val="both"/>
        <w:rPr>
          <w:rFonts w:ascii="Palatino Linotype" w:eastAsia="MS Mincho" w:hAnsi="Palatino Linotype" w:cs="Times New Roman"/>
          <w:b/>
          <w:i/>
          <w:sz w:val="24"/>
          <w:szCs w:val="24"/>
          <w:u w:val="single"/>
          <w:lang w:val="es-ES_tradnl" w:eastAsia="es-ES"/>
        </w:rPr>
      </w:pPr>
      <w:r w:rsidRPr="001161E8">
        <w:rPr>
          <w:rFonts w:ascii="Palatino Linotype" w:eastAsia="MS Mincho" w:hAnsi="Palatino Linotype" w:cs="Times New Roman"/>
          <w:b/>
          <w:i/>
          <w:sz w:val="24"/>
          <w:szCs w:val="24"/>
          <w:lang w:val="es-ES_tradnl" w:eastAsia="es-ES"/>
        </w:rPr>
        <w:t xml:space="preserve">Los sujetos obligados </w:t>
      </w:r>
      <w:r w:rsidRPr="001161E8">
        <w:rPr>
          <w:rFonts w:ascii="Palatino Linotype" w:eastAsia="MS Mincho" w:hAnsi="Palatino Linotype" w:cs="Times New Roman"/>
          <w:b/>
          <w:i/>
          <w:sz w:val="24"/>
          <w:szCs w:val="24"/>
          <w:u w:val="single"/>
          <w:lang w:val="es-ES_tradnl" w:eastAsia="es-ES"/>
        </w:rPr>
        <w:t>deberán hacer pública toda aquella información relativa a los montos y las personas a quienes entreguen, por cualquier motivo, recursos públicos</w:t>
      </w:r>
      <w:r w:rsidRPr="001161E8">
        <w:rPr>
          <w:rFonts w:ascii="Palatino Linotype" w:eastAsia="MS Mincho" w:hAnsi="Palatino Linotype" w:cs="Times New Roman"/>
          <w:i/>
          <w:sz w:val="24"/>
          <w:szCs w:val="24"/>
          <w:u w:val="single"/>
          <w:lang w:val="es-ES_tradnl" w:eastAsia="es-ES"/>
        </w:rPr>
        <w:t xml:space="preserve">, </w:t>
      </w:r>
      <w:r w:rsidRPr="001161E8">
        <w:rPr>
          <w:rFonts w:ascii="Palatino Linotype" w:eastAsia="MS Mincho" w:hAnsi="Palatino Linotype" w:cs="Times New Roman"/>
          <w:b/>
          <w:i/>
          <w:sz w:val="24"/>
          <w:szCs w:val="24"/>
          <w:u w:val="single"/>
          <w:lang w:val="es-ES_tradnl" w:eastAsia="es-ES"/>
        </w:rPr>
        <w:t>así como</w:t>
      </w:r>
      <w:r w:rsidRPr="001161E8">
        <w:rPr>
          <w:rFonts w:ascii="Palatino Linotype" w:eastAsia="MS Mincho" w:hAnsi="Palatino Linotype" w:cs="Times New Roman"/>
          <w:i/>
          <w:sz w:val="24"/>
          <w:szCs w:val="24"/>
          <w:u w:val="single"/>
          <w:lang w:val="es-ES_tradnl" w:eastAsia="es-ES"/>
        </w:rPr>
        <w:t xml:space="preserve"> </w:t>
      </w:r>
      <w:r w:rsidRPr="001161E8">
        <w:rPr>
          <w:rFonts w:ascii="Palatino Linotype" w:eastAsia="MS Mincho" w:hAnsi="Palatino Linotype" w:cs="Times New Roman"/>
          <w:b/>
          <w:i/>
          <w:sz w:val="24"/>
          <w:szCs w:val="24"/>
          <w:u w:val="single"/>
          <w:lang w:val="es-ES_tradnl" w:eastAsia="es-ES"/>
        </w:rPr>
        <w:t>los informes que dichas personas les entreguen sobre el uso y destino de dichos recursos.</w:t>
      </w:r>
    </w:p>
    <w:p w:rsidR="00E1225D" w:rsidRPr="001161E8" w:rsidRDefault="00E1225D" w:rsidP="001161E8">
      <w:pPr>
        <w:tabs>
          <w:tab w:val="left" w:pos="8222"/>
        </w:tabs>
        <w:spacing w:after="0" w:line="360" w:lineRule="auto"/>
        <w:ind w:right="616"/>
        <w:jc w:val="both"/>
        <w:rPr>
          <w:rFonts w:ascii="Palatino Linotype" w:eastAsia="MS Mincho" w:hAnsi="Palatino Linotype" w:cs="Arial"/>
          <w:i/>
          <w:sz w:val="24"/>
          <w:szCs w:val="24"/>
          <w:lang w:val="es-ES_tradnl" w:eastAsia="es-ES"/>
        </w:rPr>
      </w:pPr>
      <w:r w:rsidRPr="001161E8">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E1225D" w:rsidRPr="001161E8" w:rsidRDefault="00E1225D" w:rsidP="001161E8">
      <w:pPr>
        <w:tabs>
          <w:tab w:val="left" w:pos="8222"/>
        </w:tabs>
        <w:spacing w:after="0" w:line="360" w:lineRule="auto"/>
        <w:ind w:right="757"/>
        <w:jc w:val="both"/>
        <w:rPr>
          <w:rFonts w:ascii="Palatino Linotype" w:eastAsia="MS Mincho" w:hAnsi="Palatino Linotype" w:cs="Arial"/>
          <w:i/>
          <w:sz w:val="24"/>
          <w:szCs w:val="24"/>
          <w:lang w:val="es-ES_tradnl" w:eastAsia="es-ES"/>
        </w:rPr>
      </w:pPr>
      <w:r w:rsidRPr="001161E8">
        <w:rPr>
          <w:rFonts w:ascii="Palatino Linotype" w:eastAsia="MS Mincho" w:hAnsi="Palatino Linotype" w:cs="Arial"/>
          <w:i/>
          <w:sz w:val="24"/>
          <w:szCs w:val="24"/>
          <w:lang w:val="es-ES_tradnl" w:eastAsia="es-ES"/>
        </w:rPr>
        <w:t>(Énfasis añadido)</w:t>
      </w:r>
    </w:p>
    <w:p w:rsidR="00E1225D" w:rsidRPr="001161E8" w:rsidRDefault="00E1225D" w:rsidP="001161E8">
      <w:pPr>
        <w:spacing w:after="0" w:line="360" w:lineRule="auto"/>
        <w:ind w:right="34"/>
        <w:contextualSpacing/>
        <w:jc w:val="both"/>
        <w:rPr>
          <w:rFonts w:ascii="Palatino Linotype" w:eastAsia="MS Mincho" w:hAnsi="Palatino Linotype" w:cs="Arial"/>
          <w:sz w:val="24"/>
          <w:szCs w:val="24"/>
          <w:lang w:val="es-ES_tradnl" w:eastAsia="es-ES"/>
        </w:rPr>
      </w:pPr>
    </w:p>
    <w:p w:rsidR="00E1225D" w:rsidRPr="001161E8" w:rsidRDefault="00E1225D" w:rsidP="001161E8">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161E8">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1161E8">
        <w:rPr>
          <w:rFonts w:ascii="Palatino Linotype" w:eastAsia="MS Mincho" w:hAnsi="Palatino Linotype" w:cs="Arial"/>
          <w:b/>
          <w:sz w:val="24"/>
          <w:szCs w:val="24"/>
          <w:lang w:val="es-ES_tradnl" w:eastAsia="es-ES"/>
        </w:rPr>
        <w:t>Ayuntamiento de Donato Guerra,</w:t>
      </w:r>
      <w:r w:rsidRPr="001161E8">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1161E8" w:rsidRDefault="00E1225D" w:rsidP="001161E8">
      <w:pPr>
        <w:keepNext/>
        <w:keepLines/>
        <w:numPr>
          <w:ilvl w:val="0"/>
          <w:numId w:val="8"/>
        </w:numPr>
        <w:spacing w:before="240" w:after="0" w:line="360" w:lineRule="auto"/>
        <w:ind w:left="0" w:firstLine="0"/>
        <w:outlineLvl w:val="0"/>
        <w:rPr>
          <w:rFonts w:ascii="Palatino Linotype" w:eastAsia="MS Mincho" w:hAnsi="Palatino Linotype" w:cstheme="majorBidi"/>
          <w:b/>
          <w:i/>
          <w:sz w:val="24"/>
          <w:szCs w:val="24"/>
          <w:lang w:val="es-ES_tradnl" w:eastAsia="es-ES"/>
        </w:rPr>
      </w:pPr>
      <w:bookmarkStart w:id="74" w:name="_Toc15577383"/>
      <w:r w:rsidRPr="001161E8">
        <w:rPr>
          <w:rFonts w:ascii="Palatino Linotype" w:eastAsia="MS Mincho" w:hAnsi="Palatino Linotype" w:cstheme="majorBidi"/>
          <w:b/>
          <w:i/>
          <w:sz w:val="24"/>
          <w:szCs w:val="24"/>
          <w:lang w:val="es-ES_tradnl" w:eastAsia="es-ES"/>
        </w:rPr>
        <w:t>De la fuente obligacional de generar, poseer y administrar la información.</w:t>
      </w:r>
      <w:bookmarkEnd w:id="74"/>
    </w:p>
    <w:p w:rsidR="001161E8" w:rsidRPr="001161E8" w:rsidRDefault="001161E8" w:rsidP="001161E8">
      <w:pPr>
        <w:keepNext/>
        <w:keepLines/>
        <w:spacing w:before="240" w:after="0" w:line="360" w:lineRule="auto"/>
        <w:outlineLvl w:val="0"/>
        <w:rPr>
          <w:rFonts w:ascii="Palatino Linotype" w:eastAsia="MS Mincho" w:hAnsi="Palatino Linotype" w:cstheme="majorBidi"/>
          <w:b/>
          <w: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En cuanto a lo solicitado por el particular quien hace precisión al contenido del artículo 32 párrafo segundo de la Ley de Fiscalización Superior del Estado de México que a la letra dice:</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eastAsia="es-ES"/>
        </w:rPr>
      </w:pPr>
    </w:p>
    <w:p w:rsidR="00E1225D" w:rsidRPr="001161E8" w:rsidRDefault="00E1225D" w:rsidP="001161E8">
      <w:pPr>
        <w:spacing w:after="0"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 xml:space="preserve">Artículo 32.- El Gobernador del Estado, por conducto del titular de la dependencia competente, presentará a la Legislatura la cuenta pública del Gobierno del Estado del ejercicio fiscal inmediato anterior, a más tardar el treinta de abril de cada año. </w:t>
      </w:r>
    </w:p>
    <w:p w:rsidR="00E1225D" w:rsidRPr="001161E8" w:rsidRDefault="00E1225D" w:rsidP="001161E8">
      <w:pPr>
        <w:spacing w:after="0" w:line="360" w:lineRule="auto"/>
        <w:ind w:left="567" w:right="567"/>
        <w:contextualSpacing/>
        <w:jc w:val="both"/>
        <w:rPr>
          <w:rFonts w:ascii="Palatino Linotype" w:eastAsia="MS Mincho" w:hAnsi="Palatino Linotype" w:cstheme="majorBidi"/>
          <w:i/>
          <w:sz w:val="24"/>
          <w:szCs w:val="24"/>
          <w:lang w:eastAsia="es-ES"/>
        </w:rPr>
      </w:pPr>
    </w:p>
    <w:p w:rsidR="00E1225D" w:rsidRPr="001161E8" w:rsidRDefault="00E1225D" w:rsidP="001161E8">
      <w:pPr>
        <w:spacing w:after="0" w:line="360" w:lineRule="auto"/>
        <w:ind w:left="567" w:right="567"/>
        <w:contextualSpacing/>
        <w:jc w:val="both"/>
        <w:rPr>
          <w:rFonts w:ascii="Palatino Linotype" w:eastAsia="MS Mincho" w:hAnsi="Palatino Linotype" w:cstheme="majorBidi"/>
          <w:b/>
          <w:i/>
          <w:sz w:val="24"/>
          <w:szCs w:val="24"/>
          <w:lang w:eastAsia="es-ES"/>
        </w:rPr>
      </w:pPr>
      <w:r w:rsidRPr="001161E8">
        <w:rPr>
          <w:rFonts w:ascii="Palatino Linotype" w:eastAsia="MS Mincho" w:hAnsi="Palatino Linotype" w:cstheme="majorBidi"/>
          <w:b/>
          <w:i/>
          <w:sz w:val="24"/>
          <w:szCs w:val="24"/>
          <w:lang w:eastAsia="es-ES"/>
        </w:rPr>
        <w:t xml:space="preserve">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 </w:t>
      </w:r>
    </w:p>
    <w:p w:rsidR="00E1225D" w:rsidRPr="001161E8" w:rsidRDefault="00E1225D" w:rsidP="001161E8">
      <w:pPr>
        <w:spacing w:after="0" w:line="360" w:lineRule="auto"/>
        <w:ind w:left="567" w:right="567"/>
        <w:contextualSpacing/>
        <w:jc w:val="both"/>
        <w:rPr>
          <w:rFonts w:ascii="Palatino Linotype" w:eastAsia="MS Mincho" w:hAnsi="Palatino Linotype" w:cstheme="majorBidi"/>
          <w:i/>
          <w:sz w:val="24"/>
          <w:szCs w:val="24"/>
          <w:lang w:eastAsia="es-ES"/>
        </w:rPr>
      </w:pPr>
    </w:p>
    <w:p w:rsidR="00E1225D" w:rsidRPr="001161E8" w:rsidRDefault="00E1225D" w:rsidP="001161E8">
      <w:pPr>
        <w:spacing w:after="0"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Las cuentas públicas deberán presentarse conforme a lo establecido en la Ley General de Contabilidad Gubernamental, Ley de Disciplina Financiera delas Entidades Federativas y los Municipios y demás disposiciones aplicables.</w:t>
      </w:r>
    </w:p>
    <w:p w:rsidR="00E1225D" w:rsidRPr="001161E8" w:rsidRDefault="00E1225D" w:rsidP="001161E8">
      <w:pPr>
        <w:spacing w:after="0" w:line="360" w:lineRule="auto"/>
        <w:ind w:right="567"/>
        <w:contextualSpacing/>
        <w:jc w:val="both"/>
        <w:rPr>
          <w:rFonts w:ascii="Palatino Linotype" w:eastAsia="MS Mincho" w:hAnsi="Palatino Linotype" w:cstheme="majorBidi"/>
          <w:i/>
          <w:sz w:val="24"/>
          <w:szCs w:val="24"/>
          <w:lang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Por lo anterior, es de observar que la pretensión del particular está encaminada en la información relativa a la presentación de la cuenta pública ante la Legislatura</w:t>
      </w:r>
      <w:r w:rsidRPr="001161E8">
        <w:rPr>
          <w:rFonts w:ascii="Palatino Linotype" w:eastAsia="MS Mincho" w:hAnsi="Palatino Linotype" w:cstheme="majorBidi"/>
          <w:b/>
          <w:i/>
          <w:sz w:val="24"/>
          <w:szCs w:val="24"/>
          <w:lang w:eastAsia="es-ES"/>
        </w:rPr>
        <w:t xml:space="preserve"> dentro de los quince primeros días del mes de marzo</w:t>
      </w:r>
      <w:r w:rsidRPr="001161E8">
        <w:rPr>
          <w:rFonts w:ascii="Palatino Linotype" w:eastAsia="MS Mincho" w:hAnsi="Palatino Linotype" w:cstheme="majorBidi"/>
          <w:sz w:val="24"/>
          <w:szCs w:val="24"/>
          <w:lang w:val="es-ES_tradnl" w:eastAsia="es-ES"/>
        </w:rPr>
        <w:t xml:space="preserve">, misma que es generada por el </w:t>
      </w:r>
      <w:r w:rsidRPr="001161E8">
        <w:rPr>
          <w:rFonts w:ascii="Palatino Linotype" w:eastAsia="MS Mincho" w:hAnsi="Palatino Linotype" w:cstheme="majorBidi"/>
          <w:b/>
          <w:sz w:val="24"/>
          <w:szCs w:val="24"/>
          <w:lang w:val="es-ES_tradnl" w:eastAsia="es-ES"/>
        </w:rPr>
        <w:t>SUJETO OBLIGADO</w:t>
      </w:r>
      <w:r w:rsidRPr="001161E8">
        <w:rPr>
          <w:rFonts w:ascii="Palatino Linotype" w:eastAsia="MS Mincho" w:hAnsi="Palatino Linotype" w:cstheme="majorBidi"/>
          <w:sz w:val="24"/>
          <w:szCs w:val="24"/>
          <w:lang w:val="es-ES_tradnl" w:eastAsia="es-ES"/>
        </w:rPr>
        <w:t xml:space="preserve"> y quien cuenta con la misma.</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No obstante lo anterior, es de precisar que dentro del catálogo de  obligaciones de transparencia común descritas en el artículo 92 fracción XXV y XLVII, y el artículo 94 fracción I, inciso b), fracción II, inciso c), d), los cuales dicen a la letra lo siguiente.</w:t>
      </w:r>
    </w:p>
    <w:p w:rsidR="00E1225D" w:rsidRPr="001161E8" w:rsidRDefault="00E1225D" w:rsidP="001161E8">
      <w:pPr>
        <w:spacing w:line="360" w:lineRule="auto"/>
        <w:contextualSpacing/>
        <w:rPr>
          <w:rFonts w:ascii="Palatino Linotype" w:hAnsi="Palatino Linotype"/>
          <w:sz w:val="24"/>
          <w:szCs w:val="24"/>
        </w:rPr>
      </w:pPr>
    </w:p>
    <w:p w:rsidR="00E1225D" w:rsidRPr="001161E8" w:rsidRDefault="00E1225D" w:rsidP="001161E8">
      <w:pPr>
        <w:spacing w:line="360" w:lineRule="auto"/>
        <w:ind w:left="567" w:right="567"/>
        <w:contextualSpacing/>
        <w:jc w:val="both"/>
        <w:rPr>
          <w:rFonts w:ascii="Palatino Linotype" w:hAnsi="Palatino Linotype"/>
          <w:i/>
          <w:sz w:val="24"/>
          <w:szCs w:val="24"/>
        </w:rPr>
      </w:pPr>
      <w:r w:rsidRPr="001161E8">
        <w:rPr>
          <w:rFonts w:ascii="Palatino Linotype" w:hAnsi="Palatino Linotype"/>
          <w:b/>
          <w:i/>
          <w:sz w:val="24"/>
          <w:szCs w:val="24"/>
        </w:rPr>
        <w:t>Artículo 92.</w:t>
      </w:r>
      <w:r w:rsidRPr="001161E8">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1225D" w:rsidRPr="001161E8" w:rsidRDefault="00E1225D" w:rsidP="001161E8">
      <w:pPr>
        <w:spacing w:line="360" w:lineRule="auto"/>
        <w:ind w:left="567" w:right="567"/>
        <w:contextualSpacing/>
        <w:jc w:val="both"/>
        <w:rPr>
          <w:rFonts w:ascii="Palatino Linotype" w:hAnsi="Palatino Linotype"/>
          <w:i/>
          <w:sz w:val="24"/>
          <w:szCs w:val="24"/>
        </w:rPr>
      </w:pPr>
      <w:r w:rsidRPr="001161E8">
        <w:rPr>
          <w:rFonts w:ascii="Palatino Linotype" w:hAnsi="Palatino Linotype"/>
          <w:i/>
          <w:sz w:val="24"/>
          <w:szCs w:val="24"/>
        </w:rPr>
        <w:t>I…</w:t>
      </w:r>
    </w:p>
    <w:p w:rsidR="00E1225D" w:rsidRPr="001161E8" w:rsidRDefault="00E1225D" w:rsidP="001161E8">
      <w:pPr>
        <w:spacing w:line="360" w:lineRule="auto"/>
        <w:ind w:left="567" w:right="567"/>
        <w:contextualSpacing/>
        <w:jc w:val="both"/>
        <w:rPr>
          <w:rFonts w:ascii="Palatino Linotype" w:hAnsi="Palatino Linotype"/>
          <w:i/>
          <w:sz w:val="24"/>
          <w:szCs w:val="24"/>
        </w:rPr>
      </w:pPr>
      <w:r w:rsidRPr="001161E8">
        <w:rPr>
          <w:rFonts w:ascii="Palatino Linotype" w:hAnsi="Palatino Linotype"/>
          <w:i/>
          <w:sz w:val="24"/>
          <w:szCs w:val="24"/>
        </w:rPr>
        <w:t>…</w:t>
      </w:r>
    </w:p>
    <w:p w:rsidR="00E1225D" w:rsidRPr="001161E8" w:rsidRDefault="00E1225D" w:rsidP="001161E8">
      <w:pPr>
        <w:spacing w:line="360" w:lineRule="auto"/>
        <w:ind w:left="567" w:right="567"/>
        <w:contextualSpacing/>
        <w:jc w:val="both"/>
        <w:rPr>
          <w:rFonts w:ascii="Palatino Linotype" w:hAnsi="Palatino Linotype"/>
          <w:i/>
          <w:sz w:val="24"/>
          <w:szCs w:val="24"/>
        </w:rPr>
      </w:pPr>
      <w:r w:rsidRPr="001161E8">
        <w:rPr>
          <w:rFonts w:ascii="Palatino Linotype" w:hAnsi="Palatino Linotype"/>
          <w:i/>
          <w:sz w:val="24"/>
          <w:szCs w:val="24"/>
        </w:rPr>
        <w:t>XXIV…</w:t>
      </w:r>
    </w:p>
    <w:p w:rsidR="00E1225D" w:rsidRPr="001161E8" w:rsidRDefault="00E1225D" w:rsidP="001161E8">
      <w:pPr>
        <w:spacing w:line="360" w:lineRule="auto"/>
        <w:ind w:left="567" w:right="567"/>
        <w:contextualSpacing/>
        <w:jc w:val="both"/>
        <w:rPr>
          <w:rFonts w:ascii="Palatino Linotype" w:hAnsi="Palatino Linotype"/>
          <w:i/>
          <w:sz w:val="24"/>
          <w:szCs w:val="24"/>
        </w:rPr>
      </w:pPr>
    </w:p>
    <w:p w:rsidR="00E1225D" w:rsidRPr="001161E8" w:rsidRDefault="00E1225D" w:rsidP="001161E8">
      <w:pPr>
        <w:spacing w:line="360" w:lineRule="auto"/>
        <w:ind w:left="567" w:right="567"/>
        <w:contextualSpacing/>
        <w:jc w:val="both"/>
        <w:rPr>
          <w:rFonts w:ascii="Palatino Linotype" w:hAnsi="Palatino Linotype"/>
          <w:i/>
          <w:sz w:val="24"/>
          <w:szCs w:val="24"/>
        </w:rPr>
      </w:pPr>
      <w:r w:rsidRPr="001161E8">
        <w:rPr>
          <w:rFonts w:ascii="Palatino Linotype" w:hAnsi="Palatino Linotype"/>
          <w:b/>
          <w:i/>
          <w:sz w:val="24"/>
          <w:szCs w:val="24"/>
        </w:rPr>
        <w:t>XXV. La información financiera sobre el presupuesto asignado</w:t>
      </w:r>
      <w:r w:rsidRPr="001161E8">
        <w:rPr>
          <w:rFonts w:ascii="Palatino Linotype" w:hAnsi="Palatino Linotype"/>
          <w:i/>
          <w:sz w:val="24"/>
          <w:szCs w:val="24"/>
        </w:rPr>
        <w:t xml:space="preserve">, así como los </w:t>
      </w:r>
      <w:r w:rsidRPr="001161E8">
        <w:rPr>
          <w:rFonts w:ascii="Palatino Linotype" w:hAnsi="Palatino Linotype"/>
          <w:b/>
          <w:i/>
          <w:sz w:val="24"/>
          <w:szCs w:val="24"/>
        </w:rPr>
        <w:t xml:space="preserve">informes del ejercicio trimestral del gasto, </w:t>
      </w:r>
      <w:r w:rsidRPr="001161E8">
        <w:rPr>
          <w:rFonts w:ascii="Palatino Linotype" w:hAnsi="Palatino Linotype"/>
          <w:i/>
          <w:sz w:val="24"/>
          <w:szCs w:val="24"/>
        </w:rPr>
        <w:t>en términos de la Ley General de Contabilidad Gubernamental y demás disposiciones jurídicas aplicables;</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val="es-ES_tradnl" w:eastAsia="es-ES"/>
        </w:rPr>
      </w:pPr>
      <w:r w:rsidRPr="001161E8">
        <w:rPr>
          <w:rFonts w:ascii="Palatino Linotype" w:eastAsia="MS Mincho" w:hAnsi="Palatino Linotype" w:cstheme="majorBidi"/>
          <w:i/>
          <w:sz w:val="24"/>
          <w:szCs w:val="24"/>
          <w:lang w:val="es-ES_tradnl" w:eastAsia="es-ES"/>
        </w:rPr>
        <w:t>XXVI…</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val="es-ES_tradnl" w:eastAsia="es-ES"/>
        </w:rPr>
      </w:pPr>
      <w:r w:rsidRPr="001161E8">
        <w:rPr>
          <w:rFonts w:ascii="Palatino Linotype" w:eastAsia="MS Mincho" w:hAnsi="Palatino Linotype" w:cstheme="majorBidi"/>
          <w:i/>
          <w:sz w:val="24"/>
          <w:szCs w:val="24"/>
          <w:lang w:val="es-ES_tradnl" w:eastAsia="es-ES"/>
        </w:rPr>
        <w:t>….</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 xml:space="preserve">XLVII. </w:t>
      </w:r>
      <w:r w:rsidRPr="001161E8">
        <w:rPr>
          <w:rFonts w:ascii="Palatino Linotype" w:eastAsia="MS Mincho" w:hAnsi="Palatino Linotype" w:cstheme="majorBidi"/>
          <w:b/>
          <w:i/>
          <w:sz w:val="24"/>
          <w:szCs w:val="24"/>
          <w:lang w:eastAsia="es-ES"/>
        </w:rPr>
        <w:t xml:space="preserve">Los ingresos recibidos por cualquier concepto </w:t>
      </w:r>
      <w:r w:rsidRPr="001161E8">
        <w:rPr>
          <w:rFonts w:ascii="Palatino Linotype" w:eastAsia="MS Mincho" w:hAnsi="Palatino Linotype" w:cstheme="majorBidi"/>
          <w:i/>
          <w:sz w:val="24"/>
          <w:szCs w:val="24"/>
          <w:lang w:eastAsia="es-ES"/>
        </w:rPr>
        <w:t>señalando el nombre de los responsables de recibirlos, administrarlos y ejercerlos, indicando el destino de cada uno de ellos;</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LII…</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p>
    <w:p w:rsidR="00E1225D" w:rsidRPr="001161E8" w:rsidRDefault="00E1225D" w:rsidP="001161E8">
      <w:pPr>
        <w:spacing w:line="360" w:lineRule="auto"/>
        <w:ind w:left="567" w:right="567"/>
        <w:contextualSpacing/>
        <w:jc w:val="both"/>
        <w:rPr>
          <w:rFonts w:ascii="Palatino Linotype" w:hAnsi="Palatino Linotype"/>
          <w:b/>
          <w:i/>
          <w:sz w:val="24"/>
          <w:szCs w:val="24"/>
        </w:rPr>
      </w:pPr>
      <w:r w:rsidRPr="001161E8">
        <w:rPr>
          <w:rFonts w:ascii="Palatino Linotype" w:hAnsi="Palatino Linotype"/>
          <w:b/>
          <w:i/>
          <w:sz w:val="24"/>
          <w:szCs w:val="24"/>
        </w:rPr>
        <w:t xml:space="preserve">Artículo 94. </w:t>
      </w:r>
      <w:r w:rsidRPr="001161E8">
        <w:rPr>
          <w:rFonts w:ascii="Palatino Linotype" w:hAnsi="Palatino Linotype"/>
          <w:i/>
          <w:sz w:val="24"/>
          <w:szCs w:val="24"/>
        </w:rPr>
        <w:t xml:space="preserve">Además de las obligaciones de transparencia común a que se refiere el Capítulo II de este Título, los sujetos obligados del Poder Ejecutivo Local y </w:t>
      </w:r>
      <w:r w:rsidRPr="001161E8">
        <w:rPr>
          <w:rFonts w:ascii="Palatino Linotype" w:hAnsi="Palatino Linotype"/>
          <w:b/>
          <w:i/>
          <w:sz w:val="24"/>
          <w:szCs w:val="24"/>
        </w:rPr>
        <w:t>municipales, deberán poner a disposición del público y actualizar</w:t>
      </w:r>
      <w:r w:rsidRPr="001161E8">
        <w:rPr>
          <w:rFonts w:ascii="Palatino Linotype" w:hAnsi="Palatino Linotype"/>
          <w:i/>
          <w:sz w:val="24"/>
          <w:szCs w:val="24"/>
        </w:rPr>
        <w:t xml:space="preserve"> </w:t>
      </w:r>
      <w:r w:rsidRPr="001161E8">
        <w:rPr>
          <w:rFonts w:ascii="Palatino Linotype" w:hAnsi="Palatino Linotype"/>
          <w:b/>
          <w:i/>
          <w:sz w:val="24"/>
          <w:szCs w:val="24"/>
        </w:rPr>
        <w:t>la siguiente información:</w:t>
      </w:r>
    </w:p>
    <w:p w:rsidR="00E1225D" w:rsidRPr="001161E8" w:rsidRDefault="00E1225D" w:rsidP="001161E8">
      <w:pPr>
        <w:spacing w:line="360" w:lineRule="auto"/>
        <w:ind w:left="567" w:right="567"/>
        <w:contextualSpacing/>
        <w:jc w:val="both"/>
        <w:rPr>
          <w:rFonts w:ascii="Palatino Linotype" w:hAnsi="Palatino Linotype"/>
          <w:i/>
          <w:sz w:val="24"/>
          <w:szCs w:val="24"/>
        </w:rPr>
      </w:pPr>
    </w:p>
    <w:p w:rsidR="00E1225D" w:rsidRPr="001161E8" w:rsidRDefault="00E1225D" w:rsidP="001161E8">
      <w:pPr>
        <w:spacing w:line="360" w:lineRule="auto"/>
        <w:ind w:left="567" w:right="567"/>
        <w:contextualSpacing/>
        <w:jc w:val="both"/>
        <w:rPr>
          <w:rFonts w:ascii="Palatino Linotype" w:hAnsi="Palatino Linotype"/>
          <w:i/>
          <w:sz w:val="24"/>
          <w:szCs w:val="24"/>
        </w:rPr>
      </w:pPr>
      <w:r w:rsidRPr="001161E8">
        <w:rPr>
          <w:rFonts w:ascii="Palatino Linotype" w:hAnsi="Palatino Linotype"/>
          <w:i/>
          <w:sz w:val="24"/>
          <w:szCs w:val="24"/>
        </w:rPr>
        <w:t xml:space="preserve">I. En el caso del Poder Ejecutivo y </w:t>
      </w:r>
      <w:r w:rsidRPr="001161E8">
        <w:rPr>
          <w:rFonts w:ascii="Palatino Linotype" w:hAnsi="Palatino Linotype"/>
          <w:b/>
          <w:i/>
          <w:sz w:val="24"/>
          <w:szCs w:val="24"/>
        </w:rPr>
        <w:t>los Municipios, en el ámbito de su competencia</w:t>
      </w:r>
      <w:r w:rsidRPr="001161E8">
        <w:rPr>
          <w:rFonts w:ascii="Palatino Linotype" w:hAnsi="Palatino Linotype"/>
          <w:i/>
          <w:sz w:val="24"/>
          <w:szCs w:val="24"/>
        </w:rPr>
        <w:t>:</w:t>
      </w:r>
    </w:p>
    <w:p w:rsidR="00E1225D" w:rsidRPr="001161E8" w:rsidRDefault="00E1225D" w:rsidP="001161E8">
      <w:pPr>
        <w:spacing w:line="360" w:lineRule="auto"/>
        <w:ind w:left="567" w:right="567"/>
        <w:contextualSpacing/>
        <w:jc w:val="both"/>
        <w:rPr>
          <w:rFonts w:ascii="Palatino Linotype" w:hAnsi="Palatino Linotype"/>
          <w:i/>
          <w:sz w:val="24"/>
          <w:szCs w:val="24"/>
        </w:rPr>
      </w:pPr>
      <w:r w:rsidRPr="001161E8">
        <w:rPr>
          <w:rFonts w:ascii="Palatino Linotype" w:hAnsi="Palatino Linotype"/>
          <w:i/>
          <w:sz w:val="24"/>
          <w:szCs w:val="24"/>
        </w:rPr>
        <w:t>a)…</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 xml:space="preserve">b) </w:t>
      </w:r>
      <w:r w:rsidRPr="001161E8">
        <w:rPr>
          <w:rFonts w:ascii="Palatino Linotype" w:eastAsia="MS Mincho" w:hAnsi="Palatino Linotype" w:cstheme="majorBidi"/>
          <w:b/>
          <w:i/>
          <w:sz w:val="24"/>
          <w:szCs w:val="24"/>
          <w:lang w:eastAsia="es-ES"/>
        </w:rPr>
        <w:t xml:space="preserve">El presupuesto de egresos </w:t>
      </w:r>
      <w:r w:rsidRPr="001161E8">
        <w:rPr>
          <w:rFonts w:ascii="Palatino Linotype" w:eastAsia="MS Mincho" w:hAnsi="Palatino Linotype" w:cstheme="majorBidi"/>
          <w:i/>
          <w:sz w:val="24"/>
          <w:szCs w:val="24"/>
          <w:lang w:eastAsia="es-ES"/>
        </w:rPr>
        <w:t>y las fórmulas de distribución de los recursos otorgados;</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c)…</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k)…</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b/>
          <w:i/>
          <w:sz w:val="24"/>
          <w:szCs w:val="24"/>
          <w:lang w:eastAsia="es-ES"/>
        </w:rPr>
        <w:t>II. Adicionalmente en el caso de los municipios</w:t>
      </w:r>
      <w:r w:rsidRPr="001161E8">
        <w:rPr>
          <w:rFonts w:ascii="Palatino Linotype" w:eastAsia="MS Mincho" w:hAnsi="Palatino Linotype" w:cstheme="majorBidi"/>
          <w:i/>
          <w:sz w:val="24"/>
          <w:szCs w:val="24"/>
          <w:lang w:eastAsia="es-ES"/>
        </w:rPr>
        <w:t>:</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a)…</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w:t>
      </w:r>
    </w:p>
    <w:p w:rsidR="00E1225D" w:rsidRPr="001161E8" w:rsidRDefault="00E1225D" w:rsidP="001161E8">
      <w:pPr>
        <w:spacing w:line="360" w:lineRule="auto"/>
        <w:ind w:left="567" w:right="567"/>
        <w:contextualSpacing/>
        <w:jc w:val="both"/>
        <w:rPr>
          <w:rFonts w:ascii="Palatino Linotype" w:hAnsi="Palatino Linotype"/>
          <w:i/>
          <w:sz w:val="24"/>
          <w:szCs w:val="24"/>
        </w:rPr>
      </w:pPr>
      <w:r w:rsidRPr="001161E8">
        <w:rPr>
          <w:rFonts w:ascii="Palatino Linotype" w:hAnsi="Palatino Linotype"/>
          <w:b/>
          <w:i/>
          <w:sz w:val="24"/>
          <w:szCs w:val="24"/>
        </w:rPr>
        <w:t>c) Los Participaciones y Aportaciones derivadas de la Ley de Coordinación Fiscal</w:t>
      </w:r>
      <w:r w:rsidRPr="001161E8">
        <w:rPr>
          <w:rFonts w:ascii="Palatino Linotype" w:hAnsi="Palatino Linotype"/>
          <w:i/>
          <w:sz w:val="24"/>
          <w:szCs w:val="24"/>
        </w:rPr>
        <w:t xml:space="preserve">; y </w:t>
      </w:r>
    </w:p>
    <w:p w:rsidR="00E1225D" w:rsidRPr="001161E8" w:rsidRDefault="00E1225D" w:rsidP="001161E8">
      <w:pPr>
        <w:spacing w:line="360" w:lineRule="auto"/>
        <w:ind w:left="567" w:right="567"/>
        <w:contextualSpacing/>
        <w:jc w:val="both"/>
        <w:rPr>
          <w:rFonts w:ascii="Palatino Linotype" w:hAnsi="Palatino Linotype"/>
          <w:i/>
          <w:sz w:val="24"/>
          <w:szCs w:val="24"/>
        </w:rPr>
      </w:pPr>
    </w:p>
    <w:p w:rsidR="00E1225D" w:rsidRPr="001161E8" w:rsidRDefault="00E1225D" w:rsidP="001161E8">
      <w:pPr>
        <w:spacing w:line="360" w:lineRule="auto"/>
        <w:ind w:left="567" w:right="567"/>
        <w:contextualSpacing/>
        <w:jc w:val="both"/>
        <w:rPr>
          <w:rFonts w:ascii="Palatino Linotype" w:hAnsi="Palatino Linotype"/>
          <w:i/>
          <w:sz w:val="24"/>
          <w:szCs w:val="24"/>
        </w:rPr>
      </w:pPr>
      <w:r w:rsidRPr="001161E8">
        <w:rPr>
          <w:rFonts w:ascii="Palatino Linotype" w:hAnsi="Palatino Linotype"/>
          <w:i/>
          <w:sz w:val="24"/>
          <w:szCs w:val="24"/>
        </w:rPr>
        <w:t xml:space="preserve">d) </w:t>
      </w:r>
      <w:r w:rsidRPr="001161E8">
        <w:rPr>
          <w:rFonts w:ascii="Palatino Linotype" w:hAnsi="Palatino Linotype"/>
          <w:b/>
          <w:i/>
          <w:sz w:val="24"/>
          <w:szCs w:val="24"/>
        </w:rPr>
        <w:t>Los recursos federales establecidos en el Título Segundo</w:t>
      </w:r>
      <w:r w:rsidRPr="001161E8">
        <w:rPr>
          <w:rFonts w:ascii="Palatino Linotype" w:hAnsi="Palatino Linotype"/>
          <w:i/>
          <w:sz w:val="24"/>
          <w:szCs w:val="24"/>
        </w:rPr>
        <w:t>. Del Federalismo del Presupuesto de Egresos de la Federación en sus conceptos de:</w:t>
      </w:r>
    </w:p>
    <w:p w:rsidR="00E1225D" w:rsidRPr="001161E8" w:rsidRDefault="00E1225D" w:rsidP="001161E8">
      <w:pPr>
        <w:spacing w:line="360" w:lineRule="auto"/>
        <w:ind w:left="567" w:right="567"/>
        <w:contextualSpacing/>
        <w:jc w:val="both"/>
        <w:rPr>
          <w:rFonts w:ascii="Palatino Linotype" w:hAnsi="Palatino Linotype"/>
          <w:i/>
          <w:sz w:val="24"/>
          <w:szCs w:val="24"/>
        </w:rPr>
      </w:pP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 xml:space="preserve">a. </w:t>
      </w:r>
      <w:r w:rsidRPr="001161E8">
        <w:rPr>
          <w:rFonts w:ascii="Palatino Linotype" w:eastAsia="MS Mincho" w:hAnsi="Palatino Linotype" w:cstheme="majorBidi"/>
          <w:b/>
          <w:i/>
          <w:sz w:val="24"/>
          <w:szCs w:val="24"/>
          <w:lang w:eastAsia="es-ES"/>
        </w:rPr>
        <w:t>Subsidios federales;</w:t>
      </w:r>
      <w:r w:rsidRPr="001161E8">
        <w:rPr>
          <w:rFonts w:ascii="Palatino Linotype" w:eastAsia="MS Mincho" w:hAnsi="Palatino Linotype" w:cstheme="majorBidi"/>
          <w:i/>
          <w:sz w:val="24"/>
          <w:szCs w:val="24"/>
          <w:lang w:eastAsia="es-ES"/>
        </w:rPr>
        <w:t xml:space="preserve"> y </w:t>
      </w: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p>
    <w:p w:rsidR="00E1225D" w:rsidRPr="001161E8" w:rsidRDefault="00E1225D" w:rsidP="001161E8">
      <w:pPr>
        <w:spacing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 xml:space="preserve">b. </w:t>
      </w:r>
      <w:r w:rsidRPr="001161E8">
        <w:rPr>
          <w:rFonts w:ascii="Palatino Linotype" w:eastAsia="MS Mincho" w:hAnsi="Palatino Linotype" w:cstheme="majorBidi"/>
          <w:b/>
          <w:i/>
          <w:sz w:val="24"/>
          <w:szCs w:val="24"/>
          <w:lang w:eastAsia="es-ES"/>
        </w:rPr>
        <w:t>Recursos del Ramo 23. Provisiones Salariales y Económicas</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 xml:space="preserve">De lo transcrito, se puede observar claramente que el </w:t>
      </w:r>
      <w:r w:rsidRPr="001161E8">
        <w:rPr>
          <w:rFonts w:ascii="Palatino Linotype" w:eastAsia="MS Mincho" w:hAnsi="Palatino Linotype" w:cstheme="majorBidi"/>
          <w:b/>
          <w:sz w:val="24"/>
          <w:szCs w:val="24"/>
          <w:lang w:val="es-ES_tradnl" w:eastAsia="es-ES"/>
        </w:rPr>
        <w:t>SUJETO OBLIGADO</w:t>
      </w:r>
      <w:r w:rsidRPr="001161E8">
        <w:rPr>
          <w:rFonts w:ascii="Palatino Linotype" w:eastAsia="MS Mincho" w:hAnsi="Palatino Linotype" w:cstheme="majorBidi"/>
          <w:sz w:val="24"/>
          <w:szCs w:val="24"/>
          <w:lang w:val="es-ES_tradnl" w:eastAsia="es-ES"/>
        </w:rPr>
        <w:t xml:space="preserve"> tiene la obligación de contar con la información relativa a los ingresos y egresos que le fue requerida tanto del ejercicio fiscal 2018 como la presupuestada para el ejercicio fiscal 2019, misma que tiene el carácter de pública.</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highlight w:val="yellow"/>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Del artículo 285 del Código Financiero del Estado de México y Municipios que refiere el Manual para la planeación, programación y presupuesto de egresos municipal para el ejercicio fiscal 2019, el cual define como Presupuesto de Egresos</w:t>
      </w:r>
      <w:r w:rsidRPr="001161E8">
        <w:rPr>
          <w:rFonts w:ascii="Palatino Linotype" w:eastAsia="MS Mincho" w:hAnsi="Palatino Linotype" w:cstheme="majorBidi"/>
          <w:sz w:val="24"/>
          <w:szCs w:val="24"/>
          <w:lang w:eastAsia="es-ES"/>
        </w:rPr>
        <w:t xml:space="preserve">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rsidR="00E1225D" w:rsidRPr="001161E8" w:rsidRDefault="00E1225D" w:rsidP="001161E8">
      <w:pPr>
        <w:spacing w:line="360" w:lineRule="auto"/>
        <w:contextualSpacing/>
        <w:rPr>
          <w:rFonts w:ascii="Palatino Linotype" w:eastAsia="MS Mincho" w:hAnsi="Palatino Linotype" w:cstheme="majorBidi"/>
          <w:sz w:val="24"/>
          <w:szCs w:val="24"/>
          <w:lang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eastAsia="es-ES"/>
        </w:rPr>
        <w:t>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E1225D" w:rsidRPr="001161E8" w:rsidRDefault="00E1225D" w:rsidP="001161E8">
      <w:pPr>
        <w:spacing w:line="360" w:lineRule="auto"/>
        <w:contextualSpacing/>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La Ley de Ingresos de los Municipios del Estado de México para el Ejercicio Fiscal correspondiente, establece en su artículo 6</w:t>
      </w:r>
      <w:r w:rsidRPr="001161E8">
        <w:rPr>
          <w:rFonts w:ascii="Palatino Linotype" w:eastAsia="MS Mincho" w:hAnsi="Palatino Linotype" w:cstheme="majorBidi"/>
          <w:sz w:val="24"/>
          <w:szCs w:val="24"/>
          <w:lang w:eastAsia="es-ES"/>
        </w:rPr>
        <w:t xml:space="preserve"> que todos los ingresos municipales, cualquiera que sea su origen o naturaleza, deberán registrarse por la Tesorería Municipal y formar parte de la Cuenta Pública.</w:t>
      </w:r>
    </w:p>
    <w:p w:rsidR="00E1225D" w:rsidRPr="001161E8" w:rsidRDefault="00E1225D" w:rsidP="001161E8">
      <w:pPr>
        <w:spacing w:line="360" w:lineRule="auto"/>
        <w:contextualSpacing/>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 xml:space="preserve">No obstante lo anterior, Ley Orgánica Municipal del Estado de México y Municipios establece en sus artículos 100 y 101 lo relativo al presupuesto de egresos y su conformación del mismo, lo cuales establecen lo siguiente: </w:t>
      </w:r>
    </w:p>
    <w:p w:rsidR="00E1225D" w:rsidRPr="001161E8" w:rsidRDefault="00E1225D" w:rsidP="001161E8">
      <w:pPr>
        <w:spacing w:after="0" w:line="360" w:lineRule="auto"/>
        <w:ind w:right="49"/>
        <w:contextualSpacing/>
        <w:jc w:val="both"/>
        <w:rPr>
          <w:rFonts w:ascii="Palatino Linotype" w:eastAsia="MS Mincho" w:hAnsi="Palatino Linotype" w:cstheme="majorBidi"/>
          <w:b/>
          <w:i/>
          <w:sz w:val="24"/>
          <w:szCs w:val="24"/>
          <w:lang w:val="es-ES_tradnl" w:eastAsia="es-ES"/>
        </w:rPr>
      </w:pPr>
    </w:p>
    <w:p w:rsidR="00E1225D" w:rsidRPr="001161E8" w:rsidRDefault="00E1225D" w:rsidP="001161E8">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1161E8">
        <w:rPr>
          <w:rFonts w:ascii="Palatino Linotype" w:hAnsi="Palatino Linotype"/>
          <w:b/>
          <w:i/>
          <w:sz w:val="24"/>
          <w:szCs w:val="24"/>
        </w:rPr>
        <w:t>Artículo 100.- El presupuesto de egresos deberá contener las previsiones de gasto público que habrán de realizar los municipios</w:t>
      </w:r>
    </w:p>
    <w:p w:rsidR="00E1225D" w:rsidRPr="001161E8" w:rsidRDefault="00E1225D" w:rsidP="001161E8">
      <w:pPr>
        <w:spacing w:after="0" w:line="360" w:lineRule="auto"/>
        <w:ind w:left="567" w:right="49"/>
        <w:contextualSpacing/>
        <w:jc w:val="both"/>
        <w:rPr>
          <w:rFonts w:ascii="Palatino Linotype" w:eastAsia="MS Mincho" w:hAnsi="Palatino Linotype" w:cstheme="majorBidi"/>
          <w:b/>
          <w:i/>
          <w:sz w:val="24"/>
          <w:szCs w:val="24"/>
          <w:lang w:val="es-ES_tradnl" w:eastAsia="es-ES"/>
        </w:rPr>
      </w:pPr>
    </w:p>
    <w:p w:rsidR="00E1225D" w:rsidRPr="001161E8" w:rsidRDefault="00E1225D" w:rsidP="001161E8">
      <w:pPr>
        <w:spacing w:after="0"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b/>
          <w:i/>
          <w:sz w:val="24"/>
          <w:szCs w:val="24"/>
          <w:lang w:eastAsia="es-ES"/>
        </w:rPr>
        <w:t>Artículo 101.- El proyecto del presupuesto de egresos se integrará básicamente con:</w:t>
      </w:r>
      <w:r w:rsidRPr="001161E8">
        <w:rPr>
          <w:rFonts w:ascii="Palatino Linotype" w:eastAsia="MS Mincho" w:hAnsi="Palatino Linotype" w:cstheme="majorBidi"/>
          <w:i/>
          <w:sz w:val="24"/>
          <w:szCs w:val="24"/>
          <w:lang w:eastAsia="es-ES"/>
        </w:rPr>
        <w:t xml:space="preserve"> </w:t>
      </w:r>
    </w:p>
    <w:p w:rsidR="00E1225D" w:rsidRPr="001161E8" w:rsidRDefault="00E1225D" w:rsidP="001161E8">
      <w:pPr>
        <w:numPr>
          <w:ilvl w:val="0"/>
          <w:numId w:val="6"/>
        </w:numPr>
        <w:spacing w:after="0" w:line="360" w:lineRule="auto"/>
        <w:ind w:left="567" w:right="567" w:firstLine="0"/>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 xml:space="preserve">  Los programas en que se señalen objetivos, metas y unidades responsables para su ejecución, así como la valuación estimada del programa; </w:t>
      </w:r>
    </w:p>
    <w:p w:rsidR="00E1225D" w:rsidRPr="001161E8" w:rsidRDefault="00E1225D" w:rsidP="001161E8">
      <w:pPr>
        <w:numPr>
          <w:ilvl w:val="0"/>
          <w:numId w:val="6"/>
        </w:numPr>
        <w:spacing w:after="0" w:line="360" w:lineRule="auto"/>
        <w:ind w:left="567" w:right="567" w:firstLine="0"/>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 xml:space="preserve">Estimación de los ingresos y gastos del ejercicio fiscal calendarizados; </w:t>
      </w:r>
    </w:p>
    <w:p w:rsidR="00E1225D" w:rsidRPr="001161E8" w:rsidRDefault="00E1225D" w:rsidP="001161E8">
      <w:pPr>
        <w:numPr>
          <w:ilvl w:val="0"/>
          <w:numId w:val="6"/>
        </w:numPr>
        <w:spacing w:after="0" w:line="360" w:lineRule="auto"/>
        <w:ind w:left="567" w:right="567" w:firstLine="0"/>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 xml:space="preserve">Situación de la deuda pública, incluyendo el contingente económico de los litigios laborales en los que el ayuntamiento forme parte. </w:t>
      </w:r>
    </w:p>
    <w:p w:rsidR="00E1225D" w:rsidRPr="001161E8" w:rsidRDefault="00E1225D" w:rsidP="001161E8">
      <w:pPr>
        <w:spacing w:after="0" w:line="360" w:lineRule="auto"/>
        <w:ind w:left="567" w:right="567"/>
        <w:contextualSpacing/>
        <w:jc w:val="both"/>
        <w:rPr>
          <w:rFonts w:ascii="Palatino Linotype" w:eastAsia="MS Mincho" w:hAnsi="Palatino Linotype" w:cstheme="majorBidi"/>
          <w:i/>
          <w:sz w:val="24"/>
          <w:szCs w:val="24"/>
          <w:lang w:eastAsia="es-ES"/>
        </w:rPr>
      </w:pPr>
      <w:r w:rsidRPr="001161E8">
        <w:rPr>
          <w:rFonts w:ascii="Palatino Linotype" w:eastAsia="MS Mincho" w:hAnsi="Palatino Linotype" w:cstheme="majorBidi"/>
          <w:i/>
          <w:sz w:val="24"/>
          <w:szCs w:val="24"/>
          <w:lang w:eastAsia="es-ES"/>
        </w:rPr>
        <w:t>El proyecto de presupuesto de egresos deberá realizarse con base en los criterios de proporcionalidad y equidad, considerando las necesidades básicas de las localidades que integran al municipio.</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 xml:space="preserve">De lo anteriormente expuesto resulta claro que el </w:t>
      </w:r>
      <w:r w:rsidRPr="001161E8">
        <w:rPr>
          <w:rFonts w:ascii="Palatino Linotype" w:eastAsia="MS Mincho" w:hAnsi="Palatino Linotype" w:cstheme="majorBidi"/>
          <w:b/>
          <w:sz w:val="24"/>
          <w:szCs w:val="24"/>
          <w:lang w:val="es-ES_tradnl" w:eastAsia="es-ES"/>
        </w:rPr>
        <w:t>SUJETO OBLIGADO</w:t>
      </w:r>
      <w:r w:rsidRPr="001161E8">
        <w:rPr>
          <w:rFonts w:ascii="Palatino Linotype" w:eastAsia="MS Mincho" w:hAnsi="Palatino Linotype" w:cstheme="majorBidi"/>
          <w:sz w:val="24"/>
          <w:szCs w:val="24"/>
          <w:lang w:val="es-ES_tradnl" w:eastAsia="es-ES"/>
        </w:rPr>
        <w:t xml:space="preserve"> es competente para poseer, generar y administrar la información que le fue requerida y de la cual dio por respuesta que no era de sus competencia al no haberle precisado el particular el área administrativa específica en donde se encuentra la información así como el servidor público habilitado, argumento que resulta improcedentes.</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 xml:space="preserve">Lo anterior es así, que para dar cumplimiento al derecho de acceso al información del particular el </w:t>
      </w:r>
      <w:r w:rsidRPr="001161E8">
        <w:rPr>
          <w:rFonts w:ascii="Palatino Linotype" w:eastAsia="MS Mincho" w:hAnsi="Palatino Linotype" w:cstheme="majorBidi"/>
          <w:b/>
          <w:sz w:val="24"/>
          <w:szCs w:val="24"/>
          <w:lang w:val="es-ES_tradnl" w:eastAsia="es-ES"/>
        </w:rPr>
        <w:t>SUJETO OBLIGADO</w:t>
      </w:r>
      <w:r w:rsidRPr="001161E8">
        <w:rPr>
          <w:rFonts w:ascii="Palatino Linotype" w:eastAsia="MS Mincho" w:hAnsi="Palatino Linotype" w:cstheme="majorBidi"/>
          <w:sz w:val="24"/>
          <w:szCs w:val="24"/>
          <w:lang w:val="es-ES_tradnl" w:eastAsia="es-ES"/>
        </w:rPr>
        <w:t xml:space="preserve"> deberá de proporcionar de manera enunciativa mas no limitativa el prepuesto de ingresos y egresos de los ejercicios fiscales 2018 y 2019, el contenido de la cuenta pública misma que se encuentra publicada en su página oficial del Ayuntamiento de</w:t>
      </w:r>
      <w:r w:rsidR="00574140" w:rsidRPr="001161E8">
        <w:rPr>
          <w:rFonts w:ascii="Palatino Linotype" w:eastAsia="MS Mincho" w:hAnsi="Palatino Linotype" w:cstheme="majorBidi"/>
          <w:sz w:val="24"/>
          <w:szCs w:val="24"/>
          <w:lang w:val="es-ES_tradnl" w:eastAsia="es-ES"/>
        </w:rPr>
        <w:t xml:space="preserve"> Donato Guerra</w:t>
      </w:r>
      <w:r w:rsidRPr="001161E8">
        <w:rPr>
          <w:rFonts w:ascii="Palatino Linotype" w:eastAsia="MS Mincho" w:hAnsi="Palatino Linotype" w:cstheme="majorBidi"/>
          <w:sz w:val="24"/>
          <w:szCs w:val="24"/>
          <w:lang w:val="es-ES_tradnl" w:eastAsia="es-ES"/>
        </w:rPr>
        <w:t>, afecto de que el particular se a llegue de la información que requiere y este realice las observaciones que le sean necesarias.</w:t>
      </w:r>
    </w:p>
    <w:p w:rsidR="00E1225D" w:rsidRPr="001161E8" w:rsidRDefault="00E1225D" w:rsidP="001161E8">
      <w:pPr>
        <w:spacing w:after="0" w:line="360" w:lineRule="auto"/>
        <w:ind w:right="49"/>
        <w:contextualSpacing/>
        <w:jc w:val="both"/>
        <w:rPr>
          <w:rFonts w:ascii="Palatino Linotype" w:eastAsia="MS Mincho" w:hAnsi="Palatino Linotype" w:cstheme="majorBidi"/>
          <w:sz w:val="24"/>
          <w:szCs w:val="24"/>
          <w:lang w:val="es-ES_tradnl" w:eastAsia="es-ES"/>
        </w:rPr>
      </w:pPr>
    </w:p>
    <w:p w:rsidR="00E1225D" w:rsidRPr="001161E8" w:rsidRDefault="00E1225D" w:rsidP="001161E8">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161E8">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1161E8">
        <w:rPr>
          <w:rFonts w:ascii="Palatino Linotype" w:eastAsia="MS Mincho" w:hAnsi="Palatino Linotype" w:cstheme="majorBidi"/>
          <w:b/>
          <w:sz w:val="24"/>
          <w:szCs w:val="24"/>
          <w:lang w:val="es-ES_tradnl" w:eastAsia="es-ES"/>
        </w:rPr>
        <w:t>SUJETO OBLIGADO</w:t>
      </w:r>
      <w:r w:rsidRPr="001161E8">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E1225D" w:rsidRPr="001161E8" w:rsidRDefault="00E1225D" w:rsidP="001161E8">
      <w:pPr>
        <w:keepNext/>
        <w:keepLines/>
        <w:spacing w:before="240" w:after="0" w:line="360" w:lineRule="auto"/>
        <w:outlineLvl w:val="0"/>
        <w:rPr>
          <w:rFonts w:ascii="Palatino Linotype" w:eastAsia="MS Mincho" w:hAnsi="Palatino Linotype" w:cs="Times New Roman"/>
          <w:b/>
          <w:sz w:val="24"/>
          <w:szCs w:val="24"/>
          <w:lang w:val="es-ES_tradnl" w:eastAsia="es-ES"/>
        </w:rPr>
      </w:pPr>
      <w:bookmarkStart w:id="75" w:name="_Toc15577384"/>
      <w:bookmarkStart w:id="76" w:name="_Toc454968928"/>
      <w:bookmarkStart w:id="77" w:name="_Toc455743517"/>
      <w:bookmarkStart w:id="78" w:name="_Toc458016386"/>
      <w:bookmarkStart w:id="79" w:name="_Toc461555893"/>
      <w:bookmarkStart w:id="80" w:name="_Toc462307690"/>
      <w:bookmarkStart w:id="81" w:name="_Toc475005143"/>
      <w:bookmarkStart w:id="82" w:name="_Toc499659080"/>
      <w:bookmarkEnd w:id="61"/>
      <w:bookmarkEnd w:id="62"/>
      <w:bookmarkEnd w:id="63"/>
      <w:bookmarkEnd w:id="64"/>
      <w:bookmarkEnd w:id="65"/>
      <w:bookmarkEnd w:id="66"/>
      <w:bookmarkEnd w:id="67"/>
      <w:bookmarkEnd w:id="68"/>
      <w:r w:rsidRPr="001161E8">
        <w:rPr>
          <w:rFonts w:ascii="Palatino Linotype" w:eastAsia="MS Mincho" w:hAnsi="Palatino Linotype" w:cs="Times New Roman"/>
          <w:b/>
          <w:sz w:val="24"/>
          <w:szCs w:val="24"/>
          <w:lang w:val="es-ES_tradnl" w:eastAsia="es-ES"/>
        </w:rPr>
        <w:t xml:space="preserve">QUINTO. </w:t>
      </w:r>
      <w:r w:rsidRPr="001161E8">
        <w:rPr>
          <w:rFonts w:ascii="Palatino Linotype" w:eastAsia="MS Mincho" w:hAnsi="Palatino Linotype" w:cstheme="majorBidi"/>
          <w:b/>
          <w:sz w:val="24"/>
          <w:szCs w:val="24"/>
          <w:lang w:val="es-ES_tradnl" w:eastAsia="es-ES"/>
        </w:rPr>
        <w:t>Vista a los órganos de control interno</w:t>
      </w:r>
      <w:bookmarkEnd w:id="75"/>
    </w:p>
    <w:p w:rsidR="00E1225D" w:rsidRPr="001161E8" w:rsidRDefault="00E1225D" w:rsidP="001161E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w:t>
      </w:r>
      <w:r w:rsidRPr="001161E8">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1161E8">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E1225D" w:rsidRPr="001161E8" w:rsidRDefault="00E1225D" w:rsidP="001161E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E1225D" w:rsidRPr="001161E8" w:rsidRDefault="00E1225D" w:rsidP="001161E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w:t>
      </w:r>
    </w:p>
    <w:p w:rsidR="00E1225D" w:rsidRPr="001161E8" w:rsidRDefault="00E1225D" w:rsidP="001161E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MS Mincho" w:hAnsi="Palatino Linotype" w:cs="Times New Roman"/>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E1225D" w:rsidRPr="001161E8" w:rsidRDefault="00E1225D" w:rsidP="001161E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1161E8">
        <w:rPr>
          <w:rFonts w:ascii="Palatino Linotype" w:eastAsia="MS Mincho" w:hAnsi="Palatino Linotype" w:cs="Times New Roman"/>
          <w:i/>
          <w:sz w:val="24"/>
          <w:szCs w:val="24"/>
          <w:lang w:val="es-ES_tradnl" w:eastAsia="es-ES"/>
        </w:rPr>
        <w:t>;</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1161E8">
        <w:rPr>
          <w:rFonts w:ascii="Palatino Linotype" w:eastAsia="MS Mincho" w:hAnsi="Palatino Linotype" w:cs="Times New Roman"/>
          <w:i/>
          <w:sz w:val="24"/>
          <w:szCs w:val="24"/>
          <w:lang w:val="es-ES_tradnl" w:eastAsia="es-ES"/>
        </w:rPr>
        <w:t>;</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1225D" w:rsidRPr="001161E8" w:rsidRDefault="00E1225D" w:rsidP="001161E8">
      <w:pPr>
        <w:spacing w:after="0" w:line="360" w:lineRule="auto"/>
        <w:ind w:right="616"/>
        <w:contextualSpacing/>
        <w:jc w:val="both"/>
        <w:rPr>
          <w:rFonts w:ascii="Palatino Linotype" w:eastAsia="MS Mincho" w:hAnsi="Palatino Linotype" w:cs="Times New Roman"/>
          <w:i/>
          <w:sz w:val="24"/>
          <w:szCs w:val="24"/>
          <w:lang w:val="es-ES_tradnl" w:eastAsia="es-ES"/>
        </w:rPr>
      </w:pPr>
      <w:r w:rsidRPr="001161E8">
        <w:rPr>
          <w:rFonts w:ascii="Palatino Linotype" w:eastAsia="MS Mincho" w:hAnsi="Palatino Linotype" w:cs="Times New Roman"/>
          <w:i/>
          <w:sz w:val="24"/>
          <w:szCs w:val="24"/>
          <w:lang w:val="es-ES_tradnl" w:eastAsia="es-ES"/>
        </w:rPr>
        <w:t>(Énfasis añadido)</w:t>
      </w:r>
    </w:p>
    <w:p w:rsidR="00E1225D" w:rsidRPr="001161E8" w:rsidRDefault="00E1225D" w:rsidP="001161E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471CD" w:rsidRPr="001161E8" w:rsidRDefault="00E1225D" w:rsidP="001161E8">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MS Mincho" w:hAnsi="Palatino Linotype" w:cs="Times New Roman"/>
          <w:sz w:val="24"/>
          <w:szCs w:val="24"/>
          <w:lang w:val="es-ES_tradnl" w:eastAsia="es-ES"/>
        </w:rPr>
        <w:t>Consecuentemente</w:t>
      </w:r>
      <w:r w:rsidRPr="001161E8">
        <w:rPr>
          <w:rFonts w:ascii="Palatino Linotype" w:eastAsia="MS Mincho" w:hAnsi="Palatino Linotype" w:cs="Arial"/>
          <w:color w:val="000000"/>
          <w:sz w:val="24"/>
          <w:szCs w:val="24"/>
          <w:lang w:val="es-ES_tradnl" w:eastAsia="es-ES"/>
        </w:rPr>
        <w:t xml:space="preserve">, en términos del artículo 179 fracción VII y XI </w:t>
      </w:r>
      <w:r w:rsidRPr="001161E8">
        <w:rPr>
          <w:rFonts w:ascii="Palatino Linotype" w:eastAsia="MS Mincho" w:hAnsi="Palatino Linotype" w:cs="Times New Roman"/>
          <w:sz w:val="24"/>
          <w:szCs w:val="24"/>
          <w:lang w:val="es-ES_tradnl" w:eastAsia="es-ES"/>
        </w:rPr>
        <w:t xml:space="preserve">resultan </w:t>
      </w:r>
      <w:r w:rsidRPr="001161E8">
        <w:rPr>
          <w:rFonts w:ascii="Palatino Linotype" w:eastAsia="Times New Roman" w:hAnsi="Palatino Linotype" w:cs="Arial"/>
          <w:sz w:val="24"/>
          <w:szCs w:val="24"/>
          <w:lang w:val="es-ES_tradnl" w:eastAsia="es-ES"/>
        </w:rPr>
        <w:t>fundadas las</w:t>
      </w:r>
      <w:r w:rsidRPr="001161E8">
        <w:rPr>
          <w:rFonts w:ascii="Palatino Linotype" w:eastAsia="Times New Roman" w:hAnsi="Palatino Linotype" w:cs="Arial"/>
          <w:b/>
          <w:sz w:val="24"/>
          <w:szCs w:val="24"/>
          <w:lang w:val="es-ES_tradnl" w:eastAsia="es-ES"/>
        </w:rPr>
        <w:t xml:space="preserve"> </w:t>
      </w:r>
      <w:r w:rsidRPr="001161E8">
        <w:rPr>
          <w:rFonts w:ascii="Palatino Linotype" w:eastAsia="Times New Roman" w:hAnsi="Palatino Linotype" w:cs="Arial"/>
          <w:sz w:val="24"/>
          <w:szCs w:val="24"/>
          <w:lang w:val="es-ES_tradnl" w:eastAsia="es-ES"/>
        </w:rPr>
        <w:t xml:space="preserve">razones o motivos de inconformidad hechos valer por el recurrente </w:t>
      </w:r>
      <w:r w:rsidRPr="001161E8">
        <w:rPr>
          <w:rFonts w:ascii="Palatino Linotype" w:eastAsia="Calibri" w:hAnsi="Palatino Linotype" w:cs="Arial"/>
          <w:sz w:val="24"/>
          <w:szCs w:val="24"/>
          <w:lang w:val="es-ES_tradnl" w:eastAsia="es-ES"/>
        </w:rPr>
        <w:t xml:space="preserve">en el recurso de revisión en merito, </w:t>
      </w:r>
      <w:r w:rsidRPr="001161E8">
        <w:rPr>
          <w:rFonts w:ascii="Palatino Linotype" w:eastAsia="Calibri" w:hAnsi="Palatino Linotype" w:cs="Arial"/>
          <w:b/>
          <w:sz w:val="24"/>
          <w:szCs w:val="24"/>
          <w:lang w:val="es-ES_tradnl" w:eastAsia="es-ES"/>
        </w:rPr>
        <w:t>en razón de la negativa de la información solicitada y la falta de tramite a la solicitud.</w:t>
      </w:r>
      <w:r w:rsidRPr="001161E8">
        <w:rPr>
          <w:rFonts w:ascii="Palatino Linotype" w:eastAsia="Calibri" w:hAnsi="Palatino Linotype" w:cs="Arial"/>
          <w:sz w:val="24"/>
          <w:szCs w:val="24"/>
          <w:lang w:val="es-ES_tradnl" w:eastAsia="es-ES"/>
        </w:rPr>
        <w:t xml:space="preserve"> </w:t>
      </w:r>
    </w:p>
    <w:p w:rsidR="00E471CD" w:rsidRPr="001161E8" w:rsidRDefault="00E471CD" w:rsidP="001161E8">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E1225D" w:rsidRPr="001161E8" w:rsidRDefault="00E471CD" w:rsidP="001161E8">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Calibri" w:hAnsi="Palatino Linotype" w:cs="Arial"/>
          <w:sz w:val="24"/>
          <w:szCs w:val="24"/>
          <w:lang w:val="es-ES_tradnl" w:eastAsia="es-ES"/>
        </w:rPr>
        <w:t>Es menester señalar que en la solicitud, la información se requirió en formato PDF,  así que para dar cumplimiento a la presente resolución, el SUJETO OBLIGADO deberá de digitalizar la información y guardarla en formato PDF, y posteriormente enviarla en el SAIMEX en ese formato</w:t>
      </w:r>
    </w:p>
    <w:p w:rsidR="00E1225D" w:rsidRPr="001161E8" w:rsidRDefault="00E1225D" w:rsidP="001161E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161E8">
        <w:rPr>
          <w:rFonts w:ascii="Palatino Linotype" w:eastAsia="Times New Roman" w:hAnsi="Palatino Linotype" w:cs="Arial"/>
          <w:sz w:val="24"/>
          <w:szCs w:val="24"/>
          <w:lang w:val="es-ES_tradnl" w:eastAsia="es-ES"/>
        </w:rPr>
        <w:t>Finalmente</w:t>
      </w:r>
      <w:r w:rsidRPr="001161E8">
        <w:rPr>
          <w:rFonts w:ascii="Palatino Linotype" w:eastAsia="MS Mincho" w:hAnsi="Palatino Linotype" w:cs="Times New Roman"/>
          <w:sz w:val="24"/>
          <w:szCs w:val="24"/>
          <w:lang w:val="es-ES_tradnl" w:eastAsia="es-ES"/>
        </w:rPr>
        <w:t xml:space="preserve">, en términos del artículo 186 fracción IV este Pleno determina </w:t>
      </w:r>
      <w:r w:rsidRPr="001161E8">
        <w:rPr>
          <w:rFonts w:ascii="Palatino Linotype" w:eastAsia="MS Mincho" w:hAnsi="Palatino Linotype" w:cs="Times New Roman"/>
          <w:b/>
          <w:sz w:val="24"/>
          <w:szCs w:val="24"/>
          <w:lang w:val="es-ES_tradnl" w:eastAsia="es-ES"/>
        </w:rPr>
        <w:t xml:space="preserve">ORDENAR </w:t>
      </w:r>
      <w:r w:rsidRPr="001161E8">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establecido constitucionalmente a favor del particular.</w:t>
      </w:r>
    </w:p>
    <w:p w:rsidR="00E1225D" w:rsidRPr="001161E8" w:rsidRDefault="00E1225D" w:rsidP="001161E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E1225D" w:rsidRPr="001161E8" w:rsidRDefault="00E1225D" w:rsidP="001161E8">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83" w:name="_Toc447183492"/>
      <w:bookmarkStart w:id="84" w:name="_Toc450120667"/>
      <w:bookmarkStart w:id="85" w:name="_Toc461555895"/>
      <w:bookmarkEnd w:id="76"/>
      <w:bookmarkEnd w:id="77"/>
      <w:bookmarkEnd w:id="78"/>
      <w:bookmarkEnd w:id="79"/>
      <w:bookmarkEnd w:id="80"/>
      <w:bookmarkEnd w:id="81"/>
      <w:bookmarkEnd w:id="82"/>
      <w:r w:rsidRPr="001161E8">
        <w:rPr>
          <w:rFonts w:ascii="Palatino Linotype" w:eastAsia="Calibri" w:hAnsi="Palatino Linotype" w:cstheme="majorBidi"/>
          <w:b/>
          <w:sz w:val="24"/>
          <w:szCs w:val="24"/>
          <w:lang w:val="es-ES" w:eastAsia="es-ES"/>
        </w:rPr>
        <w:tab/>
      </w:r>
      <w:bookmarkStart w:id="86" w:name="_Toc15577385"/>
      <w:r w:rsidRPr="001161E8">
        <w:rPr>
          <w:rFonts w:ascii="Palatino Linotype" w:eastAsia="Calibri" w:hAnsi="Palatino Linotype" w:cstheme="majorBidi"/>
          <w:b/>
          <w:sz w:val="24"/>
          <w:szCs w:val="24"/>
          <w:lang w:val="es-ES" w:eastAsia="es-ES"/>
        </w:rPr>
        <w:t>R E S O L U T I V O S</w:t>
      </w:r>
      <w:bookmarkEnd w:id="83"/>
      <w:bookmarkEnd w:id="84"/>
      <w:bookmarkEnd w:id="85"/>
      <w:bookmarkEnd w:id="86"/>
      <w:r w:rsidRPr="001161E8">
        <w:rPr>
          <w:rFonts w:ascii="Palatino Linotype" w:eastAsia="Calibri" w:hAnsi="Palatino Linotype" w:cstheme="majorBidi"/>
          <w:b/>
          <w:sz w:val="24"/>
          <w:szCs w:val="24"/>
          <w:lang w:val="es-ES" w:eastAsia="es-ES"/>
        </w:rPr>
        <w:t xml:space="preserve"> </w:t>
      </w:r>
    </w:p>
    <w:p w:rsidR="00E1225D" w:rsidRPr="001161E8" w:rsidRDefault="00E1225D" w:rsidP="001161E8">
      <w:pPr>
        <w:spacing w:after="0" w:line="360" w:lineRule="auto"/>
        <w:ind w:right="-142"/>
        <w:rPr>
          <w:rFonts w:ascii="Palatino Linotype" w:eastAsiaTheme="minorEastAsia" w:hAnsi="Palatino Linotype"/>
          <w:sz w:val="24"/>
          <w:szCs w:val="24"/>
          <w:lang w:val="es-ES" w:eastAsia="es-ES"/>
        </w:rPr>
      </w:pPr>
    </w:p>
    <w:p w:rsidR="00E1225D" w:rsidRPr="001161E8" w:rsidRDefault="00E1225D" w:rsidP="001161E8">
      <w:pPr>
        <w:spacing w:before="240" w:after="360" w:line="360" w:lineRule="auto"/>
        <w:ind w:right="49"/>
        <w:jc w:val="both"/>
        <w:rPr>
          <w:rFonts w:ascii="Palatino Linotype" w:eastAsia="Times New Roman" w:hAnsi="Palatino Linotype" w:cs="Arial"/>
          <w:sz w:val="24"/>
          <w:szCs w:val="24"/>
          <w:lang w:val="es-ES" w:eastAsia="es-ES"/>
        </w:rPr>
      </w:pPr>
      <w:r w:rsidRPr="001161E8">
        <w:rPr>
          <w:rFonts w:ascii="Palatino Linotype" w:eastAsia="Times New Roman" w:hAnsi="Palatino Linotype" w:cs="Arial"/>
          <w:b/>
          <w:sz w:val="24"/>
          <w:szCs w:val="24"/>
          <w:lang w:val="es-ES_tradnl" w:eastAsia="es-ES"/>
        </w:rPr>
        <w:t>PRIMERO</w:t>
      </w:r>
      <w:r w:rsidRPr="001161E8">
        <w:rPr>
          <w:rFonts w:ascii="Palatino Linotype" w:eastAsia="Times New Roman" w:hAnsi="Palatino Linotype" w:cs="Arial"/>
          <w:sz w:val="24"/>
          <w:szCs w:val="24"/>
          <w:lang w:val="es-ES" w:eastAsia="es-ES"/>
        </w:rPr>
        <w:t xml:space="preserve">. </w:t>
      </w:r>
      <w:r w:rsidRPr="001161E8">
        <w:rPr>
          <w:rFonts w:ascii="Palatino Linotype" w:eastAsia="Times New Roman" w:hAnsi="Palatino Linotype" w:cs="Arial"/>
          <w:sz w:val="24"/>
          <w:szCs w:val="24"/>
        </w:rPr>
        <w:t>Resultan fundadas las</w:t>
      </w:r>
      <w:r w:rsidRPr="001161E8">
        <w:rPr>
          <w:rFonts w:ascii="Palatino Linotype" w:eastAsia="Times New Roman" w:hAnsi="Palatino Linotype" w:cs="Arial"/>
          <w:b/>
          <w:sz w:val="24"/>
          <w:szCs w:val="24"/>
        </w:rPr>
        <w:t xml:space="preserve"> </w:t>
      </w:r>
      <w:r w:rsidRPr="001161E8">
        <w:rPr>
          <w:rFonts w:ascii="Palatino Linotype" w:eastAsia="Times New Roman" w:hAnsi="Palatino Linotype" w:cs="Arial"/>
          <w:sz w:val="24"/>
          <w:szCs w:val="24"/>
          <w:lang w:val="es-ES"/>
        </w:rPr>
        <w:t xml:space="preserve">razones o motivos de inconformidad hechos valer </w:t>
      </w:r>
      <w:r w:rsidRPr="001161E8">
        <w:rPr>
          <w:rFonts w:ascii="Palatino Linotype" w:eastAsia="Calibri" w:hAnsi="Palatino Linotype" w:cs="Arial"/>
          <w:sz w:val="24"/>
          <w:szCs w:val="24"/>
          <w:lang w:val="es-ES"/>
        </w:rPr>
        <w:t xml:space="preserve">en el recurso de revisión </w:t>
      </w:r>
      <w:r w:rsidRPr="001161E8">
        <w:rPr>
          <w:rFonts w:ascii="Palatino Linotype" w:eastAsia="Calibri" w:hAnsi="Palatino Linotype" w:cs="Arial"/>
          <w:b/>
          <w:sz w:val="24"/>
          <w:szCs w:val="24"/>
          <w:lang w:val="es-ES"/>
        </w:rPr>
        <w:t>04418</w:t>
      </w:r>
      <w:r w:rsidRPr="001161E8">
        <w:rPr>
          <w:rFonts w:ascii="Palatino Linotype" w:hAnsi="Palatino Linotype" w:cs="Arial"/>
          <w:b/>
          <w:bCs/>
          <w:sz w:val="24"/>
          <w:szCs w:val="24"/>
        </w:rPr>
        <w:t>/INFOEM/IP/RR/2019</w:t>
      </w:r>
      <w:r w:rsidRPr="001161E8">
        <w:rPr>
          <w:rFonts w:ascii="Palatino Linotype" w:hAnsi="Palatino Linotype" w:cs="Arial"/>
          <w:b/>
          <w:bCs/>
          <w:sz w:val="24"/>
          <w:szCs w:val="24"/>
          <w:lang w:eastAsia="es-MX"/>
        </w:rPr>
        <w:t xml:space="preserve"> </w:t>
      </w:r>
      <w:r w:rsidRPr="001161E8">
        <w:rPr>
          <w:rFonts w:ascii="Palatino Linotype" w:hAnsi="Palatino Linotype" w:cs="Arial"/>
          <w:bCs/>
          <w:sz w:val="24"/>
          <w:szCs w:val="24"/>
          <w:lang w:eastAsia="es-MX"/>
        </w:rPr>
        <w:t xml:space="preserve">en términos del </w:t>
      </w:r>
      <w:r w:rsidRPr="001161E8">
        <w:rPr>
          <w:rFonts w:ascii="Palatino Linotype" w:hAnsi="Palatino Linotype" w:cs="Arial"/>
          <w:b/>
          <w:bCs/>
          <w:sz w:val="24"/>
          <w:szCs w:val="24"/>
          <w:lang w:eastAsia="es-MX"/>
        </w:rPr>
        <w:t xml:space="preserve">Considerando CUARTO </w:t>
      </w:r>
      <w:r w:rsidRPr="001161E8">
        <w:rPr>
          <w:rFonts w:ascii="Palatino Linotype" w:hAnsi="Palatino Linotype" w:cs="Arial"/>
          <w:bCs/>
          <w:sz w:val="24"/>
          <w:szCs w:val="24"/>
          <w:lang w:eastAsia="es-MX"/>
        </w:rPr>
        <w:t>de la presente resolución.</w:t>
      </w:r>
    </w:p>
    <w:p w:rsidR="00E1225D" w:rsidRPr="001161E8" w:rsidRDefault="00E1225D" w:rsidP="001161E8">
      <w:pPr>
        <w:spacing w:after="0" w:line="360" w:lineRule="auto"/>
        <w:ind w:right="49"/>
        <w:jc w:val="both"/>
        <w:rPr>
          <w:rFonts w:ascii="Palatino Linotype" w:eastAsia="Calibri" w:hAnsi="Palatino Linotype" w:cs="Arial"/>
          <w:sz w:val="24"/>
          <w:szCs w:val="24"/>
          <w:lang w:val="es-ES" w:eastAsia="es-ES"/>
        </w:rPr>
      </w:pPr>
      <w:r w:rsidRPr="001161E8">
        <w:rPr>
          <w:rFonts w:ascii="Palatino Linotype" w:eastAsiaTheme="minorEastAsia" w:hAnsi="Palatino Linotype"/>
          <w:b/>
          <w:sz w:val="24"/>
          <w:szCs w:val="24"/>
          <w:lang w:val="es-ES_tradnl" w:eastAsia="es-ES"/>
        </w:rPr>
        <w:t>SEGUNDO.</w:t>
      </w:r>
      <w:r w:rsidRPr="001161E8">
        <w:rPr>
          <w:rFonts w:ascii="Palatino Linotype" w:eastAsiaTheme="majorEastAsia" w:hAnsi="Palatino Linotype" w:cstheme="majorBidi"/>
          <w:b/>
          <w:sz w:val="24"/>
          <w:szCs w:val="24"/>
          <w:lang w:val="es-ES_tradnl" w:eastAsia="es-ES"/>
        </w:rPr>
        <w:t xml:space="preserve"> </w:t>
      </w:r>
      <w:r w:rsidRPr="001161E8">
        <w:rPr>
          <w:rFonts w:ascii="Palatino Linotype" w:eastAsia="Calibri" w:hAnsi="Palatino Linotype" w:cs="Arial"/>
          <w:sz w:val="24"/>
          <w:szCs w:val="24"/>
          <w:lang w:val="es-ES" w:eastAsia="es-ES"/>
        </w:rPr>
        <w:t>Se</w:t>
      </w:r>
      <w:r w:rsidRPr="001161E8">
        <w:rPr>
          <w:rFonts w:ascii="Palatino Linotype" w:eastAsia="Calibri" w:hAnsi="Palatino Linotype" w:cs="Arial"/>
          <w:b/>
          <w:sz w:val="24"/>
          <w:szCs w:val="24"/>
          <w:lang w:val="es-ES" w:eastAsia="es-ES"/>
        </w:rPr>
        <w:t xml:space="preserve"> ORDENA </w:t>
      </w:r>
      <w:r w:rsidRPr="001161E8">
        <w:rPr>
          <w:rFonts w:ascii="Palatino Linotype" w:eastAsia="Calibri" w:hAnsi="Palatino Linotype" w:cs="Arial"/>
          <w:sz w:val="24"/>
          <w:szCs w:val="24"/>
          <w:lang w:val="es-ES" w:eastAsia="es-ES"/>
        </w:rPr>
        <w:t>al</w:t>
      </w:r>
      <w:r w:rsidRPr="001161E8">
        <w:rPr>
          <w:rFonts w:ascii="Palatino Linotype" w:eastAsia="Calibri" w:hAnsi="Palatino Linotype" w:cs="Arial"/>
          <w:b/>
          <w:sz w:val="24"/>
          <w:szCs w:val="24"/>
          <w:lang w:val="es-ES" w:eastAsia="es-ES"/>
        </w:rPr>
        <w:t xml:space="preserve"> </w:t>
      </w:r>
      <w:r w:rsidRPr="001161E8">
        <w:rPr>
          <w:rFonts w:ascii="Palatino Linotype" w:hAnsi="Palatino Linotype"/>
          <w:b/>
          <w:sz w:val="24"/>
          <w:szCs w:val="24"/>
        </w:rPr>
        <w:t>Ayuntamiento de Donato Guerra,</w:t>
      </w:r>
      <w:r w:rsidRPr="001161E8">
        <w:rPr>
          <w:rFonts w:ascii="Palatino Linotype" w:eastAsiaTheme="minorEastAsia" w:hAnsi="Palatino Linotype"/>
          <w:b/>
          <w:bCs/>
          <w:sz w:val="24"/>
          <w:szCs w:val="24"/>
          <w:lang w:val="es-ES_tradnl" w:eastAsia="es-ES"/>
        </w:rPr>
        <w:t xml:space="preserve"> </w:t>
      </w:r>
      <w:r w:rsidRPr="001161E8">
        <w:rPr>
          <w:rFonts w:ascii="Palatino Linotype" w:eastAsia="Calibri" w:hAnsi="Palatino Linotype" w:cs="Arial"/>
          <w:sz w:val="24"/>
          <w:szCs w:val="24"/>
          <w:lang w:val="es-ES" w:eastAsia="es-ES"/>
        </w:rPr>
        <w:t xml:space="preserve">entregar vía Sistema de Acceso a la Información Mexiquense </w:t>
      </w:r>
      <w:r w:rsidRPr="001161E8">
        <w:rPr>
          <w:rFonts w:ascii="Palatino Linotype" w:eastAsia="Calibri" w:hAnsi="Palatino Linotype" w:cs="Arial"/>
          <w:b/>
          <w:sz w:val="24"/>
          <w:szCs w:val="24"/>
          <w:lang w:val="es-ES" w:eastAsia="es-ES"/>
        </w:rPr>
        <w:t>(SAIMEX)</w:t>
      </w:r>
      <w:r w:rsidRPr="001161E8">
        <w:rPr>
          <w:rFonts w:ascii="Palatino Linotype" w:eastAsia="Calibri" w:hAnsi="Palatino Linotype" w:cs="Arial"/>
          <w:sz w:val="24"/>
          <w:szCs w:val="24"/>
          <w:lang w:val="es-ES" w:eastAsia="es-ES"/>
        </w:rPr>
        <w:t xml:space="preserve">, </w:t>
      </w:r>
      <w:r w:rsidR="00832C44" w:rsidRPr="001161E8">
        <w:rPr>
          <w:rFonts w:ascii="Palatino Linotype" w:eastAsia="Calibri" w:hAnsi="Palatino Linotype" w:cs="Arial"/>
          <w:sz w:val="24"/>
          <w:szCs w:val="24"/>
          <w:lang w:val="es-ES_tradnl" w:eastAsia="es-ES"/>
        </w:rPr>
        <w:t>de ser el caso en versión pública</w:t>
      </w:r>
      <w:r w:rsidR="00832C44" w:rsidRPr="001161E8">
        <w:rPr>
          <w:rFonts w:ascii="Palatino Linotype" w:eastAsia="Calibri" w:hAnsi="Palatino Linotype" w:cs="Arial"/>
          <w:sz w:val="24"/>
          <w:szCs w:val="24"/>
          <w:lang w:val="es-ES" w:eastAsia="es-ES"/>
        </w:rPr>
        <w:t xml:space="preserve">, los </w:t>
      </w:r>
      <w:r w:rsidRPr="001161E8">
        <w:rPr>
          <w:rFonts w:ascii="Palatino Linotype" w:eastAsia="Calibri" w:hAnsi="Palatino Linotype" w:cs="Arial"/>
          <w:sz w:val="24"/>
          <w:szCs w:val="24"/>
          <w:lang w:val="es-ES" w:eastAsia="es-ES"/>
        </w:rPr>
        <w:t xml:space="preserve">documentos en donde conste la siguiente información: </w:t>
      </w:r>
    </w:p>
    <w:p w:rsidR="00574140" w:rsidRPr="001161E8" w:rsidRDefault="00574140" w:rsidP="001161E8">
      <w:pPr>
        <w:pStyle w:val="Prrafodelista"/>
        <w:numPr>
          <w:ilvl w:val="0"/>
          <w:numId w:val="10"/>
        </w:numPr>
        <w:spacing w:before="240" w:after="240" w:line="360" w:lineRule="auto"/>
        <w:ind w:left="709"/>
        <w:jc w:val="both"/>
        <w:rPr>
          <w:rFonts w:ascii="Palatino Linotype" w:hAnsi="Palatino Linotype" w:cs="Arial"/>
          <w:b/>
          <w:sz w:val="24"/>
          <w:szCs w:val="24"/>
        </w:rPr>
      </w:pPr>
      <w:r w:rsidRPr="001161E8">
        <w:rPr>
          <w:rFonts w:ascii="Palatino Linotype" w:hAnsi="Palatino Linotype" w:cs="Arial"/>
          <w:b/>
          <w:sz w:val="24"/>
          <w:szCs w:val="24"/>
        </w:rPr>
        <w:t>Del Municipio de</w:t>
      </w:r>
      <w:r w:rsidRPr="001161E8">
        <w:rPr>
          <w:rFonts w:ascii="Palatino Linotype" w:hAnsi="Palatino Linotype"/>
          <w:b/>
          <w:sz w:val="24"/>
          <w:szCs w:val="24"/>
        </w:rPr>
        <w:t xml:space="preserve"> Donato Guerra</w:t>
      </w:r>
      <w:r w:rsidRPr="001161E8">
        <w:rPr>
          <w:rFonts w:ascii="Palatino Linotype" w:hAnsi="Palatino Linotype" w:cs="Arial"/>
          <w:b/>
          <w:sz w:val="24"/>
          <w:szCs w:val="24"/>
        </w:rPr>
        <w:t>, el desglose de:</w:t>
      </w:r>
    </w:p>
    <w:p w:rsidR="00574140" w:rsidRPr="001161E8" w:rsidRDefault="00574140" w:rsidP="001161E8">
      <w:pPr>
        <w:pStyle w:val="Prrafodelista"/>
        <w:spacing w:before="240" w:after="240" w:line="360" w:lineRule="auto"/>
        <w:ind w:left="709"/>
        <w:jc w:val="both"/>
        <w:rPr>
          <w:rFonts w:ascii="Palatino Linotype" w:hAnsi="Palatino Linotype" w:cs="Arial"/>
          <w:b/>
          <w:sz w:val="24"/>
          <w:szCs w:val="24"/>
        </w:rPr>
      </w:pPr>
    </w:p>
    <w:p w:rsidR="00574140" w:rsidRPr="001161E8" w:rsidRDefault="00574140" w:rsidP="001161E8">
      <w:pPr>
        <w:pStyle w:val="Prrafodelista"/>
        <w:numPr>
          <w:ilvl w:val="0"/>
          <w:numId w:val="9"/>
        </w:numPr>
        <w:spacing w:before="240" w:after="240" w:line="360" w:lineRule="auto"/>
        <w:jc w:val="both"/>
        <w:rPr>
          <w:rFonts w:ascii="Palatino Linotype" w:hAnsi="Palatino Linotype" w:cs="Arial"/>
          <w:b/>
          <w:sz w:val="24"/>
          <w:szCs w:val="24"/>
        </w:rPr>
      </w:pPr>
      <w:r w:rsidRPr="001161E8">
        <w:rPr>
          <w:rFonts w:ascii="Palatino Linotype" w:hAnsi="Palatino Linotype" w:cs="Arial"/>
          <w:b/>
          <w:sz w:val="24"/>
          <w:szCs w:val="24"/>
        </w:rPr>
        <w:t>Ingresos registrados al treinta y uno (31) de diciembre de dos mil dieciocho;</w:t>
      </w:r>
    </w:p>
    <w:p w:rsidR="00574140" w:rsidRPr="001161E8" w:rsidRDefault="00574140" w:rsidP="001161E8">
      <w:pPr>
        <w:pStyle w:val="Prrafodelista"/>
        <w:numPr>
          <w:ilvl w:val="0"/>
          <w:numId w:val="9"/>
        </w:numPr>
        <w:spacing w:before="240" w:after="240" w:line="360" w:lineRule="auto"/>
        <w:jc w:val="both"/>
        <w:rPr>
          <w:rFonts w:ascii="Palatino Linotype" w:hAnsi="Palatino Linotype" w:cs="Arial"/>
          <w:b/>
          <w:sz w:val="24"/>
          <w:szCs w:val="24"/>
        </w:rPr>
      </w:pPr>
      <w:r w:rsidRPr="001161E8">
        <w:rPr>
          <w:rFonts w:ascii="Palatino Linotype" w:hAnsi="Palatino Linotype" w:cs="Arial"/>
          <w:b/>
          <w:sz w:val="24"/>
          <w:szCs w:val="24"/>
        </w:rPr>
        <w:t>Egresos registrados al treinta y uno (31) de diciembre de dos mil dieciocho;</w:t>
      </w:r>
    </w:p>
    <w:p w:rsidR="00574140" w:rsidRPr="001161E8" w:rsidRDefault="00574140" w:rsidP="001161E8">
      <w:pPr>
        <w:pStyle w:val="Prrafodelista"/>
        <w:numPr>
          <w:ilvl w:val="0"/>
          <w:numId w:val="9"/>
        </w:numPr>
        <w:tabs>
          <w:tab w:val="left" w:pos="0"/>
        </w:tabs>
        <w:spacing w:after="0" w:line="360" w:lineRule="auto"/>
        <w:ind w:right="49"/>
        <w:jc w:val="both"/>
        <w:rPr>
          <w:rFonts w:ascii="Palatino Linotype" w:hAnsi="Palatino Linotype" w:cs="Arial"/>
          <w:b/>
          <w:sz w:val="24"/>
          <w:szCs w:val="24"/>
        </w:rPr>
      </w:pPr>
      <w:r w:rsidRPr="001161E8">
        <w:rPr>
          <w:rFonts w:ascii="Palatino Linotype" w:hAnsi="Palatino Linotype" w:cs="Arial"/>
          <w:b/>
          <w:sz w:val="24"/>
          <w:szCs w:val="24"/>
        </w:rPr>
        <w:t>Estado de situación financiera al treinta y uno (31)  de diciembre de dos mil dieciocho;</w:t>
      </w:r>
    </w:p>
    <w:p w:rsidR="00574140" w:rsidRPr="001161E8" w:rsidRDefault="00574140" w:rsidP="001161E8">
      <w:pPr>
        <w:pStyle w:val="Prrafodelista"/>
        <w:numPr>
          <w:ilvl w:val="0"/>
          <w:numId w:val="9"/>
        </w:numPr>
        <w:tabs>
          <w:tab w:val="left" w:pos="0"/>
        </w:tabs>
        <w:spacing w:after="0" w:line="360" w:lineRule="auto"/>
        <w:ind w:right="49"/>
        <w:jc w:val="both"/>
        <w:rPr>
          <w:rFonts w:ascii="Palatino Linotype" w:hAnsi="Palatino Linotype" w:cs="Arial"/>
          <w:b/>
          <w:sz w:val="24"/>
          <w:szCs w:val="24"/>
        </w:rPr>
      </w:pPr>
      <w:r w:rsidRPr="001161E8">
        <w:rPr>
          <w:rFonts w:ascii="Palatino Linotype" w:hAnsi="Palatino Linotype" w:cs="Arial"/>
          <w:b/>
          <w:sz w:val="24"/>
          <w:szCs w:val="24"/>
        </w:rPr>
        <w:t>Ingresos presupuestados para el ejercicio dos mil diecinueve; y</w:t>
      </w:r>
    </w:p>
    <w:p w:rsidR="00574140" w:rsidRPr="001161E8" w:rsidRDefault="00574140" w:rsidP="001161E8">
      <w:pPr>
        <w:pStyle w:val="Prrafodelista"/>
        <w:numPr>
          <w:ilvl w:val="0"/>
          <w:numId w:val="9"/>
        </w:numPr>
        <w:tabs>
          <w:tab w:val="left" w:pos="0"/>
        </w:tabs>
        <w:spacing w:after="0" w:line="360" w:lineRule="auto"/>
        <w:ind w:right="49"/>
        <w:jc w:val="both"/>
        <w:rPr>
          <w:rFonts w:ascii="Palatino Linotype" w:hAnsi="Palatino Linotype" w:cs="Arial"/>
          <w:b/>
          <w:sz w:val="24"/>
          <w:szCs w:val="24"/>
        </w:rPr>
      </w:pPr>
      <w:r w:rsidRPr="001161E8">
        <w:rPr>
          <w:rFonts w:ascii="Palatino Linotype" w:hAnsi="Palatino Linotype" w:cs="Arial"/>
          <w:b/>
          <w:sz w:val="24"/>
          <w:szCs w:val="24"/>
        </w:rPr>
        <w:t>Egresos presupuestados para el ejercicio dos mil diecinueve.</w:t>
      </w:r>
    </w:p>
    <w:p w:rsidR="00832C44" w:rsidRPr="001161E8" w:rsidRDefault="00832C44" w:rsidP="001161E8">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574140" w:rsidRPr="001161E8" w:rsidRDefault="00832C44" w:rsidP="001161E8">
      <w:pPr>
        <w:tabs>
          <w:tab w:val="left" w:pos="8080"/>
        </w:tabs>
        <w:spacing w:after="0" w:line="360" w:lineRule="auto"/>
        <w:ind w:right="49"/>
        <w:contextualSpacing/>
        <w:jc w:val="both"/>
        <w:rPr>
          <w:rFonts w:ascii="Palatino Linotype" w:eastAsia="Palatino Linotype" w:hAnsi="Palatino Linotype" w:cs="Palatino Linotype"/>
          <w:sz w:val="24"/>
          <w:szCs w:val="24"/>
          <w:lang w:val="es-ES_tradnl" w:eastAsia="es-ES"/>
        </w:rPr>
      </w:pPr>
      <w:r w:rsidRPr="001161E8">
        <w:rPr>
          <w:rFonts w:ascii="Palatino Linotype" w:eastAsia="Palatino Linotype" w:hAnsi="Palatino Linotype" w:cs="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832C44" w:rsidRPr="001161E8" w:rsidRDefault="00832C44" w:rsidP="001161E8">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E1225D" w:rsidRPr="001161E8" w:rsidRDefault="00E1225D" w:rsidP="001161E8">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87" w:name="_Toc503891610"/>
      <w:bookmarkStart w:id="88" w:name="_Toc453696503"/>
      <w:bookmarkStart w:id="89" w:name="_Toc454301156"/>
      <w:bookmarkStart w:id="90" w:name="_Toc462653938"/>
      <w:bookmarkStart w:id="91" w:name="_Toc477891769"/>
      <w:bookmarkStart w:id="92" w:name="_Toc477891859"/>
      <w:bookmarkStart w:id="93" w:name="_Toc481576260"/>
      <w:bookmarkStart w:id="94" w:name="_Toc492590392"/>
      <w:r w:rsidRPr="001161E8">
        <w:rPr>
          <w:rFonts w:ascii="Palatino Linotype" w:eastAsia="Palatino Linotype" w:hAnsi="Palatino Linotype" w:cs="Palatino Linotype"/>
          <w:b/>
          <w:sz w:val="24"/>
          <w:szCs w:val="24"/>
          <w:lang w:val="es-ES_tradnl" w:eastAsia="es-ES"/>
        </w:rPr>
        <w:t xml:space="preserve">TERCERO. Notifíquese </w:t>
      </w:r>
      <w:r w:rsidRPr="001161E8">
        <w:rPr>
          <w:rFonts w:ascii="Palatino Linotype" w:eastAsia="Palatino Linotype" w:hAnsi="Palatino Linotype" w:cs="Palatino Linotype"/>
          <w:sz w:val="24"/>
          <w:szCs w:val="24"/>
          <w:lang w:val="es-ES_tradnl" w:eastAsia="es-ES"/>
        </w:rPr>
        <w:t xml:space="preserve">al Titular de la Unidad de Transparencia del </w:t>
      </w:r>
      <w:r w:rsidRPr="001161E8">
        <w:rPr>
          <w:rFonts w:ascii="Palatino Linotype" w:eastAsia="Palatino Linotype" w:hAnsi="Palatino Linotype" w:cs="Palatino Linotype"/>
          <w:b/>
          <w:sz w:val="24"/>
          <w:szCs w:val="24"/>
          <w:lang w:val="es-ES_tradnl" w:eastAsia="es-ES"/>
        </w:rPr>
        <w:t>SUJETO OBLIGADO</w:t>
      </w:r>
      <w:r w:rsidRPr="001161E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161E8">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1225D" w:rsidRPr="001161E8" w:rsidRDefault="00E1225D" w:rsidP="001161E8">
      <w:pPr>
        <w:shd w:val="clear" w:color="auto" w:fill="FFFFFF"/>
        <w:spacing w:after="0" w:line="360" w:lineRule="auto"/>
        <w:jc w:val="both"/>
        <w:rPr>
          <w:rFonts w:ascii="Palatino Linotype" w:eastAsia="Times New Roman" w:hAnsi="Palatino Linotype" w:cs="Arial"/>
          <w:b/>
          <w:sz w:val="24"/>
          <w:szCs w:val="24"/>
          <w:lang w:val="es-ES_tradnl" w:eastAsia="es-ES"/>
        </w:rPr>
      </w:pPr>
    </w:p>
    <w:p w:rsidR="00E1225D" w:rsidRPr="001161E8" w:rsidRDefault="00E1225D" w:rsidP="001161E8">
      <w:pPr>
        <w:shd w:val="clear" w:color="auto" w:fill="FFFFFF"/>
        <w:spacing w:after="0" w:line="360" w:lineRule="auto"/>
        <w:jc w:val="both"/>
        <w:rPr>
          <w:rFonts w:ascii="Palatino Linotype" w:eastAsiaTheme="minorEastAsia" w:hAnsi="Palatino Linotype"/>
          <w:sz w:val="24"/>
          <w:szCs w:val="24"/>
          <w:lang w:val="es-ES_tradnl" w:eastAsia="es-ES"/>
        </w:rPr>
      </w:pPr>
      <w:r w:rsidRPr="001161E8">
        <w:rPr>
          <w:rFonts w:ascii="Palatino Linotype" w:eastAsia="Times New Roman" w:hAnsi="Palatino Linotype" w:cs="Arial"/>
          <w:b/>
          <w:sz w:val="24"/>
          <w:szCs w:val="24"/>
          <w:lang w:val="es-ES_tradnl" w:eastAsia="es-ES"/>
        </w:rPr>
        <w:t xml:space="preserve">CUARTO. </w:t>
      </w:r>
      <w:r w:rsidRPr="001161E8">
        <w:rPr>
          <w:rFonts w:ascii="Palatino Linotype" w:eastAsia="Times New Roman" w:hAnsi="Palatino Linotype" w:cs="Times New Roman"/>
          <w:b/>
          <w:bCs/>
          <w:sz w:val="24"/>
          <w:szCs w:val="24"/>
          <w:lang w:val="es-ES" w:eastAsia="es-ES"/>
        </w:rPr>
        <w:t xml:space="preserve">Notifíquese a </w:t>
      </w:r>
      <w:r w:rsidR="00AF1E56" w:rsidRPr="00AF1E56">
        <w:rPr>
          <w:rFonts w:ascii="Palatino Linotype" w:eastAsiaTheme="minorEastAsia" w:hAnsi="Palatino Linotype"/>
          <w:b/>
          <w:sz w:val="24"/>
          <w:szCs w:val="24"/>
          <w:highlight w:val="black"/>
          <w:lang w:val="es-ES_tradnl" w:eastAsia="es-ES"/>
        </w:rPr>
        <w:t>------------------------------</w:t>
      </w:r>
      <w:r w:rsidRPr="001161E8">
        <w:rPr>
          <w:rFonts w:ascii="Palatino Linotype" w:eastAsiaTheme="minorEastAsia" w:hAnsi="Palatino Linotype"/>
          <w:b/>
          <w:sz w:val="24"/>
          <w:szCs w:val="24"/>
          <w:lang w:val="es-ES_tradnl" w:eastAsia="es-ES"/>
        </w:rPr>
        <w:t xml:space="preserve">, </w:t>
      </w:r>
      <w:r w:rsidRPr="001161E8">
        <w:rPr>
          <w:rFonts w:ascii="Palatino Linotype" w:eastAsiaTheme="minorEastAsia" w:hAnsi="Palatino Linotype"/>
          <w:sz w:val="24"/>
          <w:szCs w:val="24"/>
          <w:lang w:val="es-ES_tradnl" w:eastAsia="es-ES"/>
        </w:rPr>
        <w:t xml:space="preserve">la presente resolución. </w:t>
      </w:r>
    </w:p>
    <w:p w:rsidR="00E1225D" w:rsidRPr="001161E8" w:rsidRDefault="00E1225D" w:rsidP="001161E8">
      <w:pPr>
        <w:shd w:val="clear" w:color="auto" w:fill="FFFFFF"/>
        <w:spacing w:after="0" w:line="360" w:lineRule="auto"/>
        <w:jc w:val="both"/>
        <w:rPr>
          <w:rFonts w:ascii="Palatino Linotype" w:eastAsiaTheme="minorEastAsia" w:hAnsi="Palatino Linotype"/>
          <w:sz w:val="24"/>
          <w:szCs w:val="24"/>
          <w:lang w:val="es-ES_tradnl" w:eastAsia="es-ES"/>
        </w:rPr>
      </w:pPr>
    </w:p>
    <w:p w:rsidR="00E1225D" w:rsidRPr="001161E8" w:rsidRDefault="00E1225D" w:rsidP="001161E8">
      <w:pPr>
        <w:shd w:val="clear" w:color="auto" w:fill="FFFFFF"/>
        <w:spacing w:after="0" w:line="360" w:lineRule="auto"/>
        <w:jc w:val="both"/>
        <w:rPr>
          <w:rFonts w:ascii="Palatino Linotype" w:eastAsia="MS Mincho" w:hAnsi="Palatino Linotype" w:cs="Times New Roman"/>
          <w:sz w:val="24"/>
          <w:szCs w:val="24"/>
          <w:lang w:val="es-ES" w:eastAsia="es-ES"/>
        </w:rPr>
      </w:pPr>
      <w:r w:rsidRPr="001161E8">
        <w:rPr>
          <w:rFonts w:ascii="Palatino Linotype" w:eastAsia="MS Mincho" w:hAnsi="Palatino Linotype" w:cs="Times New Roman"/>
          <w:b/>
          <w:sz w:val="24"/>
          <w:szCs w:val="24"/>
          <w:lang w:eastAsia="es-ES"/>
        </w:rPr>
        <w:t>QUINTO.</w:t>
      </w:r>
      <w:r w:rsidRPr="001161E8">
        <w:rPr>
          <w:rFonts w:ascii="Palatino Linotype" w:eastAsia="MS Mincho" w:hAnsi="Palatino Linotype" w:cs="Times New Roman"/>
          <w:sz w:val="24"/>
          <w:szCs w:val="24"/>
          <w:lang w:eastAsia="es-ES"/>
        </w:rPr>
        <w:t xml:space="preserve"> </w:t>
      </w:r>
      <w:r w:rsidRPr="001161E8">
        <w:rPr>
          <w:rFonts w:ascii="Palatino Linotype" w:eastAsia="MS Mincho" w:hAnsi="Palatino Linotype" w:cs="Times New Roman"/>
          <w:sz w:val="24"/>
          <w:szCs w:val="24"/>
          <w:lang w:val="es-ES" w:eastAsia="es-ES"/>
        </w:rPr>
        <w:t xml:space="preserve">Se hace del conocimiento de </w:t>
      </w:r>
      <w:r w:rsidRPr="001161E8">
        <w:rPr>
          <w:rFonts w:ascii="Palatino Linotype" w:eastAsia="MS Mincho" w:hAnsi="Palatino Linotype" w:cs="Times New Roman"/>
          <w:b/>
          <w:sz w:val="24"/>
          <w:szCs w:val="24"/>
          <w:lang w:val="es-ES_tradnl" w:eastAsia="es-ES"/>
        </w:rPr>
        <w:t xml:space="preserve"> </w:t>
      </w:r>
      <w:r w:rsidR="00AF1E56" w:rsidRPr="00AF1E56">
        <w:rPr>
          <w:rFonts w:ascii="Palatino Linotype" w:eastAsia="MS Mincho" w:hAnsi="Palatino Linotype" w:cs="Times New Roman"/>
          <w:b/>
          <w:sz w:val="24"/>
          <w:szCs w:val="24"/>
          <w:highlight w:val="black"/>
          <w:lang w:val="es-ES_tradnl" w:eastAsia="es-ES"/>
        </w:rPr>
        <w:t>------------------------------</w:t>
      </w:r>
      <w:r w:rsidRPr="001161E8">
        <w:rPr>
          <w:rFonts w:ascii="Palatino Linotype" w:eastAsia="MS Mincho" w:hAnsi="Palatino Linotype" w:cs="Times New Roman"/>
          <w:b/>
          <w:sz w:val="24"/>
          <w:szCs w:val="24"/>
          <w:lang w:val="es-ES_tradnl" w:eastAsia="es-ES"/>
        </w:rPr>
        <w:t xml:space="preserve"> </w:t>
      </w:r>
      <w:r w:rsidRPr="001161E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161E8">
        <w:rPr>
          <w:rFonts w:ascii="Palatino Linotype" w:eastAsia="MS Mincho" w:hAnsi="Palatino Linotype" w:cs="Times New Roman"/>
          <w:bCs/>
          <w:sz w:val="24"/>
          <w:szCs w:val="24"/>
          <w:lang w:val="es-ES" w:eastAsia="es-ES"/>
        </w:rPr>
        <w:t>vía juicio de amparo</w:t>
      </w:r>
      <w:r w:rsidRPr="001161E8">
        <w:rPr>
          <w:rFonts w:ascii="Palatino Linotype" w:eastAsia="MS Mincho" w:hAnsi="Palatino Linotype" w:cs="Times New Roman"/>
          <w:sz w:val="24"/>
          <w:szCs w:val="24"/>
          <w:lang w:val="es-ES" w:eastAsia="es-ES"/>
        </w:rPr>
        <w:t> en los términos de las leyes aplicables.</w:t>
      </w:r>
    </w:p>
    <w:p w:rsidR="00E1225D" w:rsidRDefault="00E1225D" w:rsidP="001161E8">
      <w:pPr>
        <w:shd w:val="clear" w:color="auto" w:fill="FFFFFF"/>
        <w:spacing w:after="0" w:line="360" w:lineRule="auto"/>
        <w:jc w:val="both"/>
        <w:rPr>
          <w:rFonts w:ascii="Palatino Linotype" w:eastAsia="MS Mincho" w:hAnsi="Palatino Linotype" w:cs="Times New Roman"/>
          <w:sz w:val="24"/>
          <w:szCs w:val="24"/>
          <w:lang w:val="es-ES" w:eastAsia="es-ES"/>
        </w:rPr>
      </w:pPr>
    </w:p>
    <w:p w:rsidR="001161E8" w:rsidRPr="001161E8" w:rsidRDefault="001161E8" w:rsidP="001161E8">
      <w:pPr>
        <w:shd w:val="clear" w:color="auto" w:fill="FFFFFF"/>
        <w:spacing w:after="0" w:line="360" w:lineRule="auto"/>
        <w:jc w:val="both"/>
        <w:rPr>
          <w:rFonts w:ascii="Palatino Linotype" w:eastAsia="MS Mincho" w:hAnsi="Palatino Linotype" w:cs="Times New Roman"/>
          <w:sz w:val="24"/>
          <w:szCs w:val="24"/>
          <w:lang w:val="es-ES" w:eastAsia="es-ES"/>
        </w:rPr>
      </w:pPr>
    </w:p>
    <w:p w:rsidR="00E1225D" w:rsidRPr="001161E8" w:rsidRDefault="00E1225D" w:rsidP="001161E8">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161E8">
        <w:rPr>
          <w:rFonts w:ascii="Palatino Linotype" w:eastAsia="MS Mincho" w:hAnsi="Palatino Linotype" w:cs="Times New Roman"/>
          <w:b/>
          <w:sz w:val="24"/>
          <w:szCs w:val="24"/>
          <w:lang w:val="es-ES_tradnl" w:eastAsia="es-ES"/>
        </w:rPr>
        <w:t xml:space="preserve">SEXTO. </w:t>
      </w:r>
      <w:r w:rsidRPr="001161E8">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1161E8">
        <w:rPr>
          <w:rFonts w:ascii="Palatino Linotype" w:eastAsia="MS Mincho" w:hAnsi="Palatino Linotype" w:cs="Times New Roman"/>
          <w:b/>
          <w:sz w:val="24"/>
          <w:szCs w:val="24"/>
          <w:lang w:val="es-ES_tradnl" w:eastAsia="es-ES"/>
        </w:rPr>
        <w:t xml:space="preserve"> QUINTO</w:t>
      </w:r>
      <w:r w:rsidRPr="001161E8">
        <w:rPr>
          <w:rFonts w:ascii="Palatino Linotype" w:eastAsia="MS Mincho" w:hAnsi="Palatino Linotype" w:cs="Times New Roman"/>
          <w:sz w:val="24"/>
          <w:szCs w:val="24"/>
          <w:lang w:val="es-ES_tradnl" w:eastAsia="es-ES"/>
        </w:rPr>
        <w:t>.</w:t>
      </w:r>
    </w:p>
    <w:bookmarkEnd w:id="87"/>
    <w:bookmarkEnd w:id="88"/>
    <w:bookmarkEnd w:id="89"/>
    <w:bookmarkEnd w:id="90"/>
    <w:bookmarkEnd w:id="91"/>
    <w:bookmarkEnd w:id="92"/>
    <w:bookmarkEnd w:id="93"/>
    <w:bookmarkEnd w:id="94"/>
    <w:p w:rsidR="00E1225D" w:rsidRPr="001161E8" w:rsidRDefault="00E1225D" w:rsidP="001161E8">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1161E8">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MARTINEZ SANCHEZ; EVA ABAID YAPUR</w:t>
      </w:r>
      <w:r w:rsidR="001161E8">
        <w:rPr>
          <w:rFonts w:ascii="Palatino Linotype" w:eastAsiaTheme="minorEastAsia" w:hAnsi="Palatino Linotype"/>
          <w:sz w:val="24"/>
          <w:szCs w:val="24"/>
          <w:lang w:val="es-ES_tradnl" w:eastAsia="es-ES"/>
        </w:rPr>
        <w:t xml:space="preserve"> CON AUSENCIA JUSTIFICADA</w:t>
      </w:r>
      <w:r w:rsidRPr="001161E8">
        <w:rPr>
          <w:rFonts w:ascii="Palatino Linotype" w:eastAsiaTheme="minorEastAsia" w:hAnsi="Palatino Linotype"/>
          <w:sz w:val="24"/>
          <w:szCs w:val="24"/>
          <w:lang w:val="es-ES_tradnl" w:eastAsia="es-ES"/>
        </w:rPr>
        <w:t xml:space="preserve">; JOSÉ GUADALUPE LUNA HERNÁNDEZ; JAVIER MARTÍNEZ CRUZ Y LUIS GUSTAVO PARRA NORIEGA; </w:t>
      </w:r>
      <w:r w:rsidR="001161E8">
        <w:rPr>
          <w:rFonts w:ascii="Palatino Linotype" w:eastAsiaTheme="minorEastAsia" w:hAnsi="Palatino Linotype"/>
          <w:sz w:val="24"/>
          <w:szCs w:val="24"/>
          <w:lang w:val="es-ES_tradnl" w:eastAsia="es-ES"/>
        </w:rPr>
        <w:t>EN LA VIGÉSIMA OCTAVA</w:t>
      </w:r>
      <w:r w:rsidRPr="001161E8">
        <w:rPr>
          <w:rFonts w:ascii="Palatino Linotype" w:eastAsiaTheme="minorEastAsia" w:hAnsi="Palatino Linotype"/>
          <w:sz w:val="24"/>
          <w:szCs w:val="24"/>
          <w:lang w:val="es-ES_tradnl" w:eastAsia="es-ES"/>
        </w:rPr>
        <w:t xml:space="preserve"> SE</w:t>
      </w:r>
      <w:r w:rsidR="001161E8">
        <w:rPr>
          <w:rFonts w:ascii="Palatino Linotype" w:eastAsiaTheme="minorEastAsia" w:hAnsi="Palatino Linotype"/>
          <w:sz w:val="24"/>
          <w:szCs w:val="24"/>
          <w:lang w:val="es-ES_tradnl" w:eastAsia="es-ES"/>
        </w:rPr>
        <w:t>SIÓN ORDINARIA CELEBRADA EL SIETE (07) DE AGOSTO</w:t>
      </w:r>
      <w:r w:rsidRPr="001161E8">
        <w:rPr>
          <w:rFonts w:ascii="Palatino Linotype" w:eastAsiaTheme="minorEastAsia" w:hAnsi="Palatino Linotype"/>
          <w:sz w:val="24"/>
          <w:szCs w:val="24"/>
          <w:lang w:val="es-ES_tradnl" w:eastAsia="es-ES"/>
        </w:rPr>
        <w:t xml:space="preserve"> DE DOS MIL DIECINUEVE, ANTE EL SECRETARIO TÉCNICO DEL PLENO</w:t>
      </w:r>
      <w:r w:rsidR="001161E8">
        <w:rPr>
          <w:rFonts w:ascii="Palatino Linotype" w:eastAsiaTheme="minorEastAsia" w:hAnsi="Palatino Linotype"/>
          <w:sz w:val="24"/>
          <w:szCs w:val="24"/>
          <w:lang w:val="es-ES_tradnl" w:eastAsia="es-ES"/>
        </w:rPr>
        <w:t>,</w:t>
      </w:r>
      <w:r w:rsidRPr="001161E8">
        <w:rPr>
          <w:rFonts w:ascii="Palatino Linotype" w:eastAsiaTheme="minorEastAsia" w:hAnsi="Palatino Linotype"/>
          <w:sz w:val="24"/>
          <w:szCs w:val="24"/>
          <w:lang w:val="es-ES_tradnl" w:eastAsia="es-ES"/>
        </w:rPr>
        <w:t xml:space="preserve"> ALEXIS TAPIA RAMÍREZ.</w:t>
      </w:r>
      <w:r w:rsidRPr="001161E8">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E1225D" w:rsidRPr="001161E8" w:rsidTr="004C65AB">
        <w:trPr>
          <w:trHeight w:val="1168"/>
        </w:trPr>
        <w:tc>
          <w:tcPr>
            <w:tcW w:w="8697" w:type="dxa"/>
            <w:gridSpan w:val="2"/>
            <w:vAlign w:val="center"/>
          </w:tcPr>
          <w:p w:rsidR="00E1225D" w:rsidRPr="001161E8" w:rsidRDefault="00E1225D" w:rsidP="001161E8">
            <w:pPr>
              <w:spacing w:line="360" w:lineRule="auto"/>
              <w:ind w:right="49"/>
              <w:jc w:val="center"/>
              <w:rPr>
                <w:rFonts w:ascii="Palatino Linotype" w:eastAsiaTheme="minorEastAsia" w:hAnsi="Palatino Linotype" w:cs="Times New Roman"/>
                <w:b/>
              </w:rPr>
            </w:pPr>
          </w:p>
          <w:p w:rsidR="00E1225D" w:rsidRDefault="00E1225D" w:rsidP="001161E8">
            <w:pPr>
              <w:spacing w:line="360" w:lineRule="auto"/>
              <w:ind w:right="49"/>
              <w:jc w:val="center"/>
              <w:rPr>
                <w:rFonts w:ascii="Palatino Linotype" w:eastAsiaTheme="minorEastAsia" w:hAnsi="Palatino Linotype" w:cs="Times New Roman"/>
                <w:b/>
              </w:rPr>
            </w:pPr>
          </w:p>
          <w:p w:rsidR="001161E8" w:rsidRPr="001161E8" w:rsidRDefault="001161E8" w:rsidP="001161E8">
            <w:pPr>
              <w:spacing w:line="360" w:lineRule="auto"/>
              <w:ind w:right="49"/>
              <w:rPr>
                <w:rFonts w:ascii="Palatino Linotype" w:eastAsiaTheme="minorEastAsia" w:hAnsi="Palatino Linotype" w:cs="Times New Roman"/>
                <w:b/>
                <w:sz w:val="16"/>
              </w:rPr>
            </w:pPr>
          </w:p>
          <w:p w:rsidR="00E1225D" w:rsidRPr="001161E8" w:rsidRDefault="00E1225D" w:rsidP="001161E8">
            <w:pPr>
              <w:spacing w:line="360" w:lineRule="auto"/>
              <w:ind w:right="49"/>
              <w:jc w:val="center"/>
              <w:rPr>
                <w:rFonts w:ascii="Palatino Linotype" w:eastAsiaTheme="minorEastAsia" w:hAnsi="Palatino Linotype" w:cs="Times New Roman"/>
                <w:b/>
              </w:rPr>
            </w:pPr>
            <w:r w:rsidRPr="001161E8">
              <w:rPr>
                <w:rFonts w:ascii="Palatino Linotype" w:eastAsiaTheme="minorEastAsia" w:hAnsi="Palatino Linotype" w:cs="Times New Roman"/>
                <w:b/>
              </w:rPr>
              <w:t>Zulema Martínez Sánchez</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Comisionada Presidenta</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(Rúbrica)</w:t>
            </w:r>
          </w:p>
        </w:tc>
      </w:tr>
      <w:tr w:rsidR="00E1225D" w:rsidRPr="001161E8" w:rsidTr="004C65AB">
        <w:trPr>
          <w:trHeight w:val="1395"/>
        </w:trPr>
        <w:tc>
          <w:tcPr>
            <w:tcW w:w="4348" w:type="dxa"/>
            <w:vAlign w:val="center"/>
          </w:tcPr>
          <w:p w:rsidR="001161E8" w:rsidRPr="001161E8" w:rsidRDefault="001161E8" w:rsidP="006D23B1">
            <w:pPr>
              <w:spacing w:line="360" w:lineRule="auto"/>
              <w:ind w:right="49"/>
              <w:rPr>
                <w:rFonts w:ascii="Palatino Linotype" w:eastAsiaTheme="minorEastAsia" w:hAnsi="Palatino Linotype" w:cs="Times New Roman"/>
                <w:b/>
              </w:rPr>
            </w:pPr>
          </w:p>
          <w:p w:rsidR="00E1225D" w:rsidRPr="001161E8" w:rsidRDefault="00E1225D" w:rsidP="001161E8">
            <w:pPr>
              <w:spacing w:line="360" w:lineRule="auto"/>
              <w:ind w:right="49"/>
              <w:jc w:val="center"/>
              <w:rPr>
                <w:rFonts w:ascii="Palatino Linotype" w:eastAsiaTheme="minorEastAsia" w:hAnsi="Palatino Linotype" w:cs="Times New Roman"/>
                <w:b/>
              </w:rPr>
            </w:pPr>
            <w:r w:rsidRPr="001161E8">
              <w:rPr>
                <w:rFonts w:ascii="Palatino Linotype" w:eastAsiaTheme="minorEastAsia" w:hAnsi="Palatino Linotype" w:cs="Times New Roman"/>
                <w:b/>
              </w:rPr>
              <w:t xml:space="preserve">Eva </w:t>
            </w:r>
            <w:proofErr w:type="spellStart"/>
            <w:r w:rsidRPr="001161E8">
              <w:rPr>
                <w:rFonts w:ascii="Palatino Linotype" w:eastAsiaTheme="minorEastAsia" w:hAnsi="Palatino Linotype" w:cs="Times New Roman"/>
                <w:b/>
              </w:rPr>
              <w:t>Abaid</w:t>
            </w:r>
            <w:proofErr w:type="spellEnd"/>
            <w:r w:rsidRPr="001161E8">
              <w:rPr>
                <w:rFonts w:ascii="Palatino Linotype" w:eastAsiaTheme="minorEastAsia" w:hAnsi="Palatino Linotype" w:cs="Times New Roman"/>
                <w:b/>
              </w:rPr>
              <w:t xml:space="preserve"> </w:t>
            </w:r>
            <w:proofErr w:type="spellStart"/>
            <w:r w:rsidRPr="001161E8">
              <w:rPr>
                <w:rFonts w:ascii="Palatino Linotype" w:eastAsiaTheme="minorEastAsia" w:hAnsi="Palatino Linotype" w:cs="Times New Roman"/>
                <w:b/>
              </w:rPr>
              <w:t>Yapur</w:t>
            </w:r>
            <w:proofErr w:type="spellEnd"/>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Comisionada</w:t>
            </w:r>
          </w:p>
          <w:p w:rsidR="00E1225D" w:rsidRPr="001161E8" w:rsidRDefault="001161E8" w:rsidP="001161E8">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E1225D" w:rsidRPr="001161E8">
              <w:rPr>
                <w:rFonts w:ascii="Palatino Linotype" w:eastAsiaTheme="minorEastAsia" w:hAnsi="Palatino Linotype" w:cs="Times New Roman"/>
              </w:rPr>
              <w:t>)</w:t>
            </w:r>
          </w:p>
        </w:tc>
        <w:tc>
          <w:tcPr>
            <w:tcW w:w="4349" w:type="dxa"/>
            <w:vAlign w:val="center"/>
          </w:tcPr>
          <w:p w:rsidR="001161E8" w:rsidRPr="001161E8" w:rsidRDefault="001161E8" w:rsidP="006D23B1">
            <w:pPr>
              <w:spacing w:line="360" w:lineRule="auto"/>
              <w:ind w:right="49"/>
              <w:rPr>
                <w:rFonts w:ascii="Palatino Linotype" w:eastAsiaTheme="minorEastAsia" w:hAnsi="Palatino Linotype" w:cs="Times New Roman"/>
                <w:b/>
              </w:rPr>
            </w:pPr>
          </w:p>
          <w:p w:rsidR="00E1225D" w:rsidRPr="001161E8" w:rsidRDefault="00E1225D" w:rsidP="001161E8">
            <w:pPr>
              <w:spacing w:line="360" w:lineRule="auto"/>
              <w:ind w:right="49"/>
              <w:jc w:val="center"/>
              <w:rPr>
                <w:rFonts w:ascii="Palatino Linotype" w:eastAsiaTheme="minorEastAsia" w:hAnsi="Palatino Linotype" w:cs="Times New Roman"/>
                <w:b/>
              </w:rPr>
            </w:pPr>
            <w:r w:rsidRPr="001161E8">
              <w:rPr>
                <w:rFonts w:ascii="Palatino Linotype" w:eastAsiaTheme="minorEastAsia" w:hAnsi="Palatino Linotype" w:cs="Times New Roman"/>
                <w:b/>
              </w:rPr>
              <w:t>José Guadalupe Luna Hernández</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Comisionado</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(Rúbrica)</w:t>
            </w:r>
          </w:p>
        </w:tc>
      </w:tr>
      <w:tr w:rsidR="00E1225D" w:rsidRPr="001161E8" w:rsidTr="004C65AB">
        <w:trPr>
          <w:trHeight w:val="1451"/>
        </w:trPr>
        <w:tc>
          <w:tcPr>
            <w:tcW w:w="4348" w:type="dxa"/>
            <w:vAlign w:val="center"/>
          </w:tcPr>
          <w:p w:rsidR="00E1225D" w:rsidRPr="001161E8" w:rsidRDefault="00E1225D" w:rsidP="001161E8">
            <w:pPr>
              <w:spacing w:line="360" w:lineRule="auto"/>
              <w:ind w:right="49"/>
              <w:rPr>
                <w:rFonts w:ascii="Palatino Linotype" w:eastAsiaTheme="minorEastAsia" w:hAnsi="Palatino Linotype" w:cs="Times New Roman"/>
                <w:b/>
              </w:rPr>
            </w:pPr>
          </w:p>
          <w:p w:rsidR="00E1225D" w:rsidRPr="001161E8" w:rsidRDefault="00E1225D" w:rsidP="001161E8">
            <w:pPr>
              <w:spacing w:line="360" w:lineRule="auto"/>
              <w:ind w:right="49"/>
              <w:jc w:val="center"/>
              <w:rPr>
                <w:rFonts w:ascii="Palatino Linotype" w:eastAsiaTheme="minorEastAsia" w:hAnsi="Palatino Linotype" w:cs="Times New Roman"/>
                <w:b/>
              </w:rPr>
            </w:pPr>
            <w:r w:rsidRPr="001161E8">
              <w:rPr>
                <w:rFonts w:ascii="Palatino Linotype" w:eastAsiaTheme="minorEastAsia" w:hAnsi="Palatino Linotype" w:cs="Times New Roman"/>
                <w:b/>
              </w:rPr>
              <w:t>Javier Martínez Cruz</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Comisionado</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(Rúbrica)</w:t>
            </w:r>
          </w:p>
        </w:tc>
        <w:tc>
          <w:tcPr>
            <w:tcW w:w="4349" w:type="dxa"/>
            <w:vAlign w:val="center"/>
          </w:tcPr>
          <w:p w:rsidR="00E1225D" w:rsidRPr="001161E8" w:rsidRDefault="00E1225D" w:rsidP="001161E8">
            <w:pPr>
              <w:spacing w:line="360" w:lineRule="auto"/>
              <w:ind w:right="49"/>
              <w:rPr>
                <w:rFonts w:ascii="Palatino Linotype" w:eastAsiaTheme="minorEastAsia" w:hAnsi="Palatino Linotype" w:cs="Times New Roman"/>
                <w:b/>
              </w:rPr>
            </w:pPr>
          </w:p>
          <w:p w:rsidR="00E1225D" w:rsidRPr="001161E8" w:rsidRDefault="00E1225D" w:rsidP="001161E8">
            <w:pPr>
              <w:spacing w:line="360" w:lineRule="auto"/>
              <w:ind w:right="49"/>
              <w:jc w:val="center"/>
              <w:rPr>
                <w:rFonts w:ascii="Palatino Linotype" w:eastAsiaTheme="minorEastAsia" w:hAnsi="Palatino Linotype" w:cs="Times New Roman"/>
                <w:b/>
              </w:rPr>
            </w:pPr>
            <w:r w:rsidRPr="001161E8">
              <w:rPr>
                <w:rFonts w:ascii="Palatino Linotype" w:eastAsiaTheme="minorEastAsia" w:hAnsi="Palatino Linotype" w:cs="Times New Roman"/>
                <w:b/>
              </w:rPr>
              <w:t>Luis Gustavo Parra Noriega</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Comisionado</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(Rúbrica)</w:t>
            </w:r>
          </w:p>
        </w:tc>
      </w:tr>
      <w:tr w:rsidR="00E1225D" w:rsidRPr="001161E8" w:rsidTr="004C65AB">
        <w:trPr>
          <w:trHeight w:val="1263"/>
        </w:trPr>
        <w:tc>
          <w:tcPr>
            <w:tcW w:w="8697" w:type="dxa"/>
            <w:gridSpan w:val="2"/>
            <w:vAlign w:val="center"/>
          </w:tcPr>
          <w:p w:rsidR="00E1225D" w:rsidRPr="001161E8" w:rsidRDefault="00E1225D" w:rsidP="001161E8">
            <w:pPr>
              <w:spacing w:line="360" w:lineRule="auto"/>
              <w:ind w:right="49"/>
              <w:rPr>
                <w:rFonts w:ascii="Palatino Linotype" w:eastAsiaTheme="minorEastAsia" w:hAnsi="Palatino Linotype" w:cs="Times New Roman"/>
                <w:b/>
              </w:rPr>
            </w:pPr>
          </w:p>
          <w:p w:rsidR="00E1225D" w:rsidRPr="001161E8" w:rsidRDefault="00E1225D" w:rsidP="006D23B1">
            <w:pPr>
              <w:spacing w:line="360" w:lineRule="auto"/>
              <w:ind w:right="49"/>
              <w:rPr>
                <w:rFonts w:ascii="Palatino Linotype" w:eastAsiaTheme="minorEastAsia" w:hAnsi="Palatino Linotype" w:cs="Times New Roman"/>
                <w:b/>
              </w:rPr>
            </w:pPr>
          </w:p>
          <w:p w:rsidR="00E1225D" w:rsidRPr="001161E8" w:rsidRDefault="00E1225D" w:rsidP="001161E8">
            <w:pPr>
              <w:spacing w:line="360" w:lineRule="auto"/>
              <w:ind w:right="49"/>
              <w:jc w:val="center"/>
              <w:rPr>
                <w:rFonts w:ascii="Palatino Linotype" w:eastAsiaTheme="minorEastAsia" w:hAnsi="Palatino Linotype" w:cs="Times New Roman"/>
                <w:b/>
              </w:rPr>
            </w:pPr>
            <w:r w:rsidRPr="001161E8">
              <w:rPr>
                <w:rFonts w:ascii="Palatino Linotype" w:eastAsiaTheme="minorEastAsia" w:hAnsi="Palatino Linotype" w:cs="Times New Roman"/>
                <w:b/>
              </w:rPr>
              <w:t>Alexis Tapia Ramírez</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Secretario Técnico del Pleno</w:t>
            </w:r>
          </w:p>
          <w:p w:rsidR="00E1225D" w:rsidRPr="001161E8" w:rsidRDefault="00E1225D" w:rsidP="001161E8">
            <w:pPr>
              <w:spacing w:line="360" w:lineRule="auto"/>
              <w:ind w:right="49"/>
              <w:jc w:val="center"/>
              <w:rPr>
                <w:rFonts w:ascii="Palatino Linotype" w:eastAsiaTheme="minorEastAsia" w:hAnsi="Palatino Linotype" w:cs="Times New Roman"/>
              </w:rPr>
            </w:pPr>
            <w:r w:rsidRPr="001161E8">
              <w:rPr>
                <w:rFonts w:ascii="Palatino Linotype" w:eastAsiaTheme="minorEastAsia" w:hAnsi="Palatino Linotype" w:cs="Times New Roman"/>
              </w:rPr>
              <w:t>(Rúbrica)</w:t>
            </w:r>
          </w:p>
        </w:tc>
      </w:tr>
    </w:tbl>
    <w:p w:rsidR="004F6D5E" w:rsidRPr="001161E8" w:rsidRDefault="00E1225D" w:rsidP="006D23B1">
      <w:pPr>
        <w:spacing w:before="240" w:after="240" w:line="360" w:lineRule="auto"/>
        <w:ind w:right="49"/>
        <w:jc w:val="both"/>
        <w:rPr>
          <w:rFonts w:ascii="Palatino Linotype" w:hAnsi="Palatino Linotype"/>
          <w:sz w:val="24"/>
          <w:szCs w:val="24"/>
        </w:rPr>
      </w:pPr>
      <w:r w:rsidRPr="001161E8">
        <w:rPr>
          <w:rFonts w:ascii="Palatino Linotype" w:eastAsia="Times New Roman" w:hAnsi="Palatino Linotype" w:cs="Arial"/>
          <w:sz w:val="24"/>
          <w:szCs w:val="24"/>
          <w:lang w:val="es-ES_tradnl" w:eastAsia="es-ES"/>
        </w:rPr>
        <w:t>Esta hoja correspond</w:t>
      </w:r>
      <w:r w:rsidR="001161E8">
        <w:rPr>
          <w:rFonts w:ascii="Palatino Linotype" w:eastAsia="Times New Roman" w:hAnsi="Palatino Linotype" w:cs="Arial"/>
          <w:sz w:val="24"/>
          <w:szCs w:val="24"/>
          <w:lang w:val="es-ES_tradnl" w:eastAsia="es-ES"/>
        </w:rPr>
        <w:t>e a la resolución de fecha siete (07) de agosto</w:t>
      </w:r>
      <w:r w:rsidRPr="001161E8">
        <w:rPr>
          <w:rFonts w:ascii="Palatino Linotype" w:eastAsia="Times New Roman" w:hAnsi="Palatino Linotype" w:cs="Arial"/>
          <w:sz w:val="24"/>
          <w:szCs w:val="24"/>
          <w:lang w:val="es-ES_tradnl" w:eastAsia="es-ES"/>
        </w:rPr>
        <w:t xml:space="preserve"> de dos mil diecinueve, emitida en el recurso de revisión </w:t>
      </w:r>
      <w:r w:rsidR="00092AEC" w:rsidRPr="001161E8">
        <w:rPr>
          <w:rFonts w:ascii="Palatino Linotype" w:eastAsia="Times New Roman" w:hAnsi="Palatino Linotype" w:cs="Arial"/>
          <w:b/>
          <w:sz w:val="24"/>
          <w:szCs w:val="24"/>
          <w:lang w:val="es-ES_tradnl" w:eastAsia="es-ES"/>
        </w:rPr>
        <w:t>0441</w:t>
      </w:r>
      <w:r w:rsidRPr="001161E8">
        <w:rPr>
          <w:rFonts w:ascii="Palatino Linotype" w:eastAsia="Times New Roman" w:hAnsi="Palatino Linotype" w:cs="Arial"/>
          <w:b/>
          <w:sz w:val="24"/>
          <w:szCs w:val="24"/>
          <w:lang w:val="es-ES_tradnl" w:eastAsia="es-ES"/>
        </w:rPr>
        <w:t>8</w:t>
      </w:r>
      <w:r w:rsidR="001161E8">
        <w:rPr>
          <w:rFonts w:ascii="Palatino Linotype" w:eastAsia="Times New Roman" w:hAnsi="Palatino Linotype" w:cs="Arial"/>
          <w:b/>
          <w:sz w:val="24"/>
          <w:szCs w:val="24"/>
          <w:lang w:val="es-ES_tradnl" w:eastAsia="es-ES"/>
        </w:rPr>
        <w:t>/INFOEM/IP/RR/2019.</w:t>
      </w:r>
    </w:p>
    <w:sectPr w:rsidR="004F6D5E" w:rsidRPr="001161E8" w:rsidSect="001161E8">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44A" w:rsidRDefault="0092644A" w:rsidP="00E1225D">
      <w:pPr>
        <w:spacing w:after="0" w:line="240" w:lineRule="auto"/>
      </w:pPr>
      <w:r>
        <w:separator/>
      </w:r>
    </w:p>
  </w:endnote>
  <w:endnote w:type="continuationSeparator" w:id="0">
    <w:p w:rsidR="0092644A" w:rsidRDefault="0092644A" w:rsidP="00E1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6B08D8" w:rsidRPr="00883450" w:rsidRDefault="00FD38B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F1E56">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F1E56">
              <w:rPr>
                <w:rFonts w:ascii="Palatino Linotype" w:hAnsi="Palatino Linotype"/>
                <w:b/>
                <w:bCs/>
                <w:noProof/>
                <w:szCs w:val="20"/>
              </w:rPr>
              <w:t>36</w:t>
            </w:r>
            <w:r w:rsidRPr="00883450">
              <w:rPr>
                <w:rFonts w:ascii="Palatino Linotype" w:hAnsi="Palatino Linotype"/>
                <w:b/>
                <w:bCs/>
                <w:szCs w:val="20"/>
              </w:rPr>
              <w:fldChar w:fldCharType="end"/>
            </w:r>
          </w:p>
        </w:sdtContent>
      </w:sdt>
    </w:sdtContent>
  </w:sdt>
  <w:p w:rsidR="006B08D8" w:rsidRDefault="00AF1E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D8" w:rsidRPr="00883450" w:rsidRDefault="00FD38BF" w:rsidP="006B08D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F1E56" w:rsidRPr="00AF1E5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F1E56" w:rsidRPr="00AF1E56">
      <w:rPr>
        <w:rFonts w:ascii="Palatino Linotype" w:hAnsi="Palatino Linotype"/>
        <w:noProof/>
        <w:lang w:val="es-ES"/>
      </w:rPr>
      <w:t>36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44A" w:rsidRDefault="0092644A" w:rsidP="00E1225D">
      <w:pPr>
        <w:spacing w:after="0" w:line="240" w:lineRule="auto"/>
      </w:pPr>
      <w:r>
        <w:separator/>
      </w:r>
    </w:p>
  </w:footnote>
  <w:footnote w:type="continuationSeparator" w:id="0">
    <w:p w:rsidR="0092644A" w:rsidRDefault="0092644A" w:rsidP="00E12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D8" w:rsidRDefault="00AF1E56">
    <w:pPr>
      <w:pStyle w:val="Encabezado"/>
    </w:pPr>
  </w:p>
  <w:p w:rsidR="006B08D8" w:rsidRDefault="00AF1E56">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6B08D8" w:rsidRPr="00EF13C1" w:rsidTr="006B08D8">
      <w:trPr>
        <w:trHeight w:val="138"/>
      </w:trPr>
      <w:tc>
        <w:tcPr>
          <w:tcW w:w="2977" w:type="dxa"/>
          <w:vAlign w:val="center"/>
        </w:tcPr>
        <w:p w:rsidR="006B08D8" w:rsidRPr="00EF13C1" w:rsidRDefault="00FD38BF" w:rsidP="006B08D8">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6B08D8" w:rsidRPr="00EF13C1" w:rsidRDefault="00E1225D" w:rsidP="006B08D8">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0441</w:t>
          </w:r>
          <w:r w:rsidR="00FD38BF">
            <w:rPr>
              <w:rFonts w:ascii="Palatino Linotype" w:hAnsi="Palatino Linotype" w:cs="Arial"/>
              <w:b/>
              <w:bCs/>
              <w:sz w:val="22"/>
              <w:szCs w:val="22"/>
              <w:lang w:eastAsia="es-MX"/>
            </w:rPr>
            <w:t xml:space="preserve">8/INFOEM/IP/RR/2019 </w:t>
          </w:r>
        </w:p>
      </w:tc>
    </w:tr>
    <w:tr w:rsidR="006B08D8" w:rsidRPr="00EF13C1" w:rsidTr="006B08D8">
      <w:trPr>
        <w:gridAfter w:val="1"/>
        <w:wAfter w:w="142" w:type="dxa"/>
        <w:trHeight w:val="321"/>
      </w:trPr>
      <w:tc>
        <w:tcPr>
          <w:tcW w:w="2977" w:type="dxa"/>
          <w:vAlign w:val="center"/>
        </w:tcPr>
        <w:p w:rsidR="006B08D8" w:rsidRPr="00EF13C1" w:rsidRDefault="00FD38BF" w:rsidP="006B08D8">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6B08D8" w:rsidRPr="00EF13C1" w:rsidRDefault="00E1225D" w:rsidP="00E1225D">
          <w:pPr>
            <w:pStyle w:val="Encabezado"/>
            <w:ind w:right="-108"/>
            <w:rPr>
              <w:rFonts w:ascii="Palatino Linotype" w:hAnsi="Palatino Linotype"/>
              <w:b/>
              <w:sz w:val="22"/>
              <w:szCs w:val="22"/>
            </w:rPr>
          </w:pPr>
          <w:r>
            <w:rPr>
              <w:rFonts w:ascii="Palatino Linotype" w:hAnsi="Palatino Linotype"/>
              <w:b/>
              <w:sz w:val="22"/>
              <w:szCs w:val="22"/>
            </w:rPr>
            <w:t xml:space="preserve">         </w:t>
          </w:r>
          <w:r w:rsidR="00FD38BF">
            <w:rPr>
              <w:rFonts w:ascii="Palatino Linotype" w:hAnsi="Palatino Linotype"/>
              <w:b/>
              <w:sz w:val="22"/>
              <w:szCs w:val="22"/>
            </w:rPr>
            <w:t xml:space="preserve">Ayuntamiento de </w:t>
          </w:r>
          <w:r>
            <w:rPr>
              <w:rFonts w:ascii="Palatino Linotype" w:hAnsi="Palatino Linotype"/>
              <w:b/>
              <w:sz w:val="22"/>
              <w:szCs w:val="22"/>
            </w:rPr>
            <w:t>Donato Guerra</w:t>
          </w:r>
        </w:p>
      </w:tc>
    </w:tr>
    <w:tr w:rsidR="006B08D8" w:rsidRPr="00EF13C1" w:rsidTr="006B08D8">
      <w:trPr>
        <w:trHeight w:val="321"/>
      </w:trPr>
      <w:tc>
        <w:tcPr>
          <w:tcW w:w="2977" w:type="dxa"/>
          <w:vAlign w:val="center"/>
        </w:tcPr>
        <w:p w:rsidR="006B08D8" w:rsidRPr="00EF13C1" w:rsidRDefault="00FD38BF" w:rsidP="006B08D8">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6B08D8" w:rsidRPr="00EF13C1" w:rsidRDefault="00FD38BF" w:rsidP="006B08D8">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B08D8" w:rsidRDefault="00AF1E56" w:rsidP="006B08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8D8" w:rsidRDefault="00FD38BF" w:rsidP="006B08D8">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6B08D8" w:rsidRPr="00182113" w:rsidTr="006B08D8">
      <w:trPr>
        <w:trHeight w:val="138"/>
      </w:trPr>
      <w:tc>
        <w:tcPr>
          <w:tcW w:w="2532" w:type="dxa"/>
          <w:vAlign w:val="center"/>
        </w:tcPr>
        <w:p w:rsidR="006B08D8" w:rsidRPr="00182113" w:rsidRDefault="00FD38BF" w:rsidP="006B08D8">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6B08D8" w:rsidRPr="00182113" w:rsidRDefault="00AF1E56" w:rsidP="006B08D8">
          <w:pPr>
            <w:pStyle w:val="Encabezado"/>
            <w:jc w:val="center"/>
            <w:rPr>
              <w:rFonts w:ascii="Palatino Linotype" w:hAnsi="Palatino Linotype"/>
              <w:b/>
              <w:sz w:val="22"/>
              <w:szCs w:val="22"/>
            </w:rPr>
          </w:pPr>
        </w:p>
      </w:tc>
      <w:tc>
        <w:tcPr>
          <w:tcW w:w="4536" w:type="dxa"/>
          <w:vAlign w:val="center"/>
        </w:tcPr>
        <w:p w:rsidR="006B08D8" w:rsidRPr="005143E6" w:rsidRDefault="00E1225D" w:rsidP="002A40A5">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04418</w:t>
          </w:r>
          <w:r w:rsidR="00FD38BF">
            <w:rPr>
              <w:rFonts w:ascii="Palatino Linotype" w:hAnsi="Palatino Linotype" w:cs="Arial"/>
              <w:b/>
              <w:bCs/>
              <w:lang w:eastAsia="es-MX"/>
            </w:rPr>
            <w:t>/</w:t>
          </w:r>
          <w:r w:rsidR="00FD38BF" w:rsidRPr="00182113">
            <w:rPr>
              <w:rFonts w:ascii="Palatino Linotype" w:hAnsi="Palatino Linotype" w:cs="Arial"/>
              <w:b/>
              <w:bCs/>
              <w:lang w:eastAsia="es-MX"/>
            </w:rPr>
            <w:t>INFOEM/IP/RR/</w:t>
          </w:r>
          <w:r w:rsidR="00FD38BF">
            <w:rPr>
              <w:rFonts w:ascii="Palatino Linotype" w:hAnsi="Palatino Linotype" w:cs="Arial"/>
              <w:b/>
              <w:bCs/>
              <w:lang w:eastAsia="es-MX"/>
            </w:rPr>
            <w:t xml:space="preserve">2019 </w:t>
          </w:r>
        </w:p>
      </w:tc>
    </w:tr>
    <w:tr w:rsidR="006B08D8" w:rsidRPr="00182113" w:rsidTr="006B08D8">
      <w:trPr>
        <w:trHeight w:val="227"/>
      </w:trPr>
      <w:tc>
        <w:tcPr>
          <w:tcW w:w="2532" w:type="dxa"/>
          <w:vAlign w:val="center"/>
        </w:tcPr>
        <w:p w:rsidR="006B08D8" w:rsidRPr="00182113" w:rsidRDefault="00FD38BF" w:rsidP="006B08D8">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6B08D8" w:rsidRPr="00182113" w:rsidRDefault="00AF1E56" w:rsidP="006B08D8">
          <w:pPr>
            <w:pStyle w:val="Encabezado"/>
            <w:jc w:val="center"/>
            <w:rPr>
              <w:rFonts w:ascii="Palatino Linotype" w:hAnsi="Palatino Linotype"/>
              <w:b/>
              <w:sz w:val="22"/>
              <w:szCs w:val="22"/>
            </w:rPr>
          </w:pPr>
        </w:p>
      </w:tc>
      <w:tc>
        <w:tcPr>
          <w:tcW w:w="4536" w:type="dxa"/>
          <w:vAlign w:val="center"/>
        </w:tcPr>
        <w:p w:rsidR="006B08D8" w:rsidRPr="00182113" w:rsidRDefault="00FD38BF" w:rsidP="00464623">
          <w:pPr>
            <w:pStyle w:val="Encabezado"/>
            <w:ind w:right="34"/>
            <w:rPr>
              <w:rFonts w:ascii="Palatino Linotype" w:hAnsi="Palatino Linotype"/>
              <w:b/>
              <w:sz w:val="22"/>
              <w:szCs w:val="22"/>
            </w:rPr>
          </w:pPr>
          <w:r>
            <w:rPr>
              <w:rFonts w:ascii="Palatino Linotype" w:hAnsi="Palatino Linotype"/>
              <w:b/>
              <w:sz w:val="22"/>
              <w:szCs w:val="22"/>
            </w:rPr>
            <w:t xml:space="preserve">                                      </w:t>
          </w:r>
          <w:r w:rsidR="00464623" w:rsidRPr="00464623">
            <w:rPr>
              <w:rFonts w:ascii="Palatino Linotype" w:hAnsi="Palatino Linotype"/>
              <w:b/>
              <w:sz w:val="22"/>
              <w:szCs w:val="22"/>
              <w:highlight w:val="black"/>
            </w:rPr>
            <w:t>-----------------------------</w:t>
          </w:r>
        </w:p>
      </w:tc>
    </w:tr>
    <w:tr w:rsidR="006B08D8" w:rsidRPr="00182113" w:rsidTr="006B08D8">
      <w:trPr>
        <w:trHeight w:val="232"/>
      </w:trPr>
      <w:tc>
        <w:tcPr>
          <w:tcW w:w="2532" w:type="dxa"/>
          <w:vAlign w:val="center"/>
        </w:tcPr>
        <w:p w:rsidR="006B08D8" w:rsidRPr="00182113" w:rsidRDefault="00FD38BF" w:rsidP="006B08D8">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6B08D8" w:rsidRPr="00182113" w:rsidRDefault="00AF1E56" w:rsidP="006B08D8">
          <w:pPr>
            <w:pStyle w:val="Encabezado"/>
            <w:jc w:val="center"/>
            <w:rPr>
              <w:rFonts w:ascii="Palatino Linotype" w:hAnsi="Palatino Linotype"/>
              <w:b/>
              <w:sz w:val="22"/>
              <w:szCs w:val="22"/>
            </w:rPr>
          </w:pPr>
        </w:p>
      </w:tc>
      <w:tc>
        <w:tcPr>
          <w:tcW w:w="4536" w:type="dxa"/>
          <w:vAlign w:val="center"/>
        </w:tcPr>
        <w:p w:rsidR="006B08D8" w:rsidRPr="00182113" w:rsidRDefault="00FD38BF" w:rsidP="00E1225D">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r w:rsidR="00E1225D">
            <w:rPr>
              <w:rFonts w:ascii="Palatino Linotype" w:hAnsi="Palatino Linotype"/>
              <w:b/>
              <w:sz w:val="22"/>
              <w:szCs w:val="22"/>
            </w:rPr>
            <w:t>Donato Guerra</w:t>
          </w:r>
        </w:p>
      </w:tc>
    </w:tr>
    <w:tr w:rsidR="006B08D8" w:rsidRPr="00182113" w:rsidTr="006B08D8">
      <w:trPr>
        <w:trHeight w:val="320"/>
      </w:trPr>
      <w:tc>
        <w:tcPr>
          <w:tcW w:w="2532" w:type="dxa"/>
          <w:vAlign w:val="center"/>
        </w:tcPr>
        <w:p w:rsidR="006B08D8" w:rsidRPr="00182113" w:rsidRDefault="00FD38BF" w:rsidP="006B08D8">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6B08D8" w:rsidRPr="00182113" w:rsidRDefault="00AF1E56" w:rsidP="006B08D8">
          <w:pPr>
            <w:pStyle w:val="Encabezado"/>
            <w:jc w:val="center"/>
            <w:rPr>
              <w:rFonts w:ascii="Palatino Linotype" w:hAnsi="Palatino Linotype"/>
              <w:b/>
              <w:sz w:val="22"/>
              <w:szCs w:val="22"/>
            </w:rPr>
          </w:pPr>
        </w:p>
      </w:tc>
      <w:tc>
        <w:tcPr>
          <w:tcW w:w="4536" w:type="dxa"/>
          <w:vAlign w:val="center"/>
        </w:tcPr>
        <w:p w:rsidR="006B08D8" w:rsidRPr="00182113" w:rsidRDefault="00FD38BF" w:rsidP="006B08D8">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6B08D8" w:rsidRDefault="00AF1E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507"/>
    <w:multiLevelType w:val="hybridMultilevel"/>
    <w:tmpl w:val="084469F8"/>
    <w:lvl w:ilvl="0" w:tplc="64D4B9D0">
      <w:start w:val="1"/>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nsid w:val="1236427A"/>
    <w:multiLevelType w:val="hybridMultilevel"/>
    <w:tmpl w:val="F170D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BE3298"/>
    <w:multiLevelType w:val="hybridMultilevel"/>
    <w:tmpl w:val="0D222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6C07F1"/>
    <w:multiLevelType w:val="hybridMultilevel"/>
    <w:tmpl w:val="719037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185FA0"/>
    <w:multiLevelType w:val="hybridMultilevel"/>
    <w:tmpl w:val="E0408A92"/>
    <w:lvl w:ilvl="0" w:tplc="782805C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8"/>
  </w:num>
  <w:num w:numId="5">
    <w:abstractNumId w:val="1"/>
  </w:num>
  <w:num w:numId="6">
    <w:abstractNumId w:val="0"/>
  </w:num>
  <w:num w:numId="7">
    <w:abstractNumId w:val="3"/>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5D"/>
    <w:rsid w:val="00024F73"/>
    <w:rsid w:val="00092AEC"/>
    <w:rsid w:val="001161E8"/>
    <w:rsid w:val="00461161"/>
    <w:rsid w:val="00464623"/>
    <w:rsid w:val="004F6D5E"/>
    <w:rsid w:val="00574140"/>
    <w:rsid w:val="006D23B1"/>
    <w:rsid w:val="00832C44"/>
    <w:rsid w:val="0092644A"/>
    <w:rsid w:val="00AF1E56"/>
    <w:rsid w:val="00BC7E77"/>
    <w:rsid w:val="00DB305C"/>
    <w:rsid w:val="00E1225D"/>
    <w:rsid w:val="00E471CD"/>
    <w:rsid w:val="00FD38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83856-A770-496E-BAD0-87275B48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2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2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25D"/>
  </w:style>
  <w:style w:type="paragraph" w:styleId="Piedepgina">
    <w:name w:val="footer"/>
    <w:basedOn w:val="Normal"/>
    <w:link w:val="PiedepginaCar"/>
    <w:uiPriority w:val="99"/>
    <w:unhideWhenUsed/>
    <w:rsid w:val="00E122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25D"/>
  </w:style>
  <w:style w:type="table" w:styleId="Tablaconcuadrcula">
    <w:name w:val="Table Grid"/>
    <w:basedOn w:val="Tablanormal"/>
    <w:uiPriority w:val="39"/>
    <w:rsid w:val="00E1225D"/>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E1225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1225D"/>
    <w:pPr>
      <w:spacing w:after="100"/>
    </w:pPr>
  </w:style>
  <w:style w:type="paragraph" w:styleId="TDC2">
    <w:name w:val="toc 2"/>
    <w:basedOn w:val="Normal"/>
    <w:next w:val="Normal"/>
    <w:autoRedefine/>
    <w:uiPriority w:val="39"/>
    <w:unhideWhenUsed/>
    <w:rsid w:val="00E1225D"/>
    <w:pPr>
      <w:spacing w:after="100"/>
      <w:ind w:left="220"/>
    </w:pPr>
  </w:style>
  <w:style w:type="character" w:styleId="Hipervnculo">
    <w:name w:val="Hyperlink"/>
    <w:basedOn w:val="Fuentedeprrafopredeter"/>
    <w:uiPriority w:val="99"/>
    <w:unhideWhenUsed/>
    <w:rsid w:val="00E1225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414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4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71B9-BC58-4546-976F-EA7267D3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5828</Words>
  <Characters>32058</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2019-08-09T17:40:00Z</dcterms:created>
  <dcterms:modified xsi:type="dcterms:W3CDTF">2019-09-05T19:54:00Z</dcterms:modified>
</cp:coreProperties>
</file>