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4F1276" w:rsidRDefault="001B26AA" w:rsidP="004F1276">
      <w:pPr>
        <w:tabs>
          <w:tab w:val="left" w:pos="567"/>
        </w:tabs>
        <w:spacing w:line="360" w:lineRule="auto"/>
        <w:jc w:val="center"/>
        <w:rPr>
          <w:rFonts w:ascii="Palatino Linotype" w:eastAsia="Times New Roman" w:hAnsi="Palatino Linotype" w:cs="Times New Roman"/>
          <w:b/>
        </w:rPr>
      </w:pPr>
      <w:r w:rsidRPr="004F1276">
        <w:rPr>
          <w:rFonts w:ascii="Palatino Linotype" w:eastAsia="Times New Roman" w:hAnsi="Palatino Linotype" w:cs="Times New Roman"/>
          <w:b/>
        </w:rPr>
        <w:t>LÍNEAS ARGUMENTATIVAS</w:t>
      </w:r>
    </w:p>
    <w:p w14:paraId="7B893EAF" w14:textId="77777777" w:rsidR="0000092F" w:rsidRPr="004F1276" w:rsidRDefault="0000092F" w:rsidP="004F1276">
      <w:pPr>
        <w:tabs>
          <w:tab w:val="left" w:pos="567"/>
        </w:tabs>
        <w:spacing w:line="360" w:lineRule="auto"/>
        <w:jc w:val="center"/>
        <w:rPr>
          <w:rFonts w:ascii="Palatino Linotype" w:eastAsia="Times New Roman" w:hAnsi="Palatino Linotype" w:cs="Times New Roman"/>
          <w:b/>
        </w:rPr>
      </w:pPr>
    </w:p>
    <w:p w14:paraId="3A0891EB" w14:textId="77777777" w:rsidR="0094711A" w:rsidRPr="004F1276" w:rsidRDefault="0094711A" w:rsidP="004F1276">
      <w:pPr>
        <w:tabs>
          <w:tab w:val="left" w:pos="567"/>
        </w:tabs>
        <w:spacing w:line="360" w:lineRule="auto"/>
        <w:jc w:val="both"/>
        <w:rPr>
          <w:rFonts w:ascii="Palatino Linotype" w:hAnsi="Palatino Linotype"/>
          <w:lang w:eastAsia="es-MX"/>
        </w:rPr>
      </w:pPr>
      <w:r w:rsidRPr="004F1276">
        <w:rPr>
          <w:rFonts w:ascii="Palatino Linotype" w:hAnsi="Palatino Linotype"/>
          <w:b/>
        </w:rPr>
        <w:t xml:space="preserve">RESPUESTAS IMPRECISAS O INCOMPLETAS, DEBER DE REPARACIÓN. </w:t>
      </w:r>
      <w:r w:rsidRPr="004F1276">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5D2A4BB" w14:textId="77777777" w:rsidR="0094711A" w:rsidRPr="004F1276" w:rsidRDefault="0094711A" w:rsidP="004F1276">
      <w:pPr>
        <w:tabs>
          <w:tab w:val="left" w:pos="567"/>
        </w:tabs>
        <w:spacing w:line="360" w:lineRule="auto"/>
        <w:jc w:val="both"/>
        <w:rPr>
          <w:rFonts w:ascii="Palatino Linotype" w:eastAsia="Calibri" w:hAnsi="Palatino Linotype" w:cs="Times New Roman"/>
          <w:b/>
        </w:rPr>
      </w:pPr>
    </w:p>
    <w:p w14:paraId="1FE2ECCC" w14:textId="5FA31717" w:rsidR="00FC75F3" w:rsidRPr="004F1276" w:rsidRDefault="00FC75F3" w:rsidP="004F1276">
      <w:pPr>
        <w:tabs>
          <w:tab w:val="left" w:pos="567"/>
        </w:tabs>
        <w:spacing w:line="360" w:lineRule="auto"/>
        <w:jc w:val="both"/>
        <w:rPr>
          <w:rFonts w:ascii="Palatino Linotype" w:eastAsia="Times New Roman" w:hAnsi="Palatino Linotype" w:cs="Times New Roman"/>
          <w:b/>
          <w:color w:val="000000" w:themeColor="text1"/>
        </w:rPr>
      </w:pPr>
      <w:r w:rsidRPr="004F1276">
        <w:rPr>
          <w:rFonts w:ascii="Palatino Linotype" w:eastAsia="Calibri" w:hAnsi="Palatino Linotype" w:cs="Times New Roman"/>
          <w:b/>
          <w:color w:val="000000" w:themeColor="text1"/>
        </w:rPr>
        <w:t xml:space="preserve">SOBRESEIMIENTO, RAZONES PARA SU ACTUALIZACIÓN. </w:t>
      </w:r>
      <w:r w:rsidRPr="004F1276">
        <w:rPr>
          <w:rFonts w:ascii="Palatino Linotype" w:eastAsia="Calibri" w:hAnsi="Palatino Linotype" w:cs="Times New Roman"/>
          <w:color w:val="000000" w:themeColor="text1"/>
        </w:rPr>
        <w:t xml:space="preserve">Para que se actualice el sobreseimiento de un recurso de revisión, el </w:t>
      </w:r>
      <w:r w:rsidRPr="004F1276">
        <w:rPr>
          <w:rFonts w:ascii="Palatino Linotype" w:eastAsia="Calibri" w:hAnsi="Palatino Linotype" w:cs="Times New Roman"/>
          <w:b/>
          <w:color w:val="000000" w:themeColor="text1"/>
        </w:rPr>
        <w:t>SUJETO OBLIGADO</w:t>
      </w:r>
      <w:r w:rsidRPr="004F1276">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w:t>
      </w:r>
      <w:proofErr w:type="gramStart"/>
      <w:r w:rsidRPr="004F1276">
        <w:rPr>
          <w:rFonts w:ascii="Palatino Linotype" w:eastAsia="Calibri" w:hAnsi="Palatino Linotype" w:cs="Times New Roman"/>
          <w:color w:val="000000" w:themeColor="text1"/>
        </w:rPr>
        <w:t>ese</w:t>
      </w:r>
      <w:proofErr w:type="gramEnd"/>
      <w:r w:rsidRPr="004F1276">
        <w:rPr>
          <w:rFonts w:ascii="Palatino Linotype" w:eastAsia="Calibri" w:hAnsi="Palatino Linotype" w:cs="Times New Roman"/>
          <w:color w:val="000000" w:themeColor="text1"/>
        </w:rPr>
        <w:t xml:space="preserve"> lapso pero antes del cierre de instrucción, </w:t>
      </w:r>
      <w:r w:rsidRPr="004F1276">
        <w:rPr>
          <w:rFonts w:ascii="Palatino Linotype" w:eastAsia="Calibri" w:hAnsi="Palatino Linotype" w:cs="Times New Roman"/>
          <w:b/>
          <w:color w:val="000000" w:themeColor="text1"/>
          <w:u w:val="single"/>
        </w:rPr>
        <w:t>o bien si el particular se desiste</w:t>
      </w:r>
      <w:r w:rsidRPr="004F1276">
        <w:rPr>
          <w:rFonts w:ascii="Palatino Linotype" w:eastAsia="Calibri" w:hAnsi="Palatino Linotype" w:cs="Times New Roman"/>
          <w:color w:val="000000" w:themeColor="text1"/>
        </w:rPr>
        <w:t xml:space="preserve"> o fallece.</w:t>
      </w:r>
    </w:p>
    <w:p w14:paraId="1AE05047" w14:textId="77777777" w:rsidR="00265381" w:rsidRPr="004F1276" w:rsidRDefault="00265381" w:rsidP="004F1276">
      <w:pPr>
        <w:tabs>
          <w:tab w:val="left" w:pos="567"/>
        </w:tabs>
        <w:spacing w:line="360" w:lineRule="auto"/>
        <w:jc w:val="both"/>
        <w:rPr>
          <w:rFonts w:ascii="Palatino Linotype" w:hAnsi="Palatino Linotype"/>
          <w:b/>
        </w:rPr>
      </w:pPr>
    </w:p>
    <w:p w14:paraId="26AF8061" w14:textId="77777777" w:rsidR="008826F4" w:rsidRPr="004F1276" w:rsidRDefault="008826F4" w:rsidP="004F1276">
      <w:pPr>
        <w:tabs>
          <w:tab w:val="left" w:pos="567"/>
        </w:tabs>
        <w:spacing w:line="360" w:lineRule="auto"/>
        <w:rPr>
          <w:rFonts w:ascii="Palatino Linotype" w:eastAsia="Times New Roman" w:hAnsi="Palatino Linotype" w:cs="Times New Roman"/>
          <w:b/>
        </w:rPr>
      </w:pPr>
    </w:p>
    <w:p w14:paraId="35DCC688" w14:textId="77777777" w:rsidR="008826F4" w:rsidRPr="004F1276" w:rsidRDefault="008826F4" w:rsidP="004F1276">
      <w:pPr>
        <w:tabs>
          <w:tab w:val="left" w:pos="567"/>
        </w:tabs>
        <w:spacing w:line="360" w:lineRule="auto"/>
        <w:rPr>
          <w:rFonts w:ascii="Palatino Linotype" w:eastAsia="Times New Roman" w:hAnsi="Palatino Linotype" w:cs="Times New Roman"/>
          <w:b/>
        </w:rPr>
      </w:pPr>
    </w:p>
    <w:p w14:paraId="0EA83EA5" w14:textId="77777777" w:rsidR="001D1C10" w:rsidRPr="004F1276" w:rsidRDefault="001D1C10" w:rsidP="004F1276">
      <w:pPr>
        <w:tabs>
          <w:tab w:val="left" w:pos="567"/>
        </w:tabs>
        <w:spacing w:line="360" w:lineRule="auto"/>
        <w:rPr>
          <w:rFonts w:ascii="Palatino Linotype" w:eastAsia="Times New Roman" w:hAnsi="Palatino Linotype" w:cs="Times New Roman"/>
          <w:b/>
        </w:rPr>
      </w:pPr>
    </w:p>
    <w:p w14:paraId="6777EE3F" w14:textId="77777777" w:rsidR="001D1C10" w:rsidRPr="004F1276" w:rsidRDefault="001D1C10" w:rsidP="004F1276">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4F1276" w:rsidRDefault="0011338C" w:rsidP="004F1276">
          <w:pPr>
            <w:pStyle w:val="TtulodeTDC"/>
            <w:spacing w:line="360" w:lineRule="auto"/>
            <w:jc w:val="center"/>
            <w:rPr>
              <w:szCs w:val="24"/>
              <w:lang w:val="es-ES"/>
            </w:rPr>
          </w:pPr>
          <w:r w:rsidRPr="004F1276">
            <w:rPr>
              <w:szCs w:val="24"/>
              <w:lang w:val="es-ES"/>
            </w:rPr>
            <w:t>ÍNDICE</w:t>
          </w:r>
        </w:p>
        <w:p w14:paraId="54D7BD84" w14:textId="77777777" w:rsidR="008826F4" w:rsidRPr="004F1276" w:rsidRDefault="008826F4" w:rsidP="004F1276">
          <w:pPr>
            <w:spacing w:line="360" w:lineRule="auto"/>
            <w:rPr>
              <w:rFonts w:ascii="Palatino Linotype" w:hAnsi="Palatino Linotype"/>
              <w:lang w:val="es-ES" w:eastAsia="es-MX"/>
            </w:rPr>
          </w:pPr>
        </w:p>
        <w:p w14:paraId="078A561A" w14:textId="77777777" w:rsidR="00273B0A" w:rsidRPr="004F1276" w:rsidRDefault="0011338C" w:rsidP="004F1276">
          <w:pPr>
            <w:pStyle w:val="TDC1"/>
            <w:rPr>
              <w:rFonts w:ascii="Palatino Linotype" w:hAnsi="Palatino Linotype"/>
              <w:noProof/>
              <w:lang w:val="es-MX" w:eastAsia="es-MX"/>
            </w:rPr>
          </w:pPr>
          <w:r w:rsidRPr="004F1276">
            <w:rPr>
              <w:rFonts w:ascii="Palatino Linotype" w:hAnsi="Palatino Linotype"/>
            </w:rPr>
            <w:fldChar w:fldCharType="begin"/>
          </w:r>
          <w:r w:rsidRPr="004F1276">
            <w:rPr>
              <w:rFonts w:ascii="Palatino Linotype" w:hAnsi="Palatino Linotype"/>
            </w:rPr>
            <w:instrText xml:space="preserve"> TOC \o "1-3" \h \z \u </w:instrText>
          </w:r>
          <w:r w:rsidRPr="004F1276">
            <w:rPr>
              <w:rFonts w:ascii="Palatino Linotype" w:hAnsi="Palatino Linotype"/>
            </w:rPr>
            <w:fldChar w:fldCharType="separate"/>
          </w:r>
          <w:hyperlink w:anchor="_Toc5799202" w:history="1">
            <w:r w:rsidR="00273B0A" w:rsidRPr="004F1276">
              <w:rPr>
                <w:rStyle w:val="Hipervnculo"/>
                <w:rFonts w:ascii="Palatino Linotype" w:hAnsi="Palatino Linotype"/>
                <w:noProof/>
              </w:rPr>
              <w:t>ANTECEDENTES</w:t>
            </w:r>
            <w:r w:rsidR="00273B0A" w:rsidRPr="004F1276">
              <w:rPr>
                <w:rFonts w:ascii="Palatino Linotype" w:hAnsi="Palatino Linotype"/>
                <w:noProof/>
                <w:webHidden/>
              </w:rPr>
              <w:tab/>
            </w:r>
            <w:r w:rsidR="00273B0A" w:rsidRPr="004F1276">
              <w:rPr>
                <w:rFonts w:ascii="Palatino Linotype" w:hAnsi="Palatino Linotype"/>
                <w:noProof/>
                <w:webHidden/>
              </w:rPr>
              <w:fldChar w:fldCharType="begin"/>
            </w:r>
            <w:r w:rsidR="00273B0A" w:rsidRPr="004F1276">
              <w:rPr>
                <w:rFonts w:ascii="Palatino Linotype" w:hAnsi="Palatino Linotype"/>
                <w:noProof/>
                <w:webHidden/>
              </w:rPr>
              <w:instrText xml:space="preserve"> PAGEREF _Toc5799202 \h </w:instrText>
            </w:r>
            <w:r w:rsidR="00273B0A" w:rsidRPr="004F1276">
              <w:rPr>
                <w:rFonts w:ascii="Palatino Linotype" w:hAnsi="Palatino Linotype"/>
                <w:noProof/>
                <w:webHidden/>
              </w:rPr>
            </w:r>
            <w:r w:rsidR="00273B0A" w:rsidRPr="004F1276">
              <w:rPr>
                <w:rFonts w:ascii="Palatino Linotype" w:hAnsi="Palatino Linotype"/>
                <w:noProof/>
                <w:webHidden/>
              </w:rPr>
              <w:fldChar w:fldCharType="separate"/>
            </w:r>
            <w:r w:rsidR="004F1276">
              <w:rPr>
                <w:rFonts w:ascii="Palatino Linotype" w:hAnsi="Palatino Linotype"/>
                <w:noProof/>
                <w:webHidden/>
              </w:rPr>
              <w:t>3</w:t>
            </w:r>
            <w:r w:rsidR="00273B0A" w:rsidRPr="004F1276">
              <w:rPr>
                <w:rFonts w:ascii="Palatino Linotype" w:hAnsi="Palatino Linotype"/>
                <w:noProof/>
                <w:webHidden/>
              </w:rPr>
              <w:fldChar w:fldCharType="end"/>
            </w:r>
          </w:hyperlink>
        </w:p>
        <w:p w14:paraId="6115D904" w14:textId="77777777" w:rsidR="00273B0A" w:rsidRPr="004F1276" w:rsidRDefault="00BF74DB" w:rsidP="004F1276">
          <w:pPr>
            <w:pStyle w:val="TDC2"/>
            <w:spacing w:line="360" w:lineRule="auto"/>
            <w:rPr>
              <w:rFonts w:ascii="Palatino Linotype" w:hAnsi="Palatino Linotype"/>
              <w:noProof/>
              <w:lang w:val="es-MX" w:eastAsia="es-MX"/>
            </w:rPr>
          </w:pPr>
          <w:hyperlink w:anchor="_Toc5799203" w:history="1">
            <w:r w:rsidR="00273B0A" w:rsidRPr="004F1276">
              <w:rPr>
                <w:rStyle w:val="Hipervnculo"/>
                <w:rFonts w:ascii="Palatino Linotype" w:hAnsi="Palatino Linotype"/>
                <w:noProof/>
                <w:lang w:val="es-ES"/>
              </w:rPr>
              <w:t>a) Acto impugnado:</w:t>
            </w:r>
            <w:r w:rsidR="00273B0A" w:rsidRPr="004F1276">
              <w:rPr>
                <w:rFonts w:ascii="Palatino Linotype" w:hAnsi="Palatino Linotype"/>
                <w:noProof/>
                <w:webHidden/>
              </w:rPr>
              <w:tab/>
            </w:r>
            <w:r w:rsidR="00273B0A" w:rsidRPr="004F1276">
              <w:rPr>
                <w:rFonts w:ascii="Palatino Linotype" w:hAnsi="Palatino Linotype"/>
                <w:noProof/>
                <w:webHidden/>
              </w:rPr>
              <w:fldChar w:fldCharType="begin"/>
            </w:r>
            <w:r w:rsidR="00273B0A" w:rsidRPr="004F1276">
              <w:rPr>
                <w:rFonts w:ascii="Palatino Linotype" w:hAnsi="Palatino Linotype"/>
                <w:noProof/>
                <w:webHidden/>
              </w:rPr>
              <w:instrText xml:space="preserve"> PAGEREF _Toc5799203 \h </w:instrText>
            </w:r>
            <w:r w:rsidR="00273B0A" w:rsidRPr="004F1276">
              <w:rPr>
                <w:rFonts w:ascii="Palatino Linotype" w:hAnsi="Palatino Linotype"/>
                <w:noProof/>
                <w:webHidden/>
              </w:rPr>
            </w:r>
            <w:r w:rsidR="00273B0A" w:rsidRPr="004F1276">
              <w:rPr>
                <w:rFonts w:ascii="Palatino Linotype" w:hAnsi="Palatino Linotype"/>
                <w:noProof/>
                <w:webHidden/>
              </w:rPr>
              <w:fldChar w:fldCharType="separate"/>
            </w:r>
            <w:r w:rsidR="004F1276">
              <w:rPr>
                <w:rFonts w:ascii="Palatino Linotype" w:hAnsi="Palatino Linotype"/>
                <w:noProof/>
                <w:webHidden/>
              </w:rPr>
              <w:t>4</w:t>
            </w:r>
            <w:r w:rsidR="00273B0A" w:rsidRPr="004F1276">
              <w:rPr>
                <w:rFonts w:ascii="Palatino Linotype" w:hAnsi="Palatino Linotype"/>
                <w:noProof/>
                <w:webHidden/>
              </w:rPr>
              <w:fldChar w:fldCharType="end"/>
            </w:r>
          </w:hyperlink>
        </w:p>
        <w:p w14:paraId="1E3369CA" w14:textId="77777777" w:rsidR="00273B0A" w:rsidRPr="004F1276" w:rsidRDefault="00BF74DB" w:rsidP="004F1276">
          <w:pPr>
            <w:pStyle w:val="TDC2"/>
            <w:spacing w:line="360" w:lineRule="auto"/>
            <w:rPr>
              <w:rFonts w:ascii="Palatino Linotype" w:hAnsi="Palatino Linotype"/>
              <w:noProof/>
              <w:lang w:val="es-MX" w:eastAsia="es-MX"/>
            </w:rPr>
          </w:pPr>
          <w:hyperlink w:anchor="_Toc5799204" w:history="1">
            <w:r w:rsidR="00273B0A" w:rsidRPr="004F1276">
              <w:rPr>
                <w:rStyle w:val="Hipervnculo"/>
                <w:rFonts w:ascii="Palatino Linotype" w:hAnsi="Palatino Linotype"/>
                <w:noProof/>
                <w:lang w:val="es-ES"/>
              </w:rPr>
              <w:t>b) Razones o Motivos de inconformidad:</w:t>
            </w:r>
            <w:r w:rsidR="00273B0A" w:rsidRPr="004F1276">
              <w:rPr>
                <w:rFonts w:ascii="Palatino Linotype" w:hAnsi="Palatino Linotype"/>
                <w:noProof/>
                <w:webHidden/>
              </w:rPr>
              <w:tab/>
            </w:r>
            <w:r w:rsidR="00273B0A" w:rsidRPr="004F1276">
              <w:rPr>
                <w:rFonts w:ascii="Palatino Linotype" w:hAnsi="Palatino Linotype"/>
                <w:noProof/>
                <w:webHidden/>
              </w:rPr>
              <w:fldChar w:fldCharType="begin"/>
            </w:r>
            <w:r w:rsidR="00273B0A" w:rsidRPr="004F1276">
              <w:rPr>
                <w:rFonts w:ascii="Palatino Linotype" w:hAnsi="Palatino Linotype"/>
                <w:noProof/>
                <w:webHidden/>
              </w:rPr>
              <w:instrText xml:space="preserve"> PAGEREF _Toc5799204 \h </w:instrText>
            </w:r>
            <w:r w:rsidR="00273B0A" w:rsidRPr="004F1276">
              <w:rPr>
                <w:rFonts w:ascii="Palatino Linotype" w:hAnsi="Palatino Linotype"/>
                <w:noProof/>
                <w:webHidden/>
              </w:rPr>
            </w:r>
            <w:r w:rsidR="00273B0A" w:rsidRPr="004F1276">
              <w:rPr>
                <w:rFonts w:ascii="Palatino Linotype" w:hAnsi="Palatino Linotype"/>
                <w:noProof/>
                <w:webHidden/>
              </w:rPr>
              <w:fldChar w:fldCharType="separate"/>
            </w:r>
            <w:r w:rsidR="004F1276">
              <w:rPr>
                <w:rFonts w:ascii="Palatino Linotype" w:hAnsi="Palatino Linotype"/>
                <w:noProof/>
                <w:webHidden/>
              </w:rPr>
              <w:t>5</w:t>
            </w:r>
            <w:r w:rsidR="00273B0A" w:rsidRPr="004F1276">
              <w:rPr>
                <w:rFonts w:ascii="Palatino Linotype" w:hAnsi="Palatino Linotype"/>
                <w:noProof/>
                <w:webHidden/>
              </w:rPr>
              <w:fldChar w:fldCharType="end"/>
            </w:r>
          </w:hyperlink>
        </w:p>
        <w:p w14:paraId="356E1D1C" w14:textId="77777777" w:rsidR="00273B0A" w:rsidRPr="004F1276" w:rsidRDefault="00BF74DB" w:rsidP="004F1276">
          <w:pPr>
            <w:pStyle w:val="TDC1"/>
            <w:rPr>
              <w:rFonts w:ascii="Palatino Linotype" w:hAnsi="Palatino Linotype"/>
              <w:noProof/>
              <w:lang w:val="es-MX" w:eastAsia="es-MX"/>
            </w:rPr>
          </w:pPr>
          <w:hyperlink w:anchor="_Toc5799205" w:history="1">
            <w:r w:rsidR="00273B0A" w:rsidRPr="004F1276">
              <w:rPr>
                <w:rStyle w:val="Hipervnculo"/>
                <w:rFonts w:ascii="Palatino Linotype" w:hAnsi="Palatino Linotype"/>
                <w:noProof/>
              </w:rPr>
              <w:t>CONSIDERANDO</w:t>
            </w:r>
            <w:r w:rsidR="00273B0A" w:rsidRPr="004F1276">
              <w:rPr>
                <w:rFonts w:ascii="Palatino Linotype" w:hAnsi="Palatino Linotype"/>
                <w:noProof/>
                <w:webHidden/>
              </w:rPr>
              <w:tab/>
            </w:r>
            <w:r w:rsidR="00273B0A" w:rsidRPr="004F1276">
              <w:rPr>
                <w:rFonts w:ascii="Palatino Linotype" w:hAnsi="Palatino Linotype"/>
                <w:noProof/>
                <w:webHidden/>
              </w:rPr>
              <w:fldChar w:fldCharType="begin"/>
            </w:r>
            <w:r w:rsidR="00273B0A" w:rsidRPr="004F1276">
              <w:rPr>
                <w:rFonts w:ascii="Palatino Linotype" w:hAnsi="Palatino Linotype"/>
                <w:noProof/>
                <w:webHidden/>
              </w:rPr>
              <w:instrText xml:space="preserve"> PAGEREF _Toc5799205 \h </w:instrText>
            </w:r>
            <w:r w:rsidR="00273B0A" w:rsidRPr="004F1276">
              <w:rPr>
                <w:rFonts w:ascii="Palatino Linotype" w:hAnsi="Palatino Linotype"/>
                <w:noProof/>
                <w:webHidden/>
              </w:rPr>
            </w:r>
            <w:r w:rsidR="00273B0A" w:rsidRPr="004F1276">
              <w:rPr>
                <w:rFonts w:ascii="Palatino Linotype" w:hAnsi="Palatino Linotype"/>
                <w:noProof/>
                <w:webHidden/>
              </w:rPr>
              <w:fldChar w:fldCharType="separate"/>
            </w:r>
            <w:r w:rsidR="004F1276">
              <w:rPr>
                <w:rFonts w:ascii="Palatino Linotype" w:hAnsi="Palatino Linotype"/>
                <w:noProof/>
                <w:webHidden/>
              </w:rPr>
              <w:t>7</w:t>
            </w:r>
            <w:r w:rsidR="00273B0A" w:rsidRPr="004F1276">
              <w:rPr>
                <w:rFonts w:ascii="Palatino Linotype" w:hAnsi="Palatino Linotype"/>
                <w:noProof/>
                <w:webHidden/>
              </w:rPr>
              <w:fldChar w:fldCharType="end"/>
            </w:r>
          </w:hyperlink>
        </w:p>
        <w:p w14:paraId="5C5F93E3" w14:textId="77777777" w:rsidR="00273B0A" w:rsidRPr="004F1276" w:rsidRDefault="00BF74DB" w:rsidP="004F1276">
          <w:pPr>
            <w:pStyle w:val="TDC1"/>
            <w:rPr>
              <w:rFonts w:ascii="Palatino Linotype" w:hAnsi="Palatino Linotype"/>
              <w:noProof/>
              <w:lang w:val="es-MX" w:eastAsia="es-MX"/>
            </w:rPr>
          </w:pPr>
          <w:hyperlink w:anchor="_Toc5799206" w:history="1">
            <w:r w:rsidR="00273B0A" w:rsidRPr="004F1276">
              <w:rPr>
                <w:rStyle w:val="Hipervnculo"/>
                <w:rFonts w:ascii="Palatino Linotype" w:hAnsi="Palatino Linotype"/>
                <w:noProof/>
              </w:rPr>
              <w:t>PRIMERO. De la competencia</w:t>
            </w:r>
            <w:r w:rsidR="00273B0A" w:rsidRPr="004F1276">
              <w:rPr>
                <w:rFonts w:ascii="Palatino Linotype" w:hAnsi="Palatino Linotype"/>
                <w:noProof/>
                <w:webHidden/>
              </w:rPr>
              <w:tab/>
            </w:r>
            <w:r w:rsidR="00273B0A" w:rsidRPr="004F1276">
              <w:rPr>
                <w:rFonts w:ascii="Palatino Linotype" w:hAnsi="Palatino Linotype"/>
                <w:noProof/>
                <w:webHidden/>
              </w:rPr>
              <w:fldChar w:fldCharType="begin"/>
            </w:r>
            <w:r w:rsidR="00273B0A" w:rsidRPr="004F1276">
              <w:rPr>
                <w:rFonts w:ascii="Palatino Linotype" w:hAnsi="Palatino Linotype"/>
                <w:noProof/>
                <w:webHidden/>
              </w:rPr>
              <w:instrText xml:space="preserve"> PAGEREF _Toc5799206 \h </w:instrText>
            </w:r>
            <w:r w:rsidR="00273B0A" w:rsidRPr="004F1276">
              <w:rPr>
                <w:rFonts w:ascii="Palatino Linotype" w:hAnsi="Palatino Linotype"/>
                <w:noProof/>
                <w:webHidden/>
              </w:rPr>
            </w:r>
            <w:r w:rsidR="00273B0A" w:rsidRPr="004F1276">
              <w:rPr>
                <w:rFonts w:ascii="Palatino Linotype" w:hAnsi="Palatino Linotype"/>
                <w:noProof/>
                <w:webHidden/>
              </w:rPr>
              <w:fldChar w:fldCharType="separate"/>
            </w:r>
            <w:r w:rsidR="004F1276">
              <w:rPr>
                <w:rFonts w:ascii="Palatino Linotype" w:hAnsi="Palatino Linotype"/>
                <w:noProof/>
                <w:webHidden/>
              </w:rPr>
              <w:t>7</w:t>
            </w:r>
            <w:r w:rsidR="00273B0A" w:rsidRPr="004F1276">
              <w:rPr>
                <w:rFonts w:ascii="Palatino Linotype" w:hAnsi="Palatino Linotype"/>
                <w:noProof/>
                <w:webHidden/>
              </w:rPr>
              <w:fldChar w:fldCharType="end"/>
            </w:r>
          </w:hyperlink>
        </w:p>
        <w:p w14:paraId="59B947B3" w14:textId="77777777" w:rsidR="00273B0A" w:rsidRPr="004F1276" w:rsidRDefault="00BF74DB" w:rsidP="004F1276">
          <w:pPr>
            <w:pStyle w:val="TDC1"/>
            <w:rPr>
              <w:rFonts w:ascii="Palatino Linotype" w:hAnsi="Palatino Linotype"/>
              <w:noProof/>
              <w:lang w:val="es-MX" w:eastAsia="es-MX"/>
            </w:rPr>
          </w:pPr>
          <w:hyperlink w:anchor="_Toc5799207" w:history="1">
            <w:r w:rsidR="00273B0A" w:rsidRPr="004F1276">
              <w:rPr>
                <w:rStyle w:val="Hipervnculo"/>
                <w:rFonts w:ascii="Palatino Linotype" w:hAnsi="Palatino Linotype"/>
                <w:noProof/>
              </w:rPr>
              <w:t>SEGUNDO. De la oportunidad y procedencia.</w:t>
            </w:r>
            <w:r w:rsidR="00273B0A" w:rsidRPr="004F1276">
              <w:rPr>
                <w:rFonts w:ascii="Palatino Linotype" w:hAnsi="Palatino Linotype"/>
                <w:noProof/>
                <w:webHidden/>
              </w:rPr>
              <w:tab/>
            </w:r>
            <w:r w:rsidR="00273B0A" w:rsidRPr="004F1276">
              <w:rPr>
                <w:rFonts w:ascii="Palatino Linotype" w:hAnsi="Palatino Linotype"/>
                <w:noProof/>
                <w:webHidden/>
              </w:rPr>
              <w:fldChar w:fldCharType="begin"/>
            </w:r>
            <w:r w:rsidR="00273B0A" w:rsidRPr="004F1276">
              <w:rPr>
                <w:rFonts w:ascii="Palatino Linotype" w:hAnsi="Palatino Linotype"/>
                <w:noProof/>
                <w:webHidden/>
              </w:rPr>
              <w:instrText xml:space="preserve"> PAGEREF _Toc5799207 \h </w:instrText>
            </w:r>
            <w:r w:rsidR="00273B0A" w:rsidRPr="004F1276">
              <w:rPr>
                <w:rFonts w:ascii="Palatino Linotype" w:hAnsi="Palatino Linotype"/>
                <w:noProof/>
                <w:webHidden/>
              </w:rPr>
            </w:r>
            <w:r w:rsidR="00273B0A" w:rsidRPr="004F1276">
              <w:rPr>
                <w:rFonts w:ascii="Palatino Linotype" w:hAnsi="Palatino Linotype"/>
                <w:noProof/>
                <w:webHidden/>
              </w:rPr>
              <w:fldChar w:fldCharType="separate"/>
            </w:r>
            <w:r w:rsidR="004F1276">
              <w:rPr>
                <w:rFonts w:ascii="Palatino Linotype" w:hAnsi="Palatino Linotype"/>
                <w:noProof/>
                <w:webHidden/>
              </w:rPr>
              <w:t>8</w:t>
            </w:r>
            <w:r w:rsidR="00273B0A" w:rsidRPr="004F1276">
              <w:rPr>
                <w:rFonts w:ascii="Palatino Linotype" w:hAnsi="Palatino Linotype"/>
                <w:noProof/>
                <w:webHidden/>
              </w:rPr>
              <w:fldChar w:fldCharType="end"/>
            </w:r>
          </w:hyperlink>
        </w:p>
        <w:p w14:paraId="34008EDF" w14:textId="77777777" w:rsidR="00273B0A" w:rsidRPr="004F1276" w:rsidRDefault="00BF74DB" w:rsidP="004F1276">
          <w:pPr>
            <w:pStyle w:val="TDC2"/>
            <w:spacing w:line="360" w:lineRule="auto"/>
            <w:rPr>
              <w:rFonts w:ascii="Palatino Linotype" w:hAnsi="Palatino Linotype"/>
              <w:noProof/>
              <w:lang w:val="es-MX" w:eastAsia="es-MX"/>
            </w:rPr>
          </w:pPr>
          <w:hyperlink w:anchor="_Toc5799208" w:history="1">
            <w:r w:rsidR="00273B0A" w:rsidRPr="004F1276">
              <w:rPr>
                <w:rStyle w:val="Hipervnculo"/>
                <w:rFonts w:ascii="Palatino Linotype" w:hAnsi="Palatino Linotype"/>
                <w:noProof/>
              </w:rPr>
              <w:t>TERCERO. De las causales del sobreseimiento:</w:t>
            </w:r>
            <w:r w:rsidR="00273B0A" w:rsidRPr="004F1276">
              <w:rPr>
                <w:rFonts w:ascii="Palatino Linotype" w:hAnsi="Palatino Linotype"/>
                <w:noProof/>
                <w:webHidden/>
              </w:rPr>
              <w:tab/>
            </w:r>
            <w:r w:rsidR="00273B0A" w:rsidRPr="004F1276">
              <w:rPr>
                <w:rFonts w:ascii="Palatino Linotype" w:hAnsi="Palatino Linotype"/>
                <w:noProof/>
                <w:webHidden/>
              </w:rPr>
              <w:fldChar w:fldCharType="begin"/>
            </w:r>
            <w:r w:rsidR="00273B0A" w:rsidRPr="004F1276">
              <w:rPr>
                <w:rFonts w:ascii="Palatino Linotype" w:hAnsi="Palatino Linotype"/>
                <w:noProof/>
                <w:webHidden/>
              </w:rPr>
              <w:instrText xml:space="preserve"> PAGEREF _Toc5799208 \h </w:instrText>
            </w:r>
            <w:r w:rsidR="00273B0A" w:rsidRPr="004F1276">
              <w:rPr>
                <w:rFonts w:ascii="Palatino Linotype" w:hAnsi="Palatino Linotype"/>
                <w:noProof/>
                <w:webHidden/>
              </w:rPr>
            </w:r>
            <w:r w:rsidR="00273B0A" w:rsidRPr="004F1276">
              <w:rPr>
                <w:rFonts w:ascii="Palatino Linotype" w:hAnsi="Palatino Linotype"/>
                <w:noProof/>
                <w:webHidden/>
              </w:rPr>
              <w:fldChar w:fldCharType="separate"/>
            </w:r>
            <w:r w:rsidR="004F1276">
              <w:rPr>
                <w:rFonts w:ascii="Palatino Linotype" w:hAnsi="Palatino Linotype"/>
                <w:noProof/>
                <w:webHidden/>
              </w:rPr>
              <w:t>9</w:t>
            </w:r>
            <w:r w:rsidR="00273B0A" w:rsidRPr="004F1276">
              <w:rPr>
                <w:rFonts w:ascii="Palatino Linotype" w:hAnsi="Palatino Linotype"/>
                <w:noProof/>
                <w:webHidden/>
              </w:rPr>
              <w:fldChar w:fldCharType="end"/>
            </w:r>
          </w:hyperlink>
        </w:p>
        <w:p w14:paraId="1475C99F" w14:textId="77777777" w:rsidR="00273B0A" w:rsidRPr="004F1276" w:rsidRDefault="00BF74DB" w:rsidP="004F1276">
          <w:pPr>
            <w:pStyle w:val="TDC1"/>
            <w:rPr>
              <w:rFonts w:ascii="Palatino Linotype" w:hAnsi="Palatino Linotype"/>
              <w:noProof/>
              <w:lang w:val="es-MX" w:eastAsia="es-MX"/>
            </w:rPr>
          </w:pPr>
          <w:hyperlink w:anchor="_Toc5799209" w:history="1">
            <w:r w:rsidR="00273B0A" w:rsidRPr="004F1276">
              <w:rPr>
                <w:rStyle w:val="Hipervnculo"/>
                <w:rFonts w:ascii="Palatino Linotype" w:eastAsia="Calibri" w:hAnsi="Palatino Linotype"/>
                <w:noProof/>
                <w:lang w:val="es-ES"/>
              </w:rPr>
              <w:t>R E S O L U T I V O S</w:t>
            </w:r>
            <w:r w:rsidR="00273B0A" w:rsidRPr="004F1276">
              <w:rPr>
                <w:rFonts w:ascii="Palatino Linotype" w:hAnsi="Palatino Linotype"/>
                <w:noProof/>
                <w:webHidden/>
              </w:rPr>
              <w:tab/>
            </w:r>
            <w:r w:rsidR="00273B0A" w:rsidRPr="004F1276">
              <w:rPr>
                <w:rFonts w:ascii="Palatino Linotype" w:hAnsi="Palatino Linotype"/>
                <w:noProof/>
                <w:webHidden/>
              </w:rPr>
              <w:fldChar w:fldCharType="begin"/>
            </w:r>
            <w:r w:rsidR="00273B0A" w:rsidRPr="004F1276">
              <w:rPr>
                <w:rFonts w:ascii="Palatino Linotype" w:hAnsi="Palatino Linotype"/>
                <w:noProof/>
                <w:webHidden/>
              </w:rPr>
              <w:instrText xml:space="preserve"> PAGEREF _Toc5799209 \h </w:instrText>
            </w:r>
            <w:r w:rsidR="00273B0A" w:rsidRPr="004F1276">
              <w:rPr>
                <w:rFonts w:ascii="Palatino Linotype" w:hAnsi="Palatino Linotype"/>
                <w:noProof/>
                <w:webHidden/>
              </w:rPr>
            </w:r>
            <w:r w:rsidR="00273B0A" w:rsidRPr="004F1276">
              <w:rPr>
                <w:rFonts w:ascii="Palatino Linotype" w:hAnsi="Palatino Linotype"/>
                <w:noProof/>
                <w:webHidden/>
              </w:rPr>
              <w:fldChar w:fldCharType="separate"/>
            </w:r>
            <w:r w:rsidR="004F1276">
              <w:rPr>
                <w:rFonts w:ascii="Palatino Linotype" w:hAnsi="Palatino Linotype"/>
                <w:noProof/>
                <w:webHidden/>
              </w:rPr>
              <w:t>23</w:t>
            </w:r>
            <w:r w:rsidR="00273B0A" w:rsidRPr="004F1276">
              <w:rPr>
                <w:rFonts w:ascii="Palatino Linotype" w:hAnsi="Palatino Linotype"/>
                <w:noProof/>
                <w:webHidden/>
              </w:rPr>
              <w:fldChar w:fldCharType="end"/>
            </w:r>
          </w:hyperlink>
        </w:p>
        <w:p w14:paraId="5F05C663" w14:textId="7C615D57" w:rsidR="008826F4" w:rsidRPr="004F1276" w:rsidRDefault="00273B0A" w:rsidP="004F1276">
          <w:pPr>
            <w:spacing w:line="360" w:lineRule="auto"/>
            <w:rPr>
              <w:rFonts w:ascii="Palatino Linotype" w:hAnsi="Palatino Linotype"/>
              <w:bCs/>
              <w:lang w:val="es-ES"/>
            </w:rPr>
          </w:pPr>
          <w:r w:rsidRPr="004F1276">
            <w:rPr>
              <w:rFonts w:ascii="Palatino Linotype" w:hAnsi="Palatino Linotype"/>
              <w:bCs/>
              <w:noProof/>
              <w:lang w:val="es-MX" w:eastAsia="es-MX"/>
            </w:rPr>
            <mc:AlternateContent>
              <mc:Choice Requires="wps">
                <w:drawing>
                  <wp:anchor distT="0" distB="0" distL="114300" distR="114300" simplePos="0" relativeHeight="251659264" behindDoc="0" locked="0" layoutInCell="1" allowOverlap="1" wp14:anchorId="3E46D522" wp14:editId="4B732DBE">
                    <wp:simplePos x="0" y="0"/>
                    <wp:positionH relativeFrom="column">
                      <wp:posOffset>5715</wp:posOffset>
                    </wp:positionH>
                    <wp:positionV relativeFrom="paragraph">
                      <wp:posOffset>121284</wp:posOffset>
                    </wp:positionV>
                    <wp:extent cx="5531485" cy="3682365"/>
                    <wp:effectExtent l="38100" t="19050" r="69215" b="89535"/>
                    <wp:wrapNone/>
                    <wp:docPr id="2" name="Conector recto 2"/>
                    <wp:cNvGraphicFramePr/>
                    <a:graphic xmlns:a="http://schemas.openxmlformats.org/drawingml/2006/main">
                      <a:graphicData uri="http://schemas.microsoft.com/office/word/2010/wordprocessingShape">
                        <wps:wsp>
                          <wps:cNvCnPr/>
                          <wps:spPr>
                            <a:xfrm>
                              <a:off x="0" y="0"/>
                              <a:ext cx="5531485" cy="368236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6B8EF"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5pt" to="436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" strokecolor="#4f81bd [3204]" strokeweight="2pt">
                    <v:shadow on="t" color="black" opacity="24903f" origin=",.5" offset="0,.55556mm"/>
                  </v:line>
                </w:pict>
              </mc:Fallback>
            </mc:AlternateContent>
          </w:r>
          <w:r w:rsidR="0011338C" w:rsidRPr="004F1276">
            <w:rPr>
              <w:rFonts w:ascii="Palatino Linotype" w:hAnsi="Palatino Linotype"/>
              <w:bCs/>
              <w:lang w:val="es-ES"/>
            </w:rPr>
            <w:fldChar w:fldCharType="end"/>
          </w:r>
        </w:p>
        <w:p w14:paraId="2BC4D8A9" w14:textId="77777777" w:rsidR="008826F4" w:rsidRPr="004F1276" w:rsidRDefault="008826F4" w:rsidP="004F1276">
          <w:pPr>
            <w:spacing w:line="360" w:lineRule="auto"/>
            <w:rPr>
              <w:rFonts w:ascii="Palatino Linotype" w:hAnsi="Palatino Linotype"/>
              <w:bCs/>
              <w:lang w:val="es-ES"/>
            </w:rPr>
          </w:pPr>
        </w:p>
        <w:p w14:paraId="39B899D8" w14:textId="77777777" w:rsidR="008826F4" w:rsidRPr="004F1276" w:rsidRDefault="008826F4" w:rsidP="004F1276">
          <w:pPr>
            <w:spacing w:line="360" w:lineRule="auto"/>
            <w:rPr>
              <w:rFonts w:ascii="Palatino Linotype" w:hAnsi="Palatino Linotype"/>
              <w:bCs/>
              <w:lang w:val="es-ES"/>
            </w:rPr>
          </w:pPr>
        </w:p>
        <w:p w14:paraId="73C0B599" w14:textId="77777777" w:rsidR="008826F4" w:rsidRPr="004F1276" w:rsidRDefault="008826F4" w:rsidP="004F1276">
          <w:pPr>
            <w:spacing w:line="360" w:lineRule="auto"/>
            <w:rPr>
              <w:rFonts w:ascii="Palatino Linotype" w:hAnsi="Palatino Linotype"/>
              <w:bCs/>
              <w:lang w:val="es-ES"/>
            </w:rPr>
          </w:pPr>
        </w:p>
        <w:p w14:paraId="05C48C9E" w14:textId="77777777" w:rsidR="00273B0A" w:rsidRPr="004F1276" w:rsidRDefault="00273B0A" w:rsidP="004F1276">
          <w:pPr>
            <w:spacing w:line="360" w:lineRule="auto"/>
            <w:rPr>
              <w:rFonts w:ascii="Palatino Linotype" w:hAnsi="Palatino Linotype"/>
              <w:bCs/>
              <w:lang w:val="es-ES"/>
            </w:rPr>
          </w:pPr>
        </w:p>
        <w:p w14:paraId="6053312F" w14:textId="77777777" w:rsidR="00273B0A" w:rsidRPr="004F1276" w:rsidRDefault="00273B0A" w:rsidP="004F1276">
          <w:pPr>
            <w:spacing w:line="360" w:lineRule="auto"/>
            <w:rPr>
              <w:rFonts w:ascii="Palatino Linotype" w:hAnsi="Palatino Linotype"/>
              <w:bCs/>
              <w:lang w:val="es-ES"/>
            </w:rPr>
          </w:pPr>
        </w:p>
        <w:p w14:paraId="7292C338" w14:textId="77777777" w:rsidR="00273B0A" w:rsidRPr="004F1276" w:rsidRDefault="00273B0A" w:rsidP="004F1276">
          <w:pPr>
            <w:spacing w:line="360" w:lineRule="auto"/>
            <w:rPr>
              <w:rFonts w:ascii="Palatino Linotype" w:hAnsi="Palatino Linotype"/>
              <w:bCs/>
              <w:lang w:val="es-ES"/>
            </w:rPr>
          </w:pPr>
        </w:p>
        <w:p w14:paraId="035831CF" w14:textId="77777777" w:rsidR="00273B0A" w:rsidRPr="004F1276" w:rsidRDefault="00273B0A" w:rsidP="004F1276">
          <w:pPr>
            <w:spacing w:line="360" w:lineRule="auto"/>
            <w:rPr>
              <w:rFonts w:ascii="Palatino Linotype" w:hAnsi="Palatino Linotype"/>
              <w:bCs/>
              <w:lang w:val="es-ES"/>
            </w:rPr>
          </w:pPr>
        </w:p>
        <w:p w14:paraId="697B8C6B" w14:textId="77777777" w:rsidR="00273B0A" w:rsidRPr="004F1276" w:rsidRDefault="00273B0A" w:rsidP="004F1276">
          <w:pPr>
            <w:spacing w:line="360" w:lineRule="auto"/>
            <w:rPr>
              <w:rFonts w:ascii="Palatino Linotype" w:hAnsi="Palatino Linotype"/>
              <w:bCs/>
              <w:lang w:val="es-ES"/>
            </w:rPr>
          </w:pPr>
        </w:p>
        <w:p w14:paraId="15889ED4" w14:textId="77777777" w:rsidR="00273B0A" w:rsidRPr="004F1276" w:rsidRDefault="00273B0A" w:rsidP="004F1276">
          <w:pPr>
            <w:spacing w:line="360" w:lineRule="auto"/>
            <w:rPr>
              <w:rFonts w:ascii="Palatino Linotype" w:hAnsi="Palatino Linotype"/>
              <w:bCs/>
              <w:lang w:val="es-ES"/>
            </w:rPr>
          </w:pPr>
        </w:p>
        <w:p w14:paraId="32D2BD27" w14:textId="0CF3A33C" w:rsidR="00F41E88" w:rsidRPr="004F1276" w:rsidRDefault="00BF74DB" w:rsidP="004F1276">
          <w:pPr>
            <w:spacing w:line="360" w:lineRule="auto"/>
            <w:rPr>
              <w:rFonts w:ascii="Palatino Linotype" w:hAnsi="Palatino Linotype"/>
              <w:bCs/>
              <w:lang w:val="es-ES"/>
            </w:rPr>
          </w:pPr>
        </w:p>
      </w:sdtContent>
    </w:sdt>
    <w:p w14:paraId="7BA9DE57" w14:textId="793B6B44" w:rsidR="00EB4847" w:rsidRPr="004F1276" w:rsidRDefault="001B26AA" w:rsidP="004F1276">
      <w:pPr>
        <w:tabs>
          <w:tab w:val="left" w:pos="567"/>
        </w:tabs>
        <w:spacing w:before="240" w:after="240" w:line="360" w:lineRule="auto"/>
        <w:jc w:val="both"/>
        <w:rPr>
          <w:rFonts w:ascii="Palatino Linotype" w:hAnsi="Palatino Linotype"/>
          <w:lang w:val="es-MX"/>
        </w:rPr>
      </w:pPr>
      <w:r w:rsidRPr="004F1276">
        <w:rPr>
          <w:rFonts w:ascii="Palatino Linotype" w:hAnsi="Palatino Linotype"/>
        </w:rPr>
        <w:t>R</w:t>
      </w:r>
      <w:proofErr w:type="spellStart"/>
      <w:r w:rsidR="00662C69" w:rsidRPr="004F1276">
        <w:rPr>
          <w:rFonts w:ascii="Palatino Linotype" w:hAnsi="Palatino Linotype"/>
          <w:lang w:val="es-MX"/>
        </w:rPr>
        <w:t>esolución</w:t>
      </w:r>
      <w:proofErr w:type="spellEnd"/>
      <w:r w:rsidR="00662C69" w:rsidRPr="004F1276">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4F1276">
        <w:rPr>
          <w:rFonts w:ascii="Palatino Linotype" w:hAnsi="Palatino Linotype"/>
          <w:lang w:val="es-MX"/>
        </w:rPr>
        <w:t xml:space="preserve">fecha </w:t>
      </w:r>
      <w:r w:rsidR="001F378A" w:rsidRPr="004F1276">
        <w:rPr>
          <w:rFonts w:ascii="Palatino Linotype" w:hAnsi="Palatino Linotype"/>
          <w:lang w:val="es-MX"/>
        </w:rPr>
        <w:t xml:space="preserve">veintiocho (28)  </w:t>
      </w:r>
      <w:r w:rsidR="00D755D6" w:rsidRPr="004F1276">
        <w:rPr>
          <w:rFonts w:ascii="Palatino Linotype" w:hAnsi="Palatino Linotype"/>
          <w:lang w:val="es-MX"/>
        </w:rPr>
        <w:t xml:space="preserve">de </w:t>
      </w:r>
      <w:r w:rsidR="00CC7863" w:rsidRPr="004F1276">
        <w:rPr>
          <w:rFonts w:ascii="Palatino Linotype" w:hAnsi="Palatino Linotype"/>
          <w:lang w:val="es-MX"/>
        </w:rPr>
        <w:t>agosto</w:t>
      </w:r>
      <w:r w:rsidR="008A334C" w:rsidRPr="004F1276">
        <w:rPr>
          <w:rFonts w:ascii="Palatino Linotype" w:hAnsi="Palatino Linotype"/>
          <w:lang w:val="es-MX"/>
        </w:rPr>
        <w:t xml:space="preserve"> </w:t>
      </w:r>
      <w:r w:rsidR="00662C69" w:rsidRPr="004F1276">
        <w:rPr>
          <w:rFonts w:ascii="Palatino Linotype" w:hAnsi="Palatino Linotype"/>
          <w:lang w:val="es-MX"/>
        </w:rPr>
        <w:t xml:space="preserve">de dos mil </w:t>
      </w:r>
      <w:r w:rsidR="00B10987" w:rsidRPr="004F1276">
        <w:rPr>
          <w:rFonts w:ascii="Palatino Linotype" w:hAnsi="Palatino Linotype"/>
          <w:lang w:val="es-MX"/>
        </w:rPr>
        <w:t>dieci</w:t>
      </w:r>
      <w:r w:rsidR="008A334C" w:rsidRPr="004F1276">
        <w:rPr>
          <w:rFonts w:ascii="Palatino Linotype" w:hAnsi="Palatino Linotype"/>
          <w:lang w:val="es-MX"/>
        </w:rPr>
        <w:t>nueve</w:t>
      </w:r>
      <w:r w:rsidR="00662C69" w:rsidRPr="004F1276">
        <w:rPr>
          <w:rFonts w:ascii="Palatino Linotype" w:hAnsi="Palatino Linotype"/>
          <w:lang w:val="es-MX"/>
        </w:rPr>
        <w:t>.</w:t>
      </w:r>
    </w:p>
    <w:p w14:paraId="678D20AB" w14:textId="4E23F585" w:rsidR="009B359D" w:rsidRPr="004F1276" w:rsidRDefault="00924CEA" w:rsidP="004F1276">
      <w:pPr>
        <w:pStyle w:val="Encabezado"/>
        <w:spacing w:line="360" w:lineRule="auto"/>
        <w:jc w:val="both"/>
        <w:rPr>
          <w:rFonts w:ascii="Palatino Linotype" w:eastAsia="Times New Roman" w:hAnsi="Palatino Linotype" w:cs="Times New Roman"/>
          <w:b/>
        </w:rPr>
      </w:pPr>
      <w:r w:rsidRPr="004F1276">
        <w:rPr>
          <w:rFonts w:ascii="Palatino Linotype" w:eastAsia="Times New Roman" w:hAnsi="Palatino Linotype" w:cs="Times New Roman"/>
          <w:b/>
        </w:rPr>
        <w:t>VISTO</w:t>
      </w:r>
      <w:r w:rsidR="003122CE" w:rsidRPr="004F1276">
        <w:rPr>
          <w:rFonts w:ascii="Palatino Linotype" w:eastAsia="Times New Roman" w:hAnsi="Palatino Linotype" w:cs="Times New Roman"/>
        </w:rPr>
        <w:t xml:space="preserve"> </w:t>
      </w:r>
      <w:r w:rsidRPr="004F1276">
        <w:rPr>
          <w:rFonts w:ascii="Palatino Linotype" w:eastAsia="Times New Roman" w:hAnsi="Palatino Linotype" w:cs="Times New Roman"/>
        </w:rPr>
        <w:t>el expediente</w:t>
      </w:r>
      <w:r w:rsidR="003122CE" w:rsidRPr="004F1276">
        <w:rPr>
          <w:rFonts w:ascii="Palatino Linotype" w:eastAsia="Times New Roman" w:hAnsi="Palatino Linotype" w:cs="Times New Roman"/>
        </w:rPr>
        <w:t xml:space="preserve"> electrón</w:t>
      </w:r>
      <w:r w:rsidRPr="004F1276">
        <w:rPr>
          <w:rFonts w:ascii="Palatino Linotype" w:eastAsia="Times New Roman" w:hAnsi="Palatino Linotype" w:cs="Times New Roman"/>
        </w:rPr>
        <w:t>ico formado</w:t>
      </w:r>
      <w:r w:rsidR="00417E0F" w:rsidRPr="004F1276">
        <w:rPr>
          <w:rFonts w:ascii="Palatino Linotype" w:eastAsia="Times New Roman" w:hAnsi="Palatino Linotype" w:cs="Times New Roman"/>
        </w:rPr>
        <w:t xml:space="preserve"> con motivo del recurso de revisión número</w:t>
      </w:r>
      <w:r w:rsidRPr="004F1276">
        <w:rPr>
          <w:rFonts w:ascii="Palatino Linotype" w:eastAsia="Times New Roman" w:hAnsi="Palatino Linotype" w:cs="Times New Roman"/>
        </w:rPr>
        <w:t xml:space="preserve"> </w:t>
      </w:r>
      <w:r w:rsidR="00A54023" w:rsidRPr="004F1276">
        <w:rPr>
          <w:rFonts w:ascii="Palatino Linotype" w:hAnsi="Palatino Linotype" w:cs="Arial"/>
          <w:b/>
          <w:bCs/>
          <w:lang w:eastAsia="es-MX"/>
        </w:rPr>
        <w:t>05333/INFOEM/IP/RR/2019</w:t>
      </w:r>
      <w:r w:rsidR="003122CE" w:rsidRPr="004F1276">
        <w:rPr>
          <w:rFonts w:ascii="Palatino Linotype" w:eastAsia="Times New Roman" w:hAnsi="Palatino Linotype" w:cs="Arial"/>
          <w:bCs/>
        </w:rPr>
        <w:t xml:space="preserve">, </w:t>
      </w:r>
      <w:r w:rsidR="00417E0F" w:rsidRPr="004F1276">
        <w:rPr>
          <w:rFonts w:ascii="Palatino Linotype" w:eastAsia="Times New Roman" w:hAnsi="Palatino Linotype" w:cs="Times New Roman"/>
        </w:rPr>
        <w:t>promovido</w:t>
      </w:r>
      <w:r w:rsidR="003122CE" w:rsidRPr="004F1276">
        <w:rPr>
          <w:rFonts w:ascii="Palatino Linotype" w:eastAsia="Times New Roman" w:hAnsi="Palatino Linotype" w:cs="Times New Roman"/>
        </w:rPr>
        <w:t xml:space="preserve"> por</w:t>
      </w:r>
      <w:r w:rsidR="008D6C8D" w:rsidRPr="004F1276">
        <w:rPr>
          <w:rFonts w:ascii="Palatino Linotype" w:eastAsia="Times New Roman" w:hAnsi="Palatino Linotype" w:cs="Times New Roman"/>
        </w:rPr>
        <w:t xml:space="preserve"> </w:t>
      </w:r>
      <w:r w:rsidR="005463EA" w:rsidRPr="005463EA">
        <w:rPr>
          <w:rFonts w:ascii="Palatino Linotype" w:eastAsia="Times New Roman" w:hAnsi="Palatino Linotype" w:cs="Times New Roman"/>
          <w:b/>
          <w:highlight w:val="black"/>
        </w:rPr>
        <w:t>------------------------------</w:t>
      </w:r>
      <w:r w:rsidR="003122CE" w:rsidRPr="004F1276">
        <w:rPr>
          <w:rFonts w:ascii="Palatino Linotype" w:eastAsia="Times New Roman" w:hAnsi="Palatino Linotype" w:cs="Times New Roman"/>
          <w:b/>
        </w:rPr>
        <w:t xml:space="preserve">, </w:t>
      </w:r>
      <w:r w:rsidR="003122CE" w:rsidRPr="004F1276">
        <w:rPr>
          <w:rFonts w:ascii="Palatino Linotype" w:eastAsia="Times New Roman" w:hAnsi="Palatino Linotype" w:cs="Arial"/>
        </w:rPr>
        <w:t xml:space="preserve">en su calidad de </w:t>
      </w:r>
      <w:r w:rsidR="003122CE" w:rsidRPr="004F1276">
        <w:rPr>
          <w:rFonts w:ascii="Palatino Linotype" w:eastAsia="Times New Roman" w:hAnsi="Palatino Linotype" w:cs="Arial"/>
          <w:b/>
        </w:rPr>
        <w:t>RECURRENTE</w:t>
      </w:r>
      <w:r w:rsidR="003122CE" w:rsidRPr="004F1276">
        <w:rPr>
          <w:rFonts w:ascii="Palatino Linotype" w:eastAsia="Times New Roman" w:hAnsi="Palatino Linotype" w:cs="Arial"/>
        </w:rPr>
        <w:t>, en contra de la respuesta</w:t>
      </w:r>
      <w:r w:rsidRPr="004F1276">
        <w:rPr>
          <w:rFonts w:ascii="Palatino Linotype" w:eastAsia="Times New Roman" w:hAnsi="Palatino Linotype" w:cs="Arial"/>
        </w:rPr>
        <w:t xml:space="preserve"> </w:t>
      </w:r>
      <w:r w:rsidR="002C30ED" w:rsidRPr="004F1276">
        <w:rPr>
          <w:rFonts w:ascii="Palatino Linotype" w:eastAsia="Times New Roman" w:hAnsi="Palatino Linotype" w:cs="Arial"/>
        </w:rPr>
        <w:t>de</w:t>
      </w:r>
      <w:r w:rsidR="00CC7863" w:rsidRPr="004F1276">
        <w:rPr>
          <w:rFonts w:ascii="Palatino Linotype" w:eastAsia="Times New Roman" w:hAnsi="Palatino Linotype" w:cs="Arial"/>
        </w:rPr>
        <w:t>l</w:t>
      </w:r>
      <w:r w:rsidR="00F523D6" w:rsidRPr="004F1276">
        <w:rPr>
          <w:rFonts w:ascii="Palatino Linotype" w:eastAsia="Times New Roman" w:hAnsi="Palatino Linotype" w:cs="Arial"/>
        </w:rPr>
        <w:t xml:space="preserve"> </w:t>
      </w:r>
      <w:r w:rsidR="00A54023" w:rsidRPr="004F1276">
        <w:rPr>
          <w:rFonts w:ascii="Palatino Linotype" w:eastAsia="Times New Roman" w:hAnsi="Palatino Linotype" w:cs="Arial"/>
          <w:b/>
        </w:rPr>
        <w:t xml:space="preserve">Ayuntamiento de </w:t>
      </w:r>
      <w:proofErr w:type="spellStart"/>
      <w:r w:rsidR="00A54023" w:rsidRPr="004F1276">
        <w:rPr>
          <w:rFonts w:ascii="Palatino Linotype" w:eastAsia="Times New Roman" w:hAnsi="Palatino Linotype" w:cs="Arial"/>
          <w:b/>
        </w:rPr>
        <w:t>Capulhuac</w:t>
      </w:r>
      <w:proofErr w:type="spellEnd"/>
      <w:r w:rsidR="003122CE" w:rsidRPr="004F1276">
        <w:rPr>
          <w:rFonts w:ascii="Palatino Linotype" w:eastAsia="Calibri" w:hAnsi="Palatino Linotype" w:cs="Arial"/>
          <w:lang w:val="es-ES"/>
        </w:rPr>
        <w:t xml:space="preserve">, </w:t>
      </w:r>
      <w:r w:rsidR="003122CE" w:rsidRPr="004F1276">
        <w:rPr>
          <w:rFonts w:ascii="Palatino Linotype" w:eastAsia="Times New Roman" w:hAnsi="Palatino Linotype" w:cs="Times New Roman"/>
        </w:rPr>
        <w:t>en lo sucesivo el</w:t>
      </w:r>
      <w:r w:rsidR="003122CE" w:rsidRPr="004F1276">
        <w:rPr>
          <w:rFonts w:ascii="Palatino Linotype" w:eastAsia="Times New Roman" w:hAnsi="Palatino Linotype" w:cs="Times New Roman"/>
          <w:b/>
        </w:rPr>
        <w:t xml:space="preserve"> SUJETO OBLIGADO, </w:t>
      </w:r>
      <w:r w:rsidR="003122CE" w:rsidRPr="004F1276">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4F1276" w:rsidRDefault="00F34201" w:rsidP="004F1276">
      <w:pPr>
        <w:pStyle w:val="Ttulo1"/>
        <w:tabs>
          <w:tab w:val="left" w:pos="567"/>
        </w:tabs>
        <w:spacing w:line="360" w:lineRule="auto"/>
        <w:jc w:val="center"/>
        <w:rPr>
          <w:b w:val="0"/>
          <w:color w:val="auto"/>
          <w:szCs w:val="24"/>
        </w:rPr>
      </w:pPr>
      <w:bookmarkStart w:id="2" w:name="_Toc473812222"/>
      <w:bookmarkStart w:id="3" w:name="_Toc495430765"/>
      <w:bookmarkStart w:id="4" w:name="_Toc5799202"/>
      <w:r w:rsidRPr="004F1276">
        <w:rPr>
          <w:color w:val="auto"/>
          <w:szCs w:val="24"/>
        </w:rPr>
        <w:t>ANTECEDENTES</w:t>
      </w:r>
      <w:bookmarkEnd w:id="2"/>
      <w:bookmarkEnd w:id="3"/>
      <w:bookmarkEnd w:id="4"/>
    </w:p>
    <w:p w14:paraId="54EBC941" w14:textId="77777777" w:rsidR="00F34201" w:rsidRPr="004F1276" w:rsidRDefault="00F34201" w:rsidP="004F1276">
      <w:pPr>
        <w:tabs>
          <w:tab w:val="left" w:pos="567"/>
        </w:tabs>
        <w:spacing w:line="360" w:lineRule="auto"/>
        <w:rPr>
          <w:rFonts w:ascii="Palatino Linotype" w:hAnsi="Palatino Linotype"/>
          <w:lang w:val="es-MX" w:eastAsia="en-US"/>
        </w:rPr>
      </w:pPr>
    </w:p>
    <w:p w14:paraId="749498DB" w14:textId="01622B27" w:rsidR="00F34201" w:rsidRPr="004F1276" w:rsidRDefault="00F34201" w:rsidP="004F127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F1276">
        <w:rPr>
          <w:rFonts w:ascii="Palatino Linotype" w:eastAsia="Calibri" w:hAnsi="Palatino Linotype" w:cs="Arial"/>
          <w:color w:val="000000" w:themeColor="text1"/>
          <w:lang w:val="es-ES"/>
        </w:rPr>
        <w:t xml:space="preserve">El día </w:t>
      </w:r>
      <w:r w:rsidR="00A54023" w:rsidRPr="004F1276">
        <w:rPr>
          <w:rFonts w:ascii="Palatino Linotype" w:eastAsia="Calibri" w:hAnsi="Palatino Linotype" w:cs="Arial"/>
          <w:color w:val="000000" w:themeColor="text1"/>
          <w:lang w:val="es-ES"/>
        </w:rPr>
        <w:t>veintidós</w:t>
      </w:r>
      <w:r w:rsidR="00027153" w:rsidRPr="004F1276">
        <w:rPr>
          <w:rFonts w:ascii="Palatino Linotype" w:eastAsia="Calibri" w:hAnsi="Palatino Linotype" w:cs="Arial"/>
          <w:color w:val="000000" w:themeColor="text1"/>
          <w:lang w:val="es-ES"/>
        </w:rPr>
        <w:t xml:space="preserve"> </w:t>
      </w:r>
      <w:r w:rsidRPr="004F1276">
        <w:rPr>
          <w:rFonts w:ascii="Palatino Linotype" w:eastAsia="Calibri" w:hAnsi="Palatino Linotype" w:cs="Arial"/>
          <w:color w:val="000000" w:themeColor="text1"/>
          <w:lang w:val="es-ES"/>
        </w:rPr>
        <w:t>(</w:t>
      </w:r>
      <w:r w:rsidR="00A54023" w:rsidRPr="004F1276">
        <w:rPr>
          <w:rFonts w:ascii="Palatino Linotype" w:eastAsia="Calibri" w:hAnsi="Palatino Linotype" w:cs="Arial"/>
          <w:color w:val="000000" w:themeColor="text1"/>
          <w:lang w:val="es-ES"/>
        </w:rPr>
        <w:t>22</w:t>
      </w:r>
      <w:r w:rsidRPr="004F1276">
        <w:rPr>
          <w:rFonts w:ascii="Palatino Linotype" w:eastAsia="Calibri" w:hAnsi="Palatino Linotype" w:cs="Arial"/>
          <w:color w:val="000000" w:themeColor="text1"/>
          <w:lang w:val="es-ES"/>
        </w:rPr>
        <w:t xml:space="preserve">) de </w:t>
      </w:r>
      <w:r w:rsidR="00027153" w:rsidRPr="004F1276">
        <w:rPr>
          <w:rFonts w:ascii="Palatino Linotype" w:eastAsia="Calibri" w:hAnsi="Palatino Linotype" w:cs="Arial"/>
          <w:color w:val="000000" w:themeColor="text1"/>
          <w:lang w:val="es-ES"/>
        </w:rPr>
        <w:t>may</w:t>
      </w:r>
      <w:r w:rsidR="00E91B4E" w:rsidRPr="004F1276">
        <w:rPr>
          <w:rFonts w:ascii="Palatino Linotype" w:eastAsia="Calibri" w:hAnsi="Palatino Linotype" w:cs="Arial"/>
          <w:color w:val="000000" w:themeColor="text1"/>
          <w:lang w:val="es-ES"/>
        </w:rPr>
        <w:t>o</w:t>
      </w:r>
      <w:r w:rsidRPr="004F1276">
        <w:rPr>
          <w:rFonts w:ascii="Palatino Linotype" w:eastAsia="Calibri" w:hAnsi="Palatino Linotype" w:cs="Arial"/>
          <w:color w:val="000000" w:themeColor="text1"/>
          <w:lang w:val="es-ES"/>
        </w:rPr>
        <w:t xml:space="preserve"> de </w:t>
      </w:r>
      <w:r w:rsidR="00E91B4E" w:rsidRPr="004F1276">
        <w:rPr>
          <w:rFonts w:ascii="Palatino Linotype" w:eastAsia="Calibri" w:hAnsi="Palatino Linotype" w:cs="Arial"/>
          <w:color w:val="000000" w:themeColor="text1"/>
          <w:lang w:val="es-ES"/>
        </w:rPr>
        <w:t>dos mil diecinueve</w:t>
      </w:r>
      <w:r w:rsidRPr="004F1276">
        <w:rPr>
          <w:rFonts w:ascii="Palatino Linotype" w:eastAsia="Calibri" w:hAnsi="Palatino Linotype" w:cs="Arial"/>
          <w:color w:val="000000" w:themeColor="text1"/>
          <w:lang w:val="es-ES"/>
        </w:rPr>
        <w:t>,</w:t>
      </w:r>
      <w:r w:rsidRPr="004F1276">
        <w:rPr>
          <w:rFonts w:ascii="Palatino Linotype" w:eastAsia="Calibri" w:hAnsi="Palatino Linotype" w:cs="Times New Roman"/>
          <w:color w:val="000000" w:themeColor="text1"/>
          <w:lang w:val="es-ES"/>
        </w:rPr>
        <w:t xml:space="preserve"> </w:t>
      </w:r>
      <w:r w:rsidR="00F523D6" w:rsidRPr="004F1276">
        <w:rPr>
          <w:rFonts w:ascii="Palatino Linotype" w:eastAsia="Calibri" w:hAnsi="Palatino Linotype" w:cs="Arial"/>
          <w:lang w:val="es-ES"/>
        </w:rPr>
        <w:t>se</w:t>
      </w:r>
      <w:r w:rsidR="002F768F" w:rsidRPr="004F1276">
        <w:rPr>
          <w:rFonts w:ascii="Palatino Linotype" w:eastAsia="Calibri" w:hAnsi="Palatino Linotype" w:cs="Arial"/>
          <w:b/>
          <w:lang w:val="es-ES"/>
        </w:rPr>
        <w:t xml:space="preserve"> </w:t>
      </w:r>
      <w:r w:rsidRPr="004F1276">
        <w:rPr>
          <w:rFonts w:ascii="Palatino Linotype" w:hAnsi="Palatino Linotype"/>
          <w:color w:val="000000" w:themeColor="text1"/>
        </w:rPr>
        <w:t>presentó</w:t>
      </w:r>
      <w:r w:rsidRPr="004F1276">
        <w:rPr>
          <w:rFonts w:ascii="Palatino Linotype" w:hAnsi="Palatino Linotype"/>
          <w:b/>
          <w:color w:val="000000" w:themeColor="text1"/>
        </w:rPr>
        <w:t xml:space="preserve"> </w:t>
      </w:r>
      <w:r w:rsidRPr="004F1276">
        <w:rPr>
          <w:rFonts w:ascii="Palatino Linotype" w:eastAsia="Calibri" w:hAnsi="Palatino Linotype" w:cs="Arial"/>
          <w:color w:val="000000" w:themeColor="text1"/>
        </w:rPr>
        <w:t xml:space="preserve">vía </w:t>
      </w:r>
      <w:r w:rsidRPr="004F1276">
        <w:rPr>
          <w:rFonts w:ascii="Palatino Linotype" w:eastAsia="Calibri" w:hAnsi="Palatino Linotype" w:cs="Arial"/>
          <w:color w:val="000000" w:themeColor="text1"/>
          <w:lang w:val="es-ES"/>
        </w:rPr>
        <w:t xml:space="preserve">Sistema de Acceso a la Información Mexiquense </w:t>
      </w:r>
      <w:r w:rsidRPr="004F1276">
        <w:rPr>
          <w:rFonts w:ascii="Palatino Linotype" w:eastAsia="Calibri" w:hAnsi="Palatino Linotype" w:cs="Arial"/>
          <w:b/>
          <w:color w:val="000000" w:themeColor="text1"/>
          <w:lang w:val="es-ES"/>
        </w:rPr>
        <w:t>(SAIMEX)</w:t>
      </w:r>
      <w:r w:rsidRPr="004F1276">
        <w:rPr>
          <w:rFonts w:ascii="Palatino Linotype" w:eastAsia="Calibri" w:hAnsi="Palatino Linotype" w:cs="Arial"/>
          <w:color w:val="000000" w:themeColor="text1"/>
          <w:lang w:val="es-ES"/>
        </w:rPr>
        <w:t>, la solicitud de información p</w:t>
      </w:r>
      <w:r w:rsidR="00924CEA" w:rsidRPr="004F1276">
        <w:rPr>
          <w:rFonts w:ascii="Palatino Linotype" w:eastAsia="Calibri" w:hAnsi="Palatino Linotype" w:cs="Arial"/>
          <w:color w:val="000000" w:themeColor="text1"/>
          <w:lang w:val="es-ES"/>
        </w:rPr>
        <w:t>ública registrada con el número</w:t>
      </w:r>
      <w:r w:rsidR="00305279" w:rsidRPr="004F1276">
        <w:rPr>
          <w:rFonts w:ascii="Palatino Linotype" w:hAnsi="Palatino Linotype"/>
          <w:b/>
          <w:bCs/>
          <w:color w:val="000000" w:themeColor="text1"/>
        </w:rPr>
        <w:t xml:space="preserve"> </w:t>
      </w:r>
      <w:r w:rsidR="00A54023" w:rsidRPr="004F1276">
        <w:rPr>
          <w:rFonts w:ascii="Palatino Linotype" w:eastAsia="Calibri" w:hAnsi="Palatino Linotype" w:cs="Arial"/>
          <w:b/>
          <w:color w:val="000000" w:themeColor="text1"/>
          <w:lang w:val="es-ES"/>
        </w:rPr>
        <w:t>00109/CAPULHUA/IP/2019</w:t>
      </w:r>
      <w:r w:rsidRPr="004F1276">
        <w:rPr>
          <w:rFonts w:ascii="Palatino Linotype" w:hAnsi="Palatino Linotype"/>
          <w:b/>
          <w:bCs/>
          <w:color w:val="000000" w:themeColor="text1"/>
        </w:rPr>
        <w:t>,</w:t>
      </w:r>
      <w:r w:rsidRPr="004F1276">
        <w:rPr>
          <w:rFonts w:ascii="Palatino Linotype" w:eastAsia="Calibri" w:hAnsi="Palatino Linotype" w:cs="Arial"/>
          <w:color w:val="000000" w:themeColor="text1"/>
          <w:lang w:val="es-ES"/>
        </w:rPr>
        <w:t xml:space="preserve"> mediante la cual </w:t>
      </w:r>
      <w:r w:rsidR="00097D8A" w:rsidRPr="004F1276">
        <w:rPr>
          <w:rFonts w:ascii="Palatino Linotype" w:eastAsia="Calibri" w:hAnsi="Palatino Linotype" w:cs="Arial"/>
          <w:color w:val="000000" w:themeColor="text1"/>
          <w:lang w:val="es-ES"/>
        </w:rPr>
        <w:t xml:space="preserve">se </w:t>
      </w:r>
      <w:r w:rsidR="00924CEA" w:rsidRPr="004F1276">
        <w:rPr>
          <w:rFonts w:ascii="Palatino Linotype" w:eastAsia="Calibri" w:hAnsi="Palatino Linotype" w:cs="Arial"/>
          <w:color w:val="000000" w:themeColor="text1"/>
          <w:lang w:val="es-ES"/>
        </w:rPr>
        <w:t>requirió</w:t>
      </w:r>
      <w:r w:rsidRPr="004F1276">
        <w:rPr>
          <w:rFonts w:ascii="Palatino Linotype" w:eastAsia="Calibri" w:hAnsi="Palatino Linotype" w:cs="Arial"/>
          <w:color w:val="000000" w:themeColor="text1"/>
          <w:lang w:val="es-ES"/>
        </w:rPr>
        <w:t>:</w:t>
      </w:r>
    </w:p>
    <w:p w14:paraId="1102FAA0" w14:textId="77777777" w:rsidR="006F7AF2" w:rsidRPr="004F1276" w:rsidRDefault="006F7AF2" w:rsidP="004F1276">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7F27FE85" w14:textId="7FA3810D" w:rsidR="00800647" w:rsidRPr="004F1276" w:rsidRDefault="00252C4D" w:rsidP="004F1276">
      <w:pPr>
        <w:spacing w:line="360" w:lineRule="auto"/>
        <w:ind w:left="567" w:right="567"/>
        <w:jc w:val="both"/>
        <w:rPr>
          <w:rFonts w:ascii="Palatino Linotype" w:eastAsia="Times New Roman" w:hAnsi="Palatino Linotype" w:cs="Times New Roman"/>
          <w:i/>
          <w:lang w:val="es-MX" w:eastAsia="es-MX"/>
        </w:rPr>
      </w:pPr>
      <w:r w:rsidRPr="004F1276">
        <w:rPr>
          <w:rFonts w:ascii="Palatino Linotype" w:hAnsi="Palatino Linotype"/>
          <w:i/>
          <w:color w:val="000000"/>
        </w:rPr>
        <w:t>“</w:t>
      </w:r>
      <w:r w:rsidR="00A54023" w:rsidRPr="004F1276">
        <w:rPr>
          <w:rFonts w:ascii="Palatino Linotype" w:eastAsia="Times New Roman" w:hAnsi="Palatino Linotype" w:cs="Times New Roman"/>
          <w:i/>
          <w:lang w:val="es-MX" w:eastAsia="es-MX"/>
        </w:rPr>
        <w:t xml:space="preserve">Tabulador de suelos por puesto funcional (PbRM-05 Tabulador de sueldos) que </w:t>
      </w:r>
      <w:proofErr w:type="spellStart"/>
      <w:r w:rsidR="00A54023" w:rsidRPr="004F1276">
        <w:rPr>
          <w:rFonts w:ascii="Palatino Linotype" w:eastAsia="Times New Roman" w:hAnsi="Palatino Linotype" w:cs="Times New Roman"/>
          <w:i/>
          <w:lang w:val="es-MX" w:eastAsia="es-MX"/>
        </w:rPr>
        <w:t>contenga</w:t>
      </w:r>
      <w:proofErr w:type="gramStart"/>
      <w:r w:rsidR="00A54023" w:rsidRPr="004F1276">
        <w:rPr>
          <w:rFonts w:ascii="Palatino Linotype" w:eastAsia="Times New Roman" w:hAnsi="Palatino Linotype" w:cs="Times New Roman"/>
          <w:i/>
          <w:lang w:val="es-MX" w:eastAsia="es-MX"/>
        </w:rPr>
        <w:t>:Dietas</w:t>
      </w:r>
      <w:proofErr w:type="spellEnd"/>
      <w:proofErr w:type="gramEnd"/>
      <w:r w:rsidR="00A54023" w:rsidRPr="004F1276">
        <w:rPr>
          <w:rFonts w:ascii="Palatino Linotype" w:eastAsia="Times New Roman" w:hAnsi="Palatino Linotype" w:cs="Times New Roman"/>
          <w:i/>
          <w:lang w:val="es-MX" w:eastAsia="es-MX"/>
        </w:rPr>
        <w:t>, Sueldo base, Compensación, Gratificación, Otras percepciones, Aguinaldo, Prima vacacional; con sellos y firmas de las autoridades competentes, y que sea legible.</w:t>
      </w:r>
      <w:r w:rsidRPr="004F1276">
        <w:rPr>
          <w:rFonts w:ascii="Palatino Linotype" w:hAnsi="Palatino Linotype"/>
          <w:i/>
          <w:color w:val="000000"/>
        </w:rPr>
        <w:t>”</w:t>
      </w:r>
      <w:r w:rsidR="00F34201" w:rsidRPr="004F1276">
        <w:rPr>
          <w:rFonts w:ascii="Palatino Linotype" w:hAnsi="Palatino Linotype"/>
          <w:i/>
          <w:color w:val="000000"/>
        </w:rPr>
        <w:t xml:space="preserve"> (Sic)</w:t>
      </w:r>
    </w:p>
    <w:p w14:paraId="7410E090" w14:textId="77777777" w:rsidR="007E14CE" w:rsidRPr="004F1276" w:rsidRDefault="007E14CE" w:rsidP="004F1276">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53EAD726" w14:textId="77777777" w:rsidR="00916840" w:rsidRPr="004F1276" w:rsidRDefault="00916840" w:rsidP="004F127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F1276">
        <w:rPr>
          <w:rFonts w:ascii="Palatino Linotype" w:hAnsi="Palatino Linotype" w:cs="Arial"/>
          <w:color w:val="000000" w:themeColor="text1"/>
        </w:rPr>
        <w:t xml:space="preserve">Se hace constar que </w:t>
      </w:r>
      <w:r w:rsidRPr="004F1276">
        <w:rPr>
          <w:rFonts w:ascii="Palatino Linotype" w:eastAsia="Times New Roman" w:hAnsi="Palatino Linotype" w:cs="Arial"/>
          <w:color w:val="000000" w:themeColor="text1"/>
          <w:lang w:val="es-ES"/>
        </w:rPr>
        <w:t>se señaló como modalidad de entrega de la información</w:t>
      </w:r>
      <w:r w:rsidRPr="004F1276">
        <w:rPr>
          <w:rFonts w:ascii="Palatino Linotype" w:eastAsia="Times New Roman" w:hAnsi="Palatino Linotype" w:cs="Arial"/>
          <w:b/>
          <w:color w:val="000000" w:themeColor="text1"/>
          <w:lang w:val="es-ES"/>
        </w:rPr>
        <w:t>:</w:t>
      </w:r>
      <w:r w:rsidRPr="004F1276">
        <w:rPr>
          <w:rFonts w:ascii="Palatino Linotype" w:eastAsia="Times New Roman" w:hAnsi="Palatino Linotype" w:cs="Arial"/>
          <w:color w:val="000000" w:themeColor="text1"/>
          <w:lang w:val="es-ES"/>
        </w:rPr>
        <w:t xml:space="preserve"> a través </w:t>
      </w:r>
      <w:r w:rsidRPr="004F1276">
        <w:rPr>
          <w:rFonts w:ascii="Palatino Linotype" w:hAnsi="Palatino Linotype"/>
          <w:color w:val="000000" w:themeColor="text1"/>
        </w:rPr>
        <w:t xml:space="preserve">del </w:t>
      </w:r>
      <w:r w:rsidRPr="004F1276">
        <w:rPr>
          <w:rFonts w:ascii="Palatino Linotype" w:eastAsia="Calibri" w:hAnsi="Palatino Linotype" w:cs="Arial"/>
          <w:color w:val="000000" w:themeColor="text1"/>
          <w:lang w:val="es-ES"/>
        </w:rPr>
        <w:t xml:space="preserve">Sistema de Acceso a la Información Mexiquense </w:t>
      </w:r>
      <w:r w:rsidRPr="004F1276">
        <w:rPr>
          <w:rFonts w:ascii="Palatino Linotype" w:eastAsia="Calibri" w:hAnsi="Palatino Linotype" w:cs="Arial"/>
          <w:b/>
          <w:color w:val="000000" w:themeColor="text1"/>
          <w:lang w:val="es-ES"/>
        </w:rPr>
        <w:t>(SAIMEX).</w:t>
      </w:r>
    </w:p>
    <w:p w14:paraId="277D6E54" w14:textId="77777777" w:rsidR="00027153" w:rsidRPr="004F1276" w:rsidRDefault="00027153" w:rsidP="004F1276">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09735938" w14:textId="0B266D50" w:rsidR="00027153" w:rsidRPr="004F1276" w:rsidRDefault="00770B33" w:rsidP="004F127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
          <w:bCs/>
          <w:i/>
          <w:color w:val="000000" w:themeColor="text1"/>
        </w:rPr>
      </w:pPr>
      <w:r w:rsidRPr="004F1276">
        <w:rPr>
          <w:rFonts w:ascii="Palatino Linotype" w:eastAsia="Calibri" w:hAnsi="Palatino Linotype" w:cs="Arial"/>
          <w:lang w:val="es-AR"/>
        </w:rPr>
        <w:t xml:space="preserve">El día </w:t>
      </w:r>
      <w:r w:rsidR="00EB1460" w:rsidRPr="004F1276">
        <w:rPr>
          <w:rFonts w:ascii="Palatino Linotype" w:eastAsia="Calibri" w:hAnsi="Palatino Linotype" w:cs="Arial"/>
          <w:lang w:val="es-AR"/>
        </w:rPr>
        <w:t>once</w:t>
      </w:r>
      <w:r w:rsidR="00A34054" w:rsidRPr="004F1276">
        <w:rPr>
          <w:rFonts w:ascii="Palatino Linotype" w:eastAsia="Calibri" w:hAnsi="Palatino Linotype" w:cs="Arial"/>
          <w:lang w:val="es-AR"/>
        </w:rPr>
        <w:t xml:space="preserve"> </w:t>
      </w:r>
      <w:r w:rsidRPr="004F1276">
        <w:rPr>
          <w:rFonts w:ascii="Palatino Linotype" w:eastAsia="Calibri" w:hAnsi="Palatino Linotype" w:cs="Arial"/>
          <w:lang w:val="es-AR"/>
        </w:rPr>
        <w:t>(</w:t>
      </w:r>
      <w:r w:rsidR="00EB1460" w:rsidRPr="004F1276">
        <w:rPr>
          <w:rFonts w:ascii="Palatino Linotype" w:eastAsia="Calibri" w:hAnsi="Palatino Linotype" w:cs="Arial"/>
          <w:lang w:val="es-AR"/>
        </w:rPr>
        <w:t>11</w:t>
      </w:r>
      <w:r w:rsidRPr="004F1276">
        <w:rPr>
          <w:rFonts w:ascii="Palatino Linotype" w:hAnsi="Palatino Linotype"/>
          <w:i/>
        </w:rPr>
        <w:t xml:space="preserve">) </w:t>
      </w:r>
      <w:r w:rsidRPr="004F1276">
        <w:rPr>
          <w:rFonts w:ascii="Palatino Linotype" w:hAnsi="Palatino Linotype"/>
        </w:rPr>
        <w:t xml:space="preserve">de </w:t>
      </w:r>
      <w:r w:rsidR="00EB1460" w:rsidRPr="004F1276">
        <w:rPr>
          <w:rFonts w:ascii="Palatino Linotype" w:hAnsi="Palatino Linotype"/>
        </w:rPr>
        <w:t>febrero</w:t>
      </w:r>
      <w:r w:rsidRPr="004F1276">
        <w:rPr>
          <w:rFonts w:ascii="Palatino Linotype" w:hAnsi="Palatino Linotype"/>
        </w:rPr>
        <w:t xml:space="preserve"> de </w:t>
      </w:r>
      <w:r w:rsidR="00E91B4E" w:rsidRPr="004F1276">
        <w:rPr>
          <w:rFonts w:ascii="Palatino Linotype" w:hAnsi="Palatino Linotype"/>
        </w:rPr>
        <w:t>dos mil diecinueve</w:t>
      </w:r>
      <w:r w:rsidRPr="004F1276">
        <w:rPr>
          <w:rFonts w:ascii="Palatino Linotype" w:eastAsia="Times New Roman" w:hAnsi="Palatino Linotype" w:cs="Arial"/>
          <w:lang w:val="es-ES"/>
        </w:rPr>
        <w:t xml:space="preserve">, el </w:t>
      </w:r>
      <w:r w:rsidRPr="004F1276">
        <w:rPr>
          <w:rFonts w:ascii="Palatino Linotype" w:eastAsia="Times New Roman" w:hAnsi="Palatino Linotype" w:cs="Arial"/>
          <w:b/>
          <w:lang w:val="es-ES"/>
        </w:rPr>
        <w:t xml:space="preserve">SUJETO OBLIGADO </w:t>
      </w:r>
      <w:r w:rsidR="00B90D3C" w:rsidRPr="004F1276">
        <w:rPr>
          <w:rFonts w:ascii="Palatino Linotype" w:eastAsia="Times New Roman" w:hAnsi="Palatino Linotype" w:cs="Arial"/>
          <w:color w:val="000000" w:themeColor="text1"/>
          <w:lang w:val="es-ES"/>
        </w:rPr>
        <w:t>respondi</w:t>
      </w:r>
      <w:r w:rsidR="00A54023" w:rsidRPr="004F1276">
        <w:rPr>
          <w:rFonts w:ascii="Palatino Linotype" w:eastAsia="Times New Roman" w:hAnsi="Palatino Linotype" w:cs="Arial"/>
          <w:color w:val="000000" w:themeColor="text1"/>
          <w:lang w:val="es-ES"/>
        </w:rPr>
        <w:t>ó a la solicitud de información en los términos siguientes:</w:t>
      </w:r>
    </w:p>
    <w:p w14:paraId="1F897FC9" w14:textId="77777777" w:rsidR="00A54023" w:rsidRPr="004F1276" w:rsidRDefault="00A54023" w:rsidP="004F1276">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5FCE5F2F" w14:textId="157367DE" w:rsidR="00A54023" w:rsidRPr="004F1276" w:rsidRDefault="00A54023" w:rsidP="004F1276">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lang w:val="es-AR"/>
        </w:rPr>
      </w:pPr>
      <w:r w:rsidRPr="004F1276">
        <w:rPr>
          <w:rFonts w:ascii="Palatino Linotype" w:eastAsia="Calibri" w:hAnsi="Palatino Linotype" w:cs="Arial"/>
          <w:lang w:val="es-AR"/>
        </w:rPr>
        <w:t>“</w:t>
      </w:r>
      <w:r w:rsidRPr="004F1276">
        <w:rPr>
          <w:rFonts w:ascii="Palatino Linotype" w:hAnsi="Palatino Linotype"/>
          <w:i/>
          <w:color w:val="000000"/>
        </w:rPr>
        <w:t xml:space="preserve">Por este medio reciba un cordial saludo, me refiero a la solicitud con </w:t>
      </w:r>
      <w:proofErr w:type="spellStart"/>
      <w:r w:rsidRPr="004F1276">
        <w:rPr>
          <w:rFonts w:ascii="Palatino Linotype" w:hAnsi="Palatino Linotype"/>
          <w:i/>
          <w:color w:val="000000"/>
        </w:rPr>
        <w:t>numero</w:t>
      </w:r>
      <w:proofErr w:type="spellEnd"/>
      <w:r w:rsidRPr="004F1276">
        <w:rPr>
          <w:rFonts w:ascii="Palatino Linotype" w:hAnsi="Palatino Linotype"/>
          <w:i/>
          <w:color w:val="000000"/>
        </w:rPr>
        <w:t xml:space="preserve"> de folio 000109/CAPULHUA/IP/2019 al respecto comento que la información solicitada se encuentra en la </w:t>
      </w:r>
      <w:proofErr w:type="spellStart"/>
      <w:r w:rsidRPr="004F1276">
        <w:rPr>
          <w:rFonts w:ascii="Palatino Linotype" w:hAnsi="Palatino Linotype"/>
          <w:i/>
          <w:color w:val="000000"/>
        </w:rPr>
        <w:t>pagina</w:t>
      </w:r>
      <w:proofErr w:type="spellEnd"/>
      <w:r w:rsidRPr="004F1276">
        <w:rPr>
          <w:rFonts w:ascii="Palatino Linotype" w:hAnsi="Palatino Linotype"/>
          <w:i/>
          <w:color w:val="000000"/>
        </w:rPr>
        <w:t xml:space="preserve"> de Internet del Ayuntamiento de </w:t>
      </w:r>
      <w:proofErr w:type="spellStart"/>
      <w:r w:rsidRPr="004F1276">
        <w:rPr>
          <w:rFonts w:ascii="Palatino Linotype" w:hAnsi="Palatino Linotype"/>
          <w:i/>
          <w:color w:val="000000"/>
        </w:rPr>
        <w:t>Capulhuac</w:t>
      </w:r>
      <w:proofErr w:type="spellEnd"/>
      <w:r w:rsidRPr="004F1276">
        <w:rPr>
          <w:rFonts w:ascii="Palatino Linotype" w:hAnsi="Palatino Linotype"/>
          <w:i/>
          <w:color w:val="000000"/>
        </w:rPr>
        <w:t xml:space="preserve"> en el Portal de Transparencia con URL http://capulhuac.gob.mx/web/Transparencia.php?seccion=5 Sin </w:t>
      </w:r>
      <w:proofErr w:type="spellStart"/>
      <w:r w:rsidRPr="004F1276">
        <w:rPr>
          <w:rFonts w:ascii="Palatino Linotype" w:hAnsi="Palatino Linotype"/>
          <w:i/>
          <w:color w:val="000000"/>
        </w:rPr>
        <w:t>mas</w:t>
      </w:r>
      <w:proofErr w:type="spellEnd"/>
      <w:r w:rsidRPr="004F1276">
        <w:rPr>
          <w:rFonts w:ascii="Palatino Linotype" w:hAnsi="Palatino Linotype"/>
          <w:i/>
          <w:color w:val="000000"/>
        </w:rPr>
        <w:t xml:space="preserve"> por el momento, me despido de Usted, quedando como siempre para cualquier </w:t>
      </w:r>
      <w:proofErr w:type="spellStart"/>
      <w:r w:rsidRPr="004F1276">
        <w:rPr>
          <w:rFonts w:ascii="Palatino Linotype" w:hAnsi="Palatino Linotype"/>
          <w:i/>
          <w:color w:val="000000"/>
        </w:rPr>
        <w:t>dudda</w:t>
      </w:r>
      <w:proofErr w:type="spellEnd"/>
      <w:r w:rsidRPr="004F1276">
        <w:rPr>
          <w:rFonts w:ascii="Palatino Linotype" w:eastAsia="Calibri" w:hAnsi="Palatino Linotype" w:cs="Arial"/>
          <w:lang w:val="es-AR"/>
        </w:rPr>
        <w:t>”</w:t>
      </w:r>
    </w:p>
    <w:p w14:paraId="7C5BD29F" w14:textId="77777777" w:rsidR="00083FD7" w:rsidRPr="004F1276" w:rsidRDefault="00083FD7" w:rsidP="004F1276">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507E86AF" w14:textId="18F92863" w:rsidR="00F34201" w:rsidRPr="004F1276" w:rsidRDefault="00F34201" w:rsidP="004F1276">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4F1276">
        <w:rPr>
          <w:rFonts w:ascii="Palatino Linotype" w:eastAsia="Times New Roman" w:hAnsi="Palatino Linotype" w:cs="Arial"/>
          <w:lang w:val="es-ES"/>
        </w:rPr>
        <w:t xml:space="preserve">El día </w:t>
      </w:r>
      <w:r w:rsidR="00083FD7" w:rsidRPr="004F1276">
        <w:rPr>
          <w:rFonts w:ascii="Palatino Linotype" w:eastAsia="Times New Roman" w:hAnsi="Palatino Linotype" w:cs="Arial"/>
          <w:lang w:val="es-ES"/>
        </w:rPr>
        <w:t>once</w:t>
      </w:r>
      <w:r w:rsidR="00280260" w:rsidRPr="004F1276">
        <w:rPr>
          <w:rFonts w:ascii="Palatino Linotype" w:eastAsia="Times New Roman" w:hAnsi="Palatino Linotype" w:cs="Arial"/>
          <w:lang w:val="es-ES"/>
        </w:rPr>
        <w:t xml:space="preserve"> </w:t>
      </w:r>
      <w:r w:rsidR="00E239DF" w:rsidRPr="004F1276">
        <w:rPr>
          <w:rFonts w:ascii="Palatino Linotype" w:eastAsia="Times New Roman" w:hAnsi="Palatino Linotype" w:cs="Arial"/>
          <w:lang w:val="es-ES"/>
        </w:rPr>
        <w:t>(</w:t>
      </w:r>
      <w:r w:rsidR="00083FD7" w:rsidRPr="004F1276">
        <w:rPr>
          <w:rFonts w:ascii="Palatino Linotype" w:eastAsia="Times New Roman" w:hAnsi="Palatino Linotype" w:cs="Arial"/>
          <w:lang w:val="es-ES"/>
        </w:rPr>
        <w:t>11</w:t>
      </w:r>
      <w:r w:rsidR="00E239DF" w:rsidRPr="004F1276">
        <w:rPr>
          <w:rFonts w:ascii="Palatino Linotype" w:eastAsia="Times New Roman" w:hAnsi="Palatino Linotype" w:cs="Arial"/>
          <w:lang w:val="es-ES"/>
        </w:rPr>
        <w:t xml:space="preserve">) de </w:t>
      </w:r>
      <w:r w:rsidR="00027153" w:rsidRPr="004F1276">
        <w:rPr>
          <w:rFonts w:ascii="Palatino Linotype" w:eastAsia="Times New Roman" w:hAnsi="Palatino Linotype" w:cs="Arial"/>
          <w:lang w:val="es-ES"/>
        </w:rPr>
        <w:t>junio</w:t>
      </w:r>
      <w:r w:rsidR="00DC6FF3" w:rsidRPr="004F1276">
        <w:rPr>
          <w:rFonts w:ascii="Palatino Linotype" w:eastAsia="Times New Roman" w:hAnsi="Palatino Linotype" w:cs="Arial"/>
          <w:lang w:val="es-ES"/>
        </w:rPr>
        <w:t xml:space="preserve"> </w:t>
      </w:r>
      <w:r w:rsidR="00E239DF" w:rsidRPr="004F1276">
        <w:rPr>
          <w:rFonts w:ascii="Palatino Linotype" w:eastAsia="Times New Roman" w:hAnsi="Palatino Linotype" w:cs="Arial"/>
          <w:lang w:val="es-ES"/>
        </w:rPr>
        <w:t xml:space="preserve">de </w:t>
      </w:r>
      <w:r w:rsidR="00E91B4E" w:rsidRPr="004F1276">
        <w:rPr>
          <w:rFonts w:ascii="Palatino Linotype" w:eastAsia="Times New Roman" w:hAnsi="Palatino Linotype" w:cs="Arial"/>
          <w:lang w:val="es-ES"/>
        </w:rPr>
        <w:t>dos mil diecinueve</w:t>
      </w:r>
      <w:r w:rsidRPr="004F1276">
        <w:rPr>
          <w:rFonts w:ascii="Palatino Linotype" w:eastAsia="Times New Roman" w:hAnsi="Palatino Linotype" w:cs="Arial"/>
          <w:lang w:val="es-ES"/>
        </w:rPr>
        <w:t xml:space="preserve">, en tiempo y forma </w:t>
      </w:r>
      <w:r w:rsidR="00797148" w:rsidRPr="004F1276">
        <w:rPr>
          <w:rFonts w:ascii="Palatino Linotype" w:hAnsi="Palatino Linotype"/>
          <w:color w:val="000000"/>
        </w:rPr>
        <w:t>se</w:t>
      </w:r>
      <w:r w:rsidR="00C15336" w:rsidRPr="004F1276">
        <w:rPr>
          <w:rFonts w:ascii="Palatino Linotype" w:hAnsi="Palatino Linotype"/>
          <w:color w:val="000000"/>
        </w:rPr>
        <w:t xml:space="preserve"> </w:t>
      </w:r>
      <w:r w:rsidRPr="004F1276">
        <w:rPr>
          <w:rFonts w:ascii="Palatino Linotype" w:eastAsia="Times New Roman" w:hAnsi="Palatino Linotype" w:cs="Arial"/>
          <w:lang w:val="es-ES"/>
        </w:rPr>
        <w:t xml:space="preserve">interpuso el recurso de revisión, en contra de la respuesta </w:t>
      </w:r>
      <w:r w:rsidR="00826130" w:rsidRPr="004F1276">
        <w:rPr>
          <w:rFonts w:ascii="Palatino Linotype" w:eastAsia="Times New Roman" w:hAnsi="Palatino Linotype" w:cs="Arial"/>
          <w:lang w:val="es-ES"/>
        </w:rPr>
        <w:t xml:space="preserve">emitida por el </w:t>
      </w:r>
      <w:r w:rsidR="00826130" w:rsidRPr="004F1276">
        <w:rPr>
          <w:rFonts w:ascii="Palatino Linotype" w:eastAsia="Times New Roman" w:hAnsi="Palatino Linotype" w:cs="Arial"/>
          <w:b/>
          <w:lang w:val="es-ES"/>
        </w:rPr>
        <w:t>SUJETO OBLIGADO</w:t>
      </w:r>
      <w:r w:rsidRPr="004F1276">
        <w:rPr>
          <w:rFonts w:ascii="Palatino Linotype" w:eastAsia="Times New Roman" w:hAnsi="Palatino Linotype" w:cs="Arial"/>
          <w:lang w:val="es-ES"/>
        </w:rPr>
        <w:t>, señalando como:</w:t>
      </w:r>
    </w:p>
    <w:p w14:paraId="41089618" w14:textId="77777777" w:rsidR="00083FD7" w:rsidRPr="004F1276" w:rsidRDefault="00083FD7" w:rsidP="004F1276">
      <w:pPr>
        <w:pStyle w:val="Prrafodelista"/>
        <w:tabs>
          <w:tab w:val="left" w:pos="426"/>
          <w:tab w:val="left" w:pos="567"/>
        </w:tabs>
        <w:spacing w:line="360" w:lineRule="auto"/>
        <w:ind w:left="0"/>
        <w:jc w:val="both"/>
        <w:rPr>
          <w:rFonts w:ascii="Palatino Linotype" w:hAnsi="Palatino Linotype" w:cs="Arial"/>
          <w:color w:val="000000" w:themeColor="text1"/>
        </w:rPr>
      </w:pPr>
    </w:p>
    <w:p w14:paraId="59970600" w14:textId="178D16EC" w:rsidR="00F34201" w:rsidRPr="004F1276" w:rsidRDefault="006711DB" w:rsidP="004F1276">
      <w:pPr>
        <w:spacing w:line="360" w:lineRule="auto"/>
        <w:ind w:left="567" w:right="567"/>
        <w:jc w:val="both"/>
        <w:rPr>
          <w:rFonts w:ascii="Palatino Linotype" w:hAnsi="Palatino Linotype"/>
          <w:i/>
          <w:color w:val="000000"/>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5799203"/>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4F1276">
        <w:rPr>
          <w:rStyle w:val="Ttulo2Car"/>
          <w:color w:val="auto"/>
          <w:szCs w:val="24"/>
          <w:lang w:val="es-ES"/>
        </w:rPr>
        <w:t xml:space="preserve">a) </w:t>
      </w:r>
      <w:r w:rsidR="00F34201" w:rsidRPr="004F1276">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4F1276">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4F1276">
        <w:rPr>
          <w:rFonts w:ascii="Palatino Linotype" w:hAnsi="Palatino Linotype"/>
          <w:i/>
        </w:rPr>
        <w:t>“</w:t>
      </w:r>
      <w:r w:rsidR="00083FD7" w:rsidRPr="004F1276">
        <w:rPr>
          <w:rFonts w:ascii="Palatino Linotype" w:hAnsi="Palatino Linotype"/>
          <w:i/>
          <w:color w:val="000000"/>
        </w:rPr>
        <w:t xml:space="preserve">Solicitud de información con folio 00113/CAPULHUA/2019, en el cual se requirieron dos temas: 1) Informe Anual de Ejecución del Plan de Desarrollo Municipal de </w:t>
      </w:r>
      <w:proofErr w:type="spellStart"/>
      <w:r w:rsidR="00083FD7" w:rsidRPr="004F1276">
        <w:rPr>
          <w:rFonts w:ascii="Palatino Linotype" w:hAnsi="Palatino Linotype"/>
          <w:i/>
          <w:color w:val="000000"/>
        </w:rPr>
        <w:t>Capulhuac</w:t>
      </w:r>
      <w:proofErr w:type="spellEnd"/>
      <w:r w:rsidR="00083FD7" w:rsidRPr="004F1276">
        <w:rPr>
          <w:rFonts w:ascii="Palatino Linotype" w:hAnsi="Palatino Linotype"/>
          <w:i/>
          <w:color w:val="000000"/>
        </w:rPr>
        <w:t xml:space="preserve"> 2016-2018, del ejercicio fiscal 2018. 2) Informe de Evaluación de Avances del Primer Trimestre (enero-marzo) de 2019</w:t>
      </w:r>
      <w:r w:rsidR="00451EB6" w:rsidRPr="004F1276">
        <w:rPr>
          <w:rFonts w:ascii="Palatino Linotype" w:hAnsi="Palatino Linotype"/>
          <w:i/>
          <w:color w:val="000000"/>
        </w:rPr>
        <w:t xml:space="preserve">" </w:t>
      </w:r>
      <w:r w:rsidR="00AC6585" w:rsidRPr="004F1276">
        <w:rPr>
          <w:rFonts w:ascii="Palatino Linotype" w:hAnsi="Palatino Linotype"/>
          <w:i/>
          <w:color w:val="000000"/>
        </w:rPr>
        <w:t>(Sic)</w:t>
      </w:r>
    </w:p>
    <w:p w14:paraId="49011773" w14:textId="77777777" w:rsidR="009F65DD" w:rsidRPr="004F1276" w:rsidRDefault="009F65DD" w:rsidP="004F1276">
      <w:pPr>
        <w:spacing w:line="360" w:lineRule="auto"/>
        <w:ind w:right="567"/>
        <w:jc w:val="both"/>
        <w:rPr>
          <w:rStyle w:val="Ttulo2Car"/>
          <w:b w:val="0"/>
          <w:color w:val="auto"/>
          <w:szCs w:val="24"/>
          <w:lang w:val="es-ES"/>
        </w:rPr>
      </w:pPr>
    </w:p>
    <w:p w14:paraId="5DF021EB" w14:textId="51048CE8" w:rsidR="00B33884" w:rsidRPr="004F1276" w:rsidRDefault="006711DB" w:rsidP="004F1276">
      <w:pPr>
        <w:spacing w:line="360" w:lineRule="auto"/>
        <w:ind w:left="567" w:right="567"/>
        <w:jc w:val="both"/>
        <w:rPr>
          <w:rFonts w:ascii="Palatino Linotype" w:eastAsia="Times New Roman" w:hAnsi="Palatino Linotype" w:cs="Times New Roman"/>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5799204"/>
      <w:r w:rsidRPr="004F1276">
        <w:rPr>
          <w:rStyle w:val="Ttulo2Car"/>
          <w:color w:val="auto"/>
          <w:szCs w:val="24"/>
          <w:lang w:val="es-ES"/>
        </w:rPr>
        <w:t xml:space="preserve">b) </w:t>
      </w:r>
      <w:r w:rsidR="00F34201" w:rsidRPr="004F1276">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4F1276">
        <w:rPr>
          <w:rFonts w:ascii="Palatino Linotype" w:hAnsi="Palatino Linotype"/>
        </w:rPr>
        <w:t xml:space="preserve"> </w:t>
      </w:r>
      <w:r w:rsidR="00F34201" w:rsidRPr="004F1276">
        <w:rPr>
          <w:rFonts w:ascii="Palatino Linotype" w:hAnsi="Palatino Linotype"/>
          <w:i/>
        </w:rPr>
        <w:t>“</w:t>
      </w:r>
      <w:r w:rsidR="00083FD7" w:rsidRPr="004F1276">
        <w:rPr>
          <w:rFonts w:ascii="Palatino Linotype" w:hAnsi="Palatino Linotype"/>
          <w:i/>
          <w:color w:val="000000"/>
        </w:rPr>
        <w:t xml:space="preserve">La respuesta emitida por el sujeto obligado que a la letra menciona "Por medio del presente reciba un cordial saludo y en respuesta a su solicitud con </w:t>
      </w:r>
      <w:proofErr w:type="spellStart"/>
      <w:r w:rsidR="00083FD7" w:rsidRPr="004F1276">
        <w:rPr>
          <w:rFonts w:ascii="Palatino Linotype" w:hAnsi="Palatino Linotype"/>
          <w:i/>
          <w:color w:val="000000"/>
        </w:rPr>
        <w:t>numero</w:t>
      </w:r>
      <w:proofErr w:type="spellEnd"/>
      <w:r w:rsidR="00083FD7" w:rsidRPr="004F1276">
        <w:rPr>
          <w:rFonts w:ascii="Palatino Linotype" w:hAnsi="Palatino Linotype"/>
          <w:i/>
          <w:color w:val="000000"/>
        </w:rPr>
        <w:t xml:space="preserve"> de folio 00113/CAPULHUA/2019 le informo que lo que usted </w:t>
      </w:r>
      <w:proofErr w:type="spellStart"/>
      <w:r w:rsidR="00083FD7" w:rsidRPr="004F1276">
        <w:rPr>
          <w:rFonts w:ascii="Palatino Linotype" w:hAnsi="Palatino Linotype"/>
          <w:i/>
          <w:color w:val="000000"/>
        </w:rPr>
        <w:t>esta</w:t>
      </w:r>
      <w:proofErr w:type="spellEnd"/>
      <w:r w:rsidR="00083FD7" w:rsidRPr="004F1276">
        <w:rPr>
          <w:rFonts w:ascii="Palatino Linotype" w:hAnsi="Palatino Linotype"/>
          <w:i/>
          <w:color w:val="000000"/>
        </w:rPr>
        <w:t xml:space="preserve"> buscando se encuentra en la </w:t>
      </w:r>
      <w:proofErr w:type="spellStart"/>
      <w:r w:rsidR="00083FD7" w:rsidRPr="004F1276">
        <w:rPr>
          <w:rFonts w:ascii="Palatino Linotype" w:hAnsi="Palatino Linotype"/>
          <w:i/>
          <w:color w:val="000000"/>
        </w:rPr>
        <w:t>pagina</w:t>
      </w:r>
      <w:proofErr w:type="spellEnd"/>
      <w:r w:rsidR="00083FD7" w:rsidRPr="004F1276">
        <w:rPr>
          <w:rFonts w:ascii="Palatino Linotype" w:hAnsi="Palatino Linotype"/>
          <w:i/>
          <w:color w:val="000000"/>
        </w:rPr>
        <w:t xml:space="preserve"> del Ayuntamiento." si bien en una primera instancia la respuesta deja explícitamente que si existe la información, se </w:t>
      </w:r>
      <w:proofErr w:type="spellStart"/>
      <w:r w:rsidR="00083FD7" w:rsidRPr="004F1276">
        <w:rPr>
          <w:rFonts w:ascii="Palatino Linotype" w:hAnsi="Palatino Linotype"/>
          <w:i/>
          <w:color w:val="000000"/>
        </w:rPr>
        <w:t>busco</w:t>
      </w:r>
      <w:proofErr w:type="spellEnd"/>
      <w:r w:rsidR="00083FD7" w:rsidRPr="004F1276">
        <w:rPr>
          <w:rFonts w:ascii="Palatino Linotype" w:hAnsi="Palatino Linotype"/>
          <w:i/>
          <w:color w:val="000000"/>
        </w:rPr>
        <w:t xml:space="preserve"> en la página web del Ayuntamiento en </w:t>
      </w:r>
      <w:proofErr w:type="spellStart"/>
      <w:r w:rsidR="00083FD7" w:rsidRPr="004F1276">
        <w:rPr>
          <w:rFonts w:ascii="Palatino Linotype" w:hAnsi="Palatino Linotype"/>
          <w:i/>
          <w:color w:val="000000"/>
        </w:rPr>
        <w:t>especifico</w:t>
      </w:r>
      <w:proofErr w:type="spellEnd"/>
      <w:r w:rsidR="00083FD7" w:rsidRPr="004F1276">
        <w:rPr>
          <w:rFonts w:ascii="Palatino Linotype" w:hAnsi="Palatino Linotype"/>
          <w:i/>
          <w:color w:val="000000"/>
        </w:rPr>
        <w:t xml:space="preserve"> en el tema de "Cuenta Pública", no se localizó el informe solicitado; en lo que respecta al Informe de Evaluación de Avances del Primer Trimestre (enero-marzo) de 2019, se realizó el mismo ejercicio de búsqueda pero no se localizó, ni siquiera los informes de gobierno de los años 2016, 2017 y 2018, o el Acta del COPLADEM por lo menos.</w:t>
      </w:r>
      <w:r w:rsidR="00F34201" w:rsidRPr="004F1276">
        <w:rPr>
          <w:rFonts w:ascii="Palatino Linotype" w:hAnsi="Palatino Linotype"/>
          <w:i/>
          <w:color w:val="000000"/>
        </w:rPr>
        <w:t>” (Sic)</w:t>
      </w:r>
    </w:p>
    <w:p w14:paraId="6EAD69D3" w14:textId="0EC2B52E" w:rsidR="00F34201" w:rsidRPr="004F1276" w:rsidRDefault="00F34201" w:rsidP="004F127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F1276">
        <w:rPr>
          <w:rFonts w:ascii="Palatino Linotype" w:eastAsia="Times New Roman" w:hAnsi="Palatino Linotype" w:cs="Arial"/>
          <w:lang w:val="es-ES"/>
        </w:rPr>
        <w:t xml:space="preserve">Se registró el recurso de revisión bajo el número de expediente </w:t>
      </w:r>
      <w:r w:rsidRPr="004F1276">
        <w:rPr>
          <w:rFonts w:ascii="Palatino Linotype" w:hAnsi="Palatino Linotype" w:cs="Arial"/>
          <w:bCs/>
        </w:rPr>
        <w:t xml:space="preserve">al rubro indicado, así mismo con fundamento en lo dispuesto por el </w:t>
      </w:r>
      <w:r w:rsidRPr="004F1276">
        <w:rPr>
          <w:rFonts w:ascii="Palatino Linotype" w:eastAsia="Calibri" w:hAnsi="Palatino Linotype" w:cs="Arial"/>
          <w:lang w:val="es-ES"/>
        </w:rPr>
        <w:t xml:space="preserve">artículo 185 fracción I de la </w:t>
      </w:r>
      <w:r w:rsidRPr="004F1276">
        <w:rPr>
          <w:rFonts w:ascii="Palatino Linotype" w:eastAsia="Calibri" w:hAnsi="Palatino Linotype" w:cs="Arial"/>
          <w:b/>
          <w:lang w:val="es-ES"/>
        </w:rPr>
        <w:t xml:space="preserve">Ley de Transparencia y Acceso a la Información Pública del Estado de México y Municipios </w:t>
      </w:r>
      <w:r w:rsidRPr="004F1276">
        <w:rPr>
          <w:rFonts w:ascii="Palatino Linotype" w:eastAsia="Times New Roman" w:hAnsi="Palatino Linotype" w:cs="Arial"/>
          <w:lang w:val="es-ES"/>
        </w:rPr>
        <w:t xml:space="preserve">se turnó al </w:t>
      </w:r>
      <w:r w:rsidRPr="004F1276">
        <w:rPr>
          <w:rFonts w:ascii="Palatino Linotype" w:eastAsia="Times New Roman" w:hAnsi="Palatino Linotype" w:cs="Arial"/>
          <w:b/>
          <w:lang w:val="es-ES"/>
        </w:rPr>
        <w:t xml:space="preserve">Comisionado José Guadalupe Luna Hernández, </w:t>
      </w:r>
      <w:r w:rsidRPr="004F1276">
        <w:rPr>
          <w:rFonts w:ascii="Palatino Linotype" w:eastAsia="Times New Roman" w:hAnsi="Palatino Linotype" w:cs="Arial"/>
          <w:lang w:val="es-ES"/>
        </w:rPr>
        <w:t xml:space="preserve">con el objeto de </w:t>
      </w:r>
      <w:r w:rsidRPr="004F1276">
        <w:rPr>
          <w:rFonts w:ascii="Palatino Linotype" w:eastAsia="Times New Roman" w:hAnsi="Palatino Linotype" w:cs="Arial"/>
          <w:lang w:val="es-MX"/>
        </w:rPr>
        <w:t>su análisis.</w:t>
      </w:r>
    </w:p>
    <w:p w14:paraId="17513FB7" w14:textId="77777777" w:rsidR="003B7B65" w:rsidRPr="004F1276" w:rsidRDefault="003B7B65" w:rsidP="004F1276">
      <w:pPr>
        <w:pStyle w:val="Prrafodelista"/>
        <w:tabs>
          <w:tab w:val="left" w:pos="426"/>
          <w:tab w:val="left" w:pos="567"/>
        </w:tabs>
        <w:spacing w:line="360" w:lineRule="auto"/>
        <w:ind w:left="0"/>
        <w:jc w:val="both"/>
        <w:rPr>
          <w:rFonts w:ascii="Palatino Linotype" w:hAnsi="Palatino Linotype"/>
          <w:color w:val="000000"/>
        </w:rPr>
      </w:pPr>
    </w:p>
    <w:p w14:paraId="27645CCA" w14:textId="04FA0BAF" w:rsidR="003B187B" w:rsidRPr="004F1276" w:rsidRDefault="00F34201" w:rsidP="004F127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F127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83FD7" w:rsidRPr="004F1276">
        <w:rPr>
          <w:rFonts w:ascii="Palatino Linotype" w:eastAsia="Calibri" w:hAnsi="Palatino Linotype" w:cs="Arial"/>
          <w:lang w:val="es-ES"/>
        </w:rPr>
        <w:t xml:space="preserve">diecisiete </w:t>
      </w:r>
      <w:r w:rsidRPr="004F1276">
        <w:rPr>
          <w:rFonts w:ascii="Palatino Linotype" w:eastAsia="Calibri" w:hAnsi="Palatino Linotype" w:cs="Arial"/>
          <w:lang w:val="es-ES"/>
        </w:rPr>
        <w:t>(</w:t>
      </w:r>
      <w:r w:rsidR="00027153" w:rsidRPr="004F1276">
        <w:rPr>
          <w:rFonts w:ascii="Palatino Linotype" w:eastAsia="Calibri" w:hAnsi="Palatino Linotype" w:cs="Arial"/>
          <w:lang w:val="es-ES"/>
        </w:rPr>
        <w:t>1</w:t>
      </w:r>
      <w:r w:rsidR="00083FD7" w:rsidRPr="004F1276">
        <w:rPr>
          <w:rFonts w:ascii="Palatino Linotype" w:eastAsia="Calibri" w:hAnsi="Palatino Linotype" w:cs="Arial"/>
          <w:lang w:val="es-ES"/>
        </w:rPr>
        <w:t>7</w:t>
      </w:r>
      <w:r w:rsidRPr="004F1276">
        <w:rPr>
          <w:rFonts w:ascii="Palatino Linotype" w:eastAsia="Calibri" w:hAnsi="Palatino Linotype" w:cs="Arial"/>
          <w:lang w:val="es-ES"/>
        </w:rPr>
        <w:t xml:space="preserve">) </w:t>
      </w:r>
      <w:r w:rsidR="00027153" w:rsidRPr="004F1276">
        <w:rPr>
          <w:rFonts w:ascii="Palatino Linotype" w:eastAsia="Times New Roman" w:hAnsi="Palatino Linotype" w:cs="Arial"/>
          <w:lang w:val="es-ES"/>
        </w:rPr>
        <w:t>junio</w:t>
      </w:r>
      <w:r w:rsidR="005508E5" w:rsidRPr="004F1276">
        <w:rPr>
          <w:rFonts w:ascii="Palatino Linotype" w:eastAsia="Times New Roman" w:hAnsi="Palatino Linotype" w:cs="Arial"/>
          <w:lang w:val="es-ES"/>
        </w:rPr>
        <w:t xml:space="preserve"> de dos mil diecinueve</w:t>
      </w:r>
      <w:r w:rsidRPr="004F1276">
        <w:rPr>
          <w:rFonts w:ascii="Palatino Linotype" w:eastAsia="Calibri" w:hAnsi="Palatino Linotype" w:cs="Arial"/>
          <w:lang w:val="es-ES"/>
        </w:rPr>
        <w:t xml:space="preserve">, puso a disposición de las partes el expediente electrónico </w:t>
      </w:r>
      <w:r w:rsidRPr="004F1276">
        <w:rPr>
          <w:rFonts w:ascii="Palatino Linotype" w:eastAsia="Calibri" w:hAnsi="Palatino Linotype" w:cs="Arial"/>
        </w:rPr>
        <w:t xml:space="preserve">vía </w:t>
      </w:r>
      <w:r w:rsidRPr="004F1276">
        <w:rPr>
          <w:rFonts w:ascii="Palatino Linotype" w:eastAsia="Calibri" w:hAnsi="Palatino Linotype" w:cs="Arial"/>
          <w:lang w:val="es-ES"/>
        </w:rPr>
        <w:t xml:space="preserve">Sistema de Acceso a la Información Mexiquense </w:t>
      </w:r>
      <w:r w:rsidRPr="004F1276">
        <w:rPr>
          <w:rFonts w:ascii="Palatino Linotype" w:eastAsia="Calibri" w:hAnsi="Palatino Linotype" w:cs="Arial"/>
          <w:b/>
          <w:lang w:val="es-ES"/>
        </w:rPr>
        <w:t xml:space="preserve">(SAIMEX) </w:t>
      </w:r>
      <w:r w:rsidRPr="004F1276">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4F1276">
        <w:rPr>
          <w:rFonts w:ascii="Palatino Linotype" w:eastAsia="Calibri" w:hAnsi="Palatino Linotype" w:cs="Arial"/>
          <w:lang w:val="es-ES"/>
        </w:rPr>
        <w:t>.</w:t>
      </w:r>
    </w:p>
    <w:p w14:paraId="1FDCF52D" w14:textId="77777777" w:rsidR="00083FD7" w:rsidRPr="004F1276" w:rsidRDefault="00083FD7" w:rsidP="004F1276">
      <w:pPr>
        <w:pStyle w:val="Prrafodelista"/>
        <w:tabs>
          <w:tab w:val="left" w:pos="426"/>
          <w:tab w:val="left" w:pos="567"/>
        </w:tabs>
        <w:spacing w:line="360" w:lineRule="auto"/>
        <w:ind w:left="0"/>
        <w:jc w:val="both"/>
        <w:rPr>
          <w:rFonts w:ascii="Palatino Linotype" w:hAnsi="Palatino Linotype"/>
          <w:color w:val="000000"/>
        </w:rPr>
      </w:pPr>
    </w:p>
    <w:p w14:paraId="35349AF6" w14:textId="251D846F" w:rsidR="00073B32" w:rsidRPr="004F1276" w:rsidRDefault="003B7B65" w:rsidP="004F127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F1276">
        <w:rPr>
          <w:rFonts w:ascii="Palatino Linotype" w:eastAsia="Calibri" w:hAnsi="Palatino Linotype" w:cs="Arial"/>
          <w:lang w:val="es-ES"/>
        </w:rPr>
        <w:t xml:space="preserve">El </w:t>
      </w:r>
      <w:r w:rsidR="00CD3580" w:rsidRPr="004F1276">
        <w:rPr>
          <w:rFonts w:ascii="Palatino Linotype" w:eastAsia="Calibri" w:hAnsi="Palatino Linotype" w:cs="Arial"/>
          <w:b/>
          <w:lang w:val="es-ES"/>
        </w:rPr>
        <w:t xml:space="preserve">SUJETO OBLIGADO </w:t>
      </w:r>
      <w:r w:rsidR="00083FD7" w:rsidRPr="004F1276">
        <w:rPr>
          <w:rFonts w:ascii="Palatino Linotype" w:eastAsia="Calibri" w:hAnsi="Palatino Linotype" w:cs="Arial"/>
          <w:lang w:val="es-ES"/>
        </w:rPr>
        <w:t>no</w:t>
      </w:r>
      <w:r w:rsidR="00083FD7" w:rsidRPr="004F1276">
        <w:rPr>
          <w:rFonts w:ascii="Palatino Linotype" w:eastAsia="Calibri" w:hAnsi="Palatino Linotype" w:cs="Arial"/>
          <w:b/>
          <w:lang w:val="es-ES"/>
        </w:rPr>
        <w:t xml:space="preserve"> </w:t>
      </w:r>
      <w:r w:rsidR="00CD3580" w:rsidRPr="004F1276">
        <w:rPr>
          <w:rFonts w:ascii="Palatino Linotype" w:eastAsia="Calibri" w:hAnsi="Palatino Linotype" w:cs="Arial"/>
          <w:lang w:val="es-ES"/>
        </w:rPr>
        <w:t>rindió su informe justificado para manifestar lo que a su derecho le asistiera y</w:t>
      </w:r>
      <w:r w:rsidR="00BE5F02" w:rsidRPr="004F1276">
        <w:rPr>
          <w:rFonts w:ascii="Palatino Linotype" w:eastAsia="Calibri" w:hAnsi="Palatino Linotype" w:cs="Arial"/>
          <w:lang w:val="es-ES"/>
        </w:rPr>
        <w:t xml:space="preserve"> </w:t>
      </w:r>
      <w:r w:rsidR="00083FD7" w:rsidRPr="004F1276">
        <w:rPr>
          <w:rFonts w:ascii="Palatino Linotype" w:eastAsia="Calibri" w:hAnsi="Palatino Linotype" w:cs="Arial"/>
          <w:lang w:val="es-ES"/>
        </w:rPr>
        <w:t>conviniera.</w:t>
      </w:r>
    </w:p>
    <w:p w14:paraId="13E98791" w14:textId="77777777" w:rsidR="00073B32" w:rsidRPr="004F1276" w:rsidRDefault="00073B32" w:rsidP="004F1276">
      <w:pPr>
        <w:pStyle w:val="Prrafodelista"/>
        <w:tabs>
          <w:tab w:val="left" w:pos="426"/>
          <w:tab w:val="left" w:pos="567"/>
        </w:tabs>
        <w:spacing w:line="360" w:lineRule="auto"/>
        <w:ind w:left="0"/>
        <w:jc w:val="both"/>
        <w:rPr>
          <w:rFonts w:ascii="Palatino Linotype" w:hAnsi="Palatino Linotype"/>
          <w:color w:val="000000"/>
        </w:rPr>
      </w:pPr>
    </w:p>
    <w:p w14:paraId="78DCE455" w14:textId="74F564BC" w:rsidR="00083FD7" w:rsidRPr="004F1276" w:rsidRDefault="00083FD7" w:rsidP="004F127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F1276">
        <w:rPr>
          <w:rFonts w:ascii="Palatino Linotype" w:eastAsia="Calibri" w:hAnsi="Palatino Linotype" w:cs="Arial"/>
          <w:lang w:val="es-ES"/>
        </w:rPr>
        <w:t xml:space="preserve">El </w:t>
      </w:r>
      <w:r w:rsidR="00073B32" w:rsidRPr="004F1276">
        <w:rPr>
          <w:rFonts w:ascii="Palatino Linotype" w:eastAsia="Calibri" w:hAnsi="Palatino Linotype" w:cs="Arial"/>
          <w:lang w:val="es-ES"/>
        </w:rPr>
        <w:t xml:space="preserve">día diecisiete (17) </w:t>
      </w:r>
      <w:r w:rsidR="00073B32" w:rsidRPr="004F1276">
        <w:rPr>
          <w:rFonts w:ascii="Palatino Linotype" w:eastAsia="Times New Roman" w:hAnsi="Palatino Linotype" w:cs="Arial"/>
          <w:lang w:val="es-ES"/>
        </w:rPr>
        <w:t>junio de dos mil diecinueve</w:t>
      </w:r>
      <w:r w:rsidR="00073B32" w:rsidRPr="004F1276">
        <w:rPr>
          <w:rFonts w:ascii="Palatino Linotype" w:eastAsia="Calibri" w:hAnsi="Palatino Linotype" w:cs="Arial"/>
          <w:b/>
          <w:lang w:val="es-ES"/>
        </w:rPr>
        <w:t xml:space="preserve"> </w:t>
      </w:r>
      <w:r w:rsidR="00073B32" w:rsidRPr="004F1276">
        <w:rPr>
          <w:rFonts w:ascii="Palatino Linotype" w:eastAsia="Calibri" w:hAnsi="Palatino Linotype" w:cs="Arial"/>
          <w:lang w:val="es-ES"/>
        </w:rPr>
        <w:t xml:space="preserve">el </w:t>
      </w:r>
      <w:r w:rsidRPr="004F1276">
        <w:rPr>
          <w:rFonts w:ascii="Palatino Linotype" w:eastAsia="Calibri" w:hAnsi="Palatino Linotype" w:cs="Arial"/>
          <w:lang w:val="es-ES"/>
        </w:rPr>
        <w:t>particular se desistió de</w:t>
      </w:r>
      <w:r w:rsidR="00073B32" w:rsidRPr="004F1276">
        <w:rPr>
          <w:rFonts w:ascii="Palatino Linotype" w:eastAsia="Calibri" w:hAnsi="Palatino Linotype" w:cs="Arial"/>
          <w:lang w:val="es-ES"/>
        </w:rPr>
        <w:t xml:space="preserve">l recurso de revisión interpuesto en contra del </w:t>
      </w:r>
      <w:r w:rsidR="00073B32" w:rsidRPr="004F1276">
        <w:rPr>
          <w:rFonts w:ascii="Palatino Linotype" w:eastAsia="Calibri" w:hAnsi="Palatino Linotype" w:cs="Arial"/>
          <w:b/>
          <w:lang w:val="es-ES"/>
        </w:rPr>
        <w:t xml:space="preserve">SUJETO OBLIGADO </w:t>
      </w:r>
      <w:r w:rsidR="00073B32" w:rsidRPr="004F1276">
        <w:rPr>
          <w:rFonts w:ascii="Palatino Linotype" w:eastAsia="Calibri" w:hAnsi="Palatino Linotype" w:cs="Arial"/>
          <w:lang w:val="es-ES"/>
        </w:rPr>
        <w:t>manifestando “</w:t>
      </w:r>
      <w:r w:rsidR="00073B32" w:rsidRPr="004F1276">
        <w:rPr>
          <w:rFonts w:ascii="Palatino Linotype" w:hAnsi="Palatino Linotype"/>
          <w:i/>
          <w:color w:val="000000"/>
        </w:rPr>
        <w:t xml:space="preserve">Derivado de la revisión del formato que PbRM-05 Tabulador de Sueldos, donde se ubican las diferentes figuras de puestos administrativos y el cual se desglosan los diferentes conceptos que integran el sueldo de los servidores públicos del Ayuntamiento de </w:t>
      </w:r>
      <w:proofErr w:type="spellStart"/>
      <w:r w:rsidR="00073B32" w:rsidRPr="004F1276">
        <w:rPr>
          <w:rFonts w:ascii="Palatino Linotype" w:hAnsi="Palatino Linotype"/>
          <w:i/>
          <w:color w:val="000000"/>
        </w:rPr>
        <w:t>Capulhuac</w:t>
      </w:r>
      <w:proofErr w:type="spellEnd"/>
      <w:r w:rsidR="00073B32" w:rsidRPr="004F1276">
        <w:rPr>
          <w:rFonts w:ascii="Palatino Linotype" w:hAnsi="Palatino Linotype"/>
          <w:i/>
          <w:color w:val="000000"/>
        </w:rPr>
        <w:t xml:space="preserve"> 2019-2021, para el año fiscal 2019 (1o. de enero al 31 de diciembre de 2019.</w:t>
      </w:r>
      <w:r w:rsidR="00073B32" w:rsidRPr="004F1276">
        <w:rPr>
          <w:rFonts w:ascii="Palatino Linotype" w:eastAsia="Calibri" w:hAnsi="Palatino Linotype" w:cs="Arial"/>
          <w:lang w:val="es-ES"/>
        </w:rPr>
        <w:t>”</w:t>
      </w:r>
    </w:p>
    <w:p w14:paraId="575CED68" w14:textId="77777777" w:rsidR="00B30B2D" w:rsidRPr="004F1276" w:rsidRDefault="00B30B2D" w:rsidP="004F1276">
      <w:pPr>
        <w:pStyle w:val="Prrafodelista"/>
        <w:tabs>
          <w:tab w:val="left" w:pos="426"/>
          <w:tab w:val="left" w:pos="567"/>
        </w:tabs>
        <w:spacing w:line="360" w:lineRule="auto"/>
        <w:ind w:left="0"/>
        <w:jc w:val="both"/>
        <w:rPr>
          <w:rFonts w:ascii="Palatino Linotype" w:hAnsi="Palatino Linotype"/>
          <w:color w:val="000000"/>
        </w:rPr>
      </w:pPr>
    </w:p>
    <w:p w14:paraId="177436C4" w14:textId="5903EEDF" w:rsidR="002077BE" w:rsidRPr="004F1276" w:rsidRDefault="00B36C00" w:rsidP="004F127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F1276">
        <w:rPr>
          <w:rFonts w:ascii="Palatino Linotype" w:hAnsi="Palatino Linotype"/>
        </w:rPr>
        <w:t xml:space="preserve">El </w:t>
      </w:r>
      <w:r w:rsidR="00F34201" w:rsidRPr="004F1276">
        <w:rPr>
          <w:rFonts w:ascii="Palatino Linotype" w:hAnsi="Palatino Linotype"/>
        </w:rPr>
        <w:t>Comisionado Ponente decretó el cierre de instrucción</w:t>
      </w:r>
      <w:r w:rsidR="00F34201" w:rsidRPr="004F1276">
        <w:rPr>
          <w:rFonts w:ascii="Palatino Linotype" w:hAnsi="Palatino Linotype" w:cs="Arial"/>
        </w:rPr>
        <w:t xml:space="preserve"> </w:t>
      </w:r>
      <w:r w:rsidR="00F34201" w:rsidRPr="004F1276">
        <w:rPr>
          <w:rFonts w:ascii="Palatino Linotype" w:hAnsi="Palatino Linotype"/>
        </w:rPr>
        <w:t xml:space="preserve">mediante acuerdo de fecha </w:t>
      </w:r>
      <w:r w:rsidR="00073B32" w:rsidRPr="004F1276">
        <w:rPr>
          <w:rFonts w:ascii="Palatino Linotype" w:hAnsi="Palatino Linotype"/>
        </w:rPr>
        <w:t>veintinueve</w:t>
      </w:r>
      <w:r w:rsidR="00DB6CC6" w:rsidRPr="004F1276">
        <w:rPr>
          <w:rFonts w:ascii="Palatino Linotype" w:hAnsi="Palatino Linotype"/>
        </w:rPr>
        <w:t xml:space="preserve"> (</w:t>
      </w:r>
      <w:r w:rsidR="00073B32" w:rsidRPr="004F1276">
        <w:rPr>
          <w:rFonts w:ascii="Palatino Linotype" w:hAnsi="Palatino Linotype"/>
        </w:rPr>
        <w:t>29</w:t>
      </w:r>
      <w:r w:rsidR="00DB6CC6" w:rsidRPr="004F1276">
        <w:rPr>
          <w:rFonts w:ascii="Palatino Linotype" w:hAnsi="Palatino Linotype"/>
        </w:rPr>
        <w:t xml:space="preserve">) de </w:t>
      </w:r>
      <w:r w:rsidR="00073B32" w:rsidRPr="004F1276">
        <w:rPr>
          <w:rFonts w:ascii="Palatino Linotype" w:hAnsi="Palatino Linotype"/>
        </w:rPr>
        <w:t>julio</w:t>
      </w:r>
      <w:r w:rsidR="00DB6CC6" w:rsidRPr="004F1276">
        <w:rPr>
          <w:rFonts w:ascii="Palatino Linotype" w:hAnsi="Palatino Linotype"/>
        </w:rPr>
        <w:t xml:space="preserve"> </w:t>
      </w:r>
      <w:r w:rsidR="00632B31" w:rsidRPr="004F1276">
        <w:rPr>
          <w:rFonts w:ascii="Palatino Linotype" w:hAnsi="Palatino Linotype"/>
        </w:rPr>
        <w:t>de dos mil diecinueve</w:t>
      </w:r>
      <w:r w:rsidR="00F34201" w:rsidRPr="004F1276">
        <w:rPr>
          <w:rFonts w:ascii="Palatino Linotype" w:hAnsi="Palatino Linotype"/>
        </w:rPr>
        <w:t xml:space="preserve">, </w:t>
      </w:r>
      <w:r w:rsidR="00F34201" w:rsidRPr="004F1276">
        <w:rPr>
          <w:rFonts w:ascii="Palatino Linotype" w:hAnsi="Palatino Linotype" w:cs="Arial"/>
        </w:rPr>
        <w:t>por lo que</w:t>
      </w:r>
      <w:r w:rsidR="00A81509" w:rsidRPr="004F1276">
        <w:rPr>
          <w:rFonts w:ascii="Palatino Linotype" w:hAnsi="Palatino Linotype" w:cs="Arial"/>
        </w:rPr>
        <w:t xml:space="preserve"> </w:t>
      </w:r>
      <w:r w:rsidR="00F34201" w:rsidRPr="004F1276">
        <w:rPr>
          <w:rFonts w:ascii="Palatino Linotype" w:hAnsi="Palatino Linotype" w:cs="Arial"/>
        </w:rPr>
        <w:t>ordenó t</w:t>
      </w:r>
      <w:r w:rsidR="00086A19" w:rsidRPr="004F1276">
        <w:rPr>
          <w:rFonts w:ascii="Palatino Linotype" w:hAnsi="Palatino Linotype" w:cs="Arial"/>
        </w:rPr>
        <w:t>u</w:t>
      </w:r>
      <w:r w:rsidR="009017D1" w:rsidRPr="004F1276">
        <w:rPr>
          <w:rFonts w:ascii="Palatino Linotype" w:hAnsi="Palatino Linotype" w:cs="Arial"/>
        </w:rPr>
        <w:t>rnar el expediente a resolución</w:t>
      </w:r>
      <w:r w:rsidR="002E22A4" w:rsidRPr="004F1276">
        <w:rPr>
          <w:rFonts w:ascii="Palatino Linotype" w:hAnsi="Palatino Linotype" w:cs="Arial"/>
        </w:rPr>
        <w:t>.</w:t>
      </w:r>
    </w:p>
    <w:p w14:paraId="008E702E" w14:textId="77777777" w:rsidR="00073B32" w:rsidRPr="004F1276" w:rsidRDefault="00073B32" w:rsidP="004F1276">
      <w:pPr>
        <w:pStyle w:val="Prrafodelista"/>
        <w:tabs>
          <w:tab w:val="left" w:pos="426"/>
          <w:tab w:val="left" w:pos="567"/>
        </w:tabs>
        <w:spacing w:line="360" w:lineRule="auto"/>
        <w:ind w:left="0"/>
        <w:jc w:val="both"/>
        <w:rPr>
          <w:rFonts w:ascii="Palatino Linotype" w:hAnsi="Palatino Linotype"/>
          <w:color w:val="000000"/>
        </w:rPr>
      </w:pPr>
    </w:p>
    <w:p w14:paraId="1851CF62" w14:textId="7406C2DF" w:rsidR="003A7153" w:rsidRPr="004F1276" w:rsidRDefault="00073B32" w:rsidP="004F1276">
      <w:pPr>
        <w:pStyle w:val="Prrafodelista"/>
        <w:numPr>
          <w:ilvl w:val="0"/>
          <w:numId w:val="1"/>
        </w:numPr>
        <w:tabs>
          <w:tab w:val="left" w:pos="426"/>
        </w:tabs>
        <w:spacing w:line="360" w:lineRule="auto"/>
        <w:ind w:left="0" w:hanging="11"/>
        <w:jc w:val="both"/>
        <w:rPr>
          <w:rFonts w:ascii="Palatino Linotype" w:hAnsi="Palatino Linotype"/>
        </w:rPr>
      </w:pPr>
      <w:r w:rsidRPr="004F1276">
        <w:rPr>
          <w:rFonts w:ascii="Palatino Linotype" w:hAnsi="Palatino Linotype"/>
        </w:rPr>
        <w:t xml:space="preserve">El día diecinueve (19) de agosto </w:t>
      </w:r>
      <w:r w:rsidRPr="004F1276">
        <w:rPr>
          <w:rFonts w:ascii="Palatino Linotype" w:eastAsia="Calibri" w:hAnsi="Palatino Linotype" w:cs="Arial"/>
          <w:lang w:val="es-ES"/>
        </w:rPr>
        <w:t xml:space="preserve">de dos mil diecinueve, </w:t>
      </w:r>
      <w:r w:rsidRPr="004F1276">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216E385F" w14:textId="1291F9EE" w:rsidR="00962E79" w:rsidRPr="004F1276" w:rsidRDefault="00962E79" w:rsidP="004F1276">
      <w:pPr>
        <w:pStyle w:val="Ttulo1"/>
        <w:tabs>
          <w:tab w:val="left" w:pos="567"/>
        </w:tabs>
        <w:spacing w:line="360" w:lineRule="auto"/>
        <w:jc w:val="center"/>
        <w:rPr>
          <w:b w:val="0"/>
          <w:szCs w:val="24"/>
        </w:rPr>
      </w:pPr>
      <w:bookmarkStart w:id="56" w:name="_Toc495430768"/>
      <w:bookmarkStart w:id="57" w:name="_Toc5799205"/>
      <w:r w:rsidRPr="004F1276">
        <w:rPr>
          <w:szCs w:val="24"/>
        </w:rPr>
        <w:t>CONSIDERANDO</w:t>
      </w:r>
      <w:bookmarkEnd w:id="56"/>
      <w:bookmarkEnd w:id="57"/>
    </w:p>
    <w:p w14:paraId="1C754B23" w14:textId="77777777" w:rsidR="00962E79" w:rsidRPr="004F1276" w:rsidRDefault="00962E79" w:rsidP="004F1276">
      <w:pPr>
        <w:pStyle w:val="Ttulo1"/>
        <w:tabs>
          <w:tab w:val="left" w:pos="567"/>
        </w:tabs>
        <w:spacing w:line="360" w:lineRule="auto"/>
        <w:rPr>
          <w:b w:val="0"/>
          <w:bCs/>
          <w:spacing w:val="60"/>
          <w:szCs w:val="24"/>
        </w:rPr>
      </w:pPr>
      <w:bookmarkStart w:id="58" w:name="_Toc473812224"/>
      <w:bookmarkStart w:id="59" w:name="_Toc495430769"/>
      <w:bookmarkStart w:id="60" w:name="_Toc5799206"/>
      <w:r w:rsidRPr="004F1276">
        <w:rPr>
          <w:szCs w:val="24"/>
        </w:rPr>
        <w:t>PRIMERO. De la competencia</w:t>
      </w:r>
      <w:bookmarkEnd w:id="58"/>
      <w:bookmarkEnd w:id="59"/>
      <w:bookmarkEnd w:id="60"/>
    </w:p>
    <w:p w14:paraId="5DFB4714" w14:textId="77777777" w:rsidR="00962E79" w:rsidRPr="004F1276" w:rsidRDefault="00962E79" w:rsidP="004F1276">
      <w:pPr>
        <w:pStyle w:val="Prrafodelista"/>
        <w:tabs>
          <w:tab w:val="left" w:pos="567"/>
        </w:tabs>
        <w:spacing w:line="360" w:lineRule="auto"/>
        <w:ind w:left="0"/>
        <w:jc w:val="both"/>
        <w:rPr>
          <w:rFonts w:ascii="Palatino Linotype" w:hAnsi="Palatino Linotype"/>
          <w:color w:val="000000"/>
        </w:rPr>
      </w:pPr>
    </w:p>
    <w:p w14:paraId="0873CBF9" w14:textId="61FDB36D" w:rsidR="00DA59C7" w:rsidRPr="004F1276" w:rsidRDefault="00F34201" w:rsidP="004F1276">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4F127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1276">
        <w:rPr>
          <w:rFonts w:ascii="Palatino Linotype" w:eastAsia="Calibri" w:hAnsi="Palatino Linotype" w:cs="Times New Roman"/>
          <w:b/>
          <w:lang w:val="es-ES"/>
        </w:rPr>
        <w:t>Constitución Política de los Estados Unidos Mexicanos</w:t>
      </w:r>
      <w:r w:rsidRPr="004F1276">
        <w:rPr>
          <w:rFonts w:ascii="Palatino Linotype" w:eastAsia="Calibri" w:hAnsi="Palatino Linotype" w:cs="Times New Roman"/>
          <w:lang w:val="es-ES"/>
        </w:rPr>
        <w:t xml:space="preserve">; 5, párrafos </w:t>
      </w:r>
      <w:r w:rsidR="00217B09" w:rsidRPr="004F1276">
        <w:rPr>
          <w:rFonts w:ascii="Palatino Linotype" w:eastAsia="Calibri" w:hAnsi="Palatino Linotype" w:cs="Times New Roman"/>
          <w:color w:val="000000" w:themeColor="text1"/>
          <w:lang w:val="es-ES"/>
        </w:rPr>
        <w:t>vigésimo segundo, vigésimo tercero y vigésimo cuarto</w:t>
      </w:r>
      <w:r w:rsidR="004F1276">
        <w:rPr>
          <w:rFonts w:ascii="Palatino Linotype" w:eastAsia="Calibri" w:hAnsi="Palatino Linotype" w:cs="Times New Roman"/>
          <w:color w:val="000000" w:themeColor="text1"/>
          <w:lang w:val="es-ES"/>
        </w:rPr>
        <w:t>,</w:t>
      </w:r>
      <w:r w:rsidR="00217B09" w:rsidRPr="004F1276">
        <w:rPr>
          <w:rFonts w:ascii="Palatino Linotype" w:eastAsia="Calibri" w:hAnsi="Palatino Linotype" w:cs="Times New Roman"/>
          <w:color w:val="000000" w:themeColor="text1"/>
          <w:lang w:val="es-ES"/>
        </w:rPr>
        <w:t xml:space="preserve"> </w:t>
      </w:r>
      <w:r w:rsidRPr="004F1276">
        <w:rPr>
          <w:rFonts w:ascii="Palatino Linotype" w:eastAsia="Calibri" w:hAnsi="Palatino Linotype" w:cs="Times New Roman"/>
          <w:lang w:val="es-ES"/>
        </w:rPr>
        <w:t xml:space="preserve">fracciones IV y V de la </w:t>
      </w:r>
      <w:r w:rsidRPr="004F1276">
        <w:rPr>
          <w:rFonts w:ascii="Palatino Linotype" w:eastAsia="Calibri" w:hAnsi="Palatino Linotype" w:cs="Times New Roman"/>
          <w:b/>
          <w:lang w:val="es-ES"/>
        </w:rPr>
        <w:t>Constitución Política del Estado Libre y Soberano de México</w:t>
      </w:r>
      <w:r w:rsidRPr="004F1276">
        <w:rPr>
          <w:rFonts w:ascii="Palatino Linotype" w:eastAsia="Calibri" w:hAnsi="Palatino Linotype" w:cs="Times New Roman"/>
          <w:lang w:val="es-ES"/>
        </w:rPr>
        <w:t xml:space="preserve">; artículos 1, 2 fracción II, 13, 29, 36 fracciones I y II, 176, 178, 179, 181 párrafo tercero y 185 </w:t>
      </w:r>
      <w:r w:rsidRPr="004F1276">
        <w:rPr>
          <w:rFonts w:ascii="Palatino Linotype" w:eastAsia="Calibri" w:hAnsi="Palatino Linotype" w:cs="Arial"/>
          <w:lang w:val="es-ES"/>
        </w:rPr>
        <w:t xml:space="preserve">de la </w:t>
      </w:r>
      <w:r w:rsidRPr="004F1276">
        <w:rPr>
          <w:rFonts w:ascii="Palatino Linotype" w:eastAsia="Calibri" w:hAnsi="Palatino Linotype" w:cs="Arial"/>
          <w:b/>
          <w:lang w:val="es-ES"/>
        </w:rPr>
        <w:t>Ley de Transparencia y Acceso a la Información Pública del Estado de México y Municipios</w:t>
      </w:r>
      <w:r w:rsidRPr="004F1276">
        <w:rPr>
          <w:rFonts w:ascii="Palatino Linotype" w:eastAsia="Calibri" w:hAnsi="Palatino Linotype" w:cs="Arial"/>
          <w:lang w:val="es-ES"/>
        </w:rPr>
        <w:t xml:space="preserve">; y </w:t>
      </w:r>
      <w:r w:rsidR="00011036" w:rsidRPr="004F1276">
        <w:rPr>
          <w:rFonts w:ascii="Palatino Linotype" w:eastAsia="Calibri" w:hAnsi="Palatino Linotype" w:cs="Arial"/>
          <w:lang w:val="es-ES"/>
        </w:rPr>
        <w:t xml:space="preserve">10, </w:t>
      </w:r>
      <w:r w:rsidRPr="004F1276">
        <w:rPr>
          <w:rFonts w:ascii="Palatino Linotype" w:eastAsia="Calibri" w:hAnsi="Palatino Linotype" w:cs="Arial"/>
          <w:lang w:val="es-ES"/>
        </w:rPr>
        <w:t xml:space="preserve">7, 9 fracciones I y XXIV, y 11 del </w:t>
      </w:r>
      <w:r w:rsidRPr="004F127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F1276">
        <w:rPr>
          <w:rFonts w:ascii="Palatino Linotype" w:hAnsi="Palatino Linotype"/>
        </w:rPr>
        <w:t>.</w:t>
      </w:r>
    </w:p>
    <w:p w14:paraId="522CEB67" w14:textId="77777777" w:rsidR="002E4871" w:rsidRPr="004F1276" w:rsidRDefault="002E4871" w:rsidP="004F1276">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4F1276" w:rsidRDefault="00F34201" w:rsidP="004F1276">
      <w:pPr>
        <w:pStyle w:val="Ttulo1"/>
        <w:tabs>
          <w:tab w:val="left" w:pos="567"/>
        </w:tabs>
        <w:spacing w:before="0" w:line="360" w:lineRule="auto"/>
        <w:rPr>
          <w:szCs w:val="24"/>
        </w:rPr>
      </w:pPr>
      <w:bookmarkStart w:id="61" w:name="_Toc471845444"/>
      <w:bookmarkStart w:id="62" w:name="_Toc473812225"/>
      <w:bookmarkStart w:id="63" w:name="_Toc495430770"/>
      <w:bookmarkStart w:id="64" w:name="_Toc5799207"/>
      <w:r w:rsidRPr="004F1276">
        <w:rPr>
          <w:szCs w:val="24"/>
        </w:rPr>
        <w:t>SEGUNDO. De la oportunidad y proced</w:t>
      </w:r>
      <w:r w:rsidR="00903242" w:rsidRPr="004F1276">
        <w:rPr>
          <w:szCs w:val="24"/>
        </w:rPr>
        <w:t>encia</w:t>
      </w:r>
      <w:r w:rsidRPr="004F1276">
        <w:rPr>
          <w:szCs w:val="24"/>
        </w:rPr>
        <w:t>.</w:t>
      </w:r>
      <w:bookmarkEnd w:id="61"/>
      <w:bookmarkEnd w:id="62"/>
      <w:bookmarkEnd w:id="63"/>
      <w:bookmarkEnd w:id="64"/>
    </w:p>
    <w:p w14:paraId="195EC81A" w14:textId="2891151F" w:rsidR="00F34201" w:rsidRPr="004F1276" w:rsidRDefault="00F34201" w:rsidP="004F1276">
      <w:pPr>
        <w:pStyle w:val="Prrafodelista"/>
        <w:tabs>
          <w:tab w:val="left" w:pos="567"/>
        </w:tabs>
        <w:spacing w:line="360" w:lineRule="auto"/>
        <w:ind w:left="0"/>
        <w:jc w:val="both"/>
        <w:rPr>
          <w:rFonts w:ascii="Palatino Linotype" w:hAnsi="Palatino Linotype"/>
          <w:b/>
          <w:color w:val="000000" w:themeColor="text1"/>
        </w:rPr>
      </w:pPr>
    </w:p>
    <w:p w14:paraId="567B63D7" w14:textId="2C5E7A73" w:rsidR="00BF0D16" w:rsidRPr="004F1276" w:rsidRDefault="00F34201" w:rsidP="004F1276">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4F1276">
        <w:rPr>
          <w:rFonts w:ascii="Palatino Linotype" w:eastAsia="Calibri" w:hAnsi="Palatino Linotype" w:cs="Arial"/>
        </w:rPr>
        <w:t>El medio de impugnación fue presentado a través del Sistema de Acceso a la Información Mexiquense (SAIMEX)</w:t>
      </w:r>
      <w:r w:rsidRPr="004F1276">
        <w:rPr>
          <w:rFonts w:ascii="Palatino Linotype" w:eastAsia="Calibri" w:hAnsi="Palatino Linotype" w:cs="Arial"/>
          <w:b/>
        </w:rPr>
        <w:t>,</w:t>
      </w:r>
      <w:r w:rsidRPr="004F1276">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4F1276">
        <w:rPr>
          <w:rFonts w:ascii="Palatino Linotype" w:eastAsia="Calibri" w:hAnsi="Palatino Linotype" w:cs="Arial"/>
          <w:b/>
        </w:rPr>
        <w:t>SUJETO OBLIGADO</w:t>
      </w:r>
      <w:r w:rsidRPr="004F1276">
        <w:rPr>
          <w:rFonts w:ascii="Palatino Linotype" w:eastAsia="Calibri" w:hAnsi="Palatino Linotype" w:cs="Arial"/>
        </w:rPr>
        <w:t xml:space="preserve"> entregó respuesta el </w:t>
      </w:r>
      <w:bookmarkStart w:id="66" w:name="_Toc468394898"/>
      <w:r w:rsidR="002E22A4" w:rsidRPr="004F1276">
        <w:rPr>
          <w:rFonts w:ascii="Palatino Linotype" w:eastAsia="Calibri" w:hAnsi="Palatino Linotype" w:cs="Arial"/>
        </w:rPr>
        <w:t xml:space="preserve">día </w:t>
      </w:r>
      <w:r w:rsidR="00073B32" w:rsidRPr="004F1276">
        <w:rPr>
          <w:rFonts w:ascii="Palatino Linotype" w:eastAsia="Calibri" w:hAnsi="Palatino Linotype" w:cs="Arial"/>
          <w:lang w:val="es-AR"/>
        </w:rPr>
        <w:t xml:space="preserve">cinco </w:t>
      </w:r>
      <w:r w:rsidR="00807ED7" w:rsidRPr="004F1276">
        <w:rPr>
          <w:rFonts w:ascii="Palatino Linotype" w:eastAsia="Calibri" w:hAnsi="Palatino Linotype" w:cs="Arial"/>
          <w:lang w:val="es-AR"/>
        </w:rPr>
        <w:t>(</w:t>
      </w:r>
      <w:r w:rsidR="00073B32" w:rsidRPr="004F1276">
        <w:rPr>
          <w:rFonts w:ascii="Palatino Linotype" w:eastAsia="Calibri" w:hAnsi="Palatino Linotype" w:cs="Arial"/>
          <w:lang w:val="es-AR"/>
        </w:rPr>
        <w:t>05</w:t>
      </w:r>
      <w:r w:rsidR="00807ED7" w:rsidRPr="004F1276">
        <w:rPr>
          <w:rFonts w:ascii="Palatino Linotype" w:hAnsi="Palatino Linotype"/>
          <w:i/>
        </w:rPr>
        <w:t xml:space="preserve">) </w:t>
      </w:r>
      <w:r w:rsidR="00807ED7" w:rsidRPr="004F1276">
        <w:rPr>
          <w:rFonts w:ascii="Palatino Linotype" w:hAnsi="Palatino Linotype"/>
        </w:rPr>
        <w:t xml:space="preserve">de </w:t>
      </w:r>
      <w:r w:rsidR="00073B32" w:rsidRPr="004F1276">
        <w:rPr>
          <w:rFonts w:ascii="Palatino Linotype" w:hAnsi="Palatino Linotype"/>
        </w:rPr>
        <w:t>junio</w:t>
      </w:r>
      <w:r w:rsidR="00807ED7" w:rsidRPr="004F1276">
        <w:rPr>
          <w:rFonts w:ascii="Palatino Linotype" w:hAnsi="Palatino Linotype"/>
        </w:rPr>
        <w:t xml:space="preserve"> de </w:t>
      </w:r>
      <w:r w:rsidR="00E91B4E" w:rsidRPr="004F1276">
        <w:rPr>
          <w:rFonts w:ascii="Palatino Linotype" w:hAnsi="Palatino Linotype"/>
        </w:rPr>
        <w:t>dos mil diecinueve</w:t>
      </w:r>
      <w:r w:rsidR="00807ED7" w:rsidRPr="004F1276">
        <w:rPr>
          <w:rFonts w:ascii="Palatino Linotype" w:eastAsia="Calibri" w:hAnsi="Palatino Linotype" w:cs="Arial"/>
        </w:rPr>
        <w:t xml:space="preserve">, </w:t>
      </w:r>
      <w:r w:rsidR="00807ED7" w:rsidRPr="004F1276">
        <w:rPr>
          <w:rFonts w:ascii="Palatino Linotype" w:hAnsi="Palatino Linotype" w:cs="Arial"/>
        </w:rPr>
        <w:t xml:space="preserve">de tal forma que el plazo para interponer el recurso de revisión transcurrió del día </w:t>
      </w:r>
      <w:r w:rsidR="00073B32" w:rsidRPr="004F1276">
        <w:rPr>
          <w:rFonts w:ascii="Palatino Linotype" w:eastAsia="Calibri" w:hAnsi="Palatino Linotype" w:cs="Arial"/>
          <w:lang w:val="es-AR"/>
        </w:rPr>
        <w:t>seis (06</w:t>
      </w:r>
      <w:r w:rsidR="00073B32" w:rsidRPr="004F1276">
        <w:rPr>
          <w:rFonts w:ascii="Palatino Linotype" w:hAnsi="Palatino Linotype"/>
          <w:i/>
        </w:rPr>
        <w:t xml:space="preserve">) </w:t>
      </w:r>
      <w:r w:rsidR="00073B32" w:rsidRPr="004F1276">
        <w:rPr>
          <w:rFonts w:ascii="Palatino Linotype" w:hAnsi="Palatino Linotype"/>
        </w:rPr>
        <w:t xml:space="preserve">de junio al veintiséis </w:t>
      </w:r>
      <w:r w:rsidR="00807ED7" w:rsidRPr="004F1276">
        <w:rPr>
          <w:rFonts w:ascii="Palatino Linotype" w:hAnsi="Palatino Linotype" w:cs="Arial"/>
        </w:rPr>
        <w:t>(</w:t>
      </w:r>
      <w:r w:rsidR="00B30B2D" w:rsidRPr="004F1276">
        <w:rPr>
          <w:rFonts w:ascii="Palatino Linotype" w:hAnsi="Palatino Linotype" w:cs="Arial"/>
        </w:rPr>
        <w:t>2</w:t>
      </w:r>
      <w:r w:rsidR="00073B32" w:rsidRPr="004F1276">
        <w:rPr>
          <w:rFonts w:ascii="Palatino Linotype" w:hAnsi="Palatino Linotype" w:cs="Arial"/>
        </w:rPr>
        <w:t>6</w:t>
      </w:r>
      <w:r w:rsidR="00807ED7" w:rsidRPr="004F1276">
        <w:rPr>
          <w:rFonts w:ascii="Palatino Linotype" w:hAnsi="Palatino Linotype" w:cs="Arial"/>
        </w:rPr>
        <w:t xml:space="preserve">) de </w:t>
      </w:r>
      <w:r w:rsidR="002E22A4" w:rsidRPr="004F1276">
        <w:rPr>
          <w:rFonts w:ascii="Palatino Linotype" w:hAnsi="Palatino Linotype" w:cs="Arial"/>
        </w:rPr>
        <w:t>junio</w:t>
      </w:r>
      <w:r w:rsidR="00807ED7" w:rsidRPr="004F1276">
        <w:rPr>
          <w:rFonts w:ascii="Palatino Linotype" w:hAnsi="Palatino Linotype" w:cs="Arial"/>
        </w:rPr>
        <w:t xml:space="preserve"> de dos mil diecinueve;</w:t>
      </w:r>
      <w:r w:rsidR="00807ED7" w:rsidRPr="004F1276">
        <w:rPr>
          <w:rFonts w:ascii="Palatino Linotype" w:eastAsia="Calibri" w:hAnsi="Palatino Linotype" w:cs="Arial"/>
        </w:rPr>
        <w:t xml:space="preserve"> </w:t>
      </w:r>
      <w:r w:rsidR="00807ED7" w:rsidRPr="004F1276">
        <w:rPr>
          <w:rFonts w:ascii="Palatino Linotype" w:hAnsi="Palatino Linotype" w:cs="Arial"/>
        </w:rPr>
        <w:t xml:space="preserve">por lo que si presentó su inconformidad el día </w:t>
      </w:r>
      <w:r w:rsidR="00073B32" w:rsidRPr="004F1276">
        <w:rPr>
          <w:rFonts w:ascii="Palatino Linotype" w:eastAsia="Calibri" w:hAnsi="Palatino Linotype" w:cs="Arial"/>
        </w:rPr>
        <w:t>once</w:t>
      </w:r>
      <w:r w:rsidR="00807ED7" w:rsidRPr="004F1276">
        <w:rPr>
          <w:rFonts w:ascii="Palatino Linotype" w:eastAsia="Calibri" w:hAnsi="Palatino Linotype" w:cs="Arial"/>
        </w:rPr>
        <w:t xml:space="preserve"> (</w:t>
      </w:r>
      <w:r w:rsidR="00073B32" w:rsidRPr="004F1276">
        <w:rPr>
          <w:rFonts w:ascii="Palatino Linotype" w:eastAsia="Calibri" w:hAnsi="Palatino Linotype" w:cs="Arial"/>
          <w:lang w:val="es-AR"/>
        </w:rPr>
        <w:t>11</w:t>
      </w:r>
      <w:r w:rsidR="002E22A4" w:rsidRPr="004F1276">
        <w:rPr>
          <w:rFonts w:ascii="Palatino Linotype" w:hAnsi="Palatino Linotype"/>
          <w:i/>
        </w:rPr>
        <w:t xml:space="preserve">) </w:t>
      </w:r>
      <w:r w:rsidR="002E22A4" w:rsidRPr="004F1276">
        <w:rPr>
          <w:rFonts w:ascii="Palatino Linotype" w:hAnsi="Palatino Linotype"/>
        </w:rPr>
        <w:t xml:space="preserve">de </w:t>
      </w:r>
      <w:r w:rsidR="00217B09" w:rsidRPr="004F1276">
        <w:rPr>
          <w:rFonts w:ascii="Palatino Linotype" w:hAnsi="Palatino Linotype"/>
        </w:rPr>
        <w:t>junio</w:t>
      </w:r>
      <w:r w:rsidR="002E22A4" w:rsidRPr="004F1276">
        <w:rPr>
          <w:rFonts w:ascii="Palatino Linotype" w:hAnsi="Palatino Linotype"/>
        </w:rPr>
        <w:t xml:space="preserve"> de </w:t>
      </w:r>
      <w:r w:rsidR="00E91B4E" w:rsidRPr="004F1276">
        <w:rPr>
          <w:rFonts w:ascii="Palatino Linotype" w:hAnsi="Palatino Linotype" w:cs="Arial"/>
        </w:rPr>
        <w:t>dos mil diecinueve</w:t>
      </w:r>
      <w:r w:rsidR="00807ED7" w:rsidRPr="004F1276">
        <w:rPr>
          <w:rFonts w:ascii="Palatino Linotype" w:hAnsi="Palatino Linotype" w:cs="Arial"/>
        </w:rPr>
        <w:t xml:space="preserve">, </w:t>
      </w:r>
      <w:bookmarkStart w:id="67" w:name="_Toc495430771"/>
      <w:bookmarkStart w:id="68" w:name="_Toc517976096"/>
      <w:bookmarkStart w:id="69" w:name="_Toc458528990"/>
      <w:bookmarkStart w:id="70" w:name="_Toc473812227"/>
      <w:bookmarkEnd w:id="65"/>
      <w:bookmarkEnd w:id="66"/>
      <w:r w:rsidR="00BF0D16" w:rsidRPr="004F1276">
        <w:rPr>
          <w:rFonts w:ascii="Palatino Linotype" w:hAnsi="Palatino Linotype" w:cs="Arial"/>
          <w:color w:val="000000" w:themeColor="text1"/>
        </w:rPr>
        <w:t xml:space="preserve">éste se encuentra dentro de los márgenes temporales previstos en el artículo 178 de la </w:t>
      </w:r>
      <w:r w:rsidR="00BF0D16" w:rsidRPr="004F1276">
        <w:rPr>
          <w:rFonts w:ascii="Palatino Linotype" w:hAnsi="Palatino Linotype" w:cs="Arial"/>
          <w:b/>
          <w:color w:val="000000" w:themeColor="text1"/>
        </w:rPr>
        <w:t>Ley de Transparencia y Acceso a la Información Pública del Estado de México y Municipios.</w:t>
      </w:r>
    </w:p>
    <w:p w14:paraId="56C27936" w14:textId="77777777" w:rsidR="00073B32" w:rsidRPr="004F1276" w:rsidRDefault="00073B32" w:rsidP="004F1276">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4F1276">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5F17E1F" w14:textId="70266198" w:rsidR="0002372A" w:rsidRPr="004F1276" w:rsidRDefault="0002372A" w:rsidP="004F1276">
      <w:pPr>
        <w:pStyle w:val="Prrafodelista"/>
        <w:tabs>
          <w:tab w:val="left" w:pos="567"/>
        </w:tabs>
        <w:spacing w:before="240" w:after="240" w:line="360" w:lineRule="auto"/>
        <w:ind w:left="0"/>
        <w:jc w:val="both"/>
        <w:rPr>
          <w:rFonts w:ascii="Palatino Linotype" w:hAnsi="Palatino Linotype"/>
          <w:b/>
          <w:color w:val="000000" w:themeColor="text1"/>
        </w:rPr>
      </w:pPr>
    </w:p>
    <w:p w14:paraId="553079B5" w14:textId="77777777" w:rsidR="002E41F0" w:rsidRPr="004F1276" w:rsidRDefault="002E41F0" w:rsidP="004F1276">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1B340DB" w14:textId="5C662CFF" w:rsidR="004D5AE8" w:rsidRPr="004F1276" w:rsidRDefault="004E78AF" w:rsidP="004F1276">
      <w:pPr>
        <w:pStyle w:val="Ttulo2"/>
        <w:tabs>
          <w:tab w:val="left" w:pos="567"/>
        </w:tabs>
        <w:spacing w:before="0" w:line="360" w:lineRule="auto"/>
        <w:rPr>
          <w:b w:val="0"/>
          <w:szCs w:val="24"/>
        </w:rPr>
      </w:pPr>
      <w:bookmarkStart w:id="71" w:name="_Toc5799208"/>
      <w:r w:rsidRPr="004F1276">
        <w:rPr>
          <w:szCs w:val="24"/>
        </w:rPr>
        <w:t>TERCERO. De</w:t>
      </w:r>
      <w:bookmarkEnd w:id="67"/>
      <w:r w:rsidRPr="004F1276">
        <w:rPr>
          <w:szCs w:val="24"/>
        </w:rPr>
        <w:t xml:space="preserve"> las causales del sobreseimiento:</w:t>
      </w:r>
      <w:bookmarkEnd w:id="68"/>
      <w:bookmarkEnd w:id="71"/>
    </w:p>
    <w:p w14:paraId="44CBE03C" w14:textId="77777777" w:rsidR="004D5AE8" w:rsidRPr="004F1276" w:rsidRDefault="004D5AE8" w:rsidP="004F1276">
      <w:pPr>
        <w:pStyle w:val="Ttulo2"/>
        <w:spacing w:line="360" w:lineRule="auto"/>
        <w:rPr>
          <w:szCs w:val="24"/>
        </w:rPr>
      </w:pPr>
      <w:bookmarkStart w:id="72" w:name="_Toc8387929"/>
      <w:bookmarkStart w:id="73" w:name="_Toc15589984"/>
      <w:r w:rsidRPr="004F1276">
        <w:rPr>
          <w:szCs w:val="24"/>
        </w:rPr>
        <w:t>I. De la respuesta emitida por el SUJETO OBLIGADO.</w:t>
      </w:r>
      <w:bookmarkEnd w:id="72"/>
      <w:bookmarkEnd w:id="73"/>
    </w:p>
    <w:p w14:paraId="34709F51" w14:textId="77777777" w:rsidR="004E78AF" w:rsidRPr="004F1276" w:rsidRDefault="004E78AF" w:rsidP="004F1276">
      <w:pPr>
        <w:pStyle w:val="Prrafodelista"/>
        <w:tabs>
          <w:tab w:val="left" w:pos="567"/>
        </w:tabs>
        <w:spacing w:after="240" w:line="360" w:lineRule="auto"/>
        <w:ind w:left="0"/>
        <w:jc w:val="both"/>
        <w:rPr>
          <w:rFonts w:ascii="Palatino Linotype" w:hAnsi="Palatino Linotype"/>
          <w:b/>
          <w:color w:val="000000" w:themeColor="text1"/>
        </w:rPr>
      </w:pPr>
    </w:p>
    <w:p w14:paraId="74B21C97" w14:textId="6436FFC8" w:rsidR="0076584B" w:rsidRPr="004F1276" w:rsidRDefault="004E78AF" w:rsidP="004F1276">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4F1276">
        <w:rPr>
          <w:rFonts w:ascii="Palatino Linotype" w:hAnsi="Palatino Linotype"/>
          <w:color w:val="000000" w:themeColor="text1"/>
        </w:rPr>
        <w:t xml:space="preserve">En </w:t>
      </w:r>
      <w:r w:rsidRPr="004F1276">
        <w:rPr>
          <w:rFonts w:ascii="Palatino Linotype" w:hAnsi="Palatino Linotype" w:cs="Arial"/>
        </w:rPr>
        <w:t xml:space="preserve">primer término es necesario reiterar que </w:t>
      </w:r>
      <w:r w:rsidR="005250C9" w:rsidRPr="004F1276">
        <w:rPr>
          <w:rFonts w:ascii="Palatino Linotype" w:hAnsi="Palatino Linotype" w:cs="Arial"/>
        </w:rPr>
        <w:t xml:space="preserve">se requirió </w:t>
      </w:r>
      <w:r w:rsidRPr="004F1276">
        <w:rPr>
          <w:rFonts w:ascii="Palatino Linotype" w:hAnsi="Palatino Linotype" w:cs="Arial"/>
        </w:rPr>
        <w:t xml:space="preserve">información </w:t>
      </w:r>
      <w:r w:rsidR="005250C9" w:rsidRPr="004F1276">
        <w:rPr>
          <w:rFonts w:ascii="Palatino Linotype" w:hAnsi="Palatino Linotype" w:cs="Arial"/>
        </w:rPr>
        <w:t>relativa a</w:t>
      </w:r>
      <w:r w:rsidR="00645AD5" w:rsidRPr="004F1276">
        <w:rPr>
          <w:rFonts w:ascii="Palatino Linotype" w:hAnsi="Palatino Linotype" w:cs="Arial"/>
        </w:rPr>
        <w:t xml:space="preserve">l </w:t>
      </w:r>
      <w:r w:rsidR="00645AD5" w:rsidRPr="004F1276">
        <w:rPr>
          <w:rFonts w:ascii="Palatino Linotype" w:eastAsia="Times New Roman" w:hAnsi="Palatino Linotype" w:cs="Times New Roman"/>
          <w:lang w:val="es-MX" w:eastAsia="es-MX"/>
        </w:rPr>
        <w:t>Tabulador de suelos por puesto funcional (PbRM-05 Tabulador de sueldos) que contenga: Dietas, Sueldo base, Compensación, Gratificación, Otras percepciones, Aguinaldo, Prima vacacional; con sellos y firmas de las autoridades competentes, y que sea legible</w:t>
      </w:r>
      <w:r w:rsidR="00645AD5" w:rsidRPr="004F1276">
        <w:rPr>
          <w:rFonts w:ascii="Palatino Linotype" w:hAnsi="Palatino Linotype" w:cs="Arial"/>
        </w:rPr>
        <w:t>.</w:t>
      </w:r>
    </w:p>
    <w:p w14:paraId="5F4B3B83" w14:textId="77777777" w:rsidR="00645AD5" w:rsidRPr="004F1276" w:rsidRDefault="00645AD5" w:rsidP="004F1276">
      <w:pPr>
        <w:pStyle w:val="Prrafodelista"/>
        <w:tabs>
          <w:tab w:val="left" w:pos="567"/>
        </w:tabs>
        <w:spacing w:before="240" w:after="240" w:line="360" w:lineRule="auto"/>
        <w:ind w:left="0"/>
        <w:jc w:val="both"/>
        <w:rPr>
          <w:rFonts w:ascii="Palatino Linotype" w:hAnsi="Palatino Linotype" w:cs="Arial"/>
        </w:rPr>
      </w:pPr>
    </w:p>
    <w:p w14:paraId="6FFFD539" w14:textId="51CAB1BD" w:rsidR="0076584B" w:rsidRPr="004F1276" w:rsidRDefault="0076584B" w:rsidP="004F1276">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F1276">
        <w:rPr>
          <w:rFonts w:ascii="Palatino Linotype" w:eastAsia="Calibri" w:hAnsi="Palatino Linotype" w:cs="Times New Roman"/>
          <w:color w:val="000000" w:themeColor="text1"/>
          <w:lang w:val="es-ES"/>
        </w:rPr>
        <w:t xml:space="preserve">En su respuesta el </w:t>
      </w:r>
      <w:r w:rsidRPr="004F1276">
        <w:rPr>
          <w:rFonts w:ascii="Palatino Linotype" w:eastAsia="Calibri" w:hAnsi="Palatino Linotype" w:cs="Times New Roman"/>
          <w:b/>
          <w:color w:val="000000" w:themeColor="text1"/>
          <w:lang w:val="es-ES"/>
        </w:rPr>
        <w:t>SUJETO OBLIGADO</w:t>
      </w:r>
      <w:r w:rsidRPr="004F1276">
        <w:rPr>
          <w:rFonts w:ascii="Palatino Linotype" w:eastAsia="Calibri" w:hAnsi="Palatino Linotype" w:cs="Times New Roman"/>
          <w:color w:val="000000" w:themeColor="text1"/>
          <w:lang w:val="es-ES"/>
        </w:rPr>
        <w:t xml:space="preserve"> </w:t>
      </w:r>
      <w:r w:rsidR="00645AD5" w:rsidRPr="004F1276">
        <w:rPr>
          <w:rFonts w:ascii="Palatino Linotype" w:eastAsia="Calibri" w:hAnsi="Palatino Linotype" w:cs="Times New Roman"/>
          <w:color w:val="000000" w:themeColor="text1"/>
          <w:lang w:val="es-ES"/>
        </w:rPr>
        <w:t xml:space="preserve">señaló una liga electrónica para acceder a la información </w:t>
      </w:r>
      <w:r w:rsidRPr="004F1276">
        <w:rPr>
          <w:rFonts w:ascii="Palatino Linotype" w:eastAsia="Calibri" w:hAnsi="Palatino Linotype" w:cs="Times New Roman"/>
          <w:color w:val="000000" w:themeColor="text1"/>
          <w:lang w:val="es-ES"/>
        </w:rPr>
        <w:t>“</w:t>
      </w:r>
      <w:r w:rsidR="00645AD5" w:rsidRPr="004F1276">
        <w:rPr>
          <w:rFonts w:ascii="Palatino Linotype" w:hAnsi="Palatino Linotype"/>
          <w:i/>
          <w:color w:val="000000"/>
        </w:rPr>
        <w:t xml:space="preserve">al respecto comento que la información solicitada se encuentra en la </w:t>
      </w:r>
      <w:proofErr w:type="spellStart"/>
      <w:proofErr w:type="gramStart"/>
      <w:r w:rsidR="00645AD5" w:rsidRPr="004F1276">
        <w:rPr>
          <w:rFonts w:ascii="Palatino Linotype" w:hAnsi="Palatino Linotype"/>
          <w:i/>
          <w:color w:val="000000"/>
        </w:rPr>
        <w:t>pagina</w:t>
      </w:r>
      <w:proofErr w:type="spellEnd"/>
      <w:proofErr w:type="gramEnd"/>
      <w:r w:rsidR="00645AD5" w:rsidRPr="004F1276">
        <w:rPr>
          <w:rFonts w:ascii="Palatino Linotype" w:hAnsi="Palatino Linotype"/>
          <w:i/>
          <w:color w:val="000000"/>
        </w:rPr>
        <w:t xml:space="preserve"> de Internet del Ayuntamiento de </w:t>
      </w:r>
      <w:proofErr w:type="spellStart"/>
      <w:r w:rsidR="00645AD5" w:rsidRPr="004F1276">
        <w:rPr>
          <w:rFonts w:ascii="Palatino Linotype" w:hAnsi="Palatino Linotype"/>
          <w:i/>
          <w:color w:val="000000"/>
        </w:rPr>
        <w:t>Capulhuac</w:t>
      </w:r>
      <w:proofErr w:type="spellEnd"/>
      <w:r w:rsidR="00645AD5" w:rsidRPr="004F1276">
        <w:rPr>
          <w:rFonts w:ascii="Palatino Linotype" w:hAnsi="Palatino Linotype"/>
          <w:i/>
          <w:color w:val="000000"/>
        </w:rPr>
        <w:t xml:space="preserve"> en el Portal de Transparencia con URL http://capulhuac.gob.mx/web/Transparencia.php?seccion=5</w:t>
      </w:r>
      <w:r w:rsidRPr="004F1276">
        <w:rPr>
          <w:rFonts w:ascii="Palatino Linotype" w:eastAsia="Calibri" w:hAnsi="Palatino Linotype" w:cs="Times New Roman"/>
          <w:color w:val="000000" w:themeColor="text1"/>
          <w:lang w:val="es-ES"/>
        </w:rPr>
        <w:t>”.</w:t>
      </w:r>
    </w:p>
    <w:p w14:paraId="7D3DFADD"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4DCDDE0E" w14:textId="243A5A1C"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hAnsi="Palatino Linotype"/>
          <w:color w:val="000000" w:themeColor="text1"/>
        </w:rPr>
        <w:t>Derivado de la respuesta señalada en el párrafo anterior el particular interp</w:t>
      </w:r>
      <w:r w:rsidR="00645AD5" w:rsidRPr="004F1276">
        <w:rPr>
          <w:rFonts w:ascii="Palatino Linotype" w:hAnsi="Palatino Linotype"/>
          <w:color w:val="000000" w:themeColor="text1"/>
        </w:rPr>
        <w:t>uso</w:t>
      </w:r>
      <w:r w:rsidRPr="004F1276">
        <w:rPr>
          <w:rFonts w:ascii="Palatino Linotype" w:hAnsi="Palatino Linotype"/>
          <w:color w:val="000000" w:themeColor="text1"/>
        </w:rPr>
        <w:t xml:space="preserve"> el recurso de revisión que hoy nos ocupa.</w:t>
      </w:r>
    </w:p>
    <w:p w14:paraId="6D9FA1D6" w14:textId="77777777" w:rsidR="00645AD5" w:rsidRPr="004F1276" w:rsidRDefault="00645AD5" w:rsidP="004F1276">
      <w:pPr>
        <w:pStyle w:val="Prrafodelista"/>
        <w:spacing w:line="360" w:lineRule="auto"/>
        <w:ind w:left="0"/>
        <w:jc w:val="both"/>
        <w:rPr>
          <w:rFonts w:ascii="Palatino Linotype" w:hAnsi="Palatino Linotype"/>
          <w:color w:val="000000" w:themeColor="text1"/>
        </w:rPr>
      </w:pPr>
    </w:p>
    <w:p w14:paraId="6DCC9CF8" w14:textId="2685F875" w:rsidR="0076584B" w:rsidRPr="004F1276" w:rsidRDefault="0076584B" w:rsidP="004F1276">
      <w:pPr>
        <w:pStyle w:val="Prrafodelista"/>
        <w:numPr>
          <w:ilvl w:val="0"/>
          <w:numId w:val="1"/>
        </w:numPr>
        <w:spacing w:line="360" w:lineRule="auto"/>
        <w:ind w:left="0" w:firstLine="0"/>
        <w:jc w:val="both"/>
        <w:rPr>
          <w:rFonts w:ascii="Palatino Linotype" w:eastAsia="Times New Roman" w:hAnsi="Palatino Linotype" w:cs="Times New Roman"/>
          <w:i/>
          <w:lang w:val="es-MX" w:eastAsia="es-MX"/>
        </w:rPr>
      </w:pPr>
      <w:r w:rsidRPr="004F1276">
        <w:rPr>
          <w:rFonts w:ascii="Palatino Linotype" w:hAnsi="Palatino Linotype"/>
          <w:color w:val="000000" w:themeColor="text1"/>
        </w:rPr>
        <w:t xml:space="preserve">En cuanto a éste punto, en primer lugar es indispensable citar los motivos de inconformidad manifestados por </w:t>
      </w:r>
      <w:r w:rsidR="005463EA" w:rsidRPr="005463EA">
        <w:rPr>
          <w:rFonts w:ascii="Palatino Linotype" w:hAnsi="Palatino Linotype"/>
          <w:b/>
          <w:color w:val="000000" w:themeColor="text1"/>
          <w:highlight w:val="black"/>
        </w:rPr>
        <w:t>-----------------------------</w:t>
      </w:r>
      <w:r w:rsidR="00645AD5" w:rsidRPr="004F1276">
        <w:rPr>
          <w:rFonts w:ascii="Palatino Linotype" w:hAnsi="Palatino Linotype"/>
          <w:b/>
          <w:color w:val="000000" w:themeColor="text1"/>
        </w:rPr>
        <w:t xml:space="preserve"> </w:t>
      </w:r>
      <w:r w:rsidRPr="004F1276">
        <w:rPr>
          <w:rFonts w:ascii="Palatino Linotype" w:hAnsi="Palatino Linotype"/>
          <w:color w:val="000000" w:themeColor="text1"/>
        </w:rPr>
        <w:t xml:space="preserve">mediante los cuales se duele medularmente porque a su consideración no se </w:t>
      </w:r>
      <w:r w:rsidR="00645AD5" w:rsidRPr="004F1276">
        <w:rPr>
          <w:rFonts w:ascii="Palatino Linotype" w:hAnsi="Palatino Linotype"/>
          <w:color w:val="000000" w:themeColor="text1"/>
        </w:rPr>
        <w:t>localiza la información en el sitio electrónico indicado</w:t>
      </w:r>
      <w:r w:rsidRPr="004F1276">
        <w:rPr>
          <w:rFonts w:ascii="Palatino Linotype" w:hAnsi="Palatino Linotype"/>
          <w:color w:val="000000" w:themeColor="text1"/>
        </w:rPr>
        <w:t xml:space="preserve"> argumentando “</w:t>
      </w:r>
      <w:r w:rsidR="00645AD5" w:rsidRPr="004F1276">
        <w:rPr>
          <w:rFonts w:ascii="Palatino Linotype" w:hAnsi="Palatino Linotype"/>
          <w:i/>
          <w:color w:val="000000"/>
        </w:rPr>
        <w:t xml:space="preserve">se </w:t>
      </w:r>
      <w:proofErr w:type="spellStart"/>
      <w:r w:rsidR="00645AD5" w:rsidRPr="004F1276">
        <w:rPr>
          <w:rFonts w:ascii="Palatino Linotype" w:hAnsi="Palatino Linotype"/>
          <w:i/>
          <w:color w:val="000000"/>
        </w:rPr>
        <w:t>busco</w:t>
      </w:r>
      <w:proofErr w:type="spellEnd"/>
      <w:r w:rsidR="00645AD5" w:rsidRPr="004F1276">
        <w:rPr>
          <w:rFonts w:ascii="Palatino Linotype" w:hAnsi="Palatino Linotype"/>
          <w:i/>
          <w:color w:val="000000"/>
        </w:rPr>
        <w:t xml:space="preserve"> en la página web del Ayuntamiento en </w:t>
      </w:r>
      <w:proofErr w:type="spellStart"/>
      <w:r w:rsidR="00645AD5" w:rsidRPr="004F1276">
        <w:rPr>
          <w:rFonts w:ascii="Palatino Linotype" w:hAnsi="Palatino Linotype"/>
          <w:i/>
          <w:color w:val="000000"/>
        </w:rPr>
        <w:t>especifico</w:t>
      </w:r>
      <w:proofErr w:type="spellEnd"/>
      <w:r w:rsidR="00645AD5" w:rsidRPr="004F1276">
        <w:rPr>
          <w:rFonts w:ascii="Palatino Linotype" w:hAnsi="Palatino Linotype"/>
          <w:i/>
          <w:color w:val="000000"/>
        </w:rPr>
        <w:t xml:space="preserve"> en el tema de "Cuenta Pública", </w:t>
      </w:r>
      <w:r w:rsidR="00645AD5" w:rsidRPr="004F1276">
        <w:rPr>
          <w:rFonts w:ascii="Palatino Linotype" w:hAnsi="Palatino Linotype"/>
          <w:b/>
          <w:i/>
          <w:color w:val="000000"/>
          <w:u w:val="single"/>
        </w:rPr>
        <w:t>no se localizó el informe solicitado</w:t>
      </w:r>
      <w:r w:rsidR="00645AD5" w:rsidRPr="004F1276">
        <w:rPr>
          <w:rFonts w:ascii="Palatino Linotype" w:hAnsi="Palatino Linotype"/>
          <w:i/>
          <w:color w:val="000000"/>
        </w:rPr>
        <w:t xml:space="preserve">; en lo que respecta al </w:t>
      </w:r>
      <w:r w:rsidR="00645AD5" w:rsidRPr="004F1276">
        <w:rPr>
          <w:rFonts w:ascii="Palatino Linotype" w:hAnsi="Palatino Linotype"/>
          <w:b/>
          <w:i/>
          <w:color w:val="000000"/>
          <w:u w:val="single"/>
        </w:rPr>
        <w:t>Informe de Evaluación de Avances del Primer Trimestre (enero-marzo)</w:t>
      </w:r>
      <w:r w:rsidR="00645AD5" w:rsidRPr="004F1276">
        <w:rPr>
          <w:rFonts w:ascii="Palatino Linotype" w:hAnsi="Palatino Linotype"/>
          <w:i/>
          <w:color w:val="000000"/>
        </w:rPr>
        <w:t xml:space="preserve"> de 2019, se realizó el mismo ejercicio de búsqueda pero no se localizó, ni siquiera </w:t>
      </w:r>
      <w:r w:rsidR="00645AD5" w:rsidRPr="004F1276">
        <w:rPr>
          <w:rFonts w:ascii="Palatino Linotype" w:hAnsi="Palatino Linotype"/>
          <w:b/>
          <w:i/>
          <w:color w:val="000000"/>
          <w:u w:val="single"/>
        </w:rPr>
        <w:t>los informes de gobierno de los años 2016, 2017 y 2018,</w:t>
      </w:r>
      <w:r w:rsidR="00645AD5" w:rsidRPr="004F1276">
        <w:rPr>
          <w:rFonts w:ascii="Palatino Linotype" w:hAnsi="Palatino Linotype"/>
          <w:i/>
          <w:color w:val="000000"/>
        </w:rPr>
        <w:t xml:space="preserve"> o el </w:t>
      </w:r>
      <w:r w:rsidR="00645AD5" w:rsidRPr="004F1276">
        <w:rPr>
          <w:rFonts w:ascii="Palatino Linotype" w:hAnsi="Palatino Linotype"/>
          <w:b/>
          <w:i/>
          <w:color w:val="000000"/>
          <w:u w:val="single"/>
        </w:rPr>
        <w:t>Acta del COPLADEM</w:t>
      </w:r>
      <w:r w:rsidR="00645AD5" w:rsidRPr="004F1276">
        <w:rPr>
          <w:rFonts w:ascii="Palatino Linotype" w:hAnsi="Palatino Linotype"/>
          <w:i/>
          <w:color w:val="000000"/>
        </w:rPr>
        <w:t xml:space="preserve"> por lo menos.</w:t>
      </w:r>
      <w:r w:rsidRPr="004F1276">
        <w:rPr>
          <w:rFonts w:ascii="Palatino Linotype" w:eastAsia="Times New Roman" w:hAnsi="Palatino Linotype" w:cs="Times New Roman"/>
          <w:i/>
          <w:lang w:val="es-MX" w:eastAsia="es-MX"/>
        </w:rPr>
        <w:t>”.</w:t>
      </w:r>
    </w:p>
    <w:p w14:paraId="7DEB8B11" w14:textId="77777777" w:rsidR="00D23C2D" w:rsidRPr="004F1276" w:rsidRDefault="00D23C2D" w:rsidP="004F1276">
      <w:pPr>
        <w:pStyle w:val="Prrafodelista"/>
        <w:spacing w:line="360" w:lineRule="auto"/>
        <w:ind w:left="0"/>
        <w:jc w:val="both"/>
        <w:rPr>
          <w:rFonts w:ascii="Palatino Linotype" w:eastAsia="Times New Roman" w:hAnsi="Palatino Linotype" w:cs="Times New Roman"/>
          <w:i/>
          <w:lang w:val="es-MX" w:eastAsia="es-MX"/>
        </w:rPr>
      </w:pPr>
    </w:p>
    <w:p w14:paraId="47F1F11D" w14:textId="5F2282B2" w:rsidR="0076584B" w:rsidRPr="004F1276" w:rsidRDefault="0076584B" w:rsidP="004F127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4F1276">
        <w:rPr>
          <w:rFonts w:ascii="Palatino Linotype" w:hAnsi="Palatino Linotype"/>
        </w:rPr>
        <w:t xml:space="preserve">Bajo ese tenor </w:t>
      </w:r>
      <w:r w:rsidR="00D23C2D" w:rsidRPr="004F1276">
        <w:rPr>
          <w:rFonts w:ascii="Palatino Linotype" w:hAnsi="Palatino Linotype"/>
        </w:rPr>
        <w:t>el</w:t>
      </w:r>
      <w:r w:rsidRPr="004F1276">
        <w:rPr>
          <w:rFonts w:ascii="Palatino Linotype" w:hAnsi="Palatino Linotype"/>
        </w:rPr>
        <w:t xml:space="preserve"> particular se inconforma porque el </w:t>
      </w:r>
      <w:r w:rsidRPr="004F1276">
        <w:rPr>
          <w:rFonts w:ascii="Palatino Linotype" w:hAnsi="Palatino Linotype"/>
          <w:b/>
        </w:rPr>
        <w:t>SUJETO OBLIGADO</w:t>
      </w:r>
      <w:r w:rsidRPr="004F1276">
        <w:rPr>
          <w:rFonts w:ascii="Palatino Linotype" w:hAnsi="Palatino Linotype"/>
        </w:rPr>
        <w:t xml:space="preserve"> no hace entrega de la información relativa a:</w:t>
      </w:r>
    </w:p>
    <w:p w14:paraId="27BBB15D" w14:textId="77777777" w:rsidR="0076584B" w:rsidRPr="004F1276" w:rsidRDefault="0076584B" w:rsidP="004F1276">
      <w:pPr>
        <w:pStyle w:val="Prrafodelista"/>
        <w:spacing w:line="360" w:lineRule="auto"/>
        <w:ind w:left="0"/>
        <w:jc w:val="both"/>
        <w:rPr>
          <w:rFonts w:ascii="Palatino Linotype" w:eastAsia="Times New Roman" w:hAnsi="Palatino Linotype" w:cs="Arial"/>
          <w:color w:val="222222"/>
          <w:lang w:eastAsia="es-MX"/>
        </w:rPr>
      </w:pPr>
    </w:p>
    <w:p w14:paraId="3D0D3941" w14:textId="710C19EB" w:rsidR="00D23C2D" w:rsidRPr="004F1276" w:rsidRDefault="00D23C2D" w:rsidP="004F1276">
      <w:pPr>
        <w:pStyle w:val="Prrafodelista"/>
        <w:numPr>
          <w:ilvl w:val="0"/>
          <w:numId w:val="23"/>
        </w:numPr>
        <w:spacing w:line="360" w:lineRule="auto"/>
        <w:jc w:val="both"/>
        <w:rPr>
          <w:rFonts w:ascii="Palatino Linotype" w:eastAsia="Times New Roman" w:hAnsi="Palatino Linotype" w:cs="Times New Roman"/>
          <w:lang w:val="es-MX" w:eastAsia="es-MX"/>
        </w:rPr>
      </w:pPr>
      <w:r w:rsidRPr="004F1276">
        <w:rPr>
          <w:rFonts w:ascii="Palatino Linotype" w:hAnsi="Palatino Linotype"/>
          <w:color w:val="000000"/>
        </w:rPr>
        <w:t>El informe de Evaluación de Avances del Primer T</w:t>
      </w:r>
      <w:r w:rsidR="00070E20" w:rsidRPr="004F1276">
        <w:rPr>
          <w:rFonts w:ascii="Palatino Linotype" w:hAnsi="Palatino Linotype"/>
          <w:color w:val="000000"/>
        </w:rPr>
        <w:t>rimestre (enero-marzo) de 2019.</w:t>
      </w:r>
    </w:p>
    <w:p w14:paraId="302B642C" w14:textId="5A71F51D" w:rsidR="00D23C2D" w:rsidRPr="004F1276" w:rsidRDefault="00D23C2D" w:rsidP="004F1276">
      <w:pPr>
        <w:pStyle w:val="Prrafodelista"/>
        <w:numPr>
          <w:ilvl w:val="0"/>
          <w:numId w:val="23"/>
        </w:numPr>
        <w:spacing w:line="360" w:lineRule="auto"/>
        <w:jc w:val="both"/>
        <w:rPr>
          <w:rFonts w:ascii="Palatino Linotype" w:eastAsia="Times New Roman" w:hAnsi="Palatino Linotype" w:cs="Times New Roman"/>
          <w:lang w:val="es-MX" w:eastAsia="es-MX"/>
        </w:rPr>
      </w:pPr>
      <w:r w:rsidRPr="004F1276">
        <w:rPr>
          <w:rFonts w:ascii="Palatino Linotype" w:hAnsi="Palatino Linotype"/>
          <w:color w:val="000000"/>
        </w:rPr>
        <w:t>Los informes de gobiern</w:t>
      </w:r>
      <w:r w:rsidR="00070E20" w:rsidRPr="004F1276">
        <w:rPr>
          <w:rFonts w:ascii="Palatino Linotype" w:hAnsi="Palatino Linotype"/>
          <w:color w:val="000000"/>
        </w:rPr>
        <w:t>o de los años 2016, 2017 y 2018.</w:t>
      </w:r>
      <w:r w:rsidRPr="004F1276">
        <w:rPr>
          <w:rFonts w:ascii="Palatino Linotype" w:hAnsi="Palatino Linotype"/>
          <w:color w:val="000000"/>
        </w:rPr>
        <w:t xml:space="preserve"> </w:t>
      </w:r>
    </w:p>
    <w:p w14:paraId="496B8655" w14:textId="5512D381" w:rsidR="00D23C2D" w:rsidRPr="004F1276" w:rsidRDefault="00D23C2D" w:rsidP="004F1276">
      <w:pPr>
        <w:pStyle w:val="Prrafodelista"/>
        <w:numPr>
          <w:ilvl w:val="0"/>
          <w:numId w:val="23"/>
        </w:numPr>
        <w:spacing w:line="360" w:lineRule="auto"/>
        <w:jc w:val="both"/>
        <w:rPr>
          <w:rFonts w:ascii="Palatino Linotype" w:eastAsia="Times New Roman" w:hAnsi="Palatino Linotype" w:cs="Times New Roman"/>
          <w:lang w:val="es-MX" w:eastAsia="es-MX"/>
        </w:rPr>
      </w:pPr>
      <w:r w:rsidRPr="004F1276">
        <w:rPr>
          <w:rFonts w:ascii="Palatino Linotype" w:hAnsi="Palatino Linotype"/>
          <w:color w:val="000000"/>
        </w:rPr>
        <w:t>E</w:t>
      </w:r>
      <w:r w:rsidR="00070E20" w:rsidRPr="004F1276">
        <w:rPr>
          <w:rFonts w:ascii="Palatino Linotype" w:hAnsi="Palatino Linotype"/>
          <w:color w:val="000000"/>
        </w:rPr>
        <w:t>l Acta del COPLADEM.</w:t>
      </w:r>
    </w:p>
    <w:p w14:paraId="1743C161" w14:textId="77777777" w:rsidR="0076584B" w:rsidRPr="004F1276" w:rsidRDefault="0076584B" w:rsidP="004F1276">
      <w:pPr>
        <w:pStyle w:val="Prrafodelista"/>
        <w:tabs>
          <w:tab w:val="left" w:pos="567"/>
        </w:tabs>
        <w:spacing w:line="360" w:lineRule="auto"/>
        <w:ind w:left="0"/>
        <w:jc w:val="both"/>
        <w:rPr>
          <w:rFonts w:ascii="Palatino Linotype" w:eastAsia="Calibri" w:hAnsi="Palatino Linotype" w:cs="Times New Roman"/>
          <w:lang w:val="es-ES"/>
        </w:rPr>
      </w:pPr>
    </w:p>
    <w:p w14:paraId="1D5E5BBD" w14:textId="142CE6A5" w:rsidR="0076584B" w:rsidRPr="004F1276" w:rsidRDefault="0076584B" w:rsidP="004F1276">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4F1276">
        <w:rPr>
          <w:rFonts w:ascii="Palatino Linotype" w:hAnsi="Palatino Linotype"/>
          <w:color w:val="000000"/>
        </w:rPr>
        <w:t xml:space="preserve">Cabe señalar que dicha información, de acuerdo a la </w:t>
      </w:r>
      <w:r w:rsidR="00D23C2D" w:rsidRPr="004F1276">
        <w:rPr>
          <w:rFonts w:ascii="Palatino Linotype" w:hAnsi="Palatino Linotype"/>
          <w:color w:val="000000"/>
        </w:rPr>
        <w:t xml:space="preserve">solicitud 00109/CAPULHUA/IP/2019 </w:t>
      </w:r>
      <w:r w:rsidRPr="004F1276">
        <w:rPr>
          <w:rFonts w:ascii="Palatino Linotype" w:hAnsi="Palatino Linotype"/>
          <w:color w:val="000000"/>
        </w:rPr>
        <w:t xml:space="preserve">que obra en el expediente electrónico del Sistema de Acceso a la Información Mexiquense (SAIMEX) no fue requerida en un primer momento y </w:t>
      </w:r>
      <w:r w:rsidRPr="004F1276">
        <w:rPr>
          <w:rFonts w:ascii="Palatino Linotype" w:eastAsia="Times New Roman" w:hAnsi="Palatino Linotype" w:cs="Arial"/>
          <w:color w:val="000000" w:themeColor="text1"/>
          <w:lang w:val="es-ES"/>
        </w:rPr>
        <w:t xml:space="preserve">lo anterior se entiende como un </w:t>
      </w:r>
      <w:r w:rsidRPr="004F1276">
        <w:rPr>
          <w:rFonts w:ascii="Palatino Linotype" w:eastAsia="Times New Roman" w:hAnsi="Palatino Linotype" w:cs="Arial"/>
          <w:b/>
          <w:bCs/>
          <w:i/>
          <w:iCs/>
          <w:color w:val="000000" w:themeColor="text1"/>
          <w:lang w:val="es-ES"/>
        </w:rPr>
        <w:t xml:space="preserve">Plus </w:t>
      </w:r>
      <w:proofErr w:type="spellStart"/>
      <w:r w:rsidRPr="004F1276">
        <w:rPr>
          <w:rFonts w:ascii="Palatino Linotype" w:eastAsia="Times New Roman" w:hAnsi="Palatino Linotype" w:cs="Arial"/>
          <w:b/>
          <w:bCs/>
          <w:i/>
          <w:iCs/>
          <w:color w:val="000000" w:themeColor="text1"/>
          <w:lang w:val="es-ES"/>
        </w:rPr>
        <w:t>Petitio</w:t>
      </w:r>
      <w:proofErr w:type="spellEnd"/>
      <w:r w:rsidRPr="004F1276">
        <w:rPr>
          <w:rFonts w:ascii="Palatino Linotype" w:eastAsia="Times New Roman" w:hAnsi="Palatino Linotype" w:cs="Arial"/>
          <w:b/>
          <w:bCs/>
          <w:i/>
          <w:iCs/>
          <w:color w:val="000000" w:themeColor="text1"/>
          <w:lang w:val="es-ES"/>
        </w:rPr>
        <w:t xml:space="preserve"> </w:t>
      </w:r>
      <w:r w:rsidRPr="004F1276">
        <w:rPr>
          <w:rFonts w:ascii="Palatino Linotype" w:eastAsia="Times New Roman" w:hAnsi="Palatino Linotype" w:cs="Arial"/>
          <w:color w:val="000000" w:themeColor="text1"/>
          <w:lang w:val="es-ES"/>
        </w:rPr>
        <w:t>a su petición inicial que no puede abordarse</w:t>
      </w:r>
      <w:r w:rsidRPr="004F1276">
        <w:rPr>
          <w:rFonts w:ascii="Palatino Linotype" w:eastAsia="Times New Roman" w:hAnsi="Palatino Linotype" w:cs="Arial"/>
          <w:i/>
          <w:iCs/>
          <w:color w:val="000000" w:themeColor="text1"/>
          <w:lang w:val="es-ES"/>
        </w:rPr>
        <w:t>.</w:t>
      </w:r>
    </w:p>
    <w:p w14:paraId="47F22FA9" w14:textId="77777777" w:rsidR="0076584B" w:rsidRPr="004F1276" w:rsidRDefault="0076584B" w:rsidP="004F1276">
      <w:pPr>
        <w:pStyle w:val="Prrafodelista"/>
        <w:shd w:val="clear" w:color="auto" w:fill="FFFFFF"/>
        <w:spacing w:before="240" w:line="360" w:lineRule="auto"/>
        <w:ind w:left="0"/>
        <w:jc w:val="both"/>
        <w:rPr>
          <w:rFonts w:ascii="Palatino Linotype" w:eastAsia="Times New Roman" w:hAnsi="Palatino Linotype" w:cs="Arial"/>
          <w:color w:val="000000" w:themeColor="text1"/>
          <w:lang w:val="es-ES"/>
        </w:rPr>
      </w:pPr>
    </w:p>
    <w:p w14:paraId="311B439B" w14:textId="5DBADDC1" w:rsidR="0076584B" w:rsidRPr="004F1276" w:rsidRDefault="0076584B" w:rsidP="004F1276">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lang w:val="es-ES"/>
        </w:rPr>
      </w:pPr>
      <w:r w:rsidRPr="004F1276">
        <w:rPr>
          <w:rFonts w:ascii="Palatino Linotype" w:eastAsia="Times New Roman" w:hAnsi="Palatino Linotype" w:cs="Arial"/>
          <w:color w:val="000000" w:themeColor="text1"/>
          <w:lang w:val="es-ES"/>
        </w:rPr>
        <w:t xml:space="preserve">Robusteciendo lo anterior, tiene aplicación al respecto por analogía la tesis aislada número I.8o.A.136 A, de la Novena Época, publicada en el Semanario Oficial de la Federación y su Gaceta Tomo XXIX, Marzo de 2009, página 2887, con número </w:t>
      </w:r>
      <w:r w:rsidR="004F1276">
        <w:rPr>
          <w:rFonts w:ascii="Palatino Linotype" w:eastAsia="Times New Roman" w:hAnsi="Palatino Linotype" w:cs="Arial"/>
          <w:color w:val="000000" w:themeColor="text1"/>
          <w:lang w:val="es-ES"/>
        </w:rPr>
        <w:t>D</w:t>
      </w:r>
      <w:r w:rsidRPr="004F1276">
        <w:rPr>
          <w:rFonts w:ascii="Palatino Linotype" w:eastAsia="Times New Roman" w:hAnsi="Palatino Linotype" w:cs="Arial"/>
          <w:color w:val="000000" w:themeColor="text1"/>
          <w:lang w:val="es-ES"/>
        </w:rPr>
        <w:t>e registro 167607, que lleva por rubro y texto los siguientes:</w:t>
      </w:r>
    </w:p>
    <w:p w14:paraId="7DFD69A5" w14:textId="77777777" w:rsidR="0076584B" w:rsidRPr="004F1276" w:rsidRDefault="0076584B" w:rsidP="004F1276">
      <w:pPr>
        <w:pStyle w:val="Prrafodelista"/>
        <w:shd w:val="clear" w:color="auto" w:fill="FFFFFF"/>
        <w:spacing w:before="240" w:line="360" w:lineRule="auto"/>
        <w:ind w:left="0"/>
        <w:jc w:val="both"/>
        <w:rPr>
          <w:rFonts w:ascii="Palatino Linotype" w:eastAsia="Times New Roman" w:hAnsi="Palatino Linotype" w:cs="Arial"/>
          <w:color w:val="000000" w:themeColor="text1"/>
          <w:lang w:val="es-ES"/>
        </w:rPr>
      </w:pPr>
    </w:p>
    <w:p w14:paraId="7DCAE50F" w14:textId="77777777" w:rsidR="0076584B" w:rsidRPr="004F1276" w:rsidRDefault="0076584B" w:rsidP="004F1276">
      <w:pPr>
        <w:shd w:val="clear" w:color="auto" w:fill="FFFFFF"/>
        <w:spacing w:line="360" w:lineRule="auto"/>
        <w:ind w:left="567" w:right="616"/>
        <w:jc w:val="both"/>
        <w:rPr>
          <w:rFonts w:ascii="Palatino Linotype" w:eastAsia="Times New Roman" w:hAnsi="Palatino Linotype" w:cs="Arial"/>
          <w:color w:val="000000" w:themeColor="text1"/>
          <w:lang w:val="es-ES"/>
        </w:rPr>
      </w:pPr>
      <w:r w:rsidRPr="004F1276">
        <w:rPr>
          <w:rFonts w:ascii="Palatino Linotype" w:eastAsia="Times New Roman"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6BC2760B" w14:textId="77777777" w:rsidR="0076584B" w:rsidRPr="004F1276" w:rsidRDefault="0076584B" w:rsidP="004F1276">
      <w:pPr>
        <w:pStyle w:val="Prrafodelista"/>
        <w:shd w:val="clear" w:color="auto" w:fill="FFFFFF"/>
        <w:spacing w:line="360" w:lineRule="auto"/>
        <w:ind w:left="567" w:right="567"/>
        <w:jc w:val="both"/>
        <w:rPr>
          <w:rFonts w:ascii="Palatino Linotype" w:eastAsia="Times New Roman" w:hAnsi="Palatino Linotype" w:cs="Arial"/>
          <w:i/>
          <w:iCs/>
          <w:color w:val="000000" w:themeColor="text1"/>
          <w:lang w:val="es-ES"/>
        </w:rPr>
      </w:pPr>
      <w:r w:rsidRPr="004F1276">
        <w:rPr>
          <w:rFonts w:ascii="Palatino Linotype" w:eastAsia="Times New Roman" w:hAnsi="Palatino Linotype" w:cs="Arial"/>
          <w:i/>
          <w:iCs/>
          <w:color w:val="000000" w:themeColor="text1"/>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E377F1B" w14:textId="77777777" w:rsidR="0076584B" w:rsidRPr="004F1276" w:rsidRDefault="0076584B" w:rsidP="004F1276">
      <w:pPr>
        <w:pStyle w:val="Prrafodelista"/>
        <w:shd w:val="clear" w:color="auto" w:fill="FFFFFF"/>
        <w:spacing w:line="360" w:lineRule="auto"/>
        <w:ind w:left="567" w:right="567"/>
        <w:jc w:val="both"/>
        <w:rPr>
          <w:rFonts w:ascii="Palatino Linotype" w:eastAsia="Times New Roman" w:hAnsi="Palatino Linotype" w:cs="Arial"/>
          <w:iCs/>
          <w:color w:val="000000" w:themeColor="text1"/>
          <w:lang w:val="es-ES"/>
        </w:rPr>
      </w:pPr>
    </w:p>
    <w:p w14:paraId="5213F311" w14:textId="77777777" w:rsidR="0076584B" w:rsidRPr="004F1276" w:rsidRDefault="0076584B" w:rsidP="004F1276">
      <w:pPr>
        <w:pStyle w:val="Prrafodelista"/>
        <w:numPr>
          <w:ilvl w:val="0"/>
          <w:numId w:val="1"/>
        </w:numPr>
        <w:shd w:val="clear" w:color="auto" w:fill="FFFFFF"/>
        <w:spacing w:before="240" w:after="240" w:line="360" w:lineRule="auto"/>
        <w:ind w:left="0" w:firstLine="0"/>
        <w:jc w:val="both"/>
        <w:rPr>
          <w:rFonts w:ascii="Palatino Linotype" w:eastAsia="Times New Roman" w:hAnsi="Palatino Linotype" w:cs="Arial"/>
          <w:color w:val="000000" w:themeColor="text1"/>
          <w:lang w:val="es-ES"/>
        </w:rPr>
      </w:pPr>
      <w:r w:rsidRPr="004F1276">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4F1276">
        <w:rPr>
          <w:rFonts w:ascii="Palatino Linotype" w:eastAsia="Times New Roman" w:hAnsi="Palatino Linotype" w:cs="Arial"/>
          <w:bCs/>
          <w:color w:val="000000" w:themeColor="text1"/>
          <w:u w:val="single"/>
          <w:lang w:val="es-ES"/>
        </w:rPr>
        <w:t>resulta improcedente ampliar las solicitudes de información pública</w:t>
      </w:r>
      <w:r w:rsidRPr="004F1276">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4F1276">
        <w:rPr>
          <w:rFonts w:ascii="Palatino Linotype" w:eastAsia="Times New Roman" w:hAnsi="Palatino Linotype" w:cs="Arial"/>
          <w:color w:val="000000" w:themeColor="text1"/>
          <w:lang w:val="es-ES"/>
        </w:rPr>
        <w:t xml:space="preserve">, como se estima acontece en el presente asunto, al aumentar datos a la solicitud inicial, </w:t>
      </w:r>
      <w:r w:rsidRPr="004F1276">
        <w:rPr>
          <w:rFonts w:ascii="Palatino Linotype" w:eastAsia="Times New Roman" w:hAnsi="Palatino Linotype" w:cs="Arial"/>
          <w:b/>
          <w:bCs/>
          <w:color w:val="000000" w:themeColor="text1"/>
          <w:lang w:val="es-ES"/>
        </w:rPr>
        <w:t>por lo que se insiste no se puede entrar al estudio de la información novedosa</w:t>
      </w:r>
      <w:r w:rsidRPr="004F1276">
        <w:rPr>
          <w:rFonts w:ascii="Palatino Linotype" w:eastAsia="Times New Roman" w:hAnsi="Palatino Linotype" w:cs="Arial"/>
          <w:color w:val="000000" w:themeColor="text1"/>
          <w:lang w:val="es-ES"/>
        </w:rPr>
        <w:t>, criterio que es de la literalidad siguiente:</w:t>
      </w:r>
    </w:p>
    <w:p w14:paraId="6260BF38" w14:textId="77777777" w:rsidR="0076584B" w:rsidRPr="004F1276" w:rsidRDefault="0076584B" w:rsidP="004F1276">
      <w:pPr>
        <w:pStyle w:val="Prrafodelista"/>
        <w:shd w:val="clear" w:color="auto" w:fill="FFFFFF"/>
        <w:spacing w:before="240" w:after="240" w:line="360" w:lineRule="auto"/>
        <w:ind w:left="0"/>
        <w:jc w:val="both"/>
        <w:rPr>
          <w:rFonts w:ascii="Palatino Linotype" w:eastAsia="Times New Roman" w:hAnsi="Palatino Linotype" w:cs="Arial"/>
          <w:color w:val="000000" w:themeColor="text1"/>
          <w:lang w:val="es-ES"/>
        </w:rPr>
      </w:pPr>
    </w:p>
    <w:p w14:paraId="3494C4B3" w14:textId="77777777" w:rsidR="0076584B" w:rsidRPr="004F1276" w:rsidRDefault="0076584B" w:rsidP="004F1276">
      <w:pPr>
        <w:pStyle w:val="Prrafodelista"/>
        <w:shd w:val="clear" w:color="auto" w:fill="FFFFFF"/>
        <w:spacing w:before="240" w:after="240" w:line="360" w:lineRule="auto"/>
        <w:ind w:right="616"/>
        <w:jc w:val="both"/>
        <w:rPr>
          <w:rFonts w:ascii="Palatino Linotype" w:eastAsia="Times New Roman" w:hAnsi="Palatino Linotype" w:cs="Arial"/>
          <w:color w:val="000000" w:themeColor="text1"/>
          <w:lang w:val="es-ES"/>
        </w:rPr>
      </w:pPr>
      <w:r w:rsidRPr="004F1276">
        <w:rPr>
          <w:rFonts w:ascii="Palatino Linotype" w:eastAsia="Times New Roman" w:hAnsi="Palatino Linotype" w:cs="Arial"/>
          <w:b/>
          <w:bCs/>
          <w:i/>
          <w:iCs/>
          <w:color w:val="000000" w:themeColor="text1"/>
          <w:lang w:val="es-ES"/>
        </w:rPr>
        <w:t>Es improcedente ampliar las solicitudes de acceso a información pública o datos personales, a través de la interposición del recurso de revisión.</w:t>
      </w:r>
      <w:r w:rsidRPr="004F1276">
        <w:rPr>
          <w:rFonts w:ascii="Palatino Linotype" w:eastAsia="Times New Roman" w:hAnsi="Palatino Linotype" w:cs="Arial"/>
          <w:i/>
          <w:iCs/>
          <w:color w:val="000000" w:themeColor="text1"/>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4A4ADC72" w14:textId="77777777" w:rsidR="0076584B" w:rsidRPr="004F1276" w:rsidRDefault="0076584B" w:rsidP="004F1276">
      <w:pPr>
        <w:pStyle w:val="Prrafodelista"/>
        <w:shd w:val="clear" w:color="auto" w:fill="FFFFFF"/>
        <w:spacing w:before="240" w:after="240" w:line="360" w:lineRule="auto"/>
        <w:ind w:right="616"/>
        <w:jc w:val="both"/>
        <w:rPr>
          <w:rFonts w:ascii="Palatino Linotype" w:eastAsia="Times New Roman" w:hAnsi="Palatino Linotype" w:cs="Arial"/>
          <w:i/>
          <w:iCs/>
          <w:color w:val="000000" w:themeColor="text1"/>
          <w:lang w:val="es-ES"/>
        </w:rPr>
      </w:pPr>
      <w:r w:rsidRPr="004F1276">
        <w:rPr>
          <w:rFonts w:ascii="Palatino Linotype" w:eastAsia="Times New Roman" w:hAnsi="Palatino Linotype" w:cs="Arial"/>
          <w:i/>
          <w:iCs/>
          <w:color w:val="000000" w:themeColor="text1"/>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4F1276">
        <w:rPr>
          <w:rFonts w:ascii="Palatino Linotype" w:eastAsia="Times New Roman" w:hAnsi="Palatino Linotype" w:cs="Arial"/>
          <w:i/>
          <w:iCs/>
          <w:color w:val="000000" w:themeColor="text1"/>
          <w:lang w:val="es-ES"/>
        </w:rPr>
        <w:t>Marván</w:t>
      </w:r>
      <w:proofErr w:type="spellEnd"/>
      <w:r w:rsidRPr="004F1276">
        <w:rPr>
          <w:rFonts w:ascii="Palatino Linotype" w:eastAsia="Times New Roman" w:hAnsi="Palatino Linotype" w:cs="Arial"/>
          <w:i/>
          <w:iCs/>
          <w:color w:val="000000" w:themeColor="text1"/>
          <w:lang w:val="es-ES"/>
        </w:rPr>
        <w:t xml:space="preserve"> Laborde1523 1006/10 Instituto Mexicano del Seguro Social – Sigrid </w:t>
      </w:r>
      <w:proofErr w:type="spellStart"/>
      <w:r w:rsidRPr="004F1276">
        <w:rPr>
          <w:rFonts w:ascii="Palatino Linotype" w:eastAsia="Times New Roman" w:hAnsi="Palatino Linotype" w:cs="Arial"/>
          <w:i/>
          <w:iCs/>
          <w:color w:val="000000" w:themeColor="text1"/>
          <w:lang w:val="es-ES"/>
        </w:rPr>
        <w:t>Arzt</w:t>
      </w:r>
      <w:proofErr w:type="spellEnd"/>
      <w:r w:rsidRPr="004F1276">
        <w:rPr>
          <w:rFonts w:ascii="Palatino Linotype" w:eastAsia="Times New Roman" w:hAnsi="Palatino Linotype" w:cs="Arial"/>
          <w:i/>
          <w:iCs/>
          <w:color w:val="000000" w:themeColor="text1"/>
          <w:lang w:val="es-ES"/>
        </w:rPr>
        <w:t xml:space="preserve"> Colunga 1378/10 Instituto de Seguridad y Servicios Sociales de los Trabajadores del Estado – María Elena Pérez-Jaén Zermeño.</w:t>
      </w:r>
    </w:p>
    <w:p w14:paraId="34F7DDF4"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240A99A2" w14:textId="2D689F99"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eastAsia="Times New Roman" w:hAnsi="Palatino Linotype" w:cs="Arial"/>
          <w:color w:val="000000" w:themeColor="text1"/>
          <w:lang w:val="es-ES"/>
        </w:rPr>
        <w:t xml:space="preserve">No obstante </w:t>
      </w:r>
      <w:r w:rsidR="005463EA" w:rsidRPr="005463EA">
        <w:rPr>
          <w:rFonts w:ascii="Palatino Linotype" w:eastAsia="Times New Roman" w:hAnsi="Palatino Linotype" w:cs="Arial"/>
          <w:b/>
          <w:color w:val="000000" w:themeColor="text1"/>
          <w:highlight w:val="black"/>
          <w:lang w:val="es-ES"/>
        </w:rPr>
        <w:t>----------------------------</w:t>
      </w:r>
      <w:r w:rsidR="00D23C2D" w:rsidRPr="004F1276">
        <w:rPr>
          <w:rFonts w:ascii="Palatino Linotype" w:eastAsia="Times New Roman" w:hAnsi="Palatino Linotype" w:cs="Arial"/>
          <w:b/>
          <w:color w:val="000000" w:themeColor="text1"/>
          <w:lang w:val="es-ES"/>
        </w:rPr>
        <w:t xml:space="preserve"> </w:t>
      </w:r>
      <w:r w:rsidRPr="004F1276">
        <w:rPr>
          <w:rFonts w:ascii="Palatino Linotype" w:eastAsia="Times New Roman" w:hAnsi="Palatino Linotype" w:cs="Arial"/>
          <w:color w:val="000000" w:themeColor="text1"/>
          <w:lang w:val="es-ES"/>
        </w:rPr>
        <w:t>previo a la emisión del informe justificado se desiste de su recurso de revisión mediante el Sistema de Acceso a la Información Mexiquense (SAIMEX) tal como se observa a continuación:</w:t>
      </w:r>
    </w:p>
    <w:p w14:paraId="2C8274F5" w14:textId="315DE9AC" w:rsidR="00D23C2D" w:rsidRPr="004F1276" w:rsidRDefault="005463EA" w:rsidP="004F1276">
      <w:pPr>
        <w:pStyle w:val="Prrafodelista"/>
        <w:spacing w:line="360" w:lineRule="auto"/>
        <w:ind w:left="0"/>
        <w:jc w:val="both"/>
        <w:rPr>
          <w:rFonts w:ascii="Palatino Linotype" w:hAnsi="Palatino Linotype"/>
          <w:color w:val="000000" w:themeColor="text1"/>
        </w:rPr>
      </w:pPr>
      <w:r w:rsidRPr="005463EA">
        <w:rPr>
          <w:rFonts w:ascii="Palatino Linotype" w:hAnsi="Palatino Linotype"/>
          <w:noProof/>
          <w:color w:val="000000" w:themeColor="text1"/>
          <w:lang w:val="es-MX" w:eastAsia="es-MX"/>
        </w:rPr>
        <w:drawing>
          <wp:anchor distT="0" distB="0" distL="114300" distR="114300" simplePos="0" relativeHeight="251658239" behindDoc="0" locked="0" layoutInCell="1" allowOverlap="1" wp14:anchorId="5C5EA5DF" wp14:editId="15EDEDF0">
            <wp:simplePos x="0" y="0"/>
            <wp:positionH relativeFrom="column">
              <wp:posOffset>186690</wp:posOffset>
            </wp:positionH>
            <wp:positionV relativeFrom="paragraph">
              <wp:posOffset>113665</wp:posOffset>
            </wp:positionV>
            <wp:extent cx="4804410" cy="2147565"/>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4410" cy="2147565"/>
                    </a:xfrm>
                    <a:prstGeom prst="rect">
                      <a:avLst/>
                    </a:prstGeom>
                    <a:noFill/>
                    <a:ln>
                      <a:noFill/>
                    </a:ln>
                  </pic:spPr>
                </pic:pic>
              </a:graphicData>
            </a:graphic>
          </wp:anchor>
        </w:drawing>
      </w:r>
    </w:p>
    <w:p w14:paraId="45B493F9" w14:textId="58DBF1BC" w:rsidR="0076584B" w:rsidRPr="004F1276" w:rsidRDefault="0076584B" w:rsidP="004F1276">
      <w:pPr>
        <w:pStyle w:val="Prrafodelista"/>
        <w:tabs>
          <w:tab w:val="left" w:pos="567"/>
        </w:tabs>
        <w:spacing w:line="360" w:lineRule="auto"/>
        <w:ind w:left="567"/>
        <w:jc w:val="both"/>
        <w:rPr>
          <w:rFonts w:ascii="Palatino Linotype" w:hAnsi="Palatino Linotype"/>
          <w:color w:val="000000" w:themeColor="text1"/>
        </w:rPr>
      </w:pPr>
    </w:p>
    <w:p w14:paraId="3B9D932B" w14:textId="08D59011" w:rsidR="0076584B" w:rsidRPr="004F1276" w:rsidRDefault="005463EA" w:rsidP="004F1276">
      <w:pPr>
        <w:pStyle w:val="Prrafodelista"/>
        <w:spacing w:line="360" w:lineRule="auto"/>
        <w:ind w:left="567"/>
        <w:jc w:val="both"/>
        <w:rPr>
          <w:rFonts w:ascii="Palatino Linotype" w:hAnsi="Palatino Linotype"/>
          <w:color w:val="000000" w:themeColor="text1"/>
        </w:rPr>
      </w:pPr>
      <w:r w:rsidRPr="004F1276">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3BA55B9A" wp14:editId="448A7055">
                <wp:simplePos x="0" y="0"/>
                <wp:positionH relativeFrom="column">
                  <wp:posOffset>251460</wp:posOffset>
                </wp:positionH>
                <wp:positionV relativeFrom="paragraph">
                  <wp:posOffset>971550</wp:posOffset>
                </wp:positionV>
                <wp:extent cx="4743450" cy="304800"/>
                <wp:effectExtent l="76200" t="38100" r="76200" b="114300"/>
                <wp:wrapNone/>
                <wp:docPr id="19" name="Rectángulo 19"/>
                <wp:cNvGraphicFramePr/>
                <a:graphic xmlns:a="http://schemas.openxmlformats.org/drawingml/2006/main">
                  <a:graphicData uri="http://schemas.microsoft.com/office/word/2010/wordprocessingShape">
                    <wps:wsp>
                      <wps:cNvSpPr/>
                      <wps:spPr>
                        <a:xfrm>
                          <a:off x="0" y="0"/>
                          <a:ext cx="4743450" cy="30480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AF3A0" id="Rectángulo 19" o:spid="_x0000_s1026" style="position:absolute;margin-left:19.8pt;margin-top:76.5pt;width:373.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" filled="f" strokecolor="red" strokeweight="4.5pt">
                <v:shadow on="t" color="black" opacity="22937f" origin=",.5" offset="0,.63889mm"/>
              </v:rect>
            </w:pict>
          </mc:Fallback>
        </mc:AlternateContent>
      </w:r>
    </w:p>
    <w:p w14:paraId="2723BF0D" w14:textId="513A87FB" w:rsidR="0076584B" w:rsidRPr="004F1276" w:rsidRDefault="00BE4CB0" w:rsidP="004F1276">
      <w:pPr>
        <w:pStyle w:val="Prrafodelista"/>
        <w:spacing w:line="360" w:lineRule="auto"/>
        <w:ind w:left="567"/>
        <w:jc w:val="both"/>
        <w:rPr>
          <w:rFonts w:ascii="Palatino Linotype" w:hAnsi="Palatino Linotype"/>
          <w:color w:val="000000" w:themeColor="text1"/>
        </w:rPr>
      </w:pPr>
      <w:r w:rsidRPr="004F1276">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2892DE7F" wp14:editId="64FE621A">
                <wp:simplePos x="0" y="0"/>
                <wp:positionH relativeFrom="column">
                  <wp:posOffset>506730</wp:posOffset>
                </wp:positionH>
                <wp:positionV relativeFrom="paragraph">
                  <wp:posOffset>1217295</wp:posOffset>
                </wp:positionV>
                <wp:extent cx="4352544" cy="552450"/>
                <wp:effectExtent l="95250" t="57150" r="86360" b="114300"/>
                <wp:wrapNone/>
                <wp:docPr id="12" name="Rectángulo 12"/>
                <wp:cNvGraphicFramePr/>
                <a:graphic xmlns:a="http://schemas.openxmlformats.org/drawingml/2006/main">
                  <a:graphicData uri="http://schemas.microsoft.com/office/word/2010/wordprocessingShape">
                    <wps:wsp>
                      <wps:cNvSpPr/>
                      <wps:spPr>
                        <a:xfrm>
                          <a:off x="0" y="0"/>
                          <a:ext cx="4352544" cy="552450"/>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2F90B" id="Rectángulo 12" o:spid="_x0000_s1026" style="position:absolute;margin-left:39.9pt;margin-top:95.85pt;width:342.7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" filled="f" strokecolor="red" strokeweight="6pt">
                <v:shadow on="t" color="black" opacity="22937f" origin=",.5" offset="0,.63889mm"/>
              </v:rect>
            </w:pict>
          </mc:Fallback>
        </mc:AlternateContent>
      </w:r>
      <w:r w:rsidRPr="00BE4CB0">
        <w:rPr>
          <w:rFonts w:ascii="Palatino Linotype" w:hAnsi="Palatino Linotype"/>
          <w:noProof/>
          <w:color w:val="000000" w:themeColor="text1"/>
          <w:lang w:val="es-MX" w:eastAsia="es-MX"/>
        </w:rPr>
        <w:drawing>
          <wp:inline distT="0" distB="0" distL="0" distR="0" wp14:anchorId="1FB6410C" wp14:editId="35A7BF1F">
            <wp:extent cx="4737661" cy="2428875"/>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6195" cy="2443504"/>
                    </a:xfrm>
                    <a:prstGeom prst="rect">
                      <a:avLst/>
                    </a:prstGeom>
                    <a:noFill/>
                    <a:ln>
                      <a:noFill/>
                    </a:ln>
                  </pic:spPr>
                </pic:pic>
              </a:graphicData>
            </a:graphic>
          </wp:inline>
        </w:drawing>
      </w:r>
    </w:p>
    <w:p w14:paraId="553F6775" w14:textId="77777777" w:rsidR="00150412" w:rsidRPr="004F1276" w:rsidRDefault="00150412" w:rsidP="004F1276">
      <w:pPr>
        <w:pStyle w:val="Prrafodelista"/>
        <w:spacing w:line="360" w:lineRule="auto"/>
        <w:ind w:left="567"/>
        <w:jc w:val="both"/>
        <w:rPr>
          <w:rFonts w:ascii="Palatino Linotype" w:hAnsi="Palatino Linotype"/>
          <w:color w:val="000000" w:themeColor="text1"/>
        </w:rPr>
      </w:pPr>
    </w:p>
    <w:p w14:paraId="216514D1" w14:textId="77777777"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eastAsia="Times New Roman" w:hAnsi="Palatino Linotype"/>
          <w:color w:val="000000" w:themeColor="text1"/>
          <w:lang w:val="es-MX" w:eastAsia="en-US"/>
        </w:rPr>
        <w:t xml:space="preserve">Una vez precisado lo anterior, </w:t>
      </w:r>
      <w:r w:rsidRPr="004F1276">
        <w:rPr>
          <w:rFonts w:ascii="Palatino Linotype" w:eastAsia="Batang" w:hAnsi="Palatino Linotype" w:cs="Arial"/>
          <w:color w:val="000000" w:themeColor="text1"/>
        </w:rPr>
        <w:t xml:space="preserve">por lo que hace a las causas de sobreseimiento contenidas en </w:t>
      </w:r>
      <w:r w:rsidRPr="004F1276">
        <w:rPr>
          <w:rFonts w:ascii="Palatino Linotype" w:hAnsi="Palatino Linotype" w:cs="Arial"/>
          <w:color w:val="000000" w:themeColor="text1"/>
        </w:rPr>
        <w:t xml:space="preserve">la fracción I del artículo 192 </w:t>
      </w:r>
      <w:r w:rsidRPr="004F1276">
        <w:rPr>
          <w:rFonts w:ascii="Palatino Linotype" w:eastAsia="Batang" w:hAnsi="Palatino Linotype" w:cs="Arial"/>
          <w:color w:val="000000" w:themeColor="text1"/>
        </w:rPr>
        <w:t xml:space="preserve">de la </w:t>
      </w:r>
      <w:r w:rsidRPr="004F1276">
        <w:rPr>
          <w:rFonts w:ascii="Palatino Linotype" w:eastAsia="Batang" w:hAnsi="Palatino Linotype" w:cs="Arial"/>
          <w:b/>
          <w:color w:val="000000" w:themeColor="text1"/>
        </w:rPr>
        <w:t>Ley de Transparencia y Acceso a la Información Pública del Estado de México y Municipios</w:t>
      </w:r>
      <w:r w:rsidRPr="004F1276">
        <w:rPr>
          <w:rFonts w:ascii="Palatino Linotype" w:eastAsia="Batang" w:hAnsi="Palatino Linotype" w:cs="Arial"/>
          <w:color w:val="000000" w:themeColor="text1"/>
        </w:rPr>
        <w:t xml:space="preserve">, es oportuno señalar que estos requisitos privilegian la existencia de elementos de fondo, tales como el </w:t>
      </w:r>
      <w:r w:rsidRPr="004F1276">
        <w:rPr>
          <w:rFonts w:ascii="Palatino Linotype" w:eastAsia="Batang" w:hAnsi="Palatino Linotype" w:cs="Arial"/>
          <w:color w:val="000000" w:themeColor="text1"/>
          <w:u w:val="single"/>
        </w:rPr>
        <w:t xml:space="preserve">desistimiento </w:t>
      </w:r>
      <w:r w:rsidRPr="004F1276">
        <w:rPr>
          <w:rFonts w:ascii="Palatino Linotype" w:eastAsia="Batang" w:hAnsi="Palatino Linotype" w:cs="Arial"/>
          <w:color w:val="000000" w:themeColor="text1"/>
        </w:rPr>
        <w:t xml:space="preserve">o fallecimiento del </w:t>
      </w:r>
      <w:r w:rsidRPr="004F1276">
        <w:rPr>
          <w:rFonts w:ascii="Palatino Linotype" w:eastAsia="Batang" w:hAnsi="Palatino Linotype" w:cs="Arial"/>
          <w:b/>
          <w:color w:val="000000" w:themeColor="text1"/>
        </w:rPr>
        <w:t>RECURRENTE</w:t>
      </w:r>
      <w:r w:rsidRPr="004F1276">
        <w:rPr>
          <w:rFonts w:ascii="Palatino Linotype" w:eastAsia="Batang" w:hAnsi="Palatino Linotype" w:cs="Arial"/>
          <w:color w:val="000000" w:themeColor="text1"/>
        </w:rPr>
        <w:t xml:space="preserve"> o que el </w:t>
      </w:r>
      <w:r w:rsidRPr="004F1276">
        <w:rPr>
          <w:rFonts w:ascii="Palatino Linotype" w:eastAsia="Batang" w:hAnsi="Palatino Linotype" w:cs="Arial"/>
          <w:b/>
          <w:color w:val="000000" w:themeColor="text1"/>
        </w:rPr>
        <w:t>SUJETO OBLIGADO</w:t>
      </w:r>
      <w:r w:rsidRPr="004F1276">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3DDC4727"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46A289F8" w14:textId="77777777"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hAnsi="Palatino Linotype" w:cs="Arial"/>
          <w:color w:val="000000" w:themeColor="text1"/>
        </w:rPr>
        <w:t>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o bien porque el mismo se desiste.</w:t>
      </w:r>
    </w:p>
    <w:p w14:paraId="277B8710" w14:textId="77777777" w:rsidR="00070E20" w:rsidRPr="004F1276" w:rsidRDefault="00070E20" w:rsidP="004F1276">
      <w:pPr>
        <w:pStyle w:val="Prrafodelista"/>
        <w:spacing w:line="360" w:lineRule="auto"/>
        <w:ind w:left="0"/>
        <w:jc w:val="both"/>
        <w:rPr>
          <w:rFonts w:ascii="Palatino Linotype" w:hAnsi="Palatino Linotype"/>
          <w:color w:val="000000" w:themeColor="text1"/>
        </w:rPr>
      </w:pPr>
    </w:p>
    <w:p w14:paraId="571FA976" w14:textId="4B83664F" w:rsidR="00070E20" w:rsidRPr="004F1276" w:rsidRDefault="00070E20"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hAnsi="Palatino Linotype" w:cs="Arial"/>
          <w:color w:val="000000" w:themeColor="text1"/>
        </w:rPr>
        <w:t>Robustece lo anteriormente expuesto la Tesis Jurisprudencial</w:t>
      </w:r>
      <w:r w:rsidR="00600612" w:rsidRPr="004F1276">
        <w:rPr>
          <w:rStyle w:val="Refdenotaalpie"/>
          <w:rFonts w:ascii="Palatino Linotype" w:hAnsi="Palatino Linotype" w:cs="Arial"/>
          <w:color w:val="000000" w:themeColor="text1"/>
        </w:rPr>
        <w:footnoteReference w:id="1"/>
      </w:r>
      <w:r w:rsidRPr="004F1276">
        <w:rPr>
          <w:rFonts w:ascii="Palatino Linotype" w:hAnsi="Palatino Linotype" w:cs="Arial"/>
          <w:color w:val="000000" w:themeColor="text1"/>
        </w:rPr>
        <w:t xml:space="preserve">  emitid</w:t>
      </w:r>
      <w:r w:rsidR="00600612" w:rsidRPr="004F1276">
        <w:rPr>
          <w:rFonts w:ascii="Palatino Linotype" w:hAnsi="Palatino Linotype" w:cs="Arial"/>
          <w:color w:val="000000" w:themeColor="text1"/>
        </w:rPr>
        <w:t>a</w:t>
      </w:r>
      <w:r w:rsidRPr="004F1276">
        <w:rPr>
          <w:rFonts w:ascii="Palatino Linotype" w:hAnsi="Palatino Linotype" w:cs="Arial"/>
          <w:color w:val="000000" w:themeColor="text1"/>
        </w:rPr>
        <w:t xml:space="preserve"> por la Suprema Corte de Justicia de la Nación:</w:t>
      </w:r>
    </w:p>
    <w:p w14:paraId="48F9494D" w14:textId="77777777" w:rsidR="00070E20" w:rsidRPr="004F1276" w:rsidRDefault="00070E20" w:rsidP="004F1276">
      <w:pPr>
        <w:pStyle w:val="Prrafodelista"/>
        <w:spacing w:line="360" w:lineRule="auto"/>
        <w:ind w:left="0"/>
        <w:jc w:val="both"/>
        <w:rPr>
          <w:rFonts w:ascii="Palatino Linotype" w:hAnsi="Palatino Linotype"/>
          <w:color w:val="000000" w:themeColor="text1"/>
        </w:rPr>
      </w:pPr>
    </w:p>
    <w:p w14:paraId="499C2DBD" w14:textId="63C0C2BA" w:rsidR="00070E20" w:rsidRPr="004F1276" w:rsidRDefault="00070E20" w:rsidP="004F1276">
      <w:pPr>
        <w:pStyle w:val="Prrafodelista"/>
        <w:spacing w:line="360" w:lineRule="auto"/>
        <w:ind w:left="567" w:right="567"/>
        <w:jc w:val="both"/>
        <w:rPr>
          <w:rFonts w:ascii="Palatino Linotype" w:hAnsi="Palatino Linotype"/>
          <w:i/>
          <w:color w:val="000000" w:themeColor="text1"/>
        </w:rPr>
      </w:pPr>
      <w:r w:rsidRPr="004F1276">
        <w:rPr>
          <w:rFonts w:ascii="Palatino Linotype" w:hAnsi="Palatino Linotype"/>
          <w:b/>
          <w:i/>
        </w:rPr>
        <w:t>DESISTIMIENTO DE LA INSTANCIA. SURTE EFECTOS DESDE EL MOMENTO EN QUE SE PRESENTA EL ESCRITO CORRESPONDIENTE.</w:t>
      </w:r>
      <w:r w:rsidRPr="004F1276">
        <w:rPr>
          <w:rFonts w:ascii="Palatino Linotype" w:hAnsi="Palatino Linotype"/>
          <w:i/>
        </w:rPr>
        <w:t xml:space="preserv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w:t>
      </w:r>
      <w:proofErr w:type="gramStart"/>
      <w:r w:rsidRPr="004F1276">
        <w:rPr>
          <w:rFonts w:ascii="Palatino Linotype" w:hAnsi="Palatino Linotype"/>
          <w:i/>
        </w:rPr>
        <w:t>./</w:t>
      </w:r>
      <w:proofErr w:type="gramEnd"/>
      <w:r w:rsidRPr="004F1276">
        <w:rPr>
          <w:rFonts w:ascii="Palatino Linotype" w:hAnsi="Palatino Linotype"/>
          <w:i/>
        </w:rPr>
        <w:t>J. 65/2005; véase ejecutoria en el Semanario Judicial de la Federación y su Gaceta, Novena Época, Tomo XXII, julio de 2005, página 146.</w:t>
      </w:r>
    </w:p>
    <w:p w14:paraId="6493D106"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15C6BC88" w14:textId="77777777"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hAnsi="Palatino Linotype" w:cs="Arial"/>
          <w:color w:val="000000" w:themeColor="text1"/>
        </w:rPr>
        <w:t xml:space="preserve">No se omite señalar que el desistimiento fue efectuado </w:t>
      </w:r>
      <w:r w:rsidRPr="004F1276">
        <w:rPr>
          <w:rFonts w:ascii="Palatino Linotype" w:eastAsia="MS Mincho" w:hAnsi="Palatino Linotype" w:cs="Arial"/>
          <w:color w:val="000000" w:themeColor="text1"/>
        </w:rPr>
        <w:t>con el uso de programas y herramientas tecnológicas de fácil acceso, es decir, mediante plataformas de internet como el Sistema de Acceso a la Información Mexiquense (</w:t>
      </w:r>
      <w:r w:rsidRPr="004F1276">
        <w:rPr>
          <w:rFonts w:ascii="Palatino Linotype" w:eastAsia="MS Mincho" w:hAnsi="Palatino Linotype" w:cs="Arial"/>
          <w:b/>
          <w:color w:val="000000" w:themeColor="text1"/>
        </w:rPr>
        <w:t>SAIMEX</w:t>
      </w:r>
      <w:r w:rsidRPr="004F1276">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043B6FB9"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7739B62A" w14:textId="77777777"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4F1276">
        <w:rPr>
          <w:rFonts w:ascii="Palatino Linotype" w:hAnsi="Palatino Linotype" w:cs="Arial"/>
          <w:bCs/>
          <w:color w:val="000000" w:themeColor="text1"/>
          <w:lang w:val="es-MX"/>
        </w:rPr>
        <w:t xml:space="preserve">Sirven de apoyo a lo anterior </w:t>
      </w:r>
      <w:r w:rsidRPr="004F1276">
        <w:rPr>
          <w:rFonts w:ascii="Palatino Linotype" w:hAnsi="Palatino Linotype" w:cs="Arial"/>
          <w:color w:val="000000" w:themeColor="text1"/>
          <w:lang w:val="es-MX"/>
        </w:rPr>
        <w:t>las siguiente tesis aisladas:</w:t>
      </w:r>
      <w:r w:rsidRPr="004F1276">
        <w:rPr>
          <w:rFonts w:ascii="Palatino Linotype" w:hAnsi="Palatino Linotype" w:cs="Arial"/>
          <w:bCs/>
          <w:color w:val="000000" w:themeColor="text1"/>
          <w:lang w:val="es-MX"/>
        </w:rPr>
        <w:t xml:space="preserve"> </w:t>
      </w:r>
    </w:p>
    <w:p w14:paraId="7C0E5EAB"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4E52B83D" w14:textId="77777777" w:rsidR="0076584B" w:rsidRPr="004F1276" w:rsidRDefault="0076584B" w:rsidP="004F1276">
      <w:pPr>
        <w:widowControl w:val="0"/>
        <w:shd w:val="clear" w:color="auto" w:fill="FFFFFF"/>
        <w:spacing w:after="120" w:line="360" w:lineRule="auto"/>
        <w:ind w:left="567" w:right="567"/>
        <w:jc w:val="both"/>
        <w:rPr>
          <w:rFonts w:ascii="Palatino Linotype" w:hAnsi="Palatino Linotype"/>
          <w:i/>
          <w:color w:val="000000" w:themeColor="text1"/>
        </w:rPr>
      </w:pPr>
      <w:r w:rsidRPr="004F1276">
        <w:rPr>
          <w:rFonts w:ascii="Palatino Linotype" w:hAnsi="Palatino Linotype"/>
          <w:b/>
          <w:i/>
          <w:color w:val="000000" w:themeColor="text1"/>
        </w:rPr>
        <w:t>PÁGINAS WEB O ELECTRÓNICAS. SU CONTENIDO ES UN HECHO NOTORIO Y SUSCEPTIBLE DE SER VALORADO EN UNA DECISIÓN JUDICIAL.</w:t>
      </w:r>
      <w:r w:rsidRPr="004F1276">
        <w:rPr>
          <w:rFonts w:ascii="Palatino Linotype" w:hAnsi="Palatino Linotype"/>
          <w:color w:val="000000" w:themeColor="text1"/>
        </w:rPr>
        <w:t xml:space="preserve"> </w:t>
      </w:r>
      <w:r w:rsidRPr="004F1276">
        <w:rPr>
          <w:rFonts w:ascii="Palatino Linotype" w:hAnsi="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4F1276">
        <w:rPr>
          <w:rFonts w:ascii="Palatino Linotype" w:hAnsi="Palatino Linotype"/>
          <w:i/>
          <w:color w:val="000000" w:themeColor="text1"/>
        </w:rPr>
        <w:t>Mardygras</w:t>
      </w:r>
      <w:proofErr w:type="spellEnd"/>
      <w:r w:rsidRPr="004F1276">
        <w:rPr>
          <w:rFonts w:ascii="Palatino Linotype" w:hAnsi="Palatino Linotype"/>
          <w:i/>
          <w:color w:val="000000" w:themeColor="text1"/>
        </w:rPr>
        <w:t xml:space="preserve">, S.A. de C.V. 7 de diciembre de 2012. Unanimidad de votos. Ponente: Neófito López Ramos. Secretaria: Ana Lilia Osorno Arroyo. </w:t>
      </w:r>
    </w:p>
    <w:p w14:paraId="5672C836" w14:textId="77777777" w:rsidR="0076584B" w:rsidRPr="004F1276" w:rsidRDefault="0076584B" w:rsidP="004F1276">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0C77A779" w14:textId="77777777" w:rsidR="0076584B" w:rsidRPr="004F1276" w:rsidRDefault="0076584B" w:rsidP="004F1276">
      <w:pPr>
        <w:pStyle w:val="Prrafodelista"/>
        <w:widowControl w:val="0"/>
        <w:shd w:val="clear" w:color="auto" w:fill="FFFFFF"/>
        <w:spacing w:after="120" w:line="360" w:lineRule="auto"/>
        <w:ind w:left="567" w:right="567"/>
        <w:jc w:val="both"/>
        <w:rPr>
          <w:rFonts w:ascii="Palatino Linotype" w:hAnsi="Palatino Linotype"/>
          <w:i/>
          <w:color w:val="000000" w:themeColor="text1"/>
        </w:rPr>
      </w:pPr>
      <w:r w:rsidRPr="004F1276">
        <w:rPr>
          <w:rFonts w:ascii="Palatino Linotype" w:hAnsi="Palatino Linotype"/>
          <w:b/>
          <w:i/>
          <w:color w:val="000000" w:themeColor="text1"/>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4F1276">
        <w:rPr>
          <w:rFonts w:ascii="Palatino Linotype" w:hAnsi="Palatino Linotype"/>
          <w:i/>
          <w:color w:val="000000" w:themeColor="text1"/>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4F1276">
        <w:rPr>
          <w:rFonts w:ascii="Palatino Linotype" w:hAnsi="Palatino Linotype"/>
          <w:i/>
          <w:color w:val="000000" w:themeColor="text1"/>
        </w:rPr>
        <w:t>Pag</w:t>
      </w:r>
      <w:proofErr w:type="spellEnd"/>
      <w:r w:rsidRPr="004F1276">
        <w:rPr>
          <w:rFonts w:ascii="Palatino Linotype" w:hAnsi="Palatino Linotype"/>
          <w:i/>
          <w:color w:val="000000" w:themeColor="text1"/>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656076FD"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40C1C44B" w14:textId="77777777"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eastAsia="Calibri" w:hAnsi="Palatino Linotype" w:cs="Times New Roman"/>
          <w:color w:val="000000" w:themeColor="text1"/>
        </w:rPr>
        <w:t xml:space="preserve">Por otra parte para que se actualice el sobreseimiento de un recurso de revisión, el </w:t>
      </w:r>
      <w:r w:rsidRPr="004F1276">
        <w:rPr>
          <w:rFonts w:ascii="Palatino Linotype" w:eastAsia="Calibri" w:hAnsi="Palatino Linotype" w:cs="Times New Roman"/>
          <w:b/>
          <w:color w:val="000000" w:themeColor="text1"/>
        </w:rPr>
        <w:t>SUJETO OBLIGADO</w:t>
      </w:r>
      <w:r w:rsidRPr="004F1276">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Pr="004F1276">
        <w:rPr>
          <w:rFonts w:ascii="Palatino Linotype" w:eastAsia="Calibri" w:hAnsi="Palatino Linotype" w:cs="Times New Roman"/>
          <w:b/>
          <w:color w:val="000000" w:themeColor="text1"/>
          <w:u w:val="single"/>
        </w:rPr>
        <w:t>se desiste o fallece</w:t>
      </w:r>
      <w:r w:rsidRPr="004F1276">
        <w:rPr>
          <w:rFonts w:ascii="Palatino Linotype" w:eastAsia="Calibri" w:hAnsi="Palatino Linotype" w:cs="Times New Roman"/>
          <w:color w:val="000000" w:themeColor="text1"/>
        </w:rPr>
        <w:t>.</w:t>
      </w:r>
    </w:p>
    <w:p w14:paraId="21FFD1D4"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6E21718D" w14:textId="77777777"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eastAsia="Batang" w:hAnsi="Palatino Linotype" w:cs="Arial"/>
          <w:color w:val="000000" w:themeColor="text1"/>
        </w:rPr>
        <w:t xml:space="preserve">Además, de acuerdo con el procesalista Niceto Alcalá-Zamora y Castillo en su obra </w:t>
      </w:r>
      <w:r w:rsidRPr="004F1276">
        <w:rPr>
          <w:rFonts w:ascii="Palatino Linotype" w:eastAsia="Batang" w:hAnsi="Palatino Linotype" w:cs="Arial"/>
          <w:i/>
          <w:color w:val="000000" w:themeColor="text1"/>
        </w:rPr>
        <w:t>“Cuestiones de Terminología Procesal”</w:t>
      </w:r>
      <w:r w:rsidRPr="004F1276">
        <w:rPr>
          <w:rFonts w:ascii="Palatino Linotype" w:eastAsia="Batang" w:hAnsi="Palatino Linotype" w:cs="Arial"/>
          <w:color w:val="000000" w:themeColor="text1"/>
        </w:rPr>
        <w:t xml:space="preserve">, el sobreseimiento es </w:t>
      </w:r>
      <w:r w:rsidRPr="004F1276">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140E2FA0"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7F45DB46" w14:textId="77777777"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eastAsia="Batang" w:hAnsi="Palatino Linotype" w:cs="Arial"/>
          <w:color w:val="000000" w:themeColor="text1"/>
        </w:rPr>
        <w:t xml:space="preserve">Eduardo Pallares, en su artículo </w:t>
      </w:r>
      <w:r w:rsidRPr="004F1276">
        <w:rPr>
          <w:rFonts w:ascii="Palatino Linotype" w:eastAsia="Batang" w:hAnsi="Palatino Linotype" w:cs="Arial"/>
          <w:i/>
          <w:color w:val="000000" w:themeColor="text1"/>
        </w:rPr>
        <w:t>“La caducidad y el sobreseimiento en el amparo”</w:t>
      </w:r>
      <w:r w:rsidRPr="004F1276">
        <w:rPr>
          <w:rFonts w:ascii="Palatino Linotype" w:eastAsia="Batang" w:hAnsi="Palatino Linotype" w:cs="Arial"/>
          <w:color w:val="000000" w:themeColor="text1"/>
        </w:rPr>
        <w:t xml:space="preserve">, cita la definición de Aguilera Paz, aduciendo que se </w:t>
      </w:r>
      <w:r w:rsidRPr="004F1276">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4F1276">
        <w:rPr>
          <w:rFonts w:ascii="Palatino Linotype" w:eastAsia="Batang" w:hAnsi="Palatino Linotype" w:cs="Arial"/>
          <w:color w:val="000000" w:themeColor="text1"/>
        </w:rPr>
        <w:t>. Asimismo señala que existe el sobreseimiento provisional y el definitivo</w:t>
      </w:r>
      <w:r w:rsidRPr="004F1276">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35F9F794" w14:textId="77777777" w:rsidR="0076584B" w:rsidRPr="004F1276" w:rsidRDefault="0076584B" w:rsidP="004F1276">
      <w:pPr>
        <w:pStyle w:val="Prrafodelista"/>
        <w:spacing w:line="360" w:lineRule="auto"/>
        <w:ind w:left="0"/>
        <w:jc w:val="both"/>
        <w:rPr>
          <w:rFonts w:ascii="Palatino Linotype" w:hAnsi="Palatino Linotype"/>
          <w:color w:val="000000" w:themeColor="text1"/>
        </w:rPr>
      </w:pPr>
    </w:p>
    <w:p w14:paraId="519BB903" w14:textId="77777777" w:rsidR="0076584B" w:rsidRPr="004F1276" w:rsidRDefault="0076584B" w:rsidP="004F1276">
      <w:pPr>
        <w:pStyle w:val="Prrafodelista"/>
        <w:numPr>
          <w:ilvl w:val="0"/>
          <w:numId w:val="1"/>
        </w:numPr>
        <w:spacing w:line="360" w:lineRule="auto"/>
        <w:ind w:left="0" w:firstLine="0"/>
        <w:jc w:val="both"/>
        <w:rPr>
          <w:rFonts w:ascii="Palatino Linotype" w:hAnsi="Palatino Linotype"/>
          <w:color w:val="000000" w:themeColor="text1"/>
        </w:rPr>
      </w:pPr>
      <w:r w:rsidRPr="004F1276">
        <w:rPr>
          <w:rFonts w:ascii="Palatino Linotype" w:eastAsia="Batang" w:hAnsi="Palatino Linotype" w:cs="Arial"/>
          <w:color w:val="000000" w:themeColor="text1"/>
        </w:rPr>
        <w:t xml:space="preserve">Así, para la doctrina el sobreseimiento provoca que un procedimiento se suspenda o se resuelva en definitiva </w:t>
      </w:r>
      <w:r w:rsidRPr="004F1276">
        <w:rPr>
          <w:rFonts w:ascii="Palatino Linotype" w:eastAsia="Batang" w:hAnsi="Palatino Linotype" w:cs="Arial"/>
          <w:b/>
          <w:color w:val="000000" w:themeColor="text1"/>
          <w:u w:val="single"/>
        </w:rPr>
        <w:t xml:space="preserve">sin que se entre al estudio de los agravios o motivos de inconformidad. </w:t>
      </w:r>
      <w:r w:rsidRPr="004F1276">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5E159688" w14:textId="77777777" w:rsidR="0076584B" w:rsidRPr="004F1276" w:rsidRDefault="0076584B" w:rsidP="004F1276">
      <w:pPr>
        <w:pStyle w:val="Prrafodelista"/>
        <w:spacing w:before="240" w:after="240" w:line="360" w:lineRule="auto"/>
        <w:ind w:left="0" w:right="49"/>
        <w:jc w:val="both"/>
        <w:rPr>
          <w:rFonts w:ascii="Palatino Linotype" w:hAnsi="Palatino Linotype"/>
          <w:color w:val="000000" w:themeColor="text1"/>
        </w:rPr>
      </w:pPr>
    </w:p>
    <w:p w14:paraId="7D3CD591" w14:textId="77777777" w:rsidR="0076584B" w:rsidRPr="004F1276" w:rsidRDefault="0076584B" w:rsidP="004F1276">
      <w:pPr>
        <w:pStyle w:val="Prrafodelista"/>
        <w:spacing w:line="360" w:lineRule="auto"/>
        <w:ind w:left="567" w:right="616"/>
        <w:jc w:val="both"/>
        <w:rPr>
          <w:rFonts w:ascii="Palatino Linotype" w:hAnsi="Palatino Linotype"/>
          <w:color w:val="000000" w:themeColor="text1"/>
        </w:rPr>
      </w:pPr>
      <w:r w:rsidRPr="004F1276">
        <w:rPr>
          <w:rFonts w:ascii="Palatino Linotype" w:eastAsia="Batang" w:hAnsi="Palatino Linotype" w:cs="Arial"/>
          <w:b/>
          <w:i/>
          <w:color w:val="000000" w:themeColor="text1"/>
          <w:lang w:val="es-AR"/>
        </w:rPr>
        <w:t>SOBRESEIMIENTO EN EL JUICIO DE AMPARO DIRECTO. IMPIDE EL ESTUDIO DE LAS VIOLACIONES PROCESALES PLANTEADAS EN LOS CONCEPTOS DE VIOLACIÓN.</w:t>
      </w:r>
    </w:p>
    <w:p w14:paraId="21DA06AD" w14:textId="77777777" w:rsidR="0076584B" w:rsidRPr="004F1276" w:rsidRDefault="0076584B" w:rsidP="004F127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4F1276">
        <w:rPr>
          <w:rFonts w:ascii="Palatino Linotype" w:eastAsia="Batang" w:hAnsi="Palatino Linotype" w:cs="Arial"/>
          <w:b/>
          <w:i/>
          <w:color w:val="000000" w:themeColor="text1"/>
          <w:lang w:val="es-AR"/>
        </w:rPr>
        <w:t>El sobreseimiento</w:t>
      </w:r>
      <w:r w:rsidRPr="004F1276">
        <w:rPr>
          <w:rFonts w:ascii="Palatino Linotype" w:eastAsia="Batang" w:hAnsi="Palatino Linotype" w:cs="Arial"/>
          <w:i/>
          <w:color w:val="000000" w:themeColor="text1"/>
          <w:lang w:val="es-AR"/>
        </w:rPr>
        <w:t xml:space="preserve"> en el juicio de amparo directo </w:t>
      </w:r>
      <w:r w:rsidRPr="004F1276">
        <w:rPr>
          <w:rFonts w:ascii="Palatino Linotype" w:eastAsia="Batang" w:hAnsi="Palatino Linotype" w:cs="Arial"/>
          <w:b/>
          <w:i/>
          <w:color w:val="000000" w:themeColor="text1"/>
          <w:lang w:val="es-AR"/>
        </w:rPr>
        <w:t>provoca la terminación de la controversia planteada</w:t>
      </w:r>
      <w:r w:rsidRPr="004F1276">
        <w:rPr>
          <w:rFonts w:ascii="Palatino Linotype" w:eastAsia="Batang" w:hAnsi="Palatino Linotype" w:cs="Arial"/>
          <w:i/>
          <w:color w:val="000000" w:themeColor="text1"/>
          <w:lang w:val="es-AR"/>
        </w:rPr>
        <w:t xml:space="preserve"> por el quejoso en la demanda de amparo</w:t>
      </w:r>
      <w:r w:rsidRPr="004F1276">
        <w:rPr>
          <w:rFonts w:ascii="Palatino Linotype" w:eastAsia="Batang" w:hAnsi="Palatino Linotype" w:cs="Arial"/>
          <w:b/>
          <w:i/>
          <w:color w:val="000000" w:themeColor="text1"/>
          <w:lang w:val="es-AR"/>
        </w:rPr>
        <w:t>, sin hacer un pronunciamiento de fondo sobre la legalidad o ilegalidad de la sentencia reclamada</w:t>
      </w:r>
      <w:r w:rsidRPr="004F1276">
        <w:rPr>
          <w:rFonts w:ascii="Palatino Linotype" w:eastAsia="Batang" w:hAnsi="Palatino Linotype" w:cs="Arial"/>
          <w:i/>
          <w:color w:val="000000" w:themeColor="text1"/>
          <w:lang w:val="es-AR"/>
        </w:rPr>
        <w:t xml:space="preserve">. </w:t>
      </w:r>
      <w:r w:rsidRPr="004F1276">
        <w:rPr>
          <w:rFonts w:ascii="Palatino Linotype" w:eastAsia="Batang" w:hAnsi="Palatino Linotype" w:cs="Arial"/>
          <w:b/>
          <w:i/>
          <w:color w:val="000000" w:themeColor="text1"/>
          <w:lang w:val="es-AR"/>
        </w:rPr>
        <w:t xml:space="preserve">Por consiguiente, si al sobreseerse en el juicio de amparo </w:t>
      </w:r>
      <w:r w:rsidRPr="004F1276">
        <w:rPr>
          <w:rFonts w:ascii="Palatino Linotype" w:eastAsia="Batang" w:hAnsi="Palatino Linotype" w:cs="Arial"/>
          <w:b/>
          <w:i/>
          <w:color w:val="000000" w:themeColor="text1"/>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F1276">
        <w:rPr>
          <w:rFonts w:ascii="Palatino Linotype" w:eastAsia="Batang" w:hAnsi="Palatino Linotype" w:cs="Arial"/>
          <w:i/>
          <w:color w:val="000000" w:themeColor="text1"/>
          <w:lang w:val="es-AR"/>
        </w:rPr>
        <w:t>.</w:t>
      </w:r>
    </w:p>
    <w:p w14:paraId="443EDD02" w14:textId="77777777" w:rsidR="0076584B" w:rsidRPr="004F1276" w:rsidRDefault="0076584B" w:rsidP="004F127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4F1276">
        <w:rPr>
          <w:rFonts w:ascii="Palatino Linotype" w:eastAsia="Batang" w:hAnsi="Palatino Linotype" w:cs="Arial"/>
          <w:i/>
          <w:color w:val="000000" w:themeColor="text1"/>
          <w:lang w:val="es-AR"/>
        </w:rPr>
        <w:t>SÉPTIMO TRIBUNAL COLEGIADO EN MATERIA CIVIL DEL PRIMER CIRCUITO.</w:t>
      </w:r>
    </w:p>
    <w:p w14:paraId="3AB17E7A" w14:textId="77777777" w:rsidR="0076584B" w:rsidRPr="004F1276" w:rsidRDefault="0076584B" w:rsidP="004F1276">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4F1276">
        <w:rPr>
          <w:rFonts w:ascii="Palatino Linotype" w:eastAsia="Batang" w:hAnsi="Palatino Linotype" w:cs="Arial"/>
          <w:i/>
          <w:color w:val="000000" w:themeColor="text1"/>
          <w:lang w:val="es-AR"/>
        </w:rPr>
        <w:t xml:space="preserve">Amparo directo 699/2008. Mariana Leticia González </w:t>
      </w:r>
      <w:proofErr w:type="spellStart"/>
      <w:r w:rsidRPr="004F1276">
        <w:rPr>
          <w:rFonts w:ascii="Palatino Linotype" w:eastAsia="Batang" w:hAnsi="Palatino Linotype" w:cs="Arial"/>
          <w:i/>
          <w:color w:val="000000" w:themeColor="text1"/>
          <w:lang w:val="es-AR"/>
        </w:rPr>
        <w:t>Steele</w:t>
      </w:r>
      <w:proofErr w:type="spellEnd"/>
      <w:r w:rsidRPr="004F1276">
        <w:rPr>
          <w:rFonts w:ascii="Palatino Linotype" w:eastAsia="Batang" w:hAnsi="Palatino Linotype" w:cs="Arial"/>
          <w:i/>
          <w:color w:val="000000" w:themeColor="text1"/>
          <w:lang w:val="es-AR"/>
        </w:rPr>
        <w:t>. 13 de noviembre de 2008. Unanimidad de votos. Ponente: Sara Judith Montalvo Trejo. Secretario: Arnulfo Mateos García.</w:t>
      </w:r>
    </w:p>
    <w:p w14:paraId="464DE59D" w14:textId="77777777" w:rsidR="0076584B" w:rsidRPr="004F1276" w:rsidRDefault="0076584B" w:rsidP="004F1276">
      <w:pPr>
        <w:pStyle w:val="Prrafodelista"/>
        <w:spacing w:before="240" w:after="240" w:line="360" w:lineRule="auto"/>
        <w:ind w:left="0" w:right="49"/>
        <w:jc w:val="both"/>
        <w:rPr>
          <w:rFonts w:ascii="Palatino Linotype" w:hAnsi="Palatino Linotype"/>
          <w:color w:val="000000" w:themeColor="text1"/>
        </w:rPr>
      </w:pPr>
    </w:p>
    <w:p w14:paraId="356E82F7" w14:textId="14838526" w:rsidR="0076584B" w:rsidRPr="004F1276" w:rsidRDefault="0076584B" w:rsidP="004F1276">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F1276">
        <w:rPr>
          <w:rFonts w:ascii="Palatino Linotype" w:hAnsi="Palatino Linotype" w:cs="Arial"/>
          <w:noProof/>
          <w:color w:val="000000" w:themeColor="text1"/>
          <w:lang w:eastAsia="es-MX"/>
        </w:rPr>
        <w:t xml:space="preserve">Así las cosas, como quedó demostrado, si bien es cierto </w:t>
      </w:r>
      <w:r w:rsidR="0015459E" w:rsidRPr="004F1276">
        <w:rPr>
          <w:rFonts w:ascii="Palatino Linotype" w:hAnsi="Palatino Linotype" w:cs="Arial"/>
          <w:noProof/>
          <w:color w:val="000000" w:themeColor="text1"/>
          <w:lang w:eastAsia="es-MX"/>
        </w:rPr>
        <w:t>únicamente fue señalada una página electrónica</w:t>
      </w:r>
      <w:r w:rsidRPr="004F1276">
        <w:rPr>
          <w:rFonts w:ascii="Palatino Linotype" w:hAnsi="Palatino Linotype" w:cs="Arial"/>
          <w:noProof/>
          <w:color w:val="000000" w:themeColor="text1"/>
          <w:lang w:eastAsia="es-MX"/>
        </w:rPr>
        <w:t xml:space="preserve"> en respuesta a la solicitud inicial, también lo es que en fecha posterior </w:t>
      </w:r>
      <w:r w:rsidRPr="004F1276">
        <w:rPr>
          <w:rFonts w:ascii="Palatino Linotype" w:hAnsi="Palatino Linotype" w:cs="Arial"/>
          <w:b/>
          <w:noProof/>
          <w:color w:val="000000" w:themeColor="text1"/>
          <w:lang w:eastAsia="es-MX"/>
        </w:rPr>
        <w:t>Héctor Ramírez Parra</w:t>
      </w:r>
      <w:r w:rsidRPr="004F1276">
        <w:rPr>
          <w:rFonts w:ascii="Palatino Linotype" w:hAnsi="Palatino Linotype" w:cs="Arial"/>
          <w:noProof/>
          <w:color w:val="000000" w:themeColor="text1"/>
          <w:lang w:eastAsia="es-MX"/>
        </w:rPr>
        <w:t xml:space="preserve">se desistió del presente asunto bajo su responsabilidad y a su entero perjuicio, por lo que se actualiza </w:t>
      </w:r>
      <w:r w:rsidRPr="004F1276">
        <w:rPr>
          <w:rFonts w:ascii="Palatino Linotype" w:hAnsi="Palatino Linotype" w:cs="Arial"/>
          <w:color w:val="000000" w:themeColor="text1"/>
        </w:rPr>
        <w:t xml:space="preserve">la fracción I del artículo 192 </w:t>
      </w:r>
      <w:r w:rsidRPr="004F1276">
        <w:rPr>
          <w:rFonts w:ascii="Palatino Linotype" w:eastAsia="Batang" w:hAnsi="Palatino Linotype" w:cs="Arial"/>
          <w:color w:val="000000" w:themeColor="text1"/>
        </w:rPr>
        <w:t xml:space="preserve">de la </w:t>
      </w:r>
      <w:r w:rsidRPr="004F1276">
        <w:rPr>
          <w:rFonts w:ascii="Palatino Linotype" w:eastAsia="Batang" w:hAnsi="Palatino Linotype" w:cs="Arial"/>
          <w:b/>
          <w:color w:val="000000" w:themeColor="text1"/>
        </w:rPr>
        <w:t>Ley de Transparencia y Acceso a la Información Pública del Estado de México y Municipios.</w:t>
      </w:r>
    </w:p>
    <w:p w14:paraId="6BA309C8" w14:textId="77777777" w:rsidR="0076584B" w:rsidRPr="004F1276" w:rsidRDefault="0076584B" w:rsidP="004F1276">
      <w:pPr>
        <w:pStyle w:val="Prrafodelista"/>
        <w:spacing w:before="240" w:after="240" w:line="360" w:lineRule="auto"/>
        <w:ind w:left="0" w:right="49"/>
        <w:jc w:val="both"/>
        <w:rPr>
          <w:rFonts w:ascii="Palatino Linotype" w:hAnsi="Palatino Linotype"/>
          <w:color w:val="000000" w:themeColor="text1"/>
        </w:rPr>
      </w:pPr>
    </w:p>
    <w:p w14:paraId="68BB2581" w14:textId="77777777" w:rsidR="0076584B" w:rsidRPr="004F1276" w:rsidRDefault="0076584B" w:rsidP="004F1276">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F1276">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6E9ABCC6" w14:textId="77777777" w:rsidR="0076584B" w:rsidRPr="004F1276" w:rsidRDefault="0076584B" w:rsidP="004F1276">
      <w:pPr>
        <w:pStyle w:val="Prrafodelista"/>
        <w:spacing w:before="240" w:after="240" w:line="360" w:lineRule="auto"/>
        <w:ind w:left="0" w:right="49"/>
        <w:jc w:val="both"/>
        <w:rPr>
          <w:rFonts w:ascii="Palatino Linotype" w:hAnsi="Palatino Linotype"/>
          <w:color w:val="000000" w:themeColor="text1"/>
        </w:rPr>
      </w:pPr>
    </w:p>
    <w:p w14:paraId="4148DBE2" w14:textId="77777777" w:rsidR="0076584B" w:rsidRPr="004F1276" w:rsidRDefault="0076584B" w:rsidP="004F1276">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F1276">
        <w:rPr>
          <w:rFonts w:ascii="Palatino Linotype" w:hAnsi="Palatino Linotype" w:cs="Arial"/>
          <w:color w:val="000000" w:themeColor="text1"/>
          <w:lang w:val="es-CO"/>
        </w:rPr>
        <w:t xml:space="preserve">Bajo ese tenor y en términos del artículo 186 fracción I este Pleno determina el </w:t>
      </w:r>
      <w:r w:rsidRPr="004F1276">
        <w:rPr>
          <w:rFonts w:ascii="Palatino Linotype" w:hAnsi="Palatino Linotype" w:cs="Arial"/>
          <w:b/>
          <w:color w:val="000000" w:themeColor="text1"/>
          <w:lang w:val="es-CO"/>
        </w:rPr>
        <w:t xml:space="preserve">SOBRESEIMIENTO </w:t>
      </w:r>
      <w:r w:rsidRPr="004F1276">
        <w:rPr>
          <w:rFonts w:ascii="Palatino Linotype" w:hAnsi="Palatino Linotype" w:cs="Arial"/>
          <w:color w:val="000000" w:themeColor="text1"/>
          <w:lang w:val="es-CO"/>
        </w:rPr>
        <w:t>del presente recurso de revisión, toda vez que el particular manifiesta que se desiste de su derecho de acceder a la información requerida.</w:t>
      </w:r>
    </w:p>
    <w:p w14:paraId="2EB5EFD1" w14:textId="77777777" w:rsidR="00150412" w:rsidRPr="004F1276" w:rsidRDefault="00150412" w:rsidP="004F1276">
      <w:pPr>
        <w:pStyle w:val="Prrafodelista"/>
        <w:spacing w:before="240" w:after="240" w:line="360" w:lineRule="auto"/>
        <w:ind w:left="0" w:right="49"/>
        <w:jc w:val="both"/>
        <w:rPr>
          <w:rFonts w:ascii="Palatino Linotype" w:hAnsi="Palatino Linotype"/>
          <w:color w:val="000000" w:themeColor="text1"/>
        </w:rPr>
      </w:pPr>
    </w:p>
    <w:p w14:paraId="16D95BE8" w14:textId="77777777" w:rsidR="0076584B" w:rsidRPr="004F1276" w:rsidRDefault="0076584B" w:rsidP="004F1276">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F1276">
        <w:rPr>
          <w:rFonts w:ascii="Palatino Linotype" w:eastAsia="Times New Roman" w:hAnsi="Palatino Linotype" w:cs="Arial"/>
          <w:color w:val="000000" w:themeColor="text1"/>
          <w:lang w:eastAsia="es-MX"/>
        </w:rPr>
        <w:t xml:space="preserve">Por lo anteriormente expuesto y fundado, este </w:t>
      </w:r>
      <w:r w:rsidRPr="004F1276">
        <w:rPr>
          <w:rFonts w:ascii="Palatino Linotype" w:eastAsia="Times New Roman" w:hAnsi="Palatino Linotype" w:cs="Arial"/>
          <w:b/>
          <w:bCs/>
          <w:color w:val="000000" w:themeColor="text1"/>
          <w:lang w:eastAsia="es-MX"/>
        </w:rPr>
        <w:t>ÓRGANO GARANTE</w:t>
      </w:r>
      <w:r w:rsidRPr="004F1276">
        <w:rPr>
          <w:rFonts w:ascii="Palatino Linotype" w:eastAsia="Times New Roman" w:hAnsi="Palatino Linotype" w:cs="Arial"/>
          <w:color w:val="000000" w:themeColor="text1"/>
          <w:lang w:eastAsia="es-MX"/>
        </w:rPr>
        <w:t xml:space="preserve"> emite los siguientes:</w:t>
      </w:r>
    </w:p>
    <w:p w14:paraId="1497C8DE" w14:textId="77777777" w:rsidR="0015459E" w:rsidRDefault="0015459E" w:rsidP="004F1276">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64DA27FA" w14:textId="77777777" w:rsidR="004F1276" w:rsidRDefault="004F1276" w:rsidP="004F1276">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203C8D1F" w14:textId="77777777" w:rsidR="004F1276" w:rsidRPr="004F1276" w:rsidRDefault="004F1276" w:rsidP="004F1276">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14:paraId="1E0199C2" w14:textId="77777777" w:rsidR="0015459E" w:rsidRPr="004F1276" w:rsidRDefault="0015459E" w:rsidP="004F1276">
      <w:pPr>
        <w:pStyle w:val="Prrafodelista"/>
        <w:spacing w:before="240" w:after="240" w:line="360" w:lineRule="auto"/>
        <w:ind w:left="0" w:right="49"/>
        <w:jc w:val="both"/>
        <w:rPr>
          <w:rFonts w:ascii="Palatino Linotype" w:hAnsi="Palatino Linotype"/>
          <w:color w:val="000000" w:themeColor="text1"/>
        </w:rPr>
      </w:pPr>
    </w:p>
    <w:p w14:paraId="73370EB3" w14:textId="77777777" w:rsidR="002C38C9" w:rsidRPr="004F1276" w:rsidRDefault="002C38C9" w:rsidP="004F1276">
      <w:pPr>
        <w:pStyle w:val="Ttulo1"/>
        <w:spacing w:line="360" w:lineRule="auto"/>
        <w:ind w:left="2912"/>
        <w:rPr>
          <w:rFonts w:eastAsia="Calibri"/>
          <w:b w:val="0"/>
          <w:color w:val="auto"/>
          <w:szCs w:val="24"/>
          <w:lang w:val="es-ES" w:eastAsia="es-ES"/>
        </w:rPr>
      </w:pPr>
      <w:bookmarkStart w:id="74" w:name="_Toc475014715"/>
      <w:bookmarkStart w:id="75" w:name="_Toc475381194"/>
      <w:bookmarkStart w:id="76" w:name="_Toc490155969"/>
      <w:bookmarkStart w:id="77" w:name="_Toc490734332"/>
      <w:bookmarkStart w:id="78" w:name="_Toc491854740"/>
      <w:bookmarkStart w:id="79" w:name="_Toc494991893"/>
      <w:bookmarkStart w:id="80" w:name="_Toc513664628"/>
      <w:bookmarkStart w:id="81" w:name="_Toc5799209"/>
      <w:r w:rsidRPr="004F1276">
        <w:rPr>
          <w:rFonts w:eastAsia="Calibri"/>
          <w:color w:val="auto"/>
          <w:szCs w:val="24"/>
          <w:lang w:val="es-ES" w:eastAsia="es-ES"/>
        </w:rPr>
        <w:t>R E S O L U T I V O S</w:t>
      </w:r>
      <w:bookmarkEnd w:id="74"/>
      <w:bookmarkEnd w:id="75"/>
      <w:bookmarkEnd w:id="76"/>
      <w:bookmarkEnd w:id="77"/>
      <w:bookmarkEnd w:id="78"/>
      <w:bookmarkEnd w:id="79"/>
      <w:bookmarkEnd w:id="80"/>
      <w:bookmarkEnd w:id="81"/>
    </w:p>
    <w:p w14:paraId="223BD30E" w14:textId="77777777" w:rsidR="002C38C9" w:rsidRPr="004F1276" w:rsidRDefault="002C38C9" w:rsidP="004F1276">
      <w:pPr>
        <w:spacing w:line="360" w:lineRule="auto"/>
        <w:rPr>
          <w:rFonts w:ascii="Palatino Linotype" w:hAnsi="Palatino Linotype"/>
          <w:lang w:val="es-ES"/>
        </w:rPr>
      </w:pPr>
    </w:p>
    <w:p w14:paraId="3FA400AB" w14:textId="11BA63C9" w:rsidR="0015459E" w:rsidRPr="004F1276" w:rsidRDefault="00273B0A" w:rsidP="004F1276">
      <w:pPr>
        <w:pStyle w:val="Sinespaciado"/>
        <w:spacing w:line="360" w:lineRule="auto"/>
        <w:jc w:val="both"/>
        <w:rPr>
          <w:rFonts w:ascii="Palatino Linotype" w:hAnsi="Palatino Linotype"/>
        </w:rPr>
      </w:pPr>
      <w:r w:rsidRPr="004F1276">
        <w:rPr>
          <w:rFonts w:ascii="Palatino Linotype" w:hAnsi="Palatino Linotype"/>
          <w:b/>
        </w:rPr>
        <w:t xml:space="preserve">PRIMERO. </w:t>
      </w:r>
      <w:r w:rsidRPr="004F1276">
        <w:rPr>
          <w:rFonts w:ascii="Palatino Linotype" w:hAnsi="Palatino Linotype"/>
        </w:rPr>
        <w:t xml:space="preserve">Se </w:t>
      </w:r>
      <w:r w:rsidRPr="004F1276">
        <w:rPr>
          <w:rFonts w:ascii="Palatino Linotype" w:hAnsi="Palatino Linotype"/>
          <w:b/>
        </w:rPr>
        <w:t>SOBRESEE</w:t>
      </w:r>
      <w:r w:rsidRPr="004F1276">
        <w:rPr>
          <w:rFonts w:ascii="Palatino Linotype" w:hAnsi="Palatino Linotype"/>
        </w:rPr>
        <w:t xml:space="preserve"> el recurso de revisión número </w:t>
      </w:r>
      <w:r w:rsidR="00A54023" w:rsidRPr="004F1276">
        <w:rPr>
          <w:rFonts w:ascii="Palatino Linotype" w:hAnsi="Palatino Linotype"/>
          <w:b/>
        </w:rPr>
        <w:t>05333/INFOEM/IP/RR/2019</w:t>
      </w:r>
      <w:r w:rsidRPr="004F1276">
        <w:rPr>
          <w:rFonts w:ascii="Palatino Linotype" w:hAnsi="Palatino Linotype"/>
        </w:rPr>
        <w:t xml:space="preserve">, </w:t>
      </w:r>
      <w:r w:rsidR="0015459E" w:rsidRPr="004F1276">
        <w:rPr>
          <w:rFonts w:ascii="Palatino Linotype" w:hAnsi="Palatino Linotype"/>
        </w:rPr>
        <w:t>por haberse desistido expresamente el Recurrente</w:t>
      </w:r>
      <w:r w:rsidRPr="004F1276">
        <w:rPr>
          <w:rFonts w:ascii="Palatino Linotype" w:hAnsi="Palatino Linotype"/>
        </w:rPr>
        <w:t xml:space="preserve"> en términos del Considerando </w:t>
      </w:r>
      <w:r w:rsidRPr="004F1276">
        <w:rPr>
          <w:rFonts w:ascii="Palatino Linotype" w:hAnsi="Palatino Linotype"/>
          <w:b/>
        </w:rPr>
        <w:t>TERCERO</w:t>
      </w:r>
      <w:r w:rsidRPr="004F1276">
        <w:rPr>
          <w:rFonts w:ascii="Palatino Linotype" w:hAnsi="Palatino Linotype"/>
        </w:rPr>
        <w:t xml:space="preserve"> de la presente resolución.</w:t>
      </w:r>
    </w:p>
    <w:p w14:paraId="3692CA52" w14:textId="77777777" w:rsidR="0015459E" w:rsidRPr="004F1276" w:rsidRDefault="0015459E" w:rsidP="004F1276">
      <w:pPr>
        <w:pStyle w:val="Sinespaciado"/>
        <w:spacing w:line="360" w:lineRule="auto"/>
        <w:jc w:val="both"/>
        <w:rPr>
          <w:rFonts w:ascii="Palatino Linotype" w:hAnsi="Palatino Linotype"/>
        </w:rPr>
      </w:pPr>
    </w:p>
    <w:p w14:paraId="30AC14DB" w14:textId="77777777" w:rsidR="00273B0A" w:rsidRPr="004F1276" w:rsidRDefault="00273B0A" w:rsidP="004F1276">
      <w:pPr>
        <w:pStyle w:val="Sinespaciado"/>
        <w:spacing w:line="360" w:lineRule="auto"/>
        <w:jc w:val="both"/>
        <w:rPr>
          <w:rFonts w:ascii="Palatino Linotype" w:eastAsia="Calibri" w:hAnsi="Palatino Linotype" w:cs="Arial"/>
          <w:b/>
          <w:bCs/>
          <w:lang w:val="es-ES"/>
        </w:rPr>
      </w:pPr>
      <w:r w:rsidRPr="004F1276">
        <w:rPr>
          <w:rFonts w:ascii="Palatino Linotype" w:eastAsia="Calibri" w:hAnsi="Palatino Linotype" w:cs="Arial"/>
          <w:b/>
          <w:bCs/>
          <w:lang w:val="es-ES"/>
        </w:rPr>
        <w:t xml:space="preserve">SEGUNDO. REMÍTASE </w:t>
      </w:r>
      <w:r w:rsidRPr="004F1276">
        <w:rPr>
          <w:rFonts w:ascii="Palatino Linotype" w:eastAsia="Calibri" w:hAnsi="Palatino Linotype" w:cs="Arial"/>
          <w:bCs/>
          <w:lang w:val="es-ES"/>
        </w:rPr>
        <w:t xml:space="preserve">a través del Sistema de Acceso a la Información Mexiquense </w:t>
      </w:r>
      <w:r w:rsidRPr="004F1276">
        <w:rPr>
          <w:rFonts w:ascii="Palatino Linotype" w:eastAsia="Calibri" w:hAnsi="Palatino Linotype" w:cs="Arial"/>
          <w:b/>
          <w:bCs/>
          <w:lang w:val="es-ES"/>
        </w:rPr>
        <w:t xml:space="preserve">(SAIMEX) </w:t>
      </w:r>
      <w:r w:rsidRPr="004F1276">
        <w:rPr>
          <w:rFonts w:ascii="Palatino Linotype" w:eastAsia="Calibri" w:hAnsi="Palatino Linotype" w:cs="Arial"/>
          <w:bCs/>
          <w:lang w:val="es-ES"/>
        </w:rPr>
        <w:t>la presente resolución al Titular de la Unidad de Transparencia del</w:t>
      </w:r>
      <w:r w:rsidRPr="004F1276">
        <w:rPr>
          <w:rFonts w:ascii="Palatino Linotype" w:eastAsia="Calibri" w:hAnsi="Palatino Linotype" w:cs="Arial"/>
          <w:b/>
          <w:bCs/>
          <w:lang w:val="es-ES"/>
        </w:rPr>
        <w:t xml:space="preserve"> SUJETO OBLIGADO. </w:t>
      </w:r>
    </w:p>
    <w:p w14:paraId="54A8EAE7" w14:textId="77777777" w:rsidR="00273B0A" w:rsidRPr="004F1276" w:rsidRDefault="00273B0A" w:rsidP="004F1276">
      <w:pPr>
        <w:pStyle w:val="Sinespaciado"/>
        <w:spacing w:line="360" w:lineRule="auto"/>
        <w:jc w:val="both"/>
        <w:rPr>
          <w:rFonts w:ascii="Palatino Linotype" w:eastAsia="Palatino Linotype" w:hAnsi="Palatino Linotype" w:cs="Palatino Linotype"/>
          <w:b/>
        </w:rPr>
      </w:pPr>
    </w:p>
    <w:p w14:paraId="6F48757C" w14:textId="2F0CF719" w:rsidR="00273B0A" w:rsidRPr="004F1276" w:rsidRDefault="00273B0A" w:rsidP="004F1276">
      <w:pPr>
        <w:pStyle w:val="Sinespaciado"/>
        <w:spacing w:line="360" w:lineRule="auto"/>
        <w:jc w:val="both"/>
        <w:rPr>
          <w:rFonts w:ascii="Palatino Linotype" w:eastAsia="Times New Roman" w:hAnsi="Palatino Linotype" w:cs="Times New Roman"/>
          <w:color w:val="222222"/>
          <w:lang w:val="es-ES" w:eastAsia="es-MX"/>
        </w:rPr>
      </w:pPr>
      <w:r w:rsidRPr="004F1276">
        <w:rPr>
          <w:rFonts w:ascii="Palatino Linotype" w:eastAsia="Times New Roman" w:hAnsi="Palatino Linotype" w:cs="Arial"/>
          <w:b/>
        </w:rPr>
        <w:t xml:space="preserve">TERCERO. </w:t>
      </w:r>
      <w:r w:rsidRPr="004F1276">
        <w:rPr>
          <w:rFonts w:ascii="Palatino Linotype" w:eastAsia="Times New Roman" w:hAnsi="Palatino Linotype" w:cs="Times New Roman"/>
          <w:b/>
          <w:bCs/>
          <w:color w:val="222222"/>
          <w:lang w:val="es-ES"/>
        </w:rPr>
        <w:t xml:space="preserve">Notifíquese </w:t>
      </w:r>
      <w:r w:rsidRPr="004F1276">
        <w:rPr>
          <w:rFonts w:ascii="Palatino Linotype" w:eastAsia="Times New Roman" w:hAnsi="Palatino Linotype" w:cs="Times New Roman"/>
          <w:bCs/>
          <w:color w:val="222222"/>
          <w:lang w:val="es-ES"/>
        </w:rPr>
        <w:t>a</w:t>
      </w:r>
      <w:r w:rsidR="00CC7863" w:rsidRPr="004F1276">
        <w:rPr>
          <w:rFonts w:ascii="Palatino Linotype" w:eastAsia="Times New Roman" w:hAnsi="Palatino Linotype" w:cs="Times New Roman"/>
          <w:bCs/>
          <w:color w:val="222222"/>
          <w:lang w:val="es-ES"/>
        </w:rPr>
        <w:t xml:space="preserve"> </w:t>
      </w:r>
      <w:r w:rsidR="007D30A6" w:rsidRPr="007D30A6">
        <w:rPr>
          <w:rFonts w:ascii="Palatino Linotype" w:eastAsia="Times New Roman" w:hAnsi="Palatino Linotype" w:cs="Times New Roman"/>
          <w:b/>
          <w:highlight w:val="black"/>
        </w:rPr>
        <w:t>-</w:t>
      </w:r>
      <w:r w:rsidR="007D30A6">
        <w:rPr>
          <w:rFonts w:ascii="Palatino Linotype" w:eastAsia="Times New Roman" w:hAnsi="Palatino Linotype" w:cs="Times New Roman"/>
          <w:b/>
          <w:highlight w:val="black"/>
        </w:rPr>
        <w:t>-----------------</w:t>
      </w:r>
      <w:bookmarkStart w:id="82" w:name="_GoBack"/>
      <w:bookmarkEnd w:id="82"/>
      <w:r w:rsidR="007D30A6" w:rsidRPr="007D30A6">
        <w:rPr>
          <w:rFonts w:ascii="Palatino Linotype" w:eastAsia="Times New Roman" w:hAnsi="Palatino Linotype" w:cs="Times New Roman"/>
          <w:b/>
          <w:highlight w:val="black"/>
        </w:rPr>
        <w:t>--------------</w:t>
      </w:r>
      <w:r w:rsidR="00CC7863" w:rsidRPr="004F1276">
        <w:rPr>
          <w:rFonts w:ascii="Palatino Linotype" w:eastAsia="Times New Roman" w:hAnsi="Palatino Linotype" w:cs="Times New Roman"/>
          <w:color w:val="222222"/>
          <w:lang w:val="es-ES" w:eastAsia="es-MX"/>
        </w:rPr>
        <w:t xml:space="preserve"> </w:t>
      </w:r>
      <w:r w:rsidRPr="004F1276">
        <w:rPr>
          <w:rFonts w:ascii="Palatino Linotype" w:eastAsia="Times New Roman" w:hAnsi="Palatino Linotype" w:cs="Times New Roman"/>
          <w:color w:val="222222"/>
          <w:lang w:val="es-ES" w:eastAsia="es-MX"/>
        </w:rPr>
        <w:t>la presente resolución.</w:t>
      </w:r>
    </w:p>
    <w:p w14:paraId="49D00085" w14:textId="77777777" w:rsidR="00273B0A" w:rsidRPr="004F1276" w:rsidRDefault="00273B0A" w:rsidP="004F1276">
      <w:pPr>
        <w:pStyle w:val="Sinespaciado"/>
        <w:spacing w:line="360" w:lineRule="auto"/>
        <w:jc w:val="both"/>
        <w:rPr>
          <w:rFonts w:ascii="Palatino Linotype" w:eastAsia="Times New Roman" w:hAnsi="Palatino Linotype" w:cs="Times New Roman"/>
          <w:color w:val="222222"/>
          <w:lang w:val="es-ES" w:eastAsia="es-MX"/>
        </w:rPr>
      </w:pPr>
    </w:p>
    <w:p w14:paraId="4BB0CC80" w14:textId="28996196" w:rsidR="00273B0A" w:rsidRPr="004F1276" w:rsidRDefault="00273B0A" w:rsidP="004F1276">
      <w:pPr>
        <w:shd w:val="clear" w:color="auto" w:fill="FFFFFF"/>
        <w:spacing w:line="360" w:lineRule="auto"/>
        <w:jc w:val="both"/>
        <w:rPr>
          <w:rFonts w:ascii="Palatino Linotype" w:eastAsia="MS Mincho" w:hAnsi="Palatino Linotype" w:cs="Times New Roman"/>
          <w:lang w:val="es-ES"/>
        </w:rPr>
      </w:pPr>
      <w:r w:rsidRPr="004F1276">
        <w:rPr>
          <w:rFonts w:ascii="Palatino Linotype" w:eastAsia="MS Mincho" w:hAnsi="Palatino Linotype" w:cs="Times New Roman"/>
          <w:b/>
          <w:lang w:val="es-MX"/>
        </w:rPr>
        <w:t>CUARTO.</w:t>
      </w:r>
      <w:r w:rsidRPr="004F1276">
        <w:rPr>
          <w:rFonts w:ascii="Palatino Linotype" w:eastAsia="MS Mincho" w:hAnsi="Palatino Linotype" w:cs="Times New Roman"/>
          <w:lang w:val="es-MX"/>
        </w:rPr>
        <w:t xml:space="preserve"> </w:t>
      </w:r>
      <w:r w:rsidRPr="004F1276">
        <w:rPr>
          <w:rFonts w:ascii="Palatino Linotype" w:eastAsia="MS Mincho" w:hAnsi="Palatino Linotype" w:cs="Times New Roman"/>
          <w:lang w:val="es-ES"/>
        </w:rPr>
        <w:t>Se hace del conocimiento de</w:t>
      </w:r>
      <w:r w:rsidR="00CC7863" w:rsidRPr="004F1276">
        <w:rPr>
          <w:rFonts w:ascii="Palatino Linotype" w:eastAsia="MS Mincho" w:hAnsi="Palatino Linotype" w:cs="Times New Roman"/>
          <w:lang w:val="es-ES"/>
        </w:rPr>
        <w:t xml:space="preserve"> </w:t>
      </w:r>
      <w:r w:rsidR="007D30A6" w:rsidRPr="007D30A6">
        <w:rPr>
          <w:rFonts w:ascii="Palatino Linotype" w:eastAsia="Times New Roman" w:hAnsi="Palatino Linotype" w:cs="Times New Roman"/>
          <w:b/>
          <w:highlight w:val="black"/>
        </w:rPr>
        <w:t>---------------------------</w:t>
      </w:r>
      <w:r w:rsidR="00CC7863" w:rsidRPr="004F1276">
        <w:rPr>
          <w:rFonts w:ascii="Palatino Linotype" w:eastAsia="MS Mincho" w:hAnsi="Palatino Linotype" w:cs="Times New Roman"/>
          <w:lang w:val="es-ES"/>
        </w:rPr>
        <w:t xml:space="preserve"> </w:t>
      </w:r>
      <w:r w:rsidRPr="004F1276">
        <w:rPr>
          <w:rFonts w:ascii="Palatino Linotype" w:eastAsia="MS Mincho" w:hAnsi="Palatino Linotype" w:cs="Times New Roman"/>
          <w:lang w:val="es-ES"/>
        </w:rPr>
        <w:t>que</w:t>
      </w:r>
      <w:r w:rsidR="00CC7863" w:rsidRPr="004F1276">
        <w:rPr>
          <w:rFonts w:ascii="Palatino Linotype" w:eastAsia="MS Mincho" w:hAnsi="Palatino Linotype" w:cs="Times New Roman"/>
          <w:lang w:val="es-ES"/>
        </w:rPr>
        <w:t xml:space="preserve"> </w:t>
      </w:r>
      <w:r w:rsidRPr="004F1276">
        <w:rPr>
          <w:rFonts w:ascii="Palatino Linotype" w:eastAsia="MS Mincho" w:hAnsi="Palatino Linotype" w:cs="Times New Roman"/>
          <w:lang w:val="es-ES"/>
        </w:rPr>
        <w:t>de conformidad con lo establecido en el artículo 196 de la Ley de Transparencia y Acceso a la Información Pública del Estado de México y Municipios, en caso de que considere que la resolución le cause a</w:t>
      </w:r>
      <w:r w:rsidR="00953D92" w:rsidRPr="004F1276">
        <w:rPr>
          <w:rFonts w:ascii="Palatino Linotype" w:eastAsia="MS Mincho" w:hAnsi="Palatino Linotype" w:cs="Times New Roman"/>
          <w:lang w:val="es-ES"/>
        </w:rPr>
        <w:t xml:space="preserve">lgún perjuicio podrá impugnarla </w:t>
      </w:r>
      <w:r w:rsidRPr="004F1276">
        <w:rPr>
          <w:rFonts w:ascii="Palatino Linotype" w:eastAsia="MS Mincho" w:hAnsi="Palatino Linotype" w:cs="Times New Roman"/>
          <w:bCs/>
          <w:lang w:val="es-ES"/>
        </w:rPr>
        <w:t>vía juicio de amparo</w:t>
      </w:r>
      <w:r w:rsidR="00953D92" w:rsidRPr="004F1276">
        <w:rPr>
          <w:rFonts w:ascii="Palatino Linotype" w:eastAsia="MS Mincho" w:hAnsi="Palatino Linotype" w:cs="Times New Roman"/>
          <w:lang w:val="es-ES"/>
        </w:rPr>
        <w:t xml:space="preserve"> </w:t>
      </w:r>
      <w:r w:rsidRPr="004F1276">
        <w:rPr>
          <w:rFonts w:ascii="Palatino Linotype" w:eastAsia="MS Mincho" w:hAnsi="Palatino Linotype" w:cs="Times New Roman"/>
          <w:lang w:val="es-ES"/>
        </w:rPr>
        <w:t>en los términos de las leyes aplicables.</w:t>
      </w:r>
    </w:p>
    <w:p w14:paraId="74105983" w14:textId="77777777" w:rsidR="002C38C9" w:rsidRDefault="002C38C9" w:rsidP="004F1276">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4DFE95EF" w14:textId="77777777" w:rsidR="004F1276" w:rsidRDefault="004F1276" w:rsidP="004F1276">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6267A18A" w14:textId="77777777" w:rsidR="004F1276" w:rsidRDefault="004F1276" w:rsidP="004F1276">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3CAD056C" w14:textId="77777777" w:rsidR="004F1276" w:rsidRPr="004F1276" w:rsidRDefault="004F1276" w:rsidP="004F1276">
      <w:pPr>
        <w:shd w:val="clear" w:color="auto" w:fill="FFFFFF"/>
        <w:tabs>
          <w:tab w:val="left" w:pos="567"/>
        </w:tabs>
        <w:spacing w:line="360" w:lineRule="auto"/>
        <w:jc w:val="both"/>
        <w:rPr>
          <w:rFonts w:ascii="Palatino Linotype" w:eastAsia="Times New Roman" w:hAnsi="Palatino Linotype" w:cs="Arial"/>
          <w:color w:val="222222"/>
          <w:lang w:val="es-ES" w:eastAsia="es-MX"/>
        </w:rPr>
      </w:pPr>
    </w:p>
    <w:bookmarkEnd w:id="0"/>
    <w:bookmarkEnd w:id="1"/>
    <w:bookmarkEnd w:id="69"/>
    <w:bookmarkEnd w:id="70"/>
    <w:p w14:paraId="11846E65" w14:textId="447C25C9" w:rsidR="00151FD7" w:rsidRPr="004F1276" w:rsidRDefault="00151FD7" w:rsidP="004F1276">
      <w:pPr>
        <w:spacing w:line="360" w:lineRule="auto"/>
        <w:jc w:val="both"/>
        <w:rPr>
          <w:rFonts w:ascii="Palatino Linotype" w:hAnsi="Palatino Linotype"/>
        </w:rPr>
      </w:pPr>
      <w:r w:rsidRPr="004F1276">
        <w:rPr>
          <w:rFonts w:ascii="Palatino Linotype" w:hAnsi="Palatino Linotype" w:cs="Arial"/>
        </w:rPr>
        <w:t>ASÍ LO RESUELVE, POR UNANIMIDAD DE VOTOS, EL PLENO DEL</w:t>
      </w:r>
      <w:r w:rsidRPr="004F1276">
        <w:rPr>
          <w:rFonts w:ascii="Palatino Linotype" w:eastAsia="Arial Unicode MS" w:hAnsi="Palatino Linotype" w:cs="Arial"/>
        </w:rPr>
        <w:t xml:space="preserve"> INSTITUTO DE TRANSPARENCIA, ACCESO A LA INFORMACIÓN PÚBLICA Y PROTECCIÓN DE DATOS PERSONALES DEL ESTADO DE MÉXICO Y MUNICIPIOS</w:t>
      </w:r>
      <w:r w:rsidRPr="004F1276">
        <w:rPr>
          <w:rFonts w:ascii="Palatino Linotype" w:hAnsi="Palatino Linotype" w:cs="Arial"/>
        </w:rPr>
        <w:t xml:space="preserve">, CONFORMADO POR LOS COMISIONADOS ZULEMA MARTÍNEZ SÁNCHEZ, EVA ABAID YAPUR, JOSÉ GUADALUPE LUNA HERNÁNDEZ, JAVIER MARTÍNEZ CRUZ Y LUIS GUSTAVO PARRA NORIEGA, EN LA </w:t>
      </w:r>
      <w:r w:rsidR="00600612" w:rsidRPr="004F1276">
        <w:rPr>
          <w:rFonts w:ascii="Palatino Linotype" w:hAnsi="Palatino Linotype" w:cs="Arial"/>
        </w:rPr>
        <w:t>TRIGÉSIMA</w:t>
      </w:r>
      <w:r w:rsidR="004F1276">
        <w:rPr>
          <w:rFonts w:ascii="Palatino Linotype" w:hAnsi="Palatino Linotype" w:cs="Arial"/>
        </w:rPr>
        <w:t xml:space="preserve"> PRIMERA SESIÓN ORDINARIA CELEBRADA EL VEINTIOCHO </w:t>
      </w:r>
      <w:r w:rsidRPr="004F1276">
        <w:rPr>
          <w:rFonts w:ascii="Palatino Linotype" w:eastAsia="Times New Roman" w:hAnsi="Palatino Linotype" w:cs="Arial"/>
          <w:color w:val="000000"/>
          <w:lang w:eastAsia="es-MX"/>
        </w:rPr>
        <w:t xml:space="preserve"> DE AGOSTO DE</w:t>
      </w:r>
      <w:r w:rsidRPr="004F1276">
        <w:rPr>
          <w:rFonts w:ascii="Palatino Linotype" w:hAnsi="Palatino Linotype" w:cs="Arial"/>
        </w:rPr>
        <w:t xml:space="preserve"> DOS MIL DIECINUEVE, ANTE EL SECRETARIO TÉCNICO DEL PLENO, ALEXIS TAPIA RAMÍREZ.</w:t>
      </w:r>
    </w:p>
    <w:p w14:paraId="44323424" w14:textId="280BF87A" w:rsidR="00273B0A" w:rsidRPr="004F1276" w:rsidRDefault="00273B0A" w:rsidP="004F1276">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4F1276" w14:paraId="281526A4" w14:textId="77777777" w:rsidTr="00551D75">
        <w:trPr>
          <w:jc w:val="center"/>
        </w:trPr>
        <w:tc>
          <w:tcPr>
            <w:tcW w:w="10368" w:type="dxa"/>
            <w:gridSpan w:val="2"/>
          </w:tcPr>
          <w:p w14:paraId="550712F5" w14:textId="77777777" w:rsidR="00273B0A" w:rsidRPr="004F1276" w:rsidRDefault="00273B0A" w:rsidP="004F1276">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4F1276" w14:paraId="45B7804C" w14:textId="77777777" w:rsidTr="00273B0A">
              <w:trPr>
                <w:jc w:val="center"/>
              </w:trPr>
              <w:tc>
                <w:tcPr>
                  <w:tcW w:w="10240" w:type="dxa"/>
                  <w:gridSpan w:val="2"/>
                  <w:shd w:val="clear" w:color="auto" w:fill="auto"/>
                </w:tcPr>
                <w:p w14:paraId="0B6F1E98" w14:textId="77777777" w:rsidR="00273B0A" w:rsidRPr="004F1276" w:rsidRDefault="00273B0A" w:rsidP="004F1276">
                  <w:pPr>
                    <w:spacing w:line="360" w:lineRule="auto"/>
                    <w:rPr>
                      <w:rFonts w:ascii="Palatino Linotype" w:hAnsi="Palatino Linotype" w:cs="Arial"/>
                      <w:b/>
                    </w:rPr>
                  </w:pPr>
                </w:p>
                <w:p w14:paraId="40F55BAD" w14:textId="77777777" w:rsidR="00273B0A" w:rsidRPr="004F1276" w:rsidRDefault="00273B0A" w:rsidP="004F1276">
                  <w:pPr>
                    <w:spacing w:line="360" w:lineRule="auto"/>
                    <w:jc w:val="center"/>
                    <w:rPr>
                      <w:rFonts w:ascii="Palatino Linotype" w:hAnsi="Palatino Linotype" w:cs="Arial"/>
                      <w:b/>
                    </w:rPr>
                  </w:pPr>
                </w:p>
                <w:p w14:paraId="1FCAC701"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Zulema Martínez Sánchez</w:t>
                  </w:r>
                </w:p>
                <w:p w14:paraId="41412BF5"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rPr>
                    <w:t>Comisionada Presidenta</w:t>
                  </w:r>
                </w:p>
                <w:p w14:paraId="7C40317D"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 xml:space="preserve">(RÚBRICA) </w:t>
                  </w:r>
                </w:p>
              </w:tc>
            </w:tr>
            <w:tr w:rsidR="00273B0A" w:rsidRPr="004F1276" w14:paraId="0B6282FF" w14:textId="77777777" w:rsidTr="00273B0A">
              <w:trPr>
                <w:jc w:val="center"/>
              </w:trPr>
              <w:tc>
                <w:tcPr>
                  <w:tcW w:w="5182" w:type="dxa"/>
                  <w:shd w:val="clear" w:color="auto" w:fill="auto"/>
                </w:tcPr>
                <w:p w14:paraId="2BC1AF10" w14:textId="77777777" w:rsidR="00273B0A" w:rsidRPr="004F1276" w:rsidRDefault="00273B0A" w:rsidP="004F1276">
                  <w:pPr>
                    <w:spacing w:line="360" w:lineRule="auto"/>
                    <w:jc w:val="center"/>
                    <w:rPr>
                      <w:rFonts w:ascii="Palatino Linotype" w:hAnsi="Palatino Linotype" w:cs="Arial"/>
                      <w:b/>
                    </w:rPr>
                  </w:pPr>
                </w:p>
                <w:p w14:paraId="4065CF48" w14:textId="77777777" w:rsidR="00273B0A" w:rsidRPr="004F1276" w:rsidRDefault="00273B0A" w:rsidP="004F1276">
                  <w:pPr>
                    <w:spacing w:line="360" w:lineRule="auto"/>
                    <w:rPr>
                      <w:rFonts w:ascii="Palatino Linotype" w:hAnsi="Palatino Linotype" w:cs="Arial"/>
                      <w:b/>
                    </w:rPr>
                  </w:pPr>
                </w:p>
                <w:p w14:paraId="1CCDC829" w14:textId="77777777" w:rsidR="00273B0A" w:rsidRPr="004F1276" w:rsidRDefault="00273B0A" w:rsidP="004F1276">
                  <w:pPr>
                    <w:spacing w:line="360" w:lineRule="auto"/>
                    <w:jc w:val="center"/>
                    <w:rPr>
                      <w:rFonts w:ascii="Palatino Linotype" w:hAnsi="Palatino Linotype" w:cs="Arial"/>
                      <w:b/>
                    </w:rPr>
                  </w:pPr>
                </w:p>
                <w:p w14:paraId="1D849FEB"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 xml:space="preserve">Eva </w:t>
                  </w:r>
                  <w:proofErr w:type="spellStart"/>
                  <w:r w:rsidRPr="004F1276">
                    <w:rPr>
                      <w:rFonts w:ascii="Palatino Linotype" w:hAnsi="Palatino Linotype" w:cs="Arial"/>
                      <w:b/>
                    </w:rPr>
                    <w:t>Abaid</w:t>
                  </w:r>
                  <w:proofErr w:type="spellEnd"/>
                  <w:r w:rsidRPr="004F1276">
                    <w:rPr>
                      <w:rFonts w:ascii="Palatino Linotype" w:hAnsi="Palatino Linotype" w:cs="Arial"/>
                      <w:b/>
                    </w:rPr>
                    <w:t xml:space="preserve"> </w:t>
                  </w:r>
                  <w:proofErr w:type="spellStart"/>
                  <w:r w:rsidRPr="004F1276">
                    <w:rPr>
                      <w:rFonts w:ascii="Palatino Linotype" w:hAnsi="Palatino Linotype" w:cs="Arial"/>
                      <w:b/>
                    </w:rPr>
                    <w:t>Yapur</w:t>
                  </w:r>
                  <w:proofErr w:type="spellEnd"/>
                </w:p>
                <w:p w14:paraId="03F7B7BE" w14:textId="77777777" w:rsidR="00273B0A" w:rsidRPr="004F1276" w:rsidRDefault="00273B0A" w:rsidP="004F1276">
                  <w:pPr>
                    <w:spacing w:line="360" w:lineRule="auto"/>
                    <w:jc w:val="center"/>
                    <w:rPr>
                      <w:rFonts w:ascii="Palatino Linotype" w:hAnsi="Palatino Linotype" w:cs="Arial"/>
                    </w:rPr>
                  </w:pPr>
                  <w:r w:rsidRPr="004F1276">
                    <w:rPr>
                      <w:rFonts w:ascii="Palatino Linotype" w:hAnsi="Palatino Linotype" w:cs="Arial"/>
                    </w:rPr>
                    <w:t>Comisionada</w:t>
                  </w:r>
                </w:p>
                <w:p w14:paraId="51509E6F"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(RÚBRICA)</w:t>
                  </w:r>
                </w:p>
              </w:tc>
              <w:tc>
                <w:tcPr>
                  <w:tcW w:w="5058" w:type="dxa"/>
                  <w:shd w:val="clear" w:color="auto" w:fill="auto"/>
                </w:tcPr>
                <w:p w14:paraId="1CDADAD3" w14:textId="77777777" w:rsidR="00273B0A" w:rsidRPr="004F1276" w:rsidRDefault="00273B0A" w:rsidP="004F1276">
                  <w:pPr>
                    <w:spacing w:line="360" w:lineRule="auto"/>
                    <w:jc w:val="center"/>
                    <w:rPr>
                      <w:rFonts w:ascii="Palatino Linotype" w:hAnsi="Palatino Linotype" w:cs="Arial"/>
                      <w:b/>
                    </w:rPr>
                  </w:pPr>
                </w:p>
                <w:p w14:paraId="1309839B" w14:textId="77777777" w:rsidR="00273B0A" w:rsidRPr="004F1276" w:rsidRDefault="00273B0A" w:rsidP="004F1276">
                  <w:pPr>
                    <w:spacing w:line="360" w:lineRule="auto"/>
                    <w:rPr>
                      <w:rFonts w:ascii="Palatino Linotype" w:hAnsi="Palatino Linotype" w:cs="Arial"/>
                      <w:b/>
                    </w:rPr>
                  </w:pPr>
                </w:p>
                <w:p w14:paraId="6F0A9890" w14:textId="77777777" w:rsidR="00273B0A" w:rsidRPr="004F1276" w:rsidRDefault="00273B0A" w:rsidP="004F1276">
                  <w:pPr>
                    <w:spacing w:line="360" w:lineRule="auto"/>
                    <w:jc w:val="center"/>
                    <w:rPr>
                      <w:rFonts w:ascii="Palatino Linotype" w:hAnsi="Palatino Linotype" w:cs="Arial"/>
                      <w:b/>
                    </w:rPr>
                  </w:pPr>
                </w:p>
                <w:p w14:paraId="048BC28E"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José Guadalupe Luna Hernández</w:t>
                  </w:r>
                </w:p>
                <w:p w14:paraId="00B366FB" w14:textId="77777777" w:rsidR="00273B0A" w:rsidRPr="004F1276" w:rsidRDefault="00273B0A" w:rsidP="004F1276">
                  <w:pPr>
                    <w:spacing w:line="360" w:lineRule="auto"/>
                    <w:jc w:val="center"/>
                    <w:rPr>
                      <w:rFonts w:ascii="Palatino Linotype" w:hAnsi="Palatino Linotype" w:cs="Arial"/>
                    </w:rPr>
                  </w:pPr>
                  <w:r w:rsidRPr="004F1276">
                    <w:rPr>
                      <w:rFonts w:ascii="Palatino Linotype" w:hAnsi="Palatino Linotype" w:cs="Arial"/>
                    </w:rPr>
                    <w:t>Comisionado</w:t>
                  </w:r>
                </w:p>
                <w:p w14:paraId="7D8250CB"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(RÚBRICA)</w:t>
                  </w:r>
                </w:p>
              </w:tc>
            </w:tr>
            <w:tr w:rsidR="00273B0A" w:rsidRPr="004F1276" w14:paraId="79CD4A7F" w14:textId="77777777" w:rsidTr="00273B0A">
              <w:trPr>
                <w:jc w:val="center"/>
              </w:trPr>
              <w:tc>
                <w:tcPr>
                  <w:tcW w:w="5182" w:type="dxa"/>
                  <w:shd w:val="clear" w:color="auto" w:fill="auto"/>
                </w:tcPr>
                <w:p w14:paraId="5D482A68" w14:textId="77777777" w:rsidR="00273B0A" w:rsidRPr="004F1276" w:rsidRDefault="00273B0A" w:rsidP="004F1276">
                  <w:pPr>
                    <w:spacing w:line="360" w:lineRule="auto"/>
                    <w:jc w:val="center"/>
                    <w:rPr>
                      <w:rFonts w:ascii="Palatino Linotype" w:hAnsi="Palatino Linotype" w:cs="Arial"/>
                      <w:b/>
                    </w:rPr>
                  </w:pPr>
                </w:p>
                <w:p w14:paraId="348FB358" w14:textId="77777777" w:rsidR="00273B0A" w:rsidRPr="004F1276" w:rsidRDefault="00273B0A" w:rsidP="004F1276">
                  <w:pPr>
                    <w:spacing w:line="360" w:lineRule="auto"/>
                    <w:ind w:left="635"/>
                    <w:rPr>
                      <w:rFonts w:ascii="Palatino Linotype" w:hAnsi="Palatino Linotype" w:cs="Arial"/>
                      <w:b/>
                    </w:rPr>
                  </w:pPr>
                </w:p>
                <w:p w14:paraId="07E00F76" w14:textId="77777777" w:rsidR="00273B0A" w:rsidRPr="004F1276" w:rsidRDefault="00273B0A" w:rsidP="004F1276">
                  <w:pPr>
                    <w:spacing w:line="360" w:lineRule="auto"/>
                    <w:jc w:val="center"/>
                    <w:rPr>
                      <w:rFonts w:ascii="Palatino Linotype" w:hAnsi="Palatino Linotype" w:cs="Arial"/>
                      <w:b/>
                    </w:rPr>
                  </w:pPr>
                </w:p>
                <w:p w14:paraId="39BDE933"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Javier Martínez Cruz</w:t>
                  </w:r>
                </w:p>
                <w:p w14:paraId="45A8205F" w14:textId="77777777" w:rsidR="00273B0A" w:rsidRPr="004F1276" w:rsidRDefault="00273B0A" w:rsidP="004F1276">
                  <w:pPr>
                    <w:spacing w:line="360" w:lineRule="auto"/>
                    <w:jc w:val="center"/>
                    <w:rPr>
                      <w:rFonts w:ascii="Palatino Linotype" w:hAnsi="Palatino Linotype" w:cs="Arial"/>
                    </w:rPr>
                  </w:pPr>
                  <w:r w:rsidRPr="004F1276">
                    <w:rPr>
                      <w:rFonts w:ascii="Palatino Linotype" w:hAnsi="Palatino Linotype" w:cs="Arial"/>
                    </w:rPr>
                    <w:t>Comisionado</w:t>
                  </w:r>
                </w:p>
                <w:p w14:paraId="5DEEA3FE" w14:textId="77777777" w:rsidR="00273B0A" w:rsidRPr="004F1276" w:rsidRDefault="00273B0A" w:rsidP="004F1276">
                  <w:pPr>
                    <w:spacing w:line="360" w:lineRule="auto"/>
                    <w:jc w:val="center"/>
                    <w:rPr>
                      <w:rFonts w:ascii="Palatino Linotype" w:hAnsi="Palatino Linotype" w:cs="Arial"/>
                    </w:rPr>
                  </w:pPr>
                  <w:r w:rsidRPr="004F1276">
                    <w:rPr>
                      <w:rFonts w:ascii="Palatino Linotype" w:hAnsi="Palatino Linotype" w:cs="Arial"/>
                      <w:b/>
                    </w:rPr>
                    <w:t>(RÚBRICA)</w:t>
                  </w:r>
                </w:p>
              </w:tc>
              <w:tc>
                <w:tcPr>
                  <w:tcW w:w="5058" w:type="dxa"/>
                  <w:shd w:val="clear" w:color="auto" w:fill="auto"/>
                </w:tcPr>
                <w:p w14:paraId="27162C0E" w14:textId="77777777" w:rsidR="00273B0A" w:rsidRPr="004F1276" w:rsidRDefault="00273B0A" w:rsidP="004F1276">
                  <w:pPr>
                    <w:spacing w:line="360" w:lineRule="auto"/>
                    <w:jc w:val="center"/>
                    <w:rPr>
                      <w:rFonts w:ascii="Palatino Linotype" w:hAnsi="Palatino Linotype" w:cs="Arial"/>
                      <w:b/>
                    </w:rPr>
                  </w:pPr>
                </w:p>
                <w:p w14:paraId="18A4D454" w14:textId="77777777" w:rsidR="00273B0A" w:rsidRPr="004F1276" w:rsidRDefault="00273B0A" w:rsidP="004F1276">
                  <w:pPr>
                    <w:spacing w:line="360" w:lineRule="auto"/>
                    <w:jc w:val="center"/>
                    <w:rPr>
                      <w:rFonts w:ascii="Palatino Linotype" w:hAnsi="Palatino Linotype" w:cs="Arial"/>
                      <w:b/>
                    </w:rPr>
                  </w:pPr>
                </w:p>
                <w:p w14:paraId="067259AF" w14:textId="77777777" w:rsidR="00273B0A" w:rsidRPr="004F1276" w:rsidRDefault="00273B0A" w:rsidP="004F1276">
                  <w:pPr>
                    <w:spacing w:line="360" w:lineRule="auto"/>
                    <w:rPr>
                      <w:rFonts w:ascii="Palatino Linotype" w:hAnsi="Palatino Linotype" w:cs="Arial"/>
                      <w:b/>
                    </w:rPr>
                  </w:pPr>
                </w:p>
                <w:p w14:paraId="6BE746C5"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Luis Gustavo Parra Noriega</w:t>
                  </w:r>
                </w:p>
                <w:p w14:paraId="2292D640" w14:textId="77777777" w:rsidR="00273B0A" w:rsidRPr="004F1276" w:rsidRDefault="00273B0A" w:rsidP="004F1276">
                  <w:pPr>
                    <w:spacing w:line="360" w:lineRule="auto"/>
                    <w:jc w:val="center"/>
                    <w:rPr>
                      <w:rFonts w:ascii="Palatino Linotype" w:hAnsi="Palatino Linotype" w:cs="Arial"/>
                    </w:rPr>
                  </w:pPr>
                  <w:r w:rsidRPr="004F1276">
                    <w:rPr>
                      <w:rFonts w:ascii="Palatino Linotype" w:hAnsi="Palatino Linotype" w:cs="Arial"/>
                    </w:rPr>
                    <w:t>Comisionado</w:t>
                  </w:r>
                </w:p>
                <w:p w14:paraId="76321144"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(RÚBRICA)</w:t>
                  </w:r>
                </w:p>
              </w:tc>
            </w:tr>
            <w:tr w:rsidR="00273B0A" w:rsidRPr="004F1276" w14:paraId="2B4DC956" w14:textId="77777777" w:rsidTr="00273B0A">
              <w:trPr>
                <w:jc w:val="center"/>
              </w:trPr>
              <w:tc>
                <w:tcPr>
                  <w:tcW w:w="10240" w:type="dxa"/>
                  <w:gridSpan w:val="2"/>
                  <w:shd w:val="clear" w:color="auto" w:fill="auto"/>
                </w:tcPr>
                <w:p w14:paraId="53AFE073" w14:textId="77777777" w:rsidR="00273B0A" w:rsidRPr="004F1276" w:rsidRDefault="00273B0A" w:rsidP="004F1276">
                  <w:pPr>
                    <w:tabs>
                      <w:tab w:val="left" w:pos="3720"/>
                    </w:tabs>
                    <w:spacing w:line="360" w:lineRule="auto"/>
                    <w:rPr>
                      <w:rFonts w:ascii="Palatino Linotype" w:hAnsi="Palatino Linotype" w:cs="Arial"/>
                      <w:b/>
                    </w:rPr>
                  </w:pPr>
                  <w:r w:rsidRPr="004F1276">
                    <w:rPr>
                      <w:rFonts w:ascii="Palatino Linotype" w:hAnsi="Palatino Linotype" w:cs="Arial"/>
                      <w:b/>
                    </w:rPr>
                    <w:tab/>
                  </w:r>
                </w:p>
                <w:p w14:paraId="1D426E6D" w14:textId="77777777" w:rsidR="00273B0A" w:rsidRPr="004F1276" w:rsidRDefault="00273B0A" w:rsidP="004F1276">
                  <w:pPr>
                    <w:spacing w:line="360" w:lineRule="auto"/>
                    <w:ind w:left="635"/>
                    <w:rPr>
                      <w:rFonts w:ascii="Palatino Linotype" w:hAnsi="Palatino Linotype" w:cs="Arial"/>
                      <w:b/>
                    </w:rPr>
                  </w:pPr>
                </w:p>
                <w:p w14:paraId="18930C7D" w14:textId="77777777" w:rsidR="00273B0A" w:rsidRPr="004F1276" w:rsidRDefault="00273B0A" w:rsidP="004F1276">
                  <w:pPr>
                    <w:spacing w:line="360" w:lineRule="auto"/>
                    <w:jc w:val="center"/>
                    <w:rPr>
                      <w:rFonts w:ascii="Palatino Linotype" w:hAnsi="Palatino Linotype" w:cs="Arial"/>
                      <w:b/>
                    </w:rPr>
                  </w:pPr>
                </w:p>
                <w:p w14:paraId="5C52D66C" w14:textId="77777777" w:rsidR="00273B0A" w:rsidRPr="004F1276" w:rsidRDefault="00273B0A" w:rsidP="004F1276">
                  <w:pPr>
                    <w:spacing w:line="360" w:lineRule="auto"/>
                    <w:jc w:val="center"/>
                    <w:rPr>
                      <w:rFonts w:ascii="Palatino Linotype" w:hAnsi="Palatino Linotype" w:cs="Arial"/>
                      <w:b/>
                    </w:rPr>
                  </w:pPr>
                  <w:r w:rsidRPr="004F1276">
                    <w:rPr>
                      <w:rFonts w:ascii="Palatino Linotype" w:hAnsi="Palatino Linotype" w:cs="Arial"/>
                      <w:b/>
                    </w:rPr>
                    <w:t>Alexis Tapia Ramírez</w:t>
                  </w:r>
                </w:p>
                <w:p w14:paraId="70F8E438" w14:textId="77777777" w:rsidR="00273B0A" w:rsidRPr="004F1276" w:rsidRDefault="00273B0A" w:rsidP="004F1276">
                  <w:pPr>
                    <w:spacing w:line="360" w:lineRule="auto"/>
                    <w:jc w:val="center"/>
                    <w:rPr>
                      <w:rFonts w:ascii="Palatino Linotype" w:hAnsi="Palatino Linotype" w:cs="Arial"/>
                    </w:rPr>
                  </w:pPr>
                  <w:r w:rsidRPr="004F1276">
                    <w:rPr>
                      <w:rFonts w:ascii="Palatino Linotype" w:hAnsi="Palatino Linotype" w:cs="Arial"/>
                    </w:rPr>
                    <w:t>Secretario Técnico del Pleno</w:t>
                  </w:r>
                </w:p>
                <w:p w14:paraId="17582345" w14:textId="77777777" w:rsidR="00273B0A" w:rsidRPr="004F1276" w:rsidRDefault="00273B0A" w:rsidP="004F1276">
                  <w:pPr>
                    <w:spacing w:line="360" w:lineRule="auto"/>
                    <w:jc w:val="center"/>
                    <w:rPr>
                      <w:rFonts w:ascii="Palatino Linotype" w:hAnsi="Palatino Linotype" w:cs="Arial"/>
                    </w:rPr>
                  </w:pPr>
                  <w:r w:rsidRPr="004F1276">
                    <w:rPr>
                      <w:rFonts w:ascii="Palatino Linotype" w:hAnsi="Palatino Linotype" w:cs="Arial"/>
                      <w:b/>
                    </w:rPr>
                    <w:t>(RÚBRICA)</w:t>
                  </w:r>
                  <w:r w:rsidRPr="004F1276">
                    <w:rPr>
                      <w:rFonts w:ascii="Palatino Linotype" w:hAnsi="Palatino Linotype" w:cs="Arial"/>
                    </w:rPr>
                    <w:t xml:space="preserve"> </w:t>
                  </w:r>
                </w:p>
              </w:tc>
            </w:tr>
          </w:tbl>
          <w:p w14:paraId="6231B5B7" w14:textId="77777777" w:rsidR="00273B0A" w:rsidRPr="004F1276" w:rsidRDefault="00273B0A" w:rsidP="004F1276">
            <w:pPr>
              <w:spacing w:line="360" w:lineRule="auto"/>
              <w:jc w:val="both"/>
              <w:rPr>
                <w:rFonts w:ascii="Palatino Linotype" w:hAnsi="Palatino Linotype" w:cs="Arial"/>
                <w:lang w:val="es-ES"/>
              </w:rPr>
            </w:pPr>
          </w:p>
        </w:tc>
      </w:tr>
      <w:tr w:rsidR="00273B0A" w:rsidRPr="004F1276" w14:paraId="4F7F64F5" w14:textId="77777777" w:rsidTr="00551D75">
        <w:trPr>
          <w:jc w:val="center"/>
        </w:trPr>
        <w:tc>
          <w:tcPr>
            <w:tcW w:w="5184" w:type="dxa"/>
            <w:hideMark/>
          </w:tcPr>
          <w:p w14:paraId="4E783067" w14:textId="77777777" w:rsidR="00273B0A" w:rsidRPr="004F1276" w:rsidRDefault="00273B0A" w:rsidP="004F1276">
            <w:pPr>
              <w:spacing w:line="360" w:lineRule="auto"/>
              <w:jc w:val="both"/>
              <w:rPr>
                <w:rFonts w:ascii="Palatino Linotype" w:hAnsi="Palatino Linotype" w:cs="Arial"/>
                <w:lang w:val="es-ES"/>
              </w:rPr>
            </w:pPr>
          </w:p>
        </w:tc>
        <w:tc>
          <w:tcPr>
            <w:tcW w:w="5184" w:type="dxa"/>
          </w:tcPr>
          <w:p w14:paraId="73E5BC8D" w14:textId="77777777" w:rsidR="00273B0A" w:rsidRPr="004F1276" w:rsidRDefault="00273B0A" w:rsidP="004F1276">
            <w:pPr>
              <w:spacing w:line="360" w:lineRule="auto"/>
              <w:jc w:val="center"/>
              <w:rPr>
                <w:rFonts w:ascii="Palatino Linotype" w:hAnsi="Palatino Linotype" w:cs="Arial"/>
                <w:b/>
              </w:rPr>
            </w:pPr>
          </w:p>
        </w:tc>
      </w:tr>
    </w:tbl>
    <w:p w14:paraId="6550EF08" w14:textId="77777777" w:rsidR="00273B0A" w:rsidRPr="004F1276" w:rsidRDefault="00273B0A" w:rsidP="004F1276">
      <w:pPr>
        <w:tabs>
          <w:tab w:val="left" w:pos="567"/>
        </w:tabs>
        <w:spacing w:before="240" w:after="240" w:line="360" w:lineRule="auto"/>
        <w:jc w:val="both"/>
        <w:rPr>
          <w:rFonts w:ascii="Palatino Linotype" w:eastAsia="Times New Roman" w:hAnsi="Palatino Linotype" w:cs="Arial"/>
          <w:color w:val="000000" w:themeColor="text1"/>
        </w:rPr>
      </w:pPr>
    </w:p>
    <w:p w14:paraId="6CEEF28D" w14:textId="77777777" w:rsidR="00273B0A" w:rsidRPr="004F1276" w:rsidRDefault="00273B0A" w:rsidP="004F1276">
      <w:pPr>
        <w:tabs>
          <w:tab w:val="left" w:pos="567"/>
        </w:tabs>
        <w:spacing w:before="240" w:after="240" w:line="360" w:lineRule="auto"/>
        <w:jc w:val="both"/>
        <w:rPr>
          <w:rFonts w:ascii="Palatino Linotype" w:eastAsia="Times New Roman" w:hAnsi="Palatino Linotype" w:cs="Arial"/>
          <w:color w:val="000000" w:themeColor="text1"/>
        </w:rPr>
      </w:pPr>
    </w:p>
    <w:p w14:paraId="0CFE34E2" w14:textId="4E8C017F" w:rsidR="007914E4" w:rsidRPr="004F1276" w:rsidRDefault="00273B0A" w:rsidP="004F1276">
      <w:pPr>
        <w:tabs>
          <w:tab w:val="left" w:pos="567"/>
        </w:tabs>
        <w:spacing w:before="240" w:after="240" w:line="360" w:lineRule="auto"/>
        <w:jc w:val="both"/>
        <w:rPr>
          <w:rFonts w:ascii="Palatino Linotype" w:hAnsi="Palatino Linotype" w:cs="Arial"/>
          <w:lang w:val="es-MX"/>
        </w:rPr>
      </w:pPr>
      <w:r w:rsidRPr="004F1276">
        <w:rPr>
          <w:rFonts w:ascii="Palatino Linotype" w:eastAsia="Times New Roman" w:hAnsi="Palatino Linotype" w:cs="Arial"/>
          <w:lang w:val="es-MX"/>
        </w:rPr>
        <w:t>Esta hoja corr</w:t>
      </w:r>
      <w:r w:rsidR="004F1276">
        <w:rPr>
          <w:rFonts w:ascii="Palatino Linotype" w:eastAsia="Times New Roman" w:hAnsi="Palatino Linotype" w:cs="Arial"/>
          <w:lang w:val="es-MX"/>
        </w:rPr>
        <w:t>esponde a la resolución de fecha veintiocho (28) de agosto</w:t>
      </w:r>
      <w:r w:rsidRPr="004F1276">
        <w:rPr>
          <w:rFonts w:ascii="Palatino Linotype" w:eastAsia="Times New Roman" w:hAnsi="Palatino Linotype" w:cs="Arial"/>
          <w:lang w:val="es-MX"/>
        </w:rPr>
        <w:t xml:space="preserve"> de dos mil  diecinueve, emitida en el recurso de revisión </w:t>
      </w:r>
      <w:r w:rsidR="00882DE1" w:rsidRPr="004F1276">
        <w:rPr>
          <w:rFonts w:ascii="Palatino Linotype" w:hAnsi="Palatino Linotype" w:cs="Arial"/>
          <w:b/>
          <w:bCs/>
          <w:lang w:val="es-MX" w:eastAsia="es-MX"/>
        </w:rPr>
        <w:t>0</w:t>
      </w:r>
      <w:r w:rsidR="00A54023" w:rsidRPr="004F1276">
        <w:rPr>
          <w:rFonts w:ascii="Palatino Linotype" w:hAnsi="Palatino Linotype" w:cs="Arial"/>
          <w:b/>
          <w:bCs/>
          <w:lang w:val="es-MX" w:eastAsia="es-MX"/>
        </w:rPr>
        <w:t>05333/INFOEM/IP/RR/2019</w:t>
      </w:r>
      <w:r w:rsidR="00417E0F" w:rsidRPr="004F1276">
        <w:rPr>
          <w:rFonts w:ascii="Palatino Linotype" w:hAnsi="Palatino Linotype" w:cs="Arial"/>
          <w:b/>
          <w:bCs/>
          <w:lang w:val="es-MX" w:eastAsia="es-MX"/>
        </w:rPr>
        <w:t>.</w:t>
      </w:r>
    </w:p>
    <w:sectPr w:rsidR="007914E4" w:rsidRPr="004F1276" w:rsidSect="004F1276">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192E3" w14:textId="77777777" w:rsidR="00E15270" w:rsidRDefault="00E15270" w:rsidP="00587366">
      <w:r>
        <w:separator/>
      </w:r>
    </w:p>
    <w:p w14:paraId="3DACCC22" w14:textId="77777777" w:rsidR="00E15270" w:rsidRDefault="00E15270"/>
  </w:endnote>
  <w:endnote w:type="continuationSeparator" w:id="0">
    <w:p w14:paraId="4ADF013A" w14:textId="77777777" w:rsidR="00E15270" w:rsidRDefault="00E15270" w:rsidP="00587366">
      <w:r>
        <w:continuationSeparator/>
      </w:r>
    </w:p>
    <w:p w14:paraId="683EE8E2" w14:textId="77777777" w:rsidR="00E15270" w:rsidRDefault="00E15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51D75" w:rsidRDefault="00551D75" w:rsidP="004F1276">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74DB">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74DB">
              <w:rPr>
                <w:rFonts w:ascii="Palatino Linotype" w:hAnsi="Palatino Linotype"/>
                <w:b/>
                <w:bCs/>
                <w:noProof/>
                <w:sz w:val="22"/>
                <w:szCs w:val="20"/>
              </w:rPr>
              <w:t>25</w:t>
            </w:r>
            <w:r w:rsidRPr="00883450">
              <w:rPr>
                <w:rFonts w:ascii="Palatino Linotype" w:hAnsi="Palatino Linotype"/>
                <w:b/>
                <w:bCs/>
                <w:sz w:val="22"/>
                <w:szCs w:val="20"/>
              </w:rPr>
              <w:fldChar w:fldCharType="end"/>
            </w:r>
          </w:p>
          <w:p w14:paraId="187818B4" w14:textId="42E0FFCB" w:rsidR="00551D75" w:rsidRDefault="00BF74DB" w:rsidP="004F1276">
            <w:pPr>
              <w:pStyle w:val="Piedepgina"/>
              <w:jc w:val="right"/>
              <w:rPr>
                <w:rFonts w:ascii="Palatino Linotype" w:hAnsi="Palatino Linotype"/>
                <w:sz w:val="28"/>
              </w:rPr>
            </w:pPr>
          </w:p>
        </w:sdtContent>
      </w:sdt>
    </w:sdtContent>
  </w:sdt>
  <w:p w14:paraId="1AED78E8" w14:textId="77777777" w:rsidR="00551D75" w:rsidRDefault="00551D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51D75" w:rsidRPr="00883450" w:rsidRDefault="00551D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4CB0" w:rsidRPr="00BE4CB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4CB0" w:rsidRPr="00BE4CB0">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551D75" w:rsidRPr="00883450" w:rsidRDefault="00551D75">
    <w:pPr>
      <w:pStyle w:val="Piedepgina"/>
      <w:rPr>
        <w:rFonts w:ascii="Palatino Linotype" w:hAnsi="Palatino Linotype"/>
        <w:sz w:val="22"/>
        <w:szCs w:val="22"/>
      </w:rPr>
    </w:pPr>
  </w:p>
  <w:p w14:paraId="2E09EA83" w14:textId="77777777" w:rsidR="00551D75" w:rsidRDefault="00551D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2CC7F" w14:textId="77777777" w:rsidR="00E15270" w:rsidRDefault="00E15270" w:rsidP="00587366">
      <w:r>
        <w:separator/>
      </w:r>
    </w:p>
    <w:p w14:paraId="4C3C08D7" w14:textId="77777777" w:rsidR="00E15270" w:rsidRDefault="00E15270"/>
  </w:footnote>
  <w:footnote w:type="continuationSeparator" w:id="0">
    <w:p w14:paraId="50D8824F" w14:textId="77777777" w:rsidR="00E15270" w:rsidRDefault="00E15270" w:rsidP="00587366">
      <w:r>
        <w:continuationSeparator/>
      </w:r>
    </w:p>
    <w:p w14:paraId="1D0BEEE3" w14:textId="77777777" w:rsidR="00E15270" w:rsidRDefault="00E15270"/>
  </w:footnote>
  <w:footnote w:id="1">
    <w:p w14:paraId="0AF8B33A" w14:textId="72BEEB98" w:rsidR="00600612" w:rsidRPr="00600612" w:rsidRDefault="00600612">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551D75" w:rsidRDefault="00551D7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51D75" w:rsidRPr="00E84957" w14:paraId="07F2896E" w14:textId="77777777" w:rsidTr="003116A6">
      <w:trPr>
        <w:trHeight w:val="138"/>
        <w:jc w:val="right"/>
      </w:trPr>
      <w:tc>
        <w:tcPr>
          <w:tcW w:w="2552" w:type="dxa"/>
          <w:vAlign w:val="center"/>
        </w:tcPr>
        <w:p w14:paraId="4A5B1974" w14:textId="77777777" w:rsidR="00551D75" w:rsidRPr="00E84957" w:rsidRDefault="00551D7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AAD24DD" w:rsidR="00551D75" w:rsidRPr="002D0ECC" w:rsidRDefault="00551D75" w:rsidP="00A54023">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CC7863">
            <w:rPr>
              <w:rFonts w:ascii="Palatino Linotype" w:hAnsi="Palatino Linotype" w:cs="Arial"/>
              <w:b/>
              <w:bCs/>
              <w:sz w:val="20"/>
              <w:szCs w:val="20"/>
              <w:lang w:eastAsia="es-MX"/>
            </w:rPr>
            <w:t>5</w:t>
          </w:r>
          <w:r w:rsidR="00A54023">
            <w:rPr>
              <w:rFonts w:ascii="Palatino Linotype" w:hAnsi="Palatino Linotype" w:cs="Arial"/>
              <w:b/>
              <w:bCs/>
              <w:sz w:val="20"/>
              <w:szCs w:val="20"/>
              <w:lang w:eastAsia="es-MX"/>
            </w:rPr>
            <w:t>333</w:t>
          </w:r>
          <w:r>
            <w:rPr>
              <w:rFonts w:ascii="Palatino Linotype" w:hAnsi="Palatino Linotype" w:cs="Arial"/>
              <w:b/>
              <w:bCs/>
              <w:sz w:val="20"/>
              <w:szCs w:val="20"/>
              <w:lang w:eastAsia="es-MX"/>
            </w:rPr>
            <w:t>/INFOEM/IP/RR/2019</w:t>
          </w:r>
        </w:p>
      </w:tc>
    </w:tr>
    <w:tr w:rsidR="00551D75" w:rsidRPr="00E84957" w14:paraId="095EB01B" w14:textId="77777777" w:rsidTr="003116A6">
      <w:trPr>
        <w:trHeight w:val="321"/>
        <w:jc w:val="right"/>
      </w:trPr>
      <w:tc>
        <w:tcPr>
          <w:tcW w:w="2552" w:type="dxa"/>
          <w:vAlign w:val="center"/>
        </w:tcPr>
        <w:p w14:paraId="6E000A51" w14:textId="4DA3E277" w:rsidR="00551D75" w:rsidRPr="00E84957" w:rsidRDefault="00551D7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99047E3" w:rsidR="00551D75" w:rsidRPr="00740719" w:rsidRDefault="001D1C10" w:rsidP="002C30ED">
          <w:pPr>
            <w:pStyle w:val="Encabezado"/>
            <w:jc w:val="right"/>
            <w:rPr>
              <w:rFonts w:ascii="Palatino Linotype" w:hAnsi="Palatino Linotype"/>
              <w:b/>
              <w:sz w:val="18"/>
              <w:szCs w:val="18"/>
            </w:rPr>
          </w:pPr>
          <w:r>
            <w:rPr>
              <w:rFonts w:ascii="Palatino Linotype" w:hAnsi="Palatino Linotype"/>
              <w:b/>
              <w:sz w:val="20"/>
              <w:szCs w:val="20"/>
            </w:rPr>
            <w:t xml:space="preserve">Ayuntamiento de </w:t>
          </w:r>
          <w:proofErr w:type="spellStart"/>
          <w:r>
            <w:rPr>
              <w:rFonts w:ascii="Palatino Linotype" w:hAnsi="Palatino Linotype"/>
              <w:b/>
              <w:sz w:val="20"/>
              <w:szCs w:val="20"/>
            </w:rPr>
            <w:t>Capulhuac</w:t>
          </w:r>
          <w:proofErr w:type="spellEnd"/>
        </w:p>
      </w:tc>
    </w:tr>
    <w:tr w:rsidR="00551D75" w:rsidRPr="00E84957" w14:paraId="14F3CE0D" w14:textId="77777777" w:rsidTr="003116A6">
      <w:trPr>
        <w:trHeight w:val="321"/>
        <w:jc w:val="right"/>
      </w:trPr>
      <w:tc>
        <w:tcPr>
          <w:tcW w:w="2552" w:type="dxa"/>
          <w:vAlign w:val="center"/>
        </w:tcPr>
        <w:p w14:paraId="12248485" w14:textId="081B3348" w:rsidR="00551D75" w:rsidRPr="00E84957" w:rsidRDefault="00551D7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51D75" w:rsidRPr="002D0ECC" w:rsidRDefault="00551D7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51D75" w:rsidRDefault="00551D75" w:rsidP="00587366">
    <w:pPr>
      <w:pStyle w:val="Encabezado"/>
    </w:pPr>
  </w:p>
  <w:p w14:paraId="01FCACBC" w14:textId="77777777" w:rsidR="00551D75" w:rsidRDefault="00551D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51D75" w:rsidRDefault="00551D7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51D75" w:rsidRPr="00182113" w14:paraId="665387B4" w14:textId="77777777" w:rsidTr="000B5D79">
      <w:trPr>
        <w:trHeight w:val="138"/>
      </w:trPr>
      <w:tc>
        <w:tcPr>
          <w:tcW w:w="2532" w:type="dxa"/>
          <w:vAlign w:val="center"/>
        </w:tcPr>
        <w:p w14:paraId="01509DD6"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4FAE21CD" w14:textId="21A25A68" w:rsidR="00551D75" w:rsidRPr="00182113" w:rsidRDefault="00551D75" w:rsidP="00CC7863">
          <w:pPr>
            <w:pStyle w:val="Encabezado"/>
            <w:rPr>
              <w:rFonts w:ascii="Palatino Linotype" w:hAnsi="Palatino Linotype"/>
              <w:b/>
              <w:sz w:val="22"/>
              <w:szCs w:val="22"/>
            </w:rPr>
          </w:pPr>
          <w:r>
            <w:rPr>
              <w:rFonts w:ascii="Palatino Linotype" w:hAnsi="Palatino Linotype" w:cs="Arial"/>
              <w:b/>
              <w:bCs/>
              <w:sz w:val="20"/>
              <w:szCs w:val="20"/>
              <w:lang w:eastAsia="es-MX"/>
            </w:rPr>
            <w:t>0</w:t>
          </w:r>
          <w:r w:rsidR="00BE09B1">
            <w:rPr>
              <w:rFonts w:ascii="Palatino Linotype" w:hAnsi="Palatino Linotype" w:cs="Arial"/>
              <w:b/>
              <w:bCs/>
              <w:sz w:val="20"/>
              <w:szCs w:val="20"/>
              <w:lang w:eastAsia="es-MX"/>
            </w:rPr>
            <w:t>5333</w:t>
          </w:r>
          <w:r>
            <w:rPr>
              <w:rFonts w:ascii="Palatino Linotype" w:hAnsi="Palatino Linotype" w:cs="Arial"/>
              <w:b/>
              <w:bCs/>
              <w:sz w:val="20"/>
              <w:szCs w:val="20"/>
              <w:lang w:eastAsia="es-MX"/>
            </w:rPr>
            <w:t>/INFOEM/IP/RR/2019</w:t>
          </w:r>
        </w:p>
      </w:tc>
    </w:tr>
    <w:tr w:rsidR="00551D75" w:rsidRPr="00182113" w14:paraId="78C9F2F4" w14:textId="77777777" w:rsidTr="000B5D79">
      <w:trPr>
        <w:trHeight w:val="227"/>
      </w:trPr>
      <w:tc>
        <w:tcPr>
          <w:tcW w:w="2532" w:type="dxa"/>
          <w:vAlign w:val="center"/>
        </w:tcPr>
        <w:p w14:paraId="2D89FED3"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6D086A3" w14:textId="37691F17" w:rsidR="00551D75" w:rsidRPr="00F801DD" w:rsidRDefault="005463EA" w:rsidP="000B5D79">
          <w:pPr>
            <w:pStyle w:val="Encabezado"/>
            <w:rPr>
              <w:rFonts w:ascii="Palatino Linotype" w:hAnsi="Palatino Linotype"/>
              <w:b/>
              <w:sz w:val="20"/>
              <w:szCs w:val="20"/>
            </w:rPr>
          </w:pPr>
          <w:r w:rsidRPr="005463EA">
            <w:rPr>
              <w:rFonts w:ascii="Palatino Linotype" w:hAnsi="Palatino Linotype"/>
              <w:b/>
              <w:sz w:val="20"/>
              <w:szCs w:val="20"/>
              <w:highlight w:val="black"/>
            </w:rPr>
            <w:t>-------------------------------</w:t>
          </w:r>
        </w:p>
      </w:tc>
    </w:tr>
    <w:tr w:rsidR="00551D75" w:rsidRPr="00182113" w14:paraId="1A862673" w14:textId="77777777" w:rsidTr="000B5D79">
      <w:trPr>
        <w:trHeight w:val="232"/>
      </w:trPr>
      <w:tc>
        <w:tcPr>
          <w:tcW w:w="2532" w:type="dxa"/>
          <w:vAlign w:val="center"/>
        </w:tcPr>
        <w:p w14:paraId="767A6F60"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FC8EF03" w14:textId="57771688" w:rsidR="00551D75" w:rsidRPr="00114C6B" w:rsidRDefault="001D1C10" w:rsidP="00F41E88">
          <w:pPr>
            <w:pStyle w:val="Encabezado"/>
            <w:rPr>
              <w:rFonts w:ascii="Palatino Linotype" w:hAnsi="Palatino Linotype"/>
              <w:b/>
              <w:sz w:val="20"/>
              <w:szCs w:val="20"/>
            </w:rPr>
          </w:pPr>
          <w:r>
            <w:rPr>
              <w:rFonts w:ascii="Palatino Linotype" w:hAnsi="Palatino Linotype"/>
              <w:b/>
              <w:sz w:val="20"/>
              <w:szCs w:val="20"/>
            </w:rPr>
            <w:t xml:space="preserve">Ayuntamiento de </w:t>
          </w:r>
          <w:proofErr w:type="spellStart"/>
          <w:r>
            <w:rPr>
              <w:rFonts w:ascii="Palatino Linotype" w:hAnsi="Palatino Linotype"/>
              <w:b/>
              <w:sz w:val="20"/>
              <w:szCs w:val="20"/>
            </w:rPr>
            <w:t>Capulhuac</w:t>
          </w:r>
          <w:proofErr w:type="spellEnd"/>
        </w:p>
      </w:tc>
    </w:tr>
    <w:tr w:rsidR="00551D75" w:rsidRPr="00182113" w14:paraId="4416531B" w14:textId="77777777" w:rsidTr="000B5D79">
      <w:trPr>
        <w:trHeight w:val="320"/>
      </w:trPr>
      <w:tc>
        <w:tcPr>
          <w:tcW w:w="2532" w:type="dxa"/>
          <w:vAlign w:val="center"/>
        </w:tcPr>
        <w:p w14:paraId="277DD3E2" w14:textId="7989BCC5"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BD70CE4" w14:textId="61A13249" w:rsidR="00551D75" w:rsidRPr="00182113" w:rsidRDefault="00551D7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51D75" w:rsidRDefault="00551D75">
    <w:pPr>
      <w:pStyle w:val="Encabezado"/>
    </w:pPr>
  </w:p>
  <w:p w14:paraId="2C496126" w14:textId="77777777" w:rsidR="00551D75" w:rsidRDefault="00551D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3">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8222CD"/>
    <w:multiLevelType w:val="hybridMultilevel"/>
    <w:tmpl w:val="9894E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70136A0"/>
    <w:multiLevelType w:val="hybridMultilevel"/>
    <w:tmpl w:val="2FE0E9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0"/>
  </w:num>
  <w:num w:numId="2">
    <w:abstractNumId w:val="6"/>
  </w:num>
  <w:num w:numId="3">
    <w:abstractNumId w:val="3"/>
  </w:num>
  <w:num w:numId="4">
    <w:abstractNumId w:val="4"/>
  </w:num>
  <w:num w:numId="5">
    <w:abstractNumId w:val="12"/>
  </w:num>
  <w:num w:numId="6">
    <w:abstractNumId w:val="7"/>
  </w:num>
  <w:num w:numId="7">
    <w:abstractNumId w:val="18"/>
  </w:num>
  <w:num w:numId="8">
    <w:abstractNumId w:val="21"/>
  </w:num>
  <w:num w:numId="9">
    <w:abstractNumId w:val="16"/>
  </w:num>
  <w:num w:numId="10">
    <w:abstractNumId w:val="1"/>
  </w:num>
  <w:num w:numId="11">
    <w:abstractNumId w:val="17"/>
  </w:num>
  <w:num w:numId="12">
    <w:abstractNumId w:val="14"/>
  </w:num>
  <w:num w:numId="13">
    <w:abstractNumId w:val="2"/>
  </w:num>
  <w:num w:numId="14">
    <w:abstractNumId w:val="11"/>
  </w:num>
  <w:num w:numId="15">
    <w:abstractNumId w:val="9"/>
  </w:num>
  <w:num w:numId="16">
    <w:abstractNumId w:val="19"/>
  </w:num>
  <w:num w:numId="17">
    <w:abstractNumId w:val="10"/>
  </w:num>
  <w:num w:numId="18">
    <w:abstractNumId w:val="0"/>
  </w:num>
  <w:num w:numId="19">
    <w:abstractNumId w:val="22"/>
  </w:num>
  <w:num w:numId="20">
    <w:abstractNumId w:val="5"/>
  </w:num>
  <w:num w:numId="21">
    <w:abstractNumId w:val="13"/>
  </w:num>
  <w:num w:numId="22">
    <w:abstractNumId w:val="8"/>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0E20"/>
    <w:rsid w:val="0007139C"/>
    <w:rsid w:val="000725E7"/>
    <w:rsid w:val="00072D85"/>
    <w:rsid w:val="00073B32"/>
    <w:rsid w:val="00073D21"/>
    <w:rsid w:val="00075505"/>
    <w:rsid w:val="000769BB"/>
    <w:rsid w:val="00076F07"/>
    <w:rsid w:val="00077456"/>
    <w:rsid w:val="000800AC"/>
    <w:rsid w:val="000802B8"/>
    <w:rsid w:val="00080AE2"/>
    <w:rsid w:val="00080FB9"/>
    <w:rsid w:val="000820A1"/>
    <w:rsid w:val="00082B75"/>
    <w:rsid w:val="00083FD7"/>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412"/>
    <w:rsid w:val="0015179D"/>
    <w:rsid w:val="00151FD7"/>
    <w:rsid w:val="00152EE8"/>
    <w:rsid w:val="0015459E"/>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C2E"/>
    <w:rsid w:val="001C13B1"/>
    <w:rsid w:val="001C16B6"/>
    <w:rsid w:val="001C1C2A"/>
    <w:rsid w:val="001C1FFF"/>
    <w:rsid w:val="001C4087"/>
    <w:rsid w:val="001C53A0"/>
    <w:rsid w:val="001C572C"/>
    <w:rsid w:val="001C5D12"/>
    <w:rsid w:val="001C67B0"/>
    <w:rsid w:val="001C79FA"/>
    <w:rsid w:val="001D1C10"/>
    <w:rsid w:val="001D2662"/>
    <w:rsid w:val="001D3EEA"/>
    <w:rsid w:val="001D64F6"/>
    <w:rsid w:val="001E0EE9"/>
    <w:rsid w:val="001E18B8"/>
    <w:rsid w:val="001E2813"/>
    <w:rsid w:val="001E4951"/>
    <w:rsid w:val="001E69E2"/>
    <w:rsid w:val="001E6C2C"/>
    <w:rsid w:val="001E7B9E"/>
    <w:rsid w:val="001E7EE1"/>
    <w:rsid w:val="001F0B43"/>
    <w:rsid w:val="001F2F13"/>
    <w:rsid w:val="001F3293"/>
    <w:rsid w:val="001F33D2"/>
    <w:rsid w:val="001F3453"/>
    <w:rsid w:val="001F378A"/>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2072"/>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127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463EA"/>
    <w:rsid w:val="005508E5"/>
    <w:rsid w:val="00550F81"/>
    <w:rsid w:val="00551714"/>
    <w:rsid w:val="00551D75"/>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4A3"/>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0612"/>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5AD5"/>
    <w:rsid w:val="006460B5"/>
    <w:rsid w:val="00646A08"/>
    <w:rsid w:val="006508C1"/>
    <w:rsid w:val="00651B1B"/>
    <w:rsid w:val="0065212B"/>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1E"/>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84B"/>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30A6"/>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023"/>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9B1"/>
    <w:rsid w:val="00BE0B1A"/>
    <w:rsid w:val="00BE0C95"/>
    <w:rsid w:val="00BE1152"/>
    <w:rsid w:val="00BE15C4"/>
    <w:rsid w:val="00BE203D"/>
    <w:rsid w:val="00BE26B9"/>
    <w:rsid w:val="00BE38BC"/>
    <w:rsid w:val="00BE430D"/>
    <w:rsid w:val="00BE4CB0"/>
    <w:rsid w:val="00BE5B14"/>
    <w:rsid w:val="00BE5F02"/>
    <w:rsid w:val="00BE63DC"/>
    <w:rsid w:val="00BE7363"/>
    <w:rsid w:val="00BF01CB"/>
    <w:rsid w:val="00BF0848"/>
    <w:rsid w:val="00BF0D16"/>
    <w:rsid w:val="00BF2854"/>
    <w:rsid w:val="00BF2E2C"/>
    <w:rsid w:val="00BF310D"/>
    <w:rsid w:val="00BF5B19"/>
    <w:rsid w:val="00BF5B55"/>
    <w:rsid w:val="00BF5EF4"/>
    <w:rsid w:val="00BF6D83"/>
    <w:rsid w:val="00BF74DB"/>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C7863"/>
    <w:rsid w:val="00CD10E5"/>
    <w:rsid w:val="00CD1D4E"/>
    <w:rsid w:val="00CD1ED9"/>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3C2D"/>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270"/>
    <w:rsid w:val="00E15453"/>
    <w:rsid w:val="00E15875"/>
    <w:rsid w:val="00E15B5E"/>
    <w:rsid w:val="00E1688C"/>
    <w:rsid w:val="00E16A8F"/>
    <w:rsid w:val="00E16EE5"/>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1D34"/>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5F3"/>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058412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0476446">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16E3B-B4E9-4F79-98E5-31D66AF5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4323</Words>
  <Characters>23777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2017-12-19T23:23:00Z</cp:lastPrinted>
  <dcterms:created xsi:type="dcterms:W3CDTF">2019-08-30T18:22:00Z</dcterms:created>
  <dcterms:modified xsi:type="dcterms:W3CDTF">2019-10-31T19:00:00Z</dcterms:modified>
</cp:coreProperties>
</file>