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44" w:rsidRDefault="00851944" w:rsidP="00A50CEB">
      <w:pPr>
        <w:widowControl w:val="0"/>
        <w:spacing w:before="100" w:beforeAutospacing="1" w:after="100" w:afterAutospacing="1" w:line="360" w:lineRule="auto"/>
        <w:contextualSpacing/>
        <w:jc w:val="both"/>
        <w:rPr>
          <w:rFonts w:ascii="Palatino Linotype" w:eastAsia="Calibri" w:hAnsi="Palatino Linotype" w:cs="Arial"/>
          <w:b/>
          <w:color w:val="000000"/>
        </w:rPr>
      </w:pPr>
      <w:r w:rsidRPr="0073286C">
        <w:rPr>
          <w:rFonts w:ascii="Palatino Linotype" w:hAnsi="Palatino Linotype" w:cs="Arial"/>
          <w:b/>
        </w:rPr>
        <w:t>VOTO PARTICULAR</w:t>
      </w:r>
      <w:r>
        <w:rPr>
          <w:rFonts w:ascii="Palatino Linotype" w:hAnsi="Palatino Linotype" w:cs="Arial"/>
          <w:b/>
        </w:rPr>
        <w:t xml:space="preserve"> </w:t>
      </w:r>
      <w:r w:rsidRPr="0073286C">
        <w:rPr>
          <w:rFonts w:ascii="Palatino Linotype" w:hAnsi="Palatino Linotype" w:cs="Arial"/>
          <w:b/>
        </w:rPr>
        <w:t>QUE FORMULA LA COMISIONADA EVA ABAID YAPUR</w:t>
      </w:r>
      <w:r>
        <w:rPr>
          <w:rFonts w:ascii="Palatino Linotype" w:hAnsi="Palatino Linotype" w:cs="Arial"/>
          <w:b/>
        </w:rPr>
        <w:t>,</w:t>
      </w:r>
      <w:r w:rsidRPr="0073286C">
        <w:rPr>
          <w:rFonts w:ascii="Palatino Linotype" w:hAnsi="Palatino Linotype" w:cs="Arial"/>
          <w:b/>
        </w:rPr>
        <w:t xml:space="preserve"> EN RELACIÓN CON LA RESOLUCIÓN DICTADA POR EL PLENO DEL INSTITUTO DE TRANSPARENCIA, ACCESO A LA INFORMACIÓN PÚBLICA Y PROTECCIÓN DE DATOS PERSONALES DEL ESTADO DE MÉXICO Y MUNICIPIOS, EN LA </w:t>
      </w:r>
      <w:r w:rsidR="006A0D5E">
        <w:rPr>
          <w:rFonts w:ascii="Palatino Linotype" w:hAnsi="Palatino Linotype" w:cs="Arial"/>
          <w:b/>
        </w:rPr>
        <w:t xml:space="preserve">SEGUNDA </w:t>
      </w:r>
      <w:r w:rsidRPr="0073286C">
        <w:rPr>
          <w:rFonts w:ascii="Palatino Linotype" w:hAnsi="Palatino Linotype" w:cs="Arial"/>
          <w:b/>
        </w:rPr>
        <w:t xml:space="preserve">SESIÓN ORDINARIA DE </w:t>
      </w:r>
      <w:r w:rsidR="006A0D5E">
        <w:rPr>
          <w:rFonts w:ascii="Palatino Linotype" w:hAnsi="Palatino Linotype" w:cs="Arial"/>
          <w:b/>
        </w:rPr>
        <w:t xml:space="preserve">VEINTIDÓS </w:t>
      </w:r>
      <w:r w:rsidR="005B1ABE">
        <w:rPr>
          <w:rFonts w:ascii="Palatino Linotype" w:hAnsi="Palatino Linotype" w:cs="Arial"/>
          <w:b/>
        </w:rPr>
        <w:t xml:space="preserve">DE </w:t>
      </w:r>
      <w:r w:rsidR="006A0D5E">
        <w:rPr>
          <w:rFonts w:ascii="Palatino Linotype" w:hAnsi="Palatino Linotype" w:cs="Arial"/>
          <w:b/>
        </w:rPr>
        <w:t xml:space="preserve">ENERO </w:t>
      </w:r>
      <w:r>
        <w:rPr>
          <w:rFonts w:ascii="Palatino Linotype" w:hAnsi="Palatino Linotype" w:cs="Arial"/>
          <w:b/>
        </w:rPr>
        <w:t xml:space="preserve">DE DOS MIL </w:t>
      </w:r>
      <w:r w:rsidR="006A0D5E">
        <w:rPr>
          <w:rFonts w:ascii="Palatino Linotype" w:hAnsi="Palatino Linotype" w:cs="Arial"/>
          <w:b/>
        </w:rPr>
        <w:t>VEINTE</w:t>
      </w:r>
      <w:r w:rsidRPr="0073286C">
        <w:rPr>
          <w:rFonts w:ascii="Palatino Linotype" w:hAnsi="Palatino Linotype" w:cs="Arial"/>
          <w:b/>
        </w:rPr>
        <w:t xml:space="preserve">, EN </w:t>
      </w:r>
      <w:r w:rsidR="00A96375">
        <w:rPr>
          <w:rFonts w:ascii="Palatino Linotype" w:hAnsi="Palatino Linotype" w:cs="Arial"/>
          <w:b/>
        </w:rPr>
        <w:t>EL</w:t>
      </w:r>
      <w:r w:rsidRPr="0073286C">
        <w:rPr>
          <w:rFonts w:ascii="Palatino Linotype" w:hAnsi="Palatino Linotype" w:cs="Arial"/>
          <w:b/>
        </w:rPr>
        <w:t xml:space="preserve"> RECURSO DE REVISIÓN</w:t>
      </w:r>
      <w:r>
        <w:rPr>
          <w:rFonts w:ascii="Palatino Linotype" w:hAnsi="Palatino Linotype" w:cs="Arial"/>
          <w:b/>
        </w:rPr>
        <w:t xml:space="preserve"> </w:t>
      </w:r>
      <w:r w:rsidR="006A0D5E">
        <w:rPr>
          <w:rFonts w:ascii="Palatino Linotype" w:hAnsi="Palatino Linotype" w:cs="Arial"/>
          <w:b/>
        </w:rPr>
        <w:t>08358</w:t>
      </w:r>
      <w:r w:rsidR="005B1ABE">
        <w:rPr>
          <w:rFonts w:ascii="Palatino Linotype" w:hAnsi="Palatino Linotype" w:cs="Arial"/>
          <w:b/>
        </w:rPr>
        <w:t>/INFOEM/IP/RR/2019</w:t>
      </w:r>
      <w:r w:rsidRPr="0073286C">
        <w:rPr>
          <w:rFonts w:ascii="Palatino Linotype" w:eastAsia="Calibri" w:hAnsi="Palatino Linotype" w:cs="Arial"/>
          <w:b/>
          <w:color w:val="000000"/>
        </w:rPr>
        <w:t>.</w:t>
      </w:r>
      <w:r>
        <w:rPr>
          <w:rFonts w:ascii="Palatino Linotype" w:eastAsia="Calibri" w:hAnsi="Palatino Linotype" w:cs="Arial"/>
          <w:b/>
          <w:color w:val="000000"/>
        </w:rPr>
        <w:t xml:space="preserve"> </w:t>
      </w:r>
    </w:p>
    <w:p w:rsidR="00A50CEB" w:rsidRDefault="00A50CEB" w:rsidP="00A50CEB">
      <w:pPr>
        <w:spacing w:before="100" w:beforeAutospacing="1" w:after="100" w:afterAutospacing="1" w:line="360" w:lineRule="auto"/>
        <w:contextualSpacing/>
        <w:jc w:val="both"/>
        <w:rPr>
          <w:rFonts w:ascii="Palatino Linotype" w:hAnsi="Palatino Linotype" w:cs="Arial"/>
        </w:rPr>
      </w:pPr>
    </w:p>
    <w:p w:rsidR="00851944" w:rsidRDefault="00851944" w:rsidP="00A50CEB">
      <w:pPr>
        <w:spacing w:before="100" w:beforeAutospacing="1" w:after="100" w:afterAutospacing="1" w:line="360" w:lineRule="auto"/>
        <w:contextualSpacing/>
        <w:jc w:val="both"/>
        <w:rPr>
          <w:rFonts w:ascii="Palatino Linotype" w:hAnsi="Palatino Linotype" w:cs="Arial"/>
        </w:rPr>
      </w:pPr>
      <w:r w:rsidRPr="0073286C">
        <w:rPr>
          <w:rFonts w:ascii="Palatino Linotype" w:hAnsi="Palatino Linotype" w:cs="Arial"/>
        </w:rPr>
        <w:t>Con fundamento en lo dispuesto por el artículo 14</w:t>
      </w:r>
      <w:r>
        <w:rPr>
          <w:rFonts w:ascii="Palatino Linotype" w:hAnsi="Palatino Linotype" w:cs="Arial"/>
        </w:rPr>
        <w:t>,</w:t>
      </w:r>
      <w:r w:rsidRPr="0073286C">
        <w:rPr>
          <w:rFonts w:ascii="Palatino Linotype" w:hAnsi="Palatino Linotype" w:cs="Arial"/>
        </w:rPr>
        <w:t xml:space="preserve"> fracciones X y XI</w:t>
      </w:r>
      <w:r>
        <w:rPr>
          <w:rFonts w:ascii="Palatino Linotype" w:hAnsi="Palatino Linotype" w:cs="Arial"/>
        </w:rPr>
        <w:t>,</w:t>
      </w:r>
      <w:r w:rsidRPr="0073286C">
        <w:rPr>
          <w:rFonts w:ascii="Palatino Linotype" w:hAnsi="Palatino Linotype" w:cs="Arial"/>
        </w:rPr>
        <w:t xml:space="preserve"> del Reglamento Interior del Instituto de Transparencia, Acceso a la Información Pública y Protección de Datos Personales del Esta</w:t>
      </w:r>
      <w:r>
        <w:rPr>
          <w:rFonts w:ascii="Palatino Linotype" w:hAnsi="Palatino Linotype" w:cs="Arial"/>
        </w:rPr>
        <w:t>do de México y Municipios, l</w:t>
      </w:r>
      <w:r w:rsidR="00D0063A">
        <w:rPr>
          <w:rFonts w:ascii="Palatino Linotype" w:hAnsi="Palatino Linotype" w:cs="Arial"/>
        </w:rPr>
        <w:t>a</w:t>
      </w:r>
      <w:r w:rsidRPr="0073286C">
        <w:rPr>
          <w:rFonts w:ascii="Palatino Linotype" w:hAnsi="Palatino Linotype" w:cs="Arial"/>
        </w:rPr>
        <w:t xml:space="preserve"> </w:t>
      </w:r>
      <w:r w:rsidR="00D0063A">
        <w:rPr>
          <w:rFonts w:ascii="Palatino Linotype" w:hAnsi="Palatino Linotype" w:cs="Arial"/>
        </w:rPr>
        <w:t>suscrita</w:t>
      </w:r>
      <w:r w:rsidRPr="0073286C">
        <w:rPr>
          <w:rFonts w:ascii="Palatino Linotype" w:hAnsi="Palatino Linotype" w:cs="Arial"/>
          <w:b/>
          <w:lang w:val="es-ES_tradnl"/>
        </w:rPr>
        <w:t xml:space="preserve"> </w:t>
      </w:r>
      <w:r w:rsidRPr="0073286C">
        <w:rPr>
          <w:rFonts w:ascii="Palatino Linotype" w:hAnsi="Palatino Linotype" w:cs="Arial"/>
          <w:b/>
        </w:rPr>
        <w:t>EVA ABAID YAPUR</w:t>
      </w:r>
      <w:r>
        <w:rPr>
          <w:rFonts w:ascii="Palatino Linotype" w:hAnsi="Palatino Linotype" w:cs="Arial"/>
          <w:b/>
        </w:rPr>
        <w:t xml:space="preserve">, </w:t>
      </w:r>
      <w:r w:rsidRPr="0073286C">
        <w:rPr>
          <w:rFonts w:ascii="Palatino Linotype" w:hAnsi="Palatino Linotype" w:cs="Arial"/>
        </w:rPr>
        <w:t xml:space="preserve">emite </w:t>
      </w:r>
      <w:r w:rsidRPr="0073286C">
        <w:rPr>
          <w:rFonts w:ascii="Palatino Linotype" w:hAnsi="Palatino Linotype" w:cs="Arial"/>
          <w:b/>
        </w:rPr>
        <w:t>VOTO PARTICULAR</w:t>
      </w:r>
      <w:r>
        <w:rPr>
          <w:rFonts w:ascii="Palatino Linotype" w:hAnsi="Palatino Linotype" w:cs="Arial"/>
          <w:b/>
        </w:rPr>
        <w:t xml:space="preserve"> </w:t>
      </w:r>
      <w:r w:rsidRPr="0073286C">
        <w:rPr>
          <w:rFonts w:ascii="Palatino Linotype" w:hAnsi="Palatino Linotype" w:cs="Arial"/>
        </w:rPr>
        <w:t xml:space="preserve">respecto de la resolución dictada en </w:t>
      </w:r>
      <w:r w:rsidR="00A96375">
        <w:rPr>
          <w:rFonts w:ascii="Palatino Linotype" w:hAnsi="Palatino Linotype" w:cs="Arial"/>
        </w:rPr>
        <w:t xml:space="preserve">el </w:t>
      </w:r>
      <w:r>
        <w:rPr>
          <w:rFonts w:ascii="Palatino Linotype" w:hAnsi="Palatino Linotype" w:cs="Arial"/>
        </w:rPr>
        <w:t xml:space="preserve">recurso de revisión </w:t>
      </w:r>
      <w:r w:rsidR="006A0D5E">
        <w:rPr>
          <w:rFonts w:ascii="Palatino Linotype" w:hAnsi="Palatino Linotype" w:cs="Arial"/>
          <w:b/>
        </w:rPr>
        <w:t>08358</w:t>
      </w:r>
      <w:r w:rsidR="00AE3F10" w:rsidRPr="00AE3F10">
        <w:rPr>
          <w:rFonts w:ascii="Palatino Linotype" w:hAnsi="Palatino Linotype" w:cs="Arial"/>
          <w:b/>
        </w:rPr>
        <w:t>/INFOEM/IP/RR/201</w:t>
      </w:r>
      <w:r w:rsidR="005B1ABE">
        <w:rPr>
          <w:rFonts w:ascii="Palatino Linotype" w:hAnsi="Palatino Linotype" w:cs="Arial"/>
          <w:b/>
        </w:rPr>
        <w:t>9</w:t>
      </w:r>
      <w:r w:rsidRPr="0073286C">
        <w:rPr>
          <w:rFonts w:ascii="Palatino Linotype" w:hAnsi="Palatino Linotype" w:cs="Arial"/>
        </w:rPr>
        <w:t xml:space="preserve">, pronunciada por el Pleno de este Instituto </w:t>
      </w:r>
      <w:r w:rsidR="00837EBE">
        <w:rPr>
          <w:rFonts w:ascii="Palatino Linotype" w:hAnsi="Palatino Linotype" w:cs="Arial"/>
        </w:rPr>
        <w:t>en</w:t>
      </w:r>
      <w:r w:rsidRPr="0073286C">
        <w:rPr>
          <w:rFonts w:ascii="Palatino Linotype" w:hAnsi="Palatino Linotype" w:cs="Arial"/>
        </w:rPr>
        <w:t xml:space="preserve"> el proyecto presentado por </w:t>
      </w:r>
      <w:r w:rsidR="006A0D5E">
        <w:rPr>
          <w:rFonts w:ascii="Palatino Linotype" w:hAnsi="Palatino Linotype" w:cs="Arial"/>
        </w:rPr>
        <w:t xml:space="preserve">el </w:t>
      </w:r>
      <w:r w:rsidRPr="0073286C">
        <w:rPr>
          <w:rFonts w:ascii="Palatino Linotype" w:hAnsi="Palatino Linotype" w:cs="Arial"/>
        </w:rPr>
        <w:t>Comisionad</w:t>
      </w:r>
      <w:r w:rsidR="006A0D5E">
        <w:rPr>
          <w:rFonts w:ascii="Palatino Linotype" w:hAnsi="Palatino Linotype" w:cs="Arial"/>
        </w:rPr>
        <w:t>o</w:t>
      </w:r>
      <w:r w:rsidR="000507A7">
        <w:rPr>
          <w:rFonts w:ascii="Palatino Linotype" w:hAnsi="Palatino Linotype" w:cs="Arial"/>
        </w:rPr>
        <w:t xml:space="preserve"> </w:t>
      </w:r>
      <w:r w:rsidR="006A0D5E">
        <w:rPr>
          <w:rFonts w:ascii="Palatino Linotype" w:hAnsi="Palatino Linotype" w:cs="Arial"/>
          <w:b/>
        </w:rPr>
        <w:t>JOSÉ GUADALUPE LUNA HERNÁNDEZ</w:t>
      </w:r>
      <w:r w:rsidRPr="0073286C">
        <w:rPr>
          <w:rFonts w:ascii="Palatino Linotype" w:hAnsi="Palatino Linotype" w:cs="Arial"/>
        </w:rPr>
        <w:t>, que es del tenor siguiente</w:t>
      </w:r>
      <w:r>
        <w:rPr>
          <w:rFonts w:ascii="Palatino Linotype" w:hAnsi="Palatino Linotype" w:cs="Arial"/>
        </w:rPr>
        <w:t>.</w:t>
      </w:r>
    </w:p>
    <w:p w:rsidR="006468C8" w:rsidRDefault="006468C8" w:rsidP="00A50CEB">
      <w:pPr>
        <w:spacing w:before="100" w:beforeAutospacing="1" w:after="100" w:afterAutospacing="1" w:line="360" w:lineRule="auto"/>
        <w:contextualSpacing/>
        <w:jc w:val="both"/>
        <w:rPr>
          <w:rFonts w:ascii="Palatino Linotype" w:hAnsi="Palatino Linotype" w:cs="Arial"/>
        </w:rPr>
      </w:pPr>
    </w:p>
    <w:p w:rsidR="006468C8" w:rsidRDefault="00851944" w:rsidP="00A50CEB">
      <w:pPr>
        <w:spacing w:before="100" w:beforeAutospacing="1" w:after="100" w:afterAutospacing="1" w:line="360" w:lineRule="auto"/>
        <w:contextualSpacing/>
        <w:jc w:val="both"/>
        <w:rPr>
          <w:rFonts w:ascii="Palatino Linotype" w:hAnsi="Palatino Linotype"/>
        </w:rPr>
      </w:pPr>
      <w:r w:rsidRPr="00851944">
        <w:rPr>
          <w:rFonts w:ascii="Palatino Linotype" w:hAnsi="Palatino Linotype"/>
        </w:rPr>
        <w:t>L</w:t>
      </w:r>
      <w:r w:rsidR="00D0063A">
        <w:rPr>
          <w:rFonts w:ascii="Palatino Linotype" w:hAnsi="Palatino Linotype"/>
        </w:rPr>
        <w:t>a</w:t>
      </w:r>
      <w:r w:rsidRPr="00851944">
        <w:rPr>
          <w:rFonts w:ascii="Palatino Linotype" w:hAnsi="Palatino Linotype"/>
        </w:rPr>
        <w:t xml:space="preserve"> suscrit</w:t>
      </w:r>
      <w:r w:rsidR="00D0063A">
        <w:rPr>
          <w:rFonts w:ascii="Palatino Linotype" w:hAnsi="Palatino Linotype"/>
        </w:rPr>
        <w:t>a</w:t>
      </w:r>
      <w:r w:rsidRPr="00851944">
        <w:rPr>
          <w:rFonts w:ascii="Palatino Linotype" w:hAnsi="Palatino Linotype"/>
        </w:rPr>
        <w:t xml:space="preserve"> compart</w:t>
      </w:r>
      <w:r w:rsidR="00D0063A">
        <w:rPr>
          <w:rFonts w:ascii="Palatino Linotype" w:hAnsi="Palatino Linotype"/>
        </w:rPr>
        <w:t>e</w:t>
      </w:r>
      <w:r w:rsidRPr="00851944">
        <w:rPr>
          <w:rFonts w:ascii="Palatino Linotype" w:hAnsi="Palatino Linotype"/>
        </w:rPr>
        <w:t xml:space="preserve"> esencialmente el sentido de la resolución del recurso de revisión; empero, estimo necesario precisar algunas consideraciones de hecho y de derecho, tocante a parte de</w:t>
      </w:r>
      <w:r w:rsidR="00D0063A">
        <w:rPr>
          <w:rFonts w:ascii="Palatino Linotype" w:hAnsi="Palatino Linotype"/>
        </w:rPr>
        <w:t xml:space="preserve"> </w:t>
      </w:r>
      <w:r w:rsidRPr="00851944">
        <w:rPr>
          <w:rFonts w:ascii="Palatino Linotype" w:hAnsi="Palatino Linotype"/>
        </w:rPr>
        <w:t>l</w:t>
      </w:r>
      <w:r w:rsidR="00D0063A">
        <w:rPr>
          <w:rFonts w:ascii="Palatino Linotype" w:hAnsi="Palatino Linotype"/>
        </w:rPr>
        <w:t>a</w:t>
      </w:r>
      <w:r w:rsidRPr="00851944">
        <w:rPr>
          <w:rFonts w:ascii="Palatino Linotype" w:hAnsi="Palatino Linotype"/>
        </w:rPr>
        <w:t xml:space="preserve"> </w:t>
      </w:r>
      <w:r w:rsidR="00D0063A">
        <w:rPr>
          <w:rFonts w:ascii="Palatino Linotype" w:hAnsi="Palatino Linotype"/>
        </w:rPr>
        <w:t>información que se ordena</w:t>
      </w:r>
      <w:r w:rsidRPr="00851944">
        <w:rPr>
          <w:rFonts w:ascii="Palatino Linotype" w:hAnsi="Palatino Linotype"/>
        </w:rPr>
        <w:t>.</w:t>
      </w:r>
    </w:p>
    <w:p w:rsidR="00D0063A" w:rsidRDefault="00D0063A" w:rsidP="00A50CEB">
      <w:pPr>
        <w:spacing w:before="100" w:beforeAutospacing="1" w:after="100" w:afterAutospacing="1" w:line="360" w:lineRule="auto"/>
        <w:contextualSpacing/>
        <w:jc w:val="both"/>
        <w:rPr>
          <w:rFonts w:ascii="Palatino Linotype" w:hAnsi="Palatino Linotype"/>
        </w:rPr>
      </w:pPr>
    </w:p>
    <w:p w:rsidR="00E677DD" w:rsidRDefault="00202921" w:rsidP="00A50CEB">
      <w:pPr>
        <w:spacing w:before="100" w:beforeAutospacing="1" w:after="100" w:afterAutospacing="1" w:line="360" w:lineRule="auto"/>
        <w:contextualSpacing/>
        <w:jc w:val="both"/>
        <w:rPr>
          <w:rFonts w:ascii="Palatino Linotype" w:hAnsi="Palatino Linotype"/>
        </w:rPr>
      </w:pPr>
      <w:r w:rsidRPr="0073286C">
        <w:rPr>
          <w:rFonts w:ascii="Palatino Linotype" w:hAnsi="Palatino Linotype"/>
        </w:rPr>
        <w:t xml:space="preserve">Al respecto, tal y como quedó debidamente asentado en la resolución materia del presente voto, </w:t>
      </w:r>
      <w:r w:rsidR="006E34F7">
        <w:rPr>
          <w:rFonts w:ascii="Palatino Linotype" w:hAnsi="Palatino Linotype"/>
        </w:rPr>
        <w:t>el</w:t>
      </w:r>
      <w:r w:rsidRPr="0073286C">
        <w:rPr>
          <w:rFonts w:ascii="Palatino Linotype" w:hAnsi="Palatino Linotype"/>
        </w:rPr>
        <w:t xml:space="preserve"> particular requirió del</w:t>
      </w:r>
      <w:r>
        <w:rPr>
          <w:rFonts w:ascii="Palatino Linotype" w:hAnsi="Palatino Linotype"/>
        </w:rPr>
        <w:t xml:space="preserve"> </w:t>
      </w:r>
      <w:r w:rsidR="006A0D5E" w:rsidRPr="006A0D5E">
        <w:rPr>
          <w:rFonts w:ascii="Palatino Linotype" w:hAnsi="Palatino Linotype"/>
          <w:b/>
        </w:rPr>
        <w:t xml:space="preserve">Sistema para el Desarrollo Integral de la </w:t>
      </w:r>
      <w:r w:rsidR="006A0D5E" w:rsidRPr="006A0D5E">
        <w:rPr>
          <w:rFonts w:ascii="Palatino Linotype" w:hAnsi="Palatino Linotype"/>
          <w:b/>
        </w:rPr>
        <w:lastRenderedPageBreak/>
        <w:t>Familia del Estado de México</w:t>
      </w:r>
      <w:r>
        <w:rPr>
          <w:rFonts w:ascii="Palatino Linotype" w:hAnsi="Palatino Linotype"/>
        </w:rPr>
        <w:t xml:space="preserve">, en lo sucesivo </w:t>
      </w:r>
      <w:r w:rsidR="00B313DC">
        <w:rPr>
          <w:rFonts w:ascii="Palatino Linotype" w:hAnsi="Palatino Linotype"/>
          <w:b/>
        </w:rPr>
        <w:t xml:space="preserve">EL </w:t>
      </w:r>
      <w:r w:rsidRPr="0073286C">
        <w:rPr>
          <w:rFonts w:ascii="Palatino Linotype" w:hAnsi="Palatino Linotype"/>
          <w:b/>
        </w:rPr>
        <w:t>SUJETO OBLIGADO</w:t>
      </w:r>
      <w:r w:rsidR="00C46E75">
        <w:rPr>
          <w:rFonts w:ascii="Palatino Linotype" w:hAnsi="Palatino Linotype"/>
        </w:rPr>
        <w:t xml:space="preserve">, </w:t>
      </w:r>
      <w:r w:rsidR="00E677DD">
        <w:rPr>
          <w:rFonts w:ascii="Palatino Linotype" w:hAnsi="Palatino Linotype"/>
        </w:rPr>
        <w:t>le proporcionara la información que a continuación se desagrega:</w:t>
      </w:r>
    </w:p>
    <w:p w:rsidR="006A0D5E" w:rsidRPr="006A0D5E" w:rsidRDefault="006A0D5E" w:rsidP="006A0D5E">
      <w:pPr>
        <w:pStyle w:val="Prrafodelista"/>
        <w:numPr>
          <w:ilvl w:val="0"/>
          <w:numId w:val="15"/>
        </w:numPr>
        <w:tabs>
          <w:tab w:val="left" w:pos="851"/>
        </w:tabs>
        <w:ind w:left="851" w:right="992" w:firstLine="0"/>
        <w:jc w:val="both"/>
        <w:rPr>
          <w:rFonts w:ascii="Palatino Linotype" w:hAnsi="Palatino Linotype" w:cs="Tahoma"/>
          <w:bCs/>
          <w:i/>
          <w:sz w:val="22"/>
          <w:szCs w:val="22"/>
        </w:rPr>
      </w:pPr>
      <w:r w:rsidRPr="006A0D5E">
        <w:rPr>
          <w:rFonts w:ascii="Palatino Linotype" w:hAnsi="Palatino Linotype" w:cs="Tahoma"/>
          <w:bCs/>
          <w:i/>
          <w:sz w:val="22"/>
          <w:szCs w:val="22"/>
        </w:rPr>
        <w:t>Políticas o programas de asistencia social dirigidas a los adultos mayores implementados desde el dos mil diecisiete.</w:t>
      </w:r>
    </w:p>
    <w:p w:rsidR="00C817FC" w:rsidRDefault="006A0D5E" w:rsidP="006A0D5E">
      <w:pPr>
        <w:pStyle w:val="Prrafodelista"/>
        <w:numPr>
          <w:ilvl w:val="0"/>
          <w:numId w:val="15"/>
        </w:numPr>
        <w:tabs>
          <w:tab w:val="left" w:pos="851"/>
        </w:tabs>
        <w:ind w:left="851" w:right="992" w:firstLine="0"/>
        <w:jc w:val="both"/>
        <w:rPr>
          <w:rFonts w:ascii="Palatino Linotype" w:hAnsi="Palatino Linotype" w:cs="Tahoma"/>
          <w:bCs/>
          <w:i/>
          <w:sz w:val="22"/>
          <w:szCs w:val="22"/>
        </w:rPr>
      </w:pPr>
      <w:r w:rsidRPr="006A0D5E">
        <w:rPr>
          <w:rFonts w:ascii="Palatino Linotype" w:hAnsi="Palatino Linotype" w:cs="Tahoma"/>
          <w:bCs/>
          <w:i/>
          <w:sz w:val="22"/>
          <w:szCs w:val="22"/>
        </w:rPr>
        <w:t>Documentos de diseño, implementación y evaluación de la política o programa social que tenga el padrón más grande de beneficiarios, considerado como el más importante para la asistencia y garantía de los derechos humanos de los adultos mayores.</w:t>
      </w:r>
    </w:p>
    <w:p w:rsidR="00187ABC" w:rsidRPr="00187ABC" w:rsidRDefault="00187ABC" w:rsidP="00A50CEB">
      <w:pPr>
        <w:pStyle w:val="Prrafodelista"/>
        <w:tabs>
          <w:tab w:val="left" w:pos="851"/>
        </w:tabs>
        <w:spacing w:before="100" w:beforeAutospacing="1" w:after="100" w:afterAutospacing="1" w:line="360" w:lineRule="auto"/>
        <w:ind w:left="851" w:right="902"/>
        <w:jc w:val="both"/>
        <w:rPr>
          <w:rFonts w:ascii="Palatino Linotype" w:hAnsi="Palatino Linotype" w:cs="Tahoma"/>
          <w:b/>
          <w:i/>
          <w:sz w:val="22"/>
          <w:szCs w:val="22"/>
        </w:rPr>
      </w:pPr>
    </w:p>
    <w:p w:rsidR="006A0D5E" w:rsidRDefault="00204CBF" w:rsidP="00A50CEB">
      <w:pPr>
        <w:spacing w:before="100" w:beforeAutospacing="1" w:after="100" w:afterAutospacing="1" w:line="360" w:lineRule="auto"/>
        <w:contextualSpacing/>
        <w:jc w:val="both"/>
        <w:rPr>
          <w:rFonts w:ascii="Palatino Linotype" w:hAnsi="Palatino Linotype" w:cs="Arial"/>
        </w:rPr>
      </w:pPr>
      <w:r w:rsidRPr="0073286C">
        <w:rPr>
          <w:rFonts w:ascii="Palatino Linotype" w:hAnsi="Palatino Linotype" w:cs="Arial"/>
        </w:rPr>
        <w:t>De las constancias que obran dentro del expediente electrónico</w:t>
      </w:r>
      <w:r>
        <w:rPr>
          <w:rFonts w:ascii="Palatino Linotype" w:hAnsi="Palatino Linotype" w:cs="Arial"/>
        </w:rPr>
        <w:t xml:space="preserve"> del</w:t>
      </w:r>
      <w:r w:rsidRPr="0073286C">
        <w:rPr>
          <w:rFonts w:ascii="Palatino Linotype" w:hAnsi="Palatino Linotype" w:cs="Arial"/>
        </w:rPr>
        <w:t xml:space="preserve"> </w:t>
      </w:r>
      <w:r w:rsidRPr="0073286C">
        <w:rPr>
          <w:rFonts w:ascii="Palatino Linotype" w:hAnsi="Palatino Linotype" w:cs="Arial"/>
          <w:b/>
        </w:rPr>
        <w:t>SAIMEX,</w:t>
      </w:r>
      <w:r w:rsidRPr="0073286C">
        <w:rPr>
          <w:rFonts w:ascii="Palatino Linotype" w:hAnsi="Palatino Linotype" w:cs="Arial"/>
        </w:rPr>
        <w:t xml:space="preserve"> </w:t>
      </w:r>
      <w:r>
        <w:rPr>
          <w:rFonts w:ascii="Palatino Linotype" w:hAnsi="Palatino Linotype" w:cs="Arial"/>
        </w:rPr>
        <w:t xml:space="preserve">se advirtió </w:t>
      </w:r>
      <w:r w:rsidRPr="0073286C">
        <w:rPr>
          <w:rFonts w:ascii="Palatino Linotype" w:hAnsi="Palatino Linotype" w:cs="Arial"/>
        </w:rPr>
        <w:t xml:space="preserve">que </w:t>
      </w:r>
      <w:r w:rsidRPr="0073286C">
        <w:rPr>
          <w:rFonts w:ascii="Palatino Linotype" w:hAnsi="Palatino Linotype" w:cs="Arial"/>
          <w:b/>
        </w:rPr>
        <w:t xml:space="preserve">EL SUJETO OBLIGADO, </w:t>
      </w:r>
      <w:r w:rsidR="000858F6" w:rsidRPr="000858F6">
        <w:rPr>
          <w:rFonts w:ascii="Palatino Linotype" w:hAnsi="Palatino Linotype" w:cs="Arial"/>
        </w:rPr>
        <w:t>en respuesta informó que</w:t>
      </w:r>
      <w:r w:rsidR="006A0D5E">
        <w:rPr>
          <w:rFonts w:ascii="Palatino Linotype" w:hAnsi="Palatino Linotype" w:cs="Arial"/>
        </w:rPr>
        <w:t xml:space="preserve"> </w:t>
      </w:r>
      <w:r w:rsidR="006A0D5E" w:rsidRPr="006A0D5E">
        <w:rPr>
          <w:rFonts w:ascii="Palatino Linotype" w:hAnsi="Palatino Linotype" w:cs="Arial"/>
        </w:rPr>
        <w:t xml:space="preserve">la coordinación de Atención a Adultos Mayores operó dos programas de asistencia social consistentes en la entrega de lentes durante el dos mil diecisiete y el </w:t>
      </w:r>
      <w:r w:rsidR="006A0D5E">
        <w:rPr>
          <w:rFonts w:ascii="Palatino Linotype" w:hAnsi="Palatino Linotype" w:cs="Arial"/>
        </w:rPr>
        <w:t xml:space="preserve">año </w:t>
      </w:r>
      <w:r w:rsidR="006A0D5E" w:rsidRPr="006A0D5E">
        <w:rPr>
          <w:rFonts w:ascii="Palatino Linotype" w:hAnsi="Palatino Linotype" w:cs="Arial"/>
        </w:rPr>
        <w:t xml:space="preserve">dos mil dieciocho, adjuntando a su respuesta dos publicaciones del periódico oficial “Gaceta del Gobierno” que contienen diversos acuerdos emitidos por </w:t>
      </w:r>
      <w:r w:rsidR="006A0D5E" w:rsidRPr="006A0D5E">
        <w:rPr>
          <w:rFonts w:ascii="Palatino Linotype" w:hAnsi="Palatino Linotype" w:cs="Arial"/>
          <w:b/>
        </w:rPr>
        <w:t>EL SUJETO OBLIGADO</w:t>
      </w:r>
      <w:r w:rsidR="006A0D5E" w:rsidRPr="006A0D5E">
        <w:rPr>
          <w:rFonts w:ascii="Palatino Linotype" w:hAnsi="Palatino Linotype" w:cs="Arial"/>
        </w:rPr>
        <w:t xml:space="preserve"> por el que modifica las reglas de operación de diversos programas sociales.</w:t>
      </w:r>
      <w:r w:rsidR="006A0D5E">
        <w:rPr>
          <w:rFonts w:ascii="Palatino Linotype" w:hAnsi="Palatino Linotype" w:cs="Arial"/>
        </w:rPr>
        <w:t xml:space="preserve"> </w:t>
      </w:r>
    </w:p>
    <w:p w:rsidR="006A0D5E" w:rsidRDefault="006A0D5E" w:rsidP="00A50CEB">
      <w:pPr>
        <w:spacing w:before="100" w:beforeAutospacing="1" w:after="100" w:afterAutospacing="1" w:line="360" w:lineRule="auto"/>
        <w:contextualSpacing/>
        <w:jc w:val="both"/>
        <w:rPr>
          <w:rFonts w:ascii="Palatino Linotype" w:hAnsi="Palatino Linotype" w:cs="Arial"/>
        </w:rPr>
      </w:pPr>
    </w:p>
    <w:p w:rsidR="00512349" w:rsidRDefault="000858F6" w:rsidP="00A50CEB">
      <w:pPr>
        <w:spacing w:before="100" w:beforeAutospacing="1" w:after="100" w:afterAutospacing="1" w:line="360" w:lineRule="auto"/>
        <w:contextualSpacing/>
        <w:jc w:val="both"/>
        <w:rPr>
          <w:rFonts w:ascii="Palatino Linotype" w:hAnsi="Palatino Linotype"/>
        </w:rPr>
      </w:pPr>
      <w:r>
        <w:rPr>
          <w:rFonts w:ascii="Palatino Linotype" w:hAnsi="Palatino Linotype"/>
          <w:bCs/>
        </w:rPr>
        <w:t xml:space="preserve">Inconforme con la </w:t>
      </w:r>
      <w:r w:rsidR="00512349">
        <w:rPr>
          <w:rFonts w:ascii="Palatino Linotype" w:hAnsi="Palatino Linotype"/>
          <w:bCs/>
        </w:rPr>
        <w:t xml:space="preserve">respuesta </w:t>
      </w:r>
      <w:r w:rsidRPr="000858F6">
        <w:rPr>
          <w:rFonts w:ascii="Palatino Linotype" w:hAnsi="Palatino Linotype"/>
          <w:b/>
          <w:bCs/>
        </w:rPr>
        <w:t>EL</w:t>
      </w:r>
      <w:r w:rsidR="00512349" w:rsidRPr="00C405D0">
        <w:rPr>
          <w:rFonts w:ascii="Palatino Linotype" w:hAnsi="Palatino Linotype"/>
          <w:b/>
          <w:bCs/>
        </w:rPr>
        <w:t xml:space="preserve"> RECURRENT</w:t>
      </w:r>
      <w:r w:rsidR="00512349">
        <w:rPr>
          <w:rFonts w:ascii="Palatino Linotype" w:hAnsi="Palatino Linotype"/>
          <w:bCs/>
        </w:rPr>
        <w:t xml:space="preserve">E </w:t>
      </w:r>
      <w:r w:rsidR="00512349">
        <w:rPr>
          <w:rFonts w:ascii="Palatino Linotype" w:hAnsi="Palatino Linotype"/>
        </w:rPr>
        <w:t>procedió a interponer el recurso de revisión de mérito señalando</w:t>
      </w:r>
      <w:r w:rsidR="006A0D5E">
        <w:rPr>
          <w:rFonts w:ascii="Palatino Linotype" w:hAnsi="Palatino Linotype"/>
        </w:rPr>
        <w:t xml:space="preserve"> como</w:t>
      </w:r>
      <w:r w:rsidR="006A0D5E" w:rsidRPr="006A0D5E">
        <w:rPr>
          <w:rFonts w:ascii="Palatino Linotype" w:hAnsi="Palatino Linotype"/>
        </w:rPr>
        <w:t xml:space="preserve"> acto impugnado y agravios, únicamente, </w:t>
      </w:r>
      <w:r w:rsidR="006A0D5E" w:rsidRPr="006A0D5E">
        <w:rPr>
          <w:rFonts w:ascii="Palatino Linotype" w:hAnsi="Palatino Linotype"/>
          <w:i/>
        </w:rPr>
        <w:t>“inconformidad”</w:t>
      </w:r>
      <w:r w:rsidR="006A0D5E" w:rsidRPr="006A0D5E">
        <w:rPr>
          <w:rFonts w:ascii="Palatino Linotype" w:hAnsi="Palatino Linotype"/>
        </w:rPr>
        <w:t>.</w:t>
      </w:r>
    </w:p>
    <w:p w:rsidR="00512349" w:rsidRPr="004D0F96" w:rsidRDefault="00512349" w:rsidP="00A50CEB">
      <w:pPr>
        <w:spacing w:before="100" w:beforeAutospacing="1" w:after="100" w:afterAutospacing="1" w:line="360" w:lineRule="auto"/>
        <w:ind w:left="851" w:right="902"/>
        <w:contextualSpacing/>
        <w:jc w:val="both"/>
        <w:rPr>
          <w:rFonts w:ascii="Palatino Linotype" w:hAnsi="Palatino Linotype" w:cs="Tahoma"/>
          <w:b/>
          <w:bCs/>
          <w:i/>
          <w:color w:val="0D0D0D" w:themeColor="text1" w:themeTint="F2"/>
          <w:sz w:val="22"/>
          <w:szCs w:val="22"/>
        </w:rPr>
      </w:pPr>
    </w:p>
    <w:p w:rsidR="001F6624" w:rsidRDefault="000F0BC5" w:rsidP="00A50CEB">
      <w:pPr>
        <w:spacing w:before="100" w:beforeAutospacing="1" w:after="100" w:afterAutospacing="1" w:line="360" w:lineRule="auto"/>
        <w:contextualSpacing/>
        <w:jc w:val="both"/>
        <w:rPr>
          <w:rFonts w:ascii="Palatino Linotype" w:hAnsi="Palatino Linotype" w:cs="Arial"/>
        </w:rPr>
      </w:pPr>
      <w:r w:rsidRPr="0073286C">
        <w:rPr>
          <w:rFonts w:ascii="Palatino Linotype" w:hAnsi="Palatino Linotype" w:cs="Arial"/>
        </w:rPr>
        <w:t xml:space="preserve">Atento a lo anterior, la Ponencia </w:t>
      </w:r>
      <w:proofErr w:type="spellStart"/>
      <w:r w:rsidRPr="0073286C">
        <w:rPr>
          <w:rFonts w:ascii="Palatino Linotype" w:hAnsi="Palatino Linotype" w:cs="Arial"/>
        </w:rPr>
        <w:t>Resolutora</w:t>
      </w:r>
      <w:proofErr w:type="spellEnd"/>
      <w:r w:rsidRPr="0073286C">
        <w:rPr>
          <w:rFonts w:ascii="Palatino Linotype" w:hAnsi="Palatino Linotype" w:cs="Arial"/>
        </w:rPr>
        <w:t xml:space="preserve"> determinó </w:t>
      </w:r>
      <w:r w:rsidR="00855443">
        <w:rPr>
          <w:rFonts w:ascii="Palatino Linotype" w:hAnsi="Palatino Linotype" w:cs="Arial"/>
          <w:b/>
        </w:rPr>
        <w:t xml:space="preserve">MODIFICAR </w:t>
      </w:r>
      <w:r w:rsidR="00855443">
        <w:rPr>
          <w:rFonts w:ascii="Palatino Linotype" w:hAnsi="Palatino Linotype" w:cs="Arial"/>
        </w:rPr>
        <w:t xml:space="preserve">la respuesta del </w:t>
      </w:r>
      <w:r w:rsidR="00C63F91">
        <w:rPr>
          <w:rFonts w:ascii="Palatino Linotype" w:hAnsi="Palatino Linotype" w:cs="Arial"/>
          <w:b/>
        </w:rPr>
        <w:t>SUJ</w:t>
      </w:r>
      <w:r w:rsidRPr="0073286C">
        <w:rPr>
          <w:rFonts w:ascii="Palatino Linotype" w:hAnsi="Palatino Linotype" w:cs="Arial"/>
          <w:b/>
        </w:rPr>
        <w:t xml:space="preserve">ETO OBLIGADO </w:t>
      </w:r>
      <w:r w:rsidR="00855443">
        <w:rPr>
          <w:rFonts w:ascii="Palatino Linotype" w:hAnsi="Palatino Linotype" w:cs="Arial"/>
          <w:b/>
        </w:rPr>
        <w:t xml:space="preserve">ordenándole </w:t>
      </w:r>
      <w:r w:rsidR="006E34F7">
        <w:rPr>
          <w:rFonts w:ascii="Palatino Linotype" w:hAnsi="Palatino Linotype" w:cs="Arial"/>
        </w:rPr>
        <w:t>la</w:t>
      </w:r>
      <w:r w:rsidR="00C63F91" w:rsidRPr="00C63F91">
        <w:rPr>
          <w:rFonts w:ascii="Palatino Linotype" w:hAnsi="Palatino Linotype" w:cs="Arial"/>
        </w:rPr>
        <w:t xml:space="preserve"> entrega</w:t>
      </w:r>
      <w:r w:rsidR="001F6624">
        <w:rPr>
          <w:rFonts w:ascii="Palatino Linotype" w:hAnsi="Palatino Linotype" w:cs="Arial"/>
        </w:rPr>
        <w:t xml:space="preserve"> vía SAIMEX, previa búsqueda </w:t>
      </w:r>
      <w:r w:rsidR="001F6624">
        <w:rPr>
          <w:rFonts w:ascii="Palatino Linotype" w:hAnsi="Palatino Linotype" w:cs="Arial"/>
        </w:rPr>
        <w:lastRenderedPageBreak/>
        <w:t xml:space="preserve">exhaustiva y razonable, de ser procedente en versión pública, la documentación en la que conste la siguiente información: </w:t>
      </w:r>
    </w:p>
    <w:p w:rsidR="001F6624" w:rsidRPr="001F6624" w:rsidRDefault="001F6624" w:rsidP="001F6624">
      <w:pPr>
        <w:pStyle w:val="Prrafodelista"/>
        <w:autoSpaceDE w:val="0"/>
        <w:autoSpaceDN w:val="0"/>
        <w:adjustRightInd w:val="0"/>
        <w:ind w:left="851" w:right="902"/>
        <w:jc w:val="both"/>
        <w:rPr>
          <w:rFonts w:ascii="Palatino Linotype" w:eastAsia="Calibri" w:hAnsi="Palatino Linotype" w:cs="Tahoma"/>
          <w:i/>
          <w:color w:val="000000"/>
          <w:sz w:val="22"/>
          <w:szCs w:val="22"/>
          <w:lang w:val="es-ES" w:eastAsia="es-MX"/>
        </w:rPr>
      </w:pPr>
      <w:r w:rsidRPr="001F6624">
        <w:rPr>
          <w:rFonts w:ascii="Palatino Linotype" w:eastAsia="Calibri" w:hAnsi="Palatino Linotype" w:cs="Tahoma"/>
          <w:i/>
          <w:color w:val="000000"/>
          <w:sz w:val="22"/>
          <w:szCs w:val="22"/>
          <w:lang w:val="es-ES" w:eastAsia="es-MX"/>
        </w:rPr>
        <w:t>1.</w:t>
      </w:r>
      <w:r w:rsidRPr="001F6624">
        <w:rPr>
          <w:rFonts w:ascii="Palatino Linotype" w:eastAsia="Calibri" w:hAnsi="Palatino Linotype" w:cs="Tahoma"/>
          <w:i/>
          <w:color w:val="000000"/>
          <w:sz w:val="22"/>
          <w:szCs w:val="22"/>
          <w:lang w:val="es-ES" w:eastAsia="es-MX"/>
        </w:rPr>
        <w:tab/>
        <w:t>Programas y/o políticas sociales que se han implementado en favor de los adultos mayores desde el uno (01) de enero del dos mil diecisiete al quince (15) de octubre del dos mil diecinueve.</w:t>
      </w:r>
    </w:p>
    <w:p w:rsidR="001F6624" w:rsidRPr="001F6624" w:rsidRDefault="001F6624" w:rsidP="001F6624">
      <w:pPr>
        <w:pStyle w:val="Prrafodelista"/>
        <w:autoSpaceDE w:val="0"/>
        <w:autoSpaceDN w:val="0"/>
        <w:adjustRightInd w:val="0"/>
        <w:ind w:left="851" w:right="902"/>
        <w:jc w:val="both"/>
        <w:rPr>
          <w:rFonts w:ascii="Palatino Linotype" w:eastAsia="Calibri" w:hAnsi="Palatino Linotype" w:cs="Tahoma"/>
          <w:i/>
          <w:color w:val="000000"/>
          <w:sz w:val="22"/>
          <w:szCs w:val="22"/>
          <w:lang w:val="es-ES" w:eastAsia="es-MX"/>
        </w:rPr>
      </w:pPr>
    </w:p>
    <w:p w:rsidR="001F6624" w:rsidRPr="001F6624" w:rsidRDefault="001F6624" w:rsidP="001F6624">
      <w:pPr>
        <w:pStyle w:val="Prrafodelista"/>
        <w:autoSpaceDE w:val="0"/>
        <w:autoSpaceDN w:val="0"/>
        <w:adjustRightInd w:val="0"/>
        <w:ind w:left="851" w:right="902"/>
        <w:jc w:val="both"/>
        <w:rPr>
          <w:rFonts w:ascii="Palatino Linotype" w:eastAsia="Calibri" w:hAnsi="Palatino Linotype" w:cs="Tahoma"/>
          <w:b/>
          <w:i/>
          <w:color w:val="000000"/>
          <w:sz w:val="22"/>
          <w:szCs w:val="22"/>
          <w:lang w:val="es-ES" w:eastAsia="es-MX"/>
        </w:rPr>
      </w:pPr>
      <w:r w:rsidRPr="001F6624">
        <w:rPr>
          <w:rFonts w:ascii="Palatino Linotype" w:eastAsia="Calibri" w:hAnsi="Palatino Linotype" w:cs="Tahoma"/>
          <w:b/>
          <w:i/>
          <w:color w:val="000000"/>
          <w:sz w:val="22"/>
          <w:szCs w:val="22"/>
          <w:lang w:val="es-ES" w:eastAsia="es-MX"/>
        </w:rPr>
        <w:t>2.</w:t>
      </w:r>
      <w:r w:rsidRPr="001F6624">
        <w:rPr>
          <w:rFonts w:ascii="Palatino Linotype" w:eastAsia="Calibri" w:hAnsi="Palatino Linotype" w:cs="Tahoma"/>
          <w:b/>
          <w:i/>
          <w:color w:val="000000"/>
          <w:sz w:val="22"/>
          <w:szCs w:val="22"/>
          <w:lang w:val="es-ES" w:eastAsia="es-MX"/>
        </w:rPr>
        <w:tab/>
        <w:t>La implementación y evaluación de los programas sociales Entrega de Lentes Oftalmológicos y Familias Fuertes, Visión para el Futuro, de los años dos mil diecisiete y dos mil dieciocho.</w:t>
      </w:r>
    </w:p>
    <w:p w:rsidR="001F6624" w:rsidRPr="001F6624" w:rsidRDefault="001F6624" w:rsidP="001F6624">
      <w:pPr>
        <w:pStyle w:val="Prrafodelista"/>
        <w:autoSpaceDE w:val="0"/>
        <w:autoSpaceDN w:val="0"/>
        <w:adjustRightInd w:val="0"/>
        <w:ind w:left="851" w:right="902"/>
        <w:jc w:val="both"/>
        <w:rPr>
          <w:rFonts w:ascii="Palatino Linotype" w:eastAsia="Calibri" w:hAnsi="Palatino Linotype" w:cs="Tahoma"/>
          <w:i/>
          <w:color w:val="000000"/>
          <w:sz w:val="22"/>
          <w:szCs w:val="22"/>
          <w:lang w:val="es-ES" w:eastAsia="es-MX"/>
        </w:rPr>
      </w:pPr>
    </w:p>
    <w:p w:rsidR="00512349" w:rsidRPr="00512349" w:rsidRDefault="001F6624" w:rsidP="001F6624">
      <w:pPr>
        <w:pStyle w:val="Prrafodelista"/>
        <w:autoSpaceDE w:val="0"/>
        <w:autoSpaceDN w:val="0"/>
        <w:adjustRightInd w:val="0"/>
        <w:ind w:left="851" w:right="902"/>
        <w:jc w:val="both"/>
        <w:rPr>
          <w:rFonts w:ascii="Palatino Linotype" w:eastAsia="Calibri" w:hAnsi="Palatino Linotype" w:cs="Tahoma"/>
          <w:i/>
          <w:iCs/>
          <w:color w:val="000000"/>
          <w:sz w:val="22"/>
          <w:szCs w:val="22"/>
          <w:lang w:val="es-ES" w:eastAsia="es-MX"/>
        </w:rPr>
      </w:pPr>
      <w:r w:rsidRPr="001F6624">
        <w:rPr>
          <w:rFonts w:ascii="Palatino Linotype" w:eastAsia="Calibri" w:hAnsi="Palatino Linotype" w:cs="Tahoma"/>
          <w:i/>
          <w:color w:val="000000"/>
          <w:sz w:val="22"/>
          <w:szCs w:val="22"/>
          <w:lang w:val="es-ES" w:eastAsia="es-MX"/>
        </w:rPr>
        <w:t>3.</w:t>
      </w:r>
      <w:r w:rsidRPr="001F6624">
        <w:rPr>
          <w:rFonts w:ascii="Palatino Linotype" w:eastAsia="Calibri" w:hAnsi="Palatino Linotype" w:cs="Tahoma"/>
          <w:i/>
          <w:color w:val="000000"/>
          <w:sz w:val="22"/>
          <w:szCs w:val="22"/>
          <w:lang w:val="es-ES" w:eastAsia="es-MX"/>
        </w:rPr>
        <w:tab/>
        <w:t>El diseño, implementación y evaluación del programa social con el mayor número de beneficiarios operado del uno (01) de enero del dos mil diecinueve al quince (15) de octubre del dos mil diecinueve.</w:t>
      </w:r>
    </w:p>
    <w:p w:rsidR="001F6624" w:rsidRDefault="00C8377D" w:rsidP="001F6624">
      <w:pPr>
        <w:spacing w:before="100" w:beforeAutospacing="1" w:after="100" w:afterAutospacing="1" w:line="360" w:lineRule="auto"/>
        <w:contextualSpacing/>
        <w:jc w:val="both"/>
        <w:rPr>
          <w:rFonts w:ascii="Palatino Linotype" w:hAnsi="Palatino Linotype" w:cs="Arial"/>
        </w:rPr>
      </w:pPr>
      <w:r w:rsidRPr="007F2500">
        <w:rPr>
          <w:rFonts w:ascii="Palatino Linotype" w:hAnsi="Palatino Linotype" w:cs="Arial"/>
        </w:rPr>
        <w:t>En ese sentido, la que suscribe reitera, que si bien coincide en términos generales con el sentido de la resolución en comento, estimo necesario</w:t>
      </w:r>
      <w:r>
        <w:rPr>
          <w:rFonts w:ascii="Palatino Linotype" w:hAnsi="Palatino Linotype" w:cs="Arial"/>
        </w:rPr>
        <w:t xml:space="preserve"> precisar que en cuanto hace a la informac</w:t>
      </w:r>
      <w:r w:rsidR="00E2025A">
        <w:rPr>
          <w:rFonts w:ascii="Palatino Linotype" w:hAnsi="Palatino Linotype" w:cs="Arial"/>
        </w:rPr>
        <w:t xml:space="preserve">ión que se ordena en el </w:t>
      </w:r>
      <w:r w:rsidR="00E67DD0">
        <w:rPr>
          <w:rFonts w:ascii="Palatino Linotype" w:hAnsi="Palatino Linotype" w:cs="Arial"/>
        </w:rPr>
        <w:t>numeral 2</w:t>
      </w:r>
      <w:r>
        <w:rPr>
          <w:rFonts w:ascii="Palatino Linotype" w:hAnsi="Palatino Linotype" w:cs="Arial"/>
        </w:rPr>
        <w:t>)</w:t>
      </w:r>
      <w:r w:rsidR="004F276D">
        <w:rPr>
          <w:rFonts w:ascii="Palatino Linotype" w:hAnsi="Palatino Linotype" w:cs="Arial"/>
        </w:rPr>
        <w:t>,</w:t>
      </w:r>
      <w:r>
        <w:rPr>
          <w:rFonts w:ascii="Palatino Linotype" w:hAnsi="Palatino Linotype" w:cs="Arial"/>
        </w:rPr>
        <w:t xml:space="preserve"> consistente en </w:t>
      </w:r>
      <w:r w:rsidR="001F6624">
        <w:rPr>
          <w:rFonts w:ascii="Palatino Linotype" w:hAnsi="Palatino Linotype" w:cs="Arial"/>
        </w:rPr>
        <w:t>l</w:t>
      </w:r>
      <w:r w:rsidR="001F6624" w:rsidRPr="001F6624">
        <w:rPr>
          <w:rFonts w:ascii="Palatino Linotype" w:hAnsi="Palatino Linotype" w:cs="Arial"/>
        </w:rPr>
        <w:t>a implementación y evaluación de los programas sociales Entrega de Lentes Oftalmológicos y Familias Fuertes, Visión para el Futuro, de los años dos mil</w:t>
      </w:r>
      <w:r w:rsidR="001F6624">
        <w:rPr>
          <w:rFonts w:ascii="Palatino Linotype" w:hAnsi="Palatino Linotype" w:cs="Arial"/>
        </w:rPr>
        <w:t xml:space="preserve"> diecisiete y dos mil dieciocho</w:t>
      </w:r>
      <w:r w:rsidR="00863654">
        <w:rPr>
          <w:rFonts w:ascii="Palatino Linotype" w:hAnsi="Palatino Linotype" w:cs="Arial"/>
        </w:rPr>
        <w:t>,</w:t>
      </w:r>
      <w:r w:rsidRPr="007F2500">
        <w:rPr>
          <w:rFonts w:ascii="Palatino Linotype" w:hAnsi="Palatino Linotype" w:cs="Arial"/>
        </w:rPr>
        <w:t xml:space="preserve"> </w:t>
      </w:r>
      <w:r>
        <w:rPr>
          <w:rFonts w:ascii="Palatino Linotype" w:hAnsi="Palatino Linotype" w:cs="Arial"/>
        </w:rPr>
        <w:t>no se comparte</w:t>
      </w:r>
      <w:r w:rsidR="001F6624">
        <w:rPr>
          <w:rFonts w:ascii="Palatino Linotype" w:hAnsi="Palatino Linotype" w:cs="Arial"/>
        </w:rPr>
        <w:t xml:space="preserve"> </w:t>
      </w:r>
      <w:r>
        <w:rPr>
          <w:rFonts w:ascii="Palatino Linotype" w:hAnsi="Palatino Linotype" w:cs="Arial"/>
        </w:rPr>
        <w:t xml:space="preserve">su entrega, </w:t>
      </w:r>
      <w:r w:rsidR="001F6624">
        <w:rPr>
          <w:rFonts w:ascii="Palatino Linotype" w:hAnsi="Palatino Linotype" w:cs="Arial"/>
        </w:rPr>
        <w:t xml:space="preserve">toda vez que éste fue atendido en respuesta por </w:t>
      </w:r>
      <w:r w:rsidR="001F6624" w:rsidRPr="001F6624">
        <w:rPr>
          <w:rFonts w:ascii="Palatino Linotype" w:hAnsi="Palatino Linotype" w:cs="Arial"/>
          <w:b/>
        </w:rPr>
        <w:t>EL SUJETO OBLIGADO</w:t>
      </w:r>
      <w:r w:rsidR="001F6624">
        <w:rPr>
          <w:rFonts w:ascii="Palatino Linotype" w:hAnsi="Palatino Linotype" w:cs="Arial"/>
        </w:rPr>
        <w:t xml:space="preserve">, con la entrega de las </w:t>
      </w:r>
      <w:r w:rsidR="001F6624" w:rsidRPr="001F6624">
        <w:rPr>
          <w:rFonts w:ascii="Palatino Linotype" w:hAnsi="Palatino Linotype" w:cs="Arial"/>
        </w:rPr>
        <w:t>reglas de operación del programa de desarrollo social</w:t>
      </w:r>
      <w:r w:rsidR="001F6624">
        <w:rPr>
          <w:rFonts w:ascii="Palatino Linotype" w:hAnsi="Palatino Linotype" w:cs="Arial"/>
        </w:rPr>
        <w:t xml:space="preserve"> </w:t>
      </w:r>
      <w:r w:rsidR="001F6624" w:rsidRPr="001F6624">
        <w:rPr>
          <w:rFonts w:ascii="Palatino Linotype" w:hAnsi="Palatino Linotype" w:cs="Arial"/>
        </w:rPr>
        <w:t xml:space="preserve">entrega de lentes oftalmológicos </w:t>
      </w:r>
      <w:r w:rsidR="001F6624" w:rsidRPr="001F6624">
        <w:rPr>
          <w:rFonts w:ascii="Palatino Linotype" w:hAnsi="Palatino Linotype" w:cs="Arial"/>
        </w:rPr>
        <w:cr/>
      </w:r>
    </w:p>
    <w:p w:rsidR="00466931" w:rsidRDefault="00C8377D" w:rsidP="00A50CEB">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Lo anterior obedece a que, </w:t>
      </w:r>
      <w:r w:rsidR="00F44B0E">
        <w:rPr>
          <w:rFonts w:ascii="Palatino Linotype" w:hAnsi="Palatino Linotype" w:cs="Arial"/>
          <w:lang w:eastAsia="es-MX"/>
        </w:rPr>
        <w:t xml:space="preserve">el particular </w:t>
      </w:r>
      <w:r w:rsidR="00A50CEB">
        <w:rPr>
          <w:rFonts w:ascii="Palatino Linotype" w:hAnsi="Palatino Linotype" w:cs="Arial"/>
          <w:lang w:eastAsia="es-MX"/>
        </w:rPr>
        <w:t>requirió</w:t>
      </w:r>
      <w:r w:rsidR="001F6624">
        <w:rPr>
          <w:rFonts w:ascii="Palatino Linotype" w:hAnsi="Palatino Linotype" w:cs="Arial"/>
          <w:lang w:eastAsia="es-MX"/>
        </w:rPr>
        <w:t xml:space="preserve"> </w:t>
      </w:r>
      <w:r w:rsidR="00466931">
        <w:rPr>
          <w:rFonts w:ascii="Palatino Linotype" w:hAnsi="Palatino Linotype" w:cs="Arial"/>
          <w:lang w:eastAsia="es-MX"/>
        </w:rPr>
        <w:t xml:space="preserve">el </w:t>
      </w:r>
      <w:r w:rsidR="001F6624">
        <w:rPr>
          <w:rFonts w:ascii="Palatino Linotype" w:hAnsi="Palatino Linotype" w:cs="Arial"/>
          <w:lang w:eastAsia="es-MX"/>
        </w:rPr>
        <w:t xml:space="preserve">documento </w:t>
      </w:r>
      <w:r w:rsidR="001F6624" w:rsidRPr="001F6624">
        <w:rPr>
          <w:rFonts w:ascii="Palatino Linotype" w:hAnsi="Palatino Linotype" w:cs="Arial"/>
          <w:lang w:eastAsia="es-MX"/>
        </w:rPr>
        <w:t xml:space="preserve">de implementación y evaluación de la política o programa social que tenga el padrón más grande de beneficiarios, considerado como el más importante para la asistencia y garantía de los </w:t>
      </w:r>
      <w:r w:rsidR="001F6624" w:rsidRPr="001F6624">
        <w:rPr>
          <w:rFonts w:ascii="Palatino Linotype" w:hAnsi="Palatino Linotype" w:cs="Arial"/>
          <w:lang w:eastAsia="es-MX"/>
        </w:rPr>
        <w:lastRenderedPageBreak/>
        <w:t>derechos</w:t>
      </w:r>
      <w:r w:rsidR="00466931">
        <w:rPr>
          <w:rFonts w:ascii="Palatino Linotype" w:hAnsi="Palatino Linotype" w:cs="Arial"/>
          <w:lang w:eastAsia="es-MX"/>
        </w:rPr>
        <w:t xml:space="preserve"> humanos de los adultos mayores; por lo que, en respuesta </w:t>
      </w:r>
      <w:r w:rsidR="00F33F42" w:rsidRPr="00F33F42">
        <w:rPr>
          <w:rFonts w:ascii="Palatino Linotype" w:hAnsi="Palatino Linotype" w:cs="Arial"/>
          <w:b/>
          <w:lang w:eastAsia="es-MX"/>
        </w:rPr>
        <w:t xml:space="preserve">EL </w:t>
      </w:r>
      <w:r w:rsidR="00466931" w:rsidRPr="00F33F42">
        <w:rPr>
          <w:rFonts w:ascii="Palatino Linotype" w:hAnsi="Palatino Linotype" w:cs="Arial"/>
          <w:b/>
          <w:lang w:eastAsia="es-MX"/>
        </w:rPr>
        <w:t>SUJETO OBLIGADO</w:t>
      </w:r>
      <w:r w:rsidR="00466931">
        <w:rPr>
          <w:rFonts w:ascii="Palatino Linotype" w:hAnsi="Palatino Linotype" w:cs="Arial"/>
          <w:lang w:eastAsia="es-MX"/>
        </w:rPr>
        <w:t xml:space="preserve"> hizo entrega de</w:t>
      </w:r>
      <w:r w:rsidR="00FC00D4">
        <w:rPr>
          <w:rFonts w:ascii="Palatino Linotype" w:hAnsi="Palatino Linotype" w:cs="Arial"/>
          <w:lang w:eastAsia="es-MX"/>
        </w:rPr>
        <w:t xml:space="preserve"> diversos </w:t>
      </w:r>
      <w:r w:rsidR="00466931">
        <w:rPr>
          <w:rFonts w:ascii="Palatino Linotype" w:hAnsi="Palatino Linotype" w:cs="Arial"/>
          <w:lang w:eastAsia="es-MX"/>
        </w:rPr>
        <w:t>archivo</w:t>
      </w:r>
      <w:r w:rsidR="00FC00D4">
        <w:rPr>
          <w:rFonts w:ascii="Palatino Linotype" w:hAnsi="Palatino Linotype" w:cs="Arial"/>
          <w:lang w:eastAsia="es-MX"/>
        </w:rPr>
        <w:t>s</w:t>
      </w:r>
      <w:r w:rsidR="00466931">
        <w:rPr>
          <w:rFonts w:ascii="Palatino Linotype" w:hAnsi="Palatino Linotype" w:cs="Arial"/>
          <w:lang w:eastAsia="es-MX"/>
        </w:rPr>
        <w:t xml:space="preserve"> electrónico</w:t>
      </w:r>
      <w:r w:rsidR="00FC00D4">
        <w:rPr>
          <w:rFonts w:ascii="Palatino Linotype" w:hAnsi="Palatino Linotype" w:cs="Arial"/>
          <w:lang w:eastAsia="es-MX"/>
        </w:rPr>
        <w:t xml:space="preserve">s, </w:t>
      </w:r>
      <w:r w:rsidR="00466931" w:rsidRPr="00466931">
        <w:rPr>
          <w:rFonts w:ascii="Palatino Linotype" w:hAnsi="Palatino Linotype" w:cs="Arial"/>
          <w:lang w:eastAsia="es-MX"/>
        </w:rPr>
        <w:t>mismo</w:t>
      </w:r>
      <w:r w:rsidR="00FC00D4">
        <w:rPr>
          <w:rFonts w:ascii="Palatino Linotype" w:hAnsi="Palatino Linotype" w:cs="Arial"/>
          <w:lang w:eastAsia="es-MX"/>
        </w:rPr>
        <w:t>s</w:t>
      </w:r>
      <w:r w:rsidR="00466931" w:rsidRPr="00466931">
        <w:rPr>
          <w:rFonts w:ascii="Palatino Linotype" w:hAnsi="Palatino Linotype" w:cs="Arial"/>
          <w:lang w:eastAsia="es-MX"/>
        </w:rPr>
        <w:t xml:space="preserve"> que contiene</w:t>
      </w:r>
      <w:r w:rsidR="00FC00D4">
        <w:rPr>
          <w:rFonts w:ascii="Palatino Linotype" w:hAnsi="Palatino Linotype" w:cs="Arial"/>
          <w:lang w:eastAsia="es-MX"/>
        </w:rPr>
        <w:t>n</w:t>
      </w:r>
      <w:r w:rsidR="00466931" w:rsidRPr="00466931">
        <w:rPr>
          <w:rFonts w:ascii="Palatino Linotype" w:hAnsi="Palatino Linotype" w:cs="Arial"/>
          <w:lang w:eastAsia="es-MX"/>
        </w:rPr>
        <w:t xml:space="preserve"> </w:t>
      </w:r>
      <w:r w:rsidR="00FC00D4">
        <w:rPr>
          <w:rFonts w:ascii="Palatino Linotype" w:hAnsi="Palatino Linotype" w:cs="Arial"/>
          <w:lang w:eastAsia="es-MX"/>
        </w:rPr>
        <w:t>los</w:t>
      </w:r>
      <w:r w:rsidR="00466931" w:rsidRPr="00466931">
        <w:rPr>
          <w:rFonts w:ascii="Palatino Linotype" w:hAnsi="Palatino Linotype" w:cs="Arial"/>
          <w:lang w:eastAsia="es-MX"/>
        </w:rPr>
        <w:t xml:space="preserve"> Acuerdos emitidos por la entonces Directora General del Sistema para el Desarrollo Integral de la Familia del Estado de México, </w:t>
      </w:r>
      <w:r w:rsidR="00466931">
        <w:rPr>
          <w:rFonts w:ascii="Palatino Linotype" w:hAnsi="Palatino Linotype" w:cs="Arial"/>
          <w:lang w:eastAsia="es-MX"/>
        </w:rPr>
        <w:t xml:space="preserve">en los que </w:t>
      </w:r>
      <w:r w:rsidR="00466931" w:rsidRPr="00466931">
        <w:rPr>
          <w:rFonts w:ascii="Palatino Linotype" w:hAnsi="Palatino Linotype" w:cs="Arial"/>
          <w:lang w:eastAsia="es-MX"/>
        </w:rPr>
        <w:t>se modifican las reglas de operación de diversos programas sociales, siendo de especial interés dentro del presente asunto, el relativo a</w:t>
      </w:r>
      <w:r w:rsidR="00466931">
        <w:rPr>
          <w:rFonts w:ascii="Palatino Linotype" w:hAnsi="Palatino Linotype" w:cs="Arial"/>
          <w:lang w:eastAsia="es-MX"/>
        </w:rPr>
        <w:t xml:space="preserve"> </w:t>
      </w:r>
      <w:r w:rsidR="00466931" w:rsidRPr="00466931">
        <w:rPr>
          <w:rFonts w:ascii="Palatino Linotype" w:hAnsi="Palatino Linotype" w:cs="Arial"/>
          <w:lang w:eastAsia="es-MX"/>
        </w:rPr>
        <w:t>l</w:t>
      </w:r>
      <w:r w:rsidR="00466931">
        <w:rPr>
          <w:rFonts w:ascii="Palatino Linotype" w:hAnsi="Palatino Linotype" w:cs="Arial"/>
          <w:lang w:eastAsia="es-MX"/>
        </w:rPr>
        <w:t>os</w:t>
      </w:r>
      <w:r w:rsidR="00466931" w:rsidRPr="00466931">
        <w:rPr>
          <w:rFonts w:ascii="Palatino Linotype" w:hAnsi="Palatino Linotype" w:cs="Arial"/>
          <w:lang w:eastAsia="es-MX"/>
        </w:rPr>
        <w:t xml:space="preserve"> </w:t>
      </w:r>
      <w:r w:rsidR="00466931" w:rsidRPr="00466931">
        <w:rPr>
          <w:rFonts w:ascii="Palatino Linotype" w:hAnsi="Palatino Linotype" w:cs="Arial"/>
          <w:u w:val="single"/>
          <w:lang w:eastAsia="es-MX"/>
        </w:rPr>
        <w:t>Programa</w:t>
      </w:r>
      <w:r w:rsidR="00466931">
        <w:rPr>
          <w:rFonts w:ascii="Palatino Linotype" w:hAnsi="Palatino Linotype" w:cs="Arial"/>
          <w:u w:val="single"/>
          <w:lang w:eastAsia="es-MX"/>
        </w:rPr>
        <w:t xml:space="preserve">s de </w:t>
      </w:r>
      <w:r w:rsidR="00466931" w:rsidRPr="00466931">
        <w:rPr>
          <w:rFonts w:ascii="Palatino Linotype" w:hAnsi="Palatino Linotype" w:cs="Arial"/>
          <w:u w:val="single"/>
          <w:lang w:eastAsia="es-MX"/>
        </w:rPr>
        <w:t>Entrega de Lentes Oftalmológicos</w:t>
      </w:r>
      <w:r w:rsidR="00466931">
        <w:rPr>
          <w:rFonts w:ascii="Palatino Linotype" w:hAnsi="Palatino Linotype" w:cs="Arial"/>
          <w:u w:val="single"/>
          <w:lang w:eastAsia="es-MX"/>
        </w:rPr>
        <w:t xml:space="preserve"> y </w:t>
      </w:r>
      <w:r w:rsidR="00466931" w:rsidRPr="00466931">
        <w:rPr>
          <w:rFonts w:ascii="Palatino Linotype" w:hAnsi="Palatino Linotype" w:cs="Arial"/>
          <w:u w:val="single"/>
          <w:lang w:eastAsia="es-MX"/>
        </w:rPr>
        <w:t>Familias Fuertes, Visión para el Futuro</w:t>
      </w:r>
      <w:r w:rsidR="00466931" w:rsidRPr="00466931">
        <w:rPr>
          <w:rFonts w:ascii="Palatino Linotype" w:hAnsi="Palatino Linotype" w:cs="Arial"/>
          <w:lang w:eastAsia="es-MX"/>
        </w:rPr>
        <w:t xml:space="preserve">, </w:t>
      </w:r>
      <w:r w:rsidR="00FC00D4">
        <w:rPr>
          <w:rFonts w:ascii="Palatino Linotype" w:hAnsi="Palatino Linotype" w:cs="Arial"/>
          <w:lang w:eastAsia="es-MX"/>
        </w:rPr>
        <w:t xml:space="preserve">mismos con los </w:t>
      </w:r>
      <w:r w:rsidR="004F276D">
        <w:rPr>
          <w:rFonts w:ascii="Palatino Linotype" w:hAnsi="Palatino Linotype" w:cs="Arial"/>
          <w:lang w:eastAsia="es-MX"/>
        </w:rPr>
        <w:t xml:space="preserve">que </w:t>
      </w:r>
      <w:r w:rsidR="00F33F42">
        <w:rPr>
          <w:rFonts w:ascii="Palatino Linotype" w:hAnsi="Palatino Linotype" w:cs="Arial"/>
          <w:lang w:eastAsia="es-MX"/>
        </w:rPr>
        <w:t>a criterio de la suscrita quedo por colmado d</w:t>
      </w:r>
      <w:r w:rsidR="00FC00D4">
        <w:rPr>
          <w:rFonts w:ascii="Palatino Linotype" w:hAnsi="Palatino Linotype" w:cs="Arial"/>
          <w:lang w:eastAsia="es-MX"/>
        </w:rPr>
        <w:t xml:space="preserve">icho requerimiento, tal y como se observa de las siguientes imágenes </w:t>
      </w:r>
      <w:r w:rsidR="00F33F42">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1143686</wp:posOffset>
                </wp:positionH>
                <wp:positionV relativeFrom="paragraph">
                  <wp:posOffset>2771927</wp:posOffset>
                </wp:positionV>
                <wp:extent cx="3606393" cy="219456"/>
                <wp:effectExtent l="0" t="0" r="13335" b="28575"/>
                <wp:wrapNone/>
                <wp:docPr id="13" name="Rectángulo 13"/>
                <wp:cNvGraphicFramePr/>
                <a:graphic xmlns:a="http://schemas.openxmlformats.org/drawingml/2006/main">
                  <a:graphicData uri="http://schemas.microsoft.com/office/word/2010/wordprocessingShape">
                    <wps:wsp>
                      <wps:cNvSpPr/>
                      <wps:spPr>
                        <a:xfrm>
                          <a:off x="0" y="0"/>
                          <a:ext cx="3606393" cy="2194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8DA0A" id="Rectángulo 13" o:spid="_x0000_s1026" style="position:absolute;margin-left:90.05pt;margin-top:218.25pt;width:283.95pt;height:1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" filled="f" strokecolor="red" strokeweight="1.5pt"/>
            </w:pict>
          </mc:Fallback>
        </mc:AlternateContent>
      </w:r>
      <w:r w:rsidR="00FC00D4">
        <w:rPr>
          <w:rFonts w:ascii="Palatino Linotype" w:hAnsi="Palatino Linotype" w:cs="Arial"/>
          <w:lang w:eastAsia="es-MX"/>
        </w:rPr>
        <w:t xml:space="preserve">ilustrativas: </w:t>
      </w:r>
    </w:p>
    <w:p w:rsidR="00FC00D4" w:rsidRDefault="00FC00D4" w:rsidP="00A50CEB">
      <w:pPr>
        <w:spacing w:before="100" w:beforeAutospacing="1" w:after="100" w:afterAutospacing="1" w:line="360" w:lineRule="auto"/>
        <w:contextualSpacing/>
        <w:jc w:val="both"/>
        <w:rPr>
          <w:rFonts w:ascii="Palatino Linotype" w:hAnsi="Palatino Linotype" w:cs="Arial"/>
          <w:lang w:eastAsia="es-MX"/>
        </w:rPr>
      </w:pPr>
      <w:r>
        <w:rPr>
          <w:noProof/>
          <w:lang w:val="es-MX" w:eastAsia="es-MX"/>
        </w:rPr>
        <w:drawing>
          <wp:inline distT="0" distB="0" distL="0" distR="0" wp14:anchorId="51A0AF71" wp14:editId="19CFCEF7">
            <wp:extent cx="5850890" cy="7242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1260" cy="730439"/>
                    </a:xfrm>
                    <a:prstGeom prst="rect">
                      <a:avLst/>
                    </a:prstGeom>
                  </pic:spPr>
                </pic:pic>
              </a:graphicData>
            </a:graphic>
          </wp:inline>
        </w:drawing>
      </w:r>
    </w:p>
    <w:p w:rsidR="00FC00D4" w:rsidRDefault="00F33F42" w:rsidP="00A50CEB">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7218A12A" wp14:editId="35EBB701">
                <wp:simplePos x="0" y="0"/>
                <wp:positionH relativeFrom="margin">
                  <wp:align>left</wp:align>
                </wp:positionH>
                <wp:positionV relativeFrom="paragraph">
                  <wp:posOffset>698424</wp:posOffset>
                </wp:positionV>
                <wp:extent cx="2194560" cy="109575"/>
                <wp:effectExtent l="0" t="0" r="15240" b="24130"/>
                <wp:wrapNone/>
                <wp:docPr id="14" name="Rectángulo 14"/>
                <wp:cNvGraphicFramePr/>
                <a:graphic xmlns:a="http://schemas.openxmlformats.org/drawingml/2006/main">
                  <a:graphicData uri="http://schemas.microsoft.com/office/word/2010/wordprocessingShape">
                    <wps:wsp>
                      <wps:cNvSpPr/>
                      <wps:spPr>
                        <a:xfrm>
                          <a:off x="0" y="0"/>
                          <a:ext cx="2194560" cy="1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530D6" id="Rectángulo 14" o:spid="_x0000_s1026" style="position:absolute;margin-left:0;margin-top:55pt;width:172.8pt;height:8.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" filled="f" strokecolor="red" strokeweight="1.5pt">
                <w10:wrap anchorx="margin"/>
              </v:rect>
            </w:pict>
          </mc:Fallback>
        </mc:AlternateContent>
      </w:r>
      <w:r w:rsidR="00FC00D4">
        <w:rPr>
          <w:noProof/>
          <w:lang w:val="es-MX" w:eastAsia="es-MX"/>
        </w:rPr>
        <w:drawing>
          <wp:inline distT="0" distB="0" distL="0" distR="0" wp14:anchorId="2DB11EFE" wp14:editId="7C953012">
            <wp:extent cx="5850890" cy="6364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1217" cy="639722"/>
                    </a:xfrm>
                    <a:prstGeom prst="rect">
                      <a:avLst/>
                    </a:prstGeom>
                  </pic:spPr>
                </pic:pic>
              </a:graphicData>
            </a:graphic>
          </wp:inline>
        </w:drawing>
      </w:r>
    </w:p>
    <w:p w:rsidR="00FC00D4" w:rsidRDefault="00FC00D4" w:rsidP="00A50CEB">
      <w:pPr>
        <w:spacing w:before="100" w:beforeAutospacing="1" w:after="100" w:afterAutospacing="1" w:line="360" w:lineRule="auto"/>
        <w:contextualSpacing/>
        <w:jc w:val="both"/>
        <w:rPr>
          <w:rFonts w:ascii="Palatino Linotype" w:hAnsi="Palatino Linotype" w:cs="Arial"/>
          <w:lang w:eastAsia="es-MX"/>
        </w:rPr>
      </w:pPr>
      <w:r>
        <w:rPr>
          <w:noProof/>
          <w:lang w:val="es-MX" w:eastAsia="es-MX"/>
        </w:rPr>
        <w:drawing>
          <wp:inline distT="0" distB="0" distL="0" distR="0" wp14:anchorId="57F0775B" wp14:editId="22C08182">
            <wp:extent cx="5847181" cy="2567636"/>
            <wp:effectExtent l="0" t="0" r="127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9266" cy="2586116"/>
                    </a:xfrm>
                    <a:prstGeom prst="rect">
                      <a:avLst/>
                    </a:prstGeom>
                  </pic:spPr>
                </pic:pic>
              </a:graphicData>
            </a:graphic>
          </wp:inline>
        </w:drawing>
      </w:r>
    </w:p>
    <w:p w:rsidR="00466931" w:rsidRDefault="00F33F42" w:rsidP="00A50CEB">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val="es-MX" w:eastAsia="es-MX"/>
        </w:rPr>
        <w:lastRenderedPageBreak/>
        <mc:AlternateContent>
          <mc:Choice Requires="wps">
            <w:drawing>
              <wp:anchor distT="0" distB="0" distL="114300" distR="114300" simplePos="0" relativeHeight="251665408" behindDoc="0" locked="0" layoutInCell="1" allowOverlap="1" wp14:anchorId="7218A12A" wp14:editId="35EBB701">
                <wp:simplePos x="0" y="0"/>
                <wp:positionH relativeFrom="margin">
                  <wp:align>left</wp:align>
                </wp:positionH>
                <wp:positionV relativeFrom="paragraph">
                  <wp:posOffset>2281809</wp:posOffset>
                </wp:positionV>
                <wp:extent cx="994867" cy="138786"/>
                <wp:effectExtent l="0" t="0" r="15240" b="13970"/>
                <wp:wrapNone/>
                <wp:docPr id="16" name="Rectángulo 16"/>
                <wp:cNvGraphicFramePr/>
                <a:graphic xmlns:a="http://schemas.openxmlformats.org/drawingml/2006/main">
                  <a:graphicData uri="http://schemas.microsoft.com/office/word/2010/wordprocessingShape">
                    <wps:wsp>
                      <wps:cNvSpPr/>
                      <wps:spPr>
                        <a:xfrm>
                          <a:off x="0" y="0"/>
                          <a:ext cx="994867" cy="1387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28D80" id="Rectángulo 16" o:spid="_x0000_s1026" style="position:absolute;margin-left:0;margin-top:179.65pt;width:78.35pt;height:10.9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" filled="f" strokecolor="red" strokeweight="1.5pt">
                <w10:wrap anchorx="margin"/>
              </v:rec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7218A12A" wp14:editId="35EBB701">
                <wp:simplePos x="0" y="0"/>
                <wp:positionH relativeFrom="margin">
                  <wp:align>left</wp:align>
                </wp:positionH>
                <wp:positionV relativeFrom="paragraph">
                  <wp:posOffset>6781</wp:posOffset>
                </wp:positionV>
                <wp:extent cx="1667865" cy="146304"/>
                <wp:effectExtent l="0" t="0" r="27940" b="25400"/>
                <wp:wrapNone/>
                <wp:docPr id="15" name="Rectángulo 15"/>
                <wp:cNvGraphicFramePr/>
                <a:graphic xmlns:a="http://schemas.openxmlformats.org/drawingml/2006/main">
                  <a:graphicData uri="http://schemas.microsoft.com/office/word/2010/wordprocessingShape">
                    <wps:wsp>
                      <wps:cNvSpPr/>
                      <wps:spPr>
                        <a:xfrm>
                          <a:off x="0" y="0"/>
                          <a:ext cx="1667865" cy="14630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5E66D" id="Rectángulo 15" o:spid="_x0000_s1026" style="position:absolute;margin-left:0;margin-top:.55pt;width:131.35pt;height:1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" filled="f" strokecolor="red" strokeweight="1.5pt">
                <w10:wrap anchorx="margin"/>
              </v:rect>
            </w:pict>
          </mc:Fallback>
        </mc:AlternateContent>
      </w:r>
      <w:r w:rsidR="00FC00D4">
        <w:rPr>
          <w:noProof/>
          <w:lang w:val="es-MX" w:eastAsia="es-MX"/>
        </w:rPr>
        <w:drawing>
          <wp:inline distT="0" distB="0" distL="0" distR="0" wp14:anchorId="15798FBE" wp14:editId="6EDB3117">
            <wp:extent cx="5850890" cy="22165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7063" cy="2218843"/>
                    </a:xfrm>
                    <a:prstGeom prst="rect">
                      <a:avLst/>
                    </a:prstGeom>
                  </pic:spPr>
                </pic:pic>
              </a:graphicData>
            </a:graphic>
          </wp:inline>
        </w:drawing>
      </w:r>
    </w:p>
    <w:p w:rsidR="00466931" w:rsidRDefault="00F33F42" w:rsidP="00A50CEB">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7218A12A" wp14:editId="35EBB701">
                <wp:simplePos x="0" y="0"/>
                <wp:positionH relativeFrom="margin">
                  <wp:align>center</wp:align>
                </wp:positionH>
                <wp:positionV relativeFrom="paragraph">
                  <wp:posOffset>818743</wp:posOffset>
                </wp:positionV>
                <wp:extent cx="3606393" cy="219456"/>
                <wp:effectExtent l="0" t="0" r="13335" b="28575"/>
                <wp:wrapNone/>
                <wp:docPr id="17" name="Rectángulo 17"/>
                <wp:cNvGraphicFramePr/>
                <a:graphic xmlns:a="http://schemas.openxmlformats.org/drawingml/2006/main">
                  <a:graphicData uri="http://schemas.microsoft.com/office/word/2010/wordprocessingShape">
                    <wps:wsp>
                      <wps:cNvSpPr/>
                      <wps:spPr>
                        <a:xfrm>
                          <a:off x="0" y="0"/>
                          <a:ext cx="3606393" cy="21945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902A8" id="Rectángulo 17" o:spid="_x0000_s1026" style="position:absolute;margin-left:0;margin-top:64.45pt;width:283.95pt;height:17.3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" filled="f" strokecolor="red" strokeweight="1.5pt">
                <w10:wrap anchorx="margin"/>
              </v:rect>
            </w:pict>
          </mc:Fallback>
        </mc:AlternateContent>
      </w:r>
      <w:r w:rsidR="00FC00D4">
        <w:rPr>
          <w:noProof/>
          <w:lang w:val="es-MX" w:eastAsia="es-MX"/>
        </w:rPr>
        <w:drawing>
          <wp:inline distT="0" distB="0" distL="0" distR="0" wp14:anchorId="74957428" wp14:editId="0B4C3241">
            <wp:extent cx="5850890" cy="775411"/>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7672" cy="778960"/>
                    </a:xfrm>
                    <a:prstGeom prst="rect">
                      <a:avLst/>
                    </a:prstGeom>
                  </pic:spPr>
                </pic:pic>
              </a:graphicData>
            </a:graphic>
          </wp:inline>
        </w:drawing>
      </w:r>
    </w:p>
    <w:p w:rsidR="00FC00D4" w:rsidRDefault="00FC00D4" w:rsidP="00A50CEB">
      <w:pPr>
        <w:spacing w:before="100" w:beforeAutospacing="1" w:after="100" w:afterAutospacing="1" w:line="360" w:lineRule="auto"/>
        <w:contextualSpacing/>
        <w:jc w:val="both"/>
        <w:rPr>
          <w:rFonts w:ascii="Palatino Linotype" w:hAnsi="Palatino Linotype" w:cs="Arial"/>
          <w:lang w:eastAsia="es-MX"/>
        </w:rPr>
      </w:pPr>
      <w:r>
        <w:rPr>
          <w:noProof/>
          <w:lang w:val="es-MX" w:eastAsia="es-MX"/>
        </w:rPr>
        <w:drawing>
          <wp:inline distT="0" distB="0" distL="0" distR="0" wp14:anchorId="31791839" wp14:editId="5AAED40C">
            <wp:extent cx="5850890" cy="8412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3681" cy="844525"/>
                    </a:xfrm>
                    <a:prstGeom prst="rect">
                      <a:avLst/>
                    </a:prstGeom>
                  </pic:spPr>
                </pic:pic>
              </a:graphicData>
            </a:graphic>
          </wp:inline>
        </w:drawing>
      </w:r>
    </w:p>
    <w:p w:rsidR="00FC00D4" w:rsidRDefault="00F33F42" w:rsidP="00A50CEB">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val="es-MX" w:eastAsia="es-MX"/>
        </w:rPr>
        <mc:AlternateContent>
          <mc:Choice Requires="wps">
            <w:drawing>
              <wp:anchor distT="0" distB="0" distL="114300" distR="114300" simplePos="0" relativeHeight="251669504" behindDoc="0" locked="0" layoutInCell="1" allowOverlap="1" wp14:anchorId="7218A12A" wp14:editId="35EBB701">
                <wp:simplePos x="0" y="0"/>
                <wp:positionH relativeFrom="margin">
                  <wp:align>left</wp:align>
                </wp:positionH>
                <wp:positionV relativeFrom="paragraph">
                  <wp:posOffset>551104</wp:posOffset>
                </wp:positionV>
                <wp:extent cx="2289657" cy="152679"/>
                <wp:effectExtent l="0" t="0" r="15875" b="19050"/>
                <wp:wrapNone/>
                <wp:docPr id="18" name="Rectángulo 18"/>
                <wp:cNvGraphicFramePr/>
                <a:graphic xmlns:a="http://schemas.openxmlformats.org/drawingml/2006/main">
                  <a:graphicData uri="http://schemas.microsoft.com/office/word/2010/wordprocessingShape">
                    <wps:wsp>
                      <wps:cNvSpPr/>
                      <wps:spPr>
                        <a:xfrm>
                          <a:off x="0" y="0"/>
                          <a:ext cx="2289657" cy="15267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3B99B" id="Rectángulo 18" o:spid="_x0000_s1026" style="position:absolute;margin-left:0;margin-top:43.4pt;width:180.3pt;height:1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" filled="f" strokecolor="red" strokeweight="1.5pt">
                <w10:wrap anchorx="margin"/>
              </v:rect>
            </w:pict>
          </mc:Fallback>
        </mc:AlternateContent>
      </w:r>
      <w:r w:rsidR="00FC00D4">
        <w:rPr>
          <w:noProof/>
          <w:lang w:val="es-MX" w:eastAsia="es-MX"/>
        </w:rPr>
        <w:drawing>
          <wp:inline distT="0" distB="0" distL="0" distR="0" wp14:anchorId="5295281F" wp14:editId="130124D9">
            <wp:extent cx="5847237" cy="636422"/>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3989" cy="645864"/>
                    </a:xfrm>
                    <a:prstGeom prst="rect">
                      <a:avLst/>
                    </a:prstGeom>
                  </pic:spPr>
                </pic:pic>
              </a:graphicData>
            </a:graphic>
          </wp:inline>
        </w:drawing>
      </w:r>
    </w:p>
    <w:p w:rsidR="00FC00D4" w:rsidRDefault="00FC00D4" w:rsidP="00A50CEB">
      <w:pPr>
        <w:spacing w:before="100" w:beforeAutospacing="1" w:after="100" w:afterAutospacing="1" w:line="360" w:lineRule="auto"/>
        <w:contextualSpacing/>
        <w:jc w:val="both"/>
        <w:rPr>
          <w:rFonts w:ascii="Palatino Linotype" w:hAnsi="Palatino Linotype" w:cs="Arial"/>
          <w:lang w:eastAsia="es-MX"/>
        </w:rPr>
      </w:pPr>
      <w:r>
        <w:rPr>
          <w:noProof/>
          <w:lang w:val="es-MX" w:eastAsia="es-MX"/>
        </w:rPr>
        <w:drawing>
          <wp:inline distT="0" distB="0" distL="0" distR="0" wp14:anchorId="433C408E" wp14:editId="3965B7DA">
            <wp:extent cx="5846737" cy="2084832"/>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1995" cy="2111668"/>
                    </a:xfrm>
                    <a:prstGeom prst="rect">
                      <a:avLst/>
                    </a:prstGeom>
                  </pic:spPr>
                </pic:pic>
              </a:graphicData>
            </a:graphic>
          </wp:inline>
        </w:drawing>
      </w:r>
    </w:p>
    <w:p w:rsidR="00863654" w:rsidRDefault="00F33F42" w:rsidP="00A50CEB">
      <w:pPr>
        <w:spacing w:before="100" w:beforeAutospacing="1" w:after="100" w:afterAutospacing="1" w:line="360" w:lineRule="auto"/>
        <w:contextualSpacing/>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24460</wp:posOffset>
                </wp:positionH>
                <wp:positionV relativeFrom="paragraph">
                  <wp:posOffset>-29794</wp:posOffset>
                </wp:positionV>
                <wp:extent cx="936345" cy="138989"/>
                <wp:effectExtent l="0" t="0" r="16510" b="13970"/>
                <wp:wrapNone/>
                <wp:docPr id="20" name="Rectángulo 20"/>
                <wp:cNvGraphicFramePr/>
                <a:graphic xmlns:a="http://schemas.openxmlformats.org/drawingml/2006/main">
                  <a:graphicData uri="http://schemas.microsoft.com/office/word/2010/wordprocessingShape">
                    <wps:wsp>
                      <wps:cNvSpPr/>
                      <wps:spPr>
                        <a:xfrm>
                          <a:off x="0" y="0"/>
                          <a:ext cx="936345" cy="1389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44E08" id="Rectángulo 20" o:spid="_x0000_s1026" style="position:absolute;margin-left:1.95pt;margin-top:-2.35pt;width:73.75pt;height:10.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" filled="f" strokecolor="red" strokeweight="1.5pt"/>
            </w:pict>
          </mc:Fallback>
        </mc:AlternateContent>
      </w:r>
      <w:r>
        <w:rPr>
          <w:noProof/>
          <w:lang w:val="es-MX" w:eastAsia="es-MX"/>
        </w:rPr>
        <w:drawing>
          <wp:inline distT="0" distB="0" distL="0" distR="0" wp14:anchorId="3142D562" wp14:editId="67365F4F">
            <wp:extent cx="5849566" cy="7607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11010" cy="768771"/>
                    </a:xfrm>
                    <a:prstGeom prst="rect">
                      <a:avLst/>
                    </a:prstGeom>
                  </pic:spPr>
                </pic:pic>
              </a:graphicData>
            </a:graphic>
          </wp:inline>
        </w:drawing>
      </w:r>
    </w:p>
    <w:p w:rsidR="00F33F42" w:rsidRDefault="00F33F42" w:rsidP="00F33F42">
      <w:pPr>
        <w:pStyle w:val="Prrafodelista"/>
        <w:tabs>
          <w:tab w:val="left" w:pos="426"/>
        </w:tabs>
        <w:spacing w:before="240" w:after="240" w:line="360" w:lineRule="auto"/>
        <w:ind w:left="0" w:right="49"/>
        <w:jc w:val="both"/>
        <w:rPr>
          <w:rFonts w:ascii="Palatino Linotype" w:hAnsi="Palatino Linotype" w:cs="Arial"/>
        </w:rPr>
      </w:pPr>
      <w:r>
        <w:rPr>
          <w:rFonts w:ascii="Palatino Linotype" w:eastAsia="Times New Roman" w:hAnsi="Palatino Linotype" w:cs="Arial"/>
          <w:lang w:val="es-ES"/>
        </w:rPr>
        <w:t xml:space="preserve">De este modo, </w:t>
      </w:r>
      <w:r w:rsidR="007312F6">
        <w:rPr>
          <w:rFonts w:ascii="Palatino Linotype" w:hAnsi="Palatino Linotype" w:cs="Arial"/>
          <w:noProof/>
          <w:lang w:eastAsia="es-MX"/>
        </w:rPr>
        <w:t>se advierte que</w:t>
      </w:r>
      <w:r>
        <w:rPr>
          <w:rFonts w:ascii="Palatino Linotype" w:hAnsi="Palatino Linotype" w:cs="Arial"/>
          <w:noProof/>
          <w:lang w:eastAsia="es-MX"/>
        </w:rPr>
        <w:t xml:space="preserve"> de las Reglas de Operación de cada uno de los programas sociales señalados por el </w:t>
      </w:r>
      <w:r>
        <w:rPr>
          <w:rFonts w:ascii="Palatino Linotype" w:hAnsi="Palatino Linotype" w:cs="Arial"/>
          <w:b/>
          <w:noProof/>
          <w:lang w:eastAsia="es-MX"/>
        </w:rPr>
        <w:t>SUJETO OBLIGADO</w:t>
      </w:r>
      <w:r>
        <w:rPr>
          <w:rFonts w:ascii="Palatino Linotype" w:hAnsi="Palatino Linotype" w:cs="Arial"/>
          <w:noProof/>
          <w:lang w:eastAsia="es-MX"/>
        </w:rPr>
        <w:t xml:space="preserve">, se advierte que éstas </w:t>
      </w:r>
      <w:r w:rsidRPr="00482F45">
        <w:rPr>
          <w:rFonts w:ascii="Palatino Linotype" w:hAnsi="Palatino Linotype" w:cs="Arial"/>
          <w:b/>
          <w:noProof/>
          <w:lang w:eastAsia="es-MX"/>
        </w:rPr>
        <w:t>colma</w:t>
      </w:r>
      <w:r w:rsidR="007312F6">
        <w:rPr>
          <w:rFonts w:ascii="Palatino Linotype" w:hAnsi="Palatino Linotype" w:cs="Arial"/>
          <w:b/>
          <w:noProof/>
          <w:lang w:eastAsia="es-MX"/>
        </w:rPr>
        <w:t>ro</w:t>
      </w:r>
      <w:r w:rsidRPr="00482F45">
        <w:rPr>
          <w:rFonts w:ascii="Palatino Linotype" w:hAnsi="Palatino Linotype" w:cs="Arial"/>
          <w:b/>
          <w:noProof/>
          <w:lang w:eastAsia="es-MX"/>
        </w:rPr>
        <w:t>n</w:t>
      </w:r>
      <w:r>
        <w:rPr>
          <w:rFonts w:ascii="Palatino Linotype" w:hAnsi="Palatino Linotype" w:cs="Arial"/>
          <w:noProof/>
          <w:lang w:eastAsia="es-MX"/>
        </w:rPr>
        <w:t xml:space="preserve"> lo relativo a </w:t>
      </w:r>
      <w:r w:rsidR="007312F6">
        <w:rPr>
          <w:rFonts w:ascii="Palatino Linotype" w:hAnsi="Palatino Linotype" w:cs="Arial"/>
          <w:noProof/>
          <w:lang w:eastAsia="es-MX"/>
        </w:rPr>
        <w:t>la</w:t>
      </w:r>
      <w:r w:rsidR="007312F6" w:rsidRPr="007312F6">
        <w:rPr>
          <w:rFonts w:ascii="Palatino Linotype" w:hAnsi="Palatino Linotype" w:cs="Arial"/>
          <w:noProof/>
          <w:lang w:eastAsia="es-MX"/>
        </w:rPr>
        <w:t xml:space="preserve"> implementación y evaluación de los programas sociales </w:t>
      </w:r>
      <w:r>
        <w:rPr>
          <w:rFonts w:ascii="Palatino Linotype" w:hAnsi="Palatino Linotype" w:cs="Arial"/>
          <w:noProof/>
          <w:lang w:eastAsia="es-MX"/>
        </w:rPr>
        <w:t>solicitados por el particular, toda vez que exponen la definición del programa, derecho social que atiende, objetivos general y específicos, universo de atención, cobertura, tipo y monto del apoyo y los mecanismos de enrolamiento, entre otros.</w:t>
      </w:r>
    </w:p>
    <w:p w:rsidR="00C8377D" w:rsidRPr="00682AA1" w:rsidRDefault="00C8377D" w:rsidP="00A50CEB">
      <w:pPr>
        <w:spacing w:before="100" w:beforeAutospacing="1" w:after="100" w:afterAutospacing="1" w:line="360" w:lineRule="auto"/>
        <w:contextualSpacing/>
        <w:jc w:val="both"/>
        <w:rPr>
          <w:rFonts w:ascii="Palatino Linotype" w:hAnsi="Palatino Linotype" w:cs="Arial"/>
        </w:rPr>
      </w:pPr>
      <w:r w:rsidRPr="00C8035B">
        <w:rPr>
          <w:rFonts w:ascii="Palatino Linotype" w:hAnsi="Palatino Linotype" w:cs="Arial"/>
        </w:rPr>
        <w:t xml:space="preserve">Atento a lo expuesto, la que suscribe emite </w:t>
      </w:r>
      <w:r w:rsidRPr="00C8035B">
        <w:rPr>
          <w:rFonts w:ascii="Palatino Linotype" w:hAnsi="Palatino Linotype" w:cs="Arial"/>
          <w:b/>
        </w:rPr>
        <w:t>VOTO PARTICULAR</w:t>
      </w:r>
      <w:r w:rsidRPr="00C8035B">
        <w:rPr>
          <w:rFonts w:ascii="Palatino Linotype" w:hAnsi="Palatino Linotype" w:cs="Arial"/>
        </w:rPr>
        <w:t xml:space="preserve">, pues se insiste que </w:t>
      </w:r>
      <w:r>
        <w:rPr>
          <w:rFonts w:ascii="Palatino Linotype" w:hAnsi="Palatino Linotype" w:cs="Arial"/>
        </w:rPr>
        <w:t xml:space="preserve">tocante a la información que se ordena en el </w:t>
      </w:r>
      <w:r w:rsidR="00A50CEB">
        <w:rPr>
          <w:rFonts w:ascii="Palatino Linotype" w:hAnsi="Palatino Linotype" w:cs="Arial"/>
        </w:rPr>
        <w:t>numeral 2)</w:t>
      </w:r>
      <w:r>
        <w:rPr>
          <w:rFonts w:ascii="Palatino Linotype" w:hAnsi="Palatino Linotype" w:cs="Arial"/>
        </w:rPr>
        <w:t xml:space="preserve"> del resolutivo SEGUNDO, ésta </w:t>
      </w:r>
      <w:r w:rsidR="007312F6">
        <w:rPr>
          <w:rFonts w:ascii="Palatino Linotype" w:hAnsi="Palatino Linotype" w:cs="Arial"/>
        </w:rPr>
        <w:t>quedo colmada con la entrega de las Reglas de Operación de los Programas de Desarrollo Social</w:t>
      </w:r>
      <w:r w:rsidR="003410CB">
        <w:rPr>
          <w:rFonts w:ascii="Palatino Linotype" w:hAnsi="Palatino Linotype" w:cs="Arial"/>
        </w:rPr>
        <w:t>.</w:t>
      </w:r>
    </w:p>
    <w:p w:rsidR="003F1DA8" w:rsidRDefault="003F1DA8" w:rsidP="00A50CEB">
      <w:pPr>
        <w:spacing w:before="100" w:beforeAutospacing="1" w:after="100" w:afterAutospacing="1" w:line="360" w:lineRule="auto"/>
        <w:contextualSpacing/>
        <w:jc w:val="both"/>
        <w:rPr>
          <w:rFonts w:ascii="Palatino Linotype" w:hAnsi="Palatino Linotype" w:cs="Arial"/>
        </w:rPr>
      </w:pPr>
    </w:p>
    <w:p w:rsidR="001902DB" w:rsidRDefault="001902DB" w:rsidP="00A50CEB">
      <w:pPr>
        <w:spacing w:before="100" w:beforeAutospacing="1" w:after="100" w:afterAutospacing="1" w:line="360" w:lineRule="auto"/>
        <w:contextualSpacing/>
        <w:jc w:val="both"/>
        <w:rPr>
          <w:rFonts w:ascii="Palatino Linotype" w:hAnsi="Palatino Linotype" w:cs="Arial"/>
        </w:rPr>
      </w:pPr>
    </w:p>
    <w:p w:rsidR="007312F6" w:rsidRDefault="007312F6" w:rsidP="00A50CEB">
      <w:pPr>
        <w:spacing w:before="100" w:beforeAutospacing="1" w:after="100" w:afterAutospacing="1" w:line="360" w:lineRule="auto"/>
        <w:contextualSpacing/>
        <w:jc w:val="both"/>
        <w:rPr>
          <w:rFonts w:ascii="Palatino Linotype" w:hAnsi="Palatino Linotype" w:cs="Arial"/>
        </w:rPr>
      </w:pPr>
    </w:p>
    <w:p w:rsidR="00554B86" w:rsidRDefault="00554B86" w:rsidP="00A50CEB">
      <w:pPr>
        <w:spacing w:before="100" w:beforeAutospacing="1" w:after="100" w:afterAutospacing="1" w:line="360" w:lineRule="auto"/>
        <w:contextualSpacing/>
        <w:jc w:val="both"/>
        <w:rPr>
          <w:rFonts w:ascii="Palatino Linotype" w:hAnsi="Palatino Linotype" w:cs="Arial"/>
        </w:rPr>
      </w:pPr>
      <w:bookmarkStart w:id="0" w:name="_GoBack"/>
      <w:bookmarkEnd w:id="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87526E" w:rsidRPr="00F34645">
        <w:trPr>
          <w:jc w:val="center"/>
        </w:trPr>
        <w:tc>
          <w:tcPr>
            <w:tcW w:w="4253" w:type="dxa"/>
          </w:tcPr>
          <w:p w:rsidR="0087526E" w:rsidRPr="00F34645" w:rsidRDefault="0087526E" w:rsidP="00E02E41">
            <w:pPr>
              <w:autoSpaceDE w:val="0"/>
              <w:autoSpaceDN w:val="0"/>
              <w:adjustRightInd w:val="0"/>
              <w:contextualSpacing/>
              <w:jc w:val="center"/>
              <w:rPr>
                <w:rFonts w:ascii="Palatino Linotype" w:hAnsi="Palatino Linotype" w:cs="Arial"/>
                <w:b/>
              </w:rPr>
            </w:pPr>
            <w:r w:rsidRPr="00F34645">
              <w:rPr>
                <w:rFonts w:ascii="Palatino Linotype" w:hAnsi="Palatino Linotype" w:cs="Arial"/>
                <w:b/>
              </w:rPr>
              <w:t>EVA ABAID YAPUR</w:t>
            </w:r>
          </w:p>
        </w:tc>
      </w:tr>
      <w:tr w:rsidR="0087526E" w:rsidRPr="00F34645">
        <w:trPr>
          <w:jc w:val="center"/>
        </w:trPr>
        <w:tc>
          <w:tcPr>
            <w:tcW w:w="4253" w:type="dxa"/>
          </w:tcPr>
          <w:p w:rsidR="007312F6" w:rsidRDefault="0087526E" w:rsidP="00554B86">
            <w:pPr>
              <w:autoSpaceDE w:val="0"/>
              <w:autoSpaceDN w:val="0"/>
              <w:adjustRightInd w:val="0"/>
              <w:contextualSpacing/>
              <w:jc w:val="center"/>
              <w:rPr>
                <w:rFonts w:ascii="Palatino Linotype" w:hAnsi="Palatino Linotype" w:cs="Arial"/>
                <w:b/>
              </w:rPr>
            </w:pPr>
            <w:r w:rsidRPr="00F34645">
              <w:rPr>
                <w:rFonts w:ascii="Palatino Linotype" w:hAnsi="Palatino Linotype" w:cs="Arial"/>
                <w:b/>
              </w:rPr>
              <w:t>COMISIONADA</w:t>
            </w:r>
          </w:p>
          <w:p w:rsidR="00F13F32" w:rsidRPr="00F34645" w:rsidRDefault="00F13F32" w:rsidP="00554B86">
            <w:pPr>
              <w:autoSpaceDE w:val="0"/>
              <w:autoSpaceDN w:val="0"/>
              <w:adjustRightInd w:val="0"/>
              <w:contextualSpacing/>
              <w:jc w:val="center"/>
              <w:rPr>
                <w:rFonts w:ascii="Palatino Linotype" w:hAnsi="Palatino Linotype" w:cs="Arial"/>
                <w:b/>
              </w:rPr>
            </w:pPr>
            <w:r w:rsidRPr="00CD469A">
              <w:rPr>
                <w:rFonts w:ascii="Palatino Linotype" w:hAnsi="Palatino Linotype"/>
                <w:b/>
              </w:rPr>
              <w:t>(RÚBRICA)</w:t>
            </w:r>
          </w:p>
        </w:tc>
      </w:tr>
    </w:tbl>
    <w:p w:rsidR="007312F6" w:rsidRPr="00554B86" w:rsidRDefault="007312F6" w:rsidP="00E02E41">
      <w:pPr>
        <w:contextualSpacing/>
        <w:jc w:val="both"/>
        <w:rPr>
          <w:rFonts w:ascii="Palatino Linotype" w:eastAsia="Calibri" w:hAnsi="Palatino Linotype" w:cs="Arial"/>
          <w:color w:val="000000" w:themeColor="text1"/>
          <w:sz w:val="12"/>
        </w:rPr>
      </w:pPr>
    </w:p>
    <w:p w:rsidR="0085156C" w:rsidRDefault="003F1DA8" w:rsidP="00E02E41">
      <w:pPr>
        <w:contextualSpacing/>
        <w:jc w:val="both"/>
        <w:rPr>
          <w:rFonts w:ascii="Palatino Linotype" w:eastAsia="Calibri" w:hAnsi="Palatino Linotype" w:cs="Arial"/>
          <w:color w:val="000000" w:themeColor="text1"/>
          <w:sz w:val="20"/>
        </w:rPr>
      </w:pPr>
      <w:r w:rsidRPr="00A96375">
        <w:rPr>
          <w:rFonts w:ascii="Palatino Linotype" w:eastAsia="Calibri" w:hAnsi="Palatino Linotype" w:cs="Arial"/>
          <w:color w:val="000000" w:themeColor="text1"/>
          <w:sz w:val="20"/>
        </w:rPr>
        <w:t>Esta hoja corresponde al</w:t>
      </w:r>
      <w:r w:rsidR="0085156C" w:rsidRPr="00A96375">
        <w:rPr>
          <w:rFonts w:ascii="Palatino Linotype" w:eastAsia="Calibri" w:hAnsi="Palatino Linotype" w:cs="Arial"/>
          <w:color w:val="000000" w:themeColor="text1"/>
          <w:sz w:val="20"/>
        </w:rPr>
        <w:t xml:space="preserve"> voto</w:t>
      </w:r>
      <w:r w:rsidRPr="00A96375">
        <w:rPr>
          <w:rFonts w:ascii="Palatino Linotype" w:eastAsia="Calibri" w:hAnsi="Palatino Linotype" w:cs="Arial"/>
          <w:color w:val="000000" w:themeColor="text1"/>
          <w:sz w:val="20"/>
        </w:rPr>
        <w:t xml:space="preserve"> particular</w:t>
      </w:r>
      <w:r w:rsidR="00ED33FA" w:rsidRPr="00A96375">
        <w:rPr>
          <w:rFonts w:ascii="Palatino Linotype" w:eastAsia="Calibri" w:hAnsi="Palatino Linotype" w:cs="Arial"/>
          <w:color w:val="000000" w:themeColor="text1"/>
          <w:sz w:val="20"/>
        </w:rPr>
        <w:t xml:space="preserve"> </w:t>
      </w:r>
      <w:r w:rsidRPr="00A96375">
        <w:rPr>
          <w:rFonts w:ascii="Palatino Linotype" w:eastAsia="Calibri" w:hAnsi="Palatino Linotype" w:cs="Arial"/>
          <w:color w:val="000000" w:themeColor="text1"/>
          <w:sz w:val="20"/>
        </w:rPr>
        <w:t>emitid</w:t>
      </w:r>
      <w:r w:rsidR="0085156C" w:rsidRPr="00A96375">
        <w:rPr>
          <w:rFonts w:ascii="Palatino Linotype" w:eastAsia="Calibri" w:hAnsi="Palatino Linotype" w:cs="Arial"/>
          <w:color w:val="000000" w:themeColor="text1"/>
          <w:sz w:val="20"/>
        </w:rPr>
        <w:t>o</w:t>
      </w:r>
      <w:r w:rsidRPr="00A96375">
        <w:rPr>
          <w:rFonts w:ascii="Palatino Linotype" w:eastAsia="Calibri" w:hAnsi="Palatino Linotype" w:cs="Arial"/>
          <w:color w:val="000000" w:themeColor="text1"/>
          <w:sz w:val="20"/>
        </w:rPr>
        <w:t xml:space="preserve"> en la resolución </w:t>
      </w:r>
      <w:r w:rsidR="00A96375">
        <w:rPr>
          <w:rFonts w:ascii="Palatino Linotype" w:eastAsia="Calibri" w:hAnsi="Palatino Linotype" w:cs="Arial"/>
          <w:color w:val="000000" w:themeColor="text1"/>
          <w:sz w:val="20"/>
        </w:rPr>
        <w:t>del</w:t>
      </w:r>
      <w:r w:rsidRPr="00A96375">
        <w:rPr>
          <w:rFonts w:ascii="Palatino Linotype" w:eastAsia="Calibri" w:hAnsi="Palatino Linotype" w:cs="Arial"/>
          <w:color w:val="000000" w:themeColor="text1"/>
          <w:sz w:val="20"/>
        </w:rPr>
        <w:t xml:space="preserve"> </w:t>
      </w:r>
      <w:r w:rsidR="007312F6">
        <w:rPr>
          <w:rFonts w:ascii="Palatino Linotype" w:eastAsia="Calibri" w:hAnsi="Palatino Linotype" w:cs="Arial"/>
          <w:color w:val="000000" w:themeColor="text1"/>
          <w:sz w:val="20"/>
        </w:rPr>
        <w:t>recurso de revisión 08358</w:t>
      </w:r>
      <w:r w:rsidR="00E2025A" w:rsidRPr="00A96375">
        <w:rPr>
          <w:rFonts w:ascii="Palatino Linotype" w:eastAsia="Calibri" w:hAnsi="Palatino Linotype" w:cs="Arial"/>
          <w:color w:val="000000" w:themeColor="text1"/>
          <w:sz w:val="20"/>
        </w:rPr>
        <w:t>/INFOEM/IP/RR/2019</w:t>
      </w:r>
      <w:r w:rsidRPr="00A96375">
        <w:rPr>
          <w:rFonts w:ascii="Palatino Linotype" w:eastAsia="Calibri" w:hAnsi="Palatino Linotype" w:cs="Arial"/>
          <w:color w:val="000000" w:themeColor="text1"/>
          <w:sz w:val="20"/>
        </w:rPr>
        <w:t xml:space="preserve">, aprobada el </w:t>
      </w:r>
      <w:r w:rsidR="007312F6">
        <w:rPr>
          <w:rFonts w:ascii="Palatino Linotype" w:eastAsia="Calibri" w:hAnsi="Palatino Linotype" w:cs="Arial"/>
          <w:color w:val="000000" w:themeColor="text1"/>
          <w:sz w:val="20"/>
        </w:rPr>
        <w:t xml:space="preserve">veintidós </w:t>
      </w:r>
      <w:r w:rsidR="0087526E" w:rsidRPr="00A96375">
        <w:rPr>
          <w:rFonts w:ascii="Palatino Linotype" w:eastAsia="Calibri" w:hAnsi="Palatino Linotype" w:cs="Arial"/>
          <w:color w:val="000000" w:themeColor="text1"/>
          <w:sz w:val="20"/>
        </w:rPr>
        <w:t xml:space="preserve">de </w:t>
      </w:r>
      <w:r w:rsidR="007312F6">
        <w:rPr>
          <w:rFonts w:ascii="Palatino Linotype" w:eastAsia="Calibri" w:hAnsi="Palatino Linotype" w:cs="Arial"/>
          <w:color w:val="000000" w:themeColor="text1"/>
          <w:sz w:val="20"/>
        </w:rPr>
        <w:t xml:space="preserve">enero </w:t>
      </w:r>
      <w:r w:rsidR="00863654" w:rsidRPr="00A96375">
        <w:rPr>
          <w:rFonts w:ascii="Palatino Linotype" w:eastAsia="Calibri" w:hAnsi="Palatino Linotype" w:cs="Arial"/>
          <w:color w:val="000000" w:themeColor="text1"/>
          <w:sz w:val="20"/>
        </w:rPr>
        <w:t xml:space="preserve">de dos mil </w:t>
      </w:r>
      <w:r w:rsidR="007312F6">
        <w:rPr>
          <w:rFonts w:ascii="Palatino Linotype" w:eastAsia="Calibri" w:hAnsi="Palatino Linotype" w:cs="Arial"/>
          <w:color w:val="000000" w:themeColor="text1"/>
          <w:sz w:val="20"/>
        </w:rPr>
        <w:t>veinte</w:t>
      </w:r>
      <w:r w:rsidRPr="00A96375">
        <w:rPr>
          <w:rFonts w:ascii="Palatino Linotype" w:eastAsia="Calibri" w:hAnsi="Palatino Linotype" w:cs="Arial"/>
          <w:color w:val="000000" w:themeColor="text1"/>
          <w:sz w:val="20"/>
        </w:rPr>
        <w:t xml:space="preserve">. </w:t>
      </w:r>
    </w:p>
    <w:p w:rsidR="00A96375" w:rsidRPr="00A96375" w:rsidRDefault="00A96375" w:rsidP="00E02E41">
      <w:pPr>
        <w:contextualSpacing/>
        <w:jc w:val="both"/>
        <w:rPr>
          <w:rFonts w:ascii="Palatino Linotype" w:eastAsia="Calibri" w:hAnsi="Palatino Linotype" w:cs="Arial"/>
          <w:color w:val="000000" w:themeColor="text1"/>
          <w:sz w:val="8"/>
          <w:szCs w:val="8"/>
        </w:rPr>
      </w:pPr>
    </w:p>
    <w:p w:rsidR="003F1DA8" w:rsidRDefault="008A1123" w:rsidP="00E02E41">
      <w:pPr>
        <w:contextualSpacing/>
        <w:jc w:val="both"/>
        <w:rPr>
          <w:rFonts w:ascii="Palatino Linotype" w:hAnsi="Palatino Linotype" w:cs="Arial"/>
        </w:rPr>
      </w:pPr>
      <w:r>
        <w:rPr>
          <w:rFonts w:ascii="Palatino Linotype" w:eastAsia="Calibri" w:hAnsi="Palatino Linotype" w:cs="Arial"/>
          <w:color w:val="000000" w:themeColor="text1"/>
          <w:sz w:val="20"/>
        </w:rPr>
        <w:t>YSM/</w:t>
      </w:r>
      <w:r w:rsidR="00E02E41">
        <w:rPr>
          <w:rFonts w:ascii="Palatino Linotype" w:eastAsia="Calibri" w:hAnsi="Palatino Linotype" w:cs="Arial"/>
          <w:color w:val="000000" w:themeColor="text1"/>
          <w:sz w:val="20"/>
        </w:rPr>
        <w:t>IAHA</w:t>
      </w:r>
    </w:p>
    <w:sectPr w:rsidR="003F1DA8" w:rsidSect="00D0063A">
      <w:headerReference w:type="even" r:id="rId17"/>
      <w:headerReference w:type="default" r:id="rId18"/>
      <w:footerReference w:type="default" r:id="rId19"/>
      <w:headerReference w:type="first" r:id="rId20"/>
      <w:pgSz w:w="12240" w:h="15840" w:code="1"/>
      <w:pgMar w:top="1418" w:right="1325"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E33" w:rsidRDefault="00F80E33" w:rsidP="00202921">
      <w:r>
        <w:separator/>
      </w:r>
    </w:p>
  </w:endnote>
  <w:endnote w:type="continuationSeparator" w:id="0">
    <w:p w:rsidR="00F80E33" w:rsidRDefault="00F80E33" w:rsidP="00202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11" w:rsidRDefault="00FF4E11" w:rsidP="006E34F7">
    <w:pPr>
      <w:pStyle w:val="Piedepgina"/>
      <w:tabs>
        <w:tab w:val="clear" w:pos="4252"/>
        <w:tab w:val="left" w:pos="4228"/>
      </w:tabs>
      <w:rPr>
        <w:rFonts w:ascii="Palatino Linotype" w:hAnsi="Palatino Linotype" w:cs="Arial"/>
        <w:b/>
        <w:bCs/>
        <w:sz w:val="20"/>
        <w:szCs w:val="20"/>
      </w:rPr>
    </w:pPr>
  </w:p>
  <w:p w:rsidR="00E02E41" w:rsidRDefault="00E02E41" w:rsidP="006E34F7">
    <w:pPr>
      <w:pStyle w:val="Piedepgina"/>
      <w:tabs>
        <w:tab w:val="clear" w:pos="4252"/>
        <w:tab w:val="left" w:pos="4228"/>
      </w:tabs>
      <w:rPr>
        <w:rFonts w:ascii="Palatino Linotype" w:hAnsi="Palatino Linotype" w:cs="Arial"/>
        <w:b/>
        <w:bCs/>
        <w:sz w:val="20"/>
        <w:szCs w:val="20"/>
      </w:rPr>
    </w:pPr>
  </w:p>
  <w:p w:rsidR="00FF4E11" w:rsidRDefault="00FF4E11" w:rsidP="006E34F7">
    <w:pPr>
      <w:pStyle w:val="Piedepgina"/>
      <w:tabs>
        <w:tab w:val="clear" w:pos="4252"/>
        <w:tab w:val="left" w:pos="4228"/>
      </w:tabs>
      <w:rPr>
        <w:rFonts w:ascii="Palatino Linotype" w:hAnsi="Palatino Linotype" w:cs="Arial"/>
        <w:b/>
        <w:bCs/>
        <w:sz w:val="20"/>
        <w:szCs w:val="20"/>
      </w:rPr>
    </w:pPr>
  </w:p>
  <w:p w:rsidR="00FF4E11" w:rsidRDefault="00384281" w:rsidP="00384281">
    <w:pPr>
      <w:pStyle w:val="Piedepgina"/>
      <w:tabs>
        <w:tab w:val="clear" w:pos="4252"/>
        <w:tab w:val="clear" w:pos="8504"/>
        <w:tab w:val="left" w:pos="1905"/>
      </w:tabs>
      <w:rPr>
        <w:rFonts w:ascii="Palatino Linotype" w:hAnsi="Palatino Linotype" w:cs="Arial"/>
        <w:b/>
        <w:bCs/>
        <w:sz w:val="20"/>
        <w:szCs w:val="20"/>
      </w:rPr>
    </w:pPr>
    <w:r>
      <w:rPr>
        <w:rFonts w:ascii="Palatino Linotype" w:hAnsi="Palatino Linotype" w:cs="Arial"/>
        <w:b/>
        <w:bCs/>
        <w:sz w:val="20"/>
        <w:szCs w:val="20"/>
      </w:rPr>
      <w:tab/>
    </w:r>
  </w:p>
  <w:p w:rsidR="00FF4E11" w:rsidRPr="00F12350" w:rsidRDefault="00FF4E11" w:rsidP="006E34F7">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13F32">
      <w:rPr>
        <w:rFonts w:ascii="Palatino Linotype" w:hAnsi="Palatino Linotype" w:cs="Arial"/>
        <w:b/>
        <w:bCs/>
        <w:noProof/>
        <w:sz w:val="20"/>
        <w:szCs w:val="20"/>
      </w:rPr>
      <w:t>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13F32">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p>
  <w:p w:rsidR="00FF4E11" w:rsidRDefault="00FF4E11" w:rsidP="006E34F7">
    <w:pPr>
      <w:pStyle w:val="Piedepgina"/>
      <w:ind w:firstLine="708"/>
    </w:pPr>
  </w:p>
  <w:p w:rsidR="00FF4E11" w:rsidRDefault="00FF4E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E33" w:rsidRDefault="00F80E33" w:rsidP="00202921">
      <w:r>
        <w:separator/>
      </w:r>
    </w:p>
  </w:footnote>
  <w:footnote w:type="continuationSeparator" w:id="0">
    <w:p w:rsidR="00F80E33" w:rsidRDefault="00F80E33" w:rsidP="00202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11" w:rsidRDefault="00F13F3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49" type="#_x0000_t136" style="position:absolute;margin-left:0;margin-top:0;width:611.25pt;height:91.65pt;rotation:315;z-index:-251656192;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p w:rsidR="00FF4E11" w:rsidRDefault="00FF4E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11" w:rsidRDefault="00FF4E11" w:rsidP="006E34F7">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60800" behindDoc="1" locked="0" layoutInCell="1" allowOverlap="1">
          <wp:simplePos x="0" y="0"/>
          <wp:positionH relativeFrom="column">
            <wp:posOffset>-744220</wp:posOffset>
          </wp:positionH>
          <wp:positionV relativeFrom="paragraph">
            <wp:posOffset>-365760</wp:posOffset>
          </wp:positionV>
          <wp:extent cx="7604125" cy="990346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p w:rsidR="00C8377D" w:rsidRDefault="00C8377D" w:rsidP="00C8377D">
    <w:pPr>
      <w:pStyle w:val="Encabezado"/>
      <w:tabs>
        <w:tab w:val="clear" w:pos="4252"/>
        <w:tab w:val="clear" w:pos="8504"/>
        <w:tab w:val="left" w:pos="2326"/>
        <w:tab w:val="right" w:pos="9214"/>
      </w:tabs>
      <w:jc w:val="right"/>
      <w:rPr>
        <w:rFonts w:ascii="Palatino Linotype" w:hAnsi="Palatino Linotype" w:cs="Arial"/>
        <w:sz w:val="20"/>
        <w:szCs w:val="20"/>
      </w:rPr>
    </w:pPr>
    <w:r>
      <w:rPr>
        <w:rFonts w:ascii="Palatino Linotype" w:hAnsi="Palatino Linotype" w:cs="Arial"/>
        <w:sz w:val="20"/>
        <w:szCs w:val="20"/>
      </w:rPr>
      <w:tab/>
    </w:r>
    <w:r>
      <w:rPr>
        <w:rFonts w:ascii="Palatino Linotype" w:hAnsi="Palatino Linotype" w:cs="Arial"/>
        <w:sz w:val="20"/>
        <w:szCs w:val="20"/>
      </w:rPr>
      <w:tab/>
    </w:r>
  </w:p>
  <w:p w:rsidR="00FF4E11" w:rsidRPr="00554B86" w:rsidRDefault="00FF4E11" w:rsidP="00C8377D">
    <w:pPr>
      <w:pStyle w:val="Encabezado"/>
      <w:tabs>
        <w:tab w:val="clear" w:pos="4252"/>
        <w:tab w:val="clear" w:pos="8504"/>
        <w:tab w:val="left" w:pos="2326"/>
        <w:tab w:val="right" w:pos="9214"/>
      </w:tabs>
      <w:jc w:val="right"/>
      <w:rPr>
        <w:rFonts w:ascii="Palatino Linotype" w:hAnsi="Palatino Linotype"/>
        <w:sz w:val="22"/>
      </w:rPr>
    </w:pPr>
  </w:p>
  <w:p w:rsidR="00FF4E11" w:rsidRDefault="00FF4E11" w:rsidP="00C8377D">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cs="Arial"/>
        <w:sz w:val="20"/>
        <w:szCs w:val="20"/>
      </w:rPr>
      <w:tab/>
    </w:r>
    <w:r>
      <w:rPr>
        <w:rFonts w:ascii="Palatino Linotype" w:hAnsi="Palatino Linotype" w:cs="Arial"/>
        <w:sz w:val="20"/>
        <w:szCs w:val="20"/>
      </w:rPr>
      <w:tab/>
    </w:r>
    <w:r>
      <w:rPr>
        <w:rFonts w:ascii="Palatino Linotype" w:hAnsi="Palatino Linotype" w:cs="Arial"/>
        <w:sz w:val="20"/>
        <w:szCs w:val="20"/>
      </w:rPr>
      <w:tab/>
    </w:r>
    <w:r>
      <w:rPr>
        <w:rFonts w:ascii="Palatino Linotype" w:hAnsi="Palatino Linotype" w:cs="Arial"/>
        <w:sz w:val="20"/>
        <w:szCs w:val="20"/>
      </w:rPr>
      <w:tab/>
    </w:r>
    <w:r w:rsidR="00554B86" w:rsidRPr="003764C2">
      <w:rPr>
        <w:rFonts w:ascii="Palatino Linotype" w:hAnsi="Palatino Linotype" w:cs="Arial"/>
        <w:sz w:val="20"/>
        <w:szCs w:val="20"/>
      </w:rPr>
      <w:t>VOTO</w:t>
    </w:r>
    <w:r w:rsidR="00554B86" w:rsidRPr="006F01F2">
      <w:rPr>
        <w:rFonts w:ascii="Palatino Linotype" w:hAnsi="Palatino Linotype" w:cs="Arial"/>
        <w:sz w:val="20"/>
        <w:szCs w:val="20"/>
      </w:rPr>
      <w:t xml:space="preserve"> PARTICULAR</w:t>
    </w:r>
  </w:p>
  <w:p w:rsidR="00E02E41" w:rsidRDefault="00554B86" w:rsidP="00C8377D">
    <w:pPr>
      <w:pStyle w:val="Encabezado"/>
      <w:tabs>
        <w:tab w:val="clear" w:pos="4252"/>
        <w:tab w:val="clear" w:pos="8504"/>
        <w:tab w:val="left" w:pos="2326"/>
      </w:tabs>
      <w:jc w:val="right"/>
    </w:pPr>
    <w:r w:rsidRPr="00706042">
      <w:rPr>
        <w:rFonts w:ascii="Palatino Linotype" w:hAnsi="Palatino Linotype" w:cs="Arial"/>
        <w:sz w:val="20"/>
        <w:szCs w:val="20"/>
      </w:rPr>
      <w:t xml:space="preserve">RECURSO DE REVISIÓN </w:t>
    </w:r>
    <w:r>
      <w:rPr>
        <w:rFonts w:ascii="Palatino Linotype" w:hAnsi="Palatino Linotype" w:cs="Arial"/>
        <w:sz w:val="20"/>
        <w:szCs w:val="20"/>
      </w:rPr>
      <w:t>08358</w:t>
    </w:r>
    <w:r w:rsidRPr="00AE3F10">
      <w:rPr>
        <w:rFonts w:ascii="Palatino Linotype" w:hAnsi="Palatino Linotype" w:cs="Arial"/>
        <w:sz w:val="20"/>
        <w:szCs w:val="20"/>
      </w:rPr>
      <w:t>/INFOEM/IP/RR/201</w:t>
    </w:r>
    <w:r>
      <w:rPr>
        <w:rFonts w:ascii="Palatino Linotype" w:hAnsi="Palatino Linotype" w:cs="Arial"/>
        <w:sz w:val="20"/>
        <w:szCs w:val="20"/>
      </w:rPr>
      <w:t>9</w:t>
    </w:r>
  </w:p>
  <w:p w:rsidR="00FF4E11" w:rsidRDefault="00F13F32" w:rsidP="00C8377D">
    <w:pPr>
      <w:pStyle w:val="Encabezado"/>
      <w:tabs>
        <w:tab w:val="clear" w:pos="4252"/>
        <w:tab w:val="clear" w:pos="8504"/>
        <w:tab w:val="left" w:pos="2326"/>
      </w:tabs>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0" type="#_x0000_t136" style="position:absolute;left:0;text-align:left;margin-left:-77.8pt;margin-top:261.3pt;width:650.4pt;height:93.55pt;rotation:315;z-index:-251655168;mso-position-horizontal-relative:margin;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11" w:rsidRDefault="00F13F32">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51" type="#_x0000_t136" style="position:absolute;margin-left:0;margin-top:0;width:611.25pt;height:91.65pt;rotation:315;z-index:-251654144;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05165"/>
    <w:multiLevelType w:val="hybridMultilevel"/>
    <w:tmpl w:val="2DA6BA40"/>
    <w:lvl w:ilvl="0" w:tplc="E7A64C72">
      <w:start w:val="1"/>
      <w:numFmt w:val="upperLetter"/>
      <w:lvlText w:val="%1)"/>
      <w:lvlJc w:val="left"/>
      <w:pPr>
        <w:ind w:left="1591" w:hanging="360"/>
      </w:pPr>
      <w:rPr>
        <w:rFonts w:hint="default"/>
      </w:rPr>
    </w:lvl>
    <w:lvl w:ilvl="1" w:tplc="080A0019" w:tentative="1">
      <w:start w:val="1"/>
      <w:numFmt w:val="lowerLetter"/>
      <w:lvlText w:val="%2."/>
      <w:lvlJc w:val="left"/>
      <w:pPr>
        <w:ind w:left="2311" w:hanging="360"/>
      </w:pPr>
    </w:lvl>
    <w:lvl w:ilvl="2" w:tplc="080A001B" w:tentative="1">
      <w:start w:val="1"/>
      <w:numFmt w:val="lowerRoman"/>
      <w:lvlText w:val="%3."/>
      <w:lvlJc w:val="right"/>
      <w:pPr>
        <w:ind w:left="3031" w:hanging="180"/>
      </w:pPr>
    </w:lvl>
    <w:lvl w:ilvl="3" w:tplc="080A000F" w:tentative="1">
      <w:start w:val="1"/>
      <w:numFmt w:val="decimal"/>
      <w:lvlText w:val="%4."/>
      <w:lvlJc w:val="left"/>
      <w:pPr>
        <w:ind w:left="3751" w:hanging="360"/>
      </w:pPr>
    </w:lvl>
    <w:lvl w:ilvl="4" w:tplc="080A0019" w:tentative="1">
      <w:start w:val="1"/>
      <w:numFmt w:val="lowerLetter"/>
      <w:lvlText w:val="%5."/>
      <w:lvlJc w:val="left"/>
      <w:pPr>
        <w:ind w:left="4471" w:hanging="360"/>
      </w:pPr>
    </w:lvl>
    <w:lvl w:ilvl="5" w:tplc="080A001B" w:tentative="1">
      <w:start w:val="1"/>
      <w:numFmt w:val="lowerRoman"/>
      <w:lvlText w:val="%6."/>
      <w:lvlJc w:val="right"/>
      <w:pPr>
        <w:ind w:left="5191" w:hanging="180"/>
      </w:pPr>
    </w:lvl>
    <w:lvl w:ilvl="6" w:tplc="080A000F" w:tentative="1">
      <w:start w:val="1"/>
      <w:numFmt w:val="decimal"/>
      <w:lvlText w:val="%7."/>
      <w:lvlJc w:val="left"/>
      <w:pPr>
        <w:ind w:left="5911" w:hanging="360"/>
      </w:pPr>
    </w:lvl>
    <w:lvl w:ilvl="7" w:tplc="080A0019" w:tentative="1">
      <w:start w:val="1"/>
      <w:numFmt w:val="lowerLetter"/>
      <w:lvlText w:val="%8."/>
      <w:lvlJc w:val="left"/>
      <w:pPr>
        <w:ind w:left="6631" w:hanging="360"/>
      </w:pPr>
    </w:lvl>
    <w:lvl w:ilvl="8" w:tplc="080A001B" w:tentative="1">
      <w:start w:val="1"/>
      <w:numFmt w:val="lowerRoman"/>
      <w:lvlText w:val="%9."/>
      <w:lvlJc w:val="right"/>
      <w:pPr>
        <w:ind w:left="7351" w:hanging="180"/>
      </w:pPr>
    </w:lvl>
  </w:abstractNum>
  <w:abstractNum w:abstractNumId="1" w15:restartNumberingAfterBreak="0">
    <w:nsid w:val="0C4B3850"/>
    <w:multiLevelType w:val="hybridMultilevel"/>
    <w:tmpl w:val="7F02D25A"/>
    <w:lvl w:ilvl="0" w:tplc="97BED4A6">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 w15:restartNumberingAfterBreak="0">
    <w:nsid w:val="19F50126"/>
    <w:multiLevelType w:val="hybridMultilevel"/>
    <w:tmpl w:val="8F8E9F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DC7ECD"/>
    <w:multiLevelType w:val="hybridMultilevel"/>
    <w:tmpl w:val="D73EF3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96542B"/>
    <w:multiLevelType w:val="hybridMultilevel"/>
    <w:tmpl w:val="6CEADA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01757C"/>
    <w:multiLevelType w:val="hybridMultilevel"/>
    <w:tmpl w:val="09E63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F96031"/>
    <w:multiLevelType w:val="hybridMultilevel"/>
    <w:tmpl w:val="7408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765ECA"/>
    <w:multiLevelType w:val="hybridMultilevel"/>
    <w:tmpl w:val="240E9A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515EF452"/>
    <w:lvl w:ilvl="0" w:tplc="FB0C99F4">
      <w:start w:val="1"/>
      <w:numFmt w:val="decimal"/>
      <w:lvlText w:val="%1."/>
      <w:lvlJc w:val="left"/>
      <w:pPr>
        <w:ind w:left="720" w:hanging="360"/>
      </w:pPr>
      <w:rPr>
        <w:rFonts w:ascii="Palatino Linotype" w:hAnsi="Palatino Linotype" w:hint="default"/>
        <w:b/>
        <w:i w:val="0"/>
        <w:sz w:val="24"/>
      </w:rPr>
    </w:lvl>
    <w:lvl w:ilvl="1" w:tplc="610C6690">
      <w:start w:val="1"/>
      <w:numFmt w:val="lowerLetter"/>
      <w:lvlText w:val="%2)"/>
      <w:lvlJc w:val="left"/>
      <w:pPr>
        <w:ind w:left="1440" w:hanging="360"/>
      </w:pPr>
      <w:rPr>
        <w:rFonts w:hint="default"/>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B07AD7"/>
    <w:multiLevelType w:val="hybridMultilevel"/>
    <w:tmpl w:val="18EA4ED0"/>
    <w:lvl w:ilvl="0" w:tplc="D2C2DDD6">
      <w:start w:val="1"/>
      <w:numFmt w:val="lowerLetter"/>
      <w:lvlText w:val="%1)"/>
      <w:lvlJc w:val="left"/>
      <w:pPr>
        <w:ind w:left="1144" w:hanging="43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5E971E48"/>
    <w:multiLevelType w:val="hybridMultilevel"/>
    <w:tmpl w:val="6A7445D4"/>
    <w:lvl w:ilvl="0" w:tplc="8EDE746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67AA24C5"/>
    <w:multiLevelType w:val="hybridMultilevel"/>
    <w:tmpl w:val="F710D172"/>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69715E06"/>
    <w:multiLevelType w:val="hybridMultilevel"/>
    <w:tmpl w:val="1190050E"/>
    <w:lvl w:ilvl="0" w:tplc="A4D28FAA">
      <w:start w:val="1"/>
      <w:numFmt w:val="decimal"/>
      <w:lvlText w:val="%1."/>
      <w:lvlJc w:val="left"/>
      <w:pPr>
        <w:ind w:left="1144" w:hanging="43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6EFB6CAF"/>
    <w:multiLevelType w:val="hybridMultilevel"/>
    <w:tmpl w:val="9084910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86B6EC1"/>
    <w:multiLevelType w:val="hybridMultilevel"/>
    <w:tmpl w:val="3D7C3346"/>
    <w:lvl w:ilvl="0" w:tplc="095E9CC8">
      <w:start w:val="1"/>
      <w:numFmt w:val="upperLetter"/>
      <w:lvlText w:val="%1)"/>
      <w:lvlJc w:val="left"/>
      <w:pPr>
        <w:ind w:left="4472" w:hanging="360"/>
      </w:pPr>
      <w:rPr>
        <w:rFonts w:hint="default"/>
      </w:rPr>
    </w:lvl>
    <w:lvl w:ilvl="1" w:tplc="080A0019" w:tentative="1">
      <w:start w:val="1"/>
      <w:numFmt w:val="lowerLetter"/>
      <w:lvlText w:val="%2."/>
      <w:lvlJc w:val="left"/>
      <w:pPr>
        <w:ind w:left="5192" w:hanging="360"/>
      </w:pPr>
    </w:lvl>
    <w:lvl w:ilvl="2" w:tplc="080A001B" w:tentative="1">
      <w:start w:val="1"/>
      <w:numFmt w:val="lowerRoman"/>
      <w:lvlText w:val="%3."/>
      <w:lvlJc w:val="right"/>
      <w:pPr>
        <w:ind w:left="5912" w:hanging="180"/>
      </w:pPr>
    </w:lvl>
    <w:lvl w:ilvl="3" w:tplc="080A000F" w:tentative="1">
      <w:start w:val="1"/>
      <w:numFmt w:val="decimal"/>
      <w:lvlText w:val="%4."/>
      <w:lvlJc w:val="left"/>
      <w:pPr>
        <w:ind w:left="6632" w:hanging="360"/>
      </w:pPr>
    </w:lvl>
    <w:lvl w:ilvl="4" w:tplc="080A0019" w:tentative="1">
      <w:start w:val="1"/>
      <w:numFmt w:val="lowerLetter"/>
      <w:lvlText w:val="%5."/>
      <w:lvlJc w:val="left"/>
      <w:pPr>
        <w:ind w:left="7352" w:hanging="360"/>
      </w:pPr>
    </w:lvl>
    <w:lvl w:ilvl="5" w:tplc="080A001B" w:tentative="1">
      <w:start w:val="1"/>
      <w:numFmt w:val="lowerRoman"/>
      <w:lvlText w:val="%6."/>
      <w:lvlJc w:val="right"/>
      <w:pPr>
        <w:ind w:left="8072" w:hanging="180"/>
      </w:pPr>
    </w:lvl>
    <w:lvl w:ilvl="6" w:tplc="080A000F" w:tentative="1">
      <w:start w:val="1"/>
      <w:numFmt w:val="decimal"/>
      <w:lvlText w:val="%7."/>
      <w:lvlJc w:val="left"/>
      <w:pPr>
        <w:ind w:left="8792" w:hanging="360"/>
      </w:pPr>
    </w:lvl>
    <w:lvl w:ilvl="7" w:tplc="080A0019" w:tentative="1">
      <w:start w:val="1"/>
      <w:numFmt w:val="lowerLetter"/>
      <w:lvlText w:val="%8."/>
      <w:lvlJc w:val="left"/>
      <w:pPr>
        <w:ind w:left="9512" w:hanging="360"/>
      </w:pPr>
    </w:lvl>
    <w:lvl w:ilvl="8" w:tplc="080A001B" w:tentative="1">
      <w:start w:val="1"/>
      <w:numFmt w:val="lowerRoman"/>
      <w:lvlText w:val="%9."/>
      <w:lvlJc w:val="right"/>
      <w:pPr>
        <w:ind w:left="10232" w:hanging="180"/>
      </w:pPr>
    </w:lvl>
  </w:abstractNum>
  <w:abstractNum w:abstractNumId="15" w15:restartNumberingAfterBreak="0">
    <w:nsid w:val="7EE1462F"/>
    <w:multiLevelType w:val="hybridMultilevel"/>
    <w:tmpl w:val="C80C2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4"/>
  </w:num>
  <w:num w:numId="3">
    <w:abstractNumId w:val="0"/>
  </w:num>
  <w:num w:numId="4">
    <w:abstractNumId w:val="12"/>
  </w:num>
  <w:num w:numId="5">
    <w:abstractNumId w:val="9"/>
  </w:num>
  <w:num w:numId="6">
    <w:abstractNumId w:val="1"/>
  </w:num>
  <w:num w:numId="7">
    <w:abstractNumId w:val="10"/>
  </w:num>
  <w:num w:numId="8">
    <w:abstractNumId w:val="4"/>
  </w:num>
  <w:num w:numId="9">
    <w:abstractNumId w:val="15"/>
  </w:num>
  <w:num w:numId="10">
    <w:abstractNumId w:val="3"/>
  </w:num>
  <w:num w:numId="11">
    <w:abstractNumId w:val="7"/>
  </w:num>
  <w:num w:numId="12">
    <w:abstractNumId w:val="6"/>
  </w:num>
  <w:num w:numId="13">
    <w:abstractNumId w:val="13"/>
  </w:num>
  <w:num w:numId="14">
    <w:abstractNumId w:val="5"/>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21"/>
    <w:rsid w:val="000015CB"/>
    <w:rsid w:val="000060E4"/>
    <w:rsid w:val="0003135C"/>
    <w:rsid w:val="000507A7"/>
    <w:rsid w:val="00055481"/>
    <w:rsid w:val="000858F6"/>
    <w:rsid w:val="000903B0"/>
    <w:rsid w:val="0009048A"/>
    <w:rsid w:val="0009375B"/>
    <w:rsid w:val="000966C7"/>
    <w:rsid w:val="000C6DF1"/>
    <w:rsid w:val="000C7201"/>
    <w:rsid w:val="000D02DB"/>
    <w:rsid w:val="000F0BC5"/>
    <w:rsid w:val="000F2995"/>
    <w:rsid w:val="0011250A"/>
    <w:rsid w:val="001236B8"/>
    <w:rsid w:val="00173159"/>
    <w:rsid w:val="00177727"/>
    <w:rsid w:val="00187ABC"/>
    <w:rsid w:val="001902DB"/>
    <w:rsid w:val="00195CD1"/>
    <w:rsid w:val="001A2F3A"/>
    <w:rsid w:val="001E0C0E"/>
    <w:rsid w:val="001F6624"/>
    <w:rsid w:val="00202921"/>
    <w:rsid w:val="00204CBF"/>
    <w:rsid w:val="00213408"/>
    <w:rsid w:val="00222326"/>
    <w:rsid w:val="00223BBB"/>
    <w:rsid w:val="00227DE1"/>
    <w:rsid w:val="002C1CC6"/>
    <w:rsid w:val="002C2A68"/>
    <w:rsid w:val="002E136D"/>
    <w:rsid w:val="002F0051"/>
    <w:rsid w:val="002F3DCF"/>
    <w:rsid w:val="003015A2"/>
    <w:rsid w:val="0030680F"/>
    <w:rsid w:val="003410CB"/>
    <w:rsid w:val="00364F1A"/>
    <w:rsid w:val="00370A06"/>
    <w:rsid w:val="003837CB"/>
    <w:rsid w:val="00383A93"/>
    <w:rsid w:val="00384281"/>
    <w:rsid w:val="003847DA"/>
    <w:rsid w:val="00385565"/>
    <w:rsid w:val="003878EC"/>
    <w:rsid w:val="003C6361"/>
    <w:rsid w:val="003F1DA8"/>
    <w:rsid w:val="00400547"/>
    <w:rsid w:val="00400B0E"/>
    <w:rsid w:val="00451878"/>
    <w:rsid w:val="0046211F"/>
    <w:rsid w:val="0046500C"/>
    <w:rsid w:val="00466931"/>
    <w:rsid w:val="004D0F96"/>
    <w:rsid w:val="004E606A"/>
    <w:rsid w:val="004F276D"/>
    <w:rsid w:val="005039DD"/>
    <w:rsid w:val="00512349"/>
    <w:rsid w:val="00554B86"/>
    <w:rsid w:val="00563561"/>
    <w:rsid w:val="00585408"/>
    <w:rsid w:val="005977BF"/>
    <w:rsid w:val="005B1ABE"/>
    <w:rsid w:val="00600047"/>
    <w:rsid w:val="00613B67"/>
    <w:rsid w:val="00615728"/>
    <w:rsid w:val="006468C8"/>
    <w:rsid w:val="00650F98"/>
    <w:rsid w:val="00680615"/>
    <w:rsid w:val="006937C9"/>
    <w:rsid w:val="006A0D5E"/>
    <w:rsid w:val="006E0912"/>
    <w:rsid w:val="006E34F7"/>
    <w:rsid w:val="006E6142"/>
    <w:rsid w:val="00717A14"/>
    <w:rsid w:val="00730550"/>
    <w:rsid w:val="007312F6"/>
    <w:rsid w:val="007739F4"/>
    <w:rsid w:val="007B2986"/>
    <w:rsid w:val="00805009"/>
    <w:rsid w:val="00834348"/>
    <w:rsid w:val="00837EBE"/>
    <w:rsid w:val="0085156C"/>
    <w:rsid w:val="00851944"/>
    <w:rsid w:val="00855443"/>
    <w:rsid w:val="00861C08"/>
    <w:rsid w:val="00863654"/>
    <w:rsid w:val="0087526E"/>
    <w:rsid w:val="008A1123"/>
    <w:rsid w:val="008A5D2D"/>
    <w:rsid w:val="008C05E3"/>
    <w:rsid w:val="008D4A45"/>
    <w:rsid w:val="00914D9D"/>
    <w:rsid w:val="00922B70"/>
    <w:rsid w:val="00922E7D"/>
    <w:rsid w:val="00955266"/>
    <w:rsid w:val="009E66D7"/>
    <w:rsid w:val="009E6879"/>
    <w:rsid w:val="00A50CEB"/>
    <w:rsid w:val="00A84DF2"/>
    <w:rsid w:val="00A86F59"/>
    <w:rsid w:val="00A96375"/>
    <w:rsid w:val="00AB3A08"/>
    <w:rsid w:val="00AD622E"/>
    <w:rsid w:val="00AE3F10"/>
    <w:rsid w:val="00B03543"/>
    <w:rsid w:val="00B313DC"/>
    <w:rsid w:val="00B61623"/>
    <w:rsid w:val="00B63948"/>
    <w:rsid w:val="00B81A48"/>
    <w:rsid w:val="00BA605E"/>
    <w:rsid w:val="00BC033F"/>
    <w:rsid w:val="00BF1B29"/>
    <w:rsid w:val="00BF23C1"/>
    <w:rsid w:val="00BF435F"/>
    <w:rsid w:val="00C23B43"/>
    <w:rsid w:val="00C405D0"/>
    <w:rsid w:val="00C45BD8"/>
    <w:rsid w:val="00C46E75"/>
    <w:rsid w:val="00C63F91"/>
    <w:rsid w:val="00C7628A"/>
    <w:rsid w:val="00C817FC"/>
    <w:rsid w:val="00C8377D"/>
    <w:rsid w:val="00C83B05"/>
    <w:rsid w:val="00C86502"/>
    <w:rsid w:val="00C9714C"/>
    <w:rsid w:val="00C971FC"/>
    <w:rsid w:val="00CB18F9"/>
    <w:rsid w:val="00CB7A00"/>
    <w:rsid w:val="00CC7F6D"/>
    <w:rsid w:val="00CD6968"/>
    <w:rsid w:val="00D0063A"/>
    <w:rsid w:val="00D2657E"/>
    <w:rsid w:val="00D45F12"/>
    <w:rsid w:val="00DA0FF4"/>
    <w:rsid w:val="00DC12D0"/>
    <w:rsid w:val="00DC529B"/>
    <w:rsid w:val="00DF46B8"/>
    <w:rsid w:val="00DF4AC7"/>
    <w:rsid w:val="00DF7C9A"/>
    <w:rsid w:val="00E02E41"/>
    <w:rsid w:val="00E2025A"/>
    <w:rsid w:val="00E33356"/>
    <w:rsid w:val="00E515B2"/>
    <w:rsid w:val="00E677DD"/>
    <w:rsid w:val="00E67DD0"/>
    <w:rsid w:val="00E86784"/>
    <w:rsid w:val="00E916DC"/>
    <w:rsid w:val="00EC10B5"/>
    <w:rsid w:val="00ED33FA"/>
    <w:rsid w:val="00EF3C5E"/>
    <w:rsid w:val="00F13F32"/>
    <w:rsid w:val="00F17843"/>
    <w:rsid w:val="00F22431"/>
    <w:rsid w:val="00F33F42"/>
    <w:rsid w:val="00F34645"/>
    <w:rsid w:val="00F374F3"/>
    <w:rsid w:val="00F44B0E"/>
    <w:rsid w:val="00F45A87"/>
    <w:rsid w:val="00F703E5"/>
    <w:rsid w:val="00F80E33"/>
    <w:rsid w:val="00FC00D4"/>
    <w:rsid w:val="00FF4E1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283DCF-FE4C-4480-837B-27DE246DE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92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56356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292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02921"/>
    <w:rPr>
      <w:rFonts w:eastAsiaTheme="minorEastAsia"/>
      <w:sz w:val="24"/>
      <w:szCs w:val="24"/>
      <w:lang w:val="es-ES_tradnl" w:eastAsia="es-ES"/>
    </w:rPr>
  </w:style>
  <w:style w:type="paragraph" w:styleId="Piedepgina">
    <w:name w:val="footer"/>
    <w:basedOn w:val="Normal"/>
    <w:link w:val="PiedepginaCar"/>
    <w:uiPriority w:val="99"/>
    <w:unhideWhenUsed/>
    <w:rsid w:val="0020292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0292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2921"/>
    <w:pPr>
      <w:ind w:left="720"/>
      <w:contextualSpacing/>
    </w:pPr>
    <w:rPr>
      <w:rFonts w:asciiTheme="minorHAnsi" w:eastAsiaTheme="minorEastAsia" w:hAnsiTheme="minorHAnsi" w:cstheme="minorBidi"/>
      <w:lang w:val="es-ES_tradnl"/>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2921"/>
    <w:rPr>
      <w:rFonts w:eastAsiaTheme="minorEastAsia"/>
      <w:sz w:val="24"/>
      <w:szCs w:val="24"/>
      <w:lang w:val="es-ES_tradnl" w:eastAsia="es-ES"/>
    </w:rPr>
  </w:style>
  <w:style w:type="character" w:customStyle="1" w:styleId="Ttulo2Car">
    <w:name w:val="Título 2 Car"/>
    <w:basedOn w:val="Fuentedeprrafopredeter"/>
    <w:link w:val="Ttulo2"/>
    <w:uiPriority w:val="9"/>
    <w:semiHidden/>
    <w:rsid w:val="0056356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F224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2431"/>
    <w:rPr>
      <w:rFonts w:ascii="Segoe UI" w:eastAsia="Times New Roman" w:hAnsi="Segoe UI" w:cs="Segoe UI"/>
      <w:sz w:val="18"/>
      <w:szCs w:val="18"/>
      <w:lang w:val="es-ES" w:eastAsia="es-ES"/>
    </w:rPr>
  </w:style>
  <w:style w:type="paragraph" w:customStyle="1" w:styleId="Default">
    <w:name w:val="Default"/>
    <w:rsid w:val="00451878"/>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83A9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83A93"/>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83A93"/>
    <w:rPr>
      <w:vertAlign w:val="superscript"/>
    </w:rPr>
  </w:style>
  <w:style w:type="character" w:styleId="Hipervnculo">
    <w:name w:val="Hyperlink"/>
    <w:basedOn w:val="Fuentedeprrafopredeter"/>
    <w:uiPriority w:val="99"/>
    <w:unhideWhenUsed/>
    <w:rsid w:val="000015CB"/>
    <w:rPr>
      <w:color w:val="0563C1" w:themeColor="hyperlink"/>
      <w:u w:val="single"/>
    </w:rPr>
  </w:style>
  <w:style w:type="table" w:styleId="Tablaconcuadrcula">
    <w:name w:val="Table Grid"/>
    <w:basedOn w:val="Tablanormal"/>
    <w:uiPriority w:val="39"/>
    <w:rsid w:val="00F34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2CFCC-C7C7-4270-BF93-E8B4B2116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901</Words>
  <Characters>4961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Itze Hdz.</cp:lastModifiedBy>
  <cp:revision>6</cp:revision>
  <cp:lastPrinted>2019-09-13T18:44:00Z</cp:lastPrinted>
  <dcterms:created xsi:type="dcterms:W3CDTF">2020-01-23T23:53:00Z</dcterms:created>
  <dcterms:modified xsi:type="dcterms:W3CDTF">2020-02-06T01:29:00Z</dcterms:modified>
</cp:coreProperties>
</file>