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667" w:rsidRPr="00AD2A55" w:rsidRDefault="00144667" w:rsidP="00144667">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844D6D">
        <w:rPr>
          <w:rFonts w:ascii="Palatino Linotype" w:eastAsia="Times New Roman" w:hAnsi="Palatino Linotype" w:cs="Arial"/>
          <w:color w:val="000000"/>
          <w:sz w:val="24"/>
          <w:szCs w:val="24"/>
          <w:lang w:eastAsia="es-MX"/>
        </w:rPr>
        <w:t xml:space="preserve">dos de octubre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144667" w:rsidRPr="00AD2A55" w:rsidRDefault="00144667" w:rsidP="00144667">
      <w:pPr>
        <w:shd w:val="clear" w:color="auto" w:fill="FFFFFF"/>
        <w:spacing w:after="0" w:line="360" w:lineRule="auto"/>
        <w:jc w:val="both"/>
        <w:rPr>
          <w:rFonts w:ascii="Palatino Linotype" w:eastAsia="Times New Roman" w:hAnsi="Palatino Linotype" w:cs="Arial"/>
          <w:color w:val="000000"/>
          <w:sz w:val="24"/>
          <w:szCs w:val="24"/>
          <w:lang w:eastAsia="es-MX"/>
        </w:rPr>
      </w:pPr>
    </w:p>
    <w:p w:rsidR="00144667" w:rsidRPr="00AD2A55" w:rsidRDefault="00144667" w:rsidP="00144667">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6495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w:t>
      </w:r>
      <w:r w:rsidR="00C57E42">
        <w:rPr>
          <w:rFonts w:ascii="Palatino Linotype" w:hAnsi="Palatino Linotype" w:cs="Arial"/>
          <w:b/>
          <w:sz w:val="24"/>
          <w:szCs w:val="24"/>
        </w:rPr>
        <w:t>xxxxxxxxxxxxxxxxxxx</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el recurrente</w:t>
      </w:r>
      <w:r w:rsidRPr="00AD2A55">
        <w:rPr>
          <w:rFonts w:ascii="Palatino Linotype" w:hAnsi="Palatino Linotype" w:cs="Arial"/>
          <w:sz w:val="24"/>
          <w:szCs w:val="24"/>
        </w:rPr>
        <w:t>, en contra de la respuesta de</w:t>
      </w:r>
      <w:r>
        <w:rPr>
          <w:rFonts w:ascii="Palatino Linotype" w:hAnsi="Palatino Linotype" w:cs="Arial"/>
          <w:sz w:val="24"/>
          <w:szCs w:val="24"/>
        </w:rPr>
        <w:t xml:space="preserve"> </w:t>
      </w:r>
      <w:r w:rsidRPr="00AD2A55">
        <w:rPr>
          <w:rFonts w:ascii="Palatino Linotype" w:hAnsi="Palatino Linotype" w:cs="Arial"/>
          <w:sz w:val="24"/>
          <w:szCs w:val="24"/>
        </w:rPr>
        <w:t>l</w:t>
      </w:r>
      <w:r>
        <w:rPr>
          <w:rFonts w:ascii="Palatino Linotype" w:hAnsi="Palatino Linotype" w:cs="Arial"/>
          <w:sz w:val="24"/>
          <w:szCs w:val="24"/>
        </w:rPr>
        <w:t>a</w:t>
      </w:r>
      <w:r w:rsidRPr="00AD2A55">
        <w:rPr>
          <w:rFonts w:ascii="Palatino Linotype" w:hAnsi="Palatino Linotype" w:cs="Arial"/>
          <w:sz w:val="24"/>
          <w:szCs w:val="24"/>
        </w:rPr>
        <w:t xml:space="preserve"> </w:t>
      </w:r>
      <w:r>
        <w:rPr>
          <w:rFonts w:ascii="Palatino Linotype" w:hAnsi="Palatino Linotype" w:cs="Arial"/>
          <w:b/>
          <w:sz w:val="24"/>
          <w:szCs w:val="24"/>
        </w:rPr>
        <w:t>Secretaría de Seguridad</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144667" w:rsidRPr="00AD2A55" w:rsidRDefault="00144667" w:rsidP="00144667">
      <w:pPr>
        <w:tabs>
          <w:tab w:val="left" w:pos="6960"/>
        </w:tabs>
        <w:spacing w:after="0" w:line="360" w:lineRule="auto"/>
        <w:jc w:val="both"/>
        <w:rPr>
          <w:rFonts w:ascii="Palatino Linotype" w:hAnsi="Palatino Linotype" w:cs="Arial"/>
          <w:sz w:val="24"/>
          <w:szCs w:val="24"/>
        </w:rPr>
      </w:pPr>
    </w:p>
    <w:p w:rsidR="00144667" w:rsidRPr="007763F3" w:rsidRDefault="00144667" w:rsidP="00144667">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144667" w:rsidRPr="00D23436" w:rsidRDefault="00144667" w:rsidP="00144667">
      <w:pPr>
        <w:spacing w:after="0" w:line="360" w:lineRule="auto"/>
        <w:rPr>
          <w:rFonts w:ascii="Palatino Linotype" w:hAnsi="Palatino Linotype" w:cs="Arial"/>
          <w:b/>
          <w:sz w:val="24"/>
          <w:szCs w:val="24"/>
        </w:rPr>
      </w:pPr>
    </w:p>
    <w:p w:rsidR="00144667" w:rsidRPr="004C083E" w:rsidRDefault="00144667" w:rsidP="0014466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144667" w:rsidRDefault="00144667" w:rsidP="0014466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uno de julio de dos mil diecinueve</w:t>
      </w:r>
      <w:r>
        <w:rPr>
          <w:rStyle w:val="Refdenotaalpie"/>
          <w:rFonts w:ascii="Palatino Linotype" w:hAnsi="Palatino Linotype" w:cs="Arial"/>
          <w:sz w:val="24"/>
          <w:szCs w:val="24"/>
        </w:rPr>
        <w:footnoteReference w:id="1"/>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144667">
        <w:rPr>
          <w:rFonts w:ascii="Palatino Linotype" w:hAnsi="Palatino Linotype" w:cs="Arial"/>
          <w:b/>
          <w:sz w:val="24"/>
          <w:szCs w:val="24"/>
        </w:rPr>
        <w:t>00228/SSEM/IP/2019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144667" w:rsidRDefault="00144667" w:rsidP="00144667">
      <w:pPr>
        <w:spacing w:after="0" w:line="360" w:lineRule="auto"/>
        <w:jc w:val="both"/>
        <w:rPr>
          <w:rFonts w:ascii="Palatino Linotype" w:hAnsi="Palatino Linotype" w:cs="Arial"/>
          <w:sz w:val="24"/>
          <w:szCs w:val="24"/>
        </w:rPr>
      </w:pPr>
    </w:p>
    <w:p w:rsidR="00144667" w:rsidRPr="00DB054A" w:rsidRDefault="00144667" w:rsidP="00144667">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144667">
        <w:rPr>
          <w:rFonts w:ascii="Palatino Linotype" w:eastAsia="Times New Roman" w:hAnsi="Palatino Linotype" w:cs="Times New Roman"/>
          <w:i/>
          <w:szCs w:val="24"/>
          <w:lang w:val="es-ES_tradnl" w:eastAsia="es-ES"/>
        </w:rPr>
        <w:t xml:space="preserve">BUEN DÍA SOLICITO SE ME PROPORCIONE LA SIGUIENTE INFORMACIÓN SOBRE EL CIUDADANO </w:t>
      </w:r>
      <w:r w:rsidR="006E2DDA">
        <w:rPr>
          <w:rFonts w:ascii="Palatino Linotype" w:eastAsia="Times New Roman" w:hAnsi="Palatino Linotype" w:cs="Times New Roman"/>
          <w:i/>
          <w:szCs w:val="24"/>
          <w:lang w:val="es-ES_tradnl" w:eastAsia="es-ES"/>
        </w:rPr>
        <w:t>XXXXXXXXXXXXXXXXXXXXXXXX</w:t>
      </w:r>
      <w:r w:rsidRPr="00144667">
        <w:rPr>
          <w:rFonts w:ascii="Palatino Linotype" w:eastAsia="Times New Roman" w:hAnsi="Palatino Linotype" w:cs="Times New Roman"/>
          <w:i/>
          <w:szCs w:val="24"/>
          <w:lang w:val="es-ES_tradnl" w:eastAsia="es-ES"/>
        </w:rPr>
        <w:t xml:space="preserve"> SERVIDOR DENTRO DEL AGRUPAMIENTO AMBULANCIAS DE LA DIRECCIÓN GENERAL DE SEGURIDAD PUBLICA. 1.- GRADO DE ESTUDIOS 2.- NOMBRAMIENTO, CARGO Y/O COMISION 3.- INFORME DE ACTIVIDADES 4.- BITÁCORA DE SERVICIOS A PARTIR DEL DÍA 10 DE JUNIO A LA FECHA</w:t>
      </w:r>
      <w:r>
        <w:rPr>
          <w:rFonts w:ascii="Palatino Linotype" w:eastAsia="Times New Roman" w:hAnsi="Palatino Linotype" w:cs="Times New Roman"/>
          <w:i/>
          <w:szCs w:val="24"/>
          <w:lang w:val="es-ES_tradnl" w:eastAsia="es-ES"/>
        </w:rPr>
        <w:t>”</w:t>
      </w:r>
    </w:p>
    <w:p w:rsidR="00144667" w:rsidRPr="00C05BFE" w:rsidRDefault="00144667" w:rsidP="00144667">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lastRenderedPageBreak/>
        <w:t xml:space="preserve">Modalidad de entrega: </w:t>
      </w:r>
      <w:r>
        <w:rPr>
          <w:rFonts w:ascii="Palatino Linotype" w:hAnsi="Palatino Linotype"/>
          <w:b/>
          <w:i/>
          <w:color w:val="000000"/>
          <w:sz w:val="24"/>
          <w:szCs w:val="24"/>
        </w:rPr>
        <w:t>a través del SAIMEX</w:t>
      </w:r>
    </w:p>
    <w:p w:rsidR="00144667" w:rsidRDefault="00144667" w:rsidP="00144667">
      <w:pPr>
        <w:spacing w:after="0" w:line="360" w:lineRule="auto"/>
        <w:jc w:val="both"/>
        <w:rPr>
          <w:rFonts w:ascii="Palatino Linotype" w:hAnsi="Palatino Linotype" w:cs="Arial"/>
          <w:b/>
          <w:sz w:val="24"/>
          <w:szCs w:val="24"/>
        </w:rPr>
      </w:pPr>
    </w:p>
    <w:p w:rsidR="00844D6D" w:rsidRDefault="00844D6D" w:rsidP="00144667">
      <w:pPr>
        <w:spacing w:after="0" w:line="360" w:lineRule="auto"/>
        <w:jc w:val="both"/>
        <w:rPr>
          <w:rFonts w:ascii="Palatino Linotype" w:hAnsi="Palatino Linotype" w:cs="Arial"/>
          <w:b/>
          <w:sz w:val="24"/>
          <w:szCs w:val="24"/>
        </w:rPr>
      </w:pPr>
    </w:p>
    <w:p w:rsidR="00144667" w:rsidRPr="004C083E" w:rsidRDefault="00144667" w:rsidP="0014466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rsidR="00144667" w:rsidRDefault="00144667" w:rsidP="0014466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w:t>
      </w:r>
      <w:r>
        <w:rPr>
          <w:rFonts w:ascii="Palatino Linotype" w:hAnsi="Palatino Linotype" w:cs="Arial"/>
          <w:sz w:val="24"/>
          <w:szCs w:val="24"/>
        </w:rPr>
        <w:t xml:space="preserve">expedientes del </w:t>
      </w:r>
      <w:r w:rsidRPr="00AD2A55">
        <w:rPr>
          <w:rFonts w:ascii="Palatino Linotype" w:hAnsi="Palatino Linotype" w:cs="Arial"/>
          <w:sz w:val="24"/>
          <w:szCs w:val="24"/>
        </w:rPr>
        <w:t>sistema SAIMEX, se advierte que en</w:t>
      </w:r>
      <w:r>
        <w:rPr>
          <w:rFonts w:ascii="Palatino Linotype" w:hAnsi="Palatino Linotype" w:cs="Arial"/>
          <w:sz w:val="24"/>
          <w:szCs w:val="24"/>
        </w:rPr>
        <w:t xml:space="preserve"> fecha </w:t>
      </w:r>
      <w:r w:rsidR="006A38AD">
        <w:rPr>
          <w:rFonts w:ascii="Palatino Linotype" w:hAnsi="Palatino Linotype" w:cs="Arial"/>
          <w:sz w:val="24"/>
          <w:szCs w:val="24"/>
        </w:rPr>
        <w:t xml:space="preserve">dos de agosto </w:t>
      </w:r>
      <w:r>
        <w:rPr>
          <w:rFonts w:ascii="Palatino Linotype" w:hAnsi="Palatino Linotype" w:cs="Arial"/>
          <w:sz w:val="24"/>
          <w:szCs w:val="24"/>
        </w:rPr>
        <w:t>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144667" w:rsidRDefault="00144667" w:rsidP="00144667">
      <w:pPr>
        <w:spacing w:after="0" w:line="360" w:lineRule="auto"/>
        <w:jc w:val="both"/>
        <w:rPr>
          <w:rFonts w:ascii="Palatino Linotype" w:hAnsi="Palatino Linotype" w:cs="Arial"/>
          <w:sz w:val="24"/>
          <w:szCs w:val="24"/>
        </w:rPr>
      </w:pPr>
    </w:p>
    <w:p w:rsidR="00144667" w:rsidRPr="00DB054A" w:rsidRDefault="00144667" w:rsidP="006A38AD">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r w:rsidR="006A38AD" w:rsidRPr="006A38AD">
        <w:rPr>
          <w:rFonts w:ascii="Palatino Linotype" w:hAnsi="Palatino Linotype" w:cs="Arial"/>
          <w:i/>
          <w:szCs w:val="24"/>
        </w:rPr>
        <w:t>SE ANEXA RESPUESTA EN FORMATO PDF, EN CASO DE PRESENTAR PROBLEMAS CON LA RECEPCIÓN DE LA MISMA, LE PEDIMOS SE COMUNIQUE A LA UNIDAD DE TRANSPARENCIA DE LA SECRETARÍA DE SEGURIDAD DEL ESTADO DE MÉXICO, AL TELÉFONO 722 2 79 62 00 EXT. 4187, DE LUNES A VIERNES, EN UN HORARIO DE 9:00 A 18:00 HRS.</w:t>
      </w:r>
      <w:r>
        <w:rPr>
          <w:rFonts w:ascii="Palatino Linotype" w:hAnsi="Palatino Linotype" w:cs="Arial"/>
          <w:i/>
          <w:szCs w:val="24"/>
        </w:rPr>
        <w:t>” (sic)</w:t>
      </w:r>
    </w:p>
    <w:p w:rsidR="00144667" w:rsidRDefault="00144667" w:rsidP="00144667">
      <w:pPr>
        <w:spacing w:after="0" w:line="360" w:lineRule="auto"/>
        <w:jc w:val="both"/>
        <w:rPr>
          <w:rFonts w:ascii="Palatino Linotype" w:hAnsi="Palatino Linotype" w:cs="Arial"/>
          <w:sz w:val="24"/>
          <w:szCs w:val="24"/>
        </w:rPr>
      </w:pPr>
    </w:p>
    <w:p w:rsidR="00144667" w:rsidRPr="00775155" w:rsidRDefault="00144667" w:rsidP="0014466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w:t>
      </w:r>
      <w:r w:rsidR="006A38AD">
        <w:rPr>
          <w:rFonts w:ascii="Palatino Linotype" w:hAnsi="Palatino Linotype" w:cs="Arial"/>
          <w:sz w:val="24"/>
          <w:szCs w:val="24"/>
        </w:rPr>
        <w:t>e</w:t>
      </w:r>
      <w:r>
        <w:rPr>
          <w:rFonts w:ascii="Palatino Linotype" w:hAnsi="Palatino Linotype" w:cs="Arial"/>
          <w:sz w:val="24"/>
          <w:szCs w:val="24"/>
        </w:rPr>
        <w:t>l archivo electrónico “, que al ser del conocimiento de las partes se omite su inserción en este apartado, máxime que será objeto de estudio el párrafos posteriores.</w:t>
      </w:r>
    </w:p>
    <w:p w:rsidR="00144667" w:rsidRDefault="00144667" w:rsidP="00144667">
      <w:pPr>
        <w:spacing w:after="0" w:line="360" w:lineRule="auto"/>
        <w:jc w:val="both"/>
        <w:rPr>
          <w:rFonts w:ascii="Palatino Linotype" w:hAnsi="Palatino Linotype" w:cs="Arial"/>
          <w:sz w:val="24"/>
          <w:szCs w:val="24"/>
        </w:rPr>
      </w:pPr>
    </w:p>
    <w:p w:rsidR="00844D6D" w:rsidRDefault="00844D6D" w:rsidP="00144667">
      <w:pPr>
        <w:spacing w:after="0" w:line="360" w:lineRule="auto"/>
        <w:jc w:val="both"/>
        <w:rPr>
          <w:rFonts w:ascii="Palatino Linotype" w:hAnsi="Palatino Linotype" w:cs="Arial"/>
          <w:sz w:val="24"/>
          <w:szCs w:val="24"/>
        </w:rPr>
      </w:pPr>
    </w:p>
    <w:p w:rsidR="00144667" w:rsidRPr="004C083E" w:rsidRDefault="00144667" w:rsidP="0014466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144667" w:rsidRDefault="00144667" w:rsidP="0014466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6A38AD">
        <w:rPr>
          <w:rFonts w:ascii="Palatino Linotype" w:hAnsi="Palatino Linotype" w:cs="Arial"/>
          <w:sz w:val="24"/>
          <w:szCs w:val="24"/>
        </w:rPr>
        <w:t xml:space="preserve">dos de agosto </w:t>
      </w:r>
      <w:r>
        <w:rPr>
          <w:rFonts w:ascii="Palatino Linotype" w:hAnsi="Palatino Linotype" w:cs="Arial"/>
          <w:sz w:val="24"/>
          <w:szCs w:val="24"/>
        </w:rPr>
        <w:t>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sidR="006A38AD">
        <w:rPr>
          <w:rFonts w:ascii="Palatino Linotype" w:hAnsi="Palatino Linotype" w:cs="Arial"/>
          <w:b/>
          <w:bCs/>
          <w:sz w:val="24"/>
          <w:szCs w:val="24"/>
          <w:lang w:eastAsia="es-MX"/>
        </w:rPr>
        <w:t>6495</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144667" w:rsidRDefault="00144667" w:rsidP="00144667">
      <w:pPr>
        <w:spacing w:after="0" w:line="360" w:lineRule="auto"/>
        <w:jc w:val="both"/>
        <w:rPr>
          <w:rFonts w:ascii="Palatino Linotype" w:hAnsi="Palatino Linotype" w:cs="Arial"/>
          <w:b/>
          <w:sz w:val="24"/>
          <w:szCs w:val="24"/>
        </w:rPr>
      </w:pPr>
    </w:p>
    <w:p w:rsidR="00144667" w:rsidRDefault="00144667" w:rsidP="00144667">
      <w:pPr>
        <w:pStyle w:val="Prrafodelista"/>
        <w:spacing w:line="360" w:lineRule="auto"/>
        <w:ind w:left="0"/>
        <w:jc w:val="both"/>
        <w:rPr>
          <w:rFonts w:ascii="Palatino Linotype" w:hAnsi="Palatino Linotype" w:cs="Arial"/>
          <w:b/>
        </w:rPr>
      </w:pPr>
      <w:r>
        <w:rPr>
          <w:rFonts w:ascii="Palatino Linotype" w:hAnsi="Palatino Linotype" w:cs="Arial"/>
          <w:b/>
        </w:rPr>
        <w:lastRenderedPageBreak/>
        <w:t xml:space="preserve">Acto Impugnado </w:t>
      </w:r>
    </w:p>
    <w:p w:rsidR="00144667" w:rsidRPr="00775155" w:rsidRDefault="00144667" w:rsidP="00144667">
      <w:pPr>
        <w:pStyle w:val="Prrafodelista"/>
        <w:ind w:left="0"/>
        <w:jc w:val="both"/>
        <w:rPr>
          <w:rFonts w:ascii="Palatino Linotype" w:hAnsi="Palatino Linotype" w:cs="Arial"/>
        </w:rPr>
      </w:pPr>
    </w:p>
    <w:p w:rsidR="00144667" w:rsidRPr="00775155" w:rsidRDefault="00144667" w:rsidP="006A38AD">
      <w:pPr>
        <w:pStyle w:val="Prrafodelista"/>
        <w:ind w:left="567" w:right="567"/>
        <w:jc w:val="both"/>
        <w:rPr>
          <w:rFonts w:ascii="Palatino Linotype" w:hAnsi="Palatino Linotype" w:cs="Arial"/>
          <w:i/>
          <w:sz w:val="22"/>
        </w:rPr>
      </w:pPr>
      <w:r>
        <w:rPr>
          <w:rFonts w:ascii="Palatino Linotype" w:hAnsi="Palatino Linotype" w:cs="Arial"/>
          <w:i/>
          <w:sz w:val="22"/>
        </w:rPr>
        <w:t>“</w:t>
      </w:r>
      <w:r w:rsidR="006A38AD" w:rsidRPr="006A38AD">
        <w:rPr>
          <w:rFonts w:ascii="Palatino Linotype" w:hAnsi="Palatino Linotype" w:cs="Arial"/>
          <w:i/>
          <w:sz w:val="22"/>
        </w:rPr>
        <w:t>LA INFORMACIÓN NO ES CLARA NI ESPECIFICA.</w:t>
      </w:r>
      <w:r>
        <w:rPr>
          <w:rFonts w:ascii="Palatino Linotype" w:hAnsi="Palatino Linotype" w:cs="Arial"/>
          <w:i/>
          <w:sz w:val="22"/>
        </w:rPr>
        <w:t>”</w:t>
      </w:r>
    </w:p>
    <w:p w:rsidR="00144667" w:rsidRPr="00775155" w:rsidRDefault="00144667" w:rsidP="00144667">
      <w:pPr>
        <w:pStyle w:val="Prrafodelista"/>
        <w:spacing w:line="360" w:lineRule="auto"/>
        <w:ind w:left="0"/>
        <w:jc w:val="both"/>
        <w:rPr>
          <w:rFonts w:ascii="Palatino Linotype" w:hAnsi="Palatino Linotype" w:cs="Arial"/>
        </w:rPr>
      </w:pPr>
    </w:p>
    <w:p w:rsidR="00144667" w:rsidRDefault="00144667" w:rsidP="00144667">
      <w:pPr>
        <w:pStyle w:val="Prrafodelista"/>
        <w:spacing w:line="360" w:lineRule="auto"/>
        <w:ind w:left="0"/>
        <w:jc w:val="both"/>
        <w:rPr>
          <w:rFonts w:ascii="Palatino Linotype" w:hAnsi="Palatino Linotype" w:cs="Arial"/>
        </w:rPr>
      </w:pPr>
      <w:r>
        <w:rPr>
          <w:rFonts w:ascii="Palatino Linotype" w:hAnsi="Palatino Linotype" w:cs="Arial"/>
          <w:b/>
        </w:rPr>
        <w:t>Razones o motivos de inconformidad:</w:t>
      </w:r>
    </w:p>
    <w:p w:rsidR="006A38AD" w:rsidRPr="006A38AD" w:rsidRDefault="006A38AD" w:rsidP="00144667">
      <w:pPr>
        <w:pStyle w:val="Prrafodelista"/>
        <w:spacing w:line="360" w:lineRule="auto"/>
        <w:ind w:left="0"/>
        <w:jc w:val="both"/>
        <w:rPr>
          <w:rFonts w:ascii="Palatino Linotype" w:hAnsi="Palatino Linotype" w:cs="Arial"/>
        </w:rPr>
      </w:pPr>
    </w:p>
    <w:p w:rsidR="00144667" w:rsidRDefault="00144667" w:rsidP="006A38AD">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6A38AD" w:rsidRPr="006A38AD">
        <w:rPr>
          <w:rFonts w:ascii="Palatino Linotype" w:hAnsi="Palatino Linotype"/>
          <w:i/>
          <w:color w:val="000000"/>
        </w:rPr>
        <w:t xml:space="preserve">EN ATENCIÓN A LA RESPUESTA PROPORCIONADA EN EL OFICIO 000228/SSEM/IP/2019, SOLICITO DE LA MANERA MAS ATENTA SE ME ACLARE Y JUSTIFIQUE LA SIGUIENTE INFORMACIÓN: 1.- A QUE SE REFIERE EL CARGO Y/O COMISIÓN DE HABILITADO DE CONTROL VEHICULAR. 2.- CUALES SON SUS FUNCIONES Y OBLIGACIONES COMO HABILITADO DE CONTROL VEHICULAR. 3.- COMO DEJA CONSTANCIA (ESCRITA, FOTOGRÁFICA O DOCUMENTAL) UN ELEMENTO QUE TIENE LA FUNCIÓN Y/O COMISIÓN DE HABILITADO DE CONTROL VEHICULAR. 4.- QUIEN LO DESIGNA HABILITADO DE CONTROL VEHICULAR Y BAJO QUE PERFIL, CONOCIMIENTOS, HABILIDADES O GRADO DE ESTUDIOS. 5.- DOCUMENTOS CON LOS QUE SE DEJA CONSTANCIA QUE SE NOMBRO HABILITADO DE HABILITADO DE CONTROL VEHICULAR. 6.- TOTAL DE VEHÍCULOS QUE TIENE BAJO SU CONTROL O SUPERVISION. 7.- LISTADO DE VEHÍCULOS A CARGO DEL HABILITADO DE CONTROL VEHICULAR LUIS RUEDA CORONA, MARCA, SERIE, INVENTARIO, MODELO, TIPO DE VEHÍCULO. 8.- EL C. HABILITADO DE CONTROL VEHICULAR LUIS RUEDA CORONA, MANEJA O GESTIONA RECURSOS FINANCIEROS, COMBUSTIBLES, FIRMA FACTURAS DE PROVEEDORES, INTERACTÚA CON PROVEEDORES DE GOBIERNO, DE SER ASÍ ESPECIFIQUE CADA UNA DE SUS RESPUESTAS. 9.- FUNDAMENTO LEGAL DEL NOMBRAMIENTO DE HABILITADO DE CONTROL VEHICULAR. 10.- CON QUE FRECUENCIA SON AUDITADAS Y SUPERVISADAS LAS FUNCIONES Y/O ACTIVIDADES DEL HABILITADO DE CONTROL VEHICULAR LUIS RUEDA CORONA. 11.- NOMBRE DEL JEFE INMEDIATO QUE SUPERVISA LAS FUNCIONES Y/O ACTIVIDADES DEL C. HABILITADO DE CONTROL VEHICULAR LUIS RUEDA CORONA. 12.- DEPENDENCIA Y/O DEPARTAMENTO QUE SUPERVISA LAS ACTIVIDADES O FUNCIONES DEL C HABILITADO DE CONTROL VEHICULAR LUIS RUEDA CORONA. 13.- CON CUANTOS HABILITADOS DE CONTROL VEHICULAR CUENTA LA UNIDAD DE SERVICIOS MÉDICOS Y APOYO A LA POBLACIÓN. 14.- LA LEY GENERAL DEL SISTEMA NACIONAL DE SEGURIDAD PUBLICA, LEY DE SEGURIDAD DEL ESTADO DE MÉXICO Y/O EL REGLAMENTO INTERNO DE LA SECRETARIA DE SEGURIDAD, FACULTAN AL PERSONAL </w:t>
      </w:r>
      <w:r w:rsidR="006A38AD" w:rsidRPr="006A38AD">
        <w:rPr>
          <w:rFonts w:ascii="Palatino Linotype" w:hAnsi="Palatino Linotype"/>
          <w:i/>
          <w:color w:val="000000"/>
        </w:rPr>
        <w:lastRenderedPageBreak/>
        <w:t>OPERATIVO DE LA POLICÍA A REALIZAR ESTAS FUNCIONES, DE SER ASÍ CITE EL FUNDAMENTO LEGAL, EN CASO APUESTO CITE LA JUSTIFICACIÓN POR EL CUAL ESTÁN AUTORIZADOS A REALIZAN ESTAS ACTIVIDADES.</w:t>
      </w:r>
      <w:r w:rsidRPr="002C0A1C">
        <w:rPr>
          <w:rFonts w:ascii="Palatino Linotype" w:hAnsi="Palatino Linotype"/>
          <w:i/>
          <w:color w:val="000000"/>
        </w:rPr>
        <w:t>” (sic)</w:t>
      </w:r>
    </w:p>
    <w:p w:rsidR="00144667" w:rsidRDefault="00144667" w:rsidP="00144667">
      <w:pPr>
        <w:spacing w:after="0" w:line="360" w:lineRule="auto"/>
        <w:jc w:val="both"/>
        <w:rPr>
          <w:rFonts w:ascii="Palatino Linotype" w:hAnsi="Palatino Linotype" w:cs="Arial"/>
          <w:sz w:val="24"/>
          <w:szCs w:val="24"/>
        </w:rPr>
      </w:pPr>
    </w:p>
    <w:p w:rsidR="00844D6D" w:rsidRDefault="00844D6D" w:rsidP="00144667">
      <w:pPr>
        <w:spacing w:after="0" w:line="360" w:lineRule="auto"/>
        <w:jc w:val="both"/>
        <w:rPr>
          <w:rFonts w:ascii="Palatino Linotype" w:hAnsi="Palatino Linotype" w:cs="Arial"/>
          <w:sz w:val="24"/>
          <w:szCs w:val="24"/>
        </w:rPr>
      </w:pPr>
    </w:p>
    <w:p w:rsidR="00144667" w:rsidRDefault="00144667" w:rsidP="00144667">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144667" w:rsidRPr="00F97922" w:rsidRDefault="00144667" w:rsidP="00144667">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sidR="006A38AD">
        <w:rPr>
          <w:rFonts w:ascii="Palatino Linotype" w:eastAsia="Times New Roman" w:hAnsi="Palatino Linotype" w:cs="Arial"/>
          <w:sz w:val="24"/>
          <w:szCs w:val="24"/>
          <w:lang w:val="es-ES" w:eastAsia="es-ES"/>
        </w:rPr>
        <w:t xml:space="preserve">dos de agosto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144667" w:rsidRDefault="00144667" w:rsidP="00144667">
      <w:pPr>
        <w:spacing w:after="0" w:line="360" w:lineRule="auto"/>
        <w:ind w:right="49"/>
        <w:jc w:val="both"/>
        <w:rPr>
          <w:rFonts w:ascii="Palatino Linotype" w:eastAsia="Times New Roman" w:hAnsi="Palatino Linotype" w:cs="Arial"/>
          <w:sz w:val="24"/>
          <w:szCs w:val="24"/>
          <w:lang w:val="es-ES_tradnl" w:eastAsia="es-ES"/>
        </w:rPr>
      </w:pPr>
    </w:p>
    <w:p w:rsidR="00844D6D" w:rsidRDefault="00844D6D" w:rsidP="00144667">
      <w:pPr>
        <w:spacing w:after="0" w:line="360" w:lineRule="auto"/>
        <w:ind w:right="49"/>
        <w:jc w:val="both"/>
        <w:rPr>
          <w:rFonts w:ascii="Palatino Linotype" w:eastAsia="Times New Roman" w:hAnsi="Palatino Linotype" w:cs="Arial"/>
          <w:sz w:val="24"/>
          <w:szCs w:val="24"/>
          <w:lang w:val="es-ES_tradnl" w:eastAsia="es-ES"/>
        </w:rPr>
      </w:pPr>
    </w:p>
    <w:p w:rsidR="00144667" w:rsidRPr="004C083E" w:rsidRDefault="00144667" w:rsidP="00144667">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144667" w:rsidRPr="00F97922" w:rsidRDefault="00144667" w:rsidP="00144667">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ocho de </w:t>
      </w:r>
      <w:r w:rsidR="006A38AD">
        <w:rPr>
          <w:rFonts w:ascii="Palatino Linotype" w:eastAsia="Times New Roman" w:hAnsi="Palatino Linotype" w:cs="Arial"/>
          <w:sz w:val="24"/>
          <w:szCs w:val="24"/>
          <w:lang w:val="es-ES" w:eastAsia="es-ES"/>
        </w:rPr>
        <w:t xml:space="preserve">agosto </w:t>
      </w:r>
      <w:r w:rsidRPr="00F97922">
        <w:rPr>
          <w:rFonts w:ascii="Palatino Linotype" w:eastAsia="Times New Roman" w:hAnsi="Palatino Linotype" w:cs="Arial"/>
          <w:sz w:val="24"/>
          <w:szCs w:val="24"/>
          <w:lang w:val="es-ES" w:eastAsia="es-ES"/>
        </w:rPr>
        <w:t xml:space="preserve">de dos mil diecinueve,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144667" w:rsidRDefault="00144667" w:rsidP="00144667">
      <w:pPr>
        <w:spacing w:after="0" w:line="360" w:lineRule="auto"/>
        <w:ind w:right="49"/>
        <w:jc w:val="both"/>
        <w:rPr>
          <w:rFonts w:ascii="Palatino Linotype" w:eastAsia="Times New Roman" w:hAnsi="Palatino Linotype" w:cs="Arial"/>
          <w:sz w:val="24"/>
          <w:szCs w:val="24"/>
          <w:lang w:val="es-ES_tradnl" w:eastAsia="es-ES"/>
        </w:rPr>
      </w:pPr>
    </w:p>
    <w:p w:rsidR="00844D6D" w:rsidRDefault="00844D6D" w:rsidP="00144667">
      <w:pPr>
        <w:spacing w:after="0" w:line="360" w:lineRule="auto"/>
        <w:ind w:right="49"/>
        <w:jc w:val="both"/>
        <w:rPr>
          <w:rFonts w:ascii="Palatino Linotype" w:eastAsia="Times New Roman" w:hAnsi="Palatino Linotype" w:cs="Arial"/>
          <w:sz w:val="24"/>
          <w:szCs w:val="24"/>
          <w:lang w:val="es-ES_tradnl" w:eastAsia="es-ES"/>
        </w:rPr>
      </w:pPr>
    </w:p>
    <w:p w:rsidR="00144667" w:rsidRPr="004C083E" w:rsidRDefault="00144667" w:rsidP="0014466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SEXTO. De la etapa de instrucción.</w:t>
      </w:r>
    </w:p>
    <w:p w:rsidR="00144667" w:rsidRDefault="00144667" w:rsidP="00144667">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dentro del término de ley que le fueron otorgado, a través del archivo electrónico “</w:t>
      </w:r>
      <w:r w:rsidR="006A38AD" w:rsidRPr="006A38AD">
        <w:rPr>
          <w:rFonts w:ascii="Palatino Linotype" w:hAnsi="Palatino Linotype" w:cs="Arial"/>
          <w:sz w:val="24"/>
          <w:szCs w:val="24"/>
        </w:rPr>
        <w:t>6495.pdf</w:t>
      </w:r>
      <w:r>
        <w:rPr>
          <w:rFonts w:ascii="Palatino Linotype" w:hAnsi="Palatino Linotype" w:cs="Arial"/>
          <w:sz w:val="24"/>
          <w:szCs w:val="24"/>
        </w:rPr>
        <w:t>”</w:t>
      </w:r>
      <w:r w:rsidR="0076607B">
        <w:rPr>
          <w:rFonts w:ascii="Palatino Linotype" w:hAnsi="Palatino Linotype" w:cs="Arial"/>
          <w:sz w:val="24"/>
          <w:szCs w:val="24"/>
        </w:rPr>
        <w:t>, por el cual medularmente ratifica su respuesta primigenia, haciendo valer las causales de improcedencia y sobreseimiento que considera</w:t>
      </w:r>
      <w:r>
        <w:rPr>
          <w:rFonts w:ascii="Palatino Linotype" w:hAnsi="Palatino Linotype" w:cs="Arial"/>
          <w:sz w:val="24"/>
          <w:szCs w:val="24"/>
        </w:rPr>
        <w:t xml:space="preserve">; el cual se puso a la vista del </w:t>
      </w:r>
      <w:r>
        <w:rPr>
          <w:rFonts w:ascii="Palatino Linotype" w:hAnsi="Palatino Linotype" w:cs="Arial"/>
          <w:b/>
          <w:sz w:val="24"/>
          <w:szCs w:val="24"/>
        </w:rPr>
        <w:t xml:space="preserve">recurrente </w:t>
      </w:r>
      <w:r>
        <w:rPr>
          <w:rFonts w:ascii="Palatino Linotype" w:hAnsi="Palatino Linotype" w:cs="Arial"/>
          <w:sz w:val="24"/>
          <w:szCs w:val="24"/>
        </w:rPr>
        <w:t>para que hiciera valer lo que a su derecho correspondiera.</w:t>
      </w:r>
    </w:p>
    <w:p w:rsidR="0076607B" w:rsidRPr="00037272" w:rsidRDefault="0076607B" w:rsidP="00144667">
      <w:pPr>
        <w:spacing w:after="0" w:line="360" w:lineRule="auto"/>
        <w:jc w:val="both"/>
        <w:rPr>
          <w:rFonts w:ascii="Palatino Linotype" w:hAnsi="Palatino Linotype" w:cs="Arial"/>
          <w:sz w:val="24"/>
          <w:szCs w:val="24"/>
        </w:rPr>
      </w:pPr>
    </w:p>
    <w:p w:rsidR="00144667" w:rsidRDefault="00144667" w:rsidP="0014466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manera se hace constar que </w:t>
      </w:r>
      <w:r>
        <w:rPr>
          <w:rFonts w:ascii="Palatino Linotype" w:hAnsi="Palatino Linotype" w:cs="Arial"/>
          <w:b/>
          <w:sz w:val="24"/>
          <w:szCs w:val="24"/>
        </w:rPr>
        <w:t xml:space="preserve">el </w:t>
      </w:r>
      <w:r w:rsidRPr="00720249">
        <w:rPr>
          <w:rFonts w:ascii="Palatino Linotype" w:hAnsi="Palatino Linotype" w:cs="Arial"/>
          <w:b/>
          <w:sz w:val="24"/>
          <w:szCs w:val="24"/>
        </w:rPr>
        <w:t>recurrente</w:t>
      </w:r>
      <w:r>
        <w:rPr>
          <w:rFonts w:ascii="Palatino Linotype" w:hAnsi="Palatino Linotype" w:cs="Arial"/>
          <w:b/>
          <w:sz w:val="24"/>
          <w:szCs w:val="24"/>
        </w:rPr>
        <w:t xml:space="preserve"> </w:t>
      </w:r>
      <w:r w:rsidRPr="00CF7917">
        <w:rPr>
          <w:rFonts w:ascii="Palatino Linotype" w:hAnsi="Palatino Linotype" w:cs="Arial"/>
          <w:sz w:val="24"/>
          <w:szCs w:val="24"/>
        </w:rPr>
        <w:t>no rindió</w:t>
      </w:r>
      <w:r>
        <w:rPr>
          <w:rFonts w:ascii="Palatino Linotype" w:hAnsi="Palatino Linotype" w:cs="Arial"/>
          <w:sz w:val="24"/>
          <w:szCs w:val="24"/>
        </w:rPr>
        <w:t xml:space="preserve"> manifestación alguna, 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144667" w:rsidRDefault="00144667" w:rsidP="00144667">
      <w:pPr>
        <w:spacing w:after="0" w:line="360" w:lineRule="auto"/>
        <w:jc w:val="both"/>
        <w:rPr>
          <w:rFonts w:ascii="Palatino Linotype" w:hAnsi="Palatino Linotype" w:cs="Arial"/>
          <w:sz w:val="24"/>
          <w:szCs w:val="24"/>
        </w:rPr>
      </w:pPr>
    </w:p>
    <w:p w:rsidR="00844D6D" w:rsidRDefault="00844D6D" w:rsidP="00144667">
      <w:pPr>
        <w:spacing w:after="0" w:line="360" w:lineRule="auto"/>
        <w:jc w:val="both"/>
        <w:rPr>
          <w:rFonts w:ascii="Palatino Linotype" w:hAnsi="Palatino Linotype" w:cs="Arial"/>
          <w:sz w:val="24"/>
          <w:szCs w:val="24"/>
        </w:rPr>
      </w:pPr>
    </w:p>
    <w:p w:rsidR="00144667" w:rsidRPr="004C083E" w:rsidRDefault="00144667" w:rsidP="00144667">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144667" w:rsidRDefault="00144667" w:rsidP="00144667">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en fecha </w:t>
      </w:r>
      <w:r w:rsidR="0076607B">
        <w:rPr>
          <w:rFonts w:ascii="Palatino Linotype" w:hAnsi="Palatino Linotype" w:cs="Arial"/>
          <w:sz w:val="24"/>
          <w:szCs w:val="24"/>
        </w:rPr>
        <w:t xml:space="preserve">veintiséis de agosto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144667" w:rsidRDefault="00144667" w:rsidP="00144667">
      <w:pPr>
        <w:spacing w:after="0" w:line="360" w:lineRule="auto"/>
        <w:jc w:val="both"/>
        <w:rPr>
          <w:rFonts w:ascii="Palatino Linotype" w:hAnsi="Palatino Linotype" w:cs="Arial"/>
          <w:sz w:val="24"/>
          <w:szCs w:val="24"/>
        </w:rPr>
      </w:pPr>
    </w:p>
    <w:p w:rsidR="00844D6D" w:rsidRDefault="00844D6D" w:rsidP="00144667">
      <w:pPr>
        <w:spacing w:after="0" w:line="360" w:lineRule="auto"/>
        <w:jc w:val="both"/>
        <w:rPr>
          <w:rFonts w:ascii="Palatino Linotype" w:hAnsi="Palatino Linotype" w:cs="Arial"/>
          <w:sz w:val="24"/>
          <w:szCs w:val="24"/>
        </w:rPr>
      </w:pPr>
    </w:p>
    <w:p w:rsidR="00144667" w:rsidRPr="00673C9D" w:rsidRDefault="00144667" w:rsidP="00144667">
      <w:pPr>
        <w:spacing w:after="0" w:line="360" w:lineRule="auto"/>
        <w:jc w:val="both"/>
        <w:rPr>
          <w:rFonts w:ascii="Palatino Linotype" w:hAnsi="Palatino Linotype" w:cs="Arial"/>
          <w:b/>
          <w:sz w:val="28"/>
          <w:szCs w:val="28"/>
        </w:rPr>
      </w:pPr>
      <w:r w:rsidRPr="00673C9D">
        <w:rPr>
          <w:rFonts w:ascii="Palatino Linotype" w:hAnsi="Palatino Linotype" w:cs="Arial"/>
          <w:b/>
          <w:sz w:val="28"/>
          <w:szCs w:val="28"/>
        </w:rPr>
        <w:lastRenderedPageBreak/>
        <w:t>OCTAVO. De la prórroga para emitir resolución.</w:t>
      </w:r>
    </w:p>
    <w:p w:rsidR="00144667" w:rsidRPr="00673C9D" w:rsidRDefault="00144667" w:rsidP="00144667">
      <w:pPr>
        <w:spacing w:after="0" w:line="360" w:lineRule="auto"/>
        <w:jc w:val="both"/>
        <w:rPr>
          <w:rFonts w:ascii="Palatino Linotype" w:eastAsiaTheme="minorEastAsia" w:hAnsi="Palatino Linotype"/>
          <w:sz w:val="24"/>
          <w:szCs w:val="24"/>
          <w:lang w:val="es-ES_tradnl" w:eastAsia="es-ES"/>
        </w:rPr>
      </w:pPr>
      <w:r w:rsidRPr="00673C9D">
        <w:rPr>
          <w:rFonts w:ascii="Palatino Linotype" w:eastAsiaTheme="minorEastAsia" w:hAnsi="Palatino Linotype"/>
          <w:sz w:val="24"/>
          <w:szCs w:val="24"/>
          <w:lang w:val="es-ES_tradnl" w:eastAsia="es-ES"/>
        </w:rPr>
        <w:t xml:space="preserve">En fecha </w:t>
      </w:r>
      <w:r w:rsidR="0076607B" w:rsidRPr="00673C9D">
        <w:rPr>
          <w:rFonts w:ascii="Palatino Linotype" w:eastAsiaTheme="minorEastAsia" w:hAnsi="Palatino Linotype"/>
          <w:sz w:val="24"/>
          <w:szCs w:val="24"/>
          <w:lang w:val="es-ES_tradnl" w:eastAsia="es-ES"/>
        </w:rPr>
        <w:t xml:space="preserve">veinticinco de septiembre </w:t>
      </w:r>
      <w:r w:rsidRPr="00673C9D">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144667" w:rsidRPr="00673C9D" w:rsidRDefault="00144667" w:rsidP="00144667">
      <w:pPr>
        <w:spacing w:after="0" w:line="360" w:lineRule="auto"/>
        <w:jc w:val="both"/>
        <w:rPr>
          <w:rFonts w:ascii="Palatino Linotype" w:hAnsi="Palatino Linotype" w:cs="Arial"/>
          <w:sz w:val="24"/>
          <w:szCs w:val="24"/>
        </w:rPr>
      </w:pPr>
    </w:p>
    <w:p w:rsidR="00144667" w:rsidRPr="008B6600" w:rsidRDefault="00144667" w:rsidP="00144667">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144667" w:rsidRPr="00AD2A55" w:rsidRDefault="00144667" w:rsidP="00144667">
      <w:pPr>
        <w:spacing w:after="0" w:line="360" w:lineRule="auto"/>
        <w:jc w:val="center"/>
        <w:rPr>
          <w:rFonts w:ascii="Palatino Linotype" w:hAnsi="Palatino Linotype" w:cs="Arial"/>
          <w:b/>
          <w:sz w:val="24"/>
          <w:szCs w:val="24"/>
        </w:rPr>
      </w:pPr>
    </w:p>
    <w:p w:rsidR="00144667" w:rsidRPr="00600F1D" w:rsidRDefault="00144667" w:rsidP="00144667">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144667" w:rsidRPr="001D77CB" w:rsidRDefault="00144667" w:rsidP="00144667">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144667" w:rsidRDefault="00144667" w:rsidP="00144667">
      <w:pPr>
        <w:spacing w:after="0" w:line="360" w:lineRule="auto"/>
        <w:jc w:val="both"/>
        <w:rPr>
          <w:rFonts w:ascii="Palatino Linotype" w:hAnsi="Palatino Linotype" w:cs="Arial"/>
          <w:sz w:val="24"/>
          <w:szCs w:val="24"/>
        </w:rPr>
      </w:pPr>
    </w:p>
    <w:p w:rsidR="00844D6D" w:rsidRDefault="00844D6D" w:rsidP="00144667">
      <w:pPr>
        <w:spacing w:after="0" w:line="360" w:lineRule="auto"/>
        <w:jc w:val="both"/>
        <w:rPr>
          <w:rFonts w:ascii="Palatino Linotype" w:hAnsi="Palatino Linotype" w:cs="Arial"/>
          <w:sz w:val="24"/>
          <w:szCs w:val="24"/>
        </w:rPr>
      </w:pPr>
    </w:p>
    <w:p w:rsidR="00844D6D" w:rsidRDefault="00844D6D" w:rsidP="00144667">
      <w:pPr>
        <w:spacing w:after="0" w:line="360" w:lineRule="auto"/>
        <w:jc w:val="both"/>
        <w:rPr>
          <w:rFonts w:ascii="Palatino Linotype" w:hAnsi="Palatino Linotype" w:cs="Arial"/>
          <w:sz w:val="24"/>
          <w:szCs w:val="24"/>
        </w:rPr>
      </w:pPr>
    </w:p>
    <w:p w:rsidR="00144667" w:rsidRPr="00600F1D" w:rsidRDefault="00144667" w:rsidP="00144667">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lastRenderedPageBreak/>
        <w:t xml:space="preserve">SEGUNDO. De los alcances del recurso de revisión. </w:t>
      </w:r>
    </w:p>
    <w:p w:rsidR="00144667" w:rsidRDefault="00144667" w:rsidP="00144667">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44667" w:rsidRDefault="00144667" w:rsidP="00144667">
      <w:pPr>
        <w:pStyle w:val="Prrafodelista"/>
        <w:autoSpaceDE w:val="0"/>
        <w:autoSpaceDN w:val="0"/>
        <w:adjustRightInd w:val="0"/>
        <w:spacing w:line="360" w:lineRule="auto"/>
        <w:ind w:left="0"/>
        <w:jc w:val="both"/>
        <w:rPr>
          <w:rFonts w:ascii="Palatino Linotype" w:hAnsi="Palatino Linotype" w:cs="Arial"/>
        </w:rPr>
      </w:pPr>
    </w:p>
    <w:p w:rsidR="00844D6D" w:rsidRDefault="00844D6D" w:rsidP="00144667">
      <w:pPr>
        <w:pStyle w:val="Prrafodelista"/>
        <w:autoSpaceDE w:val="0"/>
        <w:autoSpaceDN w:val="0"/>
        <w:adjustRightInd w:val="0"/>
        <w:spacing w:line="360" w:lineRule="auto"/>
        <w:ind w:left="0"/>
        <w:jc w:val="both"/>
        <w:rPr>
          <w:rFonts w:ascii="Palatino Linotype" w:hAnsi="Palatino Linotype" w:cs="Arial"/>
        </w:rPr>
      </w:pPr>
    </w:p>
    <w:p w:rsidR="0036436B" w:rsidRPr="00227456" w:rsidRDefault="0036436B" w:rsidP="0036436B">
      <w:pPr>
        <w:spacing w:after="0" w:line="360" w:lineRule="auto"/>
        <w:jc w:val="both"/>
        <w:rPr>
          <w:rFonts w:ascii="Palatino Linotype" w:eastAsiaTheme="minorEastAsia" w:hAnsi="Palatino Linotype" w:cs="Arial"/>
          <w:b/>
          <w:sz w:val="28"/>
          <w:szCs w:val="28"/>
          <w:lang w:val="es-ES_tradnl" w:eastAsia="es-ES"/>
        </w:rPr>
      </w:pPr>
      <w:r w:rsidRPr="00227456">
        <w:rPr>
          <w:rFonts w:ascii="Palatino Linotype" w:eastAsiaTheme="minorEastAsia" w:hAnsi="Palatino Linotype" w:cs="Arial"/>
          <w:b/>
          <w:sz w:val="28"/>
          <w:szCs w:val="28"/>
          <w:lang w:val="es-ES_tradnl" w:eastAsia="es-ES"/>
        </w:rPr>
        <w:t>TERCERO. Del estudio de las causas de improcedencia y sobreseimiento.</w:t>
      </w:r>
    </w:p>
    <w:p w:rsidR="0036436B" w:rsidRPr="00227456" w:rsidRDefault="0036436B" w:rsidP="0036436B">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227456">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36436B" w:rsidRPr="00227456" w:rsidRDefault="0036436B" w:rsidP="0036436B">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36436B" w:rsidRPr="00227456" w:rsidRDefault="0036436B" w:rsidP="0036436B">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227456">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w:t>
      </w:r>
      <w:r w:rsidRPr="00227456">
        <w:rPr>
          <w:rFonts w:ascii="Palatino Linotype" w:eastAsiaTheme="minorEastAsia" w:hAnsi="Palatino Linotype" w:cs="Arial"/>
          <w:sz w:val="24"/>
          <w:szCs w:val="24"/>
          <w:lang w:val="es-ES_tradnl" w:eastAsia="es-ES"/>
        </w:rPr>
        <w:lastRenderedPageBreak/>
        <w:t>estudio y resolución de un asunto en su fondo, cuando una vez admitido el recurso de revisión se advierta una causa de improcedencia que permita sobreseerlo.</w:t>
      </w:r>
    </w:p>
    <w:p w:rsidR="0036436B" w:rsidRPr="00227456" w:rsidRDefault="0036436B" w:rsidP="0036436B">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36436B" w:rsidRPr="00227456" w:rsidRDefault="0036436B" w:rsidP="0036436B">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227456">
        <w:rPr>
          <w:rFonts w:ascii="Palatino Linotype" w:eastAsiaTheme="minorEastAsia" w:hAnsi="Palatino Linotype" w:cs="Arial"/>
          <w:sz w:val="24"/>
          <w:szCs w:val="24"/>
          <w:lang w:val="es-ES_tradnl" w:eastAsia="es-ES"/>
        </w:rPr>
        <w:t>Estudio de causales de improcedencia que no son incompatibles con el derecho de acceso a la justicia, ya que éste no se coarta por regular causas de improcedencia y sobreseimiento con tales fines</w:t>
      </w:r>
      <w:r w:rsidRPr="00227456">
        <w:rPr>
          <w:rFonts w:ascii="Palatino Linotype" w:eastAsiaTheme="minorEastAsia" w:hAnsi="Palatino Linotype" w:cs="Arial"/>
          <w:sz w:val="24"/>
          <w:szCs w:val="24"/>
          <w:vertAlign w:val="superscript"/>
          <w:lang w:val="es-ES_tradnl" w:eastAsia="es-ES"/>
        </w:rPr>
        <w:footnoteReference w:id="2"/>
      </w:r>
      <w:r w:rsidRPr="00227456">
        <w:rPr>
          <w:rFonts w:ascii="Palatino Linotype" w:eastAsiaTheme="minorEastAsia" w:hAnsi="Palatino Linotype" w:cs="Arial"/>
          <w:sz w:val="24"/>
          <w:szCs w:val="24"/>
          <w:lang w:val="es-ES_tradnl" w:eastAsia="es-ES"/>
        </w:rPr>
        <w:t>.</w:t>
      </w:r>
    </w:p>
    <w:p w:rsidR="0036436B" w:rsidRPr="00227456" w:rsidRDefault="0036436B" w:rsidP="0036436B">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36436B" w:rsidRPr="00227456" w:rsidRDefault="0036436B" w:rsidP="0036436B">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227456">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w:t>
      </w:r>
      <w:r w:rsidRPr="00227456">
        <w:rPr>
          <w:rFonts w:ascii="Palatino Linotype" w:eastAsiaTheme="minorEastAsia" w:hAnsi="Palatino Linotype" w:cs="Arial"/>
          <w:sz w:val="24"/>
          <w:szCs w:val="24"/>
          <w:lang w:val="es-ES_tradnl" w:eastAsia="es-ES"/>
        </w:rPr>
        <w:lastRenderedPageBreak/>
        <w:t>se le dé a una solicitud de información, ya que el sujeto obligado puede considerar una circunstancia en particular diversa a la que el particular objetivamente requiere.</w:t>
      </w:r>
    </w:p>
    <w:p w:rsidR="0036436B" w:rsidRPr="00227456" w:rsidRDefault="0036436B" w:rsidP="0036436B">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36436B" w:rsidRDefault="0036436B" w:rsidP="0036436B">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227456">
        <w:rPr>
          <w:rFonts w:ascii="Palatino Linotype" w:eastAsiaTheme="minorEastAsia" w:hAnsi="Palatino Linotype" w:cs="Arial"/>
          <w:sz w:val="24"/>
          <w:szCs w:val="24"/>
          <w:lang w:val="es-ES_tradnl" w:eastAsia="es-ES"/>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144667" w:rsidRDefault="00144667" w:rsidP="00144667">
      <w:pPr>
        <w:tabs>
          <w:tab w:val="left" w:pos="709"/>
        </w:tabs>
        <w:spacing w:after="0" w:line="360" w:lineRule="auto"/>
        <w:jc w:val="both"/>
        <w:rPr>
          <w:rFonts w:ascii="Palatino Linotype" w:hAnsi="Palatino Linotype"/>
          <w:sz w:val="24"/>
          <w:szCs w:val="24"/>
        </w:rPr>
      </w:pPr>
    </w:p>
    <w:p w:rsidR="00144667" w:rsidRDefault="00144667" w:rsidP="00144667">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el</w:t>
      </w:r>
      <w:r w:rsidRPr="0053687A">
        <w:rPr>
          <w:rFonts w:ascii="Palatino Linotype" w:hAnsi="Palatino Linotype"/>
          <w:sz w:val="24"/>
          <w:szCs w:val="24"/>
        </w:rPr>
        <w:t xml:space="preserve"> particular </w:t>
      </w:r>
      <w:r>
        <w:rPr>
          <w:rFonts w:ascii="Palatino Linotype" w:hAnsi="Palatino Linotype"/>
          <w:sz w:val="24"/>
          <w:szCs w:val="24"/>
        </w:rPr>
        <w:t xml:space="preserve">objetivamente </w:t>
      </w:r>
      <w:r w:rsidRPr="00F73AFF">
        <w:rPr>
          <w:rFonts w:ascii="Palatino Linotype" w:hAnsi="Palatino Linotype"/>
          <w:sz w:val="24"/>
          <w:szCs w:val="24"/>
        </w:rPr>
        <w:t>requiere</w:t>
      </w:r>
      <w:r w:rsidR="00452AE2">
        <w:rPr>
          <w:rFonts w:ascii="Palatino Linotype" w:hAnsi="Palatino Linotype"/>
          <w:sz w:val="24"/>
          <w:szCs w:val="24"/>
        </w:rPr>
        <w:t xml:space="preserve"> del servidor público Anastacio Luis rueda Corona</w:t>
      </w:r>
      <w:r>
        <w:rPr>
          <w:rFonts w:ascii="Palatino Linotype" w:hAnsi="Palatino Linotype"/>
          <w:sz w:val="24"/>
          <w:szCs w:val="24"/>
        </w:rPr>
        <w:t xml:space="preserve">, </w:t>
      </w:r>
      <w:r w:rsidR="00452AE2">
        <w:rPr>
          <w:rFonts w:ascii="Palatino Linotype" w:hAnsi="Palatino Linotype"/>
          <w:sz w:val="24"/>
          <w:szCs w:val="24"/>
        </w:rPr>
        <w:t xml:space="preserve">le informen lo </w:t>
      </w:r>
      <w:r>
        <w:rPr>
          <w:rFonts w:ascii="Palatino Linotype" w:hAnsi="Palatino Linotype"/>
          <w:sz w:val="24"/>
          <w:szCs w:val="24"/>
        </w:rPr>
        <w:t>siguiente:</w:t>
      </w:r>
    </w:p>
    <w:p w:rsidR="00144667" w:rsidRDefault="00144667" w:rsidP="00144667">
      <w:pPr>
        <w:tabs>
          <w:tab w:val="left" w:pos="709"/>
        </w:tabs>
        <w:spacing w:after="0" w:line="360" w:lineRule="auto"/>
        <w:jc w:val="both"/>
        <w:rPr>
          <w:rFonts w:ascii="Palatino Linotype" w:hAnsi="Palatino Linotype"/>
          <w:sz w:val="24"/>
          <w:szCs w:val="24"/>
        </w:rPr>
      </w:pPr>
    </w:p>
    <w:p w:rsidR="00144667" w:rsidRDefault="00452AE2" w:rsidP="00144667">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Grado de estudios;</w:t>
      </w:r>
    </w:p>
    <w:p w:rsidR="00452AE2" w:rsidRDefault="00452AE2" w:rsidP="00144667">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Nombramiento, cargo y/o comisión;</w:t>
      </w:r>
    </w:p>
    <w:p w:rsidR="00452AE2" w:rsidRDefault="00452AE2" w:rsidP="00144667">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 xml:space="preserve">Informe de actividades; y </w:t>
      </w:r>
    </w:p>
    <w:p w:rsidR="00452AE2" w:rsidRDefault="00452AE2" w:rsidP="00144667">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Bitácora de servicios a partir del día 10 (diez) de junio</w:t>
      </w:r>
    </w:p>
    <w:p w:rsidR="00144667" w:rsidRDefault="00144667" w:rsidP="00144667">
      <w:pPr>
        <w:spacing w:after="0" w:line="360" w:lineRule="auto"/>
        <w:jc w:val="both"/>
        <w:rPr>
          <w:rFonts w:ascii="Palatino Linotype" w:hAnsi="Palatino Linotype" w:cs="Arial"/>
          <w:sz w:val="24"/>
          <w:szCs w:val="24"/>
        </w:rPr>
      </w:pPr>
    </w:p>
    <w:p w:rsidR="00144667" w:rsidRDefault="00144667" w:rsidP="0014466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Pr>
          <w:rFonts w:ascii="Palatino Linotype" w:hAnsi="Palatino Linotype" w:cs="Arial"/>
          <w:b/>
          <w:sz w:val="24"/>
          <w:szCs w:val="24"/>
        </w:rPr>
        <w:t xml:space="preserve">sujeto obligado </w:t>
      </w:r>
      <w:r>
        <w:rPr>
          <w:rFonts w:ascii="Palatino Linotype" w:hAnsi="Palatino Linotype" w:cs="Arial"/>
          <w:sz w:val="24"/>
          <w:szCs w:val="24"/>
        </w:rPr>
        <w:t>emitió su respuesta a través del archivo “</w:t>
      </w:r>
      <w:r w:rsidR="004932E9" w:rsidRPr="004932E9">
        <w:rPr>
          <w:rFonts w:ascii="Palatino Linotype" w:hAnsi="Palatino Linotype" w:cs="Arial"/>
          <w:sz w:val="24"/>
          <w:szCs w:val="24"/>
        </w:rPr>
        <w:t>228.pdf</w:t>
      </w:r>
      <w:r>
        <w:rPr>
          <w:rFonts w:ascii="Palatino Linotype" w:hAnsi="Palatino Linotype" w:cs="Arial"/>
          <w:sz w:val="24"/>
          <w:szCs w:val="24"/>
        </w:rPr>
        <w:t>”, del que se desprende el contenido siguiente:</w:t>
      </w:r>
    </w:p>
    <w:p w:rsidR="00144667" w:rsidRDefault="00144667" w:rsidP="00144667">
      <w:pPr>
        <w:spacing w:after="0" w:line="360" w:lineRule="auto"/>
        <w:jc w:val="both"/>
        <w:rPr>
          <w:rFonts w:ascii="Palatino Linotype" w:hAnsi="Palatino Linotype" w:cs="Arial"/>
          <w:sz w:val="24"/>
          <w:szCs w:val="24"/>
        </w:rPr>
      </w:pPr>
    </w:p>
    <w:p w:rsidR="004932E9" w:rsidRPr="004932E9" w:rsidRDefault="004932E9" w:rsidP="004932E9">
      <w:pPr>
        <w:pStyle w:val="Prrafodelista"/>
        <w:numPr>
          <w:ilvl w:val="0"/>
          <w:numId w:val="2"/>
        </w:numPr>
        <w:spacing w:line="360" w:lineRule="auto"/>
        <w:jc w:val="both"/>
        <w:rPr>
          <w:rFonts w:ascii="Palatino Linotype" w:hAnsi="Palatino Linotype" w:cs="Arial"/>
          <w:b/>
        </w:rPr>
      </w:pPr>
      <w:r w:rsidRPr="004932E9">
        <w:rPr>
          <w:rFonts w:ascii="Palatino Linotype" w:hAnsi="Palatino Linotype" w:cs="Arial"/>
          <w:b/>
        </w:rPr>
        <w:t>228.pdf</w:t>
      </w:r>
      <w:r w:rsidR="00144667">
        <w:rPr>
          <w:rFonts w:ascii="Palatino Linotype" w:hAnsi="Palatino Linotype" w:cs="Arial"/>
          <w:b/>
        </w:rPr>
        <w:t>:</w:t>
      </w:r>
      <w:r w:rsidR="00144667">
        <w:rPr>
          <w:rFonts w:ascii="Palatino Linotype" w:hAnsi="Palatino Linotype" w:cs="Arial"/>
        </w:rPr>
        <w:t xml:space="preserve"> consistente en el oficio de fecha </w:t>
      </w:r>
      <w:r>
        <w:rPr>
          <w:rFonts w:ascii="Palatino Linotype" w:hAnsi="Palatino Linotype" w:cs="Arial"/>
        </w:rPr>
        <w:t xml:space="preserve">uno de agosto </w:t>
      </w:r>
      <w:r w:rsidR="00144667" w:rsidRPr="007E1B35">
        <w:rPr>
          <w:rFonts w:ascii="Palatino Linotype" w:hAnsi="Palatino Linotype" w:cs="Arial"/>
        </w:rPr>
        <w:t xml:space="preserve">de dos mil diecinueve, </w:t>
      </w:r>
      <w:r>
        <w:rPr>
          <w:rFonts w:ascii="Palatino Linotype" w:hAnsi="Palatino Linotype" w:cs="Arial"/>
        </w:rPr>
        <w:t xml:space="preserve">mediante el cual la Titular de la Unidad de Transparencia del </w:t>
      </w:r>
      <w:r>
        <w:rPr>
          <w:rFonts w:ascii="Palatino Linotype" w:hAnsi="Palatino Linotype" w:cs="Arial"/>
          <w:b/>
        </w:rPr>
        <w:t xml:space="preserve">sujeto obligado </w:t>
      </w:r>
      <w:r>
        <w:rPr>
          <w:rFonts w:ascii="Palatino Linotype" w:hAnsi="Palatino Linotype" w:cs="Arial"/>
        </w:rPr>
        <w:t>da contestación a los puntos peticionados en la solicitud de información en los términos siguientes:</w:t>
      </w:r>
    </w:p>
    <w:p w:rsidR="004932E9" w:rsidRDefault="004932E9" w:rsidP="004932E9">
      <w:pPr>
        <w:pStyle w:val="Prrafodelista"/>
        <w:spacing w:line="360" w:lineRule="auto"/>
        <w:ind w:left="720"/>
        <w:jc w:val="both"/>
        <w:rPr>
          <w:rFonts w:ascii="Palatino Linotype" w:hAnsi="Palatino Linotype" w:cs="Arial"/>
          <w:b/>
        </w:rPr>
      </w:pPr>
    </w:p>
    <w:p w:rsidR="004932E9" w:rsidRPr="004932E9" w:rsidRDefault="004932E9" w:rsidP="004932E9">
      <w:pPr>
        <w:pStyle w:val="Prrafodelista"/>
        <w:ind w:left="1134" w:right="567"/>
        <w:jc w:val="both"/>
        <w:rPr>
          <w:rFonts w:ascii="Palatino Linotype" w:hAnsi="Palatino Linotype" w:cs="Arial"/>
          <w:i/>
          <w:sz w:val="22"/>
        </w:rPr>
      </w:pPr>
      <w:r w:rsidRPr="004932E9">
        <w:rPr>
          <w:rFonts w:ascii="Palatino Linotype" w:hAnsi="Palatino Linotype" w:cs="Arial"/>
          <w:i/>
          <w:sz w:val="22"/>
        </w:rPr>
        <w:t>“… 1.- GRADO DE ESTUDIOS. …” (Sic)</w:t>
      </w:r>
    </w:p>
    <w:p w:rsidR="004932E9" w:rsidRPr="004932E9" w:rsidRDefault="004932E9" w:rsidP="004932E9">
      <w:pPr>
        <w:pStyle w:val="Prrafodelista"/>
        <w:ind w:left="1134" w:right="567"/>
        <w:jc w:val="both"/>
        <w:rPr>
          <w:rFonts w:ascii="Palatino Linotype" w:hAnsi="Palatino Linotype" w:cs="Arial"/>
          <w:i/>
          <w:sz w:val="22"/>
        </w:rPr>
      </w:pPr>
    </w:p>
    <w:p w:rsidR="004932E9" w:rsidRPr="00054A7E" w:rsidRDefault="004932E9" w:rsidP="004932E9">
      <w:pPr>
        <w:pStyle w:val="Prrafodelista"/>
        <w:ind w:left="1134" w:right="567"/>
        <w:jc w:val="both"/>
        <w:rPr>
          <w:rFonts w:ascii="Palatino Linotype" w:hAnsi="Palatino Linotype" w:cs="Arial"/>
          <w:i/>
          <w:sz w:val="22"/>
          <w:u w:val="single"/>
        </w:rPr>
      </w:pPr>
      <w:r w:rsidRPr="00054A7E">
        <w:rPr>
          <w:rFonts w:ascii="Palatino Linotype" w:hAnsi="Palatino Linotype" w:cs="Arial"/>
          <w:i/>
          <w:sz w:val="22"/>
          <w:u w:val="single"/>
        </w:rPr>
        <w:t>Secundaria</w:t>
      </w:r>
    </w:p>
    <w:p w:rsidR="004932E9" w:rsidRDefault="004932E9" w:rsidP="004932E9">
      <w:pPr>
        <w:pStyle w:val="Prrafodelista"/>
        <w:ind w:left="1134" w:right="567"/>
        <w:jc w:val="both"/>
        <w:rPr>
          <w:rFonts w:ascii="Palatino Linotype" w:hAnsi="Palatino Linotype" w:cs="Arial"/>
          <w:i/>
          <w:sz w:val="22"/>
        </w:rPr>
      </w:pPr>
    </w:p>
    <w:p w:rsidR="004932E9" w:rsidRDefault="004932E9" w:rsidP="004932E9">
      <w:pPr>
        <w:pStyle w:val="Prrafodelista"/>
        <w:ind w:left="1134" w:right="567"/>
        <w:jc w:val="both"/>
        <w:rPr>
          <w:rFonts w:ascii="Palatino Linotype" w:hAnsi="Palatino Linotype" w:cs="Arial"/>
          <w:i/>
          <w:sz w:val="22"/>
        </w:rPr>
      </w:pPr>
      <w:r>
        <w:rPr>
          <w:rFonts w:ascii="Palatino Linotype" w:hAnsi="Palatino Linotype" w:cs="Arial"/>
          <w:i/>
          <w:sz w:val="22"/>
        </w:rPr>
        <w:t>“… 2.- NOMBRAMIENTO, CARGO Y/O COMISIÓN …” (Sic)</w:t>
      </w:r>
    </w:p>
    <w:p w:rsidR="002D4949" w:rsidRDefault="002D4949" w:rsidP="004932E9">
      <w:pPr>
        <w:pStyle w:val="Prrafodelista"/>
        <w:ind w:left="1134" w:right="567"/>
        <w:jc w:val="both"/>
        <w:rPr>
          <w:rFonts w:ascii="Palatino Linotype" w:hAnsi="Palatino Linotype" w:cs="Arial"/>
          <w:i/>
          <w:sz w:val="22"/>
        </w:rPr>
      </w:pPr>
    </w:p>
    <w:p w:rsidR="002D4949" w:rsidRDefault="002D4949" w:rsidP="004932E9">
      <w:pPr>
        <w:pStyle w:val="Prrafodelista"/>
        <w:ind w:left="1134" w:right="567"/>
        <w:jc w:val="both"/>
        <w:rPr>
          <w:rFonts w:ascii="Palatino Linotype" w:hAnsi="Palatino Linotype" w:cs="Arial"/>
          <w:i/>
          <w:sz w:val="22"/>
        </w:rPr>
      </w:pPr>
      <w:r>
        <w:rPr>
          <w:rFonts w:ascii="Palatino Linotype" w:hAnsi="Palatino Linotype" w:cs="Arial"/>
          <w:i/>
          <w:sz w:val="22"/>
        </w:rPr>
        <w:t xml:space="preserve">El C. Anastacio Luis Rueda Corona al día de la fecha </w:t>
      </w:r>
      <w:r w:rsidRPr="00054A7E">
        <w:rPr>
          <w:rFonts w:ascii="Palatino Linotype" w:hAnsi="Palatino Linotype" w:cs="Arial"/>
          <w:i/>
          <w:sz w:val="22"/>
          <w:u w:val="single"/>
        </w:rPr>
        <w:t>tiene la comisión asignada de Habilitado de Control Vehicular de la Unidad de Servicios Médicos y Apoyo a la Población de la Dirección de Seguridad Pública y Tránsito</w:t>
      </w:r>
      <w:r>
        <w:rPr>
          <w:rFonts w:ascii="Palatino Linotype" w:hAnsi="Palatino Linotype" w:cs="Arial"/>
          <w:i/>
          <w:sz w:val="22"/>
        </w:rPr>
        <w:t xml:space="preserve"> de este Sujeto Obligado.</w:t>
      </w:r>
    </w:p>
    <w:p w:rsidR="002D4949" w:rsidRDefault="002D4949" w:rsidP="004932E9">
      <w:pPr>
        <w:pStyle w:val="Prrafodelista"/>
        <w:ind w:left="1134" w:right="567"/>
        <w:jc w:val="both"/>
        <w:rPr>
          <w:rFonts w:ascii="Palatino Linotype" w:hAnsi="Palatino Linotype" w:cs="Arial"/>
          <w:i/>
          <w:sz w:val="22"/>
        </w:rPr>
      </w:pPr>
    </w:p>
    <w:p w:rsidR="002D4949" w:rsidRDefault="002D4949" w:rsidP="004932E9">
      <w:pPr>
        <w:pStyle w:val="Prrafodelista"/>
        <w:ind w:left="1134" w:right="567"/>
        <w:jc w:val="both"/>
        <w:rPr>
          <w:rFonts w:ascii="Palatino Linotype" w:hAnsi="Palatino Linotype" w:cs="Arial"/>
          <w:i/>
          <w:sz w:val="22"/>
        </w:rPr>
      </w:pPr>
      <w:r>
        <w:rPr>
          <w:rFonts w:ascii="Palatino Linotype" w:hAnsi="Palatino Linotype" w:cs="Arial"/>
          <w:i/>
          <w:sz w:val="22"/>
        </w:rPr>
        <w:t>“</w:t>
      </w:r>
      <w:r w:rsidR="00DB08D6">
        <w:rPr>
          <w:rFonts w:ascii="Palatino Linotype" w:hAnsi="Palatino Linotype" w:cs="Arial"/>
          <w:i/>
          <w:sz w:val="22"/>
        </w:rPr>
        <w:t>… 3.- Informe de actividades y Bitácora de Servicios a partir del día 10 de Junio a la fecha”. (Sic)</w:t>
      </w:r>
    </w:p>
    <w:p w:rsidR="00DB08D6" w:rsidRDefault="00DB08D6" w:rsidP="004932E9">
      <w:pPr>
        <w:pStyle w:val="Prrafodelista"/>
        <w:ind w:left="1134" w:right="567"/>
        <w:jc w:val="both"/>
        <w:rPr>
          <w:rFonts w:ascii="Palatino Linotype" w:hAnsi="Palatino Linotype" w:cs="Arial"/>
          <w:i/>
          <w:sz w:val="22"/>
        </w:rPr>
      </w:pPr>
    </w:p>
    <w:p w:rsidR="00DB08D6" w:rsidRDefault="00DB08D6" w:rsidP="004932E9">
      <w:pPr>
        <w:pStyle w:val="Prrafodelista"/>
        <w:ind w:left="1134" w:right="567"/>
        <w:jc w:val="both"/>
        <w:rPr>
          <w:rFonts w:ascii="Palatino Linotype" w:hAnsi="Palatino Linotype" w:cs="Arial"/>
          <w:i/>
          <w:sz w:val="22"/>
        </w:rPr>
      </w:pPr>
      <w:r>
        <w:rPr>
          <w:rFonts w:ascii="Palatino Linotype" w:hAnsi="Palatino Linotype" w:cs="Arial"/>
          <w:i/>
          <w:sz w:val="22"/>
        </w:rPr>
        <w:t>El artículo 123, Apartado B, Fracción XIII de la Constitución Política de los Estados Unidos Mexicanos, establece lo siguiente:</w:t>
      </w:r>
    </w:p>
    <w:p w:rsidR="00DB08D6" w:rsidRDefault="00DB08D6" w:rsidP="004932E9">
      <w:pPr>
        <w:pStyle w:val="Prrafodelista"/>
        <w:ind w:left="1134" w:right="567"/>
        <w:jc w:val="both"/>
        <w:rPr>
          <w:rFonts w:ascii="Palatino Linotype" w:hAnsi="Palatino Linotype" w:cs="Arial"/>
          <w:i/>
          <w:sz w:val="22"/>
        </w:rPr>
      </w:pPr>
    </w:p>
    <w:p w:rsidR="00DB08D6" w:rsidRPr="00DB08D6" w:rsidRDefault="00DB08D6" w:rsidP="00DB08D6">
      <w:pPr>
        <w:pStyle w:val="Prrafodelista"/>
        <w:ind w:left="1134" w:right="567"/>
        <w:jc w:val="center"/>
        <w:rPr>
          <w:rFonts w:ascii="Palatino Linotype" w:hAnsi="Palatino Linotype" w:cs="Arial"/>
          <w:b/>
          <w:i/>
          <w:sz w:val="22"/>
        </w:rPr>
      </w:pPr>
      <w:r w:rsidRPr="00DB08D6">
        <w:rPr>
          <w:rFonts w:ascii="Palatino Linotype" w:hAnsi="Palatino Linotype" w:cs="Arial"/>
          <w:b/>
          <w:i/>
          <w:sz w:val="22"/>
        </w:rPr>
        <w:t>CONSTITUCIÓN POLÍTICA DE LOS ESTADOS UNIDOS MEXICANOS</w:t>
      </w:r>
    </w:p>
    <w:p w:rsidR="00DB08D6" w:rsidRPr="00DB08D6" w:rsidRDefault="00DB08D6" w:rsidP="00DB08D6">
      <w:pPr>
        <w:pStyle w:val="Prrafodelista"/>
        <w:ind w:left="1134" w:right="567"/>
        <w:jc w:val="both"/>
        <w:rPr>
          <w:rFonts w:ascii="Palatino Linotype" w:hAnsi="Palatino Linotype" w:cs="Arial"/>
          <w:b/>
          <w:i/>
          <w:sz w:val="22"/>
        </w:rPr>
      </w:pPr>
    </w:p>
    <w:p w:rsidR="00DB08D6" w:rsidRPr="00DB08D6" w:rsidRDefault="00DB08D6" w:rsidP="00DB08D6">
      <w:pPr>
        <w:pStyle w:val="Prrafodelista"/>
        <w:ind w:left="1134" w:right="567"/>
        <w:jc w:val="both"/>
        <w:rPr>
          <w:rFonts w:ascii="Palatino Linotype" w:hAnsi="Palatino Linotype" w:cs="Arial"/>
          <w:b/>
          <w:i/>
          <w:sz w:val="22"/>
        </w:rPr>
      </w:pPr>
      <w:r w:rsidRPr="00DB08D6">
        <w:rPr>
          <w:rFonts w:ascii="Palatino Linotype" w:hAnsi="Palatino Linotype" w:cs="Arial"/>
          <w:b/>
          <w:i/>
          <w:sz w:val="22"/>
        </w:rPr>
        <w:t>[...Artículo 123. ...</w:t>
      </w:r>
    </w:p>
    <w:p w:rsidR="00DB08D6" w:rsidRPr="00DB08D6" w:rsidRDefault="00DB08D6" w:rsidP="00DB08D6">
      <w:pPr>
        <w:pStyle w:val="Prrafodelista"/>
        <w:ind w:left="1134" w:right="567"/>
        <w:jc w:val="both"/>
        <w:rPr>
          <w:rFonts w:ascii="Palatino Linotype" w:hAnsi="Palatino Linotype" w:cs="Arial"/>
          <w:i/>
          <w:sz w:val="22"/>
        </w:rPr>
      </w:pPr>
      <w:r w:rsidRPr="00DB08D6">
        <w:rPr>
          <w:rFonts w:ascii="Palatino Linotype" w:hAnsi="Palatino Linotype" w:cs="Arial"/>
          <w:i/>
          <w:sz w:val="22"/>
        </w:rPr>
        <w:t>B. ...</w:t>
      </w:r>
    </w:p>
    <w:p w:rsidR="00DB08D6" w:rsidRPr="00DB08D6" w:rsidRDefault="00DB08D6" w:rsidP="00DB08D6">
      <w:pPr>
        <w:pStyle w:val="Prrafodelista"/>
        <w:ind w:left="1134" w:right="567"/>
        <w:jc w:val="both"/>
        <w:rPr>
          <w:rFonts w:ascii="Palatino Linotype" w:hAnsi="Palatino Linotype" w:cs="Arial"/>
          <w:i/>
          <w:sz w:val="22"/>
        </w:rPr>
      </w:pPr>
      <w:r w:rsidRPr="00DB08D6">
        <w:rPr>
          <w:rFonts w:ascii="Palatino Linotype" w:hAnsi="Palatino Linotype" w:cs="Arial"/>
          <w:i/>
          <w:sz w:val="22"/>
        </w:rPr>
        <w:t>XIII. Los militares, marinos, personal del servicio exterior, agentes del Ministerio Público,</w:t>
      </w:r>
      <w:r>
        <w:rPr>
          <w:rFonts w:ascii="Palatino Linotype" w:hAnsi="Palatino Linotype" w:cs="Arial"/>
          <w:i/>
          <w:sz w:val="22"/>
        </w:rPr>
        <w:t xml:space="preserve"> </w:t>
      </w:r>
      <w:r w:rsidRPr="00DB08D6">
        <w:rPr>
          <w:rFonts w:ascii="Palatino Linotype" w:hAnsi="Palatino Linotype" w:cs="Arial"/>
          <w:i/>
          <w:sz w:val="22"/>
        </w:rPr>
        <w:t xml:space="preserve">peritos y los miembros de las instituciones policiales, </w:t>
      </w:r>
      <w:r w:rsidRPr="00DB08D6">
        <w:rPr>
          <w:rFonts w:ascii="Palatino Linotype" w:hAnsi="Palatino Linotype" w:cs="Arial"/>
          <w:b/>
          <w:i/>
          <w:sz w:val="22"/>
        </w:rPr>
        <w:t>se regirán por sus propias leyes. ...].</w:t>
      </w:r>
    </w:p>
    <w:p w:rsidR="00DB08D6" w:rsidRDefault="00DB08D6" w:rsidP="00DB08D6">
      <w:pPr>
        <w:pStyle w:val="Prrafodelista"/>
        <w:ind w:left="1134" w:right="567"/>
        <w:jc w:val="both"/>
        <w:rPr>
          <w:rFonts w:ascii="Palatino Linotype" w:hAnsi="Palatino Linotype" w:cs="Arial"/>
          <w:i/>
          <w:sz w:val="22"/>
        </w:rPr>
      </w:pPr>
    </w:p>
    <w:p w:rsidR="00DB08D6" w:rsidRPr="00054A7E" w:rsidRDefault="00DB08D6" w:rsidP="00DB08D6">
      <w:pPr>
        <w:pStyle w:val="Prrafodelista"/>
        <w:ind w:left="1134" w:right="567"/>
        <w:jc w:val="both"/>
        <w:rPr>
          <w:rFonts w:ascii="Palatino Linotype" w:hAnsi="Palatino Linotype" w:cs="Arial"/>
          <w:b/>
          <w:i/>
          <w:sz w:val="22"/>
        </w:rPr>
      </w:pPr>
      <w:r w:rsidRPr="00DB08D6">
        <w:rPr>
          <w:rFonts w:ascii="Palatino Linotype" w:hAnsi="Palatino Linotype" w:cs="Arial"/>
          <w:i/>
          <w:sz w:val="22"/>
        </w:rPr>
        <w:t>En este sentido la Ley General del Sistema Nacional de Seguridad Pública, Ley de Seguridad</w:t>
      </w:r>
      <w:r>
        <w:rPr>
          <w:rFonts w:ascii="Palatino Linotype" w:hAnsi="Palatino Linotype" w:cs="Arial"/>
          <w:i/>
          <w:sz w:val="22"/>
        </w:rPr>
        <w:t xml:space="preserve"> </w:t>
      </w:r>
      <w:r w:rsidRPr="00DB08D6">
        <w:rPr>
          <w:rFonts w:ascii="Palatino Linotype" w:hAnsi="Palatino Linotype" w:cs="Arial"/>
          <w:i/>
          <w:sz w:val="22"/>
        </w:rPr>
        <w:t xml:space="preserve">del Estado de México y el Reglamento Interior de la Secretaría de Seguridad, </w:t>
      </w:r>
      <w:r w:rsidRPr="00054A7E">
        <w:rPr>
          <w:rFonts w:ascii="Palatino Linotype" w:hAnsi="Palatino Linotype" w:cs="Arial"/>
          <w:i/>
          <w:sz w:val="22"/>
          <w:u w:val="single"/>
        </w:rPr>
        <w:t>no contemplan como obligación del personal de esta Dependencia, elaborar bitácoras de servicios e informes diarios de actividades</w:t>
      </w:r>
      <w:r w:rsidRPr="00DB08D6">
        <w:rPr>
          <w:rFonts w:ascii="Palatino Linotype" w:hAnsi="Palatino Linotype" w:cs="Arial"/>
          <w:i/>
          <w:sz w:val="22"/>
        </w:rPr>
        <w:t xml:space="preserve">, </w:t>
      </w:r>
      <w:r w:rsidRPr="00054A7E">
        <w:rPr>
          <w:rFonts w:ascii="Palatino Linotype" w:hAnsi="Palatino Linotype" w:cs="Arial"/>
          <w:b/>
          <w:i/>
          <w:sz w:val="22"/>
        </w:rPr>
        <w:t>por lo que después de haber realizado una búsqueda en los archivos de esta Dependencia, no se localizó ningún documento relacionado con los referidos en su Solicitud de Información, motivo por el cual no es posible atender sus requerimientos.</w:t>
      </w:r>
    </w:p>
    <w:p w:rsidR="00DB08D6" w:rsidRPr="00DB08D6" w:rsidRDefault="00DB08D6" w:rsidP="00DB08D6">
      <w:pPr>
        <w:pStyle w:val="Prrafodelista"/>
        <w:ind w:left="1134" w:right="567"/>
        <w:jc w:val="both"/>
        <w:rPr>
          <w:rFonts w:ascii="Palatino Linotype" w:hAnsi="Palatino Linotype" w:cs="Arial"/>
          <w:i/>
          <w:sz w:val="22"/>
        </w:rPr>
      </w:pPr>
    </w:p>
    <w:p w:rsidR="00DB08D6" w:rsidRDefault="00DB08D6" w:rsidP="00DB08D6">
      <w:pPr>
        <w:pStyle w:val="Prrafodelista"/>
        <w:ind w:left="1134" w:right="567"/>
        <w:jc w:val="both"/>
        <w:rPr>
          <w:rFonts w:ascii="Palatino Linotype" w:hAnsi="Palatino Linotype" w:cs="Arial"/>
          <w:i/>
          <w:sz w:val="22"/>
        </w:rPr>
      </w:pPr>
      <w:r w:rsidRPr="00DB08D6">
        <w:rPr>
          <w:rFonts w:ascii="Palatino Linotype" w:hAnsi="Palatino Linotype" w:cs="Arial"/>
          <w:i/>
          <w:sz w:val="22"/>
        </w:rPr>
        <w:t>En caso de utilizar esta información deberá citarse la fuente original, de conformidad con lo</w:t>
      </w:r>
      <w:r>
        <w:rPr>
          <w:rFonts w:ascii="Palatino Linotype" w:hAnsi="Palatino Linotype" w:cs="Arial"/>
          <w:i/>
          <w:sz w:val="22"/>
        </w:rPr>
        <w:t xml:space="preserve"> </w:t>
      </w:r>
      <w:r w:rsidRPr="00DB08D6">
        <w:rPr>
          <w:rFonts w:ascii="Palatino Linotype" w:hAnsi="Palatino Linotype" w:cs="Arial"/>
          <w:i/>
          <w:sz w:val="22"/>
        </w:rPr>
        <w:t>dispuesto por la Fracción VIII del Artículo 14 de la Ley Federal del Derecho de Autor.</w:t>
      </w:r>
    </w:p>
    <w:p w:rsidR="00DB08D6" w:rsidRPr="00DB08D6" w:rsidRDefault="00DB08D6" w:rsidP="00DB08D6">
      <w:pPr>
        <w:pStyle w:val="Prrafodelista"/>
        <w:ind w:left="1134" w:right="567"/>
        <w:jc w:val="both"/>
        <w:rPr>
          <w:rFonts w:ascii="Palatino Linotype" w:hAnsi="Palatino Linotype" w:cs="Arial"/>
          <w:i/>
          <w:sz w:val="22"/>
        </w:rPr>
      </w:pPr>
    </w:p>
    <w:p w:rsidR="00DB08D6" w:rsidRDefault="00DB08D6" w:rsidP="00DB08D6">
      <w:pPr>
        <w:pStyle w:val="Prrafodelista"/>
        <w:ind w:left="1134" w:right="567"/>
        <w:jc w:val="both"/>
        <w:rPr>
          <w:rFonts w:ascii="Palatino Linotype" w:hAnsi="Palatino Linotype" w:cs="Arial"/>
          <w:i/>
          <w:sz w:val="22"/>
        </w:rPr>
      </w:pPr>
      <w:r w:rsidRPr="00DB08D6">
        <w:rPr>
          <w:rFonts w:ascii="Palatino Linotype" w:hAnsi="Palatino Linotype" w:cs="Arial"/>
          <w:i/>
          <w:sz w:val="22"/>
        </w:rPr>
        <w:t>De no satisfacerle la respuesta, podrá inconformarse con el Recurso de Revisión en los</w:t>
      </w:r>
      <w:r>
        <w:rPr>
          <w:rFonts w:ascii="Palatino Linotype" w:hAnsi="Palatino Linotype" w:cs="Arial"/>
          <w:i/>
          <w:sz w:val="22"/>
        </w:rPr>
        <w:t xml:space="preserve"> </w:t>
      </w:r>
      <w:r w:rsidRPr="00DB08D6">
        <w:rPr>
          <w:rFonts w:ascii="Palatino Linotype" w:hAnsi="Palatino Linotype" w:cs="Arial"/>
          <w:i/>
          <w:sz w:val="22"/>
        </w:rPr>
        <w:t>términos previstos por los artículos 142, 143 y 144 de la Ley General de Transparencia y</w:t>
      </w:r>
      <w:r>
        <w:rPr>
          <w:rFonts w:ascii="Palatino Linotype" w:hAnsi="Palatino Linotype" w:cs="Arial"/>
          <w:i/>
          <w:sz w:val="22"/>
        </w:rPr>
        <w:t xml:space="preserve"> </w:t>
      </w:r>
      <w:r w:rsidRPr="00DB08D6">
        <w:rPr>
          <w:rFonts w:ascii="Palatino Linotype" w:hAnsi="Palatino Linotype" w:cs="Arial"/>
          <w:i/>
          <w:sz w:val="22"/>
        </w:rPr>
        <w:t xml:space="preserve">Acceso a la Información Pública, así como 176, 177 y 178 de la Ley </w:t>
      </w:r>
      <w:r w:rsidRPr="00DB08D6">
        <w:rPr>
          <w:rFonts w:ascii="Palatino Linotype" w:hAnsi="Palatino Linotype" w:cs="Arial"/>
          <w:i/>
          <w:sz w:val="22"/>
        </w:rPr>
        <w:lastRenderedPageBreak/>
        <w:t>de Transparencia y</w:t>
      </w:r>
      <w:r>
        <w:rPr>
          <w:rFonts w:ascii="Palatino Linotype" w:hAnsi="Palatino Linotype" w:cs="Arial"/>
          <w:i/>
          <w:sz w:val="22"/>
        </w:rPr>
        <w:t xml:space="preserve"> </w:t>
      </w:r>
      <w:r w:rsidRPr="00DB08D6">
        <w:rPr>
          <w:rFonts w:ascii="Palatino Linotype" w:hAnsi="Palatino Linotype" w:cs="Arial"/>
          <w:i/>
          <w:sz w:val="22"/>
        </w:rPr>
        <w:t>Acceso a la Información Pública del Estado de México y Municipios.</w:t>
      </w:r>
    </w:p>
    <w:p w:rsidR="00DB08D6" w:rsidRPr="004932E9" w:rsidRDefault="00DB08D6" w:rsidP="004932E9">
      <w:pPr>
        <w:pStyle w:val="Prrafodelista"/>
        <w:ind w:left="1134" w:right="567"/>
        <w:jc w:val="both"/>
        <w:rPr>
          <w:rFonts w:ascii="Palatino Linotype" w:hAnsi="Palatino Linotype" w:cs="Arial"/>
          <w:i/>
          <w:sz w:val="22"/>
        </w:rPr>
      </w:pPr>
    </w:p>
    <w:p w:rsidR="006F204E" w:rsidRDefault="006F204E" w:rsidP="00144667">
      <w:pPr>
        <w:spacing w:after="0" w:line="360" w:lineRule="auto"/>
        <w:jc w:val="both"/>
        <w:rPr>
          <w:rFonts w:ascii="Palatino Linotype" w:eastAsia="Times New Roman" w:hAnsi="Palatino Linotype" w:cs="Times New Roman"/>
          <w:noProof/>
          <w:sz w:val="24"/>
          <w:szCs w:val="24"/>
          <w:lang w:val="es-ES" w:eastAsia="es-MX"/>
        </w:rPr>
      </w:pPr>
    </w:p>
    <w:p w:rsidR="00144667" w:rsidRPr="0003122F" w:rsidRDefault="00144667" w:rsidP="00144667">
      <w:pPr>
        <w:spacing w:after="0" w:line="360" w:lineRule="auto"/>
        <w:jc w:val="both"/>
        <w:rPr>
          <w:rFonts w:ascii="Palatino Linotype" w:eastAsia="Times New Roman" w:hAnsi="Palatino Linotype" w:cs="Times New Roman"/>
          <w:b/>
          <w:sz w:val="24"/>
          <w:szCs w:val="24"/>
          <w:lang w:val="es-ES" w:eastAsia="es-ES"/>
        </w:rPr>
      </w:pPr>
      <w:r w:rsidRPr="00054A7E">
        <w:rPr>
          <w:rFonts w:ascii="Palatino Linotype" w:eastAsia="Times New Roman" w:hAnsi="Palatino Linotype" w:cs="Times New Roman"/>
          <w:noProof/>
          <w:sz w:val="24"/>
          <w:szCs w:val="24"/>
          <w:lang w:val="es-ES" w:eastAsia="es-MX"/>
        </w:rPr>
        <w:t>De lo anterior</w:t>
      </w:r>
      <w:r w:rsidRPr="00054A7E">
        <w:rPr>
          <w:rFonts w:ascii="Palatino Linotype" w:eastAsia="Times New Roman" w:hAnsi="Palatino Linotype" w:cs="Arial"/>
          <w:color w:val="000000" w:themeColor="text1"/>
          <w:sz w:val="24"/>
          <w:szCs w:val="24"/>
          <w:lang w:val="es-ES" w:eastAsia="es-ES"/>
        </w:rPr>
        <w:t>, se acredita que</w:t>
      </w:r>
      <w:r w:rsidRPr="0003122F">
        <w:rPr>
          <w:rFonts w:ascii="Palatino Linotype" w:eastAsia="Times New Roman" w:hAnsi="Palatino Linotype" w:cs="Arial"/>
          <w:color w:val="000000" w:themeColor="text1"/>
          <w:sz w:val="24"/>
          <w:szCs w:val="24"/>
          <w:lang w:val="es-ES" w:eastAsia="es-ES"/>
        </w:rPr>
        <w:t xml:space="preserve"> </w:t>
      </w:r>
      <w:r>
        <w:rPr>
          <w:rFonts w:ascii="Palatino Linotype" w:eastAsia="Times New Roman" w:hAnsi="Palatino Linotype" w:cs="Arial"/>
          <w:color w:val="000000" w:themeColor="text1"/>
          <w:sz w:val="24"/>
          <w:szCs w:val="24"/>
          <w:lang w:val="es-ES" w:eastAsia="es-ES"/>
        </w:rPr>
        <w:t xml:space="preserve">el </w:t>
      </w:r>
      <w:r>
        <w:rPr>
          <w:rFonts w:ascii="Palatino Linotype" w:eastAsia="Times New Roman" w:hAnsi="Palatino Linotype" w:cs="Arial"/>
          <w:b/>
          <w:color w:val="000000" w:themeColor="text1"/>
          <w:sz w:val="24"/>
          <w:szCs w:val="24"/>
          <w:lang w:val="es-ES" w:eastAsia="es-ES"/>
        </w:rPr>
        <w:t xml:space="preserve">sujeto obligado </w:t>
      </w:r>
      <w:r w:rsidRPr="0003122F">
        <w:rPr>
          <w:rFonts w:ascii="Palatino Linotype" w:eastAsia="Times New Roman" w:hAnsi="Palatino Linotype" w:cs="Times New Roman"/>
          <w:sz w:val="24"/>
          <w:szCs w:val="24"/>
          <w:lang w:val="es-ES" w:eastAsia="es-ES"/>
        </w:rPr>
        <w:t xml:space="preserve">asume generar, poseer y administrar la información solicitada; en ese sentido se obvia el estudio del marco normativo que rige el actuar del </w:t>
      </w:r>
      <w:r w:rsidRPr="0003122F">
        <w:rPr>
          <w:rFonts w:ascii="Palatino Linotype" w:eastAsia="Times New Roman" w:hAnsi="Palatino Linotype" w:cs="Times New Roman"/>
          <w:b/>
          <w:sz w:val="24"/>
          <w:szCs w:val="24"/>
          <w:lang w:val="es-ES" w:eastAsia="es-ES"/>
        </w:rPr>
        <w:t xml:space="preserve">sujeto obligado </w:t>
      </w:r>
      <w:r w:rsidRPr="0003122F">
        <w:rPr>
          <w:rFonts w:ascii="Palatino Linotype" w:eastAsia="Times New Roman" w:hAnsi="Palatino Linotype" w:cs="Times New Roman"/>
          <w:sz w:val="24"/>
          <w:szCs w:val="24"/>
          <w:lang w:val="es-ES" w:eastAsia="es-ES"/>
        </w:rPr>
        <w:t xml:space="preserve">a efecto de determinar si le asiste la obligación de tener en entre sus archivos la información peticionada, toda vez que a nada práctico nos conduciría el estudio de la naturaleza jurídica de la información, toda vez que se ha acreditado la existencia y posesión </w:t>
      </w:r>
      <w:r>
        <w:rPr>
          <w:rFonts w:ascii="Palatino Linotype" w:eastAsia="Times New Roman" w:hAnsi="Palatino Linotype" w:cs="Times New Roman"/>
          <w:sz w:val="24"/>
          <w:szCs w:val="24"/>
          <w:lang w:val="es-ES" w:eastAsia="es-ES"/>
        </w:rPr>
        <w:t xml:space="preserve">a cargo </w:t>
      </w:r>
      <w:r w:rsidRPr="0003122F">
        <w:rPr>
          <w:rFonts w:ascii="Palatino Linotype" w:eastAsia="Times New Roman" w:hAnsi="Palatino Linotype" w:cs="Times New Roman"/>
          <w:sz w:val="24"/>
          <w:szCs w:val="24"/>
          <w:lang w:val="es-ES" w:eastAsia="es-ES"/>
        </w:rPr>
        <w:t xml:space="preserve">del </w:t>
      </w:r>
      <w:r w:rsidRPr="0003122F">
        <w:rPr>
          <w:rFonts w:ascii="Palatino Linotype" w:eastAsia="Times New Roman" w:hAnsi="Palatino Linotype" w:cs="Times New Roman"/>
          <w:b/>
          <w:sz w:val="24"/>
          <w:szCs w:val="24"/>
          <w:lang w:val="es-ES" w:eastAsia="es-ES"/>
        </w:rPr>
        <w:t>sujeto obligado.</w:t>
      </w:r>
    </w:p>
    <w:p w:rsidR="00144667" w:rsidRDefault="00144667" w:rsidP="00144667">
      <w:pPr>
        <w:spacing w:after="0" w:line="360" w:lineRule="auto"/>
        <w:jc w:val="both"/>
        <w:rPr>
          <w:rFonts w:ascii="Palatino Linotype" w:hAnsi="Palatino Linotype" w:cs="Arial"/>
          <w:sz w:val="24"/>
          <w:szCs w:val="24"/>
        </w:rPr>
      </w:pPr>
    </w:p>
    <w:p w:rsidR="00A0044E" w:rsidRDefault="00144667" w:rsidP="0014466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ante la respuesta, el ahora </w:t>
      </w:r>
      <w:r>
        <w:rPr>
          <w:rFonts w:ascii="Palatino Linotype" w:hAnsi="Palatino Linotype" w:cs="Arial"/>
          <w:b/>
          <w:sz w:val="24"/>
          <w:szCs w:val="24"/>
        </w:rPr>
        <w:t xml:space="preserve">recurrente </w:t>
      </w:r>
      <w:r>
        <w:rPr>
          <w:rFonts w:ascii="Palatino Linotype" w:hAnsi="Palatino Linotype" w:cs="Arial"/>
          <w:sz w:val="24"/>
          <w:szCs w:val="24"/>
        </w:rPr>
        <w:t xml:space="preserve">presento recurso de inconformidad haciendo valer como acto impugnado </w:t>
      </w:r>
      <w:r w:rsidR="00054A7E">
        <w:rPr>
          <w:rFonts w:ascii="Palatino Linotype" w:hAnsi="Palatino Linotype" w:cs="Arial"/>
          <w:i/>
          <w:sz w:val="24"/>
          <w:szCs w:val="24"/>
        </w:rPr>
        <w:t xml:space="preserve">“la información no es clara ni </w:t>
      </w:r>
      <w:r w:rsidR="00A0044E">
        <w:rPr>
          <w:rFonts w:ascii="Palatino Linotype" w:hAnsi="Palatino Linotype" w:cs="Arial"/>
          <w:i/>
          <w:sz w:val="24"/>
          <w:szCs w:val="24"/>
        </w:rPr>
        <w:t>específica</w:t>
      </w:r>
      <w:r w:rsidR="00054A7E">
        <w:rPr>
          <w:rFonts w:ascii="Palatino Linotype" w:hAnsi="Palatino Linotype" w:cs="Arial"/>
          <w:i/>
          <w:sz w:val="24"/>
          <w:szCs w:val="24"/>
        </w:rPr>
        <w:t xml:space="preserve">”, </w:t>
      </w:r>
      <w:r>
        <w:rPr>
          <w:rFonts w:ascii="Palatino Linotype" w:hAnsi="Palatino Linotype" w:cs="Arial"/>
          <w:sz w:val="24"/>
          <w:szCs w:val="24"/>
        </w:rPr>
        <w:t>y</w:t>
      </w:r>
      <w:r w:rsidR="00054A7E">
        <w:rPr>
          <w:rFonts w:ascii="Palatino Linotype" w:hAnsi="Palatino Linotype" w:cs="Arial"/>
          <w:sz w:val="24"/>
          <w:szCs w:val="24"/>
        </w:rPr>
        <w:t xml:space="preserve"> como</w:t>
      </w:r>
      <w:r>
        <w:rPr>
          <w:rFonts w:ascii="Palatino Linotype" w:hAnsi="Palatino Linotype" w:cs="Arial"/>
          <w:sz w:val="24"/>
          <w:szCs w:val="24"/>
        </w:rPr>
        <w:t xml:space="preserve"> razones </w:t>
      </w:r>
      <w:r w:rsidRPr="008B5DB5">
        <w:rPr>
          <w:rFonts w:ascii="Palatino Linotype" w:hAnsi="Palatino Linotype" w:cs="Arial"/>
          <w:sz w:val="24"/>
          <w:szCs w:val="24"/>
        </w:rPr>
        <w:t xml:space="preserve">motivos o razones de inconformidad </w:t>
      </w:r>
      <w:r w:rsidR="00A0044E">
        <w:rPr>
          <w:rFonts w:ascii="Palatino Linotype" w:hAnsi="Palatino Linotype" w:cs="Arial"/>
          <w:sz w:val="24"/>
          <w:szCs w:val="24"/>
        </w:rPr>
        <w:t>se le aclare y justifique lo siguiente:</w:t>
      </w:r>
    </w:p>
    <w:p w:rsidR="00A0044E" w:rsidRDefault="00A0044E" w:rsidP="00144667">
      <w:pPr>
        <w:spacing w:after="0" w:line="360" w:lineRule="auto"/>
        <w:jc w:val="both"/>
        <w:rPr>
          <w:rFonts w:ascii="Palatino Linotype" w:hAnsi="Palatino Linotype" w:cs="Arial"/>
          <w:sz w:val="24"/>
          <w:szCs w:val="24"/>
        </w:rPr>
      </w:pPr>
    </w:p>
    <w:p w:rsidR="00A0044E" w:rsidRPr="007B39CA" w:rsidRDefault="00A0044E" w:rsidP="007B39CA">
      <w:pPr>
        <w:spacing w:after="0" w:line="240" w:lineRule="auto"/>
        <w:ind w:left="567" w:right="567"/>
        <w:jc w:val="both"/>
        <w:rPr>
          <w:rFonts w:ascii="Palatino Linotype" w:hAnsi="Palatino Linotype" w:cs="Arial"/>
          <w:i/>
          <w:sz w:val="24"/>
          <w:szCs w:val="24"/>
        </w:rPr>
      </w:pPr>
      <w:r w:rsidRPr="007B39CA">
        <w:rPr>
          <w:rFonts w:ascii="Palatino Linotype" w:hAnsi="Palatino Linotype" w:cs="Arial"/>
          <w:i/>
          <w:sz w:val="24"/>
          <w:szCs w:val="24"/>
        </w:rPr>
        <w:t>1.- a que se refiere el cargo y/o comisión de habilitado de control vehicular;</w:t>
      </w:r>
    </w:p>
    <w:p w:rsidR="00A0044E" w:rsidRPr="007B39CA" w:rsidRDefault="00A0044E" w:rsidP="007B39CA">
      <w:pPr>
        <w:spacing w:after="0" w:line="240" w:lineRule="auto"/>
        <w:ind w:left="567" w:right="567"/>
        <w:jc w:val="both"/>
        <w:rPr>
          <w:rFonts w:ascii="Palatino Linotype" w:hAnsi="Palatino Linotype" w:cs="Arial"/>
          <w:i/>
          <w:sz w:val="24"/>
          <w:szCs w:val="24"/>
        </w:rPr>
      </w:pPr>
    </w:p>
    <w:p w:rsidR="00A0044E" w:rsidRPr="007B39CA" w:rsidRDefault="00A0044E" w:rsidP="007B39CA">
      <w:pPr>
        <w:spacing w:after="0" w:line="240" w:lineRule="auto"/>
        <w:ind w:left="567" w:right="567"/>
        <w:jc w:val="both"/>
        <w:rPr>
          <w:rFonts w:ascii="Palatino Linotype" w:hAnsi="Palatino Linotype" w:cs="Arial"/>
          <w:i/>
          <w:sz w:val="24"/>
          <w:szCs w:val="24"/>
        </w:rPr>
      </w:pPr>
      <w:r w:rsidRPr="007B39CA">
        <w:rPr>
          <w:rFonts w:ascii="Palatino Linotype" w:hAnsi="Palatino Linotype" w:cs="Arial"/>
          <w:i/>
          <w:sz w:val="24"/>
          <w:szCs w:val="24"/>
        </w:rPr>
        <w:t>2.- Cuáles son sus funciones y obligaciones como habilitado de control vehicular;</w:t>
      </w:r>
    </w:p>
    <w:p w:rsidR="00A0044E" w:rsidRPr="007B39CA" w:rsidRDefault="00A0044E" w:rsidP="007B39CA">
      <w:pPr>
        <w:spacing w:after="0" w:line="240" w:lineRule="auto"/>
        <w:ind w:left="567" w:right="567"/>
        <w:jc w:val="both"/>
        <w:rPr>
          <w:rFonts w:ascii="Palatino Linotype" w:hAnsi="Palatino Linotype" w:cs="Arial"/>
          <w:i/>
          <w:sz w:val="24"/>
          <w:szCs w:val="24"/>
        </w:rPr>
      </w:pPr>
    </w:p>
    <w:p w:rsidR="00A0044E" w:rsidRPr="007B39CA" w:rsidRDefault="00A0044E" w:rsidP="007B39CA">
      <w:pPr>
        <w:spacing w:after="0" w:line="240" w:lineRule="auto"/>
        <w:ind w:left="567" w:right="567"/>
        <w:jc w:val="both"/>
        <w:rPr>
          <w:rFonts w:ascii="Palatino Linotype" w:hAnsi="Palatino Linotype" w:cs="Arial"/>
          <w:i/>
          <w:sz w:val="24"/>
          <w:szCs w:val="24"/>
        </w:rPr>
      </w:pPr>
      <w:r w:rsidRPr="007B39CA">
        <w:rPr>
          <w:rFonts w:ascii="Palatino Linotype" w:hAnsi="Palatino Linotype" w:cs="Arial"/>
          <w:i/>
          <w:sz w:val="24"/>
          <w:szCs w:val="24"/>
        </w:rPr>
        <w:t>3.- Como deja constancia (escrita, fotográfica o documental) un elemento que tiene la función y/o comisión de habilitado de control vehicular;</w:t>
      </w:r>
    </w:p>
    <w:p w:rsidR="00A0044E" w:rsidRPr="007B39CA" w:rsidRDefault="00A0044E" w:rsidP="007B39CA">
      <w:pPr>
        <w:spacing w:after="0" w:line="240" w:lineRule="auto"/>
        <w:ind w:left="567" w:right="567"/>
        <w:jc w:val="both"/>
        <w:rPr>
          <w:rFonts w:ascii="Palatino Linotype" w:hAnsi="Palatino Linotype" w:cs="Arial"/>
          <w:i/>
          <w:sz w:val="24"/>
          <w:szCs w:val="24"/>
        </w:rPr>
      </w:pPr>
    </w:p>
    <w:p w:rsidR="00A0044E" w:rsidRPr="007B39CA" w:rsidRDefault="00A0044E" w:rsidP="007B39CA">
      <w:pPr>
        <w:spacing w:after="0" w:line="240" w:lineRule="auto"/>
        <w:ind w:left="567" w:right="567"/>
        <w:jc w:val="both"/>
        <w:rPr>
          <w:rFonts w:ascii="Palatino Linotype" w:hAnsi="Palatino Linotype" w:cs="Arial"/>
          <w:i/>
          <w:sz w:val="24"/>
          <w:szCs w:val="24"/>
        </w:rPr>
      </w:pPr>
      <w:r w:rsidRPr="007B39CA">
        <w:rPr>
          <w:rFonts w:ascii="Palatino Linotype" w:hAnsi="Palatino Linotype" w:cs="Arial"/>
          <w:i/>
          <w:sz w:val="24"/>
          <w:szCs w:val="24"/>
        </w:rPr>
        <w:t>4.- Quien lo designa habilitado de control vehicular y bajo que perfil, conocimientos, habilidades o grado de estudios;</w:t>
      </w:r>
    </w:p>
    <w:p w:rsidR="00A0044E" w:rsidRPr="007B39CA" w:rsidRDefault="00A0044E" w:rsidP="007B39CA">
      <w:pPr>
        <w:spacing w:after="0" w:line="240" w:lineRule="auto"/>
        <w:ind w:left="567" w:right="567"/>
        <w:jc w:val="both"/>
        <w:rPr>
          <w:rFonts w:ascii="Palatino Linotype" w:hAnsi="Palatino Linotype" w:cs="Arial"/>
          <w:i/>
          <w:sz w:val="24"/>
          <w:szCs w:val="24"/>
        </w:rPr>
      </w:pPr>
    </w:p>
    <w:p w:rsidR="00A0044E" w:rsidRPr="007B39CA" w:rsidRDefault="00A0044E" w:rsidP="007B39CA">
      <w:pPr>
        <w:spacing w:after="0" w:line="240" w:lineRule="auto"/>
        <w:ind w:left="567" w:right="567"/>
        <w:jc w:val="both"/>
        <w:rPr>
          <w:rFonts w:ascii="Palatino Linotype" w:hAnsi="Palatino Linotype" w:cs="Arial"/>
          <w:i/>
          <w:sz w:val="24"/>
          <w:szCs w:val="24"/>
        </w:rPr>
      </w:pPr>
      <w:r w:rsidRPr="007B39CA">
        <w:rPr>
          <w:rFonts w:ascii="Palatino Linotype" w:hAnsi="Palatino Linotype" w:cs="Arial"/>
          <w:i/>
          <w:sz w:val="24"/>
          <w:szCs w:val="24"/>
        </w:rPr>
        <w:t>5.- Documentos con los que se deja constancia que se nombró de habilitado de control vehicular;</w:t>
      </w:r>
    </w:p>
    <w:p w:rsidR="00A0044E" w:rsidRPr="007B39CA" w:rsidRDefault="00A0044E" w:rsidP="007B39CA">
      <w:pPr>
        <w:spacing w:after="0" w:line="240" w:lineRule="auto"/>
        <w:ind w:left="567" w:right="567"/>
        <w:jc w:val="both"/>
        <w:rPr>
          <w:rFonts w:ascii="Palatino Linotype" w:hAnsi="Palatino Linotype" w:cs="Arial"/>
          <w:i/>
          <w:sz w:val="24"/>
          <w:szCs w:val="24"/>
        </w:rPr>
      </w:pPr>
    </w:p>
    <w:p w:rsidR="00A0044E" w:rsidRPr="007B39CA" w:rsidRDefault="00A0044E" w:rsidP="007B39CA">
      <w:pPr>
        <w:spacing w:after="0" w:line="240" w:lineRule="auto"/>
        <w:ind w:left="567" w:right="567"/>
        <w:jc w:val="both"/>
        <w:rPr>
          <w:rFonts w:ascii="Palatino Linotype" w:hAnsi="Palatino Linotype" w:cs="Arial"/>
          <w:i/>
          <w:sz w:val="24"/>
          <w:szCs w:val="24"/>
        </w:rPr>
      </w:pPr>
      <w:r w:rsidRPr="007B39CA">
        <w:rPr>
          <w:rFonts w:ascii="Palatino Linotype" w:hAnsi="Palatino Linotype" w:cs="Arial"/>
          <w:i/>
          <w:sz w:val="24"/>
          <w:szCs w:val="24"/>
        </w:rPr>
        <w:t>6.- Total de vehículos que tiene bajo su control o supervisión;</w:t>
      </w:r>
    </w:p>
    <w:p w:rsidR="00A0044E" w:rsidRPr="007B39CA" w:rsidRDefault="00A0044E" w:rsidP="007B39CA">
      <w:pPr>
        <w:spacing w:after="0" w:line="240" w:lineRule="auto"/>
        <w:ind w:left="567" w:right="567"/>
        <w:jc w:val="both"/>
        <w:rPr>
          <w:rFonts w:ascii="Palatino Linotype" w:hAnsi="Palatino Linotype" w:cs="Arial"/>
          <w:i/>
          <w:sz w:val="24"/>
          <w:szCs w:val="24"/>
        </w:rPr>
      </w:pPr>
    </w:p>
    <w:p w:rsidR="00A0044E" w:rsidRPr="007B39CA" w:rsidRDefault="00A0044E" w:rsidP="007B39CA">
      <w:pPr>
        <w:spacing w:after="0" w:line="240" w:lineRule="auto"/>
        <w:ind w:left="567" w:right="567"/>
        <w:jc w:val="both"/>
        <w:rPr>
          <w:rFonts w:ascii="Palatino Linotype" w:hAnsi="Palatino Linotype" w:cs="Arial"/>
          <w:i/>
          <w:sz w:val="24"/>
          <w:szCs w:val="24"/>
        </w:rPr>
      </w:pPr>
      <w:r w:rsidRPr="007B39CA">
        <w:rPr>
          <w:rFonts w:ascii="Palatino Linotype" w:hAnsi="Palatino Linotype" w:cs="Arial"/>
          <w:i/>
          <w:sz w:val="24"/>
          <w:szCs w:val="24"/>
        </w:rPr>
        <w:lastRenderedPageBreak/>
        <w:t>7.- Listado de vehículos a cargo del habilitado de control vehicular,</w:t>
      </w:r>
      <w:r w:rsidR="007B39CA">
        <w:rPr>
          <w:rFonts w:ascii="Palatino Linotype" w:hAnsi="Palatino Linotype" w:cs="Arial"/>
          <w:i/>
          <w:sz w:val="24"/>
          <w:szCs w:val="24"/>
        </w:rPr>
        <w:t xml:space="preserve"> indicando</w:t>
      </w:r>
      <w:r w:rsidRPr="007B39CA">
        <w:rPr>
          <w:rFonts w:ascii="Palatino Linotype" w:hAnsi="Palatino Linotype" w:cs="Arial"/>
          <w:i/>
          <w:sz w:val="24"/>
          <w:szCs w:val="24"/>
        </w:rPr>
        <w:t xml:space="preserve"> marca, serie, inventario, modelo, tipo de vehículo;</w:t>
      </w:r>
    </w:p>
    <w:p w:rsidR="00A0044E" w:rsidRPr="007B39CA" w:rsidRDefault="00A0044E" w:rsidP="007B39CA">
      <w:pPr>
        <w:spacing w:after="0" w:line="240" w:lineRule="auto"/>
        <w:ind w:left="567" w:right="567"/>
        <w:jc w:val="both"/>
        <w:rPr>
          <w:rFonts w:ascii="Palatino Linotype" w:hAnsi="Palatino Linotype" w:cs="Arial"/>
          <w:i/>
          <w:sz w:val="24"/>
          <w:szCs w:val="24"/>
        </w:rPr>
      </w:pPr>
    </w:p>
    <w:p w:rsidR="00A0044E" w:rsidRPr="007B39CA" w:rsidRDefault="00A0044E" w:rsidP="007B39CA">
      <w:pPr>
        <w:spacing w:after="0" w:line="240" w:lineRule="auto"/>
        <w:ind w:left="567" w:right="567"/>
        <w:jc w:val="both"/>
        <w:rPr>
          <w:rFonts w:ascii="Palatino Linotype" w:hAnsi="Palatino Linotype" w:cs="Arial"/>
          <w:i/>
          <w:sz w:val="24"/>
          <w:szCs w:val="24"/>
        </w:rPr>
      </w:pPr>
      <w:r w:rsidRPr="007B39CA">
        <w:rPr>
          <w:rFonts w:ascii="Palatino Linotype" w:hAnsi="Palatino Linotype" w:cs="Arial"/>
          <w:i/>
          <w:sz w:val="24"/>
          <w:szCs w:val="24"/>
        </w:rPr>
        <w:t>8.- El C. Habilitado de control vehicular, maneja o gestiona recursos financieros, combustibles, firma facturas de proveedores, interactúa con proveedores de gobierno, de ser así especifique cada una de sus respuestas;</w:t>
      </w:r>
    </w:p>
    <w:p w:rsidR="00A0044E" w:rsidRPr="007B39CA" w:rsidRDefault="00A0044E" w:rsidP="007B39CA">
      <w:pPr>
        <w:spacing w:after="0" w:line="240" w:lineRule="auto"/>
        <w:ind w:left="567" w:right="567"/>
        <w:jc w:val="both"/>
        <w:rPr>
          <w:rFonts w:ascii="Palatino Linotype" w:hAnsi="Palatino Linotype" w:cs="Arial"/>
          <w:i/>
          <w:sz w:val="24"/>
          <w:szCs w:val="24"/>
        </w:rPr>
      </w:pPr>
    </w:p>
    <w:p w:rsidR="00A0044E" w:rsidRPr="007B39CA" w:rsidRDefault="00A0044E" w:rsidP="007B39CA">
      <w:pPr>
        <w:spacing w:after="0" w:line="240" w:lineRule="auto"/>
        <w:ind w:left="567" w:right="567"/>
        <w:jc w:val="both"/>
        <w:rPr>
          <w:rFonts w:ascii="Palatino Linotype" w:hAnsi="Palatino Linotype" w:cs="Arial"/>
          <w:i/>
          <w:sz w:val="24"/>
          <w:szCs w:val="24"/>
        </w:rPr>
      </w:pPr>
      <w:r w:rsidRPr="007B39CA">
        <w:rPr>
          <w:rFonts w:ascii="Palatino Linotype" w:hAnsi="Palatino Linotype" w:cs="Arial"/>
          <w:i/>
          <w:sz w:val="24"/>
          <w:szCs w:val="24"/>
        </w:rPr>
        <w:t>9.- Fundamento legal del nombramiento de habilitado de control vehicular;</w:t>
      </w:r>
    </w:p>
    <w:p w:rsidR="00A0044E" w:rsidRPr="007B39CA" w:rsidRDefault="00A0044E" w:rsidP="007B39CA">
      <w:pPr>
        <w:spacing w:after="0" w:line="240" w:lineRule="auto"/>
        <w:ind w:left="567" w:right="567"/>
        <w:jc w:val="both"/>
        <w:rPr>
          <w:rFonts w:ascii="Palatino Linotype" w:hAnsi="Palatino Linotype" w:cs="Arial"/>
          <w:i/>
          <w:sz w:val="24"/>
          <w:szCs w:val="24"/>
        </w:rPr>
      </w:pPr>
    </w:p>
    <w:p w:rsidR="00A0044E" w:rsidRPr="007B39CA" w:rsidRDefault="00A0044E" w:rsidP="007B39CA">
      <w:pPr>
        <w:spacing w:after="0" w:line="240" w:lineRule="auto"/>
        <w:ind w:left="567" w:right="567"/>
        <w:jc w:val="both"/>
        <w:rPr>
          <w:rFonts w:ascii="Palatino Linotype" w:hAnsi="Palatino Linotype" w:cs="Arial"/>
          <w:i/>
          <w:sz w:val="24"/>
          <w:szCs w:val="24"/>
        </w:rPr>
      </w:pPr>
      <w:r w:rsidRPr="007B39CA">
        <w:rPr>
          <w:rFonts w:ascii="Palatino Linotype" w:hAnsi="Palatino Linotype" w:cs="Arial"/>
          <w:i/>
          <w:sz w:val="24"/>
          <w:szCs w:val="24"/>
        </w:rPr>
        <w:t>10.- Con qué frecuencia son auditadas y supervisadas las funciones y/o actividades del habilitado de control vehicular;</w:t>
      </w:r>
    </w:p>
    <w:p w:rsidR="00A0044E" w:rsidRPr="007B39CA" w:rsidRDefault="00A0044E" w:rsidP="007B39CA">
      <w:pPr>
        <w:spacing w:after="0" w:line="240" w:lineRule="auto"/>
        <w:ind w:left="567" w:right="567"/>
        <w:jc w:val="both"/>
        <w:rPr>
          <w:rFonts w:ascii="Palatino Linotype" w:hAnsi="Palatino Linotype" w:cs="Arial"/>
          <w:i/>
          <w:sz w:val="24"/>
          <w:szCs w:val="24"/>
        </w:rPr>
      </w:pPr>
    </w:p>
    <w:p w:rsidR="00A0044E" w:rsidRPr="007B39CA" w:rsidRDefault="00A0044E" w:rsidP="007B39CA">
      <w:pPr>
        <w:spacing w:after="0" w:line="240" w:lineRule="auto"/>
        <w:ind w:left="567" w:right="567"/>
        <w:jc w:val="both"/>
        <w:rPr>
          <w:rFonts w:ascii="Palatino Linotype" w:hAnsi="Palatino Linotype" w:cs="Arial"/>
          <w:i/>
          <w:sz w:val="24"/>
          <w:szCs w:val="24"/>
        </w:rPr>
      </w:pPr>
      <w:r w:rsidRPr="007B39CA">
        <w:rPr>
          <w:rFonts w:ascii="Palatino Linotype" w:hAnsi="Palatino Linotype" w:cs="Arial"/>
          <w:i/>
          <w:sz w:val="24"/>
          <w:szCs w:val="24"/>
        </w:rPr>
        <w:t xml:space="preserve">11.- </w:t>
      </w:r>
      <w:r w:rsidR="00524E4A" w:rsidRPr="007B39CA">
        <w:rPr>
          <w:rFonts w:ascii="Palatino Linotype" w:hAnsi="Palatino Linotype" w:cs="Arial"/>
          <w:i/>
          <w:sz w:val="24"/>
          <w:szCs w:val="24"/>
        </w:rPr>
        <w:t>N</w:t>
      </w:r>
      <w:r w:rsidRPr="007B39CA">
        <w:rPr>
          <w:rFonts w:ascii="Palatino Linotype" w:hAnsi="Palatino Linotype" w:cs="Arial"/>
          <w:i/>
          <w:sz w:val="24"/>
          <w:szCs w:val="24"/>
        </w:rPr>
        <w:t xml:space="preserve">ombre del jefe inmediato que supervisa las funciones y/o actividades del </w:t>
      </w:r>
      <w:r w:rsidR="007B39CA" w:rsidRPr="007B39CA">
        <w:rPr>
          <w:rFonts w:ascii="Palatino Linotype" w:hAnsi="Palatino Linotype" w:cs="Arial"/>
          <w:i/>
          <w:sz w:val="24"/>
          <w:szCs w:val="24"/>
        </w:rPr>
        <w:t>C</w:t>
      </w:r>
      <w:r w:rsidRPr="007B39CA">
        <w:rPr>
          <w:rFonts w:ascii="Palatino Linotype" w:hAnsi="Palatino Linotype" w:cs="Arial"/>
          <w:i/>
          <w:sz w:val="24"/>
          <w:szCs w:val="24"/>
        </w:rPr>
        <w:t>. Habilitado de control vehicular;</w:t>
      </w:r>
    </w:p>
    <w:p w:rsidR="00A0044E" w:rsidRPr="007B39CA" w:rsidRDefault="00A0044E" w:rsidP="007B39CA">
      <w:pPr>
        <w:spacing w:after="0" w:line="240" w:lineRule="auto"/>
        <w:ind w:left="567" w:right="567"/>
        <w:jc w:val="both"/>
        <w:rPr>
          <w:rFonts w:ascii="Palatino Linotype" w:hAnsi="Palatino Linotype" w:cs="Arial"/>
          <w:i/>
          <w:sz w:val="24"/>
          <w:szCs w:val="24"/>
        </w:rPr>
      </w:pPr>
    </w:p>
    <w:p w:rsidR="00A0044E" w:rsidRPr="007B39CA" w:rsidRDefault="007B39CA" w:rsidP="007B39CA">
      <w:pPr>
        <w:spacing w:after="0" w:line="240" w:lineRule="auto"/>
        <w:ind w:left="567" w:right="567"/>
        <w:jc w:val="both"/>
        <w:rPr>
          <w:rFonts w:ascii="Palatino Linotype" w:hAnsi="Palatino Linotype" w:cs="Arial"/>
          <w:i/>
          <w:sz w:val="24"/>
          <w:szCs w:val="24"/>
        </w:rPr>
      </w:pPr>
      <w:r w:rsidRPr="007B39CA">
        <w:rPr>
          <w:rFonts w:ascii="Palatino Linotype" w:hAnsi="Palatino Linotype" w:cs="Arial"/>
          <w:i/>
          <w:sz w:val="24"/>
          <w:szCs w:val="24"/>
        </w:rPr>
        <w:t>12.- D</w:t>
      </w:r>
      <w:r w:rsidR="00A0044E" w:rsidRPr="007B39CA">
        <w:rPr>
          <w:rFonts w:ascii="Palatino Linotype" w:hAnsi="Palatino Linotype" w:cs="Arial"/>
          <w:i/>
          <w:sz w:val="24"/>
          <w:szCs w:val="24"/>
        </w:rPr>
        <w:t xml:space="preserve">ependencia y/o departamento que supervisa las actividades o funciones del </w:t>
      </w:r>
      <w:r w:rsidRPr="007B39CA">
        <w:rPr>
          <w:rFonts w:ascii="Palatino Linotype" w:hAnsi="Palatino Linotype" w:cs="Arial"/>
          <w:i/>
          <w:sz w:val="24"/>
          <w:szCs w:val="24"/>
        </w:rPr>
        <w:t xml:space="preserve">C </w:t>
      </w:r>
      <w:r w:rsidR="00A0044E" w:rsidRPr="007B39CA">
        <w:rPr>
          <w:rFonts w:ascii="Palatino Linotype" w:hAnsi="Palatino Linotype" w:cs="Arial"/>
          <w:i/>
          <w:sz w:val="24"/>
          <w:szCs w:val="24"/>
        </w:rPr>
        <w:t>habilitado de control vehicular;</w:t>
      </w:r>
    </w:p>
    <w:p w:rsidR="00A0044E" w:rsidRPr="007B39CA" w:rsidRDefault="00A0044E" w:rsidP="007B39CA">
      <w:pPr>
        <w:spacing w:after="0" w:line="240" w:lineRule="auto"/>
        <w:ind w:left="567" w:right="567"/>
        <w:jc w:val="both"/>
        <w:rPr>
          <w:rFonts w:ascii="Palatino Linotype" w:hAnsi="Palatino Linotype" w:cs="Arial"/>
          <w:i/>
          <w:sz w:val="24"/>
          <w:szCs w:val="24"/>
        </w:rPr>
      </w:pPr>
    </w:p>
    <w:p w:rsidR="00A0044E" w:rsidRPr="007B39CA" w:rsidRDefault="007B39CA" w:rsidP="007B39CA">
      <w:pPr>
        <w:spacing w:after="0" w:line="240" w:lineRule="auto"/>
        <w:ind w:left="567" w:right="567"/>
        <w:jc w:val="both"/>
        <w:rPr>
          <w:rFonts w:ascii="Palatino Linotype" w:hAnsi="Palatino Linotype" w:cs="Arial"/>
          <w:i/>
          <w:sz w:val="24"/>
          <w:szCs w:val="24"/>
        </w:rPr>
      </w:pPr>
      <w:r w:rsidRPr="007B39CA">
        <w:rPr>
          <w:rFonts w:ascii="Palatino Linotype" w:hAnsi="Palatino Linotype" w:cs="Arial"/>
          <w:i/>
          <w:sz w:val="24"/>
          <w:szCs w:val="24"/>
        </w:rPr>
        <w:t>13.- C</w:t>
      </w:r>
      <w:r w:rsidR="00A0044E" w:rsidRPr="007B39CA">
        <w:rPr>
          <w:rFonts w:ascii="Palatino Linotype" w:hAnsi="Palatino Linotype" w:cs="Arial"/>
          <w:i/>
          <w:sz w:val="24"/>
          <w:szCs w:val="24"/>
        </w:rPr>
        <w:t>uantos habilitados de control vehicular cuenta la unidad de servicios médicos y apoyo a la población;</w:t>
      </w:r>
    </w:p>
    <w:p w:rsidR="00A0044E" w:rsidRPr="007B39CA" w:rsidRDefault="00A0044E" w:rsidP="007B39CA">
      <w:pPr>
        <w:spacing w:after="0" w:line="240" w:lineRule="auto"/>
        <w:ind w:left="567" w:right="567"/>
        <w:jc w:val="both"/>
        <w:rPr>
          <w:rFonts w:ascii="Palatino Linotype" w:hAnsi="Palatino Linotype" w:cs="Arial"/>
          <w:i/>
          <w:sz w:val="24"/>
          <w:szCs w:val="24"/>
        </w:rPr>
      </w:pPr>
    </w:p>
    <w:p w:rsidR="00A0044E" w:rsidRPr="007B39CA" w:rsidRDefault="007B39CA" w:rsidP="007B39CA">
      <w:pPr>
        <w:spacing w:after="0" w:line="240" w:lineRule="auto"/>
        <w:ind w:left="567" w:right="567"/>
        <w:jc w:val="both"/>
        <w:rPr>
          <w:rFonts w:ascii="Palatino Linotype" w:hAnsi="Palatino Linotype" w:cs="Arial"/>
          <w:i/>
          <w:sz w:val="24"/>
          <w:szCs w:val="24"/>
        </w:rPr>
      </w:pPr>
      <w:r w:rsidRPr="007B39CA">
        <w:rPr>
          <w:rFonts w:ascii="Palatino Linotype" w:hAnsi="Palatino Linotype" w:cs="Arial"/>
          <w:i/>
          <w:sz w:val="24"/>
          <w:szCs w:val="24"/>
        </w:rPr>
        <w:t>14.- L</w:t>
      </w:r>
      <w:r w:rsidR="00A0044E" w:rsidRPr="007B39CA">
        <w:rPr>
          <w:rFonts w:ascii="Palatino Linotype" w:hAnsi="Palatino Linotype" w:cs="Arial"/>
          <w:i/>
          <w:sz w:val="24"/>
          <w:szCs w:val="24"/>
        </w:rPr>
        <w:t xml:space="preserve">a ley general del sistema nacional de seguridad </w:t>
      </w:r>
      <w:r w:rsidRPr="007B39CA">
        <w:rPr>
          <w:rFonts w:ascii="Palatino Linotype" w:hAnsi="Palatino Linotype" w:cs="Arial"/>
          <w:i/>
          <w:sz w:val="24"/>
          <w:szCs w:val="24"/>
        </w:rPr>
        <w:t>pública</w:t>
      </w:r>
      <w:r w:rsidR="00A0044E" w:rsidRPr="007B39CA">
        <w:rPr>
          <w:rFonts w:ascii="Palatino Linotype" w:hAnsi="Palatino Linotype" w:cs="Arial"/>
          <w:i/>
          <w:sz w:val="24"/>
          <w:szCs w:val="24"/>
        </w:rPr>
        <w:t xml:space="preserve">, ley de seguridad del </w:t>
      </w:r>
      <w:r w:rsidRPr="007B39CA">
        <w:rPr>
          <w:rFonts w:ascii="Palatino Linotype" w:hAnsi="Palatino Linotype" w:cs="Arial"/>
          <w:i/>
          <w:sz w:val="24"/>
          <w:szCs w:val="24"/>
        </w:rPr>
        <w:t xml:space="preserve">Estado </w:t>
      </w:r>
      <w:r w:rsidR="00A0044E" w:rsidRPr="007B39CA">
        <w:rPr>
          <w:rFonts w:ascii="Palatino Linotype" w:hAnsi="Palatino Linotype" w:cs="Arial"/>
          <w:i/>
          <w:sz w:val="24"/>
          <w:szCs w:val="24"/>
        </w:rPr>
        <w:t xml:space="preserve">de </w:t>
      </w:r>
      <w:r w:rsidRPr="007B39CA">
        <w:rPr>
          <w:rFonts w:ascii="Palatino Linotype" w:hAnsi="Palatino Linotype" w:cs="Arial"/>
          <w:i/>
          <w:sz w:val="24"/>
          <w:szCs w:val="24"/>
        </w:rPr>
        <w:t xml:space="preserve">México </w:t>
      </w:r>
      <w:r w:rsidR="00A0044E" w:rsidRPr="007B39CA">
        <w:rPr>
          <w:rFonts w:ascii="Palatino Linotype" w:hAnsi="Palatino Linotype" w:cs="Arial"/>
          <w:i/>
          <w:sz w:val="24"/>
          <w:szCs w:val="24"/>
        </w:rPr>
        <w:t>y/o el reglamento interno de la secretaria de seguridad, facultan al personal operativo de la policía a realizar estas funciones, de ser así cite el fundamento legal, en caso apuesto cite la justificación por el cual están autorizados a realizan estas actividades</w:t>
      </w:r>
    </w:p>
    <w:p w:rsidR="00A0044E" w:rsidRDefault="00A0044E" w:rsidP="00144667">
      <w:pPr>
        <w:spacing w:after="0" w:line="360" w:lineRule="auto"/>
        <w:jc w:val="both"/>
        <w:rPr>
          <w:rFonts w:ascii="Palatino Linotype" w:hAnsi="Palatino Linotype" w:cs="Arial"/>
          <w:sz w:val="24"/>
          <w:szCs w:val="24"/>
        </w:rPr>
      </w:pPr>
    </w:p>
    <w:p w:rsidR="007B39CA" w:rsidRPr="000B78A0" w:rsidRDefault="007B39CA" w:rsidP="007B39CA">
      <w:pPr>
        <w:spacing w:after="0" w:line="360" w:lineRule="auto"/>
        <w:jc w:val="both"/>
        <w:rPr>
          <w:rFonts w:ascii="Palatino Linotype" w:eastAsia="Times New Roman" w:hAnsi="Palatino Linotype"/>
          <w:bCs/>
          <w:sz w:val="24"/>
          <w:szCs w:val="24"/>
        </w:rPr>
      </w:pPr>
      <w:r>
        <w:rPr>
          <w:rFonts w:ascii="Palatino Linotype" w:hAnsi="Palatino Linotype" w:cs="Arial"/>
          <w:sz w:val="24"/>
          <w:szCs w:val="24"/>
        </w:rPr>
        <w:t xml:space="preserve">Razones o motivos de inconformidad que resultan infundadas para interponer el presente recurso de inconformidad, toda vez que </w:t>
      </w:r>
      <w:r w:rsidRPr="000B78A0">
        <w:rPr>
          <w:rFonts w:ascii="Palatino Linotype" w:eastAsia="Times New Roman" w:hAnsi="Palatino Linotype" w:cs="Arial"/>
          <w:color w:val="000000" w:themeColor="text1"/>
          <w:sz w:val="24"/>
          <w:szCs w:val="24"/>
          <w:lang w:val="es-ES" w:eastAsia="es-ES"/>
        </w:rPr>
        <w:t xml:space="preserve">se aprecia </w:t>
      </w:r>
      <w:r>
        <w:rPr>
          <w:rFonts w:ascii="Palatino Linotype" w:eastAsia="Times New Roman" w:hAnsi="Palatino Linotype" w:cs="Arial"/>
          <w:color w:val="000000" w:themeColor="text1"/>
          <w:sz w:val="24"/>
          <w:szCs w:val="24"/>
          <w:lang w:val="es-ES" w:eastAsia="es-ES"/>
        </w:rPr>
        <w:t>que e</w:t>
      </w:r>
      <w:r w:rsidRPr="000B78A0">
        <w:rPr>
          <w:rFonts w:ascii="Palatino Linotype" w:eastAsia="Times New Roman" w:hAnsi="Palatino Linotype" w:cs="Arial"/>
          <w:color w:val="000000" w:themeColor="text1"/>
          <w:sz w:val="24"/>
          <w:szCs w:val="24"/>
          <w:lang w:val="es-ES" w:eastAsia="es-ES"/>
        </w:rPr>
        <w:t xml:space="preserve">l </w:t>
      </w:r>
      <w:r w:rsidRPr="000B78A0">
        <w:rPr>
          <w:rFonts w:ascii="Palatino Linotype" w:eastAsia="Times New Roman" w:hAnsi="Palatino Linotype" w:cs="Arial"/>
          <w:b/>
          <w:color w:val="000000" w:themeColor="text1"/>
          <w:sz w:val="24"/>
          <w:szCs w:val="24"/>
          <w:lang w:val="es-ES" w:eastAsia="es-ES"/>
        </w:rPr>
        <w:t>recurrente</w:t>
      </w:r>
      <w:r w:rsidRPr="000B78A0">
        <w:rPr>
          <w:rFonts w:ascii="Palatino Linotype" w:eastAsia="Times New Roman" w:hAnsi="Palatino Linotype" w:cs="Arial"/>
          <w:color w:val="000000" w:themeColor="text1"/>
          <w:sz w:val="24"/>
          <w:szCs w:val="24"/>
          <w:lang w:val="es-ES" w:eastAsia="es-ES"/>
        </w:rPr>
        <w:t xml:space="preserve"> amplía su solicitud de información </w:t>
      </w:r>
      <w:r w:rsidR="00013E25">
        <w:rPr>
          <w:rFonts w:ascii="Palatino Linotype" w:eastAsia="Times New Roman" w:hAnsi="Palatino Linotype" w:cs="Arial"/>
          <w:color w:val="000000" w:themeColor="text1"/>
          <w:sz w:val="24"/>
          <w:szCs w:val="24"/>
          <w:lang w:val="es-ES" w:eastAsia="es-ES"/>
        </w:rPr>
        <w:t xml:space="preserve">primigenia, </w:t>
      </w:r>
      <w:r>
        <w:rPr>
          <w:rFonts w:ascii="Palatino Linotype" w:eastAsia="Times New Roman" w:hAnsi="Palatino Linotype" w:cs="Arial"/>
          <w:color w:val="000000" w:themeColor="text1"/>
          <w:sz w:val="24"/>
          <w:szCs w:val="24"/>
          <w:lang w:val="es-ES" w:eastAsia="es-ES"/>
        </w:rPr>
        <w:t>al peticionar le sea entregad</w:t>
      </w:r>
      <w:r w:rsidR="00013E25">
        <w:rPr>
          <w:rFonts w:ascii="Palatino Linotype" w:eastAsia="Times New Roman" w:hAnsi="Palatino Linotype" w:cs="Arial"/>
          <w:color w:val="000000" w:themeColor="text1"/>
          <w:sz w:val="24"/>
          <w:szCs w:val="24"/>
          <w:lang w:val="es-ES" w:eastAsia="es-ES"/>
        </w:rPr>
        <w:t xml:space="preserve">a nueva información, así como contesten nuevos cuestionamientos; </w:t>
      </w:r>
      <w:r w:rsidRPr="000B78A0">
        <w:rPr>
          <w:rFonts w:ascii="Palatino Linotype" w:eastAsia="Times New Roman" w:hAnsi="Palatino Linotype" w:cs="Arial"/>
          <w:color w:val="000000" w:themeColor="text1"/>
          <w:sz w:val="24"/>
          <w:szCs w:val="24"/>
          <w:lang w:val="es-ES" w:eastAsia="es-ES"/>
        </w:rPr>
        <w:t>ante t</w:t>
      </w:r>
      <w:r w:rsidRPr="000B78A0">
        <w:rPr>
          <w:rFonts w:ascii="Palatino Linotype" w:hAnsi="Palatino Linotype" w:cs="Arial"/>
          <w:sz w:val="24"/>
          <w:szCs w:val="24"/>
        </w:rPr>
        <w:t xml:space="preserve">ales razones, </w:t>
      </w:r>
      <w:r w:rsidRPr="000B78A0">
        <w:rPr>
          <w:rFonts w:ascii="Palatino Linotype" w:eastAsia="Times New Roman" w:hAnsi="Palatino Linotype"/>
          <w:bCs/>
          <w:sz w:val="24"/>
          <w:szCs w:val="24"/>
        </w:rPr>
        <w:t xml:space="preserve">este Instituto no puede manifestarse al respecto, ya que se trata de peticiones adicionales o </w:t>
      </w:r>
      <w:r w:rsidRPr="000B78A0">
        <w:rPr>
          <w:rFonts w:ascii="Palatino Linotype" w:eastAsia="Times New Roman" w:hAnsi="Palatino Linotype"/>
          <w:bCs/>
          <w:i/>
          <w:sz w:val="24"/>
          <w:szCs w:val="24"/>
        </w:rPr>
        <w:t>plus petitio</w:t>
      </w:r>
      <w:r w:rsidRPr="000B78A0">
        <w:rPr>
          <w:rFonts w:ascii="Palatino Linotype" w:eastAsia="Times New Roman" w:hAnsi="Palatino Linotype"/>
          <w:bCs/>
          <w:sz w:val="24"/>
          <w:szCs w:val="24"/>
        </w:rPr>
        <w:t xml:space="preserve">; esto es, nuevas solicitudes de información hechas por </w:t>
      </w:r>
      <w:r w:rsidR="00F70A72">
        <w:rPr>
          <w:rFonts w:ascii="Palatino Linotype" w:eastAsia="Times New Roman" w:hAnsi="Palatino Linotype"/>
          <w:bCs/>
          <w:sz w:val="24"/>
          <w:szCs w:val="24"/>
        </w:rPr>
        <w:t>el</w:t>
      </w:r>
      <w:r w:rsidRPr="000B78A0">
        <w:rPr>
          <w:rFonts w:ascii="Palatino Linotype" w:eastAsia="Times New Roman" w:hAnsi="Palatino Linotype"/>
          <w:bCs/>
          <w:sz w:val="24"/>
          <w:szCs w:val="24"/>
        </w:rPr>
        <w:t xml:space="preserve"> </w:t>
      </w:r>
      <w:r w:rsidRPr="000B78A0">
        <w:rPr>
          <w:rFonts w:ascii="Palatino Linotype" w:eastAsia="Times New Roman" w:hAnsi="Palatino Linotype"/>
          <w:b/>
          <w:bCs/>
          <w:sz w:val="24"/>
          <w:szCs w:val="24"/>
        </w:rPr>
        <w:t>recurrente</w:t>
      </w:r>
      <w:r w:rsidRPr="000B78A0">
        <w:rPr>
          <w:rFonts w:ascii="Palatino Linotype" w:eastAsia="Times New Roman" w:hAnsi="Palatino Linotype"/>
          <w:bCs/>
          <w:sz w:val="24"/>
          <w:szCs w:val="24"/>
        </w:rPr>
        <w:t xml:space="preserve">. </w:t>
      </w:r>
    </w:p>
    <w:p w:rsidR="007B39CA" w:rsidRPr="000B78A0" w:rsidRDefault="007B39CA" w:rsidP="007B39CA">
      <w:pPr>
        <w:spacing w:after="0" w:line="360" w:lineRule="auto"/>
        <w:jc w:val="both"/>
        <w:rPr>
          <w:rFonts w:ascii="Palatino Linotype" w:eastAsia="Times New Roman" w:hAnsi="Palatino Linotype"/>
          <w:bCs/>
          <w:sz w:val="24"/>
          <w:szCs w:val="24"/>
        </w:rPr>
      </w:pPr>
    </w:p>
    <w:p w:rsidR="007B39CA" w:rsidRPr="000B78A0" w:rsidRDefault="007B39CA" w:rsidP="007B39CA">
      <w:pPr>
        <w:spacing w:after="0" w:line="360" w:lineRule="auto"/>
        <w:jc w:val="both"/>
        <w:rPr>
          <w:rFonts w:ascii="Palatino Linotype" w:eastAsia="Times New Roman" w:hAnsi="Palatino Linotype"/>
          <w:bCs/>
          <w:sz w:val="24"/>
          <w:szCs w:val="24"/>
        </w:rPr>
      </w:pPr>
      <w:r w:rsidRPr="000B78A0">
        <w:rPr>
          <w:rFonts w:ascii="Palatino Linotype" w:eastAsia="Times New Roman" w:hAnsi="Palatino Linotype"/>
          <w:bCs/>
          <w:sz w:val="24"/>
          <w:szCs w:val="24"/>
        </w:rPr>
        <w:lastRenderedPageBreak/>
        <w:t>Sirve de apoyo el criterio 01/17 emitido por el Instituto Nacional de Transparencia, Acceso a la Información y Protección de Datos Personales “INAI”, el cual señala:</w:t>
      </w:r>
    </w:p>
    <w:p w:rsidR="007B39CA" w:rsidRPr="000B78A0" w:rsidRDefault="007B39CA" w:rsidP="007B39CA">
      <w:pPr>
        <w:spacing w:after="0" w:line="360" w:lineRule="auto"/>
        <w:jc w:val="both"/>
        <w:rPr>
          <w:rFonts w:ascii="Palatino Linotype" w:eastAsia="Times New Roman" w:hAnsi="Palatino Linotype" w:cs="Arial"/>
          <w:sz w:val="24"/>
          <w:szCs w:val="24"/>
        </w:rPr>
      </w:pPr>
    </w:p>
    <w:p w:rsidR="007B39CA" w:rsidRPr="000B78A0" w:rsidRDefault="007B39CA" w:rsidP="007B39CA">
      <w:pPr>
        <w:shd w:val="clear" w:color="auto" w:fill="FFFFFF" w:themeFill="background1"/>
        <w:spacing w:after="0"/>
        <w:ind w:left="567" w:right="567"/>
        <w:jc w:val="both"/>
        <w:rPr>
          <w:rFonts w:ascii="Palatino Linotype" w:hAnsi="Palatino Linotype" w:cs="Arial"/>
          <w:bCs/>
          <w:i/>
        </w:rPr>
      </w:pPr>
      <w:r w:rsidRPr="000B78A0">
        <w:rPr>
          <w:rFonts w:ascii="Palatino Linotype" w:hAnsi="Palatino Linotype" w:cs="Arial"/>
          <w:b/>
          <w:bCs/>
          <w:i/>
        </w:rPr>
        <w:t xml:space="preserve">“Es improcedente ampliar las solicitudes de acceso a información, a través de la interposición del recurso de revisión. </w:t>
      </w:r>
      <w:r w:rsidRPr="000B78A0">
        <w:rPr>
          <w:rFonts w:ascii="Palatino Linotype" w:hAnsi="Palatino Linotype" w:cs="Arial"/>
          <w:bCs/>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7B39CA" w:rsidRPr="000B78A0" w:rsidRDefault="007B39CA" w:rsidP="007B39CA">
      <w:pPr>
        <w:shd w:val="clear" w:color="auto" w:fill="FFFFFF" w:themeFill="background1"/>
        <w:spacing w:after="0" w:line="360" w:lineRule="auto"/>
        <w:jc w:val="both"/>
        <w:rPr>
          <w:rFonts w:ascii="Palatino Linotype" w:eastAsiaTheme="majorEastAsia" w:hAnsi="Palatino Linotype" w:cstheme="majorBidi"/>
          <w:sz w:val="24"/>
        </w:rPr>
      </w:pPr>
    </w:p>
    <w:p w:rsidR="007B39CA" w:rsidRPr="000B78A0" w:rsidRDefault="007B39CA" w:rsidP="007B39CA">
      <w:pPr>
        <w:shd w:val="clear" w:color="auto" w:fill="FFFFFF" w:themeFill="background1"/>
        <w:spacing w:after="0" w:line="360" w:lineRule="auto"/>
        <w:jc w:val="both"/>
        <w:rPr>
          <w:rFonts w:ascii="Palatino Linotype" w:eastAsiaTheme="majorEastAsia" w:hAnsi="Palatino Linotype" w:cstheme="majorBidi"/>
          <w:sz w:val="24"/>
        </w:rPr>
      </w:pPr>
      <w:r>
        <w:rPr>
          <w:rFonts w:ascii="Palatino Linotype" w:eastAsiaTheme="majorEastAsia" w:hAnsi="Palatino Linotype" w:cstheme="majorBidi"/>
          <w:sz w:val="24"/>
        </w:rPr>
        <w:t xml:space="preserve">Es por lo anterior, que </w:t>
      </w:r>
      <w:r w:rsidRPr="000B78A0">
        <w:rPr>
          <w:rFonts w:ascii="Palatino Linotype" w:eastAsiaTheme="majorEastAsia" w:hAnsi="Palatino Linotype" w:cstheme="majorBidi"/>
          <w:sz w:val="24"/>
        </w:rPr>
        <w:t>si bien</w:t>
      </w:r>
      <w:r>
        <w:rPr>
          <w:rFonts w:ascii="Palatino Linotype" w:eastAsiaTheme="majorEastAsia" w:hAnsi="Palatino Linotype" w:cstheme="majorBidi"/>
          <w:sz w:val="24"/>
        </w:rPr>
        <w:t xml:space="preserve"> </w:t>
      </w:r>
      <w:r>
        <w:rPr>
          <w:rFonts w:ascii="Palatino Linotype" w:eastAsiaTheme="majorEastAsia" w:hAnsi="Palatino Linotype" w:cstheme="majorBidi"/>
          <w:b/>
          <w:sz w:val="24"/>
        </w:rPr>
        <w:t>el recurrente</w:t>
      </w:r>
      <w:r w:rsidRPr="000B78A0">
        <w:rPr>
          <w:rFonts w:ascii="Palatino Linotype" w:eastAsiaTheme="majorEastAsia" w:hAnsi="Palatino Linotype" w:cstheme="majorBidi"/>
          <w:sz w:val="24"/>
        </w:rPr>
        <w:t xml:space="preserve"> interpuso su recurso de revisión </w:t>
      </w:r>
      <w:r w:rsidR="00F70A72">
        <w:rPr>
          <w:rFonts w:ascii="Palatino Linotype" w:eastAsiaTheme="majorEastAsia" w:hAnsi="Palatino Linotype" w:cstheme="majorBidi"/>
          <w:sz w:val="24"/>
        </w:rPr>
        <w:t xml:space="preserve">con el cual pretende le sea entregada nueva información al ampliar su solicitud de información, </w:t>
      </w:r>
      <w:r w:rsidRPr="000B78A0">
        <w:rPr>
          <w:rFonts w:ascii="Palatino Linotype" w:eastAsiaTheme="majorEastAsia" w:hAnsi="Palatino Linotype" w:cstheme="majorBidi"/>
          <w:sz w:val="24"/>
        </w:rPr>
        <w:t xml:space="preserve">respecto de la cual esta Ponencia no hará ningún pronunciamiento al constituir peticiones adicionales o </w:t>
      </w:r>
      <w:r w:rsidRPr="000B78A0">
        <w:rPr>
          <w:rFonts w:ascii="Palatino Linotype" w:eastAsiaTheme="majorEastAsia" w:hAnsi="Palatino Linotype" w:cstheme="majorBidi"/>
          <w:i/>
          <w:sz w:val="24"/>
        </w:rPr>
        <w:t xml:space="preserve">plus petito, </w:t>
      </w:r>
      <w:r w:rsidRPr="000B78A0">
        <w:rPr>
          <w:rFonts w:ascii="Palatino Linotype" w:eastAsiaTheme="majorEastAsia" w:hAnsi="Palatino Linotype" w:cstheme="majorBidi"/>
          <w:sz w:val="24"/>
        </w:rPr>
        <w:t xml:space="preserve">dejando a salvo los derechos de la </w:t>
      </w:r>
      <w:r w:rsidRPr="000B78A0">
        <w:rPr>
          <w:rFonts w:ascii="Palatino Linotype" w:eastAsiaTheme="majorEastAsia" w:hAnsi="Palatino Linotype" w:cstheme="majorBidi"/>
          <w:b/>
          <w:sz w:val="24"/>
        </w:rPr>
        <w:t>recurrente</w:t>
      </w:r>
      <w:r w:rsidRPr="000B78A0">
        <w:rPr>
          <w:rFonts w:ascii="Palatino Linotype" w:eastAsiaTheme="majorEastAsia" w:hAnsi="Palatino Linotype" w:cstheme="majorBidi"/>
          <w:sz w:val="24"/>
        </w:rPr>
        <w:t xml:space="preserve"> para que en caso de considerarlo así formule una nueva solicitud de información.</w:t>
      </w:r>
    </w:p>
    <w:p w:rsidR="007B39CA" w:rsidRDefault="007B39CA" w:rsidP="007B39CA">
      <w:pPr>
        <w:spacing w:after="0" w:line="360" w:lineRule="auto"/>
        <w:jc w:val="both"/>
        <w:rPr>
          <w:rFonts w:ascii="Palatino Linotype" w:hAnsi="Palatino Linotype" w:cs="Arial"/>
          <w:sz w:val="24"/>
          <w:szCs w:val="24"/>
        </w:rPr>
      </w:pPr>
    </w:p>
    <w:p w:rsidR="007B39CA" w:rsidRDefault="00580F3E" w:rsidP="007B39C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Circunstancias que </w:t>
      </w:r>
      <w:r w:rsidR="007B39CA">
        <w:rPr>
          <w:rFonts w:ascii="Palatino Linotype" w:hAnsi="Palatino Linotype" w:cs="Arial"/>
          <w:sz w:val="24"/>
          <w:szCs w:val="24"/>
        </w:rPr>
        <w:t>no encuadran en las hipótesis establecidas en el artículo 179 de la Ley de Transparencia Local que establece:</w:t>
      </w:r>
    </w:p>
    <w:p w:rsidR="007B39CA" w:rsidRDefault="007B39CA" w:rsidP="007B39CA">
      <w:pPr>
        <w:spacing w:after="0" w:line="360" w:lineRule="auto"/>
        <w:jc w:val="both"/>
        <w:rPr>
          <w:rFonts w:ascii="Palatino Linotype" w:hAnsi="Palatino Linotype" w:cs="Arial"/>
          <w:sz w:val="24"/>
          <w:szCs w:val="24"/>
        </w:rPr>
      </w:pPr>
    </w:p>
    <w:p w:rsidR="007B39CA" w:rsidRPr="002C0855" w:rsidRDefault="007B39CA" w:rsidP="007B39CA">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r w:rsidRPr="008B5DB5">
        <w:rPr>
          <w:rFonts w:ascii="Palatino Linotype" w:hAnsi="Palatino Linotype" w:cs="Arial"/>
          <w:b/>
          <w:i/>
          <w:szCs w:val="24"/>
        </w:rPr>
        <w:t>Artículo 179.</w:t>
      </w:r>
      <w:r w:rsidRPr="008B5DB5">
        <w:rPr>
          <w:rFonts w:ascii="Palatino Linotype" w:hAnsi="Palatino Linotype" w:cs="Arial"/>
          <w:i/>
          <w:szCs w:val="24"/>
        </w:rPr>
        <w:t xml:space="preserve"> El recurso de revisión es un medio de protección que la Ley otorga a los particulares,</w:t>
      </w:r>
      <w:r>
        <w:rPr>
          <w:rFonts w:ascii="Palatino Linotype" w:hAnsi="Palatino Linotype" w:cs="Arial"/>
          <w:i/>
          <w:szCs w:val="24"/>
        </w:rPr>
        <w:t xml:space="preserve"> </w:t>
      </w:r>
      <w:r w:rsidRPr="008B5DB5">
        <w:rPr>
          <w:rFonts w:ascii="Palatino Linotype" w:hAnsi="Palatino Linotype" w:cs="Arial"/>
          <w:i/>
          <w:szCs w:val="24"/>
        </w:rPr>
        <w:t>para hacer valer su derecho de acceso a la información pública, y procederá en contra de las siguientes</w:t>
      </w:r>
      <w:r>
        <w:rPr>
          <w:rFonts w:ascii="Palatino Linotype" w:hAnsi="Palatino Linotype" w:cs="Arial"/>
          <w:i/>
          <w:szCs w:val="24"/>
        </w:rPr>
        <w:t xml:space="preserve"> </w:t>
      </w:r>
      <w:r w:rsidRPr="008B5DB5">
        <w:rPr>
          <w:rFonts w:ascii="Palatino Linotype" w:hAnsi="Palatino Linotype" w:cs="Arial"/>
          <w:i/>
          <w:szCs w:val="24"/>
        </w:rPr>
        <w:t>causas:</w:t>
      </w:r>
      <w:r w:rsidRPr="008B5DB5">
        <w:rPr>
          <w:rFonts w:ascii="Palatino Linotype" w:hAnsi="Palatino Linotype" w:cs="Arial"/>
          <w:i/>
          <w:szCs w:val="24"/>
        </w:rPr>
        <w:cr/>
      </w:r>
      <w:r w:rsidRPr="002C0855">
        <w:rPr>
          <w:rFonts w:ascii="Palatino Linotype" w:hAnsi="Palatino Linotype" w:cs="Arial"/>
          <w:b/>
          <w:i/>
          <w:szCs w:val="24"/>
        </w:rPr>
        <w:t>I</w:t>
      </w:r>
      <w:r w:rsidRPr="002C0855">
        <w:rPr>
          <w:rFonts w:ascii="Palatino Linotype" w:hAnsi="Palatino Linotype" w:cs="Arial"/>
          <w:i/>
          <w:szCs w:val="24"/>
        </w:rPr>
        <w:t>. La negativa a la información solicitada;</w:t>
      </w:r>
    </w:p>
    <w:p w:rsidR="007B39CA" w:rsidRPr="002C0855" w:rsidRDefault="007B39CA" w:rsidP="007B39CA">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II</w:t>
      </w:r>
      <w:r w:rsidRPr="002C0855">
        <w:rPr>
          <w:rFonts w:ascii="Palatino Linotype" w:hAnsi="Palatino Linotype" w:cs="Arial"/>
          <w:i/>
          <w:szCs w:val="24"/>
        </w:rPr>
        <w:t>. La clasificación de la información;</w:t>
      </w:r>
    </w:p>
    <w:p w:rsidR="007B39CA" w:rsidRPr="002C0855" w:rsidRDefault="007B39CA" w:rsidP="007B39CA">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III</w:t>
      </w:r>
      <w:r w:rsidRPr="002C0855">
        <w:rPr>
          <w:rFonts w:ascii="Palatino Linotype" w:hAnsi="Palatino Linotype" w:cs="Arial"/>
          <w:i/>
          <w:szCs w:val="24"/>
        </w:rPr>
        <w:t>. La declaración de inexistencia de la información;</w:t>
      </w:r>
    </w:p>
    <w:p w:rsidR="007B39CA" w:rsidRPr="002C0855" w:rsidRDefault="007B39CA" w:rsidP="007B39CA">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IV</w:t>
      </w:r>
      <w:r w:rsidRPr="002C0855">
        <w:rPr>
          <w:rFonts w:ascii="Palatino Linotype" w:hAnsi="Palatino Linotype" w:cs="Arial"/>
          <w:i/>
          <w:szCs w:val="24"/>
        </w:rPr>
        <w:t>. La declaración de incompetencia por el sujeto obligado;</w:t>
      </w:r>
    </w:p>
    <w:p w:rsidR="007B39CA" w:rsidRPr="002C0855" w:rsidRDefault="007B39CA" w:rsidP="007B39CA">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V</w:t>
      </w:r>
      <w:r w:rsidRPr="002C0855">
        <w:rPr>
          <w:rFonts w:ascii="Palatino Linotype" w:hAnsi="Palatino Linotype" w:cs="Arial"/>
          <w:i/>
          <w:szCs w:val="24"/>
        </w:rPr>
        <w:t>. La entrega de información incompleta;</w:t>
      </w:r>
    </w:p>
    <w:p w:rsidR="007B39CA" w:rsidRDefault="007B39CA" w:rsidP="007B39CA">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VI</w:t>
      </w:r>
      <w:r w:rsidRPr="002C0855">
        <w:rPr>
          <w:rFonts w:ascii="Palatino Linotype" w:hAnsi="Palatino Linotype" w:cs="Arial"/>
          <w:i/>
          <w:szCs w:val="24"/>
        </w:rPr>
        <w:t>. La entrega de información que no corresponda con lo solicitado;</w:t>
      </w:r>
    </w:p>
    <w:p w:rsidR="007B39CA" w:rsidRPr="002C0855" w:rsidRDefault="007B39CA" w:rsidP="007B39CA">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lastRenderedPageBreak/>
        <w:t>VII</w:t>
      </w:r>
      <w:r w:rsidRPr="002C0855">
        <w:rPr>
          <w:rFonts w:ascii="Palatino Linotype" w:hAnsi="Palatino Linotype" w:cs="Arial"/>
          <w:i/>
          <w:szCs w:val="24"/>
        </w:rPr>
        <w:t>. La falta de respuesta a una solicitud de acceso a la información;</w:t>
      </w:r>
    </w:p>
    <w:p w:rsidR="007B39CA" w:rsidRPr="002C0855" w:rsidRDefault="007B39CA" w:rsidP="007B39CA">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VIII</w:t>
      </w:r>
      <w:r w:rsidRPr="002C0855">
        <w:rPr>
          <w:rFonts w:ascii="Palatino Linotype" w:hAnsi="Palatino Linotype" w:cs="Arial"/>
          <w:i/>
          <w:szCs w:val="24"/>
        </w:rPr>
        <w:t>. La notificación, entrega o puesta a disposición de información en una modalidad o formato distinto</w:t>
      </w:r>
      <w:r>
        <w:rPr>
          <w:rFonts w:ascii="Palatino Linotype" w:hAnsi="Palatino Linotype" w:cs="Arial"/>
          <w:i/>
          <w:szCs w:val="24"/>
        </w:rPr>
        <w:t xml:space="preserve"> </w:t>
      </w:r>
      <w:r w:rsidRPr="002C0855">
        <w:rPr>
          <w:rFonts w:ascii="Palatino Linotype" w:hAnsi="Palatino Linotype" w:cs="Arial"/>
          <w:i/>
          <w:szCs w:val="24"/>
        </w:rPr>
        <w:t>al solicitado;</w:t>
      </w:r>
    </w:p>
    <w:p w:rsidR="007B39CA" w:rsidRPr="002C0855" w:rsidRDefault="007B39CA" w:rsidP="007B39CA">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IX</w:t>
      </w:r>
      <w:r w:rsidRPr="002C0855">
        <w:rPr>
          <w:rFonts w:ascii="Palatino Linotype" w:hAnsi="Palatino Linotype" w:cs="Arial"/>
          <w:i/>
          <w:szCs w:val="24"/>
        </w:rPr>
        <w:t>. La entrega o puesta a disposición de información en un formato incomprensible y/o no accesible</w:t>
      </w:r>
      <w:r>
        <w:rPr>
          <w:rFonts w:ascii="Palatino Linotype" w:hAnsi="Palatino Linotype" w:cs="Arial"/>
          <w:i/>
          <w:szCs w:val="24"/>
        </w:rPr>
        <w:t xml:space="preserve"> </w:t>
      </w:r>
      <w:r w:rsidRPr="002C0855">
        <w:rPr>
          <w:rFonts w:ascii="Palatino Linotype" w:hAnsi="Palatino Linotype" w:cs="Arial"/>
          <w:i/>
          <w:szCs w:val="24"/>
        </w:rPr>
        <w:t>para el solicitante;</w:t>
      </w:r>
    </w:p>
    <w:p w:rsidR="007B39CA" w:rsidRPr="002C0855" w:rsidRDefault="007B39CA" w:rsidP="007B39CA">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X</w:t>
      </w:r>
      <w:r w:rsidRPr="002C0855">
        <w:rPr>
          <w:rFonts w:ascii="Palatino Linotype" w:hAnsi="Palatino Linotype" w:cs="Arial"/>
          <w:i/>
          <w:szCs w:val="24"/>
        </w:rPr>
        <w:t>. Los costos o tiempos de entrega de la información;</w:t>
      </w:r>
    </w:p>
    <w:p w:rsidR="007B39CA" w:rsidRPr="002C0855" w:rsidRDefault="007B39CA" w:rsidP="007B39CA">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XI</w:t>
      </w:r>
      <w:r w:rsidRPr="002C0855">
        <w:rPr>
          <w:rFonts w:ascii="Palatino Linotype" w:hAnsi="Palatino Linotype" w:cs="Arial"/>
          <w:i/>
          <w:szCs w:val="24"/>
        </w:rPr>
        <w:t>. La falta de trámite a una solicitud;</w:t>
      </w:r>
    </w:p>
    <w:p w:rsidR="007B39CA" w:rsidRPr="002C0855" w:rsidRDefault="007B39CA" w:rsidP="007B39CA">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XII</w:t>
      </w:r>
      <w:r w:rsidRPr="002C0855">
        <w:rPr>
          <w:rFonts w:ascii="Palatino Linotype" w:hAnsi="Palatino Linotype" w:cs="Arial"/>
          <w:i/>
          <w:szCs w:val="24"/>
        </w:rPr>
        <w:t>. La negativa a permitir la consulta directa de la información;</w:t>
      </w:r>
    </w:p>
    <w:p w:rsidR="007B39CA" w:rsidRPr="002C0855" w:rsidRDefault="007B39CA" w:rsidP="007B39CA">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XIII</w:t>
      </w:r>
      <w:r w:rsidRPr="002C0855">
        <w:rPr>
          <w:rFonts w:ascii="Palatino Linotype" w:hAnsi="Palatino Linotype" w:cs="Arial"/>
          <w:i/>
          <w:szCs w:val="24"/>
        </w:rPr>
        <w:t>. La falta, deficiencia o insuficiencia de la fundamentación y/o motivación en la respuesta; y</w:t>
      </w:r>
    </w:p>
    <w:p w:rsidR="007B39CA" w:rsidRPr="002C0855" w:rsidRDefault="007B39CA" w:rsidP="007B39CA">
      <w:pPr>
        <w:spacing w:after="0" w:line="276" w:lineRule="auto"/>
        <w:ind w:left="567" w:right="567"/>
        <w:jc w:val="both"/>
        <w:rPr>
          <w:rFonts w:ascii="Palatino Linotype" w:hAnsi="Palatino Linotype" w:cs="Arial"/>
          <w:i/>
          <w:szCs w:val="24"/>
        </w:rPr>
      </w:pPr>
      <w:r w:rsidRPr="002C0855">
        <w:rPr>
          <w:rFonts w:ascii="Palatino Linotype" w:hAnsi="Palatino Linotype" w:cs="Arial"/>
          <w:b/>
          <w:i/>
          <w:szCs w:val="24"/>
        </w:rPr>
        <w:t>XIV</w:t>
      </w:r>
      <w:r w:rsidRPr="002C0855">
        <w:rPr>
          <w:rFonts w:ascii="Palatino Linotype" w:hAnsi="Palatino Linotype" w:cs="Arial"/>
          <w:i/>
          <w:szCs w:val="24"/>
        </w:rPr>
        <w:t>. La orientación a un trámite específico.</w:t>
      </w:r>
    </w:p>
    <w:p w:rsidR="007B39CA" w:rsidRPr="002C0855" w:rsidRDefault="007B39CA" w:rsidP="007B39CA">
      <w:pPr>
        <w:spacing w:after="0" w:line="276" w:lineRule="auto"/>
        <w:ind w:left="567" w:right="567"/>
        <w:jc w:val="both"/>
        <w:rPr>
          <w:rFonts w:ascii="Palatino Linotype" w:hAnsi="Palatino Linotype" w:cs="Arial"/>
          <w:i/>
          <w:szCs w:val="24"/>
        </w:rPr>
      </w:pPr>
      <w:r w:rsidRPr="002C0855">
        <w:rPr>
          <w:rFonts w:ascii="Palatino Linotype" w:hAnsi="Palatino Linotype" w:cs="Arial"/>
          <w:i/>
          <w:szCs w:val="24"/>
        </w:rPr>
        <w:t>La respuesta que den los sujetos obligados derivada de la resolución a un recurso de revisión que</w:t>
      </w:r>
      <w:r>
        <w:rPr>
          <w:rFonts w:ascii="Palatino Linotype" w:hAnsi="Palatino Linotype" w:cs="Arial"/>
          <w:i/>
          <w:szCs w:val="24"/>
        </w:rPr>
        <w:t xml:space="preserve"> </w:t>
      </w:r>
      <w:r w:rsidRPr="002C0855">
        <w:rPr>
          <w:rFonts w:ascii="Palatino Linotype" w:hAnsi="Palatino Linotype" w:cs="Arial"/>
          <w:i/>
          <w:szCs w:val="24"/>
        </w:rPr>
        <w:t>proceda por las causales señaladas en las fracciones IV, VII, IX, X, XI y XII es susceptible de ser</w:t>
      </w:r>
      <w:r>
        <w:rPr>
          <w:rFonts w:ascii="Palatino Linotype" w:hAnsi="Palatino Linotype" w:cs="Arial"/>
          <w:i/>
          <w:szCs w:val="24"/>
        </w:rPr>
        <w:t xml:space="preserve"> </w:t>
      </w:r>
      <w:r w:rsidRPr="002C0855">
        <w:rPr>
          <w:rFonts w:ascii="Palatino Linotype" w:hAnsi="Palatino Linotype" w:cs="Arial"/>
          <w:i/>
          <w:szCs w:val="24"/>
        </w:rPr>
        <w:t xml:space="preserve">impugnada de nueva cuenta, mediante recurso </w:t>
      </w:r>
      <w:r>
        <w:rPr>
          <w:rFonts w:ascii="Palatino Linotype" w:hAnsi="Palatino Linotype" w:cs="Arial"/>
          <w:i/>
          <w:szCs w:val="24"/>
        </w:rPr>
        <w:t>de revisión, ante el Instituto.</w:t>
      </w:r>
      <w:r w:rsidRPr="002C0855">
        <w:rPr>
          <w:rFonts w:ascii="Palatino Linotype" w:hAnsi="Palatino Linotype" w:cs="Arial"/>
          <w:i/>
          <w:szCs w:val="24"/>
        </w:rPr>
        <w:t>”</w:t>
      </w:r>
    </w:p>
    <w:p w:rsidR="007B39CA" w:rsidRDefault="007B39CA" w:rsidP="007B39CA">
      <w:pPr>
        <w:spacing w:after="0" w:line="360" w:lineRule="auto"/>
        <w:jc w:val="both"/>
        <w:rPr>
          <w:rFonts w:ascii="Palatino Linotype" w:eastAsia="Times New Roman" w:hAnsi="Palatino Linotype" w:cs="Times New Roman"/>
          <w:sz w:val="24"/>
          <w:szCs w:val="24"/>
          <w:lang w:eastAsia="es-ES"/>
        </w:rPr>
      </w:pPr>
    </w:p>
    <w:p w:rsidR="00773C2B" w:rsidRDefault="00773C2B" w:rsidP="007B39C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Ahora bien, el artículo 191 de la Ley en comento, establece las causales de improcedencia del recurso de revisión, resultando de aplicabilidad la fracción III, que consagra lo siguiente:</w:t>
      </w:r>
    </w:p>
    <w:p w:rsidR="00773C2B" w:rsidRDefault="00773C2B" w:rsidP="007B39CA">
      <w:pPr>
        <w:spacing w:after="0" w:line="360" w:lineRule="auto"/>
        <w:jc w:val="both"/>
        <w:rPr>
          <w:rFonts w:ascii="Palatino Linotype" w:eastAsia="Times New Roman" w:hAnsi="Palatino Linotype" w:cs="Times New Roman"/>
          <w:sz w:val="24"/>
          <w:szCs w:val="24"/>
          <w:lang w:eastAsia="es-ES"/>
        </w:rPr>
      </w:pPr>
    </w:p>
    <w:p w:rsidR="00773C2B" w:rsidRPr="00C2651C" w:rsidRDefault="00773C2B" w:rsidP="00773C2B">
      <w:pPr>
        <w:tabs>
          <w:tab w:val="left" w:pos="709"/>
        </w:tabs>
        <w:spacing w:after="0" w:line="240" w:lineRule="auto"/>
        <w:ind w:left="567" w:right="567"/>
        <w:jc w:val="both"/>
        <w:rPr>
          <w:rFonts w:ascii="Palatino Linotype" w:hAnsi="Palatino Linotype" w:cs="Arial"/>
          <w:i/>
          <w:szCs w:val="24"/>
        </w:rPr>
      </w:pPr>
      <w:r w:rsidRPr="00C2651C">
        <w:rPr>
          <w:rFonts w:ascii="Palatino Linotype" w:hAnsi="Palatino Linotype" w:cs="Arial"/>
          <w:b/>
          <w:i/>
          <w:szCs w:val="24"/>
        </w:rPr>
        <w:t>Artículo 191.</w:t>
      </w:r>
      <w:r w:rsidRPr="00C2651C">
        <w:rPr>
          <w:rFonts w:ascii="Palatino Linotype" w:hAnsi="Palatino Linotype" w:cs="Arial"/>
          <w:i/>
          <w:szCs w:val="24"/>
        </w:rPr>
        <w:t xml:space="preserve"> El recurso será desechado por improcedente cuando:</w:t>
      </w:r>
    </w:p>
    <w:p w:rsidR="00773C2B" w:rsidRPr="00C2651C" w:rsidRDefault="00773C2B" w:rsidP="00773C2B">
      <w:pPr>
        <w:tabs>
          <w:tab w:val="left" w:pos="709"/>
        </w:tabs>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773C2B" w:rsidRPr="00C2651C" w:rsidRDefault="00773C2B" w:rsidP="00773C2B">
      <w:pPr>
        <w:tabs>
          <w:tab w:val="left" w:pos="709"/>
        </w:tabs>
        <w:spacing w:after="0" w:line="240" w:lineRule="auto"/>
        <w:ind w:left="567" w:right="567"/>
        <w:jc w:val="both"/>
        <w:rPr>
          <w:rFonts w:ascii="Palatino Linotype" w:hAnsi="Palatino Linotype" w:cs="Arial"/>
          <w:i/>
          <w:szCs w:val="24"/>
        </w:rPr>
      </w:pPr>
      <w:r w:rsidRPr="00C2651C">
        <w:rPr>
          <w:rFonts w:ascii="Palatino Linotype" w:hAnsi="Palatino Linotype" w:cs="Arial"/>
          <w:b/>
          <w:i/>
          <w:szCs w:val="24"/>
        </w:rPr>
        <w:t>III</w:t>
      </w:r>
      <w:r w:rsidRPr="00C2651C">
        <w:rPr>
          <w:rFonts w:ascii="Palatino Linotype" w:hAnsi="Palatino Linotype" w:cs="Arial"/>
          <w:i/>
          <w:szCs w:val="24"/>
        </w:rPr>
        <w:t>. No actualice alguno de los supuestos previstos en la presente Ley;</w:t>
      </w:r>
    </w:p>
    <w:p w:rsidR="00773C2B" w:rsidRDefault="00773C2B" w:rsidP="00773C2B">
      <w:pPr>
        <w:tabs>
          <w:tab w:val="left" w:pos="709"/>
        </w:tabs>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773C2B" w:rsidRDefault="00773C2B" w:rsidP="007B39CA">
      <w:pPr>
        <w:spacing w:after="0" w:line="360" w:lineRule="auto"/>
        <w:jc w:val="both"/>
        <w:rPr>
          <w:rFonts w:ascii="Palatino Linotype" w:eastAsia="Times New Roman" w:hAnsi="Palatino Linotype" w:cs="Times New Roman"/>
          <w:sz w:val="24"/>
          <w:szCs w:val="24"/>
          <w:lang w:eastAsia="es-ES"/>
        </w:rPr>
      </w:pPr>
    </w:p>
    <w:p w:rsidR="00773C2B" w:rsidRDefault="00773C2B" w:rsidP="007B39C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Ordenamiento que establece de forma clara que aquellos recursos de revisión que sean interpuestos, sin encuadrar en alguno de los supuestos de procedencia, deberán ser desechados, al no existir causal legal que permita su interposición.</w:t>
      </w:r>
    </w:p>
    <w:p w:rsidR="00773C2B" w:rsidRDefault="00773C2B" w:rsidP="007B39CA">
      <w:pPr>
        <w:spacing w:after="0" w:line="360" w:lineRule="auto"/>
        <w:jc w:val="both"/>
        <w:rPr>
          <w:rFonts w:ascii="Palatino Linotype" w:eastAsia="Times New Roman" w:hAnsi="Palatino Linotype" w:cs="Times New Roman"/>
          <w:sz w:val="24"/>
          <w:szCs w:val="24"/>
          <w:lang w:eastAsia="es-ES"/>
        </w:rPr>
      </w:pPr>
    </w:p>
    <w:p w:rsidR="00226EE7" w:rsidRPr="00E505A7" w:rsidRDefault="00226EE7" w:rsidP="00226EE7">
      <w:pPr>
        <w:spacing w:after="0" w:line="360" w:lineRule="auto"/>
        <w:jc w:val="both"/>
        <w:rPr>
          <w:rFonts w:ascii="Palatino Linotype" w:eastAsia="Calibri" w:hAnsi="Palatino Linotype" w:cs="Times New Roman"/>
          <w:sz w:val="24"/>
          <w:szCs w:val="24"/>
          <w:lang w:val="es-ES_tradnl" w:eastAsia="es-ES"/>
        </w:rPr>
      </w:pPr>
      <w:r w:rsidRPr="00E505A7">
        <w:rPr>
          <w:rFonts w:ascii="Palatino Linotype" w:eastAsiaTheme="minorEastAsia" w:hAnsi="Palatino Linotype" w:cs="Arial"/>
          <w:sz w:val="24"/>
          <w:szCs w:val="24"/>
          <w:lang w:val="es-ES_tradnl" w:eastAsia="es-ES"/>
        </w:rPr>
        <w:t>Con base en las consideraciones de hecho y de derecho precisadas en párrafos anteriores,</w:t>
      </w:r>
      <w:r>
        <w:rPr>
          <w:rFonts w:ascii="Palatino Linotype" w:eastAsiaTheme="minorEastAsia" w:hAnsi="Palatino Linotype" w:cs="Arial"/>
          <w:sz w:val="24"/>
          <w:szCs w:val="24"/>
          <w:lang w:val="es-ES_tradnl" w:eastAsia="es-ES"/>
        </w:rPr>
        <w:t xml:space="preserve"> se tiene por acreditada la improcedencia para la interposición de, recurso </w:t>
      </w:r>
      <w:r>
        <w:rPr>
          <w:rFonts w:ascii="Palatino Linotype" w:eastAsiaTheme="minorEastAsia" w:hAnsi="Palatino Linotype" w:cs="Arial"/>
          <w:sz w:val="24"/>
          <w:szCs w:val="24"/>
          <w:lang w:val="es-ES_tradnl" w:eastAsia="es-ES"/>
        </w:rPr>
        <w:lastRenderedPageBreak/>
        <w:t>de revisión, al no encuadrar en supuestos de ley</w:t>
      </w:r>
      <w:r w:rsidRPr="00E505A7">
        <w:rPr>
          <w:rFonts w:ascii="Palatino Linotype" w:eastAsiaTheme="minorEastAsia" w:hAnsi="Palatino Linotype" w:cs="Arial"/>
          <w:sz w:val="24"/>
          <w:szCs w:val="24"/>
          <w:lang w:val="es-ES_tradnl" w:eastAsia="es-ES"/>
        </w:rPr>
        <w:t xml:space="preserve">, </w:t>
      </w:r>
      <w:r w:rsidRPr="00E505A7">
        <w:rPr>
          <w:rFonts w:ascii="Palatino Linotype" w:eastAsia="Calibri" w:hAnsi="Palatino Linotype" w:cs="Times New Roman"/>
          <w:sz w:val="24"/>
          <w:szCs w:val="24"/>
          <w:lang w:val="es-ES_tradnl" w:eastAsia="es-ES"/>
        </w:rPr>
        <w:t xml:space="preserve">en ese sentido se </w:t>
      </w:r>
      <w:r w:rsidRPr="00E505A7">
        <w:rPr>
          <w:rFonts w:ascii="Palatino Linotype" w:eastAsiaTheme="minorEastAsia" w:hAnsi="Palatino Linotype" w:cs="Arial"/>
          <w:sz w:val="24"/>
          <w:szCs w:val="24"/>
          <w:lang w:val="es-ES_tradnl" w:eastAsia="es-ES"/>
        </w:rPr>
        <w:t>actualiza lo consagrado en la fracción I</w:t>
      </w:r>
      <w:r>
        <w:rPr>
          <w:rFonts w:ascii="Palatino Linotype" w:eastAsiaTheme="minorEastAsia" w:hAnsi="Palatino Linotype" w:cs="Arial"/>
          <w:sz w:val="24"/>
          <w:szCs w:val="24"/>
          <w:lang w:val="es-ES_tradnl" w:eastAsia="es-ES"/>
        </w:rPr>
        <w:t>V</w:t>
      </w:r>
      <w:r w:rsidRPr="00E505A7">
        <w:rPr>
          <w:rFonts w:ascii="Palatino Linotype" w:eastAsiaTheme="minorEastAsia" w:hAnsi="Palatino Linotype" w:cs="Arial"/>
          <w:sz w:val="24"/>
          <w:szCs w:val="24"/>
          <w:lang w:val="es-ES_tradnl" w:eastAsia="es-ES"/>
        </w:rPr>
        <w:t xml:space="preserve"> del artículo 192, de la </w:t>
      </w:r>
      <w:r w:rsidRPr="00E505A7">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E505A7">
        <w:rPr>
          <w:rFonts w:ascii="Palatino Linotype" w:eastAsiaTheme="minorEastAsia" w:hAnsi="Palatino Linotype" w:cs="Arial"/>
          <w:sz w:val="24"/>
          <w:szCs w:val="24"/>
          <w:lang w:val="es-ES_tradnl" w:eastAsia="es-ES"/>
        </w:rPr>
        <w:t>vigente, que a la letra señala:</w:t>
      </w:r>
    </w:p>
    <w:p w:rsidR="00226EE7" w:rsidRPr="00E505A7" w:rsidRDefault="00226EE7" w:rsidP="00226EE7">
      <w:pPr>
        <w:spacing w:after="0" w:line="360" w:lineRule="auto"/>
        <w:ind w:left="426"/>
        <w:contextualSpacing/>
        <w:jc w:val="both"/>
        <w:rPr>
          <w:rFonts w:ascii="Palatino Linotype" w:eastAsia="Calibri" w:hAnsi="Palatino Linotype" w:cs="Times New Roman"/>
          <w:sz w:val="24"/>
          <w:szCs w:val="24"/>
          <w:lang w:val="es-ES_tradnl" w:eastAsia="es-ES"/>
        </w:rPr>
      </w:pPr>
    </w:p>
    <w:p w:rsidR="00226EE7" w:rsidRPr="00E505A7" w:rsidRDefault="00226EE7" w:rsidP="00226EE7">
      <w:pPr>
        <w:autoSpaceDE w:val="0"/>
        <w:autoSpaceDN w:val="0"/>
        <w:adjustRightInd w:val="0"/>
        <w:spacing w:after="0" w:line="240" w:lineRule="auto"/>
        <w:ind w:left="567" w:right="567"/>
        <w:contextualSpacing/>
        <w:jc w:val="both"/>
        <w:rPr>
          <w:rFonts w:ascii="Palatino Linotype" w:eastAsiaTheme="minorEastAsia" w:hAnsi="Palatino Linotype" w:cs="Arial"/>
          <w:i/>
          <w:lang w:val="es-ES_tradnl" w:eastAsia="es-ES"/>
        </w:rPr>
      </w:pPr>
      <w:r w:rsidRPr="00E505A7">
        <w:rPr>
          <w:rFonts w:ascii="Palatino Linotype" w:eastAsiaTheme="minorEastAsia" w:hAnsi="Palatino Linotype" w:cs="Arial"/>
          <w:b/>
          <w:bCs/>
          <w:i/>
          <w:lang w:val="es-ES_tradnl" w:eastAsia="es-ES"/>
        </w:rPr>
        <w:t xml:space="preserve">“Artículo 192. </w:t>
      </w:r>
      <w:r w:rsidRPr="00E505A7">
        <w:rPr>
          <w:rFonts w:ascii="Palatino Linotype" w:eastAsiaTheme="minorEastAsia" w:hAnsi="Palatino Linotype" w:cs="Arial"/>
          <w:i/>
          <w:lang w:val="es-ES_tradnl" w:eastAsia="es-ES"/>
        </w:rPr>
        <w:t>El recurso será sobreseído, en todo o en parte, cuando una vez admitido, se actualicen alguno de los siguientes supuestos:</w:t>
      </w:r>
    </w:p>
    <w:p w:rsidR="00226EE7" w:rsidRPr="00E505A7" w:rsidRDefault="00226EE7" w:rsidP="00226EE7">
      <w:pPr>
        <w:autoSpaceDE w:val="0"/>
        <w:autoSpaceDN w:val="0"/>
        <w:adjustRightInd w:val="0"/>
        <w:spacing w:after="0" w:line="240" w:lineRule="auto"/>
        <w:ind w:left="567" w:right="567"/>
        <w:rPr>
          <w:rFonts w:ascii="Palatino Linotype" w:eastAsiaTheme="minorEastAsia" w:hAnsi="Palatino Linotype" w:cs="Arial"/>
          <w:i/>
          <w:lang w:eastAsia="es-ES"/>
        </w:rPr>
      </w:pPr>
      <w:r w:rsidRPr="00E505A7">
        <w:rPr>
          <w:rFonts w:ascii="Palatino Linotype" w:eastAsiaTheme="minorEastAsia" w:hAnsi="Palatino Linotype" w:cs="Arial"/>
          <w:bCs/>
          <w:i/>
          <w:lang w:eastAsia="es-ES"/>
        </w:rPr>
        <w:t>(…)</w:t>
      </w:r>
    </w:p>
    <w:p w:rsidR="00226EE7" w:rsidRDefault="00226EE7" w:rsidP="00226EE7">
      <w:pPr>
        <w:autoSpaceDE w:val="0"/>
        <w:autoSpaceDN w:val="0"/>
        <w:adjustRightInd w:val="0"/>
        <w:spacing w:after="0" w:line="240" w:lineRule="auto"/>
        <w:ind w:left="567" w:right="567"/>
        <w:rPr>
          <w:rFonts w:ascii="Palatino Linotype" w:eastAsiaTheme="minorEastAsia" w:hAnsi="Palatino Linotype" w:cs="Arial"/>
          <w:i/>
          <w:lang w:eastAsia="es-ES"/>
        </w:rPr>
      </w:pPr>
      <w:r w:rsidRPr="007403D6">
        <w:rPr>
          <w:rFonts w:ascii="Palatino Linotype" w:eastAsiaTheme="minorEastAsia" w:hAnsi="Palatino Linotype" w:cs="Arial"/>
          <w:b/>
          <w:i/>
          <w:lang w:eastAsia="es-ES"/>
        </w:rPr>
        <w:t xml:space="preserve">IV. </w:t>
      </w:r>
      <w:r w:rsidRPr="007403D6">
        <w:rPr>
          <w:rFonts w:ascii="Palatino Linotype" w:eastAsiaTheme="minorEastAsia" w:hAnsi="Palatino Linotype" w:cs="Arial"/>
          <w:i/>
          <w:lang w:eastAsia="es-ES"/>
        </w:rPr>
        <w:t xml:space="preserve">Admitido el recurso de revisión, </w:t>
      </w:r>
      <w:r w:rsidRPr="007403D6">
        <w:rPr>
          <w:rFonts w:ascii="Palatino Linotype" w:eastAsiaTheme="minorEastAsia" w:hAnsi="Palatino Linotype" w:cs="Arial"/>
          <w:i/>
          <w:u w:val="single"/>
          <w:lang w:eastAsia="es-ES"/>
        </w:rPr>
        <w:t>aparezca alguna causal de improcedencia</w:t>
      </w:r>
      <w:r w:rsidRPr="007403D6">
        <w:rPr>
          <w:rFonts w:ascii="Palatino Linotype" w:eastAsiaTheme="minorEastAsia" w:hAnsi="Palatino Linotype" w:cs="Arial"/>
          <w:i/>
          <w:lang w:eastAsia="es-ES"/>
        </w:rPr>
        <w:t xml:space="preserve"> en los términos de la presente Ley; y</w:t>
      </w:r>
    </w:p>
    <w:p w:rsidR="00226EE7" w:rsidRPr="00E505A7" w:rsidRDefault="00226EE7" w:rsidP="00226EE7">
      <w:pPr>
        <w:autoSpaceDE w:val="0"/>
        <w:autoSpaceDN w:val="0"/>
        <w:adjustRightInd w:val="0"/>
        <w:spacing w:after="0" w:line="240" w:lineRule="auto"/>
        <w:ind w:left="567" w:right="567"/>
        <w:rPr>
          <w:rFonts w:ascii="Palatino Linotype" w:eastAsiaTheme="minorEastAsia" w:hAnsi="Palatino Linotype" w:cs="Arial"/>
          <w:i/>
          <w:lang w:eastAsia="es-ES"/>
        </w:rPr>
      </w:pPr>
      <w:r w:rsidRPr="00E505A7">
        <w:rPr>
          <w:rFonts w:ascii="Palatino Linotype" w:eastAsiaTheme="minorEastAsia" w:hAnsi="Palatino Linotype" w:cs="Arial"/>
          <w:i/>
          <w:lang w:eastAsia="es-ES"/>
        </w:rPr>
        <w:t>(…)</w:t>
      </w:r>
    </w:p>
    <w:p w:rsidR="00226EE7" w:rsidRPr="00E505A7" w:rsidRDefault="00226EE7" w:rsidP="00226EE7">
      <w:pPr>
        <w:autoSpaceDE w:val="0"/>
        <w:autoSpaceDN w:val="0"/>
        <w:adjustRightInd w:val="0"/>
        <w:spacing w:after="0" w:line="240" w:lineRule="auto"/>
        <w:ind w:left="567" w:right="567"/>
        <w:contextualSpacing/>
        <w:jc w:val="both"/>
        <w:rPr>
          <w:rFonts w:ascii="Palatino Linotype" w:eastAsiaTheme="minorEastAsia" w:hAnsi="Palatino Linotype" w:cs="Arial"/>
          <w:lang w:eastAsia="es-ES"/>
        </w:rPr>
      </w:pPr>
    </w:p>
    <w:p w:rsidR="00226EE7" w:rsidRPr="00E505A7" w:rsidRDefault="00226EE7" w:rsidP="00226EE7">
      <w:pPr>
        <w:autoSpaceDE w:val="0"/>
        <w:autoSpaceDN w:val="0"/>
        <w:adjustRightInd w:val="0"/>
        <w:spacing w:after="0" w:line="240" w:lineRule="auto"/>
        <w:ind w:left="567" w:right="567"/>
        <w:contextualSpacing/>
        <w:jc w:val="right"/>
        <w:rPr>
          <w:rFonts w:ascii="Palatino Linotype" w:eastAsiaTheme="minorEastAsia" w:hAnsi="Palatino Linotype" w:cs="Arial"/>
          <w:lang w:eastAsia="es-ES"/>
        </w:rPr>
      </w:pPr>
      <w:r w:rsidRPr="00E505A7">
        <w:rPr>
          <w:rFonts w:ascii="Palatino Linotype" w:eastAsiaTheme="minorEastAsia" w:hAnsi="Palatino Linotype" w:cs="Arial"/>
          <w:lang w:eastAsia="es-ES"/>
        </w:rPr>
        <w:t>(Énfasis añadido)</w:t>
      </w:r>
    </w:p>
    <w:p w:rsidR="00226EE7" w:rsidRPr="00E505A7" w:rsidRDefault="00226EE7" w:rsidP="00226EE7">
      <w:pPr>
        <w:spacing w:after="0" w:line="360" w:lineRule="auto"/>
        <w:jc w:val="both"/>
        <w:rPr>
          <w:rFonts w:ascii="Palatino Linotype" w:eastAsiaTheme="minorEastAsia" w:hAnsi="Palatino Linotype"/>
          <w:sz w:val="24"/>
          <w:szCs w:val="24"/>
        </w:rPr>
      </w:pPr>
    </w:p>
    <w:p w:rsidR="00226EE7" w:rsidRDefault="00226EE7" w:rsidP="00226EE7">
      <w:pPr>
        <w:spacing w:after="0" w:line="360" w:lineRule="auto"/>
        <w:jc w:val="both"/>
        <w:rPr>
          <w:rFonts w:ascii="Palatino Linotype" w:eastAsia="Batang" w:hAnsi="Palatino Linotype" w:cs="Arial"/>
          <w:sz w:val="24"/>
          <w:szCs w:val="24"/>
          <w:lang w:val="es-ES_tradnl" w:eastAsia="es-ES"/>
        </w:rPr>
      </w:pPr>
      <w:r w:rsidRPr="00E505A7">
        <w:rPr>
          <w:rFonts w:ascii="Palatino Linotype" w:eastAsiaTheme="minorEastAsia" w:hAnsi="Palatino Linotype"/>
          <w:sz w:val="24"/>
          <w:szCs w:val="24"/>
        </w:rPr>
        <w:t xml:space="preserve">Artículo </w:t>
      </w:r>
      <w:r w:rsidRPr="00E505A7">
        <w:rPr>
          <w:rFonts w:ascii="Palatino Linotype" w:eastAsia="Batang" w:hAnsi="Palatino Linotype" w:cs="Arial"/>
          <w:sz w:val="24"/>
          <w:szCs w:val="24"/>
          <w:lang w:val="es-ES_tradnl" w:eastAsia="es-ES"/>
        </w:rPr>
        <w:t xml:space="preserve">de la Ley de Transparencia y Acceso a la Información Pública del Estado de México y Municipios, </w:t>
      </w:r>
      <w:r>
        <w:rPr>
          <w:rFonts w:ascii="Palatino Linotype" w:eastAsia="Batang" w:hAnsi="Palatino Linotype" w:cs="Arial"/>
          <w:sz w:val="24"/>
          <w:szCs w:val="24"/>
          <w:lang w:val="es-ES_tradnl" w:eastAsia="es-ES"/>
        </w:rPr>
        <w:t xml:space="preserve">que consagra </w:t>
      </w:r>
      <w:r w:rsidRPr="00E505A7">
        <w:rPr>
          <w:rFonts w:ascii="Palatino Linotype" w:eastAsia="Batang" w:hAnsi="Palatino Linotype" w:cs="Arial"/>
          <w:sz w:val="24"/>
          <w:szCs w:val="24"/>
          <w:lang w:val="es-ES_tradnl" w:eastAsia="es-ES"/>
        </w:rPr>
        <w:t>la procedencia para sobreseer el recurso de revisión cuando</w:t>
      </w:r>
      <w:r>
        <w:rPr>
          <w:rFonts w:ascii="Palatino Linotype" w:eastAsia="Batang" w:hAnsi="Palatino Linotype" w:cs="Arial"/>
          <w:sz w:val="24"/>
          <w:szCs w:val="24"/>
          <w:lang w:val="es-ES_tradnl" w:eastAsia="es-ES"/>
        </w:rPr>
        <w:t xml:space="preserve"> una vez admitido éste, aparezca alguna causal de improcedencia, circunstancias que se acredita por lo siguiente:</w:t>
      </w:r>
    </w:p>
    <w:p w:rsidR="00226EE7" w:rsidRDefault="00226EE7" w:rsidP="00226EE7">
      <w:pPr>
        <w:spacing w:after="0" w:line="360" w:lineRule="auto"/>
        <w:jc w:val="both"/>
        <w:rPr>
          <w:rFonts w:ascii="Palatino Linotype" w:eastAsia="Batang" w:hAnsi="Palatino Linotype" w:cs="Arial"/>
          <w:sz w:val="24"/>
          <w:szCs w:val="24"/>
          <w:lang w:val="es-ES_tradnl" w:eastAsia="es-ES"/>
        </w:rPr>
      </w:pPr>
    </w:p>
    <w:p w:rsidR="00226EE7" w:rsidRPr="00E505A7" w:rsidRDefault="00226EE7" w:rsidP="00226EE7">
      <w:pPr>
        <w:spacing w:after="0" w:line="360" w:lineRule="auto"/>
        <w:jc w:val="both"/>
        <w:rPr>
          <w:rFonts w:ascii="Palatino Linotype" w:eastAsia="Batang" w:hAnsi="Palatino Linotype" w:cs="Arial"/>
          <w:sz w:val="24"/>
          <w:szCs w:val="24"/>
          <w:lang w:val="es-ES_tradnl" w:eastAsia="es-ES"/>
        </w:rPr>
      </w:pPr>
      <w:r>
        <w:rPr>
          <w:rFonts w:ascii="Palatino Linotype" w:eastAsia="Batang" w:hAnsi="Palatino Linotype" w:cs="Arial"/>
          <w:sz w:val="24"/>
          <w:szCs w:val="24"/>
          <w:lang w:val="es-ES_tradnl" w:eastAsia="es-ES"/>
        </w:rPr>
        <w:t xml:space="preserve">Como se observa en el apartado de antecedente de la presente resolución, el recurso de inconformidad fue interpuesto en fecha dos de agosto de dos mil diecinueve, emitiéndose acuerdo de </w:t>
      </w:r>
      <w:r>
        <w:rPr>
          <w:rFonts w:ascii="Palatino Linotype" w:eastAsia="Batang" w:hAnsi="Palatino Linotype" w:cs="Arial"/>
          <w:b/>
          <w:sz w:val="24"/>
          <w:szCs w:val="24"/>
          <w:lang w:val="es-ES_tradnl" w:eastAsia="es-ES"/>
        </w:rPr>
        <w:t xml:space="preserve">admisión </w:t>
      </w:r>
      <w:r>
        <w:rPr>
          <w:rFonts w:ascii="Palatino Linotype" w:eastAsia="Batang" w:hAnsi="Palatino Linotype" w:cs="Arial"/>
          <w:sz w:val="24"/>
          <w:szCs w:val="24"/>
          <w:lang w:val="es-ES_tradnl" w:eastAsia="es-ES"/>
        </w:rPr>
        <w:t xml:space="preserve">el día ocho del mismo mes y año, ahora bien, como ha quedado señalado en la sustanciación y resolución del presente recurso de revisión, aparecieron las causales de improcedencia establecidas en </w:t>
      </w:r>
      <w:r>
        <w:rPr>
          <w:rFonts w:ascii="Palatino Linotype" w:eastAsiaTheme="minorEastAsia" w:hAnsi="Palatino Linotype"/>
          <w:noProof/>
          <w:sz w:val="24"/>
          <w:szCs w:val="24"/>
          <w:lang w:val="es-ES_tradnl" w:eastAsia="es-MX"/>
        </w:rPr>
        <w:t>el artículo 191 fracci</w:t>
      </w:r>
      <w:r w:rsidR="0094638A">
        <w:rPr>
          <w:rFonts w:ascii="Palatino Linotype" w:eastAsiaTheme="minorEastAsia" w:hAnsi="Palatino Linotype"/>
          <w:noProof/>
          <w:sz w:val="24"/>
          <w:szCs w:val="24"/>
          <w:lang w:val="es-ES_tradnl" w:eastAsia="es-MX"/>
        </w:rPr>
        <w:t xml:space="preserve">ón </w:t>
      </w:r>
      <w:r>
        <w:rPr>
          <w:rFonts w:ascii="Palatino Linotype" w:eastAsiaTheme="minorEastAsia" w:hAnsi="Palatino Linotype"/>
          <w:noProof/>
          <w:sz w:val="24"/>
          <w:szCs w:val="24"/>
          <w:lang w:val="es-ES_tradnl" w:eastAsia="es-MX"/>
        </w:rPr>
        <w:t>III</w:t>
      </w:r>
      <w:r w:rsidR="0094638A">
        <w:rPr>
          <w:rFonts w:ascii="Palatino Linotype" w:eastAsiaTheme="minorEastAsia" w:hAnsi="Palatino Linotype"/>
          <w:noProof/>
          <w:sz w:val="24"/>
          <w:szCs w:val="24"/>
          <w:lang w:val="es-ES_tradnl" w:eastAsia="es-MX"/>
        </w:rPr>
        <w:t xml:space="preserve"> </w:t>
      </w:r>
      <w:r>
        <w:rPr>
          <w:rFonts w:ascii="Palatino Linotype" w:eastAsiaTheme="minorEastAsia" w:hAnsi="Palatino Linotype"/>
          <w:noProof/>
          <w:sz w:val="24"/>
          <w:szCs w:val="24"/>
          <w:lang w:val="es-ES_tradnl" w:eastAsia="es-MX"/>
        </w:rPr>
        <w:t xml:space="preserve">de la </w:t>
      </w:r>
      <w:r w:rsidRPr="00CE539F">
        <w:rPr>
          <w:rFonts w:ascii="Palatino Linotype" w:eastAsiaTheme="minorEastAsia" w:hAnsi="Palatino Linotype"/>
          <w:noProof/>
          <w:sz w:val="24"/>
          <w:szCs w:val="24"/>
          <w:lang w:val="es-ES_tradnl" w:eastAsia="es-MX"/>
        </w:rPr>
        <w:t>Ley de Transparencia y Acceso a la Información</w:t>
      </w:r>
      <w:r>
        <w:rPr>
          <w:rFonts w:ascii="Palatino Linotype" w:eastAsiaTheme="minorEastAsia" w:hAnsi="Palatino Linotype"/>
          <w:noProof/>
          <w:sz w:val="24"/>
          <w:szCs w:val="24"/>
          <w:lang w:val="es-ES_tradnl" w:eastAsia="es-MX"/>
        </w:rPr>
        <w:t xml:space="preserve"> </w:t>
      </w:r>
      <w:r w:rsidRPr="00CE539F">
        <w:rPr>
          <w:rFonts w:ascii="Palatino Linotype" w:eastAsiaTheme="minorEastAsia" w:hAnsi="Palatino Linotype"/>
          <w:noProof/>
          <w:sz w:val="24"/>
          <w:szCs w:val="24"/>
          <w:lang w:val="es-ES_tradnl" w:eastAsia="es-MX"/>
        </w:rPr>
        <w:t>Pública del Estado de México y Municipios</w:t>
      </w:r>
      <w:r>
        <w:rPr>
          <w:rFonts w:ascii="Palatino Linotype" w:eastAsiaTheme="minorEastAsia" w:hAnsi="Palatino Linotype"/>
          <w:noProof/>
          <w:sz w:val="24"/>
          <w:szCs w:val="24"/>
          <w:lang w:val="es-ES_tradnl" w:eastAsia="es-MX"/>
        </w:rPr>
        <w:t>.</w:t>
      </w:r>
    </w:p>
    <w:p w:rsidR="00226EE7" w:rsidRDefault="00226EE7" w:rsidP="00226EE7">
      <w:pPr>
        <w:spacing w:after="0" w:line="360" w:lineRule="auto"/>
        <w:jc w:val="both"/>
        <w:rPr>
          <w:rFonts w:ascii="Palatino Linotype" w:eastAsia="Batang" w:hAnsi="Palatino Linotype" w:cs="Arial"/>
          <w:sz w:val="24"/>
          <w:szCs w:val="24"/>
          <w:lang w:val="es-ES_tradnl" w:eastAsia="es-ES"/>
        </w:rPr>
      </w:pPr>
    </w:p>
    <w:p w:rsidR="00226EE7" w:rsidRPr="00E505A7" w:rsidRDefault="00226EE7" w:rsidP="00226EE7">
      <w:pPr>
        <w:spacing w:after="0" w:line="360" w:lineRule="auto"/>
        <w:jc w:val="both"/>
        <w:rPr>
          <w:rFonts w:ascii="Palatino Linotype" w:eastAsia="Batang" w:hAnsi="Palatino Linotype" w:cs="Arial"/>
          <w:sz w:val="24"/>
          <w:szCs w:val="24"/>
          <w:lang w:val="es-ES_tradnl" w:eastAsia="es-ES"/>
        </w:rPr>
      </w:pPr>
      <w:r>
        <w:rPr>
          <w:rFonts w:ascii="Palatino Linotype" w:eastAsia="Batang" w:hAnsi="Palatino Linotype" w:cs="Arial"/>
          <w:sz w:val="24"/>
          <w:szCs w:val="24"/>
          <w:lang w:val="es-ES" w:eastAsia="es-ES"/>
        </w:rPr>
        <w:lastRenderedPageBreak/>
        <w:t xml:space="preserve">Consecuentemente, resulta procedente </w:t>
      </w:r>
      <w:r w:rsidR="0094638A">
        <w:rPr>
          <w:rFonts w:ascii="Palatino Linotype" w:eastAsia="Batang" w:hAnsi="Palatino Linotype" w:cs="Arial"/>
          <w:sz w:val="24"/>
          <w:szCs w:val="24"/>
          <w:lang w:val="es-ES" w:eastAsia="es-ES"/>
        </w:rPr>
        <w:t xml:space="preserve">decretar </w:t>
      </w:r>
      <w:r w:rsidRPr="00E505A7">
        <w:rPr>
          <w:rFonts w:ascii="Palatino Linotype" w:eastAsia="Batang" w:hAnsi="Palatino Linotype" w:cs="Arial"/>
          <w:sz w:val="24"/>
          <w:szCs w:val="24"/>
          <w:lang w:val="es-ES" w:eastAsia="es-ES"/>
        </w:rPr>
        <w:t xml:space="preserve">el sobreseimiento </w:t>
      </w:r>
      <w:r>
        <w:rPr>
          <w:rFonts w:ascii="Palatino Linotype" w:eastAsia="Batang" w:hAnsi="Palatino Linotype" w:cs="Arial"/>
          <w:sz w:val="24"/>
          <w:szCs w:val="24"/>
          <w:lang w:val="es-ES" w:eastAsia="es-ES"/>
        </w:rPr>
        <w:t xml:space="preserve">el cual </w:t>
      </w:r>
      <w:r w:rsidRPr="00E505A7">
        <w:rPr>
          <w:rFonts w:ascii="Palatino Linotype" w:eastAsia="Batang" w:hAnsi="Palatino Linotype" w:cs="Arial"/>
          <w:sz w:val="24"/>
          <w:szCs w:val="24"/>
          <w:lang w:val="es-ES" w:eastAsia="es-ES"/>
        </w:rPr>
        <w:t>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226EE7" w:rsidRPr="00E505A7" w:rsidRDefault="00226EE7" w:rsidP="00226EE7">
      <w:pPr>
        <w:spacing w:after="0" w:line="360" w:lineRule="auto"/>
        <w:ind w:left="720"/>
        <w:contextualSpacing/>
        <w:rPr>
          <w:rFonts w:ascii="Palatino Linotype" w:eastAsia="Batang" w:hAnsi="Palatino Linotype" w:cs="Arial"/>
          <w:sz w:val="24"/>
          <w:szCs w:val="24"/>
          <w:lang w:val="es-ES_tradnl" w:eastAsia="es-ES"/>
        </w:rPr>
      </w:pPr>
    </w:p>
    <w:p w:rsidR="00226EE7" w:rsidRDefault="00226EE7" w:rsidP="00226EE7">
      <w:pPr>
        <w:autoSpaceDE w:val="0"/>
        <w:autoSpaceDN w:val="0"/>
        <w:adjustRightInd w:val="0"/>
        <w:spacing w:after="0" w:line="240" w:lineRule="auto"/>
        <w:ind w:left="567" w:right="567"/>
        <w:contextualSpacing/>
        <w:jc w:val="both"/>
        <w:rPr>
          <w:rFonts w:ascii="Palatino Linotype" w:eastAsia="Batang" w:hAnsi="Palatino Linotype" w:cs="Arial"/>
          <w:i/>
          <w:szCs w:val="24"/>
          <w:lang w:val="es-AR" w:eastAsia="es-ES"/>
        </w:rPr>
      </w:pPr>
      <w:r w:rsidRPr="00E505A7">
        <w:rPr>
          <w:rFonts w:ascii="Palatino Linotype" w:eastAsia="Batang" w:hAnsi="Palatino Linotype" w:cs="Arial"/>
          <w:b/>
          <w:i/>
          <w:szCs w:val="24"/>
          <w:lang w:val="es-AR" w:eastAsia="es-ES"/>
        </w:rPr>
        <w:t>SOBRESEIMIENTO EN EL JUICIO DE AMPARO DIRECTO. IMPIDE EL ESTUDIO DE LAS VIOLACIONES PROCESALES PLANTEADAS EN LOS CONCEPTOS DE VIOLACIÓN.</w:t>
      </w:r>
      <w:r w:rsidR="0094638A">
        <w:rPr>
          <w:rFonts w:ascii="Palatino Linotype" w:eastAsia="Batang" w:hAnsi="Palatino Linotype" w:cs="Arial"/>
          <w:b/>
          <w:i/>
          <w:szCs w:val="24"/>
          <w:lang w:val="es-AR" w:eastAsia="es-ES"/>
        </w:rPr>
        <w:t xml:space="preserve"> </w:t>
      </w:r>
      <w:r w:rsidRPr="00E505A7">
        <w:rPr>
          <w:rFonts w:ascii="Palatino Linotype" w:eastAsia="Batang" w:hAnsi="Palatino Linotype" w:cs="Arial"/>
          <w:b/>
          <w:i/>
          <w:szCs w:val="24"/>
          <w:lang w:val="es-AR" w:eastAsia="es-ES"/>
        </w:rPr>
        <w:t>El sobreseimiento</w:t>
      </w:r>
      <w:r w:rsidRPr="00E505A7">
        <w:rPr>
          <w:rFonts w:ascii="Palatino Linotype" w:eastAsia="Batang" w:hAnsi="Palatino Linotype" w:cs="Arial"/>
          <w:i/>
          <w:szCs w:val="24"/>
          <w:lang w:val="es-AR" w:eastAsia="es-ES"/>
        </w:rPr>
        <w:t xml:space="preserve"> en el juicio de amparo directo </w:t>
      </w:r>
      <w:r w:rsidRPr="00E505A7">
        <w:rPr>
          <w:rFonts w:ascii="Palatino Linotype" w:eastAsia="Batang" w:hAnsi="Palatino Linotype" w:cs="Arial"/>
          <w:b/>
          <w:i/>
          <w:szCs w:val="24"/>
          <w:lang w:val="es-AR" w:eastAsia="es-ES"/>
        </w:rPr>
        <w:t>provoca la terminación de la controversia planteada</w:t>
      </w:r>
      <w:r w:rsidRPr="00E505A7">
        <w:rPr>
          <w:rFonts w:ascii="Palatino Linotype" w:eastAsia="Batang" w:hAnsi="Palatino Linotype" w:cs="Arial"/>
          <w:i/>
          <w:szCs w:val="24"/>
          <w:lang w:val="es-AR" w:eastAsia="es-ES"/>
        </w:rPr>
        <w:t xml:space="preserve"> por el quejoso en la demanda de amparo</w:t>
      </w:r>
      <w:r w:rsidRPr="00E505A7">
        <w:rPr>
          <w:rFonts w:ascii="Palatino Linotype" w:eastAsia="Batang" w:hAnsi="Palatino Linotype" w:cs="Arial"/>
          <w:b/>
          <w:i/>
          <w:szCs w:val="24"/>
          <w:lang w:val="es-AR" w:eastAsia="es-ES"/>
        </w:rPr>
        <w:t>, sin hacer un pronunciamiento de fondo sobre la legalidad o ilegalidad de la sentencia reclamada</w:t>
      </w:r>
      <w:r w:rsidRPr="00E505A7">
        <w:rPr>
          <w:rFonts w:ascii="Palatino Linotype" w:eastAsia="Batang" w:hAnsi="Palatino Linotype" w:cs="Arial"/>
          <w:i/>
          <w:szCs w:val="24"/>
          <w:lang w:val="es-AR" w:eastAsia="es-ES"/>
        </w:rPr>
        <w:t xml:space="preserve">. </w:t>
      </w:r>
      <w:r w:rsidRPr="00E505A7">
        <w:rPr>
          <w:rFonts w:ascii="Palatino Linotype" w:eastAsia="Batang" w:hAnsi="Palatino Linotype" w:cs="Arial"/>
          <w:b/>
          <w:i/>
          <w:szCs w:val="24"/>
          <w:lang w:val="es-AR" w:eastAsia="es-ES"/>
        </w:rPr>
        <w:t xml:space="preserve">Por consiguiente, si al sobreseerse en el juicio de amparo </w:t>
      </w:r>
      <w:r w:rsidRPr="00E505A7">
        <w:rPr>
          <w:rFonts w:ascii="Palatino Linotype" w:eastAsia="Batang" w:hAnsi="Palatino Linotype" w:cs="Arial"/>
          <w:b/>
          <w:i/>
          <w:szCs w:val="24"/>
          <w:u w:val="single"/>
          <w:lang w:val="es-AR" w:eastAsia="es-ES"/>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505A7">
        <w:rPr>
          <w:rFonts w:ascii="Palatino Linotype" w:eastAsia="Batang" w:hAnsi="Palatino Linotype" w:cs="Arial"/>
          <w:i/>
          <w:szCs w:val="24"/>
          <w:lang w:val="es-AR" w:eastAsia="es-ES"/>
        </w:rPr>
        <w:t>.</w:t>
      </w:r>
    </w:p>
    <w:p w:rsidR="0094638A" w:rsidRPr="00E505A7" w:rsidRDefault="0094638A" w:rsidP="00226EE7">
      <w:pPr>
        <w:autoSpaceDE w:val="0"/>
        <w:autoSpaceDN w:val="0"/>
        <w:adjustRightInd w:val="0"/>
        <w:spacing w:after="0" w:line="240" w:lineRule="auto"/>
        <w:ind w:left="567" w:right="567"/>
        <w:contextualSpacing/>
        <w:jc w:val="both"/>
        <w:rPr>
          <w:rFonts w:ascii="Palatino Linotype" w:eastAsia="Batang" w:hAnsi="Palatino Linotype" w:cs="Arial"/>
          <w:i/>
          <w:szCs w:val="24"/>
          <w:lang w:val="es-AR" w:eastAsia="es-ES"/>
        </w:rPr>
      </w:pPr>
    </w:p>
    <w:p w:rsidR="00226EE7" w:rsidRPr="00E505A7" w:rsidRDefault="00226EE7" w:rsidP="00226EE7">
      <w:pPr>
        <w:autoSpaceDE w:val="0"/>
        <w:autoSpaceDN w:val="0"/>
        <w:adjustRightInd w:val="0"/>
        <w:spacing w:after="0" w:line="240" w:lineRule="auto"/>
        <w:ind w:left="567" w:right="567"/>
        <w:contextualSpacing/>
        <w:jc w:val="both"/>
        <w:rPr>
          <w:rFonts w:ascii="Palatino Linotype" w:eastAsia="Batang" w:hAnsi="Palatino Linotype" w:cs="Arial"/>
          <w:i/>
          <w:sz w:val="20"/>
          <w:szCs w:val="24"/>
          <w:lang w:val="es-AR" w:eastAsia="es-ES"/>
        </w:rPr>
      </w:pPr>
      <w:r w:rsidRPr="00E505A7">
        <w:rPr>
          <w:rFonts w:ascii="Palatino Linotype" w:eastAsia="Batang" w:hAnsi="Palatino Linotype" w:cs="Arial"/>
          <w:i/>
          <w:sz w:val="20"/>
          <w:szCs w:val="24"/>
          <w:lang w:val="es-AR" w:eastAsia="es-ES"/>
        </w:rPr>
        <w:t>SÉPTIMO TRIBUNAL COLEGIADO EN MATERIA CIVIL DEL PRIMER CIRCUITO.</w:t>
      </w:r>
    </w:p>
    <w:p w:rsidR="00226EE7" w:rsidRPr="00E505A7" w:rsidRDefault="00226EE7" w:rsidP="00226EE7">
      <w:pPr>
        <w:autoSpaceDE w:val="0"/>
        <w:autoSpaceDN w:val="0"/>
        <w:adjustRightInd w:val="0"/>
        <w:spacing w:after="0" w:line="240" w:lineRule="auto"/>
        <w:ind w:left="567" w:right="567"/>
        <w:contextualSpacing/>
        <w:jc w:val="both"/>
        <w:rPr>
          <w:rFonts w:ascii="Palatino Linotype" w:eastAsia="Batang" w:hAnsi="Palatino Linotype" w:cs="Arial"/>
          <w:i/>
          <w:sz w:val="20"/>
          <w:szCs w:val="24"/>
          <w:lang w:val="es-AR" w:eastAsia="es-ES"/>
        </w:rPr>
      </w:pPr>
      <w:r w:rsidRPr="00E505A7">
        <w:rPr>
          <w:rFonts w:ascii="Palatino Linotype" w:eastAsia="Batang" w:hAnsi="Palatino Linotype" w:cs="Arial"/>
          <w:i/>
          <w:sz w:val="20"/>
          <w:szCs w:val="24"/>
          <w:lang w:val="es-AR" w:eastAsia="es-ES"/>
        </w:rPr>
        <w:t>Amparo directo 699/2008. Mariana Leticia González Steele. 13 de noviembre de 2008. Unanimidad de votos. Ponente: Sara Judith Montalvo Trejo. Secretario: Arnulfo Mateos García.</w:t>
      </w:r>
    </w:p>
    <w:p w:rsidR="00226EE7" w:rsidRPr="00E505A7" w:rsidRDefault="00226EE7" w:rsidP="00226EE7">
      <w:pPr>
        <w:autoSpaceDE w:val="0"/>
        <w:autoSpaceDN w:val="0"/>
        <w:adjustRightInd w:val="0"/>
        <w:spacing w:after="0" w:line="240" w:lineRule="auto"/>
        <w:ind w:left="567" w:right="567"/>
        <w:contextualSpacing/>
        <w:jc w:val="both"/>
        <w:rPr>
          <w:rFonts w:ascii="Palatino Linotype" w:eastAsia="Batang" w:hAnsi="Palatino Linotype" w:cs="Arial"/>
          <w:sz w:val="20"/>
          <w:szCs w:val="24"/>
          <w:lang w:val="es-AR" w:eastAsia="es-ES"/>
        </w:rPr>
      </w:pPr>
    </w:p>
    <w:p w:rsidR="00226EE7" w:rsidRPr="00E505A7" w:rsidRDefault="00226EE7" w:rsidP="00226EE7">
      <w:pPr>
        <w:autoSpaceDE w:val="0"/>
        <w:autoSpaceDN w:val="0"/>
        <w:adjustRightInd w:val="0"/>
        <w:spacing w:after="0" w:line="240" w:lineRule="auto"/>
        <w:ind w:left="567" w:right="567"/>
        <w:contextualSpacing/>
        <w:jc w:val="right"/>
        <w:rPr>
          <w:rFonts w:ascii="Palatino Linotype" w:eastAsia="Batang" w:hAnsi="Palatino Linotype" w:cs="Arial"/>
          <w:sz w:val="20"/>
          <w:szCs w:val="24"/>
          <w:lang w:val="es-AR" w:eastAsia="es-ES"/>
        </w:rPr>
      </w:pPr>
      <w:r w:rsidRPr="00E505A7">
        <w:rPr>
          <w:rFonts w:ascii="Palatino Linotype" w:eastAsia="Batang" w:hAnsi="Palatino Linotype" w:cs="Arial"/>
          <w:sz w:val="20"/>
          <w:szCs w:val="24"/>
          <w:lang w:val="es-AR" w:eastAsia="es-ES"/>
        </w:rPr>
        <w:t>(Énfasis añadido)</w:t>
      </w:r>
    </w:p>
    <w:p w:rsidR="00226EE7" w:rsidRPr="00E505A7" w:rsidRDefault="00226EE7" w:rsidP="00226EE7">
      <w:pPr>
        <w:spacing w:after="0" w:line="360" w:lineRule="auto"/>
        <w:jc w:val="both"/>
        <w:rPr>
          <w:rFonts w:ascii="Palatino Linotype" w:eastAsia="Batang" w:hAnsi="Palatino Linotype" w:cs="Arial"/>
          <w:sz w:val="24"/>
          <w:szCs w:val="24"/>
          <w:lang w:val="es-ES" w:eastAsia="es-ES"/>
        </w:rPr>
      </w:pPr>
    </w:p>
    <w:p w:rsidR="00226EE7" w:rsidRPr="00E505A7" w:rsidRDefault="00226EE7" w:rsidP="00226EE7">
      <w:pPr>
        <w:spacing w:after="0" w:line="360" w:lineRule="auto"/>
        <w:jc w:val="both"/>
        <w:rPr>
          <w:rFonts w:ascii="Palatino Linotype" w:eastAsia="Batang" w:hAnsi="Palatino Linotype" w:cs="Arial"/>
          <w:sz w:val="24"/>
          <w:szCs w:val="24"/>
          <w:lang w:val="es-ES" w:eastAsia="es-ES"/>
        </w:rPr>
      </w:pPr>
      <w:r w:rsidRPr="00E505A7">
        <w:rPr>
          <w:rFonts w:ascii="Palatino Linotype" w:eastAsia="Batang" w:hAnsi="Palatino Linotype" w:cs="Arial"/>
          <w:sz w:val="24"/>
          <w:szCs w:val="24"/>
          <w:lang w:val="es-ES" w:eastAsia="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E505A7">
        <w:rPr>
          <w:rFonts w:ascii="Palatino Linotype" w:eastAsia="Batang" w:hAnsi="Palatino Linotype" w:cs="Arial"/>
          <w:b/>
          <w:sz w:val="24"/>
          <w:szCs w:val="24"/>
          <w:lang w:val="es-ES" w:eastAsia="es-ES"/>
        </w:rPr>
        <w:t xml:space="preserve">192 </w:t>
      </w:r>
      <w:r w:rsidRPr="00E505A7">
        <w:rPr>
          <w:rFonts w:ascii="Palatino Linotype" w:eastAsia="Batang" w:hAnsi="Palatino Linotype" w:cs="Arial"/>
          <w:sz w:val="24"/>
          <w:szCs w:val="24"/>
          <w:lang w:val="es-ES" w:eastAsia="es-ES"/>
        </w:rPr>
        <w:t xml:space="preserve">de la </w:t>
      </w:r>
      <w:r w:rsidRPr="00E505A7">
        <w:rPr>
          <w:rFonts w:ascii="Palatino Linotype" w:eastAsia="Batang" w:hAnsi="Palatino Linotype" w:cs="Arial"/>
          <w:b/>
          <w:sz w:val="24"/>
          <w:szCs w:val="24"/>
          <w:lang w:val="es-ES" w:eastAsia="es-ES"/>
        </w:rPr>
        <w:t>Ley de Transparencia y Acceso a la Información Pública del Estado de México y Municipios</w:t>
      </w:r>
      <w:r w:rsidRPr="00E505A7">
        <w:rPr>
          <w:rFonts w:ascii="Palatino Linotype" w:eastAsia="Batang" w:hAnsi="Palatino Linotype" w:cs="Arial"/>
          <w:sz w:val="24"/>
          <w:szCs w:val="24"/>
          <w:lang w:val="es-ES" w:eastAsia="es-ES"/>
        </w:rPr>
        <w:t>, nos encontramos ante un sobreseimiento definitivo toda vez que pone fin al procedimiento sin entrar al estudio de fondo del mismo.</w:t>
      </w:r>
    </w:p>
    <w:p w:rsidR="00226EE7" w:rsidRPr="00E505A7" w:rsidRDefault="00226EE7" w:rsidP="00226EE7">
      <w:pPr>
        <w:spacing w:after="0" w:line="360" w:lineRule="auto"/>
        <w:jc w:val="both"/>
        <w:rPr>
          <w:rFonts w:ascii="Palatino Linotype" w:eastAsia="Batang" w:hAnsi="Palatino Linotype" w:cs="Arial"/>
          <w:sz w:val="24"/>
          <w:szCs w:val="24"/>
          <w:lang w:val="es-ES" w:eastAsia="es-ES"/>
        </w:rPr>
      </w:pPr>
    </w:p>
    <w:p w:rsidR="00226EE7" w:rsidRPr="00E505A7" w:rsidRDefault="00226EE7" w:rsidP="00226EE7">
      <w:pPr>
        <w:tabs>
          <w:tab w:val="left" w:pos="709"/>
        </w:tabs>
        <w:spacing w:after="0" w:line="360" w:lineRule="auto"/>
        <w:ind w:right="51"/>
        <w:jc w:val="both"/>
        <w:rPr>
          <w:rFonts w:ascii="Palatino Linotype" w:eastAsiaTheme="minorEastAsia" w:hAnsi="Palatino Linotype"/>
          <w:sz w:val="24"/>
          <w:szCs w:val="24"/>
          <w:lang w:val="es-ES_tradnl" w:eastAsia="es-ES"/>
        </w:rPr>
      </w:pPr>
      <w:r w:rsidRPr="00E505A7">
        <w:rPr>
          <w:rFonts w:ascii="Palatino Linotype" w:eastAsiaTheme="minorEastAsia" w:hAnsi="Palatino Linotype"/>
          <w:sz w:val="24"/>
          <w:szCs w:val="24"/>
          <w:lang w:val="es-ES_tradnl" w:eastAsia="es-ES"/>
        </w:rPr>
        <w:lastRenderedPageBreak/>
        <w:t>Por lo tanto, en mérito de lo expuesto en líneas anteriores, resultan</w:t>
      </w:r>
      <w:r>
        <w:rPr>
          <w:rFonts w:ascii="Palatino Linotype" w:eastAsiaTheme="minorEastAsia" w:hAnsi="Palatino Linotype"/>
          <w:sz w:val="24"/>
          <w:szCs w:val="24"/>
          <w:lang w:val="es-ES_tradnl" w:eastAsia="es-ES"/>
        </w:rPr>
        <w:t xml:space="preserve"> infundados e</w:t>
      </w:r>
      <w:r w:rsidRPr="00E505A7">
        <w:rPr>
          <w:rFonts w:ascii="Palatino Linotype" w:eastAsiaTheme="minorEastAsia" w:hAnsi="Palatino Linotype"/>
          <w:sz w:val="24"/>
          <w:szCs w:val="24"/>
          <w:lang w:val="es-ES_tradnl" w:eastAsia="es-ES"/>
        </w:rPr>
        <w:t xml:space="preserve"> improcedentes los motivos de inconformidad que arguye </w:t>
      </w:r>
      <w:r w:rsidRPr="00E505A7">
        <w:rPr>
          <w:rFonts w:ascii="Palatino Linotype" w:eastAsiaTheme="minorEastAsia" w:hAnsi="Palatino Linotype"/>
          <w:b/>
          <w:sz w:val="24"/>
          <w:szCs w:val="24"/>
          <w:lang w:val="es-ES_tradnl" w:eastAsia="es-ES"/>
        </w:rPr>
        <w:t>el recurrente</w:t>
      </w:r>
      <w:r w:rsidRPr="00E505A7">
        <w:rPr>
          <w:rFonts w:ascii="Palatino Linotype" w:eastAsiaTheme="minorEastAsia" w:hAnsi="Palatino Linotype"/>
          <w:sz w:val="24"/>
          <w:szCs w:val="24"/>
          <w:lang w:val="es-ES_tradnl" w:eastAsia="es-ES"/>
        </w:rPr>
        <w:t xml:space="preserve"> en su medio de impugnación que fue materia de estudio, por ello </w:t>
      </w:r>
      <w:r w:rsidRPr="00E505A7">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E505A7">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sidRPr="00E505A7">
        <w:rPr>
          <w:rFonts w:ascii="Palatino Linotype" w:eastAsiaTheme="minorEastAsia" w:hAnsi="Palatino Linotype" w:cs="Arial"/>
          <w:b/>
          <w:sz w:val="24"/>
          <w:szCs w:val="24"/>
          <w:lang w:val="es-ES_tradnl" w:eastAsia="es-ES"/>
        </w:rPr>
        <w:t xml:space="preserve">sobresee </w:t>
      </w:r>
      <w:r>
        <w:rPr>
          <w:rFonts w:ascii="Palatino Linotype" w:eastAsiaTheme="minorEastAsia" w:hAnsi="Palatino Linotype" w:cs="Arial"/>
          <w:sz w:val="24"/>
          <w:szCs w:val="24"/>
          <w:lang w:val="es-ES_tradnl" w:eastAsia="es-ES"/>
        </w:rPr>
        <w:t>e</w:t>
      </w:r>
      <w:r w:rsidRPr="00E505A7">
        <w:rPr>
          <w:rFonts w:ascii="Palatino Linotype" w:eastAsiaTheme="minorEastAsia" w:hAnsi="Palatino Linotype" w:cs="Arial"/>
          <w:sz w:val="24"/>
          <w:szCs w:val="24"/>
          <w:lang w:val="es-ES_tradnl" w:eastAsia="es-ES"/>
        </w:rPr>
        <w:t xml:space="preserve">l recurso de revisión </w:t>
      </w:r>
      <w:r w:rsidRPr="00E505A7">
        <w:rPr>
          <w:rFonts w:ascii="Palatino Linotype" w:eastAsiaTheme="minorEastAsia" w:hAnsi="Palatino Linotype" w:cs="Arial"/>
          <w:b/>
          <w:sz w:val="24"/>
          <w:szCs w:val="24"/>
          <w:lang w:val="es-ES_tradnl" w:eastAsia="es-ES"/>
        </w:rPr>
        <w:t>0</w:t>
      </w:r>
      <w:r w:rsidR="0094638A">
        <w:rPr>
          <w:rFonts w:ascii="Palatino Linotype" w:eastAsiaTheme="minorEastAsia" w:hAnsi="Palatino Linotype" w:cs="Arial"/>
          <w:b/>
          <w:sz w:val="24"/>
          <w:szCs w:val="24"/>
          <w:lang w:val="es-ES_tradnl" w:eastAsia="es-ES"/>
        </w:rPr>
        <w:t>6495</w:t>
      </w:r>
      <w:r w:rsidRPr="00E505A7">
        <w:rPr>
          <w:rFonts w:ascii="Palatino Linotype" w:eastAsiaTheme="minorEastAsia" w:hAnsi="Palatino Linotype" w:cs="Arial"/>
          <w:b/>
          <w:sz w:val="24"/>
          <w:szCs w:val="24"/>
          <w:lang w:val="es-ES_tradnl" w:eastAsia="es-ES"/>
        </w:rPr>
        <w:t>/INFOEM/IP/RR/2019</w:t>
      </w:r>
      <w:r w:rsidRPr="00E505A7">
        <w:rPr>
          <w:rFonts w:ascii="Palatino Linotype" w:eastAsiaTheme="minorEastAsia" w:hAnsi="Palatino Linotype" w:cs="Arial"/>
          <w:sz w:val="24"/>
          <w:szCs w:val="24"/>
          <w:lang w:val="es-ES_tradnl" w:eastAsia="es-ES"/>
        </w:rPr>
        <w:t>,</w:t>
      </w:r>
      <w:r w:rsidRPr="00E505A7">
        <w:rPr>
          <w:rFonts w:ascii="Palatino Linotype" w:eastAsiaTheme="minorEastAsia" w:hAnsi="Palatino Linotype"/>
          <w:sz w:val="24"/>
          <w:szCs w:val="24"/>
          <w:lang w:val="es-ES_tradnl" w:eastAsia="es-ES"/>
        </w:rPr>
        <w:t xml:space="preserve"> que ha sido materia del presente fallo.</w:t>
      </w:r>
    </w:p>
    <w:p w:rsidR="00226EE7" w:rsidRPr="00E505A7" w:rsidRDefault="00226EE7" w:rsidP="00226EE7">
      <w:pPr>
        <w:spacing w:after="0" w:line="360" w:lineRule="auto"/>
        <w:jc w:val="both"/>
        <w:rPr>
          <w:rFonts w:ascii="Palatino Linotype" w:eastAsiaTheme="minorEastAsia" w:hAnsi="Palatino Linotype" w:cs="Arial"/>
          <w:sz w:val="24"/>
          <w:szCs w:val="24"/>
          <w:lang w:val="es-CO" w:eastAsia="es-ES"/>
        </w:rPr>
      </w:pPr>
    </w:p>
    <w:p w:rsidR="00226EE7" w:rsidRPr="00E505A7" w:rsidRDefault="00226EE7" w:rsidP="00226EE7">
      <w:pPr>
        <w:keepNext/>
        <w:keepLines/>
        <w:spacing w:after="0" w:line="360" w:lineRule="auto"/>
        <w:jc w:val="center"/>
        <w:outlineLvl w:val="0"/>
        <w:rPr>
          <w:rFonts w:ascii="Palatino Linotype" w:eastAsia="Calibri" w:hAnsi="Palatino Linotype" w:cstheme="majorBidi"/>
          <w:b/>
          <w:sz w:val="28"/>
          <w:szCs w:val="24"/>
          <w:lang w:val="es-ES" w:eastAsia="es-ES"/>
        </w:rPr>
      </w:pPr>
      <w:bookmarkStart w:id="1" w:name="_Toc504500693"/>
      <w:bookmarkStart w:id="2" w:name="_Toc534742545"/>
      <w:r w:rsidRPr="00E505A7">
        <w:rPr>
          <w:rFonts w:ascii="Palatino Linotype" w:eastAsia="Calibri" w:hAnsi="Palatino Linotype" w:cstheme="majorBidi"/>
          <w:b/>
          <w:sz w:val="28"/>
          <w:szCs w:val="24"/>
          <w:lang w:val="es-ES" w:eastAsia="es-ES"/>
        </w:rPr>
        <w:t>R E S O L U T I V O S</w:t>
      </w:r>
      <w:bookmarkEnd w:id="1"/>
      <w:bookmarkEnd w:id="2"/>
      <w:r w:rsidRPr="00E505A7">
        <w:rPr>
          <w:rFonts w:ascii="Palatino Linotype" w:eastAsia="Calibri" w:hAnsi="Palatino Linotype" w:cstheme="majorBidi"/>
          <w:b/>
          <w:sz w:val="28"/>
          <w:szCs w:val="24"/>
          <w:lang w:val="es-ES" w:eastAsia="es-ES"/>
        </w:rPr>
        <w:t xml:space="preserve"> </w:t>
      </w:r>
    </w:p>
    <w:p w:rsidR="00226EE7" w:rsidRPr="00E505A7" w:rsidRDefault="00226EE7" w:rsidP="00226EE7">
      <w:pPr>
        <w:spacing w:after="0" w:line="360" w:lineRule="auto"/>
        <w:rPr>
          <w:rFonts w:eastAsiaTheme="minorEastAsia"/>
          <w:sz w:val="24"/>
          <w:szCs w:val="24"/>
          <w:lang w:val="es-ES" w:eastAsia="es-ES"/>
        </w:rPr>
      </w:pPr>
    </w:p>
    <w:p w:rsidR="00226EE7" w:rsidRPr="00E505A7" w:rsidRDefault="00226EE7" w:rsidP="00226EE7">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E505A7">
        <w:rPr>
          <w:rFonts w:ascii="Palatino Linotype" w:eastAsiaTheme="minorEastAsia" w:hAnsi="Palatino Linotype" w:cs="Arial"/>
          <w:b/>
          <w:sz w:val="28"/>
          <w:szCs w:val="24"/>
          <w:lang w:val="es-ES_tradnl" w:eastAsia="es-ES"/>
        </w:rPr>
        <w:t>PRIMERO.</w:t>
      </w:r>
      <w:r w:rsidRPr="00E505A7">
        <w:rPr>
          <w:rFonts w:ascii="Palatino Linotype" w:eastAsiaTheme="minorEastAsia" w:hAnsi="Palatino Linotype" w:cs="Arial"/>
          <w:sz w:val="24"/>
          <w:szCs w:val="24"/>
          <w:lang w:val="es-ES_tradnl" w:eastAsia="es-ES"/>
        </w:rPr>
        <w:t xml:space="preserve"> Se </w:t>
      </w:r>
      <w:r w:rsidRPr="00E505A7">
        <w:rPr>
          <w:rFonts w:ascii="Palatino Linotype" w:eastAsiaTheme="minorEastAsia" w:hAnsi="Palatino Linotype" w:cs="Arial"/>
          <w:b/>
          <w:sz w:val="24"/>
          <w:szCs w:val="24"/>
          <w:lang w:val="es-ES_tradnl" w:eastAsia="es-ES"/>
        </w:rPr>
        <w:t>SOBRESEE</w:t>
      </w:r>
      <w:r w:rsidRPr="00E505A7">
        <w:rPr>
          <w:rFonts w:ascii="Palatino Linotype" w:eastAsiaTheme="minorEastAsia" w:hAnsi="Palatino Linotype" w:cs="Arial"/>
          <w:sz w:val="24"/>
          <w:szCs w:val="24"/>
          <w:lang w:val="es-ES_tradnl" w:eastAsia="es-ES"/>
        </w:rPr>
        <w:t xml:space="preserve"> </w:t>
      </w:r>
      <w:r>
        <w:rPr>
          <w:rFonts w:ascii="Palatino Linotype" w:eastAsiaTheme="minorEastAsia" w:hAnsi="Palatino Linotype" w:cs="Arial"/>
          <w:sz w:val="24"/>
          <w:szCs w:val="24"/>
          <w:lang w:val="es-ES_tradnl" w:eastAsia="es-ES"/>
        </w:rPr>
        <w:t>e</w:t>
      </w:r>
      <w:r w:rsidRPr="00E505A7">
        <w:rPr>
          <w:rFonts w:ascii="Palatino Linotype" w:eastAsiaTheme="minorEastAsia" w:hAnsi="Palatino Linotype" w:cs="Arial"/>
          <w:sz w:val="24"/>
          <w:szCs w:val="24"/>
          <w:lang w:val="es-ES_tradnl" w:eastAsia="es-ES"/>
        </w:rPr>
        <w:t xml:space="preserve">l recurso de revisión </w:t>
      </w:r>
      <w:r w:rsidRPr="00E505A7">
        <w:rPr>
          <w:rFonts w:ascii="Palatino Linotype" w:eastAsiaTheme="minorEastAsia" w:hAnsi="Palatino Linotype" w:cs="Arial"/>
          <w:b/>
          <w:sz w:val="24"/>
          <w:szCs w:val="24"/>
          <w:lang w:val="es-ES_tradnl" w:eastAsia="es-ES"/>
        </w:rPr>
        <w:t>0</w:t>
      </w:r>
      <w:r w:rsidR="0094638A">
        <w:rPr>
          <w:rFonts w:ascii="Palatino Linotype" w:eastAsiaTheme="minorEastAsia" w:hAnsi="Palatino Linotype" w:cs="Arial"/>
          <w:b/>
          <w:sz w:val="24"/>
          <w:szCs w:val="24"/>
          <w:lang w:val="es-ES_tradnl" w:eastAsia="es-ES"/>
        </w:rPr>
        <w:t>6495</w:t>
      </w:r>
      <w:r w:rsidRPr="00E505A7">
        <w:rPr>
          <w:rFonts w:ascii="Palatino Linotype" w:eastAsiaTheme="minorEastAsia" w:hAnsi="Palatino Linotype" w:cs="Arial"/>
          <w:b/>
          <w:sz w:val="24"/>
          <w:szCs w:val="24"/>
          <w:lang w:val="es-ES_tradnl" w:eastAsia="es-ES"/>
        </w:rPr>
        <w:t>/INFOEM/IP/RR/2019</w:t>
      </w:r>
      <w:r w:rsidRPr="00E505A7">
        <w:rPr>
          <w:rFonts w:ascii="Palatino Linotype" w:eastAsiaTheme="minorEastAsia" w:hAnsi="Palatino Linotype" w:cs="Arial"/>
          <w:sz w:val="24"/>
          <w:szCs w:val="24"/>
          <w:lang w:val="es-ES_tradnl" w:eastAsia="es-ES"/>
        </w:rPr>
        <w:t xml:space="preserve">, </w:t>
      </w:r>
      <w:r>
        <w:rPr>
          <w:rFonts w:ascii="Palatino Linotype" w:eastAsiaTheme="minorEastAsia" w:hAnsi="Palatino Linotype" w:cs="Arial"/>
          <w:sz w:val="24"/>
          <w:szCs w:val="24"/>
          <w:lang w:val="es-ES_tradnl" w:eastAsia="es-ES"/>
        </w:rPr>
        <w:t>por actualizarse la causal de improcedencia inmersas en la fracci</w:t>
      </w:r>
      <w:r w:rsidR="0094638A">
        <w:rPr>
          <w:rFonts w:ascii="Palatino Linotype" w:eastAsiaTheme="minorEastAsia" w:hAnsi="Palatino Linotype" w:cs="Arial"/>
          <w:sz w:val="24"/>
          <w:szCs w:val="24"/>
          <w:lang w:val="es-ES_tradnl" w:eastAsia="es-ES"/>
        </w:rPr>
        <w:t xml:space="preserve">ón </w:t>
      </w:r>
      <w:r>
        <w:rPr>
          <w:rFonts w:ascii="Palatino Linotype" w:eastAsiaTheme="minorEastAsia" w:hAnsi="Palatino Linotype" w:cs="Arial"/>
          <w:sz w:val="24"/>
          <w:szCs w:val="24"/>
          <w:lang w:val="es-ES_tradnl" w:eastAsia="es-ES"/>
        </w:rPr>
        <w:t xml:space="preserve">III del artículo 191 de la Ley de Transparencia vigente en la entidad, </w:t>
      </w:r>
      <w:r w:rsidRPr="00E505A7">
        <w:rPr>
          <w:rFonts w:ascii="Palatino Linotype" w:eastAsiaTheme="minorEastAsia" w:hAnsi="Palatino Linotype" w:cs="Arial"/>
          <w:sz w:val="24"/>
          <w:szCs w:val="24"/>
          <w:lang w:val="es-ES_tradnl" w:eastAsia="es-ES"/>
        </w:rPr>
        <w:t>en</w:t>
      </w:r>
      <w:r>
        <w:rPr>
          <w:rFonts w:ascii="Palatino Linotype" w:eastAsiaTheme="minorEastAsia" w:hAnsi="Palatino Linotype" w:cs="Arial"/>
          <w:sz w:val="24"/>
          <w:szCs w:val="24"/>
          <w:lang w:val="es-ES_tradnl" w:eastAsia="es-ES"/>
        </w:rPr>
        <w:t xml:space="preserve"> términos de lo expuesto en el c</w:t>
      </w:r>
      <w:r w:rsidRPr="00E505A7">
        <w:rPr>
          <w:rFonts w:ascii="Palatino Linotype" w:eastAsiaTheme="minorEastAsia" w:hAnsi="Palatino Linotype" w:cs="Arial"/>
          <w:sz w:val="24"/>
          <w:szCs w:val="24"/>
          <w:lang w:val="es-ES_tradnl" w:eastAsia="es-ES"/>
        </w:rPr>
        <w:t xml:space="preserve">onsiderando </w:t>
      </w:r>
      <w:r w:rsidRPr="00E505A7">
        <w:rPr>
          <w:rFonts w:ascii="Palatino Linotype" w:eastAsiaTheme="minorEastAsia" w:hAnsi="Palatino Linotype" w:cs="Arial"/>
          <w:b/>
          <w:sz w:val="24"/>
          <w:szCs w:val="24"/>
          <w:lang w:val="es-ES_tradnl" w:eastAsia="es-ES"/>
        </w:rPr>
        <w:t>Tercero</w:t>
      </w:r>
      <w:r w:rsidRPr="00E505A7">
        <w:rPr>
          <w:rFonts w:ascii="Palatino Linotype" w:eastAsiaTheme="minorEastAsia" w:hAnsi="Palatino Linotype" w:cs="Arial"/>
          <w:sz w:val="24"/>
          <w:szCs w:val="24"/>
          <w:lang w:val="es-ES_tradnl" w:eastAsia="es-ES"/>
        </w:rPr>
        <w:t xml:space="preserve"> de la presente resolución.</w:t>
      </w:r>
    </w:p>
    <w:p w:rsidR="00226EE7" w:rsidRPr="00E505A7" w:rsidRDefault="00226EE7" w:rsidP="00226EE7">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226EE7" w:rsidRPr="00E505A7" w:rsidRDefault="00226EE7" w:rsidP="00226EE7">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E505A7">
        <w:rPr>
          <w:rFonts w:ascii="Palatino Linotype" w:eastAsiaTheme="minorEastAsia" w:hAnsi="Palatino Linotype" w:cs="Arial"/>
          <w:b/>
          <w:sz w:val="28"/>
          <w:szCs w:val="24"/>
          <w:lang w:val="es-ES_tradnl" w:eastAsia="es-ES"/>
        </w:rPr>
        <w:t>SEGUNDO</w:t>
      </w:r>
      <w:r w:rsidRPr="00E505A7">
        <w:rPr>
          <w:rFonts w:ascii="Palatino Linotype" w:eastAsiaTheme="minorEastAsia" w:hAnsi="Palatino Linotype" w:cs="Arial"/>
          <w:b/>
          <w:sz w:val="24"/>
          <w:szCs w:val="24"/>
          <w:lang w:val="es-ES_tradnl" w:eastAsia="es-ES"/>
        </w:rPr>
        <w:t>.</w:t>
      </w:r>
      <w:r w:rsidRPr="00E505A7">
        <w:rPr>
          <w:rFonts w:ascii="Palatino Linotype" w:eastAsiaTheme="minorEastAsia" w:hAnsi="Palatino Linotype" w:cs="Arial"/>
          <w:sz w:val="24"/>
          <w:szCs w:val="24"/>
          <w:lang w:val="es-ES_tradnl" w:eastAsia="es-ES"/>
        </w:rPr>
        <w:t xml:space="preserve"> Notifíquese vía SAIMEX la presente resolución al Titular de la Unidad de Transparencia del </w:t>
      </w:r>
      <w:r w:rsidRPr="00E505A7">
        <w:rPr>
          <w:rFonts w:ascii="Palatino Linotype" w:eastAsiaTheme="minorEastAsia" w:hAnsi="Palatino Linotype" w:cs="Arial"/>
          <w:b/>
          <w:sz w:val="24"/>
          <w:szCs w:val="24"/>
          <w:lang w:val="es-ES_tradnl" w:eastAsia="es-ES"/>
        </w:rPr>
        <w:t>sujeto obligado</w:t>
      </w:r>
      <w:r w:rsidRPr="00E505A7">
        <w:rPr>
          <w:rFonts w:ascii="Palatino Linotype" w:eastAsiaTheme="minorEastAsia" w:hAnsi="Palatino Linotype" w:cs="Arial"/>
          <w:sz w:val="24"/>
          <w:szCs w:val="24"/>
          <w:lang w:val="es-ES_tradnl" w:eastAsia="es-ES"/>
        </w:rPr>
        <w:t>.</w:t>
      </w:r>
    </w:p>
    <w:p w:rsidR="00226EE7" w:rsidRPr="00E505A7" w:rsidRDefault="00226EE7" w:rsidP="00226EE7">
      <w:pPr>
        <w:spacing w:after="0" w:line="360" w:lineRule="auto"/>
        <w:jc w:val="both"/>
        <w:rPr>
          <w:rFonts w:ascii="Palatino Linotype" w:eastAsia="Batang" w:hAnsi="Palatino Linotype" w:cs="Arial"/>
          <w:sz w:val="24"/>
          <w:szCs w:val="24"/>
          <w:lang w:val="es-ES" w:eastAsia="es-ES"/>
        </w:rPr>
      </w:pPr>
    </w:p>
    <w:p w:rsidR="00226EE7" w:rsidRPr="00E505A7" w:rsidRDefault="00226EE7" w:rsidP="00226EE7">
      <w:pPr>
        <w:spacing w:after="0" w:line="360" w:lineRule="auto"/>
        <w:jc w:val="both"/>
        <w:rPr>
          <w:rFonts w:ascii="Palatino Linotype" w:eastAsia="Times New Roman" w:hAnsi="Palatino Linotype" w:cs="Arial"/>
          <w:sz w:val="24"/>
          <w:szCs w:val="24"/>
          <w:lang w:val="es-ES" w:eastAsia="es-ES"/>
        </w:rPr>
      </w:pPr>
      <w:r w:rsidRPr="00E505A7">
        <w:rPr>
          <w:rFonts w:ascii="Palatino Linotype" w:eastAsia="Times New Roman" w:hAnsi="Palatino Linotype" w:cs="Arial"/>
          <w:b/>
          <w:sz w:val="28"/>
          <w:szCs w:val="24"/>
          <w:lang w:val="es-ES" w:eastAsia="es-ES"/>
        </w:rPr>
        <w:t>TERCERO</w:t>
      </w:r>
      <w:r w:rsidRPr="00E505A7">
        <w:rPr>
          <w:rFonts w:ascii="Palatino Linotype" w:eastAsia="Times New Roman" w:hAnsi="Palatino Linotype" w:cs="Arial"/>
          <w:b/>
          <w:sz w:val="24"/>
          <w:szCs w:val="24"/>
          <w:lang w:val="es-ES" w:eastAsia="es-ES"/>
        </w:rPr>
        <w:t>.</w:t>
      </w:r>
      <w:r w:rsidRPr="00E505A7">
        <w:rPr>
          <w:rFonts w:ascii="Palatino Linotype" w:eastAsia="Times New Roman" w:hAnsi="Palatino Linotype" w:cs="Arial"/>
          <w:sz w:val="24"/>
          <w:szCs w:val="24"/>
          <w:lang w:val="es-ES" w:eastAsia="es-ES"/>
        </w:rPr>
        <w:t xml:space="preserve"> </w:t>
      </w:r>
      <w:r w:rsidRPr="00E505A7">
        <w:rPr>
          <w:rFonts w:ascii="Palatino Linotype" w:eastAsia="Times New Roman" w:hAnsi="Palatino Linotype" w:cs="Arial"/>
          <w:b/>
          <w:sz w:val="24"/>
          <w:szCs w:val="24"/>
          <w:lang w:val="es-ES" w:eastAsia="es-ES"/>
        </w:rPr>
        <w:t>NOTIFÍQUESE</w:t>
      </w:r>
      <w:r w:rsidRPr="00E505A7">
        <w:rPr>
          <w:rFonts w:ascii="Palatino Linotype" w:eastAsia="Times New Roman" w:hAnsi="Palatino Linotype" w:cs="Arial"/>
          <w:sz w:val="24"/>
          <w:szCs w:val="24"/>
          <w:lang w:val="es-ES" w:eastAsia="es-ES"/>
        </w:rPr>
        <w:t xml:space="preserve"> al </w:t>
      </w:r>
      <w:r w:rsidRPr="00E505A7">
        <w:rPr>
          <w:rFonts w:ascii="Palatino Linotype" w:eastAsia="Times New Roman" w:hAnsi="Palatino Linotype" w:cs="Arial"/>
          <w:b/>
          <w:sz w:val="24"/>
          <w:szCs w:val="24"/>
          <w:lang w:val="es-ES" w:eastAsia="es-ES"/>
        </w:rPr>
        <w:t xml:space="preserve">recurrente </w:t>
      </w:r>
      <w:r w:rsidRPr="00E505A7">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144667" w:rsidRDefault="00144667" w:rsidP="00144667">
      <w:pPr>
        <w:autoSpaceDE w:val="0"/>
        <w:autoSpaceDN w:val="0"/>
        <w:adjustRightInd w:val="0"/>
        <w:spacing w:after="0" w:line="360" w:lineRule="auto"/>
        <w:ind w:right="49"/>
        <w:jc w:val="both"/>
        <w:rPr>
          <w:rFonts w:ascii="Palatino Linotype" w:hAnsi="Palatino Linotype" w:cs="Arial"/>
          <w:sz w:val="24"/>
          <w:szCs w:val="24"/>
        </w:rPr>
      </w:pPr>
    </w:p>
    <w:p w:rsidR="00144667" w:rsidRDefault="00144667" w:rsidP="00144667">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JAVIER MARTÍNEZ CRUZ Y LUIS GUSTAVO PARRA NORIEGA, EN LA </w:t>
      </w:r>
      <w:r w:rsidR="00844D6D">
        <w:rPr>
          <w:rFonts w:ascii="Palatino Linotype" w:hAnsi="Palatino Linotype" w:cs="Arial"/>
          <w:sz w:val="24"/>
          <w:szCs w:val="24"/>
        </w:rPr>
        <w:t xml:space="preserve">TRIGÉSIMO SEXTA </w:t>
      </w:r>
      <w:r>
        <w:rPr>
          <w:rFonts w:ascii="Palatino Linotype" w:hAnsi="Palatino Linotype" w:cs="Arial"/>
          <w:sz w:val="24"/>
          <w:szCs w:val="24"/>
        </w:rPr>
        <w:t xml:space="preserve">SESIÓN ORDINARIA CELEBRADA EL </w:t>
      </w:r>
      <w:r w:rsidR="00844D6D">
        <w:rPr>
          <w:rFonts w:ascii="Palatino Linotype" w:hAnsi="Palatino Linotype" w:cs="Arial"/>
          <w:sz w:val="24"/>
          <w:szCs w:val="24"/>
        </w:rPr>
        <w:t>DOS DE OCTUBRE</w:t>
      </w:r>
      <w:r>
        <w:rPr>
          <w:rFonts w:ascii="Palatino Linotype" w:hAnsi="Palatino Linotype" w:cs="Arial"/>
          <w:sz w:val="24"/>
          <w:szCs w:val="24"/>
        </w:rPr>
        <w:t xml:space="preserve"> DE DOS</w:t>
      </w:r>
      <w:r w:rsidRPr="00757D65">
        <w:rPr>
          <w:rFonts w:ascii="Palatino Linotype" w:hAnsi="Palatino Linotype" w:cs="Arial"/>
          <w:sz w:val="24"/>
          <w:szCs w:val="24"/>
        </w:rPr>
        <w:t xml:space="preserve"> MIL DIECINUEVE</w:t>
      </w:r>
      <w:r>
        <w:rPr>
          <w:rFonts w:ascii="Palatino Linotype" w:hAnsi="Palatino Linotype" w:cs="Arial"/>
          <w:sz w:val="24"/>
          <w:szCs w:val="24"/>
        </w:rPr>
        <w:t>, ANTE EL SECRETARIO TÉCNICO DEL PLENO, ALEXIS TAPIA RAMÍREZ. ----------------------------------------------------------------------------------------------------------------------------------------------------</w:t>
      </w:r>
      <w:r w:rsidR="00844D6D">
        <w:rPr>
          <w:rFonts w:ascii="Palatino Linotype" w:hAnsi="Palatino Linotype" w:cs="Arial"/>
          <w:sz w:val="24"/>
          <w:szCs w:val="24"/>
        </w:rPr>
        <w:t>----------------------------------</w:t>
      </w:r>
      <w:r>
        <w:rPr>
          <w:rFonts w:ascii="Palatino Linotype" w:hAnsi="Palatino Linotype" w:cs="Arial"/>
          <w:sz w:val="24"/>
          <w:szCs w:val="24"/>
        </w:rPr>
        <w:t>-----------------------------</w:t>
      </w:r>
    </w:p>
    <w:p w:rsidR="00144667" w:rsidRDefault="00144667" w:rsidP="0014466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44667" w:rsidRDefault="00144667" w:rsidP="0014466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44667" w:rsidRDefault="00144667" w:rsidP="0014466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44667" w:rsidRDefault="00144667" w:rsidP="0014466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44667" w:rsidRDefault="00144667" w:rsidP="0014466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44667" w:rsidRDefault="00144667" w:rsidP="0014466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44667" w:rsidRDefault="00144667" w:rsidP="0014466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44667" w:rsidRDefault="00144667" w:rsidP="0014466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44667" w:rsidRDefault="00144667" w:rsidP="0014466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44667" w:rsidRDefault="00144667" w:rsidP="0014466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44667" w:rsidRDefault="00144667" w:rsidP="0014466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44667" w:rsidRDefault="00144667" w:rsidP="0014466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44667" w:rsidRDefault="00144667" w:rsidP="0014466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44667" w:rsidRDefault="00144667" w:rsidP="00144667">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144667" w:rsidRDefault="00144667" w:rsidP="00144667">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44667" w:rsidTr="00A46A0B">
        <w:trPr>
          <w:jc w:val="center"/>
        </w:trPr>
        <w:tc>
          <w:tcPr>
            <w:tcW w:w="9062" w:type="dxa"/>
            <w:gridSpan w:val="2"/>
          </w:tcPr>
          <w:p w:rsidR="00144667" w:rsidRDefault="00144667" w:rsidP="00A46A0B">
            <w:pPr>
              <w:pStyle w:val="Sinespaciado"/>
              <w:jc w:val="center"/>
              <w:rPr>
                <w:rFonts w:ascii="Palatino Linotype" w:hAnsi="Palatino Linotype"/>
                <w:b/>
              </w:rPr>
            </w:pPr>
          </w:p>
          <w:p w:rsidR="00144667" w:rsidRDefault="00144667" w:rsidP="00A46A0B">
            <w:pPr>
              <w:pStyle w:val="Sinespaciado"/>
              <w:jc w:val="center"/>
              <w:rPr>
                <w:rFonts w:ascii="Palatino Linotype" w:hAnsi="Palatino Linotype"/>
                <w:b/>
              </w:rPr>
            </w:pPr>
          </w:p>
          <w:p w:rsidR="00144667" w:rsidRDefault="00144667" w:rsidP="00A46A0B">
            <w:pPr>
              <w:pStyle w:val="Sinespaciado"/>
              <w:jc w:val="center"/>
              <w:rPr>
                <w:rFonts w:ascii="Palatino Linotype" w:hAnsi="Palatino Linotype"/>
                <w:b/>
              </w:rPr>
            </w:pPr>
          </w:p>
          <w:p w:rsidR="00144667" w:rsidRDefault="00144667" w:rsidP="00A46A0B">
            <w:pPr>
              <w:pStyle w:val="Sinespaciado"/>
              <w:jc w:val="center"/>
              <w:rPr>
                <w:rFonts w:ascii="Palatino Linotype" w:hAnsi="Palatino Linotype"/>
                <w:b/>
              </w:rPr>
            </w:pPr>
          </w:p>
          <w:p w:rsidR="00144667" w:rsidRDefault="00144667" w:rsidP="00A46A0B">
            <w:pPr>
              <w:pStyle w:val="Sinespaciado"/>
              <w:jc w:val="center"/>
              <w:rPr>
                <w:rFonts w:ascii="Palatino Linotype" w:hAnsi="Palatino Linotype"/>
                <w:b/>
              </w:rPr>
            </w:pPr>
          </w:p>
          <w:p w:rsidR="00144667" w:rsidRDefault="00144667" w:rsidP="00A46A0B">
            <w:pPr>
              <w:pStyle w:val="Sinespaciado"/>
              <w:jc w:val="center"/>
              <w:rPr>
                <w:rFonts w:ascii="Palatino Linotype" w:hAnsi="Palatino Linotype"/>
                <w:b/>
              </w:rPr>
            </w:pPr>
            <w:r>
              <w:rPr>
                <w:rFonts w:ascii="Palatino Linotype" w:hAnsi="Palatino Linotype"/>
                <w:b/>
              </w:rPr>
              <w:t>Zulema Martínez Sánchez</w:t>
            </w:r>
          </w:p>
          <w:p w:rsidR="00144667" w:rsidRDefault="00144667" w:rsidP="00A46A0B">
            <w:pPr>
              <w:pStyle w:val="Sinespaciado"/>
              <w:jc w:val="center"/>
              <w:rPr>
                <w:rFonts w:ascii="Palatino Linotype" w:hAnsi="Palatino Linotype"/>
              </w:rPr>
            </w:pPr>
            <w:r>
              <w:rPr>
                <w:rFonts w:ascii="Palatino Linotype" w:hAnsi="Palatino Linotype"/>
              </w:rPr>
              <w:t>Comisionada Presidenta</w:t>
            </w:r>
          </w:p>
          <w:p w:rsidR="00144667" w:rsidRDefault="00144667" w:rsidP="00A46A0B">
            <w:pPr>
              <w:pStyle w:val="Sinespaciado"/>
              <w:jc w:val="center"/>
              <w:rPr>
                <w:rFonts w:ascii="Palatino Linotype" w:hAnsi="Palatino Linotype"/>
              </w:rPr>
            </w:pPr>
          </w:p>
        </w:tc>
      </w:tr>
      <w:tr w:rsidR="00144667" w:rsidTr="00A46A0B">
        <w:trPr>
          <w:jc w:val="center"/>
        </w:trPr>
        <w:tc>
          <w:tcPr>
            <w:tcW w:w="4531" w:type="dxa"/>
          </w:tcPr>
          <w:p w:rsidR="00144667" w:rsidRDefault="00144667" w:rsidP="00A46A0B">
            <w:pPr>
              <w:pStyle w:val="Sinespaciado"/>
              <w:jc w:val="center"/>
              <w:rPr>
                <w:rFonts w:ascii="Palatino Linotype" w:hAnsi="Palatino Linotype"/>
                <w:b/>
              </w:rPr>
            </w:pPr>
          </w:p>
          <w:p w:rsidR="00144667" w:rsidRDefault="00144667" w:rsidP="00A46A0B">
            <w:pPr>
              <w:pStyle w:val="Sinespaciado"/>
              <w:jc w:val="center"/>
              <w:rPr>
                <w:rFonts w:ascii="Palatino Linotype" w:hAnsi="Palatino Linotype"/>
                <w:b/>
              </w:rPr>
            </w:pPr>
          </w:p>
          <w:p w:rsidR="00144667" w:rsidRDefault="00144667" w:rsidP="00A46A0B">
            <w:pPr>
              <w:pStyle w:val="Sinespaciado"/>
              <w:jc w:val="center"/>
              <w:rPr>
                <w:rFonts w:ascii="Palatino Linotype" w:hAnsi="Palatino Linotype"/>
                <w:b/>
              </w:rPr>
            </w:pPr>
          </w:p>
          <w:p w:rsidR="00144667" w:rsidRDefault="00144667" w:rsidP="00A46A0B">
            <w:pPr>
              <w:pStyle w:val="Sinespaciado"/>
              <w:jc w:val="center"/>
              <w:rPr>
                <w:rFonts w:ascii="Palatino Linotype" w:hAnsi="Palatino Linotype"/>
                <w:b/>
              </w:rPr>
            </w:pPr>
          </w:p>
          <w:p w:rsidR="00144667" w:rsidRDefault="00144667" w:rsidP="00A46A0B">
            <w:pPr>
              <w:pStyle w:val="Sinespaciado"/>
              <w:jc w:val="center"/>
              <w:rPr>
                <w:rFonts w:ascii="Palatino Linotype" w:hAnsi="Palatino Linotype"/>
                <w:b/>
              </w:rPr>
            </w:pPr>
          </w:p>
          <w:p w:rsidR="00144667" w:rsidRDefault="00144667" w:rsidP="00A46A0B">
            <w:pPr>
              <w:pStyle w:val="Sinespaciado"/>
              <w:jc w:val="center"/>
              <w:rPr>
                <w:rFonts w:ascii="Palatino Linotype" w:hAnsi="Palatino Linotype"/>
                <w:b/>
              </w:rPr>
            </w:pPr>
          </w:p>
          <w:p w:rsidR="00144667" w:rsidRDefault="00144667" w:rsidP="00A46A0B">
            <w:pPr>
              <w:pStyle w:val="Sinespaciado"/>
              <w:jc w:val="center"/>
              <w:rPr>
                <w:rFonts w:ascii="Palatino Linotype" w:hAnsi="Palatino Linotype"/>
                <w:b/>
              </w:rPr>
            </w:pPr>
            <w:r>
              <w:rPr>
                <w:rFonts w:ascii="Palatino Linotype" w:hAnsi="Palatino Linotype"/>
                <w:b/>
              </w:rPr>
              <w:t>Eva Abaid Yapur</w:t>
            </w:r>
          </w:p>
          <w:p w:rsidR="00144667" w:rsidRDefault="00144667" w:rsidP="00A46A0B">
            <w:pPr>
              <w:pStyle w:val="Sinespaciado"/>
              <w:jc w:val="center"/>
              <w:rPr>
                <w:rFonts w:ascii="Palatino Linotype" w:hAnsi="Palatino Linotype"/>
              </w:rPr>
            </w:pPr>
            <w:r>
              <w:rPr>
                <w:rFonts w:ascii="Palatino Linotype" w:hAnsi="Palatino Linotype"/>
              </w:rPr>
              <w:t>Comisionada</w:t>
            </w:r>
          </w:p>
          <w:p w:rsidR="00144667" w:rsidRDefault="00144667" w:rsidP="00A46A0B">
            <w:pPr>
              <w:pStyle w:val="Sinespaciado"/>
              <w:jc w:val="center"/>
              <w:rPr>
                <w:rFonts w:ascii="Palatino Linotype" w:hAnsi="Palatino Linotype"/>
              </w:rPr>
            </w:pPr>
          </w:p>
          <w:p w:rsidR="00144667" w:rsidRDefault="00144667" w:rsidP="00A46A0B">
            <w:pPr>
              <w:pStyle w:val="Sinespaciado"/>
              <w:spacing w:line="276" w:lineRule="auto"/>
              <w:jc w:val="center"/>
              <w:rPr>
                <w:rFonts w:ascii="Palatino Linotype" w:hAnsi="Palatino Linotype"/>
              </w:rPr>
            </w:pPr>
          </w:p>
          <w:p w:rsidR="00144667" w:rsidRDefault="00144667" w:rsidP="00A46A0B">
            <w:pPr>
              <w:pStyle w:val="Sinespaciado"/>
              <w:spacing w:line="276" w:lineRule="auto"/>
              <w:jc w:val="center"/>
              <w:rPr>
                <w:rFonts w:ascii="Palatino Linotype" w:hAnsi="Palatino Linotype"/>
              </w:rPr>
            </w:pPr>
          </w:p>
          <w:p w:rsidR="00144667" w:rsidRDefault="00144667" w:rsidP="00A46A0B">
            <w:pPr>
              <w:pStyle w:val="Sinespaciado"/>
              <w:spacing w:line="276" w:lineRule="auto"/>
              <w:jc w:val="center"/>
              <w:rPr>
                <w:rFonts w:ascii="Palatino Linotype" w:hAnsi="Palatino Linotype"/>
              </w:rPr>
            </w:pPr>
          </w:p>
          <w:p w:rsidR="00144667" w:rsidRDefault="00144667" w:rsidP="00A46A0B">
            <w:pPr>
              <w:pStyle w:val="Sinespaciado"/>
              <w:spacing w:line="276" w:lineRule="auto"/>
              <w:jc w:val="center"/>
              <w:rPr>
                <w:rFonts w:ascii="Palatino Linotype" w:hAnsi="Palatino Linotype"/>
              </w:rPr>
            </w:pPr>
          </w:p>
          <w:p w:rsidR="00144667" w:rsidRDefault="00144667" w:rsidP="00A46A0B">
            <w:pPr>
              <w:pStyle w:val="Sinespaciado"/>
              <w:spacing w:line="276" w:lineRule="auto"/>
              <w:jc w:val="center"/>
              <w:rPr>
                <w:rFonts w:ascii="Palatino Linotype" w:hAnsi="Palatino Linotype"/>
              </w:rPr>
            </w:pPr>
          </w:p>
          <w:p w:rsidR="00144667" w:rsidRDefault="00144667" w:rsidP="00A46A0B">
            <w:pPr>
              <w:pStyle w:val="Sinespaciado"/>
              <w:spacing w:line="276" w:lineRule="auto"/>
              <w:jc w:val="center"/>
              <w:rPr>
                <w:rFonts w:ascii="Palatino Linotype" w:hAnsi="Palatino Linotype"/>
              </w:rPr>
            </w:pPr>
          </w:p>
          <w:p w:rsidR="00144667" w:rsidRDefault="00144667" w:rsidP="00A46A0B">
            <w:pPr>
              <w:pStyle w:val="Sinespaciado"/>
              <w:spacing w:line="276" w:lineRule="auto"/>
              <w:jc w:val="center"/>
              <w:rPr>
                <w:rFonts w:ascii="Palatino Linotype" w:hAnsi="Palatino Linotype"/>
                <w:b/>
              </w:rPr>
            </w:pPr>
            <w:r>
              <w:rPr>
                <w:rFonts w:ascii="Palatino Linotype" w:hAnsi="Palatino Linotype"/>
                <w:b/>
              </w:rPr>
              <w:t>Javier Martínez Cruz</w:t>
            </w:r>
          </w:p>
          <w:p w:rsidR="00144667" w:rsidRDefault="00144667" w:rsidP="00A46A0B">
            <w:pPr>
              <w:pStyle w:val="Sinespaciado"/>
              <w:spacing w:line="276" w:lineRule="auto"/>
              <w:jc w:val="center"/>
              <w:rPr>
                <w:rFonts w:ascii="Palatino Linotype" w:hAnsi="Palatino Linotype"/>
              </w:rPr>
            </w:pPr>
            <w:r>
              <w:rPr>
                <w:rFonts w:ascii="Palatino Linotype" w:hAnsi="Palatino Linotype"/>
              </w:rPr>
              <w:t>Comisionado</w:t>
            </w:r>
          </w:p>
          <w:p w:rsidR="00144667" w:rsidRDefault="00144667" w:rsidP="00A46A0B">
            <w:pPr>
              <w:pStyle w:val="Sinespaciado"/>
              <w:spacing w:line="276" w:lineRule="auto"/>
              <w:jc w:val="center"/>
              <w:rPr>
                <w:rFonts w:ascii="Palatino Linotype" w:hAnsi="Palatino Linotype"/>
              </w:rPr>
            </w:pPr>
          </w:p>
        </w:tc>
        <w:tc>
          <w:tcPr>
            <w:tcW w:w="4531" w:type="dxa"/>
          </w:tcPr>
          <w:p w:rsidR="00144667" w:rsidRDefault="00144667" w:rsidP="00A46A0B">
            <w:pPr>
              <w:pStyle w:val="Sinespaciado"/>
              <w:jc w:val="center"/>
              <w:rPr>
                <w:rFonts w:ascii="Palatino Linotype" w:hAnsi="Palatino Linotype"/>
                <w:b/>
              </w:rPr>
            </w:pPr>
          </w:p>
          <w:p w:rsidR="00144667" w:rsidRDefault="00144667" w:rsidP="00A46A0B">
            <w:pPr>
              <w:pStyle w:val="Sinespaciado"/>
              <w:jc w:val="center"/>
              <w:rPr>
                <w:rFonts w:ascii="Palatino Linotype" w:hAnsi="Palatino Linotype"/>
                <w:b/>
              </w:rPr>
            </w:pPr>
          </w:p>
          <w:p w:rsidR="00144667" w:rsidRDefault="00144667" w:rsidP="00A46A0B">
            <w:pPr>
              <w:pStyle w:val="Sinespaciado"/>
              <w:jc w:val="center"/>
              <w:rPr>
                <w:rFonts w:ascii="Palatino Linotype" w:hAnsi="Palatino Linotype"/>
                <w:b/>
              </w:rPr>
            </w:pPr>
          </w:p>
          <w:p w:rsidR="00144667" w:rsidRDefault="00144667" w:rsidP="00A46A0B">
            <w:pPr>
              <w:pStyle w:val="Sinespaciado"/>
              <w:jc w:val="center"/>
              <w:rPr>
                <w:rFonts w:ascii="Palatino Linotype" w:hAnsi="Palatino Linotype"/>
                <w:b/>
              </w:rPr>
            </w:pPr>
          </w:p>
          <w:p w:rsidR="00144667" w:rsidRDefault="00144667" w:rsidP="00A46A0B">
            <w:pPr>
              <w:pStyle w:val="Sinespaciado"/>
              <w:jc w:val="center"/>
              <w:rPr>
                <w:rFonts w:ascii="Palatino Linotype" w:hAnsi="Palatino Linotype"/>
                <w:b/>
              </w:rPr>
            </w:pPr>
          </w:p>
          <w:p w:rsidR="00144667" w:rsidRDefault="00144667" w:rsidP="00A46A0B">
            <w:pPr>
              <w:pStyle w:val="Sinespaciado"/>
              <w:jc w:val="center"/>
              <w:rPr>
                <w:rFonts w:ascii="Palatino Linotype" w:hAnsi="Palatino Linotype"/>
                <w:b/>
              </w:rPr>
            </w:pPr>
          </w:p>
          <w:p w:rsidR="00144667" w:rsidRDefault="00144667" w:rsidP="00A46A0B">
            <w:pPr>
              <w:pStyle w:val="Sinespaciado"/>
              <w:jc w:val="center"/>
              <w:rPr>
                <w:rFonts w:ascii="Palatino Linotype" w:hAnsi="Palatino Linotype"/>
                <w:b/>
              </w:rPr>
            </w:pPr>
            <w:r>
              <w:rPr>
                <w:rFonts w:ascii="Palatino Linotype" w:hAnsi="Palatino Linotype"/>
                <w:b/>
              </w:rPr>
              <w:t>José Guadalupe Luna Hernández</w:t>
            </w:r>
          </w:p>
          <w:p w:rsidR="00144667" w:rsidRDefault="00144667" w:rsidP="00A46A0B">
            <w:pPr>
              <w:pStyle w:val="Sinespaciado"/>
              <w:jc w:val="center"/>
              <w:rPr>
                <w:rFonts w:ascii="Palatino Linotype" w:hAnsi="Palatino Linotype"/>
              </w:rPr>
            </w:pPr>
            <w:r>
              <w:rPr>
                <w:rFonts w:ascii="Palatino Linotype" w:hAnsi="Palatino Linotype"/>
              </w:rPr>
              <w:t>Comisionado</w:t>
            </w:r>
          </w:p>
          <w:p w:rsidR="00144667" w:rsidRDefault="00144667" w:rsidP="00A46A0B">
            <w:pPr>
              <w:pStyle w:val="Sinespaciado"/>
              <w:jc w:val="center"/>
              <w:rPr>
                <w:rFonts w:ascii="Palatino Linotype" w:hAnsi="Palatino Linotype"/>
              </w:rPr>
            </w:pPr>
          </w:p>
          <w:p w:rsidR="00144667" w:rsidRDefault="00144667" w:rsidP="00A46A0B">
            <w:pPr>
              <w:pStyle w:val="Sinespaciado"/>
              <w:jc w:val="center"/>
              <w:rPr>
                <w:rFonts w:ascii="Palatino Linotype" w:hAnsi="Palatino Linotype"/>
              </w:rPr>
            </w:pPr>
          </w:p>
          <w:p w:rsidR="00144667" w:rsidRDefault="00144667" w:rsidP="00A46A0B">
            <w:pPr>
              <w:pStyle w:val="Sinespaciado"/>
              <w:jc w:val="center"/>
              <w:rPr>
                <w:rFonts w:ascii="Palatino Linotype" w:hAnsi="Palatino Linotype"/>
              </w:rPr>
            </w:pPr>
          </w:p>
          <w:p w:rsidR="00144667" w:rsidRDefault="00144667" w:rsidP="00A46A0B">
            <w:pPr>
              <w:pStyle w:val="Sinespaciado"/>
              <w:jc w:val="center"/>
              <w:rPr>
                <w:rFonts w:ascii="Palatino Linotype" w:hAnsi="Palatino Linotype"/>
              </w:rPr>
            </w:pPr>
          </w:p>
          <w:p w:rsidR="00144667" w:rsidRDefault="00144667" w:rsidP="00A46A0B">
            <w:pPr>
              <w:pStyle w:val="Sinespaciado"/>
              <w:jc w:val="center"/>
              <w:rPr>
                <w:rFonts w:ascii="Palatino Linotype" w:hAnsi="Palatino Linotype"/>
              </w:rPr>
            </w:pPr>
          </w:p>
          <w:p w:rsidR="00144667" w:rsidRDefault="00144667" w:rsidP="00A46A0B">
            <w:pPr>
              <w:pStyle w:val="Sinespaciado"/>
              <w:jc w:val="center"/>
              <w:rPr>
                <w:rFonts w:ascii="Palatino Linotype" w:hAnsi="Palatino Linotype"/>
              </w:rPr>
            </w:pPr>
          </w:p>
          <w:p w:rsidR="00144667" w:rsidRDefault="00144667" w:rsidP="00A46A0B">
            <w:pPr>
              <w:pStyle w:val="Sinespaciado"/>
              <w:jc w:val="center"/>
              <w:rPr>
                <w:rFonts w:ascii="Palatino Linotype" w:hAnsi="Palatino Linotype"/>
              </w:rPr>
            </w:pPr>
          </w:p>
          <w:p w:rsidR="00144667" w:rsidRDefault="00144667" w:rsidP="00A46A0B">
            <w:pPr>
              <w:pStyle w:val="Sinespaciado"/>
              <w:jc w:val="center"/>
              <w:rPr>
                <w:rFonts w:ascii="Palatino Linotype" w:hAnsi="Palatino Linotype"/>
              </w:rPr>
            </w:pPr>
          </w:p>
          <w:p w:rsidR="00144667" w:rsidRDefault="00144667" w:rsidP="00A46A0B">
            <w:pPr>
              <w:pStyle w:val="Sinespaciado"/>
              <w:spacing w:line="276" w:lineRule="auto"/>
              <w:jc w:val="center"/>
              <w:rPr>
                <w:rFonts w:ascii="Palatino Linotype" w:hAnsi="Palatino Linotype"/>
                <w:b/>
              </w:rPr>
            </w:pPr>
            <w:r>
              <w:rPr>
                <w:rFonts w:ascii="Palatino Linotype" w:hAnsi="Palatino Linotype"/>
                <w:b/>
              </w:rPr>
              <w:t>Luis Gustavo Parra Noriega</w:t>
            </w:r>
          </w:p>
          <w:p w:rsidR="00144667" w:rsidRDefault="00144667" w:rsidP="00A46A0B">
            <w:pPr>
              <w:pStyle w:val="Sinespaciado"/>
              <w:spacing w:line="276" w:lineRule="auto"/>
              <w:jc w:val="center"/>
              <w:rPr>
                <w:rFonts w:ascii="Palatino Linotype" w:hAnsi="Palatino Linotype"/>
              </w:rPr>
            </w:pPr>
            <w:r>
              <w:rPr>
                <w:rFonts w:ascii="Palatino Linotype" w:hAnsi="Palatino Linotype"/>
              </w:rPr>
              <w:t xml:space="preserve">Comisionado </w:t>
            </w:r>
          </w:p>
          <w:p w:rsidR="00144667" w:rsidRDefault="00144667" w:rsidP="00A46A0B">
            <w:pPr>
              <w:pStyle w:val="Sinespaciado"/>
              <w:spacing w:line="276" w:lineRule="auto"/>
              <w:jc w:val="center"/>
              <w:rPr>
                <w:rFonts w:ascii="Palatino Linotype" w:hAnsi="Palatino Linotype"/>
              </w:rPr>
            </w:pPr>
          </w:p>
        </w:tc>
      </w:tr>
      <w:tr w:rsidR="00144667" w:rsidTr="00A46A0B">
        <w:trPr>
          <w:jc w:val="center"/>
        </w:trPr>
        <w:tc>
          <w:tcPr>
            <w:tcW w:w="9062" w:type="dxa"/>
            <w:gridSpan w:val="2"/>
          </w:tcPr>
          <w:p w:rsidR="00144667" w:rsidRDefault="00144667" w:rsidP="00A46A0B">
            <w:pPr>
              <w:pStyle w:val="Sinespaciado"/>
              <w:rPr>
                <w:rFonts w:ascii="Palatino Linotype" w:hAnsi="Palatino Linotype"/>
              </w:rPr>
            </w:pPr>
          </w:p>
        </w:tc>
      </w:tr>
      <w:tr w:rsidR="00144667" w:rsidTr="00A46A0B">
        <w:trPr>
          <w:jc w:val="center"/>
        </w:trPr>
        <w:tc>
          <w:tcPr>
            <w:tcW w:w="9062" w:type="dxa"/>
            <w:gridSpan w:val="2"/>
          </w:tcPr>
          <w:p w:rsidR="00144667" w:rsidRDefault="00144667" w:rsidP="00A46A0B">
            <w:pPr>
              <w:pStyle w:val="Sinespaciado"/>
              <w:jc w:val="center"/>
              <w:rPr>
                <w:rFonts w:ascii="Palatino Linotype" w:hAnsi="Palatino Linotype"/>
                <w:b/>
              </w:rPr>
            </w:pPr>
          </w:p>
          <w:p w:rsidR="00144667" w:rsidRDefault="00144667" w:rsidP="00A46A0B">
            <w:pPr>
              <w:pStyle w:val="Sinespaciado"/>
              <w:jc w:val="center"/>
              <w:rPr>
                <w:rFonts w:ascii="Palatino Linotype" w:hAnsi="Palatino Linotype"/>
                <w:b/>
              </w:rPr>
            </w:pPr>
          </w:p>
          <w:p w:rsidR="00144667" w:rsidRDefault="00144667" w:rsidP="00A46A0B">
            <w:pPr>
              <w:pStyle w:val="Sinespaciado"/>
              <w:jc w:val="center"/>
              <w:rPr>
                <w:rFonts w:ascii="Palatino Linotype" w:hAnsi="Palatino Linotype"/>
                <w:b/>
              </w:rPr>
            </w:pPr>
          </w:p>
          <w:p w:rsidR="00144667" w:rsidRDefault="00144667" w:rsidP="00A46A0B">
            <w:pPr>
              <w:pStyle w:val="Sinespaciado"/>
              <w:jc w:val="center"/>
              <w:rPr>
                <w:rFonts w:ascii="Palatino Linotype" w:hAnsi="Palatino Linotype"/>
                <w:b/>
              </w:rPr>
            </w:pPr>
          </w:p>
          <w:p w:rsidR="00144667" w:rsidRDefault="00144667" w:rsidP="00A46A0B">
            <w:pPr>
              <w:pStyle w:val="Sinespaciado"/>
              <w:jc w:val="center"/>
              <w:rPr>
                <w:rFonts w:ascii="Palatino Linotype" w:hAnsi="Palatino Linotype"/>
                <w:b/>
              </w:rPr>
            </w:pPr>
            <w:r>
              <w:rPr>
                <w:rFonts w:ascii="Palatino Linotype" w:hAnsi="Palatino Linotype"/>
                <w:b/>
              </w:rPr>
              <w:t>Alexis Tapia Ramírez</w:t>
            </w:r>
          </w:p>
          <w:p w:rsidR="00144667" w:rsidRDefault="00144667" w:rsidP="00A46A0B">
            <w:pPr>
              <w:pStyle w:val="Sinespaciado"/>
              <w:jc w:val="center"/>
              <w:rPr>
                <w:rFonts w:ascii="Palatino Linotype" w:hAnsi="Palatino Linotype"/>
              </w:rPr>
            </w:pPr>
            <w:r>
              <w:rPr>
                <w:rFonts w:ascii="Palatino Linotype" w:hAnsi="Palatino Linotype"/>
              </w:rPr>
              <w:t>Secretario Técnico del Pleno</w:t>
            </w:r>
          </w:p>
          <w:p w:rsidR="00144667" w:rsidRPr="00B52ED2" w:rsidRDefault="00144667" w:rsidP="00A46A0B">
            <w:pPr>
              <w:pStyle w:val="Sinespaciado"/>
              <w:jc w:val="center"/>
              <w:rPr>
                <w:rFonts w:ascii="Palatino Linotype" w:hAnsi="Palatino Linotype"/>
              </w:rPr>
            </w:pPr>
          </w:p>
        </w:tc>
      </w:tr>
    </w:tbl>
    <w:p w:rsidR="00144667" w:rsidRPr="006A5AC2" w:rsidRDefault="00144667" w:rsidP="00144667">
      <w:pPr>
        <w:spacing w:after="0" w:line="360" w:lineRule="auto"/>
        <w:jc w:val="both"/>
        <w:rPr>
          <w:rFonts w:ascii="Palatino Linotype" w:hAnsi="Palatino Linotype" w:cs="Arial"/>
          <w:sz w:val="4"/>
          <w:szCs w:val="24"/>
        </w:rPr>
      </w:pPr>
    </w:p>
    <w:p w:rsidR="00144667" w:rsidRPr="00B36966" w:rsidRDefault="00144667" w:rsidP="00144667">
      <w:pPr>
        <w:spacing w:after="0" w:line="240" w:lineRule="auto"/>
        <w:jc w:val="both"/>
        <w:rPr>
          <w:rFonts w:ascii="Palatino Linotype" w:hAnsi="Palatino Linotype" w:cs="Arial"/>
          <w:sz w:val="2"/>
          <w:szCs w:val="20"/>
        </w:rPr>
      </w:pPr>
    </w:p>
    <w:p w:rsidR="00144667" w:rsidRPr="006A5AC2" w:rsidRDefault="00144667" w:rsidP="00144667">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 xml:space="preserve">de fecha </w:t>
      </w:r>
      <w:r w:rsidR="00844D6D">
        <w:rPr>
          <w:rFonts w:ascii="Palatino Linotype" w:hAnsi="Palatino Linotype" w:cs="Arial"/>
          <w:sz w:val="16"/>
          <w:szCs w:val="20"/>
        </w:rPr>
        <w:t xml:space="preserve">dos de octubre </w:t>
      </w:r>
      <w:r>
        <w:rPr>
          <w:rFonts w:ascii="Palatino Linotype" w:hAnsi="Palatino Linotype" w:cs="Arial"/>
          <w:sz w:val="16"/>
          <w:szCs w:val="20"/>
        </w:rPr>
        <w:t>de dos mil diecinueve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sidR="00844D6D">
        <w:rPr>
          <w:rFonts w:ascii="Palatino Linotype" w:hAnsi="Palatino Linotype" w:cs="Arial"/>
          <w:bCs/>
          <w:sz w:val="16"/>
          <w:szCs w:val="20"/>
          <w:lang w:eastAsia="es-MX"/>
        </w:rPr>
        <w:t>6495</w:t>
      </w:r>
      <w:r>
        <w:rPr>
          <w:rFonts w:ascii="Palatino Linotype" w:hAnsi="Palatino Linotype" w:cs="Arial"/>
          <w:bCs/>
          <w:sz w:val="16"/>
          <w:szCs w:val="20"/>
          <w:lang w:eastAsia="es-MX"/>
        </w:rPr>
        <w:t>/INFOEM/IP/RR/2019</w:t>
      </w:r>
    </w:p>
    <w:p w:rsidR="00E834BB" w:rsidRDefault="00144667" w:rsidP="00844D6D">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E834BB" w:rsidSect="00F97922">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8FB" w:rsidRDefault="00A468FB" w:rsidP="00144667">
      <w:pPr>
        <w:spacing w:after="0" w:line="240" w:lineRule="auto"/>
      </w:pPr>
      <w:r>
        <w:separator/>
      </w:r>
    </w:p>
  </w:endnote>
  <w:endnote w:type="continuationSeparator" w:id="0">
    <w:p w:rsidR="00A468FB" w:rsidRDefault="00A468FB" w:rsidP="00144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28631E" w:rsidRPr="002D6DD8" w:rsidRDefault="005C56E3" w:rsidP="00F979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D06CE">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D06CE">
              <w:rPr>
                <w:rFonts w:ascii="Palatino Linotype" w:hAnsi="Palatino Linotype"/>
                <w:bCs/>
                <w:noProof/>
                <w:sz w:val="20"/>
              </w:rPr>
              <w:t>19</w:t>
            </w:r>
            <w:r>
              <w:rPr>
                <w:rFonts w:ascii="Palatino Linotype" w:hAnsi="Palatino Linotype"/>
                <w:bCs/>
                <w:noProof/>
                <w:sz w:val="20"/>
              </w:rPr>
              <w:fldChar w:fldCharType="end"/>
            </w:r>
          </w:p>
        </w:sdtContent>
      </w:sdt>
    </w:sdtContent>
  </w:sdt>
  <w:p w:rsidR="0028631E" w:rsidRDefault="002D06C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31E" w:rsidRPr="000B69FA" w:rsidRDefault="005C56E3" w:rsidP="00F979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E2DD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E2DDA">
      <w:rPr>
        <w:rFonts w:ascii="Palatino Linotype" w:hAnsi="Palatino Linotype"/>
        <w:bCs/>
        <w:noProof/>
        <w:sz w:val="20"/>
      </w:rPr>
      <w:t>19</w:t>
    </w:r>
    <w:r>
      <w:rPr>
        <w:rFonts w:ascii="Palatino Linotype" w:hAnsi="Palatino Linotype"/>
        <w:bCs/>
        <w:noProof/>
        <w:sz w:val="20"/>
      </w:rPr>
      <w:fldChar w:fldCharType="end"/>
    </w:r>
  </w:p>
  <w:p w:rsidR="0028631E" w:rsidRDefault="002D06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8FB" w:rsidRDefault="00A468FB" w:rsidP="00144667">
      <w:pPr>
        <w:spacing w:after="0" w:line="240" w:lineRule="auto"/>
      </w:pPr>
      <w:r>
        <w:separator/>
      </w:r>
    </w:p>
  </w:footnote>
  <w:footnote w:type="continuationSeparator" w:id="0">
    <w:p w:rsidR="00A468FB" w:rsidRDefault="00A468FB" w:rsidP="00144667">
      <w:pPr>
        <w:spacing w:after="0" w:line="240" w:lineRule="auto"/>
      </w:pPr>
      <w:r>
        <w:continuationSeparator/>
      </w:r>
    </w:p>
  </w:footnote>
  <w:footnote w:id="1">
    <w:p w:rsidR="00144667" w:rsidRPr="00144667" w:rsidRDefault="00144667" w:rsidP="00144667">
      <w:pPr>
        <w:pStyle w:val="Textonotapie"/>
        <w:jc w:val="both"/>
        <w:rPr>
          <w:rFonts w:ascii="Palatino Linotype" w:hAnsi="Palatino Linotype"/>
          <w:i/>
          <w:lang w:val="es-MX"/>
        </w:rPr>
      </w:pPr>
      <w:r w:rsidRPr="00144667">
        <w:rPr>
          <w:rStyle w:val="Refdenotaalpie"/>
          <w:rFonts w:ascii="Palatino Linotype" w:hAnsi="Palatino Linotype"/>
          <w:i/>
        </w:rPr>
        <w:footnoteRef/>
      </w:r>
      <w:r w:rsidRPr="00144667">
        <w:rPr>
          <w:rFonts w:ascii="Palatino Linotype" w:hAnsi="Palatino Linotype"/>
          <w:i/>
        </w:rPr>
        <w:t xml:space="preserve"> </w:t>
      </w:r>
      <w:r w:rsidRPr="00144667">
        <w:rPr>
          <w:rFonts w:ascii="Palatino Linotype" w:hAnsi="Palatino Linotype"/>
          <w:i/>
          <w:lang w:val="es-MX"/>
        </w:rPr>
        <w:t>La solicitud de información fue ingresada el día veintinueve de junio de dos mil diecinueve, sin embargo al corresponder a un día inhábil, la misma quedó registrada</w:t>
      </w:r>
      <w:bookmarkStart w:id="0" w:name="_GoBack"/>
      <w:bookmarkEnd w:id="0"/>
      <w:r w:rsidRPr="00144667">
        <w:rPr>
          <w:rFonts w:ascii="Palatino Linotype" w:hAnsi="Palatino Linotype"/>
          <w:i/>
          <w:lang w:val="es-MX"/>
        </w:rPr>
        <w:t xml:space="preserve"> al día hábil inmediato siguiente.</w:t>
      </w:r>
    </w:p>
  </w:footnote>
  <w:footnote w:id="2">
    <w:p w:rsidR="0036436B" w:rsidRPr="00911081" w:rsidRDefault="0036436B" w:rsidP="0036436B">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36436B" w:rsidRPr="00911081" w:rsidRDefault="0036436B" w:rsidP="0036436B">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8631E" w:rsidTr="000F3301">
      <w:trPr>
        <w:trHeight w:val="227"/>
      </w:trPr>
      <w:tc>
        <w:tcPr>
          <w:tcW w:w="5246" w:type="dxa"/>
          <w:hideMark/>
        </w:tcPr>
        <w:p w:rsidR="0028631E" w:rsidRDefault="005C56E3" w:rsidP="00F9792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28631E" w:rsidRDefault="005C56E3" w:rsidP="00144667">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sidR="00144667">
            <w:rPr>
              <w:rFonts w:ascii="Palatino Linotype" w:hAnsi="Palatino Linotype" w:cs="Arial"/>
              <w:bCs/>
              <w:sz w:val="24"/>
              <w:lang w:eastAsia="es-MX"/>
            </w:rPr>
            <w:t>6495</w:t>
          </w:r>
          <w:r>
            <w:rPr>
              <w:rFonts w:ascii="Palatino Linotype" w:hAnsi="Palatino Linotype" w:cs="Arial"/>
              <w:bCs/>
              <w:sz w:val="24"/>
              <w:lang w:eastAsia="es-MX"/>
            </w:rPr>
            <w:t>/INFOEM/IP/RR/2019</w:t>
          </w:r>
        </w:p>
      </w:tc>
    </w:tr>
    <w:tr w:rsidR="0028631E" w:rsidTr="000F3301">
      <w:trPr>
        <w:trHeight w:val="242"/>
      </w:trPr>
      <w:tc>
        <w:tcPr>
          <w:tcW w:w="5246" w:type="dxa"/>
          <w:hideMark/>
        </w:tcPr>
        <w:p w:rsidR="0028631E" w:rsidRDefault="005C56E3" w:rsidP="00F9792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28631E" w:rsidRDefault="00144667" w:rsidP="00061F81">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Secretaría de Seguridad</w:t>
          </w:r>
        </w:p>
      </w:tc>
    </w:tr>
    <w:tr w:rsidR="0028631E" w:rsidTr="000F3301">
      <w:trPr>
        <w:trHeight w:val="342"/>
      </w:trPr>
      <w:tc>
        <w:tcPr>
          <w:tcW w:w="5246" w:type="dxa"/>
          <w:hideMark/>
        </w:tcPr>
        <w:p w:rsidR="0028631E" w:rsidRDefault="005C56E3" w:rsidP="00F979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28631E" w:rsidRDefault="005C56E3" w:rsidP="00F9792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8631E" w:rsidRPr="00AE046A" w:rsidRDefault="002D06CE" w:rsidP="00F97922">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8631E" w:rsidTr="00F97922">
      <w:trPr>
        <w:trHeight w:val="227"/>
      </w:trPr>
      <w:tc>
        <w:tcPr>
          <w:tcW w:w="5104" w:type="dxa"/>
          <w:hideMark/>
        </w:tcPr>
        <w:p w:rsidR="0028631E" w:rsidRDefault="005C56E3" w:rsidP="00F9792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28631E" w:rsidRDefault="005C56E3" w:rsidP="00144667">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sidR="00144667">
            <w:rPr>
              <w:rFonts w:ascii="Palatino Linotype" w:hAnsi="Palatino Linotype" w:cs="Arial"/>
              <w:bCs/>
              <w:sz w:val="24"/>
              <w:lang w:eastAsia="es-MX"/>
            </w:rPr>
            <w:t>6495</w:t>
          </w:r>
          <w:r>
            <w:rPr>
              <w:rFonts w:ascii="Palatino Linotype" w:hAnsi="Palatino Linotype" w:cs="Arial"/>
              <w:bCs/>
              <w:sz w:val="24"/>
              <w:lang w:eastAsia="es-MX"/>
            </w:rPr>
            <w:t>/INFOEM/IP/RR/2019</w:t>
          </w:r>
        </w:p>
      </w:tc>
    </w:tr>
    <w:tr w:rsidR="0028631E" w:rsidTr="00F97922">
      <w:trPr>
        <w:trHeight w:val="242"/>
      </w:trPr>
      <w:tc>
        <w:tcPr>
          <w:tcW w:w="5104" w:type="dxa"/>
          <w:hideMark/>
        </w:tcPr>
        <w:p w:rsidR="0028631E" w:rsidRDefault="005C56E3" w:rsidP="00F9792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28631E" w:rsidRDefault="00144667" w:rsidP="00144667">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Secretaría de Seguridad </w:t>
          </w:r>
        </w:p>
      </w:tc>
    </w:tr>
    <w:tr w:rsidR="0028631E" w:rsidTr="00F97922">
      <w:trPr>
        <w:trHeight w:val="342"/>
      </w:trPr>
      <w:tc>
        <w:tcPr>
          <w:tcW w:w="5104" w:type="dxa"/>
        </w:tcPr>
        <w:p w:rsidR="0028631E" w:rsidRDefault="005C56E3" w:rsidP="00F979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28631E" w:rsidRPr="003D23D7" w:rsidRDefault="00C57E42" w:rsidP="00144667">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w:t>
          </w:r>
        </w:p>
      </w:tc>
    </w:tr>
    <w:tr w:rsidR="0028631E" w:rsidTr="00F97922">
      <w:trPr>
        <w:trHeight w:val="342"/>
      </w:trPr>
      <w:tc>
        <w:tcPr>
          <w:tcW w:w="5104" w:type="dxa"/>
        </w:tcPr>
        <w:p w:rsidR="0028631E" w:rsidRDefault="005C56E3" w:rsidP="00F979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28631E" w:rsidRDefault="005C56E3" w:rsidP="00F9792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28631E" w:rsidRPr="00C222C0" w:rsidRDefault="002D06CE">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9E223E0"/>
    <w:multiLevelType w:val="hybridMultilevel"/>
    <w:tmpl w:val="2A0C5D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667"/>
    <w:rsid w:val="00001C95"/>
    <w:rsid w:val="00013E25"/>
    <w:rsid w:val="00054A7E"/>
    <w:rsid w:val="000E3812"/>
    <w:rsid w:val="00144667"/>
    <w:rsid w:val="00157043"/>
    <w:rsid w:val="00226EE7"/>
    <w:rsid w:val="002D06CE"/>
    <w:rsid w:val="002D4949"/>
    <w:rsid w:val="0036436B"/>
    <w:rsid w:val="003A110E"/>
    <w:rsid w:val="003B47B3"/>
    <w:rsid w:val="004512C5"/>
    <w:rsid w:val="00452AE2"/>
    <w:rsid w:val="004932E9"/>
    <w:rsid w:val="00524E4A"/>
    <w:rsid w:val="00580F3E"/>
    <w:rsid w:val="005C56E3"/>
    <w:rsid w:val="00673C9D"/>
    <w:rsid w:val="006A38AD"/>
    <w:rsid w:val="006E2DDA"/>
    <w:rsid w:val="006F204E"/>
    <w:rsid w:val="0076607B"/>
    <w:rsid w:val="00773C2B"/>
    <w:rsid w:val="007B39CA"/>
    <w:rsid w:val="00844D6D"/>
    <w:rsid w:val="0094638A"/>
    <w:rsid w:val="00A0044E"/>
    <w:rsid w:val="00A468FB"/>
    <w:rsid w:val="00C57E42"/>
    <w:rsid w:val="00D05A9E"/>
    <w:rsid w:val="00DB08D6"/>
    <w:rsid w:val="00E834BB"/>
    <w:rsid w:val="00EE4B1B"/>
    <w:rsid w:val="00F70A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659EF-B69C-4449-AF06-BDAC2642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6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466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4466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4466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4466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4466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4466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44667"/>
  </w:style>
  <w:style w:type="character" w:styleId="Hipervnculo">
    <w:name w:val="Hyperlink"/>
    <w:basedOn w:val="Fuentedeprrafopredeter"/>
    <w:uiPriority w:val="99"/>
    <w:unhideWhenUsed/>
    <w:rsid w:val="00144667"/>
    <w:rPr>
      <w:color w:val="0563C1" w:themeColor="hyperlink"/>
      <w:u w:val="single"/>
    </w:rPr>
  </w:style>
  <w:style w:type="character" w:customStyle="1" w:styleId="SinespaciadoCar">
    <w:name w:val="Sin espaciado Car"/>
    <w:aliases w:val="Francesa Car"/>
    <w:link w:val="Sinespaciado"/>
    <w:uiPriority w:val="1"/>
    <w:locked/>
    <w:rsid w:val="0014466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14466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1446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44667"/>
    <w:rPr>
      <w:vertAlign w:val="superscript"/>
    </w:rPr>
  </w:style>
  <w:style w:type="paragraph" w:styleId="Textonotapie">
    <w:name w:val="footnote text"/>
    <w:basedOn w:val="Normal"/>
    <w:link w:val="TextonotapieCar"/>
    <w:uiPriority w:val="99"/>
    <w:semiHidden/>
    <w:unhideWhenUsed/>
    <w:rsid w:val="0014466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144667"/>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7B4C3-00C7-4017-AA74-B29A90129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4436</Words>
  <Characters>24404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USUARIO</cp:lastModifiedBy>
  <cp:revision>2</cp:revision>
  <dcterms:created xsi:type="dcterms:W3CDTF">2019-10-24T16:36:00Z</dcterms:created>
  <dcterms:modified xsi:type="dcterms:W3CDTF">2019-10-24T16:36:00Z</dcterms:modified>
</cp:coreProperties>
</file>