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22624F" w:rsidRDefault="00994396" w:rsidP="0090360E">
      <w:pPr>
        <w:spacing w:line="360" w:lineRule="auto"/>
        <w:jc w:val="both"/>
        <w:rPr>
          <w:rFonts w:ascii="Palatino Linotype" w:hAnsi="Palatino Linotype" w:cs="Tahoma"/>
          <w:sz w:val="22"/>
          <w:szCs w:val="22"/>
        </w:rPr>
      </w:pPr>
      <w:r w:rsidRPr="0022624F">
        <w:rPr>
          <w:rFonts w:ascii="Palatino Linotype" w:hAnsi="Palatino Linotype" w:cs="Tahoma"/>
          <w:bCs/>
          <w:sz w:val="22"/>
          <w:szCs w:val="22"/>
        </w:rPr>
        <w:t xml:space="preserve">Resolución del Pleno del Instituto de Transparencia, Acceso a la Información Pública y Protección de Datos </w:t>
      </w:r>
      <w:r w:rsidR="007460D7" w:rsidRPr="0022624F">
        <w:rPr>
          <w:rFonts w:ascii="Palatino Linotype" w:hAnsi="Palatino Linotype" w:cs="Tahoma"/>
          <w:bCs/>
          <w:sz w:val="22"/>
          <w:szCs w:val="22"/>
        </w:rPr>
        <w:t>Personales</w:t>
      </w:r>
      <w:r w:rsidRPr="0022624F">
        <w:rPr>
          <w:rFonts w:ascii="Palatino Linotype" w:hAnsi="Palatino Linotype" w:cs="Tahoma"/>
          <w:bCs/>
          <w:sz w:val="22"/>
          <w:szCs w:val="22"/>
        </w:rPr>
        <w:t xml:space="preserve"> del Estado de México y Municipios, con domicilio en Metepec, Estado de México, de </w:t>
      </w:r>
      <w:r w:rsidR="00CC34C5" w:rsidRPr="0022624F">
        <w:rPr>
          <w:rFonts w:ascii="Palatino Linotype" w:hAnsi="Palatino Linotype" w:cs="Tahoma"/>
          <w:bCs/>
          <w:sz w:val="22"/>
          <w:szCs w:val="22"/>
        </w:rPr>
        <w:t xml:space="preserve">fecha </w:t>
      </w:r>
      <w:r w:rsidR="00103869" w:rsidRPr="0022624F">
        <w:rPr>
          <w:rFonts w:ascii="Palatino Linotype" w:hAnsi="Palatino Linotype" w:cs="Tahoma"/>
          <w:bCs/>
          <w:sz w:val="22"/>
          <w:szCs w:val="22"/>
        </w:rPr>
        <w:t>treinta</w:t>
      </w:r>
      <w:r w:rsidR="00D20613" w:rsidRPr="0022624F">
        <w:rPr>
          <w:rFonts w:ascii="Palatino Linotype" w:hAnsi="Palatino Linotype" w:cs="Tahoma"/>
          <w:bCs/>
          <w:sz w:val="22"/>
          <w:szCs w:val="22"/>
        </w:rPr>
        <w:t xml:space="preserve"> </w:t>
      </w:r>
      <w:r w:rsidR="00F86997" w:rsidRPr="0022624F">
        <w:rPr>
          <w:rFonts w:ascii="Palatino Linotype" w:hAnsi="Palatino Linotype" w:cs="Tahoma"/>
          <w:bCs/>
          <w:sz w:val="22"/>
          <w:szCs w:val="22"/>
        </w:rPr>
        <w:t xml:space="preserve">de </w:t>
      </w:r>
      <w:r w:rsidR="006803F2" w:rsidRPr="0022624F">
        <w:rPr>
          <w:rFonts w:ascii="Palatino Linotype" w:hAnsi="Palatino Linotype" w:cs="Tahoma"/>
          <w:bCs/>
          <w:sz w:val="22"/>
          <w:szCs w:val="22"/>
        </w:rPr>
        <w:t>octub</w:t>
      </w:r>
      <w:r w:rsidR="00D20613" w:rsidRPr="0022624F">
        <w:rPr>
          <w:rFonts w:ascii="Palatino Linotype" w:hAnsi="Palatino Linotype" w:cs="Tahoma"/>
          <w:bCs/>
          <w:sz w:val="22"/>
          <w:szCs w:val="22"/>
        </w:rPr>
        <w:t>re</w:t>
      </w:r>
      <w:r w:rsidR="00F86997" w:rsidRPr="0022624F">
        <w:rPr>
          <w:rFonts w:ascii="Palatino Linotype" w:hAnsi="Palatino Linotype" w:cs="Tahoma"/>
          <w:bCs/>
          <w:sz w:val="22"/>
          <w:szCs w:val="22"/>
        </w:rPr>
        <w:t xml:space="preserve"> </w:t>
      </w:r>
      <w:r w:rsidRPr="0022624F">
        <w:rPr>
          <w:rFonts w:ascii="Palatino Linotype" w:hAnsi="Palatino Linotype" w:cs="Tahoma"/>
          <w:bCs/>
          <w:sz w:val="22"/>
          <w:szCs w:val="22"/>
        </w:rPr>
        <w:t xml:space="preserve">de dos mil </w:t>
      </w:r>
      <w:r w:rsidR="00D34402" w:rsidRPr="0022624F">
        <w:rPr>
          <w:rFonts w:ascii="Palatino Linotype" w:hAnsi="Palatino Linotype" w:cs="Tahoma"/>
          <w:bCs/>
          <w:sz w:val="22"/>
          <w:szCs w:val="22"/>
        </w:rPr>
        <w:t>diecinueve</w:t>
      </w:r>
      <w:r w:rsidRPr="0022624F">
        <w:rPr>
          <w:rFonts w:ascii="Palatino Linotype" w:hAnsi="Palatino Linotype" w:cs="Tahoma"/>
          <w:bCs/>
          <w:sz w:val="22"/>
          <w:szCs w:val="22"/>
        </w:rPr>
        <w:t>.</w:t>
      </w:r>
    </w:p>
    <w:p w:rsidR="00B31222" w:rsidRPr="0022624F" w:rsidRDefault="00415A76" w:rsidP="00415A76">
      <w:pPr>
        <w:tabs>
          <w:tab w:val="left" w:pos="3652"/>
        </w:tabs>
        <w:spacing w:line="360" w:lineRule="auto"/>
        <w:rPr>
          <w:rFonts w:ascii="Palatino Linotype" w:hAnsi="Palatino Linotype" w:cs="Tahoma"/>
          <w:bCs/>
          <w:szCs w:val="22"/>
        </w:rPr>
      </w:pPr>
      <w:r>
        <w:rPr>
          <w:rFonts w:ascii="Palatino Linotype" w:hAnsi="Palatino Linotype" w:cs="Tahoma"/>
          <w:bCs/>
          <w:szCs w:val="22"/>
        </w:rPr>
        <w:tab/>
      </w:r>
    </w:p>
    <w:p w:rsidR="00735915" w:rsidRPr="0022624F" w:rsidRDefault="00994396" w:rsidP="00F86997">
      <w:pPr>
        <w:spacing w:line="360" w:lineRule="auto"/>
        <w:jc w:val="both"/>
        <w:rPr>
          <w:rFonts w:ascii="Palatino Linotype" w:hAnsi="Palatino Linotype" w:cs="Tahoma"/>
          <w:bCs/>
          <w:sz w:val="22"/>
          <w:szCs w:val="22"/>
        </w:rPr>
      </w:pPr>
      <w:r w:rsidRPr="0022624F">
        <w:rPr>
          <w:rFonts w:ascii="Palatino Linotype" w:hAnsi="Palatino Linotype" w:cs="Tahoma"/>
          <w:b/>
          <w:bCs/>
          <w:color w:val="0D0D0D" w:themeColor="text1" w:themeTint="F2"/>
          <w:sz w:val="22"/>
          <w:szCs w:val="22"/>
        </w:rPr>
        <w:t>VISTO</w:t>
      </w:r>
      <w:r w:rsidR="00F41B19" w:rsidRPr="0022624F">
        <w:rPr>
          <w:rFonts w:ascii="Palatino Linotype" w:hAnsi="Palatino Linotype" w:cs="Tahoma"/>
          <w:b/>
          <w:bCs/>
          <w:color w:val="0D0D0D" w:themeColor="text1" w:themeTint="F2"/>
          <w:sz w:val="22"/>
          <w:szCs w:val="22"/>
        </w:rPr>
        <w:t xml:space="preserve"> </w:t>
      </w:r>
      <w:r w:rsidR="001171BD" w:rsidRPr="0022624F">
        <w:rPr>
          <w:rFonts w:ascii="Palatino Linotype" w:hAnsi="Palatino Linotype" w:cs="Tahoma"/>
          <w:bCs/>
          <w:color w:val="0D0D0D" w:themeColor="text1" w:themeTint="F2"/>
          <w:sz w:val="22"/>
          <w:szCs w:val="22"/>
        </w:rPr>
        <w:t>el expediente</w:t>
      </w:r>
      <w:r w:rsidR="0019389B" w:rsidRPr="0022624F">
        <w:rPr>
          <w:rFonts w:ascii="Palatino Linotype" w:hAnsi="Palatino Linotype" w:cs="Tahoma"/>
          <w:bCs/>
          <w:color w:val="0D0D0D" w:themeColor="text1" w:themeTint="F2"/>
          <w:sz w:val="22"/>
          <w:szCs w:val="22"/>
        </w:rPr>
        <w:t xml:space="preserve"> conformado </w:t>
      </w:r>
      <w:r w:rsidR="00422869" w:rsidRPr="0022624F">
        <w:rPr>
          <w:rFonts w:ascii="Palatino Linotype" w:hAnsi="Palatino Linotype" w:cs="Tahoma"/>
          <w:bCs/>
          <w:color w:val="0D0D0D" w:themeColor="text1" w:themeTint="F2"/>
          <w:sz w:val="22"/>
          <w:szCs w:val="22"/>
        </w:rPr>
        <w:t xml:space="preserve">con motivo del Recurso de </w:t>
      </w:r>
      <w:r w:rsidR="006F0A11" w:rsidRPr="0022624F">
        <w:rPr>
          <w:rFonts w:ascii="Palatino Linotype" w:hAnsi="Palatino Linotype" w:cs="Tahoma"/>
          <w:bCs/>
          <w:color w:val="0D0D0D" w:themeColor="text1" w:themeTint="F2"/>
          <w:sz w:val="22"/>
          <w:szCs w:val="22"/>
        </w:rPr>
        <w:t xml:space="preserve">Revisión </w:t>
      </w:r>
      <w:r w:rsidR="00103869" w:rsidRPr="0022624F">
        <w:rPr>
          <w:rFonts w:ascii="Palatino Linotype" w:hAnsi="Palatino Linotype" w:cs="Tahoma"/>
          <w:b/>
          <w:bCs/>
          <w:color w:val="0D0D0D" w:themeColor="text1" w:themeTint="F2"/>
          <w:sz w:val="22"/>
          <w:szCs w:val="22"/>
        </w:rPr>
        <w:t>07</w:t>
      </w:r>
      <w:r w:rsidR="00F85FC8" w:rsidRPr="0022624F">
        <w:rPr>
          <w:rFonts w:ascii="Palatino Linotype" w:hAnsi="Palatino Linotype" w:cs="Tahoma"/>
          <w:b/>
          <w:bCs/>
          <w:color w:val="0D0D0D" w:themeColor="text1" w:themeTint="F2"/>
          <w:sz w:val="22"/>
          <w:szCs w:val="22"/>
        </w:rPr>
        <w:t>336</w:t>
      </w:r>
      <w:r w:rsidR="00103869" w:rsidRPr="0022624F">
        <w:rPr>
          <w:rFonts w:ascii="Palatino Linotype" w:hAnsi="Palatino Linotype" w:cs="Tahoma"/>
          <w:b/>
          <w:bCs/>
          <w:color w:val="0D0D0D" w:themeColor="text1" w:themeTint="F2"/>
          <w:sz w:val="22"/>
          <w:szCs w:val="22"/>
        </w:rPr>
        <w:t>/INFOEM/IP/RR/2019</w:t>
      </w:r>
      <w:r w:rsidR="00422869" w:rsidRPr="0022624F">
        <w:rPr>
          <w:rFonts w:ascii="Palatino Linotype" w:hAnsi="Palatino Linotype" w:cs="Tahoma"/>
          <w:bCs/>
          <w:color w:val="0D0D0D" w:themeColor="text1" w:themeTint="F2"/>
          <w:sz w:val="22"/>
          <w:szCs w:val="22"/>
        </w:rPr>
        <w:t xml:space="preserve">, </w:t>
      </w:r>
      <w:r w:rsidR="00127757" w:rsidRPr="0022624F">
        <w:rPr>
          <w:rFonts w:ascii="Palatino Linotype" w:hAnsi="Palatino Linotype" w:cs="Tahoma"/>
          <w:bCs/>
          <w:color w:val="0D0D0D" w:themeColor="text1" w:themeTint="F2"/>
          <w:sz w:val="22"/>
          <w:szCs w:val="22"/>
        </w:rPr>
        <w:t xml:space="preserve">interpuesto por </w:t>
      </w:r>
      <w:bookmarkStart w:id="0" w:name="_GoBack"/>
      <w:bookmarkEnd w:id="0"/>
      <w:r w:rsidR="00415A76" w:rsidRPr="00415A76">
        <w:rPr>
          <w:rFonts w:ascii="Palatino Linotype" w:hAnsi="Palatino Linotype" w:cs="Tahoma"/>
          <w:b/>
          <w:bCs/>
          <w:color w:val="0D0D0D" w:themeColor="text1" w:themeTint="F2"/>
          <w:sz w:val="22"/>
          <w:szCs w:val="22"/>
          <w:highlight w:val="black"/>
        </w:rPr>
        <w:t>XXXXXXXXXXXXXXXXXXXX</w:t>
      </w:r>
      <w:r w:rsidRPr="0022624F">
        <w:rPr>
          <w:rFonts w:ascii="Palatino Linotype" w:hAnsi="Palatino Linotype" w:cs="Tahoma"/>
          <w:bCs/>
          <w:color w:val="0D0D0D" w:themeColor="text1" w:themeTint="F2"/>
          <w:sz w:val="22"/>
          <w:szCs w:val="22"/>
        </w:rPr>
        <w:t xml:space="preserve">, en lo sucesivo </w:t>
      </w:r>
      <w:r w:rsidR="00D34402" w:rsidRPr="0022624F">
        <w:rPr>
          <w:rFonts w:ascii="Palatino Linotype" w:hAnsi="Palatino Linotype" w:cs="Tahoma"/>
          <w:b/>
          <w:bCs/>
          <w:color w:val="0D0D0D" w:themeColor="text1" w:themeTint="F2"/>
          <w:sz w:val="22"/>
          <w:szCs w:val="22"/>
        </w:rPr>
        <w:t>R</w:t>
      </w:r>
      <w:r w:rsidRPr="0022624F">
        <w:rPr>
          <w:rFonts w:ascii="Palatino Linotype" w:hAnsi="Palatino Linotype" w:cs="Tahoma"/>
          <w:b/>
          <w:bCs/>
          <w:color w:val="0D0D0D" w:themeColor="text1" w:themeTint="F2"/>
          <w:sz w:val="22"/>
          <w:szCs w:val="22"/>
        </w:rPr>
        <w:t>ecurrente</w:t>
      </w:r>
      <w:r w:rsidRPr="0022624F">
        <w:rPr>
          <w:rFonts w:ascii="Palatino Linotype" w:hAnsi="Palatino Linotype" w:cs="Tahoma"/>
          <w:bCs/>
          <w:color w:val="0D0D0D" w:themeColor="text1" w:themeTint="F2"/>
          <w:sz w:val="22"/>
          <w:szCs w:val="22"/>
        </w:rPr>
        <w:t xml:space="preserve"> o </w:t>
      </w:r>
      <w:r w:rsidR="00D34402" w:rsidRPr="0022624F">
        <w:rPr>
          <w:rFonts w:ascii="Palatino Linotype" w:hAnsi="Palatino Linotype" w:cs="Tahoma"/>
          <w:b/>
          <w:bCs/>
          <w:color w:val="0D0D0D" w:themeColor="text1" w:themeTint="F2"/>
          <w:sz w:val="22"/>
          <w:szCs w:val="22"/>
        </w:rPr>
        <w:t>P</w:t>
      </w:r>
      <w:r w:rsidRPr="0022624F">
        <w:rPr>
          <w:rFonts w:ascii="Palatino Linotype" w:hAnsi="Palatino Linotype" w:cs="Tahoma"/>
          <w:b/>
          <w:bCs/>
          <w:color w:val="0D0D0D" w:themeColor="text1" w:themeTint="F2"/>
          <w:sz w:val="22"/>
          <w:szCs w:val="22"/>
        </w:rPr>
        <w:t>articular</w:t>
      </w:r>
      <w:r w:rsidRPr="0022624F">
        <w:rPr>
          <w:rFonts w:ascii="Palatino Linotype" w:hAnsi="Palatino Linotype" w:cs="Tahoma"/>
          <w:bCs/>
          <w:color w:val="0D0D0D" w:themeColor="text1" w:themeTint="F2"/>
          <w:sz w:val="22"/>
          <w:szCs w:val="22"/>
        </w:rPr>
        <w:t>,</w:t>
      </w:r>
      <w:r w:rsidR="00F41B19" w:rsidRPr="0022624F">
        <w:rPr>
          <w:rFonts w:ascii="Palatino Linotype" w:hAnsi="Palatino Linotype" w:cs="Tahoma"/>
          <w:bCs/>
          <w:color w:val="0D0D0D" w:themeColor="text1" w:themeTint="F2"/>
          <w:sz w:val="22"/>
          <w:szCs w:val="22"/>
        </w:rPr>
        <w:t xml:space="preserve"> </w:t>
      </w:r>
      <w:r w:rsidR="00DC1594" w:rsidRPr="0022624F">
        <w:rPr>
          <w:rFonts w:ascii="Palatino Linotype" w:hAnsi="Palatino Linotype" w:cs="Tahoma"/>
          <w:bCs/>
          <w:color w:val="0D0D0D" w:themeColor="text1" w:themeTint="F2"/>
          <w:sz w:val="22"/>
          <w:szCs w:val="22"/>
        </w:rPr>
        <w:t xml:space="preserve">en contra de la respuesta del </w:t>
      </w:r>
      <w:r w:rsidR="002A0FB8" w:rsidRPr="0022624F">
        <w:rPr>
          <w:rFonts w:ascii="Palatino Linotype" w:hAnsi="Palatino Linotype" w:cs="Tahoma"/>
          <w:bCs/>
          <w:color w:val="0D0D0D" w:themeColor="text1" w:themeTint="F2"/>
          <w:sz w:val="22"/>
          <w:szCs w:val="22"/>
        </w:rPr>
        <w:t>Sujeto Obligado</w:t>
      </w:r>
      <w:r w:rsidR="002060B4" w:rsidRPr="0022624F">
        <w:rPr>
          <w:rFonts w:ascii="Palatino Linotype" w:hAnsi="Palatino Linotype" w:cs="Tahoma"/>
          <w:bCs/>
          <w:color w:val="0D0D0D" w:themeColor="text1" w:themeTint="F2"/>
          <w:sz w:val="22"/>
          <w:szCs w:val="22"/>
        </w:rPr>
        <w:t>,</w:t>
      </w:r>
      <w:r w:rsidR="00F41B19" w:rsidRPr="0022624F">
        <w:rPr>
          <w:rFonts w:ascii="Palatino Linotype" w:hAnsi="Palatino Linotype" w:cs="Tahoma"/>
          <w:bCs/>
          <w:color w:val="0D0D0D" w:themeColor="text1" w:themeTint="F2"/>
          <w:sz w:val="22"/>
          <w:szCs w:val="22"/>
        </w:rPr>
        <w:t xml:space="preserve"> </w:t>
      </w:r>
      <w:r w:rsidR="00F85FC8" w:rsidRPr="0022624F">
        <w:rPr>
          <w:rFonts w:ascii="Palatino Linotype" w:hAnsi="Palatino Linotype" w:cs="Tahoma"/>
          <w:b/>
          <w:bCs/>
          <w:color w:val="0D0D0D" w:themeColor="text1" w:themeTint="F2"/>
          <w:sz w:val="22"/>
          <w:szCs w:val="22"/>
        </w:rPr>
        <w:t>Instituto de la Función Registral del Estado de México</w:t>
      </w:r>
      <w:r w:rsidR="00DC1594" w:rsidRPr="0022624F">
        <w:rPr>
          <w:rFonts w:ascii="Palatino Linotype" w:hAnsi="Palatino Linotype" w:cs="Tahoma"/>
          <w:bCs/>
          <w:color w:val="0D0D0D" w:themeColor="text1" w:themeTint="F2"/>
          <w:sz w:val="22"/>
          <w:szCs w:val="22"/>
        </w:rPr>
        <w:t xml:space="preserve">, </w:t>
      </w:r>
      <w:r w:rsidR="00422869" w:rsidRPr="0022624F">
        <w:rPr>
          <w:rFonts w:ascii="Palatino Linotype" w:hAnsi="Palatino Linotype" w:cs="Tahoma"/>
          <w:bCs/>
          <w:color w:val="0D0D0D" w:themeColor="text1" w:themeTint="F2"/>
          <w:sz w:val="22"/>
          <w:szCs w:val="22"/>
        </w:rPr>
        <w:t xml:space="preserve">se emite la presente Resolución, </w:t>
      </w:r>
      <w:r w:rsidR="00DC1594" w:rsidRPr="0022624F">
        <w:rPr>
          <w:rFonts w:ascii="Palatino Linotype" w:hAnsi="Palatino Linotype" w:cs="Tahoma"/>
          <w:bCs/>
          <w:color w:val="0D0D0D" w:themeColor="text1" w:themeTint="F2"/>
          <w:sz w:val="22"/>
          <w:szCs w:val="22"/>
        </w:rPr>
        <w:t>con base en</w:t>
      </w:r>
      <w:r w:rsidR="00F41B19" w:rsidRPr="0022624F">
        <w:rPr>
          <w:rFonts w:ascii="Palatino Linotype" w:hAnsi="Palatino Linotype" w:cs="Tahoma"/>
          <w:bCs/>
          <w:color w:val="0D0D0D" w:themeColor="text1" w:themeTint="F2"/>
          <w:sz w:val="22"/>
          <w:szCs w:val="22"/>
        </w:rPr>
        <w:t xml:space="preserve"> </w:t>
      </w:r>
      <w:r w:rsidR="00DC1594" w:rsidRPr="0022624F">
        <w:rPr>
          <w:rFonts w:ascii="Palatino Linotype" w:hAnsi="Palatino Linotype" w:cs="Tahoma"/>
          <w:bCs/>
          <w:color w:val="0D0D0D" w:themeColor="text1" w:themeTint="F2"/>
          <w:sz w:val="22"/>
          <w:szCs w:val="22"/>
        </w:rPr>
        <w:t xml:space="preserve">los </w:t>
      </w:r>
      <w:r w:rsidR="006C1B1D" w:rsidRPr="0022624F">
        <w:rPr>
          <w:rFonts w:ascii="Palatino Linotype" w:hAnsi="Palatino Linotype" w:cs="Tahoma"/>
          <w:bCs/>
          <w:color w:val="0D0D0D" w:themeColor="text1" w:themeTint="F2"/>
          <w:sz w:val="22"/>
          <w:szCs w:val="22"/>
        </w:rPr>
        <w:t>A</w:t>
      </w:r>
      <w:r w:rsidR="00DC1594" w:rsidRPr="0022624F">
        <w:rPr>
          <w:rFonts w:ascii="Palatino Linotype" w:hAnsi="Palatino Linotype" w:cs="Tahoma"/>
          <w:bCs/>
          <w:color w:val="0D0D0D" w:themeColor="text1" w:themeTint="F2"/>
          <w:sz w:val="22"/>
          <w:szCs w:val="22"/>
        </w:rPr>
        <w:t xml:space="preserve">ntecedentes y </w:t>
      </w:r>
      <w:r w:rsidR="002A0FB8" w:rsidRPr="0022624F">
        <w:rPr>
          <w:rFonts w:ascii="Palatino Linotype" w:hAnsi="Palatino Linotype" w:cs="Tahoma"/>
          <w:bCs/>
          <w:color w:val="0D0D0D" w:themeColor="text1" w:themeTint="F2"/>
          <w:sz w:val="22"/>
          <w:szCs w:val="22"/>
        </w:rPr>
        <w:t>C</w:t>
      </w:r>
      <w:r w:rsidR="002A0FB8" w:rsidRPr="0022624F">
        <w:rPr>
          <w:rFonts w:ascii="Palatino Linotype" w:hAnsi="Palatino Linotype" w:cs="Tahoma"/>
          <w:bCs/>
          <w:sz w:val="22"/>
          <w:szCs w:val="22"/>
        </w:rPr>
        <w:t xml:space="preserve">onsiderandos </w:t>
      </w:r>
      <w:r w:rsidR="00DC1594" w:rsidRPr="0022624F">
        <w:rPr>
          <w:rFonts w:ascii="Palatino Linotype" w:hAnsi="Palatino Linotype" w:cs="Tahoma"/>
          <w:bCs/>
          <w:sz w:val="22"/>
          <w:szCs w:val="22"/>
        </w:rPr>
        <w:t xml:space="preserve">que </w:t>
      </w:r>
      <w:r w:rsidR="00F86997" w:rsidRPr="0022624F">
        <w:rPr>
          <w:rFonts w:ascii="Palatino Linotype" w:hAnsi="Palatino Linotype" w:cs="Tahoma"/>
          <w:bCs/>
          <w:sz w:val="22"/>
          <w:szCs w:val="22"/>
        </w:rPr>
        <w:t xml:space="preserve">se exponen </w:t>
      </w:r>
      <w:r w:rsidR="00DC1594" w:rsidRPr="0022624F">
        <w:rPr>
          <w:rFonts w:ascii="Palatino Linotype" w:hAnsi="Palatino Linotype" w:cs="Tahoma"/>
          <w:bCs/>
          <w:sz w:val="22"/>
          <w:szCs w:val="22"/>
        </w:rPr>
        <w:t>a continuación</w:t>
      </w:r>
      <w:r w:rsidR="00B31222" w:rsidRPr="0022624F">
        <w:rPr>
          <w:rFonts w:ascii="Palatino Linotype" w:hAnsi="Palatino Linotype" w:cs="Tahoma"/>
          <w:bCs/>
          <w:sz w:val="22"/>
          <w:szCs w:val="22"/>
        </w:rPr>
        <w:t>:</w:t>
      </w:r>
    </w:p>
    <w:p w:rsidR="00F86997" w:rsidRPr="0022624F" w:rsidRDefault="00F86997" w:rsidP="00F86997">
      <w:pPr>
        <w:spacing w:line="360" w:lineRule="auto"/>
        <w:jc w:val="both"/>
        <w:rPr>
          <w:rFonts w:ascii="Palatino Linotype" w:hAnsi="Palatino Linotype" w:cs="Tahoma"/>
          <w:sz w:val="22"/>
          <w:szCs w:val="22"/>
        </w:rPr>
      </w:pPr>
    </w:p>
    <w:p w:rsidR="00B31222" w:rsidRPr="0022624F" w:rsidRDefault="00F86997" w:rsidP="0090360E">
      <w:pPr>
        <w:tabs>
          <w:tab w:val="center" w:pos="4522"/>
          <w:tab w:val="left" w:pos="7245"/>
        </w:tabs>
        <w:spacing w:line="360" w:lineRule="auto"/>
        <w:jc w:val="center"/>
        <w:rPr>
          <w:rFonts w:ascii="Palatino Linotype" w:hAnsi="Palatino Linotype" w:cs="Tahoma"/>
          <w:b/>
          <w:sz w:val="22"/>
          <w:szCs w:val="22"/>
        </w:rPr>
      </w:pPr>
      <w:r w:rsidRPr="0022624F">
        <w:rPr>
          <w:rFonts w:ascii="Palatino Linotype" w:hAnsi="Palatino Linotype" w:cs="Tahoma"/>
          <w:b/>
          <w:sz w:val="22"/>
          <w:szCs w:val="22"/>
        </w:rPr>
        <w:t>A</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N</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T</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E</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C</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E</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D</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E</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N</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T</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E</w:t>
      </w:r>
      <w:r w:rsidR="0090544A" w:rsidRPr="0022624F">
        <w:rPr>
          <w:rFonts w:ascii="Palatino Linotype" w:hAnsi="Palatino Linotype" w:cs="Tahoma"/>
          <w:b/>
          <w:sz w:val="22"/>
          <w:szCs w:val="22"/>
        </w:rPr>
        <w:t xml:space="preserve"> </w:t>
      </w:r>
      <w:r w:rsidRPr="0022624F">
        <w:rPr>
          <w:rFonts w:ascii="Palatino Linotype" w:hAnsi="Palatino Linotype" w:cs="Tahoma"/>
          <w:b/>
          <w:sz w:val="22"/>
          <w:szCs w:val="22"/>
        </w:rPr>
        <w:t>S</w:t>
      </w:r>
    </w:p>
    <w:p w:rsidR="00B31222" w:rsidRPr="0022624F"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22624F"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22624F">
        <w:rPr>
          <w:rFonts w:ascii="Palatino Linotype" w:hAnsi="Palatino Linotype" w:cs="Tahoma"/>
          <w:b/>
          <w:szCs w:val="22"/>
        </w:rPr>
        <w:t xml:space="preserve">I. Presentación de la solicitud de información. </w:t>
      </w:r>
    </w:p>
    <w:p w:rsidR="00DC1594" w:rsidRPr="0022624F"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22624F"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22624F">
        <w:rPr>
          <w:rFonts w:ascii="Palatino Linotype" w:hAnsi="Palatino Linotype" w:cs="Tahoma"/>
          <w:szCs w:val="22"/>
        </w:rPr>
        <w:t xml:space="preserve">Con </w:t>
      </w:r>
      <w:r w:rsidR="00796C9B" w:rsidRPr="0022624F">
        <w:rPr>
          <w:rFonts w:ascii="Palatino Linotype" w:hAnsi="Palatino Linotype" w:cs="Tahoma"/>
          <w:szCs w:val="22"/>
        </w:rPr>
        <w:t xml:space="preserve">fecha </w:t>
      </w:r>
      <w:r w:rsidR="00F85FC8" w:rsidRPr="0022624F">
        <w:rPr>
          <w:rFonts w:ascii="Palatino Linotype" w:hAnsi="Palatino Linotype" w:cs="Tahoma"/>
          <w:szCs w:val="22"/>
        </w:rPr>
        <w:t xml:space="preserve">veinte de agosto </w:t>
      </w:r>
      <w:r w:rsidR="00D34402" w:rsidRPr="0022624F">
        <w:rPr>
          <w:rFonts w:ascii="Palatino Linotype" w:hAnsi="Palatino Linotype" w:cs="Tahoma"/>
          <w:szCs w:val="22"/>
        </w:rPr>
        <w:t>de dos mil diecinueve</w:t>
      </w:r>
      <w:r w:rsidR="00B31222" w:rsidRPr="0022624F">
        <w:rPr>
          <w:rFonts w:ascii="Palatino Linotype" w:hAnsi="Palatino Linotype" w:cs="Tahoma"/>
          <w:szCs w:val="22"/>
        </w:rPr>
        <w:t xml:space="preserve">, </w:t>
      </w:r>
      <w:r w:rsidR="006803F2" w:rsidRPr="0022624F">
        <w:rPr>
          <w:rFonts w:ascii="Palatino Linotype" w:hAnsi="Palatino Linotype" w:cs="Tahoma"/>
          <w:szCs w:val="22"/>
        </w:rPr>
        <w:t>el</w:t>
      </w:r>
      <w:r w:rsidR="001171BD" w:rsidRPr="0022624F">
        <w:rPr>
          <w:rFonts w:ascii="Palatino Linotype" w:hAnsi="Palatino Linotype" w:cs="Tahoma"/>
          <w:szCs w:val="22"/>
        </w:rPr>
        <w:t xml:space="preserve"> </w:t>
      </w:r>
      <w:r w:rsidR="00D34402" w:rsidRPr="0022624F">
        <w:rPr>
          <w:rFonts w:ascii="Palatino Linotype" w:hAnsi="Palatino Linotype" w:cs="Tahoma"/>
          <w:szCs w:val="22"/>
        </w:rPr>
        <w:t>P</w:t>
      </w:r>
      <w:r w:rsidR="00B31222" w:rsidRPr="0022624F">
        <w:rPr>
          <w:rFonts w:ascii="Palatino Linotype" w:hAnsi="Palatino Linotype" w:cs="Tahoma"/>
          <w:szCs w:val="22"/>
        </w:rPr>
        <w:t xml:space="preserve">articular </w:t>
      </w:r>
      <w:r w:rsidR="001171BD" w:rsidRPr="0022624F">
        <w:rPr>
          <w:rFonts w:ascii="Palatino Linotype" w:hAnsi="Palatino Linotype" w:cs="Tahoma"/>
          <w:szCs w:val="22"/>
        </w:rPr>
        <w:t xml:space="preserve">presentó solicitud de acceso a la información pública a través del Sistema de Acceso a la Información Mexiquense </w:t>
      </w:r>
      <w:r w:rsidR="004100AA" w:rsidRPr="0022624F">
        <w:rPr>
          <w:rFonts w:ascii="Palatino Linotype" w:hAnsi="Palatino Linotype" w:cs="Tahoma"/>
          <w:szCs w:val="22"/>
          <w:lang w:val="es-ES"/>
        </w:rPr>
        <w:t>(SAIMEX)</w:t>
      </w:r>
      <w:r w:rsidR="00B31222" w:rsidRPr="0022624F">
        <w:rPr>
          <w:rFonts w:ascii="Palatino Linotype" w:hAnsi="Palatino Linotype" w:cs="Tahoma"/>
          <w:szCs w:val="22"/>
        </w:rPr>
        <w:t xml:space="preserve">, </w:t>
      </w:r>
      <w:r w:rsidR="00C55151" w:rsidRPr="0022624F">
        <w:rPr>
          <w:rFonts w:ascii="Palatino Linotype" w:hAnsi="Palatino Linotype" w:cs="Tahoma"/>
          <w:szCs w:val="22"/>
        </w:rPr>
        <w:t xml:space="preserve">ante </w:t>
      </w:r>
      <w:r w:rsidR="007371A5" w:rsidRPr="0022624F">
        <w:rPr>
          <w:rFonts w:ascii="Palatino Linotype" w:hAnsi="Palatino Linotype" w:cs="Tahoma"/>
          <w:szCs w:val="22"/>
        </w:rPr>
        <w:t>el</w:t>
      </w:r>
      <w:r w:rsidR="000C27CA" w:rsidRPr="0022624F">
        <w:rPr>
          <w:rFonts w:ascii="Palatino Linotype" w:hAnsi="Palatino Linotype" w:cs="Tahoma"/>
          <w:szCs w:val="22"/>
        </w:rPr>
        <w:t xml:space="preserve"> </w:t>
      </w:r>
      <w:r w:rsidR="00F85FC8" w:rsidRPr="0022624F">
        <w:rPr>
          <w:rFonts w:ascii="Palatino Linotype" w:hAnsi="Palatino Linotype" w:cs="Tahoma"/>
          <w:b/>
          <w:szCs w:val="22"/>
        </w:rPr>
        <w:t>Instituto de la Función Registral del Estado de México</w:t>
      </w:r>
      <w:r w:rsidR="00B31222" w:rsidRPr="0022624F">
        <w:rPr>
          <w:rFonts w:ascii="Palatino Linotype" w:hAnsi="Palatino Linotype" w:cs="Tahoma"/>
          <w:szCs w:val="22"/>
        </w:rPr>
        <w:t xml:space="preserve">, </w:t>
      </w:r>
      <w:r w:rsidR="00D43E69" w:rsidRPr="0022624F">
        <w:rPr>
          <w:rFonts w:ascii="Palatino Linotype" w:hAnsi="Palatino Linotype" w:cs="Tahoma"/>
          <w:szCs w:val="22"/>
        </w:rPr>
        <w:t xml:space="preserve">misma que fue registrada con el número de folio </w:t>
      </w:r>
      <w:r w:rsidR="00F85FC8" w:rsidRPr="0022624F">
        <w:rPr>
          <w:rFonts w:ascii="Palatino Linotype" w:hAnsi="Palatino Linotype" w:cs="Tahoma"/>
          <w:b/>
          <w:bCs/>
          <w:szCs w:val="22"/>
        </w:rPr>
        <w:t>00074/IFR/IP/2019</w:t>
      </w:r>
      <w:r w:rsidR="00D43E69" w:rsidRPr="0022624F">
        <w:rPr>
          <w:rFonts w:ascii="Palatino Linotype" w:hAnsi="Palatino Linotype" w:cs="Tahoma"/>
          <w:b/>
          <w:bCs/>
          <w:szCs w:val="22"/>
        </w:rPr>
        <w:t xml:space="preserve">, </w:t>
      </w:r>
      <w:r w:rsidR="00C55151" w:rsidRPr="0022624F">
        <w:rPr>
          <w:rFonts w:ascii="Palatino Linotype" w:hAnsi="Palatino Linotype" w:cs="Tahoma"/>
          <w:szCs w:val="22"/>
        </w:rPr>
        <w:t xml:space="preserve">mediante </w:t>
      </w:r>
      <w:r w:rsidR="001171BD" w:rsidRPr="0022624F">
        <w:rPr>
          <w:rFonts w:ascii="Palatino Linotype" w:hAnsi="Palatino Linotype" w:cs="Tahoma"/>
          <w:szCs w:val="22"/>
        </w:rPr>
        <w:t>el cual requirió</w:t>
      </w:r>
      <w:r w:rsidR="00B31222" w:rsidRPr="0022624F">
        <w:rPr>
          <w:rFonts w:ascii="Palatino Linotype" w:hAnsi="Palatino Linotype" w:cs="Tahoma"/>
          <w:szCs w:val="22"/>
        </w:rPr>
        <w:t>:</w:t>
      </w:r>
    </w:p>
    <w:p w:rsidR="00637179" w:rsidRPr="0022624F"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22624F" w:rsidRDefault="00D01F75" w:rsidP="0090360E">
      <w:pPr>
        <w:tabs>
          <w:tab w:val="left" w:pos="4667"/>
        </w:tabs>
        <w:spacing w:line="360" w:lineRule="auto"/>
        <w:ind w:left="567" w:right="567"/>
        <w:jc w:val="both"/>
        <w:rPr>
          <w:rFonts w:ascii="Palatino Linotype" w:hAnsi="Palatino Linotype" w:cs="Tahoma"/>
          <w:b/>
          <w:bCs/>
        </w:rPr>
      </w:pPr>
      <w:r w:rsidRPr="0022624F">
        <w:rPr>
          <w:rFonts w:ascii="Palatino Linotype" w:hAnsi="Palatino Linotype" w:cs="Tahoma"/>
          <w:b/>
          <w:bCs/>
        </w:rPr>
        <w:t>DESCRIPCIÓN CLARA Y PRECISA DE LA INFORMACIÓN SOLICITADA</w:t>
      </w:r>
    </w:p>
    <w:p w:rsidR="00D01F75" w:rsidRPr="0022624F" w:rsidRDefault="00F85FC8" w:rsidP="0090360E">
      <w:pPr>
        <w:tabs>
          <w:tab w:val="left" w:pos="4667"/>
        </w:tabs>
        <w:spacing w:line="360" w:lineRule="auto"/>
        <w:ind w:left="567" w:right="567"/>
        <w:jc w:val="both"/>
        <w:rPr>
          <w:rFonts w:ascii="Palatino Linotype" w:hAnsi="Palatino Linotype" w:cs="Tahoma"/>
          <w:bCs/>
          <w:i/>
        </w:rPr>
      </w:pPr>
      <w:r w:rsidRPr="0022624F">
        <w:rPr>
          <w:rFonts w:ascii="Palatino Linotype" w:hAnsi="Palatino Linotype" w:cs="Tahoma"/>
          <w:bCs/>
          <w:i/>
        </w:rPr>
        <w:t>Solicito me informe si obra inscrita en el IFREM la Escritura Pública CORETT-II 014/2000, Libro 1º, Sección Primera, bajo la Partida número 628, del Volumen 307, de fecha 14 de diciembre de 2000; respecto del inmueble ubicado en Calle Artes y Oficios Sin Número, Colonia Ex Hacienda de San Juan, C.P. 56600, Chalco, Estado de México, conocido como Escuela de Artes y Oficios (EDAyO) de Chalco. De ser el caso, solicito me proporcione un ejemplar en copia simple y un ejemplar en copia certificada de dicha escritura, a costa del suscrito.</w:t>
      </w:r>
      <w:r w:rsidR="006803F2" w:rsidRPr="0022624F">
        <w:rPr>
          <w:rFonts w:ascii="Palatino Linotype" w:hAnsi="Palatino Linotype" w:cs="Tahoma"/>
          <w:bCs/>
          <w:i/>
        </w:rPr>
        <w:t xml:space="preserve"> </w:t>
      </w:r>
      <w:r w:rsidR="00D01F75" w:rsidRPr="0022624F">
        <w:rPr>
          <w:rFonts w:ascii="Palatino Linotype" w:hAnsi="Palatino Linotype" w:cs="Tahoma"/>
          <w:bCs/>
          <w:i/>
        </w:rPr>
        <w:t>(Sic.)</w:t>
      </w:r>
    </w:p>
    <w:p w:rsidR="009D5C33" w:rsidRPr="0022624F" w:rsidRDefault="009D5C33" w:rsidP="0090360E">
      <w:pPr>
        <w:tabs>
          <w:tab w:val="left" w:pos="4667"/>
        </w:tabs>
        <w:spacing w:line="360" w:lineRule="auto"/>
        <w:ind w:left="567" w:right="567"/>
        <w:jc w:val="both"/>
        <w:rPr>
          <w:rFonts w:ascii="Palatino Linotype" w:hAnsi="Palatino Linotype" w:cs="Tahoma"/>
          <w:bCs/>
          <w:i/>
          <w:sz w:val="22"/>
        </w:rPr>
      </w:pPr>
    </w:p>
    <w:p w:rsidR="00D01F75" w:rsidRPr="0022624F" w:rsidRDefault="00D01F75" w:rsidP="0090360E">
      <w:pPr>
        <w:tabs>
          <w:tab w:val="left" w:pos="4667"/>
        </w:tabs>
        <w:spacing w:line="360" w:lineRule="auto"/>
        <w:ind w:left="567" w:right="567"/>
        <w:jc w:val="both"/>
        <w:rPr>
          <w:rFonts w:ascii="Palatino Linotype" w:hAnsi="Palatino Linotype" w:cs="Tahoma"/>
          <w:bCs/>
          <w:szCs w:val="22"/>
        </w:rPr>
      </w:pPr>
      <w:r w:rsidRPr="0022624F">
        <w:rPr>
          <w:rFonts w:ascii="Palatino Linotype" w:hAnsi="Palatino Linotype" w:cs="Tahoma"/>
          <w:b/>
          <w:bCs/>
          <w:szCs w:val="22"/>
        </w:rPr>
        <w:lastRenderedPageBreak/>
        <w:t>MODALIDAD DE ENTREGA</w:t>
      </w:r>
    </w:p>
    <w:p w:rsidR="000527B4" w:rsidRPr="0022624F" w:rsidRDefault="006E477D" w:rsidP="0090544A">
      <w:pPr>
        <w:tabs>
          <w:tab w:val="left" w:pos="4667"/>
        </w:tabs>
        <w:spacing w:line="360" w:lineRule="auto"/>
        <w:ind w:left="567" w:right="567"/>
        <w:jc w:val="both"/>
        <w:rPr>
          <w:rFonts w:ascii="Palatino Linotype" w:hAnsi="Palatino Linotype" w:cs="Tahoma"/>
          <w:bCs/>
          <w:i/>
          <w:szCs w:val="22"/>
        </w:rPr>
      </w:pPr>
      <w:r w:rsidRPr="0022624F">
        <w:rPr>
          <w:rFonts w:ascii="Palatino Linotype" w:hAnsi="Palatino Linotype" w:cs="Tahoma"/>
          <w:bCs/>
          <w:i/>
          <w:szCs w:val="22"/>
        </w:rPr>
        <w:t xml:space="preserve">A </w:t>
      </w:r>
      <w:r w:rsidRPr="0022624F">
        <w:rPr>
          <w:rFonts w:ascii="Palatino Linotype" w:hAnsi="Palatino Linotype" w:cs="Tahoma"/>
          <w:bCs/>
          <w:i/>
        </w:rPr>
        <w:t>través</w:t>
      </w:r>
      <w:r w:rsidRPr="0022624F">
        <w:rPr>
          <w:rFonts w:ascii="Palatino Linotype" w:hAnsi="Palatino Linotype" w:cs="Tahoma"/>
          <w:bCs/>
          <w:i/>
          <w:szCs w:val="22"/>
        </w:rPr>
        <w:t xml:space="preserve"> del SAIMEX</w:t>
      </w:r>
    </w:p>
    <w:p w:rsidR="006803F2" w:rsidRPr="0022624F" w:rsidRDefault="006803F2" w:rsidP="000527B4">
      <w:pPr>
        <w:spacing w:line="360" w:lineRule="auto"/>
        <w:jc w:val="both"/>
        <w:rPr>
          <w:rFonts w:ascii="Palatino Linotype" w:eastAsia="Calibri" w:hAnsi="Palatino Linotype" w:cs="Tahoma"/>
          <w:b/>
          <w:bCs/>
          <w:iCs/>
          <w:sz w:val="22"/>
          <w:szCs w:val="24"/>
          <w:lang w:eastAsia="en-US"/>
        </w:rPr>
      </w:pPr>
    </w:p>
    <w:p w:rsidR="00E75109" w:rsidRPr="0022624F" w:rsidRDefault="000527B4" w:rsidP="00F85FC8">
      <w:pPr>
        <w:spacing w:line="360" w:lineRule="auto"/>
        <w:jc w:val="both"/>
        <w:rPr>
          <w:rFonts w:ascii="Palatino Linotype" w:hAnsi="Palatino Linotype" w:cs="Tahoma"/>
          <w:b/>
          <w:sz w:val="22"/>
          <w:szCs w:val="22"/>
        </w:rPr>
      </w:pPr>
      <w:r w:rsidRPr="0022624F">
        <w:rPr>
          <w:rFonts w:ascii="Palatino Linotype" w:eastAsia="Calibri" w:hAnsi="Palatino Linotype" w:cs="Tahoma"/>
          <w:b/>
          <w:bCs/>
          <w:sz w:val="22"/>
          <w:szCs w:val="22"/>
          <w:lang w:eastAsia="en-US"/>
        </w:rPr>
        <w:t xml:space="preserve">II. </w:t>
      </w:r>
      <w:r w:rsidR="00E75109" w:rsidRPr="0022624F">
        <w:rPr>
          <w:rFonts w:ascii="Palatino Linotype" w:hAnsi="Palatino Linotype" w:cs="Tahoma"/>
          <w:b/>
          <w:sz w:val="22"/>
          <w:szCs w:val="22"/>
        </w:rPr>
        <w:t xml:space="preserve">Respuesta del Sujeto Obligado. </w:t>
      </w:r>
    </w:p>
    <w:p w:rsidR="003E77CF" w:rsidRPr="0022624F" w:rsidRDefault="00E75109" w:rsidP="003E77CF">
      <w:pPr>
        <w:autoSpaceDE w:val="0"/>
        <w:autoSpaceDN w:val="0"/>
        <w:adjustRightInd w:val="0"/>
        <w:spacing w:line="360" w:lineRule="auto"/>
        <w:jc w:val="both"/>
        <w:rPr>
          <w:rFonts w:ascii="Palatino Linotype" w:hAnsi="Palatino Linotype" w:cs="Tahoma"/>
          <w:bCs/>
          <w:sz w:val="22"/>
          <w:szCs w:val="22"/>
        </w:rPr>
      </w:pPr>
      <w:r w:rsidRPr="0022624F">
        <w:rPr>
          <w:rFonts w:ascii="Palatino Linotype" w:hAnsi="Palatino Linotype" w:cs="Tahoma"/>
          <w:bCs/>
          <w:sz w:val="22"/>
          <w:szCs w:val="22"/>
        </w:rPr>
        <w:t xml:space="preserve">Con fecha </w:t>
      </w:r>
      <w:r w:rsidR="00F85FC8" w:rsidRPr="0022624F">
        <w:rPr>
          <w:rFonts w:ascii="Palatino Linotype" w:hAnsi="Palatino Linotype" w:cs="Tahoma"/>
          <w:bCs/>
          <w:sz w:val="22"/>
          <w:szCs w:val="22"/>
        </w:rPr>
        <w:t xml:space="preserve">nueve de septiembre </w:t>
      </w:r>
      <w:r w:rsidRPr="0022624F">
        <w:rPr>
          <w:rFonts w:ascii="Palatino Linotype" w:hAnsi="Palatino Linotype" w:cs="Tahoma"/>
          <w:bCs/>
          <w:sz w:val="22"/>
          <w:szCs w:val="22"/>
        </w:rPr>
        <w:t xml:space="preserve">de dos mil diecinueve, el Sujeto Obligado, notificó al </w:t>
      </w:r>
      <w:r w:rsidR="00F85FC8" w:rsidRPr="0022624F">
        <w:rPr>
          <w:rFonts w:ascii="Palatino Linotype" w:hAnsi="Palatino Linotype" w:cs="Tahoma"/>
          <w:bCs/>
          <w:sz w:val="22"/>
          <w:szCs w:val="22"/>
        </w:rPr>
        <w:t>Particular</w:t>
      </w:r>
      <w:r w:rsidRPr="0022624F">
        <w:rPr>
          <w:rFonts w:ascii="Palatino Linotype" w:hAnsi="Palatino Linotype" w:cs="Tahoma"/>
          <w:bCs/>
          <w:sz w:val="22"/>
          <w:szCs w:val="22"/>
        </w:rPr>
        <w:t>, mediante el Sistema de Acceso a la Información Mexiquense (SAIMEX), la respuesta, en los siguientes términos:</w:t>
      </w:r>
    </w:p>
    <w:p w:rsidR="003E77CF" w:rsidRPr="0022624F" w:rsidRDefault="003E77CF" w:rsidP="003E77CF">
      <w:pPr>
        <w:autoSpaceDE w:val="0"/>
        <w:autoSpaceDN w:val="0"/>
        <w:adjustRightInd w:val="0"/>
        <w:spacing w:line="360" w:lineRule="auto"/>
        <w:jc w:val="both"/>
        <w:rPr>
          <w:rFonts w:ascii="Palatino Linotype" w:hAnsi="Palatino Linotype" w:cs="Tahoma"/>
          <w:bCs/>
          <w:sz w:val="22"/>
          <w:szCs w:val="22"/>
        </w:rPr>
      </w:pPr>
    </w:p>
    <w:p w:rsidR="00F85FC8" w:rsidRPr="0022624F" w:rsidRDefault="00E75109" w:rsidP="003E77CF">
      <w:pPr>
        <w:autoSpaceDE w:val="0"/>
        <w:autoSpaceDN w:val="0"/>
        <w:adjustRightInd w:val="0"/>
        <w:spacing w:line="360" w:lineRule="auto"/>
        <w:ind w:left="567" w:right="539"/>
        <w:jc w:val="both"/>
        <w:rPr>
          <w:rFonts w:ascii="Palatino Linotype" w:hAnsi="Palatino Linotype" w:cs="Tahoma"/>
          <w:bCs/>
          <w:i/>
          <w:iCs/>
          <w:szCs w:val="22"/>
        </w:rPr>
      </w:pPr>
      <w:r w:rsidRPr="0022624F">
        <w:rPr>
          <w:rFonts w:ascii="Palatino Linotype" w:hAnsi="Palatino Linotype" w:cs="Tahoma"/>
          <w:bCs/>
          <w:i/>
          <w:iCs/>
          <w:szCs w:val="22"/>
        </w:rPr>
        <w:t>“</w:t>
      </w:r>
      <w:r w:rsidR="00F85FC8" w:rsidRPr="0022624F">
        <w:rPr>
          <w:rFonts w:ascii="Palatino Linotype" w:hAnsi="Palatino Linotype" w:cs="Tahoma"/>
          <w:bCs/>
          <w:i/>
          <w:iCs/>
          <w:szCs w:val="22"/>
        </w:rPr>
        <w:t>Después de haber revisado el contenido de su petición, esta Unidad de Transparencia, mediante oficio 222C0101040202L/231/2019, solicitó a la M. en D.F. Sara Embriz Díaz, Directora de Control y Supervisión de Oficinas Registrales, en su carácter de Servidora Pública Habilitada Titular en Materia de Transparencia, coadyuve para dar respuesta a la solicitud de información referida, quien a su vez respondió con el oficio 222C0101030000L/2872/2019, mismo que se anexa como respuesta a su solicitud. Por lo que se ha cumplido con orientarle respecto al procedimiento motivo de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p w:rsidR="00E75109" w:rsidRPr="0022624F" w:rsidRDefault="00F85FC8" w:rsidP="003E77CF">
      <w:pPr>
        <w:autoSpaceDE w:val="0"/>
        <w:autoSpaceDN w:val="0"/>
        <w:adjustRightInd w:val="0"/>
        <w:spacing w:line="360" w:lineRule="auto"/>
        <w:ind w:left="567" w:right="539"/>
        <w:jc w:val="both"/>
        <w:rPr>
          <w:rFonts w:ascii="Palatino Linotype" w:hAnsi="Palatino Linotype" w:cs="Tahoma"/>
          <w:bCs/>
          <w:i/>
          <w:iCs/>
          <w:szCs w:val="22"/>
        </w:rPr>
      </w:pPr>
      <w:r w:rsidRPr="0022624F">
        <w:rPr>
          <w:rFonts w:ascii="Palatino Linotype" w:hAnsi="Palatino Linotype" w:cs="Tahoma"/>
          <w:bCs/>
          <w:i/>
          <w:iCs/>
          <w:szCs w:val="22"/>
        </w:rPr>
        <w:t>…</w:t>
      </w:r>
      <w:r w:rsidR="00E75109" w:rsidRPr="0022624F">
        <w:rPr>
          <w:rFonts w:ascii="Palatino Linotype" w:hAnsi="Palatino Linotype" w:cs="Tahoma"/>
          <w:bCs/>
          <w:i/>
          <w:iCs/>
          <w:szCs w:val="22"/>
        </w:rPr>
        <w:t xml:space="preserve">” (Sic.) </w:t>
      </w:r>
    </w:p>
    <w:p w:rsidR="00E75109" w:rsidRPr="0022624F" w:rsidRDefault="00E75109" w:rsidP="00E75109">
      <w:pPr>
        <w:autoSpaceDE w:val="0"/>
        <w:autoSpaceDN w:val="0"/>
        <w:adjustRightInd w:val="0"/>
        <w:spacing w:line="360" w:lineRule="auto"/>
        <w:ind w:left="567" w:right="567"/>
        <w:jc w:val="both"/>
        <w:rPr>
          <w:rFonts w:ascii="Palatino Linotype" w:hAnsi="Palatino Linotype" w:cs="Tahoma"/>
          <w:bCs/>
          <w:i/>
          <w:iCs/>
          <w:sz w:val="22"/>
          <w:szCs w:val="22"/>
        </w:rPr>
      </w:pPr>
    </w:p>
    <w:p w:rsidR="00F85FC8" w:rsidRPr="0022624F" w:rsidRDefault="00E75109" w:rsidP="00F85FC8">
      <w:pPr>
        <w:autoSpaceDE w:val="0"/>
        <w:autoSpaceDN w:val="0"/>
        <w:adjustRightInd w:val="0"/>
        <w:spacing w:line="360" w:lineRule="auto"/>
        <w:jc w:val="both"/>
        <w:rPr>
          <w:rFonts w:ascii="Palatino Linotype" w:hAnsi="Palatino Linotype" w:cs="Tahoma"/>
          <w:bCs/>
          <w:sz w:val="22"/>
          <w:szCs w:val="22"/>
        </w:rPr>
      </w:pPr>
      <w:r w:rsidRPr="0022624F">
        <w:rPr>
          <w:rFonts w:ascii="Palatino Linotype" w:hAnsi="Palatino Linotype" w:cs="Tahoma"/>
          <w:bCs/>
          <w:sz w:val="22"/>
          <w:szCs w:val="22"/>
        </w:rPr>
        <w:t xml:space="preserve">Así mismo adjuntó a su respuesta </w:t>
      </w:r>
      <w:r w:rsidR="00F85FC8" w:rsidRPr="0022624F">
        <w:rPr>
          <w:rFonts w:ascii="Palatino Linotype" w:hAnsi="Palatino Linotype" w:cs="Tahoma"/>
          <w:bCs/>
          <w:sz w:val="22"/>
          <w:szCs w:val="22"/>
        </w:rPr>
        <w:t xml:space="preserve">el </w:t>
      </w:r>
      <w:r w:rsidRPr="0022624F">
        <w:rPr>
          <w:rFonts w:ascii="Palatino Linotype" w:hAnsi="Palatino Linotype" w:cs="Tahoma"/>
          <w:bCs/>
          <w:sz w:val="22"/>
          <w:szCs w:val="22"/>
        </w:rPr>
        <w:t>archivo</w:t>
      </w:r>
      <w:r w:rsidR="00F85FC8" w:rsidRPr="0022624F">
        <w:rPr>
          <w:rFonts w:ascii="Palatino Linotype" w:hAnsi="Palatino Linotype" w:cs="Tahoma"/>
          <w:bCs/>
          <w:sz w:val="22"/>
          <w:szCs w:val="22"/>
        </w:rPr>
        <w:t xml:space="preserve"> electrónico</w:t>
      </w:r>
      <w:r w:rsidRPr="0022624F">
        <w:rPr>
          <w:rFonts w:ascii="Palatino Linotype" w:hAnsi="Palatino Linotype" w:cs="Tahoma"/>
          <w:bCs/>
          <w:sz w:val="22"/>
          <w:szCs w:val="22"/>
        </w:rPr>
        <w:t xml:space="preserve"> </w:t>
      </w:r>
      <w:r w:rsidR="00F85FC8" w:rsidRPr="0022624F">
        <w:rPr>
          <w:rFonts w:ascii="Palatino Linotype" w:hAnsi="Palatino Linotype" w:cs="Tahoma"/>
          <w:bCs/>
          <w:sz w:val="22"/>
          <w:szCs w:val="22"/>
        </w:rPr>
        <w:t>denominado 00074-IFR-IP-2019.pdf, el cual corresponde al oficio número 222C0101030000L/2872/2019, signado por la Directora de Control y Supervisión de Oficinas Registrales del Sujeto Obligado en el que en su parte medular señaló lo siguiente:</w:t>
      </w:r>
    </w:p>
    <w:p w:rsidR="00F85FC8" w:rsidRPr="0022624F" w:rsidRDefault="00F85FC8" w:rsidP="00F85FC8">
      <w:pPr>
        <w:autoSpaceDE w:val="0"/>
        <w:autoSpaceDN w:val="0"/>
        <w:adjustRightInd w:val="0"/>
        <w:spacing w:line="360" w:lineRule="auto"/>
        <w:jc w:val="both"/>
        <w:rPr>
          <w:rFonts w:ascii="Palatino Linotype" w:hAnsi="Palatino Linotype" w:cs="Tahoma"/>
          <w:bCs/>
          <w:sz w:val="22"/>
          <w:szCs w:val="22"/>
        </w:rPr>
      </w:pPr>
    </w:p>
    <w:p w:rsidR="00F85FC8" w:rsidRPr="0022624F" w:rsidRDefault="00F85FC8"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 xml:space="preserve">“… con la finalidad de dar cabal cumplimiento en tiempo y forma al requerimiento solicitado me permito informar a Usted, que este Instituto tiene como objetivo llevar a cabo la función registral en el Estado de México, dando publicidad a los actos jurídicos que conforme a la Ley deben registrarse, </w:t>
      </w:r>
      <w:r w:rsidRPr="0022624F">
        <w:rPr>
          <w:rFonts w:ascii="Palatino Linotype" w:hAnsi="Palatino Linotype" w:cs="Tahoma"/>
          <w:bCs/>
          <w:i/>
          <w:szCs w:val="22"/>
        </w:rPr>
        <w:lastRenderedPageBreak/>
        <w:t xml:space="preserve">lo anterior en términos de lo dispuesto por los artículos 8.1 del Código Civil y 2 de la Ley Registral; cabe señalar que para el cumplimiento de dicho objeto éste Organismo cuenta con diecinueve Oficinas Registrales ubicadas territorialmente en el Estado de México, tal y como se establecen en los numerales 4, 5 de la Ley en cita, así como </w:t>
      </w:r>
      <w:r w:rsidR="00E25E98" w:rsidRPr="0022624F">
        <w:rPr>
          <w:rFonts w:ascii="Palatino Linotype" w:hAnsi="Palatino Linotype" w:cs="Tahoma"/>
          <w:bCs/>
          <w:i/>
          <w:szCs w:val="22"/>
        </w:rPr>
        <w:t>5</w:t>
      </w:r>
      <w:r w:rsidRPr="0022624F">
        <w:rPr>
          <w:rFonts w:ascii="Palatino Linotype" w:hAnsi="Palatino Linotype" w:cs="Tahoma"/>
          <w:bCs/>
          <w:i/>
          <w:szCs w:val="22"/>
        </w:rPr>
        <w:t xml:space="preserve">, 6 del Reglamento de la Ley mencionada. </w:t>
      </w:r>
    </w:p>
    <w:p w:rsidR="00F85FC8" w:rsidRPr="0022624F" w:rsidRDefault="00F85FC8" w:rsidP="00AE152A">
      <w:pPr>
        <w:autoSpaceDE w:val="0"/>
        <w:autoSpaceDN w:val="0"/>
        <w:adjustRightInd w:val="0"/>
        <w:spacing w:line="360" w:lineRule="auto"/>
        <w:ind w:left="567" w:right="539"/>
        <w:jc w:val="both"/>
        <w:rPr>
          <w:rFonts w:ascii="Palatino Linotype" w:hAnsi="Palatino Linotype" w:cs="Tahoma"/>
          <w:bCs/>
          <w:i/>
          <w:szCs w:val="22"/>
        </w:rPr>
      </w:pPr>
    </w:p>
    <w:p w:rsidR="00F85FC8" w:rsidRPr="0022624F" w:rsidRDefault="00F85FC8"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En ese sentido, se le informa que de conformidad con el artículo 8.4 del Código Civil del Estado de México, el registro es público, por lo que los encargados del mismo tienen la obligación de permitir a las personas que los soliciten, que se enteren de los asientos que obran inscritos, razón por la cual, suponiendo sin conceder que obre inscrita la información de su interés, se le siguiere acudir  la Oficina registral de Chalco, la cual se ubica en avenida San Isidro no. 174, Barrio La Conchita, en un horario de atención; de 09:00 a 15:00 horas de lunes a viernes.</w:t>
      </w:r>
    </w:p>
    <w:p w:rsidR="00F85FC8" w:rsidRPr="0022624F" w:rsidRDefault="00F85FC8" w:rsidP="00AE152A">
      <w:pPr>
        <w:autoSpaceDE w:val="0"/>
        <w:autoSpaceDN w:val="0"/>
        <w:adjustRightInd w:val="0"/>
        <w:spacing w:line="360" w:lineRule="auto"/>
        <w:ind w:left="567" w:right="539"/>
        <w:jc w:val="both"/>
        <w:rPr>
          <w:rFonts w:ascii="Palatino Linotype" w:hAnsi="Palatino Linotype" w:cs="Tahoma"/>
          <w:bCs/>
          <w:i/>
          <w:szCs w:val="22"/>
        </w:rPr>
      </w:pPr>
    </w:p>
    <w:p w:rsidR="00F85FC8" w:rsidRPr="0022624F" w:rsidRDefault="00F85FC8"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 xml:space="preserve">En donde tendrá que realizar una búsqueda correspondiente en el área de consulta electrónica de la oficina registral, para conocer y verificar si obran inscrita información alguna respecto al predio de su interés, ahora si bien es cierto que la búsqueda señalada con anterioridad, no tiene costo alguno, también resulta que de la misma tampoco puede desprenderse ningún documento que soporte la inscripción respectiva, motivo por el cual, se </w:t>
      </w:r>
      <w:r w:rsidR="00AE152A" w:rsidRPr="0022624F">
        <w:rPr>
          <w:rFonts w:ascii="Palatino Linotype" w:hAnsi="Palatino Linotype" w:cs="Tahoma"/>
          <w:bCs/>
          <w:i/>
          <w:szCs w:val="22"/>
        </w:rPr>
        <w:t>sugiere posteriormente solicitar el trámite que mejor se adecue a sus necesidades, el cual sin excepción alguna deberá sujetarse a las disposiciones legales que rigen el funcionamiento de este Organismo. Cabe señalar que dicho procedimiento deberá llevarse a cabo conforme a lo establecido en el artículo 24 del Reglamento de la Ley Registral para el estado de México que a la letra refiere:</w:t>
      </w:r>
    </w:p>
    <w:p w:rsidR="00AE152A" w:rsidRPr="0022624F" w:rsidRDefault="00AE152A"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w:t>
      </w:r>
    </w:p>
    <w:p w:rsidR="00AE152A" w:rsidRPr="0022624F" w:rsidRDefault="00AE152A"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 xml:space="preserve">En el caso de que obre inscrito en la oficina registral algún registro de su interés y requiera copias certificadas del mismo deberá contar con los datos de registro, mismos que podrá verificar en el área de consulta de dicha oficina registral, así como la solicitud por escrito que le será proporcionada en la misma o bien, que podrá descargar a través de la siguiente liga: </w:t>
      </w:r>
      <w:hyperlink r:id="rId8" w:history="1">
        <w:r w:rsidRPr="0022624F">
          <w:rPr>
            <w:rStyle w:val="Hipervnculo"/>
            <w:rFonts w:ascii="Palatino Linotype" w:hAnsi="Palatino Linotype" w:cs="Tahoma"/>
            <w:bCs/>
            <w:i/>
            <w:szCs w:val="22"/>
          </w:rPr>
          <w:t>http://ifrem.edomex.gob.mx/descarga_formatos</w:t>
        </w:r>
      </w:hyperlink>
      <w:r w:rsidRPr="0022624F">
        <w:rPr>
          <w:rFonts w:ascii="Palatino Linotype" w:hAnsi="Palatino Linotype" w:cs="Tahoma"/>
          <w:bCs/>
          <w:i/>
          <w:szCs w:val="22"/>
        </w:rPr>
        <w:t xml:space="preserve">. </w:t>
      </w:r>
    </w:p>
    <w:p w:rsidR="00AE152A" w:rsidRPr="0022624F" w:rsidRDefault="00AE152A" w:rsidP="00AE152A">
      <w:pPr>
        <w:autoSpaceDE w:val="0"/>
        <w:autoSpaceDN w:val="0"/>
        <w:adjustRightInd w:val="0"/>
        <w:spacing w:line="360" w:lineRule="auto"/>
        <w:ind w:left="567" w:right="539"/>
        <w:jc w:val="both"/>
        <w:rPr>
          <w:rFonts w:ascii="Palatino Linotype" w:hAnsi="Palatino Linotype" w:cs="Tahoma"/>
          <w:bCs/>
          <w:i/>
          <w:szCs w:val="22"/>
        </w:rPr>
      </w:pPr>
      <w:r w:rsidRPr="0022624F">
        <w:rPr>
          <w:rFonts w:ascii="Palatino Linotype" w:hAnsi="Palatino Linotype" w:cs="Tahoma"/>
          <w:bCs/>
          <w:i/>
          <w:szCs w:val="22"/>
        </w:rPr>
        <w:t>…” (Sic)</w:t>
      </w:r>
    </w:p>
    <w:p w:rsidR="00F85FC8" w:rsidRPr="0022624F" w:rsidRDefault="00F85FC8" w:rsidP="00F85FC8">
      <w:pPr>
        <w:autoSpaceDE w:val="0"/>
        <w:autoSpaceDN w:val="0"/>
        <w:adjustRightInd w:val="0"/>
        <w:spacing w:line="360" w:lineRule="auto"/>
        <w:jc w:val="both"/>
        <w:rPr>
          <w:rFonts w:ascii="Palatino Linotype" w:hAnsi="Palatino Linotype" w:cs="Tahoma"/>
          <w:bCs/>
          <w:sz w:val="22"/>
          <w:szCs w:val="22"/>
        </w:rPr>
      </w:pPr>
    </w:p>
    <w:p w:rsidR="00587F23" w:rsidRPr="0022624F" w:rsidRDefault="00AE152A" w:rsidP="00AF34B1">
      <w:pPr>
        <w:autoSpaceDE w:val="0"/>
        <w:autoSpaceDN w:val="0"/>
        <w:adjustRightInd w:val="0"/>
        <w:spacing w:line="360" w:lineRule="auto"/>
        <w:jc w:val="both"/>
        <w:rPr>
          <w:rFonts w:ascii="Palatino Linotype" w:hAnsi="Palatino Linotype" w:cs="Tahoma"/>
          <w:b/>
          <w:sz w:val="22"/>
          <w:szCs w:val="22"/>
        </w:rPr>
      </w:pPr>
      <w:r w:rsidRPr="0022624F">
        <w:rPr>
          <w:rFonts w:ascii="Palatino Linotype" w:hAnsi="Palatino Linotype" w:cs="Tahoma"/>
          <w:b/>
          <w:sz w:val="22"/>
          <w:szCs w:val="22"/>
        </w:rPr>
        <w:lastRenderedPageBreak/>
        <w:t>III</w:t>
      </w:r>
      <w:r w:rsidR="00AA5A86" w:rsidRPr="0022624F">
        <w:rPr>
          <w:rFonts w:ascii="Palatino Linotype" w:hAnsi="Palatino Linotype" w:cs="Tahoma"/>
          <w:b/>
          <w:sz w:val="22"/>
          <w:szCs w:val="22"/>
        </w:rPr>
        <w:t xml:space="preserve">. </w:t>
      </w:r>
      <w:r w:rsidR="004100AA" w:rsidRPr="0022624F">
        <w:rPr>
          <w:rFonts w:ascii="Palatino Linotype" w:hAnsi="Palatino Linotype" w:cs="Tahoma"/>
          <w:b/>
          <w:sz w:val="22"/>
          <w:szCs w:val="22"/>
        </w:rPr>
        <w:t>Interposición</w:t>
      </w:r>
      <w:r w:rsidR="00C459A9" w:rsidRPr="0022624F">
        <w:rPr>
          <w:rFonts w:ascii="Palatino Linotype" w:hAnsi="Palatino Linotype" w:cs="Tahoma"/>
          <w:b/>
          <w:sz w:val="22"/>
          <w:szCs w:val="22"/>
        </w:rPr>
        <w:t xml:space="preserve"> del Recurso de R</w:t>
      </w:r>
      <w:r w:rsidR="00C25238" w:rsidRPr="0022624F">
        <w:rPr>
          <w:rFonts w:ascii="Palatino Linotype" w:hAnsi="Palatino Linotype" w:cs="Tahoma"/>
          <w:b/>
          <w:sz w:val="22"/>
          <w:szCs w:val="22"/>
        </w:rPr>
        <w:t xml:space="preserve">evisión. </w:t>
      </w:r>
    </w:p>
    <w:p w:rsidR="00BE4843" w:rsidRPr="0022624F" w:rsidRDefault="004E401B" w:rsidP="0090360E">
      <w:pPr>
        <w:autoSpaceDE w:val="0"/>
        <w:autoSpaceDN w:val="0"/>
        <w:adjustRightInd w:val="0"/>
        <w:spacing w:line="360" w:lineRule="auto"/>
        <w:jc w:val="both"/>
        <w:rPr>
          <w:rFonts w:ascii="Palatino Linotype" w:hAnsi="Palatino Linotype" w:cs="Tahoma"/>
          <w:sz w:val="22"/>
          <w:szCs w:val="22"/>
        </w:rPr>
      </w:pPr>
      <w:r w:rsidRPr="0022624F">
        <w:rPr>
          <w:rFonts w:ascii="Palatino Linotype" w:hAnsi="Palatino Linotype" w:cs="Tahoma"/>
          <w:sz w:val="22"/>
          <w:szCs w:val="22"/>
        </w:rPr>
        <w:t xml:space="preserve">Con fecha </w:t>
      </w:r>
      <w:r w:rsidR="00AE152A" w:rsidRPr="0022624F">
        <w:rPr>
          <w:rFonts w:ascii="Palatino Linotype" w:hAnsi="Palatino Linotype" w:cs="Tahoma"/>
          <w:sz w:val="22"/>
          <w:szCs w:val="22"/>
        </w:rPr>
        <w:t xml:space="preserve">diez </w:t>
      </w:r>
      <w:r w:rsidR="00E47C0D" w:rsidRPr="0022624F">
        <w:rPr>
          <w:rFonts w:ascii="Palatino Linotype" w:hAnsi="Palatino Linotype" w:cs="Tahoma"/>
          <w:sz w:val="22"/>
          <w:szCs w:val="22"/>
        </w:rPr>
        <w:t>de</w:t>
      </w:r>
      <w:r w:rsidR="007A75DF" w:rsidRPr="0022624F">
        <w:rPr>
          <w:rFonts w:ascii="Palatino Linotype" w:hAnsi="Palatino Linotype" w:cs="Tahoma"/>
          <w:sz w:val="22"/>
          <w:szCs w:val="22"/>
        </w:rPr>
        <w:t xml:space="preserve"> </w:t>
      </w:r>
      <w:r w:rsidR="00BA77B9" w:rsidRPr="0022624F">
        <w:rPr>
          <w:rFonts w:ascii="Palatino Linotype" w:hAnsi="Palatino Linotype" w:cs="Tahoma"/>
          <w:sz w:val="22"/>
          <w:szCs w:val="22"/>
        </w:rPr>
        <w:t>septiembre</w:t>
      </w:r>
      <w:r w:rsidR="0030032A" w:rsidRPr="0022624F">
        <w:rPr>
          <w:rFonts w:ascii="Palatino Linotype" w:hAnsi="Palatino Linotype" w:cs="Tahoma"/>
          <w:sz w:val="22"/>
          <w:szCs w:val="22"/>
        </w:rPr>
        <w:t xml:space="preserve"> de dos mil diecinueve</w:t>
      </w:r>
      <w:r w:rsidR="00C25238" w:rsidRPr="0022624F">
        <w:rPr>
          <w:rFonts w:ascii="Palatino Linotype" w:hAnsi="Palatino Linotype" w:cs="Tahoma"/>
          <w:sz w:val="22"/>
          <w:szCs w:val="22"/>
        </w:rPr>
        <w:t xml:space="preserve">, </w:t>
      </w:r>
      <w:r w:rsidR="00BE4843" w:rsidRPr="0022624F">
        <w:rPr>
          <w:rFonts w:ascii="Palatino Linotype" w:hAnsi="Palatino Linotype" w:cs="Tahoma"/>
          <w:sz w:val="22"/>
          <w:szCs w:val="22"/>
        </w:rPr>
        <w:t xml:space="preserve">se recibió en este Instituto, a través del </w:t>
      </w:r>
      <w:r w:rsidR="00BE4843" w:rsidRPr="0022624F">
        <w:rPr>
          <w:rFonts w:ascii="Palatino Linotype" w:hAnsi="Palatino Linotype" w:cs="Tahoma"/>
          <w:sz w:val="22"/>
          <w:szCs w:val="22"/>
          <w:lang w:val="es-ES"/>
        </w:rPr>
        <w:t>Sistema de Acceso a la Información Mexiquense (SAIMEX)</w:t>
      </w:r>
      <w:r w:rsidR="00BE4843" w:rsidRPr="0022624F">
        <w:rPr>
          <w:rFonts w:ascii="Palatino Linotype" w:hAnsi="Palatino Linotype" w:cs="Tahoma"/>
          <w:sz w:val="22"/>
          <w:szCs w:val="22"/>
        </w:rPr>
        <w:t xml:space="preserve">, Recurso de Revisión interpuesto por la parte </w:t>
      </w:r>
      <w:r w:rsidR="0030032A" w:rsidRPr="0022624F">
        <w:rPr>
          <w:rFonts w:ascii="Palatino Linotype" w:hAnsi="Palatino Linotype" w:cs="Tahoma"/>
          <w:sz w:val="22"/>
          <w:szCs w:val="22"/>
        </w:rPr>
        <w:t>R</w:t>
      </w:r>
      <w:r w:rsidR="00BE4843" w:rsidRPr="0022624F">
        <w:rPr>
          <w:rFonts w:ascii="Palatino Linotype" w:hAnsi="Palatino Linotype" w:cs="Tahoma"/>
          <w:sz w:val="22"/>
          <w:szCs w:val="22"/>
        </w:rPr>
        <w:t xml:space="preserve">ecurrente, en contra de la respuesta emitida por el Sujeto Obligado a la solicitud de información, en los </w:t>
      </w:r>
      <w:r w:rsidR="004561E1" w:rsidRPr="0022624F">
        <w:rPr>
          <w:rFonts w:ascii="Palatino Linotype" w:hAnsi="Palatino Linotype" w:cs="Tahoma"/>
          <w:sz w:val="22"/>
          <w:szCs w:val="22"/>
        </w:rPr>
        <w:t xml:space="preserve">siguientes </w:t>
      </w:r>
      <w:r w:rsidR="001D00D6" w:rsidRPr="0022624F">
        <w:rPr>
          <w:rFonts w:ascii="Palatino Linotype" w:hAnsi="Palatino Linotype" w:cs="Tahoma"/>
          <w:sz w:val="22"/>
          <w:szCs w:val="22"/>
        </w:rPr>
        <w:t>términos</w:t>
      </w:r>
      <w:r w:rsidR="00BE4843" w:rsidRPr="0022624F">
        <w:rPr>
          <w:rFonts w:ascii="Palatino Linotype" w:hAnsi="Palatino Linotype" w:cs="Tahoma"/>
          <w:sz w:val="22"/>
          <w:szCs w:val="22"/>
        </w:rPr>
        <w:t>:</w:t>
      </w:r>
    </w:p>
    <w:p w:rsidR="00C25238" w:rsidRPr="0022624F"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22624F" w:rsidRDefault="00C25238" w:rsidP="0090360E">
      <w:pPr>
        <w:tabs>
          <w:tab w:val="left" w:pos="4667"/>
        </w:tabs>
        <w:spacing w:line="360" w:lineRule="auto"/>
        <w:ind w:left="567" w:right="567"/>
        <w:jc w:val="both"/>
        <w:rPr>
          <w:rFonts w:ascii="Palatino Linotype" w:hAnsi="Palatino Linotype" w:cs="Tahoma"/>
          <w:bCs/>
        </w:rPr>
      </w:pPr>
      <w:r w:rsidRPr="0022624F">
        <w:rPr>
          <w:rFonts w:ascii="Palatino Linotype" w:hAnsi="Palatino Linotype" w:cs="Tahoma"/>
          <w:b/>
          <w:bCs/>
        </w:rPr>
        <w:t>ACTO IMPUGNADO</w:t>
      </w:r>
    </w:p>
    <w:p w:rsidR="00CD3A5D" w:rsidRPr="0022624F" w:rsidRDefault="00AE152A" w:rsidP="0090360E">
      <w:pPr>
        <w:autoSpaceDE w:val="0"/>
        <w:autoSpaceDN w:val="0"/>
        <w:adjustRightInd w:val="0"/>
        <w:spacing w:line="360" w:lineRule="auto"/>
        <w:ind w:left="567" w:right="567"/>
        <w:jc w:val="both"/>
        <w:rPr>
          <w:rFonts w:ascii="Palatino Linotype" w:hAnsi="Palatino Linotype" w:cs="Tahoma"/>
          <w:i/>
        </w:rPr>
      </w:pPr>
      <w:r w:rsidRPr="0022624F">
        <w:rPr>
          <w:rFonts w:ascii="Palatino Linotype" w:hAnsi="Palatino Linotype" w:cs="Tahoma"/>
          <w:i/>
        </w:rPr>
        <w:t>“Lo es la respuesta a mi solicitud de información número 00074/IFR/IP/2019, la cual se hizo de mi conocimiento a través del oficio número 222C0101030000L/2872/2019 de fecha 29 de agosto de 2019, mediante el cual la Directora de Control y Supervisión de Oficinas Registrales, en su carácter de Servidora Pública habilitada Titular en Materia de Transparencia, se niega a entregar la información solicitada de manera infundada y con carencia de motivación, al orientarme a un trámite específico, lo cual resulta violatorio de mi derecho humano de acceso a la información</w:t>
      </w:r>
      <w:r w:rsidR="00867EB6" w:rsidRPr="0022624F">
        <w:rPr>
          <w:rFonts w:ascii="Palatino Linotype" w:hAnsi="Palatino Linotype" w:cs="Tahoma"/>
          <w:i/>
        </w:rPr>
        <w:t>.</w:t>
      </w:r>
      <w:r w:rsidRPr="0022624F">
        <w:rPr>
          <w:rFonts w:ascii="Palatino Linotype" w:hAnsi="Palatino Linotype" w:cs="Tahoma"/>
          <w:i/>
        </w:rPr>
        <w:t>”</w:t>
      </w:r>
      <w:r w:rsidR="004561E1" w:rsidRPr="0022624F">
        <w:rPr>
          <w:rFonts w:ascii="Palatino Linotype" w:hAnsi="Palatino Linotype" w:cs="Tahoma"/>
          <w:i/>
        </w:rPr>
        <w:t xml:space="preserve"> </w:t>
      </w:r>
      <w:r w:rsidR="00B5491F" w:rsidRPr="0022624F">
        <w:rPr>
          <w:rFonts w:ascii="Palatino Linotype" w:hAnsi="Palatino Linotype" w:cs="Tahoma"/>
          <w:i/>
        </w:rPr>
        <w:t>(Sic.)</w:t>
      </w:r>
      <w:r w:rsidR="00D407D3" w:rsidRPr="0022624F">
        <w:rPr>
          <w:rFonts w:ascii="Palatino Linotype" w:hAnsi="Palatino Linotype" w:cs="Tahoma"/>
          <w:i/>
        </w:rPr>
        <w:t xml:space="preserve"> </w:t>
      </w:r>
    </w:p>
    <w:p w:rsidR="000313A7" w:rsidRPr="0022624F" w:rsidRDefault="000313A7" w:rsidP="0090360E">
      <w:pPr>
        <w:autoSpaceDE w:val="0"/>
        <w:autoSpaceDN w:val="0"/>
        <w:adjustRightInd w:val="0"/>
        <w:spacing w:line="360" w:lineRule="auto"/>
        <w:ind w:left="567" w:right="567"/>
        <w:jc w:val="both"/>
        <w:rPr>
          <w:rFonts w:ascii="Palatino Linotype" w:hAnsi="Palatino Linotype" w:cs="Tahoma"/>
          <w:i/>
        </w:rPr>
      </w:pPr>
    </w:p>
    <w:p w:rsidR="00C25238" w:rsidRPr="0022624F" w:rsidRDefault="00C25238" w:rsidP="0090360E">
      <w:pPr>
        <w:autoSpaceDE w:val="0"/>
        <w:autoSpaceDN w:val="0"/>
        <w:adjustRightInd w:val="0"/>
        <w:spacing w:line="360" w:lineRule="auto"/>
        <w:ind w:left="567" w:right="567"/>
        <w:jc w:val="both"/>
        <w:rPr>
          <w:rFonts w:ascii="Palatino Linotype" w:hAnsi="Palatino Linotype" w:cs="Tahoma"/>
          <w:b/>
        </w:rPr>
      </w:pPr>
      <w:r w:rsidRPr="0022624F">
        <w:rPr>
          <w:rFonts w:ascii="Palatino Linotype" w:hAnsi="Palatino Linotype" w:cs="Tahoma"/>
          <w:b/>
        </w:rPr>
        <w:t>RAZONES O MOTIVOS DE LA INCONFORMIDAD</w:t>
      </w:r>
    </w:p>
    <w:p w:rsidR="007A75DF" w:rsidRPr="0022624F" w:rsidRDefault="00AE152A" w:rsidP="00A33113">
      <w:pPr>
        <w:autoSpaceDE w:val="0"/>
        <w:autoSpaceDN w:val="0"/>
        <w:adjustRightInd w:val="0"/>
        <w:spacing w:line="360" w:lineRule="auto"/>
        <w:ind w:left="567" w:right="567"/>
        <w:jc w:val="both"/>
        <w:rPr>
          <w:rFonts w:ascii="Palatino Linotype" w:hAnsi="Palatino Linotype" w:cs="Tahoma"/>
          <w:i/>
        </w:rPr>
      </w:pPr>
      <w:r w:rsidRPr="0022624F">
        <w:rPr>
          <w:rFonts w:ascii="Palatino Linotype" w:hAnsi="Palatino Linotype" w:cs="Tahoma"/>
          <w:i/>
        </w:rPr>
        <w:t xml:space="preserve">Se adjunta al presente el documento a través del cual obran las razones o motivos de la inconformidad, para una mejor apreciación. Con fundamento en lo dispuesto por los artículos 178 y 179 fracciones I, XIII y XIV de la Ley de Transparencia y Acceso a la Información Pública del Estado y Municipios, vengo a interponer Recurso de Revisión en contra de la respuesta a mi solicitud de información número 00074/IFR/IP/2019, la cual se hizo de mi conocimiento a través del oficio número 222C0101030000L/2872/2019 de fecha 29 de agosto de 2019, mediante el cual la Directora de Control y Supervisión de Oficinas Registrales, en su carácter de Servidora Pública habilitada Titular en Materia de Transparencia, se niega a entregar la información solicitada de manera infundada y con carencia de motivación, al orientarme a un trámite específico, lo cual resulta violatorio de mi derecho humano de acceso a la información, tal y como se advierte del siguiente análisis: Como corolario se debe tener presente lo que el suscrito solicité de manera expresa al sujeto obligado, por lo que para una pronta referencia se realiza la siguiente transcripción: “Solicito me informe si obra inscrita en el IFREM la Escritura Pública CORETT-II 014/2000, Libro 1º, Sección Primera, bajo la Partida número 628, del Volumen 307, de fecha 14 de diciembre de 2000; respecto </w:t>
      </w:r>
      <w:r w:rsidRPr="0022624F">
        <w:rPr>
          <w:rFonts w:ascii="Palatino Linotype" w:hAnsi="Palatino Linotype" w:cs="Tahoma"/>
          <w:i/>
        </w:rPr>
        <w:lastRenderedPageBreak/>
        <w:t xml:space="preserve">del inmueble ubicado en Calle Artes y Oficios Sin Número, Colonia Ex Hacienda de San Juan, C.P. 56600, Chalco, Estado de México, conocido como Escuela de Artes y Oficios (EDAyO) de Chalco. De ser el caso, solicito me proporcione un ejemplar en copia simple y un ejemplar en copia certificada de dicha escritura, a costa del suscrito.” Razones o motivos de inconformidad 1.- Causa agravio al suscrito la respuesta emitida por el sujeto obligado toda vez que el servidor público encargado de dar respuesta a mi solicitud se limitó a realizar una simple descripción normativa de las facultades y atribuciones con las que cuente el Instituto de la Función Registral del Estado de México (IFREM) para dar publicidad a los actos jurídicos que conforme a la ley deban registrarse, señalando como fundamentos legales para ello, diversos artículos del Código Civil del Estado de México y de la Ley Registral para el Estado de México y su Reglamento; precisando en su segundo y tercer párrafo que: “…suponiendo sin conceder que obre inscrita la información de su interés, se le siguiere (sic) acudir a la Oficina Registral de Chalco, la cual se ubica en avenida San Isidro no. 174, Barrio La Conchita, en un horario de atención: de 09:00 a 15:00 horas de lunes a viernes. En donde tendrá que realizar una búsqueda correspondiente en el área de consulta electrónica de la oficina registral, para conocer y verificar si obran inscrita información alguna respecto al predio de su interés… Cabe preciar que dicho procedimiento deberá llevarse a cabo conforme a lo establecido en el artículo 24 del Reglamento de la Ley Registral para el Estado de México…” Es decir, el sujeto obligado únicamente fundamenta las atribuciones y competencias con las que cuenta como Registro Público, asimismo, señala el fundamento lega y procedimiento que se debe seguir para acudir a una oficina registral y solicitar información sobre asientos registrales que se encuentren debidamente inscritos en ellos, sin embargo, el sujeto obligado omite por completo fundar y motivar, conforme a la Ley de Transparencia y Acceso a la Información Pública del Estado y Municipios, las causas por las cuales decide negar la información solicitada y remitirme a agotar el procedimiento contemplado en un trámite específico, dejando en estado de indefensión al suscrito al desconocer por completo los fundamentos legales de la materia de transparencia, así como las circunstancias especiales que llevaron al sujeto obligado a tomar dicha determinación, ya que no basta con que se enuncien los fundamentos legales que regulan el actuar del Registro Público y de los trámites que en dichos organismos se ejecutan para negar la entrega de la información en los términos solicitados, pues el sujeto obligado debió justificar conforme a la ley de la materia, dicha negativa. 2.- No obstante lo </w:t>
      </w:r>
      <w:r w:rsidRPr="0022624F">
        <w:rPr>
          <w:rFonts w:ascii="Palatino Linotype" w:hAnsi="Palatino Linotype" w:cs="Tahoma"/>
          <w:i/>
        </w:rPr>
        <w:lastRenderedPageBreak/>
        <w:t xml:space="preserve">anterior, el sujeto obligado omite por completo informar al suscrito si la información solicitada es existente, ya que como se precisó con antelación, únicamente se limitó a realizar un análisis dogmático de las funciones y atribuciones de dicho organismo, sin embargo, no proporciona al suscrito elementos suficientes que permitan conocer si la información solicitada se encuentra en posesión del sujeto obligado, lo que resulta violatorio de mi derecho de acceso a la información. Aunado a lo anterior, suponiendo sin conceder que efectivamente el suscrito deba acudir a la oficina registral que me indica el sujeto obligado para realizar mi consulta, se considera que previo a ello el sujeto obligado se encontraba constreñido a informarme por el medio requerido, si la información solicitada existía, y una vez hecho lo anterior se podría ofrecer la entrega de la información en una modalidad distinta a la solicitad, de manera fundada y motivada, conforme a lo establecido en el artículo 164 de la Ley de la materia, que señala lo siguiente: 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Por ello, el sujeto obligado deja en estado de indefensión al suscrito solicitante pues desconozco por completo si la información requerida se encuentra en posesión del órgano registral o si es existente, ya que nada menciona sobre ello, puesto que aun en el extremo de que en verdad tuviera que acudir de manera personal a la oficina registral que me indica el sujeto obligado, éste me debió indicar por este medio si los documentos requeridos se encuentran disponibles para su consulta o reproducción, empero, el sujeto obligado ni siquiera se preocupó en realizar la búsqueda en sus archivos para corroborar la existencia de los documentos referidos, lo que se insiste, resulta ilegal y contrario a mi derecho humano de acceso a la información pública. 3.- Sin que pase inadvertido para el suscrito que no existe evidencia alguna que la Unidad de Transparencia correspondiente, hubiera turna mi solicitud a todas las áreas competentes que pudiera contar con la información o pudieran tenerla conforme a sus facultades y competencias, violentando de esa guisa mi derecho humano de acceso a la información: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Ello es así pues a criterio del suscrito, la Unidad </w:t>
      </w:r>
      <w:r w:rsidRPr="0022624F">
        <w:rPr>
          <w:rFonts w:ascii="Palatino Linotype" w:hAnsi="Palatino Linotype" w:cs="Tahoma"/>
          <w:i/>
        </w:rPr>
        <w:lastRenderedPageBreak/>
        <w:t xml:space="preserve">de Transparencia del conocimiento debió remitir mi solicitud a la oficina registral de Chalco, conforme a lo expuesto por la Directora de Control y Supervisión de Oficinas Registrales, ya que es precisamente en dicha oficina donde se supone que pudiera existir la información solicitada, empero, no existe evidencia alguna que esto hubiera ocurrido, causando perjuicio al suscrito al desconocer por completo los motivos por los cuales la unidad de transparencia no remitió mi solicitud a las áreas competentes. 4.- Suponiendo sin conceder que con posterioridad el sujeto obligado pretenda justificar su actuar aduciendo como fundamento </w:t>
      </w:r>
      <w:r w:rsidRPr="0022624F">
        <w:rPr>
          <w:rFonts w:ascii="Palatino Linotype" w:hAnsi="Palatino Linotype" w:cs="Tahoma"/>
        </w:rPr>
        <w:t>l</w:t>
      </w:r>
      <w:r w:rsidRPr="0022624F">
        <w:rPr>
          <w:rFonts w:ascii="Palatino Linotype" w:hAnsi="Palatino Linotype" w:cs="Tahoma"/>
          <w:i/>
        </w:rPr>
        <w:t xml:space="preserve">egal para negar la información solicitada, la establecido en el artículo 172 de la Ley de la materia, el cual expresamente dispone lo siguiente: 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Los argumentos para justificar cualquier negativa de acceso a la información deben recaer en el sujeto obligado al cual la información fue solicitada. Desde este momento se precisa que tal dispositivo no podrá ser aplicado en mi perjuicio por lo siguiente: A.- El sujeto obligado se encontraba, en un principio, constreñido a fundar su actuar conforme a este precepto legal, situación que no aconteció y lo que trae aparejado que la respuesta emitida fuera ilegal, por lo que no podrá señalarse con posterioridad este fundamento para justificar su negativa. B.- En todo caso, suponiendo que pudiera resultar aplicable el referido dispositivo, el sujeto obligado debió desechar mi solicitud por improcedente, señalando como fundamento para ello el citado precepto normativo, situación que en la especie no se surte, ya que el sujeto obligado omitió por completo realizar tal afirmación dentro de los plazos legales establecidos para ello. C.- Finalmente, suponiendo que en realidad pudiera ser aplicable el multicitado dispositivo legal, desde este momento se solicita su inaplicabilidad en perjuicio del suscrito, atento al principio pro homine o pro persona, ya que la LEY GENERAL DE TRANSPARENCIA Y ACCESO A LA INFORMACIÓN PÚBLICA, actualmente no contempla el referido supuesto para negar o desechar una solicitud de información, ya que por obvias razones este supuesto va en contra del principio de máxima publicidad, derecho humano consagrado en nuestra constitución federal, el cual no puede ser restringido ni vulnerado por ninguna autoridad al amparo de una ley secundaria de jerarquía </w:t>
      </w:r>
      <w:r w:rsidRPr="0022624F">
        <w:rPr>
          <w:rFonts w:ascii="Palatino Linotype" w:hAnsi="Palatino Linotype" w:cs="Tahoma"/>
          <w:i/>
        </w:rPr>
        <w:lastRenderedPageBreak/>
        <w:t xml:space="preserve">inferior a la Ley General y la propia Carta Magna, por lo que al no estar contemplado en la Constitución Federal ni en la Ley General, resulta inconcuso que su aplicación resulta lesiva de mi derecho humano de acceso a la información, motivo por el cual debe desaplicarse al suscrito en el supuesto de que el sujeto obligado o ese H. Instituto consideren su actualización al caso que nos ocupa. Lo anterior conforme al siguiente criterio jurisprudencial de observancia obligatoria para ese Instituto y el sujeto obligado: Tesis: 1a. CCCXXVII/2014 (10a.), Gaceta del Semanario Judicial de la Federación, Décima Época, 2007561, Primera Sala, Libro 11, Octubre de 2014, Tomo I, Pag. 613, Tesis Aislada (Constitucional, Común). PRINCIPIO PRO PERSONA. REQUISITOS MÍNIMOS PARA QUE SE ATIENDA EL FONDO DE LA SOLICITUD DE SU APLICACIÓN, O LA IMPUGNACIÓN DE SU OMISIÓN POR LA AUTORIDAD RESPONSABLE.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w:t>
      </w:r>
      <w:r w:rsidRPr="0022624F">
        <w:rPr>
          <w:rFonts w:ascii="Palatino Linotype" w:hAnsi="Palatino Linotype" w:cs="Tahoma"/>
          <w:i/>
        </w:rPr>
        <w:lastRenderedPageBreak/>
        <w:t>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00867EB6" w:rsidRPr="0022624F">
        <w:rPr>
          <w:rFonts w:ascii="Palatino Linotype" w:hAnsi="Palatino Linotype" w:cs="Tahoma"/>
          <w:i/>
        </w:rPr>
        <w:t xml:space="preserve"> </w:t>
      </w:r>
      <w:r w:rsidR="00B5491F" w:rsidRPr="0022624F">
        <w:rPr>
          <w:rFonts w:ascii="Palatino Linotype" w:hAnsi="Palatino Linotype" w:cs="Tahoma"/>
          <w:i/>
        </w:rPr>
        <w:t>(Sic.)</w:t>
      </w:r>
      <w:r w:rsidR="007A75DF" w:rsidRPr="0022624F">
        <w:rPr>
          <w:rFonts w:ascii="Palatino Linotype" w:hAnsi="Palatino Linotype" w:cs="Tahoma"/>
          <w:i/>
        </w:rPr>
        <w:t xml:space="preserve"> </w:t>
      </w:r>
    </w:p>
    <w:p w:rsidR="009D5C33" w:rsidRPr="0022624F" w:rsidRDefault="009D5C33" w:rsidP="0090360E">
      <w:pPr>
        <w:spacing w:line="360" w:lineRule="auto"/>
        <w:jc w:val="both"/>
        <w:rPr>
          <w:rFonts w:ascii="Palatino Linotype" w:hAnsi="Palatino Linotype" w:cs="Tahoma"/>
          <w:b/>
          <w:sz w:val="22"/>
          <w:szCs w:val="22"/>
        </w:rPr>
      </w:pPr>
    </w:p>
    <w:p w:rsidR="00CE5A35" w:rsidRPr="0022624F" w:rsidRDefault="00CE5A35"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De igual manera el Particular adjuntó dos archivos, los cuales son la respuesta proporcionada por el Sujeto Obligado y las razones de inconformidad transcritas anteriormente.</w:t>
      </w:r>
    </w:p>
    <w:p w:rsidR="00CE5A35" w:rsidRPr="0022624F" w:rsidRDefault="00CE5A35" w:rsidP="0090360E">
      <w:pPr>
        <w:spacing w:line="360" w:lineRule="auto"/>
        <w:jc w:val="both"/>
        <w:rPr>
          <w:rFonts w:ascii="Palatino Linotype" w:hAnsi="Palatino Linotype" w:cs="Tahoma"/>
          <w:b/>
          <w:sz w:val="22"/>
          <w:szCs w:val="22"/>
        </w:rPr>
      </w:pPr>
    </w:p>
    <w:p w:rsidR="00B31222" w:rsidRPr="0022624F" w:rsidRDefault="00CE5A35" w:rsidP="0090360E">
      <w:pPr>
        <w:spacing w:line="360" w:lineRule="auto"/>
        <w:jc w:val="both"/>
        <w:rPr>
          <w:rFonts w:ascii="Palatino Linotype" w:eastAsia="Batang" w:hAnsi="Palatino Linotype" w:cs="Tahoma"/>
          <w:b/>
          <w:bCs/>
          <w:sz w:val="22"/>
          <w:szCs w:val="22"/>
        </w:rPr>
      </w:pPr>
      <w:r w:rsidRPr="0022624F">
        <w:rPr>
          <w:rFonts w:ascii="Palatino Linotype" w:hAnsi="Palatino Linotype" w:cs="Tahoma"/>
          <w:b/>
          <w:sz w:val="22"/>
          <w:szCs w:val="22"/>
        </w:rPr>
        <w:t>I</w:t>
      </w:r>
      <w:r w:rsidR="0030032A" w:rsidRPr="0022624F">
        <w:rPr>
          <w:rFonts w:ascii="Palatino Linotype" w:hAnsi="Palatino Linotype" w:cs="Tahoma"/>
          <w:b/>
          <w:sz w:val="22"/>
          <w:szCs w:val="22"/>
        </w:rPr>
        <w:t>V</w:t>
      </w:r>
      <w:r w:rsidR="00B31222" w:rsidRPr="0022624F">
        <w:rPr>
          <w:rFonts w:ascii="Palatino Linotype" w:hAnsi="Palatino Linotype" w:cs="Tahoma"/>
          <w:b/>
          <w:sz w:val="22"/>
          <w:szCs w:val="22"/>
        </w:rPr>
        <w:t xml:space="preserve">. </w:t>
      </w:r>
      <w:r w:rsidR="00B31222" w:rsidRPr="0022624F">
        <w:rPr>
          <w:rFonts w:ascii="Palatino Linotype" w:eastAsia="Batang" w:hAnsi="Palatino Linotype" w:cs="Tahoma"/>
          <w:b/>
          <w:bCs/>
          <w:sz w:val="22"/>
          <w:szCs w:val="22"/>
        </w:rPr>
        <w:t xml:space="preserve">Trámite del </w:t>
      </w:r>
      <w:r w:rsidR="00C459A9" w:rsidRPr="0022624F">
        <w:rPr>
          <w:rFonts w:ascii="Palatino Linotype" w:hAnsi="Palatino Linotype" w:cs="Tahoma"/>
          <w:b/>
          <w:sz w:val="22"/>
          <w:szCs w:val="22"/>
        </w:rPr>
        <w:t>Recurso de Revisión</w:t>
      </w:r>
      <w:r w:rsidR="00AE489D" w:rsidRPr="0022624F">
        <w:rPr>
          <w:rFonts w:ascii="Palatino Linotype" w:hAnsi="Palatino Linotype" w:cs="Tahoma"/>
          <w:b/>
          <w:sz w:val="22"/>
          <w:szCs w:val="22"/>
        </w:rPr>
        <w:t xml:space="preserve"> </w:t>
      </w:r>
      <w:r w:rsidR="00B31222" w:rsidRPr="0022624F">
        <w:rPr>
          <w:rFonts w:ascii="Palatino Linotype" w:eastAsia="Batang" w:hAnsi="Palatino Linotype" w:cs="Tahoma"/>
          <w:b/>
          <w:bCs/>
          <w:sz w:val="22"/>
          <w:szCs w:val="22"/>
        </w:rPr>
        <w:t>ante el Instituto</w:t>
      </w:r>
      <w:r w:rsidR="00E445DA" w:rsidRPr="0022624F">
        <w:rPr>
          <w:rFonts w:ascii="Palatino Linotype" w:eastAsia="Batang" w:hAnsi="Palatino Linotype" w:cs="Tahoma"/>
          <w:b/>
          <w:bCs/>
          <w:sz w:val="22"/>
          <w:szCs w:val="22"/>
        </w:rPr>
        <w:t>.</w:t>
      </w:r>
    </w:p>
    <w:p w:rsidR="00E445DA" w:rsidRPr="0022624F" w:rsidRDefault="00E445DA" w:rsidP="0090360E">
      <w:pPr>
        <w:spacing w:line="360" w:lineRule="auto"/>
        <w:jc w:val="both"/>
        <w:rPr>
          <w:rFonts w:ascii="Palatino Linotype" w:eastAsia="Batang" w:hAnsi="Palatino Linotype" w:cs="Tahoma"/>
          <w:b/>
          <w:bCs/>
          <w:sz w:val="22"/>
          <w:szCs w:val="22"/>
        </w:rPr>
      </w:pPr>
    </w:p>
    <w:p w:rsidR="00BE4843" w:rsidRPr="0022624F" w:rsidRDefault="00A90F9B" w:rsidP="0090360E">
      <w:pPr>
        <w:spacing w:line="360" w:lineRule="auto"/>
        <w:jc w:val="both"/>
        <w:rPr>
          <w:rFonts w:ascii="Palatino Linotype" w:eastAsia="Batang" w:hAnsi="Palatino Linotype" w:cs="Tahoma"/>
          <w:bCs/>
          <w:sz w:val="22"/>
          <w:szCs w:val="22"/>
        </w:rPr>
      </w:pPr>
      <w:r w:rsidRPr="0022624F">
        <w:rPr>
          <w:rFonts w:ascii="Palatino Linotype" w:eastAsia="Batang" w:hAnsi="Palatino Linotype" w:cs="Tahoma"/>
          <w:b/>
          <w:bCs/>
          <w:sz w:val="22"/>
          <w:szCs w:val="22"/>
        </w:rPr>
        <w:t xml:space="preserve">a) </w:t>
      </w:r>
      <w:r w:rsidR="00B31222" w:rsidRPr="0022624F">
        <w:rPr>
          <w:rFonts w:ascii="Palatino Linotype" w:eastAsia="Batang" w:hAnsi="Palatino Linotype" w:cs="Tahoma"/>
          <w:b/>
          <w:bCs/>
          <w:sz w:val="22"/>
          <w:szCs w:val="22"/>
        </w:rPr>
        <w:t xml:space="preserve">Turno del </w:t>
      </w:r>
      <w:r w:rsidR="00C459A9" w:rsidRPr="0022624F">
        <w:rPr>
          <w:rFonts w:ascii="Palatino Linotype" w:hAnsi="Palatino Linotype" w:cs="Tahoma"/>
          <w:b/>
          <w:sz w:val="22"/>
          <w:szCs w:val="22"/>
        </w:rPr>
        <w:t>Recurso de Revisión</w:t>
      </w:r>
      <w:r w:rsidRPr="0022624F">
        <w:rPr>
          <w:rFonts w:ascii="Palatino Linotype" w:eastAsia="Batang" w:hAnsi="Palatino Linotype" w:cs="Tahoma"/>
          <w:b/>
          <w:bCs/>
          <w:sz w:val="22"/>
          <w:szCs w:val="22"/>
        </w:rPr>
        <w:t>.</w:t>
      </w:r>
      <w:r w:rsidR="00AE489D" w:rsidRPr="0022624F">
        <w:rPr>
          <w:rFonts w:ascii="Palatino Linotype" w:eastAsia="Batang" w:hAnsi="Palatino Linotype" w:cs="Tahoma"/>
          <w:b/>
          <w:bCs/>
          <w:sz w:val="22"/>
          <w:szCs w:val="22"/>
        </w:rPr>
        <w:t xml:space="preserve"> </w:t>
      </w:r>
      <w:r w:rsidR="00BE4843" w:rsidRPr="0022624F">
        <w:rPr>
          <w:rFonts w:ascii="Palatino Linotype" w:eastAsia="Batang" w:hAnsi="Palatino Linotype" w:cs="Tahoma"/>
          <w:bCs/>
          <w:sz w:val="22"/>
          <w:szCs w:val="22"/>
        </w:rPr>
        <w:t xml:space="preserve">El </w:t>
      </w:r>
      <w:r w:rsidR="00CE5A35" w:rsidRPr="0022624F">
        <w:rPr>
          <w:rFonts w:ascii="Palatino Linotype" w:eastAsia="Batang" w:hAnsi="Palatino Linotype" w:cs="Tahoma"/>
          <w:bCs/>
          <w:sz w:val="22"/>
          <w:szCs w:val="22"/>
        </w:rPr>
        <w:t xml:space="preserve">diez </w:t>
      </w:r>
      <w:r w:rsidR="0030032A" w:rsidRPr="0022624F">
        <w:rPr>
          <w:rFonts w:ascii="Palatino Linotype" w:eastAsia="Batang" w:hAnsi="Palatino Linotype" w:cs="Tahoma"/>
          <w:bCs/>
          <w:sz w:val="22"/>
          <w:szCs w:val="22"/>
        </w:rPr>
        <w:t>de</w:t>
      </w:r>
      <w:r w:rsidR="002E4F9B" w:rsidRPr="0022624F">
        <w:rPr>
          <w:rFonts w:ascii="Palatino Linotype" w:eastAsia="Batang" w:hAnsi="Palatino Linotype" w:cs="Tahoma"/>
          <w:bCs/>
          <w:sz w:val="22"/>
          <w:szCs w:val="22"/>
        </w:rPr>
        <w:t xml:space="preserve"> </w:t>
      </w:r>
      <w:r w:rsidR="00867EB6" w:rsidRPr="0022624F">
        <w:rPr>
          <w:rFonts w:ascii="Palatino Linotype" w:eastAsia="Batang" w:hAnsi="Palatino Linotype" w:cs="Tahoma"/>
          <w:bCs/>
          <w:sz w:val="22"/>
          <w:szCs w:val="22"/>
        </w:rPr>
        <w:t>septiembre</w:t>
      </w:r>
      <w:r w:rsidR="0030032A" w:rsidRPr="0022624F">
        <w:rPr>
          <w:rFonts w:ascii="Palatino Linotype" w:eastAsia="Batang" w:hAnsi="Palatino Linotype" w:cs="Tahoma"/>
          <w:bCs/>
          <w:sz w:val="22"/>
          <w:szCs w:val="22"/>
        </w:rPr>
        <w:t xml:space="preserve"> de dos mil diecinueve</w:t>
      </w:r>
      <w:r w:rsidR="00BE4843" w:rsidRPr="0022624F">
        <w:rPr>
          <w:rFonts w:ascii="Palatino Linotype" w:eastAsia="Batang" w:hAnsi="Palatino Linotype" w:cs="Tahoma"/>
          <w:bCs/>
          <w:sz w:val="22"/>
          <w:szCs w:val="22"/>
        </w:rPr>
        <w:t xml:space="preserve">, el </w:t>
      </w:r>
      <w:r w:rsidR="00BE4843" w:rsidRPr="0022624F">
        <w:rPr>
          <w:rFonts w:ascii="Palatino Linotype" w:hAnsi="Palatino Linotype" w:cs="Tahoma"/>
          <w:sz w:val="22"/>
          <w:szCs w:val="22"/>
          <w:lang w:val="es-ES"/>
        </w:rPr>
        <w:t>Sistema de Acceso a la Información Mexiquense (SAIMEX),</w:t>
      </w:r>
      <w:r w:rsidR="00BE4843" w:rsidRPr="0022624F">
        <w:rPr>
          <w:rFonts w:ascii="Palatino Linotype" w:eastAsia="Batang" w:hAnsi="Palatino Linotype" w:cs="Tahoma"/>
          <w:bCs/>
          <w:sz w:val="22"/>
          <w:szCs w:val="22"/>
        </w:rPr>
        <w:t xml:space="preserve"> asignó el número de expediente </w:t>
      </w:r>
      <w:r w:rsidR="00A33113" w:rsidRPr="0022624F">
        <w:rPr>
          <w:rFonts w:ascii="Palatino Linotype" w:eastAsia="Batang" w:hAnsi="Palatino Linotype" w:cs="Tahoma"/>
          <w:b/>
          <w:bCs/>
          <w:sz w:val="22"/>
          <w:szCs w:val="22"/>
        </w:rPr>
        <w:t>0</w:t>
      </w:r>
      <w:r w:rsidR="00867EB6" w:rsidRPr="0022624F">
        <w:rPr>
          <w:rFonts w:ascii="Palatino Linotype" w:eastAsia="Batang" w:hAnsi="Palatino Linotype" w:cs="Tahoma"/>
          <w:b/>
          <w:bCs/>
          <w:sz w:val="22"/>
          <w:szCs w:val="22"/>
        </w:rPr>
        <w:t>7</w:t>
      </w:r>
      <w:r w:rsidR="00CE5A35" w:rsidRPr="0022624F">
        <w:rPr>
          <w:rFonts w:ascii="Palatino Linotype" w:eastAsia="Batang" w:hAnsi="Palatino Linotype" w:cs="Tahoma"/>
          <w:b/>
          <w:bCs/>
          <w:sz w:val="22"/>
          <w:szCs w:val="22"/>
        </w:rPr>
        <w:t>336</w:t>
      </w:r>
      <w:r w:rsidR="00A33113" w:rsidRPr="0022624F">
        <w:rPr>
          <w:rFonts w:ascii="Palatino Linotype" w:eastAsia="Batang" w:hAnsi="Palatino Linotype" w:cs="Tahoma"/>
          <w:b/>
          <w:bCs/>
          <w:sz w:val="22"/>
          <w:szCs w:val="22"/>
        </w:rPr>
        <w:t>/INFOEM/IP/RR/2019</w:t>
      </w:r>
      <w:r w:rsidR="00BE4843" w:rsidRPr="0022624F">
        <w:rPr>
          <w:rFonts w:ascii="Palatino Linotype" w:eastAsia="Batang" w:hAnsi="Palatino Linotype" w:cs="Tahoma"/>
          <w:bCs/>
          <w:sz w:val="22"/>
          <w:szCs w:val="22"/>
        </w:rPr>
        <w:t>,</w:t>
      </w:r>
      <w:r w:rsidR="00AE489D" w:rsidRPr="0022624F">
        <w:rPr>
          <w:rFonts w:ascii="Palatino Linotype" w:eastAsia="Batang" w:hAnsi="Palatino Linotype" w:cs="Tahoma"/>
          <w:bCs/>
          <w:sz w:val="22"/>
          <w:szCs w:val="22"/>
        </w:rPr>
        <w:t xml:space="preserve"> </w:t>
      </w:r>
      <w:r w:rsidR="00BE4843" w:rsidRPr="0022624F">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22624F" w:rsidRDefault="00BE4843" w:rsidP="0090360E">
      <w:pPr>
        <w:spacing w:line="360" w:lineRule="auto"/>
        <w:ind w:left="708"/>
        <w:jc w:val="both"/>
        <w:rPr>
          <w:rFonts w:ascii="Palatino Linotype" w:eastAsia="Batang" w:hAnsi="Palatino Linotype" w:cs="Tahoma"/>
          <w:bCs/>
          <w:sz w:val="22"/>
          <w:szCs w:val="22"/>
        </w:rPr>
      </w:pPr>
    </w:p>
    <w:p w:rsidR="00B31222" w:rsidRPr="0022624F" w:rsidRDefault="00625DFB" w:rsidP="0090360E">
      <w:pPr>
        <w:spacing w:line="360" w:lineRule="auto"/>
        <w:jc w:val="both"/>
        <w:rPr>
          <w:rFonts w:ascii="Palatino Linotype" w:eastAsia="Batang" w:hAnsi="Palatino Linotype" w:cs="Tahoma"/>
          <w:b/>
          <w:bCs/>
          <w:sz w:val="22"/>
          <w:szCs w:val="22"/>
          <w:lang w:val="es-ES_tradnl"/>
        </w:rPr>
      </w:pPr>
      <w:r w:rsidRPr="0022624F">
        <w:rPr>
          <w:rFonts w:ascii="Palatino Linotype" w:eastAsia="Batang" w:hAnsi="Palatino Linotype" w:cs="Tahoma"/>
          <w:b/>
          <w:bCs/>
          <w:sz w:val="22"/>
          <w:szCs w:val="22"/>
        </w:rPr>
        <w:t>b</w:t>
      </w:r>
      <w:r w:rsidR="009F46DC" w:rsidRPr="0022624F">
        <w:rPr>
          <w:rFonts w:ascii="Palatino Linotype" w:eastAsia="Batang" w:hAnsi="Palatino Linotype" w:cs="Tahoma"/>
          <w:b/>
          <w:bCs/>
          <w:sz w:val="22"/>
          <w:szCs w:val="22"/>
        </w:rPr>
        <w:t xml:space="preserve">) </w:t>
      </w:r>
      <w:r w:rsidR="00B31222" w:rsidRPr="0022624F">
        <w:rPr>
          <w:rFonts w:ascii="Palatino Linotype" w:eastAsia="Batang" w:hAnsi="Palatino Linotype" w:cs="Tahoma"/>
          <w:b/>
          <w:bCs/>
          <w:sz w:val="22"/>
          <w:szCs w:val="22"/>
        </w:rPr>
        <w:t>Admisión del</w:t>
      </w:r>
      <w:r w:rsidR="00AE489D" w:rsidRPr="0022624F">
        <w:rPr>
          <w:rFonts w:ascii="Palatino Linotype" w:eastAsia="Batang" w:hAnsi="Palatino Linotype" w:cs="Tahoma"/>
          <w:b/>
          <w:bCs/>
          <w:sz w:val="22"/>
          <w:szCs w:val="22"/>
        </w:rPr>
        <w:t xml:space="preserve"> </w:t>
      </w:r>
      <w:r w:rsidR="00C459A9" w:rsidRPr="0022624F">
        <w:rPr>
          <w:rFonts w:ascii="Palatino Linotype" w:hAnsi="Palatino Linotype" w:cs="Tahoma"/>
          <w:b/>
          <w:sz w:val="22"/>
          <w:szCs w:val="22"/>
        </w:rPr>
        <w:t>Recurso de Revisión</w:t>
      </w:r>
      <w:r w:rsidR="00B31222" w:rsidRPr="0022624F">
        <w:rPr>
          <w:rFonts w:ascii="Palatino Linotype" w:eastAsia="Batang" w:hAnsi="Palatino Linotype" w:cs="Tahoma"/>
          <w:b/>
          <w:bCs/>
          <w:sz w:val="22"/>
          <w:szCs w:val="22"/>
          <w:lang w:val="es-ES_tradnl"/>
        </w:rPr>
        <w:t xml:space="preserve">. </w:t>
      </w:r>
      <w:r w:rsidR="00BE4843" w:rsidRPr="0022624F">
        <w:rPr>
          <w:rFonts w:ascii="Palatino Linotype" w:eastAsia="Batang" w:hAnsi="Palatino Linotype" w:cs="Tahoma"/>
          <w:bCs/>
          <w:sz w:val="22"/>
          <w:szCs w:val="22"/>
          <w:lang w:val="es-ES_tradnl"/>
        </w:rPr>
        <w:t xml:space="preserve">El </w:t>
      </w:r>
      <w:r w:rsidR="00CE5A35" w:rsidRPr="0022624F">
        <w:rPr>
          <w:rFonts w:ascii="Palatino Linotype" w:eastAsia="Batang" w:hAnsi="Palatino Linotype" w:cs="Tahoma"/>
          <w:bCs/>
          <w:sz w:val="22"/>
          <w:szCs w:val="22"/>
          <w:lang w:val="es-ES_tradnl"/>
        </w:rPr>
        <w:t xml:space="preserve">diecisiete </w:t>
      </w:r>
      <w:r w:rsidR="00E47C0D" w:rsidRPr="0022624F">
        <w:rPr>
          <w:rFonts w:ascii="Palatino Linotype" w:eastAsia="Batang" w:hAnsi="Palatino Linotype" w:cs="Tahoma"/>
          <w:bCs/>
          <w:sz w:val="22"/>
          <w:szCs w:val="22"/>
          <w:lang w:val="es-ES_tradnl"/>
        </w:rPr>
        <w:t xml:space="preserve">de </w:t>
      </w:r>
      <w:r w:rsidR="00867EB6" w:rsidRPr="0022624F">
        <w:rPr>
          <w:rFonts w:ascii="Palatino Linotype" w:eastAsia="Batang" w:hAnsi="Palatino Linotype" w:cs="Tahoma"/>
          <w:bCs/>
          <w:sz w:val="22"/>
          <w:szCs w:val="22"/>
          <w:lang w:val="es-ES_tradnl"/>
        </w:rPr>
        <w:t xml:space="preserve">septiembre </w:t>
      </w:r>
      <w:r w:rsidR="0030032A" w:rsidRPr="0022624F">
        <w:rPr>
          <w:rFonts w:ascii="Palatino Linotype" w:eastAsia="Batang" w:hAnsi="Palatino Linotype" w:cs="Tahoma"/>
          <w:bCs/>
          <w:sz w:val="22"/>
          <w:szCs w:val="22"/>
          <w:lang w:val="es-ES_tradnl"/>
        </w:rPr>
        <w:t>de dos mil diecinueve</w:t>
      </w:r>
      <w:r w:rsidR="00BE4843" w:rsidRPr="0022624F">
        <w:rPr>
          <w:rFonts w:ascii="Palatino Linotype" w:eastAsia="Batang" w:hAnsi="Palatino Linotype" w:cs="Tahoma"/>
          <w:bCs/>
          <w:sz w:val="22"/>
          <w:szCs w:val="22"/>
          <w:lang w:val="es-ES_tradnl"/>
        </w:rPr>
        <w:t xml:space="preserve">, se acordó la admisión del Recurso de Revisión interpuesto por </w:t>
      </w:r>
      <w:r w:rsidR="008A4B66" w:rsidRPr="0022624F">
        <w:rPr>
          <w:rFonts w:ascii="Palatino Linotype" w:eastAsia="Batang" w:hAnsi="Palatino Linotype" w:cs="Tahoma"/>
          <w:bCs/>
          <w:sz w:val="22"/>
          <w:szCs w:val="22"/>
          <w:lang w:val="es-ES_tradnl"/>
        </w:rPr>
        <w:t>la</w:t>
      </w:r>
      <w:r w:rsidR="00BE4843" w:rsidRPr="0022624F">
        <w:rPr>
          <w:rFonts w:ascii="Palatino Linotype" w:eastAsia="Batang" w:hAnsi="Palatino Linotype" w:cs="Tahoma"/>
          <w:bCs/>
          <w:sz w:val="22"/>
          <w:szCs w:val="22"/>
          <w:lang w:val="es-ES_tradnl"/>
        </w:rPr>
        <w:t xml:space="preserve"> Recurrente en contra del </w:t>
      </w:r>
      <w:r w:rsidR="00141895" w:rsidRPr="0022624F">
        <w:rPr>
          <w:rFonts w:ascii="Palatino Linotype" w:eastAsia="Batang" w:hAnsi="Palatino Linotype" w:cs="Tahoma"/>
          <w:bCs/>
          <w:sz w:val="22"/>
          <w:szCs w:val="22"/>
          <w:lang w:val="es-ES_tradnl"/>
        </w:rPr>
        <w:t>Sujeto Obligado</w:t>
      </w:r>
      <w:r w:rsidR="00BE4843" w:rsidRPr="0022624F">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w:t>
      </w:r>
      <w:r w:rsidR="00BE4843" w:rsidRPr="0022624F">
        <w:rPr>
          <w:rFonts w:ascii="Palatino Linotype" w:eastAsia="Batang" w:hAnsi="Palatino Linotype" w:cs="Tahoma"/>
          <w:bCs/>
          <w:sz w:val="22"/>
          <w:szCs w:val="22"/>
          <w:lang w:val="es-ES_tradnl"/>
        </w:rPr>
        <w:lastRenderedPageBreak/>
        <w:t>que se les otorgó un plazo de siete días hábiles posteriores a la misma, para que manifestaran lo que a su derecho conviniera y formularan alegatos.</w:t>
      </w:r>
    </w:p>
    <w:p w:rsidR="0061115C" w:rsidRPr="0022624F" w:rsidRDefault="0061115C" w:rsidP="0090360E">
      <w:pPr>
        <w:spacing w:line="360" w:lineRule="auto"/>
        <w:jc w:val="both"/>
        <w:rPr>
          <w:rFonts w:ascii="Palatino Linotype" w:hAnsi="Palatino Linotype" w:cs="Tahoma"/>
          <w:bCs/>
          <w:sz w:val="22"/>
          <w:szCs w:val="22"/>
        </w:rPr>
      </w:pPr>
    </w:p>
    <w:p w:rsidR="00B676CC" w:rsidRPr="0022624F" w:rsidRDefault="004406CF" w:rsidP="00B676CC">
      <w:pPr>
        <w:spacing w:line="360" w:lineRule="auto"/>
        <w:jc w:val="both"/>
        <w:rPr>
          <w:rFonts w:ascii="Palatino Linotype" w:hAnsi="Palatino Linotype" w:cs="Tahoma"/>
          <w:bCs/>
          <w:iCs/>
          <w:sz w:val="22"/>
          <w:szCs w:val="22"/>
        </w:rPr>
      </w:pPr>
      <w:r w:rsidRPr="0022624F">
        <w:rPr>
          <w:rFonts w:ascii="Palatino Linotype" w:hAnsi="Palatino Linotype" w:cs="Tahoma"/>
          <w:b/>
          <w:sz w:val="22"/>
          <w:szCs w:val="22"/>
        </w:rPr>
        <w:t>c</w:t>
      </w:r>
      <w:r w:rsidR="00B31222" w:rsidRPr="0022624F">
        <w:rPr>
          <w:rFonts w:ascii="Palatino Linotype" w:hAnsi="Palatino Linotype" w:cs="Tahoma"/>
          <w:b/>
          <w:sz w:val="22"/>
          <w:szCs w:val="22"/>
        </w:rPr>
        <w:t xml:space="preserve">) </w:t>
      </w:r>
      <w:r w:rsidR="00BE4843" w:rsidRPr="0022624F">
        <w:rPr>
          <w:rFonts w:ascii="Palatino Linotype" w:hAnsi="Palatino Linotype" w:cs="Tahoma"/>
          <w:b/>
          <w:sz w:val="22"/>
          <w:szCs w:val="22"/>
        </w:rPr>
        <w:t xml:space="preserve">Informe </w:t>
      </w:r>
      <w:r w:rsidR="00CE5A35" w:rsidRPr="0022624F">
        <w:rPr>
          <w:rFonts w:ascii="Palatino Linotype" w:hAnsi="Palatino Linotype" w:cs="Tahoma"/>
          <w:b/>
          <w:sz w:val="22"/>
          <w:szCs w:val="22"/>
        </w:rPr>
        <w:t xml:space="preserve">Justificado </w:t>
      </w:r>
      <w:r w:rsidR="00BE4843" w:rsidRPr="0022624F">
        <w:rPr>
          <w:rFonts w:ascii="Palatino Linotype" w:hAnsi="Palatino Linotype" w:cs="Tahoma"/>
          <w:b/>
          <w:sz w:val="22"/>
          <w:szCs w:val="22"/>
        </w:rPr>
        <w:t>del Sujeto Obligado.</w:t>
      </w:r>
      <w:r w:rsidR="008A4B66" w:rsidRPr="0022624F">
        <w:t xml:space="preserve"> </w:t>
      </w:r>
      <w:r w:rsidR="00EB7487" w:rsidRPr="0022624F">
        <w:rPr>
          <w:rFonts w:ascii="Palatino Linotype" w:hAnsi="Palatino Linotype" w:cs="Tahoma"/>
          <w:bCs/>
          <w:sz w:val="22"/>
          <w:szCs w:val="22"/>
        </w:rPr>
        <w:t xml:space="preserve">Con fecha </w:t>
      </w:r>
      <w:r w:rsidR="00CE5A35" w:rsidRPr="0022624F">
        <w:rPr>
          <w:rFonts w:ascii="Palatino Linotype" w:hAnsi="Palatino Linotype" w:cs="Tahoma"/>
          <w:bCs/>
          <w:sz w:val="22"/>
          <w:szCs w:val="22"/>
        </w:rPr>
        <w:t xml:space="preserve">veintiséis de septiembre </w:t>
      </w:r>
      <w:r w:rsidR="00EB7487" w:rsidRPr="0022624F">
        <w:rPr>
          <w:rFonts w:ascii="Palatino Linotype" w:hAnsi="Palatino Linotype" w:cs="Tahoma"/>
          <w:bCs/>
          <w:sz w:val="22"/>
          <w:szCs w:val="22"/>
        </w:rPr>
        <w:t xml:space="preserve">de dos mil diecinueve, a través del Sistema de Acceso a la Información Mexiquense (SAIMEX), se recibió en este instituto </w:t>
      </w:r>
      <w:r w:rsidR="00CE5A35" w:rsidRPr="0022624F">
        <w:rPr>
          <w:rFonts w:ascii="Palatino Linotype" w:hAnsi="Palatino Linotype" w:cs="Tahoma"/>
          <w:bCs/>
          <w:sz w:val="22"/>
          <w:szCs w:val="22"/>
        </w:rPr>
        <w:t>el informe justificado por parte del Sujeto Obligado en el cual ratifica su respuesta, sin embargo, para evitar opacidad en el presente recurso, e</w:t>
      </w:r>
      <w:r w:rsidR="00B676CC" w:rsidRPr="0022624F">
        <w:rPr>
          <w:rFonts w:ascii="Palatino Linotype" w:hAnsi="Palatino Linotype" w:cs="Tahoma"/>
          <w:sz w:val="22"/>
          <w:szCs w:val="22"/>
        </w:rPr>
        <w:t>l veintidós de octubre 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00B676CC" w:rsidRPr="0022624F">
        <w:rPr>
          <w:rFonts w:ascii="Palatino Linotype" w:hAnsi="Palatino Linotype" w:cs="Tahoma"/>
          <w:bCs/>
          <w:iCs/>
          <w:sz w:val="22"/>
          <w:szCs w:val="22"/>
          <w:lang w:val="es-ES_tradnl"/>
        </w:rPr>
        <w:t>, el Recurrente omitió realizar manifestación alguna que a su derecho conviniera y asistiera</w:t>
      </w:r>
      <w:r w:rsidR="00B676CC" w:rsidRPr="0022624F">
        <w:rPr>
          <w:rFonts w:ascii="Palatino Linotype" w:hAnsi="Palatino Linotype" w:cs="Tahoma"/>
          <w:bCs/>
          <w:iCs/>
          <w:sz w:val="22"/>
          <w:szCs w:val="22"/>
        </w:rPr>
        <w:t>.</w:t>
      </w:r>
    </w:p>
    <w:p w:rsidR="00494E32" w:rsidRPr="0022624F" w:rsidRDefault="00494E32" w:rsidP="00B676CC">
      <w:pPr>
        <w:spacing w:line="360" w:lineRule="auto"/>
        <w:jc w:val="both"/>
        <w:rPr>
          <w:rFonts w:ascii="Palatino Linotype" w:hAnsi="Palatino Linotype" w:cs="Tahoma"/>
          <w:bCs/>
          <w:iCs/>
          <w:sz w:val="22"/>
          <w:szCs w:val="22"/>
        </w:rPr>
      </w:pPr>
    </w:p>
    <w:p w:rsidR="00EE22AF" w:rsidRPr="0022624F" w:rsidRDefault="00CE5A35" w:rsidP="00E14CDD">
      <w:pPr>
        <w:widowControl w:val="0"/>
        <w:spacing w:line="360" w:lineRule="auto"/>
        <w:jc w:val="both"/>
        <w:rPr>
          <w:rFonts w:ascii="Palatino Linotype" w:hAnsi="Palatino Linotype" w:cs="Tahoma"/>
          <w:bCs/>
          <w:sz w:val="22"/>
          <w:szCs w:val="22"/>
        </w:rPr>
      </w:pPr>
      <w:r w:rsidRPr="0022624F">
        <w:rPr>
          <w:rFonts w:ascii="Palatino Linotype" w:hAnsi="Palatino Linotype" w:cs="Tahoma"/>
          <w:b/>
          <w:sz w:val="22"/>
          <w:szCs w:val="22"/>
        </w:rPr>
        <w:t>d</w:t>
      </w:r>
      <w:r w:rsidR="00414F7D" w:rsidRPr="0022624F">
        <w:rPr>
          <w:rFonts w:ascii="Palatino Linotype" w:hAnsi="Palatino Linotype" w:cs="Tahoma"/>
          <w:b/>
          <w:sz w:val="22"/>
          <w:szCs w:val="22"/>
        </w:rPr>
        <w:t xml:space="preserve">) </w:t>
      </w:r>
      <w:r w:rsidR="00E14CDD" w:rsidRPr="0022624F">
        <w:rPr>
          <w:rFonts w:ascii="Palatino Linotype" w:hAnsi="Palatino Linotype" w:cs="Tahoma"/>
          <w:b/>
          <w:sz w:val="22"/>
          <w:szCs w:val="22"/>
        </w:rPr>
        <w:t>Ampliación del plazo para resolver.</w:t>
      </w:r>
      <w:r w:rsidR="00494E32" w:rsidRPr="0022624F">
        <w:rPr>
          <w:rFonts w:ascii="Palatino Linotype" w:hAnsi="Palatino Linotype" w:cs="Tahoma"/>
          <w:b/>
          <w:sz w:val="22"/>
          <w:szCs w:val="22"/>
        </w:rPr>
        <w:t xml:space="preserve"> </w:t>
      </w:r>
      <w:r w:rsidR="00E14CDD" w:rsidRPr="0022624F">
        <w:rPr>
          <w:rFonts w:ascii="Palatino Linotype" w:hAnsi="Palatino Linotype" w:cs="Tahoma"/>
          <w:bCs/>
          <w:sz w:val="22"/>
          <w:szCs w:val="22"/>
        </w:rPr>
        <w:t xml:space="preserve">El </w:t>
      </w:r>
      <w:r w:rsidRPr="0022624F">
        <w:rPr>
          <w:rFonts w:ascii="Palatino Linotype" w:hAnsi="Palatino Linotype" w:cs="Tahoma"/>
          <w:bCs/>
          <w:sz w:val="22"/>
          <w:szCs w:val="22"/>
        </w:rPr>
        <w:t xml:space="preserve">veintiocho </w:t>
      </w:r>
      <w:r w:rsidR="00867EB6" w:rsidRPr="0022624F">
        <w:rPr>
          <w:rFonts w:ascii="Palatino Linotype" w:hAnsi="Palatino Linotype" w:cs="Tahoma"/>
          <w:bCs/>
          <w:sz w:val="22"/>
          <w:szCs w:val="22"/>
        </w:rPr>
        <w:t>de octubre</w:t>
      </w:r>
      <w:r w:rsidR="00E14CDD" w:rsidRPr="0022624F">
        <w:rPr>
          <w:rFonts w:ascii="Palatino Linotype" w:hAnsi="Palatino Linotype" w:cs="Tahoma"/>
          <w:bCs/>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w:t>
      </w:r>
      <w:r w:rsidR="00867EB6" w:rsidRPr="0022624F">
        <w:rPr>
          <w:rFonts w:ascii="Palatino Linotype" w:hAnsi="Palatino Linotype" w:cs="Tahoma"/>
          <w:bCs/>
          <w:sz w:val="22"/>
          <w:szCs w:val="22"/>
        </w:rPr>
        <w:t>día,</w:t>
      </w:r>
      <w:r w:rsidR="00E14CDD" w:rsidRPr="0022624F">
        <w:rPr>
          <w:rFonts w:ascii="Palatino Linotype" w:hAnsi="Palatino Linotype" w:cs="Tahoma"/>
          <w:bCs/>
          <w:sz w:val="22"/>
          <w:szCs w:val="22"/>
        </w:rPr>
        <w:t xml:space="preserve"> mediante el Sistema de Acceso a la Información Mexiquense (SAIMEX).</w:t>
      </w:r>
    </w:p>
    <w:p w:rsidR="00E14CDD" w:rsidRPr="0022624F" w:rsidRDefault="00E14CDD" w:rsidP="00E14CDD">
      <w:pPr>
        <w:widowControl w:val="0"/>
        <w:spacing w:line="360" w:lineRule="auto"/>
        <w:jc w:val="both"/>
        <w:rPr>
          <w:rFonts w:ascii="Palatino Linotype" w:hAnsi="Palatino Linotype" w:cs="Tahoma"/>
          <w:bCs/>
          <w:sz w:val="22"/>
          <w:szCs w:val="22"/>
        </w:rPr>
      </w:pPr>
    </w:p>
    <w:p w:rsidR="00B31222" w:rsidRPr="0022624F" w:rsidRDefault="00CE5A35" w:rsidP="0090360E">
      <w:pPr>
        <w:spacing w:line="360" w:lineRule="auto"/>
        <w:jc w:val="both"/>
        <w:rPr>
          <w:rFonts w:ascii="Palatino Linotype" w:hAnsi="Palatino Linotype" w:cs="Tahoma"/>
          <w:sz w:val="22"/>
          <w:szCs w:val="22"/>
        </w:rPr>
      </w:pPr>
      <w:r w:rsidRPr="0022624F">
        <w:rPr>
          <w:rFonts w:ascii="Palatino Linotype" w:hAnsi="Palatino Linotype" w:cs="Tahoma"/>
          <w:b/>
          <w:sz w:val="22"/>
          <w:szCs w:val="22"/>
        </w:rPr>
        <w:t>e</w:t>
      </w:r>
      <w:r w:rsidR="00991FA0" w:rsidRPr="0022624F">
        <w:rPr>
          <w:rFonts w:ascii="Palatino Linotype" w:hAnsi="Palatino Linotype" w:cs="Tahoma"/>
          <w:b/>
          <w:sz w:val="22"/>
          <w:szCs w:val="22"/>
        </w:rPr>
        <w:t xml:space="preserve">) </w:t>
      </w:r>
      <w:r w:rsidR="00B31222" w:rsidRPr="0022624F">
        <w:rPr>
          <w:rFonts w:ascii="Palatino Linotype" w:hAnsi="Palatino Linotype" w:cs="Tahoma"/>
          <w:b/>
          <w:sz w:val="22"/>
          <w:szCs w:val="22"/>
        </w:rPr>
        <w:t>Cierre de instrucción</w:t>
      </w:r>
      <w:r w:rsidR="008E5077" w:rsidRPr="0022624F">
        <w:rPr>
          <w:rFonts w:ascii="Palatino Linotype" w:hAnsi="Palatino Linotype" w:cs="Tahoma"/>
          <w:b/>
          <w:sz w:val="22"/>
          <w:szCs w:val="22"/>
        </w:rPr>
        <w:t>.</w:t>
      </w:r>
      <w:r w:rsidR="00B31222" w:rsidRPr="0022624F">
        <w:rPr>
          <w:rFonts w:ascii="Palatino Linotype" w:hAnsi="Palatino Linotype" w:cs="Tahoma"/>
          <w:sz w:val="22"/>
          <w:szCs w:val="22"/>
        </w:rPr>
        <w:t xml:space="preserve"> El </w:t>
      </w:r>
      <w:r w:rsidR="00991FA0" w:rsidRPr="0022624F">
        <w:rPr>
          <w:rFonts w:ascii="Palatino Linotype" w:hAnsi="Palatino Linotype" w:cs="Tahoma"/>
          <w:sz w:val="22"/>
          <w:szCs w:val="22"/>
        </w:rPr>
        <w:t>veinti</w:t>
      </w:r>
      <w:r w:rsidR="00494E32" w:rsidRPr="0022624F">
        <w:rPr>
          <w:rFonts w:ascii="Palatino Linotype" w:hAnsi="Palatino Linotype" w:cs="Tahoma"/>
          <w:sz w:val="22"/>
          <w:szCs w:val="22"/>
        </w:rPr>
        <w:t xml:space="preserve">ocho </w:t>
      </w:r>
      <w:r w:rsidR="00991FA0" w:rsidRPr="0022624F">
        <w:rPr>
          <w:rFonts w:ascii="Palatino Linotype" w:hAnsi="Palatino Linotype" w:cs="Tahoma"/>
          <w:sz w:val="22"/>
          <w:szCs w:val="22"/>
        </w:rPr>
        <w:t>de</w:t>
      </w:r>
      <w:r w:rsidR="00A60A2E" w:rsidRPr="0022624F">
        <w:rPr>
          <w:rFonts w:ascii="Palatino Linotype" w:hAnsi="Palatino Linotype" w:cs="Tahoma"/>
          <w:sz w:val="22"/>
          <w:szCs w:val="22"/>
        </w:rPr>
        <w:t xml:space="preserve"> </w:t>
      </w:r>
      <w:r w:rsidR="00494E32" w:rsidRPr="0022624F">
        <w:rPr>
          <w:rFonts w:ascii="Palatino Linotype" w:hAnsi="Palatino Linotype" w:cs="Tahoma"/>
          <w:sz w:val="22"/>
          <w:szCs w:val="22"/>
        </w:rPr>
        <w:t xml:space="preserve">octubre </w:t>
      </w:r>
      <w:r w:rsidR="00AF4C29" w:rsidRPr="0022624F">
        <w:rPr>
          <w:rFonts w:ascii="Palatino Linotype" w:hAnsi="Palatino Linotype" w:cs="Tahoma"/>
          <w:sz w:val="22"/>
          <w:szCs w:val="22"/>
        </w:rPr>
        <w:t>de dos mil diecinueve</w:t>
      </w:r>
      <w:r w:rsidR="00B31222" w:rsidRPr="0022624F">
        <w:rPr>
          <w:rFonts w:ascii="Palatino Linotype" w:hAnsi="Palatino Linotype" w:cs="Tahoma"/>
          <w:sz w:val="22"/>
          <w:szCs w:val="22"/>
        </w:rPr>
        <w:t>, al no existir diligencias pendientes por desahogar, se emitió el acuerdo por medio del cual se declaró cerrada la instrucción</w:t>
      </w:r>
      <w:r w:rsidR="008839DA" w:rsidRPr="0022624F">
        <w:rPr>
          <w:rFonts w:ascii="Palatino Linotype" w:hAnsi="Palatino Linotype" w:cs="Tahoma"/>
          <w:sz w:val="22"/>
          <w:szCs w:val="22"/>
        </w:rPr>
        <w:t xml:space="preserve"> y se determinó</w:t>
      </w:r>
      <w:r w:rsidR="00CF43D5" w:rsidRPr="0022624F">
        <w:rPr>
          <w:rFonts w:ascii="Palatino Linotype" w:hAnsi="Palatino Linotype" w:cs="Tahoma"/>
          <w:sz w:val="22"/>
          <w:szCs w:val="22"/>
        </w:rPr>
        <w:t xml:space="preserve"> </w:t>
      </w:r>
      <w:r w:rsidR="008839DA" w:rsidRPr="0022624F">
        <w:rPr>
          <w:rFonts w:ascii="Palatino Linotype" w:hAnsi="Palatino Linotype" w:cs="Tahoma"/>
          <w:sz w:val="22"/>
          <w:szCs w:val="22"/>
        </w:rPr>
        <w:t xml:space="preserve">pasar </w:t>
      </w:r>
      <w:r w:rsidR="00B31222" w:rsidRPr="0022624F">
        <w:rPr>
          <w:rFonts w:ascii="Palatino Linotype" w:hAnsi="Palatino Linotype" w:cs="Tahoma"/>
          <w:sz w:val="22"/>
          <w:szCs w:val="22"/>
        </w:rPr>
        <w:t>el expediente a resolución, en términos de lo dispuesto en los artículos 1</w:t>
      </w:r>
      <w:r w:rsidR="0048519E" w:rsidRPr="0022624F">
        <w:rPr>
          <w:rFonts w:ascii="Palatino Linotype" w:hAnsi="Palatino Linotype" w:cs="Tahoma"/>
          <w:sz w:val="22"/>
          <w:szCs w:val="22"/>
        </w:rPr>
        <w:t>85</w:t>
      </w:r>
      <w:r w:rsidR="00B31222" w:rsidRPr="0022624F">
        <w:rPr>
          <w:rFonts w:ascii="Palatino Linotype" w:hAnsi="Palatino Linotype" w:cs="Tahoma"/>
          <w:sz w:val="22"/>
          <w:szCs w:val="22"/>
        </w:rPr>
        <w:t xml:space="preserve">, fracciones VI y VIII de la Ley </w:t>
      </w:r>
      <w:r w:rsidR="0048519E" w:rsidRPr="0022624F">
        <w:rPr>
          <w:rFonts w:ascii="Palatino Linotype" w:hAnsi="Palatino Linotype" w:cs="Tahoma"/>
          <w:sz w:val="22"/>
          <w:szCs w:val="22"/>
        </w:rPr>
        <w:t>de Transparencia y Acceso a la Información Pública del Estado de México y Municipios</w:t>
      </w:r>
      <w:r w:rsidR="00B31222" w:rsidRPr="0022624F">
        <w:rPr>
          <w:rFonts w:ascii="Palatino Linotype" w:hAnsi="Palatino Linotype" w:cs="Tahoma"/>
          <w:sz w:val="22"/>
          <w:szCs w:val="22"/>
        </w:rPr>
        <w:t xml:space="preserve">, mismo que fue notificado a las partes </w:t>
      </w:r>
      <w:r w:rsidR="0048519E" w:rsidRPr="0022624F">
        <w:rPr>
          <w:rFonts w:ascii="Palatino Linotype" w:hAnsi="Palatino Linotype" w:cs="Tahoma"/>
          <w:sz w:val="22"/>
          <w:szCs w:val="22"/>
        </w:rPr>
        <w:t xml:space="preserve">el mismo día, a través del </w:t>
      </w:r>
      <w:r w:rsidR="000313A7" w:rsidRPr="0022624F">
        <w:rPr>
          <w:rFonts w:ascii="Palatino Linotype" w:hAnsi="Palatino Linotype" w:cs="Tahoma"/>
          <w:sz w:val="22"/>
          <w:szCs w:val="22"/>
          <w:lang w:val="es-ES"/>
        </w:rPr>
        <w:t>Sistema de Acceso a la Información Mexiquense (SAIMEX)</w:t>
      </w:r>
      <w:r w:rsidR="006A026A" w:rsidRPr="0022624F">
        <w:rPr>
          <w:rFonts w:ascii="Palatino Linotype" w:hAnsi="Palatino Linotype" w:cs="Tahoma"/>
          <w:sz w:val="22"/>
          <w:szCs w:val="22"/>
        </w:rPr>
        <w:t>.</w:t>
      </w:r>
    </w:p>
    <w:p w:rsidR="00B31222" w:rsidRPr="0022624F" w:rsidRDefault="00B31222" w:rsidP="0090360E">
      <w:pPr>
        <w:spacing w:line="360" w:lineRule="auto"/>
        <w:jc w:val="both"/>
        <w:rPr>
          <w:rFonts w:ascii="Palatino Linotype" w:hAnsi="Palatino Linotype" w:cs="Tahoma"/>
          <w:b/>
          <w:sz w:val="22"/>
          <w:szCs w:val="22"/>
        </w:rPr>
      </w:pPr>
    </w:p>
    <w:p w:rsidR="004F2D88" w:rsidRPr="0022624F" w:rsidRDefault="004F2D88" w:rsidP="0090360E">
      <w:pPr>
        <w:spacing w:line="360" w:lineRule="auto"/>
        <w:jc w:val="both"/>
        <w:rPr>
          <w:rFonts w:ascii="Palatino Linotype" w:hAnsi="Palatino Linotype" w:cs="Tahoma"/>
          <w:color w:val="000000"/>
          <w:sz w:val="22"/>
          <w:szCs w:val="22"/>
        </w:rPr>
      </w:pPr>
      <w:r w:rsidRPr="0022624F">
        <w:rPr>
          <w:rFonts w:ascii="Palatino Linotype" w:hAnsi="Palatino Linotype" w:cs="Tahoma"/>
          <w:color w:val="000000"/>
          <w:sz w:val="22"/>
          <w:szCs w:val="22"/>
        </w:rPr>
        <w:lastRenderedPageBreak/>
        <w:t xml:space="preserve">En </w:t>
      </w:r>
      <w:r w:rsidR="00367F82" w:rsidRPr="0022624F">
        <w:rPr>
          <w:rFonts w:ascii="Palatino Linotype" w:hAnsi="Palatino Linotype" w:cs="Tahoma"/>
          <w:color w:val="000000"/>
          <w:sz w:val="22"/>
          <w:szCs w:val="22"/>
        </w:rPr>
        <w:t>razón de que fue debidamente su</w:t>
      </w:r>
      <w:r w:rsidRPr="0022624F">
        <w:rPr>
          <w:rFonts w:ascii="Palatino Linotype" w:hAnsi="Palatino Linotype" w:cs="Tahoma"/>
          <w:color w:val="000000"/>
          <w:sz w:val="22"/>
          <w:szCs w:val="22"/>
        </w:rPr>
        <w:t xml:space="preserve">stanciado el expediente </w:t>
      </w:r>
      <w:r w:rsidR="00367F82" w:rsidRPr="0022624F">
        <w:rPr>
          <w:rFonts w:ascii="Palatino Linotype" w:hAnsi="Palatino Linotype" w:cs="Tahoma"/>
          <w:color w:val="000000"/>
          <w:sz w:val="22"/>
          <w:szCs w:val="22"/>
        </w:rPr>
        <w:t xml:space="preserve">electrónico </w:t>
      </w:r>
      <w:r w:rsidRPr="0022624F">
        <w:rPr>
          <w:rFonts w:ascii="Palatino Linotype" w:hAnsi="Palatino Linotype" w:cs="Tahoma"/>
          <w:color w:val="000000"/>
          <w:sz w:val="22"/>
          <w:szCs w:val="22"/>
        </w:rPr>
        <w:t>y no exist</w:t>
      </w:r>
      <w:r w:rsidR="00367F82" w:rsidRPr="0022624F">
        <w:rPr>
          <w:rFonts w:ascii="Palatino Linotype" w:hAnsi="Palatino Linotype" w:cs="Tahoma"/>
          <w:color w:val="000000"/>
          <w:sz w:val="22"/>
          <w:szCs w:val="22"/>
        </w:rPr>
        <w:t>e</w:t>
      </w:r>
      <w:r w:rsidRPr="0022624F">
        <w:rPr>
          <w:rFonts w:ascii="Palatino Linotype" w:hAnsi="Palatino Linotype" w:cs="Tahoma"/>
          <w:color w:val="000000"/>
          <w:sz w:val="22"/>
          <w:szCs w:val="22"/>
        </w:rPr>
        <w:t xml:space="preserve"> dilige</w:t>
      </w:r>
      <w:r w:rsidR="00367F82" w:rsidRPr="0022624F">
        <w:rPr>
          <w:rFonts w:ascii="Palatino Linotype" w:hAnsi="Palatino Linotype" w:cs="Tahoma"/>
          <w:color w:val="000000"/>
          <w:sz w:val="22"/>
          <w:szCs w:val="22"/>
        </w:rPr>
        <w:t xml:space="preserve">ncia pendiente de desahogo, se </w:t>
      </w:r>
      <w:r w:rsidRPr="0022624F">
        <w:rPr>
          <w:rFonts w:ascii="Palatino Linotype" w:hAnsi="Palatino Linotype" w:cs="Tahoma"/>
          <w:color w:val="000000"/>
          <w:sz w:val="22"/>
          <w:szCs w:val="22"/>
        </w:rPr>
        <w:t>emit</w:t>
      </w:r>
      <w:r w:rsidR="00367F82" w:rsidRPr="0022624F">
        <w:rPr>
          <w:rFonts w:ascii="Palatino Linotype" w:hAnsi="Palatino Linotype" w:cs="Tahoma"/>
          <w:color w:val="000000"/>
          <w:sz w:val="22"/>
          <w:szCs w:val="22"/>
        </w:rPr>
        <w:t>e</w:t>
      </w:r>
      <w:r w:rsidRPr="0022624F">
        <w:rPr>
          <w:rFonts w:ascii="Palatino Linotype" w:hAnsi="Palatino Linotype" w:cs="Tahoma"/>
          <w:color w:val="000000"/>
          <w:sz w:val="22"/>
          <w:szCs w:val="22"/>
        </w:rPr>
        <w:t xml:space="preserve"> la resolución que conforme a Derecho proceda, de acuerdo a l</w:t>
      </w:r>
      <w:r w:rsidR="009A620E" w:rsidRPr="0022624F">
        <w:rPr>
          <w:rFonts w:ascii="Palatino Linotype" w:hAnsi="Palatino Linotype" w:cs="Tahoma"/>
          <w:color w:val="000000"/>
          <w:sz w:val="22"/>
          <w:szCs w:val="22"/>
        </w:rPr>
        <w:t>o</w:t>
      </w:r>
      <w:r w:rsidRPr="0022624F">
        <w:rPr>
          <w:rFonts w:ascii="Palatino Linotype" w:hAnsi="Palatino Linotype" w:cs="Tahoma"/>
          <w:color w:val="000000"/>
          <w:sz w:val="22"/>
          <w:szCs w:val="22"/>
        </w:rPr>
        <w:t xml:space="preserve">s siguientes: </w:t>
      </w:r>
    </w:p>
    <w:p w:rsidR="00CE5A35" w:rsidRPr="0022624F" w:rsidRDefault="00CE5A35" w:rsidP="0090360E">
      <w:pPr>
        <w:spacing w:line="360" w:lineRule="auto"/>
        <w:jc w:val="center"/>
        <w:rPr>
          <w:rFonts w:ascii="Palatino Linotype" w:hAnsi="Palatino Linotype" w:cs="Tahoma"/>
          <w:b/>
          <w:sz w:val="22"/>
          <w:szCs w:val="22"/>
        </w:rPr>
      </w:pPr>
    </w:p>
    <w:p w:rsidR="004F2D88" w:rsidRPr="0022624F" w:rsidRDefault="009A620E" w:rsidP="0090360E">
      <w:pPr>
        <w:spacing w:line="360" w:lineRule="auto"/>
        <w:jc w:val="center"/>
        <w:rPr>
          <w:rFonts w:ascii="Palatino Linotype" w:hAnsi="Palatino Linotype" w:cs="Tahoma"/>
          <w:b/>
          <w:sz w:val="22"/>
          <w:szCs w:val="22"/>
          <w:lang w:val="es-ES"/>
        </w:rPr>
      </w:pPr>
      <w:r w:rsidRPr="0022624F">
        <w:rPr>
          <w:rFonts w:ascii="Palatino Linotype" w:hAnsi="Palatino Linotype" w:cs="Tahoma"/>
          <w:b/>
          <w:sz w:val="22"/>
          <w:szCs w:val="22"/>
          <w:lang w:val="es-ES"/>
        </w:rPr>
        <w:t>C</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O</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N</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S</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I</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D</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E</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R</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A</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N</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D</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O</w:t>
      </w:r>
      <w:r w:rsidR="00494E32" w:rsidRPr="0022624F">
        <w:rPr>
          <w:rFonts w:ascii="Palatino Linotype" w:hAnsi="Palatino Linotype" w:cs="Tahoma"/>
          <w:b/>
          <w:sz w:val="22"/>
          <w:szCs w:val="22"/>
          <w:lang w:val="es-ES"/>
        </w:rPr>
        <w:t xml:space="preserve"> </w:t>
      </w:r>
      <w:r w:rsidRPr="0022624F">
        <w:rPr>
          <w:rFonts w:ascii="Palatino Linotype" w:hAnsi="Palatino Linotype" w:cs="Tahoma"/>
          <w:b/>
          <w:sz w:val="22"/>
          <w:szCs w:val="22"/>
          <w:lang w:val="es-ES"/>
        </w:rPr>
        <w:t>S</w:t>
      </w:r>
    </w:p>
    <w:p w:rsidR="004F2D88" w:rsidRPr="0022624F" w:rsidRDefault="004F2D88" w:rsidP="0090360E">
      <w:pPr>
        <w:spacing w:line="360" w:lineRule="auto"/>
        <w:rPr>
          <w:rFonts w:ascii="Palatino Linotype" w:hAnsi="Palatino Linotype" w:cs="Tahoma"/>
          <w:b/>
          <w:sz w:val="22"/>
          <w:szCs w:val="22"/>
          <w:lang w:val="es-ES"/>
        </w:rPr>
      </w:pPr>
    </w:p>
    <w:p w:rsidR="00B64641" w:rsidRPr="0022624F"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22624F">
        <w:rPr>
          <w:rFonts w:ascii="Palatino Linotype" w:eastAsia="Calibri" w:hAnsi="Palatino Linotype" w:cs="Tahoma"/>
          <w:b/>
          <w:color w:val="000000"/>
          <w:sz w:val="22"/>
          <w:szCs w:val="22"/>
          <w:lang w:val="es-ES" w:eastAsia="es-MX"/>
        </w:rPr>
        <w:t>PRIMER</w:t>
      </w:r>
      <w:r w:rsidR="002241A6" w:rsidRPr="0022624F">
        <w:rPr>
          <w:rFonts w:ascii="Palatino Linotype" w:eastAsia="Calibri" w:hAnsi="Palatino Linotype" w:cs="Tahoma"/>
          <w:b/>
          <w:color w:val="000000"/>
          <w:sz w:val="22"/>
          <w:szCs w:val="22"/>
          <w:lang w:val="es-ES" w:eastAsia="es-MX"/>
        </w:rPr>
        <w:t>O</w:t>
      </w:r>
      <w:r w:rsidRPr="0022624F">
        <w:rPr>
          <w:rFonts w:ascii="Palatino Linotype" w:eastAsia="Calibri" w:hAnsi="Palatino Linotype" w:cs="Tahoma"/>
          <w:color w:val="000000"/>
          <w:sz w:val="22"/>
          <w:szCs w:val="22"/>
          <w:lang w:val="es-ES" w:eastAsia="es-MX"/>
        </w:rPr>
        <w:t xml:space="preserve">. </w:t>
      </w:r>
      <w:r w:rsidRPr="0022624F">
        <w:rPr>
          <w:rFonts w:ascii="Palatino Linotype" w:hAnsi="Palatino Linotype" w:cs="Tahoma"/>
          <w:b/>
          <w:sz w:val="22"/>
          <w:szCs w:val="22"/>
          <w:lang w:val="es-ES"/>
        </w:rPr>
        <w:t>Competencia.</w:t>
      </w:r>
    </w:p>
    <w:p w:rsidR="00B727C5" w:rsidRPr="0022624F"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Pr="0022624F" w:rsidRDefault="00CD1770" w:rsidP="0090360E">
      <w:pPr>
        <w:spacing w:line="360" w:lineRule="auto"/>
        <w:jc w:val="both"/>
        <w:rPr>
          <w:rFonts w:ascii="Palatino Linotype" w:hAnsi="Palatino Linotype" w:cs="Tahoma"/>
          <w:sz w:val="22"/>
          <w:szCs w:val="22"/>
          <w:shd w:val="clear" w:color="auto" w:fill="FFFFFF"/>
        </w:rPr>
      </w:pPr>
      <w:r w:rsidRPr="0022624F">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22624F">
        <w:rPr>
          <w:rFonts w:ascii="Palatino Linotype" w:hAnsi="Palatino Linotype" w:cs="Tahoma"/>
          <w:sz w:val="22"/>
          <w:szCs w:val="22"/>
          <w:shd w:val="clear" w:color="auto" w:fill="FFFFFF"/>
        </w:rPr>
        <w:t>conocer y resolver el presente Recurso de R</w:t>
      </w:r>
      <w:r w:rsidRPr="0022624F">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494E32" w:rsidRPr="0022624F">
        <w:rPr>
          <w:rFonts w:ascii="Palatino Linotype" w:hAnsi="Palatino Linotype" w:cs="Tahoma"/>
          <w:sz w:val="22"/>
          <w:szCs w:val="22"/>
          <w:shd w:val="clear" w:color="auto" w:fill="FFFFFF"/>
        </w:rPr>
        <w:t>vigésimo segundo, vigésimo tercero y vigésimo cuarto</w:t>
      </w:r>
      <w:r w:rsidRPr="0022624F">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2624F">
        <w:rPr>
          <w:rStyle w:val="apple-converted-space"/>
          <w:rFonts w:ascii="Palatino Linotype" w:hAnsi="Palatino Linotype" w:cs="Tahoma"/>
          <w:sz w:val="22"/>
          <w:szCs w:val="22"/>
          <w:shd w:val="clear" w:color="auto" w:fill="FFFFFF"/>
        </w:rPr>
        <w:t xml:space="preserve"> 7°, </w:t>
      </w:r>
      <w:r w:rsidRPr="0022624F">
        <w:rPr>
          <w:rFonts w:ascii="Palatino Linotype" w:hAnsi="Palatino Linotype" w:cs="Tahoma"/>
          <w:sz w:val="22"/>
          <w:szCs w:val="22"/>
        </w:rPr>
        <w:t xml:space="preserve">9°, fracciones I y XXIV y 11 </w:t>
      </w:r>
      <w:r w:rsidRPr="0022624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B545D" w:rsidRPr="0022624F" w:rsidRDefault="00BB545D" w:rsidP="0090360E">
      <w:pPr>
        <w:spacing w:line="360" w:lineRule="auto"/>
        <w:jc w:val="both"/>
        <w:rPr>
          <w:rFonts w:ascii="Palatino Linotype" w:hAnsi="Palatino Linotype" w:cs="Tahoma"/>
          <w:sz w:val="22"/>
          <w:szCs w:val="22"/>
          <w:shd w:val="clear" w:color="auto" w:fill="FFFFFF"/>
        </w:rPr>
      </w:pPr>
    </w:p>
    <w:p w:rsidR="00494E32" w:rsidRPr="0022624F" w:rsidRDefault="00494E32" w:rsidP="00494E3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2624F">
        <w:rPr>
          <w:rFonts w:ascii="Palatino Linotype" w:eastAsia="Calibri" w:hAnsi="Palatino Linotype" w:cs="Tahoma"/>
          <w:b/>
          <w:color w:val="000000"/>
          <w:sz w:val="22"/>
          <w:szCs w:val="22"/>
          <w:lang w:eastAsia="es-MX"/>
        </w:rPr>
        <w:t>SEGUNDO</w:t>
      </w:r>
      <w:r w:rsidRPr="0022624F">
        <w:rPr>
          <w:rFonts w:ascii="Palatino Linotype" w:eastAsia="Calibri" w:hAnsi="Palatino Linotype" w:cs="Tahoma"/>
          <w:color w:val="000000"/>
          <w:sz w:val="22"/>
          <w:szCs w:val="22"/>
          <w:lang w:eastAsia="es-MX"/>
        </w:rPr>
        <w:t xml:space="preserve">. </w:t>
      </w:r>
      <w:r w:rsidRPr="0022624F">
        <w:rPr>
          <w:rFonts w:ascii="Palatino Linotype" w:eastAsia="Calibri" w:hAnsi="Palatino Linotype" w:cs="Tahoma"/>
          <w:b/>
          <w:color w:val="000000"/>
          <w:sz w:val="22"/>
          <w:szCs w:val="22"/>
          <w:lang w:eastAsia="es-MX"/>
        </w:rPr>
        <w:t>Causales de improcedencia y sobreseimiento.</w:t>
      </w:r>
      <w:r w:rsidRPr="0022624F">
        <w:rPr>
          <w:rFonts w:ascii="Palatino Linotype" w:eastAsia="Calibri" w:hAnsi="Palatino Linotype" w:cs="Tahoma"/>
          <w:color w:val="000000"/>
          <w:sz w:val="22"/>
          <w:szCs w:val="22"/>
          <w:lang w:eastAsia="es-MX"/>
        </w:rPr>
        <w:t xml:space="preserve"> </w:t>
      </w:r>
    </w:p>
    <w:p w:rsidR="00494E32" w:rsidRPr="0022624F" w:rsidRDefault="00494E32" w:rsidP="00494E32">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494E32" w:rsidRPr="0022624F" w:rsidRDefault="00494E32" w:rsidP="00494E3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2624F">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22624F">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494E32" w:rsidRPr="0022624F" w:rsidRDefault="00494E32" w:rsidP="00494E32">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494E32" w:rsidRPr="0022624F" w:rsidRDefault="00494E32" w:rsidP="00494E3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2624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494E32" w:rsidRPr="0022624F" w:rsidRDefault="00494E32" w:rsidP="00494E32">
      <w:pPr>
        <w:spacing w:line="360" w:lineRule="auto"/>
        <w:jc w:val="both"/>
        <w:rPr>
          <w:rFonts w:ascii="Palatino Linotype" w:eastAsia="Calibri" w:hAnsi="Palatino Linotype" w:cs="Tahoma"/>
          <w:b/>
          <w:sz w:val="22"/>
          <w:szCs w:val="22"/>
          <w:lang w:eastAsia="es-ES_tradnl"/>
        </w:rPr>
      </w:pPr>
    </w:p>
    <w:p w:rsidR="00494E32" w:rsidRPr="0022624F" w:rsidRDefault="00494E32" w:rsidP="00494E32">
      <w:pPr>
        <w:spacing w:line="360" w:lineRule="auto"/>
        <w:jc w:val="both"/>
        <w:rPr>
          <w:rFonts w:ascii="Palatino Linotype" w:eastAsia="Calibri" w:hAnsi="Palatino Linotype" w:cs="Tahoma"/>
          <w:b/>
          <w:sz w:val="22"/>
          <w:szCs w:val="22"/>
          <w:lang w:eastAsia="es-ES_tradnl"/>
        </w:rPr>
      </w:pPr>
      <w:r w:rsidRPr="0022624F">
        <w:rPr>
          <w:rFonts w:ascii="Palatino Linotype" w:eastAsia="Calibri" w:hAnsi="Palatino Linotype" w:cs="Tahoma"/>
          <w:b/>
          <w:sz w:val="22"/>
          <w:szCs w:val="22"/>
          <w:lang w:eastAsia="es-ES_tradnl"/>
        </w:rPr>
        <w:t>Causales de sobreseimiento.</w:t>
      </w:r>
    </w:p>
    <w:p w:rsidR="00494E32" w:rsidRPr="0022624F" w:rsidRDefault="00494E32" w:rsidP="00494E32">
      <w:pPr>
        <w:spacing w:line="360" w:lineRule="auto"/>
        <w:jc w:val="both"/>
        <w:rPr>
          <w:rFonts w:ascii="Palatino Linotype" w:eastAsia="Calibri" w:hAnsi="Palatino Linotype" w:cs="Tahoma"/>
          <w:sz w:val="22"/>
          <w:szCs w:val="22"/>
          <w:lang w:eastAsia="es-ES_tradnl"/>
        </w:rPr>
      </w:pPr>
    </w:p>
    <w:p w:rsidR="00494E32" w:rsidRPr="0022624F" w:rsidRDefault="00494E32" w:rsidP="00494E32">
      <w:pPr>
        <w:spacing w:line="360" w:lineRule="auto"/>
        <w:jc w:val="both"/>
        <w:rPr>
          <w:rFonts w:ascii="Palatino Linotype" w:hAnsi="Palatino Linotype" w:cs="Tahoma"/>
          <w:sz w:val="22"/>
          <w:szCs w:val="22"/>
        </w:rPr>
      </w:pPr>
      <w:r w:rsidRPr="0022624F">
        <w:rPr>
          <w:rFonts w:ascii="Palatino Linotype" w:eastAsia="Calibri" w:hAnsi="Palatino Linotype" w:cs="Tahoma"/>
          <w:sz w:val="22"/>
          <w:szCs w:val="22"/>
          <w:lang w:eastAsia="es-ES_tradnl"/>
        </w:rPr>
        <w:t>Por lo que hace a las causales de sobreseimiento, del análisis realizado por este Instituto, se advierte que</w:t>
      </w:r>
      <w:r w:rsidRPr="0022624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2624F">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494E32" w:rsidRPr="0022624F" w:rsidRDefault="00494E32" w:rsidP="00494E32">
      <w:pPr>
        <w:spacing w:line="360" w:lineRule="auto"/>
        <w:jc w:val="both"/>
        <w:rPr>
          <w:rFonts w:ascii="Palatino Linotype" w:hAnsi="Palatino Linotype" w:cs="Tahoma"/>
          <w:sz w:val="22"/>
          <w:szCs w:val="22"/>
        </w:rPr>
      </w:pPr>
    </w:p>
    <w:p w:rsidR="00494E32" w:rsidRPr="0022624F" w:rsidRDefault="00494E32" w:rsidP="00494E32">
      <w:pPr>
        <w:spacing w:line="360" w:lineRule="auto"/>
        <w:jc w:val="both"/>
        <w:rPr>
          <w:rFonts w:ascii="Palatino Linotype" w:eastAsia="Calibri" w:hAnsi="Palatino Linotype" w:cs="Tahoma"/>
          <w:sz w:val="22"/>
          <w:szCs w:val="22"/>
          <w:lang w:eastAsia="es-ES_tradnl"/>
        </w:rPr>
      </w:pPr>
      <w:r w:rsidRPr="0022624F">
        <w:rPr>
          <w:rFonts w:ascii="Palatino Linotype" w:eastAsia="Calibri" w:hAnsi="Palatino Linotype" w:cs="Tahoma"/>
          <w:bCs/>
          <w:sz w:val="22"/>
          <w:szCs w:val="22"/>
          <w:lang w:eastAsia="es-ES_tradnl"/>
        </w:rPr>
        <w:t xml:space="preserve">Por tales motivos, </w:t>
      </w:r>
      <w:r w:rsidRPr="0022624F">
        <w:rPr>
          <w:rFonts w:ascii="Palatino Linotype" w:eastAsia="Calibri" w:hAnsi="Palatino Linotype" w:cs="Tahoma"/>
          <w:sz w:val="22"/>
          <w:szCs w:val="22"/>
          <w:lang w:eastAsia="es-ES_tradnl"/>
        </w:rPr>
        <w:t xml:space="preserve">se considera procedente entrar al fondo del presente asunto. </w:t>
      </w:r>
    </w:p>
    <w:p w:rsidR="00494E32" w:rsidRPr="0022624F" w:rsidRDefault="00494E32" w:rsidP="00494E32">
      <w:pPr>
        <w:autoSpaceDE w:val="0"/>
        <w:autoSpaceDN w:val="0"/>
        <w:adjustRightInd w:val="0"/>
        <w:spacing w:line="360" w:lineRule="auto"/>
        <w:jc w:val="both"/>
        <w:rPr>
          <w:rFonts w:ascii="Palatino Linotype" w:hAnsi="Palatino Linotype" w:cs="Tahoma"/>
          <w:sz w:val="22"/>
          <w:szCs w:val="22"/>
        </w:rPr>
      </w:pPr>
    </w:p>
    <w:p w:rsidR="00494E32" w:rsidRPr="0022624F" w:rsidRDefault="00494E32" w:rsidP="00494E32">
      <w:pPr>
        <w:tabs>
          <w:tab w:val="left" w:pos="4962"/>
        </w:tabs>
        <w:spacing w:line="360" w:lineRule="auto"/>
        <w:jc w:val="both"/>
        <w:rPr>
          <w:rFonts w:ascii="Palatino Linotype" w:eastAsia="Calibri" w:hAnsi="Palatino Linotype" w:cs="Tahoma"/>
          <w:b/>
          <w:iCs/>
          <w:sz w:val="22"/>
          <w:szCs w:val="22"/>
          <w:lang w:val="es-ES" w:eastAsia="es-ES_tradnl"/>
        </w:rPr>
      </w:pPr>
      <w:r w:rsidRPr="0022624F">
        <w:rPr>
          <w:rFonts w:ascii="Palatino Linotype" w:eastAsia="Calibri" w:hAnsi="Palatino Linotype" w:cs="Tahoma"/>
          <w:b/>
          <w:iCs/>
          <w:sz w:val="22"/>
          <w:szCs w:val="22"/>
          <w:lang w:val="es-ES" w:eastAsia="es-ES_tradnl"/>
        </w:rPr>
        <w:t xml:space="preserve">TERCERO. Determinación de la Controversia. </w:t>
      </w:r>
    </w:p>
    <w:p w:rsidR="00494E32" w:rsidRPr="0022624F" w:rsidRDefault="00494E32" w:rsidP="00494E32">
      <w:pPr>
        <w:tabs>
          <w:tab w:val="left" w:pos="4962"/>
        </w:tabs>
        <w:spacing w:line="360" w:lineRule="auto"/>
        <w:jc w:val="both"/>
        <w:rPr>
          <w:rFonts w:ascii="Palatino Linotype" w:eastAsia="Calibri" w:hAnsi="Palatino Linotype" w:cs="Tahoma"/>
          <w:b/>
          <w:iCs/>
          <w:sz w:val="22"/>
          <w:szCs w:val="22"/>
          <w:lang w:val="es-ES" w:eastAsia="es-ES_tradnl"/>
        </w:rPr>
      </w:pPr>
    </w:p>
    <w:p w:rsidR="00E25E98" w:rsidRPr="0022624F" w:rsidRDefault="00494E32" w:rsidP="00A56EC1">
      <w:pPr>
        <w:tabs>
          <w:tab w:val="left" w:pos="4962"/>
        </w:tabs>
        <w:spacing w:line="360" w:lineRule="auto"/>
        <w:jc w:val="both"/>
        <w:rPr>
          <w:rFonts w:ascii="Palatino Linotype" w:eastAsia="Calibri" w:hAnsi="Palatino Linotype" w:cs="Tahoma"/>
          <w:iCs/>
          <w:sz w:val="22"/>
          <w:szCs w:val="22"/>
          <w:lang w:val="es-ES" w:eastAsia="es-ES_tradnl"/>
        </w:rPr>
      </w:pPr>
      <w:r w:rsidRPr="0022624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Particular solicitó al </w:t>
      </w:r>
      <w:r w:rsidR="00CE5A35" w:rsidRPr="0022624F">
        <w:rPr>
          <w:rFonts w:ascii="Palatino Linotype" w:eastAsia="Calibri" w:hAnsi="Palatino Linotype" w:cs="Tahoma"/>
          <w:iCs/>
          <w:sz w:val="22"/>
          <w:szCs w:val="22"/>
          <w:lang w:val="es-ES" w:eastAsia="es-ES_tradnl"/>
        </w:rPr>
        <w:t xml:space="preserve">Instituto de la Función Registral del Estado de México si se encuentra inscrita una escritura pública en específico, respecto del inmueble ubicado en  </w:t>
      </w:r>
      <w:r w:rsidR="00E25E98" w:rsidRPr="0022624F">
        <w:rPr>
          <w:rFonts w:ascii="Palatino Linotype" w:eastAsia="Calibri" w:hAnsi="Palatino Linotype" w:cs="Tahoma"/>
          <w:iCs/>
          <w:sz w:val="22"/>
          <w:szCs w:val="22"/>
          <w:lang w:val="es-ES" w:eastAsia="es-ES_tradnl"/>
        </w:rPr>
        <w:t xml:space="preserve">Calle Artes y Oficios Sin Número, Colonia Ex Hacienda de San Juan, C.P. 56600, Chalco, Estado de México y de ser el caso </w:t>
      </w:r>
      <w:r w:rsidR="00927D6D" w:rsidRPr="0022624F">
        <w:rPr>
          <w:rFonts w:ascii="Palatino Linotype" w:eastAsia="Calibri" w:hAnsi="Palatino Linotype" w:cs="Tahoma"/>
          <w:iCs/>
          <w:sz w:val="22"/>
          <w:szCs w:val="22"/>
          <w:lang w:val="es-ES" w:eastAsia="es-ES_tradnl"/>
        </w:rPr>
        <w:t xml:space="preserve">que si se encuentre </w:t>
      </w:r>
      <w:r w:rsidR="00E25E98" w:rsidRPr="0022624F">
        <w:rPr>
          <w:rFonts w:ascii="Palatino Linotype" w:eastAsia="Calibri" w:hAnsi="Palatino Linotype" w:cs="Tahoma"/>
          <w:iCs/>
          <w:sz w:val="22"/>
          <w:szCs w:val="22"/>
          <w:lang w:val="es-ES" w:eastAsia="es-ES_tradnl"/>
        </w:rPr>
        <w:t>se le proporcione un ejemplar en copia simple y copia certificada.</w:t>
      </w:r>
    </w:p>
    <w:p w:rsidR="00E25E98" w:rsidRPr="0022624F" w:rsidRDefault="00E25E98" w:rsidP="00494E32">
      <w:pPr>
        <w:tabs>
          <w:tab w:val="left" w:pos="4962"/>
        </w:tabs>
        <w:spacing w:line="360" w:lineRule="auto"/>
        <w:jc w:val="both"/>
        <w:rPr>
          <w:rFonts w:ascii="Palatino Linotype" w:eastAsia="Calibri" w:hAnsi="Palatino Linotype" w:cs="Tahoma"/>
          <w:iCs/>
          <w:sz w:val="22"/>
          <w:szCs w:val="22"/>
          <w:lang w:eastAsia="es-ES_tradnl"/>
        </w:rPr>
      </w:pPr>
    </w:p>
    <w:p w:rsidR="00494E32" w:rsidRPr="0022624F" w:rsidRDefault="00494E32" w:rsidP="00494E32">
      <w:pPr>
        <w:tabs>
          <w:tab w:val="left" w:pos="4962"/>
        </w:tabs>
        <w:spacing w:line="360" w:lineRule="auto"/>
        <w:jc w:val="both"/>
        <w:rPr>
          <w:rFonts w:ascii="Palatino Linotype" w:eastAsia="Calibri" w:hAnsi="Palatino Linotype" w:cs="Tahoma"/>
          <w:iCs/>
          <w:sz w:val="22"/>
          <w:szCs w:val="22"/>
          <w:lang w:eastAsia="es-ES_tradnl"/>
        </w:rPr>
      </w:pPr>
      <w:r w:rsidRPr="0022624F">
        <w:rPr>
          <w:rFonts w:ascii="Palatino Linotype" w:eastAsia="Calibri" w:hAnsi="Palatino Linotype" w:cs="Tahoma"/>
          <w:iCs/>
          <w:sz w:val="22"/>
          <w:szCs w:val="22"/>
          <w:lang w:eastAsia="es-ES_tradnl"/>
        </w:rPr>
        <w:t xml:space="preserve">En respuesta, el Sujeto Obligado </w:t>
      </w:r>
      <w:r w:rsidR="00A56EC1" w:rsidRPr="0022624F">
        <w:rPr>
          <w:rFonts w:ascii="Palatino Linotype" w:eastAsia="Calibri" w:hAnsi="Palatino Linotype" w:cs="Tahoma"/>
          <w:iCs/>
          <w:sz w:val="22"/>
          <w:szCs w:val="22"/>
          <w:lang w:eastAsia="es-ES_tradnl"/>
        </w:rPr>
        <w:t>señaló que</w:t>
      </w:r>
      <w:r w:rsidR="00CD3609" w:rsidRPr="0022624F">
        <w:rPr>
          <w:rFonts w:ascii="Palatino Linotype" w:eastAsia="Calibri" w:hAnsi="Palatino Linotype" w:cs="Tahoma"/>
          <w:iCs/>
          <w:sz w:val="22"/>
          <w:szCs w:val="22"/>
          <w:lang w:eastAsia="es-ES_tradnl"/>
        </w:rPr>
        <w:t xml:space="preserve"> el trámite solicitado por el Particular es un trámite en específico por lo que tendrá que realizar su propia búsqueda en el  área de consulta electrónica de la oficina registral correspondiente y posteriormente solicitar el trámite que mejor se adecue a sus necesidades, así como para el caso de que requerir copias certificadas deberá llenar su solicitud por escrito</w:t>
      </w:r>
      <w:r w:rsidR="00A56EC1" w:rsidRPr="0022624F">
        <w:rPr>
          <w:rFonts w:ascii="Palatino Linotype" w:eastAsia="Calibri" w:hAnsi="Palatino Linotype" w:cs="Tahoma"/>
          <w:iCs/>
          <w:sz w:val="22"/>
          <w:szCs w:val="22"/>
          <w:lang w:eastAsia="es-ES_tradnl"/>
        </w:rPr>
        <w:t>;</w:t>
      </w:r>
      <w:r w:rsidRPr="0022624F">
        <w:rPr>
          <w:rFonts w:ascii="Palatino Linotype" w:eastAsia="Calibri" w:hAnsi="Palatino Linotype" w:cs="Tahoma"/>
          <w:iCs/>
          <w:sz w:val="22"/>
          <w:szCs w:val="22"/>
          <w:lang w:eastAsia="es-ES_tradnl"/>
        </w:rPr>
        <w:t xml:space="preserve"> situación por la cual el Recurrente se inconformó de la </w:t>
      </w:r>
      <w:r w:rsidR="00CD3609" w:rsidRPr="0022624F">
        <w:rPr>
          <w:rFonts w:ascii="Palatino Linotype" w:eastAsia="Calibri" w:hAnsi="Palatino Linotype" w:cs="Tahoma"/>
          <w:iCs/>
          <w:sz w:val="22"/>
          <w:szCs w:val="22"/>
          <w:lang w:eastAsia="es-ES_tradnl"/>
        </w:rPr>
        <w:t xml:space="preserve">negativa a proporcionar la información solicitada y orientarlo a un trámite en específico </w:t>
      </w:r>
      <w:r w:rsidRPr="0022624F">
        <w:rPr>
          <w:rFonts w:ascii="Palatino Linotype" w:eastAsia="Calibri" w:hAnsi="Palatino Linotype" w:cs="Tahoma"/>
          <w:iCs/>
          <w:sz w:val="22"/>
          <w:szCs w:val="22"/>
          <w:lang w:eastAsia="es-ES_tradnl"/>
        </w:rPr>
        <w:t xml:space="preserve">por </w:t>
      </w:r>
      <w:r w:rsidR="00CD3609" w:rsidRPr="0022624F">
        <w:rPr>
          <w:rFonts w:ascii="Palatino Linotype" w:eastAsia="Calibri" w:hAnsi="Palatino Linotype" w:cs="Tahoma"/>
          <w:iCs/>
          <w:sz w:val="22"/>
          <w:szCs w:val="22"/>
          <w:lang w:eastAsia="es-ES_tradnl"/>
        </w:rPr>
        <w:t>parte d</w:t>
      </w:r>
      <w:r w:rsidRPr="0022624F">
        <w:rPr>
          <w:rFonts w:ascii="Palatino Linotype" w:eastAsia="Calibri" w:hAnsi="Palatino Linotype" w:cs="Tahoma"/>
          <w:iCs/>
          <w:sz w:val="22"/>
          <w:szCs w:val="22"/>
          <w:lang w:eastAsia="es-ES_tradnl"/>
        </w:rPr>
        <w:t xml:space="preserve">el Sujeto Obligado; </w:t>
      </w:r>
      <w:r w:rsidRPr="0022624F">
        <w:rPr>
          <w:rFonts w:ascii="Palatino Linotype" w:eastAsia="Calibri" w:hAnsi="Palatino Linotype" w:cs="Tahoma"/>
          <w:sz w:val="22"/>
          <w:szCs w:val="22"/>
          <w:lang w:eastAsia="es-ES_tradnl"/>
        </w:rPr>
        <w:t xml:space="preserve">por lo que se entrará al estudio del asunto por el supuesto previsto en el artículo 179, fracción </w:t>
      </w:r>
      <w:r w:rsidR="00CD3609" w:rsidRPr="0022624F">
        <w:rPr>
          <w:rFonts w:ascii="Palatino Linotype" w:eastAsia="Calibri" w:hAnsi="Palatino Linotype" w:cs="Tahoma"/>
          <w:sz w:val="22"/>
          <w:szCs w:val="22"/>
          <w:lang w:eastAsia="es-ES_tradnl"/>
        </w:rPr>
        <w:t>I</w:t>
      </w:r>
      <w:r w:rsidRPr="0022624F">
        <w:rPr>
          <w:rFonts w:ascii="Palatino Linotype" w:eastAsia="Calibri" w:hAnsi="Palatino Linotype" w:cs="Tahoma"/>
          <w:sz w:val="22"/>
          <w:szCs w:val="22"/>
          <w:lang w:eastAsia="es-ES_tradnl"/>
        </w:rPr>
        <w:t>, de la Ley de Transparencia y Acceso a la Información Pública del Estado de México y Municipios</w:t>
      </w:r>
      <w:r w:rsidRPr="0022624F">
        <w:rPr>
          <w:rFonts w:ascii="Palatino Linotype" w:eastAsia="Calibri" w:hAnsi="Palatino Linotype" w:cs="Tahoma"/>
          <w:b/>
          <w:sz w:val="22"/>
          <w:szCs w:val="22"/>
          <w:lang w:eastAsia="es-ES_tradnl"/>
        </w:rPr>
        <w:t>.</w:t>
      </w:r>
    </w:p>
    <w:p w:rsidR="00494E32" w:rsidRPr="0022624F" w:rsidRDefault="00494E32" w:rsidP="00494E32">
      <w:pPr>
        <w:tabs>
          <w:tab w:val="left" w:pos="4962"/>
        </w:tabs>
        <w:spacing w:line="360" w:lineRule="auto"/>
        <w:jc w:val="both"/>
        <w:rPr>
          <w:rFonts w:ascii="Palatino Linotype" w:eastAsia="Calibri" w:hAnsi="Palatino Linotype" w:cs="Tahoma"/>
          <w:b/>
          <w:iCs/>
          <w:sz w:val="22"/>
          <w:szCs w:val="22"/>
          <w:lang w:eastAsia="es-ES_tradnl"/>
        </w:rPr>
      </w:pPr>
    </w:p>
    <w:p w:rsidR="00494E32" w:rsidRPr="0022624F" w:rsidRDefault="00494E32" w:rsidP="00494E32">
      <w:pPr>
        <w:tabs>
          <w:tab w:val="left" w:pos="4962"/>
        </w:tabs>
        <w:spacing w:line="360" w:lineRule="auto"/>
        <w:jc w:val="both"/>
        <w:rPr>
          <w:rFonts w:ascii="Palatino Linotype" w:eastAsia="Calibri" w:hAnsi="Palatino Linotype" w:cs="Tahoma"/>
          <w:iCs/>
          <w:sz w:val="22"/>
          <w:szCs w:val="22"/>
          <w:lang w:eastAsia="es-ES_tradnl"/>
        </w:rPr>
      </w:pPr>
      <w:r w:rsidRPr="0022624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5E1C38" w:rsidRPr="0022624F" w:rsidRDefault="005E1C38" w:rsidP="0090360E">
      <w:pPr>
        <w:spacing w:line="360" w:lineRule="auto"/>
        <w:ind w:right="-93"/>
        <w:jc w:val="both"/>
        <w:rPr>
          <w:rFonts w:ascii="Palatino Linotype" w:eastAsia="Calibri" w:hAnsi="Palatino Linotype" w:cs="Tahoma"/>
          <w:bCs/>
          <w:sz w:val="22"/>
          <w:szCs w:val="22"/>
          <w:lang w:eastAsia="en-US"/>
        </w:rPr>
      </w:pPr>
    </w:p>
    <w:p w:rsidR="00D200AB" w:rsidRPr="0022624F" w:rsidRDefault="009617D3" w:rsidP="0090360E">
      <w:pPr>
        <w:spacing w:line="360" w:lineRule="auto"/>
        <w:ind w:right="-93"/>
        <w:jc w:val="both"/>
        <w:rPr>
          <w:rFonts w:ascii="Palatino Linotype" w:hAnsi="Palatino Linotype" w:cs="Tahoma"/>
          <w:b/>
          <w:sz w:val="22"/>
          <w:szCs w:val="22"/>
        </w:rPr>
      </w:pPr>
      <w:r w:rsidRPr="0022624F">
        <w:rPr>
          <w:rFonts w:ascii="Palatino Linotype" w:hAnsi="Palatino Linotype" w:cs="Tahoma"/>
          <w:b/>
          <w:sz w:val="22"/>
          <w:szCs w:val="22"/>
          <w:lang w:val="es-ES"/>
        </w:rPr>
        <w:t>CUART</w:t>
      </w:r>
      <w:r w:rsidR="002241A6" w:rsidRPr="0022624F">
        <w:rPr>
          <w:rFonts w:ascii="Palatino Linotype" w:hAnsi="Palatino Linotype" w:cs="Tahoma"/>
          <w:b/>
          <w:sz w:val="22"/>
          <w:szCs w:val="22"/>
          <w:lang w:val="es-ES"/>
        </w:rPr>
        <w:t>O</w:t>
      </w:r>
      <w:r w:rsidRPr="0022624F">
        <w:rPr>
          <w:rFonts w:ascii="Palatino Linotype" w:hAnsi="Palatino Linotype" w:cs="Tahoma"/>
          <w:b/>
          <w:sz w:val="22"/>
          <w:szCs w:val="22"/>
          <w:lang w:val="es-ES"/>
        </w:rPr>
        <w:t xml:space="preserve">. </w:t>
      </w:r>
      <w:r w:rsidR="00D200AB" w:rsidRPr="0022624F">
        <w:rPr>
          <w:rFonts w:ascii="Palatino Linotype" w:hAnsi="Palatino Linotype" w:cs="Tahoma"/>
          <w:b/>
          <w:sz w:val="22"/>
          <w:szCs w:val="22"/>
        </w:rPr>
        <w:t>Marco normativo aplicable en materia de transparencia y acceso a la información pública.</w:t>
      </w:r>
    </w:p>
    <w:p w:rsidR="00D200AB" w:rsidRPr="0022624F" w:rsidRDefault="00D200AB" w:rsidP="0090360E">
      <w:pPr>
        <w:spacing w:line="360" w:lineRule="auto"/>
        <w:ind w:right="-93"/>
        <w:jc w:val="both"/>
        <w:rPr>
          <w:rFonts w:ascii="Palatino Linotype" w:hAnsi="Palatino Linotype" w:cs="Tahoma"/>
          <w:b/>
          <w:sz w:val="22"/>
          <w:szCs w:val="22"/>
        </w:rPr>
      </w:pPr>
    </w:p>
    <w:p w:rsidR="00D200AB" w:rsidRPr="0022624F" w:rsidRDefault="00D200AB" w:rsidP="0090360E">
      <w:pPr>
        <w:spacing w:line="360" w:lineRule="auto"/>
        <w:contextualSpacing/>
        <w:jc w:val="both"/>
        <w:rPr>
          <w:rFonts w:ascii="Palatino Linotype" w:hAnsi="Palatino Linotype" w:cs="Tahoma"/>
          <w:sz w:val="22"/>
          <w:szCs w:val="22"/>
        </w:rPr>
      </w:pPr>
      <w:r w:rsidRPr="0022624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22624F" w:rsidRDefault="00D200AB" w:rsidP="0090360E">
      <w:pPr>
        <w:spacing w:line="360" w:lineRule="auto"/>
        <w:contextualSpacing/>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22624F" w:rsidRDefault="00D200AB" w:rsidP="0090360E">
      <w:pPr>
        <w:spacing w:line="360" w:lineRule="auto"/>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22624F" w:rsidRDefault="00D200AB" w:rsidP="0090360E">
      <w:pPr>
        <w:spacing w:line="360" w:lineRule="auto"/>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22624F" w:rsidRDefault="00D200AB" w:rsidP="0090360E">
      <w:pPr>
        <w:spacing w:line="360" w:lineRule="auto"/>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22624F" w:rsidRDefault="00D200AB" w:rsidP="0090360E">
      <w:pPr>
        <w:spacing w:line="360" w:lineRule="auto"/>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C87A83" w:rsidRPr="0022624F" w:rsidRDefault="00C87A83" w:rsidP="0090360E">
      <w:pPr>
        <w:spacing w:line="360" w:lineRule="auto"/>
        <w:jc w:val="both"/>
        <w:rPr>
          <w:rFonts w:ascii="Palatino Linotype" w:hAnsi="Palatino Linotype" w:cs="Tahoma"/>
          <w:sz w:val="22"/>
          <w:szCs w:val="22"/>
        </w:rPr>
      </w:pPr>
    </w:p>
    <w:p w:rsidR="00D200AB" w:rsidRPr="0022624F" w:rsidRDefault="00D200AB" w:rsidP="0090360E">
      <w:pPr>
        <w:spacing w:line="360" w:lineRule="auto"/>
        <w:jc w:val="both"/>
        <w:rPr>
          <w:rFonts w:ascii="Palatino Linotype" w:hAnsi="Palatino Linotype" w:cs="Tahoma"/>
          <w:sz w:val="22"/>
          <w:szCs w:val="22"/>
        </w:rPr>
      </w:pPr>
      <w:r w:rsidRPr="0022624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22624F" w:rsidRDefault="00D200AB" w:rsidP="0090360E">
      <w:pPr>
        <w:spacing w:line="360" w:lineRule="auto"/>
        <w:jc w:val="both"/>
        <w:rPr>
          <w:rFonts w:ascii="Palatino Linotype" w:hAnsi="Palatino Linotype" w:cs="Tahoma"/>
          <w:sz w:val="22"/>
          <w:szCs w:val="22"/>
        </w:rPr>
      </w:pPr>
    </w:p>
    <w:p w:rsidR="00C87A83" w:rsidRPr="0022624F" w:rsidRDefault="00C87A83" w:rsidP="00C87A83">
      <w:pPr>
        <w:spacing w:line="360" w:lineRule="auto"/>
        <w:ind w:right="-93"/>
        <w:jc w:val="both"/>
        <w:rPr>
          <w:rFonts w:ascii="Palatino Linotype" w:hAnsi="Palatino Linotype" w:cs="Tahoma"/>
          <w:b/>
          <w:sz w:val="22"/>
          <w:szCs w:val="22"/>
          <w:lang w:val="es-ES"/>
        </w:rPr>
      </w:pPr>
      <w:r w:rsidRPr="0022624F">
        <w:rPr>
          <w:rFonts w:ascii="Palatino Linotype" w:hAnsi="Palatino Linotype" w:cs="Tahoma"/>
          <w:b/>
          <w:sz w:val="22"/>
          <w:szCs w:val="22"/>
          <w:lang w:val="es-ES"/>
        </w:rPr>
        <w:t>QUINTO. Estudio de Fondo.</w:t>
      </w:r>
    </w:p>
    <w:p w:rsidR="00C87A83" w:rsidRPr="0022624F" w:rsidRDefault="00C87A83" w:rsidP="00C87A83">
      <w:pPr>
        <w:tabs>
          <w:tab w:val="left" w:pos="902"/>
        </w:tabs>
        <w:spacing w:line="360" w:lineRule="auto"/>
        <w:ind w:right="-93"/>
        <w:jc w:val="both"/>
        <w:rPr>
          <w:rFonts w:ascii="Palatino Linotype" w:hAnsi="Palatino Linotype" w:cs="Tahoma"/>
          <w:b/>
          <w:sz w:val="22"/>
          <w:szCs w:val="22"/>
          <w:lang w:val="es-ES"/>
        </w:rPr>
      </w:pP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r w:rsidRPr="0022624F">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w:t>
      </w:r>
      <w:r w:rsidR="005E0427" w:rsidRPr="0022624F">
        <w:rPr>
          <w:rFonts w:ascii="Palatino Linotype" w:eastAsia="Calibri" w:hAnsi="Palatino Linotype" w:cs="Tahoma"/>
          <w:bCs/>
          <w:sz w:val="22"/>
          <w:szCs w:val="22"/>
          <w:lang w:eastAsia="en-US"/>
        </w:rPr>
        <w:t xml:space="preserve">Instituto de la Función Registral del Estado de México </w:t>
      </w:r>
      <w:r w:rsidRPr="0022624F">
        <w:rPr>
          <w:rFonts w:ascii="Palatino Linotype" w:eastAsia="Calibri" w:hAnsi="Palatino Linotype" w:cs="Tahoma"/>
          <w:bCs/>
          <w:sz w:val="22"/>
          <w:szCs w:val="22"/>
          <w:lang w:eastAsia="en-US"/>
        </w:rPr>
        <w:t>al requerimiento informativo.</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r w:rsidRPr="0022624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2624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C87A83" w:rsidRPr="0022624F" w:rsidRDefault="00C87A83" w:rsidP="00C87A83">
      <w:pPr>
        <w:spacing w:line="360" w:lineRule="auto"/>
        <w:ind w:left="360" w:right="-93"/>
        <w:jc w:val="both"/>
        <w:rPr>
          <w:rFonts w:ascii="Palatino Linotype" w:eastAsia="Calibri" w:hAnsi="Palatino Linotype" w:cs="Tahoma"/>
          <w:bCs/>
          <w:sz w:val="22"/>
          <w:szCs w:val="22"/>
          <w:lang w:eastAsia="en-US"/>
        </w:rPr>
      </w:pPr>
    </w:p>
    <w:p w:rsidR="00C87A83" w:rsidRPr="0022624F" w:rsidRDefault="00C87A83" w:rsidP="00C87A8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2624F">
        <w:rPr>
          <w:rFonts w:ascii="Palatino Linotype" w:eastAsia="Calibri" w:hAnsi="Palatino Linotype" w:cs="Tahoma"/>
          <w:bCs/>
          <w:szCs w:val="22"/>
          <w:lang w:eastAsia="en-US"/>
        </w:rPr>
        <w:t>Transparentar la gestión pública, mediante la difusión de la información generada por los Sujetos Obligados, y</w:t>
      </w:r>
    </w:p>
    <w:p w:rsidR="00C87A83" w:rsidRPr="0022624F" w:rsidRDefault="00C87A83" w:rsidP="00C87A83">
      <w:pPr>
        <w:pStyle w:val="Prrafodelista"/>
        <w:spacing w:line="360" w:lineRule="auto"/>
        <w:rPr>
          <w:rFonts w:ascii="Palatino Linotype" w:eastAsia="Calibri" w:hAnsi="Palatino Linotype" w:cs="Tahoma"/>
          <w:bCs/>
          <w:szCs w:val="22"/>
          <w:lang w:eastAsia="en-US"/>
        </w:rPr>
      </w:pPr>
    </w:p>
    <w:p w:rsidR="00C87A83" w:rsidRPr="0022624F" w:rsidRDefault="00C87A83" w:rsidP="00C87A8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2624F">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r w:rsidRPr="0022624F">
        <w:rPr>
          <w:rFonts w:ascii="Palatino Linotype" w:eastAsia="Calibri" w:hAnsi="Palatino Linotype" w:cs="Tahoma"/>
          <w:bCs/>
          <w:sz w:val="22"/>
          <w:szCs w:val="22"/>
          <w:lang w:eastAsia="en-US"/>
        </w:rPr>
        <w:t xml:space="preserve">Conforme a lo anterior, se deprende que </w:t>
      </w:r>
      <w:r w:rsidRPr="0022624F">
        <w:rPr>
          <w:rFonts w:ascii="Palatino Linotype" w:eastAsia="Calibri" w:hAnsi="Palatino Linotype" w:cs="Tahoma"/>
          <w:b/>
          <w:bCs/>
          <w:sz w:val="22"/>
          <w:szCs w:val="22"/>
          <w:lang w:eastAsia="en-US"/>
        </w:rPr>
        <w:t>los objetivos de la Ley de la materia,</w:t>
      </w:r>
      <w:r w:rsidRPr="0022624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r w:rsidRPr="0022624F">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22624F">
        <w:rPr>
          <w:rFonts w:ascii="Palatino Linotype" w:eastAsia="Calibri" w:hAnsi="Palatino Linotype" w:cs="Tahoma"/>
          <w:b/>
          <w:bCs/>
          <w:sz w:val="22"/>
          <w:szCs w:val="22"/>
          <w:lang w:eastAsia="en-US"/>
        </w:rPr>
        <w:t>principio de máxima publicidad</w:t>
      </w:r>
      <w:r w:rsidRPr="0022624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r w:rsidRPr="0022624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C87A83" w:rsidRPr="0022624F" w:rsidRDefault="00C87A83" w:rsidP="00C87A83">
      <w:pPr>
        <w:spacing w:line="360" w:lineRule="auto"/>
        <w:ind w:right="-93"/>
        <w:jc w:val="both"/>
        <w:rPr>
          <w:rFonts w:ascii="Palatino Linotype" w:eastAsia="Calibri" w:hAnsi="Palatino Linotype" w:cs="Tahoma"/>
          <w:bCs/>
          <w:sz w:val="22"/>
          <w:szCs w:val="22"/>
          <w:lang w:eastAsia="en-US"/>
        </w:rPr>
      </w:pPr>
    </w:p>
    <w:p w:rsidR="00C87A83" w:rsidRPr="0022624F" w:rsidRDefault="00C87A83" w:rsidP="00C87A8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2624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C87A83" w:rsidRPr="0022624F" w:rsidRDefault="00C87A83" w:rsidP="00C87A8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2624F">
        <w:rPr>
          <w:rFonts w:ascii="Palatino Linotype" w:eastAsia="Calibri" w:hAnsi="Palatino Linotype" w:cs="Tahoma"/>
          <w:bCs/>
          <w:szCs w:val="22"/>
          <w:lang w:eastAsia="en-US"/>
        </w:rPr>
        <w:lastRenderedPageBreak/>
        <w:t xml:space="preserve">La respuesta a los requerimientos informativos, deberán notificarse al interesado en el menor tiempo posible, que no podrá exceder de </w:t>
      </w:r>
      <w:r w:rsidRPr="0022624F">
        <w:rPr>
          <w:rFonts w:ascii="Palatino Linotype" w:eastAsia="Calibri" w:hAnsi="Palatino Linotype" w:cs="Tahoma"/>
          <w:b/>
          <w:bCs/>
          <w:szCs w:val="22"/>
          <w:lang w:eastAsia="en-US"/>
        </w:rPr>
        <w:t>quince días hábiles, contados a partir del día siguiente a la presentación de esta.</w:t>
      </w:r>
      <w:r w:rsidRPr="0022624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C87A83" w:rsidRPr="0022624F" w:rsidRDefault="00C87A83" w:rsidP="00C87A83">
      <w:pPr>
        <w:pStyle w:val="Prrafodelista"/>
        <w:spacing w:line="360" w:lineRule="auto"/>
        <w:rPr>
          <w:rFonts w:ascii="Palatino Linotype" w:eastAsia="Calibri" w:hAnsi="Palatino Linotype" w:cs="Tahoma"/>
          <w:bCs/>
          <w:szCs w:val="22"/>
          <w:lang w:eastAsia="en-US"/>
        </w:rPr>
      </w:pPr>
    </w:p>
    <w:p w:rsidR="00C87A83" w:rsidRPr="0022624F" w:rsidRDefault="00C87A83" w:rsidP="00C87A8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2624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2624F">
        <w:rPr>
          <w:rFonts w:ascii="Palatino Linotype" w:eastAsia="Calibri" w:hAnsi="Palatino Linotype" w:cs="Tahoma"/>
          <w:b/>
          <w:bCs/>
          <w:szCs w:val="22"/>
          <w:lang w:eastAsia="en-US"/>
        </w:rPr>
        <w:t>que se encuentren en sus archivos o que estén constreñidos a elaborar;</w:t>
      </w:r>
    </w:p>
    <w:p w:rsidR="00C87A83" w:rsidRPr="0022624F" w:rsidRDefault="00C87A83" w:rsidP="00C87A83">
      <w:pPr>
        <w:pStyle w:val="Prrafodelista"/>
        <w:spacing w:line="360" w:lineRule="auto"/>
        <w:rPr>
          <w:rFonts w:ascii="Palatino Linotype" w:eastAsia="Calibri" w:hAnsi="Palatino Linotype" w:cs="Tahoma"/>
          <w:b/>
          <w:bCs/>
          <w:szCs w:val="22"/>
          <w:lang w:eastAsia="en-US"/>
        </w:rPr>
      </w:pPr>
    </w:p>
    <w:p w:rsidR="00C87A83" w:rsidRPr="0022624F" w:rsidRDefault="00C87A83" w:rsidP="00C87A8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2624F">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C87A83" w:rsidRPr="0022624F" w:rsidRDefault="00C87A83" w:rsidP="00C87A83">
      <w:pPr>
        <w:pStyle w:val="Prrafodelista"/>
        <w:spacing w:line="360" w:lineRule="auto"/>
        <w:rPr>
          <w:rFonts w:ascii="Palatino Linotype" w:eastAsia="Calibri" w:hAnsi="Palatino Linotype" w:cs="Tahoma"/>
          <w:b/>
          <w:bCs/>
          <w:szCs w:val="22"/>
          <w:lang w:eastAsia="en-US"/>
        </w:rPr>
      </w:pPr>
    </w:p>
    <w:p w:rsidR="00C87A83" w:rsidRPr="0022624F" w:rsidRDefault="00C87A83" w:rsidP="00C87A83">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22624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C87A83" w:rsidRPr="0022624F" w:rsidRDefault="00C87A83" w:rsidP="00C87A83">
      <w:pPr>
        <w:spacing w:line="360" w:lineRule="auto"/>
        <w:jc w:val="both"/>
        <w:rPr>
          <w:rFonts w:ascii="Palatino Linotype" w:hAnsi="Palatino Linotype" w:cs="Tahoma"/>
          <w:sz w:val="22"/>
          <w:szCs w:val="24"/>
          <w:lang w:val="es-ES"/>
        </w:rPr>
      </w:pPr>
    </w:p>
    <w:p w:rsidR="00C40EBD" w:rsidRPr="0022624F" w:rsidRDefault="00C87A83" w:rsidP="00C87A83">
      <w:pPr>
        <w:tabs>
          <w:tab w:val="left" w:pos="4962"/>
        </w:tabs>
        <w:spacing w:line="360" w:lineRule="auto"/>
        <w:jc w:val="both"/>
        <w:rPr>
          <w:rFonts w:ascii="Palatino Linotype" w:eastAsia="Calibri" w:hAnsi="Palatino Linotype" w:cs="Tahoma"/>
          <w:sz w:val="22"/>
          <w:szCs w:val="22"/>
          <w:lang w:eastAsia="es-ES_tradnl"/>
        </w:rPr>
      </w:pPr>
      <w:r w:rsidRPr="0022624F">
        <w:rPr>
          <w:rFonts w:ascii="Palatino Linotype" w:eastAsia="Calibri" w:hAnsi="Palatino Linotype" w:cs="Tahoma"/>
          <w:bCs/>
          <w:sz w:val="22"/>
          <w:szCs w:val="22"/>
          <w:lang w:eastAsia="en-US"/>
        </w:rPr>
        <w:t xml:space="preserve">Una vez establecido lo anterior, es de precisar </w:t>
      </w:r>
      <w:r w:rsidRPr="0022624F">
        <w:rPr>
          <w:rFonts w:ascii="Palatino Linotype" w:eastAsia="Calibri" w:hAnsi="Palatino Linotype" w:cs="Tahoma"/>
          <w:bCs/>
          <w:sz w:val="22"/>
          <w:szCs w:val="22"/>
          <w:lang w:val="es-ES" w:eastAsia="en-US"/>
        </w:rPr>
        <w:t xml:space="preserve">que el Recurrente solicitó </w:t>
      </w:r>
      <w:r w:rsidR="00927D6D" w:rsidRPr="0022624F">
        <w:rPr>
          <w:rFonts w:ascii="Palatino Linotype" w:eastAsia="Calibri" w:hAnsi="Palatino Linotype" w:cs="Tahoma"/>
          <w:iCs/>
          <w:sz w:val="22"/>
          <w:szCs w:val="22"/>
          <w:lang w:val="es-ES" w:eastAsia="es-ES_tradnl"/>
        </w:rPr>
        <w:t xml:space="preserve">al Instituto de la Función Registral del Estado de México si se encuentra inscrita una escritura pública en </w:t>
      </w:r>
      <w:r w:rsidR="00927D6D" w:rsidRPr="0022624F">
        <w:rPr>
          <w:rFonts w:ascii="Palatino Linotype" w:eastAsia="Calibri" w:hAnsi="Palatino Linotype" w:cs="Tahoma"/>
          <w:iCs/>
          <w:sz w:val="22"/>
          <w:szCs w:val="22"/>
          <w:lang w:val="es-ES" w:eastAsia="es-ES_tradnl"/>
        </w:rPr>
        <w:lastRenderedPageBreak/>
        <w:t>específico, respecto del inmueble ubicado en  Calle Artes y Oficios Sin Número, Colonia Ex Hacienda de San Juan, C.P. 56600, Chalco, Estado de México y de ser el caso que si se encuentre se le proporcione un ejemplar en copia simple y copia certificada</w:t>
      </w:r>
      <w:r w:rsidRPr="0022624F">
        <w:t>; e</w:t>
      </w:r>
      <w:r w:rsidRPr="0022624F">
        <w:rPr>
          <w:rFonts w:ascii="Palatino Linotype" w:eastAsia="Calibri" w:hAnsi="Palatino Linotype" w:cs="Tahoma"/>
          <w:sz w:val="22"/>
          <w:szCs w:val="22"/>
          <w:lang w:eastAsia="es-ES_tradnl"/>
        </w:rPr>
        <w:t>n respuesta, el Sujeto Obligado</w:t>
      </w:r>
      <w:r w:rsidR="00927D6D" w:rsidRPr="0022624F">
        <w:rPr>
          <w:rFonts w:ascii="Palatino Linotype" w:eastAsia="Calibri" w:hAnsi="Palatino Linotype" w:cs="Tahoma"/>
          <w:sz w:val="22"/>
          <w:szCs w:val="22"/>
          <w:lang w:eastAsia="es-ES_tradnl"/>
        </w:rPr>
        <w:t xml:space="preserve"> señaló que el trámite solicitado por el Particular es un trámite en específico por lo que tendrá que realizar su propia búsqueda en el  área de consulta electrónica de la oficina registral correspondiente y posteriormente solicitar el trámite que mejor se adecue a sus necesidades, así como para el caso de que requerir copias certificadas deberá llenar su solicitud por escrito.</w:t>
      </w:r>
      <w:r w:rsidRPr="0022624F">
        <w:rPr>
          <w:rFonts w:ascii="Palatino Linotype" w:eastAsia="Calibri" w:hAnsi="Palatino Linotype" w:cs="Tahoma"/>
          <w:sz w:val="22"/>
          <w:szCs w:val="22"/>
          <w:lang w:eastAsia="es-ES_tradnl"/>
        </w:rPr>
        <w:t>, por lo que inconforme,</w:t>
      </w:r>
      <w:r w:rsidRPr="0022624F">
        <w:rPr>
          <w:rFonts w:ascii="Palatino Linotype" w:hAnsi="Palatino Linotype" w:cs="Tahoma"/>
          <w:sz w:val="22"/>
          <w:szCs w:val="22"/>
          <w:lang w:val="es-ES"/>
        </w:rPr>
        <w:t xml:space="preserve"> el Recurrente señaló que le era negada la información, en este sentido, se advierte que los motivos de inconformidad del Recurrente resultan infundados, ya que el Sujeto Obligado atendió la solicitud de acceso a la información de manera correcta </w:t>
      </w:r>
      <w:r w:rsidRPr="0022624F">
        <w:rPr>
          <w:rFonts w:ascii="Palatino Linotype" w:eastAsia="Calibri" w:hAnsi="Palatino Linotype" w:cs="Tahoma"/>
          <w:sz w:val="22"/>
          <w:szCs w:val="22"/>
          <w:lang w:eastAsia="es-ES_tradnl"/>
        </w:rPr>
        <w:t xml:space="preserve">además de que tanto en respuesta como en Informe Justificado señaló </w:t>
      </w:r>
      <w:r w:rsidR="00927D6D" w:rsidRPr="0022624F">
        <w:rPr>
          <w:rFonts w:ascii="Palatino Linotype" w:eastAsia="Calibri" w:hAnsi="Palatino Linotype" w:cs="Tahoma"/>
          <w:sz w:val="22"/>
          <w:szCs w:val="22"/>
          <w:lang w:eastAsia="es-ES_tradnl"/>
        </w:rPr>
        <w:t xml:space="preserve">los pasos a seguir para que el Particular pudiera obtener los documentos a los que quiere </w:t>
      </w:r>
      <w:r w:rsidR="00C40EBD" w:rsidRPr="0022624F">
        <w:rPr>
          <w:rFonts w:ascii="Palatino Linotype" w:eastAsia="Calibri" w:hAnsi="Palatino Linotype" w:cs="Tahoma"/>
          <w:sz w:val="22"/>
          <w:szCs w:val="22"/>
          <w:lang w:eastAsia="es-ES_tradnl"/>
        </w:rPr>
        <w:t>acceder, por lo que resulta conven</w:t>
      </w:r>
      <w:r w:rsidR="005E1C38" w:rsidRPr="0022624F">
        <w:rPr>
          <w:rFonts w:ascii="Palatino Linotype" w:eastAsia="Calibri" w:hAnsi="Palatino Linotype" w:cs="Tahoma"/>
          <w:sz w:val="22"/>
          <w:szCs w:val="22"/>
          <w:lang w:eastAsia="es-ES_tradnl"/>
        </w:rPr>
        <w:t>iente traer a colación lo señalado</w:t>
      </w:r>
      <w:r w:rsidR="00C40EBD" w:rsidRPr="0022624F">
        <w:rPr>
          <w:rFonts w:ascii="Palatino Linotype" w:eastAsia="Calibri" w:hAnsi="Palatino Linotype" w:cs="Tahoma"/>
          <w:sz w:val="22"/>
          <w:szCs w:val="22"/>
          <w:lang w:eastAsia="es-ES_tradnl"/>
        </w:rPr>
        <w:t xml:space="preserve"> por la Ley Registral </w:t>
      </w:r>
      <w:r w:rsidR="00B840B6" w:rsidRPr="0022624F">
        <w:rPr>
          <w:rFonts w:ascii="Palatino Linotype" w:eastAsia="Calibri" w:hAnsi="Palatino Linotype" w:cs="Tahoma"/>
          <w:sz w:val="22"/>
          <w:szCs w:val="22"/>
          <w:lang w:eastAsia="es-ES_tradnl"/>
        </w:rPr>
        <w:t xml:space="preserve">para el </w:t>
      </w:r>
      <w:r w:rsidR="005E1C38" w:rsidRPr="0022624F">
        <w:rPr>
          <w:rFonts w:ascii="Palatino Linotype" w:eastAsia="Calibri" w:hAnsi="Palatino Linotype" w:cs="Tahoma"/>
          <w:sz w:val="22"/>
          <w:szCs w:val="22"/>
          <w:lang w:eastAsia="es-ES_tradnl"/>
        </w:rPr>
        <w:t xml:space="preserve">Estado </w:t>
      </w:r>
      <w:r w:rsidR="00B840B6" w:rsidRPr="0022624F">
        <w:rPr>
          <w:rFonts w:ascii="Palatino Linotype" w:eastAsia="Calibri" w:hAnsi="Palatino Linotype" w:cs="Tahoma"/>
          <w:sz w:val="22"/>
          <w:szCs w:val="22"/>
          <w:lang w:eastAsia="es-ES_tradnl"/>
        </w:rPr>
        <w:t xml:space="preserve">de México que </w:t>
      </w:r>
      <w:r w:rsidR="005E1C38" w:rsidRPr="0022624F">
        <w:rPr>
          <w:rFonts w:ascii="Palatino Linotype" w:eastAsia="Calibri" w:hAnsi="Palatino Linotype" w:cs="Tahoma"/>
          <w:sz w:val="22"/>
          <w:szCs w:val="22"/>
          <w:lang w:eastAsia="es-ES_tradnl"/>
        </w:rPr>
        <w:t xml:space="preserve">establece </w:t>
      </w:r>
      <w:r w:rsidR="00B840B6" w:rsidRPr="0022624F">
        <w:rPr>
          <w:rFonts w:ascii="Palatino Linotype" w:eastAsia="Calibri" w:hAnsi="Palatino Linotype" w:cs="Tahoma"/>
          <w:sz w:val="22"/>
          <w:szCs w:val="22"/>
          <w:lang w:eastAsia="es-ES_tradnl"/>
        </w:rPr>
        <w:t>lo siguiente:</w:t>
      </w:r>
    </w:p>
    <w:p w:rsidR="00B840B6" w:rsidRPr="0022624F" w:rsidRDefault="00B840B6" w:rsidP="00C87A83">
      <w:pPr>
        <w:tabs>
          <w:tab w:val="left" w:pos="4962"/>
        </w:tabs>
        <w:spacing w:line="360" w:lineRule="auto"/>
        <w:jc w:val="both"/>
        <w:rPr>
          <w:rFonts w:ascii="Palatino Linotype" w:eastAsia="Calibri" w:hAnsi="Palatino Linotype" w:cs="Tahoma"/>
          <w:sz w:val="22"/>
          <w:szCs w:val="22"/>
          <w:lang w:eastAsia="es-ES_tradnl"/>
        </w:rPr>
      </w:pP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26.-</w:t>
      </w:r>
      <w:r w:rsidRPr="0022624F">
        <w:rPr>
          <w:rFonts w:ascii="Palatino Linotype" w:eastAsia="Calibri" w:hAnsi="Palatino Linotype" w:cs="Tahoma"/>
          <w:i/>
          <w:szCs w:val="22"/>
          <w:lang w:eastAsia="es-ES_tradnl"/>
        </w:rPr>
        <w:t xml:space="preserve"> La consulta de los asientos se realizará proporcionando el número del folio real o de la persona jurídica colectiva. A falta de éstos se podrá solicitar la búsqueda de los asientos proporcionando cualquiera de los siguientes datos: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 Tratándose de inmuebles: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A) Su denominación;</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B) Calle o avenida, número y colonia;</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C) Lote, manzana, fraccionamiento y/o conjunto urbano;</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D) Nombre de alguno de los propietarios o de los titulares de otros derechos; y</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E) Clave catastral.</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 En caso de personas jurídicas colectivas: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A) Denominación o razón social;</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B) Nombre de los socios, asociados o integrantes del órgano de administración; y</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C) Registro Federal de Contribuyentes.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lastRenderedPageBreak/>
        <w:t>III. Por cualquier otro dato que determine el Director General.</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B840B6"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27.-</w:t>
      </w:r>
      <w:r w:rsidRPr="0022624F">
        <w:rPr>
          <w:rFonts w:ascii="Palatino Linotype" w:eastAsia="Calibri" w:hAnsi="Palatino Linotype" w:cs="Tahoma"/>
          <w:i/>
          <w:szCs w:val="22"/>
          <w:lang w:eastAsia="es-ES_tradnl"/>
        </w:rPr>
        <w:t xml:space="preserve"> El Instituto a través de su Director General podrá autorizar únicamente la consulta vía remota de la base de datos del Acervo Registral a personas que así lo soliciten y cumplan con los requisitos para ello, en los términos del Código, de la Ley, del Reglamento y los lineamientos que emita el propio Director General.</w:t>
      </w:r>
      <w:r w:rsidRPr="0022624F">
        <w:rPr>
          <w:rFonts w:ascii="Palatino Linotype" w:eastAsia="Calibri" w:hAnsi="Palatino Linotype" w:cs="Tahoma"/>
          <w:i/>
          <w:szCs w:val="22"/>
          <w:lang w:eastAsia="es-ES_tradnl"/>
        </w:rPr>
        <w:cr/>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32.</w:t>
      </w:r>
      <w:r w:rsidRPr="0022624F">
        <w:rPr>
          <w:rFonts w:ascii="Palatino Linotype" w:eastAsia="Calibri" w:hAnsi="Palatino Linotype" w:cs="Tahoma"/>
          <w:i/>
          <w:szCs w:val="22"/>
          <w:lang w:eastAsia="es-ES_tradnl"/>
        </w:rPr>
        <w:t xml:space="preserve"> Los formatos precodificados deberán ser presentados junto con el documento requerido para la prestación del servicio.</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Los formatos precodificados serán autorizados por el Director General, quien determinará los requisitos que deberá contener y serán llenados por la parte usuaria del servicio con los datos que estos le requieran para inscribir, anotar o cancelar.</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B840B6"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Cuando se trate de oficios de autoridades administrativas o judiciales que directamente sean notificados a la oficina registral, por algún proceso en los que se ordene alguna limitación, anotación en el asiento registral, no se procederá a requerir dicho formato precodificado.</w:t>
      </w:r>
    </w:p>
    <w:p w:rsidR="00C40EBD" w:rsidRPr="0022624F" w:rsidRDefault="00C40EBD"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77.</w:t>
      </w:r>
      <w:r w:rsidRPr="0022624F">
        <w:rPr>
          <w:rFonts w:ascii="Palatino Linotype" w:eastAsia="Calibri" w:hAnsi="Palatino Linotype" w:cs="Tahoma"/>
          <w:i/>
          <w:szCs w:val="22"/>
          <w:lang w:eastAsia="es-ES_tradnl"/>
        </w:rPr>
        <w:t xml:space="preserve"> El Registro en términos de lo dispuesto por el artículo 8.4 del Código, emitirá:</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A) Certificaciones: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 Certificado de existencia o inexistencia de gravámenes y limitaciones.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 Certificado de inscripción;</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III. Certificado de no inscripción;</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IV. Certificado de no propiedad; y</w:t>
      </w:r>
    </w:p>
    <w:p w:rsidR="00C10D2D" w:rsidRPr="0022624F" w:rsidRDefault="00C10D2D" w:rsidP="003437B1">
      <w:pPr>
        <w:tabs>
          <w:tab w:val="left" w:pos="4962"/>
        </w:tabs>
        <w:spacing w:line="360" w:lineRule="auto"/>
        <w:ind w:left="567" w:right="539"/>
        <w:jc w:val="both"/>
        <w:rPr>
          <w:rFonts w:ascii="Palatino Linotype" w:eastAsia="Calibri" w:hAnsi="Palatino Linotype" w:cs="Tahoma"/>
          <w:b/>
          <w:i/>
          <w:szCs w:val="22"/>
          <w:lang w:eastAsia="es-ES_tradnl"/>
        </w:rPr>
      </w:pPr>
      <w:r w:rsidRPr="0022624F">
        <w:rPr>
          <w:rFonts w:ascii="Palatino Linotype" w:eastAsia="Calibri" w:hAnsi="Palatino Linotype" w:cs="Tahoma"/>
          <w:b/>
          <w:i/>
          <w:szCs w:val="22"/>
          <w:lang w:eastAsia="es-ES_tradnl"/>
        </w:rPr>
        <w:t>V. Copias Certificadas de antecedentes registrales.</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VI. Certificación Literal del Asiento.</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VII. Certificación de Secuencia Registral o Tracto Sucesivo.</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VIII. Certificación de Compulsa.</w:t>
      </w:r>
    </w:p>
    <w:p w:rsidR="00C10D2D" w:rsidRPr="0022624F" w:rsidRDefault="00C10D2D"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B) Informe sobre existencia o inexistencia de disposición testamentaria.</w:t>
      </w:r>
    </w:p>
    <w:p w:rsidR="00C10D2D" w:rsidRPr="0022624F" w:rsidRDefault="00C10D2D" w:rsidP="003437B1">
      <w:pPr>
        <w:tabs>
          <w:tab w:val="left" w:pos="4962"/>
        </w:tabs>
        <w:spacing w:line="360" w:lineRule="auto"/>
        <w:ind w:left="567" w:right="539"/>
        <w:jc w:val="both"/>
        <w:rPr>
          <w:rFonts w:ascii="Palatino Linotype" w:eastAsia="Calibri" w:hAnsi="Palatino Linotype" w:cs="Tahoma"/>
          <w:b/>
          <w:i/>
          <w:szCs w:val="22"/>
          <w:lang w:eastAsia="es-ES_tradnl"/>
        </w:rPr>
      </w:pPr>
      <w:r w:rsidRPr="0022624F">
        <w:rPr>
          <w:rFonts w:ascii="Palatino Linotype" w:eastAsia="Calibri" w:hAnsi="Palatino Linotype" w:cs="Tahoma"/>
          <w:b/>
          <w:i/>
          <w:szCs w:val="22"/>
          <w:lang w:eastAsia="es-ES_tradnl"/>
        </w:rPr>
        <w:lastRenderedPageBreak/>
        <w:t>C) Expedición de copias simples.</w:t>
      </w:r>
      <w:r w:rsidRPr="0022624F">
        <w:rPr>
          <w:rFonts w:ascii="Palatino Linotype" w:eastAsia="Calibri" w:hAnsi="Palatino Linotype" w:cs="Tahoma"/>
          <w:b/>
          <w:i/>
          <w:szCs w:val="22"/>
          <w:lang w:eastAsia="es-ES_tradnl"/>
        </w:rPr>
        <w:cr/>
      </w: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79.-</w:t>
      </w:r>
      <w:r w:rsidRPr="0022624F">
        <w:rPr>
          <w:rFonts w:ascii="Palatino Linotype" w:eastAsia="Calibri" w:hAnsi="Palatino Linotype" w:cs="Tahoma"/>
          <w:i/>
          <w:szCs w:val="22"/>
          <w:lang w:eastAsia="es-ES_tradnl"/>
        </w:rPr>
        <w:t xml:space="preserve"> Durante los días y horas hábiles podrán realizarse todos los trámites en el Registro y permitirse la consulta de los asientos mediante la expedición de constancias y certificaciones. El Director General deberá proveer todos los medios para su debido cumplimiento.</w:t>
      </w: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Los trámites ante el Registro podrán realizarse vía electrónica en el portal transaccional que para tal efecto se habilite, constando en la solicitud la firma electrónica avanzada o el Sello Electrónico del interesado. La presentación de solicitudes podrá realizarse en día y hora hábil o inhábil.</w:t>
      </w: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Si una solicitud fue presentada en día y hora inhábil, esta se tendrá por presentada el primer día y hora hábil siguiente al de su interposición.</w:t>
      </w: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Si una solicitud fue presentada en día hábil pero hora inhábil está se tendrá por presentada el primer día y hora hábil siguiente al de su interposición.</w:t>
      </w:r>
    </w:p>
    <w:p w:rsidR="003437B1"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p>
    <w:p w:rsidR="00C10D2D" w:rsidRPr="0022624F" w:rsidRDefault="003437B1" w:rsidP="003437B1">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Se tendrá por días y horas hábiles, aquellos que establezca el Registro mediante un acuerdo, que deberá ser publicado en el Periódico Oficial “Gaceta del Gobierno”.</w:t>
      </w:r>
    </w:p>
    <w:p w:rsidR="003437B1" w:rsidRPr="0022624F" w:rsidRDefault="003437B1" w:rsidP="00C87A83">
      <w:pPr>
        <w:tabs>
          <w:tab w:val="left" w:pos="4962"/>
        </w:tabs>
        <w:spacing w:line="360" w:lineRule="auto"/>
        <w:jc w:val="both"/>
        <w:rPr>
          <w:rFonts w:ascii="Palatino Linotype" w:eastAsia="Calibri" w:hAnsi="Palatino Linotype" w:cs="Tahoma"/>
          <w:sz w:val="22"/>
          <w:szCs w:val="22"/>
          <w:lang w:eastAsia="es-ES_tradnl"/>
        </w:rPr>
      </w:pPr>
    </w:p>
    <w:p w:rsidR="003437B1" w:rsidRPr="0022624F" w:rsidRDefault="00DC615C" w:rsidP="00C87A83">
      <w:pPr>
        <w:tabs>
          <w:tab w:val="left" w:pos="4962"/>
        </w:tabs>
        <w:spacing w:line="360" w:lineRule="auto"/>
        <w:jc w:val="both"/>
        <w:rPr>
          <w:rFonts w:ascii="Palatino Linotype" w:eastAsia="Calibri" w:hAnsi="Palatino Linotype" w:cs="Tahoma"/>
          <w:sz w:val="22"/>
          <w:szCs w:val="22"/>
          <w:lang w:eastAsia="es-ES_tradnl"/>
        </w:rPr>
      </w:pPr>
      <w:r w:rsidRPr="0022624F">
        <w:rPr>
          <w:rFonts w:ascii="Palatino Linotype" w:eastAsia="Calibri" w:hAnsi="Palatino Linotype" w:cs="Tahoma"/>
          <w:sz w:val="22"/>
          <w:szCs w:val="22"/>
          <w:lang w:eastAsia="es-ES_tradnl"/>
        </w:rPr>
        <w:t>Por su parte el Reglamento de la Ley Registral para el Estado de México señala lo siguiente:</w:t>
      </w:r>
    </w:p>
    <w:p w:rsidR="00DC615C" w:rsidRPr="0022624F" w:rsidRDefault="00DC615C" w:rsidP="00C87A83">
      <w:pPr>
        <w:tabs>
          <w:tab w:val="left" w:pos="4962"/>
        </w:tabs>
        <w:spacing w:line="360" w:lineRule="auto"/>
        <w:jc w:val="both"/>
        <w:rPr>
          <w:rFonts w:ascii="Palatino Linotype" w:eastAsia="Calibri" w:hAnsi="Palatino Linotype" w:cs="Tahoma"/>
          <w:sz w:val="22"/>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6.-</w:t>
      </w:r>
      <w:r w:rsidRPr="0022624F">
        <w:rPr>
          <w:rFonts w:ascii="Palatino Linotype" w:eastAsia="Calibri" w:hAnsi="Palatino Linotype" w:cs="Tahoma"/>
          <w:i/>
          <w:szCs w:val="22"/>
          <w:lang w:eastAsia="es-ES_tradnl"/>
        </w:rPr>
        <w:t xml:space="preserve"> Para los efectos del artículo 5 de la Ley, la circunscripción de las Oficinas Registrales será la siguiente:</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II</w:t>
      </w:r>
      <w:r w:rsidRPr="0022624F">
        <w:rPr>
          <w:rFonts w:ascii="Palatino Linotype" w:eastAsia="Calibri" w:hAnsi="Palatino Linotype" w:cs="Tahoma"/>
          <w:i/>
          <w:szCs w:val="22"/>
          <w:lang w:eastAsia="es-ES_tradnl"/>
        </w:rPr>
        <w:t>. Oficina Registral de Chalco, en los municipios de Amecameca, Atlautla, Ayapango, Chalco, Cocotitlán, Ecatzingo, Ixtapaluca, Juchitepec, Ozumba, Temamatla, Tenango del Aire, Tepetlixpa, Tlalmanalco y Valle de Chalco Solidaridad.</w:t>
      </w:r>
    </w:p>
    <w:p w:rsidR="003437B1"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III a XIX…</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lastRenderedPageBreak/>
        <w:t>Artículo 21.-</w:t>
      </w:r>
      <w:r w:rsidRPr="0022624F">
        <w:rPr>
          <w:rFonts w:ascii="Palatino Linotype" w:eastAsia="Calibri" w:hAnsi="Palatino Linotype" w:cs="Tahoma"/>
          <w:i/>
          <w:szCs w:val="22"/>
          <w:lang w:eastAsia="es-ES_tradnl"/>
        </w:rPr>
        <w:t xml:space="preserve"> La consulta a través del Sistema Informático, se realizará con las medidas de seguridad que impidan alterar, modificar o suprimir los contenidos registrales.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La violación de lo señalado en el párrafo anterior será sancionada en términos de los ordenamientos legales correspondientes.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3437B1"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22.-</w:t>
      </w:r>
      <w:r w:rsidRPr="0022624F">
        <w:rPr>
          <w:rFonts w:ascii="Palatino Linotype" w:eastAsia="Calibri" w:hAnsi="Palatino Linotype" w:cs="Tahoma"/>
          <w:i/>
          <w:szCs w:val="22"/>
          <w:lang w:eastAsia="es-ES_tradnl"/>
        </w:rPr>
        <w:t xml:space="preserve"> La consulta del acervo registral, podrá hacerse a distancia, a través de terminales del sistema de cómputo para uso público con el que cuenten las Oficinas Registrales, pudiéndose consultar la información contenida en los folios electrónicos, desde las oficinas de personas, entidades o instituciones autorizadas, a través de medios electrónicos.</w:t>
      </w:r>
    </w:p>
    <w:p w:rsidR="00C10D2D" w:rsidRPr="0022624F" w:rsidRDefault="00C10D2D"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t>Artículo 24.</w:t>
      </w:r>
      <w:r w:rsidRPr="0022624F">
        <w:rPr>
          <w:rFonts w:ascii="Palatino Linotype" w:eastAsia="Calibri" w:hAnsi="Palatino Linotype" w:cs="Tahoma"/>
          <w:i/>
          <w:szCs w:val="22"/>
          <w:lang w:eastAsia="es-ES_tradnl"/>
        </w:rPr>
        <w:t>-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 Pagar los derechos correspondientes por la consulta;</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III. Los apéndices, se proporcionarán únicamente cuando los datos que el interesado, desee consultar no se encuentren en el asiento respectivo; y</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IV. Las consultas en las Oficinas Registrales, solamente podrán realizarse durante los días hábiles que establezca el calendario oficial publicado en el Periódico Oficial “Caceta del Gobierno”, en un horario de 9:00 a 15:00 horas.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b/>
          <w:i/>
          <w:szCs w:val="22"/>
          <w:lang w:eastAsia="es-ES_tradnl"/>
        </w:rPr>
        <w:lastRenderedPageBreak/>
        <w:t xml:space="preserve">Artículo 117.- </w:t>
      </w:r>
      <w:r w:rsidRPr="0022624F">
        <w:rPr>
          <w:rFonts w:ascii="Palatino Linotype" w:eastAsia="Calibri" w:hAnsi="Palatino Linotype" w:cs="Tahoma"/>
          <w:i/>
          <w:szCs w:val="22"/>
          <w:lang w:eastAsia="es-ES_tradnl"/>
        </w:rPr>
        <w:t>Se deberán expedir a quien lo solicite, copias certificadas de los documentos y constancias relacionadas con algún asiento registral y que se conserven en el apéndice, siempre que se reproduzcan íntegramente el o los documentos solicitados.</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La solicitud deberá contener:</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 Datos del solicitante;</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 Nombre del titular registral del inmueble o de la persona jurídica colectiva, en su caso; y</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III. Folio electrónico o antecedente de Registro.</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Tratándose de copias certificadas, cuando la copia ocupe varias hojas, cada una de ellas deberá autentificarse.</w:t>
      </w: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p>
    <w:p w:rsidR="00DC615C" w:rsidRPr="0022624F" w:rsidRDefault="00DC615C" w:rsidP="00DC615C">
      <w:pPr>
        <w:tabs>
          <w:tab w:val="left" w:pos="4962"/>
        </w:tabs>
        <w:spacing w:line="360" w:lineRule="auto"/>
        <w:ind w:left="567" w:right="539"/>
        <w:jc w:val="both"/>
        <w:rPr>
          <w:rFonts w:ascii="Palatino Linotype" w:eastAsia="Calibri" w:hAnsi="Palatino Linotype" w:cs="Tahoma"/>
          <w:i/>
          <w:szCs w:val="22"/>
          <w:lang w:eastAsia="es-ES_tradnl"/>
        </w:rPr>
      </w:pPr>
      <w:r w:rsidRPr="0022624F">
        <w:rPr>
          <w:rFonts w:ascii="Palatino Linotype" w:eastAsia="Calibri" w:hAnsi="Palatino Linotype" w:cs="Tahoma"/>
          <w:i/>
          <w:szCs w:val="22"/>
          <w:lang w:eastAsia="es-ES_tradnl"/>
        </w:rPr>
        <w:t>En la certificación que se practique no se hará constar los gravámenes ni transmisiones de propi edad para lo cual deberá solicitarse el certificado correspondiente.</w:t>
      </w:r>
    </w:p>
    <w:p w:rsidR="00DC615C" w:rsidRPr="0022624F" w:rsidRDefault="00DC615C" w:rsidP="00C87A83">
      <w:pPr>
        <w:tabs>
          <w:tab w:val="left" w:pos="4962"/>
        </w:tabs>
        <w:spacing w:line="360" w:lineRule="auto"/>
        <w:jc w:val="both"/>
        <w:rPr>
          <w:rFonts w:ascii="Palatino Linotype" w:eastAsia="Calibri" w:hAnsi="Palatino Linotype" w:cs="Tahoma"/>
          <w:sz w:val="22"/>
          <w:szCs w:val="22"/>
          <w:lang w:eastAsia="es-ES_tradnl"/>
        </w:rPr>
      </w:pPr>
    </w:p>
    <w:p w:rsidR="00DC615C" w:rsidRPr="0022624F" w:rsidRDefault="00DC615C" w:rsidP="00C87A83">
      <w:pPr>
        <w:tabs>
          <w:tab w:val="left" w:pos="4962"/>
        </w:tabs>
        <w:spacing w:line="360" w:lineRule="auto"/>
        <w:jc w:val="both"/>
        <w:rPr>
          <w:rFonts w:ascii="Palatino Linotype" w:eastAsia="Calibri" w:hAnsi="Palatino Linotype" w:cs="Tahoma"/>
          <w:sz w:val="22"/>
          <w:szCs w:val="22"/>
          <w:lang w:eastAsia="es-ES_tradnl"/>
        </w:rPr>
      </w:pPr>
      <w:r w:rsidRPr="0022624F">
        <w:rPr>
          <w:rFonts w:ascii="Palatino Linotype" w:eastAsia="Calibri" w:hAnsi="Palatino Linotype" w:cs="Tahoma"/>
          <w:sz w:val="22"/>
          <w:szCs w:val="22"/>
          <w:lang w:eastAsia="es-ES_tradnl"/>
        </w:rPr>
        <w:t>De igual manera el Sujeto Obligado proporcionó una liga electrónica en la que el Particular puede obtener los formatos para realizar sus trámites en la oficina registral que le corresponda, dependiendo la ubicación del inmueble, por lo que para copias simples y copias certificadas se deben llenar los siguientes formatos:</w:t>
      </w:r>
    </w:p>
    <w:p w:rsidR="00DC615C" w:rsidRPr="0022624F" w:rsidRDefault="009E68EB" w:rsidP="00C87A83">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val="es-ES"/>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104774</wp:posOffset>
                </wp:positionV>
                <wp:extent cx="5467350" cy="27336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67350" cy="2733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9C045"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5pt,8.25pt" to="441.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" strokecolor="#4472c4 [3204]" strokeweight=".5pt">
                <v:stroke joinstyle="miter"/>
              </v:line>
            </w:pict>
          </mc:Fallback>
        </mc:AlternateContent>
      </w:r>
    </w:p>
    <w:p w:rsidR="002765BC" w:rsidRPr="0022624F" w:rsidRDefault="00DC615C" w:rsidP="002765BC">
      <w:pPr>
        <w:tabs>
          <w:tab w:val="left" w:pos="4962"/>
        </w:tabs>
        <w:spacing w:line="360" w:lineRule="auto"/>
        <w:jc w:val="center"/>
        <w:rPr>
          <w:rFonts w:ascii="Palatino Linotype" w:eastAsia="Calibri" w:hAnsi="Palatino Linotype" w:cs="Tahoma"/>
          <w:sz w:val="22"/>
          <w:szCs w:val="22"/>
          <w:lang w:eastAsia="es-ES_tradnl"/>
        </w:rPr>
      </w:pPr>
      <w:r w:rsidRPr="0022624F">
        <w:rPr>
          <w:noProof/>
          <w:lang w:val="es-ES"/>
        </w:rPr>
        <w:lastRenderedPageBreak/>
        <w:drawing>
          <wp:inline distT="0" distB="0" distL="0" distR="0" wp14:anchorId="424325B5" wp14:editId="4E1FC206">
            <wp:extent cx="5649359" cy="7176977"/>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41" t="13499" r="57973" b="4544"/>
                    <a:stretch/>
                  </pic:blipFill>
                  <pic:spPr bwMode="auto">
                    <a:xfrm>
                      <a:off x="0" y="0"/>
                      <a:ext cx="5697979" cy="7238745"/>
                    </a:xfrm>
                    <a:prstGeom prst="rect">
                      <a:avLst/>
                    </a:prstGeom>
                    <a:ln>
                      <a:noFill/>
                    </a:ln>
                    <a:extLst>
                      <a:ext uri="{53640926-AAD7-44D8-BBD7-CCE9431645EC}">
                        <a14:shadowObscured xmlns:a14="http://schemas.microsoft.com/office/drawing/2010/main"/>
                      </a:ext>
                    </a:extLst>
                  </pic:spPr>
                </pic:pic>
              </a:graphicData>
            </a:graphic>
          </wp:inline>
        </w:drawing>
      </w:r>
    </w:p>
    <w:p w:rsidR="00DC615C" w:rsidRPr="0022624F" w:rsidRDefault="002765BC" w:rsidP="002765BC">
      <w:pPr>
        <w:tabs>
          <w:tab w:val="left" w:pos="4962"/>
        </w:tabs>
        <w:spacing w:line="360" w:lineRule="auto"/>
        <w:jc w:val="center"/>
        <w:rPr>
          <w:rFonts w:ascii="Palatino Linotype" w:eastAsia="Calibri" w:hAnsi="Palatino Linotype" w:cs="Tahoma"/>
          <w:sz w:val="22"/>
          <w:szCs w:val="22"/>
          <w:lang w:eastAsia="es-ES_tradnl"/>
        </w:rPr>
      </w:pPr>
      <w:r w:rsidRPr="0022624F">
        <w:rPr>
          <w:noProof/>
          <w:lang w:val="es-ES"/>
        </w:rPr>
        <w:lastRenderedPageBreak/>
        <w:drawing>
          <wp:inline distT="0" distB="0" distL="0" distR="0" wp14:anchorId="1CD61EE7" wp14:editId="71DCAE0B">
            <wp:extent cx="5618274" cy="73152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554" t="12839" r="61861" b="23307"/>
                    <a:stretch/>
                  </pic:blipFill>
                  <pic:spPr bwMode="auto">
                    <a:xfrm>
                      <a:off x="0" y="0"/>
                      <a:ext cx="5657767" cy="7366621"/>
                    </a:xfrm>
                    <a:prstGeom prst="rect">
                      <a:avLst/>
                    </a:prstGeom>
                    <a:ln>
                      <a:noFill/>
                    </a:ln>
                    <a:extLst>
                      <a:ext uri="{53640926-AAD7-44D8-BBD7-CCE9431645EC}">
                        <a14:shadowObscured xmlns:a14="http://schemas.microsoft.com/office/drawing/2010/main"/>
                      </a:ext>
                    </a:extLst>
                  </pic:spPr>
                </pic:pic>
              </a:graphicData>
            </a:graphic>
          </wp:inline>
        </w:drawing>
      </w:r>
    </w:p>
    <w:p w:rsidR="002765BC" w:rsidRPr="0022624F" w:rsidRDefault="002765BC" w:rsidP="00C87A83">
      <w:pPr>
        <w:tabs>
          <w:tab w:val="left" w:pos="4962"/>
        </w:tabs>
        <w:spacing w:line="360" w:lineRule="auto"/>
        <w:jc w:val="both"/>
        <w:rPr>
          <w:rFonts w:ascii="Palatino Linotype" w:eastAsia="Calibri" w:hAnsi="Palatino Linotype" w:cs="Tahoma"/>
          <w:sz w:val="22"/>
          <w:szCs w:val="22"/>
          <w:lang w:eastAsia="es-ES_tradnl"/>
        </w:rPr>
      </w:pPr>
      <w:r w:rsidRPr="0022624F">
        <w:rPr>
          <w:rFonts w:ascii="Palatino Linotype" w:eastAsia="Calibri" w:hAnsi="Palatino Linotype" w:cs="Tahoma"/>
          <w:sz w:val="22"/>
          <w:szCs w:val="22"/>
          <w:lang w:eastAsia="es-ES_tradnl"/>
        </w:rPr>
        <w:lastRenderedPageBreak/>
        <w:t>De lo anterior, se advierte que los documentos que quiere obtener el Particular se obtienen por medio de un trámite en específico, situación por la cual el Sujeto Obligado en términos del artículo 172 de la Ley de Transparencia y Acceso a la Información Pública del Estado de México y Municipios, oriento al Particular al procedimiento que debía realizar para obtener los documentos que son de su interés; no pasa desapercibido que el Recurrente como razones o motivos de inconformidad señaló que si le hubiera sido aplicable el artículo citado se hubiera desechado su solicitud, sin embargo, el Instituto de la Función Registral del Estado de México le especifico los pasos a realizar sin vulnerar su derecho de acceso a la información como el Particular lo señaló, ya que para la obtención de los documentos de su interés el trámite se encuentra claramente establecido en la Ley Registral para el Estado de México y en su Reglamento</w:t>
      </w:r>
      <w:r w:rsidR="00922FD0" w:rsidRPr="0022624F">
        <w:rPr>
          <w:rFonts w:ascii="Palatino Linotype" w:eastAsia="Calibri" w:hAnsi="Palatino Linotype" w:cs="Tahoma"/>
          <w:sz w:val="22"/>
          <w:szCs w:val="22"/>
          <w:lang w:eastAsia="es-ES_tradnl"/>
        </w:rPr>
        <w:t>.</w:t>
      </w:r>
    </w:p>
    <w:p w:rsidR="002765BC" w:rsidRPr="0022624F" w:rsidRDefault="002765BC" w:rsidP="00C87A83">
      <w:pPr>
        <w:tabs>
          <w:tab w:val="left" w:pos="4962"/>
        </w:tabs>
        <w:spacing w:line="360" w:lineRule="auto"/>
        <w:jc w:val="both"/>
        <w:rPr>
          <w:rFonts w:ascii="Palatino Linotype" w:eastAsia="Calibri" w:hAnsi="Palatino Linotype" w:cs="Tahoma"/>
          <w:sz w:val="22"/>
          <w:szCs w:val="22"/>
          <w:lang w:eastAsia="es-ES_tradnl"/>
        </w:rPr>
      </w:pPr>
    </w:p>
    <w:p w:rsidR="00C87A83" w:rsidRPr="0022624F" w:rsidRDefault="00C87A83" w:rsidP="00C87A83">
      <w:pPr>
        <w:tabs>
          <w:tab w:val="left" w:pos="4962"/>
        </w:tabs>
        <w:spacing w:line="360" w:lineRule="auto"/>
        <w:jc w:val="both"/>
        <w:rPr>
          <w:rFonts w:ascii="Palatino Linotype" w:hAnsi="Palatino Linotype" w:cs="Tahoma"/>
          <w:sz w:val="22"/>
          <w:szCs w:val="22"/>
        </w:rPr>
      </w:pPr>
      <w:r w:rsidRPr="0022624F">
        <w:rPr>
          <w:rFonts w:ascii="Palatino Linotype" w:hAnsi="Palatino Linotype" w:cs="Tahoma"/>
          <w:sz w:val="22"/>
          <w:szCs w:val="22"/>
        </w:rPr>
        <w:t>En relación con lo anterior, se entiende que el Sujeto Obligado</w:t>
      </w:r>
      <w:r w:rsidR="005E1C38" w:rsidRPr="0022624F">
        <w:rPr>
          <w:rFonts w:ascii="Palatino Linotype" w:hAnsi="Palatino Linotype" w:cs="Tahoma"/>
          <w:sz w:val="22"/>
          <w:szCs w:val="22"/>
        </w:rPr>
        <w:t xml:space="preserve"> atendió de manera adecuada la solicitud de acceso a la información y oriento al Particular para que realice el trámite </w:t>
      </w:r>
      <w:r w:rsidR="005E1C38" w:rsidRPr="0022624F">
        <w:rPr>
          <w:rFonts w:ascii="Palatino Linotype" w:eastAsia="Calibri" w:hAnsi="Palatino Linotype" w:cs="Tahoma"/>
          <w:sz w:val="22"/>
          <w:szCs w:val="22"/>
          <w:lang w:eastAsia="es-ES_tradnl"/>
        </w:rPr>
        <w:t>establecido en la Ley Registral para el Estado de México y en su Reglamento</w:t>
      </w:r>
      <w:r w:rsidRPr="0022624F">
        <w:rPr>
          <w:rFonts w:ascii="Palatino Linotype" w:hAnsi="Palatino Linotype" w:cs="Tahoma"/>
          <w:sz w:val="22"/>
          <w:szCs w:val="22"/>
        </w:rPr>
        <w:t>, atento a lo establecido en el artículo 1</w:t>
      </w:r>
      <w:r w:rsidR="005E1C38" w:rsidRPr="0022624F">
        <w:rPr>
          <w:rFonts w:ascii="Palatino Linotype" w:hAnsi="Palatino Linotype" w:cs="Tahoma"/>
          <w:sz w:val="22"/>
          <w:szCs w:val="22"/>
        </w:rPr>
        <w:t>7</w:t>
      </w:r>
      <w:r w:rsidRPr="0022624F">
        <w:rPr>
          <w:rFonts w:ascii="Palatino Linotype" w:hAnsi="Palatino Linotype" w:cs="Tahoma"/>
          <w:sz w:val="22"/>
          <w:szCs w:val="22"/>
        </w:rPr>
        <w:t xml:space="preserve">2, de la Ley de Transparencia y Acceso a la Información Pública del Estado de México y Municipios, pues establece que los sujetos obligados </w:t>
      </w:r>
      <w:r w:rsidR="005E1C38" w:rsidRPr="0022624F">
        <w:rPr>
          <w:rFonts w:ascii="Palatino Linotype" w:hAnsi="Palatino Linotype" w:cs="Tahoma"/>
          <w:sz w:val="22"/>
          <w:szCs w:val="22"/>
        </w:rPr>
        <w:t>orientó al solicitante para que realizara el trámite correspondiente para la obtención de los documentos que son de su interés.</w:t>
      </w:r>
    </w:p>
    <w:p w:rsidR="005E1C38" w:rsidRPr="0022624F" w:rsidRDefault="005E1C38" w:rsidP="00C87A83">
      <w:pPr>
        <w:tabs>
          <w:tab w:val="left" w:pos="4962"/>
        </w:tabs>
        <w:spacing w:line="360" w:lineRule="auto"/>
        <w:jc w:val="both"/>
        <w:rPr>
          <w:rFonts w:ascii="Palatino Linotype" w:hAnsi="Palatino Linotype" w:cs="Tahoma"/>
          <w:sz w:val="22"/>
          <w:szCs w:val="22"/>
        </w:rPr>
      </w:pPr>
    </w:p>
    <w:p w:rsidR="00C87A83" w:rsidRPr="0022624F" w:rsidRDefault="00C87A83" w:rsidP="00C87A83">
      <w:pPr>
        <w:spacing w:line="360" w:lineRule="auto"/>
        <w:ind w:right="-93"/>
        <w:jc w:val="both"/>
        <w:rPr>
          <w:rFonts w:ascii="Palatino Linotype" w:hAnsi="Palatino Linotype" w:cs="Tahoma"/>
          <w:sz w:val="22"/>
          <w:szCs w:val="22"/>
          <w:lang w:val="es-ES"/>
        </w:rPr>
      </w:pPr>
      <w:r w:rsidRPr="0022624F">
        <w:rPr>
          <w:rFonts w:ascii="Palatino Linotype" w:hAnsi="Palatino Linotype" w:cs="Tahoma"/>
          <w:szCs w:val="24"/>
        </w:rPr>
        <w:t>De lo anterior, se advierte que el Sujeto Obligado atendió de manera adecuada la solicitud de acceso a la información, situación por la cual c</w:t>
      </w:r>
      <w:r w:rsidRPr="0022624F">
        <w:rPr>
          <w:rFonts w:ascii="Palatino Linotype" w:hAnsi="Palatino Linotype" w:cs="Tahoma"/>
          <w:sz w:val="22"/>
          <w:szCs w:val="22"/>
        </w:rPr>
        <w:t xml:space="preserve">on fundamento en el artículo 186, fracción II, de la Ley de Transparencia y Acceso a la Información Pública del Estado de México y Municipios, este Instituto considera procedente </w:t>
      </w:r>
      <w:r w:rsidRPr="0022624F">
        <w:rPr>
          <w:rFonts w:ascii="Palatino Linotype" w:hAnsi="Palatino Linotype" w:cs="Tahoma"/>
          <w:b/>
          <w:sz w:val="22"/>
          <w:szCs w:val="22"/>
        </w:rPr>
        <w:t xml:space="preserve">CONFIRMAR </w:t>
      </w:r>
      <w:r w:rsidRPr="0022624F">
        <w:rPr>
          <w:rFonts w:ascii="Palatino Linotype" w:hAnsi="Palatino Linotype" w:cs="Tahoma"/>
          <w:sz w:val="22"/>
          <w:szCs w:val="22"/>
        </w:rPr>
        <w:t xml:space="preserve">la respuesta a la solicitud de información pública </w:t>
      </w:r>
      <w:r w:rsidR="005E1C38" w:rsidRPr="0022624F">
        <w:rPr>
          <w:rFonts w:ascii="Palatino Linotype" w:hAnsi="Palatino Linotype" w:cs="Tahoma"/>
          <w:b/>
          <w:bCs/>
          <w:sz w:val="22"/>
          <w:szCs w:val="22"/>
        </w:rPr>
        <w:t xml:space="preserve">00074/IFR/IP/2019 </w:t>
      </w:r>
      <w:r w:rsidRPr="0022624F">
        <w:rPr>
          <w:rFonts w:ascii="Palatino Linotype" w:hAnsi="Palatino Linotype" w:cs="Tahoma"/>
          <w:bCs/>
          <w:sz w:val="22"/>
          <w:szCs w:val="22"/>
        </w:rPr>
        <w:t>que ha sido materia</w:t>
      </w:r>
      <w:r w:rsidRPr="0022624F">
        <w:rPr>
          <w:rFonts w:ascii="Palatino Linotype" w:hAnsi="Palatino Linotype" w:cs="Tahoma"/>
          <w:b/>
          <w:bCs/>
          <w:sz w:val="22"/>
          <w:szCs w:val="22"/>
        </w:rPr>
        <w:t xml:space="preserve"> </w:t>
      </w:r>
      <w:r w:rsidRPr="0022624F">
        <w:rPr>
          <w:rFonts w:ascii="Palatino Linotype" w:hAnsi="Palatino Linotype" w:cs="Tahoma"/>
          <w:bCs/>
          <w:sz w:val="22"/>
          <w:szCs w:val="22"/>
        </w:rPr>
        <w:t>del presente fallo por lo que este Pleno:</w:t>
      </w:r>
      <w:r w:rsidRPr="0022624F">
        <w:rPr>
          <w:rFonts w:ascii="Palatino Linotype" w:hAnsi="Palatino Linotype" w:cs="Tahoma"/>
          <w:b/>
          <w:bCs/>
          <w:sz w:val="22"/>
          <w:szCs w:val="22"/>
        </w:rPr>
        <w:t xml:space="preserve"> </w:t>
      </w:r>
    </w:p>
    <w:p w:rsidR="00C87A83" w:rsidRPr="0022624F" w:rsidRDefault="00C87A83" w:rsidP="00C87A83">
      <w:pPr>
        <w:spacing w:line="360" w:lineRule="auto"/>
        <w:ind w:right="-93"/>
        <w:jc w:val="center"/>
        <w:rPr>
          <w:rFonts w:ascii="Palatino Linotype" w:eastAsia="Calibri" w:hAnsi="Palatino Linotype" w:cs="Tahoma"/>
          <w:b/>
          <w:bCs/>
          <w:sz w:val="22"/>
          <w:szCs w:val="22"/>
          <w:lang w:eastAsia="en-US"/>
        </w:rPr>
      </w:pPr>
    </w:p>
    <w:p w:rsidR="00C87A83" w:rsidRPr="0022624F" w:rsidRDefault="00C87A83" w:rsidP="00C87A83">
      <w:pPr>
        <w:spacing w:line="360" w:lineRule="auto"/>
        <w:jc w:val="both"/>
        <w:rPr>
          <w:rFonts w:ascii="Palatino Linotype" w:eastAsia="Calibri" w:hAnsi="Palatino Linotype" w:cs="Tahoma"/>
          <w:bCs/>
          <w:sz w:val="22"/>
          <w:lang w:eastAsia="en-US"/>
        </w:rPr>
      </w:pPr>
      <w:r w:rsidRPr="0022624F">
        <w:rPr>
          <w:rFonts w:ascii="Palatino Linotype" w:eastAsia="Calibri" w:hAnsi="Palatino Linotype" w:cs="Tahoma"/>
          <w:bCs/>
          <w:sz w:val="22"/>
          <w:lang w:eastAsia="en-US"/>
        </w:rPr>
        <w:t>Por lo expuesto y fundado, este Pleno:</w:t>
      </w:r>
    </w:p>
    <w:p w:rsidR="00C87A83" w:rsidRPr="0022624F" w:rsidRDefault="00C87A83" w:rsidP="00C87A83">
      <w:pPr>
        <w:spacing w:line="360" w:lineRule="auto"/>
        <w:jc w:val="center"/>
        <w:rPr>
          <w:rFonts w:ascii="Palatino Linotype" w:hAnsi="Palatino Linotype" w:cs="Tahoma"/>
          <w:b/>
          <w:bCs/>
          <w:sz w:val="22"/>
          <w:lang w:val="es-ES_tradnl"/>
        </w:rPr>
      </w:pPr>
      <w:r w:rsidRPr="0022624F">
        <w:rPr>
          <w:rFonts w:ascii="Palatino Linotype" w:hAnsi="Palatino Linotype" w:cs="Tahoma"/>
          <w:b/>
          <w:bCs/>
          <w:sz w:val="22"/>
          <w:lang w:val="es-ES_tradnl"/>
        </w:rPr>
        <w:lastRenderedPageBreak/>
        <w:t>R E S U E L V E</w:t>
      </w:r>
    </w:p>
    <w:p w:rsidR="00C87A83" w:rsidRPr="0022624F" w:rsidRDefault="00C87A83" w:rsidP="00C87A83">
      <w:pPr>
        <w:spacing w:line="360" w:lineRule="auto"/>
        <w:jc w:val="both"/>
        <w:rPr>
          <w:rFonts w:ascii="Palatino Linotype" w:eastAsia="Calibri" w:hAnsi="Palatino Linotype" w:cs="Tahoma"/>
          <w:bCs/>
          <w:sz w:val="22"/>
          <w:lang w:eastAsia="en-US"/>
        </w:rPr>
      </w:pPr>
    </w:p>
    <w:p w:rsidR="00C87A83" w:rsidRPr="0022624F" w:rsidRDefault="00C87A83" w:rsidP="00C87A83">
      <w:pPr>
        <w:spacing w:line="360" w:lineRule="auto"/>
        <w:jc w:val="both"/>
        <w:rPr>
          <w:rFonts w:ascii="Palatino Linotype" w:hAnsi="Palatino Linotype"/>
          <w:sz w:val="22"/>
          <w:szCs w:val="22"/>
        </w:rPr>
      </w:pPr>
      <w:r w:rsidRPr="0022624F">
        <w:rPr>
          <w:rFonts w:ascii="Palatino Linotype" w:hAnsi="Palatino Linotype"/>
          <w:b/>
          <w:sz w:val="22"/>
          <w:szCs w:val="22"/>
        </w:rPr>
        <w:t xml:space="preserve">PRIMERO. </w:t>
      </w:r>
      <w:r w:rsidRPr="0022624F">
        <w:rPr>
          <w:rFonts w:ascii="Palatino Linotype" w:hAnsi="Palatino Linotype"/>
          <w:sz w:val="22"/>
          <w:szCs w:val="22"/>
        </w:rPr>
        <w:t xml:space="preserve">Se </w:t>
      </w:r>
      <w:r w:rsidRPr="0022624F">
        <w:rPr>
          <w:rFonts w:ascii="Palatino Linotype" w:hAnsi="Palatino Linotype"/>
          <w:b/>
          <w:sz w:val="22"/>
          <w:szCs w:val="22"/>
        </w:rPr>
        <w:t>CONFIRMA</w:t>
      </w:r>
      <w:r w:rsidRPr="0022624F">
        <w:rPr>
          <w:rFonts w:ascii="Palatino Linotype" w:hAnsi="Palatino Linotype"/>
          <w:sz w:val="22"/>
          <w:szCs w:val="22"/>
        </w:rPr>
        <w:t xml:space="preserve"> la respuesta del Sujeto Obligado</w:t>
      </w:r>
      <w:r w:rsidRPr="0022624F">
        <w:rPr>
          <w:rFonts w:ascii="Palatino Linotype" w:hAnsi="Palatino Linotype"/>
          <w:b/>
          <w:sz w:val="22"/>
          <w:szCs w:val="22"/>
        </w:rPr>
        <w:t xml:space="preserve"> </w:t>
      </w:r>
      <w:r w:rsidRPr="0022624F">
        <w:rPr>
          <w:rFonts w:ascii="Palatino Linotype" w:hAnsi="Palatino Linotype"/>
          <w:bCs/>
          <w:sz w:val="22"/>
          <w:szCs w:val="22"/>
        </w:rPr>
        <w:t xml:space="preserve">a la solicitud de información </w:t>
      </w:r>
      <w:r w:rsidR="005E1C38" w:rsidRPr="0022624F">
        <w:rPr>
          <w:rFonts w:ascii="Palatino Linotype" w:hAnsi="Palatino Linotype" w:cs="Tahoma"/>
          <w:b/>
          <w:bCs/>
          <w:sz w:val="22"/>
          <w:szCs w:val="22"/>
        </w:rPr>
        <w:t>00074/IFR/IP/2019</w:t>
      </w:r>
      <w:r w:rsidRPr="0022624F">
        <w:rPr>
          <w:rFonts w:ascii="Palatino Linotype" w:hAnsi="Palatino Linotype" w:cs="Tahoma"/>
          <w:b/>
          <w:bCs/>
          <w:sz w:val="22"/>
          <w:szCs w:val="22"/>
        </w:rPr>
        <w:t xml:space="preserve">, </w:t>
      </w:r>
      <w:r w:rsidRPr="0022624F">
        <w:rPr>
          <w:rFonts w:ascii="Palatino Linotype" w:hAnsi="Palatino Linotype"/>
          <w:sz w:val="22"/>
          <w:szCs w:val="22"/>
        </w:rPr>
        <w:t xml:space="preserve">por resultar infundadas las razones o motivos de inconformidad hechos </w:t>
      </w:r>
      <w:r w:rsidRPr="0022624F">
        <w:rPr>
          <w:rFonts w:ascii="Palatino Linotype" w:hAnsi="Palatino Linotype" w:cs="Tahoma"/>
          <w:sz w:val="22"/>
          <w:szCs w:val="22"/>
        </w:rPr>
        <w:t>valer</w:t>
      </w:r>
      <w:r w:rsidRPr="0022624F">
        <w:rPr>
          <w:rFonts w:ascii="Palatino Linotype" w:hAnsi="Palatino Linotype"/>
          <w:sz w:val="22"/>
          <w:szCs w:val="22"/>
        </w:rPr>
        <w:t xml:space="preserve"> por el Recurrente, en términos del Considerando </w:t>
      </w:r>
      <w:r w:rsidRPr="0022624F">
        <w:rPr>
          <w:rFonts w:ascii="Palatino Linotype" w:hAnsi="Palatino Linotype"/>
          <w:b/>
          <w:sz w:val="22"/>
          <w:szCs w:val="22"/>
        </w:rPr>
        <w:t xml:space="preserve">QUINTO </w:t>
      </w:r>
      <w:r w:rsidRPr="0022624F">
        <w:rPr>
          <w:rFonts w:ascii="Palatino Linotype" w:hAnsi="Palatino Linotype"/>
          <w:sz w:val="22"/>
          <w:szCs w:val="22"/>
        </w:rPr>
        <w:t>de esta Resolución.</w:t>
      </w:r>
    </w:p>
    <w:p w:rsidR="00C87A83" w:rsidRPr="0022624F" w:rsidRDefault="00C87A83" w:rsidP="00C87A83">
      <w:pPr>
        <w:spacing w:line="360" w:lineRule="auto"/>
        <w:jc w:val="both"/>
        <w:rPr>
          <w:rFonts w:ascii="Palatino Linotype" w:hAnsi="Palatino Linotype" w:cs="Arial"/>
          <w:sz w:val="22"/>
          <w:szCs w:val="22"/>
        </w:rPr>
      </w:pPr>
    </w:p>
    <w:p w:rsidR="00C87A83" w:rsidRPr="0022624F" w:rsidRDefault="00C87A83" w:rsidP="00C87A83">
      <w:pPr>
        <w:spacing w:line="360" w:lineRule="auto"/>
        <w:jc w:val="both"/>
        <w:rPr>
          <w:rFonts w:ascii="Palatino Linotype" w:hAnsi="Palatino Linotype" w:cs="Tahoma"/>
          <w:i/>
          <w:sz w:val="22"/>
          <w:szCs w:val="22"/>
        </w:rPr>
      </w:pPr>
      <w:r w:rsidRPr="0022624F">
        <w:rPr>
          <w:rFonts w:ascii="Palatino Linotype" w:eastAsia="Calibri" w:hAnsi="Palatino Linotype" w:cs="Tahoma"/>
          <w:b/>
          <w:bCs/>
          <w:sz w:val="22"/>
          <w:szCs w:val="22"/>
          <w:lang w:eastAsia="en-US"/>
        </w:rPr>
        <w:t xml:space="preserve">SEGUNDO. </w:t>
      </w:r>
      <w:r w:rsidRPr="0022624F">
        <w:rPr>
          <w:rFonts w:ascii="Palatino Linotype" w:hAnsi="Palatino Linotype" w:cs="Tahoma"/>
          <w:b/>
          <w:sz w:val="22"/>
          <w:szCs w:val="22"/>
        </w:rPr>
        <w:t xml:space="preserve">NOTIFÍQUESE </w:t>
      </w:r>
      <w:r w:rsidRPr="0022624F">
        <w:rPr>
          <w:rFonts w:ascii="Palatino Linotype" w:hAnsi="Palatino Linotype" w:cs="Tahoma"/>
          <w:sz w:val="22"/>
          <w:szCs w:val="22"/>
        </w:rPr>
        <w:t>la presente resolución al Titular de la Unidad de Transparencia del Sujeto Obligado.</w:t>
      </w:r>
    </w:p>
    <w:p w:rsidR="00C87A83" w:rsidRPr="0022624F" w:rsidRDefault="00C87A83" w:rsidP="00C87A83">
      <w:pPr>
        <w:shd w:val="clear" w:color="auto" w:fill="FFFFFF" w:themeFill="background1"/>
        <w:spacing w:line="360" w:lineRule="auto"/>
        <w:jc w:val="both"/>
        <w:rPr>
          <w:rFonts w:ascii="Palatino Linotype" w:eastAsia="Calibri" w:hAnsi="Palatino Linotype" w:cs="Tahoma"/>
          <w:sz w:val="22"/>
          <w:szCs w:val="22"/>
          <w:lang w:eastAsia="es-MX"/>
        </w:rPr>
      </w:pPr>
    </w:p>
    <w:p w:rsidR="00C87A83" w:rsidRPr="0022624F" w:rsidRDefault="00C87A83" w:rsidP="00C87A83">
      <w:pPr>
        <w:shd w:val="clear" w:color="auto" w:fill="FFFFFF" w:themeFill="background1"/>
        <w:spacing w:line="360" w:lineRule="auto"/>
        <w:jc w:val="both"/>
        <w:rPr>
          <w:rFonts w:ascii="Palatino Linotype" w:hAnsi="Palatino Linotype" w:cs="Tahoma"/>
          <w:sz w:val="22"/>
          <w:szCs w:val="22"/>
        </w:rPr>
      </w:pPr>
      <w:r w:rsidRPr="0022624F">
        <w:rPr>
          <w:rFonts w:ascii="Palatino Linotype" w:eastAsia="Calibri" w:hAnsi="Palatino Linotype" w:cs="Tahoma"/>
          <w:b/>
          <w:sz w:val="22"/>
          <w:szCs w:val="22"/>
          <w:lang w:eastAsia="es-MX"/>
        </w:rPr>
        <w:t>TERCERO</w:t>
      </w:r>
      <w:r w:rsidRPr="0022624F">
        <w:rPr>
          <w:rFonts w:ascii="Palatino Linotype" w:eastAsia="Calibri" w:hAnsi="Palatino Linotype" w:cs="Tahoma"/>
          <w:b/>
          <w:bCs/>
          <w:sz w:val="22"/>
          <w:szCs w:val="22"/>
          <w:lang w:eastAsia="en-US"/>
        </w:rPr>
        <w:t xml:space="preserve">. </w:t>
      </w:r>
      <w:r w:rsidRPr="0022624F">
        <w:rPr>
          <w:rFonts w:ascii="Palatino Linotype" w:hAnsi="Palatino Linotype" w:cs="Tahoma"/>
          <w:b/>
          <w:sz w:val="22"/>
          <w:szCs w:val="22"/>
        </w:rPr>
        <w:t>NOTIFÍQUESE</w:t>
      </w:r>
      <w:r w:rsidRPr="0022624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87A83" w:rsidRPr="0022624F" w:rsidRDefault="00C87A83" w:rsidP="0090360E">
      <w:pPr>
        <w:spacing w:line="360" w:lineRule="auto"/>
        <w:jc w:val="both"/>
        <w:rPr>
          <w:rFonts w:ascii="Palatino Linotype" w:hAnsi="Palatino Linotype" w:cs="Tahoma"/>
          <w:sz w:val="22"/>
          <w:szCs w:val="22"/>
        </w:rPr>
      </w:pPr>
    </w:p>
    <w:p w:rsidR="009E68EB" w:rsidRPr="00F012DF" w:rsidRDefault="009E68EB" w:rsidP="009E68E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w:t>
      </w:r>
      <w:r w:rsidR="00F820A7">
        <w:rPr>
          <w:rFonts w:ascii="Palatino Linotype" w:eastAsia="Calibri" w:hAnsi="Palatino Linotype" w:cs="Tahoma"/>
          <w:bCs/>
          <w:sz w:val="22"/>
          <w:szCs w:val="22"/>
          <w:lang w:val="es-ES_tradnl" w:eastAsia="en-US"/>
        </w:rPr>
        <w:t xml:space="preserve">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CUA</w:t>
      </w:r>
      <w:r w:rsidR="00282FEF">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5EBAF171" wp14:editId="44CD51F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016AF3" w:rsidRDefault="009E68EB" w:rsidP="009E68E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AF171"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016AF3" w:rsidRDefault="009E68EB" w:rsidP="009E68EB">
                      <w:pPr>
                        <w:jc w:val="center"/>
                        <w:rPr>
                          <w:rFonts w:ascii="Palatino Linotype" w:hAnsi="Palatino Linotype"/>
                          <w:b/>
                          <w:sz w:val="24"/>
                          <w:szCs w:val="24"/>
                        </w:rPr>
                      </w:pPr>
                    </w:p>
                  </w:txbxContent>
                </v:textbox>
                <w10:wrap anchorx="margin"/>
              </v:shape>
            </w:pict>
          </mc:Fallback>
        </mc:AlternateContent>
      </w: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3CF643A" wp14:editId="1644CE94">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DA1AD1" w:rsidRDefault="009E68EB" w:rsidP="009E68E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F643A"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DA1AD1" w:rsidRDefault="009E68EB" w:rsidP="009E68E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8B5BE82" wp14:editId="1F5A6AA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DA1AD1" w:rsidRDefault="009E68EB" w:rsidP="009E68E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5BE82"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9E68EB" w:rsidRPr="00DA1AD1"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Pr="00DA1AD1" w:rsidRDefault="009E68EB" w:rsidP="009E68EB">
                      <w:pPr>
                        <w:jc w:val="center"/>
                        <w:rPr>
                          <w:sz w:val="18"/>
                        </w:rPr>
                      </w:pPr>
                    </w:p>
                  </w:txbxContent>
                </v:textbox>
                <w10:wrap anchorx="margin"/>
              </v:shape>
            </w:pict>
          </mc:Fallback>
        </mc:AlternateContent>
      </w:r>
    </w:p>
    <w:p w:rsidR="009E68EB" w:rsidRPr="00F012DF" w:rsidRDefault="009E68EB" w:rsidP="009E68EB">
      <w:pPr>
        <w:spacing w:line="360" w:lineRule="auto"/>
        <w:ind w:right="-93"/>
        <w:jc w:val="both"/>
        <w:rPr>
          <w:rFonts w:ascii="Palatino Linotype" w:eastAsia="Calibri" w:hAnsi="Palatino Linotype" w:cs="Tahoma"/>
          <w:b/>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
          <w:bCs/>
          <w:sz w:val="22"/>
          <w:szCs w:val="22"/>
          <w:lang w:eastAsia="en-US"/>
        </w:rPr>
      </w:pPr>
    </w:p>
    <w:p w:rsidR="009E68EB" w:rsidRDefault="009E68EB" w:rsidP="009E68EB">
      <w:pPr>
        <w:spacing w:line="360" w:lineRule="auto"/>
        <w:ind w:right="-93"/>
        <w:jc w:val="both"/>
        <w:rPr>
          <w:rFonts w:ascii="Palatino Linotype" w:eastAsia="Calibri" w:hAnsi="Palatino Linotype" w:cs="Tahoma"/>
          <w:b/>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6ABA51F2" wp14:editId="08E6A37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18"/>
                              </w:rPr>
                            </w:pPr>
                            <w:r w:rsidRPr="00DA1AD1">
                              <w:rPr>
                                <w:rFonts w:ascii="Palatino Linotype" w:hAnsi="Palatino Linotype"/>
                                <w:b/>
                                <w:sz w:val="22"/>
                                <w:szCs w:val="24"/>
                              </w:rPr>
                              <w:t>(Rúbrica)</w:t>
                            </w:r>
                          </w:p>
                          <w:p w:rsidR="009E68EB" w:rsidRDefault="009E68EB" w:rsidP="009E68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A51F2"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18"/>
                        </w:rPr>
                      </w:pPr>
                      <w:r w:rsidRPr="00DA1AD1">
                        <w:rPr>
                          <w:rFonts w:ascii="Palatino Linotype" w:hAnsi="Palatino Linotype"/>
                          <w:b/>
                          <w:sz w:val="22"/>
                          <w:szCs w:val="24"/>
                        </w:rPr>
                        <w:t>(Rúbrica)</w:t>
                      </w:r>
                    </w:p>
                    <w:p w:rsidR="009E68EB" w:rsidRDefault="009E68EB" w:rsidP="009E68EB"/>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131A751C" wp14:editId="790B7B5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A751C"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E68EB" w:rsidRPr="00DA1AD1" w:rsidRDefault="009E68EB" w:rsidP="009E68E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9E68EB" w:rsidRPr="00F012DF"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rPr>
          <w:rFonts w:ascii="Palatino Linotype" w:eastAsia="Calibri" w:hAnsi="Palatino Linotype" w:cs="Tahoma"/>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Cs/>
          <w:sz w:val="22"/>
          <w:szCs w:val="22"/>
          <w:lang w:eastAsia="en-US"/>
        </w:rPr>
      </w:pPr>
    </w:p>
    <w:p w:rsidR="009E68EB" w:rsidRPr="00F012DF" w:rsidRDefault="009E68EB" w:rsidP="009E68EB">
      <w:pPr>
        <w:spacing w:line="360" w:lineRule="auto"/>
        <w:ind w:right="-93"/>
        <w:jc w:val="both"/>
        <w:rPr>
          <w:rFonts w:ascii="Palatino Linotype" w:eastAsia="Calibri" w:hAnsi="Palatino Linotype" w:cs="Tahoma"/>
          <w:bCs/>
          <w:sz w:val="22"/>
          <w:szCs w:val="22"/>
          <w:lang w:eastAsia="en-US"/>
        </w:rPr>
      </w:pPr>
    </w:p>
    <w:p w:rsidR="009E68EB" w:rsidRDefault="009E68EB" w:rsidP="009E68EB">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8871C48" wp14:editId="0254DD3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9E68EB"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Default="009E68EB" w:rsidP="009E68EB">
                            <w:pPr>
                              <w:jc w:val="center"/>
                              <w:rPr>
                                <w:rFonts w:ascii="Palatino Linotype" w:hAnsi="Palatino Linotype"/>
                                <w:b/>
                                <w:sz w:val="22"/>
                                <w:szCs w:val="24"/>
                              </w:rPr>
                            </w:pPr>
                          </w:p>
                          <w:p w:rsidR="009E68EB" w:rsidRDefault="009E68EB" w:rsidP="009E68EB">
                            <w:pPr>
                              <w:jc w:val="center"/>
                              <w:rPr>
                                <w:rFonts w:ascii="Palatino Linotype" w:hAnsi="Palatino Linotype"/>
                                <w:b/>
                                <w:sz w:val="22"/>
                                <w:szCs w:val="24"/>
                              </w:rPr>
                            </w:pPr>
                          </w:p>
                          <w:p w:rsidR="009E68EB" w:rsidRPr="00DA1AD1" w:rsidRDefault="009E68EB" w:rsidP="009E68EB">
                            <w:pPr>
                              <w:jc w:val="center"/>
                              <w:rPr>
                                <w:rFonts w:ascii="Palatino Linotype" w:hAnsi="Palatino Linotype"/>
                                <w:b/>
                                <w:sz w:val="22"/>
                                <w:szCs w:val="24"/>
                              </w:rPr>
                            </w:pPr>
                          </w:p>
                          <w:p w:rsidR="009E68EB" w:rsidRPr="00DA1AD1" w:rsidRDefault="009E68EB" w:rsidP="009E68EB">
                            <w:pPr>
                              <w:jc w:val="center"/>
                              <w:rPr>
                                <w:rFonts w:ascii="Palatino Linotype" w:hAnsi="Palatino Linotype"/>
                                <w:sz w:val="22"/>
                                <w:szCs w:val="24"/>
                              </w:rPr>
                            </w:pPr>
                          </w:p>
                          <w:p w:rsidR="009E68EB" w:rsidRPr="00EF2FC0" w:rsidRDefault="009E68EB" w:rsidP="009E68EB">
                            <w:pPr>
                              <w:jc w:val="center"/>
                              <w:rPr>
                                <w:rFonts w:ascii="Palatino Linotype" w:hAnsi="Palatino Linotype"/>
                                <w:sz w:val="24"/>
                                <w:szCs w:val="24"/>
                              </w:rPr>
                            </w:pPr>
                          </w:p>
                          <w:p w:rsidR="009E68EB" w:rsidRDefault="009E68EB" w:rsidP="009E68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71C48"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9E68EB" w:rsidRPr="00DA1AD1" w:rsidRDefault="009E68EB" w:rsidP="009E68E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9E68EB" w:rsidRPr="00DA1AD1" w:rsidRDefault="009E68EB" w:rsidP="009E68E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9E68EB" w:rsidRDefault="009E68EB" w:rsidP="009E68EB">
                      <w:pPr>
                        <w:jc w:val="center"/>
                        <w:rPr>
                          <w:rFonts w:ascii="Palatino Linotype" w:hAnsi="Palatino Linotype"/>
                          <w:b/>
                          <w:sz w:val="22"/>
                          <w:szCs w:val="24"/>
                        </w:rPr>
                      </w:pPr>
                      <w:r w:rsidRPr="00DA1AD1">
                        <w:rPr>
                          <w:rFonts w:ascii="Palatino Linotype" w:hAnsi="Palatino Linotype"/>
                          <w:b/>
                          <w:sz w:val="22"/>
                          <w:szCs w:val="24"/>
                        </w:rPr>
                        <w:t>(Rúbrica)</w:t>
                      </w:r>
                    </w:p>
                    <w:p w:rsidR="009E68EB" w:rsidRDefault="009E68EB" w:rsidP="009E68EB">
                      <w:pPr>
                        <w:jc w:val="center"/>
                        <w:rPr>
                          <w:rFonts w:ascii="Palatino Linotype" w:hAnsi="Palatino Linotype"/>
                          <w:b/>
                          <w:sz w:val="22"/>
                          <w:szCs w:val="24"/>
                        </w:rPr>
                      </w:pPr>
                    </w:p>
                    <w:p w:rsidR="009E68EB" w:rsidRDefault="009E68EB" w:rsidP="009E68EB">
                      <w:pPr>
                        <w:jc w:val="center"/>
                        <w:rPr>
                          <w:rFonts w:ascii="Palatino Linotype" w:hAnsi="Palatino Linotype"/>
                          <w:b/>
                          <w:sz w:val="22"/>
                          <w:szCs w:val="24"/>
                        </w:rPr>
                      </w:pPr>
                    </w:p>
                    <w:p w:rsidR="009E68EB" w:rsidRPr="00DA1AD1" w:rsidRDefault="009E68EB" w:rsidP="009E68EB">
                      <w:pPr>
                        <w:jc w:val="center"/>
                        <w:rPr>
                          <w:rFonts w:ascii="Palatino Linotype" w:hAnsi="Palatino Linotype"/>
                          <w:b/>
                          <w:sz w:val="22"/>
                          <w:szCs w:val="24"/>
                        </w:rPr>
                      </w:pPr>
                    </w:p>
                    <w:p w:rsidR="009E68EB" w:rsidRPr="00DA1AD1" w:rsidRDefault="009E68EB" w:rsidP="009E68EB">
                      <w:pPr>
                        <w:jc w:val="center"/>
                        <w:rPr>
                          <w:rFonts w:ascii="Palatino Linotype" w:hAnsi="Palatino Linotype"/>
                          <w:sz w:val="22"/>
                          <w:szCs w:val="24"/>
                        </w:rPr>
                      </w:pPr>
                    </w:p>
                    <w:p w:rsidR="009E68EB" w:rsidRPr="00EF2FC0" w:rsidRDefault="009E68EB" w:rsidP="009E68EB">
                      <w:pPr>
                        <w:jc w:val="center"/>
                        <w:rPr>
                          <w:rFonts w:ascii="Palatino Linotype" w:hAnsi="Palatino Linotype"/>
                          <w:sz w:val="24"/>
                          <w:szCs w:val="24"/>
                        </w:rPr>
                      </w:pPr>
                    </w:p>
                    <w:p w:rsidR="009E68EB" w:rsidRDefault="009E68EB" w:rsidP="009E68EB"/>
                  </w:txbxContent>
                </v:textbox>
                <w10:wrap anchorx="page"/>
              </v:shape>
            </w:pict>
          </mc:Fallback>
        </mc:AlternateContent>
      </w:r>
    </w:p>
    <w:p w:rsidR="009E68EB" w:rsidRPr="006A36F7" w:rsidRDefault="009E68EB" w:rsidP="009E68EB">
      <w:pPr>
        <w:spacing w:line="360" w:lineRule="auto"/>
        <w:jc w:val="both"/>
        <w:rPr>
          <w:rFonts w:ascii="Palatino Linotype" w:hAnsi="Palatino Linotype" w:cs="Tahoma"/>
          <w:sz w:val="22"/>
          <w:szCs w:val="22"/>
        </w:rPr>
      </w:pPr>
    </w:p>
    <w:p w:rsidR="009E68EB" w:rsidRDefault="009E68EB" w:rsidP="00AB7A1A">
      <w:pPr>
        <w:tabs>
          <w:tab w:val="left" w:pos="8931"/>
        </w:tabs>
        <w:spacing w:line="360" w:lineRule="auto"/>
        <w:ind w:right="-93"/>
        <w:jc w:val="both"/>
        <w:rPr>
          <w:rFonts w:ascii="Palatino Linotype" w:eastAsia="Calibri" w:hAnsi="Palatino Linotype" w:cs="Tahoma"/>
          <w:sz w:val="22"/>
          <w:szCs w:val="22"/>
          <w:lang w:eastAsia="en-US"/>
        </w:rPr>
      </w:pPr>
    </w:p>
    <w:p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sidRPr="0022624F">
        <w:rPr>
          <w:rFonts w:ascii="Palatino Linotype" w:eastAsia="Calibri" w:hAnsi="Palatino Linotype" w:cs="Tahoma"/>
          <w:sz w:val="22"/>
          <w:szCs w:val="22"/>
          <w:lang w:eastAsia="en-US"/>
        </w:rPr>
        <w:t>Esta foja corresponde a la R</w:t>
      </w:r>
      <w:r w:rsidR="00536006" w:rsidRPr="0022624F">
        <w:rPr>
          <w:rFonts w:ascii="Palatino Linotype" w:eastAsia="Calibri" w:hAnsi="Palatino Linotype" w:cs="Tahoma"/>
          <w:sz w:val="22"/>
          <w:szCs w:val="22"/>
          <w:lang w:eastAsia="en-US"/>
        </w:rPr>
        <w:t xml:space="preserve">esolución de fecha </w:t>
      </w:r>
      <w:r w:rsidR="000B7483" w:rsidRPr="0022624F">
        <w:rPr>
          <w:rFonts w:ascii="Palatino Linotype" w:eastAsia="Calibri" w:hAnsi="Palatino Linotype" w:cs="Tahoma"/>
          <w:sz w:val="22"/>
          <w:szCs w:val="22"/>
          <w:lang w:eastAsia="en-US"/>
        </w:rPr>
        <w:t xml:space="preserve">treinta de octubre </w:t>
      </w:r>
      <w:r w:rsidR="00536006" w:rsidRPr="0022624F">
        <w:rPr>
          <w:rFonts w:ascii="Palatino Linotype" w:eastAsia="Calibri" w:hAnsi="Palatino Linotype" w:cs="Tahoma"/>
          <w:sz w:val="22"/>
          <w:szCs w:val="22"/>
          <w:lang w:eastAsia="en-US"/>
        </w:rPr>
        <w:t>de dos</w:t>
      </w:r>
      <w:r w:rsidRPr="0022624F">
        <w:rPr>
          <w:rFonts w:ascii="Palatino Linotype" w:eastAsia="Calibri" w:hAnsi="Palatino Linotype" w:cs="Tahoma"/>
          <w:sz w:val="22"/>
          <w:szCs w:val="22"/>
          <w:lang w:eastAsia="en-US"/>
        </w:rPr>
        <w:t xml:space="preserve"> mil diecinueve, emitida en el Recurso de R</w:t>
      </w:r>
      <w:r w:rsidR="00536006" w:rsidRPr="0022624F">
        <w:rPr>
          <w:rFonts w:ascii="Palatino Linotype" w:eastAsia="Calibri" w:hAnsi="Palatino Linotype" w:cs="Tahoma"/>
          <w:sz w:val="22"/>
          <w:szCs w:val="22"/>
          <w:lang w:eastAsia="en-US"/>
        </w:rPr>
        <w:t xml:space="preserve">evisión número </w:t>
      </w:r>
      <w:r w:rsidR="00536006" w:rsidRPr="0022624F">
        <w:rPr>
          <w:rFonts w:ascii="Palatino Linotype" w:eastAsia="Calibri" w:hAnsi="Palatino Linotype" w:cs="Tahoma"/>
          <w:b/>
          <w:bCs/>
          <w:sz w:val="22"/>
          <w:szCs w:val="22"/>
          <w:lang w:eastAsia="en-US"/>
        </w:rPr>
        <w:t>0</w:t>
      </w:r>
      <w:r w:rsidR="000B7483" w:rsidRPr="0022624F">
        <w:rPr>
          <w:rFonts w:ascii="Palatino Linotype" w:eastAsia="Calibri" w:hAnsi="Palatino Linotype" w:cs="Tahoma"/>
          <w:b/>
          <w:bCs/>
          <w:sz w:val="22"/>
          <w:szCs w:val="22"/>
          <w:lang w:eastAsia="en-US"/>
        </w:rPr>
        <w:t>7</w:t>
      </w:r>
      <w:r w:rsidR="005E1C38" w:rsidRPr="0022624F">
        <w:rPr>
          <w:rFonts w:ascii="Palatino Linotype" w:eastAsia="Calibri" w:hAnsi="Palatino Linotype" w:cs="Tahoma"/>
          <w:b/>
          <w:bCs/>
          <w:sz w:val="22"/>
          <w:szCs w:val="22"/>
          <w:lang w:eastAsia="en-US"/>
        </w:rPr>
        <w:t>336</w:t>
      </w:r>
      <w:r w:rsidR="00536006" w:rsidRPr="0022624F">
        <w:rPr>
          <w:rFonts w:ascii="Palatino Linotype" w:eastAsia="Calibri" w:hAnsi="Palatino Linotype" w:cs="Tahoma"/>
          <w:b/>
          <w:bCs/>
          <w:sz w:val="22"/>
          <w:szCs w:val="22"/>
          <w:lang w:eastAsia="en-US"/>
        </w:rPr>
        <w:t>/INFOEM/IP/RR/2019</w:t>
      </w:r>
      <w:r w:rsidR="00536006" w:rsidRPr="0022624F">
        <w:rPr>
          <w:rFonts w:ascii="Palatino Linotype" w:eastAsia="Calibri" w:hAnsi="Palatino Linotype" w:cs="Tahoma"/>
          <w:bCs/>
          <w:sz w:val="22"/>
          <w:szCs w:val="22"/>
          <w:lang w:eastAsia="en-US"/>
        </w:rPr>
        <w:t>.</w:t>
      </w:r>
    </w:p>
    <w:sectPr w:rsidR="00536006" w:rsidRPr="00AD50F9" w:rsidSect="009D5C33">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7E7" w:rsidRDefault="00FA77E7" w:rsidP="00B31222">
      <w:r>
        <w:separator/>
      </w:r>
    </w:p>
  </w:endnote>
  <w:endnote w:type="continuationSeparator" w:id="0">
    <w:p w:rsidR="00FA77E7" w:rsidRDefault="00FA77E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10D2D" w:rsidRDefault="00C10D2D">
            <w:pPr>
              <w:pStyle w:val="Piedepgina"/>
              <w:jc w:val="right"/>
            </w:pPr>
          </w:p>
          <w:p w:rsidR="00C10D2D" w:rsidRDefault="00C10D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5A7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5A76">
              <w:rPr>
                <w:b/>
                <w:bCs/>
                <w:noProof/>
              </w:rPr>
              <w:t>27</w:t>
            </w:r>
            <w:r>
              <w:rPr>
                <w:b/>
                <w:bCs/>
                <w:sz w:val="24"/>
                <w:szCs w:val="24"/>
              </w:rPr>
              <w:fldChar w:fldCharType="end"/>
            </w:r>
          </w:p>
        </w:sdtContent>
      </w:sdt>
    </w:sdtContent>
  </w:sdt>
  <w:p w:rsidR="00C10D2D" w:rsidRDefault="00C10D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C10D2D" w:rsidRDefault="00C10D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5A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5A76">
              <w:rPr>
                <w:b/>
                <w:bCs/>
                <w:noProof/>
              </w:rPr>
              <w:t>27</w:t>
            </w:r>
            <w:r>
              <w:rPr>
                <w:b/>
                <w:bCs/>
                <w:sz w:val="24"/>
                <w:szCs w:val="24"/>
              </w:rPr>
              <w:fldChar w:fldCharType="end"/>
            </w:r>
          </w:p>
        </w:sdtContent>
      </w:sdt>
    </w:sdtContent>
  </w:sdt>
  <w:p w:rsidR="00C10D2D" w:rsidRDefault="00C10D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7E7" w:rsidRDefault="00FA77E7" w:rsidP="00B31222">
      <w:r>
        <w:separator/>
      </w:r>
    </w:p>
  </w:footnote>
  <w:footnote w:type="continuationSeparator" w:id="0">
    <w:p w:rsidR="00FA77E7" w:rsidRDefault="00FA77E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10D2D" w:rsidRPr="005C106F" w:rsidTr="00202DB8">
      <w:trPr>
        <w:trHeight w:val="1435"/>
      </w:trPr>
      <w:tc>
        <w:tcPr>
          <w:tcW w:w="2835" w:type="dxa"/>
          <w:shd w:val="clear" w:color="auto" w:fill="auto"/>
        </w:tcPr>
        <w:p w:rsidR="00C10D2D" w:rsidRPr="005C106F" w:rsidRDefault="00C10D2D" w:rsidP="00EF4A64">
          <w:pPr>
            <w:tabs>
              <w:tab w:val="right" w:pos="4273"/>
            </w:tabs>
            <w:rPr>
              <w:rFonts w:ascii="Garamond" w:eastAsia="Calibri" w:hAnsi="Garamond"/>
              <w:sz w:val="16"/>
              <w:szCs w:val="16"/>
              <w:lang w:eastAsia="en-US"/>
            </w:rPr>
          </w:pPr>
        </w:p>
      </w:tc>
      <w:tc>
        <w:tcPr>
          <w:tcW w:w="6733" w:type="dxa"/>
          <w:shd w:val="clear" w:color="auto" w:fill="auto"/>
        </w:tcPr>
        <w:p w:rsidR="00C10D2D" w:rsidRDefault="00C10D2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10D2D" w:rsidTr="00FF46FD">
            <w:trPr>
              <w:trHeight w:val="144"/>
            </w:trPr>
            <w:tc>
              <w:tcPr>
                <w:tcW w:w="2727" w:type="dxa"/>
              </w:tcPr>
              <w:p w:rsidR="00C10D2D" w:rsidRPr="00FF46FD" w:rsidRDefault="00C10D2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C10D2D" w:rsidRPr="00FF46FD" w:rsidRDefault="00C10D2D" w:rsidP="00CE5A35">
                <w:pPr>
                  <w:tabs>
                    <w:tab w:val="right" w:pos="8838"/>
                  </w:tabs>
                  <w:ind w:left="-28" w:right="171"/>
                  <w:jc w:val="both"/>
                  <w:rPr>
                    <w:rFonts w:ascii="Palatino Linotype" w:eastAsia="Calibri" w:hAnsi="Palatino Linotype" w:cs="Tahoma"/>
                    <w:bCs/>
                    <w:sz w:val="24"/>
                    <w:szCs w:val="24"/>
                    <w:lang w:eastAsia="en-US"/>
                  </w:rPr>
                </w:pPr>
                <w:r w:rsidRPr="00103869">
                  <w:rPr>
                    <w:rFonts w:ascii="Palatino Linotype" w:eastAsia="Calibri" w:hAnsi="Palatino Linotype" w:cs="Tahoma"/>
                    <w:bCs/>
                    <w:sz w:val="24"/>
                    <w:szCs w:val="24"/>
                    <w:lang w:eastAsia="en-US"/>
                  </w:rPr>
                  <w:t>07</w:t>
                </w:r>
                <w:r>
                  <w:rPr>
                    <w:rFonts w:ascii="Palatino Linotype" w:eastAsia="Calibri" w:hAnsi="Palatino Linotype" w:cs="Tahoma"/>
                    <w:bCs/>
                    <w:sz w:val="24"/>
                    <w:szCs w:val="24"/>
                    <w:lang w:eastAsia="en-US"/>
                  </w:rPr>
                  <w:t>336</w:t>
                </w:r>
                <w:r w:rsidRPr="00103869">
                  <w:rPr>
                    <w:rFonts w:ascii="Palatino Linotype" w:eastAsia="Calibri" w:hAnsi="Palatino Linotype" w:cs="Tahoma"/>
                    <w:bCs/>
                    <w:sz w:val="24"/>
                    <w:szCs w:val="24"/>
                    <w:lang w:eastAsia="en-US"/>
                  </w:rPr>
                  <w:t>/INFOEM/IP/RR/2019</w:t>
                </w:r>
              </w:p>
            </w:tc>
          </w:tr>
          <w:tr w:rsidR="00C10D2D" w:rsidTr="00FF46FD">
            <w:trPr>
              <w:trHeight w:val="283"/>
            </w:trPr>
            <w:tc>
              <w:tcPr>
                <w:tcW w:w="2727" w:type="dxa"/>
              </w:tcPr>
              <w:p w:rsidR="00C10D2D" w:rsidRPr="00FF46FD" w:rsidRDefault="00C10D2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C10D2D" w:rsidRPr="00FF46FD" w:rsidRDefault="00C10D2D" w:rsidP="00E43A0F">
                <w:pPr>
                  <w:tabs>
                    <w:tab w:val="left" w:pos="2834"/>
                    <w:tab w:val="right" w:pos="8838"/>
                  </w:tabs>
                  <w:ind w:right="171"/>
                  <w:jc w:val="both"/>
                  <w:rPr>
                    <w:rFonts w:ascii="Palatino Linotype" w:eastAsia="Calibri" w:hAnsi="Palatino Linotype" w:cs="Tahoma"/>
                    <w:b/>
                    <w:sz w:val="24"/>
                    <w:szCs w:val="24"/>
                    <w:lang w:val="es-MX" w:eastAsia="en-US"/>
                  </w:rPr>
                </w:pPr>
                <w:r w:rsidRPr="00CE5A35">
                  <w:rPr>
                    <w:rFonts w:ascii="Palatino Linotype" w:eastAsia="Calibri" w:hAnsi="Palatino Linotype" w:cs="Tahoma"/>
                    <w:sz w:val="22"/>
                    <w:szCs w:val="22"/>
                    <w:lang w:val="es-MX" w:eastAsia="en-US"/>
                  </w:rPr>
                  <w:t>Instituto de la Función Registral del Estado de México</w:t>
                </w:r>
              </w:p>
            </w:tc>
          </w:tr>
          <w:tr w:rsidR="00C10D2D" w:rsidTr="00FF46FD">
            <w:trPr>
              <w:trHeight w:val="283"/>
            </w:trPr>
            <w:tc>
              <w:tcPr>
                <w:tcW w:w="2727" w:type="dxa"/>
              </w:tcPr>
              <w:p w:rsidR="00C10D2D" w:rsidRPr="00FF46FD" w:rsidRDefault="00C10D2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C10D2D" w:rsidRPr="00FF46FD" w:rsidRDefault="00C10D2D"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C10D2D" w:rsidRPr="005C106F" w:rsidRDefault="00C10D2D" w:rsidP="005743D2">
          <w:pPr>
            <w:tabs>
              <w:tab w:val="right" w:pos="8838"/>
            </w:tabs>
            <w:ind w:left="-28"/>
            <w:jc w:val="both"/>
            <w:rPr>
              <w:rFonts w:ascii="Arial" w:eastAsia="Calibri" w:hAnsi="Arial" w:cs="Arial"/>
              <w:b/>
              <w:sz w:val="22"/>
              <w:szCs w:val="22"/>
              <w:lang w:eastAsia="en-US"/>
            </w:rPr>
          </w:pPr>
        </w:p>
      </w:tc>
    </w:tr>
  </w:tbl>
  <w:p w:rsidR="00C10D2D" w:rsidRDefault="00C10D2D" w:rsidP="00EF4A64">
    <w:pPr>
      <w:pStyle w:val="Encabezado"/>
      <w:rPr>
        <w:sz w:val="14"/>
      </w:rPr>
    </w:pPr>
  </w:p>
  <w:p w:rsidR="00C10D2D" w:rsidRPr="00443C6B" w:rsidRDefault="00C10D2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10D2D" w:rsidRPr="00330DA7" w:rsidTr="003B165A">
      <w:trPr>
        <w:trHeight w:val="1435"/>
      </w:trPr>
      <w:tc>
        <w:tcPr>
          <w:tcW w:w="2835" w:type="dxa"/>
          <w:shd w:val="clear" w:color="auto" w:fill="auto"/>
        </w:tcPr>
        <w:p w:rsidR="00C10D2D" w:rsidRPr="00330DA7" w:rsidRDefault="00C10D2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C10D2D" w:rsidRPr="00330DA7" w:rsidTr="00103869">
            <w:trPr>
              <w:trHeight w:val="144"/>
            </w:trPr>
            <w:tc>
              <w:tcPr>
                <w:tcW w:w="2444" w:type="dxa"/>
              </w:tcPr>
              <w:p w:rsidR="00C10D2D" w:rsidRPr="00330DA7" w:rsidRDefault="00C10D2D" w:rsidP="00844CB5">
                <w:pPr>
                  <w:tabs>
                    <w:tab w:val="right" w:pos="8838"/>
                  </w:tabs>
                  <w:ind w:left="-74" w:right="-105"/>
                  <w:rPr>
                    <w:rFonts w:ascii="Palatino Linotype" w:eastAsia="Calibri" w:hAnsi="Palatino Linotype" w:cs="Tahoma"/>
                    <w:b/>
                    <w:sz w:val="22"/>
                    <w:szCs w:val="22"/>
                    <w:lang w:val="es-MX" w:eastAsia="en-US"/>
                  </w:rPr>
                </w:pPr>
                <w:bookmarkStart w:id="1" w:name="_Hlk12526980"/>
                <w:r w:rsidRPr="00330DA7">
                  <w:rPr>
                    <w:rFonts w:ascii="Palatino Linotype" w:eastAsia="Calibri" w:hAnsi="Palatino Linotype" w:cs="Tahoma"/>
                    <w:b/>
                    <w:sz w:val="22"/>
                    <w:szCs w:val="22"/>
                    <w:lang w:val="es-MX" w:eastAsia="en-US"/>
                  </w:rPr>
                  <w:t>Recurso de Revisión:</w:t>
                </w:r>
              </w:p>
            </w:tc>
            <w:tc>
              <w:tcPr>
                <w:tcW w:w="3685" w:type="dxa"/>
              </w:tcPr>
              <w:p w:rsidR="00C10D2D" w:rsidRPr="00330DA7" w:rsidRDefault="00C10D2D" w:rsidP="00F85FC8">
                <w:pPr>
                  <w:tabs>
                    <w:tab w:val="right" w:pos="8838"/>
                  </w:tabs>
                  <w:ind w:left="-74" w:right="-105"/>
                  <w:jc w:val="both"/>
                  <w:rPr>
                    <w:rFonts w:ascii="Palatino Linotype" w:eastAsia="Calibri" w:hAnsi="Palatino Linotype" w:cs="Tahoma"/>
                    <w:bCs/>
                    <w:sz w:val="22"/>
                    <w:szCs w:val="22"/>
                    <w:lang w:eastAsia="en-US"/>
                  </w:rPr>
                </w:pPr>
                <w:r w:rsidRPr="00103869">
                  <w:rPr>
                    <w:rFonts w:ascii="Palatino Linotype" w:eastAsia="Calibri" w:hAnsi="Palatino Linotype" w:cs="Tahoma"/>
                    <w:bCs/>
                    <w:sz w:val="22"/>
                    <w:szCs w:val="22"/>
                    <w:lang w:eastAsia="en-US"/>
                  </w:rPr>
                  <w:t>07</w:t>
                </w:r>
                <w:r>
                  <w:rPr>
                    <w:rFonts w:ascii="Palatino Linotype" w:eastAsia="Calibri" w:hAnsi="Palatino Linotype" w:cs="Tahoma"/>
                    <w:bCs/>
                    <w:sz w:val="22"/>
                    <w:szCs w:val="22"/>
                    <w:lang w:eastAsia="en-US"/>
                  </w:rPr>
                  <w:t>336</w:t>
                </w:r>
                <w:r w:rsidRPr="00103869">
                  <w:rPr>
                    <w:rFonts w:ascii="Palatino Linotype" w:eastAsia="Calibri" w:hAnsi="Palatino Linotype" w:cs="Tahoma"/>
                    <w:bCs/>
                    <w:sz w:val="22"/>
                    <w:szCs w:val="22"/>
                    <w:lang w:eastAsia="en-US"/>
                  </w:rPr>
                  <w:t>/INFOEM/IP/RR/2019</w:t>
                </w:r>
              </w:p>
            </w:tc>
          </w:tr>
          <w:tr w:rsidR="00C10D2D" w:rsidRPr="00330DA7" w:rsidTr="00103869">
            <w:trPr>
              <w:trHeight w:val="144"/>
            </w:trPr>
            <w:tc>
              <w:tcPr>
                <w:tcW w:w="2444" w:type="dxa"/>
              </w:tcPr>
              <w:p w:rsidR="00C10D2D" w:rsidRPr="00330DA7" w:rsidRDefault="00C10D2D" w:rsidP="00844CB5">
                <w:pPr>
                  <w:tabs>
                    <w:tab w:val="right" w:pos="8838"/>
                  </w:tabs>
                  <w:ind w:left="-74" w:right="-105"/>
                  <w:rPr>
                    <w:rFonts w:ascii="Palatino Linotype" w:eastAsia="Calibri" w:hAnsi="Palatino Linotype" w:cs="Tahoma"/>
                    <w:b/>
                    <w:sz w:val="22"/>
                    <w:szCs w:val="22"/>
                    <w:lang w:val="es-MX" w:eastAsia="en-US"/>
                  </w:rPr>
                </w:pPr>
                <w:bookmarkStart w:id="2" w:name="_Hlk10641523"/>
                <w:bookmarkEnd w:id="1"/>
                <w:r w:rsidRPr="00330DA7">
                  <w:rPr>
                    <w:rFonts w:ascii="Palatino Linotype" w:eastAsia="Calibri" w:hAnsi="Palatino Linotype" w:cs="Tahoma"/>
                    <w:b/>
                    <w:sz w:val="22"/>
                    <w:szCs w:val="22"/>
                    <w:lang w:val="es-MX" w:eastAsia="en-US"/>
                  </w:rPr>
                  <w:t>Recurrente:</w:t>
                </w:r>
              </w:p>
            </w:tc>
            <w:tc>
              <w:tcPr>
                <w:tcW w:w="3685" w:type="dxa"/>
              </w:tcPr>
              <w:p w:rsidR="00C10D2D" w:rsidRPr="00330DA7" w:rsidRDefault="00415A76"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415A76">
                  <w:rPr>
                    <w:rFonts w:ascii="Palatino Linotype" w:eastAsia="Calibri" w:hAnsi="Palatino Linotype" w:cs="Tahoma"/>
                    <w:sz w:val="22"/>
                    <w:szCs w:val="22"/>
                    <w:highlight w:val="black"/>
                    <w:lang w:val="es-MX" w:eastAsia="en-US"/>
                  </w:rPr>
                  <w:t>XXXXXXXXXXXXXXXXXXXX</w:t>
                </w:r>
              </w:p>
            </w:tc>
          </w:tr>
          <w:bookmarkEnd w:id="2"/>
          <w:tr w:rsidR="00C10D2D" w:rsidRPr="00330DA7" w:rsidTr="00103869">
            <w:trPr>
              <w:trHeight w:val="283"/>
            </w:trPr>
            <w:tc>
              <w:tcPr>
                <w:tcW w:w="2444" w:type="dxa"/>
              </w:tcPr>
              <w:p w:rsidR="00C10D2D" w:rsidRPr="00330DA7" w:rsidRDefault="00C10D2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685" w:type="dxa"/>
              </w:tcPr>
              <w:p w:rsidR="00C10D2D" w:rsidRPr="00330DA7" w:rsidRDefault="00C10D2D" w:rsidP="0090544A">
                <w:pPr>
                  <w:tabs>
                    <w:tab w:val="left" w:pos="3122"/>
                    <w:tab w:val="right" w:pos="8838"/>
                  </w:tabs>
                  <w:ind w:left="-74" w:right="-105"/>
                  <w:jc w:val="both"/>
                  <w:rPr>
                    <w:rFonts w:ascii="Palatino Linotype" w:eastAsia="Calibri" w:hAnsi="Palatino Linotype" w:cs="Tahoma"/>
                    <w:b/>
                    <w:sz w:val="22"/>
                    <w:szCs w:val="22"/>
                    <w:lang w:val="es-MX" w:eastAsia="en-US"/>
                  </w:rPr>
                </w:pPr>
                <w:r w:rsidRPr="00F85FC8">
                  <w:rPr>
                    <w:rFonts w:ascii="Palatino Linotype" w:eastAsia="Calibri" w:hAnsi="Palatino Linotype" w:cs="Tahoma"/>
                    <w:sz w:val="22"/>
                    <w:szCs w:val="22"/>
                    <w:lang w:val="es-MX" w:eastAsia="en-US"/>
                  </w:rPr>
                  <w:t>Instituto de la Función Registral del Estado de México</w:t>
                </w:r>
              </w:p>
            </w:tc>
          </w:tr>
          <w:tr w:rsidR="00C10D2D" w:rsidRPr="00330DA7" w:rsidTr="00103869">
            <w:trPr>
              <w:trHeight w:val="283"/>
            </w:trPr>
            <w:tc>
              <w:tcPr>
                <w:tcW w:w="2444" w:type="dxa"/>
              </w:tcPr>
              <w:p w:rsidR="00C10D2D" w:rsidRPr="00330DA7" w:rsidRDefault="00C10D2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685" w:type="dxa"/>
              </w:tcPr>
              <w:p w:rsidR="00C10D2D" w:rsidRPr="00330DA7" w:rsidRDefault="00C10D2D"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C10D2D" w:rsidRPr="00330DA7" w:rsidRDefault="00C10D2D" w:rsidP="00DB7E5F">
          <w:pPr>
            <w:tabs>
              <w:tab w:val="right" w:pos="8838"/>
            </w:tabs>
            <w:ind w:left="-28"/>
            <w:jc w:val="both"/>
            <w:rPr>
              <w:rFonts w:ascii="Arial" w:eastAsia="Calibri" w:hAnsi="Arial" w:cs="Arial"/>
              <w:b/>
              <w:sz w:val="22"/>
              <w:szCs w:val="22"/>
              <w:lang w:eastAsia="en-US"/>
            </w:rPr>
          </w:pPr>
        </w:p>
      </w:tc>
    </w:tr>
  </w:tbl>
  <w:p w:rsidR="00C10D2D" w:rsidRDefault="00C10D2D" w:rsidP="00CB6243">
    <w:pPr>
      <w:pStyle w:val="Encabezado"/>
      <w:rPr>
        <w:sz w:val="22"/>
        <w:szCs w:val="22"/>
      </w:rPr>
    </w:pPr>
  </w:p>
  <w:p w:rsidR="00C10D2D" w:rsidRDefault="00C10D2D" w:rsidP="00CB6243">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C7481"/>
    <w:multiLevelType w:val="hybridMultilevel"/>
    <w:tmpl w:val="4FD2B638"/>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794EB7"/>
    <w:multiLevelType w:val="hybridMultilevel"/>
    <w:tmpl w:val="516044E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18BA46CF"/>
    <w:multiLevelType w:val="hybridMultilevel"/>
    <w:tmpl w:val="7B26F0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2" w15:restartNumberingAfterBreak="0">
    <w:nsid w:val="1E9A4465"/>
    <w:multiLevelType w:val="hybridMultilevel"/>
    <w:tmpl w:val="2ACE7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F312E7"/>
    <w:multiLevelType w:val="hybridMultilevel"/>
    <w:tmpl w:val="990A8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15:restartNumberingAfterBreak="0">
    <w:nsid w:val="40CD30F2"/>
    <w:multiLevelType w:val="hybridMultilevel"/>
    <w:tmpl w:val="DE24B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4444D"/>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DB4336"/>
    <w:multiLevelType w:val="hybridMultilevel"/>
    <w:tmpl w:val="878EB1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6D917F8"/>
    <w:multiLevelType w:val="hybridMultilevel"/>
    <w:tmpl w:val="502C142E"/>
    <w:lvl w:ilvl="0" w:tplc="81F4DACA">
      <w:start w:val="1"/>
      <w:numFmt w:val="decimal"/>
      <w:lvlText w:val="%1."/>
      <w:lvlJc w:val="center"/>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CE3040"/>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8"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9"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2E2496"/>
    <w:multiLevelType w:val="hybridMultilevel"/>
    <w:tmpl w:val="3264853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5953E3"/>
    <w:multiLevelType w:val="hybridMultilevel"/>
    <w:tmpl w:val="C70E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29"/>
  </w:num>
  <w:num w:numId="9">
    <w:abstractNumId w:val="17"/>
  </w:num>
  <w:num w:numId="10">
    <w:abstractNumId w:val="30"/>
  </w:num>
  <w:num w:numId="11">
    <w:abstractNumId w:val="32"/>
  </w:num>
  <w:num w:numId="12">
    <w:abstractNumId w:val="18"/>
  </w:num>
  <w:num w:numId="13">
    <w:abstractNumId w:val="21"/>
  </w:num>
  <w:num w:numId="14">
    <w:abstractNumId w:val="8"/>
  </w:num>
  <w:num w:numId="15">
    <w:abstractNumId w:val="25"/>
  </w:num>
  <w:num w:numId="16">
    <w:abstractNumId w:val="7"/>
  </w:num>
  <w:num w:numId="17">
    <w:abstractNumId w:val="14"/>
  </w:num>
  <w:num w:numId="18">
    <w:abstractNumId w:val="19"/>
  </w:num>
  <w:num w:numId="19">
    <w:abstractNumId w:val="11"/>
  </w:num>
  <w:num w:numId="20">
    <w:abstractNumId w:val="6"/>
  </w:num>
  <w:num w:numId="21">
    <w:abstractNumId w:val="5"/>
  </w:num>
  <w:num w:numId="22">
    <w:abstractNumId w:val="1"/>
  </w:num>
  <w:num w:numId="23">
    <w:abstractNumId w:val="27"/>
  </w:num>
  <w:num w:numId="24">
    <w:abstractNumId w:val="28"/>
  </w:num>
  <w:num w:numId="25">
    <w:abstractNumId w:val="9"/>
  </w:num>
  <w:num w:numId="26">
    <w:abstractNumId w:val="35"/>
  </w:num>
  <w:num w:numId="27">
    <w:abstractNumId w:val="16"/>
  </w:num>
  <w:num w:numId="28">
    <w:abstractNumId w:val="4"/>
  </w:num>
  <w:num w:numId="29">
    <w:abstractNumId w:val="23"/>
  </w:num>
  <w:num w:numId="30">
    <w:abstractNumId w:val="33"/>
  </w:num>
  <w:num w:numId="31">
    <w:abstractNumId w:val="10"/>
  </w:num>
  <w:num w:numId="32">
    <w:abstractNumId w:val="20"/>
  </w:num>
  <w:num w:numId="33">
    <w:abstractNumId w:val="12"/>
  </w:num>
  <w:num w:numId="34">
    <w:abstractNumId w:val="26"/>
  </w:num>
  <w:num w:numId="35">
    <w:abstractNumId w:val="22"/>
  </w:num>
  <w:num w:numId="3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367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03A7"/>
    <w:rsid w:val="000620E1"/>
    <w:rsid w:val="00064855"/>
    <w:rsid w:val="00071A4A"/>
    <w:rsid w:val="000758B2"/>
    <w:rsid w:val="000813B0"/>
    <w:rsid w:val="0008148B"/>
    <w:rsid w:val="00092475"/>
    <w:rsid w:val="00095E4F"/>
    <w:rsid w:val="00097211"/>
    <w:rsid w:val="000A0518"/>
    <w:rsid w:val="000A0861"/>
    <w:rsid w:val="000A20A4"/>
    <w:rsid w:val="000A5058"/>
    <w:rsid w:val="000A5A1D"/>
    <w:rsid w:val="000A5C6A"/>
    <w:rsid w:val="000A60ED"/>
    <w:rsid w:val="000A7211"/>
    <w:rsid w:val="000B1D37"/>
    <w:rsid w:val="000B2C93"/>
    <w:rsid w:val="000B36DD"/>
    <w:rsid w:val="000B5711"/>
    <w:rsid w:val="000B5BDF"/>
    <w:rsid w:val="000B6020"/>
    <w:rsid w:val="000B7483"/>
    <w:rsid w:val="000C2283"/>
    <w:rsid w:val="000C27CA"/>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3869"/>
    <w:rsid w:val="001049B0"/>
    <w:rsid w:val="00104ADB"/>
    <w:rsid w:val="001057BC"/>
    <w:rsid w:val="00107D2F"/>
    <w:rsid w:val="001133D5"/>
    <w:rsid w:val="001139FD"/>
    <w:rsid w:val="0011405C"/>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39F7"/>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44F9"/>
    <w:rsid w:val="00195BA5"/>
    <w:rsid w:val="00196522"/>
    <w:rsid w:val="001A1B94"/>
    <w:rsid w:val="001A22F5"/>
    <w:rsid w:val="001A4B83"/>
    <w:rsid w:val="001A7FD2"/>
    <w:rsid w:val="001B107D"/>
    <w:rsid w:val="001B2CD9"/>
    <w:rsid w:val="001B38FF"/>
    <w:rsid w:val="001B62A0"/>
    <w:rsid w:val="001C17B0"/>
    <w:rsid w:val="001C282F"/>
    <w:rsid w:val="001C298A"/>
    <w:rsid w:val="001C2F9F"/>
    <w:rsid w:val="001D0086"/>
    <w:rsid w:val="001D0094"/>
    <w:rsid w:val="001D00D6"/>
    <w:rsid w:val="001D45E8"/>
    <w:rsid w:val="001D67AC"/>
    <w:rsid w:val="001D6F69"/>
    <w:rsid w:val="001D7012"/>
    <w:rsid w:val="001D7BD2"/>
    <w:rsid w:val="001E16EB"/>
    <w:rsid w:val="001E2A4D"/>
    <w:rsid w:val="001E53C2"/>
    <w:rsid w:val="001E6927"/>
    <w:rsid w:val="001E6FC5"/>
    <w:rsid w:val="001E7234"/>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2624F"/>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268"/>
    <w:rsid w:val="00275CC4"/>
    <w:rsid w:val="002765BC"/>
    <w:rsid w:val="00281A35"/>
    <w:rsid w:val="00281AD9"/>
    <w:rsid w:val="00282FEF"/>
    <w:rsid w:val="00284486"/>
    <w:rsid w:val="00285118"/>
    <w:rsid w:val="00285644"/>
    <w:rsid w:val="0028581E"/>
    <w:rsid w:val="00287034"/>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3D7F"/>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27A1D"/>
    <w:rsid w:val="00330729"/>
    <w:rsid w:val="00330DA7"/>
    <w:rsid w:val="003340EC"/>
    <w:rsid w:val="003350FF"/>
    <w:rsid w:val="0034057C"/>
    <w:rsid w:val="00341DA8"/>
    <w:rsid w:val="003437B1"/>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1162"/>
    <w:rsid w:val="00392877"/>
    <w:rsid w:val="00392E12"/>
    <w:rsid w:val="00394D7E"/>
    <w:rsid w:val="003956E9"/>
    <w:rsid w:val="003965EC"/>
    <w:rsid w:val="00396BA0"/>
    <w:rsid w:val="003A0E17"/>
    <w:rsid w:val="003A24F5"/>
    <w:rsid w:val="003A357E"/>
    <w:rsid w:val="003A3E1F"/>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E77CF"/>
    <w:rsid w:val="003F0DFC"/>
    <w:rsid w:val="003F164F"/>
    <w:rsid w:val="003F650B"/>
    <w:rsid w:val="004004E9"/>
    <w:rsid w:val="004052C5"/>
    <w:rsid w:val="004059FB"/>
    <w:rsid w:val="00407A93"/>
    <w:rsid w:val="004100AA"/>
    <w:rsid w:val="00410CD2"/>
    <w:rsid w:val="00412203"/>
    <w:rsid w:val="00413D17"/>
    <w:rsid w:val="00414F7D"/>
    <w:rsid w:val="00414F9B"/>
    <w:rsid w:val="00415A76"/>
    <w:rsid w:val="00417DE3"/>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406CF"/>
    <w:rsid w:val="00441804"/>
    <w:rsid w:val="004435B4"/>
    <w:rsid w:val="004448AE"/>
    <w:rsid w:val="00444B20"/>
    <w:rsid w:val="0044550A"/>
    <w:rsid w:val="00447F7D"/>
    <w:rsid w:val="004561E1"/>
    <w:rsid w:val="00460032"/>
    <w:rsid w:val="0046048A"/>
    <w:rsid w:val="00466346"/>
    <w:rsid w:val="004702B0"/>
    <w:rsid w:val="0047369C"/>
    <w:rsid w:val="004751D6"/>
    <w:rsid w:val="00475E6B"/>
    <w:rsid w:val="00477DBA"/>
    <w:rsid w:val="00477E20"/>
    <w:rsid w:val="00480BB8"/>
    <w:rsid w:val="00481D51"/>
    <w:rsid w:val="0048519E"/>
    <w:rsid w:val="00485C4A"/>
    <w:rsid w:val="00485EC7"/>
    <w:rsid w:val="004860BD"/>
    <w:rsid w:val="00487430"/>
    <w:rsid w:val="00494E32"/>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68DA"/>
    <w:rsid w:val="004B7542"/>
    <w:rsid w:val="004B769A"/>
    <w:rsid w:val="004B7DB2"/>
    <w:rsid w:val="004C14AC"/>
    <w:rsid w:val="004C4ACC"/>
    <w:rsid w:val="004C50EC"/>
    <w:rsid w:val="004C6F68"/>
    <w:rsid w:val="004C7E83"/>
    <w:rsid w:val="004D0A3B"/>
    <w:rsid w:val="004D2B43"/>
    <w:rsid w:val="004D2F08"/>
    <w:rsid w:val="004D583C"/>
    <w:rsid w:val="004D5DB3"/>
    <w:rsid w:val="004E345F"/>
    <w:rsid w:val="004E3BBA"/>
    <w:rsid w:val="004E401B"/>
    <w:rsid w:val="004E41C7"/>
    <w:rsid w:val="004E4B99"/>
    <w:rsid w:val="004E59B8"/>
    <w:rsid w:val="004E7DB7"/>
    <w:rsid w:val="004F2D88"/>
    <w:rsid w:val="004F3D21"/>
    <w:rsid w:val="004F60EF"/>
    <w:rsid w:val="005070C3"/>
    <w:rsid w:val="0051276F"/>
    <w:rsid w:val="005130AC"/>
    <w:rsid w:val="00516378"/>
    <w:rsid w:val="005220BE"/>
    <w:rsid w:val="00526575"/>
    <w:rsid w:val="00527771"/>
    <w:rsid w:val="00533B79"/>
    <w:rsid w:val="00533FD4"/>
    <w:rsid w:val="00534258"/>
    <w:rsid w:val="00536006"/>
    <w:rsid w:val="00542D5F"/>
    <w:rsid w:val="005435DE"/>
    <w:rsid w:val="00543AD3"/>
    <w:rsid w:val="005441AD"/>
    <w:rsid w:val="0054451F"/>
    <w:rsid w:val="00544C28"/>
    <w:rsid w:val="00546769"/>
    <w:rsid w:val="00546BAE"/>
    <w:rsid w:val="00546C4E"/>
    <w:rsid w:val="00552EBD"/>
    <w:rsid w:val="00553827"/>
    <w:rsid w:val="00555F71"/>
    <w:rsid w:val="00561750"/>
    <w:rsid w:val="00563BEB"/>
    <w:rsid w:val="00566849"/>
    <w:rsid w:val="005679EE"/>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782"/>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0427"/>
    <w:rsid w:val="005E1C38"/>
    <w:rsid w:val="005E1EE5"/>
    <w:rsid w:val="005E37E9"/>
    <w:rsid w:val="005E50A8"/>
    <w:rsid w:val="005E750A"/>
    <w:rsid w:val="005F03DB"/>
    <w:rsid w:val="005F48F1"/>
    <w:rsid w:val="0060077A"/>
    <w:rsid w:val="00601E59"/>
    <w:rsid w:val="00603A46"/>
    <w:rsid w:val="00606194"/>
    <w:rsid w:val="00607F45"/>
    <w:rsid w:val="0061115C"/>
    <w:rsid w:val="00611A49"/>
    <w:rsid w:val="00613017"/>
    <w:rsid w:val="00613A54"/>
    <w:rsid w:val="006155D5"/>
    <w:rsid w:val="00616189"/>
    <w:rsid w:val="006172A0"/>
    <w:rsid w:val="0062078C"/>
    <w:rsid w:val="00620E8F"/>
    <w:rsid w:val="00621760"/>
    <w:rsid w:val="006217BB"/>
    <w:rsid w:val="00625BD5"/>
    <w:rsid w:val="00625DFB"/>
    <w:rsid w:val="006277B7"/>
    <w:rsid w:val="00634D1A"/>
    <w:rsid w:val="00635C63"/>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03F2"/>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2FA1"/>
    <w:rsid w:val="006B5493"/>
    <w:rsid w:val="006B77E2"/>
    <w:rsid w:val="006C10C0"/>
    <w:rsid w:val="006C1136"/>
    <w:rsid w:val="006C1B1D"/>
    <w:rsid w:val="006C32BB"/>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0A11"/>
    <w:rsid w:val="006F1F3A"/>
    <w:rsid w:val="006F38C8"/>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30B9"/>
    <w:rsid w:val="007343FD"/>
    <w:rsid w:val="00735915"/>
    <w:rsid w:val="00735C21"/>
    <w:rsid w:val="0073614A"/>
    <w:rsid w:val="00736FF2"/>
    <w:rsid w:val="007371A5"/>
    <w:rsid w:val="00740C8C"/>
    <w:rsid w:val="00741AC4"/>
    <w:rsid w:val="00742CA5"/>
    <w:rsid w:val="00745665"/>
    <w:rsid w:val="007460D7"/>
    <w:rsid w:val="007513F0"/>
    <w:rsid w:val="007515BC"/>
    <w:rsid w:val="00752606"/>
    <w:rsid w:val="0075402E"/>
    <w:rsid w:val="00756D3D"/>
    <w:rsid w:val="007573B2"/>
    <w:rsid w:val="007574BB"/>
    <w:rsid w:val="0075764C"/>
    <w:rsid w:val="00762198"/>
    <w:rsid w:val="00763CE8"/>
    <w:rsid w:val="007705F9"/>
    <w:rsid w:val="00770792"/>
    <w:rsid w:val="00771456"/>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76A3"/>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21C1"/>
    <w:rsid w:val="00855019"/>
    <w:rsid w:val="008554B6"/>
    <w:rsid w:val="0085598D"/>
    <w:rsid w:val="00862771"/>
    <w:rsid w:val="00863A1C"/>
    <w:rsid w:val="0086682F"/>
    <w:rsid w:val="00867687"/>
    <w:rsid w:val="00867EB6"/>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B66"/>
    <w:rsid w:val="008A5D96"/>
    <w:rsid w:val="008B3CEA"/>
    <w:rsid w:val="008B5AB3"/>
    <w:rsid w:val="008B6765"/>
    <w:rsid w:val="008B6848"/>
    <w:rsid w:val="008C2FA1"/>
    <w:rsid w:val="008C58DF"/>
    <w:rsid w:val="008D0090"/>
    <w:rsid w:val="008D1369"/>
    <w:rsid w:val="008D2C4C"/>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544A"/>
    <w:rsid w:val="009079D1"/>
    <w:rsid w:val="0091055D"/>
    <w:rsid w:val="00914C61"/>
    <w:rsid w:val="00917D6F"/>
    <w:rsid w:val="0092073B"/>
    <w:rsid w:val="00921B1A"/>
    <w:rsid w:val="00921B7F"/>
    <w:rsid w:val="00921DDA"/>
    <w:rsid w:val="00922DE1"/>
    <w:rsid w:val="00922FD0"/>
    <w:rsid w:val="0092600D"/>
    <w:rsid w:val="00927D6D"/>
    <w:rsid w:val="00930345"/>
    <w:rsid w:val="0093039D"/>
    <w:rsid w:val="00931E4F"/>
    <w:rsid w:val="0093364D"/>
    <w:rsid w:val="0093429F"/>
    <w:rsid w:val="00936574"/>
    <w:rsid w:val="00937EE1"/>
    <w:rsid w:val="00943BCE"/>
    <w:rsid w:val="009508A0"/>
    <w:rsid w:val="00953FF0"/>
    <w:rsid w:val="00956711"/>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A0D75"/>
    <w:rsid w:val="009A2459"/>
    <w:rsid w:val="009A3057"/>
    <w:rsid w:val="009A306D"/>
    <w:rsid w:val="009A347A"/>
    <w:rsid w:val="009A620E"/>
    <w:rsid w:val="009B6452"/>
    <w:rsid w:val="009B6A6F"/>
    <w:rsid w:val="009C1AFE"/>
    <w:rsid w:val="009C295D"/>
    <w:rsid w:val="009C3E33"/>
    <w:rsid w:val="009C5F24"/>
    <w:rsid w:val="009D048B"/>
    <w:rsid w:val="009D1B5D"/>
    <w:rsid w:val="009D43FE"/>
    <w:rsid w:val="009D5C33"/>
    <w:rsid w:val="009D69C6"/>
    <w:rsid w:val="009D6F70"/>
    <w:rsid w:val="009E10E1"/>
    <w:rsid w:val="009E110C"/>
    <w:rsid w:val="009E5419"/>
    <w:rsid w:val="009E5A6E"/>
    <w:rsid w:val="009E68EB"/>
    <w:rsid w:val="009E70E7"/>
    <w:rsid w:val="009F25A8"/>
    <w:rsid w:val="009F46DC"/>
    <w:rsid w:val="009F58BE"/>
    <w:rsid w:val="009F65AF"/>
    <w:rsid w:val="00A01C00"/>
    <w:rsid w:val="00A02488"/>
    <w:rsid w:val="00A03A1B"/>
    <w:rsid w:val="00A0580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113"/>
    <w:rsid w:val="00A34223"/>
    <w:rsid w:val="00A34F11"/>
    <w:rsid w:val="00A35E2F"/>
    <w:rsid w:val="00A36013"/>
    <w:rsid w:val="00A37891"/>
    <w:rsid w:val="00A40A51"/>
    <w:rsid w:val="00A415BA"/>
    <w:rsid w:val="00A41B03"/>
    <w:rsid w:val="00A4594F"/>
    <w:rsid w:val="00A47916"/>
    <w:rsid w:val="00A51058"/>
    <w:rsid w:val="00A536DA"/>
    <w:rsid w:val="00A5406C"/>
    <w:rsid w:val="00A54801"/>
    <w:rsid w:val="00A5596D"/>
    <w:rsid w:val="00A56EC1"/>
    <w:rsid w:val="00A56F39"/>
    <w:rsid w:val="00A571CD"/>
    <w:rsid w:val="00A57C3D"/>
    <w:rsid w:val="00A60A2E"/>
    <w:rsid w:val="00A60F2A"/>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417B"/>
    <w:rsid w:val="00AA533F"/>
    <w:rsid w:val="00AA5A86"/>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152A"/>
    <w:rsid w:val="00AE47BF"/>
    <w:rsid w:val="00AE489D"/>
    <w:rsid w:val="00AE4A5D"/>
    <w:rsid w:val="00AE552E"/>
    <w:rsid w:val="00AF08DA"/>
    <w:rsid w:val="00AF0A77"/>
    <w:rsid w:val="00AF34B1"/>
    <w:rsid w:val="00AF4C29"/>
    <w:rsid w:val="00AF6432"/>
    <w:rsid w:val="00AF6DED"/>
    <w:rsid w:val="00AF79BD"/>
    <w:rsid w:val="00B01191"/>
    <w:rsid w:val="00B07F12"/>
    <w:rsid w:val="00B07FE3"/>
    <w:rsid w:val="00B10BAE"/>
    <w:rsid w:val="00B12157"/>
    <w:rsid w:val="00B14154"/>
    <w:rsid w:val="00B1415B"/>
    <w:rsid w:val="00B15278"/>
    <w:rsid w:val="00B16F20"/>
    <w:rsid w:val="00B2112F"/>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676CC"/>
    <w:rsid w:val="00B7262F"/>
    <w:rsid w:val="00B727C5"/>
    <w:rsid w:val="00B73FD4"/>
    <w:rsid w:val="00B74FC5"/>
    <w:rsid w:val="00B75A6C"/>
    <w:rsid w:val="00B803A5"/>
    <w:rsid w:val="00B82F2D"/>
    <w:rsid w:val="00B83E2A"/>
    <w:rsid w:val="00B83E38"/>
    <w:rsid w:val="00B840B6"/>
    <w:rsid w:val="00B85DF3"/>
    <w:rsid w:val="00B86C19"/>
    <w:rsid w:val="00B9027B"/>
    <w:rsid w:val="00B92EDF"/>
    <w:rsid w:val="00B93510"/>
    <w:rsid w:val="00B93640"/>
    <w:rsid w:val="00B93E33"/>
    <w:rsid w:val="00B93FFB"/>
    <w:rsid w:val="00B954F3"/>
    <w:rsid w:val="00B95BCD"/>
    <w:rsid w:val="00B95CDC"/>
    <w:rsid w:val="00B95CE5"/>
    <w:rsid w:val="00B96107"/>
    <w:rsid w:val="00BA0D0B"/>
    <w:rsid w:val="00BA4CE5"/>
    <w:rsid w:val="00BA5BC4"/>
    <w:rsid w:val="00BA77B9"/>
    <w:rsid w:val="00BB375D"/>
    <w:rsid w:val="00BB49A0"/>
    <w:rsid w:val="00BB515F"/>
    <w:rsid w:val="00BB532B"/>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D2D"/>
    <w:rsid w:val="00C10FCF"/>
    <w:rsid w:val="00C12810"/>
    <w:rsid w:val="00C140D6"/>
    <w:rsid w:val="00C16B4B"/>
    <w:rsid w:val="00C17427"/>
    <w:rsid w:val="00C20C00"/>
    <w:rsid w:val="00C210FD"/>
    <w:rsid w:val="00C22901"/>
    <w:rsid w:val="00C25238"/>
    <w:rsid w:val="00C305F2"/>
    <w:rsid w:val="00C3345C"/>
    <w:rsid w:val="00C407E5"/>
    <w:rsid w:val="00C40EBD"/>
    <w:rsid w:val="00C42DAC"/>
    <w:rsid w:val="00C4342B"/>
    <w:rsid w:val="00C436E3"/>
    <w:rsid w:val="00C459A9"/>
    <w:rsid w:val="00C4704E"/>
    <w:rsid w:val="00C477E7"/>
    <w:rsid w:val="00C502A5"/>
    <w:rsid w:val="00C521F7"/>
    <w:rsid w:val="00C53008"/>
    <w:rsid w:val="00C5316D"/>
    <w:rsid w:val="00C55151"/>
    <w:rsid w:val="00C5575D"/>
    <w:rsid w:val="00C558FF"/>
    <w:rsid w:val="00C560FA"/>
    <w:rsid w:val="00C56772"/>
    <w:rsid w:val="00C57055"/>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87A83"/>
    <w:rsid w:val="00C901BB"/>
    <w:rsid w:val="00C90CD3"/>
    <w:rsid w:val="00C92552"/>
    <w:rsid w:val="00C92C27"/>
    <w:rsid w:val="00C93F1B"/>
    <w:rsid w:val="00C95093"/>
    <w:rsid w:val="00C96DFE"/>
    <w:rsid w:val="00C976D1"/>
    <w:rsid w:val="00CA308F"/>
    <w:rsid w:val="00CA6F0D"/>
    <w:rsid w:val="00CA71D4"/>
    <w:rsid w:val="00CB102C"/>
    <w:rsid w:val="00CB5D29"/>
    <w:rsid w:val="00CB6243"/>
    <w:rsid w:val="00CB675A"/>
    <w:rsid w:val="00CB6EC8"/>
    <w:rsid w:val="00CB782B"/>
    <w:rsid w:val="00CC082B"/>
    <w:rsid w:val="00CC0E77"/>
    <w:rsid w:val="00CC2092"/>
    <w:rsid w:val="00CC23F8"/>
    <w:rsid w:val="00CC285C"/>
    <w:rsid w:val="00CC34C5"/>
    <w:rsid w:val="00CC5595"/>
    <w:rsid w:val="00CC5E76"/>
    <w:rsid w:val="00CD049D"/>
    <w:rsid w:val="00CD1770"/>
    <w:rsid w:val="00CD3609"/>
    <w:rsid w:val="00CD3A5D"/>
    <w:rsid w:val="00CD5FD4"/>
    <w:rsid w:val="00CE0DCE"/>
    <w:rsid w:val="00CE1BC9"/>
    <w:rsid w:val="00CE33C1"/>
    <w:rsid w:val="00CE4DD6"/>
    <w:rsid w:val="00CE5A35"/>
    <w:rsid w:val="00CE76FF"/>
    <w:rsid w:val="00CF1CF7"/>
    <w:rsid w:val="00CF4012"/>
    <w:rsid w:val="00CF43D5"/>
    <w:rsid w:val="00D011B6"/>
    <w:rsid w:val="00D01F75"/>
    <w:rsid w:val="00D02BC6"/>
    <w:rsid w:val="00D0310D"/>
    <w:rsid w:val="00D05803"/>
    <w:rsid w:val="00D05C7C"/>
    <w:rsid w:val="00D06906"/>
    <w:rsid w:val="00D07742"/>
    <w:rsid w:val="00D1276A"/>
    <w:rsid w:val="00D132F9"/>
    <w:rsid w:val="00D14DB7"/>
    <w:rsid w:val="00D15ED5"/>
    <w:rsid w:val="00D16656"/>
    <w:rsid w:val="00D200AB"/>
    <w:rsid w:val="00D20613"/>
    <w:rsid w:val="00D20B81"/>
    <w:rsid w:val="00D244BD"/>
    <w:rsid w:val="00D31CD5"/>
    <w:rsid w:val="00D3344C"/>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BD5"/>
    <w:rsid w:val="00D557F1"/>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BCD"/>
    <w:rsid w:val="00DC615C"/>
    <w:rsid w:val="00DD1107"/>
    <w:rsid w:val="00DD178F"/>
    <w:rsid w:val="00DD1FE4"/>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4CDD"/>
    <w:rsid w:val="00E156F2"/>
    <w:rsid w:val="00E17FA7"/>
    <w:rsid w:val="00E2250E"/>
    <w:rsid w:val="00E24BF5"/>
    <w:rsid w:val="00E25E98"/>
    <w:rsid w:val="00E27DDF"/>
    <w:rsid w:val="00E27E01"/>
    <w:rsid w:val="00E30A90"/>
    <w:rsid w:val="00E32DBA"/>
    <w:rsid w:val="00E37186"/>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2B99"/>
    <w:rsid w:val="00E64BD9"/>
    <w:rsid w:val="00E6519C"/>
    <w:rsid w:val="00E661F3"/>
    <w:rsid w:val="00E67E50"/>
    <w:rsid w:val="00E705B4"/>
    <w:rsid w:val="00E72967"/>
    <w:rsid w:val="00E7356B"/>
    <w:rsid w:val="00E75109"/>
    <w:rsid w:val="00E8155D"/>
    <w:rsid w:val="00E84AD7"/>
    <w:rsid w:val="00E85CC0"/>
    <w:rsid w:val="00E96E1A"/>
    <w:rsid w:val="00EA0E04"/>
    <w:rsid w:val="00EA220D"/>
    <w:rsid w:val="00EA3156"/>
    <w:rsid w:val="00EA40A2"/>
    <w:rsid w:val="00EA4CD5"/>
    <w:rsid w:val="00EA5D2C"/>
    <w:rsid w:val="00EA5D8E"/>
    <w:rsid w:val="00EB07CF"/>
    <w:rsid w:val="00EB3B88"/>
    <w:rsid w:val="00EB7487"/>
    <w:rsid w:val="00EC0C14"/>
    <w:rsid w:val="00EC2B42"/>
    <w:rsid w:val="00EC3B8F"/>
    <w:rsid w:val="00EC55B7"/>
    <w:rsid w:val="00EC5CA0"/>
    <w:rsid w:val="00EC7372"/>
    <w:rsid w:val="00ED19D1"/>
    <w:rsid w:val="00ED2AC0"/>
    <w:rsid w:val="00ED30E8"/>
    <w:rsid w:val="00ED3B69"/>
    <w:rsid w:val="00ED3ECA"/>
    <w:rsid w:val="00ED3F39"/>
    <w:rsid w:val="00ED63AE"/>
    <w:rsid w:val="00ED6CD1"/>
    <w:rsid w:val="00ED7A42"/>
    <w:rsid w:val="00EE22AF"/>
    <w:rsid w:val="00EE2CB6"/>
    <w:rsid w:val="00EE3A28"/>
    <w:rsid w:val="00EE5F2E"/>
    <w:rsid w:val="00EF2C2D"/>
    <w:rsid w:val="00EF4A64"/>
    <w:rsid w:val="00EF4D52"/>
    <w:rsid w:val="00F02171"/>
    <w:rsid w:val="00F02CFF"/>
    <w:rsid w:val="00F033EF"/>
    <w:rsid w:val="00F0528B"/>
    <w:rsid w:val="00F061A6"/>
    <w:rsid w:val="00F0710C"/>
    <w:rsid w:val="00F11AB3"/>
    <w:rsid w:val="00F14017"/>
    <w:rsid w:val="00F1684C"/>
    <w:rsid w:val="00F20633"/>
    <w:rsid w:val="00F21DD6"/>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20A7"/>
    <w:rsid w:val="00F846D6"/>
    <w:rsid w:val="00F85FC8"/>
    <w:rsid w:val="00F86997"/>
    <w:rsid w:val="00F871D7"/>
    <w:rsid w:val="00F9173A"/>
    <w:rsid w:val="00F91800"/>
    <w:rsid w:val="00F93469"/>
    <w:rsid w:val="00F93BB2"/>
    <w:rsid w:val="00F94E99"/>
    <w:rsid w:val="00F9650A"/>
    <w:rsid w:val="00F967C7"/>
    <w:rsid w:val="00FA0437"/>
    <w:rsid w:val="00FA233F"/>
    <w:rsid w:val="00FA2E05"/>
    <w:rsid w:val="00FA3DF0"/>
    <w:rsid w:val="00FA7547"/>
    <w:rsid w:val="00FA77E7"/>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E4704"/>
    <w:rsid w:val="00FF05B9"/>
    <w:rsid w:val="00FF0EB1"/>
    <w:rsid w:val="00FF2075"/>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rem.edomex.gob.mx/descarga_formato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DA5D-6DD0-4141-845F-7677FA99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7185</Words>
  <Characters>39520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10</cp:revision>
  <cp:lastPrinted>2019-11-01T00:02:00Z</cp:lastPrinted>
  <dcterms:created xsi:type="dcterms:W3CDTF">2019-10-24T22:26:00Z</dcterms:created>
  <dcterms:modified xsi:type="dcterms:W3CDTF">2020-02-17T18:20:00Z</dcterms:modified>
</cp:coreProperties>
</file>