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8396F" w14:textId="77777777" w:rsidR="005E01AF" w:rsidRPr="00701B4E" w:rsidRDefault="005E01AF" w:rsidP="005E01AF">
      <w:pPr>
        <w:spacing w:before="240" w:after="240" w:line="360" w:lineRule="auto"/>
        <w:jc w:val="center"/>
        <w:rPr>
          <w:rFonts w:ascii="Palatino Linotype" w:hAnsi="Palatino Linotype"/>
          <w:b/>
        </w:rPr>
      </w:pPr>
      <w:r w:rsidRPr="00701B4E">
        <w:rPr>
          <w:rFonts w:ascii="Palatino Linotype" w:hAnsi="Palatino Linotype"/>
          <w:b/>
        </w:rPr>
        <w:t>SINOPSIS.</w:t>
      </w:r>
    </w:p>
    <w:p w14:paraId="34C01870" w14:textId="77777777" w:rsidR="005E01AF" w:rsidRPr="00701B4E" w:rsidRDefault="005E01AF" w:rsidP="005E01AF">
      <w:pPr>
        <w:spacing w:before="240" w:after="240" w:line="360" w:lineRule="auto"/>
        <w:jc w:val="both"/>
        <w:rPr>
          <w:rFonts w:ascii="Palatino Linotype" w:hAnsi="Palatino Linotype" w:cs="Arial"/>
        </w:rPr>
      </w:pPr>
      <w:r w:rsidRPr="00701B4E">
        <w:rPr>
          <w:rFonts w:ascii="Palatino Linotype" w:hAnsi="Palatino Linotype" w:cs="Arial"/>
        </w:rPr>
        <w:t xml:space="preserve">En razón de que la información solicitada por el </w:t>
      </w:r>
      <w:r w:rsidRPr="00701B4E">
        <w:rPr>
          <w:rFonts w:ascii="Palatino Linotype" w:hAnsi="Palatino Linotype" w:cs="Arial"/>
          <w:b/>
        </w:rPr>
        <w:t xml:space="preserve">RECURRENTE </w:t>
      </w:r>
      <w:r w:rsidRPr="00701B4E">
        <w:rPr>
          <w:rFonts w:ascii="Palatino Linotype" w:hAnsi="Palatino Linotype" w:cs="Arial"/>
        </w:rPr>
        <w:t xml:space="preserve">fue proporcionada por el </w:t>
      </w:r>
      <w:r w:rsidRPr="00701B4E">
        <w:rPr>
          <w:rFonts w:ascii="Palatino Linotype" w:hAnsi="Palatino Linotype" w:cs="Arial"/>
          <w:b/>
        </w:rPr>
        <w:t xml:space="preserve">SUJETO OBLIGADO, </w:t>
      </w:r>
      <w:r w:rsidRPr="00701B4E">
        <w:rPr>
          <w:rFonts w:ascii="Palatino Linotype" w:hAnsi="Palatino Linotype" w:cs="Arial"/>
        </w:rPr>
        <w:t>entonces, este Órgano Garante determina infundados</w:t>
      </w:r>
      <w:r w:rsidRPr="00701B4E">
        <w:rPr>
          <w:rFonts w:ascii="Palatino Linotype" w:hAnsi="Palatino Linotype" w:cs="Arial"/>
          <w:b/>
        </w:rPr>
        <w:t xml:space="preserve"> </w:t>
      </w:r>
      <w:r w:rsidRPr="00701B4E">
        <w:rPr>
          <w:rFonts w:ascii="Palatino Linotype" w:hAnsi="Palatino Linotype" w:cs="Arial"/>
        </w:rPr>
        <w:t xml:space="preserve">los motivos o razones de inconformidad que dieron origen al recurso de revisión que se resuelve y lo procedente es </w:t>
      </w:r>
      <w:r w:rsidRPr="00701B4E">
        <w:rPr>
          <w:rFonts w:ascii="Palatino Linotype" w:hAnsi="Palatino Linotype" w:cs="Arial"/>
          <w:b/>
        </w:rPr>
        <w:t xml:space="preserve">CONFIRMAR </w:t>
      </w:r>
      <w:r w:rsidRPr="00701B4E">
        <w:rPr>
          <w:rFonts w:ascii="Palatino Linotype" w:hAnsi="Palatino Linotype" w:cs="Arial"/>
        </w:rPr>
        <w:t xml:space="preserve">la respuesta emitida por éste </w:t>
      </w:r>
      <w:proofErr w:type="gramStart"/>
      <w:r w:rsidRPr="00701B4E">
        <w:rPr>
          <w:rFonts w:ascii="Palatino Linotype" w:hAnsi="Palatino Linotype" w:cs="Arial"/>
        </w:rPr>
        <w:t>respecto</w:t>
      </w:r>
      <w:proofErr w:type="gramEnd"/>
      <w:r w:rsidRPr="00701B4E">
        <w:rPr>
          <w:rFonts w:ascii="Palatino Linotype" w:hAnsi="Palatino Linotype" w:cs="Arial"/>
        </w:rPr>
        <w:t xml:space="preserve"> a la solicitud de información. </w:t>
      </w:r>
    </w:p>
    <w:p w14:paraId="4FA3DA89" w14:textId="1780954C" w:rsidR="00943B9C" w:rsidRPr="00701B4E" w:rsidRDefault="005E01AF" w:rsidP="00943B9C">
      <w:pPr>
        <w:spacing w:line="360" w:lineRule="auto"/>
        <w:jc w:val="both"/>
        <w:rPr>
          <w:rFonts w:ascii="Palatino Linotype" w:eastAsia="Calibri" w:hAnsi="Palatino Linotype" w:cs="Times New Roman"/>
        </w:rPr>
      </w:pPr>
      <w:r w:rsidRPr="00701B4E">
        <w:rPr>
          <w:rFonts w:ascii="Palatino Linotype" w:eastAsia="Calibri" w:hAnsi="Palatino Linotype" w:cs="Times New Roman"/>
          <w:noProof/>
          <w:lang w:val="es-MX" w:eastAsia="es-MX"/>
        </w:rPr>
        <mc:AlternateContent>
          <mc:Choice Requires="wps">
            <w:drawing>
              <wp:anchor distT="0" distB="0" distL="114300" distR="114300" simplePos="0" relativeHeight="251684864" behindDoc="0" locked="0" layoutInCell="1" allowOverlap="1" wp14:anchorId="3AEC371D" wp14:editId="420B653D">
                <wp:simplePos x="0" y="0"/>
                <wp:positionH relativeFrom="column">
                  <wp:posOffset>-8080</wp:posOffset>
                </wp:positionH>
                <wp:positionV relativeFrom="paragraph">
                  <wp:posOffset>199455</wp:posOffset>
                </wp:positionV>
                <wp:extent cx="5297214" cy="3862551"/>
                <wp:effectExtent l="38100" t="19050" r="74930" b="81280"/>
                <wp:wrapNone/>
                <wp:docPr id="29" name="Conector recto 29"/>
                <wp:cNvGraphicFramePr/>
                <a:graphic xmlns:a="http://schemas.openxmlformats.org/drawingml/2006/main">
                  <a:graphicData uri="http://schemas.microsoft.com/office/word/2010/wordprocessingShape">
                    <wps:wsp>
                      <wps:cNvCnPr/>
                      <wps:spPr>
                        <a:xfrm>
                          <a:off x="0" y="0"/>
                          <a:ext cx="5297214" cy="38625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DCB73E" id="Conector recto 2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65pt,15.7pt" to="416.45pt,3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" strokecolor="black [3200]" strokeweight="2pt">
                <v:shadow on="t" color="black" opacity="24903f" origin=",.5" offset="0,.55556mm"/>
              </v:line>
            </w:pict>
          </mc:Fallback>
        </mc:AlternateContent>
      </w:r>
    </w:p>
    <w:p w14:paraId="5C0393FB" w14:textId="77777777" w:rsidR="00943B9C" w:rsidRPr="00701B4E" w:rsidRDefault="00943B9C" w:rsidP="00943B9C">
      <w:pPr>
        <w:spacing w:before="240" w:after="360" w:line="360" w:lineRule="auto"/>
        <w:contextualSpacing/>
        <w:jc w:val="both"/>
        <w:rPr>
          <w:rFonts w:ascii="Palatino Linotype" w:eastAsia="Times New Roman" w:hAnsi="Palatino Linotype"/>
        </w:rPr>
      </w:pPr>
    </w:p>
    <w:p w14:paraId="4876549B" w14:textId="77777777" w:rsidR="005E01AF" w:rsidRPr="00701B4E" w:rsidRDefault="005E01AF" w:rsidP="00943B9C">
      <w:pPr>
        <w:spacing w:before="240" w:after="360" w:line="360" w:lineRule="auto"/>
        <w:contextualSpacing/>
        <w:jc w:val="both"/>
        <w:rPr>
          <w:rFonts w:ascii="Palatino Linotype" w:eastAsia="Times New Roman" w:hAnsi="Palatino Linotype"/>
        </w:rPr>
      </w:pPr>
    </w:p>
    <w:p w14:paraId="7E98A8EE" w14:textId="77777777" w:rsidR="005E01AF" w:rsidRPr="00701B4E" w:rsidRDefault="005E01AF" w:rsidP="00943B9C">
      <w:pPr>
        <w:spacing w:before="240" w:after="360" w:line="360" w:lineRule="auto"/>
        <w:contextualSpacing/>
        <w:jc w:val="both"/>
        <w:rPr>
          <w:rFonts w:ascii="Palatino Linotype" w:eastAsia="Times New Roman" w:hAnsi="Palatino Linotype"/>
        </w:rPr>
      </w:pPr>
    </w:p>
    <w:p w14:paraId="41959E82" w14:textId="77777777" w:rsidR="005E01AF" w:rsidRPr="00701B4E" w:rsidRDefault="005E01AF" w:rsidP="00943B9C">
      <w:pPr>
        <w:spacing w:before="240" w:after="360" w:line="360" w:lineRule="auto"/>
        <w:contextualSpacing/>
        <w:jc w:val="both"/>
        <w:rPr>
          <w:rFonts w:ascii="Palatino Linotype" w:eastAsia="Times New Roman" w:hAnsi="Palatino Linotype"/>
        </w:rPr>
      </w:pPr>
    </w:p>
    <w:p w14:paraId="23EEB85F" w14:textId="77777777" w:rsidR="005E01AF" w:rsidRPr="00701B4E" w:rsidRDefault="005E01AF" w:rsidP="00943B9C">
      <w:pPr>
        <w:spacing w:before="240" w:after="360" w:line="360" w:lineRule="auto"/>
        <w:contextualSpacing/>
        <w:jc w:val="both"/>
        <w:rPr>
          <w:rFonts w:ascii="Palatino Linotype" w:eastAsia="Times New Roman" w:hAnsi="Palatino Linotype"/>
        </w:rPr>
      </w:pPr>
    </w:p>
    <w:p w14:paraId="1823D182" w14:textId="77777777" w:rsidR="005E01AF" w:rsidRPr="00701B4E" w:rsidRDefault="005E01AF" w:rsidP="00943B9C">
      <w:pPr>
        <w:spacing w:before="240" w:after="360" w:line="360" w:lineRule="auto"/>
        <w:contextualSpacing/>
        <w:jc w:val="both"/>
        <w:rPr>
          <w:rFonts w:ascii="Palatino Linotype" w:eastAsia="Times New Roman" w:hAnsi="Palatino Linotype"/>
        </w:rPr>
      </w:pPr>
    </w:p>
    <w:p w14:paraId="31291629" w14:textId="77777777" w:rsidR="005E01AF" w:rsidRPr="00701B4E" w:rsidRDefault="005E01AF" w:rsidP="00943B9C">
      <w:pPr>
        <w:spacing w:before="240" w:after="360" w:line="360" w:lineRule="auto"/>
        <w:contextualSpacing/>
        <w:jc w:val="both"/>
        <w:rPr>
          <w:rFonts w:ascii="Palatino Linotype" w:eastAsia="Times New Roman" w:hAnsi="Palatino Linotype"/>
        </w:rPr>
      </w:pPr>
    </w:p>
    <w:p w14:paraId="230C0519" w14:textId="77777777" w:rsidR="005E01AF" w:rsidRPr="00701B4E" w:rsidRDefault="005E01AF" w:rsidP="00943B9C">
      <w:pPr>
        <w:spacing w:before="240" w:after="360" w:line="360" w:lineRule="auto"/>
        <w:contextualSpacing/>
        <w:jc w:val="both"/>
        <w:rPr>
          <w:rFonts w:ascii="Palatino Linotype" w:eastAsia="Times New Roman" w:hAnsi="Palatino Linotype"/>
        </w:rPr>
      </w:pPr>
    </w:p>
    <w:p w14:paraId="1F2C4B35" w14:textId="77777777" w:rsidR="005E01AF" w:rsidRPr="00701B4E" w:rsidRDefault="005E01AF" w:rsidP="00943B9C">
      <w:pPr>
        <w:spacing w:before="240" w:after="360" w:line="360" w:lineRule="auto"/>
        <w:contextualSpacing/>
        <w:jc w:val="both"/>
        <w:rPr>
          <w:rFonts w:ascii="Palatino Linotype" w:eastAsia="Times New Roman" w:hAnsi="Palatino Linotype"/>
        </w:rPr>
      </w:pPr>
    </w:p>
    <w:p w14:paraId="014DE070" w14:textId="77777777" w:rsidR="005E01AF" w:rsidRPr="00701B4E" w:rsidRDefault="005E01AF" w:rsidP="00943B9C">
      <w:pPr>
        <w:spacing w:before="240" w:after="360" w:line="360" w:lineRule="auto"/>
        <w:contextualSpacing/>
        <w:jc w:val="both"/>
        <w:rPr>
          <w:rFonts w:ascii="Palatino Linotype" w:eastAsia="Times New Roman" w:hAnsi="Palatino Linotype"/>
        </w:rPr>
      </w:pPr>
    </w:p>
    <w:p w14:paraId="23A7D44C" w14:textId="77777777" w:rsidR="005E01AF" w:rsidRPr="00701B4E" w:rsidRDefault="005E01AF" w:rsidP="00943B9C">
      <w:pPr>
        <w:spacing w:before="240" w:after="360" w:line="360" w:lineRule="auto"/>
        <w:contextualSpacing/>
        <w:jc w:val="both"/>
        <w:rPr>
          <w:rFonts w:ascii="Palatino Linotype" w:eastAsia="Times New Roman" w:hAnsi="Palatino Linotype"/>
        </w:rPr>
      </w:pPr>
    </w:p>
    <w:p w14:paraId="523F9699" w14:textId="0D61AFD1" w:rsidR="00B0144D" w:rsidRPr="00701B4E" w:rsidRDefault="00B0144D" w:rsidP="00B0144D">
      <w:pPr>
        <w:spacing w:line="360" w:lineRule="auto"/>
        <w:jc w:val="both"/>
        <w:rPr>
          <w:rFonts w:ascii="Palatino Linotype" w:hAnsi="Palatino Linotype" w:cs="Arial"/>
        </w:rPr>
      </w:pPr>
    </w:p>
    <w:p w14:paraId="0023DA9A" w14:textId="13E06EBD" w:rsidR="002F7480" w:rsidRPr="00701B4E" w:rsidRDefault="002F7480" w:rsidP="00943B9C">
      <w:pPr>
        <w:spacing w:before="240" w:after="240" w:line="360" w:lineRule="auto"/>
        <w:jc w:val="both"/>
        <w:rPr>
          <w:rFonts w:ascii="Palatino Linotype" w:eastAsia="Times New Roman" w:hAnsi="Palatino Linotype" w:cs="Times New Roman"/>
          <w:b/>
          <w:u w:val="single"/>
        </w:rPr>
      </w:pPr>
      <w:r w:rsidRPr="00701B4E">
        <w:rPr>
          <w:rFonts w:ascii="Palatino Linotype" w:hAnsi="Palatino Linotype"/>
        </w:rPr>
        <w:t xml:space="preserve">  </w:t>
      </w:r>
      <w:r w:rsidR="008632C8" w:rsidRPr="00701B4E">
        <w:rPr>
          <w:rFonts w:ascii="Palatino Linotype" w:eastAsia="MS Mincho" w:hAnsi="Palatino Linotype" w:cs="Arial"/>
        </w:rPr>
        <w:t xml:space="preserve"> </w:t>
      </w:r>
    </w:p>
    <w:p w14:paraId="31137936" w14:textId="302D1D0F" w:rsidR="00BC61B2" w:rsidRPr="00701B4E" w:rsidRDefault="00A20B1F" w:rsidP="001E74A5">
      <w:pPr>
        <w:spacing w:line="360" w:lineRule="auto"/>
        <w:jc w:val="center"/>
        <w:rPr>
          <w:rFonts w:ascii="Palatino Linotype" w:eastAsia="Times New Roman" w:hAnsi="Palatino Linotype" w:cs="Times New Roman"/>
          <w:b/>
          <w:u w:val="single"/>
        </w:rPr>
      </w:pPr>
      <w:r w:rsidRPr="00701B4E">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0B24709E" w:rsidR="00DA7E2F" w:rsidRPr="00701B4E" w:rsidRDefault="00DA7E2F" w:rsidP="005713E3">
          <w:pPr>
            <w:pStyle w:val="TtulodeTDC"/>
            <w:spacing w:before="0" w:line="480" w:lineRule="auto"/>
            <w:rPr>
              <w:b/>
            </w:rPr>
          </w:pPr>
        </w:p>
        <w:p w14:paraId="5B3DBB72" w14:textId="77777777" w:rsidR="00303795" w:rsidRPr="00701B4E" w:rsidRDefault="00DA7E2F" w:rsidP="00303795">
          <w:pPr>
            <w:pStyle w:val="TDC1"/>
            <w:ind w:left="0"/>
            <w:rPr>
              <w:rFonts w:ascii="Palatino Linotype" w:hAnsi="Palatino Linotype"/>
              <w:noProof/>
              <w:sz w:val="22"/>
              <w:szCs w:val="22"/>
              <w:lang w:val="es-MX" w:eastAsia="es-MX"/>
            </w:rPr>
          </w:pPr>
          <w:r w:rsidRPr="00701B4E">
            <w:rPr>
              <w:rFonts w:ascii="Palatino Linotype" w:hAnsi="Palatino Linotype"/>
              <w:b/>
            </w:rPr>
            <w:fldChar w:fldCharType="begin"/>
          </w:r>
          <w:r w:rsidRPr="00701B4E">
            <w:rPr>
              <w:rFonts w:ascii="Palatino Linotype" w:hAnsi="Palatino Linotype"/>
              <w:b/>
            </w:rPr>
            <w:instrText xml:space="preserve"> TOC \o "1-3" \h \z \u </w:instrText>
          </w:r>
          <w:r w:rsidRPr="00701B4E">
            <w:rPr>
              <w:rFonts w:ascii="Palatino Linotype" w:hAnsi="Palatino Linotype"/>
              <w:b/>
            </w:rPr>
            <w:fldChar w:fldCharType="separate"/>
          </w:r>
          <w:hyperlink w:anchor="_Toc32434112" w:history="1">
            <w:r w:rsidR="00303795" w:rsidRPr="00701B4E">
              <w:rPr>
                <w:rStyle w:val="Hipervnculo"/>
                <w:rFonts w:ascii="Palatino Linotype" w:hAnsi="Palatino Linotype"/>
                <w:b/>
                <w:noProof/>
              </w:rPr>
              <w:t>ANTECEDENTES</w:t>
            </w:r>
            <w:r w:rsidR="00303795" w:rsidRPr="00701B4E">
              <w:rPr>
                <w:rFonts w:ascii="Palatino Linotype" w:hAnsi="Palatino Linotype"/>
                <w:noProof/>
                <w:webHidden/>
              </w:rPr>
              <w:tab/>
            </w:r>
            <w:r w:rsidR="00303795" w:rsidRPr="00701B4E">
              <w:rPr>
                <w:rFonts w:ascii="Palatino Linotype" w:hAnsi="Palatino Linotype"/>
                <w:noProof/>
                <w:webHidden/>
              </w:rPr>
              <w:fldChar w:fldCharType="begin"/>
            </w:r>
            <w:r w:rsidR="00303795" w:rsidRPr="00701B4E">
              <w:rPr>
                <w:rFonts w:ascii="Palatino Linotype" w:hAnsi="Palatino Linotype"/>
                <w:noProof/>
                <w:webHidden/>
              </w:rPr>
              <w:instrText xml:space="preserve"> PAGEREF _Toc32434112 \h </w:instrText>
            </w:r>
            <w:r w:rsidR="00303795" w:rsidRPr="00701B4E">
              <w:rPr>
                <w:rFonts w:ascii="Palatino Linotype" w:hAnsi="Palatino Linotype"/>
                <w:noProof/>
                <w:webHidden/>
              </w:rPr>
            </w:r>
            <w:r w:rsidR="00303795" w:rsidRPr="00701B4E">
              <w:rPr>
                <w:rFonts w:ascii="Palatino Linotype" w:hAnsi="Palatino Linotype"/>
                <w:noProof/>
                <w:webHidden/>
              </w:rPr>
              <w:fldChar w:fldCharType="separate"/>
            </w:r>
            <w:r w:rsidR="00701B4E">
              <w:rPr>
                <w:rFonts w:ascii="Palatino Linotype" w:hAnsi="Palatino Linotype"/>
                <w:noProof/>
                <w:webHidden/>
              </w:rPr>
              <w:t>3</w:t>
            </w:r>
            <w:r w:rsidR="00303795" w:rsidRPr="00701B4E">
              <w:rPr>
                <w:rFonts w:ascii="Palatino Linotype" w:hAnsi="Palatino Linotype"/>
                <w:noProof/>
                <w:webHidden/>
              </w:rPr>
              <w:fldChar w:fldCharType="end"/>
            </w:r>
          </w:hyperlink>
        </w:p>
        <w:p w14:paraId="159A02B7" w14:textId="77777777" w:rsidR="00303795" w:rsidRPr="00701B4E" w:rsidRDefault="008322F3" w:rsidP="00303795">
          <w:pPr>
            <w:pStyle w:val="TDC1"/>
            <w:ind w:left="0"/>
            <w:rPr>
              <w:rFonts w:ascii="Palatino Linotype" w:hAnsi="Palatino Linotype"/>
              <w:noProof/>
              <w:sz w:val="22"/>
              <w:szCs w:val="22"/>
              <w:lang w:val="es-MX" w:eastAsia="es-MX"/>
            </w:rPr>
          </w:pPr>
          <w:hyperlink w:anchor="_Toc32434115" w:history="1">
            <w:r w:rsidR="00303795" w:rsidRPr="00701B4E">
              <w:rPr>
                <w:rStyle w:val="Hipervnculo"/>
                <w:rFonts w:ascii="Palatino Linotype" w:hAnsi="Palatino Linotype"/>
                <w:b/>
                <w:noProof/>
              </w:rPr>
              <w:t>CONSIDERANDO</w:t>
            </w:r>
            <w:r w:rsidR="00303795" w:rsidRPr="00701B4E">
              <w:rPr>
                <w:rFonts w:ascii="Palatino Linotype" w:hAnsi="Palatino Linotype"/>
                <w:noProof/>
                <w:webHidden/>
              </w:rPr>
              <w:tab/>
            </w:r>
            <w:r w:rsidR="00303795" w:rsidRPr="00701B4E">
              <w:rPr>
                <w:rFonts w:ascii="Palatino Linotype" w:hAnsi="Palatino Linotype"/>
                <w:noProof/>
                <w:webHidden/>
              </w:rPr>
              <w:fldChar w:fldCharType="begin"/>
            </w:r>
            <w:r w:rsidR="00303795" w:rsidRPr="00701B4E">
              <w:rPr>
                <w:rFonts w:ascii="Palatino Linotype" w:hAnsi="Palatino Linotype"/>
                <w:noProof/>
                <w:webHidden/>
              </w:rPr>
              <w:instrText xml:space="preserve"> PAGEREF _Toc32434115 \h </w:instrText>
            </w:r>
            <w:r w:rsidR="00303795" w:rsidRPr="00701B4E">
              <w:rPr>
                <w:rFonts w:ascii="Palatino Linotype" w:hAnsi="Palatino Linotype"/>
                <w:noProof/>
                <w:webHidden/>
              </w:rPr>
            </w:r>
            <w:r w:rsidR="00303795" w:rsidRPr="00701B4E">
              <w:rPr>
                <w:rFonts w:ascii="Palatino Linotype" w:hAnsi="Palatino Linotype"/>
                <w:noProof/>
                <w:webHidden/>
              </w:rPr>
              <w:fldChar w:fldCharType="separate"/>
            </w:r>
            <w:r w:rsidR="00701B4E">
              <w:rPr>
                <w:rFonts w:ascii="Palatino Linotype" w:hAnsi="Palatino Linotype"/>
                <w:noProof/>
                <w:webHidden/>
              </w:rPr>
              <w:t>16</w:t>
            </w:r>
            <w:r w:rsidR="00303795" w:rsidRPr="00701B4E">
              <w:rPr>
                <w:rFonts w:ascii="Palatino Linotype" w:hAnsi="Palatino Linotype"/>
                <w:noProof/>
                <w:webHidden/>
              </w:rPr>
              <w:fldChar w:fldCharType="end"/>
            </w:r>
          </w:hyperlink>
        </w:p>
        <w:p w14:paraId="5066F408" w14:textId="77777777" w:rsidR="00303795" w:rsidRPr="00701B4E" w:rsidRDefault="008322F3">
          <w:pPr>
            <w:pStyle w:val="TDC2"/>
            <w:rPr>
              <w:rFonts w:ascii="Palatino Linotype" w:hAnsi="Palatino Linotype"/>
              <w:noProof/>
              <w:sz w:val="22"/>
              <w:szCs w:val="22"/>
              <w:lang w:val="es-MX" w:eastAsia="es-MX"/>
            </w:rPr>
          </w:pPr>
          <w:hyperlink w:anchor="_Toc32434116" w:history="1">
            <w:r w:rsidR="00303795" w:rsidRPr="00701B4E">
              <w:rPr>
                <w:rStyle w:val="Hipervnculo"/>
                <w:rFonts w:ascii="Palatino Linotype" w:hAnsi="Palatino Linotype"/>
                <w:b/>
                <w:noProof/>
              </w:rPr>
              <w:t>PRIMERO. De la competencia</w:t>
            </w:r>
            <w:r w:rsidR="00303795" w:rsidRPr="00701B4E">
              <w:rPr>
                <w:rFonts w:ascii="Palatino Linotype" w:hAnsi="Palatino Linotype"/>
                <w:noProof/>
                <w:webHidden/>
              </w:rPr>
              <w:tab/>
            </w:r>
            <w:r w:rsidR="00303795" w:rsidRPr="00701B4E">
              <w:rPr>
                <w:rFonts w:ascii="Palatino Linotype" w:hAnsi="Palatino Linotype"/>
                <w:noProof/>
                <w:webHidden/>
              </w:rPr>
              <w:fldChar w:fldCharType="begin"/>
            </w:r>
            <w:r w:rsidR="00303795" w:rsidRPr="00701B4E">
              <w:rPr>
                <w:rFonts w:ascii="Palatino Linotype" w:hAnsi="Palatino Linotype"/>
                <w:noProof/>
                <w:webHidden/>
              </w:rPr>
              <w:instrText xml:space="preserve"> PAGEREF _Toc32434116 \h </w:instrText>
            </w:r>
            <w:r w:rsidR="00303795" w:rsidRPr="00701B4E">
              <w:rPr>
                <w:rFonts w:ascii="Palatino Linotype" w:hAnsi="Palatino Linotype"/>
                <w:noProof/>
                <w:webHidden/>
              </w:rPr>
            </w:r>
            <w:r w:rsidR="00303795" w:rsidRPr="00701B4E">
              <w:rPr>
                <w:rFonts w:ascii="Palatino Linotype" w:hAnsi="Palatino Linotype"/>
                <w:noProof/>
                <w:webHidden/>
              </w:rPr>
              <w:fldChar w:fldCharType="separate"/>
            </w:r>
            <w:r w:rsidR="00701B4E">
              <w:rPr>
                <w:rFonts w:ascii="Palatino Linotype" w:hAnsi="Palatino Linotype"/>
                <w:noProof/>
                <w:webHidden/>
              </w:rPr>
              <w:t>16</w:t>
            </w:r>
            <w:r w:rsidR="00303795" w:rsidRPr="00701B4E">
              <w:rPr>
                <w:rFonts w:ascii="Palatino Linotype" w:hAnsi="Palatino Linotype"/>
                <w:noProof/>
                <w:webHidden/>
              </w:rPr>
              <w:fldChar w:fldCharType="end"/>
            </w:r>
          </w:hyperlink>
        </w:p>
        <w:p w14:paraId="18ACB0AC" w14:textId="77777777" w:rsidR="00303795" w:rsidRPr="00701B4E" w:rsidRDefault="008322F3">
          <w:pPr>
            <w:pStyle w:val="TDC2"/>
            <w:rPr>
              <w:rFonts w:ascii="Palatino Linotype" w:hAnsi="Palatino Linotype"/>
              <w:noProof/>
              <w:sz w:val="22"/>
              <w:szCs w:val="22"/>
              <w:lang w:val="es-MX" w:eastAsia="es-MX"/>
            </w:rPr>
          </w:pPr>
          <w:hyperlink w:anchor="_Toc32434117" w:history="1">
            <w:r w:rsidR="00303795" w:rsidRPr="00701B4E">
              <w:rPr>
                <w:rStyle w:val="Hipervnculo"/>
                <w:rFonts w:ascii="Palatino Linotype" w:hAnsi="Palatino Linotype"/>
                <w:b/>
                <w:noProof/>
              </w:rPr>
              <w:t>SEGUNDO. De la oportunidad y procedencia.</w:t>
            </w:r>
            <w:r w:rsidR="00303795" w:rsidRPr="00701B4E">
              <w:rPr>
                <w:rFonts w:ascii="Palatino Linotype" w:hAnsi="Palatino Linotype"/>
                <w:noProof/>
                <w:webHidden/>
              </w:rPr>
              <w:tab/>
            </w:r>
            <w:r w:rsidR="00303795" w:rsidRPr="00701B4E">
              <w:rPr>
                <w:rFonts w:ascii="Palatino Linotype" w:hAnsi="Palatino Linotype"/>
                <w:noProof/>
                <w:webHidden/>
              </w:rPr>
              <w:fldChar w:fldCharType="begin"/>
            </w:r>
            <w:r w:rsidR="00303795" w:rsidRPr="00701B4E">
              <w:rPr>
                <w:rFonts w:ascii="Palatino Linotype" w:hAnsi="Palatino Linotype"/>
                <w:noProof/>
                <w:webHidden/>
              </w:rPr>
              <w:instrText xml:space="preserve"> PAGEREF _Toc32434117 \h </w:instrText>
            </w:r>
            <w:r w:rsidR="00303795" w:rsidRPr="00701B4E">
              <w:rPr>
                <w:rFonts w:ascii="Palatino Linotype" w:hAnsi="Palatino Linotype"/>
                <w:noProof/>
                <w:webHidden/>
              </w:rPr>
            </w:r>
            <w:r w:rsidR="00303795" w:rsidRPr="00701B4E">
              <w:rPr>
                <w:rFonts w:ascii="Palatino Linotype" w:hAnsi="Palatino Linotype"/>
                <w:noProof/>
                <w:webHidden/>
              </w:rPr>
              <w:fldChar w:fldCharType="separate"/>
            </w:r>
            <w:r w:rsidR="00701B4E">
              <w:rPr>
                <w:rFonts w:ascii="Palatino Linotype" w:hAnsi="Palatino Linotype"/>
                <w:noProof/>
                <w:webHidden/>
              </w:rPr>
              <w:t>17</w:t>
            </w:r>
            <w:r w:rsidR="00303795" w:rsidRPr="00701B4E">
              <w:rPr>
                <w:rFonts w:ascii="Palatino Linotype" w:hAnsi="Palatino Linotype"/>
                <w:noProof/>
                <w:webHidden/>
              </w:rPr>
              <w:fldChar w:fldCharType="end"/>
            </w:r>
          </w:hyperlink>
        </w:p>
        <w:p w14:paraId="34028130" w14:textId="77777777" w:rsidR="00303795" w:rsidRPr="00701B4E" w:rsidRDefault="008322F3">
          <w:pPr>
            <w:pStyle w:val="TDC1"/>
            <w:rPr>
              <w:rFonts w:ascii="Palatino Linotype" w:hAnsi="Palatino Linotype"/>
              <w:noProof/>
              <w:sz w:val="22"/>
              <w:szCs w:val="22"/>
              <w:lang w:val="es-MX" w:eastAsia="es-MX"/>
            </w:rPr>
          </w:pPr>
          <w:hyperlink w:anchor="_Toc32434118" w:history="1">
            <w:r w:rsidR="00303795" w:rsidRPr="00701B4E">
              <w:rPr>
                <w:rStyle w:val="Hipervnculo"/>
                <w:rFonts w:ascii="Palatino Linotype" w:hAnsi="Palatino Linotype"/>
                <w:b/>
                <w:noProof/>
              </w:rPr>
              <w:t xml:space="preserve">TERCERO. Del planteamiento de la </w:t>
            </w:r>
            <w:r w:rsidR="00303795" w:rsidRPr="00701B4E">
              <w:rPr>
                <w:rStyle w:val="Hipervnculo"/>
                <w:rFonts w:ascii="Palatino Linotype" w:hAnsi="Palatino Linotype"/>
                <w:b/>
                <w:i/>
                <w:noProof/>
              </w:rPr>
              <w:t>Litis</w:t>
            </w:r>
            <w:r w:rsidR="00303795" w:rsidRPr="00701B4E">
              <w:rPr>
                <w:rStyle w:val="Hipervnculo"/>
                <w:rFonts w:ascii="Palatino Linotype" w:hAnsi="Palatino Linotype"/>
                <w:b/>
                <w:noProof/>
              </w:rPr>
              <w:t>.</w:t>
            </w:r>
            <w:r w:rsidR="00303795" w:rsidRPr="00701B4E">
              <w:rPr>
                <w:rFonts w:ascii="Palatino Linotype" w:hAnsi="Palatino Linotype"/>
                <w:noProof/>
                <w:webHidden/>
              </w:rPr>
              <w:tab/>
            </w:r>
            <w:r w:rsidR="00303795" w:rsidRPr="00701B4E">
              <w:rPr>
                <w:rFonts w:ascii="Palatino Linotype" w:hAnsi="Palatino Linotype"/>
                <w:noProof/>
                <w:webHidden/>
              </w:rPr>
              <w:fldChar w:fldCharType="begin"/>
            </w:r>
            <w:r w:rsidR="00303795" w:rsidRPr="00701B4E">
              <w:rPr>
                <w:rFonts w:ascii="Palatino Linotype" w:hAnsi="Palatino Linotype"/>
                <w:noProof/>
                <w:webHidden/>
              </w:rPr>
              <w:instrText xml:space="preserve"> PAGEREF _Toc32434118 \h </w:instrText>
            </w:r>
            <w:r w:rsidR="00303795" w:rsidRPr="00701B4E">
              <w:rPr>
                <w:rFonts w:ascii="Palatino Linotype" w:hAnsi="Palatino Linotype"/>
                <w:noProof/>
                <w:webHidden/>
              </w:rPr>
            </w:r>
            <w:r w:rsidR="00303795" w:rsidRPr="00701B4E">
              <w:rPr>
                <w:rFonts w:ascii="Palatino Linotype" w:hAnsi="Palatino Linotype"/>
                <w:noProof/>
                <w:webHidden/>
              </w:rPr>
              <w:fldChar w:fldCharType="separate"/>
            </w:r>
            <w:r w:rsidR="00701B4E">
              <w:rPr>
                <w:rFonts w:ascii="Palatino Linotype" w:hAnsi="Palatino Linotype"/>
                <w:noProof/>
                <w:webHidden/>
              </w:rPr>
              <w:t>20</w:t>
            </w:r>
            <w:r w:rsidR="00303795" w:rsidRPr="00701B4E">
              <w:rPr>
                <w:rFonts w:ascii="Palatino Linotype" w:hAnsi="Palatino Linotype"/>
                <w:noProof/>
                <w:webHidden/>
              </w:rPr>
              <w:fldChar w:fldCharType="end"/>
            </w:r>
          </w:hyperlink>
        </w:p>
        <w:p w14:paraId="5F22EBF2" w14:textId="77777777" w:rsidR="00303795" w:rsidRPr="00701B4E" w:rsidRDefault="008322F3">
          <w:pPr>
            <w:pStyle w:val="TDC1"/>
            <w:rPr>
              <w:rFonts w:ascii="Palatino Linotype" w:hAnsi="Palatino Linotype"/>
              <w:noProof/>
              <w:sz w:val="22"/>
              <w:szCs w:val="22"/>
              <w:lang w:val="es-MX" w:eastAsia="es-MX"/>
            </w:rPr>
          </w:pPr>
          <w:hyperlink w:anchor="_Toc32434119" w:history="1">
            <w:r w:rsidR="00303795" w:rsidRPr="00701B4E">
              <w:rPr>
                <w:rStyle w:val="Hipervnculo"/>
                <w:rFonts w:ascii="Palatino Linotype" w:hAnsi="Palatino Linotype"/>
                <w:b/>
                <w:noProof/>
              </w:rPr>
              <w:t>CUARTO. Del estudio y resolución del asunto.</w:t>
            </w:r>
            <w:r w:rsidR="00303795" w:rsidRPr="00701B4E">
              <w:rPr>
                <w:rFonts w:ascii="Palatino Linotype" w:hAnsi="Palatino Linotype"/>
                <w:noProof/>
                <w:webHidden/>
              </w:rPr>
              <w:tab/>
            </w:r>
            <w:r w:rsidR="00303795" w:rsidRPr="00701B4E">
              <w:rPr>
                <w:rFonts w:ascii="Palatino Linotype" w:hAnsi="Palatino Linotype"/>
                <w:noProof/>
                <w:webHidden/>
              </w:rPr>
              <w:fldChar w:fldCharType="begin"/>
            </w:r>
            <w:r w:rsidR="00303795" w:rsidRPr="00701B4E">
              <w:rPr>
                <w:rFonts w:ascii="Palatino Linotype" w:hAnsi="Palatino Linotype"/>
                <w:noProof/>
                <w:webHidden/>
              </w:rPr>
              <w:instrText xml:space="preserve"> PAGEREF _Toc32434119 \h </w:instrText>
            </w:r>
            <w:r w:rsidR="00303795" w:rsidRPr="00701B4E">
              <w:rPr>
                <w:rFonts w:ascii="Palatino Linotype" w:hAnsi="Palatino Linotype"/>
                <w:noProof/>
                <w:webHidden/>
              </w:rPr>
            </w:r>
            <w:r w:rsidR="00303795" w:rsidRPr="00701B4E">
              <w:rPr>
                <w:rFonts w:ascii="Palatino Linotype" w:hAnsi="Palatino Linotype"/>
                <w:noProof/>
                <w:webHidden/>
              </w:rPr>
              <w:fldChar w:fldCharType="separate"/>
            </w:r>
            <w:r w:rsidR="00701B4E">
              <w:rPr>
                <w:rFonts w:ascii="Palatino Linotype" w:hAnsi="Palatino Linotype"/>
                <w:noProof/>
                <w:webHidden/>
              </w:rPr>
              <w:t>21</w:t>
            </w:r>
            <w:r w:rsidR="00303795" w:rsidRPr="00701B4E">
              <w:rPr>
                <w:rFonts w:ascii="Palatino Linotype" w:hAnsi="Palatino Linotype"/>
                <w:noProof/>
                <w:webHidden/>
              </w:rPr>
              <w:fldChar w:fldCharType="end"/>
            </w:r>
          </w:hyperlink>
        </w:p>
        <w:p w14:paraId="59C29720" w14:textId="77777777" w:rsidR="00303795" w:rsidRPr="00701B4E" w:rsidRDefault="008322F3" w:rsidP="00303795">
          <w:pPr>
            <w:pStyle w:val="TDC1"/>
            <w:ind w:left="0"/>
            <w:rPr>
              <w:rFonts w:ascii="Palatino Linotype" w:hAnsi="Palatino Linotype"/>
              <w:noProof/>
              <w:sz w:val="22"/>
              <w:szCs w:val="22"/>
              <w:lang w:val="es-MX" w:eastAsia="es-MX"/>
            </w:rPr>
          </w:pPr>
          <w:hyperlink w:anchor="_Toc32434120" w:history="1">
            <w:r w:rsidR="00303795" w:rsidRPr="00701B4E">
              <w:rPr>
                <w:rStyle w:val="Hipervnculo"/>
                <w:rFonts w:ascii="Palatino Linotype" w:hAnsi="Palatino Linotype"/>
                <w:b/>
                <w:noProof/>
              </w:rPr>
              <w:t>R E S O L U T I V O S</w:t>
            </w:r>
            <w:r w:rsidR="00303795" w:rsidRPr="00701B4E">
              <w:rPr>
                <w:rFonts w:ascii="Palatino Linotype" w:hAnsi="Palatino Linotype"/>
                <w:noProof/>
                <w:webHidden/>
              </w:rPr>
              <w:tab/>
            </w:r>
            <w:r w:rsidR="00303795" w:rsidRPr="00701B4E">
              <w:rPr>
                <w:rFonts w:ascii="Palatino Linotype" w:hAnsi="Palatino Linotype"/>
                <w:noProof/>
                <w:webHidden/>
              </w:rPr>
              <w:fldChar w:fldCharType="begin"/>
            </w:r>
            <w:r w:rsidR="00303795" w:rsidRPr="00701B4E">
              <w:rPr>
                <w:rFonts w:ascii="Palatino Linotype" w:hAnsi="Palatino Linotype"/>
                <w:noProof/>
                <w:webHidden/>
              </w:rPr>
              <w:instrText xml:space="preserve"> PAGEREF _Toc32434120 \h </w:instrText>
            </w:r>
            <w:r w:rsidR="00303795" w:rsidRPr="00701B4E">
              <w:rPr>
                <w:rFonts w:ascii="Palatino Linotype" w:hAnsi="Palatino Linotype"/>
                <w:noProof/>
                <w:webHidden/>
              </w:rPr>
            </w:r>
            <w:r w:rsidR="00303795" w:rsidRPr="00701B4E">
              <w:rPr>
                <w:rFonts w:ascii="Palatino Linotype" w:hAnsi="Palatino Linotype"/>
                <w:noProof/>
                <w:webHidden/>
              </w:rPr>
              <w:fldChar w:fldCharType="separate"/>
            </w:r>
            <w:r w:rsidR="00701B4E">
              <w:rPr>
                <w:rFonts w:ascii="Palatino Linotype" w:hAnsi="Palatino Linotype"/>
                <w:noProof/>
                <w:webHidden/>
              </w:rPr>
              <w:t>45</w:t>
            </w:r>
            <w:r w:rsidR="00303795" w:rsidRPr="00701B4E">
              <w:rPr>
                <w:rFonts w:ascii="Palatino Linotype" w:hAnsi="Palatino Linotype"/>
                <w:noProof/>
                <w:webHidden/>
              </w:rPr>
              <w:fldChar w:fldCharType="end"/>
            </w:r>
          </w:hyperlink>
        </w:p>
        <w:p w14:paraId="2416AEAB" w14:textId="51426476" w:rsidR="00100B8B" w:rsidRPr="00701B4E" w:rsidRDefault="00DA7E2F" w:rsidP="00D605FB">
          <w:pPr>
            <w:spacing w:line="480" w:lineRule="auto"/>
            <w:rPr>
              <w:rFonts w:ascii="Palatino Linotype" w:hAnsi="Palatino Linotype"/>
            </w:rPr>
          </w:pPr>
          <w:r w:rsidRPr="00701B4E">
            <w:rPr>
              <w:rFonts w:ascii="Palatino Linotype" w:hAnsi="Palatino Linotype"/>
              <w:b/>
              <w:bCs/>
              <w:lang w:val="es-ES"/>
            </w:rPr>
            <w:fldChar w:fldCharType="end"/>
          </w:r>
        </w:p>
      </w:sdtContent>
    </w:sdt>
    <w:p w14:paraId="537812C5" w14:textId="77777777" w:rsidR="00C90AAF" w:rsidRPr="00701B4E" w:rsidRDefault="00C90AAF" w:rsidP="00440800">
      <w:pPr>
        <w:tabs>
          <w:tab w:val="left" w:pos="3465"/>
        </w:tabs>
        <w:spacing w:before="240" w:after="360" w:line="360" w:lineRule="auto"/>
        <w:jc w:val="both"/>
        <w:rPr>
          <w:rFonts w:ascii="Palatino Linotype" w:hAnsi="Palatino Linotype"/>
        </w:rPr>
      </w:pPr>
    </w:p>
    <w:p w14:paraId="3C385ADE" w14:textId="77777777" w:rsidR="005713E3" w:rsidRPr="00701B4E" w:rsidRDefault="005713E3" w:rsidP="00440800">
      <w:pPr>
        <w:tabs>
          <w:tab w:val="left" w:pos="3465"/>
        </w:tabs>
        <w:spacing w:before="240" w:after="360" w:line="360" w:lineRule="auto"/>
        <w:jc w:val="both"/>
        <w:rPr>
          <w:rFonts w:ascii="Palatino Linotype" w:hAnsi="Palatino Linotype"/>
        </w:rPr>
      </w:pPr>
    </w:p>
    <w:p w14:paraId="5902DBCD" w14:textId="77777777" w:rsidR="005713E3" w:rsidRPr="00701B4E" w:rsidRDefault="005713E3" w:rsidP="00440800">
      <w:pPr>
        <w:tabs>
          <w:tab w:val="left" w:pos="3465"/>
        </w:tabs>
        <w:spacing w:before="240" w:after="360" w:line="360" w:lineRule="auto"/>
        <w:jc w:val="both"/>
        <w:rPr>
          <w:rFonts w:ascii="Palatino Linotype" w:hAnsi="Palatino Linotype"/>
        </w:rPr>
      </w:pPr>
    </w:p>
    <w:p w14:paraId="73F7F940" w14:textId="6A9B8795" w:rsidR="00662C69" w:rsidRPr="00701B4E" w:rsidRDefault="009B11D6" w:rsidP="00440800">
      <w:pPr>
        <w:tabs>
          <w:tab w:val="left" w:pos="3465"/>
        </w:tabs>
        <w:spacing w:before="240" w:after="360" w:line="360" w:lineRule="auto"/>
        <w:jc w:val="both"/>
        <w:rPr>
          <w:rFonts w:ascii="Palatino Linotype" w:hAnsi="Palatino Linotype"/>
        </w:rPr>
      </w:pPr>
      <w:r w:rsidRPr="00701B4E">
        <w:rPr>
          <w:rFonts w:ascii="Palatino Linotype" w:hAnsi="Palatino Linotype"/>
        </w:rPr>
        <w:lastRenderedPageBreak/>
        <w:t>R</w:t>
      </w:r>
      <w:r w:rsidR="00662C69" w:rsidRPr="00701B4E">
        <w:rPr>
          <w:rFonts w:ascii="Palatino Linotype" w:hAnsi="Palatino Linotype"/>
        </w:rPr>
        <w:t>esolución del Pleno del Instituto de Transparencia, Acceso a la Información Pública y Protección de Datos Personales del Estado de México y Mun</w:t>
      </w:r>
      <w:r w:rsidR="000D5A1D" w:rsidRPr="00701B4E">
        <w:rPr>
          <w:rFonts w:ascii="Palatino Linotype" w:hAnsi="Palatino Linotype"/>
        </w:rPr>
        <w:t>icipios, con</w:t>
      </w:r>
      <w:r w:rsidR="00662C69" w:rsidRPr="00701B4E">
        <w:rPr>
          <w:rFonts w:ascii="Palatino Linotype" w:hAnsi="Palatino Linotype"/>
        </w:rPr>
        <w:t xml:space="preserve"> </w:t>
      </w:r>
      <w:r w:rsidR="00485DB6" w:rsidRPr="00701B4E">
        <w:rPr>
          <w:rFonts w:ascii="Palatino Linotype" w:hAnsi="Palatino Linotype"/>
        </w:rPr>
        <w:t xml:space="preserve">domicilio </w:t>
      </w:r>
      <w:r w:rsidR="00662C69" w:rsidRPr="00701B4E">
        <w:rPr>
          <w:rFonts w:ascii="Palatino Linotype" w:hAnsi="Palatino Linotype"/>
        </w:rPr>
        <w:t xml:space="preserve">en Metepec, Estado de México; de </w:t>
      </w:r>
      <w:r w:rsidR="000D5A1D" w:rsidRPr="00701B4E">
        <w:rPr>
          <w:rFonts w:ascii="Palatino Linotype" w:hAnsi="Palatino Linotype"/>
        </w:rPr>
        <w:t xml:space="preserve">fecha </w:t>
      </w:r>
      <w:proofErr w:type="spellStart"/>
      <w:r w:rsidR="00701B4E">
        <w:rPr>
          <w:rFonts w:ascii="Palatino Linotype" w:hAnsi="Palatino Linotype"/>
        </w:rPr>
        <w:t>diecinuve</w:t>
      </w:r>
      <w:proofErr w:type="spellEnd"/>
      <w:r w:rsidR="00100B8B" w:rsidRPr="00701B4E">
        <w:rPr>
          <w:rFonts w:ascii="Palatino Linotype" w:hAnsi="Palatino Linotype"/>
        </w:rPr>
        <w:t xml:space="preserve"> </w:t>
      </w:r>
      <w:r w:rsidR="00662C69" w:rsidRPr="00701B4E">
        <w:rPr>
          <w:rFonts w:ascii="Palatino Linotype" w:hAnsi="Palatino Linotype"/>
        </w:rPr>
        <w:t>(</w:t>
      </w:r>
      <w:r w:rsidR="005E4002" w:rsidRPr="00701B4E">
        <w:rPr>
          <w:rFonts w:ascii="Palatino Linotype" w:hAnsi="Palatino Linotype"/>
        </w:rPr>
        <w:t>19</w:t>
      </w:r>
      <w:r w:rsidR="00662C69" w:rsidRPr="00701B4E">
        <w:rPr>
          <w:rFonts w:ascii="Palatino Linotype" w:hAnsi="Palatino Linotype"/>
        </w:rPr>
        <w:t xml:space="preserve">) de </w:t>
      </w:r>
      <w:r w:rsidR="00701B4E">
        <w:rPr>
          <w:rFonts w:ascii="Palatino Linotype" w:hAnsi="Palatino Linotype"/>
        </w:rPr>
        <w:t>febrero</w:t>
      </w:r>
      <w:r w:rsidR="001E74A5" w:rsidRPr="00701B4E">
        <w:rPr>
          <w:rFonts w:ascii="Palatino Linotype" w:hAnsi="Palatino Linotype"/>
        </w:rPr>
        <w:t xml:space="preserve"> </w:t>
      </w:r>
      <w:r w:rsidR="00662C69" w:rsidRPr="00701B4E">
        <w:rPr>
          <w:rFonts w:ascii="Palatino Linotype" w:hAnsi="Palatino Linotype"/>
        </w:rPr>
        <w:t xml:space="preserve">de dos mil </w:t>
      </w:r>
      <w:r w:rsidR="00222AAA" w:rsidRPr="00701B4E">
        <w:rPr>
          <w:rFonts w:ascii="Palatino Linotype" w:hAnsi="Palatino Linotype"/>
        </w:rPr>
        <w:t>veinte</w:t>
      </w:r>
      <w:r w:rsidR="00662C69" w:rsidRPr="00701B4E">
        <w:rPr>
          <w:rFonts w:ascii="Palatino Linotype" w:hAnsi="Palatino Linotype"/>
        </w:rPr>
        <w:t>.</w:t>
      </w:r>
    </w:p>
    <w:p w14:paraId="02C1324E" w14:textId="26B2A848" w:rsidR="00662C69" w:rsidRPr="00701B4E" w:rsidRDefault="00662C69" w:rsidP="001E74A5">
      <w:pPr>
        <w:spacing w:before="240" w:after="360" w:line="360" w:lineRule="auto"/>
        <w:jc w:val="both"/>
        <w:rPr>
          <w:rFonts w:ascii="Palatino Linotype" w:hAnsi="Palatino Linotype"/>
          <w:b/>
        </w:rPr>
      </w:pPr>
      <w:r w:rsidRPr="00701B4E">
        <w:rPr>
          <w:rFonts w:ascii="Palatino Linotype" w:hAnsi="Palatino Linotype"/>
          <w:b/>
        </w:rPr>
        <w:t>VISTO</w:t>
      </w:r>
      <w:r w:rsidRPr="00701B4E">
        <w:rPr>
          <w:rFonts w:ascii="Palatino Linotype" w:hAnsi="Palatino Linotype"/>
        </w:rPr>
        <w:t xml:space="preserve"> el expediente electrónico for</w:t>
      </w:r>
      <w:r w:rsidR="00D37494" w:rsidRPr="00701B4E">
        <w:rPr>
          <w:rFonts w:ascii="Palatino Linotype" w:hAnsi="Palatino Linotype"/>
        </w:rPr>
        <w:t>mado con motivo del</w:t>
      </w:r>
      <w:r w:rsidRPr="00701B4E">
        <w:rPr>
          <w:rFonts w:ascii="Palatino Linotype" w:hAnsi="Palatino Linotype"/>
        </w:rPr>
        <w:t xml:space="preserve"> recurso de revisión </w:t>
      </w:r>
      <w:r w:rsidR="004B5762" w:rsidRPr="00701B4E">
        <w:rPr>
          <w:rFonts w:ascii="Palatino Linotype" w:hAnsi="Palatino Linotype"/>
          <w:b/>
        </w:rPr>
        <w:t>09108/INFOEM/IP/RR/2019</w:t>
      </w:r>
      <w:r w:rsidR="004F3DEB" w:rsidRPr="00701B4E">
        <w:rPr>
          <w:rFonts w:ascii="Palatino Linotype" w:hAnsi="Palatino Linotype"/>
          <w:b/>
        </w:rPr>
        <w:t>,</w:t>
      </w:r>
      <w:r w:rsidR="00335BFE" w:rsidRPr="00701B4E">
        <w:rPr>
          <w:rFonts w:ascii="Palatino Linotype" w:hAnsi="Palatino Linotype" w:cs="Arial"/>
          <w:b/>
          <w:bCs/>
        </w:rPr>
        <w:t xml:space="preserve"> </w:t>
      </w:r>
      <w:r w:rsidRPr="00701B4E">
        <w:rPr>
          <w:rFonts w:ascii="Palatino Linotype" w:hAnsi="Palatino Linotype"/>
        </w:rPr>
        <w:t>promovido por</w:t>
      </w:r>
      <w:r w:rsidR="00E64EAF" w:rsidRPr="00701B4E">
        <w:rPr>
          <w:rFonts w:ascii="Palatino Linotype" w:hAnsi="Palatino Linotype"/>
        </w:rPr>
        <w:t xml:space="preserve"> </w:t>
      </w:r>
      <w:r w:rsidR="00176A14" w:rsidRPr="00176A14">
        <w:rPr>
          <w:rFonts w:ascii="Palatino Linotype" w:hAnsi="Palatino Linotype"/>
          <w:b/>
          <w:highlight w:val="black"/>
        </w:rPr>
        <w:t>------------------------------------------------------------------------</w:t>
      </w:r>
      <w:r w:rsidR="00A05D06" w:rsidRPr="00701B4E">
        <w:rPr>
          <w:rFonts w:ascii="Palatino Linotype" w:hAnsi="Palatino Linotype"/>
        </w:rPr>
        <w:t xml:space="preserve"> </w:t>
      </w:r>
      <w:r w:rsidR="0064508B" w:rsidRPr="00701B4E">
        <w:rPr>
          <w:rFonts w:ascii="Palatino Linotype" w:hAnsi="Palatino Linotype"/>
        </w:rPr>
        <w:t xml:space="preserve">a quien </w:t>
      </w:r>
      <w:r w:rsidR="00A05D06" w:rsidRPr="00701B4E">
        <w:rPr>
          <w:rFonts w:ascii="Palatino Linotype" w:hAnsi="Palatino Linotype"/>
        </w:rPr>
        <w:t xml:space="preserve">en </w:t>
      </w:r>
      <w:r w:rsidR="00E64EAF" w:rsidRPr="00701B4E">
        <w:rPr>
          <w:rFonts w:ascii="Palatino Linotype" w:hAnsi="Palatino Linotype"/>
        </w:rPr>
        <w:t>lo sucesivo</w:t>
      </w:r>
      <w:r w:rsidR="00A05D06" w:rsidRPr="00701B4E">
        <w:rPr>
          <w:rFonts w:ascii="Palatino Linotype" w:hAnsi="Palatino Linotype"/>
        </w:rPr>
        <w:t xml:space="preserve"> se identificará como</w:t>
      </w:r>
      <w:r w:rsidR="00FF0139" w:rsidRPr="00701B4E">
        <w:rPr>
          <w:rFonts w:ascii="Palatino Linotype" w:hAnsi="Palatino Linotype"/>
        </w:rPr>
        <w:t xml:space="preserve"> </w:t>
      </w:r>
      <w:r w:rsidR="0064508B" w:rsidRPr="00701B4E">
        <w:rPr>
          <w:rFonts w:ascii="Palatino Linotype" w:hAnsi="Palatino Linotype"/>
        </w:rPr>
        <w:t>la</w:t>
      </w:r>
      <w:r w:rsidR="0004427A" w:rsidRPr="00701B4E">
        <w:rPr>
          <w:rFonts w:ascii="Palatino Linotype" w:hAnsi="Palatino Linotype"/>
          <w:b/>
        </w:rPr>
        <w:t xml:space="preserve"> </w:t>
      </w:r>
      <w:r w:rsidRPr="00701B4E">
        <w:rPr>
          <w:rFonts w:ascii="Palatino Linotype" w:hAnsi="Palatino Linotype" w:cs="Arial"/>
          <w:b/>
        </w:rPr>
        <w:t>RECURRENTE</w:t>
      </w:r>
      <w:r w:rsidRPr="00701B4E">
        <w:rPr>
          <w:rFonts w:ascii="Palatino Linotype" w:hAnsi="Palatino Linotype" w:cs="Arial"/>
        </w:rPr>
        <w:t xml:space="preserve">, en contra </w:t>
      </w:r>
      <w:r w:rsidR="000D5A1D" w:rsidRPr="00701B4E">
        <w:rPr>
          <w:rFonts w:ascii="Palatino Linotype" w:hAnsi="Palatino Linotype" w:cs="Arial"/>
        </w:rPr>
        <w:t xml:space="preserve">de </w:t>
      </w:r>
      <w:r w:rsidR="00843908" w:rsidRPr="00701B4E">
        <w:rPr>
          <w:rFonts w:ascii="Palatino Linotype" w:hAnsi="Palatino Linotype" w:cs="Arial"/>
        </w:rPr>
        <w:t>la respuesta de</w:t>
      </w:r>
      <w:r w:rsidR="00F378CB" w:rsidRPr="00701B4E">
        <w:rPr>
          <w:rFonts w:ascii="Palatino Linotype" w:hAnsi="Palatino Linotype" w:cs="Arial"/>
        </w:rPr>
        <w:t xml:space="preserve">l </w:t>
      </w:r>
      <w:r w:rsidR="004B5762" w:rsidRPr="00701B4E">
        <w:rPr>
          <w:rFonts w:ascii="Palatino Linotype" w:hAnsi="Palatino Linotype" w:cs="Arial"/>
          <w:b/>
        </w:rPr>
        <w:t>Ayuntamiento de Cuautitlán Izcalli</w:t>
      </w:r>
      <w:r w:rsidR="004F3DEB" w:rsidRPr="00701B4E">
        <w:rPr>
          <w:rFonts w:ascii="Palatino Linotype" w:hAnsi="Palatino Linotype" w:cs="Arial"/>
          <w:b/>
        </w:rPr>
        <w:t>,</w:t>
      </w:r>
      <w:r w:rsidR="0036073F" w:rsidRPr="00701B4E">
        <w:rPr>
          <w:rFonts w:ascii="Palatino Linotype" w:hAnsi="Palatino Linotype"/>
          <w:b/>
        </w:rPr>
        <w:t xml:space="preserve"> </w:t>
      </w:r>
      <w:r w:rsidR="00F378CB" w:rsidRPr="00701B4E">
        <w:rPr>
          <w:rFonts w:ascii="Palatino Linotype" w:hAnsi="Palatino Linotype"/>
        </w:rPr>
        <w:t xml:space="preserve">en lo sucesivo </w:t>
      </w:r>
      <w:r w:rsidR="0081425E" w:rsidRPr="00701B4E">
        <w:rPr>
          <w:rFonts w:ascii="Palatino Linotype" w:hAnsi="Palatino Linotype"/>
        </w:rPr>
        <w:t>e</w:t>
      </w:r>
      <w:r w:rsidRPr="00701B4E">
        <w:rPr>
          <w:rFonts w:ascii="Palatino Linotype" w:hAnsi="Palatino Linotype"/>
        </w:rPr>
        <w:t>l</w:t>
      </w:r>
      <w:r w:rsidRPr="00701B4E">
        <w:rPr>
          <w:rFonts w:ascii="Palatino Linotype" w:hAnsi="Palatino Linotype"/>
          <w:b/>
        </w:rPr>
        <w:t xml:space="preserve"> SUJETO OBLIGADO</w:t>
      </w:r>
      <w:r w:rsidRPr="00701B4E">
        <w:rPr>
          <w:rFonts w:ascii="Palatino Linotype" w:hAnsi="Palatino Linotype"/>
        </w:rPr>
        <w:t xml:space="preserve">, </w:t>
      </w:r>
      <w:r w:rsidR="004D71C0" w:rsidRPr="00701B4E">
        <w:rPr>
          <w:rFonts w:ascii="Palatino Linotype" w:hAnsi="Palatino Linotype"/>
        </w:rPr>
        <w:t xml:space="preserve">por lo que </w:t>
      </w:r>
      <w:r w:rsidRPr="00701B4E">
        <w:rPr>
          <w:rFonts w:ascii="Palatino Linotype" w:hAnsi="Palatino Linotype"/>
        </w:rPr>
        <w:t>se procede a dictar la presente resolución, con base en los siguientes:</w:t>
      </w:r>
    </w:p>
    <w:p w14:paraId="769E1410" w14:textId="5740327F" w:rsidR="00587366" w:rsidRPr="00701B4E" w:rsidRDefault="00662C69" w:rsidP="001E74A5">
      <w:pPr>
        <w:pStyle w:val="Ttulo1"/>
        <w:spacing w:line="360" w:lineRule="auto"/>
        <w:jc w:val="center"/>
        <w:rPr>
          <w:b/>
        </w:rPr>
      </w:pPr>
      <w:bookmarkStart w:id="0" w:name="_Toc461555884"/>
      <w:bookmarkStart w:id="1" w:name="_Toc466371847"/>
      <w:bookmarkStart w:id="2" w:name="_Toc32434112"/>
      <w:r w:rsidRPr="00701B4E">
        <w:rPr>
          <w:b/>
        </w:rPr>
        <w:t>ANTECEDENTES</w:t>
      </w:r>
      <w:bookmarkEnd w:id="0"/>
      <w:bookmarkEnd w:id="1"/>
      <w:bookmarkEnd w:id="2"/>
    </w:p>
    <w:p w14:paraId="402A4C0A" w14:textId="3BE90CE9" w:rsidR="00D9392E" w:rsidRPr="00701B4E" w:rsidRDefault="00D9392E" w:rsidP="001E48DA">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701B4E">
        <w:rPr>
          <w:rFonts w:ascii="Palatino Linotype" w:eastAsia="Calibri" w:hAnsi="Palatino Linotype" w:cs="Arial"/>
          <w:lang w:val="es-ES"/>
        </w:rPr>
        <w:t xml:space="preserve">El día </w:t>
      </w:r>
      <w:r w:rsidR="004B5762" w:rsidRPr="00701B4E">
        <w:rPr>
          <w:rFonts w:ascii="Palatino Linotype" w:eastAsia="Calibri" w:hAnsi="Palatino Linotype" w:cs="Arial"/>
          <w:lang w:val="es-ES"/>
        </w:rPr>
        <w:t>seis</w:t>
      </w:r>
      <w:r w:rsidRPr="00701B4E">
        <w:rPr>
          <w:rFonts w:ascii="Palatino Linotype" w:eastAsia="Calibri" w:hAnsi="Palatino Linotype" w:cs="Arial"/>
          <w:lang w:val="es-ES"/>
        </w:rPr>
        <w:t xml:space="preserve"> (</w:t>
      </w:r>
      <w:r w:rsidR="00842B93" w:rsidRPr="00701B4E">
        <w:rPr>
          <w:rFonts w:ascii="Palatino Linotype" w:eastAsia="Calibri" w:hAnsi="Palatino Linotype" w:cs="Arial"/>
          <w:lang w:val="es-ES"/>
        </w:rPr>
        <w:t>0</w:t>
      </w:r>
      <w:r w:rsidR="004B5762" w:rsidRPr="00701B4E">
        <w:rPr>
          <w:rFonts w:ascii="Palatino Linotype" w:eastAsia="Calibri" w:hAnsi="Palatino Linotype" w:cs="Arial"/>
          <w:lang w:val="es-ES"/>
        </w:rPr>
        <w:t>6</w:t>
      </w:r>
      <w:r w:rsidRPr="00701B4E">
        <w:rPr>
          <w:rFonts w:ascii="Palatino Linotype" w:eastAsia="Calibri" w:hAnsi="Palatino Linotype" w:cs="Arial"/>
          <w:lang w:val="es-ES"/>
        </w:rPr>
        <w:t xml:space="preserve">) de </w:t>
      </w:r>
      <w:r w:rsidR="00842B93" w:rsidRPr="00701B4E">
        <w:rPr>
          <w:rFonts w:ascii="Palatino Linotype" w:eastAsia="Calibri" w:hAnsi="Palatino Linotype" w:cs="Arial"/>
          <w:lang w:val="es-ES"/>
        </w:rPr>
        <w:t>novi</w:t>
      </w:r>
      <w:r w:rsidR="004B5762" w:rsidRPr="00701B4E">
        <w:rPr>
          <w:rFonts w:ascii="Palatino Linotype" w:eastAsia="Calibri" w:hAnsi="Palatino Linotype" w:cs="Arial"/>
          <w:lang w:val="es-ES"/>
        </w:rPr>
        <w:t>em</w:t>
      </w:r>
      <w:r w:rsidR="00943531" w:rsidRPr="00701B4E">
        <w:rPr>
          <w:rFonts w:ascii="Palatino Linotype" w:eastAsia="Calibri" w:hAnsi="Palatino Linotype" w:cs="Arial"/>
          <w:lang w:val="es-ES"/>
        </w:rPr>
        <w:t>bre</w:t>
      </w:r>
      <w:r w:rsidRPr="00701B4E">
        <w:rPr>
          <w:rFonts w:ascii="Palatino Linotype" w:eastAsia="Calibri" w:hAnsi="Palatino Linotype" w:cs="Arial"/>
          <w:lang w:val="es-ES"/>
        </w:rPr>
        <w:t xml:space="preserve"> de dos mil dieci</w:t>
      </w:r>
      <w:r w:rsidR="00333331" w:rsidRPr="00701B4E">
        <w:rPr>
          <w:rFonts w:ascii="Palatino Linotype" w:eastAsia="Calibri" w:hAnsi="Palatino Linotype" w:cs="Arial"/>
          <w:lang w:val="es-ES"/>
        </w:rPr>
        <w:t>nueve</w:t>
      </w:r>
      <w:r w:rsidRPr="00701B4E">
        <w:rPr>
          <w:rFonts w:ascii="Palatino Linotype" w:hAnsi="Palatino Linotype"/>
          <w:b/>
        </w:rPr>
        <w:t xml:space="preserve">, </w:t>
      </w:r>
      <w:r w:rsidRPr="00701B4E">
        <w:rPr>
          <w:rFonts w:ascii="Palatino Linotype" w:eastAsia="Calibri" w:hAnsi="Palatino Linotype" w:cs="Arial"/>
          <w:lang w:val="es-ES"/>
        </w:rPr>
        <w:t>se presentó</w:t>
      </w:r>
      <w:r w:rsidR="00223D1A" w:rsidRPr="00701B4E">
        <w:rPr>
          <w:rFonts w:ascii="Palatino Linotype" w:eastAsia="Calibri" w:hAnsi="Palatino Linotype" w:cs="Arial"/>
          <w:lang w:val="es-ES"/>
        </w:rPr>
        <w:t xml:space="preserve"> ante </w:t>
      </w:r>
      <w:r w:rsidR="0081425E" w:rsidRPr="00701B4E">
        <w:rPr>
          <w:rFonts w:ascii="Palatino Linotype" w:eastAsia="Calibri" w:hAnsi="Palatino Linotype" w:cs="Arial"/>
          <w:lang w:val="es-ES"/>
        </w:rPr>
        <w:t>e</w:t>
      </w:r>
      <w:r w:rsidRPr="00701B4E">
        <w:rPr>
          <w:rFonts w:ascii="Palatino Linotype" w:eastAsia="Calibri" w:hAnsi="Palatino Linotype" w:cs="Arial"/>
          <w:lang w:val="es-ES"/>
        </w:rPr>
        <w:t xml:space="preserve">l </w:t>
      </w:r>
      <w:r w:rsidRPr="00701B4E">
        <w:rPr>
          <w:rFonts w:ascii="Palatino Linotype" w:eastAsia="Calibri" w:hAnsi="Palatino Linotype" w:cs="Arial"/>
          <w:b/>
          <w:lang w:val="es-ES"/>
        </w:rPr>
        <w:t>SUJETO OBLIGADO</w:t>
      </w:r>
      <w:r w:rsidRPr="00701B4E">
        <w:rPr>
          <w:rFonts w:ascii="Palatino Linotype" w:eastAsia="Calibri" w:hAnsi="Palatino Linotype" w:cs="Arial"/>
        </w:rPr>
        <w:t xml:space="preserve"> vía </w:t>
      </w:r>
      <w:r w:rsidR="004B5762" w:rsidRPr="00701B4E">
        <w:rPr>
          <w:rFonts w:ascii="Palatino Linotype" w:eastAsia="Calibri" w:hAnsi="Palatino Linotype" w:cs="Arial"/>
          <w:lang w:val="es-ES"/>
        </w:rPr>
        <w:t>Plataforma Nacional de Transparencia</w:t>
      </w:r>
      <w:r w:rsidRPr="00701B4E">
        <w:rPr>
          <w:rFonts w:ascii="Palatino Linotype" w:eastAsia="Calibri" w:hAnsi="Palatino Linotype" w:cs="Arial"/>
          <w:lang w:val="es-ES"/>
        </w:rPr>
        <w:t xml:space="preserve"> </w:t>
      </w:r>
      <w:r w:rsidR="00FB1953" w:rsidRPr="00701B4E">
        <w:rPr>
          <w:rFonts w:ascii="Palatino Linotype" w:eastAsia="Calibri" w:hAnsi="Palatino Linotype" w:cs="Arial"/>
          <w:lang w:val="es-ES"/>
        </w:rPr>
        <w:t>(</w:t>
      </w:r>
      <w:r w:rsidR="004B5762" w:rsidRPr="00701B4E">
        <w:rPr>
          <w:rFonts w:ascii="Palatino Linotype" w:eastAsia="Calibri" w:hAnsi="Palatino Linotype" w:cs="Arial"/>
          <w:b/>
          <w:lang w:val="es-ES"/>
        </w:rPr>
        <w:t>PNT</w:t>
      </w:r>
      <w:r w:rsidR="00FB1953" w:rsidRPr="00701B4E">
        <w:rPr>
          <w:rFonts w:ascii="Palatino Linotype" w:eastAsia="Calibri" w:hAnsi="Palatino Linotype" w:cs="Arial"/>
          <w:lang w:val="es-ES"/>
        </w:rPr>
        <w:t>)</w:t>
      </w:r>
      <w:r w:rsidRPr="00701B4E">
        <w:rPr>
          <w:rFonts w:ascii="Palatino Linotype" w:eastAsia="Calibri" w:hAnsi="Palatino Linotype" w:cs="Arial"/>
          <w:lang w:val="es-ES"/>
        </w:rPr>
        <w:t>, la solicitud de información pública registrad</w:t>
      </w:r>
      <w:r w:rsidR="0081425E" w:rsidRPr="00701B4E">
        <w:rPr>
          <w:rFonts w:ascii="Palatino Linotype" w:eastAsia="Calibri" w:hAnsi="Palatino Linotype" w:cs="Arial"/>
          <w:lang w:val="es-ES"/>
        </w:rPr>
        <w:t>a</w:t>
      </w:r>
      <w:r w:rsidRPr="00701B4E">
        <w:rPr>
          <w:rFonts w:ascii="Palatino Linotype" w:eastAsia="Calibri" w:hAnsi="Palatino Linotype" w:cs="Arial"/>
          <w:lang w:val="es-ES"/>
        </w:rPr>
        <w:t xml:space="preserve"> con </w:t>
      </w:r>
      <w:r w:rsidR="0081425E" w:rsidRPr="00701B4E">
        <w:rPr>
          <w:rFonts w:ascii="Palatino Linotype" w:eastAsia="Calibri" w:hAnsi="Palatino Linotype" w:cs="Arial"/>
          <w:lang w:val="es-ES"/>
        </w:rPr>
        <w:t>e</w:t>
      </w:r>
      <w:r w:rsidRPr="00701B4E">
        <w:rPr>
          <w:rFonts w:ascii="Palatino Linotype" w:eastAsia="Calibri" w:hAnsi="Palatino Linotype" w:cs="Arial"/>
          <w:lang w:val="es-ES"/>
        </w:rPr>
        <w:t>l</w:t>
      </w:r>
      <w:r w:rsidR="0081425E" w:rsidRPr="00701B4E">
        <w:rPr>
          <w:rFonts w:ascii="Palatino Linotype" w:eastAsia="Calibri" w:hAnsi="Palatino Linotype" w:cs="Arial"/>
          <w:lang w:val="es-ES"/>
        </w:rPr>
        <w:t xml:space="preserve"> número</w:t>
      </w:r>
      <w:r w:rsidR="004D71C0" w:rsidRPr="00701B4E">
        <w:rPr>
          <w:rFonts w:ascii="Palatino Linotype" w:hAnsi="Palatino Linotype"/>
          <w:b/>
          <w:bCs/>
          <w:color w:val="000000" w:themeColor="text1"/>
        </w:rPr>
        <w:t xml:space="preserve"> </w:t>
      </w:r>
      <w:r w:rsidR="004B5762" w:rsidRPr="00701B4E">
        <w:rPr>
          <w:rFonts w:ascii="Palatino Linotype" w:hAnsi="Palatino Linotype"/>
          <w:b/>
          <w:bCs/>
          <w:color w:val="000000" w:themeColor="text1"/>
        </w:rPr>
        <w:t>01093/CUAUTIZC/IP/2019</w:t>
      </w:r>
      <w:r w:rsidRPr="00701B4E">
        <w:rPr>
          <w:rFonts w:ascii="Palatino Linotype" w:eastAsia="Calibri" w:hAnsi="Palatino Linotype" w:cs="Arial"/>
          <w:lang w:val="es-ES"/>
        </w:rPr>
        <w:t xml:space="preserve"> mediante la cual </w:t>
      </w:r>
      <w:r w:rsidR="00A133FA" w:rsidRPr="00701B4E">
        <w:rPr>
          <w:rFonts w:ascii="Palatino Linotype" w:eastAsia="Calibri" w:hAnsi="Palatino Linotype" w:cs="Arial"/>
          <w:lang w:val="es-ES"/>
        </w:rPr>
        <w:t xml:space="preserve">se </w:t>
      </w:r>
      <w:r w:rsidRPr="00701B4E">
        <w:rPr>
          <w:rFonts w:ascii="Palatino Linotype" w:eastAsia="Calibri" w:hAnsi="Palatino Linotype" w:cs="Arial"/>
          <w:lang w:val="es-ES"/>
        </w:rPr>
        <w:t>solicitó</w:t>
      </w:r>
      <w:r w:rsidR="00A16B32" w:rsidRPr="00701B4E">
        <w:rPr>
          <w:rFonts w:ascii="Palatino Linotype" w:eastAsia="Calibri" w:hAnsi="Palatino Linotype" w:cs="Arial"/>
          <w:lang w:val="es-ES"/>
        </w:rPr>
        <w:t xml:space="preserve"> </w:t>
      </w:r>
      <w:r w:rsidR="00646BEE" w:rsidRPr="00701B4E">
        <w:rPr>
          <w:rFonts w:ascii="Palatino Linotype" w:eastAsia="Calibri" w:hAnsi="Palatino Linotype" w:cs="Arial"/>
          <w:lang w:val="es-ES"/>
        </w:rPr>
        <w:t>la</w:t>
      </w:r>
      <w:r w:rsidR="00A16B32" w:rsidRPr="00701B4E">
        <w:rPr>
          <w:rFonts w:ascii="Palatino Linotype" w:eastAsia="Calibri" w:hAnsi="Palatino Linotype" w:cs="Arial"/>
          <w:lang w:val="es-ES"/>
        </w:rPr>
        <w:t xml:space="preserve"> siguiente</w:t>
      </w:r>
      <w:r w:rsidR="00646BEE" w:rsidRPr="00701B4E">
        <w:rPr>
          <w:rFonts w:ascii="Palatino Linotype" w:eastAsia="Calibri" w:hAnsi="Palatino Linotype" w:cs="Arial"/>
          <w:lang w:val="es-ES"/>
        </w:rPr>
        <w:t xml:space="preserve"> información</w:t>
      </w:r>
      <w:r w:rsidRPr="00701B4E">
        <w:rPr>
          <w:rFonts w:ascii="Palatino Linotype" w:eastAsia="Calibri" w:hAnsi="Palatino Linotype" w:cs="Arial"/>
          <w:lang w:val="es-ES"/>
        </w:rPr>
        <w:t>:</w:t>
      </w:r>
    </w:p>
    <w:p w14:paraId="6601F6E5" w14:textId="77777777" w:rsidR="00FE2D41" w:rsidRPr="00701B4E" w:rsidRDefault="00FE2D41" w:rsidP="00D9392E">
      <w:pPr>
        <w:pStyle w:val="Prrafodelista"/>
        <w:spacing w:line="360" w:lineRule="auto"/>
        <w:ind w:left="709" w:right="333"/>
        <w:jc w:val="both"/>
        <w:rPr>
          <w:rFonts w:ascii="Palatino Linotype" w:hAnsi="Palatino Linotype"/>
          <w:i/>
          <w:color w:val="000000"/>
        </w:rPr>
      </w:pPr>
    </w:p>
    <w:p w14:paraId="45EF49F8" w14:textId="134E8EE1" w:rsidR="001C34D6" w:rsidRPr="00701B4E" w:rsidRDefault="00222AAA" w:rsidP="00333331">
      <w:pPr>
        <w:pStyle w:val="Prrafodelista"/>
        <w:spacing w:line="360" w:lineRule="auto"/>
        <w:ind w:left="567" w:right="474"/>
        <w:jc w:val="both"/>
        <w:rPr>
          <w:rFonts w:ascii="Palatino Linotype" w:hAnsi="Palatino Linotype"/>
          <w:color w:val="000000"/>
        </w:rPr>
      </w:pPr>
      <w:r w:rsidRPr="00701B4E">
        <w:rPr>
          <w:rFonts w:ascii="Palatino Linotype" w:hAnsi="Palatino Linotype"/>
          <w:i/>
          <w:color w:val="000000"/>
        </w:rPr>
        <w:t>“</w:t>
      </w:r>
      <w:r w:rsidR="004B5762" w:rsidRPr="00701B4E">
        <w:rPr>
          <w:rFonts w:ascii="Palatino Linotype" w:hAnsi="Palatino Linotype"/>
          <w:i/>
          <w:color w:val="000000"/>
        </w:rPr>
        <w:t xml:space="preserve">El 5 de febrero de 2019 se publicó en la Gaceta Municipal el NUEVO (Emisión de una nueva disposición legal) Bando Municipal del Municipio de Cuautitlán Izcalli, el cual en su artículo 39 señala que para el despacho, estudio, planeación de los diversos asuntos de la administración pública municipal, el Ayuntamiento contará con las siguientes dependencias FR. VI La Dirección de Desarrollo </w:t>
      </w:r>
      <w:r w:rsidR="004B5762" w:rsidRPr="00701B4E">
        <w:rPr>
          <w:rFonts w:ascii="Palatino Linotype" w:hAnsi="Palatino Linotype"/>
          <w:i/>
          <w:color w:val="000000"/>
        </w:rPr>
        <w:lastRenderedPageBreak/>
        <w:t xml:space="preserve">Urbano y Movilidad y VII. La Dirección de Medio Ambiente, y concluye que las atribuciones de las dependencias serán las que </w:t>
      </w:r>
      <w:proofErr w:type="spellStart"/>
      <w:r w:rsidR="004B5762" w:rsidRPr="00701B4E">
        <w:rPr>
          <w:rFonts w:ascii="Palatino Linotype" w:hAnsi="Palatino Linotype"/>
          <w:i/>
          <w:color w:val="000000"/>
        </w:rPr>
        <w:t>que</w:t>
      </w:r>
      <w:proofErr w:type="spellEnd"/>
      <w:r w:rsidR="004B5762" w:rsidRPr="00701B4E">
        <w:rPr>
          <w:rFonts w:ascii="Palatino Linotype" w:hAnsi="Palatino Linotype"/>
          <w:i/>
          <w:color w:val="000000"/>
        </w:rPr>
        <w:t xml:space="preserve"> se determinen en las disposiciones legales y reglamentarias aplicables. Asimismo continua en su artículo CUARTO transitorio señalando que se derogan las disposiciones municipales de igual o menor jerarquía en lo que contravengan a lo establecido en el presente Bando. En concordancia con el Bando Municipal la Ley Orgánica Municipal de aplicación estatal señala en sus artículos 87 fracciones V y VI, las mismas dependencias o equivalentes. Podrían indicar si el Bando Municipal 2019 deroga las disposiciones municipales de igual o menor jerarquía como podría ser el Reglamento Interno de la Administración Pública Municipal de Cuautitlán Izcalli Estado de México publicado en el mismo periódico oficial el 1 de enero de 2016 al no ser congruente con las dependencias establecidas en el Bando 2019 y la Ley Orgánica Municipal, se entiende por derogado? por tanto, ¿cómo se cubre el vacío legal que causa la derogación de disposiciones incongruentes por parte del Bando de 2019? ¿Se aplicaría que el despacho de los asuntos de ambas dependencias establecidas en las fracciones VI y VII del Bando se estarán a lo dispuesto por los artículos 96 </w:t>
      </w:r>
      <w:proofErr w:type="spellStart"/>
      <w:r w:rsidR="004B5762" w:rsidRPr="00701B4E">
        <w:rPr>
          <w:rFonts w:ascii="Palatino Linotype" w:hAnsi="Palatino Linotype"/>
          <w:i/>
          <w:color w:val="000000"/>
        </w:rPr>
        <w:t>Sexties</w:t>
      </w:r>
      <w:proofErr w:type="spellEnd"/>
      <w:r w:rsidR="004B5762" w:rsidRPr="00701B4E">
        <w:rPr>
          <w:rFonts w:ascii="Palatino Linotype" w:hAnsi="Palatino Linotype"/>
          <w:i/>
          <w:color w:val="000000"/>
        </w:rPr>
        <w:t xml:space="preserve">, </w:t>
      </w:r>
      <w:proofErr w:type="spellStart"/>
      <w:r w:rsidR="004B5762" w:rsidRPr="00701B4E">
        <w:rPr>
          <w:rFonts w:ascii="Palatino Linotype" w:hAnsi="Palatino Linotype"/>
          <w:i/>
          <w:color w:val="000000"/>
        </w:rPr>
        <w:t>Septies</w:t>
      </w:r>
      <w:proofErr w:type="spellEnd"/>
      <w:r w:rsidR="004B5762" w:rsidRPr="00701B4E">
        <w:rPr>
          <w:rFonts w:ascii="Palatino Linotype" w:hAnsi="Palatino Linotype"/>
          <w:i/>
          <w:color w:val="000000"/>
        </w:rPr>
        <w:t xml:space="preserve">, </w:t>
      </w:r>
      <w:proofErr w:type="spellStart"/>
      <w:r w:rsidR="004B5762" w:rsidRPr="00701B4E">
        <w:rPr>
          <w:rFonts w:ascii="Palatino Linotype" w:hAnsi="Palatino Linotype"/>
          <w:i/>
          <w:color w:val="000000"/>
        </w:rPr>
        <w:t>Octies</w:t>
      </w:r>
      <w:proofErr w:type="spellEnd"/>
      <w:r w:rsidR="004B5762" w:rsidRPr="00701B4E">
        <w:rPr>
          <w:rFonts w:ascii="Palatino Linotype" w:hAnsi="Palatino Linotype"/>
          <w:i/>
          <w:color w:val="000000"/>
        </w:rPr>
        <w:t xml:space="preserve"> y </w:t>
      </w:r>
      <w:proofErr w:type="spellStart"/>
      <w:r w:rsidR="004B5762" w:rsidRPr="00701B4E">
        <w:rPr>
          <w:rFonts w:ascii="Palatino Linotype" w:hAnsi="Palatino Linotype"/>
          <w:i/>
          <w:color w:val="000000"/>
        </w:rPr>
        <w:t>Nonies</w:t>
      </w:r>
      <w:proofErr w:type="spellEnd"/>
      <w:r w:rsidR="004B5762" w:rsidRPr="00701B4E">
        <w:rPr>
          <w:rFonts w:ascii="Palatino Linotype" w:hAnsi="Palatino Linotype"/>
          <w:i/>
          <w:color w:val="000000"/>
        </w:rPr>
        <w:t xml:space="preserve"> de la citada Ley Orgánica Municipal?, pues no fue si no hasta el 7 de mayo de 2019 en donde se publica la reforma al referido Reglamento Municipal y por tanto ¿se puede reformar un ordenamiento que fue derogado previamente? nuevamente en sus transitorios en la publicación del 7 de mayo de 2019 deroga las disposiciones de igual o menor jerarquía que contravengan lo dispuesto por las reformas pero ¿se </w:t>
      </w:r>
      <w:r w:rsidR="004B5762" w:rsidRPr="00701B4E">
        <w:rPr>
          <w:rFonts w:ascii="Palatino Linotype" w:hAnsi="Palatino Linotype"/>
          <w:i/>
          <w:color w:val="000000"/>
        </w:rPr>
        <w:lastRenderedPageBreak/>
        <w:t xml:space="preserve">puede derogar algo que ya estaba derogado? ¿las actuaciones por la Dirección de Desarrollo Metropolitano o por la Dirección de Medio Ambiente durante el periodo inicial del 5 de febrero de 2019 a la fecha son válidas? ¿ </w:t>
      </w:r>
      <w:proofErr w:type="gramStart"/>
      <w:r w:rsidR="004B5762" w:rsidRPr="00701B4E">
        <w:rPr>
          <w:rFonts w:ascii="Palatino Linotype" w:hAnsi="Palatino Linotype"/>
          <w:i/>
          <w:color w:val="000000"/>
        </w:rPr>
        <w:t>en</w:t>
      </w:r>
      <w:proofErr w:type="gramEnd"/>
      <w:r w:rsidR="004B5762" w:rsidRPr="00701B4E">
        <w:rPr>
          <w:rFonts w:ascii="Palatino Linotype" w:hAnsi="Palatino Linotype"/>
          <w:i/>
          <w:color w:val="000000"/>
        </w:rPr>
        <w:t xml:space="preserve"> todo caso, suponiendo sin conceder que las reformas fueran correctamente aplicadas y no se hubiere derogado disposición alguna, si el periodo del 5 de febrero de 2019 a la entrada en vigor de las reformas el 8 de mayo de 2019, los actos ordenados por ambas direcciones son válidos? ¿existe algún ordenamiento que convalide los actos de ambas dependencias en ese periodo? Derogar es la abolición, anulación o revocación parcial de una norma jurídica, ley o reglamentación vigente por otra posterior y que implica que no sea necesario reexpedir todo el resto de algún ordenamiento reformado. Es decir, se refiere a la supresión de algún pasaje de la ley o decreto. La derogación debe contener la referencia específica al numeral, inciso, fracción o párrafo que se elimina, salvo que sea un nuevo texto normativo el que se aplique, lo que deroga por completo el anterior y las disposiciones a éste relacionadas. En materia parlamentaria el concepto es referido en el inciso f) del artículo 72 constitucional, en el que se prevé, que en la reforma o derogación de la ley, deben observarse los mismos trámites establecidos para todo proceso legislativo. Mediante interpretación jurídica se define que cuando hay dos leyes contrapuestas se considerará derogada la de menor jerarquía y que sea más antigua, siendo este el caso del Reglamento Interior de la Administración Pública Municipal de Cuautitlán Izcalli el año de 1996, y por tanto ¿la reforma que ajusta </w:t>
      </w:r>
      <w:r w:rsidR="004B5762" w:rsidRPr="00701B4E">
        <w:rPr>
          <w:rFonts w:ascii="Palatino Linotype" w:hAnsi="Palatino Linotype"/>
          <w:i/>
          <w:color w:val="000000"/>
        </w:rPr>
        <w:lastRenderedPageBreak/>
        <w:t>las direcciones es completamente inconstitucional aplicando una disposición que se encuentra derogada?</w:t>
      </w:r>
      <w:r w:rsidR="001C34D6" w:rsidRPr="00701B4E">
        <w:rPr>
          <w:rFonts w:ascii="Palatino Linotype" w:hAnsi="Palatino Linotype"/>
          <w:i/>
          <w:color w:val="000000"/>
        </w:rPr>
        <w:t>”</w:t>
      </w:r>
      <w:r w:rsidR="001C34D6" w:rsidRPr="00701B4E">
        <w:rPr>
          <w:rFonts w:ascii="Palatino Linotype" w:hAnsi="Palatino Linotype"/>
          <w:color w:val="000000"/>
        </w:rPr>
        <w:t xml:space="preserve"> (Sic)</w:t>
      </w:r>
    </w:p>
    <w:p w14:paraId="2623C1CF" w14:textId="27DF2011" w:rsidR="00D9392E" w:rsidRPr="00701B4E" w:rsidRDefault="00D9392E" w:rsidP="002D3C71">
      <w:pPr>
        <w:spacing w:line="360" w:lineRule="auto"/>
        <w:jc w:val="both"/>
        <w:rPr>
          <w:rFonts w:ascii="Palatino Linotype" w:hAnsi="Palatino Linotype"/>
        </w:rPr>
      </w:pPr>
    </w:p>
    <w:p w14:paraId="1643C81C" w14:textId="52AA0C9E" w:rsidR="00554FD3" w:rsidRPr="00701B4E" w:rsidRDefault="00554FD3" w:rsidP="00DA77AE">
      <w:pPr>
        <w:pStyle w:val="Prrafodelista"/>
        <w:numPr>
          <w:ilvl w:val="0"/>
          <w:numId w:val="4"/>
        </w:numPr>
        <w:spacing w:line="360" w:lineRule="auto"/>
        <w:ind w:right="34" w:hanging="437"/>
        <w:jc w:val="both"/>
        <w:rPr>
          <w:rFonts w:ascii="Palatino Linotype" w:hAnsi="Palatino Linotype"/>
        </w:rPr>
      </w:pPr>
      <w:r w:rsidRPr="00701B4E">
        <w:rPr>
          <w:rFonts w:ascii="Palatino Linotype" w:hAnsi="Palatino Linotype"/>
        </w:rPr>
        <w:t xml:space="preserve">Asimismo, se </w:t>
      </w:r>
      <w:r w:rsidR="002C769C" w:rsidRPr="00701B4E">
        <w:rPr>
          <w:rFonts w:ascii="Palatino Linotype" w:hAnsi="Palatino Linotype"/>
        </w:rPr>
        <w:t>adjuntó</w:t>
      </w:r>
      <w:r w:rsidRPr="00701B4E">
        <w:rPr>
          <w:rFonts w:ascii="Palatino Linotype" w:hAnsi="Palatino Linotype"/>
        </w:rPr>
        <w:t xml:space="preserve"> un archivo electrónico que corresponde a la Gaceta Municipal de fecha uno (01) de enero de dos mil dieciséis.</w:t>
      </w:r>
    </w:p>
    <w:p w14:paraId="02192904" w14:textId="77777777" w:rsidR="00554FD3" w:rsidRPr="00701B4E" w:rsidRDefault="00554FD3" w:rsidP="00554FD3">
      <w:pPr>
        <w:pStyle w:val="Prrafodelista"/>
        <w:spacing w:line="360" w:lineRule="auto"/>
        <w:ind w:left="1004" w:right="34"/>
        <w:jc w:val="both"/>
        <w:rPr>
          <w:rFonts w:ascii="Palatino Linotype" w:hAnsi="Palatino Linotype"/>
        </w:rPr>
      </w:pPr>
    </w:p>
    <w:p w14:paraId="50BB2322" w14:textId="4DC69EAA" w:rsidR="00BC2CF8" w:rsidRPr="00701B4E" w:rsidRDefault="00BC2CF8" w:rsidP="00DA77AE">
      <w:pPr>
        <w:pStyle w:val="Prrafodelista"/>
        <w:numPr>
          <w:ilvl w:val="0"/>
          <w:numId w:val="4"/>
        </w:numPr>
        <w:spacing w:line="360" w:lineRule="auto"/>
        <w:ind w:right="34" w:hanging="437"/>
        <w:jc w:val="both"/>
        <w:rPr>
          <w:rFonts w:ascii="Palatino Linotype" w:hAnsi="Palatino Linotype"/>
        </w:rPr>
      </w:pPr>
      <w:r w:rsidRPr="00701B4E">
        <w:rPr>
          <w:rFonts w:ascii="Palatino Linotype" w:eastAsia="Times New Roman" w:hAnsi="Palatino Linotype" w:cs="Arial"/>
          <w:lang w:val="es-ES"/>
        </w:rPr>
        <w:t>Se eligió como modalidad de entrega de la información</w:t>
      </w:r>
      <w:r w:rsidRPr="00701B4E">
        <w:rPr>
          <w:rFonts w:ascii="Palatino Linotype" w:hAnsi="Palatino Linotype"/>
        </w:rPr>
        <w:t xml:space="preserve">: Vía </w:t>
      </w:r>
      <w:r w:rsidRPr="00701B4E">
        <w:rPr>
          <w:rFonts w:ascii="Palatino Linotype" w:hAnsi="Palatino Linotype"/>
          <w:b/>
        </w:rPr>
        <w:t>SAIMEX</w:t>
      </w:r>
      <w:r w:rsidR="004B5762" w:rsidRPr="00701B4E">
        <w:rPr>
          <w:rFonts w:ascii="Palatino Linotype" w:hAnsi="Palatino Linotype"/>
          <w:b/>
        </w:rPr>
        <w:t xml:space="preserve"> </w:t>
      </w:r>
      <w:r w:rsidR="004B5762" w:rsidRPr="00701B4E">
        <w:rPr>
          <w:rFonts w:ascii="Palatino Linotype" w:hAnsi="Palatino Linotype"/>
        </w:rPr>
        <w:t xml:space="preserve">y </w:t>
      </w:r>
      <w:r w:rsidR="004B5762" w:rsidRPr="00701B4E">
        <w:rPr>
          <w:rFonts w:ascii="Palatino Linotype" w:hAnsi="Palatino Linotype"/>
          <w:b/>
        </w:rPr>
        <w:t xml:space="preserve">correo </w:t>
      </w:r>
      <w:r w:rsidR="002C769C" w:rsidRPr="00701B4E">
        <w:rPr>
          <w:rFonts w:ascii="Palatino Linotype" w:hAnsi="Palatino Linotype"/>
          <w:b/>
        </w:rPr>
        <w:t>electrónico</w:t>
      </w:r>
    </w:p>
    <w:p w14:paraId="4D30129E" w14:textId="77777777" w:rsidR="00DA77AE" w:rsidRPr="00701B4E" w:rsidRDefault="00DA77AE" w:rsidP="002D3C71">
      <w:pPr>
        <w:spacing w:line="360" w:lineRule="auto"/>
        <w:ind w:right="34"/>
        <w:jc w:val="both"/>
        <w:rPr>
          <w:rFonts w:ascii="Palatino Linotype" w:hAnsi="Palatino Linotype"/>
        </w:rPr>
      </w:pPr>
    </w:p>
    <w:p w14:paraId="1CD89AC6" w14:textId="0048D404" w:rsidR="009D7380" w:rsidRPr="00701B4E" w:rsidRDefault="00361595" w:rsidP="002D3C71">
      <w:pPr>
        <w:pStyle w:val="Prrafodelista"/>
        <w:numPr>
          <w:ilvl w:val="0"/>
          <w:numId w:val="2"/>
        </w:numPr>
        <w:spacing w:line="360" w:lineRule="auto"/>
        <w:ind w:left="0" w:right="34" w:firstLine="0"/>
        <w:jc w:val="both"/>
        <w:rPr>
          <w:rFonts w:ascii="Palatino Linotype" w:hAnsi="Palatino Linotype"/>
        </w:rPr>
      </w:pPr>
      <w:r w:rsidRPr="00701B4E">
        <w:rPr>
          <w:rFonts w:ascii="Palatino Linotype" w:eastAsia="Times New Roman" w:hAnsi="Palatino Linotype" w:cs="Arial"/>
          <w:lang w:val="es-ES"/>
        </w:rPr>
        <w:t xml:space="preserve">El </w:t>
      </w:r>
      <w:r w:rsidR="00C82032" w:rsidRPr="00701B4E">
        <w:rPr>
          <w:rFonts w:ascii="Palatino Linotype" w:eastAsia="Times New Roman" w:hAnsi="Palatino Linotype" w:cs="Arial"/>
          <w:lang w:val="es-ES"/>
        </w:rPr>
        <w:t>día</w:t>
      </w:r>
      <w:r w:rsidRPr="00701B4E">
        <w:rPr>
          <w:rFonts w:ascii="Palatino Linotype" w:eastAsia="Times New Roman" w:hAnsi="Palatino Linotype" w:cs="Arial"/>
          <w:lang w:val="es-ES"/>
        </w:rPr>
        <w:t xml:space="preserve"> </w:t>
      </w:r>
      <w:r w:rsidR="004B5762" w:rsidRPr="00701B4E">
        <w:rPr>
          <w:rFonts w:ascii="Palatino Linotype" w:eastAsia="Times New Roman" w:hAnsi="Palatino Linotype" w:cs="Arial"/>
          <w:lang w:val="es-ES"/>
        </w:rPr>
        <w:t>veintiocho</w:t>
      </w:r>
      <w:r w:rsidR="001B3B55" w:rsidRPr="00701B4E">
        <w:rPr>
          <w:rFonts w:ascii="Palatino Linotype" w:eastAsia="Times New Roman" w:hAnsi="Palatino Linotype" w:cs="Arial"/>
          <w:lang w:val="es-ES"/>
        </w:rPr>
        <w:t xml:space="preserve"> </w:t>
      </w:r>
      <w:r w:rsidRPr="00701B4E">
        <w:rPr>
          <w:rFonts w:ascii="Palatino Linotype" w:eastAsia="Times New Roman" w:hAnsi="Palatino Linotype" w:cs="Arial"/>
          <w:lang w:val="es-ES"/>
        </w:rPr>
        <w:t>(</w:t>
      </w:r>
      <w:r w:rsidR="004B5762" w:rsidRPr="00701B4E">
        <w:rPr>
          <w:rFonts w:ascii="Palatino Linotype" w:eastAsia="Times New Roman" w:hAnsi="Palatino Linotype" w:cs="Arial"/>
          <w:lang w:val="es-ES"/>
        </w:rPr>
        <w:t>20</w:t>
      </w:r>
      <w:r w:rsidR="001B3B55" w:rsidRPr="00701B4E">
        <w:rPr>
          <w:rFonts w:ascii="Palatino Linotype" w:eastAsia="Times New Roman" w:hAnsi="Palatino Linotype" w:cs="Arial"/>
          <w:lang w:val="es-ES"/>
        </w:rPr>
        <w:t>)</w:t>
      </w:r>
      <w:r w:rsidR="00FB1953" w:rsidRPr="00701B4E">
        <w:rPr>
          <w:rFonts w:ascii="Palatino Linotype" w:eastAsia="Times New Roman" w:hAnsi="Palatino Linotype" w:cs="Arial"/>
          <w:lang w:val="es-ES"/>
        </w:rPr>
        <w:t xml:space="preserve"> de </w:t>
      </w:r>
      <w:r w:rsidR="008807C9" w:rsidRPr="00701B4E">
        <w:rPr>
          <w:rFonts w:ascii="Palatino Linotype" w:eastAsia="Times New Roman" w:hAnsi="Palatino Linotype" w:cs="Arial"/>
          <w:lang w:val="es-ES"/>
        </w:rPr>
        <w:t>dici</w:t>
      </w:r>
      <w:r w:rsidR="00373EFE" w:rsidRPr="00701B4E">
        <w:rPr>
          <w:rFonts w:ascii="Palatino Linotype" w:eastAsia="Times New Roman" w:hAnsi="Palatino Linotype" w:cs="Arial"/>
          <w:lang w:val="es-ES"/>
        </w:rPr>
        <w:t>embre</w:t>
      </w:r>
      <w:r w:rsidR="0013431F" w:rsidRPr="00701B4E">
        <w:rPr>
          <w:rFonts w:ascii="Palatino Linotype" w:eastAsia="Times New Roman" w:hAnsi="Palatino Linotype" w:cs="Arial"/>
          <w:lang w:val="es-ES"/>
        </w:rPr>
        <w:t xml:space="preserve"> de dos mil diecinueve</w:t>
      </w:r>
      <w:r w:rsidR="00532AD0" w:rsidRPr="00701B4E">
        <w:rPr>
          <w:rFonts w:ascii="Palatino Linotype" w:eastAsia="Times New Roman" w:hAnsi="Palatino Linotype" w:cs="Arial"/>
          <w:lang w:val="es-ES"/>
        </w:rPr>
        <w:t>,</w:t>
      </w:r>
      <w:r w:rsidR="00FB1953" w:rsidRPr="00701B4E">
        <w:rPr>
          <w:rFonts w:ascii="Palatino Linotype" w:eastAsia="Times New Roman" w:hAnsi="Palatino Linotype" w:cs="Arial"/>
          <w:lang w:val="es-ES"/>
        </w:rPr>
        <w:t xml:space="preserve"> </w:t>
      </w:r>
      <w:r w:rsidR="00AE3985" w:rsidRPr="00701B4E">
        <w:rPr>
          <w:rFonts w:ascii="Palatino Linotype" w:eastAsia="Times New Roman" w:hAnsi="Palatino Linotype" w:cs="Arial"/>
          <w:lang w:val="es-ES"/>
        </w:rPr>
        <w:t>el</w:t>
      </w:r>
      <w:r w:rsidR="00FB1953" w:rsidRPr="00701B4E">
        <w:rPr>
          <w:rFonts w:ascii="Palatino Linotype" w:eastAsia="Times New Roman" w:hAnsi="Palatino Linotype" w:cs="Arial"/>
          <w:lang w:val="es-ES"/>
        </w:rPr>
        <w:t xml:space="preserve"> </w:t>
      </w:r>
      <w:r w:rsidR="00FB1953" w:rsidRPr="00701B4E">
        <w:rPr>
          <w:rFonts w:ascii="Palatino Linotype" w:eastAsia="Times New Roman" w:hAnsi="Palatino Linotype" w:cs="Arial"/>
          <w:b/>
          <w:lang w:val="es-ES"/>
        </w:rPr>
        <w:t>SUJETO OBLIGADO</w:t>
      </w:r>
      <w:r w:rsidR="00FB1953" w:rsidRPr="00701B4E">
        <w:rPr>
          <w:rFonts w:ascii="Palatino Linotype" w:eastAsia="Times New Roman" w:hAnsi="Palatino Linotype" w:cs="Arial"/>
          <w:lang w:val="es-ES"/>
        </w:rPr>
        <w:t xml:space="preserve"> </w:t>
      </w:r>
      <w:r w:rsidR="00936F3C" w:rsidRPr="00701B4E">
        <w:rPr>
          <w:rFonts w:ascii="Palatino Linotype" w:eastAsia="Times New Roman" w:hAnsi="Palatino Linotype" w:cs="Arial"/>
          <w:lang w:val="es-ES"/>
        </w:rPr>
        <w:t>emitió</w:t>
      </w:r>
      <w:r w:rsidR="00FB1953" w:rsidRPr="00701B4E">
        <w:rPr>
          <w:rFonts w:ascii="Palatino Linotype" w:eastAsia="Times New Roman" w:hAnsi="Palatino Linotype" w:cs="Arial"/>
          <w:lang w:val="es-ES"/>
        </w:rPr>
        <w:t xml:space="preserve"> su respuesta</w:t>
      </w:r>
      <w:r w:rsidR="007E004C" w:rsidRPr="00701B4E">
        <w:rPr>
          <w:rFonts w:ascii="Palatino Linotype" w:eastAsia="Times New Roman" w:hAnsi="Palatino Linotype" w:cs="Arial"/>
          <w:lang w:val="es-ES"/>
        </w:rPr>
        <w:t xml:space="preserve">, </w:t>
      </w:r>
      <w:r w:rsidR="008807C9" w:rsidRPr="00701B4E">
        <w:rPr>
          <w:rFonts w:ascii="Palatino Linotype" w:eastAsia="Times New Roman" w:hAnsi="Palatino Linotype" w:cs="Arial"/>
          <w:lang w:val="es-ES"/>
        </w:rPr>
        <w:t>mediante dos</w:t>
      </w:r>
      <w:r w:rsidR="00373EFE" w:rsidRPr="00701B4E">
        <w:rPr>
          <w:rFonts w:ascii="Palatino Linotype" w:eastAsia="Times New Roman" w:hAnsi="Palatino Linotype" w:cs="Arial"/>
          <w:lang w:val="es-ES"/>
        </w:rPr>
        <w:t xml:space="preserve"> archivo</w:t>
      </w:r>
      <w:r w:rsidR="008807C9" w:rsidRPr="00701B4E">
        <w:rPr>
          <w:rFonts w:ascii="Palatino Linotype" w:eastAsia="Times New Roman" w:hAnsi="Palatino Linotype" w:cs="Arial"/>
          <w:lang w:val="es-ES"/>
        </w:rPr>
        <w:t>s</w:t>
      </w:r>
      <w:r w:rsidR="00373EFE" w:rsidRPr="00701B4E">
        <w:rPr>
          <w:rFonts w:ascii="Palatino Linotype" w:eastAsia="Times New Roman" w:hAnsi="Palatino Linotype" w:cs="Arial"/>
          <w:lang w:val="es-ES"/>
        </w:rPr>
        <w:t xml:space="preserve"> electrónico</w:t>
      </w:r>
      <w:r w:rsidR="008807C9" w:rsidRPr="00701B4E">
        <w:rPr>
          <w:rFonts w:ascii="Palatino Linotype" w:eastAsia="Times New Roman" w:hAnsi="Palatino Linotype" w:cs="Arial"/>
          <w:lang w:val="es-ES"/>
        </w:rPr>
        <w:t>s</w:t>
      </w:r>
      <w:r w:rsidR="00373EFE" w:rsidRPr="00701B4E">
        <w:rPr>
          <w:rFonts w:ascii="Palatino Linotype" w:eastAsia="Times New Roman" w:hAnsi="Palatino Linotype" w:cs="Arial"/>
          <w:lang w:val="es-ES"/>
        </w:rPr>
        <w:t xml:space="preserve"> a saber</w:t>
      </w:r>
      <w:proofErr w:type="gramStart"/>
      <w:r w:rsidR="00373EFE" w:rsidRPr="00701B4E">
        <w:rPr>
          <w:rFonts w:ascii="Palatino Linotype" w:eastAsia="Times New Roman" w:hAnsi="Palatino Linotype" w:cs="Arial"/>
          <w:lang w:val="es-ES"/>
        </w:rPr>
        <w:t>:.</w:t>
      </w:r>
      <w:proofErr w:type="gramEnd"/>
    </w:p>
    <w:p w14:paraId="09943B5F" w14:textId="77777777" w:rsidR="00373EFE" w:rsidRPr="00701B4E" w:rsidRDefault="00373EFE" w:rsidP="00373EFE">
      <w:pPr>
        <w:pStyle w:val="Prrafodelista"/>
        <w:spacing w:line="360" w:lineRule="auto"/>
        <w:ind w:left="0" w:right="34"/>
        <w:jc w:val="both"/>
        <w:rPr>
          <w:rFonts w:ascii="Palatino Linotype" w:hAnsi="Palatino Linotype"/>
        </w:rPr>
      </w:pPr>
    </w:p>
    <w:p w14:paraId="59F236F6" w14:textId="13BD418E" w:rsidR="00C54BEF" w:rsidRPr="00701B4E" w:rsidRDefault="00D145C2" w:rsidP="00980054">
      <w:pPr>
        <w:pStyle w:val="Prrafodelista"/>
        <w:numPr>
          <w:ilvl w:val="0"/>
          <w:numId w:val="4"/>
        </w:numPr>
        <w:spacing w:line="360" w:lineRule="auto"/>
        <w:ind w:left="993" w:right="34"/>
        <w:rPr>
          <w:rFonts w:ascii="Palatino Linotype" w:hAnsi="Palatino Linotype"/>
          <w:b/>
        </w:rPr>
      </w:pPr>
      <w:r w:rsidRPr="00701B4E">
        <w:rPr>
          <w:rFonts w:ascii="Palatino Linotype" w:hAnsi="Palatino Linotype"/>
          <w:b/>
          <w:noProof/>
          <w:lang w:val="es-MX" w:eastAsia="es-MX"/>
        </w:rPr>
        <mc:AlternateContent>
          <mc:Choice Requires="wps">
            <w:drawing>
              <wp:anchor distT="0" distB="0" distL="114300" distR="114300" simplePos="0" relativeHeight="251679744" behindDoc="0" locked="0" layoutInCell="1" allowOverlap="1" wp14:anchorId="5E88A207" wp14:editId="748EFB96">
                <wp:simplePos x="0" y="0"/>
                <wp:positionH relativeFrom="column">
                  <wp:posOffset>73100</wp:posOffset>
                </wp:positionH>
                <wp:positionV relativeFrom="paragraph">
                  <wp:posOffset>982506</wp:posOffset>
                </wp:positionV>
                <wp:extent cx="5547379" cy="1890215"/>
                <wp:effectExtent l="38100" t="38100" r="53340" b="91440"/>
                <wp:wrapNone/>
                <wp:docPr id="2" name="Conector recto 2"/>
                <wp:cNvGraphicFramePr/>
                <a:graphic xmlns:a="http://schemas.openxmlformats.org/drawingml/2006/main">
                  <a:graphicData uri="http://schemas.microsoft.com/office/word/2010/wordprocessingShape">
                    <wps:wsp>
                      <wps:cNvCnPr/>
                      <wps:spPr>
                        <a:xfrm>
                          <a:off x="0" y="0"/>
                          <a:ext cx="5547379" cy="18902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52E949" id="Conector recto 2"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77.35pt" to="442.5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" strokecolor="black [3200]" strokeweight="2pt">
                <v:shadow on="t" color="black" opacity="24903f" origin=",.5" offset="0,.55556mm"/>
              </v:line>
            </w:pict>
          </mc:Fallback>
        </mc:AlternateContent>
      </w:r>
      <w:r w:rsidR="00980054" w:rsidRPr="00701B4E">
        <w:rPr>
          <w:rFonts w:ascii="Palatino Linotype" w:hAnsi="Palatino Linotype"/>
          <w:b/>
        </w:rPr>
        <w:t>1093.pdf</w:t>
      </w:r>
      <w:r w:rsidR="00373EFE" w:rsidRPr="00701B4E">
        <w:rPr>
          <w:rFonts w:ascii="Palatino Linotype" w:hAnsi="Palatino Linotype"/>
          <w:b/>
        </w:rPr>
        <w:t xml:space="preserve">: </w:t>
      </w:r>
      <w:r w:rsidR="00C54BEF" w:rsidRPr="00701B4E">
        <w:rPr>
          <w:rFonts w:ascii="Palatino Linotype" w:hAnsi="Palatino Linotype"/>
        </w:rPr>
        <w:t xml:space="preserve">En cuyo contenido se aprecia </w:t>
      </w:r>
      <w:r w:rsidR="00980054" w:rsidRPr="00701B4E">
        <w:rPr>
          <w:rFonts w:ascii="Palatino Linotype" w:hAnsi="Palatino Linotype"/>
        </w:rPr>
        <w:t xml:space="preserve">un oficio, en el que </w:t>
      </w:r>
      <w:r w:rsidRPr="00701B4E">
        <w:rPr>
          <w:rFonts w:ascii="Palatino Linotype" w:hAnsi="Palatino Linotype"/>
          <w:i/>
        </w:rPr>
        <w:t xml:space="preserve">a </w:t>
      </w:r>
      <w:r w:rsidR="00980054" w:rsidRPr="00701B4E">
        <w:rPr>
          <w:rFonts w:ascii="Palatino Linotype" w:hAnsi="Palatino Linotype"/>
          <w:i/>
        </w:rPr>
        <w:t xml:space="preserve">grosso modo </w:t>
      </w:r>
      <w:r w:rsidR="00980054" w:rsidRPr="00701B4E">
        <w:rPr>
          <w:rFonts w:ascii="Palatino Linotype" w:hAnsi="Palatino Linotype"/>
        </w:rPr>
        <w:t>se expone lo siguiente:</w:t>
      </w:r>
    </w:p>
    <w:p w14:paraId="5EFB759A" w14:textId="0BF079DE" w:rsidR="008807C9" w:rsidRPr="00701B4E" w:rsidRDefault="00980054" w:rsidP="00980054">
      <w:pPr>
        <w:spacing w:line="360" w:lineRule="auto"/>
        <w:ind w:left="644" w:right="34"/>
        <w:jc w:val="center"/>
        <w:rPr>
          <w:rFonts w:ascii="Palatino Linotype" w:hAnsi="Palatino Linotype"/>
          <w:b/>
        </w:rPr>
      </w:pPr>
      <w:r w:rsidRPr="00701B4E">
        <w:rPr>
          <w:noProof/>
          <w:lang w:val="es-MX" w:eastAsia="es-MX"/>
        </w:rPr>
        <w:lastRenderedPageBreak/>
        <w:drawing>
          <wp:inline distT="0" distB="0" distL="0" distR="0" wp14:anchorId="0FEF9671" wp14:editId="2CCB09C8">
            <wp:extent cx="4646469" cy="3452775"/>
            <wp:effectExtent l="19050" t="19050" r="20955"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0668" cy="3470757"/>
                    </a:xfrm>
                    <a:prstGeom prst="rect">
                      <a:avLst/>
                    </a:prstGeom>
                    <a:noFill/>
                    <a:ln>
                      <a:solidFill>
                        <a:schemeClr val="tx1"/>
                      </a:solidFill>
                    </a:ln>
                  </pic:spPr>
                </pic:pic>
              </a:graphicData>
            </a:graphic>
          </wp:inline>
        </w:drawing>
      </w:r>
    </w:p>
    <w:p w14:paraId="4790AF5C" w14:textId="77777777" w:rsidR="008807C9" w:rsidRPr="00701B4E" w:rsidRDefault="008807C9" w:rsidP="008807C9">
      <w:pPr>
        <w:pStyle w:val="Prrafodelista"/>
        <w:spacing w:line="360" w:lineRule="auto"/>
        <w:ind w:left="644" w:right="34"/>
        <w:rPr>
          <w:rFonts w:ascii="Palatino Linotype" w:hAnsi="Palatino Linotype"/>
          <w:b/>
        </w:rPr>
      </w:pPr>
    </w:p>
    <w:p w14:paraId="5376839A" w14:textId="291EB3DE" w:rsidR="008807C9" w:rsidRPr="00701B4E" w:rsidRDefault="00D145C2" w:rsidP="00980054">
      <w:pPr>
        <w:pStyle w:val="Prrafodelista"/>
        <w:numPr>
          <w:ilvl w:val="0"/>
          <w:numId w:val="4"/>
        </w:numPr>
        <w:spacing w:line="360" w:lineRule="auto"/>
        <w:ind w:right="34"/>
        <w:rPr>
          <w:rFonts w:ascii="Palatino Linotype" w:hAnsi="Palatino Linotype"/>
          <w:b/>
        </w:rPr>
      </w:pPr>
      <w:r w:rsidRPr="00701B4E">
        <w:rPr>
          <w:rFonts w:ascii="Palatino Linotype" w:hAnsi="Palatino Linotype"/>
          <w:b/>
          <w:noProof/>
          <w:lang w:val="es-MX" w:eastAsia="es-MX"/>
        </w:rPr>
        <mc:AlternateContent>
          <mc:Choice Requires="wps">
            <w:drawing>
              <wp:anchor distT="0" distB="0" distL="114300" distR="114300" simplePos="0" relativeHeight="251681792" behindDoc="0" locked="0" layoutInCell="1" allowOverlap="1" wp14:anchorId="02A30E0E" wp14:editId="00C195CF">
                <wp:simplePos x="0" y="0"/>
                <wp:positionH relativeFrom="column">
                  <wp:posOffset>47767</wp:posOffset>
                </wp:positionH>
                <wp:positionV relativeFrom="paragraph">
                  <wp:posOffset>563539</wp:posOffset>
                </wp:positionV>
                <wp:extent cx="5547379" cy="1890215"/>
                <wp:effectExtent l="38100" t="38100" r="53340" b="91440"/>
                <wp:wrapNone/>
                <wp:docPr id="3" name="Conector recto 3"/>
                <wp:cNvGraphicFramePr/>
                <a:graphic xmlns:a="http://schemas.openxmlformats.org/drawingml/2006/main">
                  <a:graphicData uri="http://schemas.microsoft.com/office/word/2010/wordprocessingShape">
                    <wps:wsp>
                      <wps:cNvCnPr/>
                      <wps:spPr>
                        <a:xfrm>
                          <a:off x="0" y="0"/>
                          <a:ext cx="5547379" cy="18902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5F36D0" id="Conector recto 3"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44.35pt" to="440.5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" strokecolor="black [3200]" strokeweight="2pt">
                <v:shadow on="t" color="black" opacity="24903f" origin=",.5" offset="0,.55556mm"/>
              </v:line>
            </w:pict>
          </mc:Fallback>
        </mc:AlternateContent>
      </w:r>
      <w:r w:rsidR="00980054" w:rsidRPr="00701B4E">
        <w:rPr>
          <w:rFonts w:ascii="Palatino Linotype" w:hAnsi="Palatino Linotype"/>
          <w:b/>
        </w:rPr>
        <w:t>1093.pdf</w:t>
      </w:r>
      <w:r w:rsidR="008807C9" w:rsidRPr="00701B4E">
        <w:rPr>
          <w:rFonts w:ascii="Palatino Linotype" w:hAnsi="Palatino Linotype"/>
          <w:b/>
        </w:rPr>
        <w:t xml:space="preserve">: </w:t>
      </w:r>
      <w:r w:rsidR="008807C9" w:rsidRPr="00701B4E">
        <w:rPr>
          <w:rFonts w:ascii="Palatino Linotype" w:hAnsi="Palatino Linotype"/>
        </w:rPr>
        <w:t>Que corresponde al oficio siguiente:</w:t>
      </w:r>
      <w:r w:rsidR="008807C9" w:rsidRPr="00701B4E">
        <w:rPr>
          <w:rFonts w:ascii="Palatino Linotype" w:hAnsi="Palatino Linotype"/>
          <w:b/>
        </w:rPr>
        <w:t xml:space="preserve"> </w:t>
      </w:r>
    </w:p>
    <w:p w14:paraId="764EDDAD" w14:textId="3259C578" w:rsidR="008807C9" w:rsidRPr="00701B4E" w:rsidRDefault="00980054" w:rsidP="00980054">
      <w:pPr>
        <w:spacing w:line="360" w:lineRule="auto"/>
        <w:ind w:right="34"/>
        <w:jc w:val="center"/>
        <w:rPr>
          <w:rFonts w:ascii="Palatino Linotype" w:hAnsi="Palatino Linotype"/>
          <w:b/>
        </w:rPr>
      </w:pPr>
      <w:r w:rsidRPr="00701B4E">
        <w:rPr>
          <w:rFonts w:ascii="Palatino Linotype" w:hAnsi="Palatino Linotype"/>
          <w:b/>
          <w:noProof/>
          <w:lang w:val="es-MX" w:eastAsia="es-MX"/>
        </w:rPr>
        <w:lastRenderedPageBreak/>
        <w:drawing>
          <wp:inline distT="0" distB="0" distL="0" distR="0" wp14:anchorId="49766FD1" wp14:editId="40E2C70C">
            <wp:extent cx="5469456" cy="5661964"/>
            <wp:effectExtent l="19050" t="19050" r="17145" b="152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0559" cy="5663106"/>
                    </a:xfrm>
                    <a:prstGeom prst="rect">
                      <a:avLst/>
                    </a:prstGeom>
                    <a:noFill/>
                    <a:ln>
                      <a:solidFill>
                        <a:schemeClr val="tx1"/>
                      </a:solidFill>
                    </a:ln>
                  </pic:spPr>
                </pic:pic>
              </a:graphicData>
            </a:graphic>
          </wp:inline>
        </w:drawing>
      </w:r>
    </w:p>
    <w:p w14:paraId="4F8381FB" w14:textId="480AF5F6" w:rsidR="001E48DA" w:rsidRPr="00701B4E" w:rsidRDefault="00980054" w:rsidP="00980054">
      <w:pPr>
        <w:spacing w:line="360" w:lineRule="auto"/>
        <w:ind w:right="34"/>
        <w:jc w:val="center"/>
        <w:rPr>
          <w:rFonts w:ascii="Palatino Linotype" w:hAnsi="Palatino Linotype"/>
        </w:rPr>
      </w:pPr>
      <w:r w:rsidRPr="00701B4E">
        <w:rPr>
          <w:noProof/>
          <w:lang w:val="es-MX" w:eastAsia="es-MX"/>
        </w:rPr>
        <w:lastRenderedPageBreak/>
        <w:drawing>
          <wp:inline distT="0" distB="0" distL="0" distR="0" wp14:anchorId="41F508AA" wp14:editId="512F0568">
            <wp:extent cx="5389311" cy="5691225"/>
            <wp:effectExtent l="19050" t="19050" r="20955" b="241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586" cy="5695739"/>
                    </a:xfrm>
                    <a:prstGeom prst="rect">
                      <a:avLst/>
                    </a:prstGeom>
                    <a:noFill/>
                    <a:ln>
                      <a:solidFill>
                        <a:schemeClr val="tx1"/>
                      </a:solidFill>
                    </a:ln>
                  </pic:spPr>
                </pic:pic>
              </a:graphicData>
            </a:graphic>
          </wp:inline>
        </w:drawing>
      </w:r>
    </w:p>
    <w:p w14:paraId="13EF3FB9" w14:textId="4D431B5F" w:rsidR="00980054" w:rsidRPr="00701B4E" w:rsidRDefault="00980054" w:rsidP="00980054">
      <w:pPr>
        <w:spacing w:line="360" w:lineRule="auto"/>
        <w:ind w:right="34"/>
        <w:jc w:val="center"/>
        <w:rPr>
          <w:rFonts w:ascii="Palatino Linotype" w:hAnsi="Palatino Linotype"/>
        </w:rPr>
      </w:pPr>
      <w:r w:rsidRPr="00701B4E">
        <w:rPr>
          <w:rFonts w:ascii="Palatino Linotype" w:hAnsi="Palatino Linotype"/>
          <w:noProof/>
          <w:lang w:val="es-MX" w:eastAsia="es-MX"/>
        </w:rPr>
        <w:lastRenderedPageBreak/>
        <w:drawing>
          <wp:inline distT="0" distB="0" distL="0" distR="0" wp14:anchorId="5D5D1E7F" wp14:editId="4094BF95">
            <wp:extent cx="5091379" cy="4006331"/>
            <wp:effectExtent l="19050" t="19050" r="14605" b="133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3705" cy="4008162"/>
                    </a:xfrm>
                    <a:prstGeom prst="rect">
                      <a:avLst/>
                    </a:prstGeom>
                    <a:noFill/>
                    <a:ln>
                      <a:solidFill>
                        <a:schemeClr val="tx1"/>
                      </a:solidFill>
                    </a:ln>
                  </pic:spPr>
                </pic:pic>
              </a:graphicData>
            </a:graphic>
          </wp:inline>
        </w:drawing>
      </w:r>
    </w:p>
    <w:p w14:paraId="0346E426" w14:textId="77777777" w:rsidR="00980054" w:rsidRPr="00701B4E" w:rsidRDefault="00980054" w:rsidP="00980054">
      <w:pPr>
        <w:spacing w:line="360" w:lineRule="auto"/>
        <w:ind w:right="34"/>
        <w:rPr>
          <w:rFonts w:ascii="Palatino Linotype" w:hAnsi="Palatino Linotype"/>
        </w:rPr>
      </w:pPr>
    </w:p>
    <w:p w14:paraId="63ACDCD1" w14:textId="71865324" w:rsidR="00CB3448" w:rsidRPr="00701B4E"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701B4E">
        <w:rPr>
          <w:rFonts w:ascii="Palatino Linotype" w:eastAsia="Times New Roman" w:hAnsi="Palatino Linotype" w:cs="Arial"/>
          <w:color w:val="000000" w:themeColor="text1"/>
          <w:lang w:val="es-ES"/>
        </w:rPr>
        <w:t xml:space="preserve">En fecha </w:t>
      </w:r>
      <w:r w:rsidR="00980054" w:rsidRPr="00701B4E">
        <w:rPr>
          <w:rFonts w:ascii="Palatino Linotype" w:eastAsia="Times New Roman" w:hAnsi="Palatino Linotype" w:cs="Arial"/>
          <w:color w:val="000000" w:themeColor="text1"/>
          <w:lang w:val="es-ES"/>
        </w:rPr>
        <w:t>cinco</w:t>
      </w:r>
      <w:r w:rsidRPr="00701B4E">
        <w:rPr>
          <w:rFonts w:ascii="Palatino Linotype" w:eastAsia="Times New Roman" w:hAnsi="Palatino Linotype" w:cs="Arial"/>
          <w:color w:val="000000" w:themeColor="text1"/>
          <w:lang w:val="es-ES"/>
        </w:rPr>
        <w:t xml:space="preserve"> (</w:t>
      </w:r>
      <w:r w:rsidR="004C33A5" w:rsidRPr="00701B4E">
        <w:rPr>
          <w:rFonts w:ascii="Palatino Linotype" w:eastAsia="Times New Roman" w:hAnsi="Palatino Linotype" w:cs="Arial"/>
          <w:color w:val="000000" w:themeColor="text1"/>
          <w:lang w:val="es-ES"/>
        </w:rPr>
        <w:t>0</w:t>
      </w:r>
      <w:r w:rsidR="00980054" w:rsidRPr="00701B4E">
        <w:rPr>
          <w:rFonts w:ascii="Palatino Linotype" w:eastAsia="Times New Roman" w:hAnsi="Palatino Linotype" w:cs="Arial"/>
          <w:color w:val="000000" w:themeColor="text1"/>
          <w:lang w:val="es-ES"/>
        </w:rPr>
        <w:t>5</w:t>
      </w:r>
      <w:r w:rsidRPr="00701B4E">
        <w:rPr>
          <w:rFonts w:ascii="Palatino Linotype" w:eastAsia="Times New Roman" w:hAnsi="Palatino Linotype" w:cs="Arial"/>
          <w:color w:val="000000" w:themeColor="text1"/>
          <w:lang w:val="es-ES"/>
        </w:rPr>
        <w:t xml:space="preserve">) de </w:t>
      </w:r>
      <w:r w:rsidR="004C33A5" w:rsidRPr="00701B4E">
        <w:rPr>
          <w:rFonts w:ascii="Palatino Linotype" w:eastAsia="Times New Roman" w:hAnsi="Palatino Linotype" w:cs="Arial"/>
          <w:color w:val="000000" w:themeColor="text1"/>
          <w:lang w:val="es-ES"/>
        </w:rPr>
        <w:t>dic</w:t>
      </w:r>
      <w:r w:rsidR="00C54BEF" w:rsidRPr="00701B4E">
        <w:rPr>
          <w:rFonts w:ascii="Palatino Linotype" w:eastAsia="Times New Roman" w:hAnsi="Palatino Linotype" w:cs="Arial"/>
          <w:color w:val="000000" w:themeColor="text1"/>
          <w:lang w:val="es-ES"/>
        </w:rPr>
        <w:t>iem</w:t>
      </w:r>
      <w:r w:rsidR="00596F7B" w:rsidRPr="00701B4E">
        <w:rPr>
          <w:rFonts w:ascii="Palatino Linotype" w:eastAsia="Times New Roman" w:hAnsi="Palatino Linotype" w:cs="Arial"/>
          <w:color w:val="000000" w:themeColor="text1"/>
          <w:lang w:val="es-ES"/>
        </w:rPr>
        <w:t>bre</w:t>
      </w:r>
      <w:r w:rsidRPr="00701B4E">
        <w:rPr>
          <w:rFonts w:ascii="Palatino Linotype" w:eastAsia="Times New Roman" w:hAnsi="Palatino Linotype" w:cs="Arial"/>
          <w:color w:val="000000" w:themeColor="text1"/>
          <w:lang w:val="es-ES"/>
        </w:rPr>
        <w:t xml:space="preserve"> de</w:t>
      </w:r>
      <w:r w:rsidR="00C965D0" w:rsidRPr="00701B4E">
        <w:rPr>
          <w:rFonts w:ascii="Palatino Linotype" w:eastAsia="Times New Roman" w:hAnsi="Palatino Linotype" w:cs="Arial"/>
          <w:color w:val="000000" w:themeColor="text1"/>
          <w:lang w:val="es-ES"/>
        </w:rPr>
        <w:t xml:space="preserve"> dos mil diecinueve</w:t>
      </w:r>
      <w:r w:rsidRPr="00701B4E">
        <w:rPr>
          <w:rFonts w:ascii="Palatino Linotype" w:eastAsia="Times New Roman" w:hAnsi="Palatino Linotype" w:cs="Arial"/>
          <w:color w:val="000000" w:themeColor="text1"/>
          <w:lang w:val="es-ES"/>
        </w:rPr>
        <w:t>, el particular interpuso el recurso de revisión en contra de la respuesta, señalando</w:t>
      </w:r>
      <w:r w:rsidRPr="00701B4E">
        <w:rPr>
          <w:rFonts w:ascii="Palatino Linotype" w:eastAsia="Times New Roman" w:hAnsi="Palatino Linotype" w:cs="Arial"/>
          <w:color w:val="000000" w:themeColor="text1"/>
        </w:rPr>
        <w:t xml:space="preserve"> </w:t>
      </w:r>
      <w:r w:rsidRPr="00701B4E">
        <w:rPr>
          <w:rFonts w:ascii="Palatino Linotype" w:eastAsia="Times New Roman" w:hAnsi="Palatino Linotype" w:cs="Arial"/>
          <w:color w:val="000000" w:themeColor="text1"/>
          <w:lang w:val="es-ES"/>
        </w:rPr>
        <w:t>como:</w:t>
      </w:r>
    </w:p>
    <w:p w14:paraId="1744C6A0" w14:textId="1D9CCDC4" w:rsidR="00CB3448" w:rsidRPr="00701B4E" w:rsidRDefault="00D145C2" w:rsidP="00CB3448">
      <w:pPr>
        <w:spacing w:line="360" w:lineRule="auto"/>
        <w:ind w:right="34"/>
        <w:jc w:val="both"/>
        <w:rPr>
          <w:rFonts w:ascii="Palatino Linotype" w:hAnsi="Palatino Linotype"/>
          <w:b/>
          <w:sz w:val="22"/>
          <w:szCs w:val="22"/>
        </w:rPr>
      </w:pPr>
      <w:r w:rsidRPr="00701B4E">
        <w:rPr>
          <w:rFonts w:ascii="Palatino Linotype" w:hAnsi="Palatino Linotype"/>
          <w:b/>
          <w:noProof/>
          <w:lang w:val="es-MX" w:eastAsia="es-MX"/>
        </w:rPr>
        <mc:AlternateContent>
          <mc:Choice Requires="wps">
            <w:drawing>
              <wp:anchor distT="0" distB="0" distL="114300" distR="114300" simplePos="0" relativeHeight="251683840" behindDoc="0" locked="0" layoutInCell="1" allowOverlap="1" wp14:anchorId="238E8816" wp14:editId="340E41B3">
                <wp:simplePos x="0" y="0"/>
                <wp:positionH relativeFrom="column">
                  <wp:posOffset>4862</wp:posOffset>
                </wp:positionH>
                <wp:positionV relativeFrom="paragraph">
                  <wp:posOffset>114764</wp:posOffset>
                </wp:positionV>
                <wp:extent cx="5465928" cy="1262418"/>
                <wp:effectExtent l="38100" t="38100" r="59055" b="90170"/>
                <wp:wrapNone/>
                <wp:docPr id="10" name="Conector recto 10"/>
                <wp:cNvGraphicFramePr/>
                <a:graphic xmlns:a="http://schemas.openxmlformats.org/drawingml/2006/main">
                  <a:graphicData uri="http://schemas.microsoft.com/office/word/2010/wordprocessingShape">
                    <wps:wsp>
                      <wps:cNvCnPr/>
                      <wps:spPr>
                        <a:xfrm>
                          <a:off x="0" y="0"/>
                          <a:ext cx="5465928" cy="126241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314062" id="Conector recto 1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9.05pt" to="430.8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" strokecolor="black [3200]" strokeweight="2pt">
                <v:shadow on="t" color="black" opacity="24903f" origin=",.5" offset="0,.55556mm"/>
              </v:line>
            </w:pict>
          </mc:Fallback>
        </mc:AlternateContent>
      </w:r>
    </w:p>
    <w:p w14:paraId="41517A7C" w14:textId="253C13AD" w:rsidR="00585F00" w:rsidRPr="00701B4E" w:rsidRDefault="00585F00" w:rsidP="00980054">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2434113"/>
      <w:bookmarkStart w:id="8" w:name="_Toc471908126"/>
      <w:bookmarkStart w:id="9" w:name="_Toc491791300"/>
      <w:bookmarkStart w:id="10" w:name="_Toc496726170"/>
      <w:bookmarkStart w:id="11" w:name="_Toc497242134"/>
      <w:bookmarkStart w:id="12" w:name="_Toc497292517"/>
      <w:bookmarkStart w:id="13" w:name="_Toc498503716"/>
      <w:bookmarkStart w:id="14" w:name="_Toc499568660"/>
      <w:bookmarkStart w:id="15" w:name="_Toc499568693"/>
      <w:bookmarkStart w:id="16" w:name="_Toc499665452"/>
      <w:bookmarkStart w:id="17" w:name="_Toc499729819"/>
      <w:bookmarkStart w:id="18" w:name="_Toc499835024"/>
      <w:bookmarkStart w:id="19" w:name="_Toc499835835"/>
      <w:bookmarkStart w:id="20" w:name="_Toc499835858"/>
      <w:bookmarkStart w:id="21" w:name="_Toc500264537"/>
      <w:bookmarkStart w:id="22" w:name="_Toc503290275"/>
      <w:bookmarkStart w:id="23" w:name="_Toc524009637"/>
      <w:bookmarkStart w:id="24" w:name="_Toc524009672"/>
      <w:bookmarkStart w:id="25" w:name="_Toc524602720"/>
      <w:bookmarkStart w:id="26" w:name="_Toc526365279"/>
      <w:bookmarkStart w:id="27" w:name="_Toc526365337"/>
      <w:bookmarkStart w:id="28" w:name="_Toc530067664"/>
      <w:bookmarkStart w:id="29" w:name="_Toc530067692"/>
      <w:bookmarkStart w:id="30" w:name="_Toc530067939"/>
      <w:bookmarkStart w:id="31" w:name="_Toc530590420"/>
      <w:bookmarkStart w:id="32" w:name="_Toc530593951"/>
      <w:bookmarkStart w:id="33" w:name="_Toc531190248"/>
      <w:bookmarkStart w:id="34" w:name="_Toc531190295"/>
      <w:bookmarkStart w:id="35" w:name="_Toc534908208"/>
      <w:bookmarkStart w:id="36" w:name="_Toc534909344"/>
      <w:bookmarkStart w:id="37" w:name="_Toc535353305"/>
      <w:bookmarkStart w:id="38" w:name="_Toc535353791"/>
      <w:bookmarkStart w:id="39" w:name="_Toc18436351"/>
      <w:bookmarkStart w:id="40" w:name="_Toc18436385"/>
      <w:bookmarkStart w:id="41" w:name="_Toc18513477"/>
      <w:bookmarkStart w:id="42" w:name="_Toc18513503"/>
      <w:bookmarkStart w:id="43" w:name="_Toc18606801"/>
      <w:bookmarkStart w:id="44" w:name="_Toc19723536"/>
      <w:bookmarkStart w:id="45" w:name="_Toc20322795"/>
      <w:bookmarkStart w:id="46" w:name="_Toc20323052"/>
      <w:bookmarkStart w:id="47" w:name="_Toc20323181"/>
      <w:bookmarkStart w:id="48" w:name="_Toc20420591"/>
      <w:bookmarkStart w:id="49" w:name="_Toc20421579"/>
      <w:bookmarkStart w:id="50" w:name="_Toc21027316"/>
      <w:bookmarkStart w:id="51" w:name="_Toc22660652"/>
      <w:bookmarkStart w:id="52" w:name="_Toc22811623"/>
      <w:bookmarkStart w:id="53" w:name="_Toc26436015"/>
      <w:r w:rsidRPr="00701B4E">
        <w:rPr>
          <w:rStyle w:val="Ttulo2Car"/>
          <w:rFonts w:ascii="Palatino Linotype" w:hAnsi="Palatino Linotype"/>
          <w:b/>
          <w:color w:val="auto"/>
          <w:sz w:val="24"/>
          <w:szCs w:val="24"/>
        </w:rPr>
        <w:lastRenderedPageBreak/>
        <w:t>Acto impugnado</w:t>
      </w:r>
      <w:bookmarkEnd w:id="3"/>
      <w:r w:rsidR="00F95F7E" w:rsidRPr="00701B4E">
        <w:rPr>
          <w:rStyle w:val="Ttulo2Car"/>
          <w:rFonts w:ascii="Palatino Linotype" w:hAnsi="Palatino Linotype"/>
          <w:b/>
          <w:color w:val="000000" w:themeColor="text1"/>
          <w:sz w:val="24"/>
          <w:szCs w:val="24"/>
        </w:rPr>
        <w:t xml:space="preserve">: </w:t>
      </w:r>
      <w:r w:rsidR="00F95F7E" w:rsidRPr="00701B4E">
        <w:rPr>
          <w:rStyle w:val="Ttulo2Car"/>
          <w:rFonts w:ascii="Palatino Linotype" w:hAnsi="Palatino Linotype"/>
          <w:i/>
          <w:color w:val="000000" w:themeColor="text1"/>
          <w:sz w:val="24"/>
          <w:szCs w:val="24"/>
        </w:rPr>
        <w:t>“</w:t>
      </w:r>
      <w:r w:rsidR="00980054" w:rsidRPr="00701B4E">
        <w:rPr>
          <w:rStyle w:val="Ttulo2Car"/>
          <w:rFonts w:ascii="Palatino Linotype" w:hAnsi="Palatino Linotype"/>
          <w:i/>
          <w:color w:val="000000" w:themeColor="text1"/>
          <w:sz w:val="24"/>
          <w:szCs w:val="24"/>
        </w:rPr>
        <w:t xml:space="preserve">Las autoridades fundan su respuesta en diversos ordenamientos, pero no al caso en concreto. Se solicitó información sobre el "vacío legal" existente entre el Reglamento Interior de la Administración Pública Municipal de Cuautitlán Izcalli y el Bando Municipal, y solo se limitan a referir que se modificó en concordancia para evitar vacíos y controversias, sin embargo, del 5 de febrero de 2019 al 7 de mayo de 2019 SI existió un vacío legal en cuanto a las facultades de cada una de las dependencias señaladas en el reglamento (Desarrollo Metropolitano incluyendo la de medio ambiente) vis a vis (Desarrollo Urbano / Dirección de Medio Ambiente) y el bando de conformidad con el artículo 96 Octies de la Ley Orgánica Municipal, por tanto la autoridad es omisa en informar cómo se tratarán los asuntos despachados por una Dirección de Medio Ambiente creada como independiente por el Bando Municipal publicado el 5 de febrero de 2019 hasta antes del 7 de mayo de 2019 en el que se integró a la Dirección de Desarrollo Metropolitano, y la validez de los actos administrativos aplicándose supletoriamente la Ley Orgánica Municipal según se indicó. No indica que si con la publicación del bando con fecha 5 de febrero se derogaron las disposiciones en contrario contenidas en el Reglamento en el que señala una sola dirección para las materias de desarrollo urbano y medio ambiente, pues era contraria a lo estipulado en el Bando, por tanto, prevalece la emitida en dicho ordenamiento superior y al modificar el Reglamento ya se encontraba derogada la dirección de desarrollo metropolitano, la cual NO era posible "rescatar" a través de la modificación del Bando de fecha 7 de mayo de 2019. La autoridad es omisa y NO quiere reconocer o tachar de nulos los actos despachados por la Dirección de Medio </w:t>
      </w:r>
      <w:r w:rsidR="00980054" w:rsidRPr="00701B4E">
        <w:rPr>
          <w:rStyle w:val="Ttulo2Car"/>
          <w:rFonts w:ascii="Palatino Linotype" w:hAnsi="Palatino Linotype"/>
          <w:i/>
          <w:color w:val="000000" w:themeColor="text1"/>
          <w:sz w:val="24"/>
          <w:szCs w:val="24"/>
        </w:rPr>
        <w:lastRenderedPageBreak/>
        <w:t>Ambiente como indpendiente derivadas del vacío legal que se suscitó con la publicación del bando. Aunado fundamenta su dicho en el art. 162 de la Ley Orgánica Municipal, distinguiendo a las normas por competencia y jerarquía, sin embargo, el Bando establece las autoridades que requiere el Municipio, y el Reglamento Interior las facultades expresas de dichas autoridades, por tanto con el vacío legal existente que confirma la autoridad, establece la INEFICACIA del Reglamento Interior, pues un Reglamento Interior Regula "hacia adentro" la administración pública municipal incluida en la PARTE ORGANICA del bando, es decir como ejemplo a nivel nacional la Constitución Política de nuestro país refiere a la administración pública federal en su parte orgánica, y en la ley orgánica de la Administración Pública las autoridades y sus respectivas facultades (establece jerarquía), no podríamos llamarnos abogados que no existe jerarquía entre la Constitución y un Reglamento Interior, primera la cual tiene supremacía sobre dicho reglamento, tal es el caso del Bando, y más áun cuando el cabildo en sesión del 3 de abril del año en curso NO aprobó un nuevo reglamento Interior. La competencia es Es la atribución jurídica otorgada a ciertos y especiales órganos del Estado de una cantidad de jurisdicción respecto de determinadas pretensiones procesales con preferencia a los demás órganos de su clase, la cual puede ser por materia, territorio, cuantía o por grado, las cuales ninguna de ellas aplica para la respuesta dada infundadamente por la autoridad. No se hace referencia a lo señalado porel art. 96 octies de la Ley organica Municipal y trata de "salirse" mediante la explicación con argumentos fuera de lógica jurídica.</w:t>
      </w:r>
      <w:r w:rsidRPr="00701B4E">
        <w:rPr>
          <w:rFonts w:ascii="Palatino Linotype" w:hAnsi="Palatino Linotype"/>
          <w:i/>
          <w:color w:val="000000" w:themeColor="text1"/>
          <w:sz w:val="24"/>
          <w:szCs w:val="24"/>
        </w:rPr>
        <w:t>”</w:t>
      </w:r>
      <w:bookmarkEnd w:id="4"/>
      <w:bookmarkEnd w:id="5"/>
      <w:bookmarkEnd w:id="6"/>
      <w:bookmarkEnd w:id="7"/>
      <w:r w:rsidRPr="00701B4E">
        <w:rPr>
          <w:rFonts w:ascii="Palatino Linotype" w:hAnsi="Palatino Linotype"/>
          <w:i/>
          <w:color w:val="000000" w:themeColor="text1"/>
          <w:sz w:val="24"/>
          <w:szCs w:val="24"/>
        </w:rPr>
        <w:t xml:space="preserve"> </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DD4C621" w14:textId="6F268153" w:rsidR="00585F00" w:rsidRPr="00701B4E" w:rsidRDefault="00585F00" w:rsidP="00585F00">
      <w:pPr>
        <w:ind w:left="851"/>
        <w:rPr>
          <w:lang w:val="es-MX" w:eastAsia="en-US"/>
        </w:rPr>
      </w:pPr>
    </w:p>
    <w:p w14:paraId="16C1CD16" w14:textId="2AFD36FB" w:rsidR="00585F00" w:rsidRPr="00701B4E" w:rsidRDefault="00585F00" w:rsidP="00980054">
      <w:pPr>
        <w:pStyle w:val="Ttulo2"/>
        <w:numPr>
          <w:ilvl w:val="0"/>
          <w:numId w:val="3"/>
        </w:numPr>
        <w:spacing w:line="360" w:lineRule="auto"/>
        <w:jc w:val="both"/>
        <w:rPr>
          <w:rFonts w:ascii="Palatino Linotype" w:hAnsi="Palatino Linotype"/>
          <w:i/>
          <w:color w:val="000000" w:themeColor="text1"/>
          <w:sz w:val="24"/>
          <w:szCs w:val="24"/>
        </w:rPr>
      </w:pPr>
      <w:bookmarkStart w:id="54" w:name="_Toc466982515"/>
      <w:bookmarkStart w:id="55" w:name="_Toc27589209"/>
      <w:bookmarkStart w:id="56" w:name="_Toc29395023"/>
      <w:bookmarkStart w:id="57" w:name="_Toc29481468"/>
      <w:bookmarkStart w:id="58" w:name="_Toc32434114"/>
      <w:bookmarkStart w:id="59" w:name="_Toc471908127"/>
      <w:bookmarkStart w:id="60" w:name="_Toc491791301"/>
      <w:bookmarkStart w:id="61" w:name="_Toc496726171"/>
      <w:bookmarkStart w:id="62" w:name="_Toc497242135"/>
      <w:bookmarkStart w:id="63" w:name="_Toc497292518"/>
      <w:bookmarkStart w:id="64" w:name="_Toc498503717"/>
      <w:bookmarkStart w:id="65" w:name="_Toc499568661"/>
      <w:bookmarkStart w:id="66" w:name="_Toc499568694"/>
      <w:bookmarkStart w:id="67" w:name="_Toc499665453"/>
      <w:bookmarkStart w:id="68" w:name="_Toc499729820"/>
      <w:bookmarkStart w:id="69" w:name="_Toc499835025"/>
      <w:bookmarkStart w:id="70" w:name="_Toc499835836"/>
      <w:bookmarkStart w:id="71" w:name="_Toc499835859"/>
      <w:bookmarkStart w:id="72" w:name="_Toc500264538"/>
      <w:bookmarkStart w:id="73" w:name="_Toc503290276"/>
      <w:bookmarkStart w:id="74" w:name="_Toc524009638"/>
      <w:bookmarkStart w:id="75" w:name="_Toc524009673"/>
      <w:bookmarkStart w:id="76" w:name="_Toc524602721"/>
      <w:bookmarkStart w:id="77" w:name="_Toc526365280"/>
      <w:bookmarkStart w:id="78" w:name="_Toc526365338"/>
      <w:bookmarkStart w:id="79" w:name="_Toc530067665"/>
      <w:bookmarkStart w:id="80" w:name="_Toc530067693"/>
      <w:bookmarkStart w:id="81" w:name="_Toc530067940"/>
      <w:bookmarkStart w:id="82" w:name="_Toc530590421"/>
      <w:bookmarkStart w:id="83" w:name="_Toc530593952"/>
      <w:bookmarkStart w:id="84" w:name="_Toc531190249"/>
      <w:bookmarkStart w:id="85" w:name="_Toc531190296"/>
      <w:bookmarkStart w:id="86" w:name="_Toc534908209"/>
      <w:bookmarkStart w:id="87" w:name="_Toc534909345"/>
      <w:bookmarkStart w:id="88" w:name="_Toc535353306"/>
      <w:bookmarkStart w:id="89" w:name="_Toc535353792"/>
      <w:bookmarkStart w:id="90" w:name="_Toc18436352"/>
      <w:bookmarkStart w:id="91" w:name="_Toc18436386"/>
      <w:bookmarkStart w:id="92" w:name="_Toc18513478"/>
      <w:bookmarkStart w:id="93" w:name="_Toc18513504"/>
      <w:bookmarkStart w:id="94" w:name="_Toc18606802"/>
      <w:bookmarkStart w:id="95" w:name="_Toc19723537"/>
      <w:bookmarkStart w:id="96" w:name="_Toc20322796"/>
      <w:bookmarkStart w:id="97" w:name="_Toc20323053"/>
      <w:bookmarkStart w:id="98" w:name="_Toc20323182"/>
      <w:bookmarkStart w:id="99" w:name="_Toc20420592"/>
      <w:bookmarkStart w:id="100" w:name="_Toc20421580"/>
      <w:bookmarkStart w:id="101" w:name="_Toc21027317"/>
      <w:bookmarkStart w:id="102" w:name="_Toc22660653"/>
      <w:bookmarkStart w:id="103" w:name="_Toc22811624"/>
      <w:bookmarkStart w:id="104" w:name="_Toc26436016"/>
      <w:r w:rsidRPr="00701B4E">
        <w:rPr>
          <w:rStyle w:val="Ttulo2Car"/>
          <w:rFonts w:ascii="Palatino Linotype" w:hAnsi="Palatino Linotype"/>
          <w:b/>
          <w:color w:val="000000" w:themeColor="text1"/>
          <w:sz w:val="24"/>
          <w:szCs w:val="24"/>
        </w:rPr>
        <w:lastRenderedPageBreak/>
        <w:t>Razones o Motivos de inconformidad:</w:t>
      </w:r>
      <w:bookmarkEnd w:id="54"/>
      <w:r w:rsidRPr="00701B4E">
        <w:rPr>
          <w:rFonts w:ascii="Palatino Linotype" w:hAnsi="Palatino Linotype"/>
          <w:b/>
          <w:color w:val="000000" w:themeColor="text1"/>
          <w:sz w:val="24"/>
          <w:szCs w:val="24"/>
        </w:rPr>
        <w:t xml:space="preserve"> </w:t>
      </w:r>
      <w:r w:rsidRPr="00701B4E">
        <w:rPr>
          <w:rFonts w:ascii="Palatino Linotype" w:hAnsi="Palatino Linotype"/>
          <w:i/>
          <w:color w:val="000000" w:themeColor="text1"/>
          <w:sz w:val="24"/>
          <w:szCs w:val="24"/>
        </w:rPr>
        <w:t>“</w:t>
      </w:r>
      <w:r w:rsidR="00980054" w:rsidRPr="00701B4E">
        <w:rPr>
          <w:rFonts w:ascii="Palatino Linotype" w:hAnsi="Palatino Linotype"/>
          <w:i/>
          <w:color w:val="000000" w:themeColor="text1"/>
          <w:sz w:val="24"/>
          <w:szCs w:val="24"/>
        </w:rPr>
        <w:t xml:space="preserve">Las autoridades fundan su respuesta en diversos ordenamientos, pero no al caso en concreto. Se solicitó información sobre el "vacío legal" existente entre el Reglamento Interior de la Administración Pública Municipal de Cuautitlán Izcalli y el Bando Municipal, y solo se limitan a referir que se modificó en concordancia para evitar vacíos y controversias, sin embargo, del 5 de febrero de 2019 al 7 de mayo de 2019 SI existió un vacío legal en cuanto a las facultades de cada una de las dependencias señaladas en el reglamento (Desarrollo Metropolitano incluyendo la de medio ambiente) vis a vis (Desarrollo Urbano / Dirección de Medio Ambiente) y el bando de conformidad con el artículo 96 Octies de la Ley Orgánica Municipal, por tanto la autoridad es omisa en informar cómo se tratarán los asuntos despachados por una Dirección de Medio Ambiente creada como independiente por el Bando Municipal publicado el 5 de febrero de 2019 hasta antes del 7 de mayo de 2019 en el que se integró a la Dirección de Desarrollo Metropolitano, y la validez de los actos administrativos aplicándose supletoriamente la Ley Orgánica Municipal según se indicó. No indica que si con la publicación del bando con fecha 5 de febrero se derogaron las disposiciones en contrario contenidas en el Reglamento en el que señala una sola dirección para las materias de desarrollo urbano y medio ambiente, pues era contraria a lo estipulado en el Bando, por tanto, prevalece la emitida en dicho ordenamiento superior y al modificar el Reglamento ya se encontraba derogada la dirección de desarrollo metropolitano, la cual NO era posible "rescatar" a través de la modificación del Bando de fecha 7 de mayo de 2019. La autoridad es omisa y NO quiere reconocer o tachar de nulos los actos despachados por la Dirección </w:t>
      </w:r>
      <w:r w:rsidR="00980054" w:rsidRPr="00701B4E">
        <w:rPr>
          <w:rFonts w:ascii="Palatino Linotype" w:hAnsi="Palatino Linotype"/>
          <w:i/>
          <w:color w:val="000000" w:themeColor="text1"/>
          <w:sz w:val="24"/>
          <w:szCs w:val="24"/>
        </w:rPr>
        <w:lastRenderedPageBreak/>
        <w:t>de Medio Ambiente como indpendiente derivadas del vacío legal que se suscitó con la publicación del bando. Aunado fundamenta su dicho en el art. 162 de la Ley Orgánica Municipal, distinguiendo a las normas por competencia y jerarquía, sin embargo, el Bando establece las autoridades que requiere el Municipio, y el Reglamento Interior las facultades expresas de dichas autoridades, por tanto con el vacío legal existente que confirma la autoridad, establece la INEFICACIA del Reglamento Interior, pues un Reglamento Interior Regula "hacia adentro" la administración pública municipal incluida en la PARTE ORGANICA del bando, es decir como ejemplo a nivel nacional la Constitución Política de nuestro país refiere a la administración pública federal en su parte orgánica, y en la ley orgánica de la Administración Pública las autoridades y sus respectivas facultades (establece jerarquía), no podríamos llamarnos abogados que no existe jerarquía entre la Constitución y un Reglamento Interior, primera la cual tiene supremacía sobre dicho reglamento, tal es el caso del Bando, y más áun cuando el cabildo en sesión del 3 de abril del año en curso NO aprobó un nuevo reglamento Interior. La competencia es Es la atribución jurídica otorgada a ciertos y especiales órganos del Estado de una cantidad de jurisdicción respecto de determinadas pretensiones procesales con preferencia a los demás órganos de su clase, la cual puede ser por materia, territorio, cuantía o por grado, las cuales ninguna de ellas aplica para la respuesta dada infundadamente por la autoridad. No se hace referencia a lo señalado porel art. 96 octies de la Ley organica Municipal y trata de "salirse" mediante la explicación con argumentos fuera de lógica jurídica.</w:t>
      </w:r>
      <w:r w:rsidRPr="00701B4E">
        <w:rPr>
          <w:rFonts w:ascii="Palatino Linotype" w:hAnsi="Palatino Linotype"/>
          <w:i/>
          <w:color w:val="000000" w:themeColor="text1"/>
          <w:sz w:val="24"/>
          <w:szCs w:val="24"/>
        </w:rPr>
        <w:t>”</w:t>
      </w:r>
      <w:bookmarkEnd w:id="55"/>
      <w:bookmarkEnd w:id="56"/>
      <w:bookmarkEnd w:id="57"/>
      <w:bookmarkEnd w:id="58"/>
      <w:r w:rsidRPr="00701B4E">
        <w:rPr>
          <w:rFonts w:ascii="Palatino Linotype" w:hAnsi="Palatino Linotype"/>
          <w:i/>
          <w:color w:val="000000" w:themeColor="text1"/>
          <w:sz w:val="24"/>
          <w:szCs w:val="24"/>
        </w:rPr>
        <w:t xml:space="preserve"> </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96CE205" w14:textId="77777777" w:rsidR="00EB781A" w:rsidRPr="00701B4E" w:rsidRDefault="00EB781A" w:rsidP="00EB781A">
      <w:pPr>
        <w:rPr>
          <w:lang w:val="es-MX" w:eastAsia="en-US"/>
        </w:rPr>
      </w:pPr>
    </w:p>
    <w:p w14:paraId="2A36D9BD" w14:textId="0ADDDBC8" w:rsidR="00034A1F" w:rsidRPr="00701B4E" w:rsidRDefault="00034A1F" w:rsidP="00D845E3">
      <w:pPr>
        <w:pStyle w:val="Prrafodelista"/>
        <w:numPr>
          <w:ilvl w:val="0"/>
          <w:numId w:val="2"/>
        </w:numPr>
        <w:spacing w:before="240" w:after="240" w:line="360" w:lineRule="auto"/>
        <w:ind w:left="0" w:firstLine="0"/>
        <w:jc w:val="both"/>
        <w:rPr>
          <w:rFonts w:ascii="Palatino Linotype" w:hAnsi="Palatino Linotype"/>
          <w:i/>
          <w:sz w:val="22"/>
          <w:szCs w:val="22"/>
        </w:rPr>
      </w:pPr>
      <w:r w:rsidRPr="00701B4E">
        <w:rPr>
          <w:rFonts w:ascii="Palatino Linotype" w:eastAsia="Calibri" w:hAnsi="Palatino Linotype" w:cs="Arial"/>
          <w:lang w:val="es-ES"/>
        </w:rPr>
        <w:lastRenderedPageBreak/>
        <w:t>El Comisionado Ponente con fundamento en lo dispuesto por el artículo 185 fracción II de la</w:t>
      </w:r>
      <w:r w:rsidR="003364ED" w:rsidRPr="00701B4E">
        <w:rPr>
          <w:rFonts w:ascii="Palatino Linotype" w:eastAsia="Calibri" w:hAnsi="Palatino Linotype" w:cs="Arial"/>
          <w:lang w:val="es-ES"/>
        </w:rPr>
        <w:t xml:space="preserve"> ley de la materia, a través de</w:t>
      </w:r>
      <w:r w:rsidRPr="00701B4E">
        <w:rPr>
          <w:rFonts w:ascii="Palatino Linotype" w:eastAsia="Calibri" w:hAnsi="Palatino Linotype" w:cs="Arial"/>
          <w:lang w:val="es-ES"/>
        </w:rPr>
        <w:t xml:space="preserve">l acuerdo de admisión de fecha </w:t>
      </w:r>
      <w:r w:rsidR="007755FF" w:rsidRPr="00701B4E">
        <w:rPr>
          <w:rFonts w:ascii="Palatino Linotype" w:eastAsia="Calibri" w:hAnsi="Palatino Linotype" w:cs="Arial"/>
          <w:lang w:val="es-ES"/>
        </w:rPr>
        <w:t>onc</w:t>
      </w:r>
      <w:r w:rsidR="004C33A5" w:rsidRPr="00701B4E">
        <w:rPr>
          <w:rFonts w:ascii="Palatino Linotype" w:eastAsia="Calibri" w:hAnsi="Palatino Linotype" w:cs="Arial"/>
          <w:lang w:val="es-ES"/>
        </w:rPr>
        <w:t>e</w:t>
      </w:r>
      <w:r w:rsidR="001863AF" w:rsidRPr="00701B4E">
        <w:rPr>
          <w:rFonts w:ascii="Palatino Linotype" w:eastAsia="Calibri" w:hAnsi="Palatino Linotype" w:cs="Arial"/>
          <w:lang w:val="es-ES"/>
        </w:rPr>
        <w:t xml:space="preserve"> </w:t>
      </w:r>
      <w:r w:rsidR="007B002D" w:rsidRPr="00701B4E">
        <w:rPr>
          <w:rFonts w:ascii="Palatino Linotype" w:eastAsia="Calibri" w:hAnsi="Palatino Linotype" w:cs="Arial"/>
          <w:lang w:val="es-ES"/>
        </w:rPr>
        <w:t>(</w:t>
      </w:r>
      <w:r w:rsidR="007755FF" w:rsidRPr="00701B4E">
        <w:rPr>
          <w:rFonts w:ascii="Palatino Linotype" w:eastAsia="Calibri" w:hAnsi="Palatino Linotype" w:cs="Arial"/>
          <w:lang w:val="es-ES"/>
        </w:rPr>
        <w:t>11</w:t>
      </w:r>
      <w:r w:rsidR="007B002D" w:rsidRPr="00701B4E">
        <w:rPr>
          <w:rFonts w:ascii="Palatino Linotype" w:eastAsia="Calibri" w:hAnsi="Palatino Linotype" w:cs="Arial"/>
          <w:lang w:val="es-ES"/>
        </w:rPr>
        <w:t>)</w:t>
      </w:r>
      <w:r w:rsidR="00290721" w:rsidRPr="00701B4E">
        <w:rPr>
          <w:rFonts w:ascii="Palatino Linotype" w:eastAsia="Calibri" w:hAnsi="Palatino Linotype" w:cs="Arial"/>
          <w:lang w:val="es-ES"/>
        </w:rPr>
        <w:t xml:space="preserve"> </w:t>
      </w:r>
      <w:r w:rsidRPr="00701B4E">
        <w:rPr>
          <w:rFonts w:ascii="Palatino Linotype" w:eastAsia="Calibri" w:hAnsi="Palatino Linotype" w:cs="Arial"/>
          <w:lang w:val="es-ES"/>
        </w:rPr>
        <w:t xml:space="preserve">de </w:t>
      </w:r>
      <w:r w:rsidR="00C54BEF" w:rsidRPr="00701B4E">
        <w:rPr>
          <w:rFonts w:ascii="Palatino Linotype" w:eastAsia="Calibri" w:hAnsi="Palatino Linotype" w:cs="Arial"/>
          <w:lang w:val="es-ES"/>
        </w:rPr>
        <w:t>dic</w:t>
      </w:r>
      <w:r w:rsidR="003B39E2" w:rsidRPr="00701B4E">
        <w:rPr>
          <w:rFonts w:ascii="Palatino Linotype" w:eastAsia="Calibri" w:hAnsi="Palatino Linotype" w:cs="Arial"/>
          <w:lang w:val="es-ES"/>
        </w:rPr>
        <w:t>iem</w:t>
      </w:r>
      <w:r w:rsidR="00765A4A" w:rsidRPr="00701B4E">
        <w:rPr>
          <w:rFonts w:ascii="Palatino Linotype" w:eastAsia="Calibri" w:hAnsi="Palatino Linotype" w:cs="Arial"/>
          <w:lang w:val="es-ES"/>
        </w:rPr>
        <w:t>bre</w:t>
      </w:r>
      <w:r w:rsidRPr="00701B4E">
        <w:rPr>
          <w:rFonts w:ascii="Palatino Linotype" w:eastAsia="Calibri" w:hAnsi="Palatino Linotype" w:cs="Arial"/>
          <w:lang w:val="es-ES"/>
        </w:rPr>
        <w:t xml:space="preserve"> del año en curso, puso a disposición de las partes los expedientes electrónicos </w:t>
      </w:r>
      <w:r w:rsidRPr="00701B4E">
        <w:rPr>
          <w:rFonts w:ascii="Palatino Linotype" w:eastAsia="Calibri" w:hAnsi="Palatino Linotype" w:cs="Arial"/>
        </w:rPr>
        <w:t xml:space="preserve">vía </w:t>
      </w:r>
      <w:r w:rsidRPr="00701B4E">
        <w:rPr>
          <w:rFonts w:ascii="Palatino Linotype" w:eastAsia="Calibri" w:hAnsi="Palatino Linotype" w:cs="Arial"/>
          <w:lang w:val="es-ES"/>
        </w:rPr>
        <w:t xml:space="preserve">Sistema de Acceso a la Información Mexiquense </w:t>
      </w:r>
      <w:r w:rsidR="001475E7" w:rsidRPr="00701B4E">
        <w:rPr>
          <w:rFonts w:ascii="Palatino Linotype" w:eastAsia="Calibri" w:hAnsi="Palatino Linotype" w:cs="Arial"/>
          <w:lang w:val="es-ES"/>
        </w:rPr>
        <w:t>(</w:t>
      </w:r>
      <w:r w:rsidRPr="00701B4E">
        <w:rPr>
          <w:rFonts w:ascii="Palatino Linotype" w:eastAsia="Calibri" w:hAnsi="Palatino Linotype" w:cs="Arial"/>
          <w:b/>
          <w:lang w:val="es-ES"/>
        </w:rPr>
        <w:t>SAIMEX</w:t>
      </w:r>
      <w:r w:rsidR="001475E7" w:rsidRPr="00701B4E">
        <w:rPr>
          <w:rFonts w:ascii="Palatino Linotype" w:eastAsia="Calibri" w:hAnsi="Palatino Linotype" w:cs="Arial"/>
          <w:b/>
          <w:lang w:val="es-ES"/>
        </w:rPr>
        <w:t>)</w:t>
      </w:r>
      <w:r w:rsidRPr="00701B4E">
        <w:rPr>
          <w:rFonts w:ascii="Palatino Linotype" w:eastAsia="Calibri" w:hAnsi="Palatino Linotype" w:cs="Arial"/>
          <w:b/>
          <w:lang w:val="es-ES"/>
        </w:rPr>
        <w:t xml:space="preserve"> </w:t>
      </w:r>
      <w:r w:rsidRPr="00701B4E">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701B4E">
        <w:rPr>
          <w:rFonts w:ascii="Palatino Linotype" w:eastAsia="Calibri" w:hAnsi="Palatino Linotype" w:cs="Arial"/>
          <w:b/>
          <w:lang w:val="es-ES"/>
        </w:rPr>
        <w:t>SUJETO OBLIGADO</w:t>
      </w:r>
      <w:r w:rsidRPr="00701B4E">
        <w:rPr>
          <w:rFonts w:ascii="Palatino Linotype" w:eastAsia="Calibri" w:hAnsi="Palatino Linotype" w:cs="Arial"/>
          <w:lang w:val="es-ES"/>
        </w:rPr>
        <w:t xml:space="preserve"> presentará el Informe Justificado procedente.</w:t>
      </w:r>
    </w:p>
    <w:p w14:paraId="221FC3ED" w14:textId="77777777" w:rsidR="009B03ED" w:rsidRPr="00701B4E" w:rsidRDefault="009B03ED" w:rsidP="009B03ED">
      <w:pPr>
        <w:pStyle w:val="Prrafodelista"/>
        <w:spacing w:before="240" w:after="240" w:line="360" w:lineRule="auto"/>
        <w:ind w:left="0"/>
        <w:jc w:val="both"/>
        <w:rPr>
          <w:rFonts w:ascii="Palatino Linotype" w:hAnsi="Palatino Linotype"/>
          <w:i/>
          <w:sz w:val="22"/>
          <w:szCs w:val="22"/>
        </w:rPr>
      </w:pPr>
    </w:p>
    <w:p w14:paraId="08F7063E" w14:textId="28EA6E14" w:rsidR="007B5C9D" w:rsidRPr="00701B4E" w:rsidRDefault="00A82510" w:rsidP="00915705">
      <w:pPr>
        <w:pStyle w:val="Prrafodelista"/>
        <w:numPr>
          <w:ilvl w:val="0"/>
          <w:numId w:val="2"/>
        </w:numPr>
        <w:spacing w:before="240" w:after="240" w:line="360" w:lineRule="auto"/>
        <w:ind w:left="0" w:firstLine="0"/>
        <w:jc w:val="both"/>
        <w:rPr>
          <w:rFonts w:ascii="Palatino Linotype" w:hAnsi="Palatino Linotype"/>
        </w:rPr>
      </w:pPr>
      <w:r w:rsidRPr="00701B4E">
        <w:rPr>
          <w:rFonts w:ascii="Palatino Linotype" w:hAnsi="Palatino Linotype"/>
          <w:color w:val="000000"/>
          <w:szCs w:val="22"/>
        </w:rPr>
        <w:t>E</w:t>
      </w:r>
      <w:r w:rsidR="001863AF" w:rsidRPr="00701B4E">
        <w:rPr>
          <w:rFonts w:ascii="Palatino Linotype" w:hAnsi="Palatino Linotype"/>
          <w:color w:val="000000"/>
          <w:szCs w:val="22"/>
        </w:rPr>
        <w:t xml:space="preserve">l </w:t>
      </w:r>
      <w:r w:rsidR="001863AF" w:rsidRPr="00701B4E">
        <w:rPr>
          <w:rFonts w:ascii="Palatino Linotype" w:hAnsi="Palatino Linotype"/>
          <w:b/>
          <w:color w:val="000000"/>
          <w:szCs w:val="22"/>
        </w:rPr>
        <w:t>SUJETO OBLIGADO</w:t>
      </w:r>
      <w:r w:rsidR="001863AF" w:rsidRPr="00701B4E">
        <w:rPr>
          <w:rFonts w:ascii="Palatino Linotype" w:hAnsi="Palatino Linotype"/>
          <w:color w:val="000000"/>
          <w:szCs w:val="22"/>
        </w:rPr>
        <w:t xml:space="preserve">, </w:t>
      </w:r>
      <w:r w:rsidR="00915705" w:rsidRPr="00701B4E">
        <w:rPr>
          <w:rFonts w:ascii="Palatino Linotype" w:hAnsi="Palatino Linotype"/>
          <w:color w:val="000000"/>
          <w:szCs w:val="22"/>
        </w:rPr>
        <w:t xml:space="preserve">en fecha dieciocho (18) de diciembre de dos mil diecinueve, </w:t>
      </w:r>
      <w:r w:rsidR="002C769C" w:rsidRPr="00701B4E">
        <w:rPr>
          <w:rFonts w:ascii="Palatino Linotype" w:hAnsi="Palatino Linotype"/>
          <w:color w:val="000000"/>
          <w:szCs w:val="22"/>
        </w:rPr>
        <w:t>rindió</w:t>
      </w:r>
      <w:r w:rsidR="00915705" w:rsidRPr="00701B4E">
        <w:rPr>
          <w:rFonts w:ascii="Palatino Linotype" w:hAnsi="Palatino Linotype"/>
          <w:color w:val="000000"/>
          <w:szCs w:val="22"/>
        </w:rPr>
        <w:t xml:space="preserve"> el informe justificado respectivo, mismo que al contener elementos novedosos con relación a la primera respuesta fue puesto a disposición del particular mediante acuerdo de fecha veintiocho (28) de enero de dos mil veinte a efecto de que manifestara lo que a su derecho conviniera y asistiera; no obstante ello no </w:t>
      </w:r>
      <w:r w:rsidR="002C769C" w:rsidRPr="00701B4E">
        <w:rPr>
          <w:rFonts w:ascii="Palatino Linotype" w:hAnsi="Palatino Linotype"/>
          <w:color w:val="000000"/>
          <w:szCs w:val="22"/>
        </w:rPr>
        <w:t>ocurrió</w:t>
      </w:r>
      <w:r w:rsidR="00915705" w:rsidRPr="00701B4E">
        <w:rPr>
          <w:rFonts w:ascii="Palatino Linotype" w:hAnsi="Palatino Linotype"/>
          <w:color w:val="000000"/>
          <w:szCs w:val="22"/>
        </w:rPr>
        <w:t>, como se aprecia:</w:t>
      </w:r>
    </w:p>
    <w:p w14:paraId="00F94565" w14:textId="569FE1BE" w:rsidR="00915705" w:rsidRPr="00701B4E" w:rsidRDefault="00915705" w:rsidP="00915705">
      <w:pPr>
        <w:pStyle w:val="Prrafodelista"/>
        <w:rPr>
          <w:rFonts w:ascii="Palatino Linotype" w:hAnsi="Palatino Linotype"/>
        </w:rPr>
      </w:pPr>
      <w:r w:rsidRPr="00701B4E">
        <w:rPr>
          <w:rFonts w:ascii="Palatino Linotype" w:hAnsi="Palatino Linotype"/>
          <w:noProof/>
          <w:lang w:val="es-MX" w:eastAsia="es-MX"/>
        </w:rPr>
        <mc:AlternateContent>
          <mc:Choice Requires="wps">
            <w:drawing>
              <wp:anchor distT="0" distB="0" distL="114300" distR="114300" simplePos="0" relativeHeight="251678720" behindDoc="0" locked="0" layoutInCell="1" allowOverlap="1" wp14:anchorId="4EA40D50" wp14:editId="49B5B639">
                <wp:simplePos x="0" y="0"/>
                <wp:positionH relativeFrom="column">
                  <wp:posOffset>9829</wp:posOffset>
                </wp:positionH>
                <wp:positionV relativeFrom="paragraph">
                  <wp:posOffset>191948</wp:posOffset>
                </wp:positionV>
                <wp:extent cx="5618073" cy="1828800"/>
                <wp:effectExtent l="38100" t="38100" r="59055" b="95250"/>
                <wp:wrapNone/>
                <wp:docPr id="23" name="Conector recto 23"/>
                <wp:cNvGraphicFramePr/>
                <a:graphic xmlns:a="http://schemas.openxmlformats.org/drawingml/2006/main">
                  <a:graphicData uri="http://schemas.microsoft.com/office/word/2010/wordprocessingShape">
                    <wps:wsp>
                      <wps:cNvCnPr/>
                      <wps:spPr>
                        <a:xfrm>
                          <a:off x="0" y="0"/>
                          <a:ext cx="5618073" cy="1828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E7AE09" id="Conector recto 2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5pt,15.1pt" to="443.1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" strokecolor="black [3200]" strokeweight="2pt">
                <v:shadow on="t" color="black" opacity="24903f" origin=",.5" offset="0,.55556mm"/>
              </v:line>
            </w:pict>
          </mc:Fallback>
        </mc:AlternateContent>
      </w:r>
    </w:p>
    <w:p w14:paraId="62375D0A" w14:textId="77777777" w:rsidR="00915705" w:rsidRPr="00701B4E" w:rsidRDefault="00915705" w:rsidP="00915705">
      <w:pPr>
        <w:spacing w:before="240" w:after="240" w:line="360" w:lineRule="auto"/>
        <w:jc w:val="both"/>
        <w:rPr>
          <w:rFonts w:ascii="Palatino Linotype" w:hAnsi="Palatino Linotype"/>
        </w:rPr>
      </w:pPr>
    </w:p>
    <w:p w14:paraId="37EAFB87" w14:textId="67AD9BCE" w:rsidR="003B39E2" w:rsidRPr="00701B4E" w:rsidRDefault="007755FF" w:rsidP="004C33A5">
      <w:pPr>
        <w:rPr>
          <w:rFonts w:ascii="Palatino Linotype" w:hAnsi="Palatino Linotype"/>
        </w:rPr>
      </w:pPr>
      <w:r w:rsidRPr="00701B4E">
        <w:rPr>
          <w:rFonts w:ascii="Palatino Linotype" w:hAnsi="Palatino Linotype"/>
          <w:noProof/>
          <w:lang w:val="es-MX" w:eastAsia="es-MX"/>
        </w:rPr>
        <w:lastRenderedPageBreak/>
        <w:drawing>
          <wp:inline distT="0" distB="0" distL="0" distR="0" wp14:anchorId="0462734C" wp14:editId="33045C42">
            <wp:extent cx="5596255" cy="3445510"/>
            <wp:effectExtent l="19050" t="19050" r="23495" b="215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6255" cy="3445510"/>
                    </a:xfrm>
                    <a:prstGeom prst="rect">
                      <a:avLst/>
                    </a:prstGeom>
                    <a:noFill/>
                    <a:ln>
                      <a:solidFill>
                        <a:schemeClr val="tx1"/>
                      </a:solidFill>
                    </a:ln>
                  </pic:spPr>
                </pic:pic>
              </a:graphicData>
            </a:graphic>
          </wp:inline>
        </w:drawing>
      </w:r>
    </w:p>
    <w:p w14:paraId="45D1367C" w14:textId="05E508AA" w:rsidR="007B5C9D" w:rsidRPr="00701B4E" w:rsidRDefault="007B5C9D" w:rsidP="00C54BEF">
      <w:pPr>
        <w:pStyle w:val="Prrafodelista"/>
        <w:spacing w:before="240" w:after="240" w:line="360" w:lineRule="auto"/>
        <w:ind w:left="0"/>
        <w:jc w:val="center"/>
        <w:rPr>
          <w:rFonts w:ascii="Palatino Linotype" w:hAnsi="Palatino Linotype"/>
        </w:rPr>
      </w:pPr>
    </w:p>
    <w:p w14:paraId="66F0290E" w14:textId="1FA16204" w:rsidR="00643903" w:rsidRPr="00701B4E" w:rsidRDefault="00025B10" w:rsidP="00D845E3">
      <w:pPr>
        <w:pStyle w:val="Prrafodelista"/>
        <w:numPr>
          <w:ilvl w:val="0"/>
          <w:numId w:val="2"/>
        </w:numPr>
        <w:spacing w:before="240" w:after="240" w:line="360" w:lineRule="auto"/>
        <w:ind w:left="0" w:firstLine="0"/>
        <w:jc w:val="both"/>
        <w:rPr>
          <w:rFonts w:ascii="Palatino Linotype" w:hAnsi="Palatino Linotype"/>
          <w:b/>
        </w:rPr>
      </w:pPr>
      <w:r w:rsidRPr="00701B4E">
        <w:rPr>
          <w:rFonts w:ascii="Palatino Linotype" w:hAnsi="Palatino Linotype"/>
        </w:rPr>
        <w:t xml:space="preserve">El Comisionado Ponente </w:t>
      </w:r>
      <w:r w:rsidR="00CE2991" w:rsidRPr="00701B4E">
        <w:rPr>
          <w:rFonts w:ascii="Palatino Linotype" w:hAnsi="Palatino Linotype"/>
        </w:rPr>
        <w:t xml:space="preserve">decreto el cierre de instrucción mediante acuerdo de fecha </w:t>
      </w:r>
      <w:r w:rsidR="00915705" w:rsidRPr="00701B4E">
        <w:rPr>
          <w:rFonts w:ascii="Palatino Linotype" w:hAnsi="Palatino Linotype"/>
        </w:rPr>
        <w:t>doce</w:t>
      </w:r>
      <w:r w:rsidR="00CE2991" w:rsidRPr="00701B4E">
        <w:rPr>
          <w:rFonts w:ascii="Palatino Linotype" w:hAnsi="Palatino Linotype"/>
        </w:rPr>
        <w:t xml:space="preserve"> (</w:t>
      </w:r>
      <w:r w:rsidR="00915705" w:rsidRPr="00701B4E">
        <w:rPr>
          <w:rFonts w:ascii="Palatino Linotype" w:hAnsi="Palatino Linotype"/>
        </w:rPr>
        <w:t>12</w:t>
      </w:r>
      <w:r w:rsidR="00CE2991" w:rsidRPr="00701B4E">
        <w:rPr>
          <w:rFonts w:ascii="Palatino Linotype" w:hAnsi="Palatino Linotype"/>
        </w:rPr>
        <w:t xml:space="preserve">) de </w:t>
      </w:r>
      <w:r w:rsidR="00915705" w:rsidRPr="00701B4E">
        <w:rPr>
          <w:rFonts w:ascii="Palatino Linotype" w:hAnsi="Palatino Linotype"/>
        </w:rPr>
        <w:t>febre</w:t>
      </w:r>
      <w:r w:rsidR="00772B6F" w:rsidRPr="00701B4E">
        <w:rPr>
          <w:rFonts w:ascii="Palatino Linotype" w:hAnsi="Palatino Linotype"/>
        </w:rPr>
        <w:t>ro</w:t>
      </w:r>
      <w:r w:rsidR="00CE2991" w:rsidRPr="00701B4E">
        <w:rPr>
          <w:rFonts w:ascii="Palatino Linotype" w:hAnsi="Palatino Linotype"/>
        </w:rPr>
        <w:t xml:space="preserve"> de dos mil </w:t>
      </w:r>
      <w:r w:rsidR="00772B6F" w:rsidRPr="00701B4E">
        <w:rPr>
          <w:rFonts w:ascii="Palatino Linotype" w:hAnsi="Palatino Linotype"/>
        </w:rPr>
        <w:t>veinte</w:t>
      </w:r>
      <w:r w:rsidR="00CE2991" w:rsidRPr="00701B4E">
        <w:rPr>
          <w:rFonts w:ascii="Palatino Linotype" w:hAnsi="Palatino Linotype"/>
        </w:rPr>
        <w:t>; posteriormente mediante</w:t>
      </w:r>
      <w:r w:rsidR="00C8486C" w:rsidRPr="00701B4E">
        <w:rPr>
          <w:rFonts w:ascii="Palatino Linotype" w:hAnsi="Palatino Linotype"/>
        </w:rPr>
        <w:t xml:space="preserve"> acuerdo</w:t>
      </w:r>
      <w:r w:rsidR="004C33A5" w:rsidRPr="00701B4E">
        <w:rPr>
          <w:rFonts w:ascii="Palatino Linotype" w:hAnsi="Palatino Linotype"/>
        </w:rPr>
        <w:t xml:space="preserve"> de</w:t>
      </w:r>
      <w:r w:rsidR="00915705" w:rsidRPr="00701B4E">
        <w:rPr>
          <w:rFonts w:ascii="Palatino Linotype" w:hAnsi="Palatino Linotype"/>
        </w:rPr>
        <w:t xml:space="preserve"> misma fecha</w:t>
      </w:r>
      <w:r w:rsidR="00CE2991" w:rsidRPr="00701B4E">
        <w:rPr>
          <w:rFonts w:ascii="Palatino Linotype" w:hAnsi="Palatino Linotype"/>
        </w:rPr>
        <w:t>,</w:t>
      </w:r>
      <w:r w:rsidR="00C8486C" w:rsidRPr="00701B4E">
        <w:rPr>
          <w:rFonts w:ascii="Palatino Linotype" w:hAnsi="Palatino Linotype"/>
        </w:rPr>
        <w:t xml:space="preserve"> para </w:t>
      </w:r>
      <w:r w:rsidR="00CE2991" w:rsidRPr="00701B4E">
        <w:rPr>
          <w:rFonts w:ascii="Palatino Linotype" w:hAnsi="Palatino Linotype"/>
        </w:rPr>
        <w:t xml:space="preserve">un </w:t>
      </w:r>
      <w:r w:rsidR="00C8486C" w:rsidRPr="00701B4E">
        <w:rPr>
          <w:rFonts w:ascii="Palatino Linotype" w:hAnsi="Palatino Linotype"/>
        </w:rPr>
        <w:t xml:space="preserve">mejor proveer </w:t>
      </w:r>
      <w:r w:rsidR="005C7AB3" w:rsidRPr="00701B4E">
        <w:rPr>
          <w:rFonts w:ascii="Palatino Linotype" w:hAnsi="Palatino Linotype"/>
        </w:rPr>
        <w:t xml:space="preserve">en su estudio y resolución </w:t>
      </w:r>
      <w:r w:rsidR="00CE2991" w:rsidRPr="00701B4E">
        <w:rPr>
          <w:rFonts w:ascii="Palatino Linotype" w:hAnsi="Palatino Linotype"/>
        </w:rPr>
        <w:t>se acordó la ampliación del termino para resolver</w:t>
      </w:r>
      <w:r w:rsidR="00C8486C" w:rsidRPr="00701B4E">
        <w:rPr>
          <w:rFonts w:ascii="Palatino Linotype" w:hAnsi="Palatino Linotype"/>
        </w:rPr>
        <w:t xml:space="preserve">, </w:t>
      </w:r>
      <w:r w:rsidR="006A3E8C" w:rsidRPr="00701B4E">
        <w:rPr>
          <w:rFonts w:ascii="Palatino Linotype" w:hAnsi="Palatino Linotype"/>
        </w:rPr>
        <w:t>por lo que</w:t>
      </w:r>
      <w:r w:rsidR="00CF3F0A" w:rsidRPr="00701B4E">
        <w:rPr>
          <w:rFonts w:ascii="Palatino Linotype" w:hAnsi="Palatino Linotype"/>
        </w:rPr>
        <w:t xml:space="preserve"> </w:t>
      </w:r>
      <w:r w:rsidRPr="00701B4E">
        <w:rPr>
          <w:rFonts w:ascii="Palatino Linotype" w:hAnsi="Palatino Linotype"/>
        </w:rPr>
        <w:t>se</w:t>
      </w:r>
      <w:r w:rsidR="00585F00" w:rsidRPr="00701B4E">
        <w:rPr>
          <w:rFonts w:ascii="Palatino Linotype" w:hAnsi="Palatino Linotype" w:cs="Arial"/>
        </w:rPr>
        <w:t xml:space="preserve"> ordenó tur</w:t>
      </w:r>
      <w:r w:rsidR="00434B23" w:rsidRPr="00701B4E">
        <w:rPr>
          <w:rFonts w:ascii="Palatino Linotype" w:hAnsi="Palatino Linotype" w:cs="Arial"/>
        </w:rPr>
        <w:t>nar el expediente a resolución</w:t>
      </w:r>
      <w:r w:rsidR="00915705" w:rsidRPr="00701B4E">
        <w:rPr>
          <w:rFonts w:ascii="Palatino Linotype" w:hAnsi="Palatino Linotype" w:cs="Arial"/>
        </w:rPr>
        <w:t xml:space="preserve"> y</w:t>
      </w:r>
      <w:r w:rsidR="00274F7F" w:rsidRPr="00701B4E">
        <w:rPr>
          <w:rFonts w:ascii="Palatino Linotype" w:hAnsi="Palatino Linotype" w:cs="Arial"/>
        </w:rPr>
        <w:t xml:space="preserve"> no habiendo más que hacer constar, </w:t>
      </w:r>
      <w:r w:rsidR="001F5AF8" w:rsidRPr="00701B4E">
        <w:rPr>
          <w:rFonts w:ascii="Palatino Linotype" w:hAnsi="Palatino Linotype" w:cs="Arial"/>
        </w:rPr>
        <w:t xml:space="preserve">y - </w:t>
      </w:r>
      <w:r w:rsidR="00A82510" w:rsidRPr="00701B4E">
        <w:rPr>
          <w:rFonts w:ascii="Palatino Linotype" w:hAnsi="Palatino Linotype" w:cs="Arial"/>
        </w:rPr>
        <w:t xml:space="preserve">- - - - - - - </w:t>
      </w:r>
      <w:r w:rsidR="00915705" w:rsidRPr="00701B4E">
        <w:rPr>
          <w:rFonts w:ascii="Palatino Linotype" w:hAnsi="Palatino Linotype" w:cs="Arial"/>
        </w:rPr>
        <w:t>- - - - - - - - - - - - - - - - -</w:t>
      </w:r>
    </w:p>
    <w:p w14:paraId="51E91971" w14:textId="4A8939B2" w:rsidR="00585F00" w:rsidRPr="00701B4E" w:rsidRDefault="00585F00" w:rsidP="00585F00">
      <w:pPr>
        <w:pStyle w:val="Ttulo1"/>
        <w:jc w:val="center"/>
        <w:rPr>
          <w:b/>
        </w:rPr>
      </w:pPr>
      <w:bookmarkStart w:id="105" w:name="_Toc491791302"/>
      <w:bookmarkStart w:id="106" w:name="_Toc32434115"/>
      <w:r w:rsidRPr="00701B4E">
        <w:rPr>
          <w:b/>
        </w:rPr>
        <w:t>CONSIDERANDO</w:t>
      </w:r>
      <w:bookmarkEnd w:id="105"/>
      <w:bookmarkEnd w:id="106"/>
    </w:p>
    <w:p w14:paraId="7681ED66" w14:textId="77777777" w:rsidR="00585F00" w:rsidRPr="00701B4E" w:rsidRDefault="00585F00" w:rsidP="00585F00">
      <w:pPr>
        <w:rPr>
          <w:rFonts w:ascii="Palatino Linotype" w:hAnsi="Palatino Linotype"/>
          <w:lang w:val="es-MX" w:eastAsia="en-US"/>
        </w:rPr>
      </w:pPr>
    </w:p>
    <w:p w14:paraId="717D4ABA" w14:textId="77777777" w:rsidR="00585F00" w:rsidRPr="00701B4E" w:rsidRDefault="00585F00" w:rsidP="00585F00">
      <w:pPr>
        <w:pStyle w:val="Ttulo2"/>
        <w:rPr>
          <w:rFonts w:ascii="Palatino Linotype" w:hAnsi="Palatino Linotype"/>
          <w:b/>
          <w:color w:val="auto"/>
          <w:sz w:val="24"/>
        </w:rPr>
      </w:pPr>
      <w:bookmarkStart w:id="107" w:name="_Toc491791303"/>
      <w:bookmarkStart w:id="108" w:name="_Toc32434116"/>
      <w:r w:rsidRPr="00701B4E">
        <w:rPr>
          <w:rFonts w:ascii="Palatino Linotype" w:hAnsi="Palatino Linotype"/>
          <w:b/>
          <w:color w:val="auto"/>
          <w:sz w:val="24"/>
        </w:rPr>
        <w:t>PRIMERO. De la competencia</w:t>
      </w:r>
      <w:bookmarkEnd w:id="107"/>
      <w:bookmarkEnd w:id="108"/>
    </w:p>
    <w:p w14:paraId="6EA8B854" w14:textId="77777777" w:rsidR="00585F00" w:rsidRPr="00701B4E" w:rsidRDefault="00585F00" w:rsidP="00585F00">
      <w:pPr>
        <w:rPr>
          <w:lang w:val="es-MX" w:eastAsia="en-US"/>
        </w:rPr>
      </w:pPr>
    </w:p>
    <w:p w14:paraId="59B46AF8" w14:textId="77777777" w:rsidR="00585F00" w:rsidRPr="00701B4E"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701B4E">
        <w:rPr>
          <w:rFonts w:ascii="Palatino Linotype" w:eastAsia="Calibri" w:hAnsi="Palatino Linotype" w:cs="Times New Roman"/>
          <w:lang w:val="es-E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01B4E">
        <w:rPr>
          <w:rFonts w:ascii="Palatino Linotype" w:eastAsia="Calibri" w:hAnsi="Palatino Linotype" w:cs="Times New Roman"/>
          <w:b/>
          <w:lang w:val="es-ES"/>
        </w:rPr>
        <w:t>Constitución Política de los Estados Unidos Mexicanos</w:t>
      </w:r>
      <w:r w:rsidRPr="00701B4E">
        <w:rPr>
          <w:rFonts w:ascii="Palatino Linotype" w:eastAsia="Calibri" w:hAnsi="Palatino Linotype" w:cs="Times New Roman"/>
          <w:lang w:val="es-ES"/>
        </w:rPr>
        <w:t xml:space="preserve">; 5, párrafos vigésimo, vigésimo primero y vigésimo segundo fracciones IV y V de la </w:t>
      </w:r>
      <w:r w:rsidRPr="00701B4E">
        <w:rPr>
          <w:rFonts w:ascii="Palatino Linotype" w:eastAsia="Calibri" w:hAnsi="Palatino Linotype" w:cs="Times New Roman"/>
          <w:b/>
          <w:lang w:val="es-ES"/>
        </w:rPr>
        <w:t>Constitución Política del Estado Libre y Soberano de México</w:t>
      </w:r>
      <w:r w:rsidRPr="00701B4E">
        <w:rPr>
          <w:rFonts w:ascii="Palatino Linotype" w:eastAsia="Calibri" w:hAnsi="Palatino Linotype" w:cs="Times New Roman"/>
          <w:lang w:val="es-ES"/>
        </w:rPr>
        <w:t xml:space="preserve">; artículos 1, 2 fracción II, 13, 29, 36 fracciones I y II, 176, 178, 179, 181 párrafo tercero y 185 </w:t>
      </w:r>
      <w:r w:rsidRPr="00701B4E">
        <w:rPr>
          <w:rFonts w:ascii="Palatino Linotype" w:eastAsia="Calibri" w:hAnsi="Palatino Linotype" w:cs="Arial"/>
          <w:lang w:val="es-ES"/>
        </w:rPr>
        <w:t xml:space="preserve">de la </w:t>
      </w:r>
      <w:r w:rsidRPr="00701B4E">
        <w:rPr>
          <w:rFonts w:ascii="Palatino Linotype" w:eastAsia="Calibri" w:hAnsi="Palatino Linotype" w:cs="Arial"/>
          <w:b/>
          <w:lang w:val="es-ES"/>
        </w:rPr>
        <w:t>Ley de Transparencia y Acceso a la Información Pública del Estado de México y Municipios</w:t>
      </w:r>
      <w:r w:rsidRPr="00701B4E">
        <w:rPr>
          <w:rFonts w:ascii="Palatino Linotype" w:eastAsia="Calibri" w:hAnsi="Palatino Linotype" w:cs="Arial"/>
          <w:lang w:val="es-ES"/>
        </w:rPr>
        <w:t xml:space="preserve">; ; y 10, 7, 9 fracciones I y XXIV, y 11 del </w:t>
      </w:r>
      <w:r w:rsidRPr="00701B4E">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701B4E" w:rsidRDefault="00F73160" w:rsidP="00F73160">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701B4E" w:rsidRDefault="00585F00" w:rsidP="00585F00">
      <w:pPr>
        <w:pStyle w:val="Ttulo2"/>
        <w:rPr>
          <w:rFonts w:ascii="Palatino Linotype" w:hAnsi="Palatino Linotype"/>
          <w:b/>
          <w:color w:val="auto"/>
          <w:sz w:val="24"/>
        </w:rPr>
      </w:pPr>
      <w:bookmarkStart w:id="109" w:name="_Toc491791304"/>
      <w:bookmarkStart w:id="110" w:name="_Toc32434117"/>
      <w:r w:rsidRPr="00701B4E">
        <w:rPr>
          <w:rFonts w:ascii="Palatino Linotype" w:hAnsi="Palatino Linotype"/>
          <w:b/>
          <w:color w:val="auto"/>
          <w:sz w:val="24"/>
        </w:rPr>
        <w:t>SEGUNDO. De la oportunidad y procedencia.</w:t>
      </w:r>
      <w:bookmarkEnd w:id="109"/>
      <w:bookmarkEnd w:id="110"/>
    </w:p>
    <w:p w14:paraId="7CBA5E3B" w14:textId="77777777" w:rsidR="00CE2991" w:rsidRPr="00701B4E" w:rsidRDefault="00CE2991" w:rsidP="00CE2991">
      <w:pPr>
        <w:rPr>
          <w:lang w:val="es-MX" w:eastAsia="en-US"/>
        </w:rPr>
      </w:pPr>
    </w:p>
    <w:p w14:paraId="3839E4F2" w14:textId="5F212E55" w:rsidR="00585F00" w:rsidRPr="00701B4E" w:rsidRDefault="00585F00" w:rsidP="00F73160">
      <w:pPr>
        <w:pStyle w:val="Prrafodelista"/>
        <w:numPr>
          <w:ilvl w:val="0"/>
          <w:numId w:val="2"/>
        </w:numPr>
        <w:spacing w:before="240" w:after="240" w:line="360" w:lineRule="auto"/>
        <w:ind w:left="0" w:right="49" w:firstLine="0"/>
        <w:jc w:val="both"/>
        <w:rPr>
          <w:rFonts w:ascii="Palatino Linotype" w:hAnsi="Palatino Linotype"/>
        </w:rPr>
      </w:pPr>
      <w:r w:rsidRPr="00701B4E">
        <w:rPr>
          <w:rFonts w:ascii="Palatino Linotype" w:eastAsia="Calibri" w:hAnsi="Palatino Linotype" w:cs="Arial"/>
        </w:rPr>
        <w:t xml:space="preserve">El medio de impugnación fue presentado a través del </w:t>
      </w:r>
      <w:r w:rsidRPr="00701B4E">
        <w:rPr>
          <w:rFonts w:ascii="Palatino Linotype" w:eastAsia="Calibri" w:hAnsi="Palatino Linotype" w:cs="Arial"/>
          <w:b/>
        </w:rPr>
        <w:t>SAIMEX,</w:t>
      </w:r>
      <w:r w:rsidRPr="00701B4E">
        <w:rPr>
          <w:rFonts w:ascii="Palatino Linotype" w:eastAsia="Calibri" w:hAnsi="Palatino Linotype" w:cs="Arial"/>
        </w:rPr>
        <w:t xml:space="preserve"> en el formato previamente aprobado para tal efecto y dentro del plazo legal de quince días hábiles otorgados; para el cas</w:t>
      </w:r>
      <w:r w:rsidR="000C2DFA" w:rsidRPr="00701B4E">
        <w:rPr>
          <w:rFonts w:ascii="Palatino Linotype" w:eastAsia="Calibri" w:hAnsi="Palatino Linotype" w:cs="Arial"/>
        </w:rPr>
        <w:t>o en particular es de señalar</w:t>
      </w:r>
      <w:r w:rsidRPr="00701B4E">
        <w:rPr>
          <w:rFonts w:ascii="Palatino Linotype" w:eastAsia="Calibri" w:hAnsi="Palatino Linotype" w:cs="Arial"/>
        </w:rPr>
        <w:t xml:space="preserve"> </w:t>
      </w:r>
      <w:r w:rsidR="00D03B80" w:rsidRPr="00701B4E">
        <w:rPr>
          <w:rFonts w:ascii="Palatino Linotype" w:eastAsia="Calibri" w:hAnsi="Palatino Linotype" w:cs="Arial"/>
        </w:rPr>
        <w:t xml:space="preserve">que </w:t>
      </w:r>
      <w:r w:rsidR="005C60A3" w:rsidRPr="00701B4E">
        <w:rPr>
          <w:rFonts w:ascii="Palatino Linotype" w:eastAsia="Calibri" w:hAnsi="Palatino Linotype" w:cs="Arial"/>
        </w:rPr>
        <w:t>e</w:t>
      </w:r>
      <w:r w:rsidRPr="00701B4E">
        <w:rPr>
          <w:rFonts w:ascii="Palatino Linotype" w:eastAsia="Calibri" w:hAnsi="Palatino Linotype" w:cs="Arial"/>
        </w:rPr>
        <w:t xml:space="preserve">l </w:t>
      </w:r>
      <w:r w:rsidRPr="00701B4E">
        <w:rPr>
          <w:rFonts w:ascii="Palatino Linotype" w:eastAsia="Calibri" w:hAnsi="Palatino Linotype" w:cs="Arial"/>
          <w:b/>
        </w:rPr>
        <w:t>SUJETO OBLIGADO</w:t>
      </w:r>
      <w:r w:rsidRPr="00701B4E">
        <w:rPr>
          <w:rFonts w:ascii="Palatino Linotype" w:eastAsia="Calibri" w:hAnsi="Palatino Linotype" w:cs="Arial"/>
        </w:rPr>
        <w:t xml:space="preserve"> </w:t>
      </w:r>
      <w:r w:rsidR="00BB6B13" w:rsidRPr="00701B4E">
        <w:rPr>
          <w:rFonts w:ascii="Palatino Linotype" w:eastAsia="Calibri" w:hAnsi="Palatino Linotype" w:cs="Arial"/>
        </w:rPr>
        <w:t>entreg</w:t>
      </w:r>
      <w:r w:rsidR="005C60A3" w:rsidRPr="00701B4E">
        <w:rPr>
          <w:rFonts w:ascii="Palatino Linotype" w:eastAsia="Calibri" w:hAnsi="Palatino Linotype" w:cs="Arial"/>
        </w:rPr>
        <w:t>o</w:t>
      </w:r>
      <w:r w:rsidRPr="00701B4E">
        <w:rPr>
          <w:rFonts w:ascii="Palatino Linotype" w:eastAsia="Calibri" w:hAnsi="Palatino Linotype" w:cs="Arial"/>
        </w:rPr>
        <w:t xml:space="preserve"> </w:t>
      </w:r>
      <w:r w:rsidR="00F95F7E" w:rsidRPr="00701B4E">
        <w:rPr>
          <w:rFonts w:ascii="Palatino Linotype" w:eastAsia="Calibri" w:hAnsi="Palatino Linotype" w:cs="Arial"/>
        </w:rPr>
        <w:t xml:space="preserve">su </w:t>
      </w:r>
      <w:r w:rsidRPr="00701B4E">
        <w:rPr>
          <w:rFonts w:ascii="Palatino Linotype" w:eastAsia="Calibri" w:hAnsi="Palatino Linotype" w:cs="Arial"/>
        </w:rPr>
        <w:t>re</w:t>
      </w:r>
      <w:r w:rsidR="00643903" w:rsidRPr="00701B4E">
        <w:rPr>
          <w:rFonts w:ascii="Palatino Linotype" w:eastAsia="Calibri" w:hAnsi="Palatino Linotype" w:cs="Arial"/>
        </w:rPr>
        <w:t xml:space="preserve">spuesta </w:t>
      </w:r>
      <w:r w:rsidR="004A6A7B" w:rsidRPr="00701B4E">
        <w:rPr>
          <w:rFonts w:ascii="Palatino Linotype" w:eastAsia="Calibri" w:hAnsi="Palatino Linotype" w:cs="Arial"/>
        </w:rPr>
        <w:t>el</w:t>
      </w:r>
      <w:r w:rsidR="000C2DFA" w:rsidRPr="00701B4E">
        <w:rPr>
          <w:rFonts w:ascii="Palatino Linotype" w:eastAsia="Calibri" w:hAnsi="Palatino Linotype" w:cs="Arial"/>
        </w:rPr>
        <w:t xml:space="preserve"> día </w:t>
      </w:r>
      <w:r w:rsidR="00FC171F" w:rsidRPr="00701B4E">
        <w:rPr>
          <w:rFonts w:ascii="Palatino Linotype" w:eastAsia="Calibri" w:hAnsi="Palatino Linotype" w:cs="Arial"/>
        </w:rPr>
        <w:t xml:space="preserve">veintiocho </w:t>
      </w:r>
      <w:r w:rsidR="00A82510" w:rsidRPr="00701B4E">
        <w:rPr>
          <w:rFonts w:ascii="Palatino Linotype" w:eastAsia="Calibri" w:hAnsi="Palatino Linotype" w:cs="Arial"/>
        </w:rPr>
        <w:t>(</w:t>
      </w:r>
      <w:r w:rsidR="00047AE0" w:rsidRPr="00701B4E">
        <w:rPr>
          <w:rFonts w:ascii="Palatino Linotype" w:eastAsia="Calibri" w:hAnsi="Palatino Linotype" w:cs="Arial"/>
        </w:rPr>
        <w:t>2</w:t>
      </w:r>
      <w:r w:rsidR="00FC171F" w:rsidRPr="00701B4E">
        <w:rPr>
          <w:rFonts w:ascii="Palatino Linotype" w:eastAsia="Calibri" w:hAnsi="Palatino Linotype" w:cs="Arial"/>
        </w:rPr>
        <w:t>8</w:t>
      </w:r>
      <w:r w:rsidR="001A683E" w:rsidRPr="00701B4E">
        <w:rPr>
          <w:rFonts w:ascii="Palatino Linotype" w:eastAsia="Calibri" w:hAnsi="Palatino Linotype" w:cs="Arial"/>
        </w:rPr>
        <w:t>)</w:t>
      </w:r>
      <w:r w:rsidR="000C2DFA" w:rsidRPr="00701B4E">
        <w:rPr>
          <w:rFonts w:ascii="Palatino Linotype" w:eastAsia="Calibri" w:hAnsi="Palatino Linotype" w:cs="Arial"/>
        </w:rPr>
        <w:t xml:space="preserve"> </w:t>
      </w:r>
      <w:r w:rsidRPr="00701B4E">
        <w:rPr>
          <w:rFonts w:ascii="Palatino Linotype" w:eastAsia="Calibri" w:hAnsi="Palatino Linotype" w:cs="Arial"/>
        </w:rPr>
        <w:t xml:space="preserve">de </w:t>
      </w:r>
      <w:r w:rsidR="00FC171F" w:rsidRPr="00701B4E">
        <w:rPr>
          <w:rFonts w:ascii="Palatino Linotype" w:eastAsia="Calibri" w:hAnsi="Palatino Linotype" w:cs="Arial"/>
        </w:rPr>
        <w:t>nov</w:t>
      </w:r>
      <w:r w:rsidR="00772B6F" w:rsidRPr="00701B4E">
        <w:rPr>
          <w:rFonts w:ascii="Palatino Linotype" w:eastAsia="Calibri" w:hAnsi="Palatino Linotype" w:cs="Arial"/>
        </w:rPr>
        <w:t>iem</w:t>
      </w:r>
      <w:r w:rsidR="007B5C9D" w:rsidRPr="00701B4E">
        <w:rPr>
          <w:rFonts w:ascii="Palatino Linotype" w:eastAsia="Calibri" w:hAnsi="Palatino Linotype" w:cs="Arial"/>
        </w:rPr>
        <w:t>bre</w:t>
      </w:r>
      <w:r w:rsidRPr="00701B4E">
        <w:rPr>
          <w:rFonts w:ascii="Palatino Linotype" w:eastAsia="Calibri" w:hAnsi="Palatino Linotype" w:cs="Arial"/>
        </w:rPr>
        <w:t xml:space="preserve"> de dos mil dieci</w:t>
      </w:r>
      <w:r w:rsidR="00F73160" w:rsidRPr="00701B4E">
        <w:rPr>
          <w:rFonts w:ascii="Palatino Linotype" w:eastAsia="Calibri" w:hAnsi="Palatino Linotype" w:cs="Arial"/>
        </w:rPr>
        <w:t>nueve</w:t>
      </w:r>
      <w:r w:rsidRPr="00701B4E">
        <w:rPr>
          <w:rFonts w:ascii="Palatino Linotype" w:eastAsia="Calibri" w:hAnsi="Palatino Linotype" w:cs="Arial"/>
        </w:rPr>
        <w:t xml:space="preserve">, </w:t>
      </w:r>
      <w:r w:rsidRPr="00701B4E">
        <w:rPr>
          <w:rFonts w:ascii="Palatino Linotype" w:hAnsi="Palatino Linotype" w:cs="Arial"/>
        </w:rPr>
        <w:t>de tal forma que el plazo para interponer el recurso transcurrió de</w:t>
      </w:r>
      <w:r w:rsidR="004A6A7B" w:rsidRPr="00701B4E">
        <w:rPr>
          <w:rFonts w:ascii="Palatino Linotype" w:hAnsi="Palatino Linotype" w:cs="Arial"/>
        </w:rPr>
        <w:t>l</w:t>
      </w:r>
      <w:r w:rsidRPr="00701B4E">
        <w:rPr>
          <w:rFonts w:ascii="Palatino Linotype" w:hAnsi="Palatino Linotype" w:cs="Arial"/>
        </w:rPr>
        <w:t xml:space="preserve"> día</w:t>
      </w:r>
      <w:r w:rsidR="000C2DFA" w:rsidRPr="00701B4E">
        <w:rPr>
          <w:rFonts w:ascii="Palatino Linotype" w:hAnsi="Palatino Linotype" w:cs="Arial"/>
        </w:rPr>
        <w:t xml:space="preserve"> </w:t>
      </w:r>
      <w:r w:rsidR="00FC171F" w:rsidRPr="00701B4E">
        <w:rPr>
          <w:rFonts w:ascii="Palatino Linotype" w:hAnsi="Palatino Linotype" w:cs="Arial"/>
        </w:rPr>
        <w:t>veintinueve</w:t>
      </w:r>
      <w:r w:rsidR="001A683E" w:rsidRPr="00701B4E">
        <w:rPr>
          <w:rFonts w:ascii="Palatino Linotype" w:hAnsi="Palatino Linotype" w:cs="Arial"/>
        </w:rPr>
        <w:t xml:space="preserve"> (</w:t>
      </w:r>
      <w:r w:rsidR="00FC171F" w:rsidRPr="00701B4E">
        <w:rPr>
          <w:rFonts w:ascii="Palatino Linotype" w:hAnsi="Palatino Linotype" w:cs="Arial"/>
        </w:rPr>
        <w:t>29</w:t>
      </w:r>
      <w:r w:rsidR="001A683E" w:rsidRPr="00701B4E">
        <w:rPr>
          <w:rFonts w:ascii="Palatino Linotype" w:hAnsi="Palatino Linotype" w:cs="Arial"/>
        </w:rPr>
        <w:t>)</w:t>
      </w:r>
      <w:r w:rsidR="004A6A7B" w:rsidRPr="00701B4E">
        <w:rPr>
          <w:rFonts w:ascii="Palatino Linotype" w:hAnsi="Palatino Linotype" w:cs="Arial"/>
        </w:rPr>
        <w:t xml:space="preserve"> de </w:t>
      </w:r>
      <w:r w:rsidR="00FC171F" w:rsidRPr="00701B4E">
        <w:rPr>
          <w:rFonts w:ascii="Palatino Linotype" w:hAnsi="Palatino Linotype" w:cs="Arial"/>
        </w:rPr>
        <w:t>nov</w:t>
      </w:r>
      <w:r w:rsidR="00772B6F" w:rsidRPr="00701B4E">
        <w:rPr>
          <w:rFonts w:ascii="Palatino Linotype" w:hAnsi="Palatino Linotype" w:cs="Arial"/>
        </w:rPr>
        <w:t>iem</w:t>
      </w:r>
      <w:r w:rsidR="007B5C9D" w:rsidRPr="00701B4E">
        <w:rPr>
          <w:rFonts w:ascii="Palatino Linotype" w:hAnsi="Palatino Linotype" w:cs="Arial"/>
        </w:rPr>
        <w:t>bre</w:t>
      </w:r>
      <w:r w:rsidR="004A6A7B" w:rsidRPr="00701B4E">
        <w:rPr>
          <w:rFonts w:ascii="Palatino Linotype" w:hAnsi="Palatino Linotype" w:cs="Arial"/>
        </w:rPr>
        <w:t xml:space="preserve"> </w:t>
      </w:r>
      <w:r w:rsidR="00A41A00" w:rsidRPr="00701B4E">
        <w:rPr>
          <w:rFonts w:ascii="Palatino Linotype" w:hAnsi="Palatino Linotype" w:cs="Arial"/>
        </w:rPr>
        <w:t xml:space="preserve">al </w:t>
      </w:r>
      <w:r w:rsidR="00FC171F" w:rsidRPr="00701B4E">
        <w:rPr>
          <w:rFonts w:ascii="Palatino Linotype" w:hAnsi="Palatino Linotype" w:cs="Arial"/>
        </w:rPr>
        <w:t>diecinueve</w:t>
      </w:r>
      <w:r w:rsidR="00306493" w:rsidRPr="00701B4E">
        <w:rPr>
          <w:rFonts w:ascii="Palatino Linotype" w:hAnsi="Palatino Linotype" w:cs="Arial"/>
        </w:rPr>
        <w:t xml:space="preserve"> (</w:t>
      </w:r>
      <w:r w:rsidR="00FC171F" w:rsidRPr="00701B4E">
        <w:rPr>
          <w:rFonts w:ascii="Palatino Linotype" w:hAnsi="Palatino Linotype" w:cs="Arial"/>
        </w:rPr>
        <w:t>19</w:t>
      </w:r>
      <w:r w:rsidR="00306493" w:rsidRPr="00701B4E">
        <w:rPr>
          <w:rFonts w:ascii="Palatino Linotype" w:hAnsi="Palatino Linotype" w:cs="Arial"/>
        </w:rPr>
        <w:t>) de</w:t>
      </w:r>
      <w:r w:rsidR="00FC171F" w:rsidRPr="00701B4E">
        <w:rPr>
          <w:rFonts w:ascii="Palatino Linotype" w:hAnsi="Palatino Linotype" w:cs="Arial"/>
        </w:rPr>
        <w:t>l mismo año</w:t>
      </w:r>
      <w:r w:rsidRPr="00701B4E">
        <w:rPr>
          <w:rFonts w:ascii="Palatino Linotype" w:hAnsi="Palatino Linotype" w:cs="Arial"/>
        </w:rPr>
        <w:t>; en consecuencia, el ahora recurrente presentó su inconformidad</w:t>
      </w:r>
      <w:r w:rsidR="00C2054F" w:rsidRPr="00701B4E">
        <w:rPr>
          <w:rFonts w:ascii="Palatino Linotype" w:hAnsi="Palatino Linotype" w:cs="Arial"/>
        </w:rPr>
        <w:t xml:space="preserve"> </w:t>
      </w:r>
      <w:r w:rsidR="004A6A7B" w:rsidRPr="00701B4E">
        <w:rPr>
          <w:rFonts w:ascii="Palatino Linotype" w:hAnsi="Palatino Linotype" w:cs="Arial"/>
        </w:rPr>
        <w:t>e</w:t>
      </w:r>
      <w:r w:rsidRPr="00701B4E">
        <w:rPr>
          <w:rFonts w:ascii="Palatino Linotype" w:hAnsi="Palatino Linotype" w:cs="Arial"/>
        </w:rPr>
        <w:t xml:space="preserve">l día </w:t>
      </w:r>
      <w:r w:rsidR="00FC171F" w:rsidRPr="00701B4E">
        <w:rPr>
          <w:rFonts w:ascii="Palatino Linotype" w:hAnsi="Palatino Linotype" w:cs="Arial"/>
        </w:rPr>
        <w:t>cinco</w:t>
      </w:r>
      <w:r w:rsidR="008C22E9" w:rsidRPr="00701B4E">
        <w:rPr>
          <w:rFonts w:ascii="Palatino Linotype" w:hAnsi="Palatino Linotype" w:cs="Arial"/>
        </w:rPr>
        <w:t xml:space="preserve"> </w:t>
      </w:r>
      <w:r w:rsidR="004A6A7B" w:rsidRPr="00701B4E">
        <w:rPr>
          <w:rFonts w:ascii="Palatino Linotype" w:hAnsi="Palatino Linotype" w:cs="Arial"/>
        </w:rPr>
        <w:t>(</w:t>
      </w:r>
      <w:r w:rsidR="00AD55B2" w:rsidRPr="00701B4E">
        <w:rPr>
          <w:rFonts w:ascii="Palatino Linotype" w:hAnsi="Palatino Linotype" w:cs="Arial"/>
        </w:rPr>
        <w:t>0</w:t>
      </w:r>
      <w:r w:rsidR="00FC171F" w:rsidRPr="00701B4E">
        <w:rPr>
          <w:rFonts w:ascii="Palatino Linotype" w:hAnsi="Palatino Linotype" w:cs="Arial"/>
        </w:rPr>
        <w:t>5</w:t>
      </w:r>
      <w:r w:rsidR="001A683E" w:rsidRPr="00701B4E">
        <w:rPr>
          <w:rFonts w:ascii="Palatino Linotype" w:hAnsi="Palatino Linotype" w:cs="Arial"/>
        </w:rPr>
        <w:t>)</w:t>
      </w:r>
      <w:r w:rsidR="00C2054F" w:rsidRPr="00701B4E">
        <w:rPr>
          <w:rFonts w:ascii="Palatino Linotype" w:hAnsi="Palatino Linotype" w:cs="Arial"/>
        </w:rPr>
        <w:t xml:space="preserve"> </w:t>
      </w:r>
      <w:r w:rsidR="00B44DF1" w:rsidRPr="00701B4E">
        <w:rPr>
          <w:rFonts w:ascii="Palatino Linotype" w:hAnsi="Palatino Linotype" w:cs="Arial"/>
        </w:rPr>
        <w:t xml:space="preserve">de </w:t>
      </w:r>
      <w:r w:rsidR="00AD55B2" w:rsidRPr="00701B4E">
        <w:rPr>
          <w:rFonts w:ascii="Palatino Linotype" w:hAnsi="Palatino Linotype" w:cs="Arial"/>
        </w:rPr>
        <w:t>dic</w:t>
      </w:r>
      <w:r w:rsidR="00772B6F" w:rsidRPr="00701B4E">
        <w:rPr>
          <w:rFonts w:ascii="Palatino Linotype" w:hAnsi="Palatino Linotype" w:cs="Arial"/>
        </w:rPr>
        <w:t>iem</w:t>
      </w:r>
      <w:r w:rsidR="007B5C9D" w:rsidRPr="00701B4E">
        <w:rPr>
          <w:rFonts w:ascii="Palatino Linotype" w:hAnsi="Palatino Linotype" w:cs="Arial"/>
        </w:rPr>
        <w:t>bre</w:t>
      </w:r>
      <w:r w:rsidR="00F73160" w:rsidRPr="00701B4E">
        <w:rPr>
          <w:rFonts w:ascii="Palatino Linotype" w:hAnsi="Palatino Linotype" w:cs="Arial"/>
        </w:rPr>
        <w:t xml:space="preserve"> de </w:t>
      </w:r>
      <w:r w:rsidR="003B6EB4" w:rsidRPr="00701B4E">
        <w:rPr>
          <w:rFonts w:ascii="Palatino Linotype" w:hAnsi="Palatino Linotype" w:cs="Arial"/>
        </w:rPr>
        <w:t xml:space="preserve">dos mil </w:t>
      </w:r>
      <w:r w:rsidR="003B6EB4" w:rsidRPr="00701B4E">
        <w:rPr>
          <w:rFonts w:ascii="Palatino Linotype" w:hAnsi="Palatino Linotype" w:cs="Arial"/>
        </w:rPr>
        <w:lastRenderedPageBreak/>
        <w:t>diecinueve</w:t>
      </w:r>
      <w:r w:rsidR="00B12503" w:rsidRPr="00701B4E">
        <w:rPr>
          <w:rFonts w:ascii="Palatino Linotype" w:hAnsi="Palatino Linotype" w:cs="Arial"/>
        </w:rPr>
        <w:t>;</w:t>
      </w:r>
      <w:r w:rsidRPr="00701B4E">
        <w:rPr>
          <w:rFonts w:ascii="Palatino Linotype" w:hAnsi="Palatino Linotype" w:cs="Arial"/>
        </w:rPr>
        <w:t xml:space="preserve"> </w:t>
      </w:r>
      <w:r w:rsidR="009E5A10" w:rsidRPr="00701B4E">
        <w:rPr>
          <w:rFonts w:ascii="Palatino Linotype" w:hAnsi="Palatino Linotype" w:cs="Arial"/>
        </w:rPr>
        <w:t>por lo que el medio de impugnación se encuentra</w:t>
      </w:r>
      <w:r w:rsidRPr="00701B4E">
        <w:rPr>
          <w:rFonts w:ascii="Palatino Linotype" w:hAnsi="Palatino Linotype" w:cs="Arial"/>
        </w:rPr>
        <w:t xml:space="preserve"> </w:t>
      </w:r>
      <w:r w:rsidR="00B44DF1" w:rsidRPr="00701B4E">
        <w:rPr>
          <w:rFonts w:ascii="Palatino Linotype" w:hAnsi="Palatino Linotype" w:cs="Arial"/>
        </w:rPr>
        <w:t>dentro</w:t>
      </w:r>
      <w:r w:rsidR="003B6EB4" w:rsidRPr="00701B4E">
        <w:rPr>
          <w:rFonts w:ascii="Palatino Linotype" w:hAnsi="Palatino Linotype" w:cs="Arial"/>
        </w:rPr>
        <w:t xml:space="preserve"> del </w:t>
      </w:r>
      <w:r w:rsidR="00B44DF1" w:rsidRPr="00701B4E">
        <w:rPr>
          <w:rFonts w:ascii="Palatino Linotype" w:hAnsi="Palatino Linotype" w:cs="Arial"/>
        </w:rPr>
        <w:t>lapso</w:t>
      </w:r>
      <w:r w:rsidR="004A6A7B" w:rsidRPr="00701B4E">
        <w:rPr>
          <w:rFonts w:ascii="Palatino Linotype" w:hAnsi="Palatino Linotype" w:cs="Arial"/>
        </w:rPr>
        <w:t xml:space="preserve"> legalmente establecido para tal efecto</w:t>
      </w:r>
      <w:r w:rsidRPr="00701B4E">
        <w:rPr>
          <w:rFonts w:ascii="Palatino Linotype" w:hAnsi="Palatino Linotype" w:cs="Arial"/>
        </w:rPr>
        <w:t xml:space="preserve">. </w:t>
      </w:r>
    </w:p>
    <w:p w14:paraId="04D1DCC3" w14:textId="77777777" w:rsidR="00441847" w:rsidRPr="00701B4E" w:rsidRDefault="00441847" w:rsidP="00441847">
      <w:pPr>
        <w:pStyle w:val="Prrafodelista"/>
        <w:spacing w:before="240" w:after="240" w:line="360" w:lineRule="auto"/>
        <w:ind w:left="0" w:right="49"/>
        <w:jc w:val="both"/>
        <w:rPr>
          <w:rFonts w:ascii="Palatino Linotype" w:hAnsi="Palatino Linotype"/>
        </w:rPr>
      </w:pPr>
    </w:p>
    <w:p w14:paraId="613FC3B7" w14:textId="77777777" w:rsidR="00424CBA" w:rsidRPr="00701B4E" w:rsidRDefault="00424CBA" w:rsidP="00F73160">
      <w:pPr>
        <w:pStyle w:val="Prrafodelista"/>
        <w:numPr>
          <w:ilvl w:val="0"/>
          <w:numId w:val="2"/>
        </w:numPr>
        <w:spacing w:before="240" w:after="240" w:line="360" w:lineRule="auto"/>
        <w:ind w:left="0" w:firstLine="0"/>
        <w:jc w:val="both"/>
        <w:rPr>
          <w:rFonts w:ascii="Palatino Linotype" w:hAnsi="Palatino Linotype"/>
        </w:rPr>
      </w:pPr>
      <w:r w:rsidRPr="00701B4E">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DA46C4C" w14:textId="77777777" w:rsidR="004D7E51" w:rsidRPr="00701B4E" w:rsidRDefault="004D7E51" w:rsidP="004D7E51">
      <w:pPr>
        <w:pStyle w:val="Prrafodelista"/>
        <w:rPr>
          <w:rFonts w:ascii="Palatino Linotype" w:hAnsi="Palatino Linotype"/>
        </w:rPr>
      </w:pPr>
    </w:p>
    <w:p w14:paraId="7764312D" w14:textId="6B06E85A" w:rsidR="004D7E51" w:rsidRPr="00701B4E" w:rsidRDefault="00AD55B2" w:rsidP="004D7E51">
      <w:pPr>
        <w:pStyle w:val="Prrafodelista"/>
        <w:numPr>
          <w:ilvl w:val="0"/>
          <w:numId w:val="2"/>
        </w:numPr>
        <w:spacing w:before="240" w:after="240" w:line="360" w:lineRule="auto"/>
        <w:ind w:left="0" w:firstLine="0"/>
        <w:jc w:val="both"/>
        <w:rPr>
          <w:rFonts w:ascii="Palatino Linotype" w:hAnsi="Palatino Linotype"/>
        </w:rPr>
      </w:pPr>
      <w:r w:rsidRPr="00701B4E">
        <w:rPr>
          <w:rFonts w:ascii="Palatino Linotype" w:eastAsia="Calibri" w:hAnsi="Palatino Linotype" w:cs="Arial"/>
        </w:rPr>
        <w:t>Asimismo</w:t>
      </w:r>
      <w:r w:rsidR="004D7E51" w:rsidRPr="00701B4E">
        <w:rPr>
          <w:rFonts w:ascii="Palatino Linotype" w:eastAsia="Calibri" w:hAnsi="Palatino Linotype" w:cs="Times New Roman"/>
          <w:lang w:val="es-ES"/>
        </w:rPr>
        <w:t xml:space="preserve">,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004D7E51" w:rsidRPr="00701B4E">
        <w:rPr>
          <w:rFonts w:ascii="Palatino Linotype" w:eastAsia="Calibri" w:hAnsi="Palatino Linotype" w:cs="Times New Roman"/>
          <w:b/>
          <w:lang w:val="es-ES"/>
        </w:rPr>
        <w:t xml:space="preserve">no proporciona su nombre completo para que sea </w:t>
      </w:r>
      <w:r w:rsidR="004D7E51" w:rsidRPr="00701B4E">
        <w:rPr>
          <w:rFonts w:ascii="Palatino Linotype" w:eastAsia="Calibri" w:hAnsi="Palatino Linotype" w:cs="Times New Roman"/>
          <w:b/>
          <w:u w:val="single"/>
          <w:lang w:val="es-ES"/>
        </w:rPr>
        <w:t>identificado</w:t>
      </w:r>
      <w:r w:rsidR="004D7E51" w:rsidRPr="00701B4E">
        <w:rPr>
          <w:rFonts w:ascii="Palatino Linotype" w:eastAsia="Calibri" w:hAnsi="Palatino Linotype" w:cs="Times New Roman"/>
          <w:b/>
          <w:lang w:val="es-ES"/>
        </w:rPr>
        <w:t>,</w:t>
      </w:r>
      <w:r w:rsidR="004D7E51" w:rsidRPr="00701B4E">
        <w:rPr>
          <w:rFonts w:ascii="Palatino Linotype" w:eastAsia="Calibri" w:hAnsi="Palatino Linotype" w:cs="Times New Roman"/>
          <w:lang w:val="es-ES"/>
        </w:rPr>
        <w:t xml:space="preserve"> ni se tiene la certeza sobre su identidad, sin embargo, es importante señalar también que </w:t>
      </w:r>
      <w:r w:rsidR="004D7E51" w:rsidRPr="00701B4E">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9BF80C2" w14:textId="77777777" w:rsidR="004D7E51" w:rsidRPr="00701B4E" w:rsidRDefault="004D7E51" w:rsidP="004D7E51">
      <w:pPr>
        <w:pStyle w:val="Prrafodelista"/>
        <w:rPr>
          <w:rFonts w:ascii="Palatino Linotype" w:hAnsi="Palatino Linotype"/>
        </w:rPr>
      </w:pPr>
    </w:p>
    <w:p w14:paraId="22BB8498" w14:textId="77777777" w:rsidR="004D7E51" w:rsidRPr="00701B4E" w:rsidRDefault="004D7E51" w:rsidP="004D7E51">
      <w:pPr>
        <w:pStyle w:val="Prrafodelista"/>
        <w:numPr>
          <w:ilvl w:val="0"/>
          <w:numId w:val="2"/>
        </w:numPr>
        <w:spacing w:before="240" w:after="240" w:line="360" w:lineRule="auto"/>
        <w:ind w:left="0" w:firstLine="0"/>
        <w:jc w:val="both"/>
        <w:rPr>
          <w:rFonts w:ascii="Palatino Linotype" w:hAnsi="Palatino Linotype"/>
        </w:rPr>
      </w:pPr>
      <w:r w:rsidRPr="00701B4E">
        <w:rPr>
          <w:rFonts w:ascii="Palatino Linotype" w:eastAsia="Calibri" w:hAnsi="Palatino Linotype" w:cs="Arial"/>
        </w:rPr>
        <w:t>Esto</w:t>
      </w:r>
      <w:r w:rsidRPr="00701B4E">
        <w:rPr>
          <w:rFonts w:ascii="Palatino Linotype" w:eastAsia="Calibri" w:hAnsi="Palatino Linotype" w:cs="Times New Roman"/>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w:t>
      </w:r>
      <w:r w:rsidRPr="00701B4E">
        <w:rPr>
          <w:rFonts w:ascii="Palatino Linotype" w:eastAsia="Calibri" w:hAnsi="Palatino Linotype" w:cs="Times New Roman"/>
          <w:lang w:val="es-ES"/>
        </w:rPr>
        <w:lastRenderedPageBreak/>
        <w:t>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EDA8733" w14:textId="77777777" w:rsidR="004D7E51" w:rsidRPr="00701B4E" w:rsidRDefault="004D7E51" w:rsidP="004D7E51">
      <w:pPr>
        <w:pStyle w:val="Prrafodelista"/>
        <w:rPr>
          <w:rFonts w:ascii="Palatino Linotype" w:eastAsia="Calibri" w:hAnsi="Palatino Linotype" w:cs="Times New Roman"/>
          <w:lang w:val="es-ES"/>
        </w:rPr>
      </w:pPr>
    </w:p>
    <w:p w14:paraId="70816A0B" w14:textId="77777777" w:rsidR="004D7E51" w:rsidRPr="00701B4E" w:rsidRDefault="004D7E51" w:rsidP="004D7E51">
      <w:pPr>
        <w:pStyle w:val="Prrafodelista"/>
        <w:numPr>
          <w:ilvl w:val="0"/>
          <w:numId w:val="2"/>
        </w:numPr>
        <w:spacing w:before="240" w:after="240" w:line="360" w:lineRule="auto"/>
        <w:ind w:left="0" w:firstLine="0"/>
        <w:jc w:val="both"/>
        <w:rPr>
          <w:rFonts w:ascii="Palatino Linotype" w:hAnsi="Palatino Linotype"/>
        </w:rPr>
      </w:pPr>
      <w:r w:rsidRPr="00701B4E">
        <w:rPr>
          <w:rFonts w:ascii="Palatino Linotype" w:eastAsia="Calibri" w:hAnsi="Palatino Linotype" w:cs="Arial"/>
        </w:rPr>
        <w:t>Por</w:t>
      </w:r>
      <w:r w:rsidRPr="00701B4E">
        <w:rPr>
          <w:rFonts w:ascii="Palatino Linotype" w:eastAsia="Calibri" w:hAnsi="Palatino Linotype" w:cs="Times New Roman"/>
          <w:lang w:val="es-ES"/>
        </w:rPr>
        <w:t xml:space="preserve">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FCE22E1" w14:textId="77777777" w:rsidR="004D7E51" w:rsidRPr="00701B4E" w:rsidRDefault="004D7E51" w:rsidP="004D7E51">
      <w:pPr>
        <w:pStyle w:val="Prrafodelista"/>
        <w:rPr>
          <w:rFonts w:ascii="Palatino Linotype" w:eastAsia="Calibri" w:hAnsi="Palatino Linotype" w:cs="Times New Roman"/>
          <w:lang w:val="es-ES"/>
        </w:rPr>
      </w:pPr>
    </w:p>
    <w:p w14:paraId="121CE762" w14:textId="77777777" w:rsidR="004D7E51" w:rsidRPr="00701B4E" w:rsidRDefault="004D7E51" w:rsidP="004D7E51">
      <w:pPr>
        <w:pStyle w:val="Prrafodelista"/>
        <w:numPr>
          <w:ilvl w:val="0"/>
          <w:numId w:val="2"/>
        </w:numPr>
        <w:spacing w:before="240" w:after="240" w:line="360" w:lineRule="auto"/>
        <w:ind w:left="0" w:firstLine="0"/>
        <w:jc w:val="both"/>
        <w:rPr>
          <w:rFonts w:ascii="Palatino Linotype" w:hAnsi="Palatino Linotype"/>
        </w:rPr>
      </w:pPr>
      <w:r w:rsidRPr="00701B4E">
        <w:rPr>
          <w:rFonts w:ascii="Palatino Linotype" w:eastAsia="Calibri" w:hAnsi="Palatino Linotype" w:cs="Arial"/>
        </w:rPr>
        <w:t>En</w:t>
      </w:r>
      <w:r w:rsidRPr="00701B4E">
        <w:rPr>
          <w:rFonts w:ascii="Palatino Linotype" w:eastAsia="Calibri" w:hAnsi="Palatino Linotype" w:cs="Times New Roman"/>
          <w:lang w:val="es-ES"/>
        </w:rPr>
        <w:t xml:space="preserve">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9E565AD" w14:textId="77777777" w:rsidR="004D7E51" w:rsidRPr="00701B4E" w:rsidRDefault="004D7E51" w:rsidP="004D7E51">
      <w:pPr>
        <w:pStyle w:val="Prrafodelista"/>
        <w:rPr>
          <w:rFonts w:ascii="Palatino Linotype" w:eastAsia="Times New Roman" w:hAnsi="Palatino Linotype" w:cs="Arial"/>
          <w:lang w:val="es-ES"/>
        </w:rPr>
      </w:pPr>
    </w:p>
    <w:p w14:paraId="707A9E32" w14:textId="77777777" w:rsidR="004D7E51" w:rsidRPr="00701B4E" w:rsidRDefault="004D7E51" w:rsidP="004D7E51">
      <w:pPr>
        <w:pStyle w:val="Prrafodelista"/>
        <w:numPr>
          <w:ilvl w:val="0"/>
          <w:numId w:val="2"/>
        </w:numPr>
        <w:spacing w:before="240" w:after="240" w:line="360" w:lineRule="auto"/>
        <w:ind w:left="0" w:firstLine="0"/>
        <w:jc w:val="both"/>
        <w:rPr>
          <w:rFonts w:ascii="Palatino Linotype" w:hAnsi="Palatino Linotype"/>
        </w:rPr>
      </w:pPr>
      <w:r w:rsidRPr="00701B4E">
        <w:rPr>
          <w:rFonts w:ascii="Palatino Linotype" w:eastAsia="Calibri" w:hAnsi="Palatino Linotype" w:cs="Arial"/>
        </w:rPr>
        <w:t>Por</w:t>
      </w:r>
      <w:r w:rsidRPr="00701B4E">
        <w:rPr>
          <w:rFonts w:ascii="Palatino Linotype" w:eastAsia="Times New Roman" w:hAnsi="Palatino Linotype" w:cs="Arial"/>
          <w:lang w:val="es-ES"/>
        </w:rPr>
        <w:t xml:space="preserve"> lo que el nombre del solicitando y recurrente no puede ser considerado un requisito indispensable de </w:t>
      </w:r>
      <w:proofErr w:type="spellStart"/>
      <w:r w:rsidRPr="00701B4E">
        <w:rPr>
          <w:rFonts w:ascii="Palatino Linotype" w:eastAsia="Times New Roman" w:hAnsi="Palatino Linotype" w:cs="Arial"/>
          <w:lang w:val="es-ES"/>
        </w:rPr>
        <w:t>procedibilidad</w:t>
      </w:r>
      <w:proofErr w:type="spellEnd"/>
      <w:r w:rsidRPr="00701B4E">
        <w:rPr>
          <w:rFonts w:ascii="Palatino Linotype" w:eastAsia="Times New Roman" w:hAnsi="Palatino Linotype" w:cs="Arial"/>
          <w:lang w:val="es-ES"/>
        </w:rPr>
        <w:t xml:space="preserve"> del recurso de revisión que nos ocupa, ya que el acceso a la información no está condicionado a acreditar algún interés ya </w:t>
      </w:r>
      <w:r w:rsidRPr="00701B4E">
        <w:rPr>
          <w:rFonts w:ascii="Palatino Linotype" w:eastAsia="Times New Roman" w:hAnsi="Palatino Linotype" w:cs="Arial"/>
          <w:lang w:val="es-ES"/>
        </w:rPr>
        <w:lastRenderedPageBreak/>
        <w:t xml:space="preserve">sea jurídico o legítimo, máxime que es un elemento subsanable por este Órgano </w:t>
      </w:r>
      <w:proofErr w:type="spellStart"/>
      <w:r w:rsidRPr="00701B4E">
        <w:rPr>
          <w:rFonts w:ascii="Palatino Linotype" w:eastAsia="Times New Roman" w:hAnsi="Palatino Linotype" w:cs="Arial"/>
          <w:lang w:val="es-ES"/>
        </w:rPr>
        <w:t>Resolutor</w:t>
      </w:r>
      <w:proofErr w:type="spellEnd"/>
      <w:r w:rsidRPr="00701B4E">
        <w:rPr>
          <w:rFonts w:ascii="Palatino Linotype" w:eastAsia="Times New Roman" w:hAnsi="Palatino Linotype" w:cs="Arial"/>
          <w:lang w:val="es-ES"/>
        </w:rPr>
        <w:t>.</w:t>
      </w:r>
    </w:p>
    <w:p w14:paraId="2B13EA36" w14:textId="77777777" w:rsidR="004D7E51" w:rsidRPr="00701B4E" w:rsidRDefault="004D7E51" w:rsidP="004D7E51">
      <w:pPr>
        <w:pStyle w:val="Prrafodelista"/>
        <w:rPr>
          <w:rFonts w:ascii="Palatino Linotype" w:hAnsi="Palatino Linotype" w:cs="Arial"/>
          <w:szCs w:val="23"/>
        </w:rPr>
      </w:pPr>
    </w:p>
    <w:p w14:paraId="360CF1CF" w14:textId="3F2E0804" w:rsidR="004D7E51" w:rsidRPr="00701B4E" w:rsidRDefault="004D7E51" w:rsidP="004D7E51">
      <w:pPr>
        <w:pStyle w:val="Prrafodelista"/>
        <w:numPr>
          <w:ilvl w:val="0"/>
          <w:numId w:val="2"/>
        </w:numPr>
        <w:spacing w:before="240" w:after="240" w:line="360" w:lineRule="auto"/>
        <w:ind w:left="0" w:firstLine="0"/>
        <w:jc w:val="both"/>
        <w:rPr>
          <w:rFonts w:ascii="Palatino Linotype" w:hAnsi="Palatino Linotype"/>
        </w:rPr>
      </w:pPr>
      <w:r w:rsidRPr="00701B4E">
        <w:rPr>
          <w:rFonts w:ascii="Palatino Linotype" w:eastAsia="Calibri" w:hAnsi="Palatino Linotype" w:cs="Arial"/>
        </w:rPr>
        <w:t>Que</w:t>
      </w:r>
      <w:r w:rsidRPr="00701B4E">
        <w:rPr>
          <w:rFonts w:ascii="Palatino Linotype" w:hAnsi="Palatino Linotype" w:cs="Arial"/>
          <w:szCs w:val="23"/>
        </w:rPr>
        <w:t xml:space="preserve"> el recurso revisión tiene como finalidad reparar cualquier posible afectación al derecho de acceso a la información pública en términos del Título Octavo de la Ley de </w:t>
      </w:r>
      <w:r w:rsidRPr="00701B4E">
        <w:rPr>
          <w:rFonts w:ascii="Palatino Linotype" w:eastAsia="Calibri" w:hAnsi="Palatino Linotype" w:cs="Arial"/>
        </w:rPr>
        <w:t>Transparencia, Acceso a la Información Pública y Protección de Datos Personales del Estado de México y Municipios</w:t>
      </w:r>
      <w:r w:rsidRPr="00701B4E">
        <w:rPr>
          <w:rFonts w:ascii="Palatino Linotype" w:hAnsi="Palatino Linotype" w:cs="Arial"/>
          <w:szCs w:val="23"/>
        </w:rPr>
        <w:t xml:space="preserve">, y determinar la confirmación; revocación o modificación; </w:t>
      </w:r>
      <w:proofErr w:type="spellStart"/>
      <w:r w:rsidRPr="00701B4E">
        <w:rPr>
          <w:rFonts w:ascii="Palatino Linotype" w:hAnsi="Palatino Linotype" w:cs="Arial"/>
          <w:szCs w:val="23"/>
        </w:rPr>
        <w:t>desechamiento</w:t>
      </w:r>
      <w:proofErr w:type="spellEnd"/>
      <w:r w:rsidRPr="00701B4E">
        <w:rPr>
          <w:rFonts w:ascii="Palatino Linotype" w:hAnsi="Palatino Linotype" w:cs="Arial"/>
          <w:szCs w:val="23"/>
        </w:rPr>
        <w:t xml:space="preserve"> o sobreseimiento; y en su caso ordenar la entrega de la información, respecto a la respuesta emitida por el </w:t>
      </w:r>
      <w:r w:rsidRPr="00701B4E">
        <w:rPr>
          <w:rFonts w:ascii="Palatino Linotype" w:hAnsi="Palatino Linotype" w:cs="Arial"/>
          <w:b/>
          <w:szCs w:val="23"/>
        </w:rPr>
        <w:t>SUJETO</w:t>
      </w:r>
      <w:r w:rsidRPr="00701B4E">
        <w:rPr>
          <w:rFonts w:ascii="Palatino Linotype" w:hAnsi="Palatino Linotype" w:cs="Arial"/>
          <w:szCs w:val="23"/>
        </w:rPr>
        <w:t xml:space="preserve"> </w:t>
      </w:r>
      <w:r w:rsidRPr="00701B4E">
        <w:rPr>
          <w:rFonts w:ascii="Palatino Linotype" w:hAnsi="Palatino Linotype" w:cs="Arial"/>
          <w:b/>
          <w:szCs w:val="23"/>
        </w:rPr>
        <w:t>OBLIGADO</w:t>
      </w:r>
      <w:r w:rsidRPr="00701B4E">
        <w:rPr>
          <w:rFonts w:ascii="Palatino Linotype" w:hAnsi="Palatino Linotype" w:cs="Arial"/>
          <w:szCs w:val="23"/>
        </w:rPr>
        <w:t xml:space="preserve"> de </w:t>
      </w:r>
      <w:r w:rsidRPr="00701B4E">
        <w:rPr>
          <w:rFonts w:ascii="Palatino Linotype" w:hAnsi="Palatino Linotype"/>
        </w:rPr>
        <w:t xml:space="preserve">fecha </w:t>
      </w:r>
      <w:r w:rsidR="00FC171F" w:rsidRPr="00701B4E">
        <w:rPr>
          <w:rFonts w:ascii="Palatino Linotype" w:hAnsi="Palatino Linotype"/>
        </w:rPr>
        <w:t>veintiocho</w:t>
      </w:r>
      <w:r w:rsidRPr="00701B4E">
        <w:rPr>
          <w:rFonts w:ascii="Palatino Linotype" w:eastAsia="Calibri" w:hAnsi="Palatino Linotype" w:cs="Arial"/>
        </w:rPr>
        <w:t xml:space="preserve"> (</w:t>
      </w:r>
      <w:r w:rsidR="00D03B80" w:rsidRPr="00701B4E">
        <w:rPr>
          <w:rFonts w:ascii="Palatino Linotype" w:eastAsia="Calibri" w:hAnsi="Palatino Linotype" w:cs="Arial"/>
        </w:rPr>
        <w:t>2</w:t>
      </w:r>
      <w:r w:rsidR="00FC171F" w:rsidRPr="00701B4E">
        <w:rPr>
          <w:rFonts w:ascii="Palatino Linotype" w:eastAsia="Calibri" w:hAnsi="Palatino Linotype" w:cs="Arial"/>
        </w:rPr>
        <w:t>8</w:t>
      </w:r>
      <w:r w:rsidRPr="00701B4E">
        <w:rPr>
          <w:rFonts w:ascii="Palatino Linotype" w:eastAsia="Calibri" w:hAnsi="Palatino Linotype" w:cs="Arial"/>
        </w:rPr>
        <w:t xml:space="preserve">) </w:t>
      </w:r>
      <w:r w:rsidRPr="00701B4E">
        <w:rPr>
          <w:rFonts w:ascii="Palatino Linotype" w:hAnsi="Palatino Linotype"/>
        </w:rPr>
        <w:t xml:space="preserve">de </w:t>
      </w:r>
      <w:r w:rsidR="00FC171F" w:rsidRPr="00701B4E">
        <w:rPr>
          <w:rFonts w:ascii="Palatino Linotype" w:hAnsi="Palatino Linotype"/>
        </w:rPr>
        <w:t>nov</w:t>
      </w:r>
      <w:r w:rsidR="00772B6F" w:rsidRPr="00701B4E">
        <w:rPr>
          <w:rFonts w:ascii="Palatino Linotype" w:hAnsi="Palatino Linotype"/>
        </w:rPr>
        <w:t>iem</w:t>
      </w:r>
      <w:r w:rsidRPr="00701B4E">
        <w:rPr>
          <w:rFonts w:ascii="Palatino Linotype" w:hAnsi="Palatino Linotype"/>
        </w:rPr>
        <w:t>bre de dos mil dieci</w:t>
      </w:r>
      <w:r w:rsidR="00D03B80" w:rsidRPr="00701B4E">
        <w:rPr>
          <w:rFonts w:ascii="Palatino Linotype" w:hAnsi="Palatino Linotype"/>
        </w:rPr>
        <w:t>nueve</w:t>
      </w:r>
      <w:r w:rsidRPr="00701B4E">
        <w:rPr>
          <w:rFonts w:ascii="Palatino Linotype" w:hAnsi="Palatino Linotype"/>
        </w:rPr>
        <w:t>.</w:t>
      </w:r>
    </w:p>
    <w:p w14:paraId="29A56406" w14:textId="77777777" w:rsidR="004D7E51" w:rsidRPr="00701B4E" w:rsidRDefault="004D7E51" w:rsidP="004D7E51">
      <w:pPr>
        <w:pStyle w:val="Prrafodelista"/>
        <w:rPr>
          <w:rFonts w:ascii="Palatino Linotype" w:hAnsi="Palatino Linotype" w:cs="Arial"/>
          <w:szCs w:val="23"/>
        </w:rPr>
      </w:pPr>
    </w:p>
    <w:p w14:paraId="44010200" w14:textId="77777777" w:rsidR="00254FE5" w:rsidRPr="00701B4E" w:rsidRDefault="00254FE5" w:rsidP="00254FE5">
      <w:pPr>
        <w:pStyle w:val="Ttulo1"/>
        <w:spacing w:line="360" w:lineRule="auto"/>
        <w:rPr>
          <w:b/>
          <w:color w:val="000000" w:themeColor="text1"/>
          <w:szCs w:val="24"/>
        </w:rPr>
      </w:pPr>
      <w:bookmarkStart w:id="111" w:name="_Toc521431830"/>
      <w:bookmarkStart w:id="112" w:name="_Toc27653760"/>
      <w:bookmarkStart w:id="113" w:name="_Toc32434118"/>
      <w:r w:rsidRPr="00701B4E">
        <w:rPr>
          <w:b/>
          <w:color w:val="000000" w:themeColor="text1"/>
          <w:szCs w:val="24"/>
        </w:rPr>
        <w:t xml:space="preserve">TERCERO. </w:t>
      </w:r>
      <w:bookmarkStart w:id="114" w:name="_Toc501021589"/>
      <w:bookmarkEnd w:id="111"/>
      <w:r w:rsidRPr="00701B4E">
        <w:rPr>
          <w:b/>
          <w:color w:val="000000" w:themeColor="text1"/>
          <w:szCs w:val="24"/>
        </w:rPr>
        <w:t xml:space="preserve">Del planteamiento de la </w:t>
      </w:r>
      <w:r w:rsidRPr="00701B4E">
        <w:rPr>
          <w:b/>
          <w:i/>
          <w:color w:val="000000" w:themeColor="text1"/>
          <w:szCs w:val="24"/>
        </w:rPr>
        <w:t>Litis</w:t>
      </w:r>
      <w:r w:rsidRPr="00701B4E">
        <w:rPr>
          <w:b/>
          <w:color w:val="000000" w:themeColor="text1"/>
          <w:szCs w:val="24"/>
        </w:rPr>
        <w:t>.</w:t>
      </w:r>
      <w:bookmarkEnd w:id="112"/>
      <w:bookmarkEnd w:id="113"/>
      <w:bookmarkEnd w:id="114"/>
    </w:p>
    <w:p w14:paraId="75B69569" w14:textId="77777777" w:rsidR="00254FE5" w:rsidRPr="00701B4E" w:rsidRDefault="00254FE5" w:rsidP="00254FE5">
      <w:pPr>
        <w:rPr>
          <w:lang w:val="es-MX" w:eastAsia="en-US"/>
        </w:rPr>
      </w:pPr>
    </w:p>
    <w:p w14:paraId="48357E86" w14:textId="77777777" w:rsidR="00FC171F" w:rsidRPr="00701B4E" w:rsidRDefault="00254FE5" w:rsidP="00FC171F">
      <w:pPr>
        <w:pStyle w:val="Prrafodelista"/>
        <w:numPr>
          <w:ilvl w:val="0"/>
          <w:numId w:val="2"/>
        </w:numPr>
        <w:spacing w:line="360" w:lineRule="auto"/>
        <w:ind w:left="0" w:right="34" w:firstLine="0"/>
        <w:jc w:val="both"/>
        <w:rPr>
          <w:rFonts w:ascii="Palatino Linotype" w:eastAsia="Times New Roman" w:hAnsi="Palatino Linotype" w:cs="Arial"/>
          <w:color w:val="000000" w:themeColor="text1"/>
        </w:rPr>
      </w:pPr>
      <w:r w:rsidRPr="00701B4E">
        <w:rPr>
          <w:rFonts w:ascii="Palatino Linotype" w:eastAsia="Calibri" w:hAnsi="Palatino Linotype" w:cs="Arial"/>
        </w:rPr>
        <w:t>Seguidamente</w:t>
      </w:r>
      <w:r w:rsidRPr="00701B4E">
        <w:rPr>
          <w:rFonts w:ascii="Palatino Linotype" w:eastAsia="Calibri" w:hAnsi="Palatino Linotype" w:cs="Arial"/>
          <w:color w:val="000000" w:themeColor="text1"/>
          <w:lang w:val="es-MX" w:eastAsia="en-US"/>
        </w:rPr>
        <w:t>, derivado del razonamiento lógico-jurídico de las constancias que obran en el expediente al rubro indicado, es de señalar que e</w:t>
      </w:r>
      <w:r w:rsidRPr="00701B4E">
        <w:rPr>
          <w:rFonts w:ascii="Palatino Linotype" w:hAnsi="Palatino Linotype" w:cs="Arial"/>
          <w:color w:val="000000" w:themeColor="text1"/>
        </w:rPr>
        <w:t>l ahora recurrente, solicitó la información transcrita en el anterior párrafo uno (01)</w:t>
      </w:r>
      <w:r w:rsidRPr="00701B4E">
        <w:rPr>
          <w:rFonts w:ascii="Palatino Linotype" w:hAnsi="Palatino Linotype"/>
          <w:i/>
          <w:color w:val="000000"/>
        </w:rPr>
        <w:t>,</w:t>
      </w:r>
      <w:r w:rsidRPr="00701B4E">
        <w:rPr>
          <w:rFonts w:ascii="Palatino Linotype" w:hAnsi="Palatino Linotype"/>
          <w:color w:val="000000"/>
        </w:rPr>
        <w:t xml:space="preserve"> consecutivamente con motivo de la respuesta emitida por el </w:t>
      </w:r>
      <w:r w:rsidRPr="00701B4E">
        <w:rPr>
          <w:rFonts w:ascii="Palatino Linotype" w:hAnsi="Palatino Linotype"/>
          <w:b/>
          <w:color w:val="000000"/>
        </w:rPr>
        <w:t>SUJETO OBLIGADO</w:t>
      </w:r>
      <w:r w:rsidRPr="00701B4E">
        <w:rPr>
          <w:rFonts w:ascii="Palatino Linotype" w:hAnsi="Palatino Linotype"/>
          <w:color w:val="000000"/>
        </w:rPr>
        <w:t xml:space="preserve"> se pronunció</w:t>
      </w:r>
      <w:r w:rsidRPr="00701B4E">
        <w:rPr>
          <w:rFonts w:ascii="Palatino Linotype" w:hAnsi="Palatino Linotype" w:cs="Arial"/>
          <w:color w:val="000000" w:themeColor="text1"/>
        </w:rPr>
        <w:t xml:space="preserve"> a grosso modo en los términos siguientes: </w:t>
      </w:r>
      <w:r w:rsidRPr="00701B4E">
        <w:rPr>
          <w:rFonts w:ascii="Palatino Linotype" w:hAnsi="Palatino Linotype" w:cs="Arial"/>
          <w:i/>
          <w:color w:val="000000" w:themeColor="text1"/>
        </w:rPr>
        <w:t>"</w:t>
      </w:r>
      <w:r w:rsidR="00FC171F" w:rsidRPr="00701B4E">
        <w:rPr>
          <w:rFonts w:ascii="Palatino Linotype" w:hAnsi="Palatino Linotype" w:cs="Arial"/>
          <w:i/>
          <w:color w:val="000000" w:themeColor="text1"/>
        </w:rPr>
        <w:t>Las autoridades fundan su respuesta en diversos ordenamientos, pero no al caso en concreto…</w:t>
      </w:r>
      <w:r w:rsidRPr="00701B4E">
        <w:rPr>
          <w:rFonts w:ascii="Palatino Linotype" w:hAnsi="Palatino Linotype" w:cs="Arial"/>
          <w:i/>
          <w:color w:val="000000" w:themeColor="text1"/>
        </w:rPr>
        <w:t>"</w:t>
      </w:r>
    </w:p>
    <w:p w14:paraId="0A6B8FC3" w14:textId="77777777" w:rsidR="00FC171F" w:rsidRPr="00701B4E" w:rsidRDefault="00FC171F" w:rsidP="00FC171F">
      <w:pPr>
        <w:pStyle w:val="Prrafodelista"/>
        <w:spacing w:line="360" w:lineRule="auto"/>
        <w:ind w:left="0" w:right="34"/>
        <w:jc w:val="both"/>
        <w:rPr>
          <w:rFonts w:ascii="Palatino Linotype" w:eastAsia="Times New Roman" w:hAnsi="Palatino Linotype" w:cs="Arial"/>
          <w:color w:val="000000" w:themeColor="text1"/>
        </w:rPr>
      </w:pPr>
    </w:p>
    <w:p w14:paraId="788ECE0F" w14:textId="312CF824" w:rsidR="00254FE5" w:rsidRPr="00701B4E" w:rsidRDefault="00254FE5" w:rsidP="00FC171F">
      <w:pPr>
        <w:pStyle w:val="Prrafodelista"/>
        <w:numPr>
          <w:ilvl w:val="0"/>
          <w:numId w:val="2"/>
        </w:numPr>
        <w:spacing w:line="360" w:lineRule="auto"/>
        <w:ind w:left="0" w:right="34" w:firstLine="0"/>
        <w:jc w:val="both"/>
        <w:rPr>
          <w:rFonts w:ascii="Palatino Linotype" w:eastAsia="Times New Roman" w:hAnsi="Palatino Linotype" w:cs="Arial"/>
          <w:color w:val="000000" w:themeColor="text1"/>
        </w:rPr>
      </w:pPr>
      <w:r w:rsidRPr="00701B4E">
        <w:rPr>
          <w:rFonts w:ascii="Palatino Linotype" w:hAnsi="Palatino Linotype" w:cs="Arial"/>
          <w:color w:val="000000" w:themeColor="text1"/>
        </w:rPr>
        <w:t>Atento a lo anterior se advierte</w:t>
      </w:r>
      <w:r w:rsidRPr="00701B4E">
        <w:rPr>
          <w:rFonts w:ascii="Palatino Linotype" w:eastAsia="Times New Roman" w:hAnsi="Palatino Linotype"/>
          <w:color w:val="000000" w:themeColor="text1"/>
        </w:rPr>
        <w:t xml:space="preserve"> el particular pretende actualizar la causa de procedencia</w:t>
      </w:r>
      <w:r w:rsidRPr="00701B4E">
        <w:rPr>
          <w:rFonts w:ascii="Palatino Linotype" w:eastAsia="Times New Roman" w:hAnsi="Palatino Linotype"/>
          <w:b/>
          <w:color w:val="000000" w:themeColor="text1"/>
        </w:rPr>
        <w:t xml:space="preserve"> </w:t>
      </w:r>
      <w:r w:rsidRPr="00701B4E">
        <w:rPr>
          <w:rFonts w:ascii="Palatino Linotype" w:eastAsia="Times New Roman" w:hAnsi="Palatino Linotype" w:cs="Arial"/>
          <w:color w:val="000000" w:themeColor="text1"/>
          <w:lang w:eastAsia="es-MX"/>
        </w:rPr>
        <w:t xml:space="preserve">contenida en </w:t>
      </w:r>
      <w:r w:rsidRPr="00701B4E">
        <w:rPr>
          <w:rFonts w:ascii="Palatino Linotype" w:eastAsia="Times New Roman" w:hAnsi="Palatino Linotype" w:cs="Arial"/>
          <w:color w:val="000000" w:themeColor="text1"/>
          <w:lang w:val="es-ES" w:eastAsia="es-MX"/>
        </w:rPr>
        <w:t>el artículo</w:t>
      </w:r>
      <w:r w:rsidRPr="00701B4E">
        <w:rPr>
          <w:rFonts w:ascii="Palatino Linotype" w:eastAsia="Times New Roman" w:hAnsi="Palatino Linotype" w:cs="Arial"/>
          <w:b/>
          <w:color w:val="000000" w:themeColor="text1"/>
          <w:lang w:val="es-ES" w:eastAsia="es-MX"/>
        </w:rPr>
        <w:t xml:space="preserve"> 179</w:t>
      </w:r>
      <w:r w:rsidR="00061742" w:rsidRPr="00701B4E">
        <w:rPr>
          <w:rFonts w:ascii="Palatino Linotype" w:eastAsia="Times New Roman" w:hAnsi="Palatino Linotype" w:cs="Arial"/>
          <w:color w:val="000000" w:themeColor="text1"/>
          <w:lang w:val="es-ES" w:eastAsia="es-MX"/>
        </w:rPr>
        <w:t xml:space="preserve"> fracción </w:t>
      </w:r>
      <w:r w:rsidR="00FC171F" w:rsidRPr="00701B4E">
        <w:rPr>
          <w:rFonts w:ascii="Palatino Linotype" w:eastAsia="Times New Roman" w:hAnsi="Palatino Linotype" w:cs="Arial"/>
          <w:color w:val="000000" w:themeColor="text1"/>
          <w:lang w:val="es-ES" w:eastAsia="es-MX"/>
        </w:rPr>
        <w:t>X</w:t>
      </w:r>
      <w:r w:rsidR="00061742" w:rsidRPr="00701B4E">
        <w:rPr>
          <w:rFonts w:ascii="Palatino Linotype" w:eastAsia="Times New Roman" w:hAnsi="Palatino Linotype" w:cs="Arial"/>
          <w:b/>
          <w:color w:val="000000" w:themeColor="text1"/>
          <w:lang w:val="es-ES" w:eastAsia="es-MX"/>
        </w:rPr>
        <w:t>III</w:t>
      </w:r>
      <w:r w:rsidRPr="00701B4E">
        <w:rPr>
          <w:rFonts w:ascii="Palatino Linotype" w:eastAsia="Times New Roman" w:hAnsi="Palatino Linotype" w:cs="Arial"/>
          <w:color w:val="000000" w:themeColor="text1"/>
          <w:lang w:val="es-ES" w:eastAsia="es-MX"/>
        </w:rPr>
        <w:t xml:space="preserve"> de la </w:t>
      </w:r>
      <w:r w:rsidRPr="00701B4E">
        <w:rPr>
          <w:rFonts w:ascii="Palatino Linotype" w:eastAsia="Calibri" w:hAnsi="Palatino Linotype" w:cs="Arial"/>
          <w:b/>
          <w:color w:val="000000" w:themeColor="text1"/>
          <w:lang w:val="es-ES"/>
        </w:rPr>
        <w:t>Ley de Transparencia y Acceso a la Información Pública del Estado de México y Municipios</w:t>
      </w:r>
      <w:r w:rsidRPr="00701B4E">
        <w:rPr>
          <w:rFonts w:ascii="Palatino Linotype" w:eastAsia="Times New Roman" w:hAnsi="Palatino Linotype" w:cs="Arial"/>
          <w:color w:val="000000" w:themeColor="text1"/>
          <w:lang w:val="es-ES" w:eastAsia="es-MX"/>
        </w:rPr>
        <w:t xml:space="preserve">, en virtud </w:t>
      </w:r>
      <w:r w:rsidRPr="00701B4E">
        <w:rPr>
          <w:rFonts w:ascii="Palatino Linotype" w:eastAsia="Times New Roman" w:hAnsi="Palatino Linotype" w:cs="Arial"/>
          <w:color w:val="000000" w:themeColor="text1"/>
          <w:lang w:val="es-ES" w:eastAsia="es-MX"/>
        </w:rPr>
        <w:lastRenderedPageBreak/>
        <w:t xml:space="preserve">que la fracción de referencia determina el supuesto de </w:t>
      </w:r>
      <w:r w:rsidR="00772B6F" w:rsidRPr="00701B4E">
        <w:rPr>
          <w:rFonts w:ascii="Palatino Linotype" w:eastAsia="Times New Roman" w:hAnsi="Palatino Linotype" w:cs="Arial"/>
          <w:color w:val="000000" w:themeColor="text1"/>
          <w:lang w:val="es-ES" w:eastAsia="es-MX"/>
        </w:rPr>
        <w:t>l</w:t>
      </w:r>
      <w:r w:rsidR="00047AE0" w:rsidRPr="00701B4E">
        <w:rPr>
          <w:rFonts w:ascii="Palatino Linotype" w:eastAsia="Times New Roman" w:hAnsi="Palatino Linotype" w:cs="Arial"/>
          <w:color w:val="000000" w:themeColor="text1"/>
          <w:lang w:val="es-ES" w:eastAsia="es-MX"/>
        </w:rPr>
        <w:t xml:space="preserve">a </w:t>
      </w:r>
      <w:r w:rsidR="00FC171F" w:rsidRPr="00701B4E">
        <w:rPr>
          <w:rFonts w:ascii="Palatino Linotype" w:eastAsia="Times New Roman" w:hAnsi="Palatino Linotype" w:cs="Arial"/>
          <w:color w:val="000000" w:themeColor="text1"/>
          <w:lang w:val="es-ES" w:eastAsia="es-MX"/>
        </w:rPr>
        <w:t>falta, deficiencia o insuficiencia de la fundamentación y/o motivación en la respuesta</w:t>
      </w:r>
      <w:r w:rsidR="00207915" w:rsidRPr="00701B4E">
        <w:rPr>
          <w:rFonts w:ascii="Palatino Linotype" w:eastAsia="Times New Roman" w:hAnsi="Palatino Linotype" w:cs="Arial"/>
          <w:color w:val="000000" w:themeColor="text1"/>
          <w:lang w:val="es-ES" w:eastAsia="es-MX"/>
        </w:rPr>
        <w:t>;</w:t>
      </w:r>
      <w:r w:rsidRPr="00701B4E">
        <w:rPr>
          <w:rFonts w:ascii="Palatino Linotype" w:eastAsia="Times New Roman" w:hAnsi="Palatino Linotype" w:cs="Arial"/>
          <w:color w:val="000000" w:themeColor="text1"/>
          <w:lang w:val="es-ES" w:eastAsia="es-MX"/>
        </w:rPr>
        <w:t xml:space="preserve"> supuesto del que </w:t>
      </w:r>
      <w:r w:rsidR="0005437C" w:rsidRPr="00701B4E">
        <w:rPr>
          <w:rFonts w:ascii="Palatino Linotype" w:eastAsia="Times New Roman" w:hAnsi="Palatino Linotype" w:cs="Arial"/>
          <w:color w:val="000000" w:themeColor="text1"/>
          <w:lang w:val="es-ES" w:eastAsia="es-MX"/>
        </w:rPr>
        <w:t>e</w:t>
      </w:r>
      <w:r w:rsidRPr="00701B4E">
        <w:rPr>
          <w:rFonts w:ascii="Palatino Linotype" w:eastAsia="Times New Roman" w:hAnsi="Palatino Linotype" w:cs="Arial"/>
          <w:color w:val="000000" w:themeColor="text1"/>
          <w:lang w:val="es-ES" w:eastAsia="es-MX"/>
        </w:rPr>
        <w:t xml:space="preserve">l ahora recurrente se duele, de modo tal </w:t>
      </w:r>
      <w:r w:rsidRPr="00701B4E">
        <w:rPr>
          <w:rFonts w:ascii="Palatino Linotype" w:hAnsi="Palatino Linotype" w:cs="Arial"/>
          <w:color w:val="000000" w:themeColor="text1"/>
          <w:szCs w:val="23"/>
        </w:rPr>
        <w:t xml:space="preserve">que el presente recurso de revisión se circunscribirá en determinar si el </w:t>
      </w:r>
      <w:r w:rsidRPr="00701B4E">
        <w:rPr>
          <w:rFonts w:ascii="Palatino Linotype" w:hAnsi="Palatino Linotype" w:cs="Arial"/>
          <w:b/>
          <w:color w:val="000000" w:themeColor="text1"/>
          <w:szCs w:val="23"/>
        </w:rPr>
        <w:t>SUJETO</w:t>
      </w:r>
      <w:r w:rsidRPr="00701B4E">
        <w:rPr>
          <w:rFonts w:ascii="Palatino Linotype" w:hAnsi="Palatino Linotype" w:cs="Arial"/>
          <w:color w:val="000000" w:themeColor="text1"/>
          <w:szCs w:val="23"/>
        </w:rPr>
        <w:t xml:space="preserve"> </w:t>
      </w:r>
      <w:r w:rsidRPr="00701B4E">
        <w:rPr>
          <w:rFonts w:ascii="Palatino Linotype" w:hAnsi="Palatino Linotype" w:cs="Arial"/>
          <w:b/>
          <w:color w:val="000000" w:themeColor="text1"/>
          <w:szCs w:val="23"/>
        </w:rPr>
        <w:t>OBLIGADO</w:t>
      </w:r>
      <w:r w:rsidRPr="00701B4E">
        <w:rPr>
          <w:rFonts w:ascii="Palatino Linotype" w:hAnsi="Palatino Linotype" w:cs="Arial"/>
          <w:color w:val="000000" w:themeColor="text1"/>
          <w:szCs w:val="23"/>
        </w:rPr>
        <w:t xml:space="preserve"> con su respuesta ciertamente </w:t>
      </w:r>
      <w:r w:rsidRPr="00701B4E">
        <w:rPr>
          <w:rFonts w:ascii="Palatino Linotype" w:eastAsia="Times New Roman" w:hAnsi="Palatino Linotype"/>
          <w:color w:val="000000" w:themeColor="text1"/>
        </w:rPr>
        <w:t>actualiza la causa de procedencia</w:t>
      </w:r>
      <w:r w:rsidRPr="00701B4E">
        <w:rPr>
          <w:rFonts w:ascii="Palatino Linotype" w:eastAsia="Times New Roman" w:hAnsi="Palatino Linotype"/>
          <w:b/>
          <w:color w:val="000000" w:themeColor="text1"/>
        </w:rPr>
        <w:t xml:space="preserve"> </w:t>
      </w:r>
      <w:r w:rsidRPr="00701B4E">
        <w:rPr>
          <w:rFonts w:ascii="Palatino Linotype" w:eastAsia="Times New Roman" w:hAnsi="Palatino Linotype" w:cs="Arial"/>
          <w:color w:val="000000" w:themeColor="text1"/>
          <w:lang w:eastAsia="es-MX"/>
        </w:rPr>
        <w:t>del dispositivo jurídico en comento.</w:t>
      </w:r>
    </w:p>
    <w:p w14:paraId="2BCB211E" w14:textId="77777777" w:rsidR="00306493" w:rsidRPr="00701B4E" w:rsidRDefault="00306493" w:rsidP="00306493">
      <w:pPr>
        <w:pStyle w:val="Prrafodelista"/>
        <w:rPr>
          <w:rFonts w:ascii="Palatino Linotype" w:hAnsi="Palatino Linotype"/>
        </w:rPr>
      </w:pPr>
    </w:p>
    <w:p w14:paraId="71411D5B" w14:textId="77777777" w:rsidR="00F4414A" w:rsidRPr="00701B4E" w:rsidRDefault="00F4414A" w:rsidP="00F4414A">
      <w:pPr>
        <w:pStyle w:val="Ttulo1"/>
        <w:spacing w:line="360" w:lineRule="auto"/>
        <w:rPr>
          <w:b/>
          <w:color w:val="000000" w:themeColor="text1"/>
          <w:szCs w:val="24"/>
        </w:rPr>
      </w:pPr>
      <w:bookmarkStart w:id="115" w:name="_Toc501021590"/>
      <w:bookmarkStart w:id="116" w:name="_Toc27653761"/>
      <w:bookmarkStart w:id="117" w:name="_Toc32434119"/>
      <w:r w:rsidRPr="00701B4E">
        <w:rPr>
          <w:b/>
          <w:color w:val="000000" w:themeColor="text1"/>
          <w:szCs w:val="24"/>
        </w:rPr>
        <w:t>CUARTO. Del estudio y resolución del asunto.</w:t>
      </w:r>
      <w:bookmarkEnd w:id="115"/>
      <w:bookmarkEnd w:id="116"/>
      <w:bookmarkEnd w:id="117"/>
    </w:p>
    <w:p w14:paraId="6A1032ED" w14:textId="77777777" w:rsidR="00F4414A" w:rsidRPr="00701B4E" w:rsidRDefault="00F4414A" w:rsidP="00F4414A">
      <w:pPr>
        <w:rPr>
          <w:lang w:val="es-MX" w:eastAsia="en-US"/>
        </w:rPr>
      </w:pPr>
    </w:p>
    <w:p w14:paraId="0A7EAC81" w14:textId="77777777" w:rsidR="00F4414A" w:rsidRPr="00701B4E" w:rsidRDefault="00F4414A" w:rsidP="00F4414A">
      <w:pPr>
        <w:pStyle w:val="Prrafodelista"/>
        <w:numPr>
          <w:ilvl w:val="0"/>
          <w:numId w:val="2"/>
        </w:numPr>
        <w:spacing w:line="360" w:lineRule="auto"/>
        <w:ind w:left="0" w:right="34" w:firstLine="0"/>
        <w:jc w:val="both"/>
        <w:rPr>
          <w:rFonts w:ascii="Palatino Linotype" w:hAnsi="Palatino Linotype" w:cs="Arial"/>
          <w:i/>
          <w:lang w:val="es-MX"/>
        </w:rPr>
      </w:pPr>
      <w:r w:rsidRPr="00701B4E">
        <w:rPr>
          <w:rFonts w:ascii="Palatino Linotype" w:eastAsia="Calibri" w:hAnsi="Palatino Linotype" w:cs="Arial"/>
        </w:rPr>
        <w:t>Derivado</w:t>
      </w:r>
      <w:r w:rsidRPr="00701B4E">
        <w:rPr>
          <w:rFonts w:ascii="Palatino Linotype" w:hAnsi="Palatino Linotype" w:cs="Arial"/>
          <w:szCs w:val="23"/>
        </w:rPr>
        <w:t xml:space="preserve"> del planteamiento de la </w:t>
      </w:r>
      <w:r w:rsidRPr="00701B4E">
        <w:rPr>
          <w:rFonts w:ascii="Palatino Linotype" w:hAnsi="Palatino Linotype" w:cs="Arial"/>
          <w:i/>
          <w:szCs w:val="23"/>
        </w:rPr>
        <w:t>Litis</w:t>
      </w:r>
      <w:r w:rsidRPr="00701B4E">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701B4E">
        <w:rPr>
          <w:rFonts w:ascii="Palatino Linotype" w:eastAsia="Calibri" w:hAnsi="Palatino Linotype" w:cs="Arial"/>
          <w:b/>
          <w:lang w:val="es-ES"/>
        </w:rPr>
        <w:t>Ley de Transparencia y Acceso a la Información Pública del Estado de México y Municipios</w:t>
      </w:r>
      <w:r w:rsidRPr="00701B4E">
        <w:rPr>
          <w:rFonts w:ascii="Palatino Linotype" w:eastAsia="Times New Roman" w:hAnsi="Palatino Linotype" w:cs="Arial"/>
          <w:lang w:val="es-ES" w:eastAsia="es-MX"/>
        </w:rPr>
        <w:t>.</w:t>
      </w:r>
    </w:p>
    <w:p w14:paraId="38AC94C0" w14:textId="77777777" w:rsidR="00F4414A" w:rsidRPr="00701B4E" w:rsidRDefault="00F4414A" w:rsidP="00F4414A">
      <w:pPr>
        <w:pStyle w:val="Prrafodelista"/>
        <w:spacing w:before="240" w:after="240" w:line="360" w:lineRule="auto"/>
        <w:ind w:left="426"/>
        <w:jc w:val="both"/>
        <w:rPr>
          <w:rFonts w:ascii="Palatino Linotype" w:hAnsi="Palatino Linotype" w:cs="Arial"/>
          <w:i/>
          <w:lang w:val="es-MX"/>
        </w:rPr>
      </w:pPr>
    </w:p>
    <w:p w14:paraId="4FD352F4" w14:textId="77777777" w:rsidR="00F4414A" w:rsidRPr="00701B4E" w:rsidRDefault="00F4414A" w:rsidP="00F4414A">
      <w:pPr>
        <w:pStyle w:val="Prrafodelista"/>
        <w:numPr>
          <w:ilvl w:val="0"/>
          <w:numId w:val="2"/>
        </w:numPr>
        <w:spacing w:line="360" w:lineRule="auto"/>
        <w:ind w:left="0" w:right="34" w:firstLine="0"/>
        <w:jc w:val="both"/>
        <w:rPr>
          <w:rFonts w:ascii="Palatino Linotype" w:eastAsia="MS Mincho" w:hAnsi="Palatino Linotype" w:cs="Times New Roman"/>
          <w:color w:val="000000"/>
        </w:rPr>
      </w:pPr>
      <w:r w:rsidRPr="00701B4E">
        <w:rPr>
          <w:rFonts w:ascii="Palatino Linotype" w:eastAsia="Calibri" w:hAnsi="Palatino Linotype" w:cs="Arial"/>
        </w:rPr>
        <w:t>Es</w:t>
      </w:r>
      <w:r w:rsidRPr="00701B4E">
        <w:rPr>
          <w:rFonts w:ascii="Palatino Linotype" w:hAnsi="Palatino Linotype"/>
        </w:rPr>
        <w:t xml:space="preserve"> menester precisar que este </w:t>
      </w:r>
      <w:r w:rsidRPr="00701B4E">
        <w:rPr>
          <w:rFonts w:ascii="Palatino Linotype" w:eastAsia="MS Mincho" w:hAnsi="Palatino Linotype" w:cs="Times New Roman"/>
          <w:color w:val="000000"/>
        </w:rPr>
        <w:t xml:space="preserve">Órgano Garante parte de que </w:t>
      </w:r>
      <w:r w:rsidRPr="00701B4E">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701B4E">
        <w:rPr>
          <w:rFonts w:ascii="Palatino Linotype" w:eastAsia="Times New Roman" w:hAnsi="Palatino Linotype" w:cs="Arial"/>
          <w:color w:val="000000"/>
        </w:rPr>
        <w:t xml:space="preserve"> </w:t>
      </w:r>
      <w:r w:rsidRPr="00701B4E">
        <w:rPr>
          <w:rFonts w:ascii="Palatino Linotype" w:eastAsia="Times New Roman" w:hAnsi="Palatino Linotype" w:cs="Arial"/>
          <w:b/>
          <w:color w:val="000000"/>
        </w:rPr>
        <w:t>SUJETO OBLIGADO</w:t>
      </w:r>
      <w:r w:rsidRPr="00701B4E">
        <w:rPr>
          <w:rFonts w:ascii="Palatino Linotype" w:eastAsia="Times New Roman" w:hAnsi="Palatino Linotype" w:cs="Arial"/>
          <w:color w:val="000000"/>
        </w:rPr>
        <w:t xml:space="preserve"> debe ser </w:t>
      </w:r>
      <w:r w:rsidRPr="00701B4E">
        <w:rPr>
          <w:rFonts w:ascii="Palatino Linotype" w:eastAsia="Times New Roman" w:hAnsi="Palatino Linotype" w:cs="Arial"/>
          <w:color w:val="000000"/>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701B4E">
        <w:rPr>
          <w:rFonts w:ascii="Palatino Linotype" w:eastAsia="Times New Roman" w:hAnsi="Palatino Linotype" w:cs="Arial"/>
          <w:b/>
          <w:color w:val="000000"/>
        </w:rPr>
        <w:t xml:space="preserve">Constitución Política de los Estados Unidos Mexicanos </w:t>
      </w:r>
      <w:r w:rsidRPr="00701B4E">
        <w:rPr>
          <w:rFonts w:ascii="Palatino Linotype" w:eastAsia="Times New Roman" w:hAnsi="Palatino Linotype" w:cs="Arial"/>
          <w:color w:val="000000"/>
        </w:rPr>
        <w:t xml:space="preserve">al señalar la obligación de “promover, </w:t>
      </w:r>
      <w:r w:rsidRPr="00701B4E">
        <w:rPr>
          <w:rFonts w:ascii="Palatino Linotype" w:eastAsia="Times New Roman" w:hAnsi="Palatino Linotype" w:cs="Arial"/>
          <w:b/>
          <w:color w:val="000000"/>
        </w:rPr>
        <w:t>respetar</w:t>
      </w:r>
      <w:r w:rsidRPr="00701B4E">
        <w:rPr>
          <w:rFonts w:ascii="Palatino Linotype" w:eastAsia="Times New Roman" w:hAnsi="Palatino Linotype" w:cs="Arial"/>
          <w:color w:val="000000"/>
        </w:rPr>
        <w:t xml:space="preserve">, proteger y </w:t>
      </w:r>
      <w:r w:rsidRPr="00701B4E">
        <w:rPr>
          <w:rFonts w:ascii="Palatino Linotype" w:eastAsia="Times New Roman" w:hAnsi="Palatino Linotype" w:cs="Arial"/>
          <w:b/>
          <w:color w:val="000000"/>
        </w:rPr>
        <w:t>garantizar</w:t>
      </w:r>
      <w:r w:rsidRPr="00701B4E">
        <w:rPr>
          <w:rFonts w:ascii="Palatino Linotype" w:eastAsia="Times New Roman" w:hAnsi="Palatino Linotype" w:cs="Arial"/>
          <w:color w:val="000000"/>
        </w:rPr>
        <w:t xml:space="preserve"> los derechos humanos”, entre los cuales se encuentra dicho derecho. </w:t>
      </w:r>
    </w:p>
    <w:p w14:paraId="7922463C" w14:textId="77777777" w:rsidR="00F4414A" w:rsidRPr="00701B4E" w:rsidRDefault="00F4414A" w:rsidP="00F4414A">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32ED65B5" w14:textId="77777777" w:rsidR="00F4414A" w:rsidRPr="00701B4E" w:rsidRDefault="00F4414A" w:rsidP="00F4414A">
      <w:pPr>
        <w:pStyle w:val="Prrafodelista"/>
        <w:numPr>
          <w:ilvl w:val="0"/>
          <w:numId w:val="2"/>
        </w:numPr>
        <w:spacing w:line="360" w:lineRule="auto"/>
        <w:ind w:left="0" w:right="34" w:firstLine="0"/>
        <w:jc w:val="both"/>
        <w:rPr>
          <w:rFonts w:ascii="Palatino Linotype" w:eastAsia="Times New Roman" w:hAnsi="Palatino Linotype"/>
        </w:rPr>
      </w:pPr>
      <w:r w:rsidRPr="00701B4E">
        <w:rPr>
          <w:rFonts w:ascii="Palatino Linotype" w:eastAsia="Calibri" w:hAnsi="Palatino Linotype" w:cs="Arial"/>
        </w:rPr>
        <w:t>Por</w:t>
      </w:r>
      <w:r w:rsidRPr="00701B4E">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863989C" w14:textId="77777777" w:rsidR="00F4414A" w:rsidRPr="00701B4E" w:rsidRDefault="00F4414A" w:rsidP="00F4414A">
      <w:pPr>
        <w:pStyle w:val="Prrafodelista"/>
        <w:ind w:left="426"/>
        <w:rPr>
          <w:rFonts w:ascii="Palatino Linotype" w:eastAsia="MS Mincho" w:hAnsi="Palatino Linotype" w:cs="Times New Roman"/>
          <w:color w:val="000000"/>
        </w:rPr>
      </w:pPr>
    </w:p>
    <w:p w14:paraId="7FE279ED" w14:textId="77777777" w:rsidR="00F4414A" w:rsidRPr="00701B4E" w:rsidRDefault="00F4414A" w:rsidP="00F4414A">
      <w:pPr>
        <w:pStyle w:val="Prrafodelista"/>
        <w:numPr>
          <w:ilvl w:val="0"/>
          <w:numId w:val="2"/>
        </w:numPr>
        <w:spacing w:line="360" w:lineRule="auto"/>
        <w:ind w:left="0" w:right="34" w:firstLine="0"/>
        <w:jc w:val="both"/>
        <w:rPr>
          <w:rFonts w:ascii="Palatino Linotype" w:eastAsia="MS Mincho" w:hAnsi="Palatino Linotype" w:cs="Times New Roman"/>
          <w:color w:val="000000"/>
        </w:rPr>
      </w:pPr>
      <w:r w:rsidRPr="00701B4E">
        <w:rPr>
          <w:rFonts w:ascii="Palatino Linotype" w:eastAsia="Calibri" w:hAnsi="Palatino Linotype" w:cs="Arial"/>
        </w:rPr>
        <w:t>Además</w:t>
      </w:r>
      <w:r w:rsidRPr="00701B4E">
        <w:rPr>
          <w:rFonts w:ascii="Palatino Linotype" w:eastAsia="MS Mincho" w:hAnsi="Palatino Linotype" w:cs="Times New Roman"/>
          <w:color w:val="000000"/>
        </w:rPr>
        <w:t xml:space="preserve"> de la obligación de promover, </w:t>
      </w:r>
      <w:r w:rsidRPr="00701B4E">
        <w:rPr>
          <w:rFonts w:ascii="Palatino Linotype" w:eastAsia="MS Mincho" w:hAnsi="Palatino Linotype" w:cs="Times New Roman"/>
          <w:b/>
          <w:color w:val="000000"/>
          <w:u w:val="single"/>
        </w:rPr>
        <w:t>respetar, proteger</w:t>
      </w:r>
      <w:r w:rsidRPr="00701B4E">
        <w:rPr>
          <w:rFonts w:ascii="Palatino Linotype" w:eastAsia="MS Mincho" w:hAnsi="Palatino Linotype" w:cs="Times New Roman"/>
          <w:color w:val="000000"/>
        </w:rPr>
        <w:t xml:space="preserve"> y garantizar el derecho de acceso a la información, la </w:t>
      </w:r>
      <w:r w:rsidRPr="00701B4E">
        <w:rPr>
          <w:rFonts w:ascii="Palatino Linotype" w:eastAsia="MS Mincho" w:hAnsi="Palatino Linotype" w:cs="Times New Roman"/>
          <w:b/>
          <w:color w:val="000000"/>
        </w:rPr>
        <w:t xml:space="preserve">Ley General de Trasparencia y Acceso a la Información Pública del Estado de México y Municipios </w:t>
      </w:r>
      <w:r w:rsidRPr="00701B4E">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701B4E">
        <w:rPr>
          <w:rFonts w:ascii="Palatino Linotype" w:eastAsia="MS Mincho" w:hAnsi="Palatino Linotype" w:cs="Times New Roman"/>
          <w:b/>
          <w:color w:val="000000"/>
        </w:rPr>
        <w:t>simplicidad y rapidez</w:t>
      </w:r>
      <w:r w:rsidRPr="00701B4E">
        <w:rPr>
          <w:rFonts w:ascii="Palatino Linotype" w:eastAsia="MS Mincho" w:hAnsi="Palatino Linotype" w:cs="Times New Roman"/>
          <w:color w:val="000000"/>
        </w:rPr>
        <w:t xml:space="preserve">. </w:t>
      </w:r>
    </w:p>
    <w:p w14:paraId="2E6C7076" w14:textId="77777777" w:rsidR="00F4414A" w:rsidRPr="00701B4E" w:rsidRDefault="00F4414A" w:rsidP="00F4414A">
      <w:pPr>
        <w:pStyle w:val="Prrafodelista"/>
        <w:rPr>
          <w:rFonts w:ascii="Palatino Linotype" w:eastAsia="MS Mincho" w:hAnsi="Palatino Linotype" w:cs="Times New Roman"/>
          <w:color w:val="000000"/>
        </w:rPr>
      </w:pPr>
    </w:p>
    <w:p w14:paraId="11231FFC" w14:textId="629E9A21" w:rsidR="00F4414A" w:rsidRPr="00701B4E" w:rsidRDefault="00F4414A" w:rsidP="00F4414A">
      <w:pPr>
        <w:pStyle w:val="Prrafodelista"/>
        <w:numPr>
          <w:ilvl w:val="0"/>
          <w:numId w:val="2"/>
        </w:numPr>
        <w:spacing w:line="360" w:lineRule="auto"/>
        <w:ind w:left="0" w:right="34" w:firstLine="0"/>
        <w:jc w:val="both"/>
        <w:rPr>
          <w:rFonts w:ascii="Palatino Linotype" w:hAnsi="Palatino Linotype" w:cs="Arial"/>
          <w:i/>
          <w:lang w:val="es-MX"/>
        </w:rPr>
      </w:pPr>
      <w:r w:rsidRPr="00701B4E">
        <w:rPr>
          <w:rFonts w:ascii="Palatino Linotype" w:eastAsia="Calibri" w:hAnsi="Palatino Linotype" w:cs="Arial"/>
        </w:rPr>
        <w:t>Ahora</w:t>
      </w:r>
      <w:r w:rsidRPr="00701B4E">
        <w:rPr>
          <w:rFonts w:ascii="Palatino Linotype" w:eastAsia="Times New Roman" w:hAnsi="Palatino Linotype" w:cs="Arial"/>
          <w:lang w:val="es-ES"/>
        </w:rPr>
        <w:t xml:space="preserve"> bien, la solicitud de información verso </w:t>
      </w:r>
      <w:r w:rsidR="00EB7B6A" w:rsidRPr="00701B4E">
        <w:rPr>
          <w:rFonts w:ascii="Palatino Linotype" w:eastAsia="Times New Roman" w:hAnsi="Palatino Linotype" w:cs="Arial"/>
          <w:lang w:val="es-ES"/>
        </w:rPr>
        <w:t>a modo desagregado</w:t>
      </w:r>
      <w:r w:rsidRPr="00701B4E">
        <w:rPr>
          <w:rFonts w:ascii="Palatino Linotype" w:eastAsia="Times New Roman" w:hAnsi="Palatino Linotype" w:cs="Arial"/>
          <w:i/>
          <w:lang w:val="es-ES"/>
        </w:rPr>
        <w:t xml:space="preserve"> </w:t>
      </w:r>
      <w:r w:rsidRPr="00701B4E">
        <w:rPr>
          <w:rFonts w:ascii="Palatino Linotype" w:eastAsia="Times New Roman" w:hAnsi="Palatino Linotype" w:cs="Arial"/>
          <w:lang w:val="es-ES"/>
        </w:rPr>
        <w:t>en obtener la información siguiente:</w:t>
      </w:r>
    </w:p>
    <w:p w14:paraId="6AFE1B2C" w14:textId="77777777" w:rsidR="00772B6F" w:rsidRPr="00701B4E" w:rsidRDefault="00772B6F" w:rsidP="00772B6F">
      <w:pPr>
        <w:pStyle w:val="Prrafodelista"/>
        <w:rPr>
          <w:rFonts w:ascii="Palatino Linotype" w:hAnsi="Palatino Linotype" w:cs="Arial"/>
          <w:i/>
          <w:lang w:val="es-MX"/>
        </w:rPr>
      </w:pPr>
    </w:p>
    <w:p w14:paraId="486F1A5E" w14:textId="3E819F61" w:rsidR="00554FD3" w:rsidRPr="00701B4E" w:rsidRDefault="00CF1FD8" w:rsidP="00EB7B6A">
      <w:pPr>
        <w:pStyle w:val="Prrafodelista"/>
        <w:numPr>
          <w:ilvl w:val="0"/>
          <w:numId w:val="25"/>
        </w:numPr>
        <w:spacing w:before="240" w:after="240" w:line="480" w:lineRule="auto"/>
        <w:jc w:val="both"/>
        <w:rPr>
          <w:rFonts w:ascii="Palatino Linotype" w:hAnsi="Palatino Linotype" w:cs="Arial"/>
          <w:b/>
          <w:lang w:val="es-MX"/>
        </w:rPr>
      </w:pPr>
      <w:r w:rsidRPr="00701B4E">
        <w:rPr>
          <w:rFonts w:ascii="Palatino Linotype" w:hAnsi="Palatino Linotype" w:cs="Arial"/>
          <w:b/>
          <w:lang w:val="es-MX"/>
        </w:rPr>
        <w:lastRenderedPageBreak/>
        <w:t>D</w:t>
      </w:r>
      <w:r w:rsidR="00FC171F" w:rsidRPr="00701B4E">
        <w:rPr>
          <w:rFonts w:ascii="Palatino Linotype" w:hAnsi="Palatino Linotype" w:cs="Arial"/>
          <w:b/>
          <w:lang w:val="es-MX"/>
        </w:rPr>
        <w:t xml:space="preserve">isposiciones municipales de igual o menor jerarquía </w:t>
      </w:r>
      <w:r w:rsidR="00554FD3" w:rsidRPr="00701B4E">
        <w:rPr>
          <w:rFonts w:ascii="Palatino Linotype" w:hAnsi="Palatino Linotype" w:cs="Arial"/>
          <w:b/>
          <w:lang w:val="es-MX"/>
        </w:rPr>
        <w:t>que deroga el Bando Municipal 2019</w:t>
      </w:r>
      <w:r w:rsidR="00EB7B6A" w:rsidRPr="00701B4E">
        <w:rPr>
          <w:rFonts w:ascii="Palatino Linotype" w:hAnsi="Palatino Linotype" w:cs="Arial"/>
          <w:b/>
          <w:lang w:val="es-MX"/>
        </w:rPr>
        <w:t>, como el Reglamento Interno de la Administración Pública Municipal de Cuautitlán Izcalli Estado de México</w:t>
      </w:r>
      <w:r w:rsidRPr="00701B4E">
        <w:rPr>
          <w:rFonts w:ascii="Palatino Linotype" w:hAnsi="Palatino Linotype" w:cs="Arial"/>
          <w:b/>
          <w:lang w:val="es-MX"/>
        </w:rPr>
        <w:t>.</w:t>
      </w:r>
    </w:p>
    <w:p w14:paraId="28FA5C39" w14:textId="77777777" w:rsidR="00F4414A" w:rsidRPr="00701B4E" w:rsidRDefault="00F4414A" w:rsidP="00F4414A">
      <w:pPr>
        <w:pStyle w:val="Prrafodelista"/>
        <w:rPr>
          <w:rFonts w:ascii="Palatino Linotype" w:eastAsia="Times New Roman" w:hAnsi="Palatino Linotype" w:cs="Arial"/>
          <w:lang w:val="es-ES"/>
        </w:rPr>
      </w:pPr>
    </w:p>
    <w:p w14:paraId="6E74FB47" w14:textId="0588850D" w:rsidR="00142786" w:rsidRPr="00701B4E" w:rsidRDefault="00142786" w:rsidP="00142786">
      <w:pPr>
        <w:pStyle w:val="Prrafodelista"/>
        <w:numPr>
          <w:ilvl w:val="0"/>
          <w:numId w:val="2"/>
        </w:numPr>
        <w:tabs>
          <w:tab w:val="left" w:pos="0"/>
        </w:tabs>
        <w:spacing w:before="240" w:after="240" w:line="360" w:lineRule="auto"/>
        <w:ind w:left="0" w:right="49" w:firstLine="0"/>
        <w:jc w:val="both"/>
        <w:rPr>
          <w:rFonts w:ascii="Palatino Linotype" w:eastAsia="MS Mincho" w:hAnsi="Palatino Linotype" w:cs="Times New Roman"/>
          <w:color w:val="000000"/>
        </w:rPr>
      </w:pPr>
      <w:r w:rsidRPr="00701B4E">
        <w:rPr>
          <w:rFonts w:ascii="Palatino Linotype" w:eastAsia="Calibri" w:hAnsi="Palatino Linotype" w:cs="Arial"/>
        </w:rPr>
        <w:t xml:space="preserve">Lo </w:t>
      </w:r>
      <w:r w:rsidR="002C769C" w:rsidRPr="00701B4E">
        <w:rPr>
          <w:rFonts w:ascii="Palatino Linotype" w:eastAsia="Calibri" w:hAnsi="Palatino Linotype" w:cs="Arial"/>
        </w:rPr>
        <w:t>anterior</w:t>
      </w:r>
      <w:r w:rsidRPr="00701B4E">
        <w:rPr>
          <w:rFonts w:ascii="Palatino Linotype" w:eastAsia="Calibri" w:hAnsi="Palatino Linotype" w:cs="Arial"/>
        </w:rPr>
        <w:t xml:space="preserve"> es </w:t>
      </w:r>
      <w:r w:rsidR="002C769C" w:rsidRPr="00701B4E">
        <w:rPr>
          <w:rFonts w:ascii="Palatino Linotype" w:eastAsia="Calibri" w:hAnsi="Palatino Linotype" w:cs="Arial"/>
        </w:rPr>
        <w:t>así</w:t>
      </w:r>
      <w:r w:rsidRPr="00701B4E">
        <w:rPr>
          <w:rFonts w:ascii="Palatino Linotype" w:eastAsia="Calibri" w:hAnsi="Palatino Linotype" w:cs="Arial"/>
        </w:rPr>
        <w:t xml:space="preserve">, dado que la solicitud de información comprende </w:t>
      </w:r>
      <w:r w:rsidRPr="00701B4E">
        <w:rPr>
          <w:rFonts w:ascii="Palatino Linotype" w:eastAsia="MS Mincho" w:hAnsi="Palatino Linotype" w:cs="Times New Roman"/>
          <w:color w:val="000000"/>
        </w:rPr>
        <w:t xml:space="preserve">expresiones como: </w:t>
      </w:r>
    </w:p>
    <w:p w14:paraId="31CBD9A5" w14:textId="77777777" w:rsidR="00BA341F" w:rsidRPr="00701B4E" w:rsidRDefault="00BA341F" w:rsidP="00BA341F">
      <w:pPr>
        <w:pStyle w:val="Prrafodelista"/>
        <w:tabs>
          <w:tab w:val="left" w:pos="0"/>
        </w:tabs>
        <w:spacing w:before="240" w:after="240" w:line="360" w:lineRule="auto"/>
        <w:ind w:left="0" w:right="49"/>
        <w:jc w:val="both"/>
        <w:rPr>
          <w:rFonts w:ascii="Palatino Linotype" w:eastAsia="MS Mincho" w:hAnsi="Palatino Linotype" w:cs="Times New Roman"/>
          <w:color w:val="000000"/>
        </w:rPr>
      </w:pPr>
    </w:p>
    <w:p w14:paraId="2034750B" w14:textId="77777777" w:rsidR="000D101C" w:rsidRPr="00701B4E" w:rsidRDefault="000D101C" w:rsidP="000D101C">
      <w:pPr>
        <w:pStyle w:val="Prrafodelista"/>
        <w:tabs>
          <w:tab w:val="left" w:pos="0"/>
        </w:tabs>
        <w:spacing w:before="240" w:after="240" w:line="360" w:lineRule="auto"/>
        <w:ind w:left="708" w:right="49"/>
        <w:jc w:val="both"/>
        <w:rPr>
          <w:rFonts w:ascii="Palatino Linotype" w:hAnsi="Palatino Linotype"/>
          <w:i/>
          <w:color w:val="000000"/>
        </w:rPr>
      </w:pPr>
      <w:r w:rsidRPr="00701B4E">
        <w:rPr>
          <w:rFonts w:ascii="Palatino Linotype" w:hAnsi="Palatino Linotype"/>
          <w:i/>
          <w:color w:val="000000"/>
        </w:rPr>
        <w:t xml:space="preserve">“El 5 de febrero de 2019 se publicó en la Gaceta Municipal el NUEVO (Emisión de una nueva disposición legal) Bando Municipal del Municipio de Cuautitlán Izcalli, el cual en su artículo 39 señala que para el despacho, estudio, planeación de los diversos asuntos de la administración pública municipal, el Ayuntamiento contará con las siguientes dependencias FR. VI La Dirección de Desarrollo Urbano y Movilidad y VII. La Dirección de Medio Ambiente, y concluye que las atribuciones de las dependencias serán las que </w:t>
      </w:r>
      <w:proofErr w:type="spellStart"/>
      <w:r w:rsidRPr="00701B4E">
        <w:rPr>
          <w:rFonts w:ascii="Palatino Linotype" w:hAnsi="Palatino Linotype"/>
          <w:i/>
          <w:color w:val="000000"/>
        </w:rPr>
        <w:t>que</w:t>
      </w:r>
      <w:proofErr w:type="spellEnd"/>
      <w:r w:rsidRPr="00701B4E">
        <w:rPr>
          <w:rFonts w:ascii="Palatino Linotype" w:hAnsi="Palatino Linotype"/>
          <w:i/>
          <w:color w:val="000000"/>
        </w:rPr>
        <w:t xml:space="preserve"> se determinen en las disposiciones legales y reglamentarias aplicables. Asimismo continua en su artículo CUARTO transitorio señalando que se derogan las disposiciones municipales de igual o menor jerarquía en lo que contravengan a lo establecido en el presente Bando. En concordancia con el Bando Municipal la Ley Orgánica Municipal de aplicación estatal señala en sus artículos 87 fracciones V y VI, las mismas dependencias o equivalentes. </w:t>
      </w:r>
    </w:p>
    <w:p w14:paraId="6101EFC5" w14:textId="7D5587D7" w:rsidR="000D101C" w:rsidRPr="00701B4E" w:rsidRDefault="000D101C" w:rsidP="000D101C">
      <w:pPr>
        <w:pStyle w:val="Prrafodelista"/>
        <w:tabs>
          <w:tab w:val="left" w:pos="0"/>
        </w:tabs>
        <w:spacing w:before="240" w:after="240" w:line="360" w:lineRule="auto"/>
        <w:ind w:left="708" w:right="49"/>
        <w:jc w:val="both"/>
        <w:rPr>
          <w:rFonts w:ascii="Palatino Linotype" w:hAnsi="Palatino Linotype"/>
          <w:i/>
          <w:color w:val="000000"/>
        </w:rPr>
      </w:pPr>
      <w:r w:rsidRPr="00701B4E">
        <w:rPr>
          <w:rFonts w:ascii="Palatino Linotype" w:hAnsi="Palatino Linotype"/>
          <w:i/>
          <w:color w:val="000000"/>
        </w:rPr>
        <w:t>…</w:t>
      </w:r>
    </w:p>
    <w:p w14:paraId="26545D9C" w14:textId="177AE723" w:rsidR="00142786" w:rsidRPr="00701B4E" w:rsidRDefault="000D101C" w:rsidP="000D101C">
      <w:pPr>
        <w:pStyle w:val="Prrafodelista"/>
        <w:tabs>
          <w:tab w:val="left" w:pos="0"/>
        </w:tabs>
        <w:spacing w:before="240" w:after="240" w:line="360" w:lineRule="auto"/>
        <w:ind w:left="708" w:right="49"/>
        <w:jc w:val="both"/>
        <w:rPr>
          <w:rFonts w:ascii="Palatino Linotype" w:eastAsia="MS Mincho" w:hAnsi="Palatino Linotype" w:cs="Times New Roman"/>
          <w:color w:val="000000"/>
        </w:rPr>
      </w:pPr>
      <w:r w:rsidRPr="00701B4E">
        <w:rPr>
          <w:rFonts w:ascii="Palatino Linotype" w:hAnsi="Palatino Linotype"/>
          <w:i/>
          <w:color w:val="000000"/>
        </w:rPr>
        <w:lastRenderedPageBreak/>
        <w:t xml:space="preserve">al no ser congruente con las dependencias establecidas en el Bando 2019 y la Ley Orgánica Municipal, se entiende por derogado? por tanto, ¿cómo se cubre el vacío legal que causa la derogación de disposiciones incongruentes por parte del Bando de 2019? ¿Se aplicaría que el despacho de los asuntos de ambas dependencias establecidas en las fracciones VI y VII del Bando se estarán a lo dispuesto por los artículos 96 </w:t>
      </w:r>
      <w:proofErr w:type="spellStart"/>
      <w:r w:rsidRPr="00701B4E">
        <w:rPr>
          <w:rFonts w:ascii="Palatino Linotype" w:hAnsi="Palatino Linotype"/>
          <w:i/>
          <w:color w:val="000000"/>
        </w:rPr>
        <w:t>Sexties</w:t>
      </w:r>
      <w:proofErr w:type="spellEnd"/>
      <w:r w:rsidRPr="00701B4E">
        <w:rPr>
          <w:rFonts w:ascii="Palatino Linotype" w:hAnsi="Palatino Linotype"/>
          <w:i/>
          <w:color w:val="000000"/>
        </w:rPr>
        <w:t xml:space="preserve">, </w:t>
      </w:r>
      <w:proofErr w:type="spellStart"/>
      <w:r w:rsidRPr="00701B4E">
        <w:rPr>
          <w:rFonts w:ascii="Palatino Linotype" w:hAnsi="Palatino Linotype"/>
          <w:i/>
          <w:color w:val="000000"/>
        </w:rPr>
        <w:t>Septies</w:t>
      </w:r>
      <w:proofErr w:type="spellEnd"/>
      <w:r w:rsidRPr="00701B4E">
        <w:rPr>
          <w:rFonts w:ascii="Palatino Linotype" w:hAnsi="Palatino Linotype"/>
          <w:i/>
          <w:color w:val="000000"/>
        </w:rPr>
        <w:t xml:space="preserve">, </w:t>
      </w:r>
      <w:proofErr w:type="spellStart"/>
      <w:r w:rsidRPr="00701B4E">
        <w:rPr>
          <w:rFonts w:ascii="Palatino Linotype" w:hAnsi="Palatino Linotype"/>
          <w:i/>
          <w:color w:val="000000"/>
        </w:rPr>
        <w:t>Octies</w:t>
      </w:r>
      <w:proofErr w:type="spellEnd"/>
      <w:r w:rsidRPr="00701B4E">
        <w:rPr>
          <w:rFonts w:ascii="Palatino Linotype" w:hAnsi="Palatino Linotype"/>
          <w:i/>
          <w:color w:val="000000"/>
        </w:rPr>
        <w:t xml:space="preserve"> y </w:t>
      </w:r>
      <w:proofErr w:type="spellStart"/>
      <w:r w:rsidRPr="00701B4E">
        <w:rPr>
          <w:rFonts w:ascii="Palatino Linotype" w:hAnsi="Palatino Linotype"/>
          <w:i/>
          <w:color w:val="000000"/>
        </w:rPr>
        <w:t>Nonies</w:t>
      </w:r>
      <w:proofErr w:type="spellEnd"/>
      <w:r w:rsidRPr="00701B4E">
        <w:rPr>
          <w:rFonts w:ascii="Palatino Linotype" w:hAnsi="Palatino Linotype"/>
          <w:i/>
          <w:color w:val="000000"/>
        </w:rPr>
        <w:t xml:space="preserve"> de la citada Ley Orgánica Municipal?, pues no fue si no hasta el 7 de mayo de 2019 en donde se publica la reforma al referido Reglamento Municipal y por tanto ¿se puede reformar un ordenamiento que fue derogado previamente? nuevamente en sus transitorios en la publicación del 7 de mayo de 2019 deroga las disposiciones de igual o menor jerarquía que contravengan lo dispuesto por las reformas pero ¿se puede derogar algo que ya estaba derogado? ¿las actuaciones por la Dirección de Desarrollo Metropolitano o por la Dirección de Medio Ambiente durante el periodo inicial del 5 de febrero de 2019 a la fecha son válidas? ¿ </w:t>
      </w:r>
      <w:proofErr w:type="gramStart"/>
      <w:r w:rsidRPr="00701B4E">
        <w:rPr>
          <w:rFonts w:ascii="Palatino Linotype" w:hAnsi="Palatino Linotype"/>
          <w:i/>
          <w:color w:val="000000"/>
        </w:rPr>
        <w:t>en</w:t>
      </w:r>
      <w:proofErr w:type="gramEnd"/>
      <w:r w:rsidRPr="00701B4E">
        <w:rPr>
          <w:rFonts w:ascii="Palatino Linotype" w:hAnsi="Palatino Linotype"/>
          <w:i/>
          <w:color w:val="000000"/>
        </w:rPr>
        <w:t xml:space="preserve"> todo caso, suponiendo sin conceder que las reformas fueran correctamente aplicadas y no se hubiere derogado disposición alguna, si el periodo del 5 de febrero de 2019 a la entrada en vigor de las reformas el 8 de mayo de 2019, los actos ordenados por ambas direcciones son válidos? ¿existe algún ordenamiento que convalide los actos de ambas dependencias en ese periodo? Derogar es la abolición, anulación o revocación parcial de una norma jurídica, ley o reglamentación vigente por otra posterior y que implica que no sea necesario reexpedir todo el resto de algún ordenamiento reformado. Es decir, se refiere a la supresión de algún pasaje de la ley o decreto. La derogación debe contener la referencia específica al numeral, inciso, </w:t>
      </w:r>
      <w:r w:rsidRPr="00701B4E">
        <w:rPr>
          <w:rFonts w:ascii="Palatino Linotype" w:hAnsi="Palatino Linotype"/>
          <w:i/>
          <w:color w:val="000000"/>
        </w:rPr>
        <w:lastRenderedPageBreak/>
        <w:t>fracción o párrafo que se elimina, salvo que sea un nuevo texto normativo el que se aplique, lo que deroga por completo el anterior y las disposiciones a éste relacionadas. En materia parlamentaria el concepto es referido en el inciso f) del artículo 72 constitucional, en el que se prevé, que en la reforma o derogación de la ley, deben observarse los mismos trámites establecidos para todo proceso legislativo. Mediante interpretación jurídica se define que cuando hay dos leyes contrapuestas se considerará derogada la de menor jerarquía y que sea más antigua, siendo este el caso del Reglamento Interior de la Administración Pública Municipal de Cuautitlán Izcalli el año de 1996, y por tanto ¿la reforma que ajusta las direcciones es completamente inconstitucional aplicando una disposición que se encuentra derogada?”</w:t>
      </w:r>
    </w:p>
    <w:p w14:paraId="2A308F69" w14:textId="77777777" w:rsidR="00142786" w:rsidRPr="00701B4E" w:rsidRDefault="00142786" w:rsidP="00142786">
      <w:pPr>
        <w:pStyle w:val="Prrafodelista"/>
        <w:tabs>
          <w:tab w:val="left" w:pos="0"/>
        </w:tabs>
        <w:spacing w:before="240" w:after="240" w:line="360" w:lineRule="auto"/>
        <w:ind w:left="360" w:right="49"/>
        <w:jc w:val="both"/>
        <w:rPr>
          <w:rFonts w:ascii="Palatino Linotype" w:eastAsia="MS Mincho" w:hAnsi="Palatino Linotype" w:cs="Times New Roman"/>
          <w:color w:val="000000"/>
        </w:rPr>
      </w:pPr>
    </w:p>
    <w:p w14:paraId="18D8C4C3" w14:textId="77777777" w:rsidR="00142786" w:rsidRPr="00701B4E" w:rsidRDefault="00142786" w:rsidP="00142786">
      <w:pPr>
        <w:pStyle w:val="Prrafodelista"/>
        <w:numPr>
          <w:ilvl w:val="0"/>
          <w:numId w:val="2"/>
        </w:numPr>
        <w:spacing w:before="240" w:after="240" w:line="360" w:lineRule="auto"/>
        <w:ind w:left="0" w:firstLine="0"/>
        <w:jc w:val="both"/>
        <w:rPr>
          <w:rFonts w:ascii="Palatino Linotype" w:hAnsi="Palatino Linotype"/>
          <w:color w:val="000000"/>
          <w:sz w:val="22"/>
          <w:szCs w:val="22"/>
        </w:rPr>
      </w:pPr>
      <w:r w:rsidRPr="00701B4E">
        <w:rPr>
          <w:rFonts w:ascii="Palatino Linotype" w:eastAsia="MS Mincho" w:hAnsi="Palatino Linotype" w:cs="Times New Roman"/>
          <w:color w:val="000000"/>
        </w:rPr>
        <w:t>Al respecto, son solicitudes que deben señalarse</w:t>
      </w:r>
      <w:r w:rsidRPr="00701B4E">
        <w:rPr>
          <w:rFonts w:ascii="Palatino Linotype" w:hAnsi="Palatino Linotype"/>
          <w:i/>
          <w:color w:val="000000"/>
        </w:rPr>
        <w:t xml:space="preserve">, </w:t>
      </w:r>
      <w:r w:rsidRPr="00701B4E">
        <w:rPr>
          <w:rFonts w:ascii="Palatino Linotype" w:hAnsi="Palatino Linotype" w:cs="Arial"/>
          <w:szCs w:val="20"/>
        </w:rPr>
        <w:t xml:space="preserve">no constituyen un derecho de acceso a la información pública y por lo tanto </w:t>
      </w:r>
      <w:r w:rsidRPr="00701B4E">
        <w:rPr>
          <w:rFonts w:ascii="Palatino Linotype" w:hAnsi="Palatino Linotype" w:cs="Arial"/>
          <w:b/>
          <w:szCs w:val="20"/>
          <w:u w:val="single"/>
        </w:rPr>
        <w:t>no es atendible mediante una solicitud de Acceso a la Información</w:t>
      </w:r>
      <w:r w:rsidRPr="00701B4E">
        <w:rPr>
          <w:rFonts w:ascii="Palatino Linotype" w:hAnsi="Palatino Linotype" w:cs="Arial"/>
          <w:szCs w:val="20"/>
        </w:rPr>
        <w:t>, porque se tratan de manifestaciones subjetivas vertidas por el particular,</w:t>
      </w:r>
      <w:r w:rsidRPr="00701B4E">
        <w:rPr>
          <w:rFonts w:ascii="Palatino Linotype" w:hAnsi="Palatino Linotype" w:cs="Arial"/>
        </w:rPr>
        <w:t xml:space="preserve"> </w:t>
      </w:r>
      <w:r w:rsidRPr="00701B4E">
        <w:rPr>
          <w:rFonts w:ascii="Palatino Linotype" w:hAnsi="Palatino Linotype" w:cs="Arial"/>
          <w:b/>
        </w:rPr>
        <w:t>interrogantes</w:t>
      </w:r>
      <w:r w:rsidRPr="00701B4E">
        <w:rPr>
          <w:rFonts w:ascii="Palatino Linotype" w:hAnsi="Palatino Linotype" w:cs="Arial"/>
        </w:rPr>
        <w:t xml:space="preserve"> y </w:t>
      </w:r>
      <w:r w:rsidRPr="00701B4E">
        <w:rPr>
          <w:rFonts w:ascii="Palatino Linotype" w:hAnsi="Palatino Linotype" w:cs="Arial"/>
          <w:b/>
        </w:rPr>
        <w:t>declaraciones</w:t>
      </w:r>
      <w:r w:rsidRPr="00701B4E">
        <w:rPr>
          <w:rFonts w:ascii="Palatino Linotype" w:hAnsi="Palatino Linotype" w:cs="Arial"/>
        </w:rPr>
        <w:t xml:space="preserve"> que no se colman con la entrega de documentos, situación que conlleva a afirmar que se está en presencia del ejercicio del </w:t>
      </w:r>
      <w:r w:rsidRPr="00701B4E">
        <w:rPr>
          <w:rFonts w:ascii="Palatino Linotype" w:hAnsi="Palatino Linotype" w:cs="Arial"/>
          <w:b/>
          <w:u w:val="single"/>
        </w:rPr>
        <w:t>DERECHO DE PETICIÓN</w:t>
      </w:r>
      <w:r w:rsidRPr="00701B4E">
        <w:rPr>
          <w:rFonts w:ascii="Palatino Linotype" w:hAnsi="Palatino Linotype" w:cs="Arial"/>
        </w:rPr>
        <w:t>.</w:t>
      </w:r>
    </w:p>
    <w:p w14:paraId="4F012AF4" w14:textId="77777777" w:rsidR="00142786" w:rsidRPr="00701B4E" w:rsidRDefault="00142786" w:rsidP="00142786">
      <w:pPr>
        <w:pStyle w:val="Prrafodelista"/>
        <w:spacing w:line="360" w:lineRule="auto"/>
        <w:ind w:left="0"/>
        <w:jc w:val="both"/>
        <w:rPr>
          <w:rFonts w:ascii="Palatino Linotype" w:hAnsi="Palatino Linotype"/>
          <w:color w:val="000000"/>
          <w:sz w:val="22"/>
          <w:szCs w:val="22"/>
        </w:rPr>
      </w:pPr>
    </w:p>
    <w:p w14:paraId="7AD9C2BB" w14:textId="77777777" w:rsidR="00142786" w:rsidRPr="00701B4E" w:rsidRDefault="00142786" w:rsidP="00142786">
      <w:pPr>
        <w:pStyle w:val="Prrafodelista"/>
        <w:numPr>
          <w:ilvl w:val="0"/>
          <w:numId w:val="2"/>
        </w:numPr>
        <w:spacing w:before="240" w:after="240" w:line="360" w:lineRule="auto"/>
        <w:ind w:left="0" w:firstLine="0"/>
        <w:jc w:val="both"/>
        <w:rPr>
          <w:rFonts w:ascii="Palatino Linotype" w:hAnsi="Palatino Linotype" w:cs="Arial"/>
        </w:rPr>
      </w:pPr>
      <w:r w:rsidRPr="00701B4E">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701B4E">
        <w:rPr>
          <w:rFonts w:ascii="Palatino Linotype" w:hAnsi="Palatino Linotype" w:cs="Arial"/>
          <w:b/>
          <w:u w:val="single"/>
        </w:rPr>
        <w:t>un cuestionamiento</w:t>
      </w:r>
      <w:r w:rsidRPr="00701B4E">
        <w:rPr>
          <w:rFonts w:ascii="Palatino Linotype" w:hAnsi="Palatino Linotype" w:cs="Arial"/>
        </w:rPr>
        <w:t xml:space="preserve"> realizado, los </w:t>
      </w:r>
      <w:r w:rsidRPr="00701B4E">
        <w:rPr>
          <w:rFonts w:ascii="Palatino Linotype" w:hAnsi="Palatino Linotype" w:cs="Arial"/>
        </w:rPr>
        <w:lastRenderedPageBreak/>
        <w:t xml:space="preserve">cuales, </w:t>
      </w:r>
      <w:r w:rsidRPr="00701B4E">
        <w:rPr>
          <w:rFonts w:ascii="Palatino Linotype" w:hAnsi="Palatino Linotype" w:cs="Arial"/>
          <w:b/>
          <w:u w:val="single"/>
        </w:rPr>
        <w:t>al constituir interrogantes</w:t>
      </w:r>
      <w:r w:rsidRPr="00701B4E">
        <w:rPr>
          <w:rFonts w:ascii="Palatino Linotype" w:hAnsi="Palatino Linotype" w:cs="Arial"/>
        </w:rPr>
        <w:t xml:space="preserve">, </w:t>
      </w:r>
      <w:r w:rsidRPr="00701B4E">
        <w:rPr>
          <w:rFonts w:ascii="Palatino Linotype" w:hAnsi="Palatino Linotype" w:cs="Arial"/>
          <w:b/>
          <w:u w:val="single"/>
        </w:rPr>
        <w:t>inquietudes</w:t>
      </w:r>
      <w:r w:rsidRPr="00701B4E">
        <w:rPr>
          <w:rFonts w:ascii="Palatino Linotype" w:hAnsi="Palatino Linotype" w:cs="Arial"/>
        </w:rPr>
        <w:t xml:space="preserve"> y manifestaciones se satisfacen vía derecho de petición. </w:t>
      </w:r>
    </w:p>
    <w:p w14:paraId="0F1075F3" w14:textId="77777777" w:rsidR="00142786" w:rsidRPr="00701B4E" w:rsidRDefault="00142786" w:rsidP="00142786">
      <w:pPr>
        <w:pStyle w:val="Prrafodelista"/>
        <w:spacing w:after="240" w:line="360" w:lineRule="auto"/>
        <w:ind w:left="0"/>
        <w:jc w:val="both"/>
        <w:rPr>
          <w:rFonts w:ascii="Palatino Linotype" w:hAnsi="Palatino Linotype" w:cs="Arial"/>
        </w:rPr>
      </w:pPr>
    </w:p>
    <w:p w14:paraId="0589A20E" w14:textId="77777777" w:rsidR="00142786" w:rsidRPr="00701B4E" w:rsidRDefault="00142786" w:rsidP="00142786">
      <w:pPr>
        <w:pStyle w:val="Prrafodelista"/>
        <w:numPr>
          <w:ilvl w:val="0"/>
          <w:numId w:val="2"/>
        </w:numPr>
        <w:spacing w:before="240" w:after="240" w:line="360" w:lineRule="auto"/>
        <w:ind w:left="0" w:firstLine="0"/>
        <w:jc w:val="both"/>
        <w:rPr>
          <w:rFonts w:ascii="Palatino Linotype" w:hAnsi="Palatino Linotype" w:cs="Arial"/>
        </w:rPr>
      </w:pPr>
      <w:r w:rsidRPr="00701B4E">
        <w:rPr>
          <w:rFonts w:ascii="Palatino Linotype" w:hAnsi="Palatino Linotype" w:cs="Arial"/>
        </w:rPr>
        <w:t>Así, es transcendental dejar en claro lo que debe entenderse por derecho de petición y por derecho de acceso a la información pública.</w:t>
      </w:r>
    </w:p>
    <w:p w14:paraId="0C1A9E19" w14:textId="77777777" w:rsidR="00142786" w:rsidRPr="00701B4E" w:rsidRDefault="00142786" w:rsidP="00142786">
      <w:pPr>
        <w:pStyle w:val="Prrafodelista"/>
        <w:autoSpaceDE w:val="0"/>
        <w:autoSpaceDN w:val="0"/>
        <w:adjustRightInd w:val="0"/>
        <w:spacing w:after="240" w:line="360" w:lineRule="auto"/>
        <w:ind w:left="0"/>
        <w:jc w:val="both"/>
        <w:rPr>
          <w:rFonts w:ascii="Palatino Linotype" w:hAnsi="Palatino Linotype" w:cs="Arial"/>
        </w:rPr>
      </w:pPr>
    </w:p>
    <w:p w14:paraId="742FE298" w14:textId="77777777" w:rsidR="00142786" w:rsidRPr="00701B4E" w:rsidRDefault="00142786" w:rsidP="00142786">
      <w:pPr>
        <w:pStyle w:val="Prrafodelista"/>
        <w:numPr>
          <w:ilvl w:val="0"/>
          <w:numId w:val="2"/>
        </w:numPr>
        <w:spacing w:before="240" w:after="240" w:line="360" w:lineRule="auto"/>
        <w:ind w:left="0" w:firstLine="0"/>
        <w:jc w:val="both"/>
        <w:rPr>
          <w:rFonts w:ascii="Palatino Linotype" w:hAnsi="Palatino Linotype" w:cs="Arial"/>
          <w:i/>
        </w:rPr>
      </w:pPr>
      <w:r w:rsidRPr="00701B4E">
        <w:rPr>
          <w:rFonts w:ascii="Palatino Linotype" w:hAnsi="Palatino Linotype" w:cs="Arial"/>
        </w:rPr>
        <w:t>Por lo que respecta a la definición de derecho de petición, el Maestro Ignacio Burgoa Orihuela refiere: “…</w:t>
      </w:r>
      <w:r w:rsidRPr="00701B4E">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01B4E">
        <w:rPr>
          <w:rStyle w:val="Refdenotaalpie"/>
          <w:rFonts w:ascii="Palatino Linotype" w:hAnsi="Palatino Linotype"/>
          <w:i/>
        </w:rPr>
        <w:t xml:space="preserve"> </w:t>
      </w:r>
      <w:r w:rsidRPr="00701B4E">
        <w:rPr>
          <w:rStyle w:val="Refdenotaalpie"/>
          <w:rFonts w:ascii="Palatino Linotype" w:hAnsi="Palatino Linotype"/>
          <w:i/>
        </w:rPr>
        <w:footnoteReference w:id="1"/>
      </w:r>
      <w:r w:rsidRPr="00701B4E">
        <w:rPr>
          <w:rFonts w:ascii="Palatino Linotype" w:hAnsi="Palatino Linotype"/>
          <w:i/>
        </w:rPr>
        <w:t>“</w:t>
      </w:r>
      <w:r w:rsidRPr="00701B4E">
        <w:rPr>
          <w:rFonts w:ascii="Palatino Linotype" w:hAnsi="Palatino Linotype" w:cs="Arial"/>
          <w:i/>
        </w:rPr>
        <w:t>.</w:t>
      </w:r>
    </w:p>
    <w:p w14:paraId="6C14E64A" w14:textId="77777777" w:rsidR="00142786" w:rsidRPr="00701B4E" w:rsidRDefault="00142786" w:rsidP="00142786">
      <w:pPr>
        <w:pStyle w:val="Prrafodelista"/>
        <w:rPr>
          <w:rFonts w:ascii="Palatino Linotype" w:hAnsi="Palatino Linotype" w:cs="Arial"/>
          <w:i/>
        </w:rPr>
      </w:pPr>
    </w:p>
    <w:p w14:paraId="78D3957F" w14:textId="77777777" w:rsidR="00142786" w:rsidRPr="00701B4E" w:rsidRDefault="00142786" w:rsidP="00142786">
      <w:pPr>
        <w:pStyle w:val="Prrafodelista"/>
        <w:numPr>
          <w:ilvl w:val="0"/>
          <w:numId w:val="2"/>
        </w:numPr>
        <w:autoSpaceDE w:val="0"/>
        <w:autoSpaceDN w:val="0"/>
        <w:adjustRightInd w:val="0"/>
        <w:spacing w:before="240" w:after="360" w:line="360" w:lineRule="auto"/>
        <w:ind w:left="0" w:firstLine="0"/>
        <w:jc w:val="both"/>
        <w:rPr>
          <w:rFonts w:ascii="Palatino Linotype" w:hAnsi="Palatino Linotype" w:cs="Arial"/>
          <w:i/>
        </w:rPr>
      </w:pPr>
      <w:r w:rsidRPr="00701B4E">
        <w:rPr>
          <w:rFonts w:ascii="Palatino Linotype" w:hAnsi="Palatino Linotype" w:cs="Arial"/>
        </w:rPr>
        <w:t xml:space="preserve">Por su parte, David Cienfuegos Salgado, concibe al derecho de petición como </w:t>
      </w:r>
      <w:r w:rsidRPr="00701B4E">
        <w:rPr>
          <w:rFonts w:ascii="Palatino Linotype" w:hAnsi="Palatino Linotype" w:cs="Arial"/>
          <w:i/>
        </w:rPr>
        <w:t>“el derecho de toda persona a ser escuchado por quienes ejercen el poder público.</w:t>
      </w:r>
      <w:r w:rsidRPr="00701B4E">
        <w:rPr>
          <w:rStyle w:val="Refdenotaalpie"/>
          <w:rFonts w:ascii="Palatino Linotype" w:hAnsi="Palatino Linotype"/>
          <w:i/>
        </w:rPr>
        <w:t xml:space="preserve"> </w:t>
      </w:r>
      <w:r w:rsidRPr="00701B4E">
        <w:rPr>
          <w:rStyle w:val="Refdenotaalpie"/>
          <w:rFonts w:ascii="Palatino Linotype" w:hAnsi="Palatino Linotype"/>
          <w:i/>
        </w:rPr>
        <w:footnoteReference w:id="2"/>
      </w:r>
      <w:r w:rsidRPr="00701B4E">
        <w:rPr>
          <w:rFonts w:ascii="Palatino Linotype" w:hAnsi="Palatino Linotype" w:cs="Arial"/>
          <w:i/>
        </w:rPr>
        <w:t>” .</w:t>
      </w:r>
    </w:p>
    <w:p w14:paraId="681B29A3" w14:textId="77777777" w:rsidR="00142786" w:rsidRPr="00701B4E" w:rsidRDefault="00142786" w:rsidP="00142786">
      <w:pPr>
        <w:pStyle w:val="Prrafodelista"/>
        <w:autoSpaceDE w:val="0"/>
        <w:autoSpaceDN w:val="0"/>
        <w:adjustRightInd w:val="0"/>
        <w:spacing w:after="240" w:line="360" w:lineRule="auto"/>
        <w:ind w:left="0"/>
        <w:jc w:val="both"/>
        <w:rPr>
          <w:rFonts w:ascii="Palatino Linotype" w:hAnsi="Palatino Linotype" w:cs="Arial"/>
        </w:rPr>
      </w:pPr>
    </w:p>
    <w:p w14:paraId="75193FD5" w14:textId="77777777" w:rsidR="00142786" w:rsidRPr="00701B4E" w:rsidRDefault="00142786" w:rsidP="00142786">
      <w:pPr>
        <w:pStyle w:val="Prrafodelista"/>
        <w:numPr>
          <w:ilvl w:val="0"/>
          <w:numId w:val="2"/>
        </w:numPr>
        <w:spacing w:before="240" w:after="360" w:line="360" w:lineRule="auto"/>
        <w:ind w:left="0" w:firstLine="0"/>
        <w:jc w:val="both"/>
        <w:rPr>
          <w:rFonts w:ascii="Palatino Linotype" w:hAnsi="Palatino Linotype" w:cs="Arial"/>
          <w:i/>
        </w:rPr>
      </w:pPr>
      <w:r w:rsidRPr="00701B4E">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701B4E">
        <w:rPr>
          <w:rFonts w:ascii="Palatino Linotype" w:hAnsi="Palatino Linotype" w:cs="Arial"/>
          <w:i/>
        </w:rPr>
        <w:t xml:space="preserve">“un derecho fundamental tanto de carácter individual como colectivo, cuyas limitaciones deben estar establecida en la ley, así </w:t>
      </w:r>
      <w:r w:rsidRPr="00701B4E">
        <w:rPr>
          <w:rFonts w:ascii="Palatino Linotype" w:hAnsi="Palatino Linotype" w:cs="Arial"/>
          <w:i/>
        </w:rPr>
        <w:lastRenderedPageBreak/>
        <w:t>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701B4E">
        <w:rPr>
          <w:rStyle w:val="Refdenotaalpie"/>
          <w:rFonts w:ascii="Palatino Linotype" w:hAnsi="Palatino Linotype"/>
          <w:i/>
        </w:rPr>
        <w:t xml:space="preserve"> </w:t>
      </w:r>
      <w:r w:rsidRPr="00701B4E">
        <w:rPr>
          <w:rStyle w:val="Refdenotaalpie"/>
          <w:rFonts w:ascii="Palatino Linotype" w:hAnsi="Palatino Linotype"/>
          <w:i/>
        </w:rPr>
        <w:footnoteReference w:id="3"/>
      </w:r>
      <w:r w:rsidRPr="00701B4E">
        <w:rPr>
          <w:rFonts w:ascii="Palatino Linotype" w:hAnsi="Palatino Linotype" w:cs="Arial"/>
          <w:i/>
        </w:rPr>
        <w:t>“.</w:t>
      </w:r>
    </w:p>
    <w:p w14:paraId="64B2C49D" w14:textId="77777777" w:rsidR="00142786" w:rsidRPr="00701B4E" w:rsidRDefault="00142786" w:rsidP="00142786">
      <w:pPr>
        <w:pStyle w:val="Prrafodelista"/>
        <w:rPr>
          <w:rFonts w:ascii="Palatino Linotype" w:hAnsi="Palatino Linotype" w:cs="Arial"/>
          <w:i/>
        </w:rPr>
      </w:pPr>
    </w:p>
    <w:p w14:paraId="392DAD27" w14:textId="77777777" w:rsidR="00142786" w:rsidRPr="00701B4E" w:rsidRDefault="00142786" w:rsidP="00142786">
      <w:pPr>
        <w:pStyle w:val="Prrafodelista"/>
        <w:numPr>
          <w:ilvl w:val="0"/>
          <w:numId w:val="2"/>
        </w:numPr>
        <w:spacing w:before="240" w:after="360" w:line="360" w:lineRule="auto"/>
        <w:ind w:left="0" w:firstLine="0"/>
        <w:jc w:val="both"/>
        <w:rPr>
          <w:rFonts w:ascii="Palatino Linotype" w:hAnsi="Palatino Linotype"/>
          <w:color w:val="000000" w:themeColor="text1"/>
        </w:rPr>
      </w:pPr>
      <w:r w:rsidRPr="00701B4E">
        <w:rPr>
          <w:rFonts w:ascii="Palatino Linotype" w:eastAsia="Times New Roman" w:hAnsi="Palatino Linotype" w:cs="Arial"/>
          <w:lang w:eastAsia="es-MX"/>
        </w:rPr>
        <w:t xml:space="preserve">Además, el derecho a la información constituye una prerrogativa de </w:t>
      </w:r>
      <w:r w:rsidRPr="00701B4E">
        <w:rPr>
          <w:rFonts w:ascii="Palatino Linotype" w:eastAsia="Times New Roman" w:hAnsi="Palatino Linotype" w:cs="Arial"/>
          <w:b/>
          <w:u w:val="single"/>
          <w:lang w:eastAsia="es-MX"/>
        </w:rPr>
        <w:t xml:space="preserve">acceder a documentación </w:t>
      </w:r>
      <w:r w:rsidRPr="00701B4E">
        <w:rPr>
          <w:rFonts w:ascii="Palatino Linotype" w:eastAsia="Times New Roman" w:hAnsi="Palatino Linotype" w:cs="Arial"/>
          <w:lang w:eastAsia="es-MX"/>
        </w:rPr>
        <w:t xml:space="preserve">en poder de los Sujetos Obligados, </w:t>
      </w:r>
      <w:r w:rsidRPr="00701B4E">
        <w:rPr>
          <w:rFonts w:ascii="Palatino Linotype" w:eastAsia="Times New Roman" w:hAnsi="Palatino Linotype" w:cs="Arial"/>
          <w:b/>
          <w:u w:val="single"/>
          <w:lang w:eastAsia="es-MX"/>
        </w:rPr>
        <w:t>NO ASÍ A REALIZAR CUESTIONAMIENTOS, O MANIFESTACIONES SUBJETIVAS</w:t>
      </w:r>
      <w:r w:rsidRPr="00701B4E">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701B4E">
        <w:rPr>
          <w:rFonts w:ascii="Palatino Linotype" w:eastAsia="Times New Roman" w:hAnsi="Palatino Linotype" w:cs="Arial"/>
          <w:lang w:eastAsia="es-MX"/>
        </w:rPr>
        <w:t>Villanueva</w:t>
      </w:r>
      <w:proofErr w:type="spellEnd"/>
      <w:r w:rsidRPr="00701B4E">
        <w:rPr>
          <w:rFonts w:ascii="Palatino Linotype" w:eastAsia="Times New Roman" w:hAnsi="Palatino Linotype" w:cs="Arial"/>
          <w:lang w:eastAsia="es-MX"/>
        </w:rPr>
        <w:t xml:space="preserve"> que dice: “</w:t>
      </w:r>
      <w:r w:rsidRPr="00701B4E">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701B4E">
        <w:rPr>
          <w:rStyle w:val="Refdenotaalpie"/>
          <w:rFonts w:ascii="Palatino Linotype" w:eastAsia="Times New Roman" w:hAnsi="Palatino Linotype" w:cs="Arial"/>
          <w:i/>
          <w:lang w:eastAsia="es-MX"/>
        </w:rPr>
        <w:footnoteReference w:id="4"/>
      </w:r>
      <w:r w:rsidRPr="00701B4E">
        <w:rPr>
          <w:rFonts w:ascii="Palatino Linotype" w:eastAsia="Times New Roman" w:hAnsi="Palatino Linotype" w:cs="Arial"/>
          <w:i/>
          <w:lang w:eastAsia="es-MX"/>
        </w:rPr>
        <w:t>.</w:t>
      </w:r>
    </w:p>
    <w:p w14:paraId="28587D26" w14:textId="77777777" w:rsidR="00142786" w:rsidRPr="00701B4E" w:rsidRDefault="00142786" w:rsidP="00142786">
      <w:pPr>
        <w:pStyle w:val="Prrafodelista"/>
        <w:rPr>
          <w:rFonts w:ascii="Palatino Linotype" w:hAnsi="Palatino Linotype" w:cs="Arial"/>
        </w:rPr>
      </w:pPr>
    </w:p>
    <w:p w14:paraId="65C5D552" w14:textId="77777777" w:rsidR="00142786" w:rsidRPr="00701B4E" w:rsidRDefault="00142786" w:rsidP="00142786">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701B4E">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701B4E">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w:t>
      </w:r>
      <w:r w:rsidRPr="00701B4E">
        <w:rPr>
          <w:rFonts w:ascii="Palatino Linotype" w:eastAsia="Times New Roman" w:hAnsi="Palatino Linotype" w:cs="Arial"/>
          <w:b/>
          <w:color w:val="000000"/>
          <w:u w:val="single"/>
          <w:lang w:eastAsia="es-MX"/>
        </w:rPr>
        <w:t>contestar lo solicitado</w:t>
      </w:r>
      <w:r w:rsidRPr="00701B4E">
        <w:rPr>
          <w:rFonts w:ascii="Palatino Linotype" w:eastAsia="Times New Roman" w:hAnsi="Palatino Linotype" w:cs="Arial"/>
          <w:color w:val="000000"/>
          <w:lang w:eastAsia="es-MX"/>
        </w:rPr>
        <w:t xml:space="preserve">; mientras que en el </w:t>
      </w:r>
      <w:r w:rsidRPr="00701B4E">
        <w:rPr>
          <w:rFonts w:ascii="Palatino Linotype" w:hAnsi="Palatino Linotype" w:cs="Arial"/>
          <w:bCs/>
          <w:lang w:eastAsia="es-CO"/>
        </w:rPr>
        <w:t>segundo supuesto, la petición se encamina primordialmente a</w:t>
      </w:r>
      <w:r w:rsidRPr="00701B4E">
        <w:rPr>
          <w:rFonts w:ascii="Palatino Linotype" w:hAnsi="Palatino Linotype" w:cs="Arial"/>
        </w:rPr>
        <w:t xml:space="preserve"> permitir el </w:t>
      </w:r>
      <w:r w:rsidRPr="00701B4E">
        <w:rPr>
          <w:rFonts w:ascii="Palatino Linotype" w:hAnsi="Palatino Linotype" w:cs="Arial"/>
          <w:lang w:eastAsia="es-CO"/>
        </w:rPr>
        <w:t xml:space="preserve">acceso a datos, registros y todo tipo de información pública </w:t>
      </w:r>
      <w:r w:rsidRPr="00701B4E">
        <w:rPr>
          <w:rFonts w:ascii="Palatino Linotype" w:hAnsi="Palatino Linotype" w:cs="Arial"/>
          <w:b/>
          <w:lang w:eastAsia="es-CO"/>
        </w:rPr>
        <w:t>que conste en documentos</w:t>
      </w:r>
      <w:r w:rsidRPr="00701B4E">
        <w:rPr>
          <w:rFonts w:ascii="Palatino Linotype" w:hAnsi="Palatino Linotype" w:cs="Arial"/>
          <w:lang w:eastAsia="es-CO"/>
        </w:rPr>
        <w:t xml:space="preserve">, sea generada o se encuentre en posesión de </w:t>
      </w:r>
      <w:r w:rsidRPr="00701B4E">
        <w:rPr>
          <w:rFonts w:ascii="Palatino Linotype" w:hAnsi="Palatino Linotype" w:cs="Arial"/>
        </w:rPr>
        <w:t>la autoridad.</w:t>
      </w:r>
    </w:p>
    <w:p w14:paraId="2CBB0FBE" w14:textId="77777777" w:rsidR="00714B38" w:rsidRPr="00701B4E" w:rsidRDefault="00714B38" w:rsidP="00714B38">
      <w:pPr>
        <w:pStyle w:val="Prrafodelista"/>
        <w:rPr>
          <w:rFonts w:ascii="Palatino Linotype" w:eastAsia="MS Mincho" w:hAnsi="Palatino Linotype" w:cs="Times New Roman"/>
          <w:color w:val="000000"/>
        </w:rPr>
      </w:pPr>
    </w:p>
    <w:p w14:paraId="38893D0F" w14:textId="66B26E5C" w:rsidR="00EB7B6A" w:rsidRPr="00701B4E" w:rsidRDefault="00EB7B6A" w:rsidP="00EB7B6A">
      <w:pPr>
        <w:pStyle w:val="Prrafodelista"/>
        <w:numPr>
          <w:ilvl w:val="0"/>
          <w:numId w:val="2"/>
        </w:numPr>
        <w:spacing w:line="360" w:lineRule="auto"/>
        <w:ind w:left="0" w:firstLine="0"/>
        <w:jc w:val="both"/>
        <w:rPr>
          <w:rFonts w:ascii="Palatino Linotype" w:hAnsi="Palatino Linotype"/>
          <w:color w:val="000000"/>
        </w:rPr>
      </w:pPr>
      <w:r w:rsidRPr="00701B4E">
        <w:rPr>
          <w:rFonts w:ascii="Palatino Linotype" w:eastAsia="MS Mincho" w:hAnsi="Palatino Linotype" w:cs="Times New Roman"/>
          <w:color w:val="000000"/>
        </w:rPr>
        <w:lastRenderedPageBreak/>
        <w:t>Asimismo, precisar que</w:t>
      </w:r>
      <w:r w:rsidRPr="00701B4E">
        <w:rPr>
          <w:rFonts w:ascii="Palatino Linotype" w:hAnsi="Palatino Linotype"/>
          <w:color w:val="000000"/>
        </w:rPr>
        <w:t xml:space="preserve"> el Derecho que tutela este Órgano Garante es la </w:t>
      </w:r>
      <w:r w:rsidRPr="00701B4E">
        <w:rPr>
          <w:rFonts w:ascii="Palatino Linotype" w:eastAsia="Times New Roman" w:hAnsi="Palatino Linotype" w:cs="Arial"/>
          <w:color w:val="000000" w:themeColor="text1"/>
          <w:lang w:eastAsia="es-MX"/>
        </w:rPr>
        <w:t xml:space="preserve"> </w:t>
      </w:r>
      <w:r w:rsidRPr="00701B4E">
        <w:rPr>
          <w:rFonts w:ascii="Palatino Linotype" w:eastAsia="MS Mincho" w:hAnsi="Palatino Linotype" w:cs="Times New Roman"/>
          <w:i/>
        </w:rPr>
        <w:t>igualdad de oportunidades para recibir, buscar e impartir información</w:t>
      </w:r>
      <w:r w:rsidRPr="00701B4E">
        <w:rPr>
          <w:rStyle w:val="Refdenotaalpie"/>
          <w:rFonts w:ascii="Palatino Linotype" w:eastAsia="MS Mincho" w:hAnsi="Palatino Linotype" w:cs="Times New Roman"/>
          <w:i/>
        </w:rPr>
        <w:footnoteReference w:id="5"/>
      </w:r>
      <w:r w:rsidRPr="00701B4E">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01B4E">
        <w:rPr>
          <w:rStyle w:val="Refdenotaalpie"/>
          <w:rFonts w:ascii="Palatino Linotype" w:eastAsia="MS Mincho" w:hAnsi="Palatino Linotype" w:cs="Times New Roman"/>
        </w:rPr>
        <w:footnoteReference w:id="6"/>
      </w:r>
      <w:r w:rsidRPr="00701B4E">
        <w:rPr>
          <w:rFonts w:ascii="Palatino Linotype" w:eastAsia="MS Mincho" w:hAnsi="Palatino Linotype" w:cs="Times New Roman"/>
          <w:i/>
        </w:rPr>
        <w:t xml:space="preserve"> </w:t>
      </w:r>
      <w:r w:rsidRPr="00701B4E">
        <w:rPr>
          <w:rFonts w:ascii="Palatino Linotype" w:eastAsia="MS Mincho" w:hAnsi="Palatino Linotype" w:cs="Times New Roman"/>
        </w:rPr>
        <w:t xml:space="preserve">que se constituye como una herramienta fundamental para </w:t>
      </w:r>
      <w:r w:rsidRPr="00701B4E">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701B4E">
        <w:rPr>
          <w:rStyle w:val="Refdenotaalpie"/>
          <w:rFonts w:ascii="Palatino Linotype" w:eastAsia="MS Mincho" w:hAnsi="Palatino Linotype" w:cs="Times New Roman"/>
          <w:i/>
        </w:rPr>
        <w:footnoteReference w:id="7"/>
      </w:r>
      <w:r w:rsidRPr="00701B4E">
        <w:rPr>
          <w:rFonts w:ascii="Palatino Linotype" w:eastAsia="MS Mincho" w:hAnsi="Palatino Linotype" w:cs="Times New Roman"/>
        </w:rPr>
        <w:t>fomentando</w:t>
      </w:r>
      <w:r w:rsidRPr="00701B4E">
        <w:rPr>
          <w:rFonts w:ascii="Palatino Linotype" w:eastAsia="MS Mincho" w:hAnsi="Palatino Linotype" w:cs="Times New Roman"/>
          <w:i/>
        </w:rPr>
        <w:t xml:space="preserve"> la transparencia de las actividades estatales y</w:t>
      </w:r>
      <w:r w:rsidRPr="00701B4E">
        <w:rPr>
          <w:rFonts w:ascii="Palatino Linotype" w:eastAsia="MS Mincho" w:hAnsi="Palatino Linotype" w:cs="Times New Roman"/>
        </w:rPr>
        <w:t xml:space="preserve"> promoviendo</w:t>
      </w:r>
      <w:r w:rsidRPr="00701B4E">
        <w:rPr>
          <w:rFonts w:ascii="Palatino Linotype" w:eastAsia="MS Mincho" w:hAnsi="Palatino Linotype" w:cs="Times New Roman"/>
          <w:i/>
        </w:rPr>
        <w:t xml:space="preserve"> la responsabilidad de los funcionarios sobre su gestión pública</w:t>
      </w:r>
      <w:r w:rsidRPr="00701B4E">
        <w:rPr>
          <w:rStyle w:val="Refdenotaalpie"/>
          <w:rFonts w:ascii="Palatino Linotype" w:eastAsia="MS Mincho" w:hAnsi="Palatino Linotype" w:cs="Times New Roman"/>
          <w:i/>
        </w:rPr>
        <w:footnoteReference w:id="8"/>
      </w:r>
      <w:r w:rsidRPr="00701B4E">
        <w:rPr>
          <w:rFonts w:ascii="Palatino Linotype" w:eastAsia="MS Mincho" w:hAnsi="Palatino Linotype" w:cs="Times New Roman"/>
          <w:i/>
        </w:rPr>
        <w:t xml:space="preserve"> </w:t>
      </w:r>
      <w:r w:rsidRPr="00701B4E">
        <w:rPr>
          <w:rFonts w:ascii="Palatino Linotype" w:eastAsia="MS Mincho" w:hAnsi="Palatino Linotype" w:cs="Times New Roman"/>
        </w:rPr>
        <w:t>que permite</w:t>
      </w:r>
      <w:r w:rsidRPr="00701B4E">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701B4E">
        <w:rPr>
          <w:rStyle w:val="Refdenotaalpie"/>
          <w:rFonts w:ascii="Palatino Linotype" w:eastAsia="MS Mincho" w:hAnsi="Palatino Linotype" w:cs="Times New Roman"/>
          <w:i/>
        </w:rPr>
        <w:footnoteReference w:id="9"/>
      </w:r>
      <w:r w:rsidRPr="00701B4E">
        <w:rPr>
          <w:rFonts w:ascii="Palatino Linotype" w:eastAsia="MS Mincho" w:hAnsi="Palatino Linotype" w:cs="Times New Roman"/>
        </w:rPr>
        <w:t xml:space="preserve"> ” </w:t>
      </w:r>
    </w:p>
    <w:p w14:paraId="03F83375" w14:textId="77777777" w:rsidR="00EB7B6A" w:rsidRPr="00701B4E" w:rsidRDefault="00EB7B6A" w:rsidP="00EB7B6A">
      <w:pPr>
        <w:pStyle w:val="Prrafodelista"/>
        <w:spacing w:line="360" w:lineRule="auto"/>
        <w:ind w:left="0"/>
        <w:jc w:val="both"/>
        <w:rPr>
          <w:rFonts w:ascii="Palatino Linotype" w:hAnsi="Palatino Linotype"/>
          <w:color w:val="000000"/>
        </w:rPr>
      </w:pPr>
    </w:p>
    <w:p w14:paraId="63DABC29" w14:textId="77777777" w:rsidR="00EB7B6A" w:rsidRPr="00701B4E" w:rsidRDefault="00EB7B6A" w:rsidP="00EB7B6A">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701B4E">
        <w:rPr>
          <w:rFonts w:ascii="Palatino Linotype" w:hAnsi="Palatino Linotype" w:cs="Arial"/>
        </w:rPr>
        <w:t xml:space="preserve">En ese sentido, para entender los alcances de la información pública se considera importante citar el criterio </w:t>
      </w:r>
      <w:r w:rsidRPr="00701B4E">
        <w:rPr>
          <w:rFonts w:ascii="Palatino Linotype" w:hAnsi="Palatino Linotype" w:cs="Arial"/>
          <w:bCs/>
          <w:lang w:val="es-MX" w:eastAsia="es-MX"/>
        </w:rPr>
        <w:t xml:space="preserve">de interpretación en el orden administrativo número 0002-11, emitido por Acuerdo del Pleno de este Instituto de Transparencia </w:t>
      </w:r>
      <w:r w:rsidRPr="00701B4E">
        <w:rPr>
          <w:rFonts w:ascii="Palatino Linotype" w:hAnsi="Palatino Linotype" w:cs="Arial"/>
          <w:bCs/>
          <w:lang w:val="es-MX" w:eastAsia="es-MX"/>
        </w:rPr>
        <w:lastRenderedPageBreak/>
        <w:t xml:space="preserve">y Acceso a la Información Pública del Estado de México y Municipios, publicado en el Periódico Oficial del Gobierno del Estado Libre y Soberano de México “Gaceta del Gobierno” el diecinueve de octubre de dos mil once, </w:t>
      </w:r>
      <w:r w:rsidRPr="00701B4E">
        <w:rPr>
          <w:rFonts w:ascii="Palatino Linotype" w:hAnsi="Palatino Linotype" w:cs="Arial"/>
        </w:rPr>
        <w:t>cuyo rubro y texto dispone:</w:t>
      </w:r>
    </w:p>
    <w:p w14:paraId="5971549F" w14:textId="77777777" w:rsidR="00EB7B6A" w:rsidRPr="00701B4E" w:rsidRDefault="00EB7B6A" w:rsidP="00EB7B6A">
      <w:pPr>
        <w:pStyle w:val="Prrafodelista"/>
        <w:autoSpaceDE w:val="0"/>
        <w:autoSpaceDN w:val="0"/>
        <w:adjustRightInd w:val="0"/>
        <w:spacing w:line="360" w:lineRule="auto"/>
        <w:ind w:left="0"/>
        <w:jc w:val="both"/>
        <w:rPr>
          <w:rFonts w:ascii="Palatino Linotype" w:hAnsi="Palatino Linotype" w:cs="Arial"/>
          <w:lang w:val="es-MX"/>
        </w:rPr>
      </w:pPr>
    </w:p>
    <w:p w14:paraId="6BC84EE5"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Arial"/>
          <w:b/>
          <w:i/>
          <w:lang w:val="es-MX" w:eastAsia="es-MX"/>
        </w:rPr>
      </w:pPr>
      <w:r w:rsidRPr="00701B4E">
        <w:rPr>
          <w:rFonts w:ascii="Palatino Linotype" w:hAnsi="Palatino Linotype" w:cs="Arial"/>
          <w:b/>
          <w:i/>
          <w:lang w:val="es-MX" w:eastAsia="es-MX"/>
        </w:rPr>
        <w:t>“CRITERIO 0002-11</w:t>
      </w:r>
    </w:p>
    <w:p w14:paraId="7E87A00C"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Arial"/>
          <w:i/>
          <w:lang w:val="es-MX" w:eastAsia="es-MX"/>
        </w:rPr>
      </w:pPr>
      <w:r w:rsidRPr="00701B4E">
        <w:rPr>
          <w:rFonts w:ascii="Palatino Linotype" w:hAnsi="Palatino Linotype" w:cs="Arial"/>
          <w:b/>
          <w:i/>
          <w:lang w:val="es-MX" w:eastAsia="es-MX"/>
        </w:rPr>
        <w:t xml:space="preserve">INFORMACIÓN PÚBLICA, CONCEPTO DE, EN MATERIA DE TRANSPARENCIA. INTERPRETACIÓN TEMÁTICA DE LOS ARTÍCULOS 2, FRACCIÓN </w:t>
      </w:r>
      <w:r w:rsidRPr="00701B4E">
        <w:rPr>
          <w:rFonts w:ascii="Palatino Linotype" w:hAnsi="Palatino Linotype" w:cs="Arial"/>
          <w:b/>
          <w:bCs/>
          <w:i/>
          <w:lang w:val="es-MX" w:eastAsia="es-MX"/>
        </w:rPr>
        <w:t xml:space="preserve">V, XV, Y XVI, </w:t>
      </w:r>
      <w:r w:rsidRPr="00701B4E">
        <w:rPr>
          <w:rFonts w:ascii="Palatino Linotype" w:hAnsi="Palatino Linotype" w:cs="Arial"/>
          <w:b/>
          <w:i/>
          <w:lang w:val="es-MX" w:eastAsia="es-MX"/>
        </w:rPr>
        <w:t>3, 4,11 Y 41.</w:t>
      </w:r>
      <w:r w:rsidRPr="00701B4E">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13EC1D"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Arial"/>
          <w:i/>
          <w:lang w:val="es-MX" w:eastAsia="es-MX"/>
        </w:rPr>
      </w:pPr>
      <w:r w:rsidRPr="00701B4E">
        <w:rPr>
          <w:rFonts w:ascii="Palatino Linotype" w:hAnsi="Palatino Linotype" w:cs="Arial"/>
          <w:i/>
          <w:lang w:val="es-MX" w:eastAsia="es-MX"/>
        </w:rPr>
        <w:t>En consecuencia el acceso a la información se refiere a que se cumplan cualquiera de los siguientes tres supuestos:</w:t>
      </w:r>
    </w:p>
    <w:p w14:paraId="7B55E2D5"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Arial"/>
          <w:i/>
          <w:lang w:val="es-MX" w:eastAsia="es-MX"/>
        </w:rPr>
      </w:pPr>
      <w:r w:rsidRPr="00701B4E">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28EBFE77"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Arial"/>
          <w:i/>
          <w:lang w:val="es-MX" w:eastAsia="es-MX"/>
        </w:rPr>
      </w:pPr>
      <w:r w:rsidRPr="00701B4E">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008DE317" w14:textId="77777777" w:rsidR="00EB7B6A" w:rsidRPr="00701B4E" w:rsidRDefault="00EB7B6A" w:rsidP="00EB7B6A">
      <w:pPr>
        <w:spacing w:line="360" w:lineRule="auto"/>
        <w:ind w:left="567" w:right="567"/>
        <w:jc w:val="both"/>
        <w:rPr>
          <w:rFonts w:ascii="Palatino Linotype" w:hAnsi="Palatino Linotype" w:cs="Arial"/>
          <w:i/>
          <w:color w:val="000000" w:themeColor="text1"/>
        </w:rPr>
      </w:pPr>
      <w:r w:rsidRPr="00701B4E">
        <w:rPr>
          <w:rFonts w:ascii="Palatino Linotype" w:hAnsi="Palatino Linotype" w:cs="Arial"/>
          <w:i/>
          <w:lang w:val="es-MX" w:eastAsia="es-MX"/>
        </w:rPr>
        <w:lastRenderedPageBreak/>
        <w:t>Que se trate de información registrada en cualquier soporte documental, que en ejercicio de las atribuciones conferidas, se encuentre en posesión de los Sujetos Obligados.”</w:t>
      </w:r>
    </w:p>
    <w:p w14:paraId="5E4DA43F" w14:textId="77777777" w:rsidR="00EB7B6A" w:rsidRPr="00701B4E" w:rsidRDefault="00EB7B6A" w:rsidP="00EB7B6A">
      <w:pPr>
        <w:pStyle w:val="Prrafodelista"/>
        <w:tabs>
          <w:tab w:val="left" w:pos="851"/>
        </w:tabs>
        <w:spacing w:line="360" w:lineRule="auto"/>
        <w:ind w:left="0" w:right="49"/>
        <w:jc w:val="both"/>
        <w:rPr>
          <w:rFonts w:ascii="Palatino Linotype" w:hAnsi="Palatino Linotype"/>
          <w:lang w:val="es-ES"/>
        </w:rPr>
      </w:pPr>
    </w:p>
    <w:p w14:paraId="63A2FC3F" w14:textId="77777777" w:rsidR="00EB7B6A" w:rsidRPr="00701B4E" w:rsidRDefault="00EB7B6A" w:rsidP="00EB7B6A">
      <w:pPr>
        <w:pStyle w:val="Prrafodelista"/>
        <w:numPr>
          <w:ilvl w:val="0"/>
          <w:numId w:val="2"/>
        </w:numPr>
        <w:tabs>
          <w:tab w:val="left" w:pos="851"/>
        </w:tabs>
        <w:spacing w:before="240" w:after="240" w:line="360" w:lineRule="auto"/>
        <w:ind w:left="0" w:right="49" w:firstLine="0"/>
        <w:jc w:val="both"/>
        <w:rPr>
          <w:rFonts w:ascii="Palatino Linotype" w:hAnsi="Palatino Linotype" w:cs="Arial"/>
          <w:lang w:val="es-ES"/>
        </w:rPr>
      </w:pPr>
      <w:r w:rsidRPr="00701B4E">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7EB3EFC0"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i/>
          <w:lang w:val="es-ES"/>
        </w:rPr>
      </w:pPr>
      <w:r w:rsidRPr="00701B4E">
        <w:rPr>
          <w:rFonts w:ascii="Palatino Linotype" w:eastAsiaTheme="minorHAnsi" w:hAnsi="Palatino Linotype" w:cs="Bookman Old Style,Bold"/>
          <w:b/>
          <w:bCs/>
          <w:i/>
          <w:lang w:val="es-MX" w:eastAsia="en-US"/>
        </w:rPr>
        <w:t xml:space="preserve">XI. Documento: </w:t>
      </w:r>
      <w:r w:rsidRPr="00701B4E">
        <w:rPr>
          <w:rFonts w:ascii="Palatino Linotype" w:eastAsiaTheme="minorHAnsi" w:hAnsi="Palatino Linotype" w:cs="Bookman Old Style"/>
          <w:b/>
          <w:i/>
          <w:lang w:val="es-MX" w:eastAsia="en-US"/>
        </w:rPr>
        <w:t>Los expedientes</w:t>
      </w:r>
      <w:r w:rsidRPr="00701B4E">
        <w:rPr>
          <w:rFonts w:ascii="Palatino Linotype" w:eastAsiaTheme="minorHAnsi" w:hAnsi="Palatino Linotype" w:cs="Bookman Old Style"/>
          <w:i/>
          <w:lang w:val="es-MX" w:eastAsia="en-US"/>
        </w:rPr>
        <w:t xml:space="preserve">, reportes, estudios, actas, </w:t>
      </w:r>
      <w:r w:rsidRPr="00701B4E">
        <w:rPr>
          <w:rFonts w:ascii="Palatino Linotype" w:eastAsiaTheme="minorHAnsi" w:hAnsi="Palatino Linotype" w:cs="Bookman Old Style"/>
          <w:b/>
          <w:i/>
          <w:lang w:val="es-MX" w:eastAsia="en-US"/>
        </w:rPr>
        <w:t>resoluciones</w:t>
      </w:r>
      <w:r w:rsidRPr="00701B4E">
        <w:rPr>
          <w:rFonts w:ascii="Palatino Linotype" w:eastAsiaTheme="minorHAnsi" w:hAnsi="Palatino Linotype" w:cs="Bookman Old Style"/>
          <w:i/>
          <w:lang w:val="es-MX" w:eastAsia="en-US"/>
        </w:rPr>
        <w:t>,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801840C" w14:textId="77777777" w:rsidR="00EB7B6A" w:rsidRPr="00701B4E" w:rsidRDefault="00EB7B6A" w:rsidP="00EB7B6A">
      <w:pPr>
        <w:pStyle w:val="Prrafodelista"/>
        <w:tabs>
          <w:tab w:val="left" w:pos="851"/>
        </w:tabs>
        <w:spacing w:line="360" w:lineRule="auto"/>
        <w:ind w:left="0" w:right="49"/>
        <w:jc w:val="both"/>
        <w:rPr>
          <w:rFonts w:ascii="Palatino Linotype" w:hAnsi="Palatino Linotype"/>
          <w:lang w:val="es-ES"/>
        </w:rPr>
      </w:pPr>
    </w:p>
    <w:p w14:paraId="4D339E65" w14:textId="77777777" w:rsidR="00EB7B6A" w:rsidRPr="00701B4E" w:rsidRDefault="00EB7B6A" w:rsidP="00EB7B6A">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701B4E">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505060F5" w14:textId="77777777" w:rsidR="00EB7B6A" w:rsidRPr="00701B4E" w:rsidRDefault="00EB7B6A" w:rsidP="00EB7B6A">
      <w:pPr>
        <w:pStyle w:val="Prrafodelista"/>
        <w:spacing w:line="360" w:lineRule="auto"/>
        <w:ind w:left="0"/>
        <w:jc w:val="both"/>
        <w:rPr>
          <w:rFonts w:ascii="Palatino Linotype" w:eastAsia="Calibri" w:hAnsi="Palatino Linotype" w:cs="Arial"/>
        </w:rPr>
      </w:pPr>
    </w:p>
    <w:p w14:paraId="36A46FCB" w14:textId="77777777" w:rsidR="00EB7B6A" w:rsidRPr="00701B4E" w:rsidRDefault="00EB7B6A" w:rsidP="00EB7B6A">
      <w:pPr>
        <w:pStyle w:val="Prrafodelista"/>
        <w:numPr>
          <w:ilvl w:val="0"/>
          <w:numId w:val="2"/>
        </w:numPr>
        <w:spacing w:line="360" w:lineRule="auto"/>
        <w:ind w:left="0" w:firstLine="0"/>
        <w:jc w:val="both"/>
        <w:rPr>
          <w:rFonts w:ascii="Palatino Linotype" w:eastAsia="Calibri" w:hAnsi="Palatino Linotype" w:cs="Arial"/>
        </w:rPr>
      </w:pPr>
      <w:r w:rsidRPr="00701B4E">
        <w:rPr>
          <w:rFonts w:ascii="Palatino Linotype" w:eastAsia="Calibri" w:hAnsi="Palatino Linotype" w:cs="Arial"/>
        </w:rPr>
        <w:t>E</w:t>
      </w:r>
      <w:r w:rsidRPr="00701B4E">
        <w:rPr>
          <w:rFonts w:ascii="Palatino Linotype" w:eastAsia="MS Mincho" w:hAnsi="Palatino Linotype"/>
        </w:rPr>
        <w:t xml:space="preserve">l acceso a la información es un derecho humano constitucional y convencionalmente reconocido y para tal efecto </w:t>
      </w:r>
      <w:r w:rsidRPr="00701B4E">
        <w:rPr>
          <w:rFonts w:ascii="Palatino Linotype" w:eastAsia="Calibri" w:hAnsi="Palatino Linotype"/>
          <w:lang w:val="es-ES"/>
        </w:rPr>
        <w:t xml:space="preserve">el párrafo tercero del artículo </w:t>
      </w:r>
      <w:r w:rsidRPr="00701B4E">
        <w:rPr>
          <w:rFonts w:ascii="Palatino Linotype" w:eastAsia="Calibri" w:hAnsi="Palatino Linotype"/>
          <w:lang w:val="es-ES"/>
        </w:rPr>
        <w:lastRenderedPageBreak/>
        <w:t xml:space="preserve">primero de la Constitución Política de los Estados Unidos Mexicanos establece el deber de todas las autoridades, </w:t>
      </w:r>
      <w:r w:rsidRPr="00701B4E">
        <w:rPr>
          <w:rFonts w:ascii="Palatino Linotype" w:eastAsia="Calibri" w:hAnsi="Palatino Linotype"/>
          <w:i/>
          <w:lang w:val="es-ES"/>
        </w:rPr>
        <w:t xml:space="preserve">en el ámbito de sus atribuciones, de promover, respetar, proteger y </w:t>
      </w:r>
      <w:r w:rsidRPr="00701B4E">
        <w:rPr>
          <w:rFonts w:ascii="Palatino Linotype" w:eastAsia="Calibri" w:hAnsi="Palatino Linotype"/>
          <w:b/>
          <w:i/>
          <w:lang w:val="es-ES"/>
        </w:rPr>
        <w:t>garantizar</w:t>
      </w:r>
      <w:r w:rsidRPr="00701B4E">
        <w:rPr>
          <w:rFonts w:ascii="Palatino Linotype" w:eastAsia="Calibri" w:hAnsi="Palatino Linotype"/>
          <w:i/>
          <w:lang w:val="es-ES"/>
        </w:rPr>
        <w:t xml:space="preserve"> los derechos humanos. </w:t>
      </w:r>
      <w:r w:rsidRPr="00701B4E">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701B4E">
        <w:rPr>
          <w:rFonts w:ascii="Palatino Linotype" w:eastAsia="Calibri" w:hAnsi="Palatino Linotype"/>
          <w:b/>
          <w:i/>
          <w:lang w:val="es-ES"/>
        </w:rPr>
        <w:t xml:space="preserve"> e</w:t>
      </w:r>
      <w:r w:rsidRPr="00701B4E">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701B4E">
        <w:rPr>
          <w:rStyle w:val="Refdenotaalpie"/>
          <w:rFonts w:ascii="Palatino Linotype" w:hAnsi="Palatino Linotype"/>
          <w:i/>
        </w:rPr>
        <w:footnoteReference w:id="10"/>
      </w:r>
      <w:r w:rsidRPr="00701B4E">
        <w:rPr>
          <w:rFonts w:ascii="Palatino Linotype" w:hAnsi="Palatino Linotype"/>
          <w:i/>
        </w:rPr>
        <w:t xml:space="preserve">, </w:t>
      </w:r>
      <w:r w:rsidRPr="00701B4E">
        <w:rPr>
          <w:rFonts w:ascii="Palatino Linotype" w:hAnsi="Palatino Linotype"/>
        </w:rPr>
        <w:t>asimismo establece</w:t>
      </w:r>
      <w:r w:rsidRPr="00701B4E">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D61A1F3" w14:textId="77777777" w:rsidR="00EB7B6A" w:rsidRPr="00701B4E" w:rsidRDefault="00EB7B6A" w:rsidP="00EB7B6A">
      <w:pPr>
        <w:pStyle w:val="Prrafodelista"/>
        <w:rPr>
          <w:rFonts w:ascii="Palatino Linotype" w:eastAsia="Calibri" w:hAnsi="Palatino Linotype" w:cs="Arial"/>
        </w:rPr>
      </w:pPr>
    </w:p>
    <w:p w14:paraId="058ED401" w14:textId="77777777" w:rsidR="00EB7B6A" w:rsidRPr="00701B4E" w:rsidRDefault="00EB7B6A" w:rsidP="00EB7B6A">
      <w:pPr>
        <w:pStyle w:val="Prrafodelista"/>
        <w:numPr>
          <w:ilvl w:val="0"/>
          <w:numId w:val="2"/>
        </w:numPr>
        <w:spacing w:line="360" w:lineRule="auto"/>
        <w:ind w:left="0" w:firstLine="0"/>
        <w:jc w:val="both"/>
        <w:rPr>
          <w:rFonts w:ascii="Palatino Linotype" w:eastAsia="Calibri" w:hAnsi="Palatino Linotype" w:cs="Arial"/>
        </w:rPr>
      </w:pPr>
      <w:r w:rsidRPr="00701B4E">
        <w:rPr>
          <w:rFonts w:ascii="Palatino Linotype" w:hAnsi="Palatino Linotype"/>
          <w:color w:val="000000" w:themeColor="text1"/>
        </w:rPr>
        <w:t xml:space="preserve">Resulta necesario referir que, el </w:t>
      </w:r>
      <w:r w:rsidRPr="00701B4E">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701B4E">
        <w:rPr>
          <w:rFonts w:ascii="Palatino Linotype" w:eastAsia="Calibri" w:hAnsi="Palatino Linotype" w:cs="Arial"/>
          <w:b/>
        </w:rPr>
        <w:t>los Sujetos Obligados deberán documentar todo acto que se derive del ejercicio de sus facultades, competencias o funciones,</w:t>
      </w:r>
      <w:r w:rsidRPr="00701B4E">
        <w:rPr>
          <w:rFonts w:ascii="Palatino Linotype" w:eastAsia="Calibri" w:hAnsi="Palatino Linotype" w:cs="Arial"/>
        </w:rPr>
        <w:t xml:space="preserve"> considerando </w:t>
      </w:r>
      <w:r w:rsidRPr="00701B4E">
        <w:rPr>
          <w:rFonts w:ascii="Palatino Linotype" w:eastAsia="Calibri" w:hAnsi="Palatino Linotype" w:cs="Arial"/>
        </w:rPr>
        <w:lastRenderedPageBreak/>
        <w:t>desde su origen la eventual publicidad y reutilización de la información que generen, posean o administren.</w:t>
      </w:r>
    </w:p>
    <w:p w14:paraId="5367CCFB" w14:textId="77777777" w:rsidR="00EB7B6A" w:rsidRPr="00701B4E" w:rsidRDefault="00EB7B6A" w:rsidP="00EB7B6A">
      <w:pPr>
        <w:pStyle w:val="Prrafodelista"/>
        <w:rPr>
          <w:rFonts w:ascii="Palatino Linotype" w:eastAsia="Calibri" w:hAnsi="Palatino Linotype" w:cs="Arial"/>
        </w:rPr>
      </w:pPr>
    </w:p>
    <w:p w14:paraId="502F8FE0" w14:textId="77777777" w:rsidR="00EB7B6A" w:rsidRPr="00701B4E" w:rsidRDefault="00EB7B6A" w:rsidP="00EB7B6A">
      <w:pPr>
        <w:pStyle w:val="Prrafodelista"/>
        <w:numPr>
          <w:ilvl w:val="0"/>
          <w:numId w:val="2"/>
        </w:numPr>
        <w:spacing w:line="360" w:lineRule="auto"/>
        <w:ind w:left="0" w:firstLine="0"/>
        <w:jc w:val="both"/>
        <w:rPr>
          <w:rFonts w:ascii="Palatino Linotype" w:eastAsia="Calibri" w:hAnsi="Palatino Linotype" w:cs="Arial"/>
        </w:rPr>
      </w:pPr>
      <w:r w:rsidRPr="00701B4E">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4BAF6448" w14:textId="77777777" w:rsidR="00EB7B6A" w:rsidRPr="00701B4E" w:rsidRDefault="00EB7B6A" w:rsidP="00EB7B6A">
      <w:pPr>
        <w:pStyle w:val="Prrafodelista"/>
        <w:rPr>
          <w:rFonts w:ascii="Palatino Linotype" w:eastAsia="Calibri" w:hAnsi="Palatino Linotype" w:cs="Arial"/>
        </w:rPr>
      </w:pPr>
    </w:p>
    <w:p w14:paraId="22A70B2E"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Bookman Old Style"/>
          <w:i/>
          <w:lang w:val="es-MX"/>
        </w:rPr>
      </w:pPr>
      <w:r w:rsidRPr="00701B4E">
        <w:rPr>
          <w:rFonts w:ascii="Palatino Linotype" w:hAnsi="Palatino Linotype" w:cs="Bookman Old Style,Bold"/>
          <w:b/>
          <w:bCs/>
          <w:i/>
          <w:lang w:val="es-MX"/>
        </w:rPr>
        <w:t xml:space="preserve">Artículo 4. </w:t>
      </w:r>
      <w:r w:rsidRPr="00701B4E">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7D64A233"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Bookman Old Style"/>
          <w:i/>
          <w:lang w:val="es-MX"/>
        </w:rPr>
      </w:pPr>
    </w:p>
    <w:p w14:paraId="18AF6B1A"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Bookman Old Style"/>
          <w:i/>
          <w:lang w:val="es-MX"/>
        </w:rPr>
      </w:pPr>
      <w:r w:rsidRPr="00701B4E">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AC7F91"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Bookman Old Style"/>
          <w:i/>
          <w:lang w:val="es-MX"/>
        </w:rPr>
      </w:pPr>
    </w:p>
    <w:p w14:paraId="20A69D38"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Bookman Old Style"/>
          <w:i/>
          <w:lang w:val="es-MX"/>
        </w:rPr>
      </w:pPr>
      <w:r w:rsidRPr="00701B4E">
        <w:rPr>
          <w:rFonts w:ascii="Palatino Linotype" w:hAnsi="Palatino Linotype" w:cs="Bookman Old Style"/>
          <w:i/>
          <w:lang w:val="es-MX"/>
        </w:rPr>
        <w:lastRenderedPageBreak/>
        <w:t>Los sujetos obligados deben poner en práctica, políticas y programas de acceso a la información que se apeguen a criterios de publicidad, veracidad, oportunidad, precisión y suficiencia en beneficio de los solicitantes.</w:t>
      </w:r>
    </w:p>
    <w:p w14:paraId="32EA2205" w14:textId="77777777" w:rsidR="00EB7B6A" w:rsidRPr="00701B4E" w:rsidRDefault="00EB7B6A" w:rsidP="00EB7B6A">
      <w:pPr>
        <w:autoSpaceDE w:val="0"/>
        <w:autoSpaceDN w:val="0"/>
        <w:adjustRightInd w:val="0"/>
        <w:spacing w:line="360" w:lineRule="auto"/>
        <w:ind w:right="567"/>
        <w:jc w:val="both"/>
        <w:rPr>
          <w:rFonts w:ascii="Palatino Linotype" w:eastAsia="Times New Roman" w:hAnsi="Palatino Linotype" w:cs="Arial"/>
          <w:i/>
          <w:color w:val="000000"/>
        </w:rPr>
      </w:pPr>
    </w:p>
    <w:p w14:paraId="5B27E7E4"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Bookman Old Style"/>
          <w:i/>
          <w:lang w:val="es-MX"/>
        </w:rPr>
      </w:pPr>
      <w:r w:rsidRPr="00701B4E">
        <w:rPr>
          <w:rFonts w:ascii="Palatino Linotype" w:hAnsi="Palatino Linotype" w:cs="Bookman Old Style,Bold"/>
          <w:b/>
          <w:bCs/>
          <w:i/>
          <w:lang w:val="es-MX"/>
        </w:rPr>
        <w:t xml:space="preserve">Artículo 12. </w:t>
      </w:r>
      <w:r w:rsidRPr="00701B4E">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24F7FA02"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Bookman Old Style"/>
          <w:i/>
          <w:lang w:val="es-MX"/>
        </w:rPr>
      </w:pPr>
    </w:p>
    <w:p w14:paraId="583EF2F2"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Bookman Old Style"/>
          <w:b/>
          <w:i/>
          <w:lang w:val="es-MX"/>
        </w:rPr>
      </w:pPr>
      <w:r w:rsidRPr="00701B4E">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701B4E">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01FB0E0D" w14:textId="77777777" w:rsidR="00EB7B6A" w:rsidRPr="00701B4E" w:rsidRDefault="00EB7B6A" w:rsidP="00EB7B6A">
      <w:pPr>
        <w:autoSpaceDE w:val="0"/>
        <w:autoSpaceDN w:val="0"/>
        <w:adjustRightInd w:val="0"/>
        <w:spacing w:line="360" w:lineRule="auto"/>
        <w:ind w:left="567" w:right="567"/>
        <w:jc w:val="both"/>
        <w:rPr>
          <w:rFonts w:ascii="Palatino Linotype" w:hAnsi="Palatino Linotype" w:cs="Bookman Old Style"/>
          <w:i/>
          <w:lang w:val="es-MX"/>
        </w:rPr>
      </w:pPr>
    </w:p>
    <w:p w14:paraId="1756BDED" w14:textId="77777777" w:rsidR="00EB7B6A" w:rsidRPr="00701B4E" w:rsidRDefault="00EB7B6A" w:rsidP="00EB7B6A">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701B4E">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01B4E">
        <w:rPr>
          <w:rStyle w:val="Refdenotaalpie"/>
          <w:rFonts w:ascii="Palatino Linotype" w:hAnsi="Palatino Linotype"/>
          <w:lang w:val="es-ES"/>
        </w:rPr>
        <w:footnoteReference w:id="11"/>
      </w:r>
      <w:r w:rsidRPr="00701B4E">
        <w:rPr>
          <w:rFonts w:ascii="Palatino Linotype" w:hAnsi="Palatino Linotype"/>
          <w:lang w:val="es-ES"/>
        </w:rPr>
        <w:t xml:space="preserve"> y máxima publicidad, sobre éste último se debe poner mayor </w:t>
      </w:r>
      <w:r w:rsidRPr="00701B4E">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75C0DF39" w14:textId="77777777" w:rsidR="00EB7B6A" w:rsidRPr="00701B4E" w:rsidRDefault="00EB7B6A" w:rsidP="00EB7B6A">
      <w:pPr>
        <w:pStyle w:val="Prrafodelista"/>
        <w:tabs>
          <w:tab w:val="left" w:pos="851"/>
        </w:tabs>
        <w:spacing w:line="360" w:lineRule="auto"/>
        <w:ind w:left="0" w:right="49"/>
        <w:jc w:val="both"/>
        <w:rPr>
          <w:rFonts w:ascii="Palatino Linotype" w:hAnsi="Palatino Linotype"/>
          <w:lang w:val="es-ES"/>
        </w:rPr>
      </w:pPr>
    </w:p>
    <w:p w14:paraId="03409269" w14:textId="77777777" w:rsidR="00EB7B6A" w:rsidRPr="00701B4E" w:rsidRDefault="00EB7B6A" w:rsidP="00EB7B6A">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701B4E">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F3D6DA1" w14:textId="77777777" w:rsidR="00EB7B6A" w:rsidRPr="00701B4E" w:rsidRDefault="00EB7B6A" w:rsidP="00EB7B6A">
      <w:pPr>
        <w:pStyle w:val="Prrafodelista"/>
        <w:spacing w:line="360" w:lineRule="auto"/>
        <w:rPr>
          <w:rFonts w:ascii="Palatino Linotype" w:hAnsi="Palatino Linotype"/>
          <w:lang w:val="es-ES"/>
        </w:rPr>
      </w:pPr>
    </w:p>
    <w:p w14:paraId="52A3AF21" w14:textId="77777777" w:rsidR="00EB7B6A" w:rsidRPr="00701B4E" w:rsidRDefault="00EB7B6A" w:rsidP="00EB7B6A">
      <w:pPr>
        <w:pStyle w:val="Prrafodelista"/>
        <w:tabs>
          <w:tab w:val="left" w:pos="851"/>
        </w:tabs>
        <w:spacing w:line="360" w:lineRule="auto"/>
        <w:ind w:left="567" w:right="567"/>
        <w:jc w:val="both"/>
        <w:rPr>
          <w:rFonts w:ascii="Palatino Linotype" w:hAnsi="Palatino Linotype"/>
          <w:i/>
        </w:rPr>
      </w:pPr>
      <w:r w:rsidRPr="00701B4E">
        <w:rPr>
          <w:rFonts w:ascii="Palatino Linotype" w:hAnsi="Palatino Linotype"/>
          <w:b/>
          <w:i/>
        </w:rPr>
        <w:t>ACCESO A LA INFORMACIÓN. IMPLICACIÓN DEL PRINCIPIO DE MÁXIMA PUBLICIDAD EN EL DERECHO FUNDAMENTAL RELATIVO.</w:t>
      </w:r>
      <w:r w:rsidRPr="00701B4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w:t>
      </w:r>
      <w:r w:rsidRPr="00701B4E">
        <w:rPr>
          <w:rFonts w:ascii="Palatino Linotype" w:hAnsi="Palatino Linotype"/>
          <w:i/>
        </w:rPr>
        <w:lastRenderedPageBreak/>
        <w:t xml:space="preserve">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6C825635" w14:textId="77777777" w:rsidR="00EB7B6A" w:rsidRPr="00701B4E" w:rsidRDefault="00EB7B6A" w:rsidP="00EB7B6A">
      <w:pPr>
        <w:pStyle w:val="Prrafodelista"/>
        <w:tabs>
          <w:tab w:val="left" w:pos="851"/>
        </w:tabs>
        <w:spacing w:line="360" w:lineRule="auto"/>
        <w:ind w:left="567" w:right="567"/>
        <w:jc w:val="both"/>
        <w:rPr>
          <w:rFonts w:ascii="Palatino Linotype" w:hAnsi="Palatino Linotype"/>
          <w:i/>
        </w:rPr>
      </w:pPr>
    </w:p>
    <w:p w14:paraId="5F322B8F" w14:textId="77777777" w:rsidR="00EB7B6A" w:rsidRPr="00701B4E" w:rsidRDefault="00EB7B6A" w:rsidP="00EB7B6A">
      <w:pPr>
        <w:pStyle w:val="Prrafodelista"/>
        <w:tabs>
          <w:tab w:val="left" w:pos="851"/>
        </w:tabs>
        <w:spacing w:line="360" w:lineRule="auto"/>
        <w:ind w:left="567" w:right="567"/>
        <w:jc w:val="both"/>
        <w:rPr>
          <w:rFonts w:ascii="Palatino Linotype" w:hAnsi="Palatino Linotype"/>
          <w:i/>
        </w:rPr>
      </w:pPr>
      <w:r w:rsidRPr="00701B4E">
        <w:rPr>
          <w:rFonts w:ascii="Palatino Linotype" w:hAnsi="Palatino Linotype"/>
          <w:i/>
        </w:rPr>
        <w:t xml:space="preserve">CUARTO TRIBUNAL COLEGIADO EN MATERIA ADMINISTRATIVA DEL PRIMER CIRCUITO. </w:t>
      </w:r>
    </w:p>
    <w:p w14:paraId="22BDF3FA" w14:textId="77777777" w:rsidR="00EB7B6A" w:rsidRPr="00701B4E" w:rsidRDefault="00EB7B6A" w:rsidP="00EB7B6A">
      <w:pPr>
        <w:pStyle w:val="Prrafodelista"/>
        <w:tabs>
          <w:tab w:val="left" w:pos="851"/>
        </w:tabs>
        <w:spacing w:line="360" w:lineRule="auto"/>
        <w:ind w:left="567" w:right="567"/>
        <w:jc w:val="both"/>
        <w:rPr>
          <w:rFonts w:ascii="Palatino Linotype" w:hAnsi="Palatino Linotype"/>
          <w:i/>
        </w:rPr>
      </w:pPr>
    </w:p>
    <w:p w14:paraId="6C458E4A" w14:textId="77777777" w:rsidR="00EB7B6A" w:rsidRPr="00701B4E" w:rsidRDefault="00EB7B6A" w:rsidP="00EB7B6A">
      <w:pPr>
        <w:pStyle w:val="Prrafodelista"/>
        <w:tabs>
          <w:tab w:val="left" w:pos="851"/>
        </w:tabs>
        <w:spacing w:line="360" w:lineRule="auto"/>
        <w:ind w:left="567" w:right="567"/>
        <w:jc w:val="both"/>
        <w:rPr>
          <w:rFonts w:ascii="Palatino Linotype" w:hAnsi="Palatino Linotype"/>
          <w:i/>
          <w:lang w:val="es-ES"/>
        </w:rPr>
      </w:pPr>
      <w:r w:rsidRPr="00701B4E">
        <w:rPr>
          <w:rFonts w:ascii="Palatino Linotype" w:hAnsi="Palatino Linotype"/>
          <w:i/>
        </w:rPr>
        <w:t xml:space="preserve">Amparo en revisión 257/2012. Ruth Corona Muñoz. 6 de diciembre de 2012. Unanimidad de votos. Ponente: Jean Claude </w:t>
      </w:r>
      <w:proofErr w:type="spellStart"/>
      <w:r w:rsidRPr="00701B4E">
        <w:rPr>
          <w:rFonts w:ascii="Palatino Linotype" w:hAnsi="Palatino Linotype"/>
          <w:i/>
        </w:rPr>
        <w:t>Tron</w:t>
      </w:r>
      <w:proofErr w:type="spellEnd"/>
      <w:r w:rsidRPr="00701B4E">
        <w:rPr>
          <w:rFonts w:ascii="Palatino Linotype" w:hAnsi="Palatino Linotype"/>
          <w:i/>
        </w:rPr>
        <w:t xml:space="preserve"> </w:t>
      </w:r>
      <w:proofErr w:type="spellStart"/>
      <w:r w:rsidRPr="00701B4E">
        <w:rPr>
          <w:rFonts w:ascii="Palatino Linotype" w:hAnsi="Palatino Linotype"/>
          <w:i/>
        </w:rPr>
        <w:t>Petit</w:t>
      </w:r>
      <w:proofErr w:type="spellEnd"/>
      <w:r w:rsidRPr="00701B4E">
        <w:rPr>
          <w:rFonts w:ascii="Palatino Linotype" w:hAnsi="Palatino Linotype"/>
          <w:i/>
        </w:rPr>
        <w:t>. Secretaria: Mayra Susana Martínez López.</w:t>
      </w:r>
    </w:p>
    <w:p w14:paraId="537AE549" w14:textId="0AA13B9D" w:rsidR="00714B38" w:rsidRPr="00701B4E" w:rsidRDefault="00714B38" w:rsidP="00714B38">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701B4E">
        <w:rPr>
          <w:rFonts w:ascii="Palatino Linotype" w:eastAsia="MS Mincho" w:hAnsi="Palatino Linotype" w:cs="Times New Roman"/>
          <w:color w:val="000000"/>
        </w:rPr>
        <w:lastRenderedPageBreak/>
        <w:t xml:space="preserve">Por otro lado, en el escrito de recurso de revisión se aprecian expresiones como: </w:t>
      </w:r>
      <w:r w:rsidRPr="00701B4E">
        <w:rPr>
          <w:rFonts w:ascii="Palatino Linotype" w:eastAsia="MS Mincho" w:hAnsi="Palatino Linotype" w:cs="Times New Roman"/>
          <w:i/>
          <w:color w:val="000000"/>
        </w:rPr>
        <w:t xml:space="preserve">“La autoridad es omisa y NO quiere reconocer o tachar de nulos los actos despachados por la Dirección de Medio Ambiente como </w:t>
      </w:r>
      <w:proofErr w:type="spellStart"/>
      <w:r w:rsidRPr="00701B4E">
        <w:rPr>
          <w:rFonts w:ascii="Palatino Linotype" w:eastAsia="MS Mincho" w:hAnsi="Palatino Linotype" w:cs="Times New Roman"/>
          <w:i/>
          <w:color w:val="000000"/>
        </w:rPr>
        <w:t>indpendiente</w:t>
      </w:r>
      <w:proofErr w:type="spellEnd"/>
      <w:r w:rsidRPr="00701B4E">
        <w:rPr>
          <w:rFonts w:ascii="Palatino Linotype" w:eastAsia="MS Mincho" w:hAnsi="Palatino Linotype" w:cs="Times New Roman"/>
          <w:i/>
          <w:color w:val="000000"/>
        </w:rPr>
        <w:t xml:space="preserve"> derivadas del vacío legal que se suscitó con la publicación del bando.”</w:t>
      </w:r>
    </w:p>
    <w:p w14:paraId="20E4E2F2" w14:textId="77777777" w:rsidR="00714B38" w:rsidRPr="00701B4E" w:rsidRDefault="00714B38" w:rsidP="00714B38">
      <w:pPr>
        <w:pStyle w:val="Prrafodelista"/>
        <w:rPr>
          <w:rFonts w:ascii="Palatino Linotype" w:eastAsia="MS Mincho" w:hAnsi="Palatino Linotype" w:cs="Times New Roman"/>
          <w:color w:val="000000"/>
        </w:rPr>
      </w:pPr>
    </w:p>
    <w:p w14:paraId="5573F634" w14:textId="59EB6DC5" w:rsidR="00A11064" w:rsidRPr="00701B4E" w:rsidRDefault="00714B38" w:rsidP="00A11064">
      <w:pPr>
        <w:pStyle w:val="Prrafodelista"/>
        <w:numPr>
          <w:ilvl w:val="0"/>
          <w:numId w:val="2"/>
        </w:numPr>
        <w:spacing w:before="240" w:after="240" w:line="360" w:lineRule="auto"/>
        <w:ind w:left="0" w:firstLine="0"/>
        <w:jc w:val="both"/>
        <w:rPr>
          <w:rFonts w:ascii="Palatino Linotype" w:eastAsia="Times New Roman" w:hAnsi="Palatino Linotype" w:cs="Arial"/>
          <w:color w:val="222222"/>
          <w:lang w:eastAsia="es-MX"/>
        </w:rPr>
      </w:pPr>
      <w:r w:rsidRPr="00701B4E">
        <w:rPr>
          <w:rFonts w:ascii="Palatino Linotype" w:eastAsia="MS Mincho" w:hAnsi="Palatino Linotype" w:cs="Times New Roman"/>
          <w:color w:val="000000"/>
        </w:rPr>
        <w:t xml:space="preserve">Mismas que se aprecian también como declaraciones subjetivas que no atañen al ejercicio del derecho de acceso a la información pública, sumado a que son cuestiones novedosas que no se </w:t>
      </w:r>
      <w:r w:rsidR="002C769C" w:rsidRPr="00701B4E">
        <w:rPr>
          <w:rFonts w:ascii="Palatino Linotype" w:eastAsia="MS Mincho" w:hAnsi="Palatino Linotype" w:cs="Times New Roman"/>
          <w:color w:val="000000"/>
        </w:rPr>
        <w:t>solicitaron</w:t>
      </w:r>
      <w:r w:rsidR="00A11064" w:rsidRPr="00701B4E">
        <w:rPr>
          <w:rFonts w:ascii="Palatino Linotype" w:eastAsia="MS Mincho" w:hAnsi="Palatino Linotype" w:cs="Times New Roman"/>
          <w:color w:val="000000"/>
        </w:rPr>
        <w:t xml:space="preserve"> en un inicio, </w:t>
      </w:r>
      <w:r w:rsidR="00A11064" w:rsidRPr="00701B4E">
        <w:rPr>
          <w:rFonts w:ascii="Palatino Linotype" w:eastAsia="Times New Roman" w:hAnsi="Palatino Linotype" w:cs="Arial"/>
          <w:color w:val="000000" w:themeColor="text1"/>
          <w:lang w:val="es-ES"/>
        </w:rPr>
        <w:t>lo anterior se entiende como un</w:t>
      </w:r>
      <w:r w:rsidR="00EB7B6A" w:rsidRPr="00701B4E">
        <w:rPr>
          <w:rFonts w:ascii="Palatino Linotype" w:eastAsia="Times New Roman" w:hAnsi="Palatino Linotype" w:cs="Arial"/>
          <w:color w:val="000000" w:themeColor="text1"/>
          <w:lang w:val="es-ES"/>
        </w:rPr>
        <w:t>a</w:t>
      </w:r>
      <w:r w:rsidR="00A11064" w:rsidRPr="00701B4E">
        <w:rPr>
          <w:rFonts w:ascii="Palatino Linotype" w:eastAsia="Times New Roman" w:hAnsi="Palatino Linotype" w:cs="Arial"/>
          <w:color w:val="000000" w:themeColor="text1"/>
          <w:lang w:val="es-ES"/>
        </w:rPr>
        <w:t xml:space="preserve"> </w:t>
      </w:r>
      <w:r w:rsidR="00A11064" w:rsidRPr="00701B4E">
        <w:rPr>
          <w:rFonts w:ascii="Palatino Linotype" w:eastAsia="Times New Roman" w:hAnsi="Palatino Linotype" w:cs="Arial"/>
          <w:b/>
          <w:bCs/>
          <w:i/>
          <w:iCs/>
          <w:color w:val="000000" w:themeColor="text1"/>
          <w:lang w:val="es-ES"/>
        </w:rPr>
        <w:t xml:space="preserve">Plus </w:t>
      </w:r>
      <w:proofErr w:type="spellStart"/>
      <w:r w:rsidR="00A11064" w:rsidRPr="00701B4E">
        <w:rPr>
          <w:rFonts w:ascii="Palatino Linotype" w:eastAsia="Times New Roman" w:hAnsi="Palatino Linotype" w:cs="Arial"/>
          <w:b/>
          <w:bCs/>
          <w:i/>
          <w:iCs/>
          <w:color w:val="000000" w:themeColor="text1"/>
          <w:lang w:val="es-ES"/>
        </w:rPr>
        <w:t>Petitio</w:t>
      </w:r>
      <w:proofErr w:type="spellEnd"/>
      <w:r w:rsidR="00A11064" w:rsidRPr="00701B4E">
        <w:rPr>
          <w:rFonts w:ascii="Palatino Linotype" w:eastAsia="Times New Roman" w:hAnsi="Palatino Linotype" w:cs="Arial"/>
          <w:b/>
          <w:bCs/>
          <w:i/>
          <w:iCs/>
          <w:color w:val="000000" w:themeColor="text1"/>
          <w:lang w:val="es-ES"/>
        </w:rPr>
        <w:t xml:space="preserve"> </w:t>
      </w:r>
      <w:r w:rsidR="00A11064" w:rsidRPr="00701B4E">
        <w:rPr>
          <w:rFonts w:ascii="Palatino Linotype" w:eastAsia="Times New Roman" w:hAnsi="Palatino Linotype" w:cs="Arial"/>
          <w:color w:val="000000" w:themeColor="text1"/>
          <w:lang w:val="es-ES"/>
        </w:rPr>
        <w:t>a su petición inicial que no puede abordarse</w:t>
      </w:r>
      <w:r w:rsidR="00A11064" w:rsidRPr="00701B4E">
        <w:rPr>
          <w:rFonts w:ascii="Palatino Linotype" w:eastAsia="Times New Roman" w:hAnsi="Palatino Linotype" w:cs="Arial"/>
          <w:i/>
          <w:iCs/>
          <w:color w:val="000000" w:themeColor="text1"/>
          <w:lang w:val="es-ES"/>
        </w:rPr>
        <w:t>.</w:t>
      </w:r>
    </w:p>
    <w:p w14:paraId="5CB90367" w14:textId="77777777" w:rsidR="00A11064" w:rsidRPr="00701B4E" w:rsidRDefault="00A11064" w:rsidP="00A11064">
      <w:pPr>
        <w:pStyle w:val="Prrafodelista"/>
        <w:tabs>
          <w:tab w:val="left" w:pos="567"/>
        </w:tabs>
        <w:spacing w:line="360" w:lineRule="auto"/>
        <w:ind w:left="0"/>
        <w:jc w:val="both"/>
        <w:rPr>
          <w:rFonts w:ascii="Palatino Linotype" w:eastAsia="Calibri" w:hAnsi="Palatino Linotype" w:cs="Times New Roman"/>
          <w:lang w:val="es-ES"/>
        </w:rPr>
      </w:pPr>
    </w:p>
    <w:p w14:paraId="40C47071" w14:textId="77777777" w:rsidR="00A11064" w:rsidRPr="00701B4E" w:rsidRDefault="00A11064" w:rsidP="00A11064">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lang w:val="es-ES"/>
        </w:rPr>
      </w:pPr>
      <w:r w:rsidRPr="00701B4E">
        <w:rPr>
          <w:rFonts w:ascii="Palatino Linotype" w:hAnsi="Palatino Linotype" w:cs="Arial"/>
        </w:rPr>
        <w:t>Robusteciendo</w:t>
      </w:r>
      <w:r w:rsidRPr="00701B4E">
        <w:rPr>
          <w:rFonts w:ascii="Palatino Linotype" w:eastAsia="Times New Roman" w:hAnsi="Palatino Linotype" w:cs="Arial"/>
          <w:color w:val="000000" w:themeColor="text1"/>
          <w:lang w:val="es-ES"/>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4B1A79B7" w14:textId="77777777" w:rsidR="00A11064" w:rsidRPr="00701B4E" w:rsidRDefault="00A11064" w:rsidP="00A11064">
      <w:pPr>
        <w:pStyle w:val="Prrafodelista"/>
        <w:shd w:val="clear" w:color="auto" w:fill="FFFFFF"/>
        <w:spacing w:before="240" w:line="360" w:lineRule="auto"/>
        <w:ind w:left="0"/>
        <w:jc w:val="both"/>
        <w:rPr>
          <w:rFonts w:ascii="Palatino Linotype" w:eastAsia="Times New Roman" w:hAnsi="Palatino Linotype" w:cs="Arial"/>
          <w:color w:val="000000" w:themeColor="text1"/>
          <w:sz w:val="22"/>
          <w:szCs w:val="22"/>
          <w:lang w:val="es-ES"/>
        </w:rPr>
      </w:pPr>
    </w:p>
    <w:p w14:paraId="51BC3314" w14:textId="77777777" w:rsidR="00A11064" w:rsidRPr="00701B4E" w:rsidRDefault="00A11064" w:rsidP="00A11064">
      <w:pPr>
        <w:shd w:val="clear" w:color="auto" w:fill="FFFFFF"/>
        <w:spacing w:line="360" w:lineRule="auto"/>
        <w:ind w:left="709" w:right="616"/>
        <w:jc w:val="both"/>
        <w:rPr>
          <w:rFonts w:ascii="Palatino Linotype" w:eastAsia="Times New Roman" w:hAnsi="Palatino Linotype" w:cs="Arial"/>
          <w:color w:val="000000" w:themeColor="text1"/>
          <w:sz w:val="22"/>
          <w:szCs w:val="22"/>
          <w:lang w:val="es-ES"/>
        </w:rPr>
      </w:pPr>
      <w:r w:rsidRPr="00701B4E">
        <w:rPr>
          <w:rFonts w:ascii="Palatino Linotype" w:eastAsia="Times New Roman" w:hAnsi="Palatino Linotype" w:cs="Arial"/>
          <w:b/>
          <w:bCs/>
          <w:i/>
          <w:iCs/>
          <w:color w:val="000000" w:themeColor="text1"/>
          <w:sz w:val="22"/>
          <w:szCs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3C0058B0" w14:textId="77777777" w:rsidR="00A11064" w:rsidRPr="00701B4E" w:rsidRDefault="00A11064" w:rsidP="00A11064">
      <w:pPr>
        <w:pStyle w:val="Prrafodelista"/>
        <w:shd w:val="clear" w:color="auto" w:fill="FFFFFF"/>
        <w:spacing w:line="360" w:lineRule="auto"/>
        <w:ind w:left="709" w:right="567"/>
        <w:jc w:val="both"/>
        <w:rPr>
          <w:rFonts w:ascii="Palatino Linotype" w:eastAsia="Times New Roman" w:hAnsi="Palatino Linotype" w:cs="Arial"/>
          <w:i/>
          <w:iCs/>
          <w:color w:val="000000" w:themeColor="text1"/>
          <w:sz w:val="22"/>
          <w:szCs w:val="22"/>
          <w:lang w:val="es-ES"/>
        </w:rPr>
      </w:pPr>
      <w:r w:rsidRPr="00701B4E">
        <w:rPr>
          <w:rFonts w:ascii="Palatino Linotype" w:eastAsia="Times New Roman" w:hAnsi="Palatino Linotype" w:cs="Arial"/>
          <w:i/>
          <w:iCs/>
          <w:color w:val="000000" w:themeColor="text1"/>
          <w:sz w:val="22"/>
          <w:szCs w:val="22"/>
          <w:lang w:val="es-ES"/>
        </w:rPr>
        <w:lastRenderedPageBreak/>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74572A48" w14:textId="77777777" w:rsidR="00A11064" w:rsidRPr="00701B4E" w:rsidRDefault="00A11064" w:rsidP="00A11064">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p>
    <w:p w14:paraId="4EFDFDE6" w14:textId="77777777" w:rsidR="00A11064" w:rsidRPr="00701B4E" w:rsidRDefault="00A11064" w:rsidP="00A11064">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lang w:val="es-ES"/>
        </w:rPr>
      </w:pPr>
      <w:r w:rsidRPr="00701B4E">
        <w:rPr>
          <w:rFonts w:ascii="Palatino Linotype" w:hAnsi="Palatino Linotype" w:cs="Arial"/>
        </w:rPr>
        <w:t>Asimismo</w:t>
      </w:r>
      <w:r w:rsidRPr="00701B4E">
        <w:rPr>
          <w:rFonts w:ascii="Palatino Linotype" w:eastAsia="Times New Roman" w:hAnsi="Palatino Linotype" w:cs="Arial"/>
          <w:color w:val="000000" w:themeColor="text1"/>
          <w:lang w:val="es-ES"/>
        </w:rPr>
        <w:t xml:space="preserve">, ha sido criterio del Instituto Nacional de Transparencia, Acceso a la Información y Protección de Datos Personales bajo el </w:t>
      </w:r>
      <w:r w:rsidRPr="00701B4E">
        <w:rPr>
          <w:rFonts w:ascii="Palatino Linotype" w:eastAsia="Times New Roman" w:hAnsi="Palatino Linotype" w:cs="Arial"/>
          <w:b/>
          <w:color w:val="000000" w:themeColor="text1"/>
          <w:lang w:val="es-ES"/>
        </w:rPr>
        <w:t>criterio número</w:t>
      </w:r>
      <w:r w:rsidRPr="00701B4E">
        <w:rPr>
          <w:rFonts w:ascii="Palatino Linotype" w:eastAsia="Times New Roman" w:hAnsi="Palatino Linotype" w:cs="Arial"/>
          <w:color w:val="000000" w:themeColor="text1"/>
          <w:lang w:val="es-ES"/>
        </w:rPr>
        <w:t xml:space="preserve"> </w:t>
      </w:r>
      <w:r w:rsidRPr="00701B4E">
        <w:rPr>
          <w:rFonts w:ascii="Palatino Linotype" w:eastAsia="Times New Roman" w:hAnsi="Palatino Linotype" w:cs="Arial"/>
          <w:b/>
          <w:color w:val="000000" w:themeColor="text1"/>
          <w:lang w:val="es-ES"/>
        </w:rPr>
        <w:t>01/17</w:t>
      </w:r>
      <w:r w:rsidRPr="00701B4E">
        <w:rPr>
          <w:rFonts w:ascii="Palatino Linotype" w:eastAsia="Times New Roman" w:hAnsi="Palatino Linotype" w:cs="Arial"/>
          <w:color w:val="000000" w:themeColor="text1"/>
          <w:lang w:val="es-ES"/>
        </w:rPr>
        <w:t xml:space="preserve"> que </w:t>
      </w:r>
      <w:r w:rsidRPr="00701B4E">
        <w:rPr>
          <w:rFonts w:ascii="Palatino Linotype" w:eastAsia="Times New Roman" w:hAnsi="Palatino Linotype" w:cs="Arial"/>
          <w:bCs/>
          <w:color w:val="000000" w:themeColor="text1"/>
          <w:u w:val="single"/>
          <w:lang w:val="es-ES"/>
        </w:rPr>
        <w:t>resulta improcedente ampliar las solicitudes de información pública</w:t>
      </w:r>
      <w:r w:rsidRPr="00701B4E">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701B4E">
        <w:rPr>
          <w:rFonts w:ascii="Palatino Linotype" w:eastAsia="Times New Roman" w:hAnsi="Palatino Linotype" w:cs="Arial"/>
          <w:color w:val="000000" w:themeColor="text1"/>
          <w:lang w:val="es-ES"/>
        </w:rPr>
        <w:t xml:space="preserve">, como se estima acontece en el presente asunto, al aumentar datos a la solicitud inicial, </w:t>
      </w:r>
      <w:r w:rsidRPr="00701B4E">
        <w:rPr>
          <w:rFonts w:ascii="Palatino Linotype" w:eastAsia="Times New Roman" w:hAnsi="Palatino Linotype" w:cs="Arial"/>
          <w:b/>
          <w:bCs/>
          <w:color w:val="000000" w:themeColor="text1"/>
          <w:lang w:val="es-ES"/>
        </w:rPr>
        <w:t xml:space="preserve">por lo que se </w:t>
      </w:r>
      <w:r w:rsidRPr="00701B4E">
        <w:rPr>
          <w:rFonts w:ascii="Palatino Linotype" w:eastAsia="Times New Roman" w:hAnsi="Palatino Linotype" w:cs="Arial"/>
          <w:b/>
          <w:bCs/>
          <w:color w:val="000000" w:themeColor="text1"/>
          <w:lang w:val="es-ES"/>
        </w:rPr>
        <w:lastRenderedPageBreak/>
        <w:t>insiste no se puede entrar al estudio de la información novedosa</w:t>
      </w:r>
      <w:r w:rsidRPr="00701B4E">
        <w:rPr>
          <w:rFonts w:ascii="Palatino Linotype" w:eastAsia="Times New Roman" w:hAnsi="Palatino Linotype" w:cs="Arial"/>
          <w:color w:val="000000" w:themeColor="text1"/>
          <w:lang w:val="es-ES"/>
        </w:rPr>
        <w:t>, criterio que es de la literalidad siguiente:</w:t>
      </w:r>
    </w:p>
    <w:p w14:paraId="01023035" w14:textId="77777777" w:rsidR="00A11064" w:rsidRPr="00701B4E" w:rsidRDefault="00A11064" w:rsidP="007861AA">
      <w:pPr>
        <w:spacing w:line="360" w:lineRule="auto"/>
        <w:ind w:left="567" w:right="567"/>
        <w:jc w:val="both"/>
        <w:rPr>
          <w:rFonts w:ascii="Palatino Linotype" w:hAnsi="Palatino Linotype" w:cs="Arial"/>
          <w:b/>
        </w:rPr>
      </w:pPr>
      <w:r w:rsidRPr="00701B4E">
        <w:rPr>
          <w:rFonts w:ascii="Palatino Linotype" w:hAnsi="Palatino Linotype" w:cs="Arial"/>
          <w:b/>
        </w:rPr>
        <w:t xml:space="preserve">Es improcedente ampliar las solicitudes de acceso a información, a través de la interposición del recurso de revisión. </w:t>
      </w:r>
      <w:r w:rsidRPr="00701B4E">
        <w:rPr>
          <w:rFonts w:ascii="Palatino Linotype" w:hAnsi="Palatino Linotype" w:cs="Arial"/>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4C0017F3" w14:textId="77777777" w:rsidR="00A11064" w:rsidRPr="00701B4E" w:rsidRDefault="00A11064" w:rsidP="00A11064">
      <w:pPr>
        <w:ind w:left="993" w:right="567"/>
        <w:jc w:val="both"/>
        <w:rPr>
          <w:rFonts w:ascii="Palatino Linotype" w:hAnsi="Palatino Linotype" w:cs="Arial"/>
          <w:b/>
        </w:rPr>
      </w:pPr>
    </w:p>
    <w:p w14:paraId="3AA3B60C" w14:textId="77777777" w:rsidR="00A11064" w:rsidRPr="00701B4E" w:rsidRDefault="00A11064" w:rsidP="00A11064">
      <w:pPr>
        <w:ind w:left="993" w:right="567"/>
        <w:jc w:val="both"/>
        <w:rPr>
          <w:rFonts w:ascii="Palatino Linotype" w:hAnsi="Palatino Linotype" w:cs="Arial"/>
          <w:b/>
          <w:sz w:val="20"/>
        </w:rPr>
      </w:pPr>
      <w:r w:rsidRPr="00701B4E">
        <w:rPr>
          <w:rFonts w:ascii="Palatino Linotype" w:hAnsi="Palatino Linotype" w:cs="Arial"/>
          <w:b/>
          <w:sz w:val="20"/>
        </w:rPr>
        <w:t>Resoluciones:</w:t>
      </w:r>
    </w:p>
    <w:p w14:paraId="358BB776" w14:textId="77777777" w:rsidR="00A11064" w:rsidRPr="00701B4E" w:rsidRDefault="00A11064" w:rsidP="00A11064">
      <w:pPr>
        <w:pStyle w:val="Prrafodelista"/>
        <w:numPr>
          <w:ilvl w:val="0"/>
          <w:numId w:val="27"/>
        </w:numPr>
        <w:spacing w:before="120" w:after="120"/>
        <w:ind w:left="993" w:right="567" w:hanging="284"/>
        <w:contextualSpacing w:val="0"/>
        <w:jc w:val="both"/>
        <w:rPr>
          <w:rFonts w:ascii="Palatino Linotype" w:hAnsi="Palatino Linotype" w:cs="Arial"/>
          <w:sz w:val="20"/>
        </w:rPr>
      </w:pPr>
      <w:r w:rsidRPr="00701B4E">
        <w:rPr>
          <w:rFonts w:ascii="Palatino Linotype" w:hAnsi="Palatino Linotype" w:cs="Arial"/>
          <w:b/>
          <w:sz w:val="20"/>
        </w:rPr>
        <w:t>RRA 0196/16.</w:t>
      </w:r>
      <w:r w:rsidRPr="00701B4E">
        <w:rPr>
          <w:rFonts w:ascii="Palatino Linotype" w:hAnsi="Palatino Linotype" w:cs="Arial"/>
          <w:sz w:val="20"/>
        </w:rPr>
        <w:t xml:space="preserve"> Secretaría de Agricultura, Ganadería, Desarrollo Rural, Pesca y Alimentación. 13 de julio de 2016. Por unanimidad. Comisionado Ponente Joel Salas Suárez.</w:t>
      </w:r>
    </w:p>
    <w:p w14:paraId="4C0A002F" w14:textId="77777777" w:rsidR="00A11064" w:rsidRPr="00701B4E" w:rsidRDefault="00A11064" w:rsidP="00A11064">
      <w:pPr>
        <w:pStyle w:val="Prrafodelista"/>
        <w:numPr>
          <w:ilvl w:val="0"/>
          <w:numId w:val="27"/>
        </w:numPr>
        <w:spacing w:before="120" w:after="120"/>
        <w:ind w:left="993" w:right="567" w:hanging="284"/>
        <w:contextualSpacing w:val="0"/>
        <w:jc w:val="both"/>
        <w:rPr>
          <w:rFonts w:ascii="Palatino Linotype" w:hAnsi="Palatino Linotype" w:cs="Arial"/>
          <w:sz w:val="20"/>
        </w:rPr>
      </w:pPr>
      <w:r w:rsidRPr="00701B4E">
        <w:rPr>
          <w:rFonts w:ascii="Palatino Linotype" w:hAnsi="Palatino Linotype" w:cs="Arial"/>
          <w:b/>
          <w:sz w:val="20"/>
        </w:rPr>
        <w:t xml:space="preserve">RRA 0130/16. </w:t>
      </w:r>
      <w:r w:rsidRPr="00701B4E">
        <w:rPr>
          <w:rFonts w:ascii="Palatino Linotype" w:hAnsi="Palatino Linotype" w:cs="Arial"/>
          <w:sz w:val="20"/>
        </w:rPr>
        <w:t xml:space="preserve">Comisión Nacional del Agua. 09 de agosto de 2016. Por unanimidad. Comisionado Ponente </w:t>
      </w:r>
      <w:r w:rsidRPr="00701B4E">
        <w:rPr>
          <w:rFonts w:ascii="Palatino Linotype" w:hAnsi="Palatino Linotype"/>
          <w:color w:val="000000"/>
          <w:sz w:val="20"/>
        </w:rPr>
        <w:t xml:space="preserve">María Patricia </w:t>
      </w:r>
      <w:proofErr w:type="spellStart"/>
      <w:r w:rsidRPr="00701B4E">
        <w:rPr>
          <w:rFonts w:ascii="Palatino Linotype" w:hAnsi="Palatino Linotype"/>
          <w:color w:val="000000"/>
          <w:sz w:val="20"/>
        </w:rPr>
        <w:t>Kurczyn</w:t>
      </w:r>
      <w:proofErr w:type="spellEnd"/>
      <w:r w:rsidRPr="00701B4E">
        <w:rPr>
          <w:rFonts w:ascii="Palatino Linotype" w:hAnsi="Palatino Linotype"/>
          <w:color w:val="000000"/>
          <w:sz w:val="20"/>
        </w:rPr>
        <w:t xml:space="preserve"> Villalobos.</w:t>
      </w:r>
    </w:p>
    <w:p w14:paraId="36B5EE81" w14:textId="77777777" w:rsidR="00A11064" w:rsidRPr="00701B4E" w:rsidRDefault="00A11064" w:rsidP="00A11064">
      <w:pPr>
        <w:pStyle w:val="Prrafodelista"/>
        <w:shd w:val="clear" w:color="auto" w:fill="FFFFFF"/>
        <w:spacing w:before="240" w:after="240" w:line="360" w:lineRule="auto"/>
        <w:ind w:left="993" w:right="567"/>
        <w:jc w:val="both"/>
        <w:rPr>
          <w:rFonts w:ascii="Palatino Linotype" w:hAnsi="Palatino Linotype" w:cs="Arial"/>
          <w:sz w:val="20"/>
        </w:rPr>
      </w:pPr>
      <w:r w:rsidRPr="00701B4E">
        <w:rPr>
          <w:rFonts w:ascii="Palatino Linotype" w:hAnsi="Palatino Linotype" w:cs="Arial"/>
          <w:b/>
          <w:sz w:val="20"/>
        </w:rPr>
        <w:t>RRA 0342/16.</w:t>
      </w:r>
      <w:r w:rsidRPr="00701B4E">
        <w:rPr>
          <w:rFonts w:ascii="Palatino Linotype" w:hAnsi="Palatino Linotype" w:cs="Arial"/>
          <w:sz w:val="20"/>
        </w:rPr>
        <w:t xml:space="preserve"> Colegio de Bachilleres. 24 de agosto de 2016. Por unanimidad. Comisionada Ponente Ximena Puente de la Mora.</w:t>
      </w:r>
    </w:p>
    <w:p w14:paraId="7C8BA61F" w14:textId="77777777" w:rsidR="00A11064" w:rsidRPr="00701B4E" w:rsidRDefault="00A11064" w:rsidP="00A11064">
      <w:pPr>
        <w:pStyle w:val="Prrafodelista"/>
        <w:shd w:val="clear" w:color="auto" w:fill="FFFFFF"/>
        <w:spacing w:before="240" w:after="240" w:line="360" w:lineRule="auto"/>
        <w:ind w:left="993" w:right="567"/>
        <w:jc w:val="both"/>
        <w:rPr>
          <w:rFonts w:ascii="Palatino Linotype" w:eastAsia="Times New Roman" w:hAnsi="Palatino Linotype" w:cs="Arial"/>
          <w:i/>
          <w:iCs/>
          <w:color w:val="000000" w:themeColor="text1"/>
          <w:sz w:val="18"/>
          <w:szCs w:val="22"/>
          <w:lang w:val="es-ES"/>
        </w:rPr>
      </w:pPr>
    </w:p>
    <w:p w14:paraId="0F0E87F0" w14:textId="60F89007" w:rsidR="00714B38" w:rsidRPr="00701B4E" w:rsidRDefault="00A11064" w:rsidP="00A06D9B">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701B4E">
        <w:rPr>
          <w:rFonts w:ascii="Palatino Linotype" w:eastAsia="MS Mincho" w:hAnsi="Palatino Linotype" w:cs="Times New Roman"/>
          <w:color w:val="000000"/>
        </w:rPr>
        <w:t>Luego entonces,</w:t>
      </w:r>
      <w:r w:rsidR="007861AA" w:rsidRPr="00701B4E">
        <w:rPr>
          <w:rFonts w:ascii="Palatino Linotype" w:eastAsia="MS Mincho" w:hAnsi="Palatino Linotype" w:cs="Times New Roman"/>
          <w:color w:val="000000"/>
        </w:rPr>
        <w:t xml:space="preserve"> es que se concluye que es atendible lo relativo a las disposiciones municipales de igual o menor jerarquía que deroga el B</w:t>
      </w:r>
      <w:r w:rsidR="00B83F17" w:rsidRPr="00701B4E">
        <w:rPr>
          <w:rFonts w:ascii="Palatino Linotype" w:eastAsia="MS Mincho" w:hAnsi="Palatino Linotype" w:cs="Times New Roman"/>
          <w:color w:val="000000"/>
        </w:rPr>
        <w:t xml:space="preserve">ando </w:t>
      </w:r>
      <w:r w:rsidR="00B83F17" w:rsidRPr="00701B4E">
        <w:rPr>
          <w:rFonts w:ascii="Palatino Linotype" w:eastAsia="MS Mincho" w:hAnsi="Palatino Linotype" w:cs="Times New Roman"/>
          <w:color w:val="000000"/>
        </w:rPr>
        <w:lastRenderedPageBreak/>
        <w:t xml:space="preserve">Municipal 2019. Al respecto, </w:t>
      </w:r>
      <w:r w:rsidR="00A06D9B" w:rsidRPr="00701B4E">
        <w:rPr>
          <w:rFonts w:ascii="Palatino Linotype" w:eastAsia="MS Mincho" w:hAnsi="Palatino Linotype" w:cs="Times New Roman"/>
          <w:color w:val="000000"/>
        </w:rPr>
        <w:t xml:space="preserve">los servidores públicos habilitados Director General de Servicios </w:t>
      </w:r>
      <w:r w:rsidR="002C769C" w:rsidRPr="00701B4E">
        <w:rPr>
          <w:rFonts w:ascii="Palatino Linotype" w:eastAsia="MS Mincho" w:hAnsi="Palatino Linotype" w:cs="Times New Roman"/>
          <w:color w:val="000000"/>
        </w:rPr>
        <w:t>Jurídicos</w:t>
      </w:r>
      <w:r w:rsidR="00A06D9B" w:rsidRPr="00701B4E">
        <w:rPr>
          <w:rFonts w:ascii="Palatino Linotype" w:eastAsia="MS Mincho" w:hAnsi="Palatino Linotype" w:cs="Times New Roman"/>
          <w:color w:val="000000"/>
        </w:rPr>
        <w:t xml:space="preserve"> y Secretario del Ayuntamiento</w:t>
      </w:r>
      <w:r w:rsidR="00DE365A" w:rsidRPr="00701B4E">
        <w:rPr>
          <w:rFonts w:ascii="Palatino Linotype" w:eastAsia="MS Mincho" w:hAnsi="Palatino Linotype" w:cs="Times New Roman"/>
          <w:color w:val="000000"/>
        </w:rPr>
        <w:t xml:space="preserve"> expusieron en respuesta e informe justificado, </w:t>
      </w:r>
      <w:r w:rsidR="00BA341F" w:rsidRPr="00701B4E">
        <w:rPr>
          <w:rFonts w:ascii="Palatino Linotype" w:eastAsia="MS Mincho" w:hAnsi="Palatino Linotype" w:cs="Times New Roman"/>
          <w:color w:val="000000"/>
        </w:rPr>
        <w:t xml:space="preserve">expusieron </w:t>
      </w:r>
      <w:r w:rsidR="00DE365A" w:rsidRPr="00701B4E">
        <w:rPr>
          <w:rFonts w:ascii="Palatino Linotype" w:eastAsia="MS Mincho" w:hAnsi="Palatino Linotype" w:cs="Times New Roman"/>
          <w:color w:val="000000"/>
        </w:rPr>
        <w:t>lo</w:t>
      </w:r>
      <w:r w:rsidR="00A06D9B" w:rsidRPr="00701B4E">
        <w:rPr>
          <w:rFonts w:ascii="Palatino Linotype" w:eastAsia="MS Mincho" w:hAnsi="Palatino Linotype" w:cs="Times New Roman"/>
          <w:color w:val="000000"/>
        </w:rPr>
        <w:t xml:space="preserve"> siguiente:</w:t>
      </w:r>
    </w:p>
    <w:p w14:paraId="04C4B32B" w14:textId="77777777" w:rsidR="00DE365A" w:rsidRPr="00701B4E" w:rsidRDefault="00DE365A" w:rsidP="00DE365A">
      <w:pPr>
        <w:pStyle w:val="Prrafodelista"/>
        <w:spacing w:before="240" w:after="240" w:line="360" w:lineRule="auto"/>
        <w:ind w:left="0"/>
        <w:jc w:val="both"/>
        <w:rPr>
          <w:rFonts w:ascii="Palatino Linotype" w:eastAsia="MS Mincho" w:hAnsi="Palatino Linotype" w:cs="Times New Roman"/>
          <w:color w:val="000000"/>
        </w:rPr>
      </w:pPr>
    </w:p>
    <w:p w14:paraId="2AE7AF21" w14:textId="35ACA9C2" w:rsidR="00A06D9B" w:rsidRPr="00701B4E" w:rsidRDefault="00A06D9B" w:rsidP="00DE365A">
      <w:pPr>
        <w:pStyle w:val="Prrafodelista"/>
        <w:spacing w:before="240" w:after="240" w:line="360" w:lineRule="auto"/>
        <w:ind w:left="0"/>
        <w:jc w:val="center"/>
        <w:rPr>
          <w:rFonts w:ascii="Palatino Linotype" w:eastAsia="MS Mincho" w:hAnsi="Palatino Linotype" w:cs="Times New Roman"/>
          <w:color w:val="000000"/>
        </w:rPr>
      </w:pPr>
      <w:r w:rsidRPr="00701B4E">
        <w:rPr>
          <w:rFonts w:ascii="Palatino Linotype" w:eastAsia="MS Mincho" w:hAnsi="Palatino Linotype" w:cs="Times New Roman"/>
          <w:noProof/>
          <w:color w:val="000000"/>
          <w:lang w:val="es-MX" w:eastAsia="es-MX"/>
        </w:rPr>
        <w:drawing>
          <wp:inline distT="0" distB="0" distL="0" distR="0" wp14:anchorId="1A87B4C6" wp14:editId="30AA5650">
            <wp:extent cx="5472752" cy="2486092"/>
            <wp:effectExtent l="19050" t="19050" r="1397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020" cy="2486668"/>
                    </a:xfrm>
                    <a:prstGeom prst="rect">
                      <a:avLst/>
                    </a:prstGeom>
                    <a:noFill/>
                    <a:ln>
                      <a:solidFill>
                        <a:schemeClr val="tx1"/>
                      </a:solidFill>
                    </a:ln>
                  </pic:spPr>
                </pic:pic>
              </a:graphicData>
            </a:graphic>
          </wp:inline>
        </w:drawing>
      </w:r>
    </w:p>
    <w:p w14:paraId="11BE046C" w14:textId="66018580" w:rsidR="00DE365A" w:rsidRPr="00701B4E" w:rsidRDefault="00DE365A" w:rsidP="00DE365A">
      <w:pPr>
        <w:pStyle w:val="Prrafodelista"/>
        <w:spacing w:before="240" w:after="240" w:line="360" w:lineRule="auto"/>
        <w:ind w:left="0"/>
        <w:jc w:val="center"/>
        <w:rPr>
          <w:rFonts w:ascii="Palatino Linotype" w:eastAsia="MS Mincho" w:hAnsi="Palatino Linotype" w:cs="Times New Roman"/>
          <w:color w:val="000000"/>
        </w:rPr>
      </w:pPr>
      <w:r w:rsidRPr="00701B4E">
        <w:rPr>
          <w:rFonts w:ascii="Palatino Linotype" w:eastAsia="MS Mincho" w:hAnsi="Palatino Linotype" w:cs="Times New Roman"/>
          <w:noProof/>
          <w:color w:val="000000"/>
          <w:lang w:val="es-MX" w:eastAsia="es-MX"/>
        </w:rPr>
        <w:drawing>
          <wp:inline distT="0" distB="0" distL="0" distR="0" wp14:anchorId="65A10FE1" wp14:editId="25CAAC58">
            <wp:extent cx="5472752" cy="448586"/>
            <wp:effectExtent l="19050" t="19050" r="13970" b="279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4443" cy="451184"/>
                    </a:xfrm>
                    <a:prstGeom prst="rect">
                      <a:avLst/>
                    </a:prstGeom>
                    <a:noFill/>
                    <a:ln>
                      <a:solidFill>
                        <a:schemeClr val="tx1"/>
                      </a:solidFill>
                    </a:ln>
                  </pic:spPr>
                </pic:pic>
              </a:graphicData>
            </a:graphic>
          </wp:inline>
        </w:drawing>
      </w:r>
    </w:p>
    <w:p w14:paraId="191DD7E5" w14:textId="7EADB76C" w:rsidR="00DE365A" w:rsidRPr="00701B4E" w:rsidRDefault="00DE365A" w:rsidP="00DE365A">
      <w:pPr>
        <w:pStyle w:val="Prrafodelista"/>
        <w:spacing w:before="240" w:after="240" w:line="360" w:lineRule="auto"/>
        <w:ind w:left="0"/>
        <w:jc w:val="center"/>
        <w:rPr>
          <w:rFonts w:ascii="Palatino Linotype" w:eastAsia="MS Mincho" w:hAnsi="Palatino Linotype" w:cs="Times New Roman"/>
          <w:color w:val="000000"/>
        </w:rPr>
      </w:pPr>
      <w:r w:rsidRPr="00701B4E">
        <w:rPr>
          <w:rFonts w:ascii="Palatino Linotype" w:eastAsia="MS Mincho" w:hAnsi="Palatino Linotype" w:cs="Times New Roman"/>
          <w:noProof/>
          <w:color w:val="000000"/>
          <w:lang w:val="es-MX" w:eastAsia="es-MX"/>
        </w:rPr>
        <w:drawing>
          <wp:inline distT="0" distB="0" distL="0" distR="0" wp14:anchorId="1B016E07" wp14:editId="13305B14">
            <wp:extent cx="5493224" cy="1884351"/>
            <wp:effectExtent l="19050" t="19050" r="12700" b="209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8799" cy="1886263"/>
                    </a:xfrm>
                    <a:prstGeom prst="rect">
                      <a:avLst/>
                    </a:prstGeom>
                    <a:noFill/>
                    <a:ln>
                      <a:solidFill>
                        <a:schemeClr val="tx1"/>
                      </a:solidFill>
                    </a:ln>
                  </pic:spPr>
                </pic:pic>
              </a:graphicData>
            </a:graphic>
          </wp:inline>
        </w:drawing>
      </w:r>
    </w:p>
    <w:p w14:paraId="3B81B85C" w14:textId="77777777" w:rsidR="00714B38" w:rsidRPr="00701B4E" w:rsidRDefault="00714B38" w:rsidP="00714B38">
      <w:pPr>
        <w:pStyle w:val="Prrafodelista"/>
        <w:rPr>
          <w:rFonts w:ascii="Palatino Linotype" w:eastAsia="MS Mincho" w:hAnsi="Palatino Linotype" w:cs="Times New Roman"/>
          <w:color w:val="000000"/>
        </w:rPr>
      </w:pPr>
    </w:p>
    <w:p w14:paraId="2E54B75E" w14:textId="3DD60861" w:rsidR="00A06D9B" w:rsidRPr="00701B4E" w:rsidRDefault="00A06D9B" w:rsidP="00DE365A">
      <w:pPr>
        <w:jc w:val="center"/>
        <w:rPr>
          <w:rFonts w:ascii="Palatino Linotype" w:eastAsia="MS Mincho" w:hAnsi="Palatino Linotype" w:cs="Times New Roman"/>
          <w:color w:val="000000"/>
        </w:rPr>
      </w:pPr>
    </w:p>
    <w:p w14:paraId="0EFB0ABF" w14:textId="6A3DB9E7" w:rsidR="00A06D9B" w:rsidRPr="00701B4E" w:rsidRDefault="00DE365A" w:rsidP="00A06D9B">
      <w:pPr>
        <w:pStyle w:val="Prrafodelista"/>
        <w:spacing w:before="240" w:after="240" w:line="360" w:lineRule="auto"/>
        <w:ind w:left="0"/>
        <w:jc w:val="both"/>
        <w:rPr>
          <w:rFonts w:ascii="Palatino Linotype" w:eastAsia="MS Mincho" w:hAnsi="Palatino Linotype" w:cs="Times New Roman"/>
          <w:color w:val="000000"/>
        </w:rPr>
      </w:pPr>
      <w:r w:rsidRPr="00701B4E">
        <w:rPr>
          <w:noProof/>
          <w:lang w:val="es-MX" w:eastAsia="es-MX"/>
        </w:rPr>
        <w:lastRenderedPageBreak/>
        <w:drawing>
          <wp:inline distT="0" distB="0" distL="0" distR="0" wp14:anchorId="5D11B6B9" wp14:editId="0B9BAEF4">
            <wp:extent cx="5506871" cy="1750260"/>
            <wp:effectExtent l="19050" t="19050" r="17780" b="215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6018" cy="1753167"/>
                    </a:xfrm>
                    <a:prstGeom prst="rect">
                      <a:avLst/>
                    </a:prstGeom>
                    <a:ln>
                      <a:solidFill>
                        <a:schemeClr val="tx1"/>
                      </a:solidFill>
                    </a:ln>
                  </pic:spPr>
                </pic:pic>
              </a:graphicData>
            </a:graphic>
          </wp:inline>
        </w:drawing>
      </w:r>
    </w:p>
    <w:p w14:paraId="7D22F173" w14:textId="77777777" w:rsidR="00142786" w:rsidRPr="00701B4E" w:rsidRDefault="00142786" w:rsidP="00142786">
      <w:pPr>
        <w:pStyle w:val="Prrafodelista"/>
        <w:spacing w:before="240" w:after="240" w:line="360" w:lineRule="auto"/>
        <w:ind w:left="0"/>
        <w:jc w:val="both"/>
        <w:rPr>
          <w:rFonts w:ascii="Palatino Linotype" w:hAnsi="Palatino Linotype" w:cs="Arial"/>
        </w:rPr>
      </w:pPr>
    </w:p>
    <w:p w14:paraId="6E936EA6" w14:textId="77E9325C" w:rsidR="00DE365A" w:rsidRPr="00701B4E" w:rsidRDefault="004A0C8B" w:rsidP="00EC6DB6">
      <w:pPr>
        <w:pStyle w:val="Prrafodelista"/>
        <w:numPr>
          <w:ilvl w:val="0"/>
          <w:numId w:val="2"/>
        </w:numPr>
        <w:spacing w:before="240" w:after="240" w:line="360" w:lineRule="auto"/>
        <w:ind w:left="0" w:firstLine="0"/>
        <w:jc w:val="both"/>
        <w:rPr>
          <w:rFonts w:ascii="Palatino Linotype" w:hAnsi="Palatino Linotype" w:cs="Arial"/>
        </w:rPr>
      </w:pPr>
      <w:r w:rsidRPr="00701B4E">
        <w:rPr>
          <w:rFonts w:ascii="Palatino Linotype" w:hAnsi="Palatino Linotype" w:cs="Arial"/>
        </w:rPr>
        <w:t>En ese contexto, del análisis al Bando de referencia, se aprecia lo siguiente:</w:t>
      </w:r>
    </w:p>
    <w:p w14:paraId="2F916555" w14:textId="38F276C1" w:rsidR="004A0C8B" w:rsidRPr="00701B4E" w:rsidRDefault="004A0C8B" w:rsidP="004A0C8B">
      <w:pPr>
        <w:pStyle w:val="Prrafodelista"/>
        <w:spacing w:before="240" w:after="240" w:line="360" w:lineRule="auto"/>
        <w:ind w:left="0"/>
        <w:jc w:val="center"/>
        <w:rPr>
          <w:rFonts w:ascii="Palatino Linotype" w:hAnsi="Palatino Linotype" w:cs="Arial"/>
        </w:rPr>
      </w:pPr>
      <w:r w:rsidRPr="00701B4E">
        <w:rPr>
          <w:noProof/>
          <w:lang w:val="es-MX" w:eastAsia="es-MX"/>
        </w:rPr>
        <w:drawing>
          <wp:inline distT="0" distB="0" distL="0" distR="0" wp14:anchorId="48C29D82" wp14:editId="002DB474">
            <wp:extent cx="5459105" cy="2337322"/>
            <wp:effectExtent l="19050" t="19050" r="27305" b="254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8636" cy="2341403"/>
                    </a:xfrm>
                    <a:prstGeom prst="rect">
                      <a:avLst/>
                    </a:prstGeom>
                    <a:ln>
                      <a:solidFill>
                        <a:schemeClr val="tx1"/>
                      </a:solidFill>
                    </a:ln>
                  </pic:spPr>
                </pic:pic>
              </a:graphicData>
            </a:graphic>
          </wp:inline>
        </w:drawing>
      </w:r>
    </w:p>
    <w:p w14:paraId="74706AC7" w14:textId="77777777" w:rsidR="004A0C8B" w:rsidRPr="00701B4E" w:rsidRDefault="004A0C8B" w:rsidP="004A0C8B">
      <w:pPr>
        <w:pStyle w:val="Prrafodelista"/>
        <w:spacing w:before="240" w:after="240" w:line="360" w:lineRule="auto"/>
        <w:ind w:left="0"/>
        <w:jc w:val="center"/>
        <w:rPr>
          <w:rFonts w:ascii="Palatino Linotype" w:hAnsi="Palatino Linotype" w:cs="Arial"/>
        </w:rPr>
      </w:pPr>
    </w:p>
    <w:p w14:paraId="4480CDE2" w14:textId="6ACC9375" w:rsidR="004A0C8B" w:rsidRPr="00701B4E" w:rsidRDefault="004A0C8B" w:rsidP="004A0C8B">
      <w:pPr>
        <w:pStyle w:val="Prrafodelista"/>
        <w:numPr>
          <w:ilvl w:val="0"/>
          <w:numId w:val="2"/>
        </w:numPr>
        <w:spacing w:before="240" w:after="240" w:line="360" w:lineRule="auto"/>
        <w:ind w:left="0" w:firstLine="0"/>
        <w:jc w:val="both"/>
        <w:rPr>
          <w:rFonts w:ascii="Palatino Linotype" w:hAnsi="Palatino Linotype"/>
          <w:b/>
          <w:bCs/>
          <w:color w:val="000000"/>
        </w:rPr>
      </w:pPr>
      <w:r w:rsidRPr="00701B4E">
        <w:rPr>
          <w:rFonts w:ascii="Palatino Linotype" w:hAnsi="Palatino Linotype" w:cs="Arial"/>
        </w:rPr>
        <w:t xml:space="preserve">Por lo anterior, se concluye que el </w:t>
      </w:r>
      <w:r w:rsidRPr="00701B4E">
        <w:rPr>
          <w:rFonts w:ascii="Palatino Linotype" w:hAnsi="Palatino Linotype" w:cs="Arial"/>
          <w:b/>
        </w:rPr>
        <w:t>SUJETO OBLIGADO</w:t>
      </w:r>
      <w:r w:rsidRPr="00701B4E">
        <w:rPr>
          <w:rFonts w:ascii="Palatino Linotype" w:hAnsi="Palatino Linotype" w:cs="Arial"/>
        </w:rPr>
        <w:t xml:space="preserve"> </w:t>
      </w:r>
      <w:r w:rsidR="002C769C" w:rsidRPr="00701B4E">
        <w:rPr>
          <w:rFonts w:ascii="Palatino Linotype" w:hAnsi="Palatino Linotype" w:cs="Arial"/>
        </w:rPr>
        <w:t>atendió</w:t>
      </w:r>
      <w:r w:rsidRPr="00701B4E">
        <w:rPr>
          <w:rFonts w:ascii="Palatino Linotype" w:hAnsi="Palatino Linotype" w:cs="Arial"/>
        </w:rPr>
        <w:t xml:space="preserve"> el punto de la solicitud; si bien anteriormente se adujera que el derecho de acceso a la información pública, es un derecho que versa sobre documentos y que por tanto se colma con la entrega del soporte documental en donde conste o se advierta lo requerido, sirviendo de apoyo </w:t>
      </w:r>
      <w:r w:rsidRPr="00701B4E">
        <w:rPr>
          <w:rFonts w:ascii="Palatino Linotype" w:hAnsi="Palatino Linotype" w:cs="Arial"/>
          <w:color w:val="000000"/>
        </w:rPr>
        <w:t xml:space="preserve">a lo anterior, el </w:t>
      </w:r>
      <w:r w:rsidR="002C769C" w:rsidRPr="00701B4E">
        <w:rPr>
          <w:rFonts w:ascii="Palatino Linotype" w:hAnsi="Palatino Linotype" w:cs="Arial"/>
          <w:color w:val="000000"/>
        </w:rPr>
        <w:t>Criterio</w:t>
      </w:r>
      <w:r w:rsidRPr="00701B4E">
        <w:rPr>
          <w:rFonts w:ascii="Palatino Linotype" w:hAnsi="Palatino Linotype" w:cs="Arial"/>
          <w:color w:val="000000"/>
        </w:rPr>
        <w:t xml:space="preserve"> 03-17, emitido por </w:t>
      </w:r>
      <w:r w:rsidRPr="00701B4E">
        <w:rPr>
          <w:rFonts w:ascii="Palatino Linotype" w:eastAsia="Arial Unicode MS" w:hAnsi="Palatino Linotype" w:cs="Arial"/>
          <w:color w:val="000000"/>
        </w:rPr>
        <w:t xml:space="preserve">el Instituto </w:t>
      </w:r>
      <w:r w:rsidRPr="00701B4E">
        <w:rPr>
          <w:rFonts w:ascii="Palatino Linotype" w:eastAsia="Arial Unicode MS" w:hAnsi="Palatino Linotype" w:cs="Arial"/>
          <w:color w:val="000000"/>
        </w:rPr>
        <w:lastRenderedPageBreak/>
        <w:t>Nacional de Transparencia, Acceso a la Información y Protección de Datos Personales y que es del tenor literal siguiente</w:t>
      </w:r>
      <w:r w:rsidRPr="00701B4E">
        <w:rPr>
          <w:rFonts w:ascii="Palatino Linotype" w:hAnsi="Palatino Linotype"/>
          <w:bCs/>
          <w:color w:val="000000"/>
        </w:rPr>
        <w:t>:</w:t>
      </w:r>
      <w:r w:rsidRPr="00701B4E">
        <w:rPr>
          <w:rFonts w:ascii="Palatino Linotype" w:hAnsi="Palatino Linotype"/>
          <w:b/>
          <w:bCs/>
          <w:color w:val="000000"/>
        </w:rPr>
        <w:t xml:space="preserve"> </w:t>
      </w:r>
    </w:p>
    <w:p w14:paraId="1C673F8E" w14:textId="77777777" w:rsidR="004A0C8B" w:rsidRPr="00701B4E" w:rsidRDefault="004A0C8B" w:rsidP="004A0C8B">
      <w:pPr>
        <w:ind w:left="851" w:right="850"/>
        <w:jc w:val="both"/>
        <w:rPr>
          <w:rFonts w:ascii="Palatino Linotype" w:hAnsi="Palatino Linotype" w:cs="Arial"/>
          <w:color w:val="000000"/>
        </w:rPr>
      </w:pPr>
    </w:p>
    <w:p w14:paraId="1C33D39E" w14:textId="77777777" w:rsidR="004A0C8B" w:rsidRPr="00701B4E" w:rsidRDefault="004A0C8B" w:rsidP="00EB7518">
      <w:pPr>
        <w:spacing w:line="360" w:lineRule="auto"/>
        <w:ind w:left="567" w:right="902"/>
        <w:jc w:val="both"/>
        <w:rPr>
          <w:rFonts w:ascii="Palatino Linotype" w:hAnsi="Palatino Linotype" w:cs="Arial"/>
          <w:color w:val="000000"/>
          <w:sz w:val="22"/>
          <w:szCs w:val="22"/>
        </w:rPr>
      </w:pPr>
      <w:r w:rsidRPr="00701B4E">
        <w:rPr>
          <w:rFonts w:ascii="Palatino Linotype" w:hAnsi="Palatino Linotype" w:cs="Arial"/>
          <w:color w:val="000000"/>
          <w:sz w:val="22"/>
          <w:szCs w:val="22"/>
        </w:rPr>
        <w:t>“</w:t>
      </w:r>
      <w:r w:rsidRPr="00701B4E">
        <w:rPr>
          <w:rFonts w:ascii="Palatino Linotype" w:hAnsi="Palatino Linotype" w:cs="Arial"/>
          <w:b/>
          <w:color w:val="000000"/>
          <w:sz w:val="22"/>
          <w:szCs w:val="22"/>
        </w:rPr>
        <w:t>No existe obligación de elaborar documentos ad hoc para atender las solicitudes de acceso a la información.</w:t>
      </w:r>
    </w:p>
    <w:p w14:paraId="36613CE7" w14:textId="77777777" w:rsidR="004A0C8B" w:rsidRPr="00701B4E" w:rsidRDefault="004A0C8B" w:rsidP="00EB7518">
      <w:pPr>
        <w:spacing w:line="360" w:lineRule="auto"/>
        <w:ind w:left="567" w:right="902"/>
        <w:jc w:val="both"/>
        <w:rPr>
          <w:rFonts w:ascii="Palatino Linotype" w:hAnsi="Palatino Linotype" w:cs="Arial"/>
          <w:color w:val="000000"/>
          <w:sz w:val="22"/>
          <w:szCs w:val="22"/>
        </w:rPr>
      </w:pPr>
    </w:p>
    <w:p w14:paraId="3FFDE601" w14:textId="0B4A245A" w:rsidR="004A0C8B" w:rsidRPr="00701B4E" w:rsidRDefault="004A0C8B" w:rsidP="00EB7518">
      <w:pPr>
        <w:spacing w:line="360" w:lineRule="auto"/>
        <w:ind w:left="567" w:right="902"/>
        <w:jc w:val="both"/>
        <w:rPr>
          <w:rFonts w:ascii="Palatino Linotype" w:hAnsi="Palatino Linotype" w:cs="Arial"/>
          <w:color w:val="000000"/>
          <w:sz w:val="22"/>
          <w:szCs w:val="22"/>
        </w:rPr>
      </w:pPr>
      <w:r w:rsidRPr="00701B4E">
        <w:rPr>
          <w:rFonts w:ascii="Palatino Linotype" w:hAnsi="Palatino Linotype" w:cs="Arial"/>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A6D8FC8" w14:textId="77777777" w:rsidR="004A0C8B" w:rsidRPr="00701B4E" w:rsidRDefault="004A0C8B" w:rsidP="00EB7518">
      <w:pPr>
        <w:ind w:left="567" w:right="901"/>
        <w:jc w:val="both"/>
        <w:rPr>
          <w:rFonts w:ascii="Palatino Linotype" w:hAnsi="Palatino Linotype" w:cs="Arial"/>
          <w:i/>
          <w:color w:val="000000"/>
          <w:sz w:val="22"/>
          <w:szCs w:val="22"/>
        </w:rPr>
      </w:pPr>
      <w:r w:rsidRPr="00701B4E">
        <w:rPr>
          <w:rFonts w:ascii="Palatino Linotype" w:hAnsi="Palatino Linotype" w:cs="Arial"/>
          <w:i/>
          <w:color w:val="000000"/>
          <w:sz w:val="22"/>
          <w:szCs w:val="22"/>
        </w:rPr>
        <w:t xml:space="preserve">Resoluciones: </w:t>
      </w:r>
    </w:p>
    <w:p w14:paraId="28318FD9" w14:textId="77777777" w:rsidR="004A0C8B" w:rsidRPr="00701B4E" w:rsidRDefault="004A0C8B" w:rsidP="00EB7518">
      <w:pPr>
        <w:ind w:left="567" w:right="901"/>
        <w:jc w:val="both"/>
        <w:rPr>
          <w:rFonts w:ascii="Palatino Linotype" w:hAnsi="Palatino Linotype" w:cs="Arial"/>
          <w:i/>
          <w:color w:val="000000"/>
          <w:sz w:val="22"/>
          <w:szCs w:val="22"/>
        </w:rPr>
      </w:pPr>
      <w:r w:rsidRPr="00701B4E">
        <w:rPr>
          <w:rFonts w:ascii="Palatino Linotype" w:hAnsi="Palatino Linotype" w:cs="Arial"/>
          <w:i/>
          <w:color w:val="000000"/>
          <w:sz w:val="22"/>
          <w:szCs w:val="22"/>
        </w:rPr>
        <w:sym w:font="Symbol" w:char="F0B7"/>
      </w:r>
      <w:r w:rsidRPr="00701B4E">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10684769" w14:textId="77777777" w:rsidR="004A0C8B" w:rsidRPr="00701B4E" w:rsidRDefault="004A0C8B" w:rsidP="00EB7518">
      <w:pPr>
        <w:ind w:left="567" w:right="901"/>
        <w:jc w:val="both"/>
        <w:rPr>
          <w:rFonts w:ascii="Palatino Linotype" w:hAnsi="Palatino Linotype" w:cs="Arial"/>
          <w:i/>
          <w:color w:val="000000"/>
          <w:sz w:val="22"/>
          <w:szCs w:val="22"/>
        </w:rPr>
      </w:pPr>
      <w:r w:rsidRPr="00701B4E">
        <w:rPr>
          <w:rFonts w:ascii="Palatino Linotype" w:hAnsi="Palatino Linotype" w:cs="Arial"/>
          <w:i/>
          <w:color w:val="000000"/>
          <w:sz w:val="22"/>
          <w:szCs w:val="22"/>
        </w:rPr>
        <w:sym w:font="Symbol" w:char="F0B7"/>
      </w:r>
      <w:r w:rsidRPr="00701B4E">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0B8836E1" w14:textId="77777777" w:rsidR="004A0C8B" w:rsidRPr="00701B4E" w:rsidRDefault="004A0C8B" w:rsidP="00EB7518">
      <w:pPr>
        <w:ind w:left="567" w:right="901"/>
        <w:jc w:val="both"/>
        <w:rPr>
          <w:rFonts w:ascii="Palatino Linotype" w:hAnsi="Palatino Linotype" w:cs="Arial"/>
          <w:i/>
          <w:color w:val="000000"/>
          <w:sz w:val="22"/>
          <w:szCs w:val="22"/>
        </w:rPr>
      </w:pPr>
      <w:r w:rsidRPr="00701B4E">
        <w:rPr>
          <w:rFonts w:ascii="Palatino Linotype" w:hAnsi="Palatino Linotype" w:cs="Arial"/>
          <w:i/>
          <w:color w:val="000000"/>
          <w:sz w:val="22"/>
          <w:szCs w:val="22"/>
        </w:rPr>
        <w:sym w:font="Symbol" w:char="F0B7"/>
      </w:r>
      <w:r w:rsidRPr="00701B4E">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5AB5A18F" w14:textId="77777777" w:rsidR="004A0C8B" w:rsidRPr="00701B4E" w:rsidRDefault="004A0C8B" w:rsidP="004A0C8B">
      <w:pPr>
        <w:pStyle w:val="Prrafodelista"/>
        <w:spacing w:before="240" w:after="240" w:line="360" w:lineRule="auto"/>
        <w:ind w:left="0"/>
        <w:jc w:val="both"/>
        <w:rPr>
          <w:rFonts w:ascii="Palatino Linotype" w:hAnsi="Palatino Linotype" w:cs="Arial"/>
        </w:rPr>
      </w:pPr>
    </w:p>
    <w:p w14:paraId="1D294AF4" w14:textId="4413D63E" w:rsidR="00037ED3" w:rsidRPr="00701B4E" w:rsidRDefault="00037ED3" w:rsidP="00037ED3">
      <w:pPr>
        <w:pStyle w:val="Prrafodelista"/>
        <w:numPr>
          <w:ilvl w:val="0"/>
          <w:numId w:val="2"/>
        </w:numPr>
        <w:spacing w:line="360" w:lineRule="auto"/>
        <w:ind w:left="0" w:firstLine="0"/>
        <w:jc w:val="both"/>
        <w:rPr>
          <w:rFonts w:ascii="Palatino Linotype" w:hAnsi="Palatino Linotype"/>
        </w:rPr>
      </w:pPr>
      <w:r w:rsidRPr="00701B4E">
        <w:rPr>
          <w:rFonts w:ascii="Palatino Linotype" w:hAnsi="Palatino Linotype" w:cs="Arial"/>
        </w:rPr>
        <w:lastRenderedPageBreak/>
        <w:t xml:space="preserve">No obstante </w:t>
      </w:r>
      <w:r w:rsidR="002C769C" w:rsidRPr="00701B4E">
        <w:rPr>
          <w:rFonts w:ascii="Palatino Linotype" w:hAnsi="Palatino Linotype" w:cs="Arial"/>
        </w:rPr>
        <w:t>también</w:t>
      </w:r>
      <w:r w:rsidR="004A0C8B" w:rsidRPr="00701B4E">
        <w:rPr>
          <w:rFonts w:ascii="Palatino Linotype" w:hAnsi="Palatino Linotype" w:cs="Arial"/>
        </w:rPr>
        <w:t xml:space="preserve"> lo es que no existe norma jurídica o disposición legal </w:t>
      </w:r>
      <w:r w:rsidR="004A0C8B" w:rsidRPr="00701B4E">
        <w:rPr>
          <w:rFonts w:ascii="Palatino Linotype" w:hAnsi="Palatino Linotype" w:cs="Arial"/>
          <w:b/>
        </w:rPr>
        <w:t>que lo impida</w:t>
      </w:r>
      <w:r w:rsidRPr="00701B4E">
        <w:rPr>
          <w:rFonts w:ascii="Palatino Linotype" w:hAnsi="Palatino Linotype" w:cs="Arial"/>
        </w:rPr>
        <w:t xml:space="preserve">. Por otro lado subrayar que </w:t>
      </w:r>
      <w:r w:rsidRPr="00701B4E">
        <w:rPr>
          <w:rFonts w:ascii="Palatino Linotype" w:hAnsi="Palatino Linotype" w:cs="Arial"/>
          <w:color w:val="000000" w:themeColor="text1"/>
        </w:rPr>
        <w:t xml:space="preserve">este Instituto no puede prejuzgar sobre las contestaciones esgrimidas por los sujetos obligados, dado que no se encuentra facultado para dudar de la veracidad </w:t>
      </w:r>
      <w:r w:rsidRPr="00701B4E">
        <w:rPr>
          <w:rFonts w:ascii="Palatino Linotype" w:hAnsi="Palatino Linotype" w:cs="Bookman Old Style"/>
          <w:lang w:val="es-ES"/>
        </w:rPr>
        <w:t>de las respuestas emitidas por los sujetos obligados</w:t>
      </w:r>
      <w:r w:rsidRPr="00701B4E">
        <w:rPr>
          <w:rFonts w:ascii="Palatino Linotype" w:hAnsi="Palatino Linotype" w:cs="Arial"/>
        </w:rPr>
        <w:t xml:space="preserve"> ni de la que ponen a disposición de los solicitantes; situación que se aleja de las atribuciones de este Instituto </w:t>
      </w:r>
      <w:r w:rsidRPr="00701B4E">
        <w:rPr>
          <w:rFonts w:ascii="Palatino Linotype" w:hAnsi="Palatino Linotype"/>
          <w:color w:val="000000"/>
        </w:rPr>
        <w:t>máxime que al momento que ponen a disposición ésta, la misma tiene el carácter oficial y se presume veraz, tan es así que la misma queda registrada en el SAIMEX.</w:t>
      </w:r>
    </w:p>
    <w:p w14:paraId="542D2D3C" w14:textId="77777777" w:rsidR="00037ED3" w:rsidRPr="00701B4E" w:rsidRDefault="00037ED3" w:rsidP="00037ED3">
      <w:pPr>
        <w:pStyle w:val="Prrafodelista"/>
        <w:spacing w:line="360" w:lineRule="auto"/>
        <w:ind w:left="0"/>
        <w:jc w:val="both"/>
        <w:rPr>
          <w:rFonts w:ascii="Palatino Linotype" w:hAnsi="Palatino Linotype"/>
        </w:rPr>
      </w:pPr>
    </w:p>
    <w:p w14:paraId="642D3248" w14:textId="77777777" w:rsidR="00037ED3" w:rsidRPr="00701B4E" w:rsidRDefault="00037ED3" w:rsidP="00037ED3">
      <w:pPr>
        <w:pStyle w:val="Prrafodelista"/>
        <w:numPr>
          <w:ilvl w:val="0"/>
          <w:numId w:val="2"/>
        </w:numPr>
        <w:spacing w:line="360" w:lineRule="auto"/>
        <w:ind w:left="0" w:firstLine="0"/>
        <w:jc w:val="both"/>
        <w:rPr>
          <w:rFonts w:ascii="Palatino Linotype" w:hAnsi="Palatino Linotype"/>
        </w:rPr>
      </w:pPr>
      <w:r w:rsidRPr="00701B4E">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34EEEC0B" w14:textId="77777777" w:rsidR="00037ED3" w:rsidRPr="00701B4E" w:rsidRDefault="00037ED3" w:rsidP="00037ED3">
      <w:pPr>
        <w:pStyle w:val="Default"/>
        <w:spacing w:before="240" w:after="360" w:line="360" w:lineRule="auto"/>
        <w:ind w:left="851" w:right="850"/>
        <w:jc w:val="both"/>
        <w:rPr>
          <w:rFonts w:ascii="Palatino Linotype" w:hAnsi="Palatino Linotype"/>
          <w:i/>
        </w:rPr>
      </w:pPr>
      <w:r w:rsidRPr="00701B4E">
        <w:rPr>
          <w:rFonts w:ascii="Palatino Linotype" w:hAnsi="Palatino Linotype"/>
          <w:i/>
        </w:rPr>
        <w:t xml:space="preserve">El Instituto Federal de Acceso a la Información y Protección de Datos </w:t>
      </w:r>
      <w:r w:rsidRPr="00701B4E">
        <w:rPr>
          <w:rFonts w:ascii="Palatino Linotype" w:hAnsi="Palatino Linotype"/>
          <w:b/>
          <w:i/>
        </w:rPr>
        <w:t>no cuenta con facultades para pronunciarse respecto de la veracidad de los documentos proporcionados por los sujetos obligados.</w:t>
      </w:r>
      <w:r w:rsidRPr="00701B4E">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701B4E">
        <w:rPr>
          <w:rFonts w:ascii="Palatino Linotype" w:hAnsi="Palatino Linotype"/>
          <w:i/>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CE22D73" w14:textId="77777777" w:rsidR="00037ED3" w:rsidRPr="00701B4E" w:rsidRDefault="00037ED3" w:rsidP="00037ED3">
      <w:pPr>
        <w:pStyle w:val="Prrafodelista"/>
        <w:numPr>
          <w:ilvl w:val="0"/>
          <w:numId w:val="2"/>
        </w:numPr>
        <w:spacing w:line="360" w:lineRule="auto"/>
        <w:ind w:left="0" w:firstLine="0"/>
        <w:jc w:val="both"/>
        <w:rPr>
          <w:rFonts w:ascii="Palatino Linotype" w:hAnsi="Palatino Linotype"/>
          <w:i/>
        </w:rPr>
      </w:pPr>
      <w:r w:rsidRPr="00701B4E">
        <w:rPr>
          <w:rFonts w:ascii="Palatino Linotype" w:hAnsi="Palatino Linotype"/>
        </w:rPr>
        <w:t xml:space="preserve">Por su parte, la </w:t>
      </w:r>
      <w:r w:rsidRPr="00701B4E">
        <w:rPr>
          <w:rFonts w:ascii="Palatino Linotype" w:hAnsi="Palatino Linotype"/>
          <w:b/>
        </w:rPr>
        <w:t>Ley de Transparencia y Acceso a la Información Pública del Estado de México y Municipios</w:t>
      </w:r>
      <w:r w:rsidRPr="00701B4E">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BF66B3F" w14:textId="77777777" w:rsidR="00037ED3" w:rsidRPr="00701B4E" w:rsidRDefault="00037ED3" w:rsidP="00037ED3">
      <w:pPr>
        <w:pStyle w:val="Prrafodelista"/>
        <w:spacing w:line="360" w:lineRule="auto"/>
        <w:ind w:left="0"/>
        <w:jc w:val="both"/>
        <w:rPr>
          <w:rFonts w:ascii="Palatino Linotype" w:hAnsi="Palatino Linotype"/>
          <w:i/>
        </w:rPr>
      </w:pPr>
    </w:p>
    <w:p w14:paraId="577D1AE4" w14:textId="77777777" w:rsidR="00037ED3" w:rsidRPr="00701B4E" w:rsidRDefault="00037ED3" w:rsidP="00037ED3">
      <w:pPr>
        <w:pStyle w:val="Prrafodelista"/>
        <w:spacing w:line="360" w:lineRule="auto"/>
        <w:ind w:left="709" w:right="758"/>
        <w:jc w:val="both"/>
        <w:rPr>
          <w:rFonts w:ascii="Palatino Linotype" w:hAnsi="Palatino Linotype" w:cs="Arial"/>
          <w:b/>
        </w:rPr>
      </w:pPr>
      <w:r w:rsidRPr="00701B4E">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701B4E">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701B4E">
        <w:rPr>
          <w:rFonts w:ascii="Palatino Linotype" w:hAnsi="Palatino Linotype" w:cs="Arial"/>
        </w:rPr>
        <w:t>Énfasis añadido</w:t>
      </w:r>
    </w:p>
    <w:p w14:paraId="6838BB8F" w14:textId="77777777" w:rsidR="00037ED3" w:rsidRPr="00701B4E" w:rsidRDefault="00037ED3" w:rsidP="00037ED3">
      <w:pPr>
        <w:pStyle w:val="Prrafodelista"/>
        <w:numPr>
          <w:ilvl w:val="0"/>
          <w:numId w:val="2"/>
        </w:numPr>
        <w:spacing w:line="360" w:lineRule="auto"/>
        <w:ind w:left="0" w:firstLine="0"/>
        <w:jc w:val="both"/>
        <w:rPr>
          <w:rFonts w:ascii="Palatino Linotype" w:hAnsi="Palatino Linotype" w:cs="Arial"/>
          <w:noProof/>
          <w:lang w:eastAsia="es-MX"/>
        </w:rPr>
      </w:pPr>
      <w:r w:rsidRPr="00701B4E">
        <w:rPr>
          <w:rFonts w:ascii="Palatino Linotype" w:hAnsi="Palatino Linotype"/>
        </w:rPr>
        <w:lastRenderedPageBreak/>
        <w:t>Numerales</w:t>
      </w:r>
      <w:r w:rsidRPr="00701B4E">
        <w:rPr>
          <w:rFonts w:ascii="Palatino Linotype" w:hAnsi="Palatino Linotype" w:cs="Arial"/>
          <w:noProof/>
          <w:lang w:eastAsia="es-MX"/>
        </w:rPr>
        <w:t xml:space="preserve"> que compelen al </w:t>
      </w:r>
      <w:r w:rsidRPr="00701B4E">
        <w:rPr>
          <w:rFonts w:ascii="Palatino Linotype" w:hAnsi="Palatino Linotype" w:cs="Arial"/>
          <w:b/>
          <w:noProof/>
          <w:lang w:eastAsia="es-MX"/>
        </w:rPr>
        <w:t>SUJETO OBLIGADO</w:t>
      </w:r>
      <w:r w:rsidRPr="00701B4E">
        <w:rPr>
          <w:rFonts w:ascii="Palatino Linotype" w:hAnsi="Palatino Linotype" w:cs="Arial"/>
          <w:noProof/>
          <w:lang w:eastAsia="es-MX"/>
        </w:rPr>
        <w:t xml:space="preserve"> apegarse en todo momento a los criterios ya expuestos, imipidiendo a este Órgano Colegiado cuestionar la veracidad de la información.</w:t>
      </w:r>
    </w:p>
    <w:p w14:paraId="1B0C4BDC" w14:textId="77777777" w:rsidR="00EB7518" w:rsidRPr="00701B4E" w:rsidRDefault="00EB7518" w:rsidP="00EB7518">
      <w:pPr>
        <w:pStyle w:val="Prrafodelista"/>
        <w:spacing w:line="360" w:lineRule="auto"/>
        <w:ind w:left="0"/>
        <w:jc w:val="both"/>
        <w:rPr>
          <w:rFonts w:ascii="Palatino Linotype" w:hAnsi="Palatino Linotype" w:cs="Arial"/>
          <w:noProof/>
          <w:lang w:eastAsia="es-MX"/>
        </w:rPr>
      </w:pPr>
    </w:p>
    <w:p w14:paraId="4D29825C" w14:textId="08BBE9FA" w:rsidR="00037ED3" w:rsidRPr="00701B4E" w:rsidRDefault="00037ED3" w:rsidP="00037ED3">
      <w:pPr>
        <w:pStyle w:val="Prrafodelista"/>
        <w:numPr>
          <w:ilvl w:val="0"/>
          <w:numId w:val="2"/>
        </w:numPr>
        <w:spacing w:line="360" w:lineRule="auto"/>
        <w:ind w:left="0" w:firstLine="0"/>
        <w:jc w:val="both"/>
        <w:rPr>
          <w:rFonts w:ascii="Palatino Linotype" w:hAnsi="Palatino Linotype"/>
        </w:rPr>
      </w:pPr>
      <w:r w:rsidRPr="00701B4E">
        <w:rPr>
          <w:rFonts w:ascii="Palatino Linotype" w:hAnsi="Palatino Linotype" w:cs="Arial"/>
        </w:rPr>
        <w:t xml:space="preserve">En conclusión, el </w:t>
      </w:r>
      <w:r w:rsidRPr="00701B4E">
        <w:rPr>
          <w:rFonts w:ascii="Palatino Linotype" w:hAnsi="Palatino Linotype" w:cs="Arial"/>
          <w:b/>
        </w:rPr>
        <w:t>SUJETO OBLIGADO</w:t>
      </w:r>
      <w:r w:rsidRPr="00701B4E">
        <w:rPr>
          <w:rFonts w:ascii="Palatino Linotype" w:hAnsi="Palatino Linotype" w:cs="Arial"/>
        </w:rPr>
        <w:t xml:space="preserve"> al haber emitido una respuesta q</w:t>
      </w:r>
      <w:r w:rsidR="00EB7518" w:rsidRPr="00701B4E">
        <w:rPr>
          <w:rFonts w:ascii="Palatino Linotype" w:hAnsi="Palatino Linotype" w:cs="Arial"/>
        </w:rPr>
        <w:t>ue atiende</w:t>
      </w:r>
      <w:r w:rsidRPr="00701B4E">
        <w:rPr>
          <w:rFonts w:ascii="Palatino Linotype" w:hAnsi="Palatino Linotype" w:cs="Arial"/>
        </w:rPr>
        <w:t xml:space="preserve"> el punto que se analiza, se tiene por colmada la solicitud de información presentada por el ahora </w:t>
      </w:r>
      <w:r w:rsidRPr="00701B4E">
        <w:rPr>
          <w:rFonts w:ascii="Palatino Linotype" w:hAnsi="Palatino Linotype" w:cs="Arial"/>
          <w:b/>
        </w:rPr>
        <w:t>recurrente</w:t>
      </w:r>
      <w:r w:rsidRPr="00701B4E">
        <w:rPr>
          <w:rFonts w:ascii="Palatino Linotype" w:hAnsi="Palatino Linotype" w:cs="Arial"/>
        </w:rPr>
        <w:t xml:space="preserve">, consecuentemente </w:t>
      </w:r>
      <w:r w:rsidRPr="00701B4E">
        <w:rPr>
          <w:rFonts w:ascii="Palatino Linotype" w:hAnsi="Palatino Linotype" w:cs="Arial"/>
          <w:b/>
        </w:rPr>
        <w:t xml:space="preserve">con fundamento en la fracción II del artículo 186, </w:t>
      </w:r>
      <w:r w:rsidRPr="00701B4E">
        <w:rPr>
          <w:rFonts w:ascii="Palatino Linotype" w:hAnsi="Palatino Linotype" w:cs="Arial"/>
        </w:rPr>
        <w:t xml:space="preserve">de la Ley de Transparencia y Acceso a la Información Pública del Estado de México y Municipios, se </w:t>
      </w:r>
      <w:r w:rsidRPr="00701B4E">
        <w:rPr>
          <w:rFonts w:ascii="Palatino Linotype" w:hAnsi="Palatino Linotype" w:cs="Arial"/>
          <w:b/>
        </w:rPr>
        <w:t xml:space="preserve">CONFIRMA </w:t>
      </w:r>
      <w:r w:rsidRPr="00701B4E">
        <w:rPr>
          <w:rFonts w:ascii="Palatino Linotype" w:hAnsi="Palatino Linotype" w:cs="Arial"/>
        </w:rPr>
        <w:t>la respuesta de la solicitud número</w:t>
      </w:r>
      <w:r w:rsidRPr="00701B4E">
        <w:rPr>
          <w:rFonts w:ascii="Palatino Linotype" w:hAnsi="Palatino Linotype"/>
          <w:b/>
        </w:rPr>
        <w:t xml:space="preserve"> </w:t>
      </w:r>
      <w:r w:rsidRPr="00701B4E">
        <w:rPr>
          <w:rFonts w:ascii="Palatino Linotype" w:hAnsi="Palatino Linotype" w:cs="Arial"/>
          <w:b/>
        </w:rPr>
        <w:t xml:space="preserve">01093/CUAUTIZC/IP/2019 </w:t>
      </w:r>
      <w:r w:rsidRPr="00701B4E">
        <w:rPr>
          <w:rFonts w:ascii="Palatino Linotype" w:hAnsi="Palatino Linotype"/>
        </w:rPr>
        <w:t>que ha sido materia de la presente resolución.</w:t>
      </w:r>
    </w:p>
    <w:p w14:paraId="0D6E3CA3" w14:textId="3B3FFFDE" w:rsidR="00A53A29" w:rsidRPr="00701B4E" w:rsidRDefault="00A53A29" w:rsidP="00A53A29">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701B4E">
        <w:rPr>
          <w:rFonts w:ascii="Palatino Linotype" w:hAnsi="Palatino Linotype"/>
          <w:color w:val="000000" w:themeColor="text1"/>
          <w:lang w:val="es-ES"/>
        </w:rPr>
        <w:t xml:space="preserve">Por lo anteriormente expuesto y fundado, este </w:t>
      </w:r>
      <w:r w:rsidRPr="00701B4E">
        <w:rPr>
          <w:rFonts w:ascii="Palatino Linotype" w:hAnsi="Palatino Linotype"/>
          <w:b/>
          <w:bCs/>
          <w:color w:val="000000" w:themeColor="text1"/>
          <w:lang w:val="es-ES"/>
        </w:rPr>
        <w:t>ÓRGANO GARANTE</w:t>
      </w:r>
      <w:r w:rsidRPr="00701B4E">
        <w:rPr>
          <w:rFonts w:ascii="Palatino Linotype" w:hAnsi="Palatino Linotype"/>
          <w:color w:val="000000" w:themeColor="text1"/>
          <w:lang w:val="es-ES"/>
        </w:rPr>
        <w:t xml:space="preserve"> emite los siguientes:</w:t>
      </w:r>
    </w:p>
    <w:p w14:paraId="16671583" w14:textId="2147C4C9" w:rsidR="008C6BCD" w:rsidRPr="00701B4E" w:rsidRDefault="00B61CC3" w:rsidP="008C6BCD">
      <w:pPr>
        <w:pStyle w:val="Prrafodelista"/>
        <w:rPr>
          <w:rFonts w:ascii="Palatino Linotype" w:hAnsi="Palatino Linotype"/>
          <w:color w:val="000000" w:themeColor="text1"/>
        </w:rPr>
      </w:pPr>
      <w:r w:rsidRPr="00701B4E">
        <w:rPr>
          <w:rFonts w:ascii="Palatino Linotype" w:hAnsi="Palatino Linotype"/>
          <w:noProof/>
          <w:color w:val="000000" w:themeColor="text1"/>
          <w:lang w:val="es-MX" w:eastAsia="es-MX"/>
        </w:rPr>
        <mc:AlternateContent>
          <mc:Choice Requires="wps">
            <w:drawing>
              <wp:anchor distT="0" distB="0" distL="114300" distR="114300" simplePos="0" relativeHeight="251677696" behindDoc="0" locked="0" layoutInCell="1" allowOverlap="1" wp14:anchorId="6F735F0A" wp14:editId="241EA1DA">
                <wp:simplePos x="0" y="0"/>
                <wp:positionH relativeFrom="column">
                  <wp:posOffset>-22434</wp:posOffset>
                </wp:positionH>
                <wp:positionV relativeFrom="paragraph">
                  <wp:posOffset>23249</wp:posOffset>
                </wp:positionV>
                <wp:extent cx="5596132" cy="1933726"/>
                <wp:effectExtent l="38100" t="38100" r="62230" b="85725"/>
                <wp:wrapNone/>
                <wp:docPr id="24" name="Conector recto 24"/>
                <wp:cNvGraphicFramePr/>
                <a:graphic xmlns:a="http://schemas.openxmlformats.org/drawingml/2006/main">
                  <a:graphicData uri="http://schemas.microsoft.com/office/word/2010/wordprocessingShape">
                    <wps:wsp>
                      <wps:cNvCnPr/>
                      <wps:spPr>
                        <a:xfrm>
                          <a:off x="0" y="0"/>
                          <a:ext cx="5596132" cy="193372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E17750" id="Conector recto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85pt" to="438.9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" strokecolor="black [3200]" strokeweight="2pt">
                <v:shadow on="t" color="black" opacity="24903f" origin=",.5" offset="0,.55556mm"/>
              </v:line>
            </w:pict>
          </mc:Fallback>
        </mc:AlternateContent>
      </w:r>
    </w:p>
    <w:p w14:paraId="08C55C00" w14:textId="16403E67" w:rsidR="008C6BCD" w:rsidRPr="00701B4E" w:rsidRDefault="008C6BCD" w:rsidP="008C6BCD">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0BB10E32" w14:textId="77777777" w:rsidR="008C6BCD" w:rsidRPr="00701B4E" w:rsidRDefault="008C6BCD" w:rsidP="008C6BCD">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12DF333A" w14:textId="77777777" w:rsidR="008C6BCD" w:rsidRPr="00701B4E" w:rsidRDefault="008C6BCD" w:rsidP="008C6BCD">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17BCEE65" w14:textId="77777777" w:rsidR="008C6BCD" w:rsidRPr="00701B4E" w:rsidRDefault="008C6BCD" w:rsidP="008C6BCD">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4612669E" w14:textId="77777777" w:rsidR="008C6BCD" w:rsidRPr="00701B4E" w:rsidRDefault="008C6BCD" w:rsidP="008C6BCD">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4CACADBA" w14:textId="5A2E0833" w:rsidR="008A59AC" w:rsidRPr="00701B4E" w:rsidRDefault="008A59AC" w:rsidP="008A59AC">
      <w:pPr>
        <w:pStyle w:val="Ttulo1"/>
        <w:spacing w:line="360" w:lineRule="auto"/>
        <w:jc w:val="center"/>
        <w:rPr>
          <w:b/>
          <w:color w:val="000000" w:themeColor="text1"/>
          <w:szCs w:val="24"/>
        </w:rPr>
      </w:pPr>
      <w:bookmarkStart w:id="118" w:name="_Toc466371865"/>
      <w:bookmarkStart w:id="119" w:name="_Toc466377653"/>
      <w:bookmarkStart w:id="120" w:name="_Toc495427547"/>
      <w:bookmarkStart w:id="121" w:name="_Toc32434120"/>
      <w:r w:rsidRPr="00701B4E">
        <w:rPr>
          <w:b/>
          <w:color w:val="000000" w:themeColor="text1"/>
          <w:szCs w:val="24"/>
        </w:rPr>
        <w:lastRenderedPageBreak/>
        <w:t xml:space="preserve">R E </w:t>
      </w:r>
      <w:bookmarkStart w:id="122" w:name="_GoBack"/>
      <w:bookmarkEnd w:id="122"/>
      <w:r w:rsidRPr="00701B4E">
        <w:rPr>
          <w:b/>
          <w:color w:val="000000" w:themeColor="text1"/>
          <w:szCs w:val="24"/>
        </w:rPr>
        <w:t>S O L U T I V O S</w:t>
      </w:r>
      <w:bookmarkEnd w:id="118"/>
      <w:bookmarkEnd w:id="119"/>
      <w:bookmarkEnd w:id="120"/>
      <w:bookmarkEnd w:id="121"/>
    </w:p>
    <w:p w14:paraId="6F395430" w14:textId="77777777" w:rsidR="000D3339" w:rsidRPr="00701B4E" w:rsidRDefault="000D3339" w:rsidP="000D3339">
      <w:pPr>
        <w:rPr>
          <w:lang w:val="es-MX" w:eastAsia="en-US"/>
        </w:rPr>
      </w:pPr>
    </w:p>
    <w:p w14:paraId="5171F6CE" w14:textId="60A41474" w:rsidR="00BA341F" w:rsidRPr="00701B4E" w:rsidRDefault="00BA341F" w:rsidP="00BA341F">
      <w:pPr>
        <w:spacing w:line="360" w:lineRule="auto"/>
        <w:jc w:val="both"/>
        <w:rPr>
          <w:rFonts w:ascii="Palatino Linotype" w:eastAsia="Times New Roman" w:hAnsi="Palatino Linotype" w:cs="Times New Roman"/>
        </w:rPr>
      </w:pPr>
      <w:r w:rsidRPr="00701B4E">
        <w:rPr>
          <w:rFonts w:ascii="Palatino Linotype" w:eastAsia="Times New Roman" w:hAnsi="Palatino Linotype" w:cs="Arial"/>
          <w:b/>
        </w:rPr>
        <w:t xml:space="preserve">PRIMERO. </w:t>
      </w:r>
      <w:r w:rsidRPr="00701B4E">
        <w:rPr>
          <w:rFonts w:ascii="Palatino Linotype" w:eastAsia="Times New Roman" w:hAnsi="Palatino Linotype" w:cs="Arial"/>
        </w:rPr>
        <w:t>Resultan infundadas las</w:t>
      </w:r>
      <w:r w:rsidRPr="00701B4E">
        <w:rPr>
          <w:rFonts w:ascii="Palatino Linotype" w:eastAsia="Times New Roman" w:hAnsi="Palatino Linotype" w:cs="Arial"/>
          <w:b/>
        </w:rPr>
        <w:t xml:space="preserve"> </w:t>
      </w:r>
      <w:r w:rsidRPr="00701B4E">
        <w:rPr>
          <w:rFonts w:ascii="Palatino Linotype" w:eastAsia="Times New Roman" w:hAnsi="Palatino Linotype" w:cs="Arial"/>
          <w:lang w:val="es-ES"/>
        </w:rPr>
        <w:t xml:space="preserve">razones o motivos de inconformidad hechos valer </w:t>
      </w:r>
      <w:r w:rsidRPr="00701B4E">
        <w:rPr>
          <w:rFonts w:ascii="Palatino Linotype" w:eastAsia="Calibri" w:hAnsi="Palatino Linotype" w:cs="Arial"/>
          <w:lang w:val="es-ES"/>
        </w:rPr>
        <w:t xml:space="preserve">en el recurso de revisión </w:t>
      </w:r>
      <w:r w:rsidRPr="00701B4E">
        <w:rPr>
          <w:rFonts w:ascii="Palatino Linotype" w:hAnsi="Palatino Linotype" w:cs="Arial"/>
          <w:b/>
          <w:bCs/>
        </w:rPr>
        <w:t>0</w:t>
      </w:r>
      <w:r w:rsidR="00EB7518" w:rsidRPr="00701B4E">
        <w:rPr>
          <w:rFonts w:ascii="Palatino Linotype" w:hAnsi="Palatino Linotype" w:cs="Arial"/>
          <w:b/>
          <w:bCs/>
        </w:rPr>
        <w:t>9108</w:t>
      </w:r>
      <w:r w:rsidRPr="00701B4E">
        <w:rPr>
          <w:rFonts w:ascii="Palatino Linotype" w:hAnsi="Palatino Linotype" w:cs="Arial"/>
          <w:b/>
          <w:bCs/>
        </w:rPr>
        <w:t>/INFOEM/IP/RR/201</w:t>
      </w:r>
      <w:r w:rsidR="00EB7518" w:rsidRPr="00701B4E">
        <w:rPr>
          <w:rFonts w:ascii="Palatino Linotype" w:hAnsi="Palatino Linotype" w:cs="Arial"/>
          <w:b/>
          <w:bCs/>
        </w:rPr>
        <w:t>9</w:t>
      </w:r>
      <w:r w:rsidRPr="00701B4E">
        <w:rPr>
          <w:rFonts w:ascii="Palatino Linotype" w:hAnsi="Palatino Linotype" w:cs="Arial"/>
          <w:b/>
          <w:bCs/>
        </w:rPr>
        <w:t xml:space="preserve">, </w:t>
      </w:r>
      <w:r w:rsidRPr="00701B4E">
        <w:rPr>
          <w:rFonts w:ascii="Palatino Linotype" w:hAnsi="Palatino Linotype" w:cs="Arial"/>
          <w:bCs/>
        </w:rPr>
        <w:t xml:space="preserve">en términos del </w:t>
      </w:r>
      <w:r w:rsidRPr="00701B4E">
        <w:rPr>
          <w:rFonts w:ascii="Palatino Linotype" w:hAnsi="Palatino Linotype" w:cs="Arial"/>
          <w:b/>
          <w:bCs/>
        </w:rPr>
        <w:t>Considerando</w:t>
      </w:r>
      <w:r w:rsidRPr="00701B4E">
        <w:rPr>
          <w:rFonts w:ascii="Palatino Linotype" w:hAnsi="Palatino Linotype" w:cs="Arial"/>
          <w:bCs/>
        </w:rPr>
        <w:t xml:space="preserve"> </w:t>
      </w:r>
      <w:r w:rsidRPr="00701B4E">
        <w:rPr>
          <w:rFonts w:ascii="Palatino Linotype" w:hAnsi="Palatino Linotype" w:cs="Arial"/>
          <w:b/>
          <w:bCs/>
        </w:rPr>
        <w:t>CUARTO</w:t>
      </w:r>
      <w:r w:rsidRPr="00701B4E">
        <w:rPr>
          <w:rFonts w:ascii="Palatino Linotype" w:hAnsi="Palatino Linotype" w:cs="Arial"/>
          <w:bCs/>
        </w:rPr>
        <w:t xml:space="preserve"> de la presente resolución.</w:t>
      </w:r>
    </w:p>
    <w:p w14:paraId="1C161BC6" w14:textId="1D244CC8" w:rsidR="00BA341F" w:rsidRPr="00701B4E" w:rsidRDefault="00BA341F" w:rsidP="00BA341F">
      <w:pPr>
        <w:spacing w:before="240" w:after="240" w:line="360" w:lineRule="auto"/>
        <w:jc w:val="both"/>
        <w:rPr>
          <w:rFonts w:ascii="Palatino Linotype" w:eastAsia="Calibri" w:hAnsi="Palatino Linotype" w:cs="Arial"/>
          <w:lang w:val="es-ES"/>
        </w:rPr>
      </w:pPr>
      <w:r w:rsidRPr="00701B4E">
        <w:rPr>
          <w:rFonts w:ascii="Palatino Linotype" w:hAnsi="Palatino Linotype"/>
          <w:b/>
        </w:rPr>
        <w:t>SEGUNDO.</w:t>
      </w:r>
      <w:r w:rsidRPr="00701B4E">
        <w:rPr>
          <w:rStyle w:val="Ttulo2Car"/>
          <w:rFonts w:ascii="Palatino Linotype" w:hAnsi="Palatino Linotype"/>
          <w:b/>
        </w:rPr>
        <w:t xml:space="preserve"> </w:t>
      </w:r>
      <w:r w:rsidRPr="00701B4E">
        <w:rPr>
          <w:rFonts w:ascii="Palatino Linotype" w:eastAsia="Calibri" w:hAnsi="Palatino Linotype" w:cs="Arial"/>
          <w:lang w:val="es-ES"/>
        </w:rPr>
        <w:t>Se</w:t>
      </w:r>
      <w:r w:rsidRPr="00701B4E">
        <w:rPr>
          <w:rFonts w:ascii="Palatino Linotype" w:eastAsia="Calibri" w:hAnsi="Palatino Linotype" w:cs="Arial"/>
          <w:b/>
          <w:lang w:val="es-ES"/>
        </w:rPr>
        <w:t xml:space="preserve"> CONFIRMA </w:t>
      </w:r>
      <w:r w:rsidRPr="00701B4E">
        <w:rPr>
          <w:rFonts w:ascii="Palatino Linotype" w:eastAsia="Calibri" w:hAnsi="Palatino Linotype" w:cs="Arial"/>
          <w:lang w:val="es-ES"/>
        </w:rPr>
        <w:t xml:space="preserve">la respuesta emitida por </w:t>
      </w:r>
      <w:r w:rsidR="00EB7518" w:rsidRPr="00701B4E">
        <w:rPr>
          <w:rFonts w:ascii="Palatino Linotype" w:eastAsia="Calibri" w:hAnsi="Palatino Linotype" w:cs="Arial"/>
          <w:lang w:val="es-ES"/>
        </w:rPr>
        <w:t>e</w:t>
      </w:r>
      <w:r w:rsidRPr="00701B4E">
        <w:rPr>
          <w:rFonts w:ascii="Palatino Linotype" w:eastAsia="Calibri" w:hAnsi="Palatino Linotype" w:cs="Arial"/>
          <w:lang w:val="es-ES"/>
        </w:rPr>
        <w:t xml:space="preserve">l </w:t>
      </w:r>
      <w:r w:rsidR="00EB7518" w:rsidRPr="00701B4E">
        <w:rPr>
          <w:rFonts w:ascii="Palatino Linotype" w:hAnsi="Palatino Linotype" w:cs="Arial"/>
          <w:b/>
        </w:rPr>
        <w:t>Ayuntamiento de Cuautitlán Izcalli</w:t>
      </w:r>
      <w:r w:rsidRPr="00701B4E">
        <w:rPr>
          <w:rFonts w:ascii="Palatino Linotype" w:eastAsia="Calibri" w:hAnsi="Palatino Linotype" w:cs="Arial"/>
          <w:lang w:val="es-ES"/>
        </w:rPr>
        <w:t xml:space="preserve"> a la solicitud </w:t>
      </w:r>
      <w:r w:rsidR="00EB7518" w:rsidRPr="00701B4E">
        <w:rPr>
          <w:rFonts w:ascii="Palatino Linotype" w:eastAsia="Calibri" w:hAnsi="Palatino Linotype" w:cs="Arial"/>
          <w:b/>
          <w:lang w:val="es-ES"/>
        </w:rPr>
        <w:t>01093/CUAUTIZC/IP/2019</w:t>
      </w:r>
      <w:r w:rsidRPr="00701B4E">
        <w:rPr>
          <w:rFonts w:ascii="Palatino Linotype" w:eastAsia="Calibri" w:hAnsi="Palatino Linotype" w:cs="Arial"/>
          <w:b/>
          <w:lang w:val="es-ES"/>
        </w:rPr>
        <w:t>.</w:t>
      </w:r>
      <w:r w:rsidRPr="00701B4E">
        <w:rPr>
          <w:rFonts w:ascii="Palatino Linotype" w:eastAsia="Calibri" w:hAnsi="Palatino Linotype" w:cs="Arial"/>
          <w:lang w:val="es-ES"/>
        </w:rPr>
        <w:t xml:space="preserve"> </w:t>
      </w:r>
    </w:p>
    <w:p w14:paraId="173433BA" w14:textId="77777777" w:rsidR="00BA341F" w:rsidRPr="00701B4E" w:rsidRDefault="00BA341F" w:rsidP="00BA341F">
      <w:pPr>
        <w:tabs>
          <w:tab w:val="left" w:pos="8080"/>
        </w:tabs>
        <w:spacing w:line="360" w:lineRule="auto"/>
        <w:ind w:right="49"/>
        <w:contextualSpacing/>
        <w:jc w:val="both"/>
        <w:rPr>
          <w:rFonts w:ascii="Palatino Linotype" w:eastAsia="Palatino Linotype" w:hAnsi="Palatino Linotype" w:cs="Palatino Linotype"/>
          <w:b/>
        </w:rPr>
      </w:pPr>
      <w:r w:rsidRPr="00701B4E">
        <w:rPr>
          <w:rFonts w:ascii="Palatino Linotype" w:eastAsia="Palatino Linotype" w:hAnsi="Palatino Linotype" w:cs="Palatino Linotype"/>
          <w:b/>
        </w:rPr>
        <w:t xml:space="preserve">TERCERO. REMÍTASE, </w:t>
      </w:r>
      <w:r w:rsidRPr="00701B4E">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701B4E">
        <w:rPr>
          <w:rFonts w:ascii="Palatino Linotype" w:eastAsia="Palatino Linotype" w:hAnsi="Palatino Linotype" w:cs="Palatino Linotype"/>
          <w:b/>
        </w:rPr>
        <w:t>SUJETO OBLIGADO.</w:t>
      </w:r>
    </w:p>
    <w:p w14:paraId="48B13445" w14:textId="77777777" w:rsidR="00BA341F" w:rsidRPr="00701B4E" w:rsidRDefault="00BA341F" w:rsidP="00BA341F">
      <w:pPr>
        <w:tabs>
          <w:tab w:val="left" w:pos="8080"/>
        </w:tabs>
        <w:spacing w:line="360" w:lineRule="auto"/>
        <w:ind w:right="49"/>
        <w:contextualSpacing/>
        <w:jc w:val="both"/>
        <w:rPr>
          <w:rFonts w:ascii="Palatino Linotype" w:eastAsia="Palatino Linotype" w:hAnsi="Palatino Linotype" w:cs="Palatino Linotype"/>
          <w:b/>
        </w:rPr>
      </w:pPr>
    </w:p>
    <w:p w14:paraId="512F22C4" w14:textId="6385CD40" w:rsidR="00BA341F" w:rsidRPr="00701B4E" w:rsidRDefault="00BA341F" w:rsidP="00BA341F">
      <w:pPr>
        <w:shd w:val="clear" w:color="auto" w:fill="FFFFFF"/>
        <w:spacing w:line="360" w:lineRule="auto"/>
        <w:jc w:val="both"/>
        <w:rPr>
          <w:rFonts w:ascii="Palatino Linotype" w:hAnsi="Palatino Linotype"/>
        </w:rPr>
      </w:pPr>
      <w:r w:rsidRPr="00701B4E">
        <w:rPr>
          <w:rFonts w:ascii="Palatino Linotype" w:eastAsia="Times New Roman" w:hAnsi="Palatino Linotype" w:cs="Arial"/>
          <w:b/>
        </w:rPr>
        <w:t xml:space="preserve">CUARTO. </w:t>
      </w:r>
      <w:r w:rsidRPr="00701B4E">
        <w:rPr>
          <w:rFonts w:ascii="Palatino Linotype" w:eastAsia="Times New Roman" w:hAnsi="Palatino Linotype" w:cs="Times New Roman"/>
          <w:b/>
          <w:bCs/>
          <w:color w:val="222222"/>
          <w:lang w:val="es-ES"/>
        </w:rPr>
        <w:t>Notifíquese a</w:t>
      </w:r>
      <w:r w:rsidR="00EB7518" w:rsidRPr="00701B4E">
        <w:rPr>
          <w:rFonts w:ascii="Palatino Linotype" w:eastAsia="Times New Roman" w:hAnsi="Palatino Linotype" w:cs="Times New Roman"/>
          <w:b/>
          <w:bCs/>
          <w:color w:val="222222"/>
          <w:lang w:val="es-ES"/>
        </w:rPr>
        <w:t>l</w:t>
      </w:r>
      <w:r w:rsidRPr="00701B4E">
        <w:rPr>
          <w:rFonts w:ascii="Palatino Linotype" w:hAnsi="Palatino Linotype"/>
          <w:b/>
        </w:rPr>
        <w:t xml:space="preserve"> </w:t>
      </w:r>
      <w:r w:rsidR="00EB7518" w:rsidRPr="00701B4E">
        <w:rPr>
          <w:rFonts w:ascii="Palatino Linotype" w:hAnsi="Palatino Linotype"/>
          <w:b/>
          <w:szCs w:val="22"/>
        </w:rPr>
        <w:t>RECURRENTE</w:t>
      </w:r>
      <w:r w:rsidRPr="00701B4E">
        <w:rPr>
          <w:rFonts w:ascii="Palatino Linotype" w:hAnsi="Palatino Linotype"/>
          <w:b/>
          <w:szCs w:val="22"/>
        </w:rPr>
        <w:t xml:space="preserve"> </w:t>
      </w:r>
      <w:r w:rsidRPr="00701B4E">
        <w:rPr>
          <w:rFonts w:ascii="Palatino Linotype" w:hAnsi="Palatino Linotype"/>
        </w:rPr>
        <w:t>la presente resolución.</w:t>
      </w:r>
    </w:p>
    <w:p w14:paraId="1855A208" w14:textId="77777777" w:rsidR="00BA341F" w:rsidRPr="00701B4E" w:rsidRDefault="00BA341F" w:rsidP="00BA341F">
      <w:pPr>
        <w:shd w:val="clear" w:color="auto" w:fill="FFFFFF"/>
        <w:spacing w:line="360" w:lineRule="auto"/>
        <w:jc w:val="both"/>
        <w:rPr>
          <w:rFonts w:ascii="Palatino Linotype" w:hAnsi="Palatino Linotype"/>
        </w:rPr>
      </w:pPr>
    </w:p>
    <w:p w14:paraId="2835C4CE" w14:textId="7CD1E486" w:rsidR="00BA341F" w:rsidRPr="00701B4E" w:rsidRDefault="00BA341F" w:rsidP="00BA341F">
      <w:pPr>
        <w:spacing w:line="360" w:lineRule="auto"/>
        <w:jc w:val="both"/>
        <w:rPr>
          <w:rFonts w:ascii="Palatino Linotype" w:eastAsia="MS Mincho" w:hAnsi="Palatino Linotype" w:cs="Times New Roman"/>
          <w:lang w:val="es-ES"/>
        </w:rPr>
      </w:pPr>
      <w:r w:rsidRPr="00701B4E">
        <w:rPr>
          <w:rFonts w:ascii="Palatino Linotype" w:eastAsia="MS Mincho" w:hAnsi="Palatino Linotype" w:cs="Times New Roman"/>
          <w:b/>
          <w:lang w:val="es-MX"/>
        </w:rPr>
        <w:t>QUINTO.</w:t>
      </w:r>
      <w:r w:rsidRPr="00701B4E">
        <w:rPr>
          <w:rFonts w:ascii="Palatino Linotype" w:eastAsia="MS Mincho" w:hAnsi="Palatino Linotype" w:cs="Times New Roman"/>
          <w:lang w:val="es-MX"/>
        </w:rPr>
        <w:t xml:space="preserve"> </w:t>
      </w:r>
      <w:r w:rsidRPr="00701B4E">
        <w:rPr>
          <w:rFonts w:ascii="Palatino Linotype" w:eastAsia="MS Mincho" w:hAnsi="Palatino Linotype" w:cs="Times New Roman"/>
          <w:lang w:val="es-ES"/>
        </w:rPr>
        <w:t>Se hace del conocimiento de</w:t>
      </w:r>
      <w:r w:rsidR="00EB7518" w:rsidRPr="00701B4E">
        <w:rPr>
          <w:rFonts w:ascii="Palatino Linotype" w:eastAsia="MS Mincho" w:hAnsi="Palatino Linotype" w:cs="Times New Roman"/>
          <w:lang w:val="es-ES"/>
        </w:rPr>
        <w:t>l</w:t>
      </w:r>
      <w:r w:rsidRPr="00701B4E">
        <w:rPr>
          <w:rFonts w:ascii="Palatino Linotype" w:eastAsia="MS Mincho" w:hAnsi="Palatino Linotype" w:cs="Times New Roman"/>
          <w:lang w:val="es-ES"/>
        </w:rPr>
        <w:t xml:space="preserve"> </w:t>
      </w:r>
      <w:r w:rsidR="00EB7518" w:rsidRPr="00701B4E">
        <w:rPr>
          <w:rFonts w:ascii="Palatino Linotype" w:hAnsi="Palatino Linotype"/>
          <w:b/>
          <w:szCs w:val="22"/>
        </w:rPr>
        <w:t>RECURRENTE</w:t>
      </w:r>
      <w:r w:rsidRPr="00701B4E">
        <w:rPr>
          <w:rFonts w:ascii="Palatino Linotype" w:hAnsi="Palatino Linotype"/>
          <w:b/>
          <w:szCs w:val="22"/>
        </w:rPr>
        <w:t xml:space="preserve"> </w:t>
      </w:r>
      <w:r w:rsidRPr="00701B4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01B4E">
        <w:rPr>
          <w:rFonts w:ascii="Palatino Linotype" w:eastAsia="MS Mincho" w:hAnsi="Palatino Linotype" w:cs="Times New Roman"/>
          <w:bCs/>
          <w:lang w:val="es-ES"/>
        </w:rPr>
        <w:t>vía juicio de amparo</w:t>
      </w:r>
      <w:r w:rsidRPr="00701B4E">
        <w:rPr>
          <w:rFonts w:ascii="Palatino Linotype" w:eastAsia="MS Mincho" w:hAnsi="Palatino Linotype" w:cs="Times New Roman"/>
          <w:lang w:val="es-ES"/>
        </w:rPr>
        <w:t> en los términos de las leyes aplicables.</w:t>
      </w:r>
    </w:p>
    <w:p w14:paraId="7DED7846" w14:textId="6C88A6C0" w:rsidR="008E4CDB" w:rsidRPr="00701B4E" w:rsidRDefault="008E4CDB" w:rsidP="008E4CDB">
      <w:pPr>
        <w:shd w:val="clear" w:color="auto" w:fill="FFFFFF"/>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75473" w:rsidRPr="00701B4E" w14:paraId="150CDD5E" w14:textId="77777777" w:rsidTr="00687D53">
        <w:trPr>
          <w:trHeight w:val="1807"/>
        </w:trPr>
        <w:tc>
          <w:tcPr>
            <w:tcW w:w="9073" w:type="dxa"/>
            <w:gridSpan w:val="2"/>
            <w:vAlign w:val="center"/>
          </w:tcPr>
          <w:p w14:paraId="2F56B55E" w14:textId="4946A956" w:rsidR="00B75473" w:rsidRPr="00701B4E" w:rsidRDefault="00B75473" w:rsidP="00891381">
            <w:pPr>
              <w:pStyle w:val="Prrafodelista"/>
              <w:spacing w:line="360" w:lineRule="auto"/>
              <w:ind w:left="0"/>
              <w:jc w:val="both"/>
              <w:rPr>
                <w:rFonts w:ascii="Palatino Linotype" w:hAnsi="Palatino Linotype" w:cs="Arial"/>
                <w:color w:val="000000" w:themeColor="text1"/>
              </w:rPr>
            </w:pPr>
            <w:r w:rsidRPr="00701B4E">
              <w:rPr>
                <w:rFonts w:ascii="Palatino Linotype" w:hAnsi="Palatino Linotype"/>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w:t>
            </w:r>
            <w:r w:rsidR="00701B4E" w:rsidRPr="00701B4E">
              <w:rPr>
                <w:rFonts w:ascii="Palatino Linotype" w:hAnsi="Palatino Linotype"/>
                <w:color w:val="000000" w:themeColor="text1"/>
              </w:rPr>
              <w:t xml:space="preserve"> ZULEMA MARTÍNEZ SÁNCHEZ</w:t>
            </w:r>
            <w:r w:rsidRPr="00701B4E">
              <w:rPr>
                <w:rFonts w:ascii="Palatino Linotype" w:hAnsi="Palatino Linotype"/>
                <w:color w:val="000000" w:themeColor="text1"/>
              </w:rPr>
              <w:t>; EVA ABAID YAPUR</w:t>
            </w:r>
            <w:r w:rsidR="00701B4E">
              <w:rPr>
                <w:rFonts w:ascii="Palatino Linotype" w:hAnsi="Palatino Linotype"/>
                <w:color w:val="000000" w:themeColor="text1"/>
              </w:rPr>
              <w:t xml:space="preserve"> CON AUSENCIA JUSTIFICADA</w:t>
            </w:r>
            <w:r w:rsidRPr="00701B4E">
              <w:rPr>
                <w:rFonts w:ascii="Palatino Linotype" w:hAnsi="Palatino Linotype"/>
                <w:color w:val="000000" w:themeColor="text1"/>
              </w:rPr>
              <w:t xml:space="preserve">; JOSÉ GUADALUPE LUNA HERNÁNDEZ; JAVIER MARTÍNEZ CRUZ Y </w:t>
            </w:r>
            <w:r w:rsidR="00701B4E" w:rsidRPr="00701B4E">
              <w:rPr>
                <w:rFonts w:ascii="Palatino Linotype" w:hAnsi="Palatino Linotype"/>
                <w:color w:val="000000" w:themeColor="text1"/>
              </w:rPr>
              <w:t>LUIS GUSTAVO PARRA NORIEGA</w:t>
            </w:r>
            <w:r w:rsidRPr="00701B4E">
              <w:rPr>
                <w:rFonts w:ascii="Palatino Linotype" w:hAnsi="Palatino Linotype"/>
                <w:color w:val="000000" w:themeColor="text1"/>
              </w:rPr>
              <w:t xml:space="preserve">; </w:t>
            </w:r>
            <w:r w:rsidR="00701B4E">
              <w:rPr>
                <w:rFonts w:ascii="Palatino Linotype" w:hAnsi="Palatino Linotype"/>
                <w:color w:val="000000" w:themeColor="text1"/>
              </w:rPr>
              <w:t>EN LA SEXTA</w:t>
            </w:r>
            <w:r w:rsidR="00A415D9" w:rsidRPr="00701B4E">
              <w:rPr>
                <w:rFonts w:ascii="Palatino Linotype" w:hAnsi="Palatino Linotype"/>
                <w:color w:val="000000" w:themeColor="text1"/>
              </w:rPr>
              <w:t xml:space="preserve"> SESIÓN ORDINARIA CELEBRADA EL  </w:t>
            </w:r>
            <w:r w:rsidR="00701B4E">
              <w:rPr>
                <w:rFonts w:ascii="Palatino Linotype" w:hAnsi="Palatino Linotype"/>
                <w:color w:val="000000" w:themeColor="text1"/>
              </w:rPr>
              <w:t>DIECINUEVE</w:t>
            </w:r>
            <w:r w:rsidR="00A415D9" w:rsidRPr="00701B4E">
              <w:rPr>
                <w:rFonts w:ascii="Palatino Linotype" w:hAnsi="Palatino Linotype"/>
                <w:color w:val="000000" w:themeColor="text1"/>
              </w:rPr>
              <w:t xml:space="preserve"> (</w:t>
            </w:r>
            <w:r w:rsidR="00701B4E">
              <w:rPr>
                <w:rFonts w:ascii="Palatino Linotype" w:hAnsi="Palatino Linotype"/>
                <w:color w:val="000000" w:themeColor="text1"/>
              </w:rPr>
              <w:t>19</w:t>
            </w:r>
            <w:r w:rsidR="00A415D9" w:rsidRPr="00701B4E">
              <w:rPr>
                <w:rFonts w:ascii="Palatino Linotype" w:hAnsi="Palatino Linotype"/>
                <w:color w:val="000000" w:themeColor="text1"/>
              </w:rPr>
              <w:t xml:space="preserve">) </w:t>
            </w:r>
            <w:r w:rsidRPr="00701B4E">
              <w:rPr>
                <w:rFonts w:ascii="Palatino Linotype" w:hAnsi="Palatino Linotype"/>
                <w:color w:val="000000" w:themeColor="text1"/>
              </w:rPr>
              <w:t>DE</w:t>
            </w:r>
            <w:r w:rsidR="00701B4E">
              <w:rPr>
                <w:rFonts w:ascii="Palatino Linotype" w:hAnsi="Palatino Linotype"/>
                <w:color w:val="000000" w:themeColor="text1"/>
              </w:rPr>
              <w:t xml:space="preserve"> FEBRERO </w:t>
            </w:r>
            <w:r w:rsidRPr="00701B4E">
              <w:rPr>
                <w:rFonts w:ascii="Palatino Linotype" w:hAnsi="Palatino Linotype"/>
                <w:color w:val="000000" w:themeColor="text1"/>
              </w:rPr>
              <w:t xml:space="preserve"> DOS MIL </w:t>
            </w:r>
            <w:r w:rsidR="00701B4E">
              <w:rPr>
                <w:rFonts w:ascii="Palatino Linotype" w:hAnsi="Palatino Linotype"/>
                <w:color w:val="000000" w:themeColor="text1"/>
              </w:rPr>
              <w:t>VEINTE</w:t>
            </w:r>
            <w:r w:rsidR="00BF1C09" w:rsidRPr="00701B4E">
              <w:rPr>
                <w:rFonts w:ascii="Palatino Linotype" w:hAnsi="Palatino Linotype"/>
                <w:color w:val="000000" w:themeColor="text1"/>
              </w:rPr>
              <w:t xml:space="preserve">, ANTE </w:t>
            </w:r>
            <w:r w:rsidR="00701B4E">
              <w:rPr>
                <w:rFonts w:ascii="Palatino Linotype" w:hAnsi="Palatino Linotype"/>
                <w:color w:val="000000" w:themeColor="text1"/>
              </w:rPr>
              <w:t>EL</w:t>
            </w:r>
            <w:r w:rsidR="00BF1C09" w:rsidRPr="00701B4E">
              <w:rPr>
                <w:rFonts w:ascii="Palatino Linotype" w:hAnsi="Palatino Linotype"/>
                <w:color w:val="000000" w:themeColor="text1"/>
              </w:rPr>
              <w:t xml:space="preserve"> SECRETARIO TÉCNICO</w:t>
            </w:r>
            <w:r w:rsidRPr="00701B4E">
              <w:rPr>
                <w:rFonts w:ascii="Palatino Linotype" w:hAnsi="Palatino Linotype"/>
                <w:color w:val="000000" w:themeColor="text1"/>
              </w:rPr>
              <w:t xml:space="preserve"> DEL PLENO </w:t>
            </w:r>
            <w:r w:rsidR="00BF1C09" w:rsidRPr="00701B4E">
              <w:rPr>
                <w:rFonts w:ascii="Palatino Linotype" w:hAnsi="Palatino Linotype"/>
                <w:color w:val="000000" w:themeColor="text1"/>
              </w:rPr>
              <w:t>ALEXIS TAPIA RAMÍREZ</w:t>
            </w:r>
            <w:r w:rsidRPr="00701B4E">
              <w:rPr>
                <w:rFonts w:ascii="Palatino Linotype" w:hAnsi="Palatino Linotype"/>
                <w:color w:val="000000" w:themeColor="text1"/>
              </w:rPr>
              <w:t>.</w:t>
            </w:r>
            <w:r w:rsidRPr="00701B4E">
              <w:rPr>
                <w:rFonts w:ascii="Palatino Linotype" w:hAnsi="Palatino Linotype" w:cs="Arial"/>
                <w:color w:val="000000" w:themeColor="text1"/>
              </w:rPr>
              <w:t xml:space="preserve"> </w:t>
            </w:r>
          </w:p>
          <w:p w14:paraId="1BB1D205" w14:textId="77777777" w:rsidR="00314975" w:rsidRPr="00701B4E" w:rsidRDefault="00314975" w:rsidP="00891381">
            <w:pPr>
              <w:pStyle w:val="Prrafodelista"/>
              <w:spacing w:line="360" w:lineRule="auto"/>
              <w:ind w:left="0"/>
              <w:jc w:val="both"/>
              <w:rPr>
                <w:rFonts w:ascii="Palatino Linotype" w:hAnsi="Palatino Linotype" w:cs="Arial"/>
                <w:color w:val="000000" w:themeColor="text1"/>
              </w:rPr>
            </w:pPr>
          </w:p>
          <w:p w14:paraId="2A5DD345" w14:textId="77777777" w:rsidR="00BF1C09" w:rsidRPr="00701B4E" w:rsidRDefault="00BF1C09" w:rsidP="00891381">
            <w:pPr>
              <w:pStyle w:val="Prrafodelista"/>
              <w:spacing w:line="360" w:lineRule="auto"/>
              <w:ind w:left="0"/>
              <w:jc w:val="both"/>
              <w:rPr>
                <w:rFonts w:ascii="Palatino Linotype" w:hAnsi="Palatino Linotype" w:cs="Arial"/>
                <w:color w:val="000000" w:themeColor="text1"/>
              </w:rPr>
            </w:pPr>
          </w:p>
          <w:p w14:paraId="7298AD18" w14:textId="77777777" w:rsidR="00B75473" w:rsidRPr="00701B4E" w:rsidRDefault="00B75473" w:rsidP="00891381">
            <w:pPr>
              <w:spacing w:line="360" w:lineRule="auto"/>
              <w:jc w:val="center"/>
              <w:rPr>
                <w:rFonts w:ascii="Palatino Linotype" w:hAnsi="Palatino Linotype" w:cs="Times New Roman"/>
                <w:b/>
                <w:color w:val="000000" w:themeColor="text1"/>
              </w:rPr>
            </w:pPr>
            <w:r w:rsidRPr="00701B4E">
              <w:rPr>
                <w:rFonts w:ascii="Palatino Linotype" w:hAnsi="Palatino Linotype" w:cs="Times New Roman"/>
                <w:b/>
                <w:color w:val="000000" w:themeColor="text1"/>
              </w:rPr>
              <w:t>Zulema Martínez Sánchez</w:t>
            </w:r>
          </w:p>
          <w:p w14:paraId="66356B2D" w14:textId="77777777" w:rsidR="00B75473" w:rsidRPr="00701B4E" w:rsidRDefault="00B75473" w:rsidP="00891381">
            <w:pPr>
              <w:spacing w:line="360" w:lineRule="auto"/>
              <w:jc w:val="center"/>
              <w:rPr>
                <w:rFonts w:ascii="Palatino Linotype" w:hAnsi="Palatino Linotype"/>
                <w:color w:val="000000" w:themeColor="text1"/>
              </w:rPr>
            </w:pPr>
            <w:r w:rsidRPr="00701B4E">
              <w:rPr>
                <w:rFonts w:ascii="Palatino Linotype" w:hAnsi="Palatino Linotype"/>
                <w:color w:val="000000" w:themeColor="text1"/>
              </w:rPr>
              <w:t>Comisionada Presidenta</w:t>
            </w:r>
          </w:p>
          <w:p w14:paraId="512F0CDA" w14:textId="5F097605" w:rsidR="00B75473" w:rsidRPr="00701B4E" w:rsidRDefault="00B75473" w:rsidP="00687D53">
            <w:pPr>
              <w:spacing w:line="360" w:lineRule="auto"/>
              <w:jc w:val="center"/>
              <w:rPr>
                <w:rFonts w:ascii="Palatino Linotype" w:hAnsi="Palatino Linotype"/>
                <w:color w:val="000000" w:themeColor="text1"/>
              </w:rPr>
            </w:pPr>
            <w:r w:rsidRPr="00701B4E">
              <w:rPr>
                <w:rFonts w:ascii="Palatino Linotype" w:hAnsi="Palatino Linotype" w:cs="Times New Roman"/>
                <w:color w:val="000000" w:themeColor="text1"/>
              </w:rPr>
              <w:t>(Rúbrica)</w:t>
            </w:r>
          </w:p>
        </w:tc>
      </w:tr>
      <w:tr w:rsidR="00B75473" w:rsidRPr="00701B4E" w14:paraId="78D3A41A" w14:textId="77777777" w:rsidTr="00687D53">
        <w:trPr>
          <w:trHeight w:val="2156"/>
        </w:trPr>
        <w:tc>
          <w:tcPr>
            <w:tcW w:w="4253" w:type="dxa"/>
            <w:vAlign w:val="center"/>
          </w:tcPr>
          <w:p w14:paraId="56519D4C" w14:textId="77777777" w:rsidR="00B75473" w:rsidRPr="00701B4E" w:rsidRDefault="00B75473" w:rsidP="00891381">
            <w:pPr>
              <w:spacing w:line="360" w:lineRule="auto"/>
              <w:jc w:val="center"/>
              <w:rPr>
                <w:rFonts w:ascii="Palatino Linotype" w:hAnsi="Palatino Linotype" w:cs="Times New Roman"/>
                <w:b/>
                <w:color w:val="000000" w:themeColor="text1"/>
              </w:rPr>
            </w:pPr>
          </w:p>
          <w:p w14:paraId="29ED7A00" w14:textId="77777777" w:rsidR="00F6299D" w:rsidRPr="00701B4E" w:rsidRDefault="00F6299D" w:rsidP="00891381">
            <w:pPr>
              <w:spacing w:line="360" w:lineRule="auto"/>
              <w:jc w:val="center"/>
              <w:rPr>
                <w:rFonts w:ascii="Palatino Linotype" w:hAnsi="Palatino Linotype" w:cs="Times New Roman"/>
                <w:b/>
                <w:color w:val="000000" w:themeColor="text1"/>
              </w:rPr>
            </w:pPr>
          </w:p>
          <w:p w14:paraId="140C4ED8" w14:textId="77777777" w:rsidR="00B75473" w:rsidRPr="00701B4E" w:rsidRDefault="00B75473" w:rsidP="00891381">
            <w:pPr>
              <w:spacing w:line="360" w:lineRule="auto"/>
              <w:jc w:val="center"/>
              <w:rPr>
                <w:rFonts w:ascii="Palatino Linotype" w:hAnsi="Palatino Linotype" w:cs="Times New Roman"/>
                <w:b/>
                <w:color w:val="000000" w:themeColor="text1"/>
              </w:rPr>
            </w:pPr>
            <w:r w:rsidRPr="00701B4E">
              <w:rPr>
                <w:rFonts w:ascii="Palatino Linotype" w:hAnsi="Palatino Linotype" w:cs="Times New Roman"/>
                <w:b/>
                <w:color w:val="000000" w:themeColor="text1"/>
              </w:rPr>
              <w:t xml:space="preserve">Eva </w:t>
            </w:r>
            <w:proofErr w:type="spellStart"/>
            <w:r w:rsidRPr="00701B4E">
              <w:rPr>
                <w:rFonts w:ascii="Palatino Linotype" w:hAnsi="Palatino Linotype" w:cs="Times New Roman"/>
                <w:b/>
                <w:color w:val="000000" w:themeColor="text1"/>
              </w:rPr>
              <w:t>Abaid</w:t>
            </w:r>
            <w:proofErr w:type="spellEnd"/>
            <w:r w:rsidRPr="00701B4E">
              <w:rPr>
                <w:rFonts w:ascii="Palatino Linotype" w:hAnsi="Palatino Linotype" w:cs="Times New Roman"/>
                <w:b/>
                <w:color w:val="000000" w:themeColor="text1"/>
              </w:rPr>
              <w:t xml:space="preserve"> </w:t>
            </w:r>
            <w:proofErr w:type="spellStart"/>
            <w:r w:rsidRPr="00701B4E">
              <w:rPr>
                <w:rFonts w:ascii="Palatino Linotype" w:hAnsi="Palatino Linotype" w:cs="Times New Roman"/>
                <w:b/>
                <w:color w:val="000000" w:themeColor="text1"/>
              </w:rPr>
              <w:t>Yapur</w:t>
            </w:r>
            <w:proofErr w:type="spellEnd"/>
          </w:p>
          <w:p w14:paraId="37396CF7" w14:textId="77777777" w:rsidR="00B75473" w:rsidRPr="00701B4E" w:rsidRDefault="00B75473" w:rsidP="00891381">
            <w:pPr>
              <w:spacing w:line="360" w:lineRule="auto"/>
              <w:jc w:val="center"/>
              <w:rPr>
                <w:rFonts w:ascii="Palatino Linotype" w:hAnsi="Palatino Linotype" w:cs="Times New Roman"/>
                <w:color w:val="000000" w:themeColor="text1"/>
              </w:rPr>
            </w:pPr>
            <w:r w:rsidRPr="00701B4E">
              <w:rPr>
                <w:rFonts w:ascii="Palatino Linotype" w:hAnsi="Palatino Linotype" w:cs="Times New Roman"/>
                <w:color w:val="000000" w:themeColor="text1"/>
              </w:rPr>
              <w:t>Comisionada</w:t>
            </w:r>
          </w:p>
          <w:p w14:paraId="311617EC" w14:textId="73AFC039" w:rsidR="00B75473" w:rsidRPr="00701B4E" w:rsidRDefault="00B75473" w:rsidP="00701B4E">
            <w:pPr>
              <w:spacing w:line="360" w:lineRule="auto"/>
              <w:jc w:val="center"/>
              <w:rPr>
                <w:rFonts w:ascii="Palatino Linotype" w:hAnsi="Palatino Linotype" w:cs="Times New Roman"/>
                <w:color w:val="000000" w:themeColor="text1"/>
              </w:rPr>
            </w:pPr>
            <w:r w:rsidRPr="00701B4E">
              <w:rPr>
                <w:rFonts w:ascii="Palatino Linotype" w:hAnsi="Palatino Linotype" w:cs="Times New Roman"/>
                <w:color w:val="000000" w:themeColor="text1"/>
              </w:rPr>
              <w:t>(</w:t>
            </w:r>
            <w:r w:rsidR="00701B4E">
              <w:rPr>
                <w:rFonts w:ascii="Palatino Linotype" w:hAnsi="Palatino Linotype" w:cs="Times New Roman"/>
                <w:color w:val="000000" w:themeColor="text1"/>
              </w:rPr>
              <w:t xml:space="preserve">Ausencia </w:t>
            </w:r>
            <w:proofErr w:type="spellStart"/>
            <w:r w:rsidR="00701B4E">
              <w:rPr>
                <w:rFonts w:ascii="Palatino Linotype" w:hAnsi="Palatino Linotype" w:cs="Times New Roman"/>
                <w:color w:val="000000" w:themeColor="text1"/>
              </w:rPr>
              <w:t>Justiticada</w:t>
            </w:r>
            <w:proofErr w:type="spellEnd"/>
            <w:r w:rsidRPr="00701B4E">
              <w:rPr>
                <w:rFonts w:ascii="Palatino Linotype" w:hAnsi="Palatino Linotype" w:cs="Times New Roman"/>
                <w:color w:val="000000" w:themeColor="text1"/>
              </w:rPr>
              <w:t>)</w:t>
            </w:r>
          </w:p>
        </w:tc>
        <w:tc>
          <w:tcPr>
            <w:tcW w:w="4820" w:type="dxa"/>
            <w:vAlign w:val="center"/>
          </w:tcPr>
          <w:p w14:paraId="24F050EA" w14:textId="77777777" w:rsidR="00B75473" w:rsidRPr="00701B4E" w:rsidRDefault="00B75473" w:rsidP="00891381">
            <w:pPr>
              <w:spacing w:line="360" w:lineRule="auto"/>
              <w:jc w:val="center"/>
              <w:rPr>
                <w:rFonts w:ascii="Palatino Linotype" w:hAnsi="Palatino Linotype" w:cs="Times New Roman"/>
                <w:b/>
                <w:color w:val="000000" w:themeColor="text1"/>
              </w:rPr>
            </w:pPr>
          </w:p>
          <w:p w14:paraId="166E2360" w14:textId="77777777" w:rsidR="00F6299D" w:rsidRPr="00701B4E" w:rsidRDefault="00F6299D" w:rsidP="00891381">
            <w:pPr>
              <w:spacing w:line="360" w:lineRule="auto"/>
              <w:jc w:val="center"/>
              <w:rPr>
                <w:rFonts w:ascii="Palatino Linotype" w:hAnsi="Palatino Linotype" w:cs="Times New Roman"/>
                <w:b/>
                <w:color w:val="000000" w:themeColor="text1"/>
              </w:rPr>
            </w:pPr>
          </w:p>
          <w:p w14:paraId="325CE6FE" w14:textId="77777777" w:rsidR="00B75473" w:rsidRPr="00701B4E" w:rsidRDefault="00B75473" w:rsidP="00891381">
            <w:pPr>
              <w:spacing w:line="360" w:lineRule="auto"/>
              <w:jc w:val="center"/>
              <w:rPr>
                <w:rFonts w:ascii="Palatino Linotype" w:hAnsi="Palatino Linotype" w:cs="Times New Roman"/>
                <w:b/>
                <w:color w:val="000000" w:themeColor="text1"/>
              </w:rPr>
            </w:pPr>
            <w:r w:rsidRPr="00701B4E">
              <w:rPr>
                <w:rFonts w:ascii="Palatino Linotype" w:hAnsi="Palatino Linotype" w:cs="Times New Roman"/>
                <w:b/>
                <w:color w:val="000000" w:themeColor="text1"/>
              </w:rPr>
              <w:t>José Guadalupe Luna Hernández</w:t>
            </w:r>
          </w:p>
          <w:p w14:paraId="31166AC7" w14:textId="77777777" w:rsidR="00B75473" w:rsidRPr="00701B4E" w:rsidRDefault="00B75473" w:rsidP="00891381">
            <w:pPr>
              <w:spacing w:line="360" w:lineRule="auto"/>
              <w:jc w:val="center"/>
              <w:rPr>
                <w:rFonts w:ascii="Palatino Linotype" w:hAnsi="Palatino Linotype" w:cs="Times New Roman"/>
                <w:color w:val="000000" w:themeColor="text1"/>
              </w:rPr>
            </w:pPr>
            <w:r w:rsidRPr="00701B4E">
              <w:rPr>
                <w:rFonts w:ascii="Palatino Linotype" w:hAnsi="Palatino Linotype" w:cs="Times New Roman"/>
                <w:color w:val="000000" w:themeColor="text1"/>
              </w:rPr>
              <w:t>Comisionado</w:t>
            </w:r>
          </w:p>
          <w:p w14:paraId="440B193A" w14:textId="77777777" w:rsidR="00B75473" w:rsidRPr="00701B4E" w:rsidRDefault="00B75473" w:rsidP="00891381">
            <w:pPr>
              <w:spacing w:line="360" w:lineRule="auto"/>
              <w:jc w:val="center"/>
              <w:rPr>
                <w:rFonts w:ascii="Palatino Linotype" w:hAnsi="Palatino Linotype" w:cs="Times New Roman"/>
                <w:color w:val="000000" w:themeColor="text1"/>
              </w:rPr>
            </w:pPr>
            <w:r w:rsidRPr="00701B4E">
              <w:rPr>
                <w:rFonts w:ascii="Palatino Linotype" w:hAnsi="Palatino Linotype" w:cs="Times New Roman"/>
                <w:color w:val="000000" w:themeColor="text1"/>
              </w:rPr>
              <w:t>(Rúbrica)</w:t>
            </w:r>
          </w:p>
        </w:tc>
      </w:tr>
      <w:tr w:rsidR="00B75473" w:rsidRPr="00701B4E" w14:paraId="2D064136" w14:textId="77777777" w:rsidTr="00687D53">
        <w:trPr>
          <w:trHeight w:val="2244"/>
        </w:trPr>
        <w:tc>
          <w:tcPr>
            <w:tcW w:w="4253" w:type="dxa"/>
            <w:vAlign w:val="center"/>
          </w:tcPr>
          <w:p w14:paraId="6A4B7812" w14:textId="77777777" w:rsidR="00B75473" w:rsidRPr="00701B4E" w:rsidRDefault="00B75473" w:rsidP="00891381">
            <w:pPr>
              <w:spacing w:line="360" w:lineRule="auto"/>
              <w:jc w:val="center"/>
              <w:rPr>
                <w:rFonts w:ascii="Palatino Linotype" w:hAnsi="Palatino Linotype" w:cs="Times New Roman"/>
                <w:b/>
                <w:color w:val="000000" w:themeColor="text1"/>
              </w:rPr>
            </w:pPr>
          </w:p>
          <w:p w14:paraId="6C4A49D7" w14:textId="77777777" w:rsidR="00B75473" w:rsidRDefault="00B75473" w:rsidP="00891381">
            <w:pPr>
              <w:spacing w:line="360" w:lineRule="auto"/>
              <w:jc w:val="center"/>
              <w:rPr>
                <w:rFonts w:ascii="Palatino Linotype" w:hAnsi="Palatino Linotype" w:cs="Times New Roman"/>
                <w:b/>
                <w:color w:val="000000" w:themeColor="text1"/>
              </w:rPr>
            </w:pPr>
          </w:p>
          <w:p w14:paraId="1CAB68DC" w14:textId="77777777" w:rsidR="00701B4E" w:rsidRPr="00701B4E" w:rsidRDefault="00701B4E" w:rsidP="00891381">
            <w:pPr>
              <w:spacing w:line="360" w:lineRule="auto"/>
              <w:jc w:val="center"/>
              <w:rPr>
                <w:rFonts w:ascii="Palatino Linotype" w:hAnsi="Palatino Linotype" w:cs="Times New Roman"/>
                <w:b/>
                <w:color w:val="000000" w:themeColor="text1"/>
              </w:rPr>
            </w:pPr>
          </w:p>
          <w:p w14:paraId="03CC8B85" w14:textId="77777777" w:rsidR="00B75473" w:rsidRPr="00701B4E" w:rsidRDefault="00B75473" w:rsidP="00891381">
            <w:pPr>
              <w:spacing w:line="360" w:lineRule="auto"/>
              <w:jc w:val="center"/>
              <w:rPr>
                <w:rFonts w:ascii="Palatino Linotype" w:hAnsi="Palatino Linotype" w:cs="Times New Roman"/>
                <w:b/>
                <w:color w:val="000000" w:themeColor="text1"/>
              </w:rPr>
            </w:pPr>
            <w:r w:rsidRPr="00701B4E">
              <w:rPr>
                <w:rFonts w:ascii="Palatino Linotype" w:hAnsi="Palatino Linotype" w:cs="Times New Roman"/>
                <w:b/>
                <w:color w:val="000000" w:themeColor="text1"/>
              </w:rPr>
              <w:t>Javier Martínez Cruz</w:t>
            </w:r>
          </w:p>
          <w:p w14:paraId="59111EB1" w14:textId="77777777" w:rsidR="00B75473" w:rsidRPr="00701B4E" w:rsidRDefault="00B75473" w:rsidP="00891381">
            <w:pPr>
              <w:spacing w:line="360" w:lineRule="auto"/>
              <w:jc w:val="center"/>
              <w:rPr>
                <w:rFonts w:ascii="Palatino Linotype" w:hAnsi="Palatino Linotype" w:cs="Times New Roman"/>
                <w:color w:val="000000" w:themeColor="text1"/>
              </w:rPr>
            </w:pPr>
            <w:r w:rsidRPr="00701B4E">
              <w:rPr>
                <w:rFonts w:ascii="Palatino Linotype" w:hAnsi="Palatino Linotype" w:cs="Times New Roman"/>
                <w:color w:val="000000" w:themeColor="text1"/>
              </w:rPr>
              <w:t>Comisionado</w:t>
            </w:r>
          </w:p>
          <w:p w14:paraId="00D3610B" w14:textId="77777777" w:rsidR="00B75473" w:rsidRPr="00701B4E" w:rsidRDefault="00B75473" w:rsidP="00891381">
            <w:pPr>
              <w:spacing w:line="360" w:lineRule="auto"/>
              <w:jc w:val="center"/>
              <w:rPr>
                <w:rFonts w:ascii="Palatino Linotype" w:hAnsi="Palatino Linotype" w:cs="Times New Roman"/>
                <w:color w:val="000000" w:themeColor="text1"/>
              </w:rPr>
            </w:pPr>
            <w:r w:rsidRPr="00701B4E">
              <w:rPr>
                <w:rFonts w:ascii="Palatino Linotype" w:hAnsi="Palatino Linotype" w:cs="Times New Roman"/>
                <w:color w:val="000000" w:themeColor="text1"/>
              </w:rPr>
              <w:t>(Rúbrica)</w:t>
            </w:r>
          </w:p>
        </w:tc>
        <w:tc>
          <w:tcPr>
            <w:tcW w:w="4820" w:type="dxa"/>
            <w:vAlign w:val="center"/>
          </w:tcPr>
          <w:p w14:paraId="483E9652" w14:textId="77777777" w:rsidR="00B75473" w:rsidRPr="00701B4E" w:rsidRDefault="00B75473" w:rsidP="00891381">
            <w:pPr>
              <w:spacing w:line="360" w:lineRule="auto"/>
              <w:jc w:val="center"/>
              <w:rPr>
                <w:rFonts w:ascii="Palatino Linotype" w:hAnsi="Palatino Linotype" w:cs="Times New Roman"/>
                <w:b/>
                <w:color w:val="000000" w:themeColor="text1"/>
              </w:rPr>
            </w:pPr>
          </w:p>
          <w:p w14:paraId="08CA3E90" w14:textId="77777777" w:rsidR="00B75473" w:rsidRDefault="00B75473" w:rsidP="00891381">
            <w:pPr>
              <w:spacing w:line="360" w:lineRule="auto"/>
              <w:jc w:val="center"/>
              <w:rPr>
                <w:rFonts w:ascii="Palatino Linotype" w:hAnsi="Palatino Linotype" w:cs="Times New Roman"/>
                <w:b/>
                <w:color w:val="000000" w:themeColor="text1"/>
              </w:rPr>
            </w:pPr>
          </w:p>
          <w:p w14:paraId="76E27904" w14:textId="77777777" w:rsidR="00701B4E" w:rsidRPr="00701B4E" w:rsidRDefault="00701B4E" w:rsidP="00891381">
            <w:pPr>
              <w:spacing w:line="360" w:lineRule="auto"/>
              <w:jc w:val="center"/>
              <w:rPr>
                <w:rFonts w:ascii="Palatino Linotype" w:hAnsi="Palatino Linotype" w:cs="Times New Roman"/>
                <w:b/>
                <w:color w:val="000000" w:themeColor="text1"/>
              </w:rPr>
            </w:pPr>
          </w:p>
          <w:p w14:paraId="51CEDFC5" w14:textId="6AFEA801" w:rsidR="00B75473" w:rsidRPr="00701B4E" w:rsidRDefault="008478E8" w:rsidP="00891381">
            <w:pPr>
              <w:spacing w:line="360" w:lineRule="auto"/>
              <w:jc w:val="center"/>
              <w:rPr>
                <w:rFonts w:ascii="Palatino Linotype" w:hAnsi="Palatino Linotype"/>
                <w:b/>
                <w:color w:val="000000" w:themeColor="text1"/>
              </w:rPr>
            </w:pPr>
            <w:r w:rsidRPr="00701B4E">
              <w:rPr>
                <w:rFonts w:ascii="Palatino Linotype" w:hAnsi="Palatino Linotype"/>
                <w:b/>
                <w:color w:val="000000" w:themeColor="text1"/>
              </w:rPr>
              <w:t>Luis Gustavo Parra Noriega</w:t>
            </w:r>
          </w:p>
          <w:p w14:paraId="086B7105" w14:textId="3CE3954E" w:rsidR="00B75473" w:rsidRPr="00701B4E" w:rsidRDefault="008478E8" w:rsidP="00891381">
            <w:pPr>
              <w:spacing w:line="360" w:lineRule="auto"/>
              <w:jc w:val="center"/>
              <w:rPr>
                <w:rFonts w:ascii="Palatino Linotype" w:hAnsi="Palatino Linotype" w:cs="Times New Roman"/>
                <w:color w:val="000000" w:themeColor="text1"/>
              </w:rPr>
            </w:pPr>
            <w:r w:rsidRPr="00701B4E">
              <w:rPr>
                <w:rFonts w:ascii="Palatino Linotype" w:hAnsi="Palatino Linotype" w:cs="Times New Roman"/>
                <w:color w:val="000000" w:themeColor="text1"/>
              </w:rPr>
              <w:t>Comisionado</w:t>
            </w:r>
          </w:p>
          <w:p w14:paraId="1CDB883D" w14:textId="77777777" w:rsidR="00B75473" w:rsidRPr="00701B4E" w:rsidRDefault="00B75473" w:rsidP="00891381">
            <w:pPr>
              <w:spacing w:line="360" w:lineRule="auto"/>
              <w:jc w:val="center"/>
              <w:rPr>
                <w:rFonts w:ascii="Palatino Linotype" w:hAnsi="Palatino Linotype" w:cs="Times New Roman"/>
                <w:color w:val="000000" w:themeColor="text1"/>
              </w:rPr>
            </w:pPr>
            <w:r w:rsidRPr="00701B4E">
              <w:rPr>
                <w:rFonts w:ascii="Palatino Linotype" w:hAnsi="Palatino Linotype" w:cs="Times New Roman"/>
                <w:color w:val="000000" w:themeColor="text1"/>
              </w:rPr>
              <w:t>(Rúbrica)</w:t>
            </w:r>
          </w:p>
        </w:tc>
      </w:tr>
      <w:tr w:rsidR="00B75473" w:rsidRPr="002D6F4B" w14:paraId="0F0C631B" w14:textId="77777777" w:rsidTr="00687D53">
        <w:trPr>
          <w:trHeight w:val="1953"/>
        </w:trPr>
        <w:tc>
          <w:tcPr>
            <w:tcW w:w="9073" w:type="dxa"/>
            <w:gridSpan w:val="2"/>
            <w:vAlign w:val="center"/>
          </w:tcPr>
          <w:p w14:paraId="021B8A90" w14:textId="77777777" w:rsidR="00B75473" w:rsidRPr="00701B4E" w:rsidRDefault="00B75473" w:rsidP="00891381">
            <w:pPr>
              <w:pStyle w:val="Prrafodelista"/>
              <w:spacing w:line="360" w:lineRule="auto"/>
              <w:ind w:left="0"/>
              <w:jc w:val="both"/>
              <w:rPr>
                <w:rFonts w:ascii="Palatino Linotype" w:hAnsi="Palatino Linotype"/>
                <w:color w:val="000000" w:themeColor="text1"/>
              </w:rPr>
            </w:pPr>
          </w:p>
          <w:p w14:paraId="759F660A" w14:textId="77777777" w:rsidR="00B75473" w:rsidRPr="00701B4E" w:rsidRDefault="00B75473" w:rsidP="00891381">
            <w:pPr>
              <w:pStyle w:val="Prrafodelista"/>
              <w:spacing w:line="360" w:lineRule="auto"/>
              <w:ind w:left="0"/>
              <w:jc w:val="both"/>
              <w:rPr>
                <w:rFonts w:ascii="Palatino Linotype" w:hAnsi="Palatino Linotype"/>
                <w:color w:val="000000" w:themeColor="text1"/>
              </w:rPr>
            </w:pPr>
          </w:p>
          <w:p w14:paraId="7F1A8285" w14:textId="4DCD2CD0" w:rsidR="00B75473" w:rsidRPr="00701B4E" w:rsidRDefault="008478E8" w:rsidP="00891381">
            <w:pPr>
              <w:spacing w:line="360" w:lineRule="auto"/>
              <w:jc w:val="center"/>
              <w:rPr>
                <w:rFonts w:ascii="Palatino Linotype" w:hAnsi="Palatino Linotype" w:cs="Times New Roman"/>
                <w:b/>
                <w:color w:val="000000" w:themeColor="text1"/>
              </w:rPr>
            </w:pPr>
            <w:r w:rsidRPr="00701B4E">
              <w:rPr>
                <w:rFonts w:ascii="Palatino Linotype" w:hAnsi="Palatino Linotype" w:cs="Times New Roman"/>
                <w:b/>
                <w:color w:val="000000" w:themeColor="text1"/>
              </w:rPr>
              <w:t xml:space="preserve">Alexis Tapia </w:t>
            </w:r>
            <w:r w:rsidR="002F42ED" w:rsidRPr="00701B4E">
              <w:rPr>
                <w:rFonts w:ascii="Palatino Linotype" w:hAnsi="Palatino Linotype" w:cs="Times New Roman"/>
                <w:b/>
                <w:color w:val="000000" w:themeColor="text1"/>
              </w:rPr>
              <w:t>Ramírez</w:t>
            </w:r>
          </w:p>
          <w:p w14:paraId="370E2705" w14:textId="17693009" w:rsidR="00B75473" w:rsidRPr="00701B4E" w:rsidRDefault="00701B4E" w:rsidP="00891381">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B75473" w:rsidRPr="00701B4E">
              <w:rPr>
                <w:rFonts w:ascii="Palatino Linotype" w:hAnsi="Palatino Linotype" w:cs="Times New Roman"/>
                <w:color w:val="000000" w:themeColor="text1"/>
              </w:rPr>
              <w:t xml:space="preserve"> del Pleno</w:t>
            </w:r>
          </w:p>
          <w:p w14:paraId="34FBCAA7" w14:textId="77777777" w:rsidR="00B75473" w:rsidRPr="00701B4E" w:rsidRDefault="00B75473" w:rsidP="00891381">
            <w:pPr>
              <w:spacing w:line="360" w:lineRule="auto"/>
              <w:jc w:val="center"/>
              <w:rPr>
                <w:rFonts w:ascii="Palatino Linotype" w:hAnsi="Palatino Linotype" w:cs="Times New Roman"/>
                <w:color w:val="000000" w:themeColor="text1"/>
              </w:rPr>
            </w:pPr>
            <w:r w:rsidRPr="00701B4E">
              <w:rPr>
                <w:rFonts w:ascii="Palatino Linotype" w:hAnsi="Palatino Linotype" w:cs="Times New Roman"/>
                <w:color w:val="000000" w:themeColor="text1"/>
              </w:rPr>
              <w:t>(Rúbrica)</w:t>
            </w:r>
          </w:p>
          <w:p w14:paraId="3A9A285C" w14:textId="77777777" w:rsidR="00B75473" w:rsidRPr="00701B4E" w:rsidRDefault="00B75473" w:rsidP="00891381">
            <w:pPr>
              <w:spacing w:line="360" w:lineRule="auto"/>
              <w:jc w:val="center"/>
              <w:rPr>
                <w:rFonts w:ascii="Palatino Linotype" w:hAnsi="Palatino Linotype" w:cs="Times New Roman"/>
                <w:color w:val="000000" w:themeColor="text1"/>
              </w:rPr>
            </w:pPr>
          </w:p>
          <w:p w14:paraId="470B1408" w14:textId="197A01C0" w:rsidR="00B75473" w:rsidRPr="002D6F4B" w:rsidRDefault="00B75473" w:rsidP="00701B4E">
            <w:pPr>
              <w:pStyle w:val="Prrafodelista"/>
              <w:spacing w:line="360" w:lineRule="auto"/>
              <w:ind w:left="0"/>
              <w:jc w:val="both"/>
              <w:rPr>
                <w:rFonts w:ascii="Palatino Linotype" w:hAnsi="Palatino Linotype"/>
                <w:color w:val="000000" w:themeColor="text1"/>
              </w:rPr>
            </w:pPr>
            <w:r w:rsidRPr="00701B4E">
              <w:rPr>
                <w:rFonts w:ascii="Palatino Linotype" w:hAnsi="Palatino Linotype" w:cs="Arial"/>
                <w:color w:val="000000" w:themeColor="text1"/>
              </w:rPr>
              <w:t xml:space="preserve">Esta hoja corresponde a la resolución del </w:t>
            </w:r>
            <w:r w:rsidR="00701B4E">
              <w:rPr>
                <w:rFonts w:ascii="Palatino Linotype" w:hAnsi="Palatino Linotype" w:cs="Arial"/>
                <w:color w:val="000000" w:themeColor="text1"/>
              </w:rPr>
              <w:t>diecinueve</w:t>
            </w:r>
            <w:r w:rsidRPr="00701B4E">
              <w:rPr>
                <w:rFonts w:ascii="Palatino Linotype" w:hAnsi="Palatino Linotype" w:cs="Arial"/>
                <w:color w:val="000000" w:themeColor="text1"/>
              </w:rPr>
              <w:t xml:space="preserve"> de </w:t>
            </w:r>
            <w:r w:rsidR="00701B4E">
              <w:rPr>
                <w:rFonts w:ascii="Palatino Linotype" w:hAnsi="Palatino Linotype" w:cs="Arial"/>
                <w:color w:val="000000" w:themeColor="text1"/>
              </w:rPr>
              <w:t>febrero</w:t>
            </w:r>
            <w:r w:rsidR="008478E8" w:rsidRPr="00701B4E">
              <w:rPr>
                <w:rFonts w:ascii="Palatino Linotype" w:hAnsi="Palatino Linotype" w:cs="Arial"/>
                <w:color w:val="000000" w:themeColor="text1"/>
              </w:rPr>
              <w:t xml:space="preserve"> de dos mil </w:t>
            </w:r>
            <w:r w:rsidR="00701B4E">
              <w:rPr>
                <w:rFonts w:ascii="Palatino Linotype" w:hAnsi="Palatino Linotype" w:cs="Arial"/>
                <w:color w:val="000000" w:themeColor="text1"/>
              </w:rPr>
              <w:t>veinte</w:t>
            </w:r>
            <w:r w:rsidRPr="00701B4E">
              <w:rPr>
                <w:rFonts w:ascii="Palatino Linotype" w:hAnsi="Palatino Linotype" w:cs="Arial"/>
                <w:color w:val="000000" w:themeColor="text1"/>
              </w:rPr>
              <w:t xml:space="preserve"> emitida en el recurso de revisión </w:t>
            </w:r>
            <w:r w:rsidR="004B5762" w:rsidRPr="00701B4E">
              <w:rPr>
                <w:rFonts w:ascii="Palatino Linotype" w:hAnsi="Palatino Linotype" w:cs="Arial"/>
                <w:b/>
                <w:bCs/>
                <w:color w:val="000000" w:themeColor="text1"/>
                <w:lang w:eastAsia="es-MX"/>
              </w:rPr>
              <w:t>09108/INFOEM/IP/RR/2019</w:t>
            </w:r>
            <w:r w:rsidRPr="00701B4E">
              <w:rPr>
                <w:rFonts w:ascii="Palatino Linotype" w:hAnsi="Palatino Linotype" w:cs="Arial"/>
                <w:color w:val="000000" w:themeColor="text1"/>
              </w:rPr>
              <w:t>.</w:t>
            </w:r>
          </w:p>
        </w:tc>
      </w:tr>
    </w:tbl>
    <w:p w14:paraId="09D5B693" w14:textId="39FC8F97" w:rsidR="00BB5CA9" w:rsidRPr="00EE0ACB" w:rsidRDefault="00BB5CA9" w:rsidP="00614DFF">
      <w:pPr>
        <w:pStyle w:val="Ttulo1"/>
        <w:spacing w:line="360" w:lineRule="auto"/>
      </w:pPr>
    </w:p>
    <w:sectPr w:rsidR="00BB5CA9" w:rsidRPr="00EE0ACB" w:rsidSect="00943B9C">
      <w:headerReference w:type="default" r:id="rId18"/>
      <w:footerReference w:type="default" r:id="rId19"/>
      <w:headerReference w:type="first" r:id="rId20"/>
      <w:footerReference w:type="first" r:id="rId21"/>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1B4D4" w14:textId="77777777" w:rsidR="009A1521" w:rsidRDefault="009A1521" w:rsidP="00587366">
      <w:r>
        <w:separator/>
      </w:r>
    </w:p>
  </w:endnote>
  <w:endnote w:type="continuationSeparator" w:id="0">
    <w:p w14:paraId="717588A0" w14:textId="77777777" w:rsidR="009A1521" w:rsidRDefault="009A152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4A0C8B" w:rsidRPr="00883450" w:rsidRDefault="004A0C8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322F3">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322F3">
              <w:rPr>
                <w:rFonts w:ascii="Palatino Linotype" w:hAnsi="Palatino Linotype"/>
                <w:b/>
                <w:bCs/>
                <w:noProof/>
                <w:sz w:val="22"/>
                <w:szCs w:val="20"/>
              </w:rPr>
              <w:t>47</w:t>
            </w:r>
            <w:r w:rsidRPr="00883450">
              <w:rPr>
                <w:rFonts w:ascii="Palatino Linotype" w:hAnsi="Palatino Linotype"/>
                <w:b/>
                <w:bCs/>
                <w:sz w:val="22"/>
                <w:szCs w:val="20"/>
              </w:rPr>
              <w:fldChar w:fldCharType="end"/>
            </w:r>
          </w:p>
        </w:sdtContent>
      </w:sdt>
    </w:sdtContent>
  </w:sdt>
  <w:p w14:paraId="6243EC1B" w14:textId="77777777" w:rsidR="004A0C8B" w:rsidRDefault="004A0C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A0C8B" w:rsidRPr="00883450" w:rsidRDefault="004A0C8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322F3">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322F3" w:rsidRPr="008322F3">
      <w:rPr>
        <w:rFonts w:ascii="Palatino Linotype" w:hAnsi="Palatino Linotype"/>
        <w:noProof/>
        <w:sz w:val="22"/>
        <w:szCs w:val="22"/>
        <w:lang w:val="es-ES"/>
      </w:rPr>
      <w:t>47</w:t>
    </w:r>
    <w:r w:rsidRPr="00883450">
      <w:rPr>
        <w:rFonts w:ascii="Palatino Linotype" w:hAnsi="Palatino Linotype"/>
        <w:sz w:val="22"/>
        <w:szCs w:val="22"/>
      </w:rPr>
      <w:fldChar w:fldCharType="end"/>
    </w:r>
  </w:p>
  <w:p w14:paraId="5F5C4865" w14:textId="77777777" w:rsidR="004A0C8B" w:rsidRPr="00883450" w:rsidRDefault="004A0C8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8A6934" w14:textId="77777777" w:rsidR="009A1521" w:rsidRDefault="009A1521" w:rsidP="00587366">
      <w:r>
        <w:separator/>
      </w:r>
    </w:p>
  </w:footnote>
  <w:footnote w:type="continuationSeparator" w:id="0">
    <w:p w14:paraId="107450A7" w14:textId="77777777" w:rsidR="009A1521" w:rsidRDefault="009A1521" w:rsidP="00587366">
      <w:r>
        <w:continuationSeparator/>
      </w:r>
    </w:p>
  </w:footnote>
  <w:footnote w:id="1">
    <w:p w14:paraId="7195A5AB" w14:textId="77777777" w:rsidR="004A0C8B" w:rsidRPr="00E70844" w:rsidRDefault="004A0C8B" w:rsidP="00142786">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14:paraId="15018D21" w14:textId="77777777" w:rsidR="004A0C8B" w:rsidRPr="009064F6" w:rsidRDefault="004A0C8B" w:rsidP="00142786">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778FF623" w14:textId="77777777" w:rsidR="004A0C8B" w:rsidRPr="00E70844" w:rsidRDefault="004A0C8B" w:rsidP="00142786">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68E2A408" w14:textId="77777777" w:rsidR="004A0C8B" w:rsidRPr="00E70844" w:rsidRDefault="004A0C8B" w:rsidP="00142786">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VILLANUEVA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59BBC8E8" w14:textId="77777777" w:rsidR="004A0C8B" w:rsidRPr="00CE236E" w:rsidRDefault="004A0C8B" w:rsidP="00142786">
      <w:pPr>
        <w:pStyle w:val="Textonotapie"/>
        <w:jc w:val="both"/>
        <w:rPr>
          <w:rFonts w:ascii="Arial" w:hAnsi="Arial" w:cs="Arial"/>
          <w:sz w:val="16"/>
          <w:szCs w:val="16"/>
        </w:rPr>
      </w:pPr>
    </w:p>
  </w:footnote>
  <w:footnote w:id="5">
    <w:p w14:paraId="4370B03B" w14:textId="77777777" w:rsidR="00EB7B6A" w:rsidRDefault="00EB7B6A" w:rsidP="00EB7B6A">
      <w:pPr>
        <w:pStyle w:val="Textonotapie"/>
      </w:pPr>
      <w:r>
        <w:rPr>
          <w:rStyle w:val="Refdenotaalpie"/>
        </w:rPr>
        <w:footnoteRef/>
      </w:r>
      <w:r>
        <w:t xml:space="preserve"> Convención Americana sobre Derechos Humanos. Artículo 13.</w:t>
      </w:r>
    </w:p>
  </w:footnote>
  <w:footnote w:id="6">
    <w:p w14:paraId="5525B14E" w14:textId="77777777" w:rsidR="00EB7B6A" w:rsidRDefault="00EB7B6A" w:rsidP="00EB7B6A">
      <w:pPr>
        <w:pStyle w:val="Textonotapie"/>
      </w:pPr>
      <w:r>
        <w:rPr>
          <w:rStyle w:val="Refdenotaalpie"/>
        </w:rPr>
        <w:footnoteRef/>
      </w:r>
      <w:r>
        <w:t xml:space="preserve"> Constitución Política de los Estados Unidos Mexicanos. Artículo sexto, sección A, Fracción I.</w:t>
      </w:r>
    </w:p>
  </w:footnote>
  <w:footnote w:id="7">
    <w:p w14:paraId="220FF06E" w14:textId="77777777" w:rsidR="00EB7B6A" w:rsidRDefault="00EB7B6A" w:rsidP="00EB7B6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14:paraId="58875F6F" w14:textId="77777777" w:rsidR="00EB7B6A" w:rsidRDefault="00EB7B6A" w:rsidP="00EB7B6A">
      <w:pPr>
        <w:pStyle w:val="Textonotapie"/>
      </w:pPr>
      <w:r>
        <w:rPr>
          <w:rStyle w:val="Refdenotaalpie"/>
        </w:rPr>
        <w:footnoteRef/>
      </w:r>
      <w:r>
        <w:t xml:space="preserve"> Ibídem. Párr. 87.</w:t>
      </w:r>
    </w:p>
  </w:footnote>
  <w:footnote w:id="9">
    <w:p w14:paraId="5C651D5C" w14:textId="77777777" w:rsidR="00EB7B6A" w:rsidRDefault="00EB7B6A" w:rsidP="00EB7B6A">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10">
    <w:p w14:paraId="2E242BD0" w14:textId="77777777" w:rsidR="00EB7B6A" w:rsidRDefault="00EB7B6A" w:rsidP="00EB7B6A">
      <w:pPr>
        <w:pStyle w:val="Textonotapie"/>
      </w:pPr>
      <w:r>
        <w:rPr>
          <w:rStyle w:val="Refdenotaalpie"/>
        </w:rPr>
        <w:footnoteRef/>
      </w:r>
      <w:r>
        <w:t xml:space="preserve"> Artículo 150. Ley de Transparencia y Acceso a la Información Pública del Estado de México y Municipios.</w:t>
      </w:r>
    </w:p>
    <w:p w14:paraId="3CB198CA" w14:textId="77777777" w:rsidR="00EB7B6A" w:rsidRDefault="00EB7B6A" w:rsidP="00EB7B6A">
      <w:pPr>
        <w:pStyle w:val="Textonotapie"/>
      </w:pPr>
      <w:r>
        <w:t>Artículo 151. Ibídem.</w:t>
      </w:r>
    </w:p>
  </w:footnote>
  <w:footnote w:id="11">
    <w:p w14:paraId="043F4924" w14:textId="77777777" w:rsidR="00EB7B6A" w:rsidRDefault="00EB7B6A" w:rsidP="00EB7B6A">
      <w:pPr>
        <w:pStyle w:val="Textonotapie"/>
      </w:pPr>
      <w:r>
        <w:rPr>
          <w:rStyle w:val="Refdenotaalpie"/>
        </w:rPr>
        <w:footnoteRef/>
      </w:r>
      <w:r>
        <w:t xml:space="preserve"> Ley de Transparencia y Acceso a la Información Pública del Estado de México y Municipios. Artículo 9. …</w:t>
      </w:r>
    </w:p>
    <w:p w14:paraId="0AE58FB2" w14:textId="77777777" w:rsidR="00EB7B6A" w:rsidRDefault="00EB7B6A" w:rsidP="00EB7B6A">
      <w:pPr>
        <w:pStyle w:val="Textonotapie"/>
      </w:pPr>
      <w:r>
        <w:t>II. Eficacia: Obligación del Instituto para tutelar, de manera efectiva, el derecho de acceso a la información;</w:t>
      </w:r>
    </w:p>
    <w:p w14:paraId="23C65A2F" w14:textId="77777777" w:rsidR="00EB7B6A" w:rsidRDefault="00EB7B6A" w:rsidP="00EB7B6A">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4A0C8B" w:rsidRDefault="004A0C8B" w:rsidP="001C6012">
    <w:pPr>
      <w:pStyle w:val="Encabezado"/>
      <w:tabs>
        <w:tab w:val="clear" w:pos="4252"/>
        <w:tab w:val="clear" w:pos="8504"/>
        <w:tab w:val="left" w:pos="8460"/>
      </w:tabs>
    </w:pPr>
    <w:r>
      <w:tab/>
    </w:r>
  </w:p>
  <w:p w14:paraId="64F5F23E" w14:textId="390690E5" w:rsidR="004A0C8B" w:rsidRDefault="004A0C8B">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4A0C8B" w:rsidRPr="00674A46" w14:paraId="07F2896E" w14:textId="77777777" w:rsidTr="0081485A">
      <w:trPr>
        <w:trHeight w:val="138"/>
        <w:jc w:val="right"/>
      </w:trPr>
      <w:tc>
        <w:tcPr>
          <w:tcW w:w="4253" w:type="dxa"/>
          <w:vAlign w:val="center"/>
        </w:tcPr>
        <w:p w14:paraId="4A5B1974" w14:textId="3B2AB4E0" w:rsidR="004A0C8B" w:rsidRPr="00674A46" w:rsidRDefault="004A0C8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4635B0E" w:rsidR="004A0C8B" w:rsidRPr="00674A46" w:rsidRDefault="004A0C8B" w:rsidP="00441D55">
          <w:pPr>
            <w:pStyle w:val="Encabezado"/>
            <w:rPr>
              <w:rFonts w:ascii="Palatino Linotype" w:hAnsi="Palatino Linotype"/>
              <w:b/>
              <w:sz w:val="22"/>
              <w:szCs w:val="22"/>
            </w:rPr>
          </w:pPr>
          <w:r w:rsidRPr="004B5762">
            <w:rPr>
              <w:rFonts w:ascii="Palatino Linotype" w:hAnsi="Palatino Linotype" w:cs="Arial"/>
              <w:b/>
              <w:bCs/>
              <w:sz w:val="22"/>
              <w:szCs w:val="22"/>
              <w:lang w:eastAsia="es-MX"/>
            </w:rPr>
            <w:t>09108/INFOEM/IP/RR/2019</w:t>
          </w:r>
        </w:p>
      </w:tc>
    </w:tr>
    <w:tr w:rsidR="004A0C8B" w:rsidRPr="00674A46" w14:paraId="1B5D8690" w14:textId="77777777" w:rsidTr="0081485A">
      <w:trPr>
        <w:trHeight w:val="233"/>
        <w:jc w:val="right"/>
      </w:trPr>
      <w:tc>
        <w:tcPr>
          <w:tcW w:w="4253" w:type="dxa"/>
          <w:vAlign w:val="center"/>
        </w:tcPr>
        <w:p w14:paraId="3903F2C6" w14:textId="22D569F8" w:rsidR="004A0C8B" w:rsidRPr="00674A46" w:rsidRDefault="004A0C8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3BF12C6" w:rsidR="004A0C8B" w:rsidRPr="00B75F20" w:rsidRDefault="004A0C8B" w:rsidP="00A05D06">
          <w:pPr>
            <w:pStyle w:val="Encabezado"/>
            <w:jc w:val="both"/>
            <w:rPr>
              <w:rFonts w:ascii="Palatino Linotype" w:hAnsi="Palatino Linotype"/>
              <w:b/>
              <w:sz w:val="22"/>
              <w:szCs w:val="22"/>
            </w:rPr>
          </w:pPr>
          <w:r w:rsidRPr="004B5762">
            <w:rPr>
              <w:rFonts w:ascii="Palatino Linotype" w:hAnsi="Palatino Linotype"/>
              <w:b/>
              <w:bCs/>
              <w:color w:val="000000"/>
              <w:sz w:val="22"/>
              <w:szCs w:val="22"/>
            </w:rPr>
            <w:t>Ayuntamiento de Cuautitlán Izcalli</w:t>
          </w:r>
        </w:p>
      </w:tc>
    </w:tr>
    <w:tr w:rsidR="004A0C8B" w:rsidRPr="00674A46" w14:paraId="095EB01B" w14:textId="77777777" w:rsidTr="0081485A">
      <w:trPr>
        <w:trHeight w:val="321"/>
        <w:jc w:val="right"/>
      </w:trPr>
      <w:tc>
        <w:tcPr>
          <w:tcW w:w="4253" w:type="dxa"/>
          <w:vAlign w:val="center"/>
        </w:tcPr>
        <w:p w14:paraId="6E000A51" w14:textId="25DCC1C7" w:rsidR="004A0C8B" w:rsidRPr="00674A46" w:rsidRDefault="004A0C8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4A0C8B" w:rsidRPr="00674A46" w:rsidRDefault="004A0C8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4A0C8B" w:rsidRDefault="004A0C8B"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4A0C8B" w:rsidRDefault="004A0C8B"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4A0C8B" w:rsidRPr="00674A46" w14:paraId="0A3256F2" w14:textId="77777777" w:rsidTr="006E6B65">
      <w:trPr>
        <w:trHeight w:val="138"/>
        <w:jc w:val="right"/>
      </w:trPr>
      <w:tc>
        <w:tcPr>
          <w:tcW w:w="3261" w:type="dxa"/>
          <w:vAlign w:val="center"/>
        </w:tcPr>
        <w:p w14:paraId="3D80769D" w14:textId="316F11F8" w:rsidR="004A0C8B" w:rsidRPr="00674A46" w:rsidRDefault="004A0C8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AE7F497" w:rsidR="004A0C8B" w:rsidRPr="00674A46" w:rsidRDefault="004A0C8B" w:rsidP="004B5762">
          <w:pPr>
            <w:pStyle w:val="Encabezado"/>
            <w:rPr>
              <w:rFonts w:ascii="Palatino Linotype" w:hAnsi="Palatino Linotype"/>
              <w:b/>
              <w:sz w:val="22"/>
              <w:szCs w:val="22"/>
            </w:rPr>
          </w:pPr>
          <w:r>
            <w:rPr>
              <w:rFonts w:ascii="Palatino Linotype" w:hAnsi="Palatino Linotype" w:cs="Arial"/>
              <w:b/>
              <w:bCs/>
              <w:sz w:val="22"/>
              <w:szCs w:val="22"/>
              <w:lang w:eastAsia="es-MX"/>
            </w:rPr>
            <w:t>09108/</w:t>
          </w:r>
          <w:r w:rsidRPr="00373EFE">
            <w:rPr>
              <w:rFonts w:ascii="Palatino Linotype" w:hAnsi="Palatino Linotype" w:cs="Arial"/>
              <w:b/>
              <w:bCs/>
              <w:sz w:val="22"/>
              <w:szCs w:val="22"/>
              <w:lang w:eastAsia="es-MX"/>
            </w:rPr>
            <w:t>INFOEM/IP/RR/2019</w:t>
          </w:r>
        </w:p>
      </w:tc>
    </w:tr>
    <w:tr w:rsidR="004A0C8B" w:rsidRPr="00B75F20" w14:paraId="128C8B3C" w14:textId="77777777" w:rsidTr="006E6B65">
      <w:trPr>
        <w:trHeight w:val="233"/>
        <w:jc w:val="right"/>
      </w:trPr>
      <w:tc>
        <w:tcPr>
          <w:tcW w:w="3261" w:type="dxa"/>
          <w:vAlign w:val="center"/>
        </w:tcPr>
        <w:p w14:paraId="483E3371" w14:textId="66B1BC74" w:rsidR="004A0C8B" w:rsidRPr="00674A46" w:rsidRDefault="004A0C8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209C5D1" w:rsidR="004A0C8B" w:rsidRPr="00B75F20" w:rsidRDefault="00176A14" w:rsidP="0058757A">
          <w:pPr>
            <w:pStyle w:val="Encabezado"/>
            <w:rPr>
              <w:rFonts w:ascii="Palatino Linotype" w:hAnsi="Palatino Linotype"/>
              <w:b/>
              <w:sz w:val="22"/>
              <w:szCs w:val="22"/>
            </w:rPr>
          </w:pPr>
          <w:r w:rsidRPr="00176A14">
            <w:rPr>
              <w:rFonts w:ascii="Palatino Linotype" w:hAnsi="Palatino Linotype"/>
              <w:b/>
              <w:sz w:val="22"/>
              <w:szCs w:val="22"/>
              <w:highlight w:val="black"/>
            </w:rPr>
            <w:t>----------------------------------------------------------------------------------------------------</w:t>
          </w:r>
        </w:p>
      </w:tc>
    </w:tr>
    <w:tr w:rsidR="004A0C8B" w:rsidRPr="00674A46" w14:paraId="41BE0704" w14:textId="77777777" w:rsidTr="006E6B65">
      <w:trPr>
        <w:trHeight w:val="321"/>
        <w:jc w:val="right"/>
      </w:trPr>
      <w:tc>
        <w:tcPr>
          <w:tcW w:w="3261" w:type="dxa"/>
          <w:vAlign w:val="center"/>
        </w:tcPr>
        <w:p w14:paraId="34C64148" w14:textId="10C6C8A9" w:rsidR="004A0C8B" w:rsidRPr="00674A46" w:rsidRDefault="004A0C8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FA30B46" w:rsidR="004A0C8B" w:rsidRPr="00674A46" w:rsidRDefault="004A0C8B" w:rsidP="005C3414">
          <w:pPr>
            <w:pStyle w:val="Encabezado"/>
            <w:jc w:val="both"/>
            <w:rPr>
              <w:rFonts w:ascii="Palatino Linotype" w:hAnsi="Palatino Linotype"/>
              <w:b/>
              <w:sz w:val="22"/>
              <w:szCs w:val="22"/>
            </w:rPr>
          </w:pPr>
          <w:r w:rsidRPr="004B5762">
            <w:rPr>
              <w:rFonts w:ascii="Palatino Linotype" w:hAnsi="Palatino Linotype"/>
              <w:b/>
              <w:bCs/>
              <w:color w:val="000000"/>
              <w:sz w:val="22"/>
              <w:szCs w:val="22"/>
            </w:rPr>
            <w:t>Ayuntamiento de Cuautitlán Izcalli</w:t>
          </w:r>
        </w:p>
      </w:tc>
    </w:tr>
    <w:tr w:rsidR="004A0C8B" w:rsidRPr="00674A46" w14:paraId="0C8B6193" w14:textId="77777777" w:rsidTr="006E6B65">
      <w:trPr>
        <w:trHeight w:val="321"/>
        <w:jc w:val="right"/>
      </w:trPr>
      <w:tc>
        <w:tcPr>
          <w:tcW w:w="3261" w:type="dxa"/>
          <w:vAlign w:val="center"/>
        </w:tcPr>
        <w:p w14:paraId="321FFAFF" w14:textId="40E5A678" w:rsidR="004A0C8B" w:rsidRPr="00674A46" w:rsidRDefault="004A0C8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4A0C8B" w:rsidRPr="00674A46" w:rsidRDefault="004A0C8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4A0C8B" w:rsidRDefault="004A0C8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5"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19"/>
  </w:num>
  <w:num w:numId="4">
    <w:abstractNumId w:val="25"/>
  </w:num>
  <w:num w:numId="5">
    <w:abstractNumId w:val="11"/>
  </w:num>
  <w:num w:numId="6">
    <w:abstractNumId w:val="20"/>
  </w:num>
  <w:num w:numId="7">
    <w:abstractNumId w:val="2"/>
  </w:num>
  <w:num w:numId="8">
    <w:abstractNumId w:val="8"/>
  </w:num>
  <w:num w:numId="9">
    <w:abstractNumId w:val="5"/>
  </w:num>
  <w:num w:numId="10">
    <w:abstractNumId w:val="4"/>
  </w:num>
  <w:num w:numId="11">
    <w:abstractNumId w:val="13"/>
  </w:num>
  <w:num w:numId="12">
    <w:abstractNumId w:val="16"/>
  </w:num>
  <w:num w:numId="13">
    <w:abstractNumId w:val="1"/>
  </w:num>
  <w:num w:numId="14">
    <w:abstractNumId w:val="0"/>
  </w:num>
  <w:num w:numId="15">
    <w:abstractNumId w:val="6"/>
  </w:num>
  <w:num w:numId="16">
    <w:abstractNumId w:val="24"/>
  </w:num>
  <w:num w:numId="17">
    <w:abstractNumId w:val="21"/>
  </w:num>
  <w:num w:numId="18">
    <w:abstractNumId w:val="15"/>
  </w:num>
  <w:num w:numId="19">
    <w:abstractNumId w:val="18"/>
  </w:num>
  <w:num w:numId="20">
    <w:abstractNumId w:val="12"/>
  </w:num>
  <w:num w:numId="21">
    <w:abstractNumId w:val="22"/>
  </w:num>
  <w:num w:numId="22">
    <w:abstractNumId w:val="26"/>
  </w:num>
  <w:num w:numId="23">
    <w:abstractNumId w:val="14"/>
  </w:num>
  <w:num w:numId="24">
    <w:abstractNumId w:val="3"/>
  </w:num>
  <w:num w:numId="25">
    <w:abstractNumId w:val="7"/>
  </w:num>
  <w:num w:numId="26">
    <w:abstractNumId w:val="23"/>
  </w:num>
  <w:num w:numId="2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37ED3"/>
    <w:rsid w:val="0004072A"/>
    <w:rsid w:val="0004193F"/>
    <w:rsid w:val="00041C24"/>
    <w:rsid w:val="00042380"/>
    <w:rsid w:val="000431F7"/>
    <w:rsid w:val="000439C9"/>
    <w:rsid w:val="000440C5"/>
    <w:rsid w:val="0004427A"/>
    <w:rsid w:val="000444FF"/>
    <w:rsid w:val="00045C97"/>
    <w:rsid w:val="00046557"/>
    <w:rsid w:val="0004686A"/>
    <w:rsid w:val="000468E2"/>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01C"/>
    <w:rsid w:val="000D1AD8"/>
    <w:rsid w:val="000D1E0F"/>
    <w:rsid w:val="000D2FD3"/>
    <w:rsid w:val="000D3275"/>
    <w:rsid w:val="000D3339"/>
    <w:rsid w:val="000D5430"/>
    <w:rsid w:val="000D5A1D"/>
    <w:rsid w:val="000D7369"/>
    <w:rsid w:val="000E07DC"/>
    <w:rsid w:val="000E2665"/>
    <w:rsid w:val="000E35BE"/>
    <w:rsid w:val="000E46E5"/>
    <w:rsid w:val="000E6436"/>
    <w:rsid w:val="000E77B8"/>
    <w:rsid w:val="000F01E4"/>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3F05"/>
    <w:rsid w:val="00124A13"/>
    <w:rsid w:val="001250B4"/>
    <w:rsid w:val="001253D1"/>
    <w:rsid w:val="00130E92"/>
    <w:rsid w:val="001318D2"/>
    <w:rsid w:val="00132C06"/>
    <w:rsid w:val="00133B79"/>
    <w:rsid w:val="00133CE5"/>
    <w:rsid w:val="0013431F"/>
    <w:rsid w:val="001352E5"/>
    <w:rsid w:val="00136668"/>
    <w:rsid w:val="0013673A"/>
    <w:rsid w:val="00137846"/>
    <w:rsid w:val="00140D44"/>
    <w:rsid w:val="00141114"/>
    <w:rsid w:val="00141BF0"/>
    <w:rsid w:val="00142786"/>
    <w:rsid w:val="001436BB"/>
    <w:rsid w:val="00143BF3"/>
    <w:rsid w:val="0014481A"/>
    <w:rsid w:val="001459C8"/>
    <w:rsid w:val="001468A5"/>
    <w:rsid w:val="001475E7"/>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29DF"/>
    <w:rsid w:val="00173DDB"/>
    <w:rsid w:val="00173F22"/>
    <w:rsid w:val="00175DB6"/>
    <w:rsid w:val="0017653A"/>
    <w:rsid w:val="00176A14"/>
    <w:rsid w:val="001770B7"/>
    <w:rsid w:val="001775DF"/>
    <w:rsid w:val="0018435D"/>
    <w:rsid w:val="001854E7"/>
    <w:rsid w:val="001863AF"/>
    <w:rsid w:val="00190999"/>
    <w:rsid w:val="0019160F"/>
    <w:rsid w:val="00192B71"/>
    <w:rsid w:val="00192E4B"/>
    <w:rsid w:val="00193EC9"/>
    <w:rsid w:val="00195C4D"/>
    <w:rsid w:val="001972CC"/>
    <w:rsid w:val="001A1188"/>
    <w:rsid w:val="001A138D"/>
    <w:rsid w:val="001A18F8"/>
    <w:rsid w:val="001A1A1F"/>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48DA"/>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2D44"/>
    <w:rsid w:val="002C34C3"/>
    <w:rsid w:val="002C4715"/>
    <w:rsid w:val="002C4780"/>
    <w:rsid w:val="002C47ED"/>
    <w:rsid w:val="002C481B"/>
    <w:rsid w:val="002C484A"/>
    <w:rsid w:val="002C570D"/>
    <w:rsid w:val="002C5D25"/>
    <w:rsid w:val="002C6DB3"/>
    <w:rsid w:val="002C769C"/>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3795"/>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E54"/>
    <w:rsid w:val="00312733"/>
    <w:rsid w:val="00313AF4"/>
    <w:rsid w:val="0031434A"/>
    <w:rsid w:val="00314825"/>
    <w:rsid w:val="00314975"/>
    <w:rsid w:val="00315FE1"/>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41F0"/>
    <w:rsid w:val="003643B3"/>
    <w:rsid w:val="003656E5"/>
    <w:rsid w:val="00370BB1"/>
    <w:rsid w:val="003721B2"/>
    <w:rsid w:val="00372328"/>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20C4"/>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6EED"/>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58E"/>
    <w:rsid w:val="00486674"/>
    <w:rsid w:val="004905ED"/>
    <w:rsid w:val="00491C96"/>
    <w:rsid w:val="004923B6"/>
    <w:rsid w:val="00493175"/>
    <w:rsid w:val="00494294"/>
    <w:rsid w:val="00495611"/>
    <w:rsid w:val="00496359"/>
    <w:rsid w:val="00496B38"/>
    <w:rsid w:val="00496C48"/>
    <w:rsid w:val="00497897"/>
    <w:rsid w:val="004A0C8B"/>
    <w:rsid w:val="004A14BE"/>
    <w:rsid w:val="004A1821"/>
    <w:rsid w:val="004A2BF5"/>
    <w:rsid w:val="004A3085"/>
    <w:rsid w:val="004A4BD5"/>
    <w:rsid w:val="004A4CFD"/>
    <w:rsid w:val="004A677C"/>
    <w:rsid w:val="004A6A7B"/>
    <w:rsid w:val="004A6E25"/>
    <w:rsid w:val="004A7557"/>
    <w:rsid w:val="004B176B"/>
    <w:rsid w:val="004B293C"/>
    <w:rsid w:val="004B3D59"/>
    <w:rsid w:val="004B5762"/>
    <w:rsid w:val="004B58EA"/>
    <w:rsid w:val="004B5B76"/>
    <w:rsid w:val="004B73EF"/>
    <w:rsid w:val="004C0A9B"/>
    <w:rsid w:val="004C20F2"/>
    <w:rsid w:val="004C251E"/>
    <w:rsid w:val="004C33A5"/>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4FD3"/>
    <w:rsid w:val="005554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BC4"/>
    <w:rsid w:val="00596B4D"/>
    <w:rsid w:val="00596F7B"/>
    <w:rsid w:val="005A228F"/>
    <w:rsid w:val="005A2A65"/>
    <w:rsid w:val="005A2F65"/>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CF9"/>
    <w:rsid w:val="005C60A3"/>
    <w:rsid w:val="005C6F55"/>
    <w:rsid w:val="005C7AB3"/>
    <w:rsid w:val="005D2079"/>
    <w:rsid w:val="005D27DD"/>
    <w:rsid w:val="005D3493"/>
    <w:rsid w:val="005D3DD3"/>
    <w:rsid w:val="005D622E"/>
    <w:rsid w:val="005D7A17"/>
    <w:rsid w:val="005E01AF"/>
    <w:rsid w:val="005E11D5"/>
    <w:rsid w:val="005E1E12"/>
    <w:rsid w:val="005E1EBD"/>
    <w:rsid w:val="005E2296"/>
    <w:rsid w:val="005E34D4"/>
    <w:rsid w:val="005E3AE2"/>
    <w:rsid w:val="005E3FDE"/>
    <w:rsid w:val="005E4002"/>
    <w:rsid w:val="005E4DF1"/>
    <w:rsid w:val="005E55F2"/>
    <w:rsid w:val="005E5F08"/>
    <w:rsid w:val="005E68FC"/>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DFF"/>
    <w:rsid w:val="00617125"/>
    <w:rsid w:val="00617813"/>
    <w:rsid w:val="00620176"/>
    <w:rsid w:val="006206CC"/>
    <w:rsid w:val="006214EC"/>
    <w:rsid w:val="00621501"/>
    <w:rsid w:val="00622B06"/>
    <w:rsid w:val="0062306D"/>
    <w:rsid w:val="006245C1"/>
    <w:rsid w:val="00627163"/>
    <w:rsid w:val="0062768A"/>
    <w:rsid w:val="0063147E"/>
    <w:rsid w:val="0063265C"/>
    <w:rsid w:val="0063278F"/>
    <w:rsid w:val="00634476"/>
    <w:rsid w:val="006349FE"/>
    <w:rsid w:val="0063650E"/>
    <w:rsid w:val="00637580"/>
    <w:rsid w:val="00637624"/>
    <w:rsid w:val="00643903"/>
    <w:rsid w:val="0064393B"/>
    <w:rsid w:val="00644375"/>
    <w:rsid w:val="00644A5C"/>
    <w:rsid w:val="0064508B"/>
    <w:rsid w:val="00646A08"/>
    <w:rsid w:val="00646BEE"/>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051B"/>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4E"/>
    <w:rsid w:val="00701B72"/>
    <w:rsid w:val="00702A43"/>
    <w:rsid w:val="007049C8"/>
    <w:rsid w:val="007050B1"/>
    <w:rsid w:val="007069D1"/>
    <w:rsid w:val="00707096"/>
    <w:rsid w:val="007136BC"/>
    <w:rsid w:val="00714576"/>
    <w:rsid w:val="00714B38"/>
    <w:rsid w:val="00715A04"/>
    <w:rsid w:val="00721335"/>
    <w:rsid w:val="00721924"/>
    <w:rsid w:val="00721F66"/>
    <w:rsid w:val="00722B93"/>
    <w:rsid w:val="00731F1F"/>
    <w:rsid w:val="00735234"/>
    <w:rsid w:val="007365AD"/>
    <w:rsid w:val="00740705"/>
    <w:rsid w:val="00741DC7"/>
    <w:rsid w:val="00742486"/>
    <w:rsid w:val="0074433B"/>
    <w:rsid w:val="0074628D"/>
    <w:rsid w:val="007473D2"/>
    <w:rsid w:val="007479C2"/>
    <w:rsid w:val="00750A80"/>
    <w:rsid w:val="0075151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55FF"/>
    <w:rsid w:val="007764C8"/>
    <w:rsid w:val="0078079A"/>
    <w:rsid w:val="007809C0"/>
    <w:rsid w:val="00782F63"/>
    <w:rsid w:val="00784662"/>
    <w:rsid w:val="00785F11"/>
    <w:rsid w:val="007860B9"/>
    <w:rsid w:val="007861AA"/>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4DE7"/>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22F3"/>
    <w:rsid w:val="00833E4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11CC"/>
    <w:rsid w:val="008E1B8F"/>
    <w:rsid w:val="008E1BD5"/>
    <w:rsid w:val="008E4CDB"/>
    <w:rsid w:val="008E549B"/>
    <w:rsid w:val="008E5E89"/>
    <w:rsid w:val="008E625D"/>
    <w:rsid w:val="008F12E6"/>
    <w:rsid w:val="008F1558"/>
    <w:rsid w:val="008F4768"/>
    <w:rsid w:val="008F5927"/>
    <w:rsid w:val="009001DD"/>
    <w:rsid w:val="0090174A"/>
    <w:rsid w:val="009036B3"/>
    <w:rsid w:val="00903870"/>
    <w:rsid w:val="009039BC"/>
    <w:rsid w:val="0090434E"/>
    <w:rsid w:val="00905B9A"/>
    <w:rsid w:val="009071FE"/>
    <w:rsid w:val="00907761"/>
    <w:rsid w:val="00910E40"/>
    <w:rsid w:val="0091242A"/>
    <w:rsid w:val="00913AA4"/>
    <w:rsid w:val="00915705"/>
    <w:rsid w:val="00915778"/>
    <w:rsid w:val="009164DD"/>
    <w:rsid w:val="00917A9D"/>
    <w:rsid w:val="009210C9"/>
    <w:rsid w:val="00924F14"/>
    <w:rsid w:val="00925C68"/>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252B"/>
    <w:rsid w:val="00972668"/>
    <w:rsid w:val="009727B4"/>
    <w:rsid w:val="00972C36"/>
    <w:rsid w:val="00975E26"/>
    <w:rsid w:val="00977C8B"/>
    <w:rsid w:val="00980054"/>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1521"/>
    <w:rsid w:val="009A28A2"/>
    <w:rsid w:val="009A5191"/>
    <w:rsid w:val="009A6119"/>
    <w:rsid w:val="009B03ED"/>
    <w:rsid w:val="009B063C"/>
    <w:rsid w:val="009B0F5C"/>
    <w:rsid w:val="009B11D6"/>
    <w:rsid w:val="009B2EE9"/>
    <w:rsid w:val="009B4864"/>
    <w:rsid w:val="009B5504"/>
    <w:rsid w:val="009B6280"/>
    <w:rsid w:val="009B649B"/>
    <w:rsid w:val="009B6F16"/>
    <w:rsid w:val="009B7156"/>
    <w:rsid w:val="009B7934"/>
    <w:rsid w:val="009C0940"/>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307E"/>
    <w:rsid w:val="009F50DE"/>
    <w:rsid w:val="009F54F9"/>
    <w:rsid w:val="009F6D34"/>
    <w:rsid w:val="009F7BB0"/>
    <w:rsid w:val="00A00D50"/>
    <w:rsid w:val="00A023AE"/>
    <w:rsid w:val="00A02B5C"/>
    <w:rsid w:val="00A036C5"/>
    <w:rsid w:val="00A03AD2"/>
    <w:rsid w:val="00A05D06"/>
    <w:rsid w:val="00A06D9B"/>
    <w:rsid w:val="00A07D84"/>
    <w:rsid w:val="00A10336"/>
    <w:rsid w:val="00A10CE2"/>
    <w:rsid w:val="00A11064"/>
    <w:rsid w:val="00A1181A"/>
    <w:rsid w:val="00A1244E"/>
    <w:rsid w:val="00A12870"/>
    <w:rsid w:val="00A12CA2"/>
    <w:rsid w:val="00A133FA"/>
    <w:rsid w:val="00A13811"/>
    <w:rsid w:val="00A16B32"/>
    <w:rsid w:val="00A16DF1"/>
    <w:rsid w:val="00A16F1A"/>
    <w:rsid w:val="00A17A17"/>
    <w:rsid w:val="00A20B1F"/>
    <w:rsid w:val="00A20CFD"/>
    <w:rsid w:val="00A232CA"/>
    <w:rsid w:val="00A235D0"/>
    <w:rsid w:val="00A26D02"/>
    <w:rsid w:val="00A27A7F"/>
    <w:rsid w:val="00A3276A"/>
    <w:rsid w:val="00A33D3A"/>
    <w:rsid w:val="00A341C7"/>
    <w:rsid w:val="00A349D2"/>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9A"/>
    <w:rsid w:val="00A90D00"/>
    <w:rsid w:val="00A92EC0"/>
    <w:rsid w:val="00A92EED"/>
    <w:rsid w:val="00A94E41"/>
    <w:rsid w:val="00A95A15"/>
    <w:rsid w:val="00A95AE6"/>
    <w:rsid w:val="00A9772B"/>
    <w:rsid w:val="00AA0660"/>
    <w:rsid w:val="00AA1F5F"/>
    <w:rsid w:val="00AA3875"/>
    <w:rsid w:val="00AA38CA"/>
    <w:rsid w:val="00AA404A"/>
    <w:rsid w:val="00AA40DC"/>
    <w:rsid w:val="00AA6228"/>
    <w:rsid w:val="00AA69A4"/>
    <w:rsid w:val="00AB2744"/>
    <w:rsid w:val="00AB274F"/>
    <w:rsid w:val="00AB3B51"/>
    <w:rsid w:val="00AB5C44"/>
    <w:rsid w:val="00AB5F30"/>
    <w:rsid w:val="00AB6596"/>
    <w:rsid w:val="00AB6BE3"/>
    <w:rsid w:val="00AC37C3"/>
    <w:rsid w:val="00AC535B"/>
    <w:rsid w:val="00AC5D1D"/>
    <w:rsid w:val="00AC5F6A"/>
    <w:rsid w:val="00AC7600"/>
    <w:rsid w:val="00AC7784"/>
    <w:rsid w:val="00AD0B3C"/>
    <w:rsid w:val="00AD1AD3"/>
    <w:rsid w:val="00AD1CC0"/>
    <w:rsid w:val="00AD22B5"/>
    <w:rsid w:val="00AD3DB4"/>
    <w:rsid w:val="00AD5125"/>
    <w:rsid w:val="00AD55B2"/>
    <w:rsid w:val="00AD6F04"/>
    <w:rsid w:val="00AD785F"/>
    <w:rsid w:val="00AE0445"/>
    <w:rsid w:val="00AE119F"/>
    <w:rsid w:val="00AE3053"/>
    <w:rsid w:val="00AE3985"/>
    <w:rsid w:val="00AE5E2D"/>
    <w:rsid w:val="00AE64FB"/>
    <w:rsid w:val="00AF1F04"/>
    <w:rsid w:val="00AF3D59"/>
    <w:rsid w:val="00AF6794"/>
    <w:rsid w:val="00AF6B14"/>
    <w:rsid w:val="00B0144D"/>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11D7"/>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808A4"/>
    <w:rsid w:val="00B81371"/>
    <w:rsid w:val="00B8296B"/>
    <w:rsid w:val="00B83E2E"/>
    <w:rsid w:val="00B83F17"/>
    <w:rsid w:val="00B849B5"/>
    <w:rsid w:val="00B84B6C"/>
    <w:rsid w:val="00B86EAB"/>
    <w:rsid w:val="00B902E7"/>
    <w:rsid w:val="00B922D9"/>
    <w:rsid w:val="00B926D6"/>
    <w:rsid w:val="00B94C17"/>
    <w:rsid w:val="00B966BF"/>
    <w:rsid w:val="00B974B4"/>
    <w:rsid w:val="00B9772A"/>
    <w:rsid w:val="00BA0012"/>
    <w:rsid w:val="00BA0081"/>
    <w:rsid w:val="00BA2666"/>
    <w:rsid w:val="00BA341F"/>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09BF"/>
    <w:rsid w:val="00C020F8"/>
    <w:rsid w:val="00C02535"/>
    <w:rsid w:val="00C03581"/>
    <w:rsid w:val="00C04666"/>
    <w:rsid w:val="00C04D22"/>
    <w:rsid w:val="00C05995"/>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30A3"/>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5BF0"/>
    <w:rsid w:val="00C47468"/>
    <w:rsid w:val="00C54BEF"/>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2394"/>
    <w:rsid w:val="00C94989"/>
    <w:rsid w:val="00C952CF"/>
    <w:rsid w:val="00C95593"/>
    <w:rsid w:val="00C965D0"/>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B7C3E"/>
    <w:rsid w:val="00CC0224"/>
    <w:rsid w:val="00CC053E"/>
    <w:rsid w:val="00CC2D8B"/>
    <w:rsid w:val="00CC2DE4"/>
    <w:rsid w:val="00CC360E"/>
    <w:rsid w:val="00CC399C"/>
    <w:rsid w:val="00CC48D6"/>
    <w:rsid w:val="00CC73D6"/>
    <w:rsid w:val="00CD0A20"/>
    <w:rsid w:val="00CD1D73"/>
    <w:rsid w:val="00CD2C1A"/>
    <w:rsid w:val="00CD6866"/>
    <w:rsid w:val="00CD6F46"/>
    <w:rsid w:val="00CD76D4"/>
    <w:rsid w:val="00CD7893"/>
    <w:rsid w:val="00CE03CC"/>
    <w:rsid w:val="00CE0DB1"/>
    <w:rsid w:val="00CE2991"/>
    <w:rsid w:val="00CE5BD0"/>
    <w:rsid w:val="00CE670C"/>
    <w:rsid w:val="00CE7E6A"/>
    <w:rsid w:val="00CF030B"/>
    <w:rsid w:val="00CF1FD8"/>
    <w:rsid w:val="00CF23A2"/>
    <w:rsid w:val="00CF2F97"/>
    <w:rsid w:val="00CF335B"/>
    <w:rsid w:val="00CF3F0A"/>
    <w:rsid w:val="00CF523E"/>
    <w:rsid w:val="00CF5F6B"/>
    <w:rsid w:val="00CF6EB2"/>
    <w:rsid w:val="00D02D0F"/>
    <w:rsid w:val="00D03A00"/>
    <w:rsid w:val="00D03B80"/>
    <w:rsid w:val="00D06181"/>
    <w:rsid w:val="00D11056"/>
    <w:rsid w:val="00D11F56"/>
    <w:rsid w:val="00D12D70"/>
    <w:rsid w:val="00D12EE7"/>
    <w:rsid w:val="00D1373C"/>
    <w:rsid w:val="00D145C2"/>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65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45BD"/>
    <w:rsid w:val="00E45726"/>
    <w:rsid w:val="00E457C2"/>
    <w:rsid w:val="00E47A5F"/>
    <w:rsid w:val="00E507A5"/>
    <w:rsid w:val="00E50F87"/>
    <w:rsid w:val="00E51E1E"/>
    <w:rsid w:val="00E528D2"/>
    <w:rsid w:val="00E54E89"/>
    <w:rsid w:val="00E6002A"/>
    <w:rsid w:val="00E601CE"/>
    <w:rsid w:val="00E602CF"/>
    <w:rsid w:val="00E61EE8"/>
    <w:rsid w:val="00E62441"/>
    <w:rsid w:val="00E63879"/>
    <w:rsid w:val="00E64EAF"/>
    <w:rsid w:val="00E66EE6"/>
    <w:rsid w:val="00E71633"/>
    <w:rsid w:val="00E71C2E"/>
    <w:rsid w:val="00E72689"/>
    <w:rsid w:val="00E730AA"/>
    <w:rsid w:val="00E76F52"/>
    <w:rsid w:val="00E772AB"/>
    <w:rsid w:val="00E803E8"/>
    <w:rsid w:val="00E82084"/>
    <w:rsid w:val="00E82B54"/>
    <w:rsid w:val="00E838B2"/>
    <w:rsid w:val="00E83C8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69D2"/>
    <w:rsid w:val="00EA0CA1"/>
    <w:rsid w:val="00EA3249"/>
    <w:rsid w:val="00EA3C59"/>
    <w:rsid w:val="00EA4BEE"/>
    <w:rsid w:val="00EA5118"/>
    <w:rsid w:val="00EA7A8D"/>
    <w:rsid w:val="00EB0DF0"/>
    <w:rsid w:val="00EB1A2C"/>
    <w:rsid w:val="00EB385D"/>
    <w:rsid w:val="00EB40DC"/>
    <w:rsid w:val="00EB743F"/>
    <w:rsid w:val="00EB7518"/>
    <w:rsid w:val="00EB781A"/>
    <w:rsid w:val="00EB7B6A"/>
    <w:rsid w:val="00EC064C"/>
    <w:rsid w:val="00EC0BFA"/>
    <w:rsid w:val="00EC115D"/>
    <w:rsid w:val="00EC3328"/>
    <w:rsid w:val="00EC34A9"/>
    <w:rsid w:val="00EC3934"/>
    <w:rsid w:val="00EC3BEB"/>
    <w:rsid w:val="00EC6DB6"/>
    <w:rsid w:val="00EC6FAC"/>
    <w:rsid w:val="00EC7352"/>
    <w:rsid w:val="00ED2270"/>
    <w:rsid w:val="00ED4587"/>
    <w:rsid w:val="00ED512E"/>
    <w:rsid w:val="00ED5AF4"/>
    <w:rsid w:val="00ED687C"/>
    <w:rsid w:val="00EE0293"/>
    <w:rsid w:val="00EE048D"/>
    <w:rsid w:val="00EE0A95"/>
    <w:rsid w:val="00EE0ACB"/>
    <w:rsid w:val="00EE0F2F"/>
    <w:rsid w:val="00EE107C"/>
    <w:rsid w:val="00EE1531"/>
    <w:rsid w:val="00EE280E"/>
    <w:rsid w:val="00EE3E9C"/>
    <w:rsid w:val="00EE4D4C"/>
    <w:rsid w:val="00EE4FB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A0128"/>
    <w:rsid w:val="00FA1786"/>
    <w:rsid w:val="00FA215F"/>
    <w:rsid w:val="00FA2160"/>
    <w:rsid w:val="00FA2E55"/>
    <w:rsid w:val="00FA3191"/>
    <w:rsid w:val="00FA3981"/>
    <w:rsid w:val="00FA5AE3"/>
    <w:rsid w:val="00FA73DD"/>
    <w:rsid w:val="00FB13C2"/>
    <w:rsid w:val="00FB1677"/>
    <w:rsid w:val="00FB1953"/>
    <w:rsid w:val="00FB380D"/>
    <w:rsid w:val="00FB76C5"/>
    <w:rsid w:val="00FC026A"/>
    <w:rsid w:val="00FC171F"/>
    <w:rsid w:val="00FC214C"/>
    <w:rsid w:val="00FC2414"/>
    <w:rsid w:val="00FC2479"/>
    <w:rsid w:val="00FC2C4D"/>
    <w:rsid w:val="00FC3245"/>
    <w:rsid w:val="00FC44A1"/>
    <w:rsid w:val="00FC4DEB"/>
    <w:rsid w:val="00FC54AA"/>
    <w:rsid w:val="00FC77FF"/>
    <w:rsid w:val="00FC7E40"/>
    <w:rsid w:val="00FD1351"/>
    <w:rsid w:val="00FD22AA"/>
    <w:rsid w:val="00FD38A5"/>
    <w:rsid w:val="00FD4B65"/>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ABF95-2FC9-4575-BA63-B90BC7920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47</Pages>
  <Words>8202</Words>
  <Characters>45117</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6</cp:revision>
  <cp:lastPrinted>2020-02-24T19:31:00Z</cp:lastPrinted>
  <dcterms:created xsi:type="dcterms:W3CDTF">2020-02-14T01:39:00Z</dcterms:created>
  <dcterms:modified xsi:type="dcterms:W3CDTF">2020-06-02T00:45:00Z</dcterms:modified>
</cp:coreProperties>
</file>