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520880">
        <w:rPr>
          <w:rFonts w:ascii="Palatino Linotype" w:hAnsi="Palatino Linotype" w:cs="Arial"/>
          <w:color w:val="000000"/>
          <w:lang w:eastAsia="es-MX"/>
        </w:rPr>
        <w:t xml:space="preserve">a </w:t>
      </w:r>
      <w:r w:rsidR="007700B8">
        <w:rPr>
          <w:rFonts w:ascii="Palatino Linotype" w:hAnsi="Palatino Linotype" w:cs="Arial"/>
          <w:color w:val="000000"/>
          <w:lang w:eastAsia="es-MX"/>
        </w:rPr>
        <w:t>diecinueve</w:t>
      </w:r>
      <w:r w:rsidR="00520880">
        <w:rPr>
          <w:rFonts w:ascii="Palatino Linotype" w:hAnsi="Palatino Linotype" w:cs="Arial"/>
          <w:color w:val="000000"/>
          <w:lang w:eastAsia="es-MX"/>
        </w:rPr>
        <w:t xml:space="preserve"> de </w:t>
      </w:r>
      <w:r w:rsidR="007700B8">
        <w:rPr>
          <w:rFonts w:ascii="Palatino Linotype" w:hAnsi="Palatino Linotype" w:cs="Arial"/>
          <w:color w:val="000000"/>
          <w:lang w:eastAsia="es-MX"/>
        </w:rPr>
        <w:t>septiembre</w:t>
      </w:r>
      <w:r w:rsidR="00520880">
        <w:rPr>
          <w:rFonts w:ascii="Palatino Linotype" w:hAnsi="Palatino Linotype" w:cs="Arial"/>
          <w:color w:val="000000"/>
          <w:lang w:eastAsia="es-MX"/>
        </w:rPr>
        <w:t xml:space="preserve"> de dos mil diecinueve.</w:t>
      </w:r>
      <w:r>
        <w:rPr>
          <w:rFonts w:ascii="Palatino Linotype" w:hAnsi="Palatino Linotype" w:cs="Arial"/>
        </w:rPr>
        <w:t xml:space="preserve"> </w:t>
      </w:r>
    </w:p>
    <w:p w:rsidR="00113E45" w:rsidRPr="000272B4" w:rsidRDefault="00113E45" w:rsidP="00070160">
      <w:pPr>
        <w:spacing w:line="360" w:lineRule="auto"/>
        <w:jc w:val="both"/>
        <w:rPr>
          <w:rFonts w:ascii="Palatino Linotype" w:hAnsi="Palatino Linotype" w:cs="Arial"/>
        </w:rPr>
      </w:pPr>
    </w:p>
    <w:p w:rsidR="00113E45" w:rsidRPr="000272B4" w:rsidRDefault="00113E45" w:rsidP="00070160">
      <w:pPr>
        <w:spacing w:line="360" w:lineRule="auto"/>
        <w:ind w:left="-45"/>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0B51CD">
        <w:rPr>
          <w:rFonts w:ascii="Palatino Linotype" w:hAnsi="Palatino Linotype" w:cs="Arial"/>
          <w:b/>
        </w:rPr>
        <w:t>5</w:t>
      </w:r>
      <w:r w:rsidR="00073553">
        <w:rPr>
          <w:rFonts w:ascii="Palatino Linotype" w:hAnsi="Palatino Linotype" w:cs="Arial"/>
          <w:b/>
        </w:rPr>
        <w:t>870</w:t>
      </w:r>
      <w:r w:rsidRPr="000272B4">
        <w:rPr>
          <w:rFonts w:ascii="Palatino Linotype" w:hAnsi="Palatino Linotype" w:cs="Arial"/>
          <w:b/>
        </w:rPr>
        <w:t>/INFOEM/IP/RR/2019</w:t>
      </w:r>
      <w:r w:rsidRPr="000272B4">
        <w:rPr>
          <w:rFonts w:ascii="Palatino Linotype" w:hAnsi="Palatino Linotype" w:cs="Arial"/>
        </w:rPr>
        <w:t>, interpuesto por</w:t>
      </w:r>
      <w:r w:rsidR="00070160">
        <w:rPr>
          <w:rFonts w:ascii="Palatino Linotype" w:hAnsi="Palatino Linotype" w:cs="Arial"/>
        </w:rPr>
        <w:t xml:space="preserve"> la persona moral cuya razón o denominación social es </w:t>
      </w:r>
      <w:r w:rsidR="006A4EC3">
        <w:rPr>
          <w:rFonts w:ascii="Palatino Linotype" w:hAnsi="Palatino Linotype" w:cs="Arial"/>
        </w:rPr>
        <w:t xml:space="preserve">xxxxxxxxxxxxxxxxxxxxxxxxxxxxxxxxxxxxxxxxxxxxxxxx </w:t>
      </w:r>
      <w:r w:rsidR="00070160" w:rsidRPr="00070160">
        <w:rPr>
          <w:rFonts w:ascii="Palatino Linotype" w:hAnsi="Palatino Linotype" w:cs="Arial"/>
        </w:rPr>
        <w:t xml:space="preserve"> </w:t>
      </w:r>
      <w:r w:rsidR="006A4EC3">
        <w:rPr>
          <w:rFonts w:ascii="Palatino Linotype" w:hAnsi="Palatino Linotype" w:cs="Arial"/>
        </w:rPr>
        <w:t>xxxxxxxxxxxxxxxxxxxxxxx</w:t>
      </w:r>
      <w:r w:rsidR="00070160">
        <w:rPr>
          <w:rFonts w:ascii="Palatino Linotype" w:hAnsi="Palatino Linotype" w:cs="Arial"/>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w:t>
      </w:r>
      <w:r w:rsidR="00F375F1">
        <w:rPr>
          <w:rFonts w:ascii="Palatino Linotype" w:hAnsi="Palatino Linotype" w:cs="Arial"/>
        </w:rPr>
        <w:t xml:space="preserve"> de información proporcionada </w:t>
      </w:r>
      <w:r w:rsidRPr="000272B4">
        <w:rPr>
          <w:rFonts w:ascii="Palatino Linotype" w:hAnsi="Palatino Linotype" w:cs="Arial"/>
        </w:rPr>
        <w:t>por parte de</w:t>
      </w:r>
      <w:r w:rsidR="00852257">
        <w:rPr>
          <w:rFonts w:ascii="Palatino Linotype" w:hAnsi="Palatino Linotype" w:cs="Arial"/>
        </w:rPr>
        <w:t>l</w:t>
      </w:r>
      <w:r w:rsidR="00F375F1">
        <w:rPr>
          <w:rFonts w:ascii="Palatino Linotype" w:hAnsi="Palatino Linotype" w:cs="Arial"/>
        </w:rPr>
        <w:t xml:space="preserve"> Ayuntamiento de Temascalcingo</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070160">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F9358E">
        <w:rPr>
          <w:rFonts w:ascii="Palatino Linotype" w:hAnsi="Palatino Linotype" w:cs="Arial"/>
          <w:b/>
        </w:rPr>
        <w:t xml:space="preserve">veinticuatro </w:t>
      </w:r>
      <w:r w:rsidRPr="000272B4">
        <w:rPr>
          <w:rFonts w:ascii="Palatino Linotype" w:hAnsi="Palatino Linotype" w:cs="Arial"/>
          <w:b/>
        </w:rPr>
        <w:t xml:space="preserve">de </w:t>
      </w:r>
      <w:r w:rsidR="005F1AE1">
        <w:rPr>
          <w:rFonts w:ascii="Palatino Linotype" w:hAnsi="Palatino Linotype" w:cs="Arial"/>
          <w:b/>
        </w:rPr>
        <w:t>ma</w:t>
      </w:r>
      <w:r w:rsidR="00214073">
        <w:rPr>
          <w:rFonts w:ascii="Palatino Linotype" w:hAnsi="Palatino Linotype" w:cs="Arial"/>
          <w:b/>
        </w:rPr>
        <w:t>y</w:t>
      </w:r>
      <w:r w:rsidR="005F1AE1">
        <w:rPr>
          <w:rFonts w:ascii="Palatino Linotype" w:hAnsi="Palatino Linotype" w:cs="Arial"/>
          <w:b/>
        </w:rPr>
        <w: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5F1AE1" w:rsidRPr="005F1AE1">
        <w:rPr>
          <w:rFonts w:ascii="Palatino Linotype" w:hAnsi="Palatino Linotype" w:cs="Arial"/>
          <w:b/>
        </w:rPr>
        <w:t>00</w:t>
      </w:r>
      <w:r w:rsidR="00214073">
        <w:rPr>
          <w:rFonts w:ascii="Palatino Linotype" w:hAnsi="Palatino Linotype" w:cs="Arial"/>
          <w:b/>
        </w:rPr>
        <w:t>0</w:t>
      </w:r>
      <w:r w:rsidR="00F9358E">
        <w:rPr>
          <w:rFonts w:ascii="Palatino Linotype" w:hAnsi="Palatino Linotype" w:cs="Arial"/>
          <w:b/>
        </w:rPr>
        <w:t>69</w:t>
      </w:r>
      <w:r w:rsidR="005F1AE1" w:rsidRPr="005F1AE1">
        <w:rPr>
          <w:rFonts w:ascii="Palatino Linotype" w:hAnsi="Palatino Linotype" w:cs="Arial"/>
          <w:b/>
        </w:rPr>
        <w:t>/</w:t>
      </w:r>
      <w:r w:rsidR="00F9358E">
        <w:rPr>
          <w:rFonts w:ascii="Palatino Linotype" w:hAnsi="Palatino Linotype" w:cs="Arial"/>
          <w:b/>
        </w:rPr>
        <w:t>TMASCALC</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070160">
      <w:pPr>
        <w:spacing w:line="360" w:lineRule="auto"/>
        <w:ind w:left="851" w:right="760"/>
        <w:jc w:val="both"/>
        <w:rPr>
          <w:rFonts w:ascii="Palatino Linotype" w:hAnsi="Palatino Linotype" w:cs="Arial"/>
          <w:i/>
          <w:lang w:eastAsia="es-MX"/>
        </w:rPr>
      </w:pPr>
      <w:r w:rsidRPr="00852257">
        <w:rPr>
          <w:rFonts w:ascii="Palatino Linotype" w:hAnsi="Palatino Linotype" w:cs="Arial"/>
          <w:i/>
          <w:lang w:eastAsia="es-MX"/>
        </w:rPr>
        <w:t>“</w:t>
      </w:r>
      <w:r w:rsidR="00070160" w:rsidRPr="00070160">
        <w:rPr>
          <w:rFonts w:ascii="Palatino Linotype" w:hAnsi="Palatino Linotype" w:cs="Arial"/>
          <w:i/>
          <w:lang w:eastAsia="es-MX"/>
        </w:rPr>
        <w:t xml:space="preserve">En relación con el contrato número MTM-DOP-APAD(FCE/I-15C)-002-LPN-15 celebrado entre el Ayuntamiento de Temascalcingo y Consorcio </w:t>
      </w:r>
      <w:r w:rsidR="00070160" w:rsidRPr="00070160">
        <w:rPr>
          <w:rFonts w:ascii="Palatino Linotype" w:hAnsi="Palatino Linotype" w:cs="Arial"/>
          <w:i/>
          <w:lang w:eastAsia="es-MX"/>
        </w:rPr>
        <w:lastRenderedPageBreak/>
        <w:t xml:space="preserve">Estratégico de Ingeniaría S.A. de C.V. en convenio de participación conjunta con </w:t>
      </w:r>
      <w:r w:rsidR="00230558">
        <w:rPr>
          <w:rFonts w:ascii="Palatino Linotype" w:hAnsi="Palatino Linotype" w:cs="Arial"/>
          <w:i/>
          <w:lang w:eastAsia="es-MX"/>
        </w:rPr>
        <w:t>xxxxxxxxxxxxxxxxxxxxxxxxxxxxxxxxxxxx</w:t>
      </w:r>
      <w:r w:rsidR="00070160" w:rsidRPr="00070160">
        <w:rPr>
          <w:rFonts w:ascii="Palatino Linotype" w:hAnsi="Palatino Linotype" w:cs="Arial"/>
          <w:i/>
          <w:lang w:eastAsia="es-MX"/>
        </w:rPr>
        <w:t xml:space="preserve"> de fecha 1º de septiembre de 2015, relativo a la obra “Construcción de Embovedado del arroyo San Pedro (Obra Nueva) Temascalcingo, San Pedro el Alto”, solicito me proporcionen los siguientes documentos: 1. Contrato de Obra totalmente firmado 2. Catálogo de conceptos autorizado 3. Estimaciones: Normales, de volúmenes adicionales y de Conceptos fuera de Catálogo a. Carátula de estimación b. Factura c. Boleta de estimación d. Generadores e. Reporte Fotográfico 4. Oficio de Autorización de Conceptos extraordinarios fuera de catálogo 5. Bitácora de obra 6. Reportes de control de calidad 7. Convenio por diferimiento de plazos 8. Autorización de Reprogramación de Obra 9. Acta de entrega recepción de obra 10. Acta de finiquito de los trabajos 11. Acta de extinción de derechos 12. Oficios entregados a la dirección de obras a. Inicio de trabajos B. Entrega de fianza C. Designación de superintendente D. Entrega de estimación 1 embovedado E. Volúmenes adicionales estimación 1 F. Factura estimación 1 G. Volúmenes adicionales H. Entrega de estimación 2 embovedado I. Factura estimación 2 embovedado J. Solicitud de precios unitarios extraordinarios K. Entrega de estimación 3 embovedado L. Factura estimación 3 embovedado M. Reprogramación de obra N. Justificación de reprogramación de obra O. Volúmenes adicionales estimación 3 P. Entrega de estimación 4 finiquito embovedado Q. Factura estimación 4 finiquito embovedado R. Oficio de término de obra S. Entrega de fianza de vicios ocultos 13. Oficio 211/DGAMGPE/06/2017 de fecha 10 de enero de 2017, firmado por el Director General Adjunto de Mejora de la </w:t>
      </w:r>
      <w:r w:rsidR="00070160" w:rsidRPr="00070160">
        <w:rPr>
          <w:rFonts w:ascii="Palatino Linotype" w:hAnsi="Palatino Linotype" w:cs="Arial"/>
          <w:i/>
          <w:lang w:eastAsia="es-MX"/>
        </w:rPr>
        <w:lastRenderedPageBreak/>
        <w:t xml:space="preserve">Gestión Pública Estatal de la Unidad de Operación Regional y Contraloría Social de la Secretaría de la Función Pública 14. Oficio número UNCP/309/NOP/0-281/2016 de fecha 19 de diciembre de 2016, suscrito por el Director General Adjunto de Normatividad de Obras Públicas de la Unidad de Normatividad de Contrataciones Públicas 15. Oficio número 2101A0000/911/2016 de la Secretaría de la Contraloría del Gobierno del Estado de México, mediante el cual, hace del conocimiento que derivado de la auditoría directa realizada por la Dirección de Control y Evaluación “B-III”, del referido Órgano Estatal de Control MEX/R23-TEMASCALCINGO/218-0020-2016, denominada “Auditoría Federal Directa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16. Oficio número DGCSCP/312/DGAS/16/2017 del 19 de enero de 2017 suscrito por la Dirección de Sanciones “B”, adscrita a la Dirección General de Controversias y Sanciones de Contrataciones Públicas, dirigido al Presidente Municipal Constitucional de Temascalcingo, Estado de México. 16. Oficio número MTM/PM/93/02/2017 de fecha 20 de febrero de 2017 suscrito por el Presidente Municipal Constitucional de Temascalcingo, Estado de México, dirigido a la Dirección General de Controversias y Sanciones de Contrataciones Públicas. 17. Oficio número DGCSCP/312/DGAS/104/2017 del 7 de marzo de 2017, suscrito por la </w:t>
      </w:r>
      <w:r w:rsidR="00070160" w:rsidRPr="00070160">
        <w:rPr>
          <w:rFonts w:ascii="Palatino Linotype" w:hAnsi="Palatino Linotype" w:cs="Arial"/>
          <w:i/>
          <w:lang w:eastAsia="es-MX"/>
        </w:rPr>
        <w:lastRenderedPageBreak/>
        <w:t>Dirección de Sanciones “B”, dirigido al Director de Obras Públicas de Temascalcingo, Estado de México. 18. Oficio número MTM/DOP/1760/03/2017 de fecha 15 de marzo de 2017 suscrito por el Director de Obras Públicas de Temascalcingo, Estado de México, dirigido a la Dirección de Sanciones “B”. 19. Cédula de análisis de volúmenes estimados y verificados físicamente, de fecha 26 de agosto de 2016 y acta de conciliación de resultados No. 218-0020-2016/AS-02 20. Acta de sitio No. 218-0020-2016/AS-02, en donde se da a conocer y se acepta la diferencia que existe en el concepto con clave: 11 referente a losa armada por un monto de $269,190.52 con IVA, que se determinó a partir del levantamiento físico</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660206">
        <w:rPr>
          <w:rFonts w:ascii="Palatino Linotype" w:hAnsi="Palatino Linotype" w:cs="Arial"/>
        </w:rPr>
        <w:t>CD-ROM (con costo)</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A1003B" w:rsidP="00113E45">
      <w:pPr>
        <w:spacing w:line="360" w:lineRule="auto"/>
        <w:jc w:val="both"/>
        <w:rPr>
          <w:rFonts w:ascii="Palatino Linotype" w:hAnsi="Palatino Linotype" w:cs="Arial"/>
          <w:lang w:val="es-ES_tradnl"/>
        </w:rPr>
      </w:pPr>
      <w:r>
        <w:rPr>
          <w:rFonts w:ascii="Palatino Linotype" w:hAnsi="Palatino Linotype" w:cs="Arial"/>
        </w:rPr>
        <w:t xml:space="preserve">Que </w:t>
      </w:r>
      <w:r w:rsidR="00605643">
        <w:rPr>
          <w:rFonts w:ascii="Palatino Linotype" w:hAnsi="Palatino Linotype" w:cs="Arial"/>
        </w:rPr>
        <w:t>en fecha</w:t>
      </w:r>
      <w:r w:rsidR="007A69F7">
        <w:rPr>
          <w:rFonts w:ascii="Palatino Linotype" w:hAnsi="Palatino Linotype" w:cs="Arial"/>
        </w:rPr>
        <w:t xml:space="preserve"> </w:t>
      </w:r>
      <w:r w:rsidR="00DF5A05">
        <w:rPr>
          <w:rFonts w:ascii="Palatino Linotype" w:hAnsi="Palatino Linotype" w:cs="Arial"/>
        </w:rPr>
        <w:t>catorce</w:t>
      </w:r>
      <w:r w:rsidR="001B6A97">
        <w:rPr>
          <w:rFonts w:ascii="Palatino Linotype" w:hAnsi="Palatino Linotype" w:cs="Arial"/>
        </w:rPr>
        <w:t xml:space="preserve"> de </w:t>
      </w:r>
      <w:r w:rsidR="00DF5A05">
        <w:rPr>
          <w:rFonts w:ascii="Palatino Linotype" w:hAnsi="Palatino Linotype" w:cs="Arial"/>
        </w:rPr>
        <w:t>junio</w:t>
      </w:r>
      <w:r w:rsidR="001B6A97">
        <w:rPr>
          <w:rFonts w:ascii="Palatino Linotype" w:hAnsi="Palatino Linotype" w:cs="Arial"/>
        </w:rPr>
        <w:t xml:space="preserve">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DF5A05" w:rsidRDefault="0015770B" w:rsidP="006275B9">
      <w:pPr>
        <w:spacing w:line="360" w:lineRule="auto"/>
        <w:ind w:left="851" w:right="760"/>
        <w:jc w:val="both"/>
        <w:rPr>
          <w:rFonts w:ascii="Palatino Linotype" w:hAnsi="Palatino Linotype" w:cs="Arial"/>
          <w:i/>
          <w:lang w:eastAsia="es-MX"/>
        </w:rPr>
      </w:pPr>
      <w:r>
        <w:rPr>
          <w:rFonts w:ascii="Palatino Linotype" w:hAnsi="Palatino Linotype" w:cs="Arial"/>
          <w:i/>
          <w:lang w:eastAsia="es-MX"/>
        </w:rPr>
        <w:t>“</w:t>
      </w:r>
      <w:r w:rsidR="00DF5A05">
        <w:rPr>
          <w:rFonts w:ascii="Palatino Linotype" w:hAnsi="Palatino Linotype" w:cs="Arial"/>
          <w:i/>
          <w:lang w:eastAsia="es-MX"/>
        </w:rPr>
        <w:t>…</w:t>
      </w:r>
      <w:r w:rsidR="00DF5A05" w:rsidRPr="00DF5A05">
        <w:rPr>
          <w:rFonts w:ascii="Palatino Linotype" w:hAnsi="Palatino Linotype" w:cs="Arial"/>
          <w:i/>
          <w:lang w:eastAsia="es-MX"/>
        </w:rPr>
        <w:t xml:space="preserve">Por medio de este conducto me dirijo a Usted con relación a su solicitud de información presentada al Ayuntamiento de Temascalcingo, misma que me fue remitida por encontrarse materia de mi competencia conforme al artículo 50, 51, 53 fracción III y V de la Ley de Transparencia y Acceso a la </w:t>
      </w:r>
      <w:r w:rsidR="00DF5A05" w:rsidRPr="00DF5A05">
        <w:rPr>
          <w:rFonts w:ascii="Palatino Linotype" w:hAnsi="Palatino Linotype" w:cs="Arial"/>
          <w:i/>
          <w:lang w:eastAsia="es-MX"/>
        </w:rPr>
        <w:lastRenderedPageBreak/>
        <w:t>Información Pública del Estado de México y Municipios, solicitud consistente en: Con base en los artículos 31 Fracción XIX, 100 y 101 de la Ley Orgánica Municipal del Estado de México, se solicita el presupuesto de egresos municipal para el ejercicio fiscal 2019, y que contenga desglosadas las partes que la integran. En formato xlsx y pdf. Con fundamento en los artículos 1, 11, 12, 15, 23 fracción IV, 50, 51, 53 fracción II y V, 150 de la Ley de Transparencia y Acceso a la Información Pública del Estado de México se informa: Respuesta: se adjunta respuesta emitida por la Dirección de Obras Públicas, misma que contiene la información solicitada. De la misma forma se informa que en Reglamento Interno del Ayuntamiento se encuentra en la etapa de revisión y aprobación, una vez culminada, este será publicado en la página ofician del ayuntamiento.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w:t>
      </w:r>
      <w:r>
        <w:rPr>
          <w:rFonts w:ascii="Palatino Linotype" w:hAnsi="Palatino Linotype" w:cs="Arial"/>
          <w:i/>
          <w:lang w:eastAsia="es-MX"/>
        </w:rPr>
        <w:t>.”</w:t>
      </w:r>
      <w:r w:rsidR="005B2607" w:rsidRPr="00DF5A05">
        <w:rPr>
          <w:rFonts w:ascii="Palatino Linotype" w:hAnsi="Palatino Linotype" w:cs="Arial"/>
          <w:i/>
          <w:lang w:eastAsia="es-MX"/>
        </w:rPr>
        <w:t xml:space="preserve"> (SIC)</w:t>
      </w:r>
    </w:p>
    <w:p w:rsidR="00113E45" w:rsidRPr="000272B4" w:rsidRDefault="00113E45" w:rsidP="00113E45">
      <w:pPr>
        <w:spacing w:line="360" w:lineRule="auto"/>
        <w:jc w:val="both"/>
        <w:rPr>
          <w:rFonts w:ascii="Palatino Linotype" w:hAnsi="Palatino Linotype" w:cs="Arial"/>
          <w:lang w:val="es-ES_tradnl"/>
        </w:rPr>
      </w:pPr>
    </w:p>
    <w:p w:rsidR="00673B22" w:rsidRDefault="004D3D61" w:rsidP="00113E45">
      <w:pPr>
        <w:spacing w:line="360" w:lineRule="auto"/>
        <w:ind w:right="49"/>
        <w:jc w:val="both"/>
        <w:rPr>
          <w:rFonts w:ascii="Palatino Linotype" w:hAnsi="Palatino Linotype"/>
        </w:rPr>
      </w:pPr>
      <w:r>
        <w:rPr>
          <w:rFonts w:ascii="Palatino Linotype" w:hAnsi="Palatino Linotype" w:cs="Arial"/>
        </w:rPr>
        <w:t xml:space="preserve">Para tal efecto adjuntó </w:t>
      </w:r>
      <w:r w:rsidR="00DF5A05">
        <w:rPr>
          <w:rFonts w:ascii="Palatino Linotype" w:hAnsi="Palatino Linotype" w:cs="Arial"/>
        </w:rPr>
        <w:t>un</w:t>
      </w:r>
      <w:r>
        <w:rPr>
          <w:rFonts w:ascii="Palatino Linotype" w:hAnsi="Palatino Linotype" w:cs="Arial"/>
        </w:rPr>
        <w:t xml:space="preserve"> archivo </w:t>
      </w:r>
      <w:r w:rsidR="00D44F0D">
        <w:rPr>
          <w:rFonts w:ascii="Palatino Linotype" w:hAnsi="Palatino Linotype" w:cs="Arial"/>
        </w:rPr>
        <w:t>electrónico</w:t>
      </w:r>
      <w:r w:rsidR="00AF75BD">
        <w:rPr>
          <w:rFonts w:ascii="Palatino Linotype" w:hAnsi="Palatino Linotype" w:cs="Arial"/>
        </w:rPr>
        <w:t xml:space="preserve"> </w:t>
      </w:r>
      <w:r w:rsidR="00673B22">
        <w:rPr>
          <w:rFonts w:ascii="Palatino Linotype" w:hAnsi="Palatino Linotype" w:cs="Arial"/>
        </w:rPr>
        <w:t xml:space="preserve">en formato PDF, </w:t>
      </w:r>
      <w:r w:rsidR="00AF75BD">
        <w:rPr>
          <w:rFonts w:ascii="Palatino Linotype" w:hAnsi="Palatino Linotype" w:cs="Arial"/>
        </w:rPr>
        <w:t>denominado</w:t>
      </w:r>
      <w:r w:rsidR="00DF5A05">
        <w:rPr>
          <w:rFonts w:ascii="Palatino Linotype" w:hAnsi="Palatino Linotype" w:cs="Arial"/>
        </w:rPr>
        <w:t>:</w:t>
      </w:r>
      <w:r w:rsidR="00AF75BD">
        <w:rPr>
          <w:rFonts w:ascii="Palatino Linotype" w:hAnsi="Palatino Linotype" w:cs="Arial"/>
        </w:rPr>
        <w:t xml:space="preserve"> </w:t>
      </w:r>
      <w:r w:rsidR="0015770B" w:rsidRPr="00DF5A05">
        <w:rPr>
          <w:rFonts w:ascii="Palatino Linotype" w:hAnsi="Palatino Linotype" w:cs="Arial"/>
        </w:rPr>
        <w:t>“</w:t>
      </w:r>
      <w:r w:rsidR="00DF5A05" w:rsidRPr="00DF5A05">
        <w:rPr>
          <w:rFonts w:ascii="Palatino Linotype" w:hAnsi="Palatino Linotype"/>
        </w:rPr>
        <w:t>00069TMASCALCIP2019.rar</w:t>
      </w:r>
      <w:r w:rsidR="0015770B" w:rsidRPr="00DF5A05">
        <w:rPr>
          <w:rFonts w:ascii="Palatino Linotype" w:hAnsi="Palatino Linotype" w:cs="Arial"/>
        </w:rPr>
        <w:t>”</w:t>
      </w:r>
      <w:r w:rsidR="00C43AA4" w:rsidRPr="00DF5A05">
        <w:rPr>
          <w:rFonts w:ascii="Palatino Linotype" w:hAnsi="Palatino Linotype" w:cs="Arial"/>
        </w:rPr>
        <w:t>, del cual se hará</w:t>
      </w:r>
      <w:r w:rsidR="00C43AA4">
        <w:rPr>
          <w:rFonts w:ascii="Palatino Linotype" w:hAnsi="Palatino Linotype"/>
        </w:rPr>
        <w:t xml:space="preserve"> estudio en la parte considerativa de la presente resolución.</w:t>
      </w:r>
    </w:p>
    <w:p w:rsidR="0015770B" w:rsidRDefault="0015770B" w:rsidP="00113E45">
      <w:pPr>
        <w:spacing w:line="360" w:lineRule="auto"/>
        <w:ind w:right="49"/>
        <w:jc w:val="both"/>
        <w:rPr>
          <w:rFonts w:ascii="Palatino Linotype" w:hAnsi="Palatino Linotype" w:cs="Arial"/>
          <w:b/>
        </w:rPr>
      </w:pPr>
    </w:p>
    <w:p w:rsidR="00D5472C" w:rsidRDefault="00D5472C" w:rsidP="00113E45">
      <w:pPr>
        <w:spacing w:line="360" w:lineRule="auto"/>
        <w:ind w:right="49"/>
        <w:jc w:val="both"/>
        <w:rPr>
          <w:rFonts w:ascii="Palatino Linotype" w:hAnsi="Palatino Linotype" w:cs="Arial"/>
          <w:b/>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lastRenderedPageBreak/>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DF5A05">
        <w:rPr>
          <w:rFonts w:ascii="Palatino Linotype" w:hAnsi="Palatino Linotype" w:cs="Arial"/>
          <w:b/>
        </w:rPr>
        <w:t xml:space="preserve">veintiséis </w:t>
      </w:r>
      <w:r w:rsidRPr="000272B4">
        <w:rPr>
          <w:rFonts w:ascii="Palatino Linotype" w:hAnsi="Palatino Linotype" w:cs="Arial"/>
          <w:b/>
        </w:rPr>
        <w:t xml:space="preserve">de </w:t>
      </w:r>
      <w:r w:rsidR="00373FF1">
        <w:rPr>
          <w:rFonts w:ascii="Palatino Linotype" w:hAnsi="Palatino Linotype" w:cs="Arial"/>
          <w:b/>
        </w:rPr>
        <w:t>junio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 y razones o motivos de inconformidad, lo siguiente:</w:t>
      </w:r>
    </w:p>
    <w:p w:rsidR="00AD1483" w:rsidRPr="000272B4" w:rsidRDefault="00AD1483" w:rsidP="00113E45">
      <w:pPr>
        <w:spacing w:line="360" w:lineRule="auto"/>
        <w:ind w:right="49"/>
        <w:jc w:val="both"/>
        <w:rPr>
          <w:rFonts w:ascii="Palatino Linotype" w:hAnsi="Palatino Linotype" w:cs="Arial"/>
        </w:rPr>
      </w:pPr>
    </w:p>
    <w:p w:rsidR="00113E45" w:rsidRDefault="00113E45" w:rsidP="00353A12">
      <w:pPr>
        <w:spacing w:line="360" w:lineRule="auto"/>
        <w:ind w:right="49"/>
        <w:jc w:val="both"/>
        <w:rPr>
          <w:rFonts w:ascii="Palatino Linotype" w:hAnsi="Palatino Linotype" w:cs="Arial"/>
        </w:rPr>
      </w:pPr>
      <w:r w:rsidRPr="000272B4">
        <w:rPr>
          <w:rFonts w:ascii="Palatino Linotype" w:hAnsi="Palatino Linotype" w:cs="Arial"/>
          <w:b/>
        </w:rPr>
        <w:t>Acto impugnado</w:t>
      </w:r>
      <w:r w:rsidR="006275B9">
        <w:rPr>
          <w:rFonts w:ascii="Palatino Linotype" w:hAnsi="Palatino Linotype" w:cs="Arial"/>
        </w:rPr>
        <w:t>:</w:t>
      </w:r>
    </w:p>
    <w:p w:rsidR="00113E45" w:rsidRPr="000272B4" w:rsidRDefault="00113E45" w:rsidP="00AB6140">
      <w:pPr>
        <w:spacing w:line="360" w:lineRule="auto"/>
        <w:ind w:left="993" w:right="1183"/>
        <w:jc w:val="both"/>
        <w:rPr>
          <w:rFonts w:ascii="Palatino Linotype" w:hAnsi="Palatino Linotype"/>
          <w:i/>
          <w:color w:val="000000"/>
        </w:rPr>
      </w:pPr>
      <w:r w:rsidRPr="000272B4">
        <w:rPr>
          <w:rFonts w:ascii="Palatino Linotype" w:hAnsi="Palatino Linotype"/>
          <w:i/>
          <w:color w:val="000000"/>
        </w:rPr>
        <w:t>“</w:t>
      </w:r>
      <w:r w:rsidR="00DF5A05" w:rsidRPr="00DF5A05">
        <w:rPr>
          <w:rFonts w:ascii="Palatino Linotype" w:hAnsi="Palatino Linotype"/>
          <w:i/>
          <w:color w:val="000000"/>
        </w:rPr>
        <w:t>La información que nos proporcionaron para revisión en la Dirección de Obras Públicas, está incompleta a lo solicitado</w:t>
      </w:r>
      <w:r w:rsidR="00AD1483" w:rsidRPr="00AD1483">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353A12">
      <w:pPr>
        <w:spacing w:line="360" w:lineRule="auto"/>
        <w:ind w:right="49"/>
        <w:jc w:val="both"/>
        <w:rPr>
          <w:rFonts w:ascii="Palatino Linotype" w:hAnsi="Palatino Linotype"/>
          <w:i/>
          <w:color w:val="000000"/>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113E45" w:rsidRPr="000272B4" w:rsidRDefault="00113E45" w:rsidP="00AB6140">
      <w:pPr>
        <w:spacing w:line="360" w:lineRule="auto"/>
        <w:ind w:left="993" w:right="1183"/>
        <w:jc w:val="both"/>
        <w:rPr>
          <w:rFonts w:ascii="Palatino Linotype" w:hAnsi="Palatino Linotype"/>
          <w:i/>
          <w:color w:val="000000"/>
        </w:rPr>
      </w:pPr>
      <w:r w:rsidRPr="000272B4">
        <w:rPr>
          <w:rFonts w:ascii="Palatino Linotype" w:hAnsi="Palatino Linotype"/>
          <w:i/>
          <w:color w:val="000000"/>
        </w:rPr>
        <w:t>“</w:t>
      </w:r>
      <w:r w:rsidR="001945DD" w:rsidRPr="001945DD">
        <w:rPr>
          <w:rFonts w:ascii="Palatino Linotype" w:hAnsi="Palatino Linotype"/>
          <w:i/>
          <w:color w:val="000000"/>
        </w:rPr>
        <w:t xml:space="preserve">Falta que se nos permita la siguiente información, que es básicamente la que se origina por la Auditoria de la obra misma 13. Oficio 211/DGAMGPE/06/2017 de fecha 10 de enero de 2017, firmado por el Director General Adjunto de Mejora de la Gestión Pública Estatal de la Unidad de Operación Regional y Contraloría Social de la Secretaría de la Función Pública 14. Oficio número UNCP/309/NOP/0-281/2016 de fecha 19 de diciembre de 2016, suscrito por el Director General Adjunto de Normatividad de Obras Públicas de la Unidad de Normatividad de Contrataciones Públicas 15. Oficio número 2101A0000/911/2016 de la Secretaría de la Contraloría del Gobierno del Estado de México, mediante el cual, hace del conocimiento que derivado de la auditoría directa realizada por la Dirección de Control y Evaluación “B-III”, del referido Órgano </w:t>
      </w:r>
      <w:r w:rsidR="001945DD" w:rsidRPr="001945DD">
        <w:rPr>
          <w:rFonts w:ascii="Palatino Linotype" w:hAnsi="Palatino Linotype"/>
          <w:i/>
          <w:color w:val="000000"/>
        </w:rPr>
        <w:lastRenderedPageBreak/>
        <w:t>Estatal de Control MEX/R23-TEMASCALCINGO/218-0020-2016, denominada “Auditoría Federal Directa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16. Oficio número DGCSCP/312/DGAS/16/2017 del 19 de enero de 2017 suscrito por la Dirección de Sanciones “B”, adscrita a la Dirección General de Controversias y Sanciones de Contrataciones Públicas, dirigido al Presidente Municipal Constitucional de Temascalcingo, Estado de México. 16. Oficio número MTM/PM/93/02/2017 de fecha 20 de febrero de 2017 suscrito por el Presidente Municipal Constitucional de Temascalcingo, Estado de México, dirigido a la Dirección General de Controversias y Sanciones de Contrataciones Públicas. 17. Oficio número DGCSCP/312/DGAS/104/2017 del 7 de marzo de 2017, suscrito por la Dirección de Sanciones “B”, dirigido al Director de Obras Públicas de Temascalcingo, Estado de México.</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lastRenderedPageBreak/>
        <w:t xml:space="preserve">En fecha </w:t>
      </w:r>
      <w:r w:rsidR="00E973F8">
        <w:rPr>
          <w:rFonts w:ascii="Palatino Linotype" w:hAnsi="Palatino Linotype" w:cs="Arial"/>
        </w:rPr>
        <w:t xml:space="preserve">veintiséis </w:t>
      </w:r>
      <w:r>
        <w:rPr>
          <w:rFonts w:ascii="Palatino Linotype" w:hAnsi="Palatino Linotype" w:cs="Arial"/>
        </w:rPr>
        <w:t xml:space="preserve">de </w:t>
      </w:r>
      <w:r w:rsidR="00E973F8">
        <w:rPr>
          <w:rFonts w:ascii="Palatino Linotype" w:hAnsi="Palatino Linotype" w:cs="Arial"/>
        </w:rPr>
        <w:t>junio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E973F8">
        <w:rPr>
          <w:rFonts w:ascii="Palatino Linotype" w:hAnsi="Palatino Linotype" w:cs="Arial"/>
        </w:rPr>
        <w:t>dos</w:t>
      </w:r>
      <w:r w:rsidR="004467B2">
        <w:rPr>
          <w:rFonts w:ascii="Palatino Linotype" w:hAnsi="Palatino Linotype" w:cs="Arial"/>
        </w:rPr>
        <w:t xml:space="preserve"> </w:t>
      </w:r>
      <w:r w:rsidRPr="00612F90">
        <w:rPr>
          <w:rFonts w:ascii="Palatino Linotype" w:hAnsi="Palatino Linotype" w:cs="Arial"/>
        </w:rPr>
        <w:t xml:space="preserve">de </w:t>
      </w:r>
      <w:r w:rsidR="00F97029">
        <w:rPr>
          <w:rFonts w:ascii="Palatino Linotype" w:hAnsi="Palatino Linotype" w:cs="Arial"/>
        </w:rPr>
        <w:t>ju</w:t>
      </w:r>
      <w:r w:rsidR="00E973F8">
        <w:rPr>
          <w:rFonts w:ascii="Palatino Linotype" w:hAnsi="Palatino Linotype" w:cs="Arial"/>
        </w:rPr>
        <w:t>l</w:t>
      </w:r>
      <w:r w:rsidR="00F97029">
        <w:rPr>
          <w:rFonts w:ascii="Palatino Linotype" w:hAnsi="Palatino Linotype" w:cs="Arial"/>
        </w:rPr>
        <w:t>io</w:t>
      </w:r>
      <w:r w:rsidRPr="00612F90">
        <w:rPr>
          <w:rFonts w:ascii="Palatino Linotype" w:hAnsi="Palatino Linotype" w:cs="Arial"/>
        </w:rPr>
        <w:t xml:space="preserve"> de</w:t>
      </w:r>
      <w:r w:rsidR="00F97029">
        <w:rPr>
          <w:rFonts w:ascii="Palatino Linotype" w:hAnsi="Palatino Linotype" w:cs="Arial"/>
        </w:rPr>
        <w:t xml:space="preserve"> </w:t>
      </w:r>
      <w:r w:rsidRPr="00612F90">
        <w:rPr>
          <w:rFonts w:ascii="Palatino Linotype" w:hAnsi="Palatino Linotype" w:cs="Arial"/>
        </w:rPr>
        <w:t xml:space="preserve">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9208D4" w:rsidRDefault="009208D4" w:rsidP="00E11432">
      <w:pPr>
        <w:widowControl w:val="0"/>
        <w:autoSpaceDE w:val="0"/>
        <w:autoSpaceDN w:val="0"/>
        <w:adjustRightInd w:val="0"/>
        <w:spacing w:line="360" w:lineRule="auto"/>
        <w:jc w:val="both"/>
        <w:rPr>
          <w:rFonts w:ascii="Palatino Linotype" w:hAnsi="Palatino Linotype" w:cs="Arial"/>
        </w:rPr>
      </w:pPr>
      <w:r w:rsidRPr="007C75BD">
        <w:rPr>
          <w:rFonts w:ascii="Palatino Linotype" w:hAnsi="Palatino Linotype" w:cs="Arial"/>
        </w:rPr>
        <w:t>De las constancias que obran en el expediente electrónico</w:t>
      </w:r>
      <w:r>
        <w:rPr>
          <w:rFonts w:ascii="Palatino Linotype" w:hAnsi="Palatino Linotype" w:cs="Arial"/>
        </w:rPr>
        <w:t xml:space="preserve"> que en el Sistema de Acceso a la Información Mexiquense por sus siglas SAIMEX</w:t>
      </w:r>
      <w:r w:rsidRPr="007C75BD">
        <w:rPr>
          <w:rFonts w:ascii="Palatino Linotype" w:hAnsi="Palatino Linotype" w:cs="Arial"/>
        </w:rPr>
        <w:t>, se advierte que el Sujeto Obligado</w:t>
      </w:r>
      <w:r>
        <w:rPr>
          <w:rFonts w:ascii="Palatino Linotype" w:hAnsi="Palatino Linotype" w:cs="Arial"/>
        </w:rPr>
        <w:t>, durante la etapa de instrucción,</w:t>
      </w:r>
      <w:r w:rsidRPr="007C75BD">
        <w:rPr>
          <w:rFonts w:ascii="Palatino Linotype" w:hAnsi="Palatino Linotype" w:cs="Arial"/>
        </w:rPr>
        <w:t xml:space="preserve"> </w:t>
      </w:r>
      <w:r>
        <w:rPr>
          <w:rFonts w:ascii="Palatino Linotype" w:hAnsi="Palatino Linotype" w:cs="Arial"/>
        </w:rPr>
        <w:t>en fecha cinco de julio de dos mil diecinueve adjuntó dos archivos electrónicos en formato electrónico PDF, los cuales no se pusieron a la vista del recurrente pues no se modificó la respuesta originalmente proporcionada, ni se adjuntaron los oficios e información a los que hace mención el solicitante en el recurso de revisión, que obra en el expediente electrónico del SAIMEX, tal como quedó precisado en el acuerdo de cierre de instrucción, que estableció:</w:t>
      </w:r>
    </w:p>
    <w:p w:rsidR="009208D4" w:rsidRDefault="009208D4" w:rsidP="00E11432">
      <w:pPr>
        <w:widowControl w:val="0"/>
        <w:autoSpaceDE w:val="0"/>
        <w:autoSpaceDN w:val="0"/>
        <w:adjustRightInd w:val="0"/>
        <w:spacing w:line="360" w:lineRule="auto"/>
        <w:jc w:val="both"/>
        <w:rPr>
          <w:rFonts w:ascii="Palatino Linotype" w:hAnsi="Palatino Linotype" w:cs="Arial"/>
        </w:rPr>
      </w:pPr>
    </w:p>
    <w:p w:rsidR="009208D4" w:rsidRPr="009208D4" w:rsidRDefault="009208D4" w:rsidP="009208D4">
      <w:pPr>
        <w:spacing w:line="360" w:lineRule="auto"/>
        <w:ind w:left="993" w:right="1183"/>
        <w:jc w:val="both"/>
        <w:rPr>
          <w:rFonts w:ascii="Palatino Linotype" w:hAnsi="Palatino Linotype"/>
          <w:i/>
          <w:color w:val="000000"/>
        </w:rPr>
      </w:pPr>
      <w:r>
        <w:rPr>
          <w:rFonts w:ascii="Palatino Linotype" w:hAnsi="Palatino Linotype"/>
          <w:i/>
          <w:color w:val="000000"/>
        </w:rPr>
        <w:lastRenderedPageBreak/>
        <w:t>“</w:t>
      </w:r>
      <w:r w:rsidRPr="009208D4">
        <w:rPr>
          <w:rFonts w:ascii="Palatino Linotype" w:hAnsi="Palatino Linotype"/>
          <w:i/>
          <w:color w:val="000000"/>
        </w:rPr>
        <w:t>Lo anterior en términos del artículo 185, fracción III de la Ley de Transparencia y Acceso a la Información Pública del Estado de México y Municipios, que establece:</w:t>
      </w:r>
    </w:p>
    <w:p w:rsidR="009208D4" w:rsidRPr="009208D4" w:rsidRDefault="009208D4" w:rsidP="009208D4">
      <w:pPr>
        <w:spacing w:line="360" w:lineRule="auto"/>
        <w:ind w:left="993" w:right="1183"/>
        <w:jc w:val="both"/>
        <w:rPr>
          <w:rFonts w:ascii="Palatino Linotype" w:hAnsi="Palatino Linotype"/>
          <w:i/>
          <w:color w:val="000000"/>
        </w:rPr>
      </w:pPr>
    </w:p>
    <w:p w:rsidR="009208D4" w:rsidRPr="009208D4" w:rsidRDefault="009208D4" w:rsidP="009208D4">
      <w:pPr>
        <w:spacing w:line="360" w:lineRule="auto"/>
        <w:ind w:left="1418" w:right="1183"/>
        <w:jc w:val="both"/>
        <w:rPr>
          <w:rFonts w:ascii="Palatino Linotype" w:hAnsi="Palatino Linotype"/>
          <w:i/>
          <w:color w:val="000000"/>
        </w:rPr>
      </w:pPr>
      <w:r w:rsidRPr="009208D4">
        <w:rPr>
          <w:rFonts w:ascii="Palatino Linotype" w:hAnsi="Palatino Linotype"/>
          <w:i/>
          <w:color w:val="000000"/>
        </w:rPr>
        <w:t>“185. El Instituto resolverá el recurso de revisión conforme a lo siguiente:</w:t>
      </w:r>
    </w:p>
    <w:p w:rsidR="009208D4" w:rsidRPr="009208D4" w:rsidRDefault="009208D4" w:rsidP="009208D4">
      <w:pPr>
        <w:spacing w:line="360" w:lineRule="auto"/>
        <w:ind w:left="1418" w:right="1183"/>
        <w:jc w:val="both"/>
        <w:rPr>
          <w:rFonts w:ascii="Palatino Linotype" w:hAnsi="Palatino Linotype"/>
          <w:i/>
          <w:color w:val="000000"/>
        </w:rPr>
      </w:pPr>
      <w:r w:rsidRPr="009208D4">
        <w:rPr>
          <w:rFonts w:ascii="Palatino Linotype" w:hAnsi="Palatino Linotype"/>
          <w:i/>
          <w:color w:val="000000"/>
        </w:rPr>
        <w:t>…</w:t>
      </w:r>
    </w:p>
    <w:p w:rsidR="009208D4" w:rsidRPr="009208D4" w:rsidRDefault="009208D4" w:rsidP="009208D4">
      <w:pPr>
        <w:spacing w:line="360" w:lineRule="auto"/>
        <w:ind w:left="1418" w:right="1183"/>
        <w:jc w:val="both"/>
        <w:rPr>
          <w:rFonts w:ascii="Palatino Linotype" w:hAnsi="Palatino Linotype"/>
          <w:i/>
          <w:color w:val="000000"/>
        </w:rPr>
      </w:pPr>
      <w:r w:rsidRPr="009208D4">
        <w:rPr>
          <w:rFonts w:ascii="Palatino Linotype" w:hAnsi="Palatino Linotype"/>
          <w:i/>
          <w:color w:val="000000"/>
        </w:rPr>
        <w:t>Recibido el informe justificado, cuando se modifique la respuesta, este se pondrá a disposición del recurrente para que en un plazo de tres días hábiles manifieste lo que a su derecho convenga.”</w:t>
      </w:r>
    </w:p>
    <w:p w:rsidR="009208D4" w:rsidRPr="009208D4" w:rsidRDefault="009208D4" w:rsidP="009208D4">
      <w:pPr>
        <w:spacing w:line="360" w:lineRule="auto"/>
        <w:ind w:left="993" w:right="1183"/>
        <w:jc w:val="both"/>
        <w:rPr>
          <w:rFonts w:ascii="Palatino Linotype" w:hAnsi="Palatino Linotype"/>
          <w:i/>
          <w:color w:val="000000"/>
        </w:rPr>
      </w:pPr>
    </w:p>
    <w:p w:rsidR="009208D4" w:rsidRPr="009208D4" w:rsidRDefault="009208D4" w:rsidP="009208D4">
      <w:pPr>
        <w:spacing w:line="360" w:lineRule="auto"/>
        <w:ind w:left="993" w:right="1183"/>
        <w:jc w:val="both"/>
        <w:rPr>
          <w:rFonts w:ascii="Palatino Linotype" w:hAnsi="Palatino Linotype"/>
          <w:i/>
          <w:color w:val="000000"/>
        </w:rPr>
      </w:pPr>
      <w:r w:rsidRPr="009208D4">
        <w:rPr>
          <w:rFonts w:ascii="Palatino Linotype" w:hAnsi="Palatino Linotype"/>
          <w:i/>
          <w:color w:val="000000"/>
        </w:rPr>
        <w:t>Como se puede apreciar el supuesto jurídico antes citado prevé que el informe justificado se pondrá a la vista del solicitante, si aquel modifica la respuesta, a contrario sensu quiere decir que si no modifica la respuesta no se pondrá a la vista, cuestión que es de carácter potestativo para este Órgano Garante, pues si bien, se puede poner a la vista del hoy recurrente lo que se adjuntó durante la etapa de instrucción, resulta infructuoso cuando es información con la que ya cuenta el hoy recurrente, que en el caso específico es el acuse de recibo con el que se le entregó la información peticionada en memoria USB, es decir, la información adjunta en la etapa de instrucción no modifica ni adiciona información alguna que colme las razones o motivos de inconformidad expuestas por el hoy recurrente.</w:t>
      </w:r>
    </w:p>
    <w:p w:rsidR="009208D4" w:rsidRPr="009208D4" w:rsidRDefault="009208D4" w:rsidP="009208D4">
      <w:pPr>
        <w:spacing w:line="360" w:lineRule="auto"/>
        <w:ind w:left="993" w:right="1183"/>
        <w:jc w:val="both"/>
        <w:rPr>
          <w:rFonts w:ascii="Palatino Linotype" w:hAnsi="Palatino Linotype"/>
          <w:i/>
          <w:color w:val="000000"/>
        </w:rPr>
      </w:pPr>
    </w:p>
    <w:p w:rsidR="009208D4" w:rsidRPr="009208D4" w:rsidRDefault="009208D4" w:rsidP="009208D4">
      <w:pPr>
        <w:spacing w:line="360" w:lineRule="auto"/>
        <w:ind w:left="993" w:right="1183"/>
        <w:jc w:val="both"/>
        <w:rPr>
          <w:rFonts w:ascii="Palatino Linotype" w:hAnsi="Palatino Linotype"/>
          <w:i/>
          <w:color w:val="000000"/>
        </w:rPr>
      </w:pPr>
      <w:r w:rsidRPr="009208D4">
        <w:rPr>
          <w:rFonts w:ascii="Palatino Linotype" w:hAnsi="Palatino Linotype"/>
          <w:i/>
          <w:color w:val="000000"/>
        </w:rPr>
        <w:lastRenderedPageBreak/>
        <w:t>Y toda vez que la fracción en cita establece la condición que debe ocurrir a efecto de que se ponga a la vista el informe justificado, y en virtud de que aquella no aconteció, es que no se pone a la vista del hoy recurrente los archivos electrónicos en formato PDF, remitidos por el sujeto obligado.</w:t>
      </w:r>
      <w:r>
        <w:rPr>
          <w:rFonts w:ascii="Palatino Linotype" w:hAnsi="Palatino Linotype"/>
          <w:i/>
          <w:color w:val="000000"/>
        </w:rPr>
        <w:t>”</w:t>
      </w:r>
    </w:p>
    <w:p w:rsidR="009208D4" w:rsidRDefault="009208D4" w:rsidP="00E11432">
      <w:pPr>
        <w:widowControl w:val="0"/>
        <w:autoSpaceDE w:val="0"/>
        <w:autoSpaceDN w:val="0"/>
        <w:adjustRightInd w:val="0"/>
        <w:spacing w:line="360" w:lineRule="auto"/>
        <w:jc w:val="both"/>
        <w:rPr>
          <w:rFonts w:ascii="Palatino Linotype" w:hAnsi="Palatino Linotype" w:cs="Arial"/>
        </w:rPr>
      </w:pPr>
    </w:p>
    <w:p w:rsidR="00113E45" w:rsidRDefault="000C4909" w:rsidP="00E11432">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No obstante lo anterior se hará su análisis en el cuerpo de la presente resolución en su etapa considerativa, p</w:t>
      </w:r>
      <w:r w:rsidR="009208D4">
        <w:rPr>
          <w:rFonts w:ascii="Palatino Linotype" w:hAnsi="Palatino Linotype" w:cs="Arial"/>
        </w:rPr>
        <w:t xml:space="preserve">or otro lado se hace constar que la </w:t>
      </w:r>
      <w:r w:rsidR="00113E45" w:rsidRPr="000272B4">
        <w:rPr>
          <w:rFonts w:ascii="Palatino Linotype" w:hAnsi="Palatino Linotype" w:cs="Arial"/>
          <w:b/>
        </w:rPr>
        <w:t>parte RECURRENTE</w:t>
      </w:r>
      <w:r w:rsidR="00113E45" w:rsidRPr="000272B4">
        <w:rPr>
          <w:rFonts w:ascii="Palatino Linotype" w:hAnsi="Palatino Linotype" w:cs="Arial"/>
        </w:rPr>
        <w:t xml:space="preserve"> </w:t>
      </w:r>
      <w:r w:rsidR="009208D4">
        <w:rPr>
          <w:rFonts w:ascii="Palatino Linotype" w:hAnsi="Palatino Linotype" w:cs="Arial"/>
        </w:rPr>
        <w:t xml:space="preserve">omitió </w:t>
      </w:r>
      <w:r w:rsidR="00E11432">
        <w:rPr>
          <w:rFonts w:ascii="Palatino Linotype" w:hAnsi="Palatino Linotype" w:cs="Arial"/>
        </w:rPr>
        <w:t>present</w:t>
      </w:r>
      <w:r w:rsidR="00AA44AF">
        <w:rPr>
          <w:rFonts w:ascii="Palatino Linotype" w:hAnsi="Palatino Linotype" w:cs="Arial"/>
        </w:rPr>
        <w:t>ar</w:t>
      </w:r>
      <w:r w:rsidR="00E11432">
        <w:rPr>
          <w:rFonts w:ascii="Palatino Linotype" w:hAnsi="Palatino Linotype" w:cs="Arial"/>
        </w:rPr>
        <w:t xml:space="preserve"> </w:t>
      </w:r>
      <w:r w:rsidR="00113E45" w:rsidRPr="000272B4">
        <w:rPr>
          <w:rFonts w:ascii="Palatino Linotype" w:hAnsi="Palatino Linotype" w:cs="Arial"/>
        </w:rPr>
        <w:t>pruebas</w:t>
      </w:r>
      <w:r w:rsidR="00B0284F">
        <w:rPr>
          <w:rFonts w:ascii="Palatino Linotype" w:hAnsi="Palatino Linotype" w:cs="Arial"/>
        </w:rPr>
        <w:t xml:space="preserve"> y/o</w:t>
      </w:r>
      <w:r w:rsidR="00113E45" w:rsidRPr="000272B4">
        <w:rPr>
          <w:rFonts w:ascii="Palatino Linotype" w:hAnsi="Palatino Linotype" w:cs="Arial"/>
        </w:rPr>
        <w:t xml:space="preserve"> alegatos que estimará convenientes, en el plazo establecido para tal efecto</w:t>
      </w:r>
      <w:r w:rsidR="00AA44AF">
        <w:rPr>
          <w:rFonts w:ascii="Palatino Linotype" w:hAnsi="Palatino Linotype" w:cs="Arial"/>
        </w:rPr>
        <w:t>.</w:t>
      </w:r>
    </w:p>
    <w:p w:rsidR="0093786F" w:rsidRDefault="0093786F" w:rsidP="00E11432">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9208D4">
        <w:rPr>
          <w:rFonts w:ascii="Palatino Linotype" w:hAnsi="Palatino Linotype" w:cs="Arial"/>
        </w:rPr>
        <w:t>treinta</w:t>
      </w:r>
      <w:r w:rsidRPr="00311506">
        <w:rPr>
          <w:rFonts w:ascii="Palatino Linotype" w:hAnsi="Palatino Linotype" w:cs="Arial"/>
        </w:rPr>
        <w:t xml:space="preserve"> de </w:t>
      </w:r>
      <w:r w:rsidR="00316F4C">
        <w:rPr>
          <w:rFonts w:ascii="Palatino Linotype" w:hAnsi="Palatino Linotype" w:cs="Arial"/>
        </w:rPr>
        <w:t>ju</w:t>
      </w:r>
      <w:r w:rsidR="009208D4">
        <w:rPr>
          <w:rFonts w:ascii="Palatino Linotype" w:hAnsi="Palatino Linotype" w:cs="Arial"/>
        </w:rPr>
        <w:t>l</w:t>
      </w:r>
      <w:r w:rsidR="00316F4C">
        <w:rPr>
          <w:rFonts w:ascii="Palatino Linotype" w:hAnsi="Palatino Linotype" w:cs="Arial"/>
        </w:rPr>
        <w:t>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w:t>
      </w:r>
      <w:r w:rsidR="009208D4">
        <w:rPr>
          <w:rFonts w:ascii="Palatino Linotype" w:hAnsi="Palatino Linotype" w:cs="Arial"/>
        </w:rPr>
        <w:t xml:space="preserve">y </w:t>
      </w:r>
      <w:r w:rsidR="00B975F4">
        <w:rPr>
          <w:rFonts w:ascii="Palatino Linotype" w:hAnsi="Palatino Linotype" w:cs="Arial"/>
        </w:rPr>
        <w:t xml:space="preserve">en fecha </w:t>
      </w:r>
      <w:r w:rsidR="009208D4">
        <w:rPr>
          <w:rFonts w:ascii="Palatino Linotype" w:hAnsi="Palatino Linotype" w:cs="Arial"/>
        </w:rPr>
        <w:t xml:space="preserve">veintisiete </w:t>
      </w:r>
      <w:r w:rsidR="00B975F4">
        <w:rPr>
          <w:rFonts w:ascii="Palatino Linotype" w:hAnsi="Palatino Linotype" w:cs="Arial"/>
        </w:rPr>
        <w:t xml:space="preserve">de </w:t>
      </w:r>
      <w:r w:rsidR="00312DDF">
        <w:rPr>
          <w:rFonts w:ascii="Palatino Linotype" w:hAnsi="Palatino Linotype" w:cs="Arial"/>
        </w:rPr>
        <w:t>agosto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AB6140" w:rsidRPr="000272B4" w:rsidRDefault="00AB6140"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BD6E59"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113E45"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resolver el presente recurso de revisión interpuesto por la parte RECURRENTE, </w:t>
      </w:r>
      <w:r w:rsidRPr="000272B4">
        <w:rPr>
          <w:rFonts w:ascii="Palatino Linotype" w:hAnsi="Palatino Linotype"/>
          <w:shd w:val="clear" w:color="auto" w:fill="FFFFFF"/>
        </w:rPr>
        <w:lastRenderedPageBreak/>
        <w:t>conforme a lo dispuesto en los artículos 6, apartado A de la Constitución Política de los Estados Unidos Mexicanos; 5, párrafos vigésimo</w:t>
      </w:r>
      <w:r w:rsidR="009D4F0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9D4F0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9D4F0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BD6E59"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w:t>
      </w:r>
      <w:r w:rsidR="00113E45" w:rsidRPr="00311506">
        <w:rPr>
          <w:rFonts w:ascii="Palatino Linotype" w:hAnsi="Palatino Linotype" w:cs="Arial"/>
          <w:b/>
        </w:rPr>
        <w:t xml:space="preserve">.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9E04F2" w:rsidRDefault="009E04F2" w:rsidP="009E04F2">
      <w:pPr>
        <w:spacing w:line="360" w:lineRule="auto"/>
        <w:jc w:val="both"/>
        <w:rPr>
          <w:rFonts w:ascii="Palatino Linotype" w:hAnsi="Palatino Linotype" w:cs="Arial"/>
        </w:rPr>
      </w:pPr>
    </w:p>
    <w:p w:rsidR="009E04F2" w:rsidRDefault="009E04F2" w:rsidP="009E04F2">
      <w:pPr>
        <w:spacing w:line="360" w:lineRule="auto"/>
        <w:jc w:val="both"/>
        <w:rPr>
          <w:rFonts w:ascii="Palatino Linotype" w:hAnsi="Palatino Linotype" w:cs="Arial"/>
        </w:rPr>
      </w:pPr>
      <w:r>
        <w:rPr>
          <w:rFonts w:ascii="Palatino Linotype" w:hAnsi="Palatino Linotype" w:cs="Arial"/>
        </w:rPr>
        <w:lastRenderedPageBreak/>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9E04F2" w:rsidRDefault="009E04F2" w:rsidP="009E04F2">
      <w:pPr>
        <w:spacing w:line="360" w:lineRule="auto"/>
        <w:jc w:val="both"/>
        <w:rPr>
          <w:rFonts w:ascii="Palatino Linotype" w:hAnsi="Palatino Linotype" w:cs="Arial"/>
        </w:rPr>
      </w:pPr>
    </w:p>
    <w:p w:rsidR="009E04F2" w:rsidRPr="001201D0" w:rsidRDefault="009E04F2" w:rsidP="009E04F2">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9E04F2" w:rsidRPr="001201D0" w:rsidRDefault="009E04F2" w:rsidP="009E04F2">
      <w:pPr>
        <w:spacing w:line="360" w:lineRule="auto"/>
        <w:jc w:val="both"/>
        <w:rPr>
          <w:rFonts w:ascii="Palatino Linotype" w:hAnsi="Palatino Linotype" w:cs="Arial"/>
        </w:rPr>
      </w:pPr>
    </w:p>
    <w:p w:rsidR="009E04F2" w:rsidRPr="006275B9" w:rsidRDefault="009E04F2" w:rsidP="009E04F2">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lastRenderedPageBreak/>
        <w:t xml:space="preserve">No se haya desahogado la prevención en los términos establecidos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9E04F2" w:rsidRPr="001201D0" w:rsidRDefault="009E04F2" w:rsidP="009E04F2">
      <w:pPr>
        <w:spacing w:line="360" w:lineRule="auto"/>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FA53BB" w:rsidRDefault="00FA53BB" w:rsidP="00FA53B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366229" w:rsidRDefault="00366229" w:rsidP="00366229">
      <w:pPr>
        <w:spacing w:line="360" w:lineRule="auto"/>
        <w:jc w:val="both"/>
        <w:rPr>
          <w:rFonts w:ascii="Palatino Linotype" w:hAnsi="Palatino Linotype"/>
        </w:rPr>
      </w:pPr>
      <w:r w:rsidRPr="00AC1E9C">
        <w:rPr>
          <w:rFonts w:ascii="Palatino Linotype" w:hAnsi="Palatino Linotype"/>
        </w:rPr>
        <w:t xml:space="preserve">Este </w:t>
      </w:r>
      <w:r w:rsidRPr="00FE3FAC">
        <w:rPr>
          <w:rFonts w:ascii="Palatino Linotype" w:hAnsi="Palatino Linotype"/>
        </w:rPr>
        <w:t>Órgano Garante considera pertinente analizar si EL SUJETO OBLIGADO es la autoridad competente</w:t>
      </w:r>
      <w:r w:rsidRPr="00AC1E9C">
        <w:rPr>
          <w:rFonts w:ascii="Palatino Linotype" w:hAnsi="Palatino Linotype"/>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w:t>
      </w:r>
      <w:r w:rsidRPr="00AC1E9C">
        <w:rPr>
          <w:rFonts w:ascii="Palatino Linotype" w:hAnsi="Palatino Linotype"/>
        </w:rPr>
        <w:lastRenderedPageBreak/>
        <w:t>siendo importante traer a contexto el contenido del artículo 6°, letra A de la Constitución Política de los Estados Unidos Mexicanos, que en su parte conducente señala:</w:t>
      </w:r>
    </w:p>
    <w:p w:rsidR="00366229" w:rsidRPr="00AC1E9C" w:rsidRDefault="00366229" w:rsidP="00366229">
      <w:pPr>
        <w:spacing w:line="360" w:lineRule="auto"/>
        <w:jc w:val="both"/>
        <w:rPr>
          <w:rFonts w:ascii="Palatino Linotype" w:hAnsi="Palatino Linotype"/>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i/>
        </w:rPr>
        <w:t>“Artículo 6o.</w:t>
      </w:r>
      <w:r w:rsidR="007D0FD8">
        <w:rPr>
          <w:rFonts w:ascii="Palatino Linotype" w:hAnsi="Palatino Linotype" w:cs="Arial"/>
          <w:i/>
        </w:rPr>
        <w:t xml:space="preserve">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366229"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AC1E9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366229" w:rsidRPr="00AC1E9C" w:rsidRDefault="00366229" w:rsidP="00366229">
      <w:pPr>
        <w:spacing w:line="360" w:lineRule="auto"/>
        <w:jc w:val="both"/>
        <w:rPr>
          <w:rFonts w:ascii="Palatino Linotype" w:hAnsi="Palatino Linotype"/>
        </w:rPr>
      </w:pP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366229" w:rsidRPr="00257CC0" w:rsidRDefault="00366229" w:rsidP="00366229">
      <w:pPr>
        <w:ind w:left="851" w:right="851"/>
        <w:jc w:val="both"/>
        <w:rPr>
          <w:rFonts w:ascii="Palatino Linotype" w:hAnsi="Palatino Linotype" w:cs="Arial"/>
          <w:i/>
        </w:rPr>
      </w:pPr>
      <w:r w:rsidRPr="00257CC0">
        <w:rPr>
          <w:rFonts w:ascii="Palatino Linotype" w:hAnsi="Palatino Linotype" w:cs="Arial"/>
          <w:i/>
        </w:rPr>
        <w:t>. . .</w:t>
      </w: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iCs/>
          <w:color w:val="222222"/>
        </w:rPr>
      </w:pPr>
      <w:r w:rsidRPr="00257CC0">
        <w:rPr>
          <w:rFonts w:ascii="Palatino Linotype" w:hAnsi="Palatino Linotype" w:cs="Arial"/>
          <w:b/>
          <w:i/>
          <w:iCs/>
          <w:color w:val="222222"/>
        </w:rPr>
        <w:lastRenderedPageBreak/>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66229" w:rsidRPr="00257CC0" w:rsidRDefault="00366229" w:rsidP="00366229">
      <w:pPr>
        <w:ind w:left="851" w:right="851"/>
        <w:jc w:val="both"/>
        <w:rPr>
          <w:rFonts w:ascii="Palatino Linotype" w:hAnsi="Palatino Linotype" w:cs="Arial"/>
          <w:i/>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366229" w:rsidRDefault="00366229" w:rsidP="00366229">
      <w:pPr>
        <w:ind w:left="851" w:right="851"/>
        <w:jc w:val="both"/>
        <w:rPr>
          <w:rFonts w:ascii="Palatino Linotype" w:hAnsi="Palatino Linotype" w:cs="Arial"/>
          <w:b/>
          <w:i/>
          <w:iCs/>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366229" w:rsidRDefault="00366229" w:rsidP="00366229">
      <w:pPr>
        <w:ind w:left="851" w:right="851"/>
        <w:jc w:val="both"/>
        <w:rPr>
          <w:rFonts w:ascii="Palatino Linotype" w:hAnsi="Palatino Linotype" w:cs="Arial"/>
          <w:i/>
          <w:iCs/>
          <w:color w:val="222222"/>
        </w:rPr>
      </w:pPr>
    </w:p>
    <w:p w:rsidR="00366229" w:rsidRPr="00257CC0" w:rsidRDefault="00366229" w:rsidP="00366229">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366229" w:rsidRPr="00AC1E9C"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53687A">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366229" w:rsidRDefault="00366229" w:rsidP="00366229">
      <w:pPr>
        <w:spacing w:line="360" w:lineRule="auto"/>
        <w:jc w:val="both"/>
        <w:rPr>
          <w:rFonts w:ascii="Palatino Linotype" w:hAnsi="Palatino Linotype"/>
        </w:rPr>
      </w:pPr>
    </w:p>
    <w:p w:rsidR="00755DAF" w:rsidRDefault="00366229" w:rsidP="00366229">
      <w:pPr>
        <w:spacing w:line="360" w:lineRule="auto"/>
        <w:jc w:val="both"/>
        <w:rPr>
          <w:rFonts w:ascii="Palatino Linotype" w:hAnsi="Palatino Linotype"/>
        </w:rPr>
      </w:pPr>
      <w:r w:rsidRPr="00366229">
        <w:rPr>
          <w:rFonts w:ascii="Palatino Linotype" w:hAnsi="Palatino Linotype"/>
        </w:rPr>
        <w:lastRenderedPageBreak/>
        <w:t>Entrando al fondo del asunto, resulta que el sujeto obligado dio atención de forma parcial a lo requerido por el hoy recurrente, pues</w:t>
      </w:r>
      <w:r w:rsidR="00243A9A">
        <w:rPr>
          <w:rFonts w:ascii="Palatino Linotype" w:hAnsi="Palatino Linotype"/>
        </w:rPr>
        <w:t xml:space="preserve"> aquel</w:t>
      </w:r>
      <w:r w:rsidR="00AD2EFA">
        <w:rPr>
          <w:rFonts w:ascii="Palatino Linotype" w:hAnsi="Palatino Linotype"/>
        </w:rPr>
        <w:t xml:space="preserve"> primigeniamente solicitó:</w:t>
      </w:r>
    </w:p>
    <w:p w:rsidR="00755DAF" w:rsidRDefault="00755DAF" w:rsidP="00366229">
      <w:pPr>
        <w:spacing w:line="360" w:lineRule="auto"/>
        <w:jc w:val="both"/>
        <w:rPr>
          <w:rFonts w:ascii="Palatino Linotype" w:hAnsi="Palatino Linotype"/>
        </w:rPr>
      </w:pPr>
    </w:p>
    <w:p w:rsidR="007D0FD8" w:rsidRDefault="007D0FD8" w:rsidP="007D0FD8">
      <w:pPr>
        <w:spacing w:line="360" w:lineRule="auto"/>
        <w:ind w:left="567"/>
        <w:jc w:val="both"/>
        <w:rPr>
          <w:rFonts w:ascii="Palatino Linotype" w:hAnsi="Palatino Linotype" w:cs="Arial"/>
          <w:i/>
          <w:lang w:eastAsia="es-MX"/>
        </w:rPr>
      </w:pPr>
      <w:r w:rsidRPr="00852257">
        <w:rPr>
          <w:rFonts w:ascii="Palatino Linotype" w:hAnsi="Palatino Linotype" w:cs="Arial"/>
          <w:i/>
          <w:lang w:eastAsia="es-MX"/>
        </w:rPr>
        <w:t>“</w:t>
      </w:r>
      <w:r w:rsidRPr="00070160">
        <w:rPr>
          <w:rFonts w:ascii="Palatino Linotype" w:hAnsi="Palatino Linotype" w:cs="Arial"/>
          <w:i/>
          <w:lang w:eastAsia="es-MX"/>
        </w:rPr>
        <w:t xml:space="preserve">En relación con el contrato número MTM-DOP-APAD(FCE/I-15C)-002-LPN-15 celebrado entre el Ayuntamiento de Temascalcingo y Consorcio Estratégico de Ingeniaría S.A. de C.V. en convenio de participación conjunta con </w:t>
      </w:r>
      <w:r w:rsidR="00D15BD3">
        <w:rPr>
          <w:rFonts w:ascii="Palatino Linotype" w:hAnsi="Palatino Linotype" w:cs="Arial"/>
          <w:i/>
          <w:lang w:eastAsia="es-MX"/>
        </w:rPr>
        <w:t xml:space="preserve">xxxxxxxxxxxx </w:t>
      </w:r>
      <w:r w:rsidRPr="00070160">
        <w:rPr>
          <w:rFonts w:ascii="Palatino Linotype" w:hAnsi="Palatino Linotype" w:cs="Arial"/>
          <w:i/>
          <w:lang w:eastAsia="es-MX"/>
        </w:rPr>
        <w:t xml:space="preserve"> </w:t>
      </w:r>
      <w:r w:rsidR="00D15BD3">
        <w:rPr>
          <w:rFonts w:ascii="Palatino Linotype" w:hAnsi="Palatino Linotype" w:cs="Arial"/>
          <w:i/>
          <w:lang w:eastAsia="es-MX"/>
        </w:rPr>
        <w:t>xxxxxxxxxxxxxxxxxxx</w:t>
      </w:r>
      <w:r w:rsidRPr="00070160">
        <w:rPr>
          <w:rFonts w:ascii="Palatino Linotype" w:hAnsi="Palatino Linotype" w:cs="Arial"/>
          <w:i/>
          <w:lang w:eastAsia="es-MX"/>
        </w:rPr>
        <w:t xml:space="preserve"> de fecha 1º de septiembre de 2015, relativo a la obra “Construcción de Embovedado del arroyo San Pedro (Obra Nueva) Temascalcingo, San Pedro el Alto”, solicito me proporcionen los siguientes documentos: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 Contrato de Obra totalmente firmado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2. Catálogo de conceptos autorizado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3. Estimaciones: Normales, de volúmenes adicionales y de Conceptos fuera de Catálogo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a. Carátula de estimación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b. Factura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c. Boleta de estimación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d. Generadores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e. Reporte Fotográfico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4. Oficio de Autorización de Conceptos extraordinarios fuera de catálogo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5. Bitácora de obra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6. Reportes de control de calidad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7. Convenio por diferimiento de plazos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8. Autorización de Reprogramación de Obra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9. Acta de entrega recepción de obra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lastRenderedPageBreak/>
        <w:t xml:space="preserve">10. Acta de finiquito de los trabajos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11. Acta de extinción de derechos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12. Oficios entregados a la dirección de obras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a. Inicio de trabajos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B. Entrega de fianza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C. Designación de superintendente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D. Entrega de estimación 1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E. Volúmenes adicionales estimación 1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F. Factura estimación 1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G. Volúmenes adicionales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H. Entrega de estimación 2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I. Factura estimación 2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J. Solicitud de precios unitarios extraordinarios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K. Entrega de estimación 3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L. Factura estimación 3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M. Reprogramación de obra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N. Justificación de reprogramación de obra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O. Volúmenes adicionales estimación 3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P. Entrega de estimación 4 finiquito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Q. Factura estimación 4 finiquito embovedado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R. Oficio de término de obra </w:t>
      </w:r>
    </w:p>
    <w:p w:rsidR="007D0FD8" w:rsidRDefault="007D0FD8" w:rsidP="007D0FD8">
      <w:pPr>
        <w:spacing w:line="360" w:lineRule="auto"/>
        <w:ind w:left="1134"/>
        <w:jc w:val="both"/>
        <w:rPr>
          <w:rFonts w:ascii="Palatino Linotype" w:hAnsi="Palatino Linotype" w:cs="Arial"/>
          <w:i/>
          <w:lang w:eastAsia="es-MX"/>
        </w:rPr>
      </w:pPr>
      <w:r w:rsidRPr="00070160">
        <w:rPr>
          <w:rFonts w:ascii="Palatino Linotype" w:hAnsi="Palatino Linotype" w:cs="Arial"/>
          <w:i/>
          <w:lang w:eastAsia="es-MX"/>
        </w:rPr>
        <w:t xml:space="preserve">S. Entrega de fianza de vicios ocultos </w:t>
      </w:r>
    </w:p>
    <w:p w:rsidR="00EE6050" w:rsidRDefault="00EE6050"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lastRenderedPageBreak/>
        <w:t xml:space="preserve">13. Oficio 211/DGAMGPE/06/2017 de fecha 10 de enero de 2017, firmado por el Director General Adjunto de Mejora de la Gestión Pública Estatal de la Unidad de Operación Regional y Contraloría Social de la Secretaría de la Función Pública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14. Oficio número UNCP/309/NOP/0-281/2016 de fecha 19 de diciembre de 2016, suscrito por el Director General Adjunto de Normatividad de Obras Públicas de la Unidad de Normatividad de Contrataciones Públicas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15. Oficio número 2101A0000/911/2016 de la Secretaría de la Contraloría del Gobierno del Estado de México, mediante el cual, hace del conocimiento que derivado de la auditoría directa realizada por la Dirección de Control y Evaluación “B-III”, del referido Órgano Estatal de Control MEX/R23-TEMASCALCINGO/218-0020-2016, denominada “Auditoría Federal Directa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16. Oficio número DGCSCP/312/DGAS/16/2017 del 19 de enero de 2017 suscrito por la Dirección de Sanciones “B”, adscrita a la Dirección General de Controversias y Sanciones de Contrataciones Públicas, dirigido al Presidente Municipal Constitucional de Temascalcingo, Estado de México.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lastRenderedPageBreak/>
        <w:t xml:space="preserve">16. Oficio número MTM/PM/93/02/2017 de fecha 20 de febrero de 2017 suscrito por el Presidente Municipal Constitucional de Temascalcingo, Estado de México, dirigido a la Dirección General de Controversias y Sanciones de Contrataciones Públicas. </w:t>
      </w:r>
    </w:p>
    <w:p w:rsidR="007D0FD8" w:rsidRDefault="007D0FD8" w:rsidP="007D0FD8">
      <w:pPr>
        <w:spacing w:line="360" w:lineRule="auto"/>
        <w:ind w:left="567"/>
        <w:jc w:val="both"/>
        <w:rPr>
          <w:rFonts w:ascii="Palatino Linotype" w:hAnsi="Palatino Linotype" w:cs="Arial"/>
          <w:i/>
          <w:lang w:eastAsia="es-MX"/>
        </w:rPr>
      </w:pP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17. Oficio número DGCSCP/312/DGAS/104/2017 del 7 de marzo de 2017, suscrito por la Dirección de Sanciones “B”, dirigido al Director de Obras Públicas de Temascalcingo, Estado de México. </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18. Oficio número MTM/DOP/1760/03/2017 de fecha 15 de marzo de 2017 suscrito por el Director de Obras Públicas de Temascalcingo, Estado de México, dirigido a</w:t>
      </w:r>
      <w:r w:rsidR="00312AF2">
        <w:rPr>
          <w:rFonts w:ascii="Palatino Linotype" w:hAnsi="Palatino Linotype" w:cs="Arial"/>
          <w:i/>
          <w:lang w:eastAsia="es-MX"/>
        </w:rPr>
        <w:t xml:space="preserve"> la Dirección de Sanciones “B”.</w:t>
      </w:r>
    </w:p>
    <w:p w:rsidR="007D0FD8" w:rsidRDefault="007D0FD8" w:rsidP="007D0FD8">
      <w:pPr>
        <w:spacing w:line="360" w:lineRule="auto"/>
        <w:ind w:left="567"/>
        <w:jc w:val="both"/>
        <w:rPr>
          <w:rFonts w:ascii="Palatino Linotype" w:hAnsi="Palatino Linotype" w:cs="Arial"/>
          <w:i/>
          <w:lang w:eastAsia="es-MX"/>
        </w:rPr>
      </w:pPr>
      <w:r w:rsidRPr="00070160">
        <w:rPr>
          <w:rFonts w:ascii="Palatino Linotype" w:hAnsi="Palatino Linotype" w:cs="Arial"/>
          <w:i/>
          <w:lang w:eastAsia="es-MX"/>
        </w:rPr>
        <w:t xml:space="preserve">19. Cédula de análisis de volúmenes estimados y verificados físicamente, de fecha 26 de agosto de 2016 y acta de conciliación de resultados No. 218-0020-2016/AS-02 </w:t>
      </w:r>
    </w:p>
    <w:p w:rsidR="00755DAF" w:rsidRDefault="007D0FD8" w:rsidP="007D0FD8">
      <w:pPr>
        <w:spacing w:line="360" w:lineRule="auto"/>
        <w:ind w:left="567"/>
        <w:jc w:val="both"/>
        <w:rPr>
          <w:rFonts w:ascii="Palatino Linotype" w:hAnsi="Palatino Linotype"/>
        </w:rPr>
      </w:pPr>
      <w:r w:rsidRPr="00070160">
        <w:rPr>
          <w:rFonts w:ascii="Palatino Linotype" w:hAnsi="Palatino Linotype" w:cs="Arial"/>
          <w:i/>
          <w:lang w:eastAsia="es-MX"/>
        </w:rPr>
        <w:t>20. Acta de sitio No. 218-0020-2016/AS-02, en donde se da a conocer y se acepta la diferencia que existe en el concepto con clave: 11 referente a losa armada por un monto de $269,190.52 con IVA, que se determinó a partir del levantamiento físico</w:t>
      </w:r>
      <w:r w:rsidRPr="00852257">
        <w:rPr>
          <w:rFonts w:ascii="Palatino Linotype" w:hAnsi="Palatino Linotype" w:cs="Arial"/>
          <w:i/>
          <w:lang w:eastAsia="es-MX"/>
        </w:rPr>
        <w:t>.“</w:t>
      </w:r>
      <w:r w:rsidRPr="000272B4">
        <w:rPr>
          <w:rFonts w:ascii="Palatino Linotype" w:hAnsi="Palatino Linotype" w:cs="Arial"/>
          <w:i/>
          <w:lang w:eastAsia="es-MX"/>
        </w:rPr>
        <w:t>(sic)</w:t>
      </w:r>
    </w:p>
    <w:p w:rsidR="00755DAF" w:rsidRDefault="00755DAF" w:rsidP="00366229">
      <w:pPr>
        <w:spacing w:line="360" w:lineRule="auto"/>
        <w:jc w:val="both"/>
        <w:rPr>
          <w:rFonts w:ascii="Palatino Linotype" w:hAnsi="Palatino Linotype"/>
        </w:rPr>
      </w:pPr>
    </w:p>
    <w:p w:rsidR="00366229" w:rsidRPr="00366229" w:rsidRDefault="00EE6050" w:rsidP="00366229">
      <w:pPr>
        <w:spacing w:line="360" w:lineRule="auto"/>
        <w:jc w:val="both"/>
        <w:rPr>
          <w:rFonts w:ascii="Palatino Linotype" w:hAnsi="Palatino Linotype"/>
        </w:rPr>
      </w:pPr>
      <w:r>
        <w:rPr>
          <w:rFonts w:ascii="Palatino Linotype" w:hAnsi="Palatino Linotype"/>
        </w:rPr>
        <w:t>P</w:t>
      </w:r>
      <w:r w:rsidR="00366229" w:rsidRPr="00366229">
        <w:rPr>
          <w:rFonts w:ascii="Palatino Linotype" w:hAnsi="Palatino Linotype"/>
        </w:rPr>
        <w:t>ara lo cual el sujeto obligado contestó:</w:t>
      </w:r>
    </w:p>
    <w:p w:rsidR="00366229" w:rsidRDefault="00366229" w:rsidP="00366229">
      <w:pPr>
        <w:spacing w:line="360" w:lineRule="auto"/>
        <w:jc w:val="both"/>
        <w:rPr>
          <w:rFonts w:ascii="Palatino Linotype" w:hAnsi="Palatino Linotype"/>
        </w:rPr>
      </w:pPr>
    </w:p>
    <w:p w:rsidR="00366229" w:rsidRPr="00EE6050" w:rsidRDefault="00EE6050" w:rsidP="00EE6050">
      <w:pPr>
        <w:spacing w:line="360" w:lineRule="auto"/>
        <w:ind w:left="567"/>
        <w:jc w:val="both"/>
        <w:rPr>
          <w:rFonts w:ascii="Palatino Linotype" w:hAnsi="Palatino Linotype" w:cs="Arial"/>
          <w:i/>
          <w:lang w:eastAsia="es-MX"/>
        </w:rPr>
      </w:pPr>
      <w:r w:rsidRPr="00EE6050">
        <w:rPr>
          <w:rFonts w:ascii="Palatino Linotype" w:hAnsi="Palatino Linotype" w:cs="Arial"/>
          <w:i/>
          <w:lang w:eastAsia="es-MX"/>
        </w:rPr>
        <w:t xml:space="preserve">Por medio de este conducto me dirijo a Usted con relación a su solicitud de información presentada al Ayuntamiento de Temascalcingo, misma que me fue remitida por encontrarse materia de mi competencia conforme al artículo 50, 51, 53 fracción III y V de la Ley de Transparencia y Acceso a la Información Pública del Estado de México y Municipios, solicitud consistente en: Con base en los artículos 31 Fracción XIX, 100 y 101 de la Ley Orgánica Municipal del Estado de México, se solicita el presupuesto de </w:t>
      </w:r>
      <w:r w:rsidRPr="00EE6050">
        <w:rPr>
          <w:rFonts w:ascii="Palatino Linotype" w:hAnsi="Palatino Linotype" w:cs="Arial"/>
          <w:i/>
          <w:lang w:eastAsia="es-MX"/>
        </w:rPr>
        <w:lastRenderedPageBreak/>
        <w:t>egresos municipal para el ejercicio fiscal 2019, y que contenga desglosadas las partes que la integran. En formato xlsx y pdf. Con fundamento en los artículos 1, 11, 12, 15, 23 fracción IV, 50, 51, 53 fracción II y V, 150 de la Ley de Transparencia y Acceso a la Información Pública del Estado de México se informa: Respuesta: se adjunta respuesta emitida por la Dirección de Obras Públicas, misma que contiene la información solicitada. De la misma forma se informa que en Reglamento Interno del Ayuntamiento se encuentra en la etapa de revisión y aprobación, una vez culminada, este será publicado en la página ofician del ayuntamiento.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w:t>
      </w:r>
    </w:p>
    <w:p w:rsidR="00366229" w:rsidRDefault="00366229" w:rsidP="00366229">
      <w:pPr>
        <w:spacing w:line="360" w:lineRule="auto"/>
        <w:jc w:val="both"/>
        <w:rPr>
          <w:rFonts w:ascii="Palatino Linotype" w:hAnsi="Palatino Linotype"/>
        </w:rPr>
      </w:pPr>
    </w:p>
    <w:p w:rsidR="00EE6050" w:rsidRDefault="00EE6050" w:rsidP="00366229">
      <w:pPr>
        <w:spacing w:line="360" w:lineRule="auto"/>
        <w:jc w:val="both"/>
        <w:rPr>
          <w:rFonts w:ascii="Palatino Linotype" w:hAnsi="Palatino Linotype"/>
        </w:rPr>
      </w:pPr>
      <w:r>
        <w:rPr>
          <w:rFonts w:ascii="Palatino Linotype" w:hAnsi="Palatino Linotype"/>
        </w:rPr>
        <w:t>Adjuntando para tal efecto el archivo electrónico en formato “rar”, denominado: “</w:t>
      </w:r>
      <w:r w:rsidRPr="00EE6050">
        <w:rPr>
          <w:rFonts w:ascii="Palatino Linotype" w:hAnsi="Palatino Linotype"/>
        </w:rPr>
        <w:t>00069TMASCALCIP2019.rar</w:t>
      </w:r>
      <w:r>
        <w:rPr>
          <w:rFonts w:ascii="Palatino Linotype" w:hAnsi="Palatino Linotype"/>
        </w:rPr>
        <w:t>”, el cual contiene dos documentos electrónicos uno en formato “Microsoft Word” y otro en formato de imagen “jpeg”, los cuales contienen la siguiente información:</w:t>
      </w:r>
    </w:p>
    <w:p w:rsidR="00EE6050" w:rsidRDefault="00EE6050"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EE6050" w:rsidRDefault="005E2DC0" w:rsidP="00366229">
      <w:pPr>
        <w:spacing w:line="360" w:lineRule="auto"/>
        <w:jc w:val="both"/>
        <w:rPr>
          <w:rFonts w:ascii="Palatino Linotype" w:hAnsi="Palatino Linotype"/>
        </w:rPr>
      </w:pPr>
      <w:r>
        <w:rPr>
          <w:noProof/>
          <w:lang w:val="es-MX" w:eastAsia="es-MX"/>
        </w:rPr>
        <w:drawing>
          <wp:inline distT="0" distB="0" distL="0" distR="0" wp14:anchorId="34B91BEB" wp14:editId="0EA66D10">
            <wp:extent cx="5572125" cy="5313872"/>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14" r="33300" b="69825"/>
                    <a:stretch/>
                  </pic:blipFill>
                  <pic:spPr bwMode="auto">
                    <a:xfrm>
                      <a:off x="0" y="0"/>
                      <a:ext cx="5576554" cy="5318096"/>
                    </a:xfrm>
                    <a:prstGeom prst="rect">
                      <a:avLst/>
                    </a:prstGeom>
                    <a:ln>
                      <a:noFill/>
                    </a:ln>
                    <a:extLst>
                      <a:ext uri="{53640926-AAD7-44D8-BBD7-CCE9431645EC}">
                        <a14:shadowObscured xmlns:a14="http://schemas.microsoft.com/office/drawing/2010/main"/>
                      </a:ext>
                    </a:extLst>
                  </pic:spPr>
                </pic:pic>
              </a:graphicData>
            </a:graphic>
          </wp:inline>
        </w:drawing>
      </w:r>
    </w:p>
    <w:p w:rsidR="00EE6050" w:rsidRDefault="00EE6050"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312AF2" w:rsidRDefault="00312AF2" w:rsidP="00366229">
      <w:pPr>
        <w:spacing w:line="360" w:lineRule="auto"/>
        <w:jc w:val="both"/>
        <w:rPr>
          <w:rFonts w:ascii="Palatino Linotype" w:hAnsi="Palatino Linotype"/>
        </w:rPr>
      </w:pPr>
    </w:p>
    <w:p w:rsidR="00EE6050" w:rsidRDefault="005E2DC0" w:rsidP="00366229">
      <w:pPr>
        <w:spacing w:line="360" w:lineRule="auto"/>
        <w:jc w:val="both"/>
        <w:rPr>
          <w:rFonts w:ascii="Palatino Linotype" w:hAnsi="Palatino Linotype"/>
        </w:rPr>
      </w:pPr>
      <w:r>
        <w:rPr>
          <w:noProof/>
          <w:lang w:val="es-MX" w:eastAsia="es-MX"/>
        </w:rPr>
        <w:drawing>
          <wp:inline distT="0" distB="0" distL="0" distR="0" wp14:anchorId="603103FE" wp14:editId="06B45828">
            <wp:extent cx="5610225" cy="6381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63" t="37370" r="34827" b="8569"/>
                    <a:stretch/>
                  </pic:blipFill>
                  <pic:spPr bwMode="auto">
                    <a:xfrm>
                      <a:off x="0" y="0"/>
                      <a:ext cx="5610225" cy="6381750"/>
                    </a:xfrm>
                    <a:prstGeom prst="rect">
                      <a:avLst/>
                    </a:prstGeom>
                    <a:ln>
                      <a:noFill/>
                    </a:ln>
                    <a:extLst>
                      <a:ext uri="{53640926-AAD7-44D8-BBD7-CCE9431645EC}">
                        <a14:shadowObscured xmlns:a14="http://schemas.microsoft.com/office/drawing/2010/main"/>
                      </a:ext>
                    </a:extLst>
                  </pic:spPr>
                </pic:pic>
              </a:graphicData>
            </a:graphic>
          </wp:inline>
        </w:drawing>
      </w:r>
    </w:p>
    <w:p w:rsidR="00EE6050" w:rsidRDefault="00EE6050" w:rsidP="00366229">
      <w:pPr>
        <w:spacing w:line="360" w:lineRule="auto"/>
        <w:jc w:val="both"/>
        <w:rPr>
          <w:rFonts w:ascii="Palatino Linotype" w:hAnsi="Palatino Linotype"/>
        </w:rPr>
      </w:pPr>
    </w:p>
    <w:p w:rsidR="00EE6050" w:rsidRDefault="00EE6050" w:rsidP="00366229">
      <w:pPr>
        <w:spacing w:line="360" w:lineRule="auto"/>
        <w:jc w:val="both"/>
        <w:rPr>
          <w:rFonts w:ascii="Palatino Linotype" w:hAnsi="Palatino Linotype"/>
        </w:rPr>
      </w:pPr>
    </w:p>
    <w:p w:rsidR="005E2DC0" w:rsidRDefault="004C2E39" w:rsidP="00366229">
      <w:pPr>
        <w:spacing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extent cx="5607685" cy="65328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685" cy="6532880"/>
                    </a:xfrm>
                    <a:prstGeom prst="rect">
                      <a:avLst/>
                    </a:prstGeom>
                    <a:noFill/>
                    <a:ln>
                      <a:noFill/>
                    </a:ln>
                  </pic:spPr>
                </pic:pic>
              </a:graphicData>
            </a:graphic>
          </wp:inline>
        </w:drawing>
      </w:r>
    </w:p>
    <w:p w:rsidR="005E2DC0" w:rsidRDefault="005E2DC0" w:rsidP="00366229">
      <w:pPr>
        <w:spacing w:line="360" w:lineRule="auto"/>
        <w:jc w:val="both"/>
        <w:rPr>
          <w:rFonts w:ascii="Palatino Linotype" w:hAnsi="Palatino Linotype"/>
        </w:rPr>
      </w:pPr>
    </w:p>
    <w:p w:rsidR="009A2ECA" w:rsidRDefault="00FA53BB" w:rsidP="009A2ECA">
      <w:pPr>
        <w:tabs>
          <w:tab w:val="left" w:pos="7938"/>
        </w:tabs>
        <w:spacing w:line="360" w:lineRule="auto"/>
        <w:jc w:val="both"/>
        <w:rPr>
          <w:rFonts w:ascii="Palatino Linotype" w:eastAsia="Arial Unicode MS" w:hAnsi="Palatino Linotype" w:cs="Arial"/>
        </w:rPr>
      </w:pPr>
      <w:r>
        <w:rPr>
          <w:rFonts w:ascii="Palatino Linotype" w:hAnsi="Palatino Linotype" w:cs="Arial"/>
        </w:rPr>
        <w:t xml:space="preserve">En términos generales el sujeto obligado </w:t>
      </w:r>
      <w:r w:rsidR="007557DB">
        <w:rPr>
          <w:rFonts w:ascii="Palatino Linotype" w:hAnsi="Palatino Linotype" w:cs="Arial"/>
        </w:rPr>
        <w:t xml:space="preserve">invitó al recurrente a acudir a consultar de manera directa a las oficinas que ocupa la Dirección de Obras Públicas del municipio </w:t>
      </w:r>
      <w:r w:rsidR="007557DB">
        <w:rPr>
          <w:rFonts w:ascii="Palatino Linotype" w:hAnsi="Palatino Linotype" w:cs="Arial"/>
        </w:rPr>
        <w:lastRenderedPageBreak/>
        <w:t>de Tema</w:t>
      </w:r>
      <w:r w:rsidR="006677B9">
        <w:rPr>
          <w:rFonts w:ascii="Palatino Linotype" w:hAnsi="Palatino Linotype" w:cs="Arial"/>
        </w:rPr>
        <w:t>s</w:t>
      </w:r>
      <w:r w:rsidR="007557DB">
        <w:rPr>
          <w:rFonts w:ascii="Palatino Linotype" w:hAnsi="Palatino Linotype" w:cs="Arial"/>
        </w:rPr>
        <w:t>cal</w:t>
      </w:r>
      <w:r w:rsidR="006677B9">
        <w:rPr>
          <w:rFonts w:ascii="Palatino Linotype" w:hAnsi="Palatino Linotype" w:cs="Arial"/>
        </w:rPr>
        <w:t>c</w:t>
      </w:r>
      <w:r w:rsidR="009A2ECA">
        <w:rPr>
          <w:rFonts w:ascii="Palatino Linotype" w:hAnsi="Palatino Linotype" w:cs="Arial"/>
        </w:rPr>
        <w:t>ingo, ahora bien, d</w:t>
      </w:r>
      <w:r w:rsidR="00FA2AFA">
        <w:rPr>
          <w:rFonts w:ascii="Palatino Linotype" w:eastAsia="Arial Unicode MS" w:hAnsi="Palatino Linotype" w:cs="Arial"/>
        </w:rPr>
        <w:t xml:space="preserve">e los documentos que se agregaron durante la etapa de instrucción </w:t>
      </w:r>
      <w:r w:rsidR="00613ADC">
        <w:rPr>
          <w:rFonts w:ascii="Palatino Linotype" w:eastAsia="Arial Unicode MS" w:hAnsi="Palatino Linotype" w:cs="Arial"/>
        </w:rPr>
        <w:t xml:space="preserve">se cae en la cuenta de que el recurrente sí acudió a las oficinas de la Dirección de Obra Pública y además de hacer consulta directa se llevó la información digitalizada en </w:t>
      </w:r>
      <w:r w:rsidR="009A2ECA">
        <w:rPr>
          <w:rFonts w:ascii="Palatino Linotype" w:eastAsia="Arial Unicode MS" w:hAnsi="Palatino Linotype" w:cs="Arial"/>
        </w:rPr>
        <w:t>dispositivo</w:t>
      </w:r>
      <w:r w:rsidR="00613ADC">
        <w:rPr>
          <w:rFonts w:ascii="Palatino Linotype" w:eastAsia="Arial Unicode MS" w:hAnsi="Palatino Linotype" w:cs="Arial"/>
        </w:rPr>
        <w:t xml:space="preserve"> USB,</w:t>
      </w:r>
      <w:r w:rsidR="009A2ECA">
        <w:rPr>
          <w:rFonts w:ascii="Palatino Linotype" w:eastAsia="Arial Unicode MS" w:hAnsi="Palatino Linotype" w:cs="Arial"/>
        </w:rPr>
        <w:t xml:space="preserve"> como se aprecia a continuación:</w:t>
      </w:r>
    </w:p>
    <w:p w:rsidR="003367F8" w:rsidRDefault="003F35F3" w:rsidP="009A2ECA">
      <w:pPr>
        <w:spacing w:line="360" w:lineRule="auto"/>
        <w:ind w:right="51"/>
        <w:jc w:val="center"/>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extent cx="5486400" cy="5303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303520"/>
                    </a:xfrm>
                    <a:prstGeom prst="rect">
                      <a:avLst/>
                    </a:prstGeom>
                    <a:noFill/>
                    <a:ln>
                      <a:noFill/>
                    </a:ln>
                  </pic:spPr>
                </pic:pic>
              </a:graphicData>
            </a:graphic>
          </wp:inline>
        </w:drawing>
      </w:r>
      <w:bookmarkStart w:id="0" w:name="_GoBack"/>
      <w:bookmarkEnd w:id="0"/>
    </w:p>
    <w:p w:rsidR="00E04711" w:rsidRDefault="00E04711" w:rsidP="00A317E5">
      <w:pPr>
        <w:spacing w:line="360" w:lineRule="auto"/>
        <w:ind w:right="51"/>
        <w:jc w:val="both"/>
        <w:rPr>
          <w:rFonts w:ascii="Palatino Linotype" w:eastAsia="Arial Unicode MS" w:hAnsi="Palatino Linotype" w:cs="Arial"/>
        </w:rPr>
      </w:pPr>
    </w:p>
    <w:p w:rsidR="00E04711" w:rsidRDefault="00281B10" w:rsidP="00A317E5">
      <w:pPr>
        <w:spacing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4C3AE4FF" wp14:editId="7D953AB8">
            <wp:extent cx="5553075" cy="6353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6" t="11165" r="34318" b="9173"/>
                    <a:stretch/>
                  </pic:blipFill>
                  <pic:spPr bwMode="auto">
                    <a:xfrm>
                      <a:off x="0" y="0"/>
                      <a:ext cx="5553075" cy="6353175"/>
                    </a:xfrm>
                    <a:prstGeom prst="rect">
                      <a:avLst/>
                    </a:prstGeom>
                    <a:ln>
                      <a:noFill/>
                    </a:ln>
                    <a:extLst>
                      <a:ext uri="{53640926-AAD7-44D8-BBD7-CCE9431645EC}">
                        <a14:shadowObscured xmlns:a14="http://schemas.microsoft.com/office/drawing/2010/main"/>
                      </a:ext>
                    </a:extLst>
                  </pic:spPr>
                </pic:pic>
              </a:graphicData>
            </a:graphic>
          </wp:inline>
        </w:drawing>
      </w:r>
    </w:p>
    <w:p w:rsidR="00E04711" w:rsidRDefault="00E04711" w:rsidP="00A317E5">
      <w:pPr>
        <w:spacing w:line="360" w:lineRule="auto"/>
        <w:ind w:right="51"/>
        <w:jc w:val="both"/>
        <w:rPr>
          <w:rFonts w:ascii="Palatino Linotype" w:eastAsia="Arial Unicode MS" w:hAnsi="Palatino Linotype" w:cs="Arial"/>
        </w:rPr>
      </w:pPr>
    </w:p>
    <w:p w:rsidR="00E04711" w:rsidRDefault="00E04711" w:rsidP="00A317E5">
      <w:pPr>
        <w:spacing w:line="360" w:lineRule="auto"/>
        <w:ind w:right="51"/>
        <w:jc w:val="both"/>
        <w:rPr>
          <w:rFonts w:ascii="Palatino Linotype" w:eastAsia="Arial Unicode MS" w:hAnsi="Palatino Linotype" w:cs="Arial"/>
        </w:rPr>
      </w:pPr>
    </w:p>
    <w:p w:rsidR="003367F8" w:rsidRDefault="00281B10" w:rsidP="00A317E5">
      <w:pPr>
        <w:spacing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19F217CC" wp14:editId="48C45A2E">
            <wp:extent cx="5572125" cy="6496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77" t="13881" r="33639" b="7363"/>
                    <a:stretch/>
                  </pic:blipFill>
                  <pic:spPr bwMode="auto">
                    <a:xfrm>
                      <a:off x="0" y="0"/>
                      <a:ext cx="5572125" cy="6496050"/>
                    </a:xfrm>
                    <a:prstGeom prst="rect">
                      <a:avLst/>
                    </a:prstGeom>
                    <a:ln>
                      <a:noFill/>
                    </a:ln>
                    <a:extLst>
                      <a:ext uri="{53640926-AAD7-44D8-BBD7-CCE9431645EC}">
                        <a14:shadowObscured xmlns:a14="http://schemas.microsoft.com/office/drawing/2010/main"/>
                      </a:ext>
                    </a:extLst>
                  </pic:spPr>
                </pic:pic>
              </a:graphicData>
            </a:graphic>
          </wp:inline>
        </w:drawing>
      </w:r>
    </w:p>
    <w:p w:rsidR="003367F8" w:rsidRDefault="003367F8" w:rsidP="00A317E5">
      <w:pPr>
        <w:spacing w:line="360" w:lineRule="auto"/>
        <w:ind w:right="51"/>
        <w:jc w:val="both"/>
        <w:rPr>
          <w:rFonts w:ascii="Palatino Linotype" w:eastAsia="Arial Unicode MS" w:hAnsi="Palatino Linotype" w:cs="Arial"/>
        </w:rPr>
      </w:pPr>
    </w:p>
    <w:p w:rsidR="00281B10" w:rsidRDefault="00281B10" w:rsidP="00A317E5">
      <w:pPr>
        <w:spacing w:line="360" w:lineRule="auto"/>
        <w:ind w:right="51"/>
        <w:jc w:val="both"/>
        <w:rPr>
          <w:rFonts w:ascii="Palatino Linotype" w:eastAsia="Arial Unicode MS" w:hAnsi="Palatino Linotype" w:cs="Arial"/>
        </w:rPr>
      </w:pPr>
    </w:p>
    <w:p w:rsidR="00281B10" w:rsidRDefault="00344767" w:rsidP="00A317E5">
      <w:pPr>
        <w:spacing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1FB15BF9" wp14:editId="35B9FC7B">
            <wp:extent cx="5600700" cy="647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77" t="16294" r="34148" b="4345"/>
                    <a:stretch/>
                  </pic:blipFill>
                  <pic:spPr bwMode="auto">
                    <a:xfrm>
                      <a:off x="0" y="0"/>
                      <a:ext cx="5600700" cy="6477000"/>
                    </a:xfrm>
                    <a:prstGeom prst="rect">
                      <a:avLst/>
                    </a:prstGeom>
                    <a:ln>
                      <a:noFill/>
                    </a:ln>
                    <a:extLst>
                      <a:ext uri="{53640926-AAD7-44D8-BBD7-CCE9431645EC}">
                        <a14:shadowObscured xmlns:a14="http://schemas.microsoft.com/office/drawing/2010/main"/>
                      </a:ext>
                    </a:extLst>
                  </pic:spPr>
                </pic:pic>
              </a:graphicData>
            </a:graphic>
          </wp:inline>
        </w:drawing>
      </w:r>
    </w:p>
    <w:p w:rsidR="00281B10" w:rsidRDefault="00281B10" w:rsidP="00A317E5">
      <w:pPr>
        <w:spacing w:line="360" w:lineRule="auto"/>
        <w:ind w:right="51"/>
        <w:jc w:val="both"/>
        <w:rPr>
          <w:rFonts w:ascii="Palatino Linotype" w:eastAsia="Arial Unicode MS" w:hAnsi="Palatino Linotype" w:cs="Arial"/>
        </w:rPr>
      </w:pPr>
    </w:p>
    <w:p w:rsidR="005E497C" w:rsidRDefault="005E497C" w:rsidP="00A317E5">
      <w:pPr>
        <w:spacing w:line="360" w:lineRule="auto"/>
        <w:ind w:right="51"/>
        <w:jc w:val="both"/>
        <w:rPr>
          <w:rFonts w:ascii="Palatino Linotype" w:eastAsia="Arial Unicode MS" w:hAnsi="Palatino Linotype" w:cs="Arial"/>
        </w:rPr>
      </w:pPr>
    </w:p>
    <w:p w:rsidR="005E497C" w:rsidRDefault="005E497C" w:rsidP="00A317E5">
      <w:pPr>
        <w:spacing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0D941F04" wp14:editId="022A546F">
            <wp:extent cx="5572125" cy="66008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7" t="15691" r="33809" b="4647"/>
                    <a:stretch/>
                  </pic:blipFill>
                  <pic:spPr bwMode="auto">
                    <a:xfrm>
                      <a:off x="0" y="0"/>
                      <a:ext cx="5572125" cy="6600825"/>
                    </a:xfrm>
                    <a:prstGeom prst="rect">
                      <a:avLst/>
                    </a:prstGeom>
                    <a:ln>
                      <a:noFill/>
                    </a:ln>
                    <a:extLst>
                      <a:ext uri="{53640926-AAD7-44D8-BBD7-CCE9431645EC}">
                        <a14:shadowObscured xmlns:a14="http://schemas.microsoft.com/office/drawing/2010/main"/>
                      </a:ext>
                    </a:extLst>
                  </pic:spPr>
                </pic:pic>
              </a:graphicData>
            </a:graphic>
          </wp:inline>
        </w:drawing>
      </w:r>
    </w:p>
    <w:p w:rsidR="005E497C" w:rsidRDefault="005E497C" w:rsidP="00A317E5">
      <w:pPr>
        <w:spacing w:line="360" w:lineRule="auto"/>
        <w:ind w:right="51"/>
        <w:jc w:val="both"/>
        <w:rPr>
          <w:rFonts w:ascii="Palatino Linotype" w:eastAsia="Arial Unicode MS" w:hAnsi="Palatino Linotype" w:cs="Arial"/>
        </w:rPr>
      </w:pPr>
    </w:p>
    <w:p w:rsidR="003367F8" w:rsidRDefault="003367F8" w:rsidP="00A317E5">
      <w:pPr>
        <w:spacing w:line="360" w:lineRule="auto"/>
        <w:ind w:right="51"/>
        <w:jc w:val="both"/>
        <w:rPr>
          <w:rFonts w:ascii="Palatino Linotype" w:eastAsia="Arial Unicode MS" w:hAnsi="Palatino Linotype" w:cs="Arial"/>
        </w:rPr>
      </w:pPr>
    </w:p>
    <w:p w:rsidR="005E497C" w:rsidRDefault="00674663"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lastRenderedPageBreak/>
        <w:t xml:space="preserve">Como se puede apreciar </w:t>
      </w:r>
      <w:r w:rsidR="00412D0D">
        <w:rPr>
          <w:rFonts w:ascii="Palatino Linotype" w:eastAsia="Arial Unicode MS" w:hAnsi="Palatino Linotype" w:cs="Arial"/>
        </w:rPr>
        <w:t xml:space="preserve">el sujeto obligado </w:t>
      </w:r>
      <w:r w:rsidR="004B2ACA">
        <w:rPr>
          <w:rFonts w:ascii="Palatino Linotype" w:eastAsia="Arial Unicode MS" w:hAnsi="Palatino Linotype" w:cs="Arial"/>
        </w:rPr>
        <w:t xml:space="preserve">entregó al hoy recurrente la información que pidió, en el otro documento </w:t>
      </w:r>
      <w:r w:rsidR="00C65A30">
        <w:rPr>
          <w:rFonts w:ascii="Palatino Linotype" w:eastAsia="Arial Unicode MS" w:hAnsi="Palatino Linotype" w:cs="Arial"/>
        </w:rPr>
        <w:t>anexo</w:t>
      </w:r>
      <w:r w:rsidR="004B2ACA">
        <w:rPr>
          <w:rFonts w:ascii="Palatino Linotype" w:eastAsia="Arial Unicode MS" w:hAnsi="Palatino Linotype" w:cs="Arial"/>
        </w:rPr>
        <w:t xml:space="preserve"> al informe de justificación </w:t>
      </w:r>
      <w:r w:rsidR="00C65A30">
        <w:rPr>
          <w:rFonts w:ascii="Palatino Linotype" w:eastAsia="Arial Unicode MS" w:hAnsi="Palatino Linotype" w:cs="Arial"/>
        </w:rPr>
        <w:t>aparece</w:t>
      </w:r>
      <w:r w:rsidR="004B2ACA">
        <w:rPr>
          <w:rFonts w:ascii="Palatino Linotype" w:eastAsia="Arial Unicode MS" w:hAnsi="Palatino Linotype" w:cs="Arial"/>
        </w:rPr>
        <w:t xml:space="preserve"> el acuse de recibo con firma, nombre y fecha del hoy recurrente, en el que se hace constar la información que se llevó, sólo se colocará </w:t>
      </w:r>
      <w:r w:rsidR="00C65A30">
        <w:rPr>
          <w:rFonts w:ascii="Palatino Linotype" w:eastAsia="Arial Unicode MS" w:hAnsi="Palatino Linotype" w:cs="Arial"/>
        </w:rPr>
        <w:t>un extracto de dicho acuse pues contiene datos personales susceptibles de clasificarse:</w:t>
      </w:r>
    </w:p>
    <w:p w:rsidR="00C65A30" w:rsidRDefault="00C65A30" w:rsidP="00A317E5">
      <w:pPr>
        <w:spacing w:line="360" w:lineRule="auto"/>
        <w:ind w:right="51"/>
        <w:jc w:val="both"/>
        <w:rPr>
          <w:rFonts w:ascii="Palatino Linotype" w:eastAsia="Arial Unicode MS" w:hAnsi="Palatino Linotype" w:cs="Arial"/>
        </w:rPr>
      </w:pPr>
    </w:p>
    <w:p w:rsidR="00C65A30" w:rsidRDefault="0037735B" w:rsidP="00A317E5">
      <w:pPr>
        <w:spacing w:line="360" w:lineRule="auto"/>
        <w:ind w:right="51"/>
        <w:jc w:val="both"/>
        <w:rPr>
          <w:rFonts w:ascii="Palatino Linotype" w:eastAsia="Arial Unicode MS" w:hAnsi="Palatino Linotype" w:cs="Arial"/>
        </w:rPr>
      </w:pPr>
      <w:r>
        <w:rPr>
          <w:noProof/>
          <w:lang w:val="es-MX" w:eastAsia="es-MX"/>
        </w:rPr>
        <w:drawing>
          <wp:inline distT="0" distB="0" distL="0" distR="0" wp14:anchorId="55FA27B9" wp14:editId="07FC398B">
            <wp:extent cx="5638800" cy="5029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77" t="9958" r="36524" b="4647"/>
                    <a:stretch/>
                  </pic:blipFill>
                  <pic:spPr bwMode="auto">
                    <a:xfrm>
                      <a:off x="0" y="0"/>
                      <a:ext cx="5638800" cy="5029200"/>
                    </a:xfrm>
                    <a:prstGeom prst="rect">
                      <a:avLst/>
                    </a:prstGeom>
                    <a:ln>
                      <a:noFill/>
                    </a:ln>
                    <a:extLst>
                      <a:ext uri="{53640926-AAD7-44D8-BBD7-CCE9431645EC}">
                        <a14:shadowObscured xmlns:a14="http://schemas.microsoft.com/office/drawing/2010/main"/>
                      </a:ext>
                    </a:extLst>
                  </pic:spPr>
                </pic:pic>
              </a:graphicData>
            </a:graphic>
          </wp:inline>
        </w:drawing>
      </w:r>
    </w:p>
    <w:p w:rsidR="005E497C" w:rsidRDefault="005E497C" w:rsidP="00A317E5">
      <w:pPr>
        <w:spacing w:line="360" w:lineRule="auto"/>
        <w:ind w:right="51"/>
        <w:jc w:val="both"/>
        <w:rPr>
          <w:rFonts w:ascii="Palatino Linotype" w:eastAsia="Arial Unicode MS" w:hAnsi="Palatino Linotype" w:cs="Arial"/>
        </w:rPr>
      </w:pPr>
    </w:p>
    <w:p w:rsidR="00674663" w:rsidRDefault="0037735B" w:rsidP="00A317E5">
      <w:pPr>
        <w:spacing w:line="360" w:lineRule="auto"/>
        <w:ind w:right="51"/>
        <w:jc w:val="both"/>
        <w:rPr>
          <w:rFonts w:ascii="Palatino Linotype" w:eastAsia="Arial Unicode MS" w:hAnsi="Palatino Linotype" w:cs="Arial"/>
        </w:rPr>
      </w:pPr>
      <w:r>
        <w:rPr>
          <w:noProof/>
          <w:lang w:val="es-MX" w:eastAsia="es-MX"/>
        </w:rPr>
        <w:lastRenderedPageBreak/>
        <w:drawing>
          <wp:inline distT="0" distB="0" distL="0" distR="0" wp14:anchorId="6E47047D" wp14:editId="7AD8CD97">
            <wp:extent cx="5562600" cy="6353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74" t="14786" r="33809" b="4949"/>
                    <a:stretch/>
                  </pic:blipFill>
                  <pic:spPr bwMode="auto">
                    <a:xfrm>
                      <a:off x="0" y="0"/>
                      <a:ext cx="5562600" cy="6353175"/>
                    </a:xfrm>
                    <a:prstGeom prst="rect">
                      <a:avLst/>
                    </a:prstGeom>
                    <a:ln>
                      <a:noFill/>
                    </a:ln>
                    <a:extLst>
                      <a:ext uri="{53640926-AAD7-44D8-BBD7-CCE9431645EC}">
                        <a14:shadowObscured xmlns:a14="http://schemas.microsoft.com/office/drawing/2010/main"/>
                      </a:ext>
                    </a:extLst>
                  </pic:spPr>
                </pic:pic>
              </a:graphicData>
            </a:graphic>
          </wp:inline>
        </w:drawing>
      </w:r>
    </w:p>
    <w:p w:rsidR="00674663" w:rsidRDefault="00674663" w:rsidP="00A317E5">
      <w:pPr>
        <w:spacing w:line="360" w:lineRule="auto"/>
        <w:ind w:right="51"/>
        <w:jc w:val="both"/>
        <w:rPr>
          <w:rFonts w:ascii="Palatino Linotype" w:eastAsia="Arial Unicode MS" w:hAnsi="Palatino Linotype" w:cs="Arial"/>
        </w:rPr>
      </w:pPr>
    </w:p>
    <w:p w:rsidR="00674663" w:rsidRDefault="00674663" w:rsidP="00A317E5">
      <w:pPr>
        <w:spacing w:line="360" w:lineRule="auto"/>
        <w:ind w:right="51"/>
        <w:jc w:val="both"/>
        <w:rPr>
          <w:rFonts w:ascii="Palatino Linotype" w:eastAsia="Arial Unicode MS" w:hAnsi="Palatino Linotype" w:cs="Arial"/>
        </w:rPr>
      </w:pPr>
    </w:p>
    <w:p w:rsidR="00674663" w:rsidRDefault="0037735B"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t>Como se repite en el documento previamente inserto aparecen la firma, fecha y nombre del hoy recurrente con la leyenda “</w:t>
      </w:r>
      <w:r w:rsidRPr="0037735B">
        <w:rPr>
          <w:rFonts w:ascii="Palatino Linotype" w:eastAsia="Arial Unicode MS" w:hAnsi="Palatino Linotype" w:cs="Arial"/>
          <w:i/>
        </w:rPr>
        <w:t>Recibí documentación digitalizada</w:t>
      </w:r>
      <w:r>
        <w:rPr>
          <w:rFonts w:ascii="Palatino Linotype" w:eastAsia="Arial Unicode MS" w:hAnsi="Palatino Linotype" w:cs="Arial"/>
        </w:rPr>
        <w:t xml:space="preserve">”, existe </w:t>
      </w:r>
      <w:r>
        <w:rPr>
          <w:rFonts w:ascii="Palatino Linotype" w:eastAsia="Arial Unicode MS" w:hAnsi="Palatino Linotype" w:cs="Arial"/>
        </w:rPr>
        <w:lastRenderedPageBreak/>
        <w:t xml:space="preserve">certeza y precisión </w:t>
      </w:r>
      <w:r w:rsidR="00F574E8">
        <w:rPr>
          <w:rFonts w:ascii="Palatino Linotype" w:eastAsia="Arial Unicode MS" w:hAnsi="Palatino Linotype" w:cs="Arial"/>
        </w:rPr>
        <w:t>que sí ocurrió tal acto, pues en su impugnación manifestó, en el apartado de las razones o motivos de inconformidad lo siguiente:</w:t>
      </w:r>
    </w:p>
    <w:p w:rsidR="00F574E8" w:rsidRDefault="00F574E8" w:rsidP="00A317E5">
      <w:pPr>
        <w:spacing w:line="360" w:lineRule="auto"/>
        <w:ind w:right="51"/>
        <w:jc w:val="both"/>
        <w:rPr>
          <w:rFonts w:ascii="Palatino Linotype" w:eastAsia="Arial Unicode MS" w:hAnsi="Palatino Linotype" w:cs="Arial"/>
        </w:rPr>
      </w:pPr>
    </w:p>
    <w:p w:rsidR="00F574E8" w:rsidRDefault="00F574E8" w:rsidP="00F574E8">
      <w:pPr>
        <w:spacing w:line="360" w:lineRule="auto"/>
        <w:ind w:left="567"/>
        <w:jc w:val="both"/>
        <w:rPr>
          <w:rFonts w:ascii="Palatino Linotype" w:hAnsi="Palatino Linotype" w:cs="Arial"/>
          <w:i/>
          <w:lang w:eastAsia="es-MX"/>
        </w:rPr>
      </w:pPr>
      <w:r>
        <w:rPr>
          <w:rFonts w:ascii="Palatino Linotype" w:hAnsi="Palatino Linotype" w:cs="Arial"/>
          <w:i/>
          <w:lang w:eastAsia="es-MX"/>
        </w:rPr>
        <w:t>“</w:t>
      </w:r>
      <w:r w:rsidRPr="00F574E8">
        <w:rPr>
          <w:rFonts w:ascii="Palatino Linotype" w:hAnsi="Palatino Linotype" w:cs="Arial"/>
          <w:i/>
          <w:lang w:eastAsia="es-MX"/>
        </w:rPr>
        <w:t xml:space="preserve">Falta que se nos permita la siguiente información, que es básicamente la que se origina por la Auditoria de la obra misma </w:t>
      </w:r>
    </w:p>
    <w:p w:rsidR="00F574E8" w:rsidRDefault="00F574E8" w:rsidP="00F574E8">
      <w:pPr>
        <w:spacing w:line="360" w:lineRule="auto"/>
        <w:ind w:left="567"/>
        <w:jc w:val="both"/>
        <w:rPr>
          <w:rFonts w:ascii="Palatino Linotype" w:hAnsi="Palatino Linotype" w:cs="Arial"/>
          <w:i/>
          <w:lang w:eastAsia="es-MX"/>
        </w:rPr>
      </w:pPr>
    </w:p>
    <w:p w:rsid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t xml:space="preserve">13. Oficio 211/DGAMGPE/06/2017 de fecha 10 de enero de 2017, firmado por el Director General Adjunto de Mejora de la Gestión Pública Estatal de la Unidad de Operación Regional y Contraloría Social de la Secretaría de la Función Pública </w:t>
      </w:r>
    </w:p>
    <w:p w:rsidR="00F574E8" w:rsidRDefault="00F574E8" w:rsidP="00F574E8">
      <w:pPr>
        <w:spacing w:line="360" w:lineRule="auto"/>
        <w:ind w:left="567"/>
        <w:jc w:val="both"/>
        <w:rPr>
          <w:rFonts w:ascii="Palatino Linotype" w:hAnsi="Palatino Linotype" w:cs="Arial"/>
          <w:i/>
          <w:lang w:eastAsia="es-MX"/>
        </w:rPr>
      </w:pPr>
    </w:p>
    <w:p w:rsid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t xml:space="preserve">14. Oficio número UNCP/309/NOP/0-281/2016 de fecha 19 de diciembre de 2016, suscrito por el Director General Adjunto de Normatividad de Obras Públicas de la Unidad de Normatividad de Contrataciones Públicas </w:t>
      </w:r>
    </w:p>
    <w:p w:rsidR="00F574E8" w:rsidRDefault="00F574E8" w:rsidP="00F574E8">
      <w:pPr>
        <w:spacing w:line="360" w:lineRule="auto"/>
        <w:ind w:left="567"/>
        <w:jc w:val="both"/>
        <w:rPr>
          <w:rFonts w:ascii="Palatino Linotype" w:hAnsi="Palatino Linotype" w:cs="Arial"/>
          <w:i/>
          <w:lang w:eastAsia="es-MX"/>
        </w:rPr>
      </w:pPr>
    </w:p>
    <w:p w:rsid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t xml:space="preserve">15. Oficio número 2101A0000/911/2016 de la Secretaría de la Contraloría del Gobierno del Estado de México, mediante el cual, hace del conocimiento que derivado de la auditoría directa realizada por la Dirección de Control y Evaluación “B-III”, del referido Órgano Estatal de Control MEX/R23-TEMASCALCINGO/218-0020-2016, denominada “Auditoría Federal Directa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w:t>
      </w:r>
    </w:p>
    <w:p w:rsidR="00F574E8" w:rsidRDefault="00F574E8" w:rsidP="00F574E8">
      <w:pPr>
        <w:spacing w:line="360" w:lineRule="auto"/>
        <w:ind w:left="567"/>
        <w:jc w:val="both"/>
        <w:rPr>
          <w:rFonts w:ascii="Palatino Linotype" w:hAnsi="Palatino Linotype" w:cs="Arial"/>
          <w:i/>
          <w:lang w:eastAsia="es-MX"/>
        </w:rPr>
      </w:pPr>
    </w:p>
    <w:p w:rsid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lastRenderedPageBreak/>
        <w:t xml:space="preserve">16. Oficio número DGCSCP/312/DGAS/16/2017 del 19 de enero de 2017 suscrito por la Dirección de Sanciones “B”, adscrita a la Dirección General de Controversias y Sanciones de Contrataciones Públicas, dirigido al Presidente Municipal Constitucional de Temascalcingo, Estado de México. </w:t>
      </w:r>
    </w:p>
    <w:p w:rsidR="00F574E8" w:rsidRDefault="00F574E8" w:rsidP="00F574E8">
      <w:pPr>
        <w:spacing w:line="360" w:lineRule="auto"/>
        <w:ind w:left="567"/>
        <w:jc w:val="both"/>
        <w:rPr>
          <w:rFonts w:ascii="Palatino Linotype" w:hAnsi="Palatino Linotype" w:cs="Arial"/>
          <w:i/>
          <w:lang w:eastAsia="es-MX"/>
        </w:rPr>
      </w:pPr>
    </w:p>
    <w:p w:rsid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t xml:space="preserve">16. Oficio número MTM/PM/93/02/2017 de fecha 20 de febrero de 2017 suscrito por el Presidente Municipal Constitucional de Temascalcingo, Estado de México, dirigido a la Dirección General de Controversias y Sanciones de Contrataciones Públicas. </w:t>
      </w:r>
    </w:p>
    <w:p w:rsidR="00F574E8" w:rsidRDefault="00F574E8" w:rsidP="00F574E8">
      <w:pPr>
        <w:spacing w:line="360" w:lineRule="auto"/>
        <w:ind w:left="567"/>
        <w:jc w:val="both"/>
        <w:rPr>
          <w:rFonts w:ascii="Palatino Linotype" w:hAnsi="Palatino Linotype" w:cs="Arial"/>
          <w:i/>
          <w:lang w:eastAsia="es-MX"/>
        </w:rPr>
      </w:pPr>
    </w:p>
    <w:p w:rsidR="00F574E8" w:rsidRPr="00F574E8" w:rsidRDefault="00F574E8" w:rsidP="00F574E8">
      <w:pPr>
        <w:spacing w:line="360" w:lineRule="auto"/>
        <w:ind w:left="567"/>
        <w:jc w:val="both"/>
        <w:rPr>
          <w:rFonts w:ascii="Palatino Linotype" w:hAnsi="Palatino Linotype" w:cs="Arial"/>
          <w:i/>
          <w:lang w:eastAsia="es-MX"/>
        </w:rPr>
      </w:pPr>
      <w:r w:rsidRPr="00F574E8">
        <w:rPr>
          <w:rFonts w:ascii="Palatino Linotype" w:hAnsi="Palatino Linotype" w:cs="Arial"/>
          <w:i/>
          <w:lang w:eastAsia="es-MX"/>
        </w:rPr>
        <w:t>17. Oficio número DGCSCP/312/DGAS/104/2017 del 7 de marzo de 2017, suscrito por la Dirección de Sanciones “B”, dirigido al Director de Obras Públicas de Temascalcingo, Estado de México</w:t>
      </w:r>
      <w:r>
        <w:rPr>
          <w:rFonts w:ascii="Palatino Linotype" w:hAnsi="Palatino Linotype" w:cs="Arial"/>
          <w:i/>
          <w:lang w:eastAsia="es-MX"/>
        </w:rPr>
        <w:t>”</w:t>
      </w:r>
    </w:p>
    <w:p w:rsidR="0037735B" w:rsidRDefault="0037735B" w:rsidP="00A317E5">
      <w:pPr>
        <w:spacing w:line="360" w:lineRule="auto"/>
        <w:ind w:right="51"/>
        <w:jc w:val="both"/>
        <w:rPr>
          <w:rFonts w:ascii="Palatino Linotype" w:eastAsia="Arial Unicode MS" w:hAnsi="Palatino Linotype" w:cs="Arial"/>
        </w:rPr>
      </w:pPr>
    </w:p>
    <w:p w:rsidR="0021726B" w:rsidRDefault="0080651B" w:rsidP="0080651B">
      <w:pPr>
        <w:spacing w:line="360" w:lineRule="auto"/>
        <w:ind w:right="51"/>
        <w:jc w:val="both"/>
        <w:rPr>
          <w:rFonts w:ascii="Palatino Linotype" w:hAnsi="Palatino Linotype" w:cs="Arial"/>
        </w:rPr>
      </w:pPr>
      <w:r>
        <w:rPr>
          <w:rFonts w:ascii="Palatino Linotype" w:eastAsia="Arial Unicode MS" w:hAnsi="Palatino Linotype" w:cs="Arial"/>
        </w:rPr>
        <w:t xml:space="preserve">En contexto general </w:t>
      </w:r>
      <w:r w:rsidR="0021726B" w:rsidRPr="0080651B">
        <w:rPr>
          <w:rFonts w:ascii="Palatino Linotype" w:eastAsia="Arial Unicode MS" w:hAnsi="Palatino Linotype" w:cs="Arial"/>
        </w:rPr>
        <w:t xml:space="preserve">podemos apreciar </w:t>
      </w:r>
      <w:r>
        <w:rPr>
          <w:rFonts w:ascii="Palatino Linotype" w:eastAsia="Arial Unicode MS" w:hAnsi="Palatino Linotype" w:cs="Arial"/>
        </w:rPr>
        <w:t xml:space="preserve">que </w:t>
      </w:r>
      <w:r w:rsidR="0021726B" w:rsidRPr="0080651B">
        <w:rPr>
          <w:rFonts w:ascii="Palatino Linotype" w:eastAsia="Arial Unicode MS" w:hAnsi="Palatino Linotype" w:cs="Arial"/>
        </w:rPr>
        <w:t xml:space="preserve">el recurrente </w:t>
      </w:r>
      <w:r>
        <w:rPr>
          <w:rFonts w:ascii="Palatino Linotype" w:eastAsia="Arial Unicode MS" w:hAnsi="Palatino Linotype" w:cs="Arial"/>
        </w:rPr>
        <w:t>pidió veintiún (21) documentos</w:t>
      </w:r>
      <w:r w:rsidR="00397442">
        <w:rPr>
          <w:rFonts w:ascii="Palatino Linotype" w:eastAsia="Arial Unicode MS" w:hAnsi="Palatino Linotype" w:cs="Arial"/>
        </w:rPr>
        <w:t xml:space="preserve"> y sus respectivos anexos</w:t>
      </w:r>
      <w:r>
        <w:rPr>
          <w:rFonts w:ascii="Palatino Linotype" w:eastAsia="Arial Unicode MS" w:hAnsi="Palatino Linotype" w:cs="Arial"/>
        </w:rPr>
        <w:t xml:space="preserve"> (tomando en cuenta que el punto dieciséis (16) se repitió), p</w:t>
      </w:r>
      <w:r w:rsidR="0021726B">
        <w:rPr>
          <w:rFonts w:ascii="Palatino Linotype" w:hAnsi="Palatino Linotype" w:cs="Arial"/>
        </w:rPr>
        <w:t xml:space="preserve">ara tal efecto el sujeto obligado </w:t>
      </w:r>
      <w:r w:rsidR="00AC4E13">
        <w:rPr>
          <w:rFonts w:ascii="Palatino Linotype" w:hAnsi="Palatino Linotype" w:cs="Arial"/>
        </w:rPr>
        <w:t>entregó la información que constaba en los siete legajos del expediente de ob</w:t>
      </w:r>
      <w:r w:rsidR="00397442">
        <w:rPr>
          <w:rFonts w:ascii="Palatino Linotype" w:hAnsi="Palatino Linotype" w:cs="Arial"/>
        </w:rPr>
        <w:t>ra, como aquel mismo lo refiere, y el recurrente de forma muy clara manifiesta “</w:t>
      </w:r>
      <w:r w:rsidR="00397442" w:rsidRPr="00397442">
        <w:rPr>
          <w:rFonts w:ascii="Palatino Linotype" w:hAnsi="Palatino Linotype" w:cs="Arial"/>
          <w:b/>
          <w:i/>
          <w:u w:val="single"/>
          <w:lang w:eastAsia="es-MX"/>
        </w:rPr>
        <w:t>Falta</w:t>
      </w:r>
      <w:r w:rsidR="00397442" w:rsidRPr="00F574E8">
        <w:rPr>
          <w:rFonts w:ascii="Palatino Linotype" w:hAnsi="Palatino Linotype" w:cs="Arial"/>
          <w:i/>
          <w:lang w:eastAsia="es-MX"/>
        </w:rPr>
        <w:t xml:space="preserve"> que se nos permita la siguiente información, que es básicamente la que se origina por la Auditoria de la obra misma</w:t>
      </w:r>
      <w:r w:rsidR="00397442">
        <w:rPr>
          <w:rFonts w:ascii="Palatino Linotype" w:hAnsi="Palatino Linotype" w:cs="Arial"/>
          <w:lang w:eastAsia="es-MX"/>
        </w:rPr>
        <w:t xml:space="preserve">…”, </w:t>
      </w:r>
      <w:r w:rsidR="00182B33">
        <w:rPr>
          <w:rFonts w:ascii="Palatino Linotype" w:hAnsi="Palatino Linotype" w:cs="Arial"/>
          <w:lang w:eastAsia="es-MX"/>
        </w:rPr>
        <w:t xml:space="preserve">el </w:t>
      </w:r>
      <w:r w:rsidR="00826F73">
        <w:rPr>
          <w:rFonts w:ascii="Palatino Linotype" w:hAnsi="Palatino Linotype" w:cs="Arial"/>
          <w:lang w:eastAsia="es-MX"/>
        </w:rPr>
        <w:t>término</w:t>
      </w:r>
      <w:r w:rsidR="00182B33">
        <w:rPr>
          <w:rFonts w:ascii="Palatino Linotype" w:hAnsi="Palatino Linotype" w:cs="Arial"/>
          <w:lang w:eastAsia="es-MX"/>
        </w:rPr>
        <w:t xml:space="preserve"> “falta”</w:t>
      </w:r>
      <w:r w:rsidR="00826F73">
        <w:rPr>
          <w:rFonts w:ascii="Palatino Linotype" w:hAnsi="Palatino Linotype" w:cs="Arial"/>
          <w:lang w:eastAsia="es-MX"/>
        </w:rPr>
        <w:t xml:space="preserve"> expuesto por el propio recurrente</w:t>
      </w:r>
      <w:r w:rsidR="00182B33">
        <w:rPr>
          <w:rFonts w:ascii="Palatino Linotype" w:hAnsi="Palatino Linotype" w:cs="Arial"/>
          <w:lang w:eastAsia="es-MX"/>
        </w:rPr>
        <w:t xml:space="preserve">, nos hace caer en cuenta que es incompleta la respuesta dada, tan es así que únicamente enlista aquella documentación que faltó que le proporcionaran, </w:t>
      </w:r>
      <w:r w:rsidR="0021726B">
        <w:rPr>
          <w:rFonts w:ascii="Palatino Linotype" w:hAnsi="Palatino Linotype" w:cs="Arial"/>
        </w:rPr>
        <w:t xml:space="preserve">siendo precisamente esa falta de mención respecto </w:t>
      </w:r>
      <w:r w:rsidR="00182B33">
        <w:rPr>
          <w:rFonts w:ascii="Palatino Linotype" w:hAnsi="Palatino Linotype" w:cs="Arial"/>
        </w:rPr>
        <w:t xml:space="preserve">de los demás puntos lo que da </w:t>
      </w:r>
      <w:r w:rsidR="00F803BF">
        <w:rPr>
          <w:rFonts w:ascii="Palatino Linotype" w:hAnsi="Palatino Linotype" w:cs="Arial"/>
        </w:rPr>
        <w:t>genuina precisión que el derecho de acceso a la información esta colmado, respecto de lo que no esgrimió inconformidad alguna</w:t>
      </w:r>
      <w:r w:rsidR="0021726B">
        <w:rPr>
          <w:rFonts w:ascii="Palatino Linotype" w:hAnsi="Palatino Linotype" w:cs="Arial"/>
        </w:rPr>
        <w:t>.</w:t>
      </w:r>
    </w:p>
    <w:p w:rsidR="0021726B" w:rsidRDefault="0021726B" w:rsidP="0021726B">
      <w:pPr>
        <w:autoSpaceDE w:val="0"/>
        <w:autoSpaceDN w:val="0"/>
        <w:adjustRightInd w:val="0"/>
        <w:spacing w:line="360" w:lineRule="auto"/>
        <w:ind w:right="18"/>
        <w:jc w:val="both"/>
        <w:rPr>
          <w:rFonts w:ascii="Palatino Linotype" w:hAnsi="Palatino Linotype" w:cs="Arial"/>
        </w:rPr>
      </w:pPr>
    </w:p>
    <w:p w:rsidR="0021726B" w:rsidRPr="00F31B26" w:rsidRDefault="0021726B" w:rsidP="0021726B">
      <w:pPr>
        <w:spacing w:line="360" w:lineRule="auto"/>
        <w:ind w:right="49"/>
        <w:jc w:val="both"/>
        <w:rPr>
          <w:rFonts w:ascii="Palatino Linotype" w:hAnsi="Palatino Linotype"/>
          <w:color w:val="000000"/>
        </w:rPr>
      </w:pPr>
      <w:r>
        <w:rPr>
          <w:rFonts w:ascii="Palatino Linotype" w:hAnsi="Palatino Linotype" w:cs="Arial"/>
        </w:rPr>
        <w:t>En efecto el recurrente no hizo manifestación alguna que haga caer en la cuenta que es su deseo inconformarse por la contestación dada respecto de</w:t>
      </w:r>
      <w:r w:rsidR="00DF6FF1">
        <w:rPr>
          <w:rFonts w:ascii="Palatino Linotype" w:hAnsi="Palatino Linotype" w:cs="Arial"/>
        </w:rPr>
        <w:t xml:space="preserve"> los puntos del 1 al 12 y del 18 al 20</w:t>
      </w:r>
      <w:r>
        <w:rPr>
          <w:rFonts w:ascii="Palatino Linotype" w:hAnsi="Palatino Linotype" w:cs="Arial"/>
        </w:rPr>
        <w:t>, ante</w:t>
      </w:r>
      <w:r w:rsidR="00DF6FF1">
        <w:rPr>
          <w:rFonts w:ascii="Palatino Linotype" w:hAnsi="Palatino Linotype" w:cs="Arial"/>
        </w:rPr>
        <w:t xml:space="preserve">riormente </w:t>
      </w:r>
      <w:r>
        <w:rPr>
          <w:rFonts w:ascii="Palatino Linotype" w:hAnsi="Palatino Linotype" w:cs="Arial"/>
        </w:rPr>
        <w:t xml:space="preserve">detalladas, </w:t>
      </w:r>
      <w:r w:rsidRPr="00826F73">
        <w:rPr>
          <w:rFonts w:ascii="Palatino Linotype" w:hAnsi="Palatino Linotype" w:cs="Arial"/>
        </w:rPr>
        <w:t>estamos pues, ante</w:t>
      </w:r>
      <w:r>
        <w:rPr>
          <w:rFonts w:ascii="Palatino Linotype" w:hAnsi="Palatino Linotype" w:cs="Arial"/>
        </w:rPr>
        <w:t xml:space="preserve"> un acto </w:t>
      </w:r>
      <w:r w:rsidRPr="00014E7E">
        <w:rPr>
          <w:rFonts w:ascii="Palatino Linotype" w:hAnsi="Palatino Linotype" w:cs="Arial"/>
        </w:rPr>
        <w:t>consentido, lo anterior es así porque a través</w:t>
      </w:r>
      <w:r>
        <w:rPr>
          <w:rFonts w:ascii="Palatino Linotype" w:hAnsi="Palatino Linotype" w:cs="Arial"/>
        </w:rPr>
        <w:t xml:space="preserve"> de su impugnación a través del SAIMEX, de forma expresa señalo: </w:t>
      </w:r>
      <w:r w:rsidRPr="00014E7E">
        <w:rPr>
          <w:rFonts w:ascii="Palatino Linotype" w:hAnsi="Palatino Linotype" w:cs="Arial"/>
        </w:rPr>
        <w:t>“</w:t>
      </w:r>
      <w:r w:rsidR="00826F73" w:rsidRPr="00826F73">
        <w:rPr>
          <w:rFonts w:ascii="Palatino Linotype" w:hAnsi="Palatino Linotype" w:cs="Arial"/>
          <w:i/>
          <w:lang w:eastAsia="es-MX"/>
        </w:rPr>
        <w:t>Falta</w:t>
      </w:r>
      <w:r w:rsidR="00826F73" w:rsidRPr="00F574E8">
        <w:rPr>
          <w:rFonts w:ascii="Palatino Linotype" w:hAnsi="Palatino Linotype" w:cs="Arial"/>
          <w:i/>
          <w:lang w:eastAsia="es-MX"/>
        </w:rPr>
        <w:t xml:space="preserve"> que se nos permita la siguiente información, que es básicamente la que se origina por la Auditoria de la obra misma</w:t>
      </w:r>
      <w:r w:rsidRPr="00014E7E">
        <w:rPr>
          <w:rFonts w:ascii="Palatino Linotype" w:hAnsi="Palatino Linotype" w:cs="Arial"/>
        </w:rPr>
        <w:t>.” (Sic)</w:t>
      </w:r>
      <w:r w:rsidR="00F43985">
        <w:rPr>
          <w:rFonts w:ascii="Palatino Linotype" w:hAnsi="Palatino Linotype" w:cs="Arial"/>
        </w:rPr>
        <w:t>,</w:t>
      </w:r>
      <w:r>
        <w:rPr>
          <w:rFonts w:ascii="Palatino Linotype" w:hAnsi="Palatino Linotype" w:cs="Arial"/>
        </w:rPr>
        <w:t xml:space="preserve"> como podemos apreciar el recurrente de forma muy clara hace referencia a que no se le entreg</w:t>
      </w:r>
      <w:r w:rsidR="00F43985">
        <w:rPr>
          <w:rFonts w:ascii="Palatino Linotype" w:hAnsi="Palatino Linotype" w:cs="Arial"/>
        </w:rPr>
        <w:t xml:space="preserve">aron los seis </w:t>
      </w:r>
      <w:r w:rsidR="004115DD">
        <w:rPr>
          <w:rFonts w:ascii="Palatino Linotype" w:hAnsi="Palatino Linotype" w:cs="Arial"/>
        </w:rPr>
        <w:t xml:space="preserve">(6) </w:t>
      </w:r>
      <w:r w:rsidR="00F43985">
        <w:rPr>
          <w:rFonts w:ascii="Palatino Linotype" w:hAnsi="Palatino Linotype" w:cs="Arial"/>
        </w:rPr>
        <w:t>oficios que arriba se listan</w:t>
      </w:r>
      <w:r>
        <w:rPr>
          <w:rFonts w:ascii="Palatino Linotype" w:hAnsi="Palatino Linotype" w:cs="Arial"/>
        </w:rPr>
        <w:t>,</w:t>
      </w:r>
      <w:r w:rsidR="00F43985">
        <w:rPr>
          <w:rFonts w:ascii="Palatino Linotype" w:hAnsi="Palatino Linotype" w:cs="Arial"/>
        </w:rPr>
        <w:t xml:space="preserve"> enumerados del numeral 13 al 17 (repitiéndose el punto 16)</w:t>
      </w:r>
      <w:r>
        <w:rPr>
          <w:rFonts w:ascii="Palatino Linotype" w:hAnsi="Palatino Linotype" w:cs="Arial"/>
        </w:rPr>
        <w:t xml:space="preserve"> se infiere entonces que por lo que hace a </w:t>
      </w:r>
      <w:r w:rsidR="009555F3">
        <w:rPr>
          <w:rFonts w:ascii="Palatino Linotype" w:hAnsi="Palatino Linotype" w:cs="Arial"/>
        </w:rPr>
        <w:t>los puntos del 1 al 12 y del 18 al 20</w:t>
      </w:r>
      <w:r>
        <w:rPr>
          <w:rFonts w:ascii="Palatino Linotype" w:hAnsi="Palatino Linotype" w:cs="Arial"/>
        </w:rPr>
        <w:t>,</w:t>
      </w:r>
      <w:r w:rsidR="005A2D7E">
        <w:rPr>
          <w:rFonts w:ascii="Palatino Linotype" w:hAnsi="Palatino Linotype" w:cs="Arial"/>
        </w:rPr>
        <w:t xml:space="preserve"> con sus respectivos inicios,</w:t>
      </w:r>
      <w:r>
        <w:rPr>
          <w:rFonts w:ascii="Palatino Linotype" w:hAnsi="Palatino Linotype" w:cs="Arial"/>
        </w:rPr>
        <w:t xml:space="preserve"> quedó </w:t>
      </w:r>
      <w:r w:rsidRPr="005A2D7E">
        <w:rPr>
          <w:rFonts w:ascii="Palatino Linotype" w:hAnsi="Palatino Linotype" w:cs="Arial"/>
        </w:rPr>
        <w:t xml:space="preserve">colmado el derecho de acceso a la información del hoy recurrente, pues el sujeto obligado </w:t>
      </w:r>
      <w:r w:rsidR="005A2D7E">
        <w:rPr>
          <w:rFonts w:ascii="Palatino Linotype" w:hAnsi="Palatino Linotype" w:cs="Arial"/>
        </w:rPr>
        <w:t xml:space="preserve">entregó la información mediante dispositivo de almacenamiento electrónico denominado USB como se aprecia en el anexo al informe de </w:t>
      </w:r>
      <w:r w:rsidR="006B5AB1">
        <w:rPr>
          <w:rFonts w:ascii="Palatino Linotype" w:hAnsi="Palatino Linotype" w:cs="Arial"/>
        </w:rPr>
        <w:t>justificación</w:t>
      </w:r>
      <w:r w:rsidR="005A2D7E">
        <w:rPr>
          <w:rFonts w:ascii="Palatino Linotype" w:hAnsi="Palatino Linotype" w:cs="Arial"/>
        </w:rPr>
        <w:t xml:space="preserve"> que obra en el expediente electrónico del SAIMEX</w:t>
      </w:r>
      <w:r w:rsidRPr="005A2D7E">
        <w:rPr>
          <w:rFonts w:ascii="Palatino Linotype" w:hAnsi="Palatino Linotype" w:cs="Arial"/>
        </w:rPr>
        <w:t>, tal y como las requirió el recurrente, y de las cuales</w:t>
      </w:r>
      <w:r>
        <w:rPr>
          <w:rFonts w:ascii="Palatino Linotype" w:hAnsi="Palatino Linotype"/>
          <w:color w:val="000000"/>
        </w:rPr>
        <w:t xml:space="preserve"> no expresa inconformidad alguna, no queda lugar a dudas que excluye de forma intencional y meramente de forma voluntaria l</w:t>
      </w:r>
      <w:r w:rsidR="006B5AB1">
        <w:rPr>
          <w:rFonts w:ascii="Palatino Linotype" w:hAnsi="Palatino Linotype"/>
          <w:color w:val="000000"/>
        </w:rPr>
        <w:t xml:space="preserve">a información descrita en </w:t>
      </w:r>
      <w:r w:rsidR="006B5AB1">
        <w:rPr>
          <w:rFonts w:ascii="Palatino Linotype" w:hAnsi="Palatino Linotype" w:cs="Arial"/>
        </w:rPr>
        <w:t>los puntos del 1 al 12 y del 18 al 20</w:t>
      </w:r>
      <w:r>
        <w:rPr>
          <w:rFonts w:ascii="Palatino Linotype" w:hAnsi="Palatino Linotype"/>
          <w:color w:val="000000"/>
        </w:rPr>
        <w:t xml:space="preserve">, pues de ellas ni siquiera mención hizo al momento de impugnar la </w:t>
      </w:r>
      <w:r w:rsidRPr="00F31B26">
        <w:rPr>
          <w:rFonts w:ascii="Palatino Linotype" w:hAnsi="Palatino Linotype"/>
          <w:color w:val="000000"/>
        </w:rPr>
        <w:t>respuesta del sujeto obligado.</w:t>
      </w:r>
    </w:p>
    <w:p w:rsidR="0021726B" w:rsidRPr="00F31B26" w:rsidRDefault="0021726B" w:rsidP="0021726B">
      <w:pPr>
        <w:spacing w:line="360" w:lineRule="auto"/>
        <w:ind w:right="49"/>
        <w:jc w:val="both"/>
        <w:rPr>
          <w:rFonts w:ascii="Palatino Linotype" w:hAnsi="Palatino Linotype"/>
          <w:color w:val="000000"/>
        </w:rPr>
      </w:pPr>
    </w:p>
    <w:p w:rsidR="0021726B" w:rsidRPr="006F72E3" w:rsidRDefault="0021726B" w:rsidP="0021726B">
      <w:pPr>
        <w:spacing w:line="360" w:lineRule="auto"/>
        <w:jc w:val="both"/>
        <w:rPr>
          <w:rFonts w:ascii="Palatino Linotype" w:hAnsi="Palatino Linotype" w:cs="Arial"/>
        </w:rPr>
      </w:pPr>
      <w:r>
        <w:rPr>
          <w:rFonts w:ascii="Palatino Linotype" w:hAnsi="Palatino Linotype" w:cs="Arial"/>
        </w:rPr>
        <w:t>Luego entonces, s</w:t>
      </w:r>
      <w:r w:rsidRPr="006F72E3">
        <w:rPr>
          <w:rFonts w:ascii="Palatino Linotype" w:hAnsi="Palatino Linotype" w:cs="Arial"/>
        </w:rPr>
        <w:t>e advierte la existencia de un acto consentido en la falta de impugnación de la información contenida en respuesta</w:t>
      </w:r>
      <w:r>
        <w:rPr>
          <w:rFonts w:ascii="Palatino Linotype" w:hAnsi="Palatino Linotype" w:cs="Arial"/>
        </w:rPr>
        <w:t xml:space="preserve"> respecto de </w:t>
      </w:r>
      <w:r w:rsidR="002D3EB1">
        <w:rPr>
          <w:rFonts w:ascii="Palatino Linotype" w:hAnsi="Palatino Linotype" w:cs="Arial"/>
        </w:rPr>
        <w:t xml:space="preserve">los puntos del 1 al 12 y del 18 al 20, en efecto el recurrente </w:t>
      </w:r>
      <w:r w:rsidRPr="006F72E3">
        <w:rPr>
          <w:rFonts w:ascii="Palatino Linotype" w:hAnsi="Palatino Linotype" w:cs="Arial"/>
        </w:rPr>
        <w:t xml:space="preserve">no aduce cuestiones como que no se remitió dato alguno, o que era ilegible o que simplemente no abriera tal archivo informático, </w:t>
      </w:r>
      <w:r w:rsidR="002D3EB1">
        <w:rPr>
          <w:rFonts w:ascii="Palatino Linotype" w:hAnsi="Palatino Linotype" w:cs="Arial"/>
        </w:rPr>
        <w:lastRenderedPageBreak/>
        <w:t xml:space="preserve">o que no le hubiesen entregado nada, </w:t>
      </w:r>
      <w:r w:rsidRPr="006F72E3">
        <w:rPr>
          <w:rFonts w:ascii="Palatino Linotype" w:hAnsi="Palatino Linotype" w:cs="Arial"/>
        </w:rPr>
        <w:t>no, en ello no repara ni se advierte de la lectura del texto impugnatorio cuestión de tal índole, lo que se constituye como un acto consentido propiamente dicho, porque la materia de la información solicitada fue satisfecha y</w:t>
      </w:r>
      <w:r>
        <w:rPr>
          <w:rFonts w:ascii="Palatino Linotype" w:hAnsi="Palatino Linotype" w:cs="Arial"/>
        </w:rPr>
        <w:t xml:space="preserve"> por ende </w:t>
      </w:r>
      <w:r w:rsidRPr="006F72E3">
        <w:rPr>
          <w:rFonts w:ascii="Palatino Linotype" w:hAnsi="Palatino Linotype" w:cs="Arial"/>
        </w:rPr>
        <w:t>no recurrida.</w:t>
      </w:r>
    </w:p>
    <w:p w:rsidR="0021726B" w:rsidRPr="006F72E3" w:rsidRDefault="0021726B" w:rsidP="0021726B">
      <w:pPr>
        <w:autoSpaceDE w:val="0"/>
        <w:autoSpaceDN w:val="0"/>
        <w:adjustRightInd w:val="0"/>
        <w:spacing w:line="360" w:lineRule="auto"/>
        <w:jc w:val="both"/>
        <w:rPr>
          <w:rFonts w:ascii="Palatino Linotype" w:hAnsi="Palatino Linotype" w:cs="Arial"/>
        </w:rPr>
      </w:pPr>
    </w:p>
    <w:p w:rsidR="0021726B" w:rsidRDefault="0021726B" w:rsidP="0021726B">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sidR="002D3EB1">
        <w:rPr>
          <w:rFonts w:ascii="Palatino Linotype" w:hAnsi="Palatino Linotype" w:cs="Arial"/>
        </w:rPr>
        <w:t xml:space="preserve">que no se le entregó </w:t>
      </w:r>
      <w:r w:rsidR="002D3EB1" w:rsidRPr="006F72E3">
        <w:rPr>
          <w:rFonts w:ascii="Palatino Linotype" w:hAnsi="Palatino Linotype" w:cs="Arial"/>
        </w:rPr>
        <w:t>la información contenida en respuesta</w:t>
      </w:r>
      <w:r w:rsidR="002D3EB1">
        <w:rPr>
          <w:rFonts w:ascii="Palatino Linotype" w:hAnsi="Palatino Linotype" w:cs="Arial"/>
        </w:rPr>
        <w:t xml:space="preserve"> respecto de los puntos del 1 al 12 y del 18 al 20, </w:t>
      </w:r>
      <w:r w:rsidRPr="00015BFC">
        <w:rPr>
          <w:rFonts w:ascii="Palatino Linotype" w:hAnsi="Palatino Linotype" w:cs="Arial"/>
        </w:rPr>
        <w:t xml:space="preserve">o que no era la que pidió, para que este Órgano resolutor advirtiera que </w:t>
      </w:r>
      <w:r w:rsidR="002D3EB1">
        <w:rPr>
          <w:rFonts w:ascii="Palatino Linotype" w:hAnsi="Palatino Linotype" w:cs="Arial"/>
        </w:rPr>
        <w:t>era</w:t>
      </w:r>
      <w:r w:rsidRPr="00015BFC">
        <w:rPr>
          <w:rFonts w:ascii="Palatino Linotype" w:hAnsi="Palatino Linotype" w:cs="Arial"/>
        </w:rPr>
        <w:t xml:space="preserve"> su voluntad y único deseo el combatir aquellos puntos,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21726B" w:rsidRDefault="0021726B" w:rsidP="0021726B">
      <w:pPr>
        <w:autoSpaceDE w:val="0"/>
        <w:autoSpaceDN w:val="0"/>
        <w:adjustRightInd w:val="0"/>
        <w:spacing w:line="360" w:lineRule="auto"/>
        <w:jc w:val="both"/>
        <w:rPr>
          <w:rFonts w:ascii="Palatino Linotype" w:hAnsi="Palatino Linotype" w:cs="Arial"/>
        </w:rPr>
      </w:pPr>
    </w:p>
    <w:p w:rsidR="0021726B" w:rsidRPr="006F72E3" w:rsidRDefault="0021726B" w:rsidP="0021726B">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w:t>
      </w:r>
      <w:r w:rsidR="002D3EB1">
        <w:rPr>
          <w:rFonts w:ascii="Palatino Linotype" w:hAnsi="Palatino Linotype" w:cs="Arial"/>
        </w:rPr>
        <w:t xml:space="preserve">los </w:t>
      </w:r>
      <w:r w:rsidRPr="006F72E3">
        <w:rPr>
          <w:rFonts w:ascii="Palatino Linotype" w:hAnsi="Palatino Linotype" w:cs="Arial"/>
        </w:rPr>
        <w:t>punto</w:t>
      </w:r>
      <w:r w:rsidR="002D3EB1">
        <w:rPr>
          <w:rFonts w:ascii="Palatino Linotype" w:hAnsi="Palatino Linotype" w:cs="Arial"/>
        </w:rPr>
        <w:t>s</w:t>
      </w:r>
      <w:r w:rsidRPr="006F72E3">
        <w:rPr>
          <w:rFonts w:ascii="Palatino Linotype" w:hAnsi="Palatino Linotype" w:cs="Arial"/>
        </w:rPr>
        <w:t xml:space="preserve"> que visible</w:t>
      </w:r>
      <w:r>
        <w:rPr>
          <w:rFonts w:ascii="Palatino Linotype" w:hAnsi="Palatino Linotype" w:cs="Arial"/>
        </w:rPr>
        <w:t>mente le afect</w:t>
      </w:r>
      <w:r w:rsidR="002D3EB1">
        <w:rPr>
          <w:rFonts w:ascii="Palatino Linotype" w:hAnsi="Palatino Linotype" w:cs="Arial"/>
        </w:rPr>
        <w:t>aron</w:t>
      </w:r>
      <w:r>
        <w:rPr>
          <w:rFonts w:ascii="Palatino Linotype" w:hAnsi="Palatino Linotype" w:cs="Arial"/>
        </w:rPr>
        <w:t xml:space="preserve"> en su esfera jurídica y que por ende se aprecia en</w:t>
      </w:r>
      <w:r w:rsidRPr="006F72E3">
        <w:rPr>
          <w:rFonts w:ascii="Palatino Linotype" w:hAnsi="Palatino Linotype" w:cs="Arial"/>
        </w:rPr>
        <w:t xml:space="preserve"> su texto agravioso.</w:t>
      </w:r>
    </w:p>
    <w:p w:rsidR="0021726B" w:rsidRDefault="0021726B" w:rsidP="0021726B">
      <w:pPr>
        <w:autoSpaceDE w:val="0"/>
        <w:autoSpaceDN w:val="0"/>
        <w:adjustRightInd w:val="0"/>
        <w:spacing w:line="360" w:lineRule="auto"/>
        <w:jc w:val="both"/>
        <w:rPr>
          <w:rFonts w:ascii="Palatino Linotype" w:hAnsi="Palatino Linotype" w:cs="Arial"/>
        </w:rPr>
      </w:pPr>
    </w:p>
    <w:p w:rsidR="0021726B" w:rsidRDefault="0021726B" w:rsidP="0021726B">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respecto de </w:t>
      </w:r>
      <w:r w:rsidR="002D3EB1" w:rsidRPr="006F72E3">
        <w:rPr>
          <w:rFonts w:ascii="Palatino Linotype" w:hAnsi="Palatino Linotype" w:cs="Arial"/>
        </w:rPr>
        <w:t xml:space="preserve">la información contenida </w:t>
      </w:r>
      <w:r w:rsidR="002D3EB1">
        <w:rPr>
          <w:rFonts w:ascii="Palatino Linotype" w:hAnsi="Palatino Linotype" w:cs="Arial"/>
        </w:rPr>
        <w:t>en los puntos del 1 al 12 y del 18 al 20</w:t>
      </w:r>
      <w:r>
        <w:rPr>
          <w:rFonts w:ascii="Palatino Linotype" w:hAnsi="Palatino Linotype" w:cs="Arial"/>
        </w:rPr>
        <w:t xml:space="preserve">, </w:t>
      </w:r>
      <w:r w:rsidRPr="006F72E3">
        <w:rPr>
          <w:rFonts w:ascii="Palatino Linotype" w:hAnsi="Palatino Linotype" w:cs="Arial"/>
        </w:rPr>
        <w:t xml:space="preserve">colma su solicitud, pues no es necesario (al no establecerse en norma alguna), que se deba decir por parte del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w:t>
      </w:r>
      <w:r w:rsidR="002D3EB1">
        <w:rPr>
          <w:rFonts w:ascii="Palatino Linotype" w:hAnsi="Palatino Linotype" w:cs="Arial"/>
        </w:rPr>
        <w:t>entregaron</w:t>
      </w:r>
      <w:r w:rsidRPr="006F72E3">
        <w:rPr>
          <w:rFonts w:ascii="Palatino Linotype" w:hAnsi="Palatino Linotype" w:cs="Arial"/>
        </w:rPr>
        <w:t xml:space="preserve">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p>
    <w:p w:rsidR="0021726B" w:rsidRDefault="0021726B" w:rsidP="0021726B">
      <w:pPr>
        <w:autoSpaceDE w:val="0"/>
        <w:autoSpaceDN w:val="0"/>
        <w:adjustRightInd w:val="0"/>
        <w:spacing w:line="360" w:lineRule="auto"/>
        <w:jc w:val="both"/>
        <w:rPr>
          <w:rFonts w:ascii="Palatino Linotype" w:hAnsi="Palatino Linotype" w:cs="Arial"/>
        </w:rPr>
      </w:pPr>
    </w:p>
    <w:p w:rsidR="0021726B" w:rsidRPr="006F72E3" w:rsidRDefault="0021726B" w:rsidP="0021726B">
      <w:pPr>
        <w:autoSpaceDE w:val="0"/>
        <w:autoSpaceDN w:val="0"/>
        <w:adjustRightInd w:val="0"/>
        <w:spacing w:line="360" w:lineRule="auto"/>
        <w:jc w:val="both"/>
        <w:rPr>
          <w:rFonts w:ascii="Palatino Linotype" w:hAnsi="Palatino Linotype" w:cs="Arial"/>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w:t>
      </w:r>
      <w:r w:rsidR="002D3EB1">
        <w:rPr>
          <w:rFonts w:ascii="Palatino Linotype" w:hAnsi="Palatino Linotype" w:cs="Arial"/>
        </w:rPr>
        <w:t>tuvo</w:t>
      </w:r>
      <w:r w:rsidRPr="006F72E3">
        <w:rPr>
          <w:rFonts w:ascii="Palatino Linotype" w:hAnsi="Palatino Linotype" w:cs="Arial"/>
        </w:rPr>
        <w:t xml:space="preserve">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Pr>
          <w:rFonts w:ascii="Palatino Linotype" w:hAnsi="Palatino Linotype" w:cs="Arial"/>
        </w:rPr>
        <w:t xml:space="preserve"> </w:t>
      </w:r>
      <w:r w:rsidR="002D3EB1" w:rsidRPr="006F72E3">
        <w:rPr>
          <w:rFonts w:ascii="Palatino Linotype" w:hAnsi="Palatino Linotype" w:cs="Arial"/>
        </w:rPr>
        <w:t xml:space="preserve">la información contenida </w:t>
      </w:r>
      <w:r w:rsidR="002D3EB1">
        <w:rPr>
          <w:rFonts w:ascii="Palatino Linotype" w:hAnsi="Palatino Linotype" w:cs="Arial"/>
        </w:rPr>
        <w:t>de los puntos del 1 al 12 y del 18 al 20,</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tales rubros</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te la entrega de la información de los referidos puntos dos y tres, pues como se re</w:t>
      </w:r>
      <w:r w:rsidR="002D3EB1">
        <w:rPr>
          <w:rFonts w:ascii="Palatino Linotype" w:hAnsi="Palatino Linotype" w:cs="Arial"/>
        </w:rPr>
        <w:t>pite, de forma muy clara impugnó</w:t>
      </w:r>
      <w:r>
        <w:rPr>
          <w:rFonts w:ascii="Palatino Linotype" w:hAnsi="Palatino Linotype" w:cs="Arial"/>
        </w:rPr>
        <w:t xml:space="preserve">: </w:t>
      </w:r>
      <w:r>
        <w:rPr>
          <w:rFonts w:ascii="Palatino Linotype" w:hAnsi="Palatino Linotype" w:cs="Arial"/>
        </w:rPr>
        <w:lastRenderedPageBreak/>
        <w:t>“…</w:t>
      </w:r>
      <w:r w:rsidR="00435DB0" w:rsidRPr="00826F73">
        <w:rPr>
          <w:rFonts w:ascii="Palatino Linotype" w:hAnsi="Palatino Linotype" w:cs="Arial"/>
          <w:i/>
          <w:lang w:eastAsia="es-MX"/>
        </w:rPr>
        <w:t>Falta</w:t>
      </w:r>
      <w:r w:rsidR="00435DB0" w:rsidRPr="00F574E8">
        <w:rPr>
          <w:rFonts w:ascii="Palatino Linotype" w:hAnsi="Palatino Linotype" w:cs="Arial"/>
          <w:i/>
          <w:lang w:eastAsia="es-MX"/>
        </w:rPr>
        <w:t xml:space="preserve"> que se nos permita la siguiente información, que es básicamente la que se origina por la Auditoria de la obra misma</w:t>
      </w:r>
      <w:r w:rsidR="00435DB0" w:rsidRPr="00014E7E">
        <w:rPr>
          <w:rFonts w:ascii="Palatino Linotype" w:hAnsi="Palatino Linotype" w:cs="Arial"/>
        </w:rPr>
        <w:t>.” (Sic)</w:t>
      </w:r>
      <w:r w:rsidR="00435DB0">
        <w:rPr>
          <w:rFonts w:ascii="Palatino Linotype" w:hAnsi="Palatino Linotype" w:cs="Arial"/>
        </w:rPr>
        <w:t>,</w:t>
      </w:r>
      <w:r>
        <w:rPr>
          <w:rFonts w:ascii="Palatino Linotype" w:hAnsi="Palatino Linotype"/>
          <w:color w:val="000000"/>
        </w:rPr>
        <w:t xml:space="preserve"> </w:t>
      </w:r>
      <w:r w:rsidR="00A14567">
        <w:rPr>
          <w:rFonts w:ascii="Palatino Linotype" w:hAnsi="Palatino Linotype"/>
          <w:color w:val="000000"/>
        </w:rPr>
        <w:t xml:space="preserve">y enlistando únicamente los oficios del 13 al 17, </w:t>
      </w:r>
      <w:r>
        <w:rPr>
          <w:rFonts w:ascii="Palatino Linotype" w:hAnsi="Palatino Linotype"/>
          <w:color w:val="000000"/>
        </w:rPr>
        <w:t xml:space="preserve">excluyendo de forma intencional </w:t>
      </w:r>
      <w:r w:rsidR="00A14567">
        <w:rPr>
          <w:rFonts w:ascii="Palatino Linotype" w:hAnsi="Palatino Linotype" w:cs="Arial"/>
        </w:rPr>
        <w:t>los puntos del 1 al 12 y del 18 al 20,</w:t>
      </w:r>
      <w:r>
        <w:rPr>
          <w:rFonts w:ascii="Palatino Linotype" w:hAnsi="Palatino Linotype"/>
          <w:color w:val="000000"/>
        </w:rPr>
        <w:t xml:space="preserve"> que el sujeto obligado sí le entregó.</w:t>
      </w:r>
    </w:p>
    <w:p w:rsidR="0021726B" w:rsidRDefault="0021726B" w:rsidP="0021726B">
      <w:pPr>
        <w:autoSpaceDE w:val="0"/>
        <w:autoSpaceDN w:val="0"/>
        <w:adjustRightInd w:val="0"/>
        <w:spacing w:line="360" w:lineRule="auto"/>
        <w:jc w:val="both"/>
        <w:rPr>
          <w:rFonts w:ascii="Palatino Linotype" w:hAnsi="Palatino Linotype" w:cs="Arial"/>
        </w:rPr>
      </w:pPr>
    </w:p>
    <w:p w:rsidR="0021726B" w:rsidRPr="00915086" w:rsidRDefault="0021726B" w:rsidP="0021726B">
      <w:pPr>
        <w:spacing w:line="360" w:lineRule="auto"/>
        <w:jc w:val="both"/>
        <w:rPr>
          <w:rFonts w:ascii="Palatino Linotype" w:hAnsi="Palatino Linotype" w:cs="Arial"/>
          <w:lang w:eastAsia="es-MX"/>
        </w:rPr>
      </w:pPr>
      <w:r w:rsidRPr="00915086">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21726B" w:rsidRPr="00915086" w:rsidRDefault="0021726B" w:rsidP="0021726B">
      <w:pPr>
        <w:spacing w:line="360" w:lineRule="auto"/>
        <w:jc w:val="both"/>
        <w:rPr>
          <w:rFonts w:ascii="Palatino Linotype" w:hAnsi="Palatino Linotype" w:cs="Arial"/>
        </w:rPr>
      </w:pPr>
    </w:p>
    <w:p w:rsidR="0021726B" w:rsidRPr="00915086" w:rsidRDefault="0021726B" w:rsidP="0021726B">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1726B" w:rsidRPr="00915086" w:rsidRDefault="0021726B" w:rsidP="0021726B">
      <w:pPr>
        <w:spacing w:line="360" w:lineRule="auto"/>
        <w:jc w:val="both"/>
        <w:rPr>
          <w:rFonts w:ascii="Palatino Linotype" w:hAnsi="Palatino Linotype"/>
        </w:rPr>
      </w:pPr>
    </w:p>
    <w:p w:rsidR="0021726B" w:rsidRPr="00915086" w:rsidRDefault="0021726B" w:rsidP="0021726B">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w:t>
      </w:r>
      <w:r w:rsidR="00624924">
        <w:rPr>
          <w:rFonts w:ascii="Palatino Linotype" w:hAnsi="Palatino Linotype"/>
        </w:rPr>
        <w:t>e</w:t>
      </w:r>
      <w:r w:rsidRPr="00915086">
        <w:rPr>
          <w:rFonts w:ascii="Palatino Linotype" w:hAnsi="Palatino Linotype"/>
        </w:rPr>
        <w:t xml:space="preserve">l hoy Recurrente, ya que no pueden producirse efectos </w:t>
      </w:r>
      <w:r w:rsidRPr="00915086">
        <w:rPr>
          <w:rFonts w:ascii="Palatino Linotype" w:hAnsi="Palatino Linotype"/>
        </w:rPr>
        <w:lastRenderedPageBreak/>
        <w:t xml:space="preserve">jurídicos tendentes a revocar, confirmar o modificar la parte de la respuesta con relación a la parte de la 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21726B" w:rsidRPr="00915086" w:rsidRDefault="0021726B" w:rsidP="0021726B">
      <w:pPr>
        <w:spacing w:line="360" w:lineRule="auto"/>
        <w:jc w:val="both"/>
        <w:rPr>
          <w:rFonts w:ascii="Palatino Linotype" w:hAnsi="Palatino Linotype"/>
        </w:rPr>
      </w:pPr>
    </w:p>
    <w:p w:rsidR="0021726B" w:rsidRPr="00915086" w:rsidRDefault="0021726B" w:rsidP="0021726B">
      <w:pPr>
        <w:spacing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1726B" w:rsidRPr="000947A8" w:rsidRDefault="0021726B" w:rsidP="0021726B">
      <w:pPr>
        <w:spacing w:line="360" w:lineRule="auto"/>
        <w:jc w:val="both"/>
        <w:rPr>
          <w:rFonts w:ascii="Palatino Linotype" w:hAnsi="Palatino Linotype" w:cs="Arial"/>
        </w:rPr>
      </w:pPr>
    </w:p>
    <w:p w:rsidR="0021726B" w:rsidRDefault="0021726B" w:rsidP="0021726B">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Ahora bien,</w:t>
      </w:r>
      <w:r w:rsidR="00624924">
        <w:rPr>
          <w:rFonts w:ascii="Palatino Linotype" w:hAnsi="Palatino Linotype" w:cs="Arial"/>
        </w:rPr>
        <w:t xml:space="preserve"> respecto de la información solicitada en los puntos del 1 al 12 y del 18 al 20,</w:t>
      </w:r>
      <w:r>
        <w:rPr>
          <w:rFonts w:ascii="Palatino Linotype" w:hAnsi="Palatino Linotype" w:cs="Arial"/>
        </w:rPr>
        <w:t xml:space="preserve"> y que es de la que s</w:t>
      </w:r>
      <w:r w:rsidR="00624924">
        <w:rPr>
          <w:rFonts w:ascii="Palatino Linotype" w:hAnsi="Palatino Linotype" w:cs="Arial"/>
        </w:rPr>
        <w:t>í se</w:t>
      </w:r>
      <w:r>
        <w:rPr>
          <w:rFonts w:ascii="Palatino Linotype" w:hAnsi="Palatino Linotype" w:cs="Arial"/>
        </w:rPr>
        <w:t xml:space="preserve"> duele, por no habérsele entregado tan es así que el recurrente interpuso su recurso de revisión específicamente por est</w:t>
      </w:r>
      <w:r w:rsidR="00624924">
        <w:rPr>
          <w:rFonts w:ascii="Palatino Linotype" w:hAnsi="Palatino Linotype" w:cs="Arial"/>
        </w:rPr>
        <w:t>os</w:t>
      </w:r>
      <w:r>
        <w:rPr>
          <w:rFonts w:ascii="Palatino Linotype" w:hAnsi="Palatino Linotype" w:cs="Arial"/>
        </w:rPr>
        <w:t xml:space="preserve"> punto</w:t>
      </w:r>
      <w:r w:rsidR="00624924">
        <w:rPr>
          <w:rFonts w:ascii="Palatino Linotype" w:hAnsi="Palatino Linotype" w:cs="Arial"/>
        </w:rPr>
        <w:t>s</w:t>
      </w:r>
      <w:r>
        <w:rPr>
          <w:rFonts w:ascii="Palatino Linotype" w:hAnsi="Palatino Linotype" w:cs="Arial"/>
        </w:rPr>
        <w:t xml:space="preserve"> al referir </w:t>
      </w:r>
      <w:r w:rsidR="00624924">
        <w:rPr>
          <w:rFonts w:ascii="Palatino Linotype" w:hAnsi="Palatino Linotype" w:cs="Arial"/>
        </w:rPr>
        <w:t>que faltó información y enlistando los precitados numerales</w:t>
      </w:r>
      <w:r>
        <w:rPr>
          <w:rFonts w:ascii="Palatino Linotype" w:hAnsi="Palatino Linotype" w:cs="Arial"/>
        </w:rPr>
        <w:t>, como podemos apreciar en el motivo de inconformidad</w:t>
      </w:r>
      <w:r w:rsidR="00624924">
        <w:rPr>
          <w:rFonts w:ascii="Palatino Linotype" w:hAnsi="Palatino Linotype" w:cs="Arial"/>
        </w:rPr>
        <w:t>.</w:t>
      </w:r>
    </w:p>
    <w:p w:rsidR="0037735B" w:rsidRDefault="0037735B" w:rsidP="00A317E5">
      <w:pPr>
        <w:spacing w:line="360" w:lineRule="auto"/>
        <w:ind w:right="51"/>
        <w:jc w:val="both"/>
        <w:rPr>
          <w:rFonts w:ascii="Palatino Linotype" w:eastAsia="Arial Unicode MS" w:hAnsi="Palatino Linotype" w:cs="Arial"/>
        </w:rPr>
      </w:pPr>
    </w:p>
    <w:p w:rsidR="00C86F01" w:rsidRDefault="00624924"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t>Ahora bien respecto de los puntos omitidos por parte del sujeto</w:t>
      </w:r>
      <w:r w:rsidR="00EC001A">
        <w:rPr>
          <w:rFonts w:ascii="Palatino Linotype" w:eastAsia="Arial Unicode MS" w:hAnsi="Palatino Linotype" w:cs="Arial"/>
        </w:rPr>
        <w:t xml:space="preserve"> obligado, consistentes en:</w:t>
      </w:r>
    </w:p>
    <w:p w:rsidR="00624924" w:rsidRDefault="00624924" w:rsidP="00A317E5">
      <w:pPr>
        <w:spacing w:line="360" w:lineRule="auto"/>
        <w:ind w:right="51"/>
        <w:jc w:val="both"/>
        <w:rPr>
          <w:rFonts w:ascii="Palatino Linotype" w:eastAsia="Arial Unicode MS" w:hAnsi="Palatino Linotype" w:cs="Arial"/>
        </w:rPr>
      </w:pPr>
    </w:p>
    <w:p w:rsidR="00EC001A" w:rsidRPr="00EC001A" w:rsidRDefault="00EC001A" w:rsidP="00EC001A">
      <w:pPr>
        <w:pStyle w:val="Prrafodelista"/>
        <w:numPr>
          <w:ilvl w:val="0"/>
          <w:numId w:val="12"/>
        </w:numPr>
        <w:spacing w:line="360" w:lineRule="auto"/>
        <w:jc w:val="both"/>
        <w:rPr>
          <w:rFonts w:ascii="Palatino Linotype" w:hAnsi="Palatino Linotype" w:cs="Arial"/>
          <w:i/>
          <w:lang w:eastAsia="es-MX"/>
        </w:rPr>
      </w:pPr>
      <w:r w:rsidRPr="00EC001A">
        <w:rPr>
          <w:rFonts w:ascii="Palatino Linotype" w:hAnsi="Palatino Linotype" w:cs="Arial"/>
          <w:i/>
          <w:lang w:eastAsia="es-MX"/>
        </w:rPr>
        <w:lastRenderedPageBreak/>
        <w:t xml:space="preserve">13. Oficio 211/DGAMGPE/06/2017 de fecha 10 de enero de 2017, firmado por el Director General Adjunto de Mejora de la Gestión Pública Estatal de la Unidad de Operación Regional y Contraloría Social de la Secretaría de la Función Pública </w:t>
      </w:r>
    </w:p>
    <w:p w:rsidR="00EC001A" w:rsidRDefault="00EC001A" w:rsidP="00EC001A">
      <w:pPr>
        <w:pStyle w:val="Prrafodelista"/>
        <w:spacing w:line="360" w:lineRule="auto"/>
        <w:ind w:left="927"/>
        <w:jc w:val="both"/>
        <w:rPr>
          <w:rFonts w:ascii="Palatino Linotype" w:hAnsi="Palatino Linotype" w:cs="Arial"/>
          <w:i/>
          <w:lang w:eastAsia="es-MX"/>
        </w:rPr>
      </w:pPr>
    </w:p>
    <w:p w:rsidR="00EC001A" w:rsidRDefault="00EC001A" w:rsidP="00EC001A">
      <w:pPr>
        <w:pStyle w:val="Prrafodelista"/>
        <w:numPr>
          <w:ilvl w:val="0"/>
          <w:numId w:val="12"/>
        </w:numPr>
        <w:spacing w:line="360" w:lineRule="auto"/>
        <w:jc w:val="both"/>
        <w:rPr>
          <w:rFonts w:ascii="Palatino Linotype" w:hAnsi="Palatino Linotype" w:cs="Arial"/>
          <w:i/>
          <w:lang w:eastAsia="es-MX"/>
        </w:rPr>
      </w:pPr>
      <w:r w:rsidRPr="00F574E8">
        <w:rPr>
          <w:rFonts w:ascii="Palatino Linotype" w:hAnsi="Palatino Linotype" w:cs="Arial"/>
          <w:i/>
          <w:lang w:eastAsia="es-MX"/>
        </w:rPr>
        <w:t xml:space="preserve">14. Oficio número UNCP/309/NOP/0-281/2016 de fecha 19 de diciembre de 2016, suscrito por el Director General Adjunto de Normatividad de Obras Públicas de la Unidad de Normatividad de Contrataciones Públicas </w:t>
      </w:r>
    </w:p>
    <w:p w:rsidR="00EC001A" w:rsidRDefault="00EC001A" w:rsidP="00EC001A">
      <w:pPr>
        <w:pStyle w:val="Prrafodelista"/>
        <w:spacing w:line="360" w:lineRule="auto"/>
        <w:ind w:left="927"/>
        <w:jc w:val="both"/>
        <w:rPr>
          <w:rFonts w:ascii="Palatino Linotype" w:hAnsi="Palatino Linotype" w:cs="Arial"/>
          <w:i/>
          <w:lang w:eastAsia="es-MX"/>
        </w:rPr>
      </w:pPr>
    </w:p>
    <w:p w:rsidR="00EC001A" w:rsidRDefault="00EC001A" w:rsidP="00EC001A">
      <w:pPr>
        <w:pStyle w:val="Prrafodelista"/>
        <w:numPr>
          <w:ilvl w:val="0"/>
          <w:numId w:val="12"/>
        </w:numPr>
        <w:spacing w:line="360" w:lineRule="auto"/>
        <w:jc w:val="both"/>
        <w:rPr>
          <w:rFonts w:ascii="Palatino Linotype" w:hAnsi="Palatino Linotype" w:cs="Arial"/>
          <w:i/>
          <w:lang w:eastAsia="es-MX"/>
        </w:rPr>
      </w:pPr>
      <w:r w:rsidRPr="00EC001A">
        <w:rPr>
          <w:rFonts w:ascii="Palatino Linotype" w:hAnsi="Palatino Linotype" w:cs="Arial"/>
          <w:i/>
          <w:highlight w:val="yellow"/>
          <w:lang w:eastAsia="es-MX"/>
        </w:rPr>
        <w:t>15. Oficio</w:t>
      </w:r>
      <w:r w:rsidRPr="00F574E8">
        <w:rPr>
          <w:rFonts w:ascii="Palatino Linotype" w:hAnsi="Palatino Linotype" w:cs="Arial"/>
          <w:i/>
          <w:lang w:eastAsia="es-MX"/>
        </w:rPr>
        <w:t xml:space="preserve"> número 2101A0000/911/2016 de la Secretaría de la Contraloría del Gobierno del Estado de México, mediante el cual, hace del conocimiento que derivado de la auditoría directa realizada por la Dirección de Control y Evaluación “B-III”, del referido Órgano Estatal de Control MEX/R23-TEMASCALCINGO/218-0020-2016, denominada “</w:t>
      </w:r>
      <w:r w:rsidRPr="00A7072F">
        <w:rPr>
          <w:rFonts w:ascii="Palatino Linotype" w:hAnsi="Palatino Linotype" w:cs="Arial"/>
          <w:i/>
          <w:highlight w:val="cyan"/>
          <w:lang w:eastAsia="es-MX"/>
        </w:rPr>
        <w:t>Auditoría Federal Directa</w:t>
      </w:r>
      <w:r w:rsidRPr="00F574E8">
        <w:rPr>
          <w:rFonts w:ascii="Palatino Linotype" w:hAnsi="Palatino Linotype" w:cs="Arial"/>
          <w:i/>
          <w:lang w:eastAsia="es-MX"/>
        </w:rPr>
        <w:t xml:space="preserve">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w:t>
      </w:r>
    </w:p>
    <w:p w:rsidR="00EC001A" w:rsidRDefault="00EC001A" w:rsidP="00EC001A">
      <w:pPr>
        <w:pStyle w:val="Prrafodelista"/>
        <w:spacing w:line="360" w:lineRule="auto"/>
        <w:ind w:left="927"/>
        <w:jc w:val="both"/>
        <w:rPr>
          <w:rFonts w:ascii="Palatino Linotype" w:hAnsi="Palatino Linotype" w:cs="Arial"/>
          <w:i/>
          <w:lang w:eastAsia="es-MX"/>
        </w:rPr>
      </w:pPr>
    </w:p>
    <w:p w:rsidR="00EC001A" w:rsidRDefault="00EC001A" w:rsidP="00EC001A">
      <w:pPr>
        <w:pStyle w:val="Prrafodelista"/>
        <w:numPr>
          <w:ilvl w:val="0"/>
          <w:numId w:val="12"/>
        </w:numPr>
        <w:spacing w:line="360" w:lineRule="auto"/>
        <w:jc w:val="both"/>
        <w:rPr>
          <w:rFonts w:ascii="Palatino Linotype" w:hAnsi="Palatino Linotype" w:cs="Arial"/>
          <w:i/>
          <w:lang w:eastAsia="es-MX"/>
        </w:rPr>
      </w:pPr>
      <w:r w:rsidRPr="00F574E8">
        <w:rPr>
          <w:rFonts w:ascii="Palatino Linotype" w:hAnsi="Palatino Linotype" w:cs="Arial"/>
          <w:i/>
          <w:lang w:eastAsia="es-MX"/>
        </w:rPr>
        <w:t xml:space="preserve">16. Oficio número DGCSCP/312/DGAS/16/2017 del 19 de enero de 2017 suscrito por la Dirección de Sanciones “B”, adscrita a la Dirección General de Controversias y Sanciones de Contrataciones Públicas, dirigido al Presidente Municipal Constitucional de Temascalcingo, Estado de México. </w:t>
      </w:r>
    </w:p>
    <w:p w:rsidR="00EC001A" w:rsidRDefault="00EC001A" w:rsidP="00EC001A">
      <w:pPr>
        <w:pStyle w:val="Prrafodelista"/>
        <w:spacing w:line="360" w:lineRule="auto"/>
        <w:ind w:left="927"/>
        <w:jc w:val="both"/>
        <w:rPr>
          <w:rFonts w:ascii="Palatino Linotype" w:hAnsi="Palatino Linotype" w:cs="Arial"/>
          <w:i/>
          <w:lang w:eastAsia="es-MX"/>
        </w:rPr>
      </w:pPr>
    </w:p>
    <w:p w:rsidR="00EC001A" w:rsidRDefault="00EC001A" w:rsidP="00EC001A">
      <w:pPr>
        <w:pStyle w:val="Prrafodelista"/>
        <w:numPr>
          <w:ilvl w:val="0"/>
          <w:numId w:val="12"/>
        </w:numPr>
        <w:spacing w:line="360" w:lineRule="auto"/>
        <w:jc w:val="both"/>
        <w:rPr>
          <w:rFonts w:ascii="Palatino Linotype" w:hAnsi="Palatino Linotype" w:cs="Arial"/>
          <w:i/>
          <w:lang w:eastAsia="es-MX"/>
        </w:rPr>
      </w:pPr>
      <w:r w:rsidRPr="00EC001A">
        <w:rPr>
          <w:rFonts w:ascii="Palatino Linotype" w:hAnsi="Palatino Linotype" w:cs="Arial"/>
          <w:i/>
          <w:highlight w:val="cyan"/>
          <w:lang w:eastAsia="es-MX"/>
        </w:rPr>
        <w:lastRenderedPageBreak/>
        <w:t>16. Oficio número</w:t>
      </w:r>
      <w:r w:rsidRPr="00F574E8">
        <w:rPr>
          <w:rFonts w:ascii="Palatino Linotype" w:hAnsi="Palatino Linotype" w:cs="Arial"/>
          <w:i/>
          <w:lang w:eastAsia="es-MX"/>
        </w:rPr>
        <w:t xml:space="preserve"> MTM/PM/93/02/2017 de fecha 20 de febrero de 2017 suscrito por el Presidente Municipal Constitucional de Temascalcingo, Estado de México, dirigido a la Dirección General de Controversias y Sanciones de Contrataciones Públicas. </w:t>
      </w:r>
    </w:p>
    <w:p w:rsidR="00EC001A" w:rsidRDefault="00EC001A" w:rsidP="00EC001A">
      <w:pPr>
        <w:pStyle w:val="Prrafodelista"/>
        <w:spacing w:line="360" w:lineRule="auto"/>
        <w:ind w:left="927"/>
        <w:jc w:val="both"/>
        <w:rPr>
          <w:rFonts w:ascii="Palatino Linotype" w:hAnsi="Palatino Linotype" w:cs="Arial"/>
          <w:i/>
          <w:lang w:eastAsia="es-MX"/>
        </w:rPr>
      </w:pPr>
    </w:p>
    <w:p w:rsidR="00EC001A" w:rsidRPr="00F574E8" w:rsidRDefault="00EC001A" w:rsidP="00EC001A">
      <w:pPr>
        <w:pStyle w:val="Prrafodelista"/>
        <w:numPr>
          <w:ilvl w:val="0"/>
          <w:numId w:val="12"/>
        </w:numPr>
        <w:spacing w:line="360" w:lineRule="auto"/>
        <w:jc w:val="both"/>
        <w:rPr>
          <w:rFonts w:ascii="Palatino Linotype" w:hAnsi="Palatino Linotype" w:cs="Arial"/>
          <w:i/>
          <w:lang w:eastAsia="es-MX"/>
        </w:rPr>
      </w:pPr>
      <w:r w:rsidRPr="00F574E8">
        <w:rPr>
          <w:rFonts w:ascii="Palatino Linotype" w:hAnsi="Palatino Linotype" w:cs="Arial"/>
          <w:i/>
          <w:lang w:eastAsia="es-MX"/>
        </w:rPr>
        <w:t>17. Oficio número DGCSCP/312/DGAS/104/2017 del 7 de marzo de 2017, suscrito por la Dirección de Sanciones “B”, dirigido al Director de Obras Públicas de Temascalcingo, Estado de México</w:t>
      </w:r>
      <w:r>
        <w:rPr>
          <w:rFonts w:ascii="Palatino Linotype" w:hAnsi="Palatino Linotype" w:cs="Arial"/>
          <w:i/>
          <w:lang w:eastAsia="es-MX"/>
        </w:rPr>
        <w:t>”</w:t>
      </w:r>
    </w:p>
    <w:p w:rsidR="00624924" w:rsidRDefault="00624924" w:rsidP="00A317E5">
      <w:pPr>
        <w:spacing w:line="360" w:lineRule="auto"/>
        <w:ind w:right="51"/>
        <w:jc w:val="both"/>
        <w:rPr>
          <w:rFonts w:ascii="Palatino Linotype" w:eastAsia="Arial Unicode MS" w:hAnsi="Palatino Linotype" w:cs="Arial"/>
        </w:rPr>
      </w:pPr>
    </w:p>
    <w:p w:rsidR="00624924" w:rsidRDefault="0043604F"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t>Como podemos apreciar por lo que hace a los incisos “a”, “b”, “c”, “d”, y “f”, no son suscritos por ninguna de las áreas del sujeto obligado, son emitidos o por la Secretaría de la Función Pública (Gobierno federal) o por la Secretaría de la Contraloría (Gobierno del Estado de México), sólo se aprecia que el emitido por el sujeto obligado es el ubicado en el inciso “e”</w:t>
      </w:r>
      <w:r w:rsidR="00D8573F">
        <w:rPr>
          <w:rFonts w:ascii="Palatino Linotype" w:eastAsia="Arial Unicode MS" w:hAnsi="Palatino Linotype" w:cs="Arial"/>
        </w:rPr>
        <w:t>.</w:t>
      </w:r>
    </w:p>
    <w:p w:rsidR="00D8573F" w:rsidRDefault="00D8573F" w:rsidP="00A317E5">
      <w:pPr>
        <w:spacing w:line="360" w:lineRule="auto"/>
        <w:ind w:right="51"/>
        <w:jc w:val="both"/>
        <w:rPr>
          <w:rFonts w:ascii="Palatino Linotype" w:eastAsia="Arial Unicode MS" w:hAnsi="Palatino Linotype" w:cs="Arial"/>
        </w:rPr>
      </w:pPr>
    </w:p>
    <w:p w:rsidR="00430CEB" w:rsidRDefault="00430CEB"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t xml:space="preserve">No obstante lo anterior, si dichos oficios le fueron notificados al sujeto obligado, cuenta con los originales, pues los acuses de recibido, son regresados al personal que los notifica, </w:t>
      </w:r>
      <w:r w:rsidR="00AF72F9">
        <w:rPr>
          <w:rFonts w:ascii="Palatino Linotype" w:eastAsia="Arial Unicode MS" w:hAnsi="Palatino Linotype" w:cs="Arial"/>
        </w:rPr>
        <w:t>y estos pueden ingresar a presidencia o las diversas áreas involucradas con la obra</w:t>
      </w:r>
      <w:r w:rsidR="00A7072F">
        <w:rPr>
          <w:rFonts w:ascii="Palatino Linotype" w:eastAsia="Arial Unicode MS" w:hAnsi="Palatino Linotype" w:cs="Arial"/>
        </w:rPr>
        <w:t xml:space="preserve"> denominada </w:t>
      </w:r>
      <w:r w:rsidR="00A7072F" w:rsidRPr="00A7072F">
        <w:rPr>
          <w:rFonts w:ascii="Palatino Linotype" w:eastAsia="Arial Unicode MS" w:hAnsi="Palatino Linotype" w:cs="Arial"/>
        </w:rPr>
        <w:t>Construcción de Embovedado del arroyo San Pedro (Obra Nueva) ejecutada por el Municipio de Temascalcingo, Estado de México, con cargo al Programa Ramo 23 Fondo de Contingencias Económicas, ejercicio 2015</w:t>
      </w:r>
      <w:r w:rsidR="00A7072F">
        <w:rPr>
          <w:rFonts w:ascii="Palatino Linotype" w:eastAsia="Arial Unicode MS" w:hAnsi="Palatino Linotype" w:cs="Arial"/>
        </w:rPr>
        <w:t xml:space="preserve">, </w:t>
      </w:r>
      <w:r w:rsidR="00AF72F9">
        <w:rPr>
          <w:rFonts w:ascii="Palatino Linotype" w:eastAsia="Arial Unicode MS" w:hAnsi="Palatino Linotype" w:cs="Arial"/>
        </w:rPr>
        <w:t>y con la auditoría practicada a dicha obra.</w:t>
      </w:r>
    </w:p>
    <w:p w:rsidR="00430CEB" w:rsidRDefault="00430CEB" w:rsidP="00A317E5">
      <w:pPr>
        <w:spacing w:line="360" w:lineRule="auto"/>
        <w:ind w:right="51"/>
        <w:jc w:val="both"/>
        <w:rPr>
          <w:rFonts w:ascii="Palatino Linotype" w:eastAsia="Arial Unicode MS" w:hAnsi="Palatino Linotype" w:cs="Arial"/>
        </w:rPr>
      </w:pPr>
    </w:p>
    <w:p w:rsidR="00D8573F" w:rsidRDefault="00D8573F" w:rsidP="00A317E5">
      <w:pPr>
        <w:spacing w:line="360" w:lineRule="auto"/>
        <w:ind w:right="51"/>
        <w:jc w:val="both"/>
        <w:rPr>
          <w:rFonts w:ascii="Palatino Linotype" w:eastAsia="Arial Unicode MS" w:hAnsi="Palatino Linotype" w:cs="Arial"/>
        </w:rPr>
      </w:pPr>
      <w:r>
        <w:rPr>
          <w:rFonts w:ascii="Palatino Linotype" w:eastAsia="Arial Unicode MS" w:hAnsi="Palatino Linotype" w:cs="Arial"/>
        </w:rPr>
        <w:lastRenderedPageBreak/>
        <w:t xml:space="preserve">Es necesario referir que respecto a estos puntos el sujeto obligado no sólo fue omiso en entregar la información sino que omitió pronunciarse al respecto, en el expediente electrónico del SAIMEX, se advierte que la Titular de la Unidad de </w:t>
      </w:r>
      <w:r w:rsidR="004714E9">
        <w:rPr>
          <w:rFonts w:ascii="Palatino Linotype" w:eastAsia="Arial Unicode MS" w:hAnsi="Palatino Linotype" w:cs="Arial"/>
        </w:rPr>
        <w:t xml:space="preserve">Transparencia, sólo hizo un requerimiento, sin embargo, omitió remitir la solicitud de información a otras áreas del sujeto obligado que por sus atribuciones pudieran contar con la información solicitada, entre ellas a la propia oficina de la presidencia municipal, o a la Dirección de </w:t>
      </w:r>
      <w:r w:rsidR="005D2D50">
        <w:rPr>
          <w:rFonts w:ascii="Palatino Linotype" w:eastAsia="Arial Unicode MS" w:hAnsi="Palatino Linotype" w:cs="Arial"/>
        </w:rPr>
        <w:t>Obras Públicas del sujeto obligado.</w:t>
      </w:r>
    </w:p>
    <w:p w:rsidR="005D2D50" w:rsidRDefault="005D2D50" w:rsidP="00A317E5">
      <w:pPr>
        <w:spacing w:line="360" w:lineRule="auto"/>
        <w:ind w:right="51"/>
        <w:jc w:val="both"/>
        <w:rPr>
          <w:rFonts w:ascii="Palatino Linotype" w:eastAsia="Arial Unicode MS" w:hAnsi="Palatino Linotype" w:cs="Arial"/>
        </w:rPr>
      </w:pPr>
    </w:p>
    <w:p w:rsidR="005D2D50" w:rsidRDefault="005D2D50" w:rsidP="005D2D50">
      <w:pPr>
        <w:tabs>
          <w:tab w:val="left" w:pos="7938"/>
        </w:tabs>
        <w:spacing w:line="360" w:lineRule="auto"/>
        <w:jc w:val="both"/>
        <w:rPr>
          <w:rFonts w:ascii="Palatino Linotype" w:hAnsi="Palatino Linotype" w:cs="Arial"/>
        </w:rPr>
      </w:pPr>
      <w:r>
        <w:rPr>
          <w:rFonts w:ascii="Palatino Linotype" w:hAnsi="Palatino Linotype" w:cs="Arial"/>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w:t>
      </w:r>
      <w:r w:rsidRPr="00F72128">
        <w:rPr>
          <w:rFonts w:ascii="Palatino Linotype" w:hAnsi="Palatino Linotype" w:cs="Arial"/>
        </w:rPr>
        <w:t>, recopile, administre, maneje, procese, archive o conserve</w:t>
      </w:r>
      <w:r>
        <w:rPr>
          <w:rFonts w:ascii="Palatino Linotype" w:hAnsi="Palatino Linotype" w:cs="Arial"/>
        </w:rPr>
        <w:t>, esto de conformidad con los artículos 51 y 53 fracción IV de la Ley en cita y 48 inciso 1.1</w:t>
      </w:r>
      <w:r w:rsidR="009656BE">
        <w:rPr>
          <w:rFonts w:ascii="Palatino Linotype" w:hAnsi="Palatino Linotype" w:cs="Arial"/>
        </w:rPr>
        <w:t xml:space="preserve"> y 76</w:t>
      </w:r>
      <w:r>
        <w:rPr>
          <w:rFonts w:ascii="Palatino Linotype" w:hAnsi="Palatino Linotype" w:cs="Arial"/>
        </w:rPr>
        <w:t xml:space="preserve">  del Bando Municipal de Temascalcingo 2019, que refieren:</w:t>
      </w:r>
    </w:p>
    <w:p w:rsidR="005D2D50" w:rsidRDefault="005D2D50" w:rsidP="005D2D50">
      <w:pPr>
        <w:tabs>
          <w:tab w:val="left" w:pos="709"/>
        </w:tabs>
        <w:ind w:left="851" w:right="760"/>
        <w:jc w:val="both"/>
        <w:rPr>
          <w:rFonts w:ascii="Palatino Linotype" w:hAnsi="Palatino Linotype" w:cs="Arial"/>
          <w:i/>
          <w:sz w:val="20"/>
          <w:szCs w:val="20"/>
          <w:lang w:eastAsia="es-MX"/>
        </w:rPr>
      </w:pPr>
    </w:p>
    <w:p w:rsidR="005D2D50" w:rsidRPr="000D3560" w:rsidRDefault="005D2D50" w:rsidP="005D2D50">
      <w:pPr>
        <w:tabs>
          <w:tab w:val="left" w:pos="709"/>
        </w:tabs>
        <w:ind w:left="851" w:right="760"/>
        <w:jc w:val="center"/>
        <w:rPr>
          <w:rFonts w:ascii="Palatino Linotype" w:hAnsi="Palatino Linotype" w:cs="Arial"/>
          <w:b/>
          <w:i/>
          <w:sz w:val="20"/>
          <w:szCs w:val="20"/>
          <w:lang w:eastAsia="es-MX"/>
        </w:rPr>
      </w:pPr>
      <w:r w:rsidRPr="000D3560">
        <w:rPr>
          <w:rFonts w:ascii="Palatino Linotype" w:hAnsi="Palatino Linotype" w:cs="Arial"/>
          <w:b/>
        </w:rPr>
        <w:t>Ley de Transparencia y Acceso a la Información Pública del Estado de México y Municipios</w:t>
      </w:r>
    </w:p>
    <w:p w:rsidR="005D2D50" w:rsidRDefault="005D2D50" w:rsidP="005D2D50">
      <w:pPr>
        <w:tabs>
          <w:tab w:val="left" w:pos="709"/>
        </w:tabs>
        <w:ind w:left="851" w:right="760"/>
        <w:jc w:val="both"/>
        <w:rPr>
          <w:rFonts w:ascii="Palatino Linotype" w:hAnsi="Palatino Linotype" w:cs="Arial"/>
          <w:i/>
          <w:sz w:val="20"/>
          <w:szCs w:val="20"/>
          <w:lang w:eastAsia="es-MX"/>
        </w:rPr>
      </w:pP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635CC2">
        <w:rPr>
          <w:rFonts w:ascii="Palatino Linotype" w:hAnsi="Palatino Linotype" w:cs="Arial"/>
          <w:i/>
          <w:sz w:val="20"/>
          <w:szCs w:val="20"/>
          <w:lang w:eastAsia="es-MX"/>
        </w:rPr>
        <w:t xml:space="preserve">Artículo 50. Los sujetos obligados contarán con un área responsable para la atención de las solicitudes de información, a la que se le denominará Unidad de Transparencia. </w:t>
      </w:r>
    </w:p>
    <w:p w:rsidR="005D2D50" w:rsidRPr="00635CC2" w:rsidRDefault="005D2D50" w:rsidP="005D2D50">
      <w:pPr>
        <w:tabs>
          <w:tab w:val="left" w:pos="709"/>
        </w:tabs>
        <w:ind w:left="851" w:right="760"/>
        <w:jc w:val="both"/>
        <w:rPr>
          <w:rFonts w:ascii="Palatino Linotype" w:hAnsi="Palatino Linotype" w:cs="Arial"/>
          <w:i/>
          <w:sz w:val="20"/>
          <w:szCs w:val="20"/>
          <w:lang w:eastAsia="es-MX"/>
        </w:rPr>
      </w:pPr>
    </w:p>
    <w:p w:rsidR="005D2D50" w:rsidRDefault="005D2D50" w:rsidP="005D2D50">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Artículo 51. Los sujetos obligados designaran a un responsable para atender la Unidad de Transparencia, quien fungirá como enlace entre éstos y los solicitantes. </w:t>
      </w:r>
      <w:r w:rsidRPr="00B54EF1">
        <w:rPr>
          <w:rFonts w:ascii="Palatino Linotype" w:hAnsi="Palatino Linotype" w:cs="Arial"/>
          <w:b/>
          <w:i/>
          <w:sz w:val="20"/>
          <w:szCs w:val="20"/>
          <w:u w:val="single"/>
          <w:lang w:eastAsia="es-MX"/>
        </w:rPr>
        <w:t>Dicha Unidad será la encargada de tramitar internamente la solicitud de información</w:t>
      </w:r>
      <w:r w:rsidRPr="00635CC2">
        <w:rPr>
          <w:rFonts w:ascii="Palatino Linotype" w:hAnsi="Palatino Linotype" w:cs="Arial"/>
          <w:i/>
          <w:sz w:val="20"/>
          <w:szCs w:val="20"/>
          <w:lang w:eastAsia="es-MX"/>
        </w:rPr>
        <w:t xml:space="preserve"> y tendrá la responsabilidad de verificar en cada caso que la misma no sea confidencial o reservada. </w:t>
      </w:r>
      <w:r w:rsidRPr="00635CC2">
        <w:rPr>
          <w:rFonts w:ascii="Palatino Linotype" w:hAnsi="Palatino Linotype" w:cs="Arial"/>
          <w:i/>
          <w:sz w:val="20"/>
          <w:szCs w:val="20"/>
          <w:lang w:eastAsia="es-MX"/>
        </w:rPr>
        <w:lastRenderedPageBreak/>
        <w:t>Dicha Unidad contará con las facultades internas necesarias para gestionar la atención a las solicitudes de información en los términos de la Ley General y la presente Ley.</w:t>
      </w: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5D2D50" w:rsidRDefault="005D2D50" w:rsidP="005D2D50">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Artículo 53. Las Unidades de Transparencia tendrán las siguientes funciones:</w:t>
      </w: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5D2D50" w:rsidRDefault="005D2D50" w:rsidP="005D2D50">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II. Recibir, tramitar y dar respuesta a las solicitudes de acceso a la información; </w:t>
      </w: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5D2D50" w:rsidRPr="00B54EF1" w:rsidRDefault="005D2D50" w:rsidP="005D2D50">
      <w:pPr>
        <w:tabs>
          <w:tab w:val="left" w:pos="709"/>
        </w:tabs>
        <w:ind w:left="851" w:right="760"/>
        <w:jc w:val="both"/>
        <w:rPr>
          <w:rFonts w:ascii="Palatino Linotype" w:hAnsi="Palatino Linotype" w:cs="Arial"/>
          <w:b/>
          <w:i/>
          <w:sz w:val="20"/>
          <w:szCs w:val="20"/>
          <w:u w:val="single"/>
          <w:lang w:eastAsia="es-MX"/>
        </w:rPr>
      </w:pPr>
      <w:r w:rsidRPr="00B54EF1">
        <w:rPr>
          <w:rFonts w:ascii="Palatino Linotype" w:hAnsi="Palatino Linotype" w:cs="Arial"/>
          <w:b/>
          <w:i/>
          <w:sz w:val="20"/>
          <w:szCs w:val="20"/>
          <w:u w:val="single"/>
          <w:lang w:eastAsia="es-MX"/>
        </w:rPr>
        <w:t xml:space="preserve">IV. Realizar, con efectividad, los trámites internos necesarios para la atención de las solicitudes de acceso a la información; </w:t>
      </w:r>
    </w:p>
    <w:p w:rsidR="005D2D50" w:rsidRDefault="005D2D50" w:rsidP="005D2D50">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V. Entregar, en su caso, a los particulares la información solicitada; </w:t>
      </w:r>
    </w:p>
    <w:p w:rsidR="005D2D50" w:rsidRPr="00635CC2" w:rsidRDefault="005D2D50" w:rsidP="005D2D50">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VI. Efectuar las notificaciones a los solicitantes;</w:t>
      </w:r>
      <w:r>
        <w:rPr>
          <w:rFonts w:ascii="Palatino Linotype" w:hAnsi="Palatino Linotype" w:cs="Arial"/>
          <w:i/>
          <w:sz w:val="20"/>
          <w:szCs w:val="20"/>
          <w:lang w:eastAsia="es-MX"/>
        </w:rPr>
        <w:t>”</w:t>
      </w:r>
    </w:p>
    <w:p w:rsidR="005D2D50" w:rsidRDefault="005D2D50" w:rsidP="005D2D50">
      <w:pPr>
        <w:tabs>
          <w:tab w:val="left" w:pos="709"/>
        </w:tabs>
        <w:ind w:left="851" w:right="760"/>
        <w:jc w:val="both"/>
        <w:rPr>
          <w:rFonts w:ascii="Palatino Linotype" w:hAnsi="Palatino Linotype" w:cs="Arial"/>
          <w:i/>
          <w:sz w:val="20"/>
          <w:szCs w:val="20"/>
          <w:lang w:eastAsia="es-MX"/>
        </w:rPr>
      </w:pPr>
    </w:p>
    <w:p w:rsidR="005D2D50" w:rsidRDefault="005D2D50" w:rsidP="005D2D50">
      <w:pPr>
        <w:tabs>
          <w:tab w:val="left" w:pos="709"/>
        </w:tabs>
        <w:ind w:left="851" w:right="760"/>
        <w:jc w:val="both"/>
        <w:rPr>
          <w:rFonts w:ascii="Palatino Linotype" w:hAnsi="Palatino Linotype" w:cs="Arial"/>
          <w:i/>
          <w:sz w:val="20"/>
          <w:szCs w:val="20"/>
          <w:lang w:eastAsia="es-MX"/>
        </w:rPr>
      </w:pPr>
    </w:p>
    <w:p w:rsidR="005D2D50" w:rsidRDefault="005D2D50" w:rsidP="005D2D50">
      <w:pPr>
        <w:tabs>
          <w:tab w:val="left" w:pos="709"/>
        </w:tabs>
        <w:ind w:left="851" w:right="760"/>
        <w:jc w:val="both"/>
        <w:rPr>
          <w:rFonts w:ascii="Palatino Linotype" w:hAnsi="Palatino Linotype" w:cs="Arial"/>
          <w:i/>
          <w:sz w:val="20"/>
          <w:szCs w:val="20"/>
          <w:lang w:eastAsia="es-MX"/>
        </w:rPr>
      </w:pPr>
    </w:p>
    <w:p w:rsidR="005D2D50" w:rsidRDefault="005D2D50" w:rsidP="005D2D50">
      <w:pPr>
        <w:tabs>
          <w:tab w:val="left" w:pos="709"/>
        </w:tabs>
        <w:ind w:left="851" w:right="760"/>
        <w:jc w:val="center"/>
        <w:rPr>
          <w:rFonts w:ascii="Palatino Linotype" w:hAnsi="Palatino Linotype" w:cs="Arial"/>
          <w:b/>
          <w:sz w:val="20"/>
          <w:szCs w:val="20"/>
          <w:lang w:eastAsia="es-MX"/>
        </w:rPr>
      </w:pPr>
      <w:r w:rsidRPr="00E65E68">
        <w:rPr>
          <w:rFonts w:ascii="Palatino Linotype" w:hAnsi="Palatino Linotype" w:cs="Arial"/>
          <w:b/>
          <w:sz w:val="20"/>
          <w:szCs w:val="20"/>
          <w:lang w:eastAsia="es-MX"/>
        </w:rPr>
        <w:t>BANDO MUNICPAL</w:t>
      </w:r>
      <w:r>
        <w:rPr>
          <w:rFonts w:ascii="Palatino Linotype" w:hAnsi="Palatino Linotype" w:cs="Arial"/>
          <w:b/>
          <w:sz w:val="20"/>
          <w:szCs w:val="20"/>
          <w:lang w:eastAsia="es-MX"/>
        </w:rPr>
        <w:t xml:space="preserve"> TEMASCALCINGO 2019</w:t>
      </w:r>
    </w:p>
    <w:p w:rsidR="005D2D50" w:rsidRPr="00E65E68" w:rsidRDefault="005D2D50" w:rsidP="005D2D50">
      <w:pPr>
        <w:tabs>
          <w:tab w:val="left" w:pos="709"/>
        </w:tabs>
        <w:ind w:left="851" w:right="760"/>
        <w:jc w:val="both"/>
        <w:rPr>
          <w:rFonts w:ascii="Palatino Linotype" w:hAnsi="Palatino Linotype" w:cs="Arial"/>
          <w:b/>
          <w:sz w:val="20"/>
          <w:szCs w:val="20"/>
          <w:lang w:eastAsia="es-MX"/>
        </w:rPr>
      </w:pPr>
    </w:p>
    <w:p w:rsidR="005D2D50" w:rsidRDefault="009656BE"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005D2D50" w:rsidRPr="005D2D50">
        <w:rPr>
          <w:rFonts w:ascii="Palatino Linotype" w:hAnsi="Palatino Linotype" w:cs="Arial"/>
          <w:i/>
          <w:sz w:val="20"/>
          <w:szCs w:val="20"/>
          <w:lang w:eastAsia="es-MX"/>
        </w:rPr>
        <w:t>Artículo 48.- Las dependencias y entidades administrativas serán las siguientes:</w:t>
      </w: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5D2D50" w:rsidRPr="005D2D50" w:rsidRDefault="005D2D50" w:rsidP="005D2D50">
      <w:pPr>
        <w:tabs>
          <w:tab w:val="left" w:pos="709"/>
        </w:tabs>
        <w:ind w:left="851" w:right="760"/>
        <w:jc w:val="both"/>
        <w:rPr>
          <w:rFonts w:ascii="Palatino Linotype" w:hAnsi="Palatino Linotype" w:cs="Arial"/>
          <w:i/>
          <w:sz w:val="20"/>
          <w:szCs w:val="20"/>
          <w:lang w:eastAsia="es-MX"/>
        </w:rPr>
      </w:pPr>
      <w:r w:rsidRPr="005D2D50">
        <w:rPr>
          <w:rFonts w:ascii="Palatino Linotype" w:hAnsi="Palatino Linotype" w:cs="Arial"/>
          <w:i/>
          <w:sz w:val="20"/>
          <w:szCs w:val="20"/>
          <w:lang w:eastAsia="es-MX"/>
        </w:rPr>
        <w:t>1. Presidencia Municipal</w:t>
      </w:r>
    </w:p>
    <w:p w:rsidR="005D2D50" w:rsidRDefault="005D2D50"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5D2D50" w:rsidRDefault="005D2D50" w:rsidP="005D2D50">
      <w:pPr>
        <w:tabs>
          <w:tab w:val="left" w:pos="709"/>
        </w:tabs>
        <w:ind w:left="851" w:right="760"/>
        <w:jc w:val="both"/>
        <w:rPr>
          <w:rFonts w:ascii="Palatino Linotype" w:hAnsi="Palatino Linotype" w:cs="Arial"/>
          <w:i/>
          <w:sz w:val="20"/>
          <w:szCs w:val="20"/>
          <w:lang w:eastAsia="es-MX"/>
        </w:rPr>
      </w:pPr>
      <w:r w:rsidRPr="005D2D50">
        <w:rPr>
          <w:rFonts w:ascii="Palatino Linotype" w:hAnsi="Palatino Linotype" w:cs="Arial"/>
          <w:i/>
          <w:sz w:val="20"/>
          <w:szCs w:val="20"/>
          <w:lang w:eastAsia="es-MX"/>
        </w:rPr>
        <w:t>1.3. Unidad de Transparencia y Mejora Regulatoria.</w:t>
      </w:r>
    </w:p>
    <w:p w:rsidR="009656BE" w:rsidRDefault="009656BE" w:rsidP="005D2D50">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9656BE" w:rsidRPr="00635CC2" w:rsidRDefault="009656BE" w:rsidP="005D2D50">
      <w:pPr>
        <w:tabs>
          <w:tab w:val="left" w:pos="709"/>
        </w:tabs>
        <w:ind w:left="851" w:right="760"/>
        <w:jc w:val="both"/>
        <w:rPr>
          <w:rFonts w:ascii="Palatino Linotype" w:hAnsi="Palatino Linotype" w:cs="Arial"/>
          <w:i/>
          <w:sz w:val="20"/>
          <w:szCs w:val="20"/>
          <w:lang w:eastAsia="es-MX"/>
        </w:rPr>
      </w:pPr>
      <w:r w:rsidRPr="009656BE">
        <w:rPr>
          <w:rFonts w:ascii="Palatino Linotype" w:hAnsi="Palatino Linotype" w:cs="Arial"/>
          <w:i/>
          <w:sz w:val="20"/>
          <w:szCs w:val="20"/>
          <w:lang w:eastAsia="es-MX"/>
        </w:rPr>
        <w:t>Artículo 76.- El Ayuntamiento garantizará el derecho a la información y la protección de los datos personales, así mismo operará a través del Módulo de Transparencia Municipal y las demás responsabilidades que marca la Ley de Transparencia y Acceso a la Información Pública del Estado de México y Municipios.</w:t>
      </w:r>
      <w:r>
        <w:rPr>
          <w:rFonts w:ascii="Palatino Linotype" w:hAnsi="Palatino Linotype" w:cs="Arial"/>
          <w:i/>
          <w:sz w:val="20"/>
          <w:szCs w:val="20"/>
          <w:lang w:eastAsia="es-MX"/>
        </w:rPr>
        <w:t>”</w:t>
      </w:r>
    </w:p>
    <w:p w:rsidR="005D2D50" w:rsidRDefault="005D2D50" w:rsidP="005D2D50">
      <w:pPr>
        <w:tabs>
          <w:tab w:val="left" w:pos="7938"/>
        </w:tabs>
        <w:spacing w:line="360" w:lineRule="auto"/>
        <w:jc w:val="both"/>
        <w:rPr>
          <w:rFonts w:ascii="Palatino Linotype" w:hAnsi="Palatino Linotype" w:cs="Arial"/>
        </w:rPr>
      </w:pPr>
    </w:p>
    <w:p w:rsidR="005D2D50" w:rsidRDefault="005D2D50" w:rsidP="005D2D50">
      <w:pPr>
        <w:tabs>
          <w:tab w:val="left" w:pos="7938"/>
        </w:tabs>
        <w:spacing w:line="360" w:lineRule="auto"/>
        <w:jc w:val="both"/>
        <w:rPr>
          <w:rFonts w:ascii="Palatino Linotype" w:hAnsi="Palatino Linotype" w:cs="Arial"/>
        </w:rPr>
      </w:pPr>
      <w:r>
        <w:rPr>
          <w:rFonts w:ascii="Palatino Linotype" w:hAnsi="Palatino Linotype" w:cs="Arial"/>
        </w:rPr>
        <w:t>De l</w:t>
      </w:r>
      <w:r w:rsidR="00684F53">
        <w:rPr>
          <w:rFonts w:ascii="Palatino Linotype" w:hAnsi="Palatino Linotype" w:cs="Arial"/>
        </w:rPr>
        <w:t>o</w:t>
      </w:r>
      <w:r>
        <w:rPr>
          <w:rFonts w:ascii="Palatino Linotype" w:hAnsi="Palatino Linotype" w:cs="Arial"/>
        </w:rPr>
        <w:t xml:space="preserve"> anterior, se advierte el hecho de que no se generó algún requerimiento o tramite interno por parte de la Titular de la Unidad de Transparencia que se haya dirigido a alguna otra dependencia del ayuntamiento, ya que no se adjuntó archivo electrónico alguno, ni se aprecia alguna comunicación interna en el sistema que haya quedado registrada.</w:t>
      </w:r>
    </w:p>
    <w:p w:rsidR="00684F53" w:rsidRDefault="00684F53" w:rsidP="005D2D50">
      <w:pPr>
        <w:tabs>
          <w:tab w:val="left" w:pos="7938"/>
        </w:tabs>
        <w:spacing w:line="360" w:lineRule="auto"/>
        <w:jc w:val="both"/>
        <w:rPr>
          <w:rFonts w:ascii="Palatino Linotype" w:hAnsi="Palatino Linotype" w:cs="Arial"/>
        </w:rPr>
      </w:pPr>
    </w:p>
    <w:p w:rsidR="00684F53" w:rsidRDefault="00684F53" w:rsidP="00684F53">
      <w:pPr>
        <w:tabs>
          <w:tab w:val="left" w:pos="7938"/>
        </w:tabs>
        <w:spacing w:line="360" w:lineRule="auto"/>
        <w:jc w:val="both"/>
        <w:rPr>
          <w:rFonts w:ascii="Palatino Linotype" w:hAnsi="Palatino Linotype" w:cs="Arial"/>
        </w:rPr>
      </w:pPr>
      <w:r>
        <w:rPr>
          <w:rFonts w:ascii="Palatino Linotype" w:hAnsi="Palatino Linotype" w:cs="Arial"/>
        </w:rPr>
        <w:t xml:space="preserve">Por ello es que se reitera, que la Titular de la Unidad de Transparencia debió llevar a cabo los pasos que le conmina sus funciones, de acuerdo con la Ley de Transparencia y Acceso a la Información Pública del Estado de México y Municipios, </w:t>
      </w:r>
      <w:r>
        <w:rPr>
          <w:rFonts w:ascii="Palatino Linotype" w:hAnsi="Palatino Linotype" w:cs="Arial"/>
        </w:rPr>
        <w:lastRenderedPageBreak/>
        <w:t>es decir, solicitar la información a las unidades administrativas que por obligación les corresponden dar atención a la misma.</w:t>
      </w:r>
    </w:p>
    <w:p w:rsidR="00684F53" w:rsidRDefault="00684F53" w:rsidP="00684F53">
      <w:pPr>
        <w:tabs>
          <w:tab w:val="left" w:pos="7938"/>
        </w:tabs>
        <w:spacing w:line="360" w:lineRule="auto"/>
        <w:jc w:val="both"/>
        <w:rPr>
          <w:rFonts w:ascii="Palatino Linotype" w:hAnsi="Palatino Linotype" w:cs="Arial"/>
        </w:rPr>
      </w:pPr>
    </w:p>
    <w:p w:rsidR="00684F53" w:rsidRDefault="00684F53" w:rsidP="00684F53">
      <w:pPr>
        <w:tabs>
          <w:tab w:val="left" w:pos="7938"/>
        </w:tabs>
        <w:spacing w:line="360" w:lineRule="auto"/>
        <w:jc w:val="both"/>
        <w:rPr>
          <w:rFonts w:ascii="Palatino Linotype" w:hAnsi="Palatino Linotype" w:cs="Arial"/>
        </w:rPr>
      </w:pPr>
      <w:r>
        <w:rPr>
          <w:rFonts w:ascii="Palatino Linotype" w:hAnsi="Palatino Linotype" w:cs="Arial"/>
        </w:rPr>
        <w:t xml:space="preserve">Por otro lado es necesario referir que dentro de las funciones de la Unidad de Trasparencia, no está el de dar seguimiento a auditorias que le apliquen en materia de obra pública que tenga que solventar ante la Secretaría de la Función Pública o ante la Secretaría de la Contraloría. </w:t>
      </w:r>
    </w:p>
    <w:p w:rsidR="00684F53" w:rsidRDefault="00684F53" w:rsidP="00684F53">
      <w:pPr>
        <w:pStyle w:val="Prrafodelista"/>
        <w:spacing w:line="360" w:lineRule="auto"/>
        <w:ind w:left="0"/>
        <w:jc w:val="both"/>
        <w:rPr>
          <w:rFonts w:ascii="Palatino Linotype" w:hAnsi="Palatino Linotype" w:cs="Arial"/>
          <w:lang w:eastAsia="es-MX"/>
        </w:rPr>
      </w:pPr>
    </w:p>
    <w:p w:rsidR="00684F53" w:rsidRDefault="00684F53" w:rsidP="00684F53">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w:t>
      </w:r>
      <w:r w:rsidR="007361C9">
        <w:rPr>
          <w:rFonts w:ascii="Palatino Linotype" w:hAnsi="Palatino Linotype" w:cs="Arial"/>
          <w:lang w:eastAsia="es-MX"/>
        </w:rPr>
        <w:t>modificar</w:t>
      </w:r>
      <w:r>
        <w:rPr>
          <w:rFonts w:ascii="Palatino Linotype" w:hAnsi="Palatino Linotype" w:cs="Arial"/>
          <w:lang w:eastAsia="es-MX"/>
        </w:rPr>
        <w:t xml:space="preserve"> la respuesta del sujeto obligado a efecto que dé atención a la solitud de información número </w:t>
      </w:r>
      <w:r w:rsidR="00430CEB" w:rsidRPr="005F1AE1">
        <w:rPr>
          <w:rFonts w:ascii="Palatino Linotype" w:hAnsi="Palatino Linotype" w:cs="Arial"/>
          <w:b/>
        </w:rPr>
        <w:t>00</w:t>
      </w:r>
      <w:r w:rsidR="00430CEB">
        <w:rPr>
          <w:rFonts w:ascii="Palatino Linotype" w:hAnsi="Palatino Linotype" w:cs="Arial"/>
          <w:b/>
        </w:rPr>
        <w:t>069</w:t>
      </w:r>
      <w:r w:rsidR="00430CEB" w:rsidRPr="005F1AE1">
        <w:rPr>
          <w:rFonts w:ascii="Palatino Linotype" w:hAnsi="Palatino Linotype" w:cs="Arial"/>
          <w:b/>
        </w:rPr>
        <w:t>/</w:t>
      </w:r>
      <w:r w:rsidR="00430CEB">
        <w:rPr>
          <w:rFonts w:ascii="Palatino Linotype" w:hAnsi="Palatino Linotype" w:cs="Arial"/>
          <w:b/>
        </w:rPr>
        <w:t>TMASCALC</w:t>
      </w:r>
      <w:r w:rsidR="00430CEB" w:rsidRPr="005F1AE1">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684F53" w:rsidRDefault="00684F53" w:rsidP="00684F53">
      <w:pPr>
        <w:pStyle w:val="Prrafodelista"/>
        <w:spacing w:line="360" w:lineRule="auto"/>
        <w:ind w:left="0"/>
        <w:jc w:val="both"/>
        <w:rPr>
          <w:rFonts w:ascii="Palatino Linotype" w:hAnsi="Palatino Linotype" w:cs="Arial"/>
        </w:rPr>
      </w:pPr>
    </w:p>
    <w:p w:rsidR="00684F53" w:rsidRPr="00941C69" w:rsidRDefault="00684F53" w:rsidP="00684F53">
      <w:pPr>
        <w:tabs>
          <w:tab w:val="left" w:pos="7938"/>
        </w:tabs>
        <w:ind w:left="851" w:right="902"/>
        <w:jc w:val="both"/>
        <w:rPr>
          <w:rFonts w:ascii="Palatino Linotype" w:hAnsi="Palatino Linotype"/>
          <w:i/>
          <w:sz w:val="22"/>
          <w:szCs w:val="22"/>
        </w:rPr>
      </w:pPr>
      <w:r>
        <w:rPr>
          <w:rFonts w:ascii="Palatino Linotype" w:hAnsi="Palatino Linotype"/>
          <w:i/>
          <w:sz w:val="22"/>
          <w:szCs w:val="22"/>
        </w:rPr>
        <w:t>“</w:t>
      </w:r>
      <w:r w:rsidRPr="00941C69">
        <w:rPr>
          <w:rFonts w:ascii="Palatino Linotype" w:hAnsi="Palatino Linotype"/>
          <w:i/>
          <w:sz w:val="22"/>
          <w:szCs w:val="22"/>
        </w:rPr>
        <w:t xml:space="preserve">Artículo 162. Las unidades de transparencia deberán garantizar que las solicitudes </w:t>
      </w:r>
      <w:r w:rsidRPr="006064F2">
        <w:rPr>
          <w:rFonts w:ascii="Palatino Linotype" w:hAnsi="Palatino Linotype"/>
          <w:b/>
          <w:i/>
          <w:sz w:val="22"/>
          <w:szCs w:val="22"/>
          <w:u w:val="single"/>
        </w:rPr>
        <w:t>se turnen a todas las Áreas</w:t>
      </w:r>
      <w:r w:rsidRPr="00941C69">
        <w:rPr>
          <w:rFonts w:ascii="Palatino Linotype" w:hAnsi="Palatino Linotype"/>
          <w:i/>
          <w:sz w:val="22"/>
          <w:szCs w:val="22"/>
        </w:rPr>
        <w:t xml:space="preserve"> competentes que cuenten con la información o deban tenerla de acuerdo a sus facultades, competencias y funciones, </w:t>
      </w:r>
      <w:r w:rsidRPr="006064F2">
        <w:rPr>
          <w:rFonts w:ascii="Palatino Linotype" w:hAnsi="Palatino Linotype"/>
          <w:b/>
          <w:i/>
          <w:sz w:val="22"/>
          <w:szCs w:val="22"/>
          <w:u w:val="single"/>
        </w:rPr>
        <w:t>con el objeto de que realicen una búsqueda exhaustiva y razonable</w:t>
      </w:r>
      <w:r w:rsidRPr="00941C69">
        <w:rPr>
          <w:rFonts w:ascii="Palatino Linotype" w:hAnsi="Palatino Linotype"/>
          <w:i/>
          <w:sz w:val="22"/>
          <w:szCs w:val="22"/>
        </w:rPr>
        <w:t xml:space="preserve"> de la información solicitada.</w:t>
      </w:r>
      <w:r>
        <w:rPr>
          <w:rFonts w:ascii="Palatino Linotype" w:hAnsi="Palatino Linotype"/>
          <w:i/>
          <w:sz w:val="22"/>
          <w:szCs w:val="22"/>
        </w:rPr>
        <w:t>”(Énfasis añadido)</w:t>
      </w:r>
    </w:p>
    <w:p w:rsidR="00684F53" w:rsidRDefault="00684F53" w:rsidP="00684F53">
      <w:pPr>
        <w:pStyle w:val="Prrafodelista"/>
        <w:spacing w:line="360" w:lineRule="auto"/>
        <w:ind w:left="0"/>
        <w:jc w:val="both"/>
        <w:rPr>
          <w:rFonts w:ascii="Palatino Linotype" w:hAnsi="Palatino Linotype" w:cs="Arial"/>
          <w:lang w:eastAsia="es-MX"/>
        </w:rPr>
      </w:pPr>
    </w:p>
    <w:p w:rsidR="00684F53" w:rsidRDefault="00684F53" w:rsidP="00684F53">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7257BB" w:rsidRDefault="007257BB" w:rsidP="007257BB">
      <w:pPr>
        <w:spacing w:line="360" w:lineRule="auto"/>
        <w:jc w:val="both"/>
        <w:rPr>
          <w:rFonts w:ascii="Palatino Linotype" w:hAnsi="Palatino Linotype"/>
        </w:rPr>
      </w:pPr>
    </w:p>
    <w:p w:rsidR="007257BB" w:rsidRPr="00AF4FA5" w:rsidRDefault="007257BB" w:rsidP="007257BB">
      <w:pPr>
        <w:pStyle w:val="Prrafodelista"/>
        <w:numPr>
          <w:ilvl w:val="0"/>
          <w:numId w:val="13"/>
        </w:numPr>
        <w:tabs>
          <w:tab w:val="left" w:pos="7938"/>
        </w:tabs>
        <w:spacing w:line="360" w:lineRule="auto"/>
        <w:contextualSpacing w:val="0"/>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7257BB" w:rsidRPr="00AF4FA5" w:rsidRDefault="007257BB" w:rsidP="007257BB">
      <w:pPr>
        <w:pStyle w:val="Prrafodelista"/>
        <w:spacing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rsidR="007257BB" w:rsidRPr="00AF4FA5" w:rsidRDefault="007257BB" w:rsidP="007257BB">
      <w:pPr>
        <w:spacing w:line="360" w:lineRule="auto"/>
        <w:jc w:val="both"/>
        <w:rPr>
          <w:rFonts w:ascii="Palatino Linotype" w:hAnsi="Palatino Linotype"/>
        </w:rPr>
      </w:pPr>
    </w:p>
    <w:p w:rsidR="007257BB" w:rsidRPr="00AF4FA5" w:rsidRDefault="007257BB" w:rsidP="007257BB">
      <w:pPr>
        <w:tabs>
          <w:tab w:val="left" w:pos="7938"/>
        </w:tabs>
        <w:spacing w:line="360" w:lineRule="auto"/>
        <w:jc w:val="both"/>
        <w:rPr>
          <w:rFonts w:ascii="Palatino Linotype" w:eastAsia="Arial Unicode MS" w:hAnsi="Palatino Linotype" w:cs="Arial"/>
        </w:rPr>
      </w:pPr>
      <w:r w:rsidRPr="00AF4FA5">
        <w:rPr>
          <w:rFonts w:ascii="Palatino Linotype" w:hAnsi="Palatino Linotype"/>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7257BB" w:rsidRPr="00AF4FA5" w:rsidRDefault="007257BB" w:rsidP="007257BB">
      <w:pPr>
        <w:tabs>
          <w:tab w:val="left" w:pos="7938"/>
        </w:tabs>
        <w:spacing w:line="360" w:lineRule="auto"/>
        <w:jc w:val="both"/>
        <w:rPr>
          <w:rFonts w:ascii="Palatino Linotype" w:eastAsia="Arial Unicode MS" w:hAnsi="Palatino Linotype" w:cs="Arial"/>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cs="Arial"/>
        </w:rPr>
        <w:t xml:space="preserve">la </w:t>
      </w:r>
      <w:r w:rsidRPr="00AF4FA5">
        <w:rPr>
          <w:rFonts w:ascii="Palatino Linotype" w:hAnsi="Palatino Linotype" w:cs="Arial"/>
          <w:b/>
        </w:rPr>
        <w:t>versión pública</w:t>
      </w:r>
      <w:r w:rsidRPr="00AF4FA5">
        <w:rPr>
          <w:rFonts w:ascii="Palatino Linotype" w:hAnsi="Palatino Linotype" w:cs="Arial"/>
        </w:rPr>
        <w:t xml:space="preserve"> el sujeto obligado deberá a</w:t>
      </w:r>
      <w:r w:rsidRPr="00AF4FA5">
        <w:rPr>
          <w:rFonts w:ascii="Palatino Linotype" w:hAnsi="Palatino Linotype"/>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t>Artículo 3. Para los efectos de la presente Ley se entenderá por:</w:t>
      </w: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lastRenderedPageBreak/>
        <w:t>[…]</w:t>
      </w: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t>[…]</w:t>
      </w: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t>XLV. Versión pública: Documento en el que se elimine, suprime o borra la información clasificada como reservada o confidencial para permitir su acceso.</w:t>
      </w:r>
    </w:p>
    <w:p w:rsidR="007257BB" w:rsidRPr="00AF4FA5" w:rsidRDefault="007257BB" w:rsidP="007257BB">
      <w:pPr>
        <w:spacing w:line="360" w:lineRule="auto"/>
        <w:ind w:left="851" w:right="902"/>
        <w:jc w:val="both"/>
        <w:rPr>
          <w:rFonts w:ascii="Palatino Linotype" w:hAnsi="Palatino Linotype" w:cs="Arial"/>
          <w:i/>
        </w:rPr>
      </w:pPr>
      <w:r w:rsidRPr="00AF4FA5">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7257BB" w:rsidRPr="00AF4FA5" w:rsidRDefault="007257BB" w:rsidP="007257BB">
      <w:pPr>
        <w:spacing w:line="360" w:lineRule="auto"/>
        <w:ind w:left="851" w:right="902"/>
        <w:jc w:val="both"/>
        <w:rPr>
          <w:rFonts w:ascii="Palatino Linotype" w:hAnsi="Palatino Linotype" w:cs="Arial"/>
          <w:i/>
        </w:rPr>
      </w:pPr>
      <w:r w:rsidRPr="00AF4FA5">
        <w:rPr>
          <w:rFonts w:ascii="Palatino Linotype" w:hAnsi="Palatino Linotype" w:cs="Arial"/>
          <w:i/>
        </w:rPr>
        <w:t>[…]</w:t>
      </w:r>
    </w:p>
    <w:p w:rsidR="007257BB" w:rsidRPr="00AF4FA5" w:rsidRDefault="007257BB" w:rsidP="007257BB">
      <w:pPr>
        <w:spacing w:line="360" w:lineRule="auto"/>
        <w:ind w:left="851" w:right="902"/>
        <w:jc w:val="both"/>
        <w:rPr>
          <w:rFonts w:ascii="Palatino Linotype" w:hAnsi="Palatino Linotype" w:cs="Arial"/>
          <w:i/>
        </w:rPr>
      </w:pPr>
      <w:r w:rsidRPr="00AF4FA5">
        <w:rPr>
          <w:rFonts w:ascii="Palatino Linotype" w:hAnsi="Palatino Linotype" w:cs="Arial"/>
          <w:i/>
        </w:rPr>
        <w:t>Artículo 132. La clasificación de la información se llevará a cabo en el momento en que:</w:t>
      </w:r>
    </w:p>
    <w:p w:rsidR="007257BB" w:rsidRPr="00AF4FA5" w:rsidRDefault="007257BB" w:rsidP="007257BB">
      <w:pPr>
        <w:spacing w:line="360" w:lineRule="auto"/>
        <w:ind w:left="851" w:right="902"/>
        <w:jc w:val="both"/>
        <w:rPr>
          <w:rFonts w:ascii="Palatino Linotype" w:hAnsi="Palatino Linotype" w:cs="Arial"/>
          <w:i/>
        </w:rPr>
      </w:pPr>
      <w:r w:rsidRPr="00AF4FA5">
        <w:rPr>
          <w:rFonts w:ascii="Palatino Linotype" w:hAnsi="Palatino Linotype" w:cs="Arial"/>
          <w:i/>
        </w:rPr>
        <w:t>[…]</w:t>
      </w:r>
    </w:p>
    <w:p w:rsidR="007257BB" w:rsidRPr="00AF4FA5" w:rsidRDefault="007257BB" w:rsidP="007257BB">
      <w:pPr>
        <w:spacing w:line="360" w:lineRule="auto"/>
        <w:ind w:left="851" w:right="902"/>
        <w:jc w:val="both"/>
        <w:rPr>
          <w:rFonts w:ascii="Palatino Linotype" w:hAnsi="Palatino Linotype" w:cs="Arial"/>
          <w:b/>
          <w:i/>
        </w:rPr>
      </w:pPr>
      <w:r w:rsidRPr="00AF4FA5">
        <w:rPr>
          <w:rFonts w:ascii="Palatino Linotype" w:hAnsi="Palatino Linotype" w:cs="Arial"/>
          <w:b/>
          <w:i/>
        </w:rPr>
        <w:t>III. Se generen versiones públicas para dar cumplimiento a las obligaciones de transparencia previstas en esta Ley.</w:t>
      </w:r>
    </w:p>
    <w:p w:rsidR="007257BB" w:rsidRPr="00AF4FA5" w:rsidRDefault="007257BB" w:rsidP="007257BB">
      <w:pPr>
        <w:spacing w:line="360" w:lineRule="auto"/>
        <w:ind w:left="851" w:right="902"/>
        <w:jc w:val="both"/>
        <w:rPr>
          <w:rFonts w:ascii="Palatino Linotype" w:hAnsi="Palatino Linotype" w:cs="Arial"/>
          <w:b/>
          <w:i/>
          <w:u w:val="single"/>
        </w:rPr>
      </w:pPr>
      <w:r w:rsidRPr="00AF4FA5">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u w:val="single"/>
        </w:rPr>
        <w:t>de manera genérica y fundando y motivando su clasificación.</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siguiendo los requisitos expuestos: </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pStyle w:val="Prrafodelista"/>
        <w:numPr>
          <w:ilvl w:val="0"/>
          <w:numId w:val="4"/>
        </w:numPr>
        <w:spacing w:line="360" w:lineRule="auto"/>
        <w:ind w:left="851" w:right="902" w:firstLine="0"/>
        <w:contextualSpacing w:val="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rsidR="007257BB" w:rsidRPr="00AF4FA5" w:rsidRDefault="007257BB" w:rsidP="007257BB">
      <w:pPr>
        <w:pStyle w:val="Prrafodelista"/>
        <w:numPr>
          <w:ilvl w:val="0"/>
          <w:numId w:val="4"/>
        </w:numPr>
        <w:tabs>
          <w:tab w:val="left" w:pos="709"/>
        </w:tabs>
        <w:spacing w:line="360" w:lineRule="auto"/>
        <w:ind w:left="851" w:right="902" w:firstLine="0"/>
        <w:contextualSpacing w:val="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7257BB" w:rsidRPr="00AF4FA5" w:rsidRDefault="007257BB" w:rsidP="007257BB">
      <w:pPr>
        <w:pStyle w:val="Prrafodelista"/>
        <w:numPr>
          <w:ilvl w:val="0"/>
          <w:numId w:val="4"/>
        </w:numPr>
        <w:tabs>
          <w:tab w:val="left" w:pos="709"/>
        </w:tabs>
        <w:spacing w:line="360" w:lineRule="auto"/>
        <w:ind w:left="851" w:right="902" w:firstLine="0"/>
        <w:contextualSpacing w:val="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ind w:left="851" w:right="902"/>
        <w:jc w:val="both"/>
        <w:rPr>
          <w:rFonts w:ascii="Palatino Linotype" w:hAnsi="Palatino Linotype"/>
          <w:b/>
          <w:bCs/>
          <w:i/>
          <w:color w:val="000000"/>
          <w:lang w:eastAsia="es-MX"/>
        </w:rPr>
      </w:pPr>
      <w:r w:rsidRPr="00AF4FA5">
        <w:rPr>
          <w:rFonts w:ascii="Palatino Linotype" w:hAnsi="Palatino Linotype"/>
          <w:b/>
          <w:bCs/>
          <w:i/>
          <w:color w:val="000000"/>
          <w:lang w:eastAsia="es-MX"/>
        </w:rPr>
        <w:t>FUNDAMENTACIÓN Y MOTIVACIÓN. EL ASPECTO FORMAL DE LA GARANTÍA Y SU FINALIDAD SE TRADUCEN EN EXPLICAR, JUSTIFICAR, POSIBILITAR LA DEFENSA Y COMUNICAR LA DECISIÓN.</w:t>
      </w:r>
    </w:p>
    <w:p w:rsidR="007257BB" w:rsidRPr="00AF4FA5" w:rsidRDefault="007257BB" w:rsidP="007257BB">
      <w:pPr>
        <w:ind w:left="851" w:right="902"/>
        <w:jc w:val="both"/>
        <w:rPr>
          <w:rFonts w:ascii="Palatino Linotype" w:hAnsi="Palatino Linotype"/>
          <w:b/>
          <w:bCs/>
          <w:i/>
          <w:color w:val="000000"/>
          <w:lang w:eastAsia="es-MX"/>
        </w:rPr>
      </w:pPr>
    </w:p>
    <w:p w:rsidR="007257BB" w:rsidRPr="00AF4FA5" w:rsidRDefault="007257BB" w:rsidP="007257BB">
      <w:pPr>
        <w:ind w:left="851" w:right="902"/>
        <w:jc w:val="both"/>
        <w:rPr>
          <w:rFonts w:ascii="Palatino Linotype" w:hAnsi="Palatino Linotype"/>
          <w:i/>
          <w:color w:val="000000"/>
          <w:lang w:eastAsia="es-MX"/>
        </w:rPr>
      </w:pPr>
      <w:r w:rsidRPr="00AF4FA5">
        <w:rPr>
          <w:rFonts w:ascii="Palatino Linotype" w:hAnsi="Palatino Linotype"/>
          <w:i/>
          <w:color w:val="000000"/>
          <w:lang w:eastAsia="es-MX"/>
        </w:rPr>
        <w:lastRenderedPageBreak/>
        <w:t>El contenido formal de la garantía de legalidad prevista en el artículo </w:t>
      </w:r>
      <w:hyperlink r:id="rId18" w:history="1">
        <w:r w:rsidRPr="00AF4FA5">
          <w:rPr>
            <w:rFonts w:ascii="Palatino Linotype" w:hAnsi="Palatino Linotype"/>
            <w:i/>
            <w:lang w:eastAsia="es-MX"/>
          </w:rPr>
          <w:t>16 constitucional</w:t>
        </w:r>
      </w:hyperlink>
      <w:r w:rsidRPr="00AF4FA5">
        <w:rPr>
          <w:rFonts w:ascii="Palatino Linotype" w:hAnsi="Palatino Linotype"/>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hAnsi="Palatino Linotype"/>
        </w:rPr>
      </w:pPr>
      <w:r w:rsidRPr="00AF4FA5">
        <w:rPr>
          <w:rFonts w:ascii="Palatino Linotype" w:hAnsi="Palatino Linotype"/>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7257BB" w:rsidRPr="00AF4FA5" w:rsidRDefault="007257BB" w:rsidP="007257BB">
      <w:pPr>
        <w:spacing w:line="360" w:lineRule="auto"/>
        <w:ind w:right="51"/>
        <w:jc w:val="both"/>
        <w:rPr>
          <w:rFonts w:ascii="Palatino Linotype" w:hAnsi="Palatino Linotype"/>
        </w:rPr>
      </w:pPr>
    </w:p>
    <w:p w:rsidR="007257BB" w:rsidRPr="00AF4FA5" w:rsidRDefault="007257BB" w:rsidP="007257BB">
      <w:pPr>
        <w:spacing w:line="360" w:lineRule="auto"/>
        <w:ind w:right="51"/>
        <w:jc w:val="both"/>
        <w:rPr>
          <w:rFonts w:ascii="Palatino Linotype" w:eastAsia="Arial Unicode MS" w:hAnsi="Palatino Linotype" w:cs="Arial"/>
        </w:rPr>
      </w:pPr>
      <w:r w:rsidRPr="00AF4FA5">
        <w:rPr>
          <w:rFonts w:ascii="Palatino Linotype" w:eastAsia="Arial Unicode MS" w:hAnsi="Palatino Linotype" w:cs="Arial"/>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w:t>
      </w:r>
      <w:r w:rsidRPr="00AF4FA5">
        <w:rPr>
          <w:rFonts w:ascii="Palatino Linotype" w:eastAsia="Arial Unicode MS" w:hAnsi="Palatino Linotype" w:cs="Arial"/>
        </w:rPr>
        <w:lastRenderedPageBreak/>
        <w:t>estado de incertidumbre, al no conocer o comprender porque no aparecen en la documentación respectiva.</w:t>
      </w:r>
    </w:p>
    <w:p w:rsidR="007257BB" w:rsidRDefault="007257BB" w:rsidP="007257BB">
      <w:pPr>
        <w:spacing w:line="360" w:lineRule="auto"/>
        <w:ind w:right="51"/>
        <w:jc w:val="both"/>
        <w:rPr>
          <w:rFonts w:ascii="Palatino Linotype" w:eastAsia="Arial Unicode MS" w:hAnsi="Palatino Linotype" w:cs="Arial"/>
        </w:rPr>
      </w:pPr>
    </w:p>
    <w:p w:rsidR="00FB4874" w:rsidRPr="00692A88" w:rsidRDefault="00FB4874" w:rsidP="00FB4874">
      <w:pPr>
        <w:pStyle w:val="Prrafodelista"/>
        <w:numPr>
          <w:ilvl w:val="0"/>
          <w:numId w:val="13"/>
        </w:numPr>
        <w:tabs>
          <w:tab w:val="left" w:pos="7938"/>
        </w:tabs>
        <w:spacing w:line="360" w:lineRule="auto"/>
        <w:contextualSpacing w:val="0"/>
        <w:jc w:val="both"/>
        <w:rPr>
          <w:rFonts w:ascii="Palatino Linotype" w:eastAsia="Arial Unicode MS" w:hAnsi="Palatino Linotype" w:cs="Arial"/>
          <w:b/>
        </w:rPr>
      </w:pPr>
      <w:r w:rsidRPr="00692A88">
        <w:rPr>
          <w:rFonts w:ascii="Palatino Linotype" w:eastAsia="Arial Unicode MS" w:hAnsi="Palatino Linotype" w:cs="Arial"/>
          <w:b/>
        </w:rPr>
        <w:t>Vista al Órgano de Control Interno</w:t>
      </w:r>
    </w:p>
    <w:p w:rsidR="00FB4874" w:rsidRDefault="00FB4874" w:rsidP="00FB4874">
      <w:pPr>
        <w:tabs>
          <w:tab w:val="left" w:pos="709"/>
        </w:tabs>
        <w:spacing w:line="360" w:lineRule="auto"/>
        <w:jc w:val="both"/>
        <w:rPr>
          <w:rFonts w:ascii="Palatino Linotype" w:hAnsi="Palatino Linotype"/>
        </w:rPr>
      </w:pPr>
      <w:r w:rsidRPr="00A424DD">
        <w:rPr>
          <w:rFonts w:ascii="Palatino Linotype" w:hAnsi="Palatino Linotype"/>
        </w:rPr>
        <w:t>Es necesario resaltar que el recurso de revisión previsto en la Ley de la materia no es el medio para investigar y en su caso, sancionar a servidores públicos por l</w:t>
      </w:r>
      <w:r w:rsidR="00DB735A">
        <w:rPr>
          <w:rFonts w:ascii="Palatino Linotype" w:hAnsi="Palatino Linotype"/>
        </w:rPr>
        <w:t xml:space="preserve">o que la entrega de información susceptible de clasificarse </w:t>
      </w:r>
      <w:r w:rsidRPr="00A424DD">
        <w:rPr>
          <w:rFonts w:ascii="Palatino Linotype" w:hAnsi="Palatino Linotype"/>
        </w:rPr>
        <w:t>en la atención a</w:t>
      </w:r>
      <w:r w:rsidR="00DB735A">
        <w:rPr>
          <w:rFonts w:ascii="Palatino Linotype" w:hAnsi="Palatino Linotype"/>
        </w:rPr>
        <w:t xml:space="preserve"> la</w:t>
      </w:r>
      <w:r w:rsidRPr="00A424DD">
        <w:rPr>
          <w:rFonts w:ascii="Palatino Linotype" w:hAnsi="Palatino Linotype"/>
        </w:rPr>
        <w:t xml:space="preserve"> solicitud de información;</w:t>
      </w:r>
      <w:r w:rsidR="00DB735A">
        <w:rPr>
          <w:rFonts w:ascii="Palatino Linotype" w:hAnsi="Palatino Linotype"/>
        </w:rPr>
        <w:t xml:space="preserve"> pudiera configurar una responsabilidad administrativa</w:t>
      </w:r>
      <w:r w:rsidRPr="00A424DD">
        <w:rPr>
          <w:rFonts w:ascii="Palatino Linotype" w:hAnsi="Palatino Linotype"/>
        </w:rPr>
        <w:t xml:space="preserve">,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rPr>
        <w:t>Sujeto Obligado</w:t>
      </w:r>
      <w:r w:rsidRPr="00A424DD">
        <w:rPr>
          <w:rFonts w:ascii="Palatino Linotype" w:hAnsi="Palatino Linotype"/>
        </w:rPr>
        <w:t>.</w:t>
      </w:r>
    </w:p>
    <w:p w:rsidR="00FB4874" w:rsidRPr="00A424DD" w:rsidRDefault="00FB4874" w:rsidP="00FB4874">
      <w:pPr>
        <w:tabs>
          <w:tab w:val="left" w:pos="709"/>
        </w:tabs>
        <w:spacing w:line="360" w:lineRule="auto"/>
        <w:jc w:val="both"/>
        <w:rPr>
          <w:rFonts w:ascii="Palatino Linotype" w:hAnsi="Palatino Linotype"/>
        </w:rPr>
      </w:pPr>
    </w:p>
    <w:p w:rsidR="00FB4874" w:rsidRPr="00A424DD" w:rsidRDefault="00FB4874" w:rsidP="00FB4874">
      <w:pPr>
        <w:tabs>
          <w:tab w:val="left" w:pos="709"/>
        </w:tabs>
        <w:spacing w:line="360" w:lineRule="auto"/>
        <w:jc w:val="both"/>
        <w:rPr>
          <w:rFonts w:ascii="Palatino Linotype" w:hAnsi="Palatino Linotype"/>
        </w:rPr>
      </w:pPr>
      <w:r w:rsidRPr="00A424DD">
        <w:rPr>
          <w:rFonts w:ascii="Palatino Linotype" w:hAnsi="Palatino Linotype"/>
        </w:rPr>
        <w:t>Por ello, es conveniente señalar la fracción X, del artículo 36, de la Ley de Transparencia y Acceso a la Información Pública del Estado de México y Municipios, que establece:</w:t>
      </w:r>
    </w:p>
    <w:p w:rsidR="00FB4874" w:rsidRPr="00A424DD" w:rsidRDefault="00FB4874" w:rsidP="00FB4874">
      <w:pPr>
        <w:tabs>
          <w:tab w:val="left" w:pos="709"/>
        </w:tabs>
        <w:spacing w:line="360" w:lineRule="auto"/>
        <w:jc w:val="both"/>
        <w:rPr>
          <w:rFonts w:ascii="Palatino Linotype" w:hAnsi="Palatino Linotype"/>
        </w:rPr>
      </w:pP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r w:rsidRPr="00A424DD">
        <w:rPr>
          <w:rFonts w:ascii="Palatino Linotype" w:hAnsi="Palatino Linotype"/>
          <w:b/>
          <w:i/>
        </w:rPr>
        <w:t>Artículo 36</w:t>
      </w:r>
      <w:r w:rsidRPr="00A424DD">
        <w:rPr>
          <w:rFonts w:ascii="Palatino Linotype" w:hAnsi="Palatino Linotype"/>
          <w:i/>
        </w:rPr>
        <w:t>. El Instituto tendrá, en el ámbito de su competencia, las siguientes atribuciones:</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b/>
          <w:i/>
        </w:rPr>
        <w:t>X</w:t>
      </w:r>
      <w:r w:rsidRPr="00A424DD">
        <w:rPr>
          <w:rFonts w:ascii="Palatino Linotype" w:hAnsi="Palatino Linotype"/>
          <w:i/>
        </w:rPr>
        <w:t xml:space="preserve">. Hacer del conocimiento del órgano de control interno o equivalente de cada Sujeto Obligado las infracciones a esta Ley; </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p>
    <w:p w:rsidR="00FB4874" w:rsidRPr="00A424DD" w:rsidRDefault="00FB4874" w:rsidP="00FB4874">
      <w:pPr>
        <w:tabs>
          <w:tab w:val="left" w:pos="709"/>
        </w:tabs>
        <w:spacing w:line="360" w:lineRule="auto"/>
        <w:jc w:val="both"/>
        <w:rPr>
          <w:rFonts w:ascii="Palatino Linotype" w:hAnsi="Palatino Linotype"/>
        </w:rPr>
      </w:pPr>
    </w:p>
    <w:p w:rsidR="00FB4874" w:rsidRPr="00A424DD" w:rsidRDefault="00FB4874" w:rsidP="00FB4874">
      <w:pPr>
        <w:tabs>
          <w:tab w:val="left" w:pos="709"/>
        </w:tabs>
        <w:spacing w:line="360" w:lineRule="auto"/>
        <w:jc w:val="both"/>
        <w:rPr>
          <w:rFonts w:ascii="Palatino Linotype" w:hAnsi="Palatino Linotype"/>
        </w:rPr>
      </w:pPr>
      <w:r w:rsidRPr="00A424DD">
        <w:rPr>
          <w:rFonts w:ascii="Palatino Linotype" w:hAnsi="Palatino Linotype"/>
        </w:rPr>
        <w:t xml:space="preserve">Asimismo, este Pleno hará del conocimiento del órgano de control de este Instituto de las infracciones en que el </w:t>
      </w:r>
      <w:r w:rsidRPr="00BB4433">
        <w:rPr>
          <w:rFonts w:ascii="Palatino Linotype" w:hAnsi="Palatino Linotype"/>
        </w:rPr>
        <w:t>Sujeto Obligado</w:t>
      </w:r>
      <w:r w:rsidRPr="00A424DD">
        <w:rPr>
          <w:rFonts w:ascii="Palatino Linotype" w:hAnsi="Palatino Linotype"/>
        </w:rPr>
        <w:t xml:space="preserve"> incurrió, toda vez que la naturaleza de </w:t>
      </w:r>
      <w:r w:rsidRPr="00A424DD">
        <w:rPr>
          <w:rFonts w:ascii="Palatino Linotype" w:hAnsi="Palatino Linotype"/>
        </w:rPr>
        <w:lastRenderedPageBreak/>
        <w:t>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B4874" w:rsidRPr="00A424DD" w:rsidRDefault="00FB4874" w:rsidP="00FB4874">
      <w:pPr>
        <w:tabs>
          <w:tab w:val="left" w:pos="709"/>
        </w:tabs>
        <w:spacing w:line="360" w:lineRule="auto"/>
        <w:jc w:val="both"/>
        <w:rPr>
          <w:rFonts w:ascii="Palatino Linotype" w:hAnsi="Palatino Linotype"/>
        </w:rPr>
      </w:pP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r w:rsidRPr="00A424DD">
        <w:rPr>
          <w:rFonts w:ascii="Palatino Linotype" w:hAnsi="Palatino Linotype"/>
          <w:b/>
          <w:i/>
        </w:rPr>
        <w:t>Artículo 190</w:t>
      </w:r>
      <w:r w:rsidRPr="00A424DD">
        <w:rPr>
          <w:rFonts w:ascii="Palatino Linotype" w:hAnsi="Palatino Linotype"/>
          <w:i/>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B4874" w:rsidRPr="00A424DD" w:rsidRDefault="00FB4874" w:rsidP="00FB4874">
      <w:pPr>
        <w:tabs>
          <w:tab w:val="left" w:pos="709"/>
        </w:tabs>
        <w:ind w:left="567" w:right="567"/>
        <w:jc w:val="both"/>
        <w:rPr>
          <w:rFonts w:ascii="Palatino Linotype" w:hAnsi="Palatino Linotype"/>
          <w:i/>
        </w:rPr>
      </w:pP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b/>
          <w:i/>
        </w:rPr>
        <w:t>Artículo 222</w:t>
      </w:r>
      <w:r w:rsidRPr="00A424DD">
        <w:rPr>
          <w:rFonts w:ascii="Palatino Linotype" w:hAnsi="Palatino Linotype"/>
          <w:i/>
        </w:rPr>
        <w:t>. Son causas de responsabilidad administrativa de los servidores públicos de los sujetos obligados, por incumplimiento de las obligaciones establecidas en la materia de la presente Ley, las siguientes:</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I. Cualquier acto u omisión que provoque la suspensión o deficiencia en la atención de las solicitudes de información;</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II. La falta de respuesta a las solicitudes de información en los plazos señalados en la normatividad aplicable;</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i/>
        </w:rPr>
        <w:t>…</w:t>
      </w:r>
    </w:p>
    <w:p w:rsidR="00FB4874" w:rsidRPr="00A424DD" w:rsidRDefault="00FB4874" w:rsidP="00FB4874">
      <w:pPr>
        <w:tabs>
          <w:tab w:val="left" w:pos="709"/>
        </w:tabs>
        <w:ind w:left="567" w:right="567"/>
        <w:jc w:val="both"/>
        <w:rPr>
          <w:rFonts w:ascii="Palatino Linotype" w:hAnsi="Palatino Linotype"/>
          <w:i/>
        </w:rPr>
      </w:pPr>
      <w:r w:rsidRPr="00A424DD">
        <w:rPr>
          <w:rFonts w:ascii="Palatino Linotype" w:hAnsi="Palatino Linotype"/>
          <w:b/>
          <w:i/>
        </w:rPr>
        <w:t>Artículo 223</w:t>
      </w:r>
      <w:r w:rsidRPr="00A424DD">
        <w:rPr>
          <w:rFonts w:ascii="Palatino Linotype" w:hAnsi="Palatino Linotype"/>
          <w:i/>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B4874" w:rsidRPr="009F5A4C" w:rsidRDefault="00FB4874" w:rsidP="00FB4874">
      <w:pPr>
        <w:spacing w:line="360" w:lineRule="auto"/>
        <w:jc w:val="both"/>
        <w:rPr>
          <w:rFonts w:ascii="Palatino Linotype" w:hAnsi="Palatino Linotype"/>
        </w:rPr>
      </w:pPr>
    </w:p>
    <w:p w:rsidR="007257BB" w:rsidRPr="00DB735A" w:rsidRDefault="00FB4874" w:rsidP="00DB735A">
      <w:pPr>
        <w:tabs>
          <w:tab w:val="left" w:pos="7938"/>
        </w:tabs>
        <w:spacing w:line="360" w:lineRule="auto"/>
        <w:jc w:val="both"/>
        <w:rPr>
          <w:rFonts w:ascii="Palatino Linotype" w:hAnsi="Palatino Linotype" w:cs="Arial"/>
        </w:rPr>
      </w:pPr>
      <w:r w:rsidRPr="00DB735A">
        <w:rPr>
          <w:rFonts w:ascii="Palatino Linotype" w:hAnsi="Palatino Linotype" w:cs="Arial"/>
        </w:rPr>
        <w:t xml:space="preserve">Aunado a lo anterior el Órgano Interno de Control, en uso de sus atribuciones deberá realizar una investigación respecto de la información proporcionada al recurrente a efecto de establecer si no se entregaron datos personales o información </w:t>
      </w:r>
      <w:r w:rsidR="00F20A91" w:rsidRPr="00DB735A">
        <w:rPr>
          <w:rFonts w:ascii="Palatino Linotype" w:hAnsi="Palatino Linotype" w:cs="Arial"/>
        </w:rPr>
        <w:t>susceptible</w:t>
      </w:r>
      <w:r w:rsidRPr="00DB735A">
        <w:rPr>
          <w:rFonts w:ascii="Palatino Linotype" w:hAnsi="Palatino Linotype" w:cs="Arial"/>
        </w:rPr>
        <w:t xml:space="preserve"> de clasificarse.</w:t>
      </w:r>
    </w:p>
    <w:p w:rsidR="007257BB" w:rsidRDefault="007257BB" w:rsidP="005D2D50">
      <w:pPr>
        <w:tabs>
          <w:tab w:val="left" w:pos="7938"/>
        </w:tabs>
        <w:spacing w:line="360" w:lineRule="auto"/>
        <w:jc w:val="both"/>
        <w:rPr>
          <w:rFonts w:ascii="Palatino Linotype" w:hAnsi="Palatino Linotype" w:cs="Arial"/>
        </w:rPr>
      </w:pPr>
    </w:p>
    <w:p w:rsidR="00A317E5" w:rsidRPr="00AF4FA5" w:rsidRDefault="00A317E5" w:rsidP="00A317E5">
      <w:pPr>
        <w:spacing w:line="360" w:lineRule="auto"/>
        <w:ind w:right="51"/>
        <w:jc w:val="both"/>
        <w:rPr>
          <w:rFonts w:ascii="Palatino Linotype" w:eastAsia="Arial Unicode MS" w:hAnsi="Palatino Linotype" w:cs="Arial"/>
        </w:rPr>
      </w:pPr>
      <w:r w:rsidRPr="00AF4FA5">
        <w:rPr>
          <w:rFonts w:ascii="Palatino Linotype" w:eastAsia="Arial Unicode MS" w:hAnsi="Palatino Linotype" w:cs="Arial"/>
        </w:rPr>
        <w:t>Por último, hemos de decir que las razones o motivos de inconformidad son</w:t>
      </w:r>
      <w:r>
        <w:rPr>
          <w:rFonts w:ascii="Palatino Linotype" w:eastAsia="Arial Unicode MS" w:hAnsi="Palatino Linotype" w:cs="Arial"/>
        </w:rPr>
        <w:t xml:space="preserve"> </w:t>
      </w:r>
      <w:r w:rsidRPr="00AF4FA5">
        <w:rPr>
          <w:rFonts w:ascii="Palatino Linotype" w:eastAsia="Arial Unicode MS" w:hAnsi="Palatino Linotype" w:cs="Arial"/>
        </w:rPr>
        <w:t>fundadas por las razones y motivos anteriormente expuestos en el cuerpo de la presente resolución.</w:t>
      </w:r>
    </w:p>
    <w:p w:rsidR="00A317E5" w:rsidRPr="00AF4FA5" w:rsidRDefault="00A317E5" w:rsidP="00A317E5">
      <w:pPr>
        <w:spacing w:line="360" w:lineRule="auto"/>
        <w:ind w:right="51"/>
        <w:jc w:val="both"/>
        <w:rPr>
          <w:rFonts w:ascii="Palatino Linotype" w:eastAsia="Arial Unicode MS" w:hAnsi="Palatino Linotype" w:cs="Arial"/>
        </w:rPr>
      </w:pPr>
    </w:p>
    <w:p w:rsidR="00A317E5" w:rsidRPr="00E06E4E" w:rsidRDefault="00A317E5" w:rsidP="00A317E5">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rPr>
        <w:t>MODIFICA</w:t>
      </w:r>
      <w:r w:rsidRPr="00E06E4E">
        <w:rPr>
          <w:rFonts w:ascii="Palatino Linotype" w:eastAsia="Arial Unicode MS" w:hAnsi="Palatino Linotype" w:cs="Arial"/>
        </w:rPr>
        <w:t xml:space="preserve"> la respuesta del sujeto obligado a la solicitud de información número </w:t>
      </w:r>
      <w:r w:rsidR="00E767EB">
        <w:rPr>
          <w:rFonts w:ascii="Palatino Linotype" w:hAnsi="Palatino Linotype" w:cs="Arial"/>
          <w:b/>
        </w:rPr>
        <w:t>00069/TMASCALC/IP/2019</w:t>
      </w:r>
      <w:r>
        <w:rPr>
          <w:rFonts w:ascii="Palatino Linotype" w:hAnsi="Palatino Linotype" w:cs="Arial"/>
          <w:b/>
        </w:rPr>
        <w:t xml:space="preserve"> </w:t>
      </w:r>
      <w:r w:rsidRPr="00E06E4E">
        <w:rPr>
          <w:rFonts w:ascii="Palatino Linotype" w:eastAsia="Arial Unicode MS" w:hAnsi="Palatino Linotype" w:cs="Arial"/>
        </w:rPr>
        <w:t>que ha sido materia del presente fallo.</w:t>
      </w:r>
    </w:p>
    <w:p w:rsidR="00A317E5" w:rsidRPr="00E06E4E" w:rsidRDefault="00A317E5" w:rsidP="00A317E5">
      <w:pPr>
        <w:spacing w:line="360" w:lineRule="auto"/>
        <w:ind w:right="51"/>
        <w:jc w:val="both"/>
        <w:rPr>
          <w:rFonts w:ascii="Palatino Linotype" w:eastAsia="Arial Unicode MS" w:hAnsi="Palatino Linotype" w:cs="Arial"/>
        </w:rPr>
      </w:pPr>
    </w:p>
    <w:p w:rsidR="00A317E5" w:rsidRPr="00E06E4E" w:rsidRDefault="00A317E5" w:rsidP="00A317E5">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Por lo antes expuesto y fundado es de resolverse y;</w:t>
      </w:r>
    </w:p>
    <w:p w:rsidR="00A317E5" w:rsidRPr="00E06E4E" w:rsidRDefault="00A317E5" w:rsidP="00A317E5">
      <w:pPr>
        <w:spacing w:line="360" w:lineRule="auto"/>
        <w:ind w:right="51"/>
        <w:jc w:val="both"/>
        <w:rPr>
          <w:rFonts w:ascii="Palatino Linotype" w:eastAsia="Arial Unicode MS" w:hAnsi="Palatino Linotype" w:cs="Arial"/>
        </w:rPr>
      </w:pPr>
    </w:p>
    <w:p w:rsidR="00A317E5" w:rsidRPr="00AF4FA5" w:rsidRDefault="00A317E5" w:rsidP="00A317E5">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A317E5" w:rsidRPr="00AF4FA5" w:rsidRDefault="00A317E5" w:rsidP="00A317E5">
      <w:pPr>
        <w:tabs>
          <w:tab w:val="left" w:pos="709"/>
        </w:tabs>
        <w:spacing w:line="360" w:lineRule="auto"/>
        <w:jc w:val="both"/>
        <w:rPr>
          <w:rFonts w:ascii="Palatino Linotype" w:hAnsi="Palatino Linotype" w:cs="Arial"/>
        </w:rPr>
      </w:pPr>
    </w:p>
    <w:p w:rsidR="00A317E5" w:rsidRDefault="00A317E5" w:rsidP="00A317E5">
      <w:pPr>
        <w:spacing w:line="360" w:lineRule="auto"/>
        <w:jc w:val="both"/>
        <w:rPr>
          <w:rFonts w:ascii="Palatino Linotype" w:hAnsi="Palatino Linotype" w:cs="Arial"/>
          <w:b/>
        </w:rPr>
      </w:pPr>
      <w:r>
        <w:rPr>
          <w:rFonts w:ascii="Palatino Linotype" w:hAnsi="Palatino Linotype" w:cs="Arial"/>
          <w:b/>
          <w:lang w:val="es-ES_tradnl"/>
        </w:rPr>
        <w:t>PRIMERO.</w:t>
      </w:r>
      <w:r>
        <w:rPr>
          <w:rFonts w:ascii="Palatino Linotype" w:hAnsi="Palatino Linotype" w:cs="Arial"/>
          <w:lang w:val="es-ES_tradnl"/>
        </w:rPr>
        <w:t xml:space="preserve"> </w:t>
      </w:r>
      <w:r>
        <w:rPr>
          <w:rFonts w:ascii="Palatino Linotype" w:eastAsia="Arial Unicode MS" w:hAnsi="Palatino Linotype" w:cs="Arial"/>
        </w:rPr>
        <w:t>Se</w:t>
      </w:r>
      <w:r>
        <w:rPr>
          <w:rFonts w:ascii="Palatino Linotype" w:hAnsi="Palatino Linotype" w:cs="Arial"/>
          <w:lang w:val="es-ES_tradnl"/>
        </w:rPr>
        <w:t xml:space="preserve"> </w:t>
      </w:r>
      <w:r>
        <w:rPr>
          <w:rFonts w:ascii="Palatino Linotype" w:hAnsi="Palatino Linotype" w:cs="Arial"/>
          <w:b/>
          <w:lang w:val="es-ES_tradnl"/>
        </w:rPr>
        <w:t>MODIFICA</w:t>
      </w:r>
      <w:r>
        <w:rPr>
          <w:rFonts w:ascii="Palatino Linotype" w:hAnsi="Palatino Linotype" w:cs="Arial"/>
          <w:lang w:val="es-ES_tradnl"/>
        </w:rPr>
        <w:t xml:space="preserve"> </w:t>
      </w:r>
      <w:r>
        <w:rPr>
          <w:rFonts w:ascii="Palatino Linotype" w:eastAsia="Arial Unicode MS" w:hAnsi="Palatino Linotype" w:cs="Arial"/>
        </w:rPr>
        <w:t xml:space="preserve">la respuesta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a la solicitud de información número </w:t>
      </w:r>
      <w:r w:rsidR="00EB546B">
        <w:rPr>
          <w:rFonts w:ascii="Palatino Linotype" w:hAnsi="Palatino Linotype" w:cs="Arial"/>
          <w:b/>
        </w:rPr>
        <w:t>00069/TMASCALC/IP/2019</w:t>
      </w:r>
      <w:r>
        <w:rPr>
          <w:rFonts w:ascii="Palatino Linotype" w:hAnsi="Palatino Linotype" w:cs="Arial"/>
        </w:rPr>
        <w:t xml:space="preserve">, ya que </w:t>
      </w:r>
      <w:r>
        <w:rPr>
          <w:rFonts w:ascii="Palatino Linotype" w:hAnsi="Palatino Linotype" w:cs="Arial"/>
          <w:lang w:val="es-ES_tradnl"/>
        </w:rPr>
        <w:t xml:space="preserve">resultan fundadas las razones o motivos de inconformidad </w:t>
      </w:r>
      <w:r>
        <w:rPr>
          <w:rFonts w:ascii="Palatino Linotype" w:eastAsia="Arial Unicode MS" w:hAnsi="Palatino Linotype" w:cs="Arial"/>
        </w:rPr>
        <w:t xml:space="preserve">que arguye el recurrente, en términos del </w:t>
      </w:r>
      <w:r>
        <w:rPr>
          <w:rFonts w:ascii="Palatino Linotype" w:hAnsi="Palatino Linotype" w:cs="Arial"/>
        </w:rPr>
        <w:t>Considerando Cuarto de la presente resolución.</w:t>
      </w:r>
    </w:p>
    <w:p w:rsidR="00A317E5" w:rsidRDefault="00A317E5" w:rsidP="00A317E5">
      <w:pPr>
        <w:spacing w:line="360" w:lineRule="auto"/>
        <w:jc w:val="both"/>
        <w:rPr>
          <w:rFonts w:ascii="Palatino Linotype" w:hAnsi="Palatino Linotype" w:cs="Arial"/>
        </w:rPr>
      </w:pPr>
    </w:p>
    <w:p w:rsidR="00A317E5" w:rsidRDefault="00A317E5" w:rsidP="00A317E5">
      <w:pPr>
        <w:autoSpaceDE w:val="0"/>
        <w:autoSpaceDN w:val="0"/>
        <w:adjustRightInd w:val="0"/>
        <w:spacing w:line="360" w:lineRule="auto"/>
        <w:ind w:right="49"/>
        <w:jc w:val="both"/>
        <w:rPr>
          <w:rFonts w:ascii="Palatino Linotype" w:hAnsi="Palatino Linotype" w:cs="Arial"/>
        </w:rPr>
      </w:pPr>
      <w:r>
        <w:rPr>
          <w:rFonts w:ascii="Palatino Linotype" w:hAnsi="Palatino Linotype"/>
          <w:b/>
        </w:rPr>
        <w:t>SEGUNDO.</w:t>
      </w:r>
      <w:r>
        <w:rPr>
          <w:rFonts w:ascii="Palatino Linotype" w:hAnsi="Palatino Linotype" w:cs="Arial"/>
        </w:rPr>
        <w:t xml:space="preserve"> Se ordena al Sujeto Obligado haga entrega al recurrente en términos del Considerando Cuarto de la presente resolución</w:t>
      </w:r>
      <w:r w:rsidR="00EB546B">
        <w:rPr>
          <w:rFonts w:ascii="Palatino Linotype" w:hAnsi="Palatino Linotype" w:cs="Arial"/>
        </w:rPr>
        <w:t xml:space="preserve"> previa búsqueda exhaustiva</w:t>
      </w:r>
      <w:r w:rsidR="00FF132E">
        <w:rPr>
          <w:rFonts w:ascii="Palatino Linotype" w:hAnsi="Palatino Linotype" w:cs="Arial"/>
        </w:rPr>
        <w:t xml:space="preserve"> y </w:t>
      </w:r>
      <w:r w:rsidR="00FF132E">
        <w:rPr>
          <w:rFonts w:ascii="Palatino Linotype" w:hAnsi="Palatino Linotype" w:cs="Arial"/>
        </w:rPr>
        <w:lastRenderedPageBreak/>
        <w:t>razonable</w:t>
      </w:r>
      <w:r w:rsidR="00EB546B">
        <w:rPr>
          <w:rFonts w:ascii="Palatino Linotype" w:hAnsi="Palatino Linotype" w:cs="Arial"/>
        </w:rPr>
        <w:t>,</w:t>
      </w:r>
      <w:r>
        <w:rPr>
          <w:rFonts w:ascii="Palatino Linotype" w:hAnsi="Palatino Linotype" w:cs="Arial"/>
        </w:rPr>
        <w:t xml:space="preserve"> a través del SAIMEX,</w:t>
      </w:r>
      <w:r w:rsidR="00F87F9A">
        <w:rPr>
          <w:rFonts w:ascii="Palatino Linotype" w:hAnsi="Palatino Linotype" w:cs="Arial"/>
        </w:rPr>
        <w:t xml:space="preserve"> en versión pública de ser procedente,</w:t>
      </w:r>
      <w:r>
        <w:rPr>
          <w:rFonts w:ascii="Palatino Linotype" w:hAnsi="Palatino Linotype" w:cs="Arial"/>
        </w:rPr>
        <w:t xml:space="preserve"> de lo siguiente:</w:t>
      </w:r>
    </w:p>
    <w:p w:rsidR="00924A8C" w:rsidRDefault="00924A8C" w:rsidP="00924A8C">
      <w:pPr>
        <w:spacing w:line="360" w:lineRule="auto"/>
        <w:ind w:right="51"/>
        <w:jc w:val="both"/>
        <w:rPr>
          <w:rFonts w:ascii="Palatino Linotype" w:eastAsia="Arial Unicode MS" w:hAnsi="Palatino Linotype" w:cs="Arial"/>
        </w:rPr>
      </w:pPr>
    </w:p>
    <w:p w:rsidR="00924A8C" w:rsidRDefault="00924A8C" w:rsidP="00924A8C">
      <w:pPr>
        <w:pStyle w:val="Prrafodelista"/>
        <w:numPr>
          <w:ilvl w:val="0"/>
          <w:numId w:val="15"/>
        </w:numPr>
        <w:spacing w:line="360" w:lineRule="auto"/>
        <w:jc w:val="both"/>
        <w:rPr>
          <w:rFonts w:ascii="Palatino Linotype" w:hAnsi="Palatino Linotype" w:cs="Arial"/>
          <w:i/>
          <w:lang w:eastAsia="es-MX"/>
        </w:rPr>
      </w:pPr>
      <w:r>
        <w:rPr>
          <w:rFonts w:ascii="Palatino Linotype" w:hAnsi="Palatino Linotype" w:cs="Arial"/>
          <w:i/>
          <w:lang w:eastAsia="es-MX"/>
        </w:rPr>
        <w:t xml:space="preserve">Oficio 211/DGAMGPE/06/2017 de fecha 10 de enero de 2017, firmado por el Director General Adjunto de Mejora de la Gestión Pública Estatal de la Unidad de Operación Regional y Contraloría Social de la Secretaría de la Función Pública </w:t>
      </w:r>
    </w:p>
    <w:p w:rsidR="00924A8C" w:rsidRDefault="00924A8C" w:rsidP="00924A8C">
      <w:pPr>
        <w:pStyle w:val="Prrafodelista"/>
        <w:spacing w:line="360" w:lineRule="auto"/>
        <w:ind w:left="927"/>
        <w:jc w:val="both"/>
        <w:rPr>
          <w:rFonts w:ascii="Palatino Linotype" w:hAnsi="Palatino Linotype" w:cs="Arial"/>
          <w:i/>
          <w:lang w:eastAsia="es-MX"/>
        </w:rPr>
      </w:pPr>
    </w:p>
    <w:p w:rsidR="00924A8C" w:rsidRDefault="00924A8C" w:rsidP="00924A8C">
      <w:pPr>
        <w:pStyle w:val="Prrafodelista"/>
        <w:numPr>
          <w:ilvl w:val="0"/>
          <w:numId w:val="15"/>
        </w:numPr>
        <w:spacing w:line="360" w:lineRule="auto"/>
        <w:jc w:val="both"/>
        <w:rPr>
          <w:rFonts w:ascii="Palatino Linotype" w:hAnsi="Palatino Linotype" w:cs="Arial"/>
          <w:i/>
          <w:lang w:eastAsia="es-MX"/>
        </w:rPr>
      </w:pPr>
      <w:r>
        <w:rPr>
          <w:rFonts w:ascii="Palatino Linotype" w:hAnsi="Palatino Linotype" w:cs="Arial"/>
          <w:i/>
          <w:lang w:eastAsia="es-MX"/>
        </w:rPr>
        <w:t xml:space="preserve">Oficio número UNCP/309/NOP/0-281/2016 de fecha 19 de diciembre de 2016, suscrito por el Director General Adjunto de Normatividad de Obras Públicas de la Unidad de Normatividad de Contrataciones Públicas </w:t>
      </w:r>
    </w:p>
    <w:p w:rsidR="00924A8C" w:rsidRDefault="00924A8C" w:rsidP="00924A8C">
      <w:pPr>
        <w:pStyle w:val="Prrafodelista"/>
        <w:spacing w:line="360" w:lineRule="auto"/>
        <w:ind w:left="927"/>
        <w:jc w:val="both"/>
        <w:rPr>
          <w:rFonts w:ascii="Palatino Linotype" w:hAnsi="Palatino Linotype" w:cs="Arial"/>
          <w:i/>
          <w:lang w:eastAsia="es-MX"/>
        </w:rPr>
      </w:pPr>
    </w:p>
    <w:p w:rsidR="00924A8C" w:rsidRDefault="00924A8C" w:rsidP="00924A8C">
      <w:pPr>
        <w:pStyle w:val="Prrafodelista"/>
        <w:numPr>
          <w:ilvl w:val="0"/>
          <w:numId w:val="15"/>
        </w:numPr>
        <w:spacing w:line="360" w:lineRule="auto"/>
        <w:jc w:val="both"/>
        <w:rPr>
          <w:rFonts w:ascii="Palatino Linotype" w:hAnsi="Palatino Linotype" w:cs="Arial"/>
          <w:i/>
          <w:lang w:eastAsia="es-MX"/>
        </w:rPr>
      </w:pPr>
      <w:r w:rsidRPr="00924A8C">
        <w:rPr>
          <w:rFonts w:ascii="Palatino Linotype" w:hAnsi="Palatino Linotype" w:cs="Arial"/>
          <w:i/>
          <w:lang w:eastAsia="es-MX"/>
        </w:rPr>
        <w:t>Oficio número 2101A0000/911/2016 de la Secretaría de la Contraloría del Gobierno del Estado de México, mediante el cual, hace del conocimiento que derivado de la auditoría directa realizada por la Dirección de Control y Evaluación “B-III”, del referido Órgano Estatal de Control MEX/R23-TEMASCALCINGO/218-0020-2016, denominada “Auditoría Federal Directa</w:t>
      </w:r>
      <w:r>
        <w:rPr>
          <w:rFonts w:ascii="Palatino Linotype" w:hAnsi="Palatino Linotype" w:cs="Arial"/>
          <w:i/>
          <w:lang w:eastAsia="es-MX"/>
        </w:rPr>
        <w:t xml:space="preserve"> de Obra Pública a la Construcción de Embovedado del arroyo San Pedro (Obra Nueva) ejecutada por el Municipio de Temascalcingo, Estado de México, con cargo al Programa Ramo 23 Fondo de Contingencias Económicas, ejercicio 2015”, se detectaron irregularidades cometidas por la empresa “Consorcio Estratégico de Ingeniería S.A. de C.V.” </w:t>
      </w:r>
    </w:p>
    <w:p w:rsidR="00924A8C" w:rsidRDefault="00924A8C" w:rsidP="00924A8C">
      <w:pPr>
        <w:pStyle w:val="Prrafodelista"/>
        <w:spacing w:line="360" w:lineRule="auto"/>
        <w:ind w:left="927"/>
        <w:jc w:val="both"/>
        <w:rPr>
          <w:rFonts w:ascii="Palatino Linotype" w:hAnsi="Palatino Linotype" w:cs="Arial"/>
          <w:i/>
          <w:lang w:eastAsia="es-MX"/>
        </w:rPr>
      </w:pPr>
    </w:p>
    <w:p w:rsidR="00924A8C" w:rsidRDefault="00924A8C" w:rsidP="00924A8C">
      <w:pPr>
        <w:pStyle w:val="Prrafodelista"/>
        <w:numPr>
          <w:ilvl w:val="0"/>
          <w:numId w:val="15"/>
        </w:numPr>
        <w:spacing w:line="360" w:lineRule="auto"/>
        <w:jc w:val="both"/>
        <w:rPr>
          <w:rFonts w:ascii="Palatino Linotype" w:hAnsi="Palatino Linotype" w:cs="Arial"/>
          <w:i/>
          <w:lang w:eastAsia="es-MX"/>
        </w:rPr>
      </w:pPr>
      <w:r>
        <w:rPr>
          <w:rFonts w:ascii="Palatino Linotype" w:hAnsi="Palatino Linotype" w:cs="Arial"/>
          <w:i/>
          <w:lang w:eastAsia="es-MX"/>
        </w:rPr>
        <w:t xml:space="preserve">Oficio número DGCSCP/312/DGAS/16/2017 del 19 de enero de 2017 suscrito por la Dirección de Sanciones “B”, adscrita a la Dirección General de Controversias y </w:t>
      </w:r>
      <w:r>
        <w:rPr>
          <w:rFonts w:ascii="Palatino Linotype" w:hAnsi="Palatino Linotype" w:cs="Arial"/>
          <w:i/>
          <w:lang w:eastAsia="es-MX"/>
        </w:rPr>
        <w:lastRenderedPageBreak/>
        <w:t xml:space="preserve">Sanciones de Contrataciones Públicas, dirigido al Presidente Municipal Constitucional de Temascalcingo, Estado de México. </w:t>
      </w:r>
    </w:p>
    <w:p w:rsidR="00924A8C" w:rsidRDefault="00924A8C" w:rsidP="00924A8C">
      <w:pPr>
        <w:pStyle w:val="Prrafodelista"/>
        <w:spacing w:line="360" w:lineRule="auto"/>
        <w:ind w:left="927"/>
        <w:jc w:val="both"/>
        <w:rPr>
          <w:rFonts w:ascii="Palatino Linotype" w:hAnsi="Palatino Linotype" w:cs="Arial"/>
          <w:i/>
          <w:lang w:eastAsia="es-MX"/>
        </w:rPr>
      </w:pPr>
    </w:p>
    <w:p w:rsidR="00924A8C" w:rsidRDefault="00924A8C" w:rsidP="00924A8C">
      <w:pPr>
        <w:pStyle w:val="Prrafodelista"/>
        <w:numPr>
          <w:ilvl w:val="0"/>
          <w:numId w:val="15"/>
        </w:numPr>
        <w:spacing w:line="360" w:lineRule="auto"/>
        <w:jc w:val="both"/>
        <w:rPr>
          <w:rFonts w:ascii="Palatino Linotype" w:hAnsi="Palatino Linotype" w:cs="Arial"/>
          <w:i/>
          <w:lang w:eastAsia="es-MX"/>
        </w:rPr>
      </w:pPr>
      <w:r w:rsidRPr="00924A8C">
        <w:rPr>
          <w:rFonts w:ascii="Palatino Linotype" w:hAnsi="Palatino Linotype" w:cs="Arial"/>
          <w:i/>
          <w:lang w:eastAsia="es-MX"/>
        </w:rPr>
        <w:t>Oficio número</w:t>
      </w:r>
      <w:r>
        <w:rPr>
          <w:rFonts w:ascii="Palatino Linotype" w:hAnsi="Palatino Linotype" w:cs="Arial"/>
          <w:i/>
          <w:lang w:eastAsia="es-MX"/>
        </w:rPr>
        <w:t xml:space="preserve"> MTM/PM/93/02/2017 de fecha 20 de febrero de 2017 suscrito por el Presidente Municipal Constitucional de Temascalcingo, Estado de México, dirigido a la Dirección General de Controversias y Sanciones de Contrataciones Públicas. </w:t>
      </w:r>
    </w:p>
    <w:p w:rsidR="00924A8C" w:rsidRDefault="00924A8C" w:rsidP="00924A8C">
      <w:pPr>
        <w:pStyle w:val="Prrafodelista"/>
        <w:spacing w:line="360" w:lineRule="auto"/>
        <w:ind w:left="927"/>
        <w:jc w:val="both"/>
        <w:rPr>
          <w:rFonts w:ascii="Palatino Linotype" w:hAnsi="Palatino Linotype" w:cs="Arial"/>
          <w:i/>
          <w:lang w:eastAsia="es-MX"/>
        </w:rPr>
      </w:pPr>
    </w:p>
    <w:p w:rsidR="00924A8C" w:rsidRDefault="00924A8C" w:rsidP="00924A8C">
      <w:pPr>
        <w:pStyle w:val="Prrafodelista"/>
        <w:numPr>
          <w:ilvl w:val="0"/>
          <w:numId w:val="15"/>
        </w:numPr>
        <w:spacing w:line="360" w:lineRule="auto"/>
        <w:jc w:val="both"/>
        <w:rPr>
          <w:i/>
        </w:rPr>
      </w:pPr>
      <w:r>
        <w:rPr>
          <w:rFonts w:ascii="Palatino Linotype" w:hAnsi="Palatino Linotype" w:cs="Arial"/>
          <w:i/>
          <w:lang w:eastAsia="es-MX"/>
        </w:rPr>
        <w:t>Oficio número DGCSCP/312/DGAS/104/2017 del 7 de marzo de 2017, suscrito por la Dirección de Sanciones “B”, dirigido al Director de Obras Públicas de Temascalcingo, Estado de México</w:t>
      </w:r>
      <w:r>
        <w:rPr>
          <w:i/>
        </w:rPr>
        <w:t>”</w:t>
      </w:r>
    </w:p>
    <w:p w:rsidR="00924A8C" w:rsidRPr="0040658F" w:rsidRDefault="00924A8C" w:rsidP="0040658F">
      <w:pPr>
        <w:autoSpaceDE w:val="0"/>
        <w:autoSpaceDN w:val="0"/>
        <w:adjustRightInd w:val="0"/>
        <w:spacing w:line="360" w:lineRule="auto"/>
        <w:ind w:right="49"/>
        <w:jc w:val="both"/>
        <w:rPr>
          <w:rFonts w:ascii="Palatino Linotype" w:hAnsi="Palatino Linotype" w:cs="Arial"/>
        </w:rPr>
      </w:pPr>
    </w:p>
    <w:p w:rsidR="0040658F" w:rsidRDefault="0040658F" w:rsidP="0040658F">
      <w:pPr>
        <w:autoSpaceDE w:val="0"/>
        <w:autoSpaceDN w:val="0"/>
        <w:adjustRightInd w:val="0"/>
        <w:spacing w:line="360" w:lineRule="auto"/>
        <w:ind w:right="49"/>
        <w:jc w:val="both"/>
        <w:rPr>
          <w:rFonts w:ascii="Palatino Linotype" w:hAnsi="Palatino Linotype" w:cs="Arial"/>
        </w:rPr>
      </w:pPr>
      <w:r w:rsidRPr="0040658F">
        <w:rPr>
          <w:rFonts w:ascii="Palatino Linotype" w:hAnsi="Palatino Linotype" w:cs="Arial"/>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r w:rsidR="006A3614">
        <w:rPr>
          <w:rFonts w:ascii="Palatino Linotype" w:hAnsi="Palatino Linotype" w:cs="Arial"/>
        </w:rPr>
        <w:t>.</w:t>
      </w:r>
    </w:p>
    <w:p w:rsidR="006A3614" w:rsidRDefault="006A3614" w:rsidP="0040658F">
      <w:pPr>
        <w:autoSpaceDE w:val="0"/>
        <w:autoSpaceDN w:val="0"/>
        <w:adjustRightInd w:val="0"/>
        <w:spacing w:line="360" w:lineRule="auto"/>
        <w:ind w:right="49"/>
        <w:jc w:val="both"/>
        <w:rPr>
          <w:rFonts w:ascii="Palatino Linotype" w:hAnsi="Palatino Linotype" w:cs="Arial"/>
        </w:rPr>
      </w:pPr>
    </w:p>
    <w:p w:rsidR="006A3614" w:rsidRPr="006A3614" w:rsidRDefault="00D050FD" w:rsidP="006A3614">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Para el</w:t>
      </w:r>
      <w:r w:rsidR="006A3614" w:rsidRPr="006A3614">
        <w:rPr>
          <w:rFonts w:ascii="Palatino Linotype" w:hAnsi="Palatino Linotype" w:cs="Arial"/>
        </w:rPr>
        <w:t xml:space="preserve"> caso de no contar con dicha información deberá hacerle del conocimiento al recurrente tal </w:t>
      </w:r>
      <w:r w:rsidR="006A3614">
        <w:rPr>
          <w:rFonts w:ascii="Palatino Linotype" w:hAnsi="Palatino Linotype" w:cs="Arial"/>
        </w:rPr>
        <w:t>circunstancia</w:t>
      </w:r>
      <w:r w:rsidR="006A3614" w:rsidRPr="006A3614">
        <w:rPr>
          <w:rFonts w:ascii="Palatino Linotype" w:hAnsi="Palatino Linotype" w:cs="Arial"/>
        </w:rPr>
        <w:t>.</w:t>
      </w:r>
    </w:p>
    <w:p w:rsidR="006A3614" w:rsidRPr="006A3614" w:rsidRDefault="006A3614" w:rsidP="006A3614">
      <w:pPr>
        <w:autoSpaceDE w:val="0"/>
        <w:autoSpaceDN w:val="0"/>
        <w:adjustRightInd w:val="0"/>
        <w:spacing w:line="360" w:lineRule="auto"/>
        <w:ind w:right="49"/>
        <w:jc w:val="both"/>
        <w:rPr>
          <w:rFonts w:ascii="Palatino Linotype" w:hAnsi="Palatino Linotype" w:cs="Arial"/>
        </w:rPr>
      </w:pPr>
    </w:p>
    <w:p w:rsidR="00A317E5" w:rsidRDefault="00A317E5" w:rsidP="00A317E5">
      <w:pPr>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TERCERO.</w:t>
      </w:r>
      <w:r>
        <w:rPr>
          <w:rFonts w:ascii="Palatino Linotype" w:hAnsi="Palatino Linotype" w:cs="Arial"/>
          <w:b/>
        </w:rPr>
        <w:t xml:space="preserve"> Notifíquese</w:t>
      </w:r>
      <w:r>
        <w:rPr>
          <w:rFonts w:ascii="Palatino Linotype" w:hAnsi="Palatino Linotype" w:cs="Arial"/>
          <w:b/>
          <w:i/>
        </w:rPr>
        <w:t xml:space="preserve"> </w:t>
      </w:r>
      <w:r>
        <w:rPr>
          <w:rFonts w:ascii="Palatino Linotype" w:hAnsi="Palatino Linotype" w:cs="Arial"/>
        </w:rPr>
        <w:t>al Titular de la Unidad de Transparencia del</w:t>
      </w:r>
      <w:r>
        <w:rPr>
          <w:rFonts w:ascii="Palatino Linotype" w:hAnsi="Palatino Linotype" w:cs="Arial"/>
          <w:b/>
        </w:rPr>
        <w:t xml:space="preserve"> SUJETO OBLIGADO</w:t>
      </w:r>
      <w:r>
        <w:rPr>
          <w:rFonts w:ascii="Palatino Linotype" w:hAnsi="Palatino Linotype" w:cs="Arial"/>
        </w:rPr>
        <w:t xml:space="preserve">, para que conforme al artículo 186 último párrafo, 189 segundo párrafo y 194 de la Ley de Transparencia y Acceso a la Información Pública del Estado de </w:t>
      </w:r>
      <w:r>
        <w:rPr>
          <w:rFonts w:ascii="Palatino Linotype" w:hAnsi="Palatino Linotype" w:cs="Arial"/>
        </w:rPr>
        <w:lastRenderedPageBreak/>
        <w:t>México y Municipios; dé cumplimiento a lo ordenado dentro del plazo de diez días hábiles, debiendo informar a este Instituto en un plazo de tres días hábiles siguientes sobre el cumplimiento dado a la presente resolución.</w:t>
      </w:r>
    </w:p>
    <w:p w:rsidR="00A317E5" w:rsidRDefault="00A317E5" w:rsidP="00A317E5">
      <w:pPr>
        <w:autoSpaceDE w:val="0"/>
        <w:autoSpaceDN w:val="0"/>
        <w:adjustRightInd w:val="0"/>
        <w:spacing w:line="360" w:lineRule="auto"/>
        <w:jc w:val="both"/>
        <w:rPr>
          <w:rFonts w:ascii="Palatino Linotype" w:hAnsi="Palatino Linotype" w:cs="Arial"/>
          <w:sz w:val="20"/>
          <w:szCs w:val="20"/>
        </w:rPr>
      </w:pPr>
    </w:p>
    <w:p w:rsidR="00A317E5" w:rsidRDefault="00A317E5" w:rsidP="00A317E5">
      <w:pPr>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rPr>
        <w:t xml:space="preserve"> </w:t>
      </w:r>
      <w:r>
        <w:rPr>
          <w:rFonts w:ascii="Palatino Linotype" w:hAnsi="Palatino Linotype" w:cs="Arial"/>
          <w:b/>
          <w:bCs/>
          <w:color w:val="222222"/>
          <w:shd w:val="clear" w:color="auto" w:fill="FFFFFF"/>
        </w:rPr>
        <w:t>Notifíquese</w:t>
      </w:r>
      <w:r>
        <w:rPr>
          <w:rFonts w:ascii="Palatino Linotype" w:hAnsi="Palatino Linotype" w:cs="Arial"/>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FA53BB" w:rsidRDefault="00FA53BB" w:rsidP="004B4F61">
      <w:pPr>
        <w:spacing w:line="360" w:lineRule="auto"/>
        <w:jc w:val="both"/>
        <w:rPr>
          <w:rFonts w:ascii="Palatino Linotype" w:hAnsi="Palatino Linotype" w:cs="Arial"/>
          <w:sz w:val="23"/>
          <w:szCs w:val="23"/>
        </w:rPr>
      </w:pPr>
    </w:p>
    <w:p w:rsidR="0044105B" w:rsidRDefault="0044105B" w:rsidP="0044105B">
      <w:pPr>
        <w:spacing w:line="360" w:lineRule="auto"/>
        <w:jc w:val="both"/>
        <w:rPr>
          <w:rFonts w:ascii="Palatino Linotype" w:hAnsi="Palatino Linotype"/>
          <w:lang w:eastAsia="es-ES_tradnl"/>
        </w:rPr>
      </w:pPr>
      <w:r>
        <w:rPr>
          <w:rFonts w:ascii="Palatino Linotype" w:hAnsi="Palatino Linotype"/>
          <w:b/>
          <w:sz w:val="28"/>
          <w:szCs w:val="28"/>
        </w:rPr>
        <w:t>QUINTO</w:t>
      </w:r>
      <w:r w:rsidRPr="00EA1719">
        <w:rPr>
          <w:rFonts w:ascii="Palatino Linotype" w:hAnsi="Palatino Linotype"/>
          <w:b/>
        </w:rPr>
        <w:t xml:space="preserve">. </w:t>
      </w:r>
      <w:r w:rsidRPr="00A52A6A">
        <w:rPr>
          <w:rFonts w:ascii="Palatino Linotype" w:hAnsi="Palatino Linotype"/>
          <w:lang w:eastAsia="es-ES_tradnl"/>
        </w:rPr>
        <w:t>Gírese</w:t>
      </w:r>
      <w:r w:rsidRPr="00EA1719">
        <w:rPr>
          <w:rFonts w:ascii="Palatino Linotype" w:hAnsi="Palatino Linotype"/>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lang w:eastAsia="es-ES_tradnl"/>
        </w:rPr>
        <w:t>érminos del considerando cuarto</w:t>
      </w:r>
      <w:r w:rsidRPr="00EA1719">
        <w:rPr>
          <w:rFonts w:ascii="Palatino Linotype" w:hAnsi="Palatino Linotype"/>
          <w:lang w:eastAsia="es-ES_tradnl"/>
        </w:rPr>
        <w:t xml:space="preserve"> de la presente resolución.</w:t>
      </w:r>
    </w:p>
    <w:p w:rsidR="0044105B" w:rsidRPr="00AD2F93" w:rsidRDefault="0044105B" w:rsidP="004B4F61">
      <w:pPr>
        <w:spacing w:line="360" w:lineRule="auto"/>
        <w:jc w:val="both"/>
        <w:rPr>
          <w:rFonts w:ascii="Palatino Linotype" w:hAnsi="Palatino Linotype" w:cs="Arial"/>
          <w:sz w:val="23"/>
          <w:szCs w:val="23"/>
        </w:rPr>
      </w:pPr>
    </w:p>
    <w:p w:rsidR="00826F8A" w:rsidRDefault="00113E45" w:rsidP="004B4F61">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5B77B7">
        <w:rPr>
          <w:rFonts w:ascii="Palatino Linotype" w:hAnsi="Palatino Linotype" w:cs="Arial"/>
          <w:sz w:val="23"/>
          <w:szCs w:val="23"/>
        </w:rPr>
        <w:t xml:space="preserve"> </w:t>
      </w:r>
      <w:r w:rsidR="007700B8">
        <w:rPr>
          <w:rFonts w:ascii="Palatino Linotype" w:hAnsi="Palatino Linotype" w:cs="Arial"/>
          <w:sz w:val="23"/>
          <w:szCs w:val="23"/>
        </w:rPr>
        <w:t>CON</w:t>
      </w:r>
      <w:r w:rsidR="005B77B7">
        <w:rPr>
          <w:rFonts w:ascii="Palatino Linotype" w:hAnsi="Palatino Linotype" w:cs="Arial"/>
          <w:sz w:val="23"/>
          <w:szCs w:val="23"/>
        </w:rPr>
        <w:t xml:space="preserve"> VOT</w:t>
      </w:r>
      <w:r w:rsidR="007700B8">
        <w:rPr>
          <w:rFonts w:ascii="Palatino Linotype" w:hAnsi="Palatino Linotype" w:cs="Arial"/>
          <w:sz w:val="23"/>
          <w:szCs w:val="23"/>
        </w:rPr>
        <w:t>O PARTICULAR</w:t>
      </w:r>
      <w:r w:rsidRPr="00AD2F93">
        <w:rPr>
          <w:rFonts w:ascii="Palatino Linotype" w:hAnsi="Palatino Linotype" w:cs="Arial"/>
          <w:sz w:val="23"/>
          <w:szCs w:val="23"/>
        </w:rPr>
        <w:t>, JAVIER MARTÍNEZ CRUZ</w:t>
      </w:r>
      <w:r w:rsidR="00FB5BE4">
        <w:rPr>
          <w:rFonts w:ascii="Palatino Linotype" w:hAnsi="Palatino Linotype" w:cs="Arial"/>
          <w:sz w:val="23"/>
          <w:szCs w:val="23"/>
        </w:rPr>
        <w:t xml:space="preserve"> </w:t>
      </w:r>
      <w:r w:rsidRPr="00AD2F93">
        <w:rPr>
          <w:rFonts w:ascii="Palatino Linotype" w:hAnsi="Palatino Linotype" w:cs="Arial"/>
          <w:sz w:val="23"/>
          <w:szCs w:val="23"/>
        </w:rPr>
        <w:t>Y LUIS GUSTAVO PARRA NORIEGA</w:t>
      </w:r>
      <w:r w:rsidR="00AD2F93" w:rsidRPr="00AD2F93">
        <w:rPr>
          <w:rFonts w:ascii="Palatino Linotype" w:hAnsi="Palatino Linotype" w:cs="Arial"/>
          <w:sz w:val="23"/>
          <w:szCs w:val="23"/>
        </w:rPr>
        <w:t>,</w:t>
      </w:r>
      <w:r w:rsidR="005B77B7">
        <w:rPr>
          <w:rFonts w:ascii="Palatino Linotype" w:hAnsi="Palatino Linotype" w:cs="Arial"/>
          <w:sz w:val="23"/>
          <w:szCs w:val="23"/>
        </w:rPr>
        <w:t xml:space="preserve"> EN LA</w:t>
      </w:r>
      <w:r w:rsidR="00AD2F93" w:rsidRPr="00AD2F93">
        <w:rPr>
          <w:rFonts w:ascii="Palatino Linotype" w:hAnsi="Palatino Linotype" w:cs="Arial"/>
          <w:sz w:val="23"/>
          <w:szCs w:val="23"/>
        </w:rPr>
        <w:t xml:space="preserve"> </w:t>
      </w:r>
      <w:r w:rsidR="005B77B7">
        <w:rPr>
          <w:rFonts w:ascii="Palatino Linotype" w:hAnsi="Palatino Linotype" w:cs="Arial"/>
        </w:rPr>
        <w:t xml:space="preserve">TRIGÉSIMA </w:t>
      </w:r>
      <w:r w:rsidR="007700B8">
        <w:rPr>
          <w:rFonts w:ascii="Palatino Linotype" w:hAnsi="Palatino Linotype" w:cs="Arial"/>
        </w:rPr>
        <w:t xml:space="preserve">CUARTA </w:t>
      </w:r>
      <w:r w:rsidR="005B77B7">
        <w:rPr>
          <w:rFonts w:ascii="Palatino Linotype" w:hAnsi="Palatino Linotype" w:cs="Arial"/>
        </w:rPr>
        <w:t xml:space="preserve">SESIÓN ORDINARIA CELEBRADA EL </w:t>
      </w:r>
      <w:r w:rsidR="007700B8">
        <w:rPr>
          <w:rFonts w:ascii="Palatino Linotype" w:hAnsi="Palatino Linotype" w:cs="Arial"/>
        </w:rPr>
        <w:t>DIECINUEVE</w:t>
      </w:r>
      <w:r w:rsidR="005B77B7">
        <w:rPr>
          <w:rFonts w:ascii="Palatino Linotype" w:hAnsi="Palatino Linotype" w:cs="Arial"/>
        </w:rPr>
        <w:t xml:space="preserve"> DE </w:t>
      </w:r>
      <w:r w:rsidR="007700B8">
        <w:rPr>
          <w:rFonts w:ascii="Palatino Linotype" w:hAnsi="Palatino Linotype" w:cs="Arial"/>
        </w:rPr>
        <w:t xml:space="preserve">SEPTIEMBRE </w:t>
      </w:r>
      <w:r w:rsidR="005B77B7">
        <w:rPr>
          <w:rFonts w:ascii="Palatino Linotype" w:hAnsi="Palatino Linotype" w:cs="Arial"/>
        </w:rPr>
        <w:t>DE DOS MIL DIECINUEVE</w:t>
      </w:r>
      <w:r w:rsidRPr="00AD2F93">
        <w:rPr>
          <w:rFonts w:ascii="Palatino Linotype" w:hAnsi="Palatino Linotype" w:cs="Arial"/>
          <w:sz w:val="23"/>
          <w:szCs w:val="23"/>
        </w:rPr>
        <w:t>, ANTE EL SECRETARIO TÉCNICO DEL PLENO, ALEXIS TAPIA RAMÍREZ.</w:t>
      </w:r>
      <w:r w:rsidR="00826F8A">
        <w:rPr>
          <w:rFonts w:ascii="Palatino Linotype" w:hAnsi="Palatino Linotype" w:cs="Arial"/>
          <w:sz w:val="23"/>
          <w:szCs w:val="23"/>
        </w:rPr>
        <w:t xml:space="preserve"> ===================================================</w:t>
      </w:r>
    </w:p>
    <w:p w:rsidR="007A7C77" w:rsidRDefault="007A7C77" w:rsidP="004B4F61">
      <w:pPr>
        <w:spacing w:line="360" w:lineRule="auto"/>
        <w:jc w:val="both"/>
        <w:rPr>
          <w:rFonts w:ascii="Palatino Linotype" w:hAnsi="Palatino Linotype"/>
          <w:b/>
        </w:rPr>
      </w:pPr>
      <w:r>
        <w:rPr>
          <w:rFonts w:ascii="Palatino Linotype" w:hAnsi="Palatino Linotype" w:cs="Arial"/>
          <w:sz w:val="23"/>
          <w:szCs w:val="23"/>
        </w:rPr>
        <w:t>==</w:t>
      </w:r>
      <w:r w:rsidR="00513883">
        <w:rPr>
          <w:rFonts w:ascii="Palatino Linotype" w:hAnsi="Palatino Linotype" w:cs="Arial"/>
          <w:sz w:val="23"/>
          <w:szCs w:val="23"/>
        </w:rPr>
        <w:t>==========================</w:t>
      </w:r>
      <w:r>
        <w:rPr>
          <w:rFonts w:ascii="Palatino Linotype" w:hAnsi="Palatino Linotype" w:cs="Arial"/>
          <w:sz w:val="23"/>
          <w:szCs w:val="23"/>
        </w:rPr>
        <w:t>================================================</w:t>
      </w:r>
    </w:p>
    <w:p w:rsidR="007F3292" w:rsidRDefault="007F3292" w:rsidP="004B4F61">
      <w:pPr>
        <w:spacing w:line="360" w:lineRule="auto"/>
        <w:jc w:val="both"/>
        <w:rPr>
          <w:rFonts w:ascii="Palatino Linotype" w:hAnsi="Palatino Linotype"/>
          <w:b/>
        </w:rPr>
      </w:pPr>
    </w:p>
    <w:p w:rsidR="007A7C77" w:rsidRDefault="007A7C77" w:rsidP="004B4F61">
      <w:pPr>
        <w:spacing w:line="360" w:lineRule="auto"/>
        <w:jc w:val="both"/>
        <w:rPr>
          <w:rFonts w:ascii="Palatino Linotype" w:hAnsi="Palatino Linotype"/>
          <w:b/>
        </w:rPr>
      </w:pPr>
    </w:p>
    <w:p w:rsidR="007A7C77" w:rsidRDefault="007A7C77"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733041" w:rsidRDefault="0073304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6E669C">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4A946" id="_x0000_t202" coordsize="21600,21600" o:spt="202" path="m,l,21600r21600,l21600,xe">
                <v:stroke joinstyle="miter"/>
                <v:path gradientshapeok="t" o:connecttype="rect"/>
              </v:shapetype>
              <v:shape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6E669C">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7700B8">
        <w:rPr>
          <w:rFonts w:ascii="Palatino Linotype" w:hAnsi="Palatino Linotype" w:cs="Arial"/>
          <w:sz w:val="20"/>
          <w:szCs w:val="20"/>
        </w:rPr>
        <w:t>diecinueve</w:t>
      </w:r>
      <w:r w:rsidR="00520880">
        <w:rPr>
          <w:rFonts w:ascii="Palatino Linotype" w:hAnsi="Palatino Linotype" w:cs="Arial"/>
          <w:sz w:val="20"/>
          <w:szCs w:val="20"/>
        </w:rPr>
        <w:t xml:space="preserve"> de </w:t>
      </w:r>
      <w:r w:rsidR="007700B8">
        <w:rPr>
          <w:rFonts w:ascii="Palatino Linotype" w:hAnsi="Palatino Linotype" w:cs="Arial"/>
          <w:sz w:val="20"/>
          <w:szCs w:val="20"/>
        </w:rPr>
        <w:t>septiembre</w:t>
      </w:r>
      <w:r w:rsidR="00520880">
        <w:rPr>
          <w:rFonts w:ascii="Palatino Linotype" w:hAnsi="Palatino Linotype" w:cs="Arial"/>
          <w:color w:val="000000"/>
          <w:sz w:val="20"/>
          <w:szCs w:val="20"/>
          <w:lang w:eastAsia="es-MX"/>
        </w:rPr>
        <w:t xml:space="preserve"> </w:t>
      </w:r>
      <w:r w:rsidR="00520880">
        <w:rPr>
          <w:rFonts w:ascii="Palatino Linotype" w:hAnsi="Palatino Linotype" w:cs="Arial"/>
          <w:sz w:val="20"/>
          <w:szCs w:val="20"/>
        </w:rPr>
        <w:t>dos mil diecinueve</w:t>
      </w:r>
      <w:r w:rsidRPr="00363A57">
        <w:rPr>
          <w:rFonts w:ascii="Palatino Linotype" w:hAnsi="Palatino Linotype" w:cs="Arial"/>
          <w:sz w:val="20"/>
          <w:szCs w:val="20"/>
        </w:rPr>
        <w:t xml:space="preserve">, emitida en el recurso de revisión </w:t>
      </w:r>
      <w:r w:rsidR="00520880">
        <w:rPr>
          <w:rFonts w:ascii="Palatino Linotype" w:hAnsi="Palatino Linotype" w:cs="Arial"/>
          <w:bCs/>
          <w:sz w:val="20"/>
          <w:szCs w:val="20"/>
          <w:lang w:eastAsia="es-MX"/>
        </w:rPr>
        <w:t>05</w:t>
      </w:r>
      <w:r w:rsidR="00411D41">
        <w:rPr>
          <w:rFonts w:ascii="Palatino Linotype" w:hAnsi="Palatino Linotype" w:cs="Arial"/>
          <w:bCs/>
          <w:sz w:val="20"/>
          <w:szCs w:val="20"/>
          <w:lang w:eastAsia="es-MX"/>
        </w:rPr>
        <w:t>870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812" w:rsidRDefault="00A81812" w:rsidP="00113E45">
      <w:r>
        <w:separator/>
      </w:r>
    </w:p>
  </w:endnote>
  <w:endnote w:type="continuationSeparator" w:id="0">
    <w:p w:rsidR="00A81812" w:rsidRDefault="00A81812"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0D10">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0D10">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F35F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F35F3">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812" w:rsidRDefault="00A81812" w:rsidP="00113E45">
      <w:r>
        <w:separator/>
      </w:r>
    </w:p>
  </w:footnote>
  <w:footnote w:type="continuationSeparator" w:id="0">
    <w:p w:rsidR="00A81812" w:rsidRDefault="00A81812" w:rsidP="00113E45">
      <w:r>
        <w:continuationSeparator/>
      </w:r>
    </w:p>
  </w:footnote>
  <w:footnote w:id="1">
    <w:p w:rsidR="009E04F2" w:rsidRPr="00F07740" w:rsidRDefault="009E04F2" w:rsidP="009E04F2">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E04F2" w:rsidRPr="00946E1F" w:rsidRDefault="009E04F2" w:rsidP="009E04F2">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489"/>
      <w:gridCol w:w="3748"/>
    </w:tblGrid>
    <w:tr w:rsidR="00AE7A60" w:rsidRPr="008A510F" w:rsidTr="00DB735A">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748" w:type="dxa"/>
          <w:shd w:val="clear" w:color="auto" w:fill="auto"/>
          <w:vAlign w:val="center"/>
        </w:tcPr>
        <w:p w:rsidR="00AE7A60" w:rsidRPr="005A5E02" w:rsidRDefault="00AE7A60" w:rsidP="00DB735A">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B51CD">
            <w:rPr>
              <w:rFonts w:ascii="Palatino Linotype" w:hAnsi="Palatino Linotype"/>
              <w:b/>
              <w:sz w:val="22"/>
              <w:szCs w:val="22"/>
              <w:lang w:val="es-ES_tradnl"/>
            </w:rPr>
            <w:t>5</w:t>
          </w:r>
          <w:r w:rsidR="00DB735A">
            <w:rPr>
              <w:rFonts w:ascii="Palatino Linotype" w:hAnsi="Palatino Linotype"/>
              <w:b/>
              <w:sz w:val="22"/>
              <w:szCs w:val="22"/>
              <w:lang w:val="es-ES_tradnl"/>
            </w:rPr>
            <w:t>870</w:t>
          </w:r>
          <w:r w:rsidRPr="00792FF5">
            <w:rPr>
              <w:rFonts w:ascii="Palatino Linotype" w:hAnsi="Palatino Linotype"/>
              <w:b/>
              <w:sz w:val="22"/>
              <w:szCs w:val="22"/>
              <w:lang w:val="es-ES_tradnl"/>
            </w:rPr>
            <w:t>/INFOEM/IP/RR/2019</w:t>
          </w:r>
        </w:p>
      </w:tc>
    </w:tr>
    <w:tr w:rsidR="00AE7A60" w:rsidRPr="008A510F" w:rsidTr="00DB735A">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8" w:type="dxa"/>
          <w:shd w:val="clear" w:color="auto" w:fill="auto"/>
          <w:vAlign w:val="center"/>
        </w:tcPr>
        <w:p w:rsidR="00AE7A60" w:rsidRPr="00927A01" w:rsidRDefault="00DB735A" w:rsidP="000A351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Temascalcingo</w:t>
          </w:r>
          <w:r w:rsidR="000A351F">
            <w:rPr>
              <w:rFonts w:ascii="Palatino Linotype" w:hAnsi="Palatino Linotype"/>
              <w:b/>
              <w:sz w:val="22"/>
              <w:szCs w:val="22"/>
              <w:lang w:val="es-ES_tradnl"/>
            </w:rPr>
            <w:t>.</w:t>
          </w:r>
        </w:p>
      </w:tc>
    </w:tr>
    <w:tr w:rsidR="00AE7A60" w:rsidRPr="008A510F" w:rsidTr="00DB735A">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48"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551"/>
      <w:gridCol w:w="3686"/>
    </w:tblGrid>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AE7A60" w:rsidRPr="005A5E02" w:rsidRDefault="00AE7A60" w:rsidP="0007016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0B51CD">
            <w:rPr>
              <w:rFonts w:ascii="Palatino Linotype" w:hAnsi="Palatino Linotype"/>
              <w:b/>
              <w:sz w:val="22"/>
              <w:szCs w:val="22"/>
              <w:lang w:val="es-ES_tradnl"/>
            </w:rPr>
            <w:t>5</w:t>
          </w:r>
          <w:r w:rsidR="00070160">
            <w:rPr>
              <w:rFonts w:ascii="Palatino Linotype" w:hAnsi="Palatino Linotype"/>
              <w:b/>
              <w:sz w:val="22"/>
              <w:szCs w:val="22"/>
              <w:lang w:val="es-ES_tradnl"/>
            </w:rPr>
            <w:t>87</w:t>
          </w:r>
          <w:r w:rsidR="000B51CD">
            <w:rPr>
              <w:rFonts w:ascii="Palatino Linotype" w:hAnsi="Palatino Linotype"/>
              <w:b/>
              <w:sz w:val="22"/>
              <w:szCs w:val="22"/>
              <w:lang w:val="es-ES_tradnl"/>
            </w:rPr>
            <w:t>0</w:t>
          </w:r>
          <w:r w:rsidRPr="00792FF5">
            <w:rPr>
              <w:rFonts w:ascii="Palatino Linotype" w:hAnsi="Palatino Linotype"/>
              <w:b/>
              <w:sz w:val="22"/>
              <w:szCs w:val="22"/>
              <w:lang w:val="es-ES_tradnl"/>
            </w:rPr>
            <w:t>/INFOEM/IP/RR/2019</w:t>
          </w:r>
        </w:p>
      </w:tc>
    </w:tr>
    <w:tr w:rsidR="00AE7A60" w:rsidRPr="005A5E02" w:rsidTr="000A351F">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AE7A60" w:rsidRDefault="006A4EC3"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xxxxxxxxxxxxxxxxxxxxxxxxxxxxx</w:t>
          </w:r>
        </w:p>
        <w:p w:rsidR="00070160" w:rsidRDefault="006A4EC3"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xxxxxxxxxxxxxxxxxxxxxxxx</w:t>
          </w:r>
        </w:p>
        <w:p w:rsidR="00070160" w:rsidRPr="00927A01" w:rsidRDefault="006A4EC3"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AE7A60" w:rsidRPr="005A5E02" w:rsidTr="000A351F">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AE7A60" w:rsidRPr="00927A01" w:rsidRDefault="00070160" w:rsidP="000A351F">
          <w:pPr>
            <w:ind w:left="-45"/>
            <w:jc w:val="both"/>
            <w:rPr>
              <w:rFonts w:ascii="Palatino Linotype" w:hAnsi="Palatino Linotype"/>
              <w:b/>
              <w:sz w:val="22"/>
              <w:szCs w:val="22"/>
              <w:lang w:val="es-ES_tradnl"/>
            </w:rPr>
          </w:pPr>
          <w:r>
            <w:rPr>
              <w:rFonts w:ascii="Palatino Linotype" w:hAnsi="Palatino Linotype"/>
              <w:b/>
              <w:sz w:val="22"/>
              <w:szCs w:val="22"/>
              <w:lang w:val="es-ES_tradnl"/>
            </w:rPr>
            <w:t>Ayuntamiento de Temascalcingo</w:t>
          </w:r>
          <w:r w:rsidR="00AE7A60">
            <w:rPr>
              <w:rFonts w:ascii="Palatino Linotype" w:hAnsi="Palatino Linotype"/>
              <w:b/>
              <w:sz w:val="22"/>
              <w:szCs w:val="22"/>
              <w:lang w:val="es-ES_tradnl"/>
            </w:rPr>
            <w:t>.</w:t>
          </w:r>
        </w:p>
      </w:tc>
    </w:tr>
    <w:tr w:rsidR="00AE7A60" w:rsidRPr="005A5E02" w:rsidTr="000A351F">
      <w:tc>
        <w:tcPr>
          <w:tcW w:w="2551" w:type="dxa"/>
          <w:shd w:val="clear" w:color="auto" w:fill="auto"/>
          <w:vAlign w:val="center"/>
        </w:tcPr>
        <w:p w:rsidR="00AE7A60" w:rsidRPr="005A5E02" w:rsidRDefault="00AE7A60" w:rsidP="00670C0E">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670C0E">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56833312"/>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C976F7"/>
    <w:multiLevelType w:val="hybridMultilevel"/>
    <w:tmpl w:val="C8DC2654"/>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0970FB7"/>
    <w:multiLevelType w:val="hybridMultilevel"/>
    <w:tmpl w:val="E4F2C2AE"/>
    <w:lvl w:ilvl="0" w:tplc="111A525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12"/>
  </w:num>
  <w:num w:numId="5">
    <w:abstractNumId w:val="8"/>
  </w:num>
  <w:num w:numId="6">
    <w:abstractNumId w:val="6"/>
  </w:num>
  <w:num w:numId="7">
    <w:abstractNumId w:val="14"/>
  </w:num>
  <w:num w:numId="8">
    <w:abstractNumId w:val="4"/>
  </w:num>
  <w:num w:numId="9">
    <w:abstractNumId w:val="3"/>
  </w:num>
  <w:num w:numId="10">
    <w:abstractNumId w:val="11"/>
  </w:num>
  <w:num w:numId="11">
    <w:abstractNumId w:val="7"/>
  </w:num>
  <w:num w:numId="12">
    <w:abstractNumId w:val="13"/>
  </w:num>
  <w:num w:numId="13">
    <w:abstractNumId w:val="10"/>
  </w:num>
  <w:num w:numId="14">
    <w:abstractNumId w:val="9"/>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14AE"/>
    <w:rsid w:val="00005333"/>
    <w:rsid w:val="00010D44"/>
    <w:rsid w:val="00010E53"/>
    <w:rsid w:val="00014513"/>
    <w:rsid w:val="00014E7E"/>
    <w:rsid w:val="00015BFC"/>
    <w:rsid w:val="00015D64"/>
    <w:rsid w:val="00022ADE"/>
    <w:rsid w:val="000253FB"/>
    <w:rsid w:val="00036158"/>
    <w:rsid w:val="00037050"/>
    <w:rsid w:val="00040D90"/>
    <w:rsid w:val="00056B17"/>
    <w:rsid w:val="00060986"/>
    <w:rsid w:val="00070160"/>
    <w:rsid w:val="00072500"/>
    <w:rsid w:val="00073553"/>
    <w:rsid w:val="00077D38"/>
    <w:rsid w:val="00077DA3"/>
    <w:rsid w:val="00091891"/>
    <w:rsid w:val="00092FD9"/>
    <w:rsid w:val="000938CF"/>
    <w:rsid w:val="000A2425"/>
    <w:rsid w:val="000A351F"/>
    <w:rsid w:val="000A6F7A"/>
    <w:rsid w:val="000B51CD"/>
    <w:rsid w:val="000B7C51"/>
    <w:rsid w:val="000C16FF"/>
    <w:rsid w:val="000C1926"/>
    <w:rsid w:val="000C4909"/>
    <w:rsid w:val="000D1D04"/>
    <w:rsid w:val="000D3560"/>
    <w:rsid w:val="000D4FEB"/>
    <w:rsid w:val="00105B74"/>
    <w:rsid w:val="00106F34"/>
    <w:rsid w:val="001073A5"/>
    <w:rsid w:val="00113E45"/>
    <w:rsid w:val="0015770B"/>
    <w:rsid w:val="001603AF"/>
    <w:rsid w:val="001636A5"/>
    <w:rsid w:val="0016431C"/>
    <w:rsid w:val="00164E83"/>
    <w:rsid w:val="00182655"/>
    <w:rsid w:val="00182B33"/>
    <w:rsid w:val="0018475A"/>
    <w:rsid w:val="0018599C"/>
    <w:rsid w:val="00186BFF"/>
    <w:rsid w:val="001945DD"/>
    <w:rsid w:val="00195B24"/>
    <w:rsid w:val="0019611D"/>
    <w:rsid w:val="001A099E"/>
    <w:rsid w:val="001A1F69"/>
    <w:rsid w:val="001B6A97"/>
    <w:rsid w:val="001E23A3"/>
    <w:rsid w:val="001E713B"/>
    <w:rsid w:val="001E78AA"/>
    <w:rsid w:val="001E7A3A"/>
    <w:rsid w:val="001F62CA"/>
    <w:rsid w:val="00200879"/>
    <w:rsid w:val="002043B1"/>
    <w:rsid w:val="002138B7"/>
    <w:rsid w:val="00214073"/>
    <w:rsid w:val="0021726B"/>
    <w:rsid w:val="002201A0"/>
    <w:rsid w:val="00230558"/>
    <w:rsid w:val="00231453"/>
    <w:rsid w:val="0023246F"/>
    <w:rsid w:val="0023424F"/>
    <w:rsid w:val="00236D2C"/>
    <w:rsid w:val="0024136A"/>
    <w:rsid w:val="002438E8"/>
    <w:rsid w:val="00243A9A"/>
    <w:rsid w:val="00256122"/>
    <w:rsid w:val="002627A2"/>
    <w:rsid w:val="002628BF"/>
    <w:rsid w:val="00262F06"/>
    <w:rsid w:val="00271C92"/>
    <w:rsid w:val="00271D9B"/>
    <w:rsid w:val="00275A9D"/>
    <w:rsid w:val="00277020"/>
    <w:rsid w:val="00281B10"/>
    <w:rsid w:val="00284869"/>
    <w:rsid w:val="00293E0B"/>
    <w:rsid w:val="00297A41"/>
    <w:rsid w:val="002A28AD"/>
    <w:rsid w:val="002B3695"/>
    <w:rsid w:val="002B3C9E"/>
    <w:rsid w:val="002B7AEC"/>
    <w:rsid w:val="002C2DB0"/>
    <w:rsid w:val="002C6F29"/>
    <w:rsid w:val="002D08E1"/>
    <w:rsid w:val="002D3EB1"/>
    <w:rsid w:val="002E0F46"/>
    <w:rsid w:val="002E10C2"/>
    <w:rsid w:val="002F47D4"/>
    <w:rsid w:val="002F7689"/>
    <w:rsid w:val="0031126F"/>
    <w:rsid w:val="00312AF2"/>
    <w:rsid w:val="00312DDF"/>
    <w:rsid w:val="00313810"/>
    <w:rsid w:val="00313F0A"/>
    <w:rsid w:val="00315F95"/>
    <w:rsid w:val="003167E6"/>
    <w:rsid w:val="00316F4C"/>
    <w:rsid w:val="003215D8"/>
    <w:rsid w:val="00322241"/>
    <w:rsid w:val="003264AD"/>
    <w:rsid w:val="00326CC3"/>
    <w:rsid w:val="00332666"/>
    <w:rsid w:val="003367F8"/>
    <w:rsid w:val="00336D93"/>
    <w:rsid w:val="00342F31"/>
    <w:rsid w:val="00344767"/>
    <w:rsid w:val="00344DBB"/>
    <w:rsid w:val="0035220C"/>
    <w:rsid w:val="003526C8"/>
    <w:rsid w:val="00353A12"/>
    <w:rsid w:val="0036528C"/>
    <w:rsid w:val="00366229"/>
    <w:rsid w:val="00372C97"/>
    <w:rsid w:val="00373FF1"/>
    <w:rsid w:val="00374370"/>
    <w:rsid w:val="0037735B"/>
    <w:rsid w:val="00380D76"/>
    <w:rsid w:val="003958E1"/>
    <w:rsid w:val="00397442"/>
    <w:rsid w:val="003A041F"/>
    <w:rsid w:val="003A0725"/>
    <w:rsid w:val="003A58B7"/>
    <w:rsid w:val="003A7632"/>
    <w:rsid w:val="003B475A"/>
    <w:rsid w:val="003B56A3"/>
    <w:rsid w:val="003D2060"/>
    <w:rsid w:val="003E377E"/>
    <w:rsid w:val="003E4892"/>
    <w:rsid w:val="003F15A9"/>
    <w:rsid w:val="003F35F3"/>
    <w:rsid w:val="00404CE0"/>
    <w:rsid w:val="0040658F"/>
    <w:rsid w:val="0041155C"/>
    <w:rsid w:val="004115DD"/>
    <w:rsid w:val="00411D41"/>
    <w:rsid w:val="00412D0D"/>
    <w:rsid w:val="0041694C"/>
    <w:rsid w:val="00417436"/>
    <w:rsid w:val="00421704"/>
    <w:rsid w:val="00424992"/>
    <w:rsid w:val="00430CEB"/>
    <w:rsid w:val="0043170B"/>
    <w:rsid w:val="00435BF2"/>
    <w:rsid w:val="00435DB0"/>
    <w:rsid w:val="0043604F"/>
    <w:rsid w:val="0044105B"/>
    <w:rsid w:val="004431A7"/>
    <w:rsid w:val="0044527E"/>
    <w:rsid w:val="004467B2"/>
    <w:rsid w:val="00447544"/>
    <w:rsid w:val="00451B73"/>
    <w:rsid w:val="00452D25"/>
    <w:rsid w:val="00452F88"/>
    <w:rsid w:val="004543BF"/>
    <w:rsid w:val="00461E8D"/>
    <w:rsid w:val="004628C8"/>
    <w:rsid w:val="004708F6"/>
    <w:rsid w:val="004714E9"/>
    <w:rsid w:val="004817E4"/>
    <w:rsid w:val="00482780"/>
    <w:rsid w:val="00487643"/>
    <w:rsid w:val="0049559A"/>
    <w:rsid w:val="004977FD"/>
    <w:rsid w:val="004A1232"/>
    <w:rsid w:val="004A5666"/>
    <w:rsid w:val="004A6FD8"/>
    <w:rsid w:val="004B2ACA"/>
    <w:rsid w:val="004B4F61"/>
    <w:rsid w:val="004C060E"/>
    <w:rsid w:val="004C2E39"/>
    <w:rsid w:val="004D3D61"/>
    <w:rsid w:val="004E0F30"/>
    <w:rsid w:val="004E70C2"/>
    <w:rsid w:val="004F317E"/>
    <w:rsid w:val="005053AE"/>
    <w:rsid w:val="00505C5F"/>
    <w:rsid w:val="00513883"/>
    <w:rsid w:val="00514B84"/>
    <w:rsid w:val="00520880"/>
    <w:rsid w:val="00521D87"/>
    <w:rsid w:val="00523A31"/>
    <w:rsid w:val="00524903"/>
    <w:rsid w:val="005415C0"/>
    <w:rsid w:val="00547F2F"/>
    <w:rsid w:val="00554F71"/>
    <w:rsid w:val="00556BD7"/>
    <w:rsid w:val="00580E69"/>
    <w:rsid w:val="00582766"/>
    <w:rsid w:val="00583535"/>
    <w:rsid w:val="0059172D"/>
    <w:rsid w:val="00591EAF"/>
    <w:rsid w:val="005A0459"/>
    <w:rsid w:val="005A2D7E"/>
    <w:rsid w:val="005A51AE"/>
    <w:rsid w:val="005A77AB"/>
    <w:rsid w:val="005B2607"/>
    <w:rsid w:val="005B58AB"/>
    <w:rsid w:val="005B77B7"/>
    <w:rsid w:val="005D2D50"/>
    <w:rsid w:val="005E1436"/>
    <w:rsid w:val="005E2DC0"/>
    <w:rsid w:val="005E497C"/>
    <w:rsid w:val="005E5C2F"/>
    <w:rsid w:val="005F1AE1"/>
    <w:rsid w:val="00603A57"/>
    <w:rsid w:val="00605643"/>
    <w:rsid w:val="006064F2"/>
    <w:rsid w:val="006067C3"/>
    <w:rsid w:val="006076D2"/>
    <w:rsid w:val="00613ADC"/>
    <w:rsid w:val="00615897"/>
    <w:rsid w:val="0061643C"/>
    <w:rsid w:val="006166C8"/>
    <w:rsid w:val="00621DE2"/>
    <w:rsid w:val="00622554"/>
    <w:rsid w:val="00624924"/>
    <w:rsid w:val="006275B9"/>
    <w:rsid w:val="006337C6"/>
    <w:rsid w:val="00633F88"/>
    <w:rsid w:val="00635CC2"/>
    <w:rsid w:val="00637863"/>
    <w:rsid w:val="00650AA6"/>
    <w:rsid w:val="00652F11"/>
    <w:rsid w:val="00660206"/>
    <w:rsid w:val="0066472B"/>
    <w:rsid w:val="0066599B"/>
    <w:rsid w:val="006677B9"/>
    <w:rsid w:val="00670C0E"/>
    <w:rsid w:val="0067362D"/>
    <w:rsid w:val="00673B22"/>
    <w:rsid w:val="00674663"/>
    <w:rsid w:val="00677358"/>
    <w:rsid w:val="00681F77"/>
    <w:rsid w:val="00684F53"/>
    <w:rsid w:val="0068532B"/>
    <w:rsid w:val="00687ACF"/>
    <w:rsid w:val="0069739B"/>
    <w:rsid w:val="006A3614"/>
    <w:rsid w:val="006A4EC3"/>
    <w:rsid w:val="006A749F"/>
    <w:rsid w:val="006B33CF"/>
    <w:rsid w:val="006B4441"/>
    <w:rsid w:val="006B5710"/>
    <w:rsid w:val="006B5AB1"/>
    <w:rsid w:val="006C30C7"/>
    <w:rsid w:val="006C4125"/>
    <w:rsid w:val="006C63E7"/>
    <w:rsid w:val="006E23FD"/>
    <w:rsid w:val="006E669C"/>
    <w:rsid w:val="007031F4"/>
    <w:rsid w:val="00704745"/>
    <w:rsid w:val="007065DE"/>
    <w:rsid w:val="00710248"/>
    <w:rsid w:val="00711FF6"/>
    <w:rsid w:val="00721F57"/>
    <w:rsid w:val="007257BB"/>
    <w:rsid w:val="0072608B"/>
    <w:rsid w:val="007322F3"/>
    <w:rsid w:val="00733041"/>
    <w:rsid w:val="00733133"/>
    <w:rsid w:val="007332B1"/>
    <w:rsid w:val="00733FD4"/>
    <w:rsid w:val="007361C9"/>
    <w:rsid w:val="00746C37"/>
    <w:rsid w:val="00752C7C"/>
    <w:rsid w:val="007557DB"/>
    <w:rsid w:val="00755DAF"/>
    <w:rsid w:val="0076646B"/>
    <w:rsid w:val="007700B8"/>
    <w:rsid w:val="007714D1"/>
    <w:rsid w:val="00772967"/>
    <w:rsid w:val="007764BB"/>
    <w:rsid w:val="00780C57"/>
    <w:rsid w:val="007831AC"/>
    <w:rsid w:val="007A69F7"/>
    <w:rsid w:val="007A6E73"/>
    <w:rsid w:val="007A7C77"/>
    <w:rsid w:val="007B2577"/>
    <w:rsid w:val="007B2A10"/>
    <w:rsid w:val="007B4978"/>
    <w:rsid w:val="007C0D10"/>
    <w:rsid w:val="007C73D1"/>
    <w:rsid w:val="007D0FD8"/>
    <w:rsid w:val="007D37CB"/>
    <w:rsid w:val="007D57B2"/>
    <w:rsid w:val="007E51C8"/>
    <w:rsid w:val="007E543E"/>
    <w:rsid w:val="007F3292"/>
    <w:rsid w:val="007F59FA"/>
    <w:rsid w:val="007F5EAB"/>
    <w:rsid w:val="00800464"/>
    <w:rsid w:val="00802686"/>
    <w:rsid w:val="0080651B"/>
    <w:rsid w:val="008135DC"/>
    <w:rsid w:val="008150FA"/>
    <w:rsid w:val="00826211"/>
    <w:rsid w:val="00826F73"/>
    <w:rsid w:val="00826F8A"/>
    <w:rsid w:val="00830387"/>
    <w:rsid w:val="00830522"/>
    <w:rsid w:val="00831913"/>
    <w:rsid w:val="00832756"/>
    <w:rsid w:val="00836CBE"/>
    <w:rsid w:val="00852257"/>
    <w:rsid w:val="008535D7"/>
    <w:rsid w:val="00855285"/>
    <w:rsid w:val="008559BD"/>
    <w:rsid w:val="00857E5D"/>
    <w:rsid w:val="00860BE6"/>
    <w:rsid w:val="008631C6"/>
    <w:rsid w:val="00881A20"/>
    <w:rsid w:val="008938E4"/>
    <w:rsid w:val="0089735E"/>
    <w:rsid w:val="008A063B"/>
    <w:rsid w:val="008B0341"/>
    <w:rsid w:val="008B164D"/>
    <w:rsid w:val="008B298C"/>
    <w:rsid w:val="008C0081"/>
    <w:rsid w:val="008C09F2"/>
    <w:rsid w:val="008C7A5F"/>
    <w:rsid w:val="008D14A7"/>
    <w:rsid w:val="008D76CC"/>
    <w:rsid w:val="008E1475"/>
    <w:rsid w:val="008E69B6"/>
    <w:rsid w:val="008E7A4E"/>
    <w:rsid w:val="00907026"/>
    <w:rsid w:val="009149A8"/>
    <w:rsid w:val="00916FD8"/>
    <w:rsid w:val="009170C7"/>
    <w:rsid w:val="0092022B"/>
    <w:rsid w:val="009208D4"/>
    <w:rsid w:val="00922ABA"/>
    <w:rsid w:val="00924A8C"/>
    <w:rsid w:val="00927819"/>
    <w:rsid w:val="00932647"/>
    <w:rsid w:val="0093353F"/>
    <w:rsid w:val="0093786F"/>
    <w:rsid w:val="00941C69"/>
    <w:rsid w:val="00944456"/>
    <w:rsid w:val="00945A70"/>
    <w:rsid w:val="009460C9"/>
    <w:rsid w:val="00953461"/>
    <w:rsid w:val="00953982"/>
    <w:rsid w:val="009555F3"/>
    <w:rsid w:val="00960431"/>
    <w:rsid w:val="00960AE0"/>
    <w:rsid w:val="00961B28"/>
    <w:rsid w:val="0096400C"/>
    <w:rsid w:val="009656BE"/>
    <w:rsid w:val="00972EBE"/>
    <w:rsid w:val="0097392B"/>
    <w:rsid w:val="00975037"/>
    <w:rsid w:val="00975505"/>
    <w:rsid w:val="0098772F"/>
    <w:rsid w:val="00991AD4"/>
    <w:rsid w:val="0099461B"/>
    <w:rsid w:val="009A2ECA"/>
    <w:rsid w:val="009B2CA4"/>
    <w:rsid w:val="009C10F4"/>
    <w:rsid w:val="009C1232"/>
    <w:rsid w:val="009C4EC5"/>
    <w:rsid w:val="009C7CD2"/>
    <w:rsid w:val="009D017E"/>
    <w:rsid w:val="009D4F06"/>
    <w:rsid w:val="009E04F2"/>
    <w:rsid w:val="009E1A21"/>
    <w:rsid w:val="009E477C"/>
    <w:rsid w:val="009F1562"/>
    <w:rsid w:val="009F6794"/>
    <w:rsid w:val="009F7A2A"/>
    <w:rsid w:val="00A03BDC"/>
    <w:rsid w:val="00A05DF7"/>
    <w:rsid w:val="00A07C3D"/>
    <w:rsid w:val="00A07DE7"/>
    <w:rsid w:val="00A1003B"/>
    <w:rsid w:val="00A14567"/>
    <w:rsid w:val="00A163FD"/>
    <w:rsid w:val="00A202E5"/>
    <w:rsid w:val="00A317E5"/>
    <w:rsid w:val="00A42DB2"/>
    <w:rsid w:val="00A4754F"/>
    <w:rsid w:val="00A64787"/>
    <w:rsid w:val="00A7072F"/>
    <w:rsid w:val="00A75A29"/>
    <w:rsid w:val="00A81812"/>
    <w:rsid w:val="00A82CEC"/>
    <w:rsid w:val="00A82FF2"/>
    <w:rsid w:val="00A83BB6"/>
    <w:rsid w:val="00A842A1"/>
    <w:rsid w:val="00AA3899"/>
    <w:rsid w:val="00AA44AF"/>
    <w:rsid w:val="00AA7B2B"/>
    <w:rsid w:val="00AB09E0"/>
    <w:rsid w:val="00AB18FE"/>
    <w:rsid w:val="00AB6140"/>
    <w:rsid w:val="00AB6D5B"/>
    <w:rsid w:val="00AC4E13"/>
    <w:rsid w:val="00AC66C0"/>
    <w:rsid w:val="00AC71C0"/>
    <w:rsid w:val="00AD1483"/>
    <w:rsid w:val="00AD2EFA"/>
    <w:rsid w:val="00AD2F93"/>
    <w:rsid w:val="00AD6AEE"/>
    <w:rsid w:val="00AD704B"/>
    <w:rsid w:val="00AE0083"/>
    <w:rsid w:val="00AE5A08"/>
    <w:rsid w:val="00AE7A60"/>
    <w:rsid w:val="00AF1C47"/>
    <w:rsid w:val="00AF72F9"/>
    <w:rsid w:val="00AF75BD"/>
    <w:rsid w:val="00AF7A7A"/>
    <w:rsid w:val="00B0031E"/>
    <w:rsid w:val="00B01521"/>
    <w:rsid w:val="00B0284F"/>
    <w:rsid w:val="00B0739E"/>
    <w:rsid w:val="00B10667"/>
    <w:rsid w:val="00B10711"/>
    <w:rsid w:val="00B23718"/>
    <w:rsid w:val="00B269C8"/>
    <w:rsid w:val="00B3374D"/>
    <w:rsid w:val="00B36F25"/>
    <w:rsid w:val="00B4022F"/>
    <w:rsid w:val="00B52436"/>
    <w:rsid w:val="00B542F3"/>
    <w:rsid w:val="00B54EF1"/>
    <w:rsid w:val="00B5603E"/>
    <w:rsid w:val="00B57739"/>
    <w:rsid w:val="00B57DB1"/>
    <w:rsid w:val="00B609C3"/>
    <w:rsid w:val="00B65221"/>
    <w:rsid w:val="00B74157"/>
    <w:rsid w:val="00B83783"/>
    <w:rsid w:val="00B9010F"/>
    <w:rsid w:val="00B93ACD"/>
    <w:rsid w:val="00B964AF"/>
    <w:rsid w:val="00B975F4"/>
    <w:rsid w:val="00B97F99"/>
    <w:rsid w:val="00BA1C48"/>
    <w:rsid w:val="00BA5C84"/>
    <w:rsid w:val="00BB32CF"/>
    <w:rsid w:val="00BB7105"/>
    <w:rsid w:val="00BC177D"/>
    <w:rsid w:val="00BD4184"/>
    <w:rsid w:val="00BD6E59"/>
    <w:rsid w:val="00BD75AF"/>
    <w:rsid w:val="00BE33F5"/>
    <w:rsid w:val="00BF1F28"/>
    <w:rsid w:val="00BF26D3"/>
    <w:rsid w:val="00C15809"/>
    <w:rsid w:val="00C16E09"/>
    <w:rsid w:val="00C25D8A"/>
    <w:rsid w:val="00C27227"/>
    <w:rsid w:val="00C41871"/>
    <w:rsid w:val="00C438D5"/>
    <w:rsid w:val="00C43AA4"/>
    <w:rsid w:val="00C479F5"/>
    <w:rsid w:val="00C47A51"/>
    <w:rsid w:val="00C53B97"/>
    <w:rsid w:val="00C56376"/>
    <w:rsid w:val="00C57153"/>
    <w:rsid w:val="00C61B68"/>
    <w:rsid w:val="00C63CFF"/>
    <w:rsid w:val="00C65A30"/>
    <w:rsid w:val="00C66244"/>
    <w:rsid w:val="00C74DF0"/>
    <w:rsid w:val="00C82685"/>
    <w:rsid w:val="00C86F01"/>
    <w:rsid w:val="00CA5FE7"/>
    <w:rsid w:val="00CC538E"/>
    <w:rsid w:val="00CC5BEB"/>
    <w:rsid w:val="00CD4CB9"/>
    <w:rsid w:val="00CE2898"/>
    <w:rsid w:val="00CF506C"/>
    <w:rsid w:val="00D005F5"/>
    <w:rsid w:val="00D010F9"/>
    <w:rsid w:val="00D01494"/>
    <w:rsid w:val="00D050FD"/>
    <w:rsid w:val="00D1133B"/>
    <w:rsid w:val="00D1313E"/>
    <w:rsid w:val="00D15BD3"/>
    <w:rsid w:val="00D1638F"/>
    <w:rsid w:val="00D16F61"/>
    <w:rsid w:val="00D1710B"/>
    <w:rsid w:val="00D31014"/>
    <w:rsid w:val="00D3299A"/>
    <w:rsid w:val="00D4286D"/>
    <w:rsid w:val="00D44D83"/>
    <w:rsid w:val="00D44F0D"/>
    <w:rsid w:val="00D466FD"/>
    <w:rsid w:val="00D5159F"/>
    <w:rsid w:val="00D515F9"/>
    <w:rsid w:val="00D51B93"/>
    <w:rsid w:val="00D5472C"/>
    <w:rsid w:val="00D61C2E"/>
    <w:rsid w:val="00D6253E"/>
    <w:rsid w:val="00D65974"/>
    <w:rsid w:val="00D706B8"/>
    <w:rsid w:val="00D736D2"/>
    <w:rsid w:val="00D77030"/>
    <w:rsid w:val="00D8573F"/>
    <w:rsid w:val="00D858D6"/>
    <w:rsid w:val="00D86FD6"/>
    <w:rsid w:val="00DA44D4"/>
    <w:rsid w:val="00DA6FD2"/>
    <w:rsid w:val="00DB1723"/>
    <w:rsid w:val="00DB5802"/>
    <w:rsid w:val="00DB735A"/>
    <w:rsid w:val="00DC779B"/>
    <w:rsid w:val="00DD1A72"/>
    <w:rsid w:val="00DE13B7"/>
    <w:rsid w:val="00DE2CBA"/>
    <w:rsid w:val="00DF4941"/>
    <w:rsid w:val="00DF56B1"/>
    <w:rsid w:val="00DF5A05"/>
    <w:rsid w:val="00DF6ED6"/>
    <w:rsid w:val="00DF6FF1"/>
    <w:rsid w:val="00DF7AD9"/>
    <w:rsid w:val="00E04711"/>
    <w:rsid w:val="00E11432"/>
    <w:rsid w:val="00E2758A"/>
    <w:rsid w:val="00E3073E"/>
    <w:rsid w:val="00E36CD3"/>
    <w:rsid w:val="00E37C43"/>
    <w:rsid w:val="00E46D86"/>
    <w:rsid w:val="00E5616D"/>
    <w:rsid w:val="00E632E2"/>
    <w:rsid w:val="00E6443A"/>
    <w:rsid w:val="00E65E68"/>
    <w:rsid w:val="00E767EB"/>
    <w:rsid w:val="00E76D3A"/>
    <w:rsid w:val="00E83BE4"/>
    <w:rsid w:val="00E84429"/>
    <w:rsid w:val="00E85B8D"/>
    <w:rsid w:val="00E973F8"/>
    <w:rsid w:val="00EB0A0E"/>
    <w:rsid w:val="00EB1F57"/>
    <w:rsid w:val="00EB546B"/>
    <w:rsid w:val="00EB75B7"/>
    <w:rsid w:val="00EC001A"/>
    <w:rsid w:val="00EC4280"/>
    <w:rsid w:val="00EC5C8C"/>
    <w:rsid w:val="00EC6B6A"/>
    <w:rsid w:val="00ED0357"/>
    <w:rsid w:val="00ED282A"/>
    <w:rsid w:val="00ED2F8E"/>
    <w:rsid w:val="00ED56A2"/>
    <w:rsid w:val="00EE50A2"/>
    <w:rsid w:val="00EE6050"/>
    <w:rsid w:val="00EF2530"/>
    <w:rsid w:val="00EF4769"/>
    <w:rsid w:val="00F0019B"/>
    <w:rsid w:val="00F01BD0"/>
    <w:rsid w:val="00F0357E"/>
    <w:rsid w:val="00F14594"/>
    <w:rsid w:val="00F1572D"/>
    <w:rsid w:val="00F16A28"/>
    <w:rsid w:val="00F20A91"/>
    <w:rsid w:val="00F21FE3"/>
    <w:rsid w:val="00F2354F"/>
    <w:rsid w:val="00F27B79"/>
    <w:rsid w:val="00F31B26"/>
    <w:rsid w:val="00F3209F"/>
    <w:rsid w:val="00F35FE6"/>
    <w:rsid w:val="00F375F1"/>
    <w:rsid w:val="00F37DBF"/>
    <w:rsid w:val="00F43985"/>
    <w:rsid w:val="00F43F24"/>
    <w:rsid w:val="00F50E9C"/>
    <w:rsid w:val="00F56C50"/>
    <w:rsid w:val="00F574E8"/>
    <w:rsid w:val="00F60D0B"/>
    <w:rsid w:val="00F6262B"/>
    <w:rsid w:val="00F65967"/>
    <w:rsid w:val="00F66FAC"/>
    <w:rsid w:val="00F72128"/>
    <w:rsid w:val="00F733C1"/>
    <w:rsid w:val="00F803BF"/>
    <w:rsid w:val="00F82136"/>
    <w:rsid w:val="00F84124"/>
    <w:rsid w:val="00F84C05"/>
    <w:rsid w:val="00F87F9A"/>
    <w:rsid w:val="00F91E1D"/>
    <w:rsid w:val="00F92FDE"/>
    <w:rsid w:val="00F9358E"/>
    <w:rsid w:val="00F97029"/>
    <w:rsid w:val="00FA2AFA"/>
    <w:rsid w:val="00FA3214"/>
    <w:rsid w:val="00FA3E22"/>
    <w:rsid w:val="00FA53BB"/>
    <w:rsid w:val="00FA5BF6"/>
    <w:rsid w:val="00FA6433"/>
    <w:rsid w:val="00FA6B3D"/>
    <w:rsid w:val="00FB037D"/>
    <w:rsid w:val="00FB25CA"/>
    <w:rsid w:val="00FB2EDE"/>
    <w:rsid w:val="00FB31E0"/>
    <w:rsid w:val="00FB4874"/>
    <w:rsid w:val="00FB5BE4"/>
    <w:rsid w:val="00FC0D19"/>
    <w:rsid w:val="00FC76F6"/>
    <w:rsid w:val="00FD5735"/>
    <w:rsid w:val="00FD65E1"/>
    <w:rsid w:val="00FE3D0E"/>
    <w:rsid w:val="00FE5395"/>
    <w:rsid w:val="00FE6999"/>
    <w:rsid w:val="00FE7314"/>
    <w:rsid w:val="00FE7D0E"/>
    <w:rsid w:val="00FE7D6F"/>
    <w:rsid w:val="00FF09BE"/>
    <w:rsid w:val="00FF132E"/>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01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544484770">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706832602">
      <w:bodyDiv w:val="1"/>
      <w:marLeft w:val="0"/>
      <w:marRight w:val="0"/>
      <w:marTop w:val="0"/>
      <w:marBottom w:val="0"/>
      <w:divBdr>
        <w:top w:val="none" w:sz="0" w:space="0" w:color="auto"/>
        <w:left w:val="none" w:sz="0" w:space="0" w:color="auto"/>
        <w:bottom w:val="none" w:sz="0" w:space="0" w:color="auto"/>
        <w:right w:val="none" w:sz="0" w:space="0" w:color="auto"/>
      </w:divBdr>
    </w:div>
    <w:div w:id="81094499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077438531">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DB96B-9C5A-4505-8663-B2D1E69D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10386</Words>
  <Characters>57126</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2019-09-23T19:18:00Z</cp:lastPrinted>
  <dcterms:created xsi:type="dcterms:W3CDTF">2019-09-27T18:10:00Z</dcterms:created>
  <dcterms:modified xsi:type="dcterms:W3CDTF">2019-09-27T18:10:00Z</dcterms:modified>
</cp:coreProperties>
</file>