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FF52EB" w:rsidRDefault="00B06D8A" w:rsidP="00B06D8A">
      <w:pPr>
        <w:spacing w:line="360" w:lineRule="auto"/>
        <w:jc w:val="both"/>
        <w:rPr>
          <w:rFonts w:ascii="Palatino Linotype" w:hAnsi="Palatino Linotype"/>
        </w:rPr>
      </w:pPr>
      <w:r w:rsidRPr="00FF52E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E6C38" w:rsidRPr="00FF52EB">
        <w:rPr>
          <w:rFonts w:ascii="Palatino Linotype" w:hAnsi="Palatino Linotype"/>
        </w:rPr>
        <w:t xml:space="preserve">seis de noviembre </w:t>
      </w:r>
      <w:r w:rsidRPr="00FF52EB">
        <w:rPr>
          <w:rFonts w:ascii="Palatino Linotype" w:hAnsi="Palatino Linotype"/>
        </w:rPr>
        <w:t>de dos mil diecinueve.</w:t>
      </w:r>
    </w:p>
    <w:p w:rsidR="00B06D8A" w:rsidRPr="00FF52EB" w:rsidRDefault="00B06D8A" w:rsidP="00B06D8A">
      <w:pPr>
        <w:spacing w:line="360" w:lineRule="auto"/>
        <w:jc w:val="both"/>
        <w:rPr>
          <w:rFonts w:ascii="Palatino Linotype" w:hAnsi="Palatino Linotype"/>
        </w:rPr>
      </w:pPr>
    </w:p>
    <w:p w:rsidR="00B06D8A" w:rsidRPr="00FF52EB" w:rsidRDefault="00B06D8A" w:rsidP="00B06D8A">
      <w:pPr>
        <w:spacing w:line="360" w:lineRule="auto"/>
        <w:jc w:val="both"/>
        <w:rPr>
          <w:rFonts w:ascii="Palatino Linotype" w:hAnsi="Palatino Linotype"/>
        </w:rPr>
      </w:pPr>
      <w:r w:rsidRPr="00FF52EB">
        <w:rPr>
          <w:rFonts w:ascii="Palatino Linotype" w:hAnsi="Palatino Linotype"/>
        </w:rPr>
        <w:t xml:space="preserve">VISTO el expediente formado con motivo del recurso de revisión </w:t>
      </w:r>
      <w:r w:rsidR="001C7FE8" w:rsidRPr="00FF52EB">
        <w:rPr>
          <w:rFonts w:ascii="Palatino Linotype" w:hAnsi="Palatino Linotype"/>
          <w:b/>
        </w:rPr>
        <w:t>06692/INFOEM/IP/RR/2019</w:t>
      </w:r>
      <w:r w:rsidRPr="00FF52EB">
        <w:rPr>
          <w:rFonts w:ascii="Palatino Linotype" w:hAnsi="Palatino Linotype"/>
        </w:rPr>
        <w:t xml:space="preserve">, promovido por </w:t>
      </w:r>
      <w:r w:rsidR="00037E21" w:rsidRPr="00FF52EB">
        <w:rPr>
          <w:rFonts w:ascii="Palatino Linotype" w:hAnsi="Palatino Linotype"/>
        </w:rPr>
        <w:t>la</w:t>
      </w:r>
      <w:r w:rsidRPr="00FF52EB">
        <w:rPr>
          <w:rFonts w:ascii="Palatino Linotype" w:hAnsi="Palatino Linotype"/>
        </w:rPr>
        <w:t xml:space="preserve"> </w:t>
      </w:r>
      <w:r w:rsidRPr="00FF52EB">
        <w:rPr>
          <w:rFonts w:ascii="Palatino Linotype" w:hAnsi="Palatino Linotype"/>
          <w:b/>
        </w:rPr>
        <w:t>C.</w:t>
      </w:r>
      <w:r w:rsidRPr="00FF52EB">
        <w:rPr>
          <w:rFonts w:ascii="Palatino Linotype" w:hAnsi="Palatino Linotype"/>
        </w:rPr>
        <w:t xml:space="preserve"> </w:t>
      </w:r>
      <w:proofErr w:type="spellStart"/>
      <w:r w:rsidR="00CB4B34">
        <w:rPr>
          <w:rFonts w:ascii="Palatino Linotype" w:hAnsi="Palatino Linotype"/>
          <w:b/>
          <w:sz w:val="22"/>
          <w:szCs w:val="22"/>
        </w:rPr>
        <w:t>XXXXXXXXXX</w:t>
      </w:r>
      <w:proofErr w:type="spellEnd"/>
      <w:r w:rsidR="00CB4B34">
        <w:rPr>
          <w:rFonts w:ascii="Palatino Linotype" w:hAnsi="Palatino Linotype"/>
          <w:b/>
          <w:sz w:val="22"/>
          <w:szCs w:val="22"/>
        </w:rPr>
        <w:t xml:space="preserve"> </w:t>
      </w:r>
      <w:proofErr w:type="spellStart"/>
      <w:r w:rsidR="00CB4B34">
        <w:rPr>
          <w:rFonts w:ascii="Palatino Linotype" w:hAnsi="Palatino Linotype"/>
          <w:b/>
          <w:sz w:val="22"/>
          <w:szCs w:val="22"/>
        </w:rPr>
        <w:t>XXXXXXXXXX</w:t>
      </w:r>
      <w:proofErr w:type="spellEnd"/>
      <w:r w:rsidR="00CB4B34">
        <w:rPr>
          <w:rFonts w:ascii="Palatino Linotype" w:hAnsi="Palatino Linotype"/>
          <w:b/>
          <w:sz w:val="22"/>
          <w:szCs w:val="22"/>
        </w:rPr>
        <w:t xml:space="preserve"> </w:t>
      </w:r>
      <w:proofErr w:type="spellStart"/>
      <w:r w:rsidR="00CB4B34">
        <w:rPr>
          <w:rFonts w:ascii="Palatino Linotype" w:hAnsi="Palatino Linotype"/>
          <w:b/>
          <w:sz w:val="22"/>
          <w:szCs w:val="22"/>
        </w:rPr>
        <w:t>XXXXXXXXXX</w:t>
      </w:r>
      <w:proofErr w:type="spellEnd"/>
      <w:r w:rsidRPr="00FF52EB">
        <w:rPr>
          <w:rFonts w:ascii="Palatino Linotype" w:hAnsi="Palatino Linotype"/>
        </w:rPr>
        <w:t>,</w:t>
      </w:r>
      <w:r w:rsidR="00BE0B01" w:rsidRPr="00FF52EB">
        <w:rPr>
          <w:rFonts w:ascii="Palatino Linotype" w:hAnsi="Palatino Linotype"/>
        </w:rPr>
        <w:t xml:space="preserve"> e</w:t>
      </w:r>
      <w:r w:rsidRPr="00FF52EB">
        <w:rPr>
          <w:rFonts w:ascii="Palatino Linotype" w:hAnsi="Palatino Linotype"/>
        </w:rPr>
        <w:t xml:space="preserve">n lo sucesivo </w:t>
      </w:r>
      <w:r w:rsidR="001C7FE8" w:rsidRPr="00FF52EB">
        <w:rPr>
          <w:rFonts w:ascii="Palatino Linotype" w:hAnsi="Palatino Linotype"/>
          <w:b/>
        </w:rPr>
        <w:t>EL RECURRENTE</w:t>
      </w:r>
      <w:r w:rsidRPr="00FF52EB">
        <w:rPr>
          <w:rFonts w:ascii="Palatino Linotype" w:hAnsi="Palatino Linotype"/>
          <w:b/>
        </w:rPr>
        <w:t>,</w:t>
      </w:r>
      <w:r w:rsidRPr="00FF52EB">
        <w:rPr>
          <w:rFonts w:ascii="Palatino Linotype" w:hAnsi="Palatino Linotype"/>
        </w:rPr>
        <w:t xml:space="preserve"> en contra de la respuesta emitida por </w:t>
      </w:r>
      <w:r w:rsidR="00610EA8" w:rsidRPr="00FF52EB">
        <w:rPr>
          <w:rFonts w:ascii="Palatino Linotype" w:hAnsi="Palatino Linotype"/>
        </w:rPr>
        <w:t>el</w:t>
      </w:r>
      <w:r w:rsidRPr="00FF52EB">
        <w:rPr>
          <w:rFonts w:ascii="Palatino Linotype" w:hAnsi="Palatino Linotype"/>
          <w:b/>
        </w:rPr>
        <w:t xml:space="preserve"> </w:t>
      </w:r>
      <w:r w:rsidR="001C7FE8" w:rsidRPr="00FF52EB">
        <w:rPr>
          <w:rFonts w:ascii="Palatino Linotype" w:hAnsi="Palatino Linotype"/>
          <w:b/>
        </w:rPr>
        <w:t>Partido del Trabajo</w:t>
      </w:r>
      <w:r w:rsidRPr="00FF52EB">
        <w:rPr>
          <w:rFonts w:ascii="Palatino Linotype" w:hAnsi="Palatino Linotype"/>
        </w:rPr>
        <w:t xml:space="preserve">, en lo sucesivo </w:t>
      </w:r>
      <w:r w:rsidRPr="00FF52EB">
        <w:rPr>
          <w:rFonts w:ascii="Palatino Linotype" w:hAnsi="Palatino Linotype"/>
          <w:b/>
        </w:rPr>
        <w:t>EL SUJETO OBLIGADO</w:t>
      </w:r>
      <w:r w:rsidRPr="00FF52EB">
        <w:rPr>
          <w:rFonts w:ascii="Palatino Linotype" w:hAnsi="Palatino Linotype"/>
        </w:rPr>
        <w:t xml:space="preserve">, se procede a dictar la presente resolución con base en lo que se expone: </w:t>
      </w:r>
    </w:p>
    <w:p w:rsidR="00B06D8A" w:rsidRPr="00FF52EB" w:rsidRDefault="00B06D8A" w:rsidP="00B06D8A">
      <w:pPr>
        <w:tabs>
          <w:tab w:val="left" w:pos="9072"/>
        </w:tabs>
        <w:spacing w:line="360" w:lineRule="auto"/>
        <w:jc w:val="both"/>
        <w:rPr>
          <w:rFonts w:ascii="Palatino Linotype" w:hAnsi="Palatino Linotype"/>
        </w:rPr>
      </w:pPr>
    </w:p>
    <w:p w:rsidR="00B06D8A" w:rsidRPr="00FF52EB" w:rsidRDefault="00B06D8A" w:rsidP="00B06D8A">
      <w:pPr>
        <w:spacing w:line="360" w:lineRule="auto"/>
        <w:jc w:val="center"/>
        <w:rPr>
          <w:rFonts w:ascii="Palatino Linotype" w:hAnsi="Palatino Linotype"/>
          <w:b/>
          <w:bCs/>
          <w:spacing w:val="60"/>
          <w:sz w:val="28"/>
        </w:rPr>
      </w:pPr>
      <w:r w:rsidRPr="00FF52EB">
        <w:rPr>
          <w:rFonts w:ascii="Palatino Linotype" w:hAnsi="Palatino Linotype"/>
          <w:b/>
          <w:bCs/>
          <w:spacing w:val="60"/>
          <w:sz w:val="28"/>
        </w:rPr>
        <w:t>RESULTANDO</w:t>
      </w:r>
    </w:p>
    <w:p w:rsidR="00B06D8A" w:rsidRPr="00FF52EB" w:rsidRDefault="00B06D8A" w:rsidP="00B06D8A">
      <w:pPr>
        <w:spacing w:line="360" w:lineRule="auto"/>
        <w:jc w:val="center"/>
        <w:rPr>
          <w:rFonts w:ascii="Palatino Linotype" w:hAnsi="Palatino Linotype"/>
          <w:b/>
          <w:bCs/>
          <w:spacing w:val="60"/>
        </w:rPr>
      </w:pPr>
    </w:p>
    <w:p w:rsidR="00B06D8A" w:rsidRPr="00FF52EB" w:rsidRDefault="00B06D8A" w:rsidP="00B06D8A">
      <w:pPr>
        <w:pStyle w:val="Prrafodelista"/>
        <w:numPr>
          <w:ilvl w:val="0"/>
          <w:numId w:val="2"/>
        </w:numPr>
        <w:spacing w:line="360" w:lineRule="auto"/>
        <w:ind w:left="0" w:firstLine="0"/>
        <w:jc w:val="both"/>
        <w:rPr>
          <w:rFonts w:ascii="Palatino Linotype" w:hAnsi="Palatino Linotype" w:cs="Arial"/>
        </w:rPr>
      </w:pPr>
      <w:r w:rsidRPr="00FF52EB">
        <w:rPr>
          <w:rFonts w:ascii="Palatino Linotype" w:hAnsi="Palatino Linotype"/>
        </w:rPr>
        <w:t xml:space="preserve">En fecha </w:t>
      </w:r>
      <w:r w:rsidR="001C7FE8" w:rsidRPr="00FF52EB">
        <w:rPr>
          <w:rFonts w:ascii="Palatino Linotype" w:hAnsi="Palatino Linotype"/>
        </w:rPr>
        <w:t>veintinueve</w:t>
      </w:r>
      <w:r w:rsidR="00037E21" w:rsidRPr="00FF52EB">
        <w:rPr>
          <w:rFonts w:ascii="Palatino Linotype" w:hAnsi="Palatino Linotype"/>
        </w:rPr>
        <w:t xml:space="preserve"> de julio</w:t>
      </w:r>
      <w:r w:rsidRPr="00FF52EB">
        <w:rPr>
          <w:rFonts w:ascii="Palatino Linotype" w:hAnsi="Palatino Linotype"/>
        </w:rPr>
        <w:t xml:space="preserve"> de dos mil diecinueve, </w:t>
      </w:r>
      <w:r w:rsidR="001C7FE8" w:rsidRPr="00FF52EB">
        <w:rPr>
          <w:rFonts w:ascii="Palatino Linotype" w:hAnsi="Palatino Linotype"/>
          <w:b/>
        </w:rPr>
        <w:t>EL RECURRENTE</w:t>
      </w:r>
      <w:r w:rsidRPr="00FF52EB">
        <w:rPr>
          <w:rFonts w:ascii="Palatino Linotype" w:hAnsi="Palatino Linotype"/>
        </w:rPr>
        <w:t xml:space="preserve"> presentó</w:t>
      </w:r>
      <w:r w:rsidR="001C7FE8" w:rsidRPr="00FF52EB">
        <w:rPr>
          <w:rFonts w:ascii="Palatino Linotype" w:hAnsi="Palatino Linotype"/>
        </w:rPr>
        <w:t xml:space="preserve"> a través de la Plataforma Nacional de Transparencia y registrado en el Sistema de Acceso a la Información Mexiquense</w:t>
      </w:r>
      <w:r w:rsidRPr="00FF52EB">
        <w:rPr>
          <w:rFonts w:ascii="Palatino Linotype" w:hAnsi="Palatino Linotype"/>
        </w:rPr>
        <w:t xml:space="preserve">, en lo subsecuente </w:t>
      </w:r>
      <w:r w:rsidRPr="00FF52EB">
        <w:rPr>
          <w:rFonts w:ascii="Palatino Linotype" w:hAnsi="Palatino Linotype"/>
          <w:b/>
        </w:rPr>
        <w:t>EL SAIMEX</w:t>
      </w:r>
      <w:r w:rsidRPr="00FF52EB">
        <w:rPr>
          <w:rFonts w:ascii="Palatino Linotype" w:hAnsi="Palatino Linotype"/>
        </w:rPr>
        <w:t xml:space="preserve">, ante </w:t>
      </w:r>
      <w:r w:rsidRPr="00FF52EB">
        <w:rPr>
          <w:rFonts w:ascii="Palatino Linotype" w:hAnsi="Palatino Linotype"/>
          <w:b/>
        </w:rPr>
        <w:t>EL SUJETO OBLIGADO</w:t>
      </w:r>
      <w:r w:rsidRPr="00FF52EB">
        <w:rPr>
          <w:rFonts w:ascii="Palatino Linotype" w:hAnsi="Palatino Linotype"/>
        </w:rPr>
        <w:t xml:space="preserve">, la solicitud de acceso a información pública, a la que se le asignó el número </w:t>
      </w:r>
      <w:r w:rsidR="001C7FE8" w:rsidRPr="00FF52EB">
        <w:rPr>
          <w:rFonts w:ascii="Palatino Linotype" w:hAnsi="Palatino Linotype"/>
          <w:b/>
          <w:bCs/>
        </w:rPr>
        <w:t>00016/PT/IP/2019</w:t>
      </w:r>
      <w:r w:rsidRPr="00FF52EB">
        <w:rPr>
          <w:rFonts w:ascii="Palatino Linotype" w:hAnsi="Palatino Linotype"/>
          <w:b/>
          <w:bCs/>
        </w:rPr>
        <w:t>,</w:t>
      </w:r>
      <w:r w:rsidRPr="00FF52EB">
        <w:rPr>
          <w:rFonts w:ascii="Palatino Linotype" w:hAnsi="Palatino Linotype"/>
        </w:rPr>
        <w:t xml:space="preserve"> mediante la cual solicitó, vía </w:t>
      </w:r>
      <w:r w:rsidR="001C7FE8" w:rsidRPr="00FF52EB">
        <w:rPr>
          <w:rFonts w:ascii="Palatino Linotype" w:hAnsi="Palatino Linotype"/>
          <w:b/>
        </w:rPr>
        <w:t>correo electrónico</w:t>
      </w:r>
      <w:r w:rsidRPr="00FF52EB">
        <w:rPr>
          <w:rFonts w:ascii="Palatino Linotype" w:hAnsi="Palatino Linotype"/>
        </w:rPr>
        <w:t xml:space="preserve">, lo </w:t>
      </w:r>
      <w:r w:rsidRPr="00FF52EB">
        <w:rPr>
          <w:rFonts w:ascii="Palatino Linotype" w:hAnsi="Palatino Linotype" w:cs="Arial"/>
        </w:rPr>
        <w:t>siguiente</w:t>
      </w:r>
      <w:r w:rsidRPr="00FF52EB">
        <w:rPr>
          <w:rFonts w:ascii="Palatino Linotype" w:hAnsi="Palatino Linotype"/>
        </w:rPr>
        <w:t>:</w:t>
      </w:r>
    </w:p>
    <w:p w:rsidR="00B06D8A" w:rsidRPr="00FF52EB" w:rsidRDefault="00B06D8A" w:rsidP="00B06D8A">
      <w:pPr>
        <w:pStyle w:val="Prrafodelista"/>
        <w:spacing w:line="360" w:lineRule="auto"/>
        <w:ind w:left="851" w:right="899"/>
        <w:jc w:val="both"/>
        <w:rPr>
          <w:rFonts w:ascii="Palatino Linotype" w:hAnsi="Palatino Linotype" w:cs="Arial"/>
          <w:i/>
        </w:rPr>
      </w:pPr>
    </w:p>
    <w:p w:rsidR="00B06D8A" w:rsidRPr="00FF52EB" w:rsidRDefault="00B06D8A" w:rsidP="001C7FE8">
      <w:pPr>
        <w:pStyle w:val="Prrafodelista"/>
        <w:ind w:left="709" w:right="757"/>
        <w:jc w:val="both"/>
        <w:rPr>
          <w:rFonts w:ascii="Palatino Linotype" w:hAnsi="Palatino Linotype" w:cs="Arial"/>
          <w:i/>
          <w:sz w:val="22"/>
        </w:rPr>
      </w:pPr>
      <w:r w:rsidRPr="00FF52EB">
        <w:rPr>
          <w:rFonts w:ascii="Palatino Linotype" w:hAnsi="Palatino Linotype" w:cs="Arial"/>
          <w:i/>
          <w:sz w:val="22"/>
        </w:rPr>
        <w:t>“</w:t>
      </w:r>
      <w:r w:rsidR="001C7FE8" w:rsidRPr="00FF52EB">
        <w:rPr>
          <w:rFonts w:ascii="Palatino Linotype" w:hAnsi="Palatino Linotype" w:cs="Arial"/>
          <w:i/>
          <w:sz w:val="22"/>
        </w:rPr>
        <w:t xml:space="preserve">Le agradeceré proporcionarme la siguiente información: 1. Fecha de registro del Partido en la entidad, con el nombre actual y en caso de cambio de nombre los nombres anteriores del partido y la fecha de cambio de nombre. 2. Nombre y cargo de los integrantes del comité ejecutivo estatal, de los comités distritales y municipales que han ocupado dichos cargos desde el año 1994 a la fecha 2019. 3. Nombre y fecha de miembros de los comités estatal, municipal o distrital que hayan solicitado licencia, tiempo de </w:t>
      </w:r>
      <w:r w:rsidR="001C7FE8" w:rsidRPr="00FF52EB">
        <w:rPr>
          <w:rFonts w:ascii="Palatino Linotype" w:hAnsi="Palatino Linotype" w:cs="Arial"/>
          <w:i/>
          <w:sz w:val="22"/>
        </w:rPr>
        <w:lastRenderedPageBreak/>
        <w:t>duración de la misma, nombre de la persona que los sustituyó y fecha de reingreso al cargo en su caso. Se solicita dicha información con fines estadísticos y de estudio.”</w:t>
      </w:r>
    </w:p>
    <w:p w:rsidR="001C7FE8" w:rsidRPr="00FF52EB" w:rsidRDefault="001C7FE8" w:rsidP="001C7FE8">
      <w:pPr>
        <w:pStyle w:val="Prrafodelista"/>
        <w:spacing w:line="360" w:lineRule="auto"/>
        <w:ind w:left="709" w:right="757"/>
        <w:jc w:val="both"/>
        <w:rPr>
          <w:rFonts w:ascii="Palatino Linotype" w:hAnsi="Palatino Linotype"/>
        </w:rPr>
      </w:pPr>
    </w:p>
    <w:p w:rsidR="00AC52F7" w:rsidRPr="00FF52EB"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FF52EB">
        <w:rPr>
          <w:rFonts w:ascii="Palatino Linotype" w:hAnsi="Palatino Linotype" w:cs="Arial"/>
        </w:rPr>
        <w:t xml:space="preserve">De las constancias que integran el expediente electrónico del </w:t>
      </w:r>
      <w:r w:rsidRPr="00FF52EB">
        <w:rPr>
          <w:rFonts w:ascii="Palatino Linotype" w:hAnsi="Palatino Linotype" w:cs="Arial"/>
          <w:b/>
        </w:rPr>
        <w:t>SAIMEX</w:t>
      </w:r>
      <w:r w:rsidRPr="00FF52EB">
        <w:rPr>
          <w:rFonts w:ascii="Palatino Linotype" w:hAnsi="Palatino Linotype" w:cs="Arial"/>
        </w:rPr>
        <w:t xml:space="preserve"> se advierte que </w:t>
      </w:r>
      <w:r w:rsidRPr="00FF52EB">
        <w:rPr>
          <w:rFonts w:ascii="Palatino Linotype" w:hAnsi="Palatino Linotype" w:cs="Arial"/>
          <w:b/>
        </w:rPr>
        <w:t>EL SUJETO OBLIGADO</w:t>
      </w:r>
      <w:r w:rsidRPr="00FF52EB">
        <w:rPr>
          <w:rFonts w:ascii="Palatino Linotype" w:hAnsi="Palatino Linotype" w:cs="Arial"/>
        </w:rPr>
        <w:t xml:space="preserve"> dio respuesta a la solicitud de acceso a la información, en fecha </w:t>
      </w:r>
      <w:r w:rsidR="0055586B" w:rsidRPr="00FF52EB">
        <w:rPr>
          <w:rFonts w:ascii="Palatino Linotype" w:hAnsi="Palatino Linotype" w:cs="Arial"/>
        </w:rPr>
        <w:t>veintin</w:t>
      </w:r>
      <w:r w:rsidR="00047E6B" w:rsidRPr="00FF52EB">
        <w:rPr>
          <w:rFonts w:ascii="Palatino Linotype" w:hAnsi="Palatino Linotype" w:cs="Arial"/>
        </w:rPr>
        <w:t xml:space="preserve">ueve de julio </w:t>
      </w:r>
      <w:r w:rsidRPr="00FF52EB">
        <w:rPr>
          <w:rFonts w:ascii="Palatino Linotype" w:hAnsi="Palatino Linotype" w:cs="Arial"/>
        </w:rPr>
        <w:t>de dos mil diecinueve, en los términos que a continuación se citan:</w:t>
      </w:r>
    </w:p>
    <w:p w:rsidR="00AC52F7" w:rsidRPr="00FF52EB" w:rsidRDefault="00AC52F7" w:rsidP="00AC52F7">
      <w:pPr>
        <w:spacing w:line="360" w:lineRule="auto"/>
        <w:jc w:val="both"/>
        <w:rPr>
          <w:rFonts w:ascii="Palatino Linotype" w:hAnsi="Palatino Linotype" w:cs="Arial"/>
        </w:rPr>
      </w:pPr>
    </w:p>
    <w:p w:rsidR="0055586B" w:rsidRPr="00FF52EB" w:rsidRDefault="00AC52F7" w:rsidP="0055586B">
      <w:pPr>
        <w:ind w:left="709" w:right="757"/>
        <w:jc w:val="right"/>
        <w:rPr>
          <w:rFonts w:ascii="Palatino Linotype" w:hAnsi="Palatino Linotype" w:cs="Arial"/>
          <w:i/>
          <w:sz w:val="22"/>
        </w:rPr>
      </w:pPr>
      <w:r w:rsidRPr="00FF52EB">
        <w:rPr>
          <w:rFonts w:ascii="Palatino Linotype" w:hAnsi="Palatino Linotype" w:cs="Arial"/>
          <w:i/>
          <w:sz w:val="22"/>
        </w:rPr>
        <w:t>“</w:t>
      </w:r>
      <w:r w:rsidR="0055586B" w:rsidRPr="00FF52EB">
        <w:rPr>
          <w:rFonts w:ascii="Palatino Linotype" w:hAnsi="Palatino Linotype" w:cs="Arial"/>
          <w:i/>
          <w:sz w:val="22"/>
        </w:rPr>
        <w:t>Metepec, México a 29 de Julio de 2019</w:t>
      </w:r>
    </w:p>
    <w:p w:rsidR="0055586B" w:rsidRPr="00FF52EB" w:rsidRDefault="0055586B" w:rsidP="0055586B">
      <w:pPr>
        <w:ind w:left="709" w:right="757"/>
        <w:jc w:val="right"/>
        <w:rPr>
          <w:rFonts w:ascii="Palatino Linotype" w:hAnsi="Palatino Linotype" w:cs="Arial"/>
          <w:i/>
          <w:sz w:val="22"/>
        </w:rPr>
      </w:pPr>
      <w:r w:rsidRPr="00FF52EB">
        <w:rPr>
          <w:rFonts w:ascii="Palatino Linotype" w:hAnsi="Palatino Linotype" w:cs="Arial"/>
          <w:i/>
          <w:sz w:val="22"/>
        </w:rPr>
        <w:t xml:space="preserve">Nombre del solicitante: </w:t>
      </w:r>
      <w:proofErr w:type="spellStart"/>
      <w:r w:rsidR="00CB4B34" w:rsidRPr="00CB4B34">
        <w:rPr>
          <w:rFonts w:ascii="Palatino Linotype" w:hAnsi="Palatino Linotype" w:cs="Arial"/>
          <w:i/>
          <w:sz w:val="22"/>
        </w:rPr>
        <w:t>XXXXXXXXXX</w:t>
      </w:r>
      <w:proofErr w:type="spellEnd"/>
      <w:r w:rsidR="00CB4B34" w:rsidRPr="00CB4B34">
        <w:rPr>
          <w:rFonts w:ascii="Palatino Linotype" w:hAnsi="Palatino Linotype" w:cs="Arial"/>
          <w:i/>
          <w:sz w:val="22"/>
        </w:rPr>
        <w:t xml:space="preserve"> </w:t>
      </w:r>
      <w:proofErr w:type="spellStart"/>
      <w:r w:rsidR="00CB4B34" w:rsidRPr="00CB4B34">
        <w:rPr>
          <w:rFonts w:ascii="Palatino Linotype" w:hAnsi="Palatino Linotype" w:cs="Arial"/>
          <w:i/>
          <w:sz w:val="22"/>
        </w:rPr>
        <w:t>XXXXXXXXXX</w:t>
      </w:r>
      <w:proofErr w:type="spellEnd"/>
      <w:r w:rsidR="00CB4B34" w:rsidRPr="00CB4B34">
        <w:rPr>
          <w:rFonts w:ascii="Palatino Linotype" w:hAnsi="Palatino Linotype" w:cs="Arial"/>
          <w:i/>
          <w:sz w:val="22"/>
        </w:rPr>
        <w:t xml:space="preserve"> </w:t>
      </w:r>
      <w:proofErr w:type="spellStart"/>
      <w:r w:rsidR="00CB4B34" w:rsidRPr="00CB4B34">
        <w:rPr>
          <w:rFonts w:ascii="Palatino Linotype" w:hAnsi="Palatino Linotype" w:cs="Arial"/>
          <w:i/>
          <w:sz w:val="22"/>
        </w:rPr>
        <w:t>XXXXXXXXXX</w:t>
      </w:r>
      <w:proofErr w:type="spellEnd"/>
    </w:p>
    <w:p w:rsidR="0055586B" w:rsidRPr="00FF52EB" w:rsidRDefault="0055586B" w:rsidP="0055586B">
      <w:pPr>
        <w:ind w:left="709" w:right="757"/>
        <w:jc w:val="right"/>
        <w:rPr>
          <w:rFonts w:ascii="Palatino Linotype" w:hAnsi="Palatino Linotype" w:cs="Arial"/>
          <w:i/>
          <w:sz w:val="22"/>
        </w:rPr>
      </w:pPr>
      <w:r w:rsidRPr="00FF52EB">
        <w:rPr>
          <w:rFonts w:ascii="Palatino Linotype" w:hAnsi="Palatino Linotype" w:cs="Arial"/>
          <w:i/>
          <w:sz w:val="22"/>
        </w:rPr>
        <w:t>Folio de la solicitud: 00016/PT/IP/2019</w:t>
      </w:r>
    </w:p>
    <w:p w:rsidR="0055586B" w:rsidRPr="00FF52EB" w:rsidRDefault="0055586B" w:rsidP="0055586B">
      <w:pPr>
        <w:ind w:left="709" w:right="757"/>
        <w:jc w:val="right"/>
        <w:rPr>
          <w:rFonts w:ascii="Palatino Linotype" w:hAnsi="Palatino Linotype" w:cs="Arial"/>
          <w:i/>
          <w:sz w:val="22"/>
        </w:rPr>
      </w:pPr>
    </w:p>
    <w:p w:rsidR="0055586B" w:rsidRPr="00FF52EB" w:rsidRDefault="0055586B" w:rsidP="0055586B">
      <w:pPr>
        <w:ind w:left="709" w:right="757"/>
        <w:jc w:val="both"/>
        <w:rPr>
          <w:rFonts w:ascii="Palatino Linotype" w:hAnsi="Palatino Linotype" w:cs="Arial"/>
          <w:i/>
          <w:sz w:val="22"/>
        </w:rPr>
      </w:pPr>
      <w:r w:rsidRPr="00FF52EB">
        <w:rPr>
          <w:rFonts w:ascii="Palatino Linotype" w:hAnsi="Palatino Linotype" w:cs="Arial"/>
          <w:i/>
          <w:sz w:val="22"/>
        </w:rPr>
        <w:t xml:space="preserve">Con el propósito de brindar atención a la solicitud de información 00016/PT/IP/2019 plateada, se hace envío de la presente resolución a la misma, así mismo, se envía anexo en formato </w:t>
      </w:r>
      <w:proofErr w:type="spellStart"/>
      <w:r w:rsidRPr="00FF52EB">
        <w:rPr>
          <w:rFonts w:ascii="Palatino Linotype" w:hAnsi="Palatino Linotype" w:cs="Arial"/>
          <w:i/>
          <w:sz w:val="22"/>
        </w:rPr>
        <w:t>excel</w:t>
      </w:r>
      <w:proofErr w:type="spellEnd"/>
      <w:r w:rsidRPr="00FF52EB">
        <w:rPr>
          <w:rFonts w:ascii="Palatino Linotype" w:hAnsi="Palatino Linotype" w:cs="Arial"/>
          <w:i/>
          <w:sz w:val="22"/>
        </w:rPr>
        <w:t xml:space="preserve"> de la diligencia desde su creación a la fecha del mismo. Reciba un cordial saludo</w:t>
      </w:r>
    </w:p>
    <w:p w:rsidR="0055586B" w:rsidRPr="00FF52EB" w:rsidRDefault="0055586B" w:rsidP="0055586B">
      <w:pPr>
        <w:ind w:left="709" w:right="757"/>
        <w:jc w:val="both"/>
        <w:rPr>
          <w:rFonts w:ascii="Palatino Linotype" w:hAnsi="Palatino Linotype" w:cs="Arial"/>
          <w:i/>
          <w:sz w:val="22"/>
        </w:rPr>
      </w:pPr>
    </w:p>
    <w:p w:rsidR="0055586B" w:rsidRPr="00FF52EB" w:rsidRDefault="0055586B" w:rsidP="0055586B">
      <w:pPr>
        <w:ind w:left="709" w:right="757"/>
        <w:jc w:val="both"/>
        <w:rPr>
          <w:rFonts w:ascii="Palatino Linotype" w:hAnsi="Palatino Linotype" w:cs="Arial"/>
          <w:i/>
          <w:sz w:val="22"/>
        </w:rPr>
      </w:pPr>
      <w:r w:rsidRPr="00FF52EB">
        <w:rPr>
          <w:rFonts w:ascii="Palatino Linotype" w:hAnsi="Palatino Linotype" w:cs="Arial"/>
          <w:i/>
          <w:sz w:val="22"/>
        </w:rPr>
        <w:t>ATENTAMENTE</w:t>
      </w:r>
    </w:p>
    <w:p w:rsidR="00AC52F7" w:rsidRPr="00FF52EB" w:rsidRDefault="0055586B" w:rsidP="0055586B">
      <w:pPr>
        <w:ind w:left="709" w:right="757"/>
        <w:jc w:val="both"/>
        <w:rPr>
          <w:rFonts w:ascii="Palatino Linotype" w:hAnsi="Palatino Linotype" w:cs="Arial"/>
          <w:i/>
          <w:sz w:val="22"/>
        </w:rPr>
      </w:pPr>
      <w:r w:rsidRPr="00FF52EB">
        <w:rPr>
          <w:rFonts w:ascii="Palatino Linotype" w:hAnsi="Palatino Linotype" w:cs="Arial"/>
          <w:i/>
          <w:sz w:val="22"/>
        </w:rPr>
        <w:t xml:space="preserve">TITULAR DE LA UNIDAD DE </w:t>
      </w:r>
      <w:proofErr w:type="gramStart"/>
      <w:r w:rsidRPr="00FF52EB">
        <w:rPr>
          <w:rFonts w:ascii="Palatino Linotype" w:hAnsi="Palatino Linotype" w:cs="Arial"/>
          <w:i/>
          <w:sz w:val="22"/>
        </w:rPr>
        <w:t>INFORMACIÓN .</w:t>
      </w:r>
      <w:proofErr w:type="gramEnd"/>
      <w:r w:rsidRPr="00FF52EB">
        <w:rPr>
          <w:rFonts w:ascii="Palatino Linotype" w:hAnsi="Palatino Linotype" w:cs="Arial"/>
          <w:i/>
          <w:sz w:val="22"/>
        </w:rPr>
        <w:t xml:space="preserve"> .</w:t>
      </w:r>
      <w:r w:rsidR="00AC52F7" w:rsidRPr="00FF52EB">
        <w:rPr>
          <w:rFonts w:ascii="Palatino Linotype" w:hAnsi="Palatino Linotype" w:cs="Arial"/>
          <w:i/>
          <w:sz w:val="22"/>
        </w:rPr>
        <w:t>”</w:t>
      </w:r>
    </w:p>
    <w:p w:rsidR="00047E6B" w:rsidRPr="00FF52EB" w:rsidRDefault="00047E6B" w:rsidP="00047E6B">
      <w:pPr>
        <w:spacing w:line="360" w:lineRule="auto"/>
        <w:ind w:left="709" w:right="757"/>
        <w:jc w:val="both"/>
        <w:rPr>
          <w:rFonts w:ascii="Palatino Linotype" w:hAnsi="Palatino Linotype" w:cs="Arial"/>
          <w:i/>
          <w:sz w:val="22"/>
        </w:rPr>
      </w:pPr>
    </w:p>
    <w:p w:rsidR="00AC52F7" w:rsidRPr="00FF52EB" w:rsidRDefault="00AC52F7" w:rsidP="00047E6B">
      <w:pPr>
        <w:spacing w:line="360" w:lineRule="auto"/>
        <w:jc w:val="both"/>
        <w:rPr>
          <w:rFonts w:ascii="Palatino Linotype" w:hAnsi="Palatino Linotype" w:cs="Arial"/>
        </w:rPr>
      </w:pPr>
      <w:r w:rsidRPr="00FF52EB">
        <w:rPr>
          <w:rFonts w:ascii="Palatino Linotype" w:hAnsi="Palatino Linotype" w:cs="Arial"/>
        </w:rPr>
        <w:t xml:space="preserve">Adjunto a su respuesta, </w:t>
      </w:r>
      <w:r w:rsidRPr="00FF52EB">
        <w:rPr>
          <w:rFonts w:ascii="Palatino Linotype" w:hAnsi="Palatino Linotype" w:cs="Arial"/>
          <w:b/>
        </w:rPr>
        <w:t xml:space="preserve">EL SUJETO OBLIGADO </w:t>
      </w:r>
      <w:r w:rsidRPr="00FF52EB">
        <w:rPr>
          <w:rFonts w:ascii="Palatino Linotype" w:hAnsi="Palatino Linotype" w:cs="Arial"/>
        </w:rPr>
        <w:t>remitió los archivos electrónicos que a continuación se describen:</w:t>
      </w:r>
    </w:p>
    <w:p w:rsidR="00AC52F7" w:rsidRPr="00FF52EB" w:rsidRDefault="00AC52F7" w:rsidP="00AC52F7">
      <w:pPr>
        <w:spacing w:line="360" w:lineRule="auto"/>
        <w:jc w:val="both"/>
        <w:rPr>
          <w:rFonts w:ascii="Palatino Linotype" w:hAnsi="Palatino Linotype" w:cs="Arial"/>
        </w:rPr>
      </w:pPr>
    </w:p>
    <w:p w:rsidR="00047E6B" w:rsidRPr="00FF52EB" w:rsidRDefault="0055586B" w:rsidP="00047E6B">
      <w:pPr>
        <w:spacing w:line="360" w:lineRule="auto"/>
        <w:jc w:val="both"/>
        <w:rPr>
          <w:rFonts w:ascii="Palatino Linotype" w:hAnsi="Palatino Linotype" w:cs="Arial"/>
          <w:b/>
        </w:rPr>
      </w:pPr>
      <w:r w:rsidRPr="00FF52EB">
        <w:rPr>
          <w:rFonts w:ascii="Palatino Linotype" w:hAnsi="Palatino Linotype" w:cs="Arial"/>
          <w:b/>
        </w:rPr>
        <w:t>Contestación Solicitud 00016-PT-IP-2019.pdf</w:t>
      </w:r>
      <w:r w:rsidR="00047E6B" w:rsidRPr="00FF52EB">
        <w:rPr>
          <w:rFonts w:ascii="Palatino Linotype" w:hAnsi="Palatino Linotype" w:cs="Arial"/>
          <w:b/>
        </w:rPr>
        <w:t xml:space="preserve">: </w:t>
      </w:r>
      <w:r w:rsidRPr="00FF52EB">
        <w:rPr>
          <w:rFonts w:ascii="Palatino Linotype" w:hAnsi="Palatino Linotype" w:cs="Arial"/>
        </w:rPr>
        <w:t>Oficio número PT/EDOMEX/UT/032/19 suscrito por el Titular de la Unidad de Transparencia mediante el cual da respuesta a los requerimientos del particular.</w:t>
      </w:r>
      <w:r w:rsidR="00047E6B" w:rsidRPr="00FF52EB">
        <w:rPr>
          <w:rFonts w:ascii="Palatino Linotype" w:hAnsi="Palatino Linotype" w:cs="Arial"/>
        </w:rPr>
        <w:t xml:space="preserve"> </w:t>
      </w:r>
    </w:p>
    <w:p w:rsidR="00047E6B" w:rsidRPr="00FF52EB" w:rsidRDefault="00047E6B" w:rsidP="00047E6B">
      <w:pPr>
        <w:spacing w:line="360" w:lineRule="auto"/>
        <w:jc w:val="both"/>
        <w:rPr>
          <w:rFonts w:ascii="Palatino Linotype" w:hAnsi="Palatino Linotype" w:cs="Arial"/>
          <w:b/>
        </w:rPr>
      </w:pPr>
    </w:p>
    <w:p w:rsidR="00047E6B" w:rsidRPr="00FF52EB" w:rsidRDefault="0055586B" w:rsidP="00047E6B">
      <w:pPr>
        <w:spacing w:line="360" w:lineRule="auto"/>
        <w:jc w:val="both"/>
        <w:rPr>
          <w:rFonts w:ascii="Palatino Linotype" w:hAnsi="Palatino Linotype" w:cs="Arial"/>
        </w:rPr>
      </w:pPr>
      <w:r w:rsidRPr="00FF52EB">
        <w:rPr>
          <w:rFonts w:ascii="Palatino Linotype" w:hAnsi="Palatino Linotype" w:cs="Arial"/>
          <w:b/>
        </w:rPr>
        <w:t>Anexo 1 Dirigentes 95-14.xlsx</w:t>
      </w:r>
      <w:r w:rsidR="00AC52F7" w:rsidRPr="00FF52EB">
        <w:rPr>
          <w:rFonts w:ascii="Palatino Linotype" w:hAnsi="Palatino Linotype" w:cs="Arial"/>
          <w:b/>
        </w:rPr>
        <w:t>:</w:t>
      </w:r>
      <w:r w:rsidR="00C16163" w:rsidRPr="00FF52EB">
        <w:rPr>
          <w:rFonts w:ascii="Palatino Linotype" w:hAnsi="Palatino Linotype" w:cs="Arial"/>
          <w:b/>
        </w:rPr>
        <w:t xml:space="preserve"> </w:t>
      </w:r>
      <w:r w:rsidRPr="00FF52EB">
        <w:rPr>
          <w:rFonts w:ascii="Palatino Linotype" w:hAnsi="Palatino Linotype" w:cs="Arial"/>
        </w:rPr>
        <w:t>Documento en formato Excel denominado Integración de los Órganos Directivos a nivel Estatal del Partido Político del Estado de México Histórico 1995-2014</w:t>
      </w:r>
      <w:r w:rsidR="00C16163" w:rsidRPr="00FF52EB">
        <w:rPr>
          <w:rFonts w:ascii="Palatino Linotype" w:hAnsi="Palatino Linotype" w:cs="Arial"/>
        </w:rPr>
        <w:t>.</w:t>
      </w:r>
    </w:p>
    <w:p w:rsidR="003E0BFC" w:rsidRPr="00FF52EB" w:rsidRDefault="003E0BFC" w:rsidP="00047E6B">
      <w:pPr>
        <w:spacing w:line="360" w:lineRule="auto"/>
        <w:jc w:val="both"/>
        <w:rPr>
          <w:rFonts w:ascii="Palatino Linotype" w:hAnsi="Palatino Linotype" w:cs="Arial"/>
        </w:rPr>
      </w:pPr>
    </w:p>
    <w:p w:rsidR="00B06D8A" w:rsidRPr="00FF52EB" w:rsidRDefault="00B06D8A" w:rsidP="00B06D8A">
      <w:pPr>
        <w:pStyle w:val="Prrafodelista"/>
        <w:numPr>
          <w:ilvl w:val="0"/>
          <w:numId w:val="2"/>
        </w:numPr>
        <w:spacing w:line="360" w:lineRule="auto"/>
        <w:ind w:left="0" w:firstLine="0"/>
        <w:jc w:val="both"/>
        <w:rPr>
          <w:rFonts w:ascii="Palatino Linotype" w:hAnsi="Palatino Linotype" w:cs="Arial"/>
        </w:rPr>
      </w:pPr>
      <w:r w:rsidRPr="00FF52EB">
        <w:rPr>
          <w:rFonts w:ascii="Palatino Linotype" w:hAnsi="Palatino Linotype"/>
        </w:rPr>
        <w:lastRenderedPageBreak/>
        <w:t xml:space="preserve">Inconforme con la </w:t>
      </w:r>
      <w:r w:rsidRPr="00FF52EB">
        <w:rPr>
          <w:rFonts w:ascii="Palatino Linotype" w:hAnsi="Palatino Linotype" w:cs="Arial"/>
        </w:rPr>
        <w:t xml:space="preserve">respuesta </w:t>
      </w:r>
      <w:r w:rsidRPr="00FF52EB">
        <w:rPr>
          <w:rFonts w:ascii="Palatino Linotype" w:hAnsi="Palatino Linotype"/>
        </w:rPr>
        <w:t xml:space="preserve">del </w:t>
      </w:r>
      <w:r w:rsidRPr="00FF52EB">
        <w:rPr>
          <w:rFonts w:ascii="Palatino Linotype" w:hAnsi="Palatino Linotype"/>
          <w:b/>
        </w:rPr>
        <w:t>SUJETO OBLIGADO</w:t>
      </w:r>
      <w:r w:rsidRPr="00FF52EB">
        <w:rPr>
          <w:rFonts w:ascii="Palatino Linotype" w:hAnsi="Palatino Linotype"/>
        </w:rPr>
        <w:t xml:space="preserve">, el </w:t>
      </w:r>
      <w:r w:rsidR="00242199" w:rsidRPr="00FF52EB">
        <w:rPr>
          <w:rFonts w:ascii="Palatino Linotype" w:hAnsi="Palatino Linotype"/>
        </w:rPr>
        <w:t>diecinueve</w:t>
      </w:r>
      <w:r w:rsidR="003E0BFC" w:rsidRPr="00FF52EB">
        <w:rPr>
          <w:rFonts w:ascii="Palatino Linotype" w:hAnsi="Palatino Linotype"/>
        </w:rPr>
        <w:t xml:space="preserve"> de agosto</w:t>
      </w:r>
      <w:r w:rsidR="0050631D" w:rsidRPr="00FF52EB">
        <w:rPr>
          <w:rFonts w:ascii="Palatino Linotype" w:hAnsi="Palatino Linotype"/>
        </w:rPr>
        <w:t xml:space="preserve"> </w:t>
      </w:r>
      <w:r w:rsidRPr="00FF52EB">
        <w:rPr>
          <w:rFonts w:ascii="Palatino Linotype" w:hAnsi="Palatino Linotype"/>
        </w:rPr>
        <w:t xml:space="preserve">de dos mil diecinueve, </w:t>
      </w:r>
      <w:r w:rsidR="001C7FE8" w:rsidRPr="00FF52EB">
        <w:rPr>
          <w:rFonts w:ascii="Palatino Linotype" w:hAnsi="Palatino Linotype"/>
          <w:b/>
        </w:rPr>
        <w:t>EL RECURRENTE</w:t>
      </w:r>
      <w:r w:rsidRPr="00FF52EB">
        <w:rPr>
          <w:rFonts w:ascii="Palatino Linotype" w:hAnsi="Palatino Linotype"/>
        </w:rPr>
        <w:t xml:space="preserve"> interpuso el recurso de revisión objeto del presente estudio, el cual fue registrado en </w:t>
      </w:r>
      <w:r w:rsidRPr="00FF52EB">
        <w:rPr>
          <w:rFonts w:ascii="Palatino Linotype" w:hAnsi="Palatino Linotype"/>
          <w:b/>
        </w:rPr>
        <w:t>EL SAIMEX</w:t>
      </w:r>
      <w:r w:rsidRPr="00FF52EB">
        <w:rPr>
          <w:rFonts w:ascii="Palatino Linotype" w:hAnsi="Palatino Linotype"/>
        </w:rPr>
        <w:t xml:space="preserve"> y se le asignó el número de expediente </w:t>
      </w:r>
      <w:r w:rsidRPr="00FF52EB">
        <w:rPr>
          <w:rFonts w:ascii="Palatino Linotype" w:hAnsi="Palatino Linotype" w:cs="Arial"/>
          <w:b/>
          <w:bCs/>
        </w:rPr>
        <w:t>0</w:t>
      </w:r>
      <w:r w:rsidR="003E0BFC" w:rsidRPr="00FF52EB">
        <w:rPr>
          <w:rFonts w:ascii="Palatino Linotype" w:hAnsi="Palatino Linotype" w:cs="Arial"/>
          <w:b/>
          <w:bCs/>
        </w:rPr>
        <w:t>6</w:t>
      </w:r>
      <w:r w:rsidR="00242199" w:rsidRPr="00FF52EB">
        <w:rPr>
          <w:rFonts w:ascii="Palatino Linotype" w:hAnsi="Palatino Linotype" w:cs="Arial"/>
          <w:b/>
          <w:bCs/>
        </w:rPr>
        <w:t>692</w:t>
      </w:r>
      <w:r w:rsidRPr="00FF52EB">
        <w:rPr>
          <w:rFonts w:ascii="Palatino Linotype" w:hAnsi="Palatino Linotype" w:cs="Arial"/>
          <w:b/>
          <w:bCs/>
        </w:rPr>
        <w:t>/INFOEM/IP/RR/2019</w:t>
      </w:r>
      <w:r w:rsidRPr="00FF52EB">
        <w:rPr>
          <w:rFonts w:ascii="Palatino Linotype" w:hAnsi="Palatino Linotype" w:cs="Arial"/>
        </w:rPr>
        <w:t>, en el que señaló como acto impugnado lo siguiente:</w:t>
      </w:r>
    </w:p>
    <w:p w:rsidR="00B06D8A" w:rsidRPr="00FF52EB" w:rsidRDefault="00B06D8A" w:rsidP="00B06D8A">
      <w:pPr>
        <w:pStyle w:val="Prrafodelista"/>
        <w:spacing w:line="360" w:lineRule="auto"/>
        <w:ind w:left="0"/>
        <w:jc w:val="both"/>
        <w:rPr>
          <w:rFonts w:ascii="Palatino Linotype" w:hAnsi="Palatino Linotype" w:cs="Arial"/>
        </w:rPr>
      </w:pPr>
    </w:p>
    <w:p w:rsidR="00B06D8A" w:rsidRPr="00FF52EB" w:rsidRDefault="006917E8" w:rsidP="003E0BFC">
      <w:pPr>
        <w:ind w:left="709" w:right="757"/>
        <w:jc w:val="both"/>
        <w:rPr>
          <w:rFonts w:ascii="Palatino Linotype" w:hAnsi="Palatino Linotype"/>
          <w:i/>
          <w:color w:val="000000"/>
          <w:sz w:val="22"/>
        </w:rPr>
      </w:pPr>
      <w:r w:rsidRPr="00FF52EB">
        <w:rPr>
          <w:rFonts w:ascii="Palatino Linotype" w:hAnsi="Palatino Linotype"/>
          <w:i/>
          <w:color w:val="000000"/>
          <w:sz w:val="22"/>
        </w:rPr>
        <w:t>“</w:t>
      </w:r>
      <w:r w:rsidR="00242199" w:rsidRPr="00FF52EB">
        <w:rPr>
          <w:rFonts w:ascii="Palatino Linotype" w:hAnsi="Palatino Linotype"/>
          <w:i/>
          <w:color w:val="000000"/>
          <w:sz w:val="22"/>
        </w:rPr>
        <w:t xml:space="preserve">El medio para recibir notificaciones y la respuesta a la solicitud presentada, fue el correo electrónico </w:t>
      </w:r>
      <w:proofErr w:type="spellStart"/>
      <w:r w:rsidR="00CB4B34">
        <w:rPr>
          <w:rFonts w:ascii="Palatino Linotype" w:hAnsi="Palatino Linotype"/>
          <w:i/>
          <w:color w:val="000000"/>
          <w:sz w:val="22"/>
        </w:rPr>
        <w:t>xxxxxxxxxxxxxxxxxxx</w:t>
      </w:r>
      <w:proofErr w:type="spellEnd"/>
      <w:r w:rsidR="00242199" w:rsidRPr="00FF52EB">
        <w:rPr>
          <w:rFonts w:ascii="Palatino Linotype" w:hAnsi="Palatino Linotype"/>
          <w:i/>
          <w:color w:val="000000"/>
          <w:sz w:val="22"/>
        </w:rPr>
        <w:t xml:space="preserve">, el sujeto obligado envía la respuesta al SAIMEX, mencionando que existe un anexo donde viene parte de la pregunta formulada, </w:t>
      </w:r>
      <w:proofErr w:type="spellStart"/>
      <w:r w:rsidR="00242199" w:rsidRPr="00FF52EB">
        <w:rPr>
          <w:rFonts w:ascii="Palatino Linotype" w:hAnsi="Palatino Linotype"/>
          <w:i/>
          <w:color w:val="000000"/>
          <w:sz w:val="22"/>
        </w:rPr>
        <w:t>mas</w:t>
      </w:r>
      <w:proofErr w:type="spellEnd"/>
      <w:r w:rsidR="00242199" w:rsidRPr="00FF52EB">
        <w:rPr>
          <w:rFonts w:ascii="Palatino Linotype" w:hAnsi="Palatino Linotype"/>
          <w:i/>
          <w:color w:val="000000"/>
          <w:sz w:val="22"/>
        </w:rPr>
        <w:t xml:space="preserve"> el anexo en mención no viene adjunto a la respuesta otorgada</w:t>
      </w:r>
      <w:r w:rsidRPr="00FF52EB">
        <w:rPr>
          <w:rFonts w:ascii="Palatino Linotype" w:hAnsi="Palatino Linotype"/>
          <w:i/>
          <w:color w:val="000000"/>
          <w:sz w:val="22"/>
        </w:rPr>
        <w:t>”</w:t>
      </w:r>
    </w:p>
    <w:p w:rsidR="006917E8" w:rsidRPr="00FF52EB" w:rsidRDefault="006917E8" w:rsidP="006917E8">
      <w:pPr>
        <w:spacing w:line="360" w:lineRule="auto"/>
        <w:ind w:right="757"/>
        <w:jc w:val="both"/>
        <w:rPr>
          <w:rFonts w:ascii="Palatino Linotype" w:hAnsi="Palatino Linotype" w:cs="Arial"/>
          <w:spacing w:val="-6"/>
          <w:lang w:eastAsia="es-MX"/>
        </w:rPr>
      </w:pPr>
    </w:p>
    <w:p w:rsidR="00B06D8A" w:rsidRPr="00FF52EB" w:rsidRDefault="00B06D8A" w:rsidP="00B06D8A">
      <w:pPr>
        <w:ind w:right="757"/>
        <w:jc w:val="both"/>
        <w:rPr>
          <w:rFonts w:ascii="Palatino Linotype" w:hAnsi="Palatino Linotype" w:cs="Arial"/>
        </w:rPr>
      </w:pPr>
      <w:r w:rsidRPr="00FF52EB">
        <w:rPr>
          <w:rFonts w:ascii="Palatino Linotype" w:hAnsi="Palatino Linotype" w:cs="Arial"/>
          <w:spacing w:val="-6"/>
          <w:lang w:eastAsia="es-MX"/>
        </w:rPr>
        <w:t>A</w:t>
      </w:r>
      <w:r w:rsidRPr="00FF52EB">
        <w:rPr>
          <w:rFonts w:ascii="Palatino Linotype" w:hAnsi="Palatino Linotype" w:cs="Arial"/>
          <w:lang w:eastAsia="es-MX"/>
        </w:rPr>
        <w:t xml:space="preserve">simismo, manifestó como </w:t>
      </w:r>
      <w:r w:rsidRPr="00FF52EB">
        <w:rPr>
          <w:rFonts w:ascii="Palatino Linotype" w:hAnsi="Palatino Linotype" w:cs="Arial"/>
        </w:rPr>
        <w:t>razones o motivos de inconformidad:</w:t>
      </w:r>
    </w:p>
    <w:p w:rsidR="00B06D8A" w:rsidRPr="00FF52EB" w:rsidRDefault="00B06D8A" w:rsidP="00B06D8A">
      <w:pPr>
        <w:pStyle w:val="Prrafodelista"/>
        <w:ind w:left="709" w:right="757"/>
        <w:jc w:val="both"/>
        <w:rPr>
          <w:rFonts w:ascii="Palatino Linotype" w:hAnsi="Palatino Linotype" w:cs="Arial"/>
          <w:i/>
          <w:spacing w:val="-6"/>
          <w:lang w:eastAsia="es-MX"/>
        </w:rPr>
      </w:pPr>
    </w:p>
    <w:p w:rsidR="00F135A7" w:rsidRPr="00FF52EB" w:rsidRDefault="00B06D8A" w:rsidP="00B06D8A">
      <w:pPr>
        <w:pStyle w:val="Prrafodelista"/>
        <w:ind w:left="709" w:right="757"/>
        <w:jc w:val="both"/>
        <w:rPr>
          <w:rFonts w:ascii="Palatino Linotype" w:hAnsi="Palatino Linotype" w:cs="Arial"/>
          <w:i/>
          <w:spacing w:val="-6"/>
          <w:sz w:val="22"/>
          <w:lang w:eastAsia="es-MX"/>
        </w:rPr>
      </w:pPr>
      <w:r w:rsidRPr="00FF52EB">
        <w:rPr>
          <w:rFonts w:ascii="Palatino Linotype" w:hAnsi="Palatino Linotype" w:cs="Arial"/>
          <w:i/>
          <w:spacing w:val="-6"/>
          <w:sz w:val="22"/>
          <w:lang w:eastAsia="es-MX"/>
        </w:rPr>
        <w:t>“</w:t>
      </w:r>
      <w:r w:rsidR="00242199" w:rsidRPr="00FF52EB">
        <w:rPr>
          <w:rFonts w:ascii="Palatino Linotype" w:hAnsi="Palatino Linotype" w:cs="Arial"/>
          <w:i/>
          <w:spacing w:val="-6"/>
          <w:sz w:val="22"/>
          <w:lang w:eastAsia="es-MX"/>
        </w:rPr>
        <w:t xml:space="preserve">El medio para recibir notificaciones y la respuesta a la solicitud presentada, fue el correo electrónico </w:t>
      </w:r>
      <w:proofErr w:type="spellStart"/>
      <w:r w:rsidR="00CB4B34">
        <w:rPr>
          <w:rFonts w:ascii="Palatino Linotype" w:hAnsi="Palatino Linotype"/>
          <w:i/>
          <w:color w:val="000000"/>
          <w:sz w:val="22"/>
        </w:rPr>
        <w:t>xxxxxxxxxxxxxxxxxxx</w:t>
      </w:r>
      <w:proofErr w:type="spellEnd"/>
      <w:r w:rsidR="00242199" w:rsidRPr="00FF52EB">
        <w:rPr>
          <w:rFonts w:ascii="Palatino Linotype" w:hAnsi="Palatino Linotype" w:cs="Arial"/>
          <w:i/>
          <w:spacing w:val="-6"/>
          <w:sz w:val="22"/>
          <w:lang w:eastAsia="es-MX"/>
        </w:rPr>
        <w:t xml:space="preserve">, el sujeto obligado envía la respuesta al SAIMEX, mencionando que existe un anexo donde viene parte de la pregunta formulada, </w:t>
      </w:r>
      <w:proofErr w:type="spellStart"/>
      <w:r w:rsidR="00242199" w:rsidRPr="00FF52EB">
        <w:rPr>
          <w:rFonts w:ascii="Palatino Linotype" w:hAnsi="Palatino Linotype" w:cs="Arial"/>
          <w:i/>
          <w:spacing w:val="-6"/>
          <w:sz w:val="22"/>
          <w:lang w:eastAsia="es-MX"/>
        </w:rPr>
        <w:t>mas</w:t>
      </w:r>
      <w:proofErr w:type="spellEnd"/>
      <w:r w:rsidR="00242199" w:rsidRPr="00FF52EB">
        <w:rPr>
          <w:rFonts w:ascii="Palatino Linotype" w:hAnsi="Palatino Linotype" w:cs="Arial"/>
          <w:i/>
          <w:spacing w:val="-6"/>
          <w:sz w:val="22"/>
          <w:lang w:eastAsia="es-MX"/>
        </w:rPr>
        <w:t xml:space="preserve"> el anexo en mención no viene adjunto a la respuesta otorgada</w:t>
      </w:r>
      <w:r w:rsidRPr="00FF52EB">
        <w:rPr>
          <w:rFonts w:ascii="Palatino Linotype" w:hAnsi="Palatino Linotype" w:cs="Arial"/>
          <w:i/>
          <w:spacing w:val="-6"/>
          <w:sz w:val="22"/>
          <w:lang w:eastAsia="es-MX"/>
        </w:rPr>
        <w:t>”</w:t>
      </w:r>
    </w:p>
    <w:p w:rsidR="00F135A7" w:rsidRPr="00FF52EB" w:rsidRDefault="00F135A7" w:rsidP="00EC3AA8">
      <w:pPr>
        <w:spacing w:line="360" w:lineRule="auto"/>
        <w:ind w:right="757"/>
        <w:jc w:val="both"/>
        <w:rPr>
          <w:rFonts w:ascii="Palatino Linotype" w:hAnsi="Palatino Linotype" w:cs="Arial"/>
          <w:i/>
          <w:spacing w:val="-6"/>
          <w:lang w:eastAsia="es-MX"/>
        </w:rPr>
      </w:pPr>
    </w:p>
    <w:p w:rsidR="00B06D8A" w:rsidRPr="00FF52EB" w:rsidRDefault="00B06D8A" w:rsidP="00EC3AA8">
      <w:pPr>
        <w:pStyle w:val="Prrafodelista"/>
        <w:numPr>
          <w:ilvl w:val="0"/>
          <w:numId w:val="2"/>
        </w:numPr>
        <w:spacing w:line="360" w:lineRule="auto"/>
        <w:ind w:left="0" w:firstLine="0"/>
        <w:jc w:val="both"/>
        <w:rPr>
          <w:rFonts w:ascii="Palatino Linotype" w:hAnsi="Palatino Linotype" w:cs="Arial"/>
        </w:rPr>
      </w:pPr>
      <w:r w:rsidRPr="00FF52EB">
        <w:rPr>
          <w:rFonts w:ascii="Palatino Linotype" w:hAnsi="Palatino Linotype" w:cs="Arial"/>
        </w:rPr>
        <w:t xml:space="preserve">El recurso de que se trata se envió electrónicamente al Instituto de </w:t>
      </w:r>
      <w:r w:rsidRPr="00FF52EB">
        <w:rPr>
          <w:rFonts w:ascii="Palatino Linotype" w:eastAsia="Arial Unicode MS" w:hAnsi="Palatino Linotype" w:cs="Arial"/>
        </w:rPr>
        <w:t>Transparencia</w:t>
      </w:r>
      <w:r w:rsidRPr="00FF52EB">
        <w:rPr>
          <w:rFonts w:ascii="Palatino Linotype" w:hAnsi="Palatino Linotype" w:cs="Arial"/>
        </w:rPr>
        <w:t xml:space="preserve">, Acceso a la Información Pública y Protección de Datos Personales del Estado de México y Municipios en fecha </w:t>
      </w:r>
      <w:r w:rsidR="00242199" w:rsidRPr="00FF52EB">
        <w:rPr>
          <w:rFonts w:ascii="Palatino Linotype" w:hAnsi="Palatino Linotype" w:cs="Arial"/>
        </w:rPr>
        <w:t>diecinueve</w:t>
      </w:r>
      <w:r w:rsidR="00953110" w:rsidRPr="00FF52EB">
        <w:rPr>
          <w:rFonts w:ascii="Palatino Linotype" w:hAnsi="Palatino Linotype" w:cs="Arial"/>
        </w:rPr>
        <w:t xml:space="preserve"> de agosto</w:t>
      </w:r>
      <w:r w:rsidRPr="00FF52EB">
        <w:rPr>
          <w:rFonts w:ascii="Palatino Linotype" w:hAnsi="Palatino Linotype" w:cs="Arial"/>
        </w:rPr>
        <w:t xml:space="preserve"> del presente año y con fundamento en el artículo 185, fracción I de la </w:t>
      </w:r>
      <w:r w:rsidRPr="00FF52EB">
        <w:rPr>
          <w:rFonts w:ascii="Palatino Linotype" w:hAnsi="Palatino Linotype"/>
        </w:rPr>
        <w:t>Ley de Transparencia y Acceso a la Información Pública del Estado de México y Municipios</w:t>
      </w:r>
      <w:r w:rsidRPr="00FF52EB">
        <w:rPr>
          <w:rFonts w:ascii="Palatino Linotype" w:hAnsi="Palatino Linotype" w:cs="Arial"/>
        </w:rPr>
        <w:t>, se turnó, a través del</w:t>
      </w:r>
      <w:r w:rsidRPr="00FF52EB">
        <w:rPr>
          <w:rFonts w:ascii="Palatino Linotype" w:eastAsia="Arial Unicode MS" w:hAnsi="Palatino Linotype" w:cs="Arial"/>
        </w:rPr>
        <w:t xml:space="preserve"> </w:t>
      </w:r>
      <w:r w:rsidRPr="00FF52EB">
        <w:rPr>
          <w:rFonts w:ascii="Palatino Linotype" w:eastAsia="Arial Unicode MS" w:hAnsi="Palatino Linotype" w:cs="Arial"/>
          <w:b/>
        </w:rPr>
        <w:t>SAIMEX</w:t>
      </w:r>
      <w:r w:rsidRPr="00FF52EB">
        <w:rPr>
          <w:rFonts w:ascii="Palatino Linotype" w:hAnsi="Palatino Linotype"/>
        </w:rPr>
        <w:t xml:space="preserve">, a la </w:t>
      </w:r>
      <w:r w:rsidRPr="00FF52EB">
        <w:rPr>
          <w:rFonts w:ascii="Palatino Linotype" w:hAnsi="Palatino Linotype" w:cs="Arial"/>
        </w:rPr>
        <w:t xml:space="preserve">Comisionada </w:t>
      </w:r>
      <w:r w:rsidRPr="00FF52EB">
        <w:rPr>
          <w:rFonts w:ascii="Palatino Linotype" w:hAnsi="Palatino Linotype" w:cs="Arial"/>
          <w:b/>
        </w:rPr>
        <w:t>EVA ABAID YAPUR</w:t>
      </w:r>
      <w:r w:rsidRPr="00FF52EB">
        <w:rPr>
          <w:rFonts w:ascii="Palatino Linotype" w:hAnsi="Palatino Linotype" w:cs="Arial"/>
        </w:rPr>
        <w:t>, a efecto de que decretara su admisión o desechamiento.</w:t>
      </w:r>
    </w:p>
    <w:p w:rsidR="00B06D8A" w:rsidRPr="00FF52EB" w:rsidRDefault="00B06D8A" w:rsidP="00B06D8A">
      <w:pPr>
        <w:pStyle w:val="Prrafodelista"/>
        <w:spacing w:line="360" w:lineRule="auto"/>
        <w:ind w:left="0"/>
        <w:jc w:val="both"/>
        <w:rPr>
          <w:rFonts w:ascii="Palatino Linotype" w:hAnsi="Palatino Linotype" w:cs="Arial"/>
        </w:rPr>
      </w:pPr>
    </w:p>
    <w:p w:rsidR="00A01FCA" w:rsidRPr="00FF52EB" w:rsidRDefault="00B06D8A" w:rsidP="00A01FCA">
      <w:pPr>
        <w:pStyle w:val="Prrafodelista"/>
        <w:numPr>
          <w:ilvl w:val="0"/>
          <w:numId w:val="2"/>
        </w:numPr>
        <w:spacing w:line="360" w:lineRule="auto"/>
        <w:ind w:left="0" w:firstLine="0"/>
        <w:jc w:val="both"/>
        <w:rPr>
          <w:rFonts w:ascii="Palatino Linotype" w:hAnsi="Palatino Linotype" w:cs="Arial"/>
        </w:rPr>
      </w:pPr>
      <w:r w:rsidRPr="00FF52EB">
        <w:rPr>
          <w:rFonts w:ascii="Palatino Linotype" w:hAnsi="Palatino Linotype" w:cs="Arial"/>
        </w:rPr>
        <w:t xml:space="preserve">En fecha </w:t>
      </w:r>
      <w:r w:rsidR="006544EC" w:rsidRPr="00FF52EB">
        <w:rPr>
          <w:rFonts w:ascii="Palatino Linotype" w:hAnsi="Palatino Linotype" w:cs="Arial"/>
        </w:rPr>
        <w:t>veintitrés</w:t>
      </w:r>
      <w:r w:rsidR="00953110" w:rsidRPr="00FF52EB">
        <w:rPr>
          <w:rFonts w:ascii="Palatino Linotype" w:hAnsi="Palatino Linotype" w:cs="Arial"/>
        </w:rPr>
        <w:t xml:space="preserve"> de agosto</w:t>
      </w:r>
      <w:r w:rsidRPr="00FF52EB">
        <w:rPr>
          <w:rFonts w:ascii="Palatino Linotype" w:hAnsi="Palatino Linotype" w:cs="Arial"/>
        </w:rPr>
        <w:t xml:space="preserve"> de dos mi diecinueve, atento a lo dispuesto en el artículo 185, fracciones I, II y IV de la </w:t>
      </w:r>
      <w:r w:rsidRPr="00FF52EB">
        <w:rPr>
          <w:rFonts w:ascii="Palatino Linotype" w:hAnsi="Palatino Linotype"/>
        </w:rPr>
        <w:t>Ley de Transparencia y Acceso a la Información Pública del Estado de México y Municipios, se a</w:t>
      </w:r>
      <w:r w:rsidRPr="00FF52EB">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1C7FE8" w:rsidRPr="00FF52EB">
        <w:rPr>
          <w:rFonts w:ascii="Palatino Linotype" w:hAnsi="Palatino Linotype" w:cs="Arial"/>
          <w:b/>
        </w:rPr>
        <w:t>EL RECURRENTE</w:t>
      </w:r>
      <w:r w:rsidRPr="00FF52EB">
        <w:rPr>
          <w:rFonts w:ascii="Palatino Linotype" w:hAnsi="Palatino Linotype" w:cs="Arial"/>
        </w:rPr>
        <w:t xml:space="preserve"> realizara manifestaciones y alegatos, así como ofreciera las pruebas que a su derecho conviniera y, en el caso del</w:t>
      </w:r>
      <w:r w:rsidRPr="00FF52EB">
        <w:rPr>
          <w:rFonts w:ascii="Palatino Linotype" w:hAnsi="Palatino Linotype" w:cs="Arial"/>
          <w:b/>
        </w:rPr>
        <w:t xml:space="preserve"> SUJETO OBLIGADO</w:t>
      </w:r>
      <w:r w:rsidRPr="00FF52EB">
        <w:rPr>
          <w:rFonts w:ascii="Palatino Linotype" w:hAnsi="Palatino Linotype" w:cs="Arial"/>
        </w:rPr>
        <w:t xml:space="preserve"> exhibiera el Informe Justificado. </w:t>
      </w:r>
    </w:p>
    <w:p w:rsidR="00A01FCA" w:rsidRPr="00FF52EB" w:rsidRDefault="00A01FCA" w:rsidP="00A01FCA">
      <w:pPr>
        <w:pStyle w:val="Prrafodelista"/>
        <w:spacing w:line="360" w:lineRule="auto"/>
        <w:rPr>
          <w:rFonts w:ascii="Palatino Linotype" w:hAnsi="Palatino Linotype" w:cs="Arial"/>
        </w:rPr>
      </w:pPr>
    </w:p>
    <w:p w:rsidR="00242199" w:rsidRPr="00FF52EB" w:rsidRDefault="00242199" w:rsidP="00242199">
      <w:pPr>
        <w:pStyle w:val="Prrafodelista"/>
        <w:numPr>
          <w:ilvl w:val="0"/>
          <w:numId w:val="1"/>
        </w:numPr>
        <w:spacing w:line="360" w:lineRule="auto"/>
        <w:ind w:left="0" w:firstLine="0"/>
        <w:contextualSpacing w:val="0"/>
        <w:jc w:val="both"/>
        <w:rPr>
          <w:rFonts w:ascii="Palatino Linotype" w:hAnsi="Palatino Linotype" w:cs="Arial"/>
        </w:rPr>
      </w:pPr>
      <w:r w:rsidRPr="00FF52EB">
        <w:rPr>
          <w:rFonts w:ascii="Palatino Linotype" w:hAnsi="Palatino Linotype" w:cs="Arial"/>
        </w:rPr>
        <w:t xml:space="preserve">De las constancias que obran en el </w:t>
      </w:r>
      <w:r w:rsidRPr="00FF52EB">
        <w:rPr>
          <w:rFonts w:ascii="Palatino Linotype" w:hAnsi="Palatino Linotype" w:cs="Arial"/>
          <w:b/>
        </w:rPr>
        <w:t>SAIMEX</w:t>
      </w:r>
      <w:r w:rsidRPr="00FF52EB">
        <w:rPr>
          <w:rFonts w:ascii="Palatino Linotype" w:hAnsi="Palatino Linotype" w:cs="Arial"/>
        </w:rPr>
        <w:t xml:space="preserve">, se desprende que dentro del término concedido a las partes </w:t>
      </w:r>
      <w:r w:rsidRPr="00FF52EB">
        <w:rPr>
          <w:rFonts w:ascii="Palatino Linotype" w:hAnsi="Palatino Linotype" w:cs="Arial"/>
          <w:b/>
        </w:rPr>
        <w:t xml:space="preserve">EL RECURRENTE </w:t>
      </w:r>
      <w:r w:rsidRPr="00FF52EB">
        <w:rPr>
          <w:rFonts w:ascii="Palatino Linotype" w:hAnsi="Palatino Linotype" w:cs="Arial"/>
        </w:rPr>
        <w:t xml:space="preserve">no presentó </w:t>
      </w:r>
      <w:r w:rsidRPr="00FF52EB">
        <w:rPr>
          <w:rFonts w:ascii="Palatino Linotype" w:hAnsi="Palatino Linotype"/>
        </w:rPr>
        <w:t>manifestaciones</w:t>
      </w:r>
      <w:r w:rsidRPr="00FF52EB">
        <w:rPr>
          <w:rFonts w:ascii="Palatino Linotype" w:hAnsi="Palatino Linotype" w:cs="Arial"/>
        </w:rPr>
        <w:t xml:space="preserve"> y alegatos, ni ofreció los medios de prueba que a su derecho convinieran. Por su parte </w:t>
      </w:r>
      <w:r w:rsidRPr="00FF52EB">
        <w:rPr>
          <w:rFonts w:ascii="Palatino Linotype" w:hAnsi="Palatino Linotype" w:cs="Arial"/>
          <w:b/>
        </w:rPr>
        <w:t>EL SUJETO OBLIGADO,</w:t>
      </w:r>
      <w:r w:rsidRPr="00FF52EB">
        <w:rPr>
          <w:rFonts w:ascii="Palatino Linotype" w:hAnsi="Palatino Linotype" w:cs="Arial"/>
        </w:rPr>
        <w:t xml:space="preserve"> el veintiséis de agosto de dos mil diecinueve rindió su Informe Justificado, adjuntando los archivos electrónicos denominados </w:t>
      </w:r>
      <w:r w:rsidRPr="00FF52EB">
        <w:rPr>
          <w:rFonts w:ascii="Palatino Linotype" w:hAnsi="Palatino Linotype" w:cs="Arial"/>
          <w:b/>
        </w:rPr>
        <w:t>Contestación Solicitud 00016-PT-IP-2019 (1).</w:t>
      </w:r>
      <w:proofErr w:type="spellStart"/>
      <w:r w:rsidRPr="00FF52EB">
        <w:rPr>
          <w:rFonts w:ascii="Palatino Linotype" w:hAnsi="Palatino Linotype" w:cs="Arial"/>
          <w:b/>
        </w:rPr>
        <w:t>pdf</w:t>
      </w:r>
      <w:proofErr w:type="spellEnd"/>
      <w:r w:rsidRPr="00FF52EB">
        <w:rPr>
          <w:rFonts w:ascii="Palatino Linotype" w:hAnsi="Palatino Linotype" w:cs="Arial"/>
        </w:rPr>
        <w:t xml:space="preserve">, </w:t>
      </w:r>
      <w:r w:rsidRPr="00FF52EB">
        <w:rPr>
          <w:rFonts w:ascii="Palatino Linotype" w:hAnsi="Palatino Linotype" w:cs="Arial"/>
          <w:b/>
        </w:rPr>
        <w:t>Anexo 1 Dirigentes 95-14.xlsx</w:t>
      </w:r>
      <w:r w:rsidRPr="00FF52EB">
        <w:rPr>
          <w:rFonts w:ascii="Palatino Linotype" w:hAnsi="Palatino Linotype" w:cs="Arial"/>
        </w:rPr>
        <w:t xml:space="preserve"> y </w:t>
      </w:r>
      <w:r w:rsidRPr="00FF52EB">
        <w:rPr>
          <w:rFonts w:ascii="Palatino Linotype" w:hAnsi="Palatino Linotype" w:cs="Arial"/>
          <w:b/>
        </w:rPr>
        <w:t>Recurso de Revisión 00016.pdf</w:t>
      </w:r>
      <w:r w:rsidRPr="00FF52EB">
        <w:rPr>
          <w:rFonts w:ascii="Palatino Linotype" w:hAnsi="Palatino Linotype" w:cs="Arial"/>
        </w:rPr>
        <w:t xml:space="preserve"> mismo que fue puesto a disposición del particular el seis de septiembre de la presente anualidad por actualizar lo dispuesto por la fracción III del artículo 185 de la Ley de Transparencia y Acceso a la Información Pública del Estado de México y Municipios, tal y como se ilustra con la imagen que se inserta a continuación:</w:t>
      </w:r>
    </w:p>
    <w:p w:rsidR="00030B42" w:rsidRPr="00FF52EB" w:rsidRDefault="00030B42" w:rsidP="00030B42">
      <w:pPr>
        <w:pStyle w:val="Prrafodelista"/>
        <w:spacing w:line="360" w:lineRule="auto"/>
        <w:ind w:left="0"/>
        <w:contextualSpacing w:val="0"/>
        <w:jc w:val="both"/>
        <w:rPr>
          <w:rFonts w:ascii="Palatino Linotype" w:hAnsi="Palatino Linotype" w:cs="Arial"/>
        </w:rPr>
      </w:pPr>
    </w:p>
    <w:p w:rsidR="00242199" w:rsidRPr="00FF52EB" w:rsidRDefault="00242199" w:rsidP="00242199">
      <w:pPr>
        <w:rPr>
          <w:rFonts w:ascii="Palatino Linotype" w:hAnsi="Palatino Linotype" w:cs="Arial"/>
        </w:rPr>
      </w:pPr>
      <w:r w:rsidRPr="00FF52EB">
        <w:rPr>
          <w:noProof/>
          <w:lang w:eastAsia="es-MX"/>
        </w:rPr>
        <w:drawing>
          <wp:inline distT="0" distB="0" distL="0" distR="0" wp14:anchorId="387EA9B4" wp14:editId="4AA63FF6">
            <wp:extent cx="5789172" cy="2337435"/>
            <wp:effectExtent l="0" t="0" r="254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4351" cy="2359714"/>
                    </a:xfrm>
                    <a:prstGeom prst="rect">
                      <a:avLst/>
                    </a:prstGeom>
                  </pic:spPr>
                </pic:pic>
              </a:graphicData>
            </a:graphic>
          </wp:inline>
        </w:drawing>
      </w:r>
    </w:p>
    <w:p w:rsidR="005D75D2" w:rsidRPr="00FF52EB" w:rsidRDefault="00B06D8A" w:rsidP="005D75D2">
      <w:pPr>
        <w:pStyle w:val="Prrafodelista"/>
        <w:numPr>
          <w:ilvl w:val="0"/>
          <w:numId w:val="2"/>
        </w:numPr>
        <w:spacing w:line="360" w:lineRule="auto"/>
        <w:ind w:left="0" w:firstLine="0"/>
        <w:jc w:val="both"/>
        <w:rPr>
          <w:rFonts w:ascii="Palatino Linotype" w:hAnsi="Palatino Linotype"/>
        </w:rPr>
      </w:pPr>
      <w:r w:rsidRPr="00FF52EB">
        <w:rPr>
          <w:rFonts w:ascii="Palatino Linotype" w:hAnsi="Palatino Linotype" w:cs="Arial"/>
        </w:rPr>
        <w:t xml:space="preserve">Transcurrido el plazo señalado en el párrafo anterior y, una vez analizado el estado procesal que guardaba el expediente, en fecha </w:t>
      </w:r>
      <w:r w:rsidR="00030B42" w:rsidRPr="00FF52EB">
        <w:rPr>
          <w:rFonts w:ascii="Palatino Linotype" w:hAnsi="Palatino Linotype" w:cs="Arial"/>
        </w:rPr>
        <w:t>trece de septiembre</w:t>
      </w:r>
      <w:r w:rsidRPr="00FF52EB">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5D75D2" w:rsidRPr="00FF52EB" w:rsidRDefault="005D75D2" w:rsidP="005D75D2">
      <w:pPr>
        <w:pStyle w:val="Prrafodelista"/>
        <w:spacing w:line="360" w:lineRule="auto"/>
        <w:ind w:left="0"/>
        <w:jc w:val="both"/>
        <w:rPr>
          <w:rFonts w:ascii="Palatino Linotype" w:hAnsi="Palatino Linotype"/>
        </w:rPr>
      </w:pPr>
    </w:p>
    <w:p w:rsidR="005D75D2" w:rsidRPr="00FF52EB" w:rsidRDefault="00D9098C" w:rsidP="005D75D2">
      <w:pPr>
        <w:pStyle w:val="Prrafodelista"/>
        <w:numPr>
          <w:ilvl w:val="0"/>
          <w:numId w:val="2"/>
        </w:numPr>
        <w:spacing w:line="360" w:lineRule="auto"/>
        <w:ind w:left="0" w:firstLine="0"/>
        <w:jc w:val="both"/>
        <w:rPr>
          <w:rFonts w:ascii="Palatino Linotype" w:hAnsi="Palatino Linotype"/>
        </w:rPr>
      </w:pPr>
      <w:r w:rsidRPr="00FF52EB">
        <w:rPr>
          <w:rFonts w:ascii="Palatino Linotype" w:hAnsi="Palatino Linotype"/>
        </w:rPr>
        <w:t xml:space="preserve">En fecha </w:t>
      </w:r>
      <w:r w:rsidR="00030B42" w:rsidRPr="00FF52EB">
        <w:rPr>
          <w:rFonts w:ascii="Palatino Linotype" w:hAnsi="Palatino Linotype"/>
        </w:rPr>
        <w:t>ocho de octubre</w:t>
      </w:r>
      <w:r w:rsidRPr="00FF52EB">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5D75D2" w:rsidRPr="00FF52EB">
        <w:rPr>
          <w:rFonts w:ascii="Palatino Linotype" w:hAnsi="Palatino Linotype" w:cs="Arial"/>
        </w:rPr>
        <w:t>lo anterior, dada la cantidad de recursos de revisión que en este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D9098C" w:rsidRPr="00FF52EB" w:rsidRDefault="005D75D2" w:rsidP="005D75D2">
      <w:pPr>
        <w:spacing w:before="240" w:after="240" w:line="360" w:lineRule="auto"/>
        <w:jc w:val="both"/>
      </w:pPr>
      <w:r w:rsidRPr="00FF52EB">
        <w:rPr>
          <w:rFonts w:ascii="Palatino Linotype" w:hAnsi="Palatino Linotype" w:cs="Arial"/>
        </w:rPr>
        <w:t>En ese contexto, es menester indicar lo que refiere la Tesis Jurisprudencial con número de localización 2002351</w:t>
      </w:r>
      <w:r w:rsidRPr="00FF52EB">
        <w:rPr>
          <w:rStyle w:val="Refdenotaalpie"/>
          <w:rFonts w:ascii="Palatino Linotype" w:hAnsi="Palatino Linotype" w:cs="Arial"/>
        </w:rPr>
        <w:footnoteReference w:id="1"/>
      </w:r>
      <w:r w:rsidRPr="00FF52EB">
        <w:rPr>
          <w:rFonts w:ascii="Palatino Linotype" w:hAnsi="Palatino Linotype" w:cs="Arial"/>
        </w:rPr>
        <w:t xml:space="preserve">,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w:t>
      </w:r>
      <w:r w:rsidRPr="00FF52EB">
        <w:rPr>
          <w:rFonts w:ascii="Palatino Linotype" w:hAnsi="Palatino Linotype" w:cs="Arial"/>
          <w:i/>
        </w:rPr>
        <w:t>"plazo razonable"</w:t>
      </w:r>
      <w:r w:rsidRPr="00FF52EB">
        <w:rPr>
          <w:rFonts w:ascii="Palatino Linotype" w:hAnsi="Palatino Linotype" w:cs="Arial"/>
        </w:rPr>
        <w:t xml:space="preserv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w:t>
      </w:r>
      <w:r w:rsidRPr="00FF52EB">
        <w:rPr>
          <w:rFonts w:ascii="Palatino Linotype" w:hAnsi="Palatino Linotype" w:cs="Arial"/>
          <w:i/>
        </w:rPr>
        <w:t>"plazo razonable"</w:t>
      </w:r>
      <w:r w:rsidRPr="00FF52EB">
        <w:rPr>
          <w:rFonts w:ascii="Palatino Linotype" w:hAnsi="Palatino Linotype" w:cs="Arial"/>
        </w:rPr>
        <w:t xml:space="preserve"> es aplicable no sólo a la solución jurisdiccional de una controversia, sino a procedimientos análogos seguidos en forma de juicio, lo que implica que haya razonabilidad en el trámite y en la conclusión de las diversas etapas del procedimiento.</w:t>
      </w:r>
    </w:p>
    <w:p w:rsidR="00B06D8A" w:rsidRPr="00FF52EB" w:rsidRDefault="00B06D8A" w:rsidP="00B06D8A">
      <w:pPr>
        <w:pStyle w:val="Prrafodelista"/>
        <w:spacing w:line="360" w:lineRule="auto"/>
        <w:ind w:left="0"/>
        <w:jc w:val="both"/>
        <w:rPr>
          <w:rFonts w:ascii="Palatino Linotype" w:hAnsi="Palatino Linotype"/>
        </w:rPr>
      </w:pPr>
    </w:p>
    <w:p w:rsidR="00B06D8A" w:rsidRPr="00FF52EB" w:rsidRDefault="00B06D8A" w:rsidP="00B06D8A">
      <w:pPr>
        <w:spacing w:line="360" w:lineRule="auto"/>
        <w:jc w:val="center"/>
        <w:rPr>
          <w:rFonts w:ascii="Palatino Linotype" w:hAnsi="Palatino Linotype"/>
          <w:b/>
          <w:bCs/>
          <w:spacing w:val="60"/>
          <w:sz w:val="28"/>
        </w:rPr>
      </w:pPr>
      <w:r w:rsidRPr="00FF52EB">
        <w:rPr>
          <w:rFonts w:ascii="Palatino Linotype" w:hAnsi="Palatino Linotype"/>
          <w:b/>
          <w:bCs/>
          <w:spacing w:val="60"/>
          <w:sz w:val="28"/>
        </w:rPr>
        <w:t>CONSIDERANDO</w:t>
      </w:r>
    </w:p>
    <w:p w:rsidR="00B06D8A" w:rsidRPr="00FF52EB" w:rsidRDefault="00B06D8A" w:rsidP="00B06D8A">
      <w:pPr>
        <w:spacing w:line="360" w:lineRule="auto"/>
        <w:jc w:val="center"/>
        <w:rPr>
          <w:rFonts w:ascii="Palatino Linotype" w:hAnsi="Palatino Linotype"/>
          <w:b/>
          <w:bCs/>
          <w:spacing w:val="60"/>
        </w:rPr>
      </w:pPr>
    </w:p>
    <w:p w:rsidR="00B06D8A" w:rsidRPr="00FF52EB"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FF52EB">
        <w:rPr>
          <w:rFonts w:ascii="Palatino Linotype" w:hAnsi="Palatino Linotype"/>
          <w:b/>
        </w:rPr>
        <w:t>Competencia</w:t>
      </w:r>
      <w:r w:rsidRPr="00FF52EB">
        <w:rPr>
          <w:rFonts w:ascii="Palatino Linotype" w:hAnsi="Palatino Linotype"/>
        </w:rPr>
        <w:t>.</w:t>
      </w:r>
      <w:r w:rsidRPr="00FF52EB">
        <w:rPr>
          <w:rFonts w:ascii="Palatino Linotype" w:hAnsi="Palatino Linotype"/>
          <w:b/>
        </w:rPr>
        <w:t xml:space="preserve"> </w:t>
      </w:r>
      <w:r w:rsidRPr="00FF52EB">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FF52EB">
        <w:rPr>
          <w:rFonts w:ascii="Palatino Linotype" w:hAnsi="Palatino Linotype"/>
        </w:rPr>
        <w:t xml:space="preserve"> vigésimo tercero y vigésimo cuarto,</w:t>
      </w:r>
      <w:r w:rsidRPr="00FF52E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F52EB">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FF52EB"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FF52EB"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FF52EB">
        <w:rPr>
          <w:rFonts w:ascii="Palatino Linotype" w:hAnsi="Palatino Linotype" w:cs="Arial"/>
          <w:b/>
        </w:rPr>
        <w:t>Interés.</w:t>
      </w:r>
      <w:r w:rsidRPr="00FF52EB">
        <w:rPr>
          <w:rFonts w:ascii="Palatino Linotype" w:hAnsi="Palatino Linotype" w:cs="Arial"/>
        </w:rPr>
        <w:t xml:space="preserve"> El recurso de revisión fue interpuesto por parte legítima en atención a que fue presentado por </w:t>
      </w:r>
      <w:r w:rsidR="001C7FE8" w:rsidRPr="00FF52EB">
        <w:rPr>
          <w:rFonts w:ascii="Palatino Linotype" w:hAnsi="Palatino Linotype" w:cs="Arial"/>
          <w:b/>
        </w:rPr>
        <w:t>EL RECURRENTE</w:t>
      </w:r>
      <w:r w:rsidRPr="00FF52EB">
        <w:rPr>
          <w:rFonts w:ascii="Palatino Linotype" w:hAnsi="Palatino Linotype" w:cs="Arial"/>
          <w:snapToGrid w:val="0"/>
        </w:rPr>
        <w:t xml:space="preserve">, quien es la misma persona que formuló la </w:t>
      </w:r>
      <w:r w:rsidRPr="00FF52EB">
        <w:rPr>
          <w:rFonts w:ascii="Palatino Linotype" w:hAnsi="Palatino Linotype" w:cs="Arial"/>
        </w:rPr>
        <w:t>solicitud</w:t>
      </w:r>
      <w:r w:rsidRPr="00FF52EB">
        <w:rPr>
          <w:rFonts w:ascii="Palatino Linotype" w:hAnsi="Palatino Linotype" w:cs="Arial"/>
          <w:snapToGrid w:val="0"/>
        </w:rPr>
        <w:t xml:space="preserve"> de información pública número </w:t>
      </w:r>
      <w:r w:rsidR="00030B42" w:rsidRPr="00FF52EB">
        <w:rPr>
          <w:rFonts w:ascii="Palatino Linotype" w:hAnsi="Palatino Linotype" w:cs="Arial"/>
          <w:b/>
          <w:bCs/>
          <w:snapToGrid w:val="0"/>
        </w:rPr>
        <w:t>00016/PT/IP/2019</w:t>
      </w:r>
      <w:r w:rsidR="00D9098C" w:rsidRPr="00FF52EB">
        <w:rPr>
          <w:rFonts w:ascii="Palatino Linotype" w:hAnsi="Palatino Linotype" w:cs="Arial"/>
          <w:b/>
          <w:bCs/>
          <w:snapToGrid w:val="0"/>
        </w:rPr>
        <w:t xml:space="preserve"> </w:t>
      </w:r>
      <w:r w:rsidRPr="00FF52EB">
        <w:rPr>
          <w:rFonts w:ascii="Palatino Linotype" w:hAnsi="Palatino Linotype" w:cs="Arial"/>
          <w:snapToGrid w:val="0"/>
        </w:rPr>
        <w:t>al</w:t>
      </w:r>
      <w:r w:rsidRPr="00FF52EB">
        <w:rPr>
          <w:rFonts w:ascii="Palatino Linotype" w:hAnsi="Palatino Linotype" w:cs="Arial"/>
          <w:b/>
          <w:snapToGrid w:val="0"/>
        </w:rPr>
        <w:t xml:space="preserve"> SUJETO OBLIGADO</w:t>
      </w:r>
      <w:r w:rsidRPr="00FF52EB">
        <w:rPr>
          <w:rFonts w:ascii="Palatino Linotype" w:hAnsi="Palatino Linotype" w:cs="Arial"/>
        </w:rPr>
        <w:t>.</w:t>
      </w:r>
    </w:p>
    <w:p w:rsidR="00B06D8A" w:rsidRPr="00FF52EB"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FF52EB"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FF52EB">
        <w:rPr>
          <w:rFonts w:ascii="Palatino Linotype" w:hAnsi="Palatino Linotype" w:cs="Arial"/>
          <w:b/>
        </w:rPr>
        <w:t xml:space="preserve">Oportunidad. </w:t>
      </w:r>
      <w:r w:rsidRPr="00FF52EB">
        <w:rPr>
          <w:rFonts w:ascii="Palatino Linotype" w:hAnsi="Palatino Linotype" w:cs="Arial"/>
        </w:rPr>
        <w:t xml:space="preserve">El recurso de revisión fue interpuesto dentro del plazo de quince días hábiles contados a partir del día siguiente a aquel en que </w:t>
      </w:r>
      <w:r w:rsidR="001C7FE8" w:rsidRPr="00FF52EB">
        <w:rPr>
          <w:rFonts w:ascii="Palatino Linotype" w:hAnsi="Palatino Linotype" w:cs="Arial"/>
          <w:b/>
        </w:rPr>
        <w:t>EL RECURRENTE</w:t>
      </w:r>
      <w:r w:rsidRPr="00FF52EB">
        <w:rPr>
          <w:rFonts w:ascii="Palatino Linotype" w:hAnsi="Palatino Linotype" w:cs="Arial"/>
          <w:b/>
        </w:rPr>
        <w:t xml:space="preserve"> </w:t>
      </w:r>
      <w:r w:rsidRPr="00FF52E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FF52EB"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FF52EB" w:rsidRDefault="00B06D8A" w:rsidP="00B06D8A">
      <w:pPr>
        <w:ind w:left="709" w:right="757"/>
        <w:jc w:val="both"/>
        <w:rPr>
          <w:rFonts w:ascii="Palatino Linotype" w:hAnsi="Palatino Linotype" w:cs="Arial"/>
          <w:i/>
          <w:sz w:val="22"/>
        </w:rPr>
      </w:pPr>
      <w:r w:rsidRPr="00FF52EB">
        <w:rPr>
          <w:rFonts w:ascii="Palatino Linotype" w:hAnsi="Palatino Linotype" w:cs="Arial"/>
          <w:i/>
          <w:sz w:val="22"/>
        </w:rPr>
        <w:t>“</w:t>
      </w:r>
      <w:r w:rsidRPr="00FF52EB">
        <w:rPr>
          <w:rFonts w:ascii="Palatino Linotype" w:hAnsi="Palatino Linotype" w:cs="Arial"/>
          <w:b/>
          <w:i/>
          <w:sz w:val="22"/>
        </w:rPr>
        <w:t>Artículo 178.</w:t>
      </w:r>
      <w:r w:rsidRPr="00FF52E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FF52EB" w:rsidRDefault="00B06D8A" w:rsidP="00B06D8A">
      <w:pPr>
        <w:ind w:left="709" w:right="757"/>
        <w:jc w:val="both"/>
        <w:rPr>
          <w:rFonts w:ascii="Palatino Linotype" w:hAnsi="Palatino Linotype" w:cs="Arial"/>
          <w:i/>
          <w:sz w:val="22"/>
        </w:rPr>
      </w:pPr>
    </w:p>
    <w:p w:rsidR="00B06D8A" w:rsidRPr="00FF52EB" w:rsidRDefault="00B06D8A" w:rsidP="00B06D8A">
      <w:pPr>
        <w:ind w:left="709" w:right="757"/>
        <w:jc w:val="both"/>
        <w:rPr>
          <w:rFonts w:ascii="Palatino Linotype" w:hAnsi="Palatino Linotype" w:cs="Arial"/>
          <w:i/>
          <w:sz w:val="22"/>
        </w:rPr>
      </w:pPr>
      <w:r w:rsidRPr="00FF52E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FF52EB" w:rsidRDefault="00B06D8A" w:rsidP="00B06D8A">
      <w:pPr>
        <w:ind w:left="709" w:right="757"/>
        <w:jc w:val="both"/>
        <w:rPr>
          <w:rFonts w:ascii="Palatino Linotype" w:hAnsi="Palatino Linotype" w:cs="Arial"/>
          <w:i/>
          <w:sz w:val="22"/>
        </w:rPr>
      </w:pPr>
    </w:p>
    <w:p w:rsidR="00B06D8A" w:rsidRPr="00FF52EB" w:rsidRDefault="00B06D8A" w:rsidP="00B06D8A">
      <w:pPr>
        <w:ind w:left="709" w:right="757"/>
        <w:jc w:val="both"/>
        <w:rPr>
          <w:rFonts w:ascii="Palatino Linotype" w:hAnsi="Palatino Linotype" w:cs="Arial"/>
          <w:i/>
          <w:sz w:val="22"/>
        </w:rPr>
      </w:pPr>
      <w:r w:rsidRPr="00FF52EB">
        <w:rPr>
          <w:rFonts w:ascii="Palatino Linotype" w:hAnsi="Palatino Linotype" w:cs="Arial"/>
          <w:i/>
          <w:sz w:val="22"/>
        </w:rPr>
        <w:t xml:space="preserve">En el caso de que se interponga ante la Unidad de Transparencia, ésta deberá remitir el recurso de revisión al Instituto a más tardar al día </w:t>
      </w:r>
      <w:r w:rsidRPr="00FF52EB">
        <w:rPr>
          <w:rFonts w:ascii="Palatino Linotype" w:hAnsi="Palatino Linotype" w:cs="Arial"/>
          <w:i/>
          <w:sz w:val="22"/>
          <w:lang w:eastAsia="es-MX"/>
        </w:rPr>
        <w:t>siguiente</w:t>
      </w:r>
      <w:r w:rsidRPr="00FF52EB">
        <w:rPr>
          <w:rFonts w:ascii="Palatino Linotype" w:hAnsi="Palatino Linotype" w:cs="Arial"/>
          <w:i/>
          <w:sz w:val="22"/>
        </w:rPr>
        <w:t xml:space="preserve"> de haberlo recibido.”</w:t>
      </w:r>
    </w:p>
    <w:p w:rsidR="00B06D8A" w:rsidRPr="00FF52EB" w:rsidRDefault="00B06D8A" w:rsidP="00B06D8A">
      <w:pPr>
        <w:spacing w:line="360" w:lineRule="auto"/>
        <w:ind w:left="709" w:right="709"/>
        <w:jc w:val="both"/>
        <w:rPr>
          <w:rFonts w:ascii="Palatino Linotype" w:hAnsi="Palatino Linotype" w:cs="Arial"/>
          <w:i/>
        </w:rPr>
      </w:pPr>
    </w:p>
    <w:p w:rsidR="00B06D8A" w:rsidRPr="00FF52EB" w:rsidRDefault="00B06D8A" w:rsidP="00B06D8A">
      <w:pPr>
        <w:spacing w:line="360" w:lineRule="auto"/>
        <w:jc w:val="both"/>
        <w:rPr>
          <w:rFonts w:ascii="Palatino Linotype" w:hAnsi="Palatino Linotype" w:cs="Arial"/>
        </w:rPr>
      </w:pPr>
      <w:r w:rsidRPr="00FF52EB">
        <w:rPr>
          <w:rFonts w:ascii="Palatino Linotype" w:hAnsi="Palatino Linotype" w:cs="Arial"/>
        </w:rPr>
        <w:t xml:space="preserve">En esa tesitura, atendiendo a que </w:t>
      </w:r>
      <w:r w:rsidRPr="00FF52EB">
        <w:rPr>
          <w:rFonts w:ascii="Palatino Linotype" w:hAnsi="Palatino Linotype" w:cs="Arial"/>
          <w:b/>
        </w:rPr>
        <w:t>EL SUJETO OBLIGADO</w:t>
      </w:r>
      <w:r w:rsidRPr="00FF52EB">
        <w:rPr>
          <w:rFonts w:ascii="Palatino Linotype" w:hAnsi="Palatino Linotype" w:cs="Arial"/>
        </w:rPr>
        <w:t xml:space="preserve"> notificó la respuesta a la solicitud de información pública el día</w:t>
      </w:r>
      <w:r w:rsidRPr="00FF52EB">
        <w:rPr>
          <w:rFonts w:ascii="Palatino Linotype" w:hAnsi="Palatino Linotype" w:cs="Arial"/>
          <w:b/>
        </w:rPr>
        <w:t xml:space="preserve"> </w:t>
      </w:r>
      <w:r w:rsidR="00030B42" w:rsidRPr="00FF52EB">
        <w:rPr>
          <w:rFonts w:ascii="Palatino Linotype" w:hAnsi="Palatino Linotype" w:cs="Arial"/>
          <w:b/>
        </w:rPr>
        <w:t>veintinueve</w:t>
      </w:r>
      <w:r w:rsidR="002463C0" w:rsidRPr="00FF52EB">
        <w:rPr>
          <w:rFonts w:ascii="Palatino Linotype" w:hAnsi="Palatino Linotype" w:cs="Arial"/>
          <w:b/>
        </w:rPr>
        <w:t xml:space="preserve"> de julio</w:t>
      </w:r>
      <w:r w:rsidRPr="00FF52EB">
        <w:rPr>
          <w:rFonts w:ascii="Palatino Linotype" w:hAnsi="Palatino Linotype" w:cs="Arial"/>
          <w:b/>
        </w:rPr>
        <w:t xml:space="preserve"> de dos mil diecinueve</w:t>
      </w:r>
      <w:r w:rsidRPr="00FF52EB">
        <w:rPr>
          <w:rFonts w:ascii="Palatino Linotype" w:hAnsi="Palatino Linotype" w:cs="Arial"/>
        </w:rPr>
        <w:t xml:space="preserve">; el plazo de quince días hábiles que el artículo 178 de la Ley de la materia otorga a </w:t>
      </w:r>
      <w:r w:rsidR="001C7FE8" w:rsidRPr="00FF52EB">
        <w:rPr>
          <w:rFonts w:ascii="Palatino Linotype" w:hAnsi="Palatino Linotype" w:cs="Arial"/>
          <w:b/>
        </w:rPr>
        <w:t>EL RECURRENTE</w:t>
      </w:r>
      <w:r w:rsidRPr="00FF52EB">
        <w:rPr>
          <w:rFonts w:ascii="Palatino Linotype" w:hAnsi="Palatino Linotype" w:cs="Arial"/>
        </w:rPr>
        <w:t xml:space="preserve"> para presentar el recurso de revisión, transcurrió del </w:t>
      </w:r>
      <w:r w:rsidR="002463C0" w:rsidRPr="00FF52EB">
        <w:rPr>
          <w:rFonts w:ascii="Palatino Linotype" w:hAnsi="Palatino Linotype" w:cs="Arial"/>
          <w:b/>
        </w:rPr>
        <w:t>treinta de julio al diecinueve de agosto</w:t>
      </w:r>
      <w:r w:rsidR="007A6AF3" w:rsidRPr="00FF52EB">
        <w:rPr>
          <w:rFonts w:ascii="Palatino Linotype" w:hAnsi="Palatino Linotype" w:cs="Arial"/>
          <w:b/>
        </w:rPr>
        <w:t xml:space="preserve"> de</w:t>
      </w:r>
      <w:r w:rsidRPr="00FF52EB">
        <w:rPr>
          <w:rFonts w:ascii="Palatino Linotype" w:hAnsi="Palatino Linotype" w:cs="Arial"/>
          <w:b/>
        </w:rPr>
        <w:t xml:space="preserve"> dos mil diecinueve</w:t>
      </w:r>
      <w:r w:rsidRPr="00FF52EB">
        <w:rPr>
          <w:rFonts w:ascii="Palatino Linotype" w:hAnsi="Palatino Linotype" w:cs="Arial"/>
        </w:rPr>
        <w:t>, sin contemplar en el</w:t>
      </w:r>
      <w:r w:rsidR="002463C0" w:rsidRPr="00FF52EB">
        <w:rPr>
          <w:rFonts w:ascii="Palatino Linotype" w:hAnsi="Palatino Linotype" w:cs="Arial"/>
        </w:rPr>
        <w:t xml:space="preserve"> cómputo</w:t>
      </w:r>
      <w:r w:rsidR="00030B42" w:rsidRPr="00FF52EB">
        <w:rPr>
          <w:rFonts w:ascii="Palatino Linotype" w:hAnsi="Palatino Linotype" w:cs="Arial"/>
        </w:rPr>
        <w:t xml:space="preserve"> </w:t>
      </w:r>
      <w:r w:rsidRPr="00FF52EB">
        <w:rPr>
          <w:rFonts w:ascii="Palatino Linotype" w:hAnsi="Palatino Linotype" w:cs="Arial"/>
        </w:rPr>
        <w:t xml:space="preserve">los días </w:t>
      </w:r>
      <w:r w:rsidR="002463C0" w:rsidRPr="00FF52EB">
        <w:rPr>
          <w:rFonts w:ascii="Palatino Linotype" w:hAnsi="Palatino Linotype" w:cs="Arial"/>
        </w:rPr>
        <w:t>tres, cuatro, diez, once, diecisiete y dieciocho de agosto</w:t>
      </w:r>
      <w:r w:rsidR="0061338B" w:rsidRPr="00FF52EB">
        <w:rPr>
          <w:rFonts w:ascii="Palatino Linotype" w:hAnsi="Palatino Linotype" w:cs="Arial"/>
        </w:rPr>
        <w:t xml:space="preserve"> </w:t>
      </w:r>
      <w:r w:rsidRPr="00FF52EB">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FF52EB">
        <w:rPr>
          <w:rFonts w:ascii="Palatino Linotype" w:hAnsi="Palatino Linotype" w:cs="Arial"/>
        </w:rPr>
        <w:t>o y Municipios</w:t>
      </w:r>
      <w:r w:rsidR="00B916A4" w:rsidRPr="00FF52EB">
        <w:rPr>
          <w:rFonts w:ascii="Palatino Linotype" w:hAnsi="Palatino Linotype" w:cs="Arial"/>
        </w:rPr>
        <w:t>.</w:t>
      </w:r>
    </w:p>
    <w:p w:rsidR="00B06D8A" w:rsidRPr="00FF52EB" w:rsidRDefault="00B06D8A" w:rsidP="00B06D8A">
      <w:pPr>
        <w:spacing w:line="360" w:lineRule="auto"/>
        <w:jc w:val="both"/>
        <w:rPr>
          <w:rFonts w:ascii="Palatino Linotype" w:hAnsi="Palatino Linotype" w:cs="Arial"/>
        </w:rPr>
      </w:pPr>
    </w:p>
    <w:p w:rsidR="00B06D8A" w:rsidRPr="00FF52EB" w:rsidRDefault="00B06D8A" w:rsidP="00B06D8A">
      <w:pPr>
        <w:spacing w:line="360" w:lineRule="auto"/>
        <w:jc w:val="both"/>
        <w:rPr>
          <w:rFonts w:ascii="Palatino Linotype" w:hAnsi="Palatino Linotype" w:cs="Arial"/>
          <w:b/>
          <w:u w:val="single"/>
        </w:rPr>
      </w:pPr>
      <w:r w:rsidRPr="00FF52EB">
        <w:rPr>
          <w:rFonts w:ascii="Palatino Linotype" w:hAnsi="Palatino Linotype" w:cs="Arial"/>
        </w:rPr>
        <w:t>En ese tenor, si el recurso de revisión que nos ocupa, se interpuso el</w:t>
      </w:r>
      <w:r w:rsidRPr="00FF52EB">
        <w:rPr>
          <w:rFonts w:ascii="Palatino Linotype" w:hAnsi="Palatino Linotype" w:cs="Arial"/>
          <w:b/>
        </w:rPr>
        <w:t xml:space="preserve"> </w:t>
      </w:r>
      <w:r w:rsidR="004E3318" w:rsidRPr="00FF52EB">
        <w:rPr>
          <w:rFonts w:ascii="Palatino Linotype" w:hAnsi="Palatino Linotype" w:cs="Arial"/>
          <w:b/>
          <w:u w:val="single"/>
        </w:rPr>
        <w:t>diecinueve</w:t>
      </w:r>
      <w:r w:rsidR="00B916A4" w:rsidRPr="00FF52EB">
        <w:rPr>
          <w:rFonts w:ascii="Palatino Linotype" w:hAnsi="Palatino Linotype" w:cs="Arial"/>
          <w:b/>
          <w:u w:val="single"/>
        </w:rPr>
        <w:t xml:space="preserve"> de agosto</w:t>
      </w:r>
      <w:r w:rsidR="00D9098C" w:rsidRPr="00FF52EB">
        <w:rPr>
          <w:rFonts w:ascii="Palatino Linotype" w:hAnsi="Palatino Linotype" w:cs="Arial"/>
          <w:b/>
          <w:u w:val="single"/>
        </w:rPr>
        <w:t xml:space="preserve"> </w:t>
      </w:r>
      <w:r w:rsidR="00321E88" w:rsidRPr="00FF52EB">
        <w:rPr>
          <w:rFonts w:ascii="Palatino Linotype" w:hAnsi="Palatino Linotype" w:cs="Arial"/>
          <w:b/>
          <w:u w:val="single"/>
        </w:rPr>
        <w:t>de</w:t>
      </w:r>
      <w:r w:rsidRPr="00FF52EB">
        <w:rPr>
          <w:rFonts w:ascii="Palatino Linotype" w:hAnsi="Palatino Linotype" w:cs="Arial"/>
          <w:b/>
          <w:u w:val="single"/>
        </w:rPr>
        <w:t xml:space="preserve"> dos mil diecinueve</w:t>
      </w:r>
      <w:r w:rsidRPr="00FF52EB">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FF52EB"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B06D8A" w:rsidRPr="00FF52EB" w:rsidRDefault="00B06D8A" w:rsidP="00B06D8A">
      <w:pPr>
        <w:pStyle w:val="Prrafodelista"/>
        <w:numPr>
          <w:ilvl w:val="0"/>
          <w:numId w:val="4"/>
        </w:numPr>
        <w:spacing w:line="360" w:lineRule="auto"/>
        <w:ind w:left="0" w:firstLine="0"/>
        <w:jc w:val="both"/>
        <w:rPr>
          <w:rFonts w:ascii="Palatino Linotype" w:hAnsi="Palatino Linotype"/>
        </w:rPr>
      </w:pPr>
      <w:r w:rsidRPr="00FF52EB">
        <w:rPr>
          <w:rFonts w:ascii="Palatino Linotype" w:hAnsi="Palatino Linotype" w:cs="Arial"/>
          <w:b/>
        </w:rPr>
        <w:t xml:space="preserve"> Procedibilidad. </w:t>
      </w:r>
      <w:r w:rsidRPr="00FF52EB">
        <w:rPr>
          <w:rFonts w:ascii="Palatino Linotype" w:hAnsi="Palatino Linotype" w:cs="Arial"/>
        </w:rPr>
        <w:t xml:space="preserve">Del análisis efectuado, se advierte que resulta procedente la interposición del recurso y se concluye la acreditación </w:t>
      </w:r>
      <w:r w:rsidRPr="00FF52EB">
        <w:rPr>
          <w:rFonts w:ascii="Palatino Linotype" w:hAnsi="Palatino Linotype" w:cs="Arial"/>
          <w:snapToGrid w:val="0"/>
        </w:rPr>
        <w:t>plena</w:t>
      </w:r>
      <w:r w:rsidRPr="00FF52EB">
        <w:rPr>
          <w:rFonts w:ascii="Palatino Linotype" w:hAnsi="Palatino Linotype" w:cs="Arial"/>
        </w:rPr>
        <w:t xml:space="preserve"> de todos y cada uno de los elementos formales exigidos por el artículo 180 de la Ley de Transparencia y Acceso a la Información</w:t>
      </w:r>
      <w:r w:rsidRPr="00FF52EB">
        <w:rPr>
          <w:rFonts w:ascii="Palatino Linotype" w:hAnsi="Palatino Linotype"/>
        </w:rPr>
        <w:t xml:space="preserve"> Pública del Estado de México y Municipios, en atención a que fue presentado mediante el formato visible en </w:t>
      </w:r>
      <w:r w:rsidRPr="00FF52EB">
        <w:rPr>
          <w:rFonts w:ascii="Palatino Linotype" w:hAnsi="Palatino Linotype"/>
          <w:b/>
        </w:rPr>
        <w:t>EL SAIMEX</w:t>
      </w:r>
      <w:r w:rsidRPr="00FF52EB">
        <w:rPr>
          <w:rFonts w:ascii="Palatino Linotype" w:hAnsi="Palatino Linotype"/>
        </w:rPr>
        <w:t>.</w:t>
      </w:r>
    </w:p>
    <w:p w:rsidR="00B06D8A" w:rsidRPr="00FF52EB" w:rsidRDefault="00B06D8A" w:rsidP="00B06D8A">
      <w:pPr>
        <w:pStyle w:val="Prrafodelista"/>
        <w:spacing w:line="360" w:lineRule="auto"/>
        <w:ind w:left="0"/>
        <w:jc w:val="both"/>
        <w:rPr>
          <w:rFonts w:ascii="Palatino Linotype" w:hAnsi="Palatino Linotype"/>
        </w:rPr>
      </w:pPr>
    </w:p>
    <w:p w:rsidR="00B06D8A" w:rsidRPr="00FF52EB" w:rsidRDefault="00B06D8A" w:rsidP="00B06D8A">
      <w:pPr>
        <w:pStyle w:val="Prrafodelista"/>
        <w:numPr>
          <w:ilvl w:val="0"/>
          <w:numId w:val="4"/>
        </w:numPr>
        <w:spacing w:line="360" w:lineRule="auto"/>
        <w:ind w:left="0" w:firstLine="0"/>
        <w:jc w:val="both"/>
        <w:rPr>
          <w:rFonts w:ascii="Palatino Linotype" w:hAnsi="Palatino Linotype"/>
        </w:rPr>
      </w:pPr>
      <w:r w:rsidRPr="00FF52EB">
        <w:rPr>
          <w:rFonts w:ascii="Palatino Linotype" w:hAnsi="Palatino Linotype" w:cs="Arial"/>
          <w:b/>
        </w:rPr>
        <w:t>Estudio y resolución del recurso</w:t>
      </w:r>
      <w:r w:rsidRPr="00FF52EB">
        <w:rPr>
          <w:rFonts w:ascii="Palatino Linotype" w:hAnsi="Palatino Linotype" w:cs="Arial"/>
          <w:b/>
          <w:color w:val="000000" w:themeColor="text1"/>
        </w:rPr>
        <w:t xml:space="preserve">. </w:t>
      </w:r>
      <w:r w:rsidRPr="00FF52EB">
        <w:rPr>
          <w:rFonts w:ascii="Palatino Linotype" w:hAnsi="Palatino Linotype" w:cs="Arial"/>
        </w:rPr>
        <w:t xml:space="preserve">Es así que, una vez determinada la vía sobre la que versará el presente recurso, y previa revisión del expediente </w:t>
      </w:r>
      <w:r w:rsidRPr="00FF52EB">
        <w:rPr>
          <w:rFonts w:ascii="Palatino Linotype" w:hAnsi="Palatino Linotype"/>
        </w:rPr>
        <w:t>electrónico</w:t>
      </w:r>
      <w:r w:rsidRPr="00FF52EB">
        <w:rPr>
          <w:rFonts w:ascii="Palatino Linotype" w:hAnsi="Palatino Linotype" w:cs="Arial"/>
        </w:rPr>
        <w:t xml:space="preserve"> formado en el</w:t>
      </w:r>
      <w:r w:rsidRPr="00FF52EB">
        <w:rPr>
          <w:rFonts w:ascii="Palatino Linotype" w:hAnsi="Palatino Linotype" w:cs="Arial"/>
          <w:b/>
        </w:rPr>
        <w:t xml:space="preserve"> SAIMEX</w:t>
      </w:r>
      <w:r w:rsidRPr="00FF52EB">
        <w:rPr>
          <w:rFonts w:ascii="Palatino Linotype" w:hAnsi="Palatino Linotype" w:cs="Arial"/>
        </w:rPr>
        <w:t xml:space="preserve"> por motivo de la solicitud de información y del recurso a que da origen,  </w:t>
      </w:r>
      <w:r w:rsidRPr="00FF52EB">
        <w:rPr>
          <w:rFonts w:ascii="Palatino Linotype" w:eastAsia="Arial Unicode MS" w:hAnsi="Palatino Linotype" w:cs="Arial"/>
        </w:rPr>
        <w:t>se advierte que es procedente, toda vez que se actualiza la hipótesis prevista en la fra</w:t>
      </w:r>
      <w:r w:rsidR="00B67434" w:rsidRPr="00FF52EB">
        <w:rPr>
          <w:rFonts w:ascii="Palatino Linotype" w:eastAsia="Arial Unicode MS" w:hAnsi="Palatino Linotype" w:cs="Arial"/>
        </w:rPr>
        <w:t>cción V</w:t>
      </w:r>
      <w:r w:rsidR="009E3186" w:rsidRPr="00FF52EB">
        <w:rPr>
          <w:rFonts w:ascii="Palatino Linotype" w:eastAsia="Arial Unicode MS" w:hAnsi="Palatino Linotype" w:cs="Arial"/>
        </w:rPr>
        <w:t>III</w:t>
      </w:r>
      <w:r w:rsidRPr="00FF52EB">
        <w:rPr>
          <w:rFonts w:ascii="Palatino Linotype" w:eastAsia="Arial Unicode MS" w:hAnsi="Palatino Linotype" w:cs="Arial"/>
        </w:rPr>
        <w:t>, del artículo 179 de la Ley de la materia, que a la letra dice:</w:t>
      </w:r>
    </w:p>
    <w:p w:rsidR="00B06D8A" w:rsidRPr="00FF52EB"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FF52EB"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w:t>
      </w:r>
      <w:r w:rsidRPr="00FF52EB">
        <w:rPr>
          <w:rFonts w:ascii="Palatino Linotype" w:eastAsia="Arial Unicode MS" w:hAnsi="Palatino Linotype" w:cs="Arial"/>
          <w:b/>
          <w:i/>
          <w:sz w:val="22"/>
        </w:rPr>
        <w:t>Artículo 179</w:t>
      </w:r>
      <w:r w:rsidRPr="00FF52EB">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FF52EB"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Pr="00FF52EB" w:rsidRDefault="002B16F9" w:rsidP="00B06D8A">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b/>
          <w:i/>
          <w:sz w:val="22"/>
          <w:u w:val="single"/>
        </w:rPr>
        <w:t>VIII. La notificación, entrega o puesta a disposición de información en una modalidad o formato distinto al solicitado;</w:t>
      </w:r>
      <w:r w:rsidR="0093695A" w:rsidRPr="00FF52EB">
        <w:rPr>
          <w:rFonts w:ascii="Palatino Linotype" w:eastAsia="Arial Unicode MS" w:hAnsi="Palatino Linotype" w:cs="Arial"/>
          <w:b/>
          <w:i/>
          <w:sz w:val="22"/>
          <w:u w:val="single"/>
        </w:rPr>
        <w:t>”</w:t>
      </w:r>
    </w:p>
    <w:p w:rsidR="00B06D8A" w:rsidRPr="00FF52EB" w:rsidRDefault="00B06D8A" w:rsidP="00B06D8A">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FF52EB"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 xml:space="preserve">El precepto legal citado establece como supuesto de procedencia del recurso de revisión, cuando </w:t>
      </w:r>
      <w:r w:rsidR="00B67434" w:rsidRPr="00FF52EB">
        <w:rPr>
          <w:rFonts w:ascii="Palatino Linotype" w:eastAsia="Arial Unicode MS" w:hAnsi="Palatino Linotype" w:cs="Arial"/>
        </w:rPr>
        <w:t xml:space="preserve">la respuesta del </w:t>
      </w:r>
      <w:r w:rsidRPr="00FF52EB">
        <w:rPr>
          <w:rFonts w:ascii="Palatino Linotype" w:eastAsia="Arial Unicode MS" w:hAnsi="Palatino Linotype" w:cs="Arial"/>
          <w:b/>
        </w:rPr>
        <w:t xml:space="preserve">SUJETO OBLIGADO </w:t>
      </w:r>
      <w:r w:rsidR="002B16F9" w:rsidRPr="00FF52EB">
        <w:rPr>
          <w:rFonts w:ascii="Palatino Linotype" w:eastAsia="Arial Unicode MS" w:hAnsi="Palatino Linotype" w:cs="Arial"/>
        </w:rPr>
        <w:t>no satisface, en este caso, la modalidad elegida por el particular</w:t>
      </w:r>
      <w:r w:rsidR="00B67434" w:rsidRPr="00FF52EB">
        <w:rPr>
          <w:rFonts w:ascii="Palatino Linotype" w:eastAsia="Arial Unicode MS" w:hAnsi="Palatino Linotype" w:cs="Arial"/>
        </w:rPr>
        <w:t xml:space="preserve"> y por ende </w:t>
      </w:r>
      <w:r w:rsidRPr="00FF52EB">
        <w:rPr>
          <w:rFonts w:ascii="Palatino Linotype" w:eastAsia="Arial Unicode MS" w:hAnsi="Palatino Linotype" w:cs="Arial"/>
        </w:rPr>
        <w:t>no colma el derecho de acceso a la información pública d</w:t>
      </w:r>
      <w:r w:rsidR="00B916A4" w:rsidRPr="00FF52EB">
        <w:rPr>
          <w:rFonts w:ascii="Palatino Linotype" w:eastAsia="Arial Unicode MS" w:hAnsi="Palatino Linotype" w:cs="Arial"/>
        </w:rPr>
        <w:t>e</w:t>
      </w:r>
      <w:r w:rsidR="002B16F9" w:rsidRPr="00FF52EB">
        <w:rPr>
          <w:rFonts w:ascii="Palatino Linotype" w:eastAsia="Arial Unicode MS" w:hAnsi="Palatino Linotype" w:cs="Arial"/>
        </w:rPr>
        <w:t>l</w:t>
      </w:r>
      <w:r w:rsidR="001C7FE8" w:rsidRPr="00FF52EB">
        <w:rPr>
          <w:rFonts w:ascii="Palatino Linotype" w:eastAsia="Arial Unicode MS" w:hAnsi="Palatino Linotype" w:cs="Arial"/>
          <w:b/>
        </w:rPr>
        <w:t xml:space="preserve"> RECURRENTE</w:t>
      </w:r>
      <w:r w:rsidRPr="00FF52EB">
        <w:rPr>
          <w:rFonts w:ascii="Palatino Linotype" w:eastAsia="Arial Unicode MS" w:hAnsi="Palatino Linotype" w:cs="Arial"/>
        </w:rPr>
        <w:t>.</w:t>
      </w:r>
    </w:p>
    <w:p w:rsidR="00B06D8A" w:rsidRPr="00FF52EB"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FF52EB" w:rsidRDefault="00B06D8A" w:rsidP="00B06D8A">
      <w:pPr>
        <w:widowControl w:val="0"/>
        <w:autoSpaceDE w:val="0"/>
        <w:autoSpaceDN w:val="0"/>
        <w:adjustRightInd w:val="0"/>
        <w:spacing w:line="360" w:lineRule="auto"/>
        <w:jc w:val="both"/>
        <w:rPr>
          <w:rFonts w:ascii="Palatino Linotype" w:hAnsi="Palatino Linotype"/>
        </w:rPr>
      </w:pPr>
      <w:r w:rsidRPr="00FF52EB">
        <w:rPr>
          <w:rFonts w:ascii="Palatino Linotype" w:hAnsi="Palatino Linotype" w:cs="Arial"/>
        </w:rPr>
        <w:t xml:space="preserve">Es así que, una vez determinada la vía sobre la que versará el presente recurso, y previa revisión del expediente </w:t>
      </w:r>
      <w:r w:rsidRPr="00FF52EB">
        <w:rPr>
          <w:rFonts w:ascii="Palatino Linotype" w:hAnsi="Palatino Linotype"/>
        </w:rPr>
        <w:t>electrónico</w:t>
      </w:r>
      <w:r w:rsidRPr="00FF52EB">
        <w:rPr>
          <w:rFonts w:ascii="Palatino Linotype" w:hAnsi="Palatino Linotype" w:cs="Arial"/>
        </w:rPr>
        <w:t xml:space="preserve"> formado en el</w:t>
      </w:r>
      <w:r w:rsidRPr="00FF52EB">
        <w:rPr>
          <w:rFonts w:ascii="Palatino Linotype" w:hAnsi="Palatino Linotype" w:cs="Arial"/>
          <w:b/>
        </w:rPr>
        <w:t xml:space="preserve"> SAIMEX,</w:t>
      </w:r>
      <w:r w:rsidRPr="00FF52EB">
        <w:rPr>
          <w:rFonts w:ascii="Palatino Linotype" w:hAnsi="Palatino Linotype" w:cs="Arial"/>
        </w:rPr>
        <w:t xml:space="preserve"> por motivo de la solicitud de información y del recurso a que da origen, es conveniente analizar si la respuesta del </w:t>
      </w:r>
      <w:r w:rsidRPr="00FF52EB">
        <w:rPr>
          <w:rFonts w:ascii="Palatino Linotype" w:hAnsi="Palatino Linotype" w:cs="Arial"/>
          <w:b/>
          <w:lang w:eastAsia="es-MX"/>
        </w:rPr>
        <w:t>SUJETO OBLIGADO</w:t>
      </w:r>
      <w:r w:rsidRPr="00FF52EB">
        <w:rPr>
          <w:rFonts w:ascii="Palatino Linotype" w:hAnsi="Palatino Linotype" w:cs="Arial"/>
        </w:rPr>
        <w:t xml:space="preserve"> cumple con los requisitos y procedimientos del derecho de acceso a la información; por lo que, en primer término debemos recordar que </w:t>
      </w:r>
      <w:r w:rsidR="001C7FE8" w:rsidRPr="00FF52EB">
        <w:rPr>
          <w:rFonts w:ascii="Palatino Linotype" w:hAnsi="Palatino Linotype" w:cs="Arial"/>
          <w:b/>
        </w:rPr>
        <w:t>EL RECURRENTE</w:t>
      </w:r>
      <w:r w:rsidRPr="00FF52EB">
        <w:rPr>
          <w:rFonts w:ascii="Palatino Linotype" w:hAnsi="Palatino Linotype" w:cs="Arial"/>
          <w:b/>
        </w:rPr>
        <w:t xml:space="preserve"> </w:t>
      </w:r>
      <w:r w:rsidRPr="00FF52EB">
        <w:rPr>
          <w:rFonts w:ascii="Palatino Linotype" w:hAnsi="Palatino Linotype"/>
        </w:rPr>
        <w:t xml:space="preserve">solicitó al </w:t>
      </w:r>
      <w:r w:rsidRPr="00FF52EB">
        <w:rPr>
          <w:rFonts w:ascii="Palatino Linotype" w:hAnsi="Palatino Linotype"/>
          <w:b/>
        </w:rPr>
        <w:t xml:space="preserve">SUJETO OBLIGADO </w:t>
      </w:r>
      <w:r w:rsidRPr="00FF52EB">
        <w:rPr>
          <w:rFonts w:ascii="Palatino Linotype" w:hAnsi="Palatino Linotype"/>
        </w:rPr>
        <w:t xml:space="preserve">lo que a continuación se desagrega: </w:t>
      </w:r>
    </w:p>
    <w:p w:rsidR="00B06D8A" w:rsidRPr="00FF52EB" w:rsidRDefault="00B06D8A" w:rsidP="00B06D8A">
      <w:pPr>
        <w:pStyle w:val="Prrafodelista"/>
        <w:spacing w:line="360" w:lineRule="auto"/>
        <w:rPr>
          <w:rFonts w:ascii="Palatino Linotype" w:hAnsi="Palatino Linotype"/>
        </w:rPr>
      </w:pPr>
    </w:p>
    <w:p w:rsidR="002B16F9" w:rsidRPr="00FF52EB" w:rsidRDefault="002B16F9" w:rsidP="002B16F9">
      <w:pPr>
        <w:pStyle w:val="Prrafodelista"/>
        <w:numPr>
          <w:ilvl w:val="3"/>
          <w:numId w:val="2"/>
        </w:numPr>
        <w:ind w:left="993" w:right="757" w:hanging="284"/>
        <w:jc w:val="both"/>
        <w:rPr>
          <w:rFonts w:ascii="Palatino Linotype" w:hAnsi="Palatino Linotype" w:cs="Arial"/>
        </w:rPr>
      </w:pPr>
      <w:r w:rsidRPr="00FF52EB">
        <w:rPr>
          <w:rFonts w:ascii="Palatino Linotype" w:hAnsi="Palatino Linotype"/>
        </w:rPr>
        <w:t xml:space="preserve">Fecha de registro como Partido Estatal con el nombre actual </w:t>
      </w:r>
    </w:p>
    <w:p w:rsidR="002B16F9" w:rsidRPr="00FF52EB" w:rsidRDefault="002B16F9" w:rsidP="002B16F9">
      <w:pPr>
        <w:pStyle w:val="Prrafodelista"/>
        <w:ind w:left="993" w:right="757"/>
        <w:jc w:val="both"/>
        <w:rPr>
          <w:rFonts w:ascii="Palatino Linotype" w:hAnsi="Palatino Linotype" w:cs="Arial"/>
        </w:rPr>
      </w:pPr>
    </w:p>
    <w:p w:rsidR="002B16F9" w:rsidRPr="00FF52EB" w:rsidRDefault="002B16F9" w:rsidP="002B16F9">
      <w:pPr>
        <w:pStyle w:val="Prrafodelista"/>
        <w:numPr>
          <w:ilvl w:val="4"/>
          <w:numId w:val="2"/>
        </w:numPr>
        <w:ind w:left="1418" w:right="757" w:hanging="284"/>
        <w:jc w:val="both"/>
        <w:rPr>
          <w:rFonts w:ascii="Palatino Linotype" w:hAnsi="Palatino Linotype" w:cs="Arial"/>
        </w:rPr>
      </w:pPr>
      <w:r w:rsidRPr="00FF52EB">
        <w:rPr>
          <w:rFonts w:ascii="Palatino Linotype" w:hAnsi="Palatino Linotype"/>
        </w:rPr>
        <w:t xml:space="preserve">En caso de cambio de nombre, los nombres anteriores del partido y la fecha de cambio de nombre. </w:t>
      </w:r>
    </w:p>
    <w:p w:rsidR="002B16F9" w:rsidRPr="00FF52EB" w:rsidRDefault="002B16F9" w:rsidP="002B16F9">
      <w:pPr>
        <w:pStyle w:val="Prrafodelista"/>
        <w:ind w:left="1418" w:right="757"/>
        <w:jc w:val="both"/>
        <w:rPr>
          <w:rFonts w:ascii="Palatino Linotype" w:hAnsi="Palatino Linotype" w:cs="Arial"/>
        </w:rPr>
      </w:pPr>
    </w:p>
    <w:p w:rsidR="002B16F9" w:rsidRPr="00FF52EB" w:rsidRDefault="002B16F9" w:rsidP="002B16F9">
      <w:pPr>
        <w:pStyle w:val="Prrafodelista"/>
        <w:numPr>
          <w:ilvl w:val="3"/>
          <w:numId w:val="2"/>
        </w:numPr>
        <w:ind w:left="993" w:right="757" w:hanging="284"/>
        <w:jc w:val="both"/>
        <w:rPr>
          <w:rFonts w:ascii="Palatino Linotype" w:hAnsi="Palatino Linotype" w:cs="Arial"/>
        </w:rPr>
      </w:pPr>
      <w:r w:rsidRPr="00FF52EB">
        <w:rPr>
          <w:rFonts w:ascii="Palatino Linotype" w:hAnsi="Palatino Linotype"/>
        </w:rPr>
        <w:t xml:space="preserve">Nombre y cargo de los integrantes del Comité Ejecutivo Estatal, de los Comités Distritales y Municipales que han ocupado dichos cargos desde el año 1994 a la fecha 2019. </w:t>
      </w:r>
    </w:p>
    <w:p w:rsidR="002B16F9" w:rsidRPr="00FF52EB" w:rsidRDefault="002B16F9" w:rsidP="002B16F9">
      <w:pPr>
        <w:pStyle w:val="Prrafodelista"/>
        <w:ind w:left="993" w:right="757"/>
        <w:jc w:val="both"/>
        <w:rPr>
          <w:rFonts w:ascii="Palatino Linotype" w:hAnsi="Palatino Linotype" w:cs="Arial"/>
        </w:rPr>
      </w:pPr>
    </w:p>
    <w:p w:rsidR="002B16F9" w:rsidRPr="00FF52EB" w:rsidRDefault="002B16F9" w:rsidP="002B16F9">
      <w:pPr>
        <w:pStyle w:val="Prrafodelista"/>
        <w:numPr>
          <w:ilvl w:val="3"/>
          <w:numId w:val="2"/>
        </w:numPr>
        <w:ind w:left="993" w:right="757" w:hanging="284"/>
        <w:jc w:val="both"/>
        <w:rPr>
          <w:rFonts w:ascii="Palatino Linotype" w:hAnsi="Palatino Linotype" w:cs="Arial"/>
        </w:rPr>
      </w:pPr>
      <w:r w:rsidRPr="00FF52EB">
        <w:rPr>
          <w:rFonts w:ascii="Palatino Linotype" w:hAnsi="Palatino Linotype"/>
        </w:rPr>
        <w:t>De los miembros de los Comités Estatal, Municipal o Distrital que hayan solicitado licencia</w:t>
      </w:r>
    </w:p>
    <w:p w:rsidR="002B16F9" w:rsidRPr="00FF52EB" w:rsidRDefault="002B16F9" w:rsidP="002B16F9">
      <w:pPr>
        <w:pStyle w:val="Prrafodelista"/>
        <w:rPr>
          <w:rFonts w:ascii="Palatino Linotype" w:hAnsi="Palatino Linotype"/>
        </w:rPr>
      </w:pPr>
    </w:p>
    <w:p w:rsidR="002B16F9" w:rsidRPr="00FF52EB" w:rsidRDefault="002B16F9" w:rsidP="002B16F9">
      <w:pPr>
        <w:pStyle w:val="Prrafodelista"/>
        <w:numPr>
          <w:ilvl w:val="4"/>
          <w:numId w:val="2"/>
        </w:numPr>
        <w:ind w:right="757"/>
        <w:jc w:val="both"/>
        <w:rPr>
          <w:rFonts w:ascii="Palatino Linotype" w:hAnsi="Palatino Linotype" w:cs="Arial"/>
        </w:rPr>
      </w:pPr>
      <w:r w:rsidRPr="00FF52EB">
        <w:rPr>
          <w:rFonts w:ascii="Palatino Linotype" w:hAnsi="Palatino Linotype"/>
        </w:rPr>
        <w:t>Nombre</w:t>
      </w:r>
    </w:p>
    <w:p w:rsidR="002B16F9" w:rsidRPr="00FF52EB" w:rsidRDefault="002B16F9" w:rsidP="002B16F9">
      <w:pPr>
        <w:pStyle w:val="Prrafodelista"/>
        <w:numPr>
          <w:ilvl w:val="4"/>
          <w:numId w:val="2"/>
        </w:numPr>
        <w:ind w:right="757"/>
        <w:jc w:val="both"/>
        <w:rPr>
          <w:rFonts w:ascii="Palatino Linotype" w:hAnsi="Palatino Linotype" w:cs="Arial"/>
        </w:rPr>
      </w:pPr>
      <w:r w:rsidRPr="00FF52EB">
        <w:rPr>
          <w:rFonts w:ascii="Palatino Linotype" w:hAnsi="Palatino Linotype"/>
        </w:rPr>
        <w:t>Fecha de la solicitud</w:t>
      </w:r>
    </w:p>
    <w:p w:rsidR="002B16F9" w:rsidRPr="00FF52EB" w:rsidRDefault="002B16F9" w:rsidP="002B16F9">
      <w:pPr>
        <w:pStyle w:val="Prrafodelista"/>
        <w:numPr>
          <w:ilvl w:val="4"/>
          <w:numId w:val="2"/>
        </w:numPr>
        <w:ind w:right="757"/>
        <w:jc w:val="both"/>
        <w:rPr>
          <w:rFonts w:ascii="Palatino Linotype" w:hAnsi="Palatino Linotype" w:cs="Arial"/>
        </w:rPr>
      </w:pPr>
      <w:r w:rsidRPr="00FF52EB">
        <w:rPr>
          <w:rFonts w:ascii="Palatino Linotype" w:hAnsi="Palatino Linotype"/>
        </w:rPr>
        <w:t>Tiempo de duración de la misma</w:t>
      </w:r>
    </w:p>
    <w:p w:rsidR="002B16F9" w:rsidRPr="00FF52EB" w:rsidRDefault="002B16F9" w:rsidP="002B16F9">
      <w:pPr>
        <w:pStyle w:val="Prrafodelista"/>
        <w:numPr>
          <w:ilvl w:val="4"/>
          <w:numId w:val="2"/>
        </w:numPr>
        <w:ind w:right="757"/>
        <w:jc w:val="both"/>
        <w:rPr>
          <w:rFonts w:ascii="Palatino Linotype" w:hAnsi="Palatino Linotype" w:cs="Arial"/>
        </w:rPr>
      </w:pPr>
      <w:r w:rsidRPr="00FF52EB">
        <w:rPr>
          <w:rFonts w:ascii="Palatino Linotype" w:hAnsi="Palatino Linotype"/>
        </w:rPr>
        <w:t xml:space="preserve">Nombre de la persona que los sustituyó </w:t>
      </w:r>
    </w:p>
    <w:p w:rsidR="00AB6A55" w:rsidRPr="006544EC" w:rsidRDefault="002B16F9" w:rsidP="002B16F9">
      <w:pPr>
        <w:pStyle w:val="Prrafodelista"/>
        <w:numPr>
          <w:ilvl w:val="4"/>
          <w:numId w:val="2"/>
        </w:numPr>
        <w:ind w:right="757"/>
        <w:jc w:val="both"/>
        <w:rPr>
          <w:rFonts w:ascii="Palatino Linotype" w:hAnsi="Palatino Linotype" w:cs="Arial"/>
        </w:rPr>
      </w:pPr>
      <w:r w:rsidRPr="00FF52EB">
        <w:rPr>
          <w:rFonts w:ascii="Palatino Linotype" w:hAnsi="Palatino Linotype"/>
        </w:rPr>
        <w:t>Fecha de reingreso al cargo en su caso</w:t>
      </w:r>
    </w:p>
    <w:p w:rsidR="006544EC" w:rsidRPr="00FF52EB" w:rsidRDefault="006544EC" w:rsidP="006544EC">
      <w:pPr>
        <w:pStyle w:val="Prrafodelista"/>
        <w:ind w:left="3600" w:right="757"/>
        <w:jc w:val="both"/>
        <w:rPr>
          <w:rFonts w:ascii="Palatino Linotype" w:hAnsi="Palatino Linotype" w:cs="Arial"/>
        </w:rPr>
      </w:pPr>
    </w:p>
    <w:p w:rsidR="00AB6A55" w:rsidRPr="00FF52EB" w:rsidRDefault="00AB6A55" w:rsidP="004966F0">
      <w:pPr>
        <w:spacing w:line="360" w:lineRule="auto"/>
        <w:jc w:val="both"/>
        <w:rPr>
          <w:rFonts w:ascii="Palatino Linotype" w:hAnsi="Palatino Linotype"/>
          <w:i/>
          <w:sz w:val="22"/>
          <w:lang w:val="es-ES"/>
        </w:rPr>
      </w:pPr>
      <w:r w:rsidRPr="00FF52EB">
        <w:rPr>
          <w:rFonts w:ascii="Palatino Linotype" w:hAnsi="Palatino Linotype"/>
          <w:lang w:val="es-ES"/>
        </w:rPr>
        <w:t xml:space="preserve">Precisado lo anterior, se observa que en su respuesta, </w:t>
      </w:r>
      <w:r w:rsidRPr="00FF52EB">
        <w:rPr>
          <w:rFonts w:ascii="Palatino Linotype" w:hAnsi="Palatino Linotype"/>
          <w:b/>
          <w:lang w:val="es-ES"/>
        </w:rPr>
        <w:t xml:space="preserve">EL SUJETO OBLIGADO </w:t>
      </w:r>
      <w:r w:rsidRPr="00FF52EB">
        <w:rPr>
          <w:rFonts w:ascii="Palatino Linotype" w:hAnsi="Palatino Linotype"/>
          <w:lang w:val="es-ES"/>
        </w:rPr>
        <w:t xml:space="preserve">remitió los </w:t>
      </w:r>
      <w:r w:rsidR="004966F0" w:rsidRPr="00FF52EB">
        <w:rPr>
          <w:rFonts w:ascii="Palatino Linotype" w:hAnsi="Palatino Linotype"/>
          <w:lang w:val="es-ES"/>
        </w:rPr>
        <w:t xml:space="preserve">documentos relacionados con </w:t>
      </w:r>
      <w:r w:rsidR="00C438A4" w:rsidRPr="00FF52EB">
        <w:rPr>
          <w:rFonts w:ascii="Palatino Linotype" w:hAnsi="Palatino Linotype"/>
          <w:lang w:val="es-ES"/>
        </w:rPr>
        <w:t>la solicitud</w:t>
      </w:r>
      <w:r w:rsidR="004966F0" w:rsidRPr="00FF52EB">
        <w:rPr>
          <w:rFonts w:ascii="Palatino Linotype" w:hAnsi="Palatino Linotype"/>
          <w:lang w:val="es-ES"/>
        </w:rPr>
        <w:t xml:space="preserve"> de mérito, </w:t>
      </w:r>
      <w:r w:rsidR="000B197B" w:rsidRPr="00FF52EB">
        <w:rPr>
          <w:rFonts w:ascii="Palatino Linotype" w:hAnsi="Palatino Linotype"/>
          <w:lang w:val="es-ES"/>
        </w:rPr>
        <w:t xml:space="preserve">manifestándose respecto de todos y cada uno de los requerimientos formulados por </w:t>
      </w:r>
      <w:r w:rsidR="000B197B" w:rsidRPr="00FF52EB">
        <w:rPr>
          <w:rFonts w:ascii="Palatino Linotype" w:hAnsi="Palatino Linotype"/>
          <w:b/>
          <w:lang w:val="es-ES"/>
        </w:rPr>
        <w:t xml:space="preserve">EL RECURRENTE </w:t>
      </w:r>
      <w:r w:rsidR="000B197B" w:rsidRPr="00FF52EB">
        <w:rPr>
          <w:rFonts w:ascii="Palatino Linotype" w:hAnsi="Palatino Linotype"/>
          <w:lang w:val="es-ES"/>
        </w:rPr>
        <w:t xml:space="preserve">pretendiendo con ello </w:t>
      </w:r>
      <w:r w:rsidR="00573135" w:rsidRPr="00FF52EB">
        <w:rPr>
          <w:rFonts w:ascii="Palatino Linotype" w:hAnsi="Palatino Linotype"/>
          <w:lang w:val="es-ES"/>
        </w:rPr>
        <w:t xml:space="preserve">colmar el derecho de acceso la información pública de la particular. </w:t>
      </w:r>
    </w:p>
    <w:p w:rsidR="00AB6A55" w:rsidRPr="00FF52EB" w:rsidRDefault="00AB6A55" w:rsidP="00AB6A55">
      <w:pPr>
        <w:spacing w:line="360" w:lineRule="auto"/>
        <w:jc w:val="both"/>
        <w:rPr>
          <w:rFonts w:ascii="Palatino Linotype" w:hAnsi="Palatino Linotype"/>
          <w:lang w:val="es-ES"/>
        </w:rPr>
      </w:pPr>
    </w:p>
    <w:p w:rsidR="00573135" w:rsidRPr="00FF52EB" w:rsidRDefault="00AB6A55" w:rsidP="00AB6A55">
      <w:pPr>
        <w:widowControl w:val="0"/>
        <w:autoSpaceDE w:val="0"/>
        <w:autoSpaceDN w:val="0"/>
        <w:adjustRightInd w:val="0"/>
        <w:spacing w:line="360" w:lineRule="auto"/>
        <w:jc w:val="both"/>
        <w:rPr>
          <w:rFonts w:ascii="Palatino Linotype" w:hAnsi="Palatino Linotype"/>
        </w:rPr>
      </w:pPr>
      <w:r w:rsidRPr="00FF52EB">
        <w:rPr>
          <w:rFonts w:ascii="Palatino Linotype" w:hAnsi="Palatino Linotype" w:cs="Arial"/>
          <w:lang w:val="es-ES"/>
        </w:rPr>
        <w:t>Inconforme con dicha respuesta,</w:t>
      </w:r>
      <w:r w:rsidRPr="00FF52EB">
        <w:rPr>
          <w:rFonts w:ascii="Palatino Linotype" w:hAnsi="Palatino Linotype" w:cs="Arial"/>
          <w:b/>
          <w:lang w:val="es-ES"/>
        </w:rPr>
        <w:t xml:space="preserve"> </w:t>
      </w:r>
      <w:r w:rsidR="001C7FE8" w:rsidRPr="00FF52EB">
        <w:rPr>
          <w:rFonts w:ascii="Palatino Linotype" w:hAnsi="Palatino Linotype" w:cs="Arial"/>
          <w:b/>
          <w:lang w:val="es-ES"/>
        </w:rPr>
        <w:t>EL RECURRENTE</w:t>
      </w:r>
      <w:r w:rsidRPr="00FF52EB">
        <w:rPr>
          <w:rFonts w:ascii="Palatino Linotype" w:hAnsi="Palatino Linotype" w:cs="Arial"/>
          <w:lang w:val="es-ES"/>
        </w:rPr>
        <w:t xml:space="preserve"> procedió a interponer el presente recurso de revisión, adoleciéndose toralmente </w:t>
      </w:r>
      <w:r w:rsidRPr="00FF52EB">
        <w:rPr>
          <w:rFonts w:ascii="Palatino Linotype" w:hAnsi="Palatino Linotype"/>
        </w:rPr>
        <w:t xml:space="preserve">de la respuesta proporcionada </w:t>
      </w:r>
      <w:r w:rsidR="000B197B" w:rsidRPr="00FF52EB">
        <w:rPr>
          <w:rFonts w:ascii="Palatino Linotype" w:hAnsi="Palatino Linotype"/>
        </w:rPr>
        <w:t xml:space="preserve">en relación a que no le fue remitida al correo electrónico que señaló para tal efecto, así como que el anexo referido en la respuesta a su solicitud no fue adjuntado a la misma. </w:t>
      </w:r>
    </w:p>
    <w:p w:rsidR="00AB6A55" w:rsidRPr="00FF52EB" w:rsidRDefault="00AB6A55" w:rsidP="00AB6A55">
      <w:pPr>
        <w:widowControl w:val="0"/>
        <w:autoSpaceDE w:val="0"/>
        <w:autoSpaceDN w:val="0"/>
        <w:adjustRightInd w:val="0"/>
        <w:spacing w:line="360" w:lineRule="auto"/>
        <w:jc w:val="both"/>
        <w:rPr>
          <w:rFonts w:ascii="Palatino Linotype" w:hAnsi="Palatino Linotype"/>
        </w:rPr>
      </w:pPr>
    </w:p>
    <w:p w:rsidR="00AB6A55" w:rsidRPr="00FF52EB" w:rsidRDefault="00AB6A55" w:rsidP="00AB6A55">
      <w:pPr>
        <w:spacing w:line="360" w:lineRule="auto"/>
        <w:ind w:right="49"/>
        <w:jc w:val="both"/>
        <w:rPr>
          <w:rFonts w:ascii="Palatino Linotype" w:hAnsi="Palatino Linotype" w:cs="Arial"/>
        </w:rPr>
      </w:pPr>
      <w:r w:rsidRPr="00FF52EB">
        <w:rPr>
          <w:rFonts w:ascii="Palatino Linotype" w:hAnsi="Palatino Linotype"/>
        </w:rPr>
        <w:t xml:space="preserve">Bajo este panorama, se advierte que </w:t>
      </w:r>
      <w:r w:rsidR="001C7FE8" w:rsidRPr="00FF52EB">
        <w:rPr>
          <w:rFonts w:ascii="Palatino Linotype" w:hAnsi="Palatino Linotype"/>
          <w:b/>
        </w:rPr>
        <w:t>EL RECURRENTE</w:t>
      </w:r>
      <w:r w:rsidRPr="00FF52EB">
        <w:rPr>
          <w:rFonts w:ascii="Palatino Linotype" w:hAnsi="Palatino Linotype"/>
        </w:rPr>
        <w:t xml:space="preserve"> </w:t>
      </w:r>
      <w:r w:rsidR="000B197B" w:rsidRPr="00FF52EB">
        <w:rPr>
          <w:rFonts w:ascii="Palatino Linotype" w:hAnsi="Palatino Linotype"/>
        </w:rPr>
        <w:t xml:space="preserve">si bien pareciera que </w:t>
      </w:r>
      <w:r w:rsidRPr="00FF52EB">
        <w:rPr>
          <w:rFonts w:ascii="Palatino Linotype" w:hAnsi="Palatino Linotype" w:cs="Arial"/>
        </w:rPr>
        <w:t xml:space="preserve">no impugnó </w:t>
      </w:r>
      <w:r w:rsidR="000B197B" w:rsidRPr="00FF52EB">
        <w:rPr>
          <w:rFonts w:ascii="Palatino Linotype" w:hAnsi="Palatino Linotype" w:cs="Arial"/>
        </w:rPr>
        <w:t xml:space="preserve">el contenido de la </w:t>
      </w:r>
      <w:r w:rsidRPr="00FF52EB">
        <w:rPr>
          <w:rFonts w:ascii="Palatino Linotype" w:hAnsi="Palatino Linotype" w:cs="Arial"/>
        </w:rPr>
        <w:t xml:space="preserve">respuesta por parte del </w:t>
      </w:r>
      <w:r w:rsidRPr="00FF52EB">
        <w:rPr>
          <w:rFonts w:ascii="Palatino Linotype" w:hAnsi="Palatino Linotype" w:cs="Arial"/>
          <w:b/>
        </w:rPr>
        <w:t>SUJETO OBLIGADO</w:t>
      </w:r>
      <w:r w:rsidRPr="00FF52EB">
        <w:rPr>
          <w:rFonts w:ascii="Palatino Linotype" w:hAnsi="Palatino Linotype" w:cs="Arial"/>
        </w:rPr>
        <w:t xml:space="preserve">, ya que sólo se inconformó del rubros señalados en líneas que anteceden, </w:t>
      </w:r>
      <w:r w:rsidR="000B197B" w:rsidRPr="00FF52EB">
        <w:rPr>
          <w:rFonts w:ascii="Palatino Linotype" w:hAnsi="Palatino Linotype" w:cs="Arial"/>
        </w:rPr>
        <w:t xml:space="preserve">también es cierto que </w:t>
      </w:r>
      <w:r w:rsidRPr="00FF52EB">
        <w:rPr>
          <w:rFonts w:ascii="Palatino Linotype" w:hAnsi="Palatino Linotype" w:cs="Arial"/>
        </w:rPr>
        <w:t xml:space="preserve"> </w:t>
      </w:r>
      <w:r w:rsidR="000B197B" w:rsidRPr="00FF52EB">
        <w:rPr>
          <w:rFonts w:ascii="Palatino Linotype" w:hAnsi="Palatino Linotype" w:cs="Arial"/>
        </w:rPr>
        <w:t xml:space="preserve">el contenido de la misma no puede quedar </w:t>
      </w:r>
      <w:r w:rsidRPr="00FF52EB">
        <w:rPr>
          <w:rFonts w:ascii="Palatino Linotype" w:hAnsi="Palatino Linotype" w:cs="Arial"/>
        </w:rPr>
        <w:t xml:space="preserve">firme ante la falta de impugnación en específico, pues </w:t>
      </w:r>
      <w:r w:rsidR="000B197B" w:rsidRPr="00FF52EB">
        <w:rPr>
          <w:rFonts w:ascii="Palatino Linotype" w:hAnsi="Palatino Linotype" w:cs="Arial"/>
        </w:rPr>
        <w:t xml:space="preserve">no se puede afirmar que </w:t>
      </w:r>
      <w:r w:rsidR="001C7FE8" w:rsidRPr="00FF52EB">
        <w:rPr>
          <w:rFonts w:ascii="Palatino Linotype" w:hAnsi="Palatino Linotype" w:cs="Arial"/>
          <w:b/>
        </w:rPr>
        <w:t>EL RECURRENTE</w:t>
      </w:r>
      <w:r w:rsidRPr="00FF52EB">
        <w:rPr>
          <w:rFonts w:ascii="Palatino Linotype" w:hAnsi="Palatino Linotype" w:cs="Arial"/>
        </w:rPr>
        <w:t xml:space="preserve"> ésta conforme con la información entre</w:t>
      </w:r>
      <w:r w:rsidR="000B197B" w:rsidRPr="00FF52EB">
        <w:rPr>
          <w:rFonts w:ascii="Palatino Linotype" w:hAnsi="Palatino Linotype" w:cs="Arial"/>
        </w:rPr>
        <w:t>gada al no contravenir la misma, si resulta claro que no pudo acceder a la misma.</w:t>
      </w:r>
    </w:p>
    <w:p w:rsidR="000B197B" w:rsidRPr="00FF52EB" w:rsidRDefault="000B197B" w:rsidP="00AB6A55">
      <w:pPr>
        <w:spacing w:line="360" w:lineRule="auto"/>
        <w:ind w:right="49"/>
        <w:jc w:val="both"/>
        <w:rPr>
          <w:rFonts w:ascii="Palatino Linotype" w:hAnsi="Palatino Linotype" w:cs="Arial"/>
        </w:rPr>
      </w:pPr>
    </w:p>
    <w:p w:rsidR="000B197B" w:rsidRPr="00FF52EB" w:rsidRDefault="000B197B" w:rsidP="00AB6A55">
      <w:pPr>
        <w:spacing w:line="360" w:lineRule="auto"/>
        <w:ind w:right="49"/>
        <w:jc w:val="both"/>
        <w:rPr>
          <w:rFonts w:ascii="Palatino Linotype" w:hAnsi="Palatino Linotype" w:cs="Arial"/>
          <w:i/>
        </w:rPr>
      </w:pPr>
      <w:r w:rsidRPr="00FF52EB">
        <w:rPr>
          <w:rFonts w:ascii="Palatino Linotype" w:hAnsi="Palatino Linotype" w:cs="Arial"/>
        </w:rPr>
        <w:t xml:space="preserve">Lo anterior obedece a que, al verificar el acuse de respuesta contenido en el expediente electrónico del recurso de revisión, se advierte que </w:t>
      </w:r>
      <w:r w:rsidRPr="00FF52EB">
        <w:rPr>
          <w:rFonts w:ascii="Palatino Linotype" w:hAnsi="Palatino Linotype" w:cs="Arial"/>
          <w:b/>
        </w:rPr>
        <w:t xml:space="preserve">EL SUJETO OBLIGADO </w:t>
      </w:r>
      <w:r w:rsidRPr="00FF52EB">
        <w:rPr>
          <w:rFonts w:ascii="Palatino Linotype" w:hAnsi="Palatino Linotype" w:cs="Arial"/>
        </w:rPr>
        <w:t>manifestó “…</w:t>
      </w:r>
      <w:r w:rsidRPr="00FF52EB">
        <w:rPr>
          <w:rFonts w:ascii="Palatino Linotype" w:hAnsi="Palatino Linotype" w:cs="Arial"/>
          <w:i/>
        </w:rPr>
        <w:t xml:space="preserve">se envía anexo en formato </w:t>
      </w:r>
      <w:proofErr w:type="spellStart"/>
      <w:r w:rsidRPr="00FF52EB">
        <w:rPr>
          <w:rFonts w:ascii="Palatino Linotype" w:hAnsi="Palatino Linotype" w:cs="Arial"/>
          <w:i/>
        </w:rPr>
        <w:t>excel</w:t>
      </w:r>
      <w:proofErr w:type="spellEnd"/>
      <w:r w:rsidRPr="00FF52EB">
        <w:rPr>
          <w:rFonts w:ascii="Palatino Linotype" w:hAnsi="Palatino Linotype" w:cs="Arial"/>
          <w:i/>
        </w:rPr>
        <w:t xml:space="preserve"> de la diligencia desde su creación a la fecha del mismo…</w:t>
      </w:r>
      <w:r w:rsidRPr="00FF52EB">
        <w:rPr>
          <w:rFonts w:ascii="Palatino Linotype" w:hAnsi="Palatino Linotype" w:cs="Arial"/>
        </w:rPr>
        <w:t>”</w:t>
      </w:r>
      <w:r w:rsidR="00082FC5" w:rsidRPr="00FF52EB">
        <w:rPr>
          <w:rFonts w:ascii="Palatino Linotype" w:hAnsi="Palatino Linotype" w:cs="Arial"/>
        </w:rPr>
        <w:t xml:space="preserve"> a lo que el particular refutó “…</w:t>
      </w:r>
      <w:r w:rsidR="00082FC5" w:rsidRPr="00FF52EB">
        <w:rPr>
          <w:rFonts w:ascii="Palatino Linotype" w:hAnsi="Palatino Linotype" w:cs="Arial"/>
          <w:i/>
        </w:rPr>
        <w:t xml:space="preserve">mencionando que existe un anexo donde viene parte de la pregunta formulada, </w:t>
      </w:r>
      <w:proofErr w:type="spellStart"/>
      <w:r w:rsidR="00082FC5" w:rsidRPr="00FF52EB">
        <w:rPr>
          <w:rFonts w:ascii="Palatino Linotype" w:hAnsi="Palatino Linotype" w:cs="Arial"/>
          <w:i/>
        </w:rPr>
        <w:t>mas</w:t>
      </w:r>
      <w:proofErr w:type="spellEnd"/>
      <w:r w:rsidR="00082FC5" w:rsidRPr="00FF52EB">
        <w:rPr>
          <w:rFonts w:ascii="Palatino Linotype" w:hAnsi="Palatino Linotype" w:cs="Arial"/>
          <w:i/>
        </w:rPr>
        <w:t xml:space="preserve"> el anexo en mención no viene adjunto a la respuesta…”.</w:t>
      </w:r>
    </w:p>
    <w:p w:rsidR="00082FC5" w:rsidRPr="00FF52EB" w:rsidRDefault="00082FC5" w:rsidP="00AB6A55">
      <w:pPr>
        <w:spacing w:line="360" w:lineRule="auto"/>
        <w:ind w:right="49"/>
        <w:jc w:val="both"/>
        <w:rPr>
          <w:rFonts w:ascii="Palatino Linotype" w:hAnsi="Palatino Linotype" w:cs="Arial"/>
          <w:i/>
        </w:rPr>
      </w:pPr>
    </w:p>
    <w:p w:rsidR="00082FC5" w:rsidRPr="00FF52EB" w:rsidRDefault="00082FC5" w:rsidP="00AB6A55">
      <w:pPr>
        <w:spacing w:line="360" w:lineRule="auto"/>
        <w:ind w:right="49"/>
        <w:jc w:val="both"/>
        <w:rPr>
          <w:rFonts w:ascii="Palatino Linotype" w:hAnsi="Palatino Linotype" w:cs="Arial"/>
        </w:rPr>
      </w:pPr>
      <w:r w:rsidRPr="00FF52EB">
        <w:rPr>
          <w:rFonts w:ascii="Palatino Linotype" w:hAnsi="Palatino Linotype" w:cs="Arial"/>
        </w:rPr>
        <w:t xml:space="preserve">Así, se puede presumir que </w:t>
      </w:r>
      <w:r w:rsidRPr="00FF52EB">
        <w:rPr>
          <w:rFonts w:ascii="Palatino Linotype" w:hAnsi="Palatino Linotype" w:cs="Arial"/>
          <w:b/>
        </w:rPr>
        <w:t>EL RECURRENTE</w:t>
      </w:r>
      <w:r w:rsidRPr="00FF52EB">
        <w:rPr>
          <w:rFonts w:ascii="Palatino Linotype" w:hAnsi="Palatino Linotype" w:cs="Arial"/>
        </w:rPr>
        <w:t xml:space="preserve"> no advirtió que en la parte superior del acuse de recibo de la respuesta se encontraba los anexos en comento, tal y como se advierte de la imagen que se inserta:</w:t>
      </w:r>
    </w:p>
    <w:p w:rsidR="00082FC5" w:rsidRPr="00FF52EB" w:rsidRDefault="00082FC5" w:rsidP="00082FC5">
      <w:pPr>
        <w:spacing w:line="360" w:lineRule="auto"/>
        <w:ind w:right="49"/>
        <w:jc w:val="right"/>
        <w:rPr>
          <w:rFonts w:ascii="Palatino Linotype" w:hAnsi="Palatino Linotype" w:cs="Arial"/>
          <w:b/>
          <w:i/>
        </w:rPr>
      </w:pPr>
      <w:r w:rsidRPr="00FF52EB">
        <w:rPr>
          <w:rFonts w:ascii="Palatino Linotype" w:hAnsi="Palatino Linotype" w:cs="Arial"/>
          <w:b/>
          <w:i/>
          <w:noProof/>
          <w:lang w:eastAsia="es-MX"/>
        </w:rPr>
        <w:t>Anexos</w:t>
      </w:r>
    </w:p>
    <w:p w:rsidR="00082FC5" w:rsidRPr="00FF52EB" w:rsidRDefault="00CB4B34" w:rsidP="00AB6A55">
      <w:pPr>
        <w:spacing w:line="360" w:lineRule="auto"/>
        <w:ind w:right="49"/>
        <w:jc w:val="both"/>
        <w:rPr>
          <w:rFonts w:ascii="Palatino Linotype" w:hAnsi="Palatino Linotype" w:cs="Arial"/>
        </w:rPr>
      </w:pPr>
      <w:r>
        <w:rPr>
          <w:noProof/>
          <w:lang w:eastAsia="es-MX"/>
        </w:rPr>
        <mc:AlternateContent>
          <mc:Choice Requires="wps">
            <w:drawing>
              <wp:anchor distT="0" distB="0" distL="114300" distR="114300" simplePos="0" relativeHeight="251663360" behindDoc="0" locked="0" layoutInCell="1" allowOverlap="1" wp14:anchorId="315B99D4" wp14:editId="22292B3D">
                <wp:simplePos x="0" y="0"/>
                <wp:positionH relativeFrom="column">
                  <wp:posOffset>3627037</wp:posOffset>
                </wp:positionH>
                <wp:positionV relativeFrom="paragraph">
                  <wp:posOffset>3036653</wp:posOffset>
                </wp:positionV>
                <wp:extent cx="2083242" cy="134647"/>
                <wp:effectExtent l="0" t="0" r="12700" b="17780"/>
                <wp:wrapNone/>
                <wp:docPr id="4" name="Rectángulo 4"/>
                <wp:cNvGraphicFramePr/>
                <a:graphic xmlns:a="http://schemas.openxmlformats.org/drawingml/2006/main">
                  <a:graphicData uri="http://schemas.microsoft.com/office/word/2010/wordprocessingShape">
                    <wps:wsp>
                      <wps:cNvSpPr/>
                      <wps:spPr>
                        <a:xfrm>
                          <a:off x="0" y="0"/>
                          <a:ext cx="2083242" cy="134647"/>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6C54B" id="Rectángulo 4" o:spid="_x0000_s1026" style="position:absolute;margin-left:285.6pt;margin-top:239.1pt;width:164.05pt;height:1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" fillcolor="black [3200]" strokecolor="black [1600]" strokeweight="1pt"/>
            </w:pict>
          </mc:Fallback>
        </mc:AlternateContent>
      </w:r>
      <w:r w:rsidRPr="00CB4B34">
        <w:rPr>
          <w:noProof/>
          <w:lang w:eastAsia="es-MX"/>
        </w:rPr>
        <w:t xml:space="preserve"> </w:t>
      </w:r>
      <w:r>
        <w:rPr>
          <w:noProof/>
          <w:lang w:eastAsia="es-MX"/>
        </w:rPr>
        <w:drawing>
          <wp:inline distT="0" distB="0" distL="0" distR="0" wp14:anchorId="206C991B" wp14:editId="013A6167">
            <wp:extent cx="5791835" cy="495998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959985"/>
                    </a:xfrm>
                    <a:prstGeom prst="rect">
                      <a:avLst/>
                    </a:prstGeom>
                  </pic:spPr>
                </pic:pic>
              </a:graphicData>
            </a:graphic>
          </wp:inline>
        </w:drawing>
      </w:r>
    </w:p>
    <w:p w:rsidR="00AB6A55" w:rsidRPr="00FF52EB" w:rsidRDefault="00AB6A55" w:rsidP="00AB6A55">
      <w:pPr>
        <w:spacing w:line="360" w:lineRule="auto"/>
        <w:ind w:right="49"/>
        <w:jc w:val="both"/>
        <w:rPr>
          <w:rFonts w:ascii="Palatino Linotype" w:hAnsi="Palatino Linotype" w:cs="Arial"/>
        </w:rPr>
      </w:pPr>
    </w:p>
    <w:p w:rsidR="00082FC5" w:rsidRPr="00FF52EB" w:rsidRDefault="00082FC5" w:rsidP="00AB6A55">
      <w:pPr>
        <w:shd w:val="clear" w:color="auto" w:fill="FFFFFF"/>
        <w:spacing w:line="360" w:lineRule="auto"/>
        <w:ind w:right="49"/>
        <w:jc w:val="both"/>
        <w:rPr>
          <w:rFonts w:ascii="Palatino Linotype" w:eastAsia="Arial Unicode MS" w:hAnsi="Palatino Linotype" w:cs="Arial"/>
        </w:rPr>
      </w:pPr>
      <w:r w:rsidRPr="00FF52EB">
        <w:rPr>
          <w:rFonts w:ascii="Palatino Linotype" w:eastAsia="Arial Unicode MS" w:hAnsi="Palatino Linotype" w:cs="Arial"/>
        </w:rPr>
        <w:t xml:space="preserve">Situación que de igual forma explica </w:t>
      </w:r>
      <w:r w:rsidRPr="00FF52EB">
        <w:rPr>
          <w:rFonts w:ascii="Palatino Linotype" w:eastAsia="Arial Unicode MS" w:hAnsi="Palatino Linotype" w:cs="Arial"/>
          <w:b/>
        </w:rPr>
        <w:t>EL</w:t>
      </w:r>
      <w:r w:rsidRPr="00FF52EB">
        <w:rPr>
          <w:rFonts w:ascii="Palatino Linotype" w:eastAsia="Arial Unicode MS" w:hAnsi="Palatino Linotype" w:cs="Arial"/>
        </w:rPr>
        <w:t xml:space="preserve"> </w:t>
      </w:r>
      <w:r w:rsidRPr="00FF52EB">
        <w:rPr>
          <w:rFonts w:ascii="Palatino Linotype" w:eastAsia="Arial Unicode MS" w:hAnsi="Palatino Linotype" w:cs="Arial"/>
          <w:b/>
        </w:rPr>
        <w:t xml:space="preserve">SUJETO OBLIGADO </w:t>
      </w:r>
      <w:r w:rsidRPr="00FF52EB">
        <w:rPr>
          <w:rFonts w:ascii="Palatino Linotype" w:eastAsia="Arial Unicode MS" w:hAnsi="Palatino Linotype" w:cs="Arial"/>
        </w:rPr>
        <w:t>mediante su Informe Justificado.</w:t>
      </w:r>
    </w:p>
    <w:p w:rsidR="00082FC5" w:rsidRPr="00FF52EB" w:rsidRDefault="00082FC5" w:rsidP="00AB6A55">
      <w:pPr>
        <w:shd w:val="clear" w:color="auto" w:fill="FFFFFF"/>
        <w:spacing w:line="360" w:lineRule="auto"/>
        <w:ind w:right="49"/>
        <w:jc w:val="both"/>
        <w:rPr>
          <w:rFonts w:ascii="Palatino Linotype" w:eastAsia="Arial Unicode MS" w:hAnsi="Palatino Linotype" w:cs="Arial"/>
        </w:rPr>
      </w:pPr>
    </w:p>
    <w:p w:rsidR="00CB4B34" w:rsidRDefault="00082FC5" w:rsidP="00CB4B34">
      <w:pPr>
        <w:shd w:val="clear" w:color="auto" w:fill="FFFFFF"/>
        <w:spacing w:line="360" w:lineRule="auto"/>
        <w:ind w:right="49"/>
        <w:jc w:val="both"/>
        <w:rPr>
          <w:rFonts w:ascii="Arial" w:hAnsi="Arial" w:cs="Arial"/>
        </w:rPr>
      </w:pPr>
      <w:r w:rsidRPr="00FF52EB">
        <w:rPr>
          <w:rFonts w:ascii="Palatino Linotype" w:eastAsia="Arial Unicode MS" w:hAnsi="Palatino Linotype" w:cs="Arial"/>
        </w:rPr>
        <w:t>Sin embargo, como ya fue expuesto</w:t>
      </w:r>
      <w:r w:rsidR="00AB6A55" w:rsidRPr="00FF52EB">
        <w:rPr>
          <w:rFonts w:ascii="Palatino Linotype" w:eastAsia="Arial Unicode MS" w:hAnsi="Palatino Linotype" w:cs="Arial"/>
        </w:rPr>
        <w:t xml:space="preserve">, </w:t>
      </w:r>
      <w:r w:rsidRPr="00FF52EB">
        <w:rPr>
          <w:rFonts w:ascii="Palatino Linotype" w:eastAsia="Arial Unicode MS" w:hAnsi="Palatino Linotype" w:cs="Arial"/>
        </w:rPr>
        <w:t>el contenido de</w:t>
      </w:r>
      <w:r w:rsidR="00AB6A55" w:rsidRPr="00FF52EB">
        <w:rPr>
          <w:rFonts w:ascii="Palatino Linotype" w:eastAsia="Arial Unicode MS" w:hAnsi="Palatino Linotype" w:cs="Arial"/>
        </w:rPr>
        <w:t xml:space="preserve"> la respuesta que no fue impugnada </w:t>
      </w:r>
      <w:r w:rsidRPr="00FF52EB">
        <w:rPr>
          <w:rFonts w:ascii="Palatino Linotype" w:eastAsia="Arial Unicode MS" w:hAnsi="Palatino Linotype" w:cs="Arial"/>
        </w:rPr>
        <w:t xml:space="preserve">no </w:t>
      </w:r>
      <w:r w:rsidR="00AB6A55" w:rsidRPr="00FF52EB">
        <w:rPr>
          <w:rFonts w:ascii="Palatino Linotype" w:eastAsia="Arial Unicode MS" w:hAnsi="Palatino Linotype" w:cs="Arial"/>
        </w:rPr>
        <w:t xml:space="preserve">debe declararse consentida por </w:t>
      </w:r>
      <w:r w:rsidR="001C7FE8" w:rsidRPr="00FF52EB">
        <w:rPr>
          <w:rFonts w:ascii="Palatino Linotype" w:eastAsia="Arial Unicode MS" w:hAnsi="Palatino Linotype" w:cs="Arial"/>
          <w:b/>
        </w:rPr>
        <w:t>EL RECURRENTE</w:t>
      </w:r>
      <w:r w:rsidRPr="00FF52EB">
        <w:rPr>
          <w:rFonts w:ascii="Palatino Linotype" w:eastAsia="Arial Unicode MS" w:hAnsi="Palatino Linotype" w:cs="Arial"/>
        </w:rPr>
        <w:t>, aun cuando</w:t>
      </w:r>
      <w:r w:rsidR="00AB6A55" w:rsidRPr="00FF52EB">
        <w:rPr>
          <w:rFonts w:ascii="Palatino Linotype" w:eastAsia="Arial Unicode MS" w:hAnsi="Palatino Linotype" w:cs="Arial"/>
        </w:rPr>
        <w:t xml:space="preserve"> no realizó manifestaciones de inconformidad; por lo que, </w:t>
      </w:r>
      <w:r w:rsidRPr="00FF52EB">
        <w:rPr>
          <w:rFonts w:ascii="Palatino Linotype" w:eastAsia="Arial Unicode MS" w:hAnsi="Palatino Linotype" w:cs="Arial"/>
        </w:rPr>
        <w:t xml:space="preserve">se debe proceder al análisis de las constancias que integran el expediente electrónico, las manifestaciones y actos  con </w:t>
      </w:r>
      <w:r w:rsidR="00AB6A55" w:rsidRPr="00FF52EB">
        <w:rPr>
          <w:rFonts w:ascii="Palatino Linotype" w:eastAsia="Arial Unicode MS" w:hAnsi="Palatino Linotype" w:cs="Arial"/>
        </w:rPr>
        <w:t>efectos jurídicos tendentes a revocar, confirmar o modificar el acto reclamado</w:t>
      </w:r>
      <w:r w:rsidRPr="00FF52EB">
        <w:rPr>
          <w:rFonts w:ascii="Palatino Linotype" w:eastAsia="Arial Unicode MS" w:hAnsi="Palatino Linotype" w:cs="Arial"/>
        </w:rPr>
        <w:t>.</w:t>
      </w:r>
    </w:p>
    <w:p w:rsidR="00CB4B34" w:rsidRDefault="00CB4B34" w:rsidP="00CB4B34">
      <w:pPr>
        <w:shd w:val="clear" w:color="auto" w:fill="FFFFFF"/>
        <w:spacing w:line="360" w:lineRule="auto"/>
        <w:ind w:right="49"/>
        <w:jc w:val="both"/>
        <w:rPr>
          <w:rFonts w:ascii="Arial" w:hAnsi="Arial" w:cs="Arial"/>
        </w:rPr>
      </w:pPr>
    </w:p>
    <w:p w:rsidR="00AB6A55" w:rsidRPr="00CB4B34" w:rsidRDefault="00AB6A55" w:rsidP="00CB4B34">
      <w:pPr>
        <w:shd w:val="clear" w:color="auto" w:fill="FFFFFF"/>
        <w:spacing w:line="360" w:lineRule="auto"/>
        <w:ind w:right="49"/>
        <w:jc w:val="both"/>
        <w:rPr>
          <w:rFonts w:ascii="Arial" w:hAnsi="Arial" w:cs="Arial"/>
        </w:rPr>
      </w:pPr>
      <w:r w:rsidRPr="00FF52EB">
        <w:rPr>
          <w:rFonts w:ascii="Palatino Linotype" w:hAnsi="Palatino Linotype" w:cs="Arial"/>
          <w:lang w:eastAsia="es-MX"/>
        </w:rPr>
        <w:t>En ese contexto, esta Ponencia considera conveniente entrar al estudio de los rubros que</w:t>
      </w:r>
      <w:r w:rsidR="00D44DB1" w:rsidRPr="00FF52EB">
        <w:rPr>
          <w:rFonts w:ascii="Palatino Linotype" w:hAnsi="Palatino Linotype" w:cs="Arial"/>
          <w:lang w:eastAsia="es-MX"/>
        </w:rPr>
        <w:t xml:space="preserve"> integran la solicitud de mérito del</w:t>
      </w:r>
      <w:r w:rsidRPr="00FF52EB">
        <w:rPr>
          <w:rFonts w:ascii="Palatino Linotype" w:hAnsi="Palatino Linotype" w:cs="Arial"/>
          <w:lang w:eastAsia="es-MX"/>
        </w:rPr>
        <w:t xml:space="preserve"> hoy </w:t>
      </w:r>
      <w:r w:rsidRPr="00FF52EB">
        <w:rPr>
          <w:rFonts w:ascii="Palatino Linotype" w:hAnsi="Palatino Linotype" w:cs="Arial"/>
          <w:b/>
          <w:lang w:eastAsia="es-MX"/>
        </w:rPr>
        <w:t>RECURRENTE</w:t>
      </w:r>
      <w:r w:rsidRPr="00FF52EB">
        <w:rPr>
          <w:rFonts w:ascii="Palatino Linotype" w:hAnsi="Palatino Linotype" w:cs="Arial"/>
          <w:lang w:eastAsia="es-MX"/>
        </w:rPr>
        <w:t xml:space="preserve">, a fin de verificar si la respuesta del </w:t>
      </w:r>
      <w:r w:rsidRPr="00FF52EB">
        <w:rPr>
          <w:rFonts w:ascii="Palatino Linotype" w:hAnsi="Palatino Linotype" w:cs="Arial"/>
          <w:b/>
          <w:lang w:eastAsia="es-MX"/>
        </w:rPr>
        <w:t>SUJETO OBLIGADO</w:t>
      </w:r>
      <w:r w:rsidRPr="00FF52EB">
        <w:rPr>
          <w:rFonts w:ascii="Palatino Linotype" w:hAnsi="Palatino Linotype" w:cs="Arial"/>
          <w:lang w:eastAsia="es-MX"/>
        </w:rPr>
        <w:t xml:space="preserve"> satisfizo el derecho de acceso a la información pública de la particular.</w:t>
      </w:r>
    </w:p>
    <w:p w:rsidR="00AB6A55" w:rsidRPr="00FF52EB" w:rsidRDefault="00AB6A55" w:rsidP="00D44DB1">
      <w:pPr>
        <w:spacing w:line="360" w:lineRule="auto"/>
        <w:jc w:val="both"/>
        <w:rPr>
          <w:rFonts w:ascii="Palatino Linotype" w:hAnsi="Palatino Linotype" w:cs="Arial"/>
          <w:lang w:eastAsia="es-MX"/>
        </w:rPr>
      </w:pPr>
    </w:p>
    <w:p w:rsidR="00AB6A55" w:rsidRPr="00FF52EB" w:rsidRDefault="00AB6A55" w:rsidP="00D44DB1">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 xml:space="preserve">Así, cabe precisar que se obvia el análisis de la competencia por parte del </w:t>
      </w:r>
      <w:r w:rsidRPr="00FF52EB">
        <w:rPr>
          <w:rFonts w:ascii="Palatino Linotype" w:eastAsia="Arial Unicode MS" w:hAnsi="Palatino Linotype" w:cs="Arial"/>
          <w:b/>
        </w:rPr>
        <w:t>SUJETO OBLIGADO,</w:t>
      </w:r>
      <w:r w:rsidRPr="00FF52EB">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w:t>
      </w:r>
      <w:r w:rsidR="00D44DB1" w:rsidRPr="00FF52EB">
        <w:rPr>
          <w:rFonts w:ascii="Palatino Linotype" w:eastAsia="Arial Unicode MS" w:hAnsi="Palatino Linotype" w:cs="Arial"/>
        </w:rPr>
        <w:t>el</w:t>
      </w:r>
      <w:r w:rsidRPr="00FF52EB">
        <w:rPr>
          <w:rFonts w:ascii="Palatino Linotype" w:eastAsia="Arial Unicode MS" w:hAnsi="Palatino Linotype" w:cs="Arial"/>
        </w:rPr>
        <w:t xml:space="preserve"> particular.</w:t>
      </w: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E8540B" w:rsidRPr="00FF52EB" w:rsidRDefault="00E8540B"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b/>
          <w:i/>
          <w:sz w:val="22"/>
        </w:rPr>
        <w:t>Artículo 4.</w:t>
      </w:r>
      <w:r w:rsidRPr="00FF52EB">
        <w:rPr>
          <w:rFonts w:ascii="Palatino Linotype" w:eastAsia="Arial Unicode MS" w:hAnsi="Palatino Linotype" w:cs="Arial"/>
          <w:i/>
          <w:sz w:val="22"/>
        </w:rPr>
        <w:t xml:space="preserve"> … </w:t>
      </w: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544EC" w:rsidRDefault="006544EC"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w:t>
      </w:r>
      <w:r w:rsidRPr="00FF52EB">
        <w:rPr>
          <w:rFonts w:ascii="Palatino Linotype" w:eastAsia="Arial Unicode MS" w:hAnsi="Palatino Linotype" w:cs="Arial"/>
          <w:b/>
          <w:i/>
          <w:sz w:val="22"/>
        </w:rPr>
        <w:t>Artículo 12</w:t>
      </w:r>
      <w:r w:rsidRPr="00FF52EB">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 xml:space="preserve"> </w:t>
      </w: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FF52EB">
        <w:rPr>
          <w:rFonts w:ascii="Palatino Linotype" w:eastAsia="Arial Unicode MS" w:hAnsi="Palatino Linotype" w:cs="Arial"/>
          <w:i/>
        </w:rPr>
        <w:t>ad hoc</w:t>
      </w:r>
      <w:r w:rsidRPr="00FF52EB">
        <w:rPr>
          <w:rFonts w:ascii="Palatino Linotype" w:eastAsia="Arial Unicode MS" w:hAnsi="Palatino Linotype" w:cs="Arial"/>
        </w:rPr>
        <w:t>, para satisfacer el derecho de acceso a la información pública.</w:t>
      </w: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w:t>
      </w:r>
      <w:r w:rsidRPr="00FF52EB">
        <w:rPr>
          <w:rFonts w:ascii="Palatino Linotype" w:eastAsia="Arial Unicode MS" w:hAnsi="Palatino Linotype" w:cs="Arial"/>
          <w:b/>
          <w:i/>
          <w:sz w:val="22"/>
        </w:rPr>
        <w:t xml:space="preserve">No existe obligación de elaborar documentos ad hoc para atender las solicitudes de acceso a la información. </w:t>
      </w:r>
      <w:r w:rsidRPr="00FF52EB">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b/>
          <w:i/>
          <w:sz w:val="22"/>
        </w:rPr>
      </w:pP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Resoluciones:</w:t>
      </w:r>
    </w:p>
    <w:p w:rsidR="00AB6A55" w:rsidRPr="00FF52EB"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FF52EB">
        <w:rPr>
          <w:rFonts w:ascii="Palatino Linotype" w:eastAsia="Arial Unicode MS" w:hAnsi="Palatino Linotype" w:cs="Arial"/>
          <w:i/>
          <w:sz w:val="22"/>
        </w:rPr>
        <w:t>•</w:t>
      </w:r>
      <w:r w:rsidRPr="00FF52EB">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B6A55" w:rsidRPr="00FF52EB"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FF52EB">
        <w:rPr>
          <w:rFonts w:ascii="Palatino Linotype" w:eastAsia="Arial Unicode MS" w:hAnsi="Palatino Linotype" w:cs="Arial"/>
          <w:i/>
          <w:sz w:val="22"/>
        </w:rPr>
        <w:t>•</w:t>
      </w:r>
      <w:r w:rsidRPr="00FF52EB">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B6A55" w:rsidRPr="00FF52EB"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FF52EB">
        <w:rPr>
          <w:rFonts w:ascii="Palatino Linotype" w:eastAsia="Arial Unicode MS" w:hAnsi="Palatino Linotype" w:cs="Arial"/>
          <w:i/>
          <w:sz w:val="22"/>
        </w:rPr>
        <w:t>•</w:t>
      </w:r>
      <w:r w:rsidRPr="00FF52EB">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F52EB"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w:t>
      </w:r>
      <w:r w:rsidRPr="00FF52EB">
        <w:rPr>
          <w:rFonts w:ascii="Palatino Linotype" w:eastAsia="Arial Unicode MS" w:hAnsi="Palatino Linotype" w:cs="Arial"/>
          <w:b/>
          <w:i/>
          <w:sz w:val="22"/>
        </w:rPr>
        <w:t>Artículo 3</w:t>
      </w:r>
      <w:r w:rsidRPr="00FF52EB">
        <w:rPr>
          <w:rFonts w:ascii="Palatino Linotype" w:eastAsia="Arial Unicode MS" w:hAnsi="Palatino Linotype" w:cs="Arial"/>
          <w:i/>
          <w:sz w:val="22"/>
        </w:rPr>
        <w:t>. Para los efectos de la presente Ley se entenderá por:</w:t>
      </w:r>
    </w:p>
    <w:p w:rsidR="00E8540B" w:rsidRPr="00FF52EB" w:rsidRDefault="00E8540B"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B6A55" w:rsidRPr="00FF52EB"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 xml:space="preserve">XI. </w:t>
      </w:r>
      <w:r w:rsidRPr="00FF52EB">
        <w:rPr>
          <w:rFonts w:ascii="Palatino Linotype" w:eastAsia="Arial Unicode MS" w:hAnsi="Palatino Linotype" w:cs="Arial"/>
          <w:b/>
          <w:i/>
          <w:sz w:val="22"/>
        </w:rPr>
        <w:t>Documento</w:t>
      </w:r>
      <w:r w:rsidRPr="00FF52EB">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A55" w:rsidRPr="00FF52EB" w:rsidRDefault="00AB6A55" w:rsidP="00AB6A5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E8540B"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 xml:space="preserve">“CRITERIO 0002-11 </w:t>
      </w:r>
    </w:p>
    <w:p w:rsidR="00E8540B" w:rsidRPr="00FF52EB" w:rsidRDefault="00E8540B"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FF52EB">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En consecuencia el acceso a la información se refiere a que se cumplan cualquiera de los siguientes tres supuestos:</w:t>
      </w: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FF52EB">
        <w:rPr>
          <w:rFonts w:ascii="Palatino Linotype" w:eastAsia="Arial Unicode MS" w:hAnsi="Palatino Linotype" w:cs="Arial"/>
          <w:sz w:val="22"/>
        </w:rPr>
        <w:t>(Sic)</w:t>
      </w: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rsidR="00AB6A55" w:rsidRPr="00FF52EB" w:rsidRDefault="00AB6A55" w:rsidP="00AB6A55">
      <w:pPr>
        <w:widowControl w:val="0"/>
        <w:autoSpaceDE w:val="0"/>
        <w:autoSpaceDN w:val="0"/>
        <w:adjustRightInd w:val="0"/>
        <w:ind w:left="709" w:right="757"/>
        <w:jc w:val="both"/>
        <w:rPr>
          <w:rFonts w:ascii="Palatino Linotype" w:eastAsia="Arial Unicode MS" w:hAnsi="Palatino Linotype" w:cs="Arial"/>
          <w:sz w:val="22"/>
        </w:rPr>
      </w:pPr>
      <w:r w:rsidRPr="00FF52EB">
        <w:rPr>
          <w:rFonts w:ascii="Palatino Linotype" w:eastAsia="Arial Unicode MS" w:hAnsi="Palatino Linotype" w:cs="Arial"/>
          <w:sz w:val="22"/>
        </w:rPr>
        <w:t>(Énfasis Añadido)</w:t>
      </w:r>
    </w:p>
    <w:p w:rsidR="00AB6A55" w:rsidRPr="00FF52EB"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D44DB1" w:rsidRPr="00FF52EB" w:rsidRDefault="00AB6A55" w:rsidP="00FD739B">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En este sentido, con relación a</w:t>
      </w:r>
      <w:r w:rsidR="00D44DB1" w:rsidRPr="00FF52EB">
        <w:rPr>
          <w:rFonts w:ascii="Palatino Linotype" w:eastAsia="Arial Unicode MS" w:hAnsi="Palatino Linotype" w:cs="Arial"/>
        </w:rPr>
        <w:t xml:space="preserve"> la fecha de registro como Partido Estatal con el nombre actual y en caso de cambio de nombre, los nombres anteriores del partido y la fecha de dicho cambio; </w:t>
      </w:r>
      <w:r w:rsidR="00D44DB1" w:rsidRPr="00FF52EB">
        <w:rPr>
          <w:rFonts w:ascii="Palatino Linotype" w:eastAsia="Arial Unicode MS" w:hAnsi="Palatino Linotype" w:cs="Arial"/>
          <w:b/>
        </w:rPr>
        <w:t xml:space="preserve">EL SUJETO OBLIGADO </w:t>
      </w:r>
      <w:r w:rsidR="00D44DB1" w:rsidRPr="00FF52EB">
        <w:rPr>
          <w:rFonts w:ascii="Palatino Linotype" w:eastAsia="Arial Unicode MS" w:hAnsi="Palatino Linotype" w:cs="Arial"/>
        </w:rPr>
        <w:t xml:space="preserve">manifestó que </w:t>
      </w:r>
      <w:r w:rsidR="00FD739B" w:rsidRPr="00FF52EB">
        <w:rPr>
          <w:rFonts w:ascii="Palatino Linotype" w:eastAsia="Arial Unicode MS" w:hAnsi="Palatino Linotype" w:cs="Arial"/>
        </w:rPr>
        <w:t xml:space="preserve">El Partido del Trabajo es un Partido Político Nacional fundado el 08 de diciembre de 1990 perdiendo el registro un año después, por lo que fue hasta el 13 de enero de 1993 que obtuvo de nueva cuenta un registro parcial para participar en las elecciones presidenciales de 1994, adicionando que desde su fundación, el Partido del Trabajo </w:t>
      </w:r>
      <w:r w:rsidR="00FD739B" w:rsidRPr="00FF52EB">
        <w:rPr>
          <w:rFonts w:ascii="Palatino Linotype" w:eastAsia="Arial Unicode MS" w:hAnsi="Palatino Linotype" w:cs="Arial"/>
          <w:b/>
        </w:rPr>
        <w:t>ha tenido el mismo nombre</w:t>
      </w:r>
      <w:r w:rsidR="00FD739B" w:rsidRPr="00FF52EB">
        <w:rPr>
          <w:rFonts w:ascii="Palatino Linotype" w:eastAsia="Arial Unicode MS" w:hAnsi="Palatino Linotype" w:cs="Arial"/>
        </w:rPr>
        <w:t xml:space="preserve">, y </w:t>
      </w:r>
      <w:r w:rsidR="00FD739B" w:rsidRPr="00FF52EB">
        <w:rPr>
          <w:rFonts w:ascii="Palatino Linotype" w:eastAsia="Arial Unicode MS" w:hAnsi="Palatino Linotype" w:cs="Arial"/>
          <w:b/>
        </w:rPr>
        <w:t xml:space="preserve">no </w:t>
      </w:r>
      <w:r w:rsidR="00FD739B" w:rsidRPr="00FF52EB">
        <w:rPr>
          <w:rFonts w:ascii="Palatino Linotype" w:eastAsia="Arial Unicode MS" w:hAnsi="Palatino Linotype" w:cs="Arial"/>
        </w:rPr>
        <w:t>tiene registro a nivel estatal.</w:t>
      </w:r>
      <w:r w:rsidR="00FD739B" w:rsidRPr="00FF52EB">
        <w:rPr>
          <w:rFonts w:ascii="Palatino Linotype" w:eastAsia="Arial Unicode MS" w:hAnsi="Palatino Linotype" w:cs="Arial"/>
        </w:rPr>
        <w:cr/>
      </w:r>
    </w:p>
    <w:p w:rsidR="00FD739B" w:rsidRPr="00FF52EB" w:rsidRDefault="00FD739B" w:rsidP="007A5438">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 xml:space="preserve">Ahora bien, respecto los datos de los miembros de los Comités Estatal, Municipal o Distrital que hayan solicitado licencia para ausentarse de sus cargos, </w:t>
      </w:r>
      <w:r w:rsidRPr="00FF52EB">
        <w:rPr>
          <w:rFonts w:ascii="Palatino Linotype" w:eastAsia="Arial Unicode MS" w:hAnsi="Palatino Linotype" w:cs="Arial"/>
          <w:b/>
        </w:rPr>
        <w:t xml:space="preserve">EL SUJETO OBLIGADO </w:t>
      </w:r>
      <w:r w:rsidRPr="00FF52EB">
        <w:rPr>
          <w:rFonts w:ascii="Palatino Linotype" w:eastAsia="Arial Unicode MS" w:hAnsi="Palatino Linotype" w:cs="Arial"/>
        </w:rPr>
        <w:t xml:space="preserve">informó que después de haber realizado una búsqueda y revisión exhaustiva, amplia, razonable y efectiva en los archivos y registros institucionales del Partido no existe registro de licencias </w:t>
      </w:r>
      <w:r w:rsidR="007A5438" w:rsidRPr="00FF52EB">
        <w:rPr>
          <w:rFonts w:ascii="Palatino Linotype" w:eastAsia="Arial Unicode MS" w:hAnsi="Palatino Linotype" w:cs="Arial"/>
        </w:rPr>
        <w:t>otorgadas</w:t>
      </w:r>
      <w:r w:rsidRPr="00FF52EB">
        <w:rPr>
          <w:rFonts w:ascii="Palatino Linotype" w:eastAsia="Arial Unicode MS" w:hAnsi="Palatino Linotype" w:cs="Arial"/>
        </w:rPr>
        <w:t xml:space="preserve"> por lo que</w:t>
      </w:r>
      <w:r w:rsidR="007A5438" w:rsidRPr="00FF52EB">
        <w:rPr>
          <w:rFonts w:ascii="Palatino Linotype" w:eastAsia="Arial Unicode MS" w:hAnsi="Palatino Linotype" w:cs="Arial"/>
        </w:rPr>
        <w:t xml:space="preserve"> no era posible proporcionar documentación que colmara dicho requerimiento.</w:t>
      </w:r>
    </w:p>
    <w:p w:rsidR="00FD739B" w:rsidRPr="00FF52EB" w:rsidRDefault="00FD739B" w:rsidP="00FD739B">
      <w:pPr>
        <w:widowControl w:val="0"/>
        <w:autoSpaceDE w:val="0"/>
        <w:autoSpaceDN w:val="0"/>
        <w:adjustRightInd w:val="0"/>
        <w:spacing w:line="360" w:lineRule="auto"/>
        <w:jc w:val="both"/>
        <w:rPr>
          <w:rFonts w:ascii="Palatino Linotype" w:eastAsia="Arial Unicode MS" w:hAnsi="Palatino Linotype" w:cs="Arial"/>
        </w:rPr>
      </w:pPr>
    </w:p>
    <w:p w:rsidR="007A5438" w:rsidRPr="00FF52EB" w:rsidRDefault="007A5438" w:rsidP="007A5438">
      <w:pPr>
        <w:spacing w:line="360" w:lineRule="auto"/>
        <w:jc w:val="both"/>
        <w:rPr>
          <w:rFonts w:ascii="Palatino Linotype" w:hAnsi="Palatino Linotype" w:cs="Arial"/>
          <w:bCs/>
          <w:szCs w:val="22"/>
        </w:rPr>
      </w:pPr>
      <w:r w:rsidRPr="00FF52EB">
        <w:rPr>
          <w:rFonts w:ascii="Palatino Linotype" w:eastAsia="Arial Unicode MS" w:hAnsi="Palatino Linotype" w:cs="Arial"/>
        </w:rPr>
        <w:t xml:space="preserve">Así, </w:t>
      </w:r>
      <w:r w:rsidRPr="00FF52EB">
        <w:rPr>
          <w:rFonts w:ascii="Palatino Linotype" w:hAnsi="Palatino Linotype" w:cs="Arial"/>
          <w:bCs/>
          <w:szCs w:val="22"/>
        </w:rPr>
        <w:t xml:space="preserve">al haber existido un pronunciamiento por parte del </w:t>
      </w:r>
      <w:r w:rsidRPr="00FF52EB">
        <w:rPr>
          <w:rFonts w:ascii="Palatino Linotype" w:hAnsi="Palatino Linotype" w:cs="Arial"/>
          <w:b/>
          <w:bCs/>
          <w:szCs w:val="22"/>
        </w:rPr>
        <w:t>SUJETO OBLIGADO</w:t>
      </w:r>
      <w:r w:rsidRPr="00FF52EB">
        <w:rPr>
          <w:rFonts w:ascii="Palatino Linotype" w:hAnsi="Palatino Linotype" w:cs="Arial"/>
          <w:bCs/>
          <w:szCs w:val="22"/>
        </w:rPr>
        <w:t xml:space="preserve">, este Instituto considera necesario dejar claro que no está facultado para manifestarse sobre la veracidad del mismo, pues no existe precepto legal alguno en la Ley de la materia que lo faculte para que vía recurso de revisión, pueda pronunciarse al respecto. </w:t>
      </w:r>
    </w:p>
    <w:p w:rsidR="007A5438" w:rsidRPr="00FF52EB" w:rsidRDefault="007A5438" w:rsidP="007A5438">
      <w:pPr>
        <w:spacing w:line="360" w:lineRule="auto"/>
        <w:jc w:val="both"/>
        <w:rPr>
          <w:rFonts w:ascii="Palatino Linotype" w:hAnsi="Palatino Linotype" w:cs="Arial"/>
          <w:bCs/>
          <w:szCs w:val="22"/>
        </w:rPr>
      </w:pPr>
    </w:p>
    <w:p w:rsidR="007A5438" w:rsidRPr="00FF52EB" w:rsidRDefault="007A5438" w:rsidP="007A5438">
      <w:pPr>
        <w:spacing w:line="360" w:lineRule="auto"/>
        <w:jc w:val="both"/>
        <w:rPr>
          <w:rFonts w:ascii="Palatino Linotype" w:hAnsi="Palatino Linotype" w:cs="Arial"/>
          <w:bCs/>
          <w:szCs w:val="22"/>
        </w:rPr>
      </w:pPr>
      <w:r w:rsidRPr="00FF52EB">
        <w:rPr>
          <w:rFonts w:ascii="Palatino Linotype" w:hAnsi="Palatino Linotype" w:cs="Arial"/>
          <w:bCs/>
          <w:szCs w:val="22"/>
        </w:rPr>
        <w:t>Sirve de apoyo a lo anterior por analogía el criterio 31-10 emitido por el entonces Instituto Federal de Acceso a la Información que a la letra dice:</w:t>
      </w:r>
    </w:p>
    <w:p w:rsidR="007A5438" w:rsidRPr="00FF52EB" w:rsidRDefault="007A5438" w:rsidP="007A5438">
      <w:pPr>
        <w:spacing w:line="360" w:lineRule="auto"/>
        <w:jc w:val="both"/>
        <w:rPr>
          <w:rFonts w:ascii="Palatino Linotype" w:hAnsi="Palatino Linotype" w:cs="Arial"/>
          <w:bCs/>
          <w:szCs w:val="22"/>
        </w:rPr>
      </w:pPr>
    </w:p>
    <w:p w:rsidR="007A5438" w:rsidRPr="00FF52EB" w:rsidRDefault="007A5438" w:rsidP="007A5438">
      <w:pPr>
        <w:tabs>
          <w:tab w:val="left" w:pos="709"/>
        </w:tabs>
        <w:ind w:left="851" w:right="899"/>
        <w:jc w:val="both"/>
        <w:rPr>
          <w:rFonts w:ascii="Palatino Linotype" w:hAnsi="Palatino Linotype" w:cs="Arial"/>
          <w:b/>
          <w:bCs/>
          <w:i/>
          <w:sz w:val="22"/>
          <w:szCs w:val="22"/>
        </w:rPr>
      </w:pPr>
      <w:r w:rsidRPr="00FF52EB">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FF52EB">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F52EB">
        <w:rPr>
          <w:rFonts w:ascii="Palatino Linotype" w:hAnsi="Palatino Linotype" w:cs="Arial"/>
          <w:b/>
          <w:bCs/>
          <w:i/>
          <w:sz w:val="22"/>
          <w:szCs w:val="22"/>
        </w:rPr>
        <w:t>”</w:t>
      </w:r>
    </w:p>
    <w:p w:rsidR="007A5438" w:rsidRPr="00FF52EB" w:rsidRDefault="007A5438" w:rsidP="007A5438">
      <w:pPr>
        <w:tabs>
          <w:tab w:val="left" w:pos="709"/>
        </w:tabs>
        <w:spacing w:line="360" w:lineRule="auto"/>
        <w:ind w:left="851" w:right="899"/>
        <w:jc w:val="both"/>
        <w:rPr>
          <w:rFonts w:ascii="Palatino Linotype" w:hAnsi="Palatino Linotype" w:cs="Arial"/>
          <w:bCs/>
          <w:i/>
          <w:sz w:val="22"/>
          <w:szCs w:val="22"/>
        </w:rPr>
      </w:pPr>
    </w:p>
    <w:p w:rsidR="00583F9D" w:rsidRPr="00FF52EB" w:rsidRDefault="007A5438" w:rsidP="00583F9D">
      <w:pPr>
        <w:widowControl w:val="0"/>
        <w:autoSpaceDE w:val="0"/>
        <w:autoSpaceDN w:val="0"/>
        <w:adjustRightInd w:val="0"/>
        <w:spacing w:line="360" w:lineRule="auto"/>
        <w:jc w:val="both"/>
        <w:rPr>
          <w:rFonts w:ascii="Palatino Linotype" w:hAnsi="Palatino Linotype" w:cs="Arial"/>
        </w:rPr>
      </w:pPr>
      <w:r w:rsidRPr="00FF52EB">
        <w:rPr>
          <w:rFonts w:ascii="Palatino Linotype" w:eastAsia="Arial Unicode MS" w:hAnsi="Palatino Linotype" w:cs="Arial"/>
        </w:rPr>
        <w:t xml:space="preserve">De tal forma que, en relación a la respuesta en sentido negativo por parte del </w:t>
      </w:r>
      <w:r w:rsidRPr="00FF52EB">
        <w:rPr>
          <w:rFonts w:ascii="Palatino Linotype" w:eastAsia="Arial Unicode MS" w:hAnsi="Palatino Linotype" w:cs="Arial"/>
          <w:b/>
        </w:rPr>
        <w:t xml:space="preserve">SUJETO OBLIGADO </w:t>
      </w:r>
      <w:r w:rsidRPr="00FF52EB">
        <w:rPr>
          <w:rFonts w:ascii="Palatino Linotype" w:eastAsia="Arial Unicode MS" w:hAnsi="Palatino Linotype" w:cs="Arial"/>
        </w:rPr>
        <w:t>respecto al cambio de nombre, los nombres anteriores del partido y la fecha de dichos cambios, así como los funcionarios partidistas que solicitaron licen</w:t>
      </w:r>
      <w:r w:rsidR="00583F9D" w:rsidRPr="00FF52EB">
        <w:rPr>
          <w:rFonts w:ascii="Palatino Linotype" w:eastAsia="Arial Unicode MS" w:hAnsi="Palatino Linotype" w:cs="Arial"/>
        </w:rPr>
        <w:t>cia para ausentarse de su cargo, se</w:t>
      </w:r>
      <w:r w:rsidR="00583F9D" w:rsidRPr="00FF52EB">
        <w:rPr>
          <w:rFonts w:ascii="Palatino Linotype" w:hAnsi="Palatino Linotype" w:cs="Arial"/>
        </w:rPr>
        <w:t xml:space="preserve"> concluye que nos encontramos en presencia de un hecho negativo. </w:t>
      </w:r>
    </w:p>
    <w:p w:rsidR="00583F9D" w:rsidRPr="00FF52EB" w:rsidRDefault="00583F9D" w:rsidP="00583F9D">
      <w:pPr>
        <w:widowControl w:val="0"/>
        <w:autoSpaceDE w:val="0"/>
        <w:autoSpaceDN w:val="0"/>
        <w:adjustRightInd w:val="0"/>
        <w:spacing w:line="360" w:lineRule="auto"/>
        <w:jc w:val="both"/>
        <w:rPr>
          <w:rFonts w:ascii="Palatino Linotype" w:hAnsi="Palatino Linotype" w:cs="Arial"/>
        </w:rPr>
      </w:pPr>
    </w:p>
    <w:p w:rsidR="00583F9D" w:rsidRPr="00FF52EB" w:rsidRDefault="00583F9D" w:rsidP="00583F9D">
      <w:pPr>
        <w:widowControl w:val="0"/>
        <w:autoSpaceDE w:val="0"/>
        <w:autoSpaceDN w:val="0"/>
        <w:adjustRightInd w:val="0"/>
        <w:spacing w:line="360" w:lineRule="auto"/>
        <w:jc w:val="both"/>
        <w:rPr>
          <w:rFonts w:ascii="Palatino Linotype" w:hAnsi="Palatino Linotype" w:cs="Arial"/>
        </w:rPr>
      </w:pPr>
      <w:r w:rsidRPr="00FF52EB">
        <w:rPr>
          <w:rFonts w:ascii="Palatino Linotype" w:hAnsi="Palatino Linotype" w:cs="Arial"/>
        </w:rPr>
        <w:t xml:space="preserve">Así, si se considera el hecho negativo, es obvio que éste no puede fácticamente obrar en los archivos del </w:t>
      </w:r>
      <w:r w:rsidRPr="00FF52EB">
        <w:rPr>
          <w:rFonts w:ascii="Palatino Linotype" w:hAnsi="Palatino Linotype" w:cs="Arial"/>
          <w:b/>
        </w:rPr>
        <w:t>SUJETO OBLIGADO</w:t>
      </w:r>
      <w:r w:rsidRPr="00FF52EB">
        <w:rPr>
          <w:rFonts w:ascii="Palatino Linotype" w:hAnsi="Palatino Linotype" w:cs="Arial"/>
        </w:rPr>
        <w:t>, ya que no puede probarse por ser lógica y materialmente imposible.</w:t>
      </w:r>
    </w:p>
    <w:p w:rsidR="00583F9D" w:rsidRPr="00FF52EB" w:rsidRDefault="00583F9D" w:rsidP="00583F9D">
      <w:pPr>
        <w:widowControl w:val="0"/>
        <w:autoSpaceDE w:val="0"/>
        <w:autoSpaceDN w:val="0"/>
        <w:adjustRightInd w:val="0"/>
        <w:spacing w:line="360" w:lineRule="auto"/>
        <w:jc w:val="both"/>
        <w:rPr>
          <w:rFonts w:ascii="Palatino Linotype" w:hAnsi="Palatino Linotype" w:cs="Arial"/>
        </w:rPr>
      </w:pPr>
    </w:p>
    <w:p w:rsidR="00583F9D" w:rsidRPr="00FF52EB" w:rsidRDefault="00583F9D" w:rsidP="00583F9D">
      <w:pPr>
        <w:widowControl w:val="0"/>
        <w:autoSpaceDE w:val="0"/>
        <w:autoSpaceDN w:val="0"/>
        <w:adjustRightInd w:val="0"/>
        <w:spacing w:line="360" w:lineRule="auto"/>
        <w:jc w:val="both"/>
        <w:rPr>
          <w:rFonts w:ascii="Palatino Linotype" w:hAnsi="Palatino Linotype" w:cs="Arial"/>
        </w:rPr>
      </w:pPr>
      <w:r w:rsidRPr="00FF52EB">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583F9D" w:rsidRPr="00FF52EB" w:rsidRDefault="00583F9D" w:rsidP="00583F9D">
      <w:pPr>
        <w:widowControl w:val="0"/>
        <w:autoSpaceDE w:val="0"/>
        <w:autoSpaceDN w:val="0"/>
        <w:adjustRightInd w:val="0"/>
        <w:spacing w:line="360" w:lineRule="auto"/>
        <w:jc w:val="both"/>
        <w:rPr>
          <w:rFonts w:ascii="Palatino Linotype" w:hAnsi="Palatino Linotype" w:cs="Arial"/>
        </w:rPr>
      </w:pPr>
    </w:p>
    <w:p w:rsidR="00583F9D" w:rsidRPr="00FF52EB" w:rsidRDefault="00583F9D" w:rsidP="00583F9D">
      <w:pPr>
        <w:widowControl w:val="0"/>
        <w:autoSpaceDE w:val="0"/>
        <w:autoSpaceDN w:val="0"/>
        <w:adjustRightInd w:val="0"/>
        <w:spacing w:line="360" w:lineRule="auto"/>
        <w:jc w:val="both"/>
        <w:rPr>
          <w:rFonts w:ascii="Palatino Linotype" w:hAnsi="Palatino Linotype" w:cs="Arial"/>
        </w:rPr>
      </w:pPr>
      <w:r w:rsidRPr="00FF52EB">
        <w:rPr>
          <w:rFonts w:ascii="Palatino Linotype" w:hAnsi="Palatino Linotype" w:cs="Arial"/>
        </w:rPr>
        <w:t xml:space="preserve">Así, y de conformidad con lo establecido en el artículo 12 de la Ley de Transparencia y Acceso a la Información Pública del Estado de México y Municipios </w:t>
      </w:r>
      <w:r w:rsidRPr="00FF52EB">
        <w:rPr>
          <w:rFonts w:ascii="Palatino Linotype" w:hAnsi="Palatino Linotype" w:cs="Arial"/>
          <w:b/>
        </w:rPr>
        <w:t>EL SUJETO OBLIGADO</w:t>
      </w:r>
      <w:r w:rsidRPr="00FF52EB">
        <w:rPr>
          <w:rFonts w:ascii="Palatino Linotype" w:hAnsi="Palatino Linotype" w:cs="Arial"/>
        </w:rPr>
        <w:t xml:space="preserve"> sólo proporcionará la información que obra en sus archivos, lo que a </w:t>
      </w:r>
      <w:r w:rsidRPr="00FF52EB">
        <w:rPr>
          <w:rFonts w:ascii="Palatino Linotype" w:hAnsi="Palatino Linotype" w:cs="Arial"/>
          <w:i/>
        </w:rPr>
        <w:t>contrario sensu</w:t>
      </w:r>
      <w:r w:rsidRPr="00FF52EB">
        <w:rPr>
          <w:rFonts w:ascii="Palatino Linotype" w:hAnsi="Palatino Linotype" w:cs="Arial"/>
        </w:rPr>
        <w:t xml:space="preserve"> significa que no se está obligado a proporcionar lo que no obre en sus archivos.</w:t>
      </w:r>
    </w:p>
    <w:p w:rsidR="00583F9D" w:rsidRPr="00FF52EB" w:rsidRDefault="00583F9D" w:rsidP="00583F9D">
      <w:pPr>
        <w:widowControl w:val="0"/>
        <w:autoSpaceDE w:val="0"/>
        <w:autoSpaceDN w:val="0"/>
        <w:adjustRightInd w:val="0"/>
        <w:spacing w:line="360" w:lineRule="auto"/>
        <w:jc w:val="both"/>
        <w:rPr>
          <w:rFonts w:ascii="Palatino Linotype" w:hAnsi="Palatino Linotype" w:cs="Arial"/>
        </w:rPr>
      </w:pPr>
    </w:p>
    <w:p w:rsidR="00583F9D" w:rsidRPr="00FF52EB" w:rsidRDefault="00583F9D" w:rsidP="00583F9D">
      <w:pPr>
        <w:widowControl w:val="0"/>
        <w:autoSpaceDE w:val="0"/>
        <w:autoSpaceDN w:val="0"/>
        <w:adjustRightInd w:val="0"/>
        <w:spacing w:line="360" w:lineRule="auto"/>
        <w:jc w:val="both"/>
        <w:rPr>
          <w:rFonts w:ascii="Palatino Linotype" w:hAnsi="Palatino Linotype" w:cs="Arial"/>
        </w:rPr>
      </w:pPr>
      <w:r w:rsidRPr="00FF52EB">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583F9D" w:rsidRPr="00FF52EB" w:rsidRDefault="00583F9D" w:rsidP="00583F9D">
      <w:pPr>
        <w:widowControl w:val="0"/>
        <w:autoSpaceDE w:val="0"/>
        <w:autoSpaceDN w:val="0"/>
        <w:adjustRightInd w:val="0"/>
        <w:spacing w:line="360" w:lineRule="auto"/>
        <w:jc w:val="both"/>
        <w:rPr>
          <w:rFonts w:ascii="Palatino Linotype" w:hAnsi="Palatino Linotype" w:cs="Arial"/>
        </w:rPr>
      </w:pPr>
    </w:p>
    <w:p w:rsidR="00583F9D" w:rsidRPr="00FF52EB" w:rsidRDefault="00583F9D" w:rsidP="00583F9D">
      <w:pPr>
        <w:widowControl w:val="0"/>
        <w:autoSpaceDE w:val="0"/>
        <w:autoSpaceDN w:val="0"/>
        <w:adjustRightInd w:val="0"/>
        <w:ind w:left="709" w:right="757"/>
        <w:jc w:val="both"/>
        <w:rPr>
          <w:rFonts w:ascii="Palatino Linotype" w:hAnsi="Palatino Linotype" w:cs="Arial"/>
          <w:i/>
          <w:sz w:val="22"/>
        </w:rPr>
      </w:pPr>
      <w:r w:rsidRPr="00FF52EB">
        <w:rPr>
          <w:rFonts w:ascii="Palatino Linotype" w:hAnsi="Palatino Linotype" w:cs="Arial"/>
          <w:b/>
          <w:i/>
          <w:sz w:val="22"/>
        </w:rPr>
        <w:t xml:space="preserve">“HECHOS NEGATIVOS, NO SON SUSCEPTIBLES DE DEMOSTRACIÓN. </w:t>
      </w:r>
      <w:r w:rsidRPr="00FF52EB">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rsidR="00583F9D" w:rsidRPr="00FF52EB" w:rsidRDefault="00583F9D" w:rsidP="00583F9D">
      <w:pPr>
        <w:widowControl w:val="0"/>
        <w:autoSpaceDE w:val="0"/>
        <w:autoSpaceDN w:val="0"/>
        <w:adjustRightInd w:val="0"/>
        <w:ind w:left="709" w:right="757"/>
        <w:jc w:val="both"/>
        <w:rPr>
          <w:rFonts w:ascii="Palatino Linotype" w:hAnsi="Palatino Linotype" w:cs="Arial"/>
          <w:i/>
          <w:sz w:val="22"/>
        </w:rPr>
      </w:pPr>
      <w:r w:rsidRPr="00FF52EB">
        <w:rPr>
          <w:rFonts w:ascii="Palatino Linotype" w:hAnsi="Palatino Linotype" w:cs="Arial"/>
          <w:i/>
          <w:sz w:val="22"/>
        </w:rPr>
        <w:t>Amparo en revisión 2022/61. José García Florín (Menor). 9 de octubre de 1961. Cinco votos. Ponente: José Rivera Pérez Campos.”</w:t>
      </w:r>
    </w:p>
    <w:p w:rsidR="007A5438" w:rsidRPr="00FF52EB" w:rsidRDefault="007A5438" w:rsidP="00FB06F4">
      <w:pPr>
        <w:widowControl w:val="0"/>
        <w:autoSpaceDE w:val="0"/>
        <w:autoSpaceDN w:val="0"/>
        <w:adjustRightInd w:val="0"/>
        <w:spacing w:line="360" w:lineRule="auto"/>
        <w:jc w:val="both"/>
        <w:rPr>
          <w:rFonts w:ascii="Palatino Linotype" w:eastAsia="Arial Unicode MS" w:hAnsi="Palatino Linotype" w:cs="Arial"/>
        </w:rPr>
      </w:pPr>
    </w:p>
    <w:p w:rsidR="00FB06F4" w:rsidRPr="00FF52EB" w:rsidRDefault="006544EC" w:rsidP="00F64EE6">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noProof/>
          <w:lang w:eastAsia="es-MX"/>
        </w:rPr>
        <mc:AlternateContent>
          <mc:Choice Requires="wps">
            <w:drawing>
              <wp:anchor distT="0" distB="0" distL="114300" distR="114300" simplePos="0" relativeHeight="251662336" behindDoc="0" locked="0" layoutInCell="1" allowOverlap="1">
                <wp:simplePos x="0" y="0"/>
                <wp:positionH relativeFrom="column">
                  <wp:posOffset>5714</wp:posOffset>
                </wp:positionH>
                <wp:positionV relativeFrom="paragraph">
                  <wp:posOffset>4222115</wp:posOffset>
                </wp:positionV>
                <wp:extent cx="5819775" cy="304800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5819775" cy="304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2CC07" id="Conector recto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332.45pt" to="458.7pt,5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" strokecolor="#5b9bd5 [3204]" strokeweight=".5pt">
                <v:stroke joinstyle="miter"/>
              </v:line>
            </w:pict>
          </mc:Fallback>
        </mc:AlternateContent>
      </w:r>
      <w:r w:rsidR="00583F9D" w:rsidRPr="00FF52EB">
        <w:rPr>
          <w:rFonts w:ascii="Palatino Linotype" w:eastAsia="Arial Unicode MS" w:hAnsi="Palatino Linotype" w:cs="Arial"/>
        </w:rPr>
        <w:t xml:space="preserve">Ahora bien, respecto al nombre y cargo de los integrantes del Comité Ejecutivo Estatal, de los Comités Distritales y Municipales que han ocupado dichos cargos desde el año 1994 a la fecha 2019, en primer término se debe poner en contexto que el Partido del Trabajo en el Estado de México, no tiene comités distritales y en sus archivos no albergan Comisiones Ejecutivas Municipales, conforme a lo manifestado por el </w:t>
      </w:r>
      <w:r w:rsidR="00583F9D" w:rsidRPr="00FF52EB">
        <w:rPr>
          <w:rFonts w:ascii="Palatino Linotype" w:eastAsia="Arial Unicode MS" w:hAnsi="Palatino Linotype" w:cs="Arial"/>
          <w:b/>
        </w:rPr>
        <w:t xml:space="preserve">SUJETO OBLIGADO </w:t>
      </w:r>
      <w:r w:rsidR="00583F9D" w:rsidRPr="00FF52EB">
        <w:rPr>
          <w:rFonts w:ascii="Palatino Linotype" w:eastAsia="Arial Unicode MS" w:hAnsi="Palatino Linotype" w:cs="Arial"/>
        </w:rPr>
        <w:t xml:space="preserve">y que se verifica con </w:t>
      </w:r>
      <w:r w:rsidR="00F64EE6" w:rsidRPr="00FF52EB">
        <w:rPr>
          <w:rFonts w:ascii="Palatino Linotype" w:eastAsia="Arial Unicode MS" w:hAnsi="Palatino Linotype" w:cs="Arial"/>
        </w:rPr>
        <w:t>lo dispuesto en el último párrafo del artículo 23 de los Estatutos del Partido del Trabajo expedidos por el 10° Congreso Nacional Ordinario de 24 junio 2017, en el que se establecen los</w:t>
      </w:r>
      <w:r w:rsidR="00F64EE6" w:rsidRPr="00FF52EB">
        <w:t xml:space="preserve"> </w:t>
      </w:r>
      <w:r w:rsidR="00F64EE6" w:rsidRPr="00FF52EB">
        <w:rPr>
          <w:rFonts w:ascii="Palatino Linotype" w:eastAsia="Arial Unicode MS" w:hAnsi="Palatino Linotype" w:cs="Arial"/>
        </w:rPr>
        <w:t xml:space="preserve">Órganos de Dirección y otros Órganos e Instancias del Partido dejando como facultad potestativa la de establecer donde se requiera, los Órganos de Dirección e Instancias Distritales siguiendo el procedimiento establecido en los citados Estatutos, asimismo conforme a </w:t>
      </w:r>
      <w:r w:rsidR="00583F9D" w:rsidRPr="00FF52EB">
        <w:rPr>
          <w:rFonts w:ascii="Palatino Linotype" w:eastAsia="Arial Unicode MS" w:hAnsi="Palatino Linotype" w:cs="Arial"/>
        </w:rPr>
        <w:t>la estructura orgánica y organigrama que obra en el Portal de Información Pública Mexiquense (IPOMEX) del Partido</w:t>
      </w:r>
      <w:r w:rsidR="00F64EE6" w:rsidRPr="00FF52EB">
        <w:rPr>
          <w:rFonts w:ascii="Palatino Linotype" w:eastAsia="Arial Unicode MS" w:hAnsi="Palatino Linotype" w:cs="Arial"/>
        </w:rPr>
        <w:t>, resalta que no se encuentra alguno de los órganos de dirección mencionados</w:t>
      </w:r>
      <w:r w:rsidR="00583F9D" w:rsidRPr="00FF52EB">
        <w:rPr>
          <w:rFonts w:ascii="Palatino Linotype" w:eastAsia="Arial Unicode MS" w:hAnsi="Palatino Linotype" w:cs="Arial"/>
        </w:rPr>
        <w:t>:</w:t>
      </w:r>
    </w:p>
    <w:p w:rsidR="00FB06F4" w:rsidRPr="00FF52EB" w:rsidRDefault="00FB06F4" w:rsidP="00FB06F4">
      <w:pPr>
        <w:widowControl w:val="0"/>
        <w:autoSpaceDE w:val="0"/>
        <w:autoSpaceDN w:val="0"/>
        <w:adjustRightInd w:val="0"/>
        <w:spacing w:line="360" w:lineRule="auto"/>
        <w:jc w:val="both"/>
        <w:rPr>
          <w:rFonts w:ascii="Palatino Linotype" w:eastAsia="Arial Unicode MS" w:hAnsi="Palatino Linotype" w:cs="Arial"/>
        </w:rPr>
      </w:pPr>
    </w:p>
    <w:p w:rsidR="00FD739B" w:rsidRPr="00FF52EB" w:rsidRDefault="00583F9D" w:rsidP="00FB06F4">
      <w:pPr>
        <w:widowControl w:val="0"/>
        <w:autoSpaceDE w:val="0"/>
        <w:autoSpaceDN w:val="0"/>
        <w:adjustRightInd w:val="0"/>
        <w:spacing w:line="360" w:lineRule="auto"/>
        <w:jc w:val="center"/>
        <w:rPr>
          <w:rFonts w:ascii="Palatino Linotype" w:eastAsia="Arial Unicode MS" w:hAnsi="Palatino Linotype" w:cs="Arial"/>
        </w:rPr>
      </w:pPr>
      <w:r w:rsidRPr="00FF52EB">
        <w:rPr>
          <w:noProof/>
          <w:lang w:eastAsia="es-MX"/>
        </w:rPr>
        <w:drawing>
          <wp:inline distT="0" distB="0" distL="0" distR="0" wp14:anchorId="401C5B64" wp14:editId="402A1702">
            <wp:extent cx="3700732" cy="3236343"/>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1619" cy="3245864"/>
                    </a:xfrm>
                    <a:prstGeom prst="rect">
                      <a:avLst/>
                    </a:prstGeom>
                  </pic:spPr>
                </pic:pic>
              </a:graphicData>
            </a:graphic>
          </wp:inline>
        </w:drawing>
      </w:r>
    </w:p>
    <w:p w:rsidR="00F64EE6" w:rsidRPr="00FF52EB" w:rsidRDefault="00F64EE6" w:rsidP="00FB06F4">
      <w:pPr>
        <w:widowControl w:val="0"/>
        <w:autoSpaceDE w:val="0"/>
        <w:autoSpaceDN w:val="0"/>
        <w:adjustRightInd w:val="0"/>
        <w:spacing w:line="360" w:lineRule="auto"/>
        <w:jc w:val="center"/>
        <w:rPr>
          <w:rFonts w:ascii="Palatino Linotype" w:eastAsia="Arial Unicode MS" w:hAnsi="Palatino Linotype" w:cs="Arial"/>
        </w:rPr>
      </w:pPr>
    </w:p>
    <w:p w:rsidR="00FD739B" w:rsidRPr="00FF52EB" w:rsidRDefault="00FB06F4" w:rsidP="00F64EE6">
      <w:pPr>
        <w:widowControl w:val="0"/>
        <w:autoSpaceDE w:val="0"/>
        <w:autoSpaceDN w:val="0"/>
        <w:adjustRightInd w:val="0"/>
        <w:spacing w:line="360" w:lineRule="auto"/>
        <w:jc w:val="center"/>
        <w:rPr>
          <w:rFonts w:ascii="Palatino Linotype" w:eastAsia="Arial Unicode MS" w:hAnsi="Palatino Linotype" w:cs="Arial"/>
        </w:rPr>
      </w:pPr>
      <w:r w:rsidRPr="00FF52EB">
        <w:rPr>
          <w:noProof/>
          <w:lang w:eastAsia="es-MX"/>
        </w:rPr>
        <w:drawing>
          <wp:inline distT="0" distB="0" distL="0" distR="0" wp14:anchorId="1E8EEBB7" wp14:editId="738F5FB5">
            <wp:extent cx="4481175" cy="429595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5337" cy="4299944"/>
                    </a:xfrm>
                    <a:prstGeom prst="rect">
                      <a:avLst/>
                    </a:prstGeom>
                  </pic:spPr>
                </pic:pic>
              </a:graphicData>
            </a:graphic>
          </wp:inline>
        </w:drawing>
      </w:r>
    </w:p>
    <w:p w:rsidR="00FB06F4" w:rsidRPr="00FF52EB" w:rsidRDefault="00FB06F4" w:rsidP="00FB06F4">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 xml:space="preserve">De igual forma, se informó al ahora </w:t>
      </w:r>
      <w:r w:rsidRPr="00FF52EB">
        <w:rPr>
          <w:rFonts w:ascii="Palatino Linotype" w:eastAsia="Arial Unicode MS" w:hAnsi="Palatino Linotype" w:cs="Arial"/>
          <w:b/>
        </w:rPr>
        <w:t xml:space="preserve">RECURRENTE </w:t>
      </w:r>
      <w:r w:rsidRPr="00FF52EB">
        <w:rPr>
          <w:rFonts w:ascii="Palatino Linotype" w:eastAsia="Arial Unicode MS" w:hAnsi="Palatino Linotype" w:cs="Arial"/>
        </w:rPr>
        <w:t xml:space="preserve">la integración de la Comisión Ejecutiva Estatal y en un ejercicio privilegiar el principio de máxima publicidad con el propósito de garantizar su derecho de acceso a la información remitió un listado con la integración de los diversos Órganos de Dirección Estatal del Partido del Trabajo, que han ocupado dichos cargos desde el año 1994 a la fecha 2019, documento en el que efectivamente se encuentra una relación de las distintas autoridades el </w:t>
      </w:r>
      <w:r w:rsidRPr="00FF52EB">
        <w:rPr>
          <w:rFonts w:ascii="Palatino Linotype" w:eastAsia="Arial Unicode MS" w:hAnsi="Palatino Linotype" w:cs="Arial"/>
          <w:b/>
        </w:rPr>
        <w:t xml:space="preserve">SUJETO OBLIGADO </w:t>
      </w:r>
      <w:r w:rsidRPr="00FF52EB">
        <w:rPr>
          <w:rFonts w:ascii="Palatino Linotype" w:eastAsia="Arial Unicode MS" w:hAnsi="Palatino Linotype" w:cs="Arial"/>
        </w:rPr>
        <w:t>entre las que obran precisamente la integración de la Comisión Ejecutiva Estatal por el periodo requerido, tal y como se ilustra a continuación:</w:t>
      </w:r>
    </w:p>
    <w:p w:rsidR="00FB06F4" w:rsidRPr="00FF52EB" w:rsidRDefault="00FB06F4" w:rsidP="00FB06F4">
      <w:pPr>
        <w:widowControl w:val="0"/>
        <w:autoSpaceDE w:val="0"/>
        <w:autoSpaceDN w:val="0"/>
        <w:adjustRightInd w:val="0"/>
        <w:spacing w:line="360" w:lineRule="auto"/>
        <w:jc w:val="both"/>
        <w:rPr>
          <w:rFonts w:ascii="Palatino Linotype" w:eastAsia="Arial Unicode MS" w:hAnsi="Palatino Linotype" w:cs="Arial"/>
        </w:rPr>
      </w:pPr>
    </w:p>
    <w:p w:rsidR="00FB06F4" w:rsidRPr="00FF52EB" w:rsidRDefault="00FB06F4" w:rsidP="00FB06F4">
      <w:pPr>
        <w:widowControl w:val="0"/>
        <w:autoSpaceDE w:val="0"/>
        <w:autoSpaceDN w:val="0"/>
        <w:adjustRightInd w:val="0"/>
        <w:spacing w:line="360" w:lineRule="auto"/>
        <w:jc w:val="center"/>
        <w:rPr>
          <w:rFonts w:ascii="Palatino Linotype" w:eastAsia="Arial Unicode MS" w:hAnsi="Palatino Linotype" w:cs="Arial"/>
          <w:b/>
        </w:rPr>
      </w:pPr>
      <w:r w:rsidRPr="00FF52EB">
        <w:rPr>
          <w:noProof/>
          <w:lang w:eastAsia="es-MX"/>
        </w:rPr>
        <w:drawing>
          <wp:inline distT="0" distB="0" distL="0" distR="0" wp14:anchorId="669284A2" wp14:editId="1F88FD66">
            <wp:extent cx="5791835" cy="34861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486150"/>
                    </a:xfrm>
                    <a:prstGeom prst="rect">
                      <a:avLst/>
                    </a:prstGeom>
                  </pic:spPr>
                </pic:pic>
              </a:graphicData>
            </a:graphic>
          </wp:inline>
        </w:drawing>
      </w:r>
    </w:p>
    <w:p w:rsidR="00FD739B" w:rsidRPr="00FF52EB" w:rsidRDefault="00FD739B" w:rsidP="00AB6A55">
      <w:pPr>
        <w:widowControl w:val="0"/>
        <w:autoSpaceDE w:val="0"/>
        <w:autoSpaceDN w:val="0"/>
        <w:adjustRightInd w:val="0"/>
        <w:spacing w:line="360" w:lineRule="auto"/>
        <w:jc w:val="both"/>
        <w:rPr>
          <w:rFonts w:ascii="Palatino Linotype" w:eastAsia="Arial Unicode MS" w:hAnsi="Palatino Linotype" w:cs="Arial"/>
        </w:rPr>
      </w:pPr>
    </w:p>
    <w:p w:rsidR="00FD739B" w:rsidRPr="00FF52EB" w:rsidRDefault="005F2A07"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 xml:space="preserve">Precisado lo anterior, no se omite señalar que aun cuando pareciera que todos y cada uno de los requerimientos del particular fueron colmados a través de la respuesta, </w:t>
      </w:r>
      <w:r w:rsidR="00E9162F" w:rsidRPr="00FF52EB">
        <w:rPr>
          <w:rFonts w:ascii="Palatino Linotype" w:eastAsia="Arial Unicode MS" w:hAnsi="Palatino Linotype" w:cs="Arial"/>
        </w:rPr>
        <w:t xml:space="preserve">lo cierto es que </w:t>
      </w:r>
      <w:r w:rsidRPr="00FF52EB">
        <w:rPr>
          <w:rFonts w:ascii="Palatino Linotype" w:eastAsia="Arial Unicode MS" w:hAnsi="Palatino Linotype" w:cs="Arial"/>
        </w:rPr>
        <w:t>el derecho de acceso a la información pública accionado por el ahora</w:t>
      </w:r>
      <w:r w:rsidRPr="00FF52EB">
        <w:rPr>
          <w:rFonts w:ascii="Palatino Linotype" w:eastAsia="Arial Unicode MS" w:hAnsi="Palatino Linotype" w:cs="Arial"/>
          <w:b/>
        </w:rPr>
        <w:t xml:space="preserve"> RECURRENTE </w:t>
      </w:r>
      <w:r w:rsidR="00E9162F" w:rsidRPr="00FF52EB">
        <w:rPr>
          <w:rFonts w:ascii="Palatino Linotype" w:eastAsia="Arial Unicode MS" w:hAnsi="Palatino Linotype" w:cs="Arial"/>
        </w:rPr>
        <w:t>no ha sido colmado puesto que conforme al artículo 164 de la Ley de la materia, el acceso se dará en la modalidad de entrega y, en su caso, de envío elegidos por el solicitante.</w:t>
      </w:r>
    </w:p>
    <w:p w:rsidR="00E9162F" w:rsidRPr="00FF52EB" w:rsidRDefault="00E9162F" w:rsidP="00AB6A55">
      <w:pPr>
        <w:widowControl w:val="0"/>
        <w:autoSpaceDE w:val="0"/>
        <w:autoSpaceDN w:val="0"/>
        <w:adjustRightInd w:val="0"/>
        <w:spacing w:line="360" w:lineRule="auto"/>
        <w:jc w:val="both"/>
        <w:rPr>
          <w:rFonts w:ascii="Palatino Linotype" w:eastAsia="Arial Unicode MS" w:hAnsi="Palatino Linotype" w:cs="Arial"/>
        </w:rPr>
      </w:pPr>
    </w:p>
    <w:p w:rsidR="00E9162F" w:rsidRPr="00FF52EB" w:rsidRDefault="00E9162F"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 xml:space="preserve">Al respecto, podemos advertir que </w:t>
      </w:r>
      <w:r w:rsidRPr="00FF52EB">
        <w:rPr>
          <w:rFonts w:ascii="Palatino Linotype" w:eastAsia="Arial Unicode MS" w:hAnsi="Palatino Linotype" w:cs="Arial"/>
          <w:b/>
        </w:rPr>
        <w:t xml:space="preserve">EL SUJETO OBLIGADO </w:t>
      </w:r>
      <w:r w:rsidRPr="00FF52EB">
        <w:rPr>
          <w:rFonts w:ascii="Palatino Linotype" w:eastAsia="Arial Unicode MS" w:hAnsi="Palatino Linotype" w:cs="Arial"/>
        </w:rPr>
        <w:t xml:space="preserve">no hizo entrega a través de la modalidad elegida por el entonces solicitante, sino que remitió la información vía SAIMEX de lo que precisamente se inconforma </w:t>
      </w:r>
      <w:r w:rsidRPr="00FF52EB">
        <w:rPr>
          <w:rFonts w:ascii="Palatino Linotype" w:eastAsia="Arial Unicode MS" w:hAnsi="Palatino Linotype" w:cs="Arial"/>
          <w:b/>
        </w:rPr>
        <w:t>EL</w:t>
      </w:r>
      <w:r w:rsidRPr="00FF52EB">
        <w:rPr>
          <w:rFonts w:ascii="Palatino Linotype" w:eastAsia="Arial Unicode MS" w:hAnsi="Palatino Linotype" w:cs="Arial"/>
        </w:rPr>
        <w:t xml:space="preserve"> </w:t>
      </w:r>
      <w:r w:rsidRPr="00FF52EB">
        <w:rPr>
          <w:rFonts w:ascii="Palatino Linotype" w:eastAsia="Arial Unicode MS" w:hAnsi="Palatino Linotype" w:cs="Arial"/>
          <w:b/>
        </w:rPr>
        <w:t xml:space="preserve">RECURRENTE, </w:t>
      </w:r>
      <w:r w:rsidRPr="00FF52EB">
        <w:rPr>
          <w:rFonts w:ascii="Palatino Linotype" w:eastAsia="Arial Unicode MS" w:hAnsi="Palatino Linotype" w:cs="Arial"/>
        </w:rPr>
        <w:t xml:space="preserve">argumentando el </w:t>
      </w:r>
      <w:r w:rsidRPr="00FF52EB">
        <w:rPr>
          <w:rFonts w:ascii="Palatino Linotype" w:eastAsia="Arial Unicode MS" w:hAnsi="Palatino Linotype" w:cs="Arial"/>
          <w:b/>
        </w:rPr>
        <w:t xml:space="preserve">SUJETO OBLIGADO </w:t>
      </w:r>
      <w:r w:rsidRPr="00FF52EB">
        <w:rPr>
          <w:rFonts w:ascii="Palatino Linotype" w:eastAsia="Arial Unicode MS" w:hAnsi="Palatino Linotype" w:cs="Arial"/>
        </w:rPr>
        <w:t>que de acuerdo al acuse de la solicitud,</w:t>
      </w:r>
      <w:r w:rsidRPr="00FF52EB">
        <w:rPr>
          <w:rFonts w:ascii="Palatino Linotype" w:eastAsia="Arial Unicode MS" w:hAnsi="Palatino Linotype" w:cs="Arial"/>
          <w:b/>
        </w:rPr>
        <w:t xml:space="preserve"> EL RECURRENTE </w:t>
      </w:r>
      <w:r w:rsidRPr="00FF52EB">
        <w:rPr>
          <w:rFonts w:ascii="Palatino Linotype" w:eastAsia="Arial Unicode MS" w:hAnsi="Palatino Linotype" w:cs="Arial"/>
        </w:rPr>
        <w:t>NO proporcionó algún medio para entregar la información solicitada, por lo que este atendió al artículo 156 de la ley en de la materia.</w:t>
      </w:r>
    </w:p>
    <w:p w:rsidR="00E9162F" w:rsidRPr="006544EC" w:rsidRDefault="00E9162F" w:rsidP="00AB6A55">
      <w:pPr>
        <w:widowControl w:val="0"/>
        <w:autoSpaceDE w:val="0"/>
        <w:autoSpaceDN w:val="0"/>
        <w:adjustRightInd w:val="0"/>
        <w:spacing w:line="360" w:lineRule="auto"/>
        <w:jc w:val="both"/>
        <w:rPr>
          <w:rFonts w:ascii="Palatino Linotype" w:eastAsia="Arial Unicode MS" w:hAnsi="Palatino Linotype" w:cs="Arial"/>
          <w:sz w:val="12"/>
          <w:szCs w:val="12"/>
        </w:rPr>
      </w:pPr>
    </w:p>
    <w:p w:rsidR="00E9162F" w:rsidRPr="00FF52EB" w:rsidRDefault="00E9162F" w:rsidP="00E9162F">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“Artículo 156.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w:t>
      </w:r>
    </w:p>
    <w:p w:rsidR="00E9162F" w:rsidRPr="00FF52EB" w:rsidRDefault="00E9162F" w:rsidP="00E9162F">
      <w:pPr>
        <w:widowControl w:val="0"/>
        <w:autoSpaceDE w:val="0"/>
        <w:autoSpaceDN w:val="0"/>
        <w:adjustRightInd w:val="0"/>
        <w:ind w:left="709" w:right="757"/>
        <w:jc w:val="both"/>
        <w:rPr>
          <w:rFonts w:ascii="Palatino Linotype" w:eastAsia="Arial Unicode MS" w:hAnsi="Palatino Linotype" w:cs="Arial"/>
          <w:i/>
          <w:sz w:val="22"/>
        </w:rPr>
      </w:pPr>
    </w:p>
    <w:p w:rsidR="00E9162F" w:rsidRPr="00FF52EB" w:rsidRDefault="00E9162F" w:rsidP="00E9162F">
      <w:pPr>
        <w:widowControl w:val="0"/>
        <w:autoSpaceDE w:val="0"/>
        <w:autoSpaceDN w:val="0"/>
        <w:adjustRightInd w:val="0"/>
        <w:ind w:left="709" w:right="757"/>
        <w:jc w:val="both"/>
        <w:rPr>
          <w:rFonts w:ascii="Palatino Linotype" w:eastAsia="Arial Unicode MS" w:hAnsi="Palatino Linotype" w:cs="Arial"/>
          <w:i/>
          <w:sz w:val="22"/>
        </w:rPr>
      </w:pPr>
      <w:r w:rsidRPr="00FF52EB">
        <w:rPr>
          <w:rFonts w:ascii="Palatino Linotype" w:eastAsia="Arial Unicode MS" w:hAnsi="Palatino Linotype" w:cs="Arial"/>
          <w:i/>
          <w:sz w:val="22"/>
        </w:rPr>
        <w:t>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p w:rsidR="00FD739B" w:rsidRPr="006544EC" w:rsidRDefault="00FD739B" w:rsidP="00AB6A55">
      <w:pPr>
        <w:widowControl w:val="0"/>
        <w:autoSpaceDE w:val="0"/>
        <w:autoSpaceDN w:val="0"/>
        <w:adjustRightInd w:val="0"/>
        <w:spacing w:line="360" w:lineRule="auto"/>
        <w:jc w:val="both"/>
        <w:rPr>
          <w:rFonts w:ascii="Palatino Linotype" w:eastAsia="Arial Unicode MS" w:hAnsi="Palatino Linotype" w:cs="Arial"/>
          <w:sz w:val="14"/>
          <w:szCs w:val="14"/>
        </w:rPr>
      </w:pPr>
    </w:p>
    <w:p w:rsidR="00FD739B" w:rsidRPr="00FF52EB" w:rsidRDefault="00E9162F"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Lo cual resulta cierto al verificar la constancia de referencia:</w:t>
      </w:r>
    </w:p>
    <w:p w:rsidR="00E9162F" w:rsidRPr="006544EC" w:rsidRDefault="00E9162F" w:rsidP="00AB6A55">
      <w:pPr>
        <w:widowControl w:val="0"/>
        <w:autoSpaceDE w:val="0"/>
        <w:autoSpaceDN w:val="0"/>
        <w:adjustRightInd w:val="0"/>
        <w:spacing w:line="360" w:lineRule="auto"/>
        <w:jc w:val="both"/>
        <w:rPr>
          <w:rFonts w:ascii="Palatino Linotype" w:eastAsia="Arial Unicode MS" w:hAnsi="Palatino Linotype" w:cs="Arial"/>
          <w:sz w:val="14"/>
          <w:szCs w:val="14"/>
        </w:rPr>
      </w:pPr>
    </w:p>
    <w:p w:rsidR="00E9162F" w:rsidRPr="00FF52EB" w:rsidRDefault="00E9162F" w:rsidP="00AB6A55">
      <w:pPr>
        <w:widowControl w:val="0"/>
        <w:autoSpaceDE w:val="0"/>
        <w:autoSpaceDN w:val="0"/>
        <w:adjustRightInd w:val="0"/>
        <w:spacing w:line="360" w:lineRule="auto"/>
        <w:jc w:val="both"/>
        <w:rPr>
          <w:rFonts w:ascii="Palatino Linotype" w:eastAsia="Arial Unicode MS" w:hAnsi="Palatino Linotype" w:cs="Arial"/>
        </w:rPr>
      </w:pPr>
      <w:r w:rsidRPr="00FF52EB">
        <w:rPr>
          <w:noProof/>
          <w:lang w:eastAsia="es-MX"/>
        </w:rPr>
        <w:drawing>
          <wp:inline distT="0" distB="0" distL="0" distR="0" wp14:anchorId="1E14741B" wp14:editId="599CB2E4">
            <wp:extent cx="5791835" cy="1314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314450"/>
                    </a:xfrm>
                    <a:prstGeom prst="rect">
                      <a:avLst/>
                    </a:prstGeom>
                  </pic:spPr>
                </pic:pic>
              </a:graphicData>
            </a:graphic>
          </wp:inline>
        </w:drawing>
      </w:r>
    </w:p>
    <w:p w:rsidR="00E9162F" w:rsidRPr="00FF52EB" w:rsidRDefault="00E9162F" w:rsidP="00AB6A55">
      <w:pPr>
        <w:widowControl w:val="0"/>
        <w:autoSpaceDE w:val="0"/>
        <w:autoSpaceDN w:val="0"/>
        <w:adjustRightInd w:val="0"/>
        <w:spacing w:line="360" w:lineRule="auto"/>
        <w:jc w:val="both"/>
        <w:rPr>
          <w:rFonts w:ascii="Palatino Linotype" w:eastAsia="Arial Unicode MS" w:hAnsi="Palatino Linotype" w:cs="Arial"/>
        </w:rPr>
      </w:pPr>
    </w:p>
    <w:p w:rsidR="00E9162F" w:rsidRPr="00FF52EB" w:rsidRDefault="00E9162F"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Sin embargo, hay que recordar que esto es la que aparece en el SAIMEX, empero dicha solicitud fue ingresada a través de la Plataforma Nacional de Transparencia cuyo acuse de la solicitud señala claramente el medio de entrega de la información tal y como se demuestra a continuación:</w:t>
      </w:r>
    </w:p>
    <w:p w:rsidR="00E9162F" w:rsidRPr="00FF52EB" w:rsidRDefault="00CB4B34" w:rsidP="00AB6A55">
      <w:pPr>
        <w:widowControl w:val="0"/>
        <w:autoSpaceDE w:val="0"/>
        <w:autoSpaceDN w:val="0"/>
        <w:adjustRightInd w:val="0"/>
        <w:spacing w:line="360" w:lineRule="auto"/>
        <w:jc w:val="both"/>
        <w:rPr>
          <w:rFonts w:ascii="Palatino Linotype" w:eastAsia="Arial Unicode MS" w:hAnsi="Palatino Linotype" w:cs="Arial"/>
        </w:rPr>
      </w:pPr>
      <w:r w:rsidRPr="00CB4B34">
        <w:rPr>
          <w:noProof/>
          <w:lang w:eastAsia="es-MX"/>
        </w:rPr>
        <w:t xml:space="preserve"> </w:t>
      </w:r>
      <w:r>
        <w:rPr>
          <w:noProof/>
          <w:lang w:eastAsia="es-MX"/>
        </w:rPr>
        <w:drawing>
          <wp:inline distT="0" distB="0" distL="0" distR="0" wp14:anchorId="18920C9E" wp14:editId="6DA94BA4">
            <wp:extent cx="5791835" cy="2334260"/>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334260"/>
                    </a:xfrm>
                    <a:prstGeom prst="rect">
                      <a:avLst/>
                    </a:prstGeom>
                  </pic:spPr>
                </pic:pic>
              </a:graphicData>
            </a:graphic>
          </wp:inline>
        </w:drawing>
      </w:r>
    </w:p>
    <w:p w:rsidR="00E9162F" w:rsidRPr="00FF52EB" w:rsidRDefault="00E9162F" w:rsidP="00AB6A55">
      <w:pPr>
        <w:widowControl w:val="0"/>
        <w:autoSpaceDE w:val="0"/>
        <w:autoSpaceDN w:val="0"/>
        <w:adjustRightInd w:val="0"/>
        <w:spacing w:line="360" w:lineRule="auto"/>
        <w:jc w:val="both"/>
        <w:rPr>
          <w:rFonts w:ascii="Palatino Linotype" w:eastAsia="Arial Unicode MS" w:hAnsi="Palatino Linotype" w:cs="Arial"/>
        </w:rPr>
      </w:pPr>
      <w:bookmarkStart w:id="0" w:name="_GoBack"/>
      <w:bookmarkEnd w:id="0"/>
    </w:p>
    <w:p w:rsidR="00E9162F" w:rsidRPr="00FF52EB" w:rsidRDefault="00E9162F" w:rsidP="00AB6A55">
      <w:pPr>
        <w:widowControl w:val="0"/>
        <w:autoSpaceDE w:val="0"/>
        <w:autoSpaceDN w:val="0"/>
        <w:adjustRightInd w:val="0"/>
        <w:spacing w:line="360" w:lineRule="auto"/>
        <w:jc w:val="both"/>
        <w:rPr>
          <w:rFonts w:ascii="Palatino Linotype" w:eastAsia="Arial Unicode MS" w:hAnsi="Palatino Linotype" w:cs="Arial"/>
        </w:rPr>
      </w:pPr>
      <w:r w:rsidRPr="00FF52EB">
        <w:rPr>
          <w:rFonts w:ascii="Palatino Linotype" w:eastAsia="Arial Unicode MS" w:hAnsi="Palatino Linotype" w:cs="Arial"/>
        </w:rPr>
        <w:t xml:space="preserve">Por tanto, no procede el cambio de modalidad realizado por </w:t>
      </w:r>
      <w:r w:rsidRPr="00FF52EB">
        <w:rPr>
          <w:rFonts w:ascii="Palatino Linotype" w:eastAsia="Arial Unicode MS" w:hAnsi="Palatino Linotype" w:cs="Arial"/>
          <w:b/>
        </w:rPr>
        <w:t xml:space="preserve">EL SUJETO OBLIGADO </w:t>
      </w:r>
      <w:r w:rsidRPr="00FF52EB">
        <w:rPr>
          <w:rFonts w:ascii="Palatino Linotype" w:eastAsia="Arial Unicode MS" w:hAnsi="Palatino Linotype" w:cs="Arial"/>
        </w:rPr>
        <w:t>máxime que el argumento para tal efecto resulta equivocado ya que si se especificó una modalidad de entrega (</w:t>
      </w:r>
      <w:r w:rsidRPr="00FF52EB">
        <w:rPr>
          <w:rFonts w:ascii="Palatino Linotype" w:eastAsia="Arial Unicode MS" w:hAnsi="Palatino Linotype" w:cs="Arial"/>
          <w:b/>
        </w:rPr>
        <w:t>correo electrónico</w:t>
      </w:r>
      <w:r w:rsidRPr="00FF52EB">
        <w:rPr>
          <w:rFonts w:ascii="Palatino Linotype" w:eastAsia="Arial Unicode MS" w:hAnsi="Palatino Linotype" w:cs="Arial"/>
        </w:rPr>
        <w:t>) en el formato de la solicitud de origen; por lo que lo correspondiente será ordenar la entrega de la información en la modalidad elegida por el ciudadano.</w:t>
      </w:r>
    </w:p>
    <w:p w:rsidR="00E9162F" w:rsidRPr="00FF52EB" w:rsidRDefault="00E9162F" w:rsidP="00AB6A55">
      <w:pPr>
        <w:widowControl w:val="0"/>
        <w:autoSpaceDE w:val="0"/>
        <w:autoSpaceDN w:val="0"/>
        <w:adjustRightInd w:val="0"/>
        <w:spacing w:line="360" w:lineRule="auto"/>
        <w:jc w:val="both"/>
        <w:rPr>
          <w:rFonts w:ascii="Palatino Linotype" w:eastAsia="Arial Unicode MS" w:hAnsi="Palatino Linotype" w:cs="Arial"/>
        </w:rPr>
      </w:pPr>
    </w:p>
    <w:p w:rsidR="00B06D8A" w:rsidRDefault="00B06D8A" w:rsidP="006544EC">
      <w:pPr>
        <w:spacing w:line="360" w:lineRule="auto"/>
        <w:ind w:right="49"/>
        <w:jc w:val="both"/>
        <w:rPr>
          <w:rFonts w:ascii="Palatino Linotype" w:hAnsi="Palatino Linotype"/>
        </w:rPr>
      </w:pPr>
      <w:r w:rsidRPr="00FF52EB">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382B6C">
        <w:rPr>
          <w:rFonts w:ascii="Palatino Linotype" w:eastAsia="Calibri" w:hAnsi="Palatino Linotype" w:cs="Arial"/>
          <w:b/>
        </w:rPr>
        <w:t>MODIFICAR</w:t>
      </w:r>
      <w:r w:rsidRPr="00FF52EB">
        <w:rPr>
          <w:rFonts w:ascii="Palatino Linotype" w:eastAsia="Calibri" w:hAnsi="Palatino Linotype" w:cs="Arial"/>
        </w:rPr>
        <w:t xml:space="preserve"> la respuesta del </w:t>
      </w:r>
      <w:r w:rsidRPr="00FF52EB">
        <w:rPr>
          <w:rFonts w:ascii="Palatino Linotype" w:eastAsia="Calibri" w:hAnsi="Palatino Linotype" w:cs="Arial"/>
          <w:b/>
        </w:rPr>
        <w:t>SUJETO OBLIGADO</w:t>
      </w:r>
      <w:r w:rsidRPr="00FF52EB">
        <w:rPr>
          <w:rFonts w:ascii="Palatino Linotype" w:eastAsia="Calibri" w:hAnsi="Palatino Linotype" w:cs="Arial"/>
        </w:rPr>
        <w:t xml:space="preserve"> y ordenar la entrega de la información en los términos descritos en el cuerpo de la resolución del recurso de revisión que nos ocupa.</w:t>
      </w:r>
    </w:p>
    <w:p w:rsidR="006544EC" w:rsidRPr="006544EC" w:rsidRDefault="006544EC" w:rsidP="006544EC">
      <w:pPr>
        <w:spacing w:line="360" w:lineRule="auto"/>
        <w:ind w:right="49"/>
        <w:jc w:val="both"/>
        <w:rPr>
          <w:rFonts w:ascii="Palatino Linotype" w:hAnsi="Palatino Linotype"/>
        </w:rPr>
      </w:pPr>
    </w:p>
    <w:p w:rsidR="00B06D8A" w:rsidRPr="00FF52EB" w:rsidRDefault="00B06D8A" w:rsidP="00502CD3">
      <w:pPr>
        <w:spacing w:line="360" w:lineRule="auto"/>
        <w:jc w:val="both"/>
        <w:rPr>
          <w:rFonts w:ascii="Palatino Linotype" w:eastAsia="Calibri" w:hAnsi="Palatino Linotype" w:cs="Arial"/>
        </w:rPr>
      </w:pPr>
      <w:r w:rsidRPr="00FF52EB">
        <w:rPr>
          <w:rFonts w:ascii="Palatino Linotype" w:eastAsia="Calibri" w:hAnsi="Palatino Linotype" w:cs="Arial"/>
        </w:rPr>
        <w:t xml:space="preserve">Así, con fundamento en lo prescrito en </w:t>
      </w:r>
      <w:r w:rsidR="00EF2542" w:rsidRPr="00FF52EB">
        <w:rPr>
          <w:rFonts w:ascii="Palatino Linotype" w:eastAsia="Calibri" w:hAnsi="Palatino Linotype" w:cs="Arial"/>
        </w:rPr>
        <w:t>los</w:t>
      </w:r>
      <w:r w:rsidRPr="00FF52EB">
        <w:rPr>
          <w:rFonts w:ascii="Palatino Linotype" w:eastAsia="Calibri" w:hAnsi="Palatino Linotype" w:cs="Arial"/>
        </w:rPr>
        <w:t xml:space="preserve"> artículo</w:t>
      </w:r>
      <w:r w:rsidR="00EF2542" w:rsidRPr="00FF52EB">
        <w:rPr>
          <w:rFonts w:ascii="Palatino Linotype" w:eastAsia="Calibri" w:hAnsi="Palatino Linotype" w:cs="Arial"/>
        </w:rPr>
        <w:t>s</w:t>
      </w:r>
      <w:r w:rsidRPr="00FF52EB">
        <w:rPr>
          <w:rFonts w:ascii="Palatino Linotype" w:eastAsia="Calibri" w:hAnsi="Palatino Linotype" w:cs="Arial"/>
        </w:rPr>
        <w:t xml:space="preserve"> 5, </w:t>
      </w:r>
      <w:r w:rsidR="00EF2542" w:rsidRPr="00FF52EB">
        <w:rPr>
          <w:rFonts w:ascii="Palatino Linotype" w:eastAsia="Calibri" w:hAnsi="Palatino Linotype" w:cs="Arial"/>
        </w:rPr>
        <w:t xml:space="preserve">párrafos </w:t>
      </w:r>
      <w:r w:rsidR="00EF2542" w:rsidRPr="00FF52EB">
        <w:rPr>
          <w:rFonts w:ascii="Palatino Linotype" w:hAnsi="Palatino Linotype"/>
        </w:rPr>
        <w:t>vigésimo segundo, vigésimo tercero y vigésimo cuarto</w:t>
      </w:r>
      <w:r w:rsidRPr="00FF52EB">
        <w:rPr>
          <w:rFonts w:ascii="Palatino Linotype" w:eastAsia="Calibri" w:hAnsi="Palatino Linotype" w:cs="Arial"/>
        </w:rPr>
        <w:t>,</w:t>
      </w:r>
      <w:r w:rsidR="00EF2542" w:rsidRPr="00FF52EB">
        <w:rPr>
          <w:rFonts w:ascii="Palatino Linotype" w:eastAsia="Calibri" w:hAnsi="Palatino Linotype" w:cs="Arial"/>
        </w:rPr>
        <w:t xml:space="preserve"> </w:t>
      </w:r>
      <w:r w:rsidRPr="00FF52EB">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184AF3" w:rsidRPr="00FF52EB" w:rsidRDefault="00184AF3" w:rsidP="00502CD3">
      <w:pPr>
        <w:spacing w:line="360" w:lineRule="auto"/>
        <w:jc w:val="center"/>
        <w:rPr>
          <w:rFonts w:ascii="Palatino Linotype" w:eastAsia="Calibri" w:hAnsi="Palatino Linotype" w:cs="Arial"/>
          <w:b/>
          <w:sz w:val="28"/>
        </w:rPr>
      </w:pPr>
    </w:p>
    <w:p w:rsidR="00B06D8A" w:rsidRPr="00FF52EB" w:rsidRDefault="00B06D8A" w:rsidP="00502CD3">
      <w:pPr>
        <w:spacing w:line="360" w:lineRule="auto"/>
        <w:jc w:val="center"/>
        <w:rPr>
          <w:rFonts w:ascii="Palatino Linotype" w:eastAsia="Calibri" w:hAnsi="Palatino Linotype" w:cs="Arial"/>
          <w:b/>
          <w:sz w:val="28"/>
        </w:rPr>
      </w:pPr>
      <w:r w:rsidRPr="00FF52EB">
        <w:rPr>
          <w:rFonts w:ascii="Palatino Linotype" w:eastAsia="Calibri" w:hAnsi="Palatino Linotype" w:cs="Arial"/>
          <w:b/>
          <w:sz w:val="28"/>
        </w:rPr>
        <w:t>R E S U E L V E</w:t>
      </w:r>
    </w:p>
    <w:p w:rsidR="00B06D8A" w:rsidRPr="00FF52EB" w:rsidRDefault="00B06D8A" w:rsidP="00502CD3">
      <w:pPr>
        <w:spacing w:line="360" w:lineRule="auto"/>
        <w:jc w:val="center"/>
        <w:rPr>
          <w:rFonts w:ascii="Palatino Linotype" w:eastAsia="Calibri" w:hAnsi="Palatino Linotype" w:cs="Arial"/>
          <w:b/>
        </w:rPr>
      </w:pPr>
    </w:p>
    <w:p w:rsidR="00B06D8A" w:rsidRPr="00FF52EB" w:rsidRDefault="00B06D8A" w:rsidP="00502CD3">
      <w:pPr>
        <w:spacing w:line="360" w:lineRule="auto"/>
        <w:jc w:val="both"/>
        <w:rPr>
          <w:rFonts w:ascii="Palatino Linotype" w:eastAsia="Calibri" w:hAnsi="Palatino Linotype" w:cs="Arial"/>
        </w:rPr>
      </w:pPr>
      <w:r w:rsidRPr="00FF52EB">
        <w:rPr>
          <w:rFonts w:ascii="Palatino Linotype" w:eastAsia="Calibri" w:hAnsi="Palatino Linotype" w:cs="Arial"/>
          <w:b/>
          <w:sz w:val="28"/>
        </w:rPr>
        <w:t>PRIMERO</w:t>
      </w:r>
      <w:r w:rsidRPr="00FF52EB">
        <w:rPr>
          <w:rFonts w:ascii="Palatino Linotype" w:eastAsia="Calibri" w:hAnsi="Palatino Linotype" w:cs="Arial"/>
        </w:rPr>
        <w:t xml:space="preserve">. Resultan </w:t>
      </w:r>
      <w:r w:rsidR="00B10FAF" w:rsidRPr="00FF52EB">
        <w:rPr>
          <w:rFonts w:ascii="Palatino Linotype" w:eastAsia="Calibri" w:hAnsi="Palatino Linotype" w:cs="Arial"/>
          <w:b/>
        </w:rPr>
        <w:t xml:space="preserve">parcialmente </w:t>
      </w:r>
      <w:r w:rsidR="000A7B2F" w:rsidRPr="00FF52EB">
        <w:rPr>
          <w:rFonts w:ascii="Palatino Linotype" w:eastAsia="Calibri" w:hAnsi="Palatino Linotype" w:cs="Arial"/>
          <w:b/>
        </w:rPr>
        <w:t>f</w:t>
      </w:r>
      <w:r w:rsidRPr="00FF52EB">
        <w:rPr>
          <w:rFonts w:ascii="Palatino Linotype" w:eastAsia="Calibri" w:hAnsi="Palatino Linotype" w:cs="Arial"/>
          <w:b/>
        </w:rPr>
        <w:t>undadas</w:t>
      </w:r>
      <w:r w:rsidRPr="00FF52EB">
        <w:rPr>
          <w:rFonts w:ascii="Palatino Linotype" w:eastAsia="Calibri" w:hAnsi="Palatino Linotype" w:cs="Arial"/>
        </w:rPr>
        <w:t xml:space="preserve"> las razones o motivos de inconformidad planteadas por </w:t>
      </w:r>
      <w:r w:rsidR="001C7FE8" w:rsidRPr="00FF52EB">
        <w:rPr>
          <w:rFonts w:ascii="Palatino Linotype" w:eastAsia="Calibri" w:hAnsi="Palatino Linotype" w:cs="Arial"/>
          <w:b/>
        </w:rPr>
        <w:t>EL RECURRENTE</w:t>
      </w:r>
      <w:r w:rsidRPr="00FF52EB">
        <w:rPr>
          <w:rFonts w:ascii="Palatino Linotype" w:eastAsia="Calibri" w:hAnsi="Palatino Linotype" w:cs="Arial"/>
        </w:rPr>
        <w:t xml:space="preserve">, en términos del Considerando </w:t>
      </w:r>
      <w:r w:rsidRPr="00FF52EB">
        <w:rPr>
          <w:rFonts w:ascii="Palatino Linotype" w:eastAsia="Calibri" w:hAnsi="Palatino Linotype" w:cs="Arial"/>
          <w:b/>
        </w:rPr>
        <w:t>QUINTO</w:t>
      </w:r>
      <w:r w:rsidRPr="00FF52EB">
        <w:rPr>
          <w:rFonts w:ascii="Palatino Linotype" w:eastAsia="Calibri" w:hAnsi="Palatino Linotype" w:cs="Arial"/>
        </w:rPr>
        <w:t xml:space="preserve"> de la presente resolución.</w:t>
      </w:r>
    </w:p>
    <w:p w:rsidR="00B06D8A" w:rsidRPr="00FF52EB" w:rsidRDefault="00B06D8A" w:rsidP="00B06D8A">
      <w:pPr>
        <w:spacing w:line="360" w:lineRule="auto"/>
        <w:jc w:val="both"/>
        <w:rPr>
          <w:rFonts w:ascii="Palatino Linotype" w:eastAsia="Calibri" w:hAnsi="Palatino Linotype" w:cs="Arial"/>
        </w:rPr>
      </w:pPr>
    </w:p>
    <w:p w:rsidR="00B06D8A" w:rsidRPr="00FF52EB" w:rsidRDefault="00B06D8A" w:rsidP="00B06D8A">
      <w:pPr>
        <w:spacing w:line="360" w:lineRule="auto"/>
        <w:jc w:val="both"/>
        <w:rPr>
          <w:rFonts w:ascii="Palatino Linotype" w:eastAsia="Calibri" w:hAnsi="Palatino Linotype" w:cs="Arial"/>
        </w:rPr>
      </w:pPr>
      <w:r w:rsidRPr="00FF52EB">
        <w:rPr>
          <w:rFonts w:ascii="Palatino Linotype" w:eastAsia="Calibri" w:hAnsi="Palatino Linotype" w:cs="Arial"/>
          <w:b/>
          <w:sz w:val="28"/>
        </w:rPr>
        <w:t>SEGUNDO</w:t>
      </w:r>
      <w:r w:rsidRPr="00FF52EB">
        <w:rPr>
          <w:rFonts w:ascii="Palatino Linotype" w:eastAsia="Calibri" w:hAnsi="Palatino Linotype" w:cs="Arial"/>
        </w:rPr>
        <w:t xml:space="preserve">. Se </w:t>
      </w:r>
      <w:r w:rsidR="00382B6C">
        <w:rPr>
          <w:rFonts w:ascii="Palatino Linotype" w:eastAsia="Calibri" w:hAnsi="Palatino Linotype" w:cs="Arial"/>
          <w:b/>
        </w:rPr>
        <w:t>MODIFICA</w:t>
      </w:r>
      <w:r w:rsidRPr="00FF52EB">
        <w:rPr>
          <w:rFonts w:ascii="Palatino Linotype" w:eastAsia="Calibri" w:hAnsi="Palatino Linotype" w:cs="Arial"/>
        </w:rPr>
        <w:t xml:space="preserve"> la respuesta otorgada por </w:t>
      </w:r>
      <w:r w:rsidRPr="00FF52EB">
        <w:rPr>
          <w:rFonts w:ascii="Palatino Linotype" w:eastAsia="Calibri" w:hAnsi="Palatino Linotype" w:cs="Arial"/>
          <w:b/>
        </w:rPr>
        <w:t>EL SUJETO OBLIGADO</w:t>
      </w:r>
      <w:r w:rsidRPr="00FF52EB">
        <w:rPr>
          <w:rFonts w:ascii="Palatino Linotype" w:eastAsia="Calibri" w:hAnsi="Palatino Linotype" w:cs="Arial"/>
        </w:rPr>
        <w:t xml:space="preserve"> a la solicitud de información </w:t>
      </w:r>
      <w:r w:rsidR="00B10FAF" w:rsidRPr="00FF52EB">
        <w:rPr>
          <w:rFonts w:ascii="Palatino Linotype" w:eastAsia="Calibri" w:hAnsi="Palatino Linotype" w:cs="Arial"/>
          <w:b/>
          <w:bCs/>
        </w:rPr>
        <w:t>00016/PT/IP/2019</w:t>
      </w:r>
      <w:r w:rsidR="006F132E" w:rsidRPr="00FF52EB">
        <w:rPr>
          <w:rFonts w:ascii="Palatino Linotype" w:eastAsia="Calibri" w:hAnsi="Palatino Linotype" w:cs="Arial"/>
          <w:b/>
          <w:bCs/>
        </w:rPr>
        <w:t xml:space="preserve"> </w:t>
      </w:r>
      <w:r w:rsidRPr="00FF52EB">
        <w:rPr>
          <w:rFonts w:ascii="Palatino Linotype" w:eastAsia="Calibri" w:hAnsi="Palatino Linotype" w:cs="Arial"/>
        </w:rPr>
        <w:t xml:space="preserve">y se le ordena en términos del Considerando </w:t>
      </w:r>
      <w:r w:rsidRPr="00FF52EB">
        <w:rPr>
          <w:rFonts w:ascii="Palatino Linotype" w:eastAsia="Calibri" w:hAnsi="Palatino Linotype" w:cs="Arial"/>
          <w:b/>
        </w:rPr>
        <w:t>QUINTO</w:t>
      </w:r>
      <w:r w:rsidRPr="00FF52EB">
        <w:rPr>
          <w:rFonts w:ascii="Palatino Linotype" w:eastAsia="Calibri" w:hAnsi="Palatino Linotype" w:cs="Arial"/>
        </w:rPr>
        <w:t xml:space="preserve"> de la presente resolución, entregue a</w:t>
      </w:r>
      <w:r w:rsidR="003146AF" w:rsidRPr="00FF52EB">
        <w:rPr>
          <w:rFonts w:ascii="Palatino Linotype" w:eastAsia="Calibri" w:hAnsi="Palatino Linotype" w:cs="Arial"/>
        </w:rPr>
        <w:t>l</w:t>
      </w:r>
      <w:r w:rsidR="006F132E" w:rsidRPr="00FF52EB">
        <w:rPr>
          <w:rFonts w:ascii="Palatino Linotype" w:eastAsia="Calibri" w:hAnsi="Palatino Linotype" w:cs="Arial"/>
        </w:rPr>
        <w:t xml:space="preserve"> </w:t>
      </w:r>
      <w:r w:rsidR="004605D4" w:rsidRPr="00FF52EB">
        <w:rPr>
          <w:rFonts w:ascii="Palatino Linotype" w:eastAsia="Calibri" w:hAnsi="Palatino Linotype" w:cs="Arial"/>
          <w:b/>
        </w:rPr>
        <w:t>RECURRENTE</w:t>
      </w:r>
      <w:r w:rsidRPr="00FF52EB">
        <w:rPr>
          <w:rFonts w:ascii="Palatino Linotype" w:eastAsia="Calibri" w:hAnsi="Palatino Linotype" w:cs="Arial"/>
        </w:rPr>
        <w:t xml:space="preserve"> vía </w:t>
      </w:r>
      <w:r w:rsidR="00B10FAF" w:rsidRPr="00FF52EB">
        <w:rPr>
          <w:rFonts w:ascii="Palatino Linotype" w:eastAsia="Calibri" w:hAnsi="Palatino Linotype" w:cs="Arial"/>
          <w:b/>
        </w:rPr>
        <w:t>correo electrónico</w:t>
      </w:r>
      <w:r w:rsidRPr="00FF52EB">
        <w:rPr>
          <w:rFonts w:ascii="Palatino Linotype" w:eastAsia="Calibri" w:hAnsi="Palatino Linotype" w:cs="Arial"/>
        </w:rPr>
        <w:t>, lo siguiente:</w:t>
      </w:r>
    </w:p>
    <w:p w:rsidR="00B06D8A" w:rsidRPr="00FF52EB" w:rsidRDefault="00B06D8A" w:rsidP="00B06D8A">
      <w:pPr>
        <w:spacing w:line="360" w:lineRule="auto"/>
        <w:jc w:val="both"/>
        <w:rPr>
          <w:rFonts w:ascii="Palatino Linotype" w:eastAsia="Calibri" w:hAnsi="Palatino Linotype" w:cs="Arial"/>
          <w:sz w:val="22"/>
        </w:rPr>
      </w:pPr>
    </w:p>
    <w:p w:rsidR="003146AF" w:rsidRPr="00FF52EB" w:rsidRDefault="0097209C" w:rsidP="00B10FAF">
      <w:pPr>
        <w:ind w:left="709" w:right="757"/>
        <w:jc w:val="both"/>
        <w:rPr>
          <w:rFonts w:ascii="Palatino Linotype" w:eastAsia="Calibri" w:hAnsi="Palatino Linotype" w:cs="Arial"/>
          <w:i/>
          <w:sz w:val="22"/>
        </w:rPr>
      </w:pPr>
      <w:r w:rsidRPr="00FF52EB">
        <w:rPr>
          <w:rFonts w:ascii="Palatino Linotype" w:eastAsia="Calibri" w:hAnsi="Palatino Linotype" w:cs="Arial"/>
          <w:i/>
          <w:sz w:val="22"/>
        </w:rPr>
        <w:t>“</w:t>
      </w:r>
      <w:r w:rsidR="00B10FAF" w:rsidRPr="00FF52EB">
        <w:rPr>
          <w:rFonts w:ascii="Palatino Linotype" w:eastAsia="Calibri" w:hAnsi="Palatino Linotype" w:cs="Arial"/>
          <w:i/>
          <w:sz w:val="22"/>
        </w:rPr>
        <w:t>La información remitida en respuesta a la solicitud 00016/PT/IP/2019</w:t>
      </w:r>
      <w:r w:rsidR="00FF52EB" w:rsidRPr="00FF52EB">
        <w:rPr>
          <w:rFonts w:ascii="Palatino Linotype" w:eastAsia="Calibri" w:hAnsi="Palatino Linotype" w:cs="Arial"/>
          <w:i/>
          <w:sz w:val="22"/>
        </w:rPr>
        <w:t>.</w:t>
      </w:r>
      <w:r w:rsidR="00692E5E" w:rsidRPr="00FF52EB">
        <w:rPr>
          <w:rFonts w:ascii="Palatino Linotype" w:eastAsia="Calibri" w:hAnsi="Palatino Linotype" w:cs="Arial"/>
          <w:i/>
          <w:sz w:val="22"/>
        </w:rPr>
        <w:t>”</w:t>
      </w:r>
    </w:p>
    <w:p w:rsidR="003146AF" w:rsidRPr="00FF52EB" w:rsidRDefault="003146AF" w:rsidP="00692E5E">
      <w:pPr>
        <w:spacing w:line="360" w:lineRule="auto"/>
        <w:ind w:left="709" w:right="757"/>
        <w:jc w:val="both"/>
        <w:rPr>
          <w:rFonts w:ascii="Palatino Linotype" w:eastAsia="Calibri" w:hAnsi="Palatino Linotype" w:cs="Arial"/>
          <w:i/>
          <w:sz w:val="22"/>
        </w:rPr>
      </w:pPr>
    </w:p>
    <w:p w:rsidR="00B06D8A" w:rsidRPr="00FF52EB" w:rsidRDefault="00B06D8A" w:rsidP="00692E5E">
      <w:pPr>
        <w:spacing w:line="360" w:lineRule="auto"/>
        <w:jc w:val="both"/>
        <w:rPr>
          <w:rFonts w:ascii="Palatino Linotype" w:eastAsia="Calibri" w:hAnsi="Palatino Linotype" w:cs="Arial"/>
        </w:rPr>
      </w:pPr>
      <w:r w:rsidRPr="00FF52EB">
        <w:rPr>
          <w:rFonts w:ascii="Palatino Linotype" w:eastAsia="Calibri" w:hAnsi="Palatino Linotype" w:cs="Arial"/>
          <w:b/>
          <w:sz w:val="28"/>
        </w:rPr>
        <w:t>TERCERO</w:t>
      </w:r>
      <w:r w:rsidRPr="00FF52EB">
        <w:rPr>
          <w:rFonts w:ascii="Palatino Linotype" w:eastAsia="Calibri" w:hAnsi="Palatino Linotype" w:cs="Arial"/>
        </w:rPr>
        <w:t xml:space="preserve">. </w:t>
      </w:r>
      <w:r w:rsidRPr="00FF52EB">
        <w:rPr>
          <w:rFonts w:ascii="Palatino Linotype" w:eastAsia="Calibri" w:hAnsi="Palatino Linotype" w:cs="Arial"/>
          <w:b/>
        </w:rPr>
        <w:t>Notifíquese</w:t>
      </w:r>
      <w:r w:rsidRPr="00FF52EB">
        <w:rPr>
          <w:rFonts w:ascii="Palatino Linotype" w:eastAsia="Calibri" w:hAnsi="Palatino Linotype" w:cs="Arial"/>
        </w:rPr>
        <w:t xml:space="preserve"> al Titular de la Unidad de Transparencia del </w:t>
      </w:r>
      <w:r w:rsidRPr="00FF52EB">
        <w:rPr>
          <w:rFonts w:ascii="Palatino Linotype" w:eastAsia="Calibri" w:hAnsi="Palatino Linotype" w:cs="Arial"/>
          <w:b/>
        </w:rPr>
        <w:t>SUJETO OBLIGADO</w:t>
      </w:r>
      <w:r w:rsidRPr="00FF52EB">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FF52EB" w:rsidRDefault="00B06D8A" w:rsidP="00B06D8A">
      <w:pPr>
        <w:spacing w:line="360" w:lineRule="auto"/>
        <w:jc w:val="both"/>
        <w:rPr>
          <w:rFonts w:ascii="Palatino Linotype" w:eastAsia="Calibri" w:hAnsi="Palatino Linotype" w:cs="Arial"/>
        </w:rPr>
      </w:pPr>
    </w:p>
    <w:p w:rsidR="00B06D8A" w:rsidRPr="00FF52EB" w:rsidRDefault="00B06D8A" w:rsidP="00B06D8A">
      <w:pPr>
        <w:spacing w:line="360" w:lineRule="auto"/>
        <w:jc w:val="both"/>
        <w:rPr>
          <w:rFonts w:ascii="Palatino Linotype" w:eastAsia="Calibri" w:hAnsi="Palatino Linotype" w:cs="Arial"/>
        </w:rPr>
      </w:pPr>
      <w:r w:rsidRPr="00FF52EB">
        <w:rPr>
          <w:rFonts w:ascii="Palatino Linotype" w:eastAsia="Calibri" w:hAnsi="Palatino Linotype" w:cs="Arial"/>
          <w:b/>
          <w:sz w:val="28"/>
        </w:rPr>
        <w:t>CUARTO</w:t>
      </w:r>
      <w:r w:rsidRPr="00FF52EB">
        <w:rPr>
          <w:rFonts w:ascii="Palatino Linotype" w:eastAsia="Calibri" w:hAnsi="Palatino Linotype" w:cs="Arial"/>
        </w:rPr>
        <w:t xml:space="preserve">. </w:t>
      </w:r>
      <w:r w:rsidRPr="00FF52EB">
        <w:rPr>
          <w:rFonts w:ascii="Palatino Linotype" w:eastAsia="Calibri" w:hAnsi="Palatino Linotype" w:cs="Arial"/>
          <w:b/>
        </w:rPr>
        <w:t>Notif</w:t>
      </w:r>
      <w:r w:rsidR="00C800D3" w:rsidRPr="00FF52EB">
        <w:rPr>
          <w:rFonts w:ascii="Palatino Linotype" w:eastAsia="Calibri" w:hAnsi="Palatino Linotype" w:cs="Arial"/>
          <w:b/>
        </w:rPr>
        <w:t>íquese</w:t>
      </w:r>
      <w:r w:rsidR="00C800D3" w:rsidRPr="00FF52EB">
        <w:rPr>
          <w:rFonts w:ascii="Palatino Linotype" w:eastAsia="Calibri" w:hAnsi="Palatino Linotype" w:cs="Arial"/>
        </w:rPr>
        <w:t xml:space="preserve"> a</w:t>
      </w:r>
      <w:r w:rsidR="00B10FAF" w:rsidRPr="00FF52EB">
        <w:rPr>
          <w:rFonts w:ascii="Palatino Linotype" w:eastAsia="Calibri" w:hAnsi="Palatino Linotype" w:cs="Arial"/>
        </w:rPr>
        <w:t>l</w:t>
      </w:r>
      <w:r w:rsidR="001C7FE8" w:rsidRPr="00FF52EB">
        <w:rPr>
          <w:rFonts w:ascii="Palatino Linotype" w:eastAsia="Calibri" w:hAnsi="Palatino Linotype" w:cs="Arial"/>
          <w:b/>
        </w:rPr>
        <w:t xml:space="preserve"> RECURRENTE</w:t>
      </w:r>
      <w:r w:rsidRPr="00FF52EB">
        <w:rPr>
          <w:rFonts w:ascii="Palatino Linotype" w:eastAsia="Calibri" w:hAnsi="Palatino Linotype" w:cs="Arial"/>
        </w:rPr>
        <w:t xml:space="preserve"> la presente resolución</w:t>
      </w:r>
      <w:r w:rsidR="00B10FAF" w:rsidRPr="00FF52EB">
        <w:rPr>
          <w:rFonts w:ascii="Palatino Linotype" w:eastAsia="Calibri" w:hAnsi="Palatino Linotype" w:cs="Arial"/>
        </w:rPr>
        <w:t xml:space="preserve"> vía </w:t>
      </w:r>
      <w:r w:rsidR="00B10FAF" w:rsidRPr="00FF52EB">
        <w:rPr>
          <w:rFonts w:ascii="Palatino Linotype" w:eastAsia="Calibri" w:hAnsi="Palatino Linotype" w:cs="Arial"/>
          <w:b/>
        </w:rPr>
        <w:t>SAIMEX</w:t>
      </w:r>
      <w:r w:rsidR="00B10FAF" w:rsidRPr="00FF52EB">
        <w:rPr>
          <w:rFonts w:ascii="Palatino Linotype" w:eastAsia="Calibri" w:hAnsi="Palatino Linotype" w:cs="Arial"/>
        </w:rPr>
        <w:t xml:space="preserve"> y </w:t>
      </w:r>
      <w:r w:rsidR="00B10FAF" w:rsidRPr="00FF52EB">
        <w:rPr>
          <w:rFonts w:ascii="Palatino Linotype" w:eastAsia="Calibri" w:hAnsi="Palatino Linotype" w:cs="Arial"/>
          <w:b/>
        </w:rPr>
        <w:t>correo electrónico</w:t>
      </w:r>
      <w:r w:rsidRPr="00FF52EB">
        <w:rPr>
          <w:rFonts w:ascii="Palatino Linotype" w:eastAsia="Calibri" w:hAnsi="Palatino Linotype" w:cs="Arial"/>
        </w:rPr>
        <w:t>.</w:t>
      </w:r>
    </w:p>
    <w:p w:rsidR="003146AF" w:rsidRDefault="00B06D8A" w:rsidP="003146AF">
      <w:pPr>
        <w:spacing w:line="360" w:lineRule="auto"/>
        <w:jc w:val="both"/>
        <w:rPr>
          <w:rFonts w:ascii="Palatino Linotype" w:eastAsia="Calibri" w:hAnsi="Palatino Linotype" w:cs="Arial"/>
        </w:rPr>
      </w:pPr>
      <w:r w:rsidRPr="00FF52EB">
        <w:rPr>
          <w:rFonts w:ascii="Palatino Linotype" w:eastAsia="Calibri" w:hAnsi="Palatino Linotype" w:cs="Arial"/>
          <w:b/>
          <w:sz w:val="28"/>
        </w:rPr>
        <w:t>QUINTO</w:t>
      </w:r>
      <w:r w:rsidRPr="00FF52EB">
        <w:rPr>
          <w:rFonts w:ascii="Palatino Linotype" w:eastAsia="Calibri" w:hAnsi="Palatino Linotype" w:cs="Arial"/>
        </w:rPr>
        <w:t xml:space="preserve">. </w:t>
      </w:r>
      <w:r w:rsidRPr="00FF52EB">
        <w:rPr>
          <w:rFonts w:ascii="Palatino Linotype" w:eastAsia="Calibri" w:hAnsi="Palatino Linotype" w:cs="Arial"/>
          <w:b/>
        </w:rPr>
        <w:t>Hágase</w:t>
      </w:r>
      <w:r w:rsidRPr="00FF52EB">
        <w:rPr>
          <w:rFonts w:ascii="Palatino Linotype" w:eastAsia="Calibri" w:hAnsi="Palatino Linotype" w:cs="Arial"/>
        </w:rPr>
        <w:t xml:space="preserve"> </w:t>
      </w:r>
      <w:r w:rsidRPr="00FF52EB">
        <w:rPr>
          <w:rFonts w:ascii="Palatino Linotype" w:eastAsia="Calibri" w:hAnsi="Palatino Linotype" w:cs="Arial"/>
          <w:b/>
        </w:rPr>
        <w:t>del conocimiento</w:t>
      </w:r>
      <w:r w:rsidRPr="00FF52EB">
        <w:rPr>
          <w:rFonts w:ascii="Palatino Linotype" w:eastAsia="Calibri" w:hAnsi="Palatino Linotype" w:cs="Arial"/>
        </w:rPr>
        <w:t xml:space="preserve"> d</w:t>
      </w:r>
      <w:r w:rsidR="00692E5E" w:rsidRPr="00FF52EB">
        <w:rPr>
          <w:rFonts w:ascii="Palatino Linotype" w:eastAsia="Calibri" w:hAnsi="Palatino Linotype" w:cs="Arial"/>
        </w:rPr>
        <w:t>e</w:t>
      </w:r>
      <w:r w:rsidR="00B10FAF" w:rsidRPr="00FF52EB">
        <w:rPr>
          <w:rFonts w:ascii="Palatino Linotype" w:eastAsia="Calibri" w:hAnsi="Palatino Linotype" w:cs="Arial"/>
        </w:rPr>
        <w:t xml:space="preserve">l </w:t>
      </w:r>
      <w:r w:rsidR="001C7FE8" w:rsidRPr="00FF52EB">
        <w:rPr>
          <w:rFonts w:ascii="Palatino Linotype" w:eastAsia="Calibri" w:hAnsi="Palatino Linotype" w:cs="Arial"/>
          <w:b/>
        </w:rPr>
        <w:t>RECURRENTE</w:t>
      </w:r>
      <w:r w:rsidRPr="00FF52EB">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3146AF">
      <w:pPr>
        <w:spacing w:line="360" w:lineRule="auto"/>
        <w:jc w:val="both"/>
        <w:rPr>
          <w:rFonts w:ascii="Palatino Linotype" w:eastAsia="Calibri" w:hAnsi="Palatino Linotype" w:cs="Arial"/>
        </w:rPr>
      </w:pPr>
    </w:p>
    <w:p w:rsidR="008D0468" w:rsidRPr="003146AF" w:rsidRDefault="008D0468" w:rsidP="003146AF">
      <w:pPr>
        <w:spacing w:line="360" w:lineRule="auto"/>
        <w:jc w:val="both"/>
        <w:rPr>
          <w:rFonts w:ascii="Palatino Linotype" w:eastAsia="Calibri" w:hAnsi="Palatino Linotype" w:cs="Arial"/>
        </w:rPr>
      </w:pPr>
      <w:r w:rsidRPr="006544EC">
        <w:rPr>
          <w:rFonts w:ascii="Palatino Linotype" w:hAnsi="Palatino Linotype" w:cs="Arial"/>
        </w:rPr>
        <w:t>ASÍ LO RESUELVE, POR UNANIMIDAD DE VOTOS DE LOS PRESENTES, EL PLENO DEL</w:t>
      </w:r>
      <w:r w:rsidRPr="006544EC">
        <w:rPr>
          <w:rFonts w:ascii="Palatino Linotype" w:eastAsia="Arial Unicode MS" w:hAnsi="Palatino Linotype" w:cs="Arial"/>
        </w:rPr>
        <w:t xml:space="preserve"> INSTITUTO DE </w:t>
      </w:r>
      <w:r w:rsidRPr="006544EC">
        <w:rPr>
          <w:rFonts w:ascii="Palatino Linotype" w:hAnsi="Palatino Linotype"/>
          <w:lang w:eastAsia="en-US"/>
        </w:rPr>
        <w:t>TRANSPARENCIA</w:t>
      </w:r>
      <w:r w:rsidRPr="006544EC">
        <w:rPr>
          <w:rFonts w:ascii="Palatino Linotype" w:eastAsia="Arial Unicode MS" w:hAnsi="Palatino Linotype" w:cs="Arial"/>
        </w:rPr>
        <w:t>, ACCESO A LA INFORMACIÓN PÚBLICA Y PROTECCIÓN DE DATOS PERSONALES DEL ESTADO DE MÉXICO Y MUNICIPIOS</w:t>
      </w:r>
      <w:r w:rsidRPr="006544EC">
        <w:rPr>
          <w:rFonts w:ascii="Palatino Linotype" w:hAnsi="Palatino Linotype" w:cs="Arial"/>
        </w:rPr>
        <w:t xml:space="preserve">, CONFORMADO POR LOS COMISIONADOS ZULEMA MARTÍNEZ SÁNCHEZ; EVA ABAID YAPUR; JOSÉ GUADALUPE LUNA HERNÁNDEZ, JAVIER MARTÍNEZ CRUZ Y LUIS GUSTAVO PARRA NORIEGA; </w:t>
      </w:r>
      <w:r w:rsidRPr="006544EC">
        <w:rPr>
          <w:rFonts w:ascii="Palatino Linotype" w:hAnsi="Palatino Linotype" w:cs="Arial"/>
          <w:shd w:val="clear" w:color="auto" w:fill="FFFFFF" w:themeFill="background1"/>
        </w:rPr>
        <w:t xml:space="preserve">EN LA </w:t>
      </w:r>
      <w:r w:rsidR="00692E5E" w:rsidRPr="006544EC">
        <w:rPr>
          <w:rFonts w:ascii="Palatino Linotype" w:hAnsi="Palatino Linotype" w:cs="Arial"/>
        </w:rPr>
        <w:t>CUADRAGÉSIMA</w:t>
      </w:r>
      <w:r w:rsidRPr="006544EC">
        <w:rPr>
          <w:rFonts w:ascii="Palatino Linotype" w:hAnsi="Palatino Linotype" w:cs="Arial"/>
        </w:rPr>
        <w:t xml:space="preserve"> </w:t>
      </w:r>
      <w:r w:rsidR="00B10FAF" w:rsidRPr="006544EC">
        <w:rPr>
          <w:rFonts w:ascii="Palatino Linotype" w:hAnsi="Palatino Linotype" w:cs="Arial"/>
        </w:rPr>
        <w:t xml:space="preserve">PRIMERA </w:t>
      </w:r>
      <w:r w:rsidRPr="006544EC">
        <w:rPr>
          <w:rFonts w:ascii="Palatino Linotype" w:hAnsi="Palatino Linotype" w:cs="Arial"/>
        </w:rPr>
        <w:t xml:space="preserve">SESIÓN ORDINARIA CELEBRADA EL </w:t>
      </w:r>
      <w:r w:rsidR="00B10FAF" w:rsidRPr="006544EC">
        <w:rPr>
          <w:rFonts w:ascii="Palatino Linotype" w:hAnsi="Palatino Linotype" w:cs="Arial"/>
        </w:rPr>
        <w:t>SEIS DE NOVIEMBRE</w:t>
      </w:r>
      <w:r w:rsidR="0097209C" w:rsidRPr="006544EC">
        <w:rPr>
          <w:rFonts w:ascii="Palatino Linotype" w:hAnsi="Palatino Linotype" w:cs="Arial"/>
        </w:rPr>
        <w:t xml:space="preserve"> </w:t>
      </w:r>
      <w:r w:rsidRPr="006544EC">
        <w:rPr>
          <w:rFonts w:ascii="Palatino Linotype" w:hAnsi="Palatino Linotype" w:cs="Arial"/>
        </w:rPr>
        <w:t xml:space="preserve">DE DOS MIL DIECINUEVE, ANTE EL SECRETARIO TÉCNICO DEL PLENO, </w:t>
      </w:r>
      <w:r w:rsidRPr="006544EC">
        <w:rPr>
          <w:rFonts w:ascii="Palatino Linotype" w:eastAsia="Arial Unicode MS" w:hAnsi="Palatino Linotype" w:cs="Arial"/>
        </w:rPr>
        <w:t>ALEXIS</w:t>
      </w:r>
      <w:r w:rsidRPr="006544EC">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6544EC">
            <w:pPr>
              <w:rPr>
                <w:rFonts w:ascii="Palatino Linotype" w:hAnsi="Palatino Linotype" w:cs="Arial"/>
                <w:b/>
              </w:rPr>
            </w:pPr>
          </w:p>
          <w:p w:rsidR="008D0468" w:rsidRDefault="008D0468" w:rsidP="004605D4">
            <w:pPr>
              <w:rPr>
                <w:rFonts w:ascii="Palatino Linotype" w:hAnsi="Palatino Linotype" w:cs="Arial"/>
                <w:b/>
              </w:rPr>
            </w:pPr>
          </w:p>
          <w:p w:rsidR="00692E5E" w:rsidRDefault="00692E5E" w:rsidP="004605D4">
            <w:pPr>
              <w:rPr>
                <w:rFonts w:ascii="Palatino Linotype" w:hAnsi="Palatino Linotype" w:cs="Arial"/>
                <w:b/>
              </w:rPr>
            </w:pPr>
          </w:p>
          <w:p w:rsidR="006544EC" w:rsidRDefault="006544EC" w:rsidP="004605D4">
            <w:pPr>
              <w:rPr>
                <w:rFonts w:ascii="Palatino Linotype" w:hAnsi="Palatino Linotype" w:cs="Arial"/>
                <w:b/>
              </w:rPr>
            </w:pPr>
          </w:p>
          <w:p w:rsidR="006544EC" w:rsidRDefault="006544EC" w:rsidP="004605D4">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544EC" w:rsidRPr="00DB021F" w:rsidRDefault="006544EC" w:rsidP="006544EC">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544EC" w:rsidRDefault="006544EC"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6544EC" w:rsidRDefault="006544EC" w:rsidP="004605D4">
            <w:pPr>
              <w:jc w:val="center"/>
              <w:rPr>
                <w:rFonts w:ascii="Palatino Linotype" w:hAnsi="Palatino Linotype" w:cs="Arial"/>
                <w:b/>
              </w:rPr>
            </w:pPr>
          </w:p>
          <w:p w:rsidR="006544EC" w:rsidRDefault="006544EC"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544EC" w:rsidRDefault="006544EC" w:rsidP="004605D4">
            <w:pPr>
              <w:jc w:val="center"/>
              <w:rPr>
                <w:rFonts w:ascii="Palatino Linotype" w:hAnsi="Palatino Linotype" w:cs="Arial"/>
                <w:b/>
              </w:rPr>
            </w:pPr>
          </w:p>
          <w:p w:rsidR="006544EC" w:rsidRPr="00DB021F" w:rsidRDefault="006544EC"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544EC" w:rsidRDefault="006544EC" w:rsidP="00B06D8A">
      <w:pPr>
        <w:jc w:val="both"/>
        <w:rPr>
          <w:rFonts w:ascii="Palatino Linotype" w:hAnsi="Palatino Linotype" w:cs="Arial"/>
        </w:rPr>
      </w:pPr>
    </w:p>
    <w:p w:rsidR="006544EC" w:rsidRDefault="006544EC" w:rsidP="00B06D8A">
      <w:pPr>
        <w:jc w:val="both"/>
        <w:rPr>
          <w:rFonts w:ascii="Palatino Linotype" w:hAnsi="Palatino Linotype" w:cs="Arial"/>
        </w:rPr>
      </w:pPr>
    </w:p>
    <w:p w:rsidR="006544EC" w:rsidRDefault="006544EC" w:rsidP="00B06D8A">
      <w:pPr>
        <w:jc w:val="both"/>
        <w:rPr>
          <w:rFonts w:ascii="Palatino Linotype" w:hAnsi="Palatino Linotype" w:cs="Arial"/>
        </w:rPr>
      </w:pPr>
    </w:p>
    <w:p w:rsidR="006544EC" w:rsidRDefault="006544EC" w:rsidP="00B06D8A">
      <w:pPr>
        <w:jc w:val="both"/>
        <w:rPr>
          <w:rFonts w:ascii="Palatino Linotype" w:hAnsi="Palatino Linotype" w:cs="Arial"/>
        </w:rPr>
      </w:pPr>
    </w:p>
    <w:p w:rsidR="006544EC" w:rsidRDefault="006544EC" w:rsidP="00B06D8A">
      <w:pPr>
        <w:jc w:val="both"/>
        <w:rPr>
          <w:rFonts w:ascii="Palatino Linotype" w:hAnsi="Palatino Linotype" w:cs="Arial"/>
        </w:rPr>
      </w:pPr>
    </w:p>
    <w:p w:rsidR="006544EC" w:rsidRDefault="006544EC" w:rsidP="00B06D8A">
      <w:pPr>
        <w:jc w:val="both"/>
        <w:rPr>
          <w:rFonts w:ascii="Palatino Linotype" w:hAnsi="Palatino Linotype" w:cs="Arial"/>
        </w:rPr>
      </w:pPr>
    </w:p>
    <w:p w:rsidR="006544EC" w:rsidRDefault="006544EC" w:rsidP="00B06D8A">
      <w:pPr>
        <w:jc w:val="both"/>
        <w:rPr>
          <w:rFonts w:ascii="Palatino Linotype" w:hAnsi="Palatino Linotype" w:cs="Arial"/>
        </w:rPr>
      </w:pPr>
    </w:p>
    <w:p w:rsidR="006544EC" w:rsidRDefault="006544EC" w:rsidP="00B06D8A">
      <w:pPr>
        <w:jc w:val="both"/>
        <w:rPr>
          <w:rFonts w:ascii="Palatino Linotype" w:hAnsi="Palatino Linotype" w:cs="Arial"/>
        </w:rPr>
      </w:pPr>
    </w:p>
    <w:p w:rsidR="006544EC" w:rsidRDefault="006544EC" w:rsidP="00B06D8A">
      <w:pPr>
        <w:jc w:val="both"/>
        <w:rPr>
          <w:rFonts w:ascii="Palatino Linotype" w:hAnsi="Palatino Linotype" w:cs="Arial"/>
        </w:rPr>
      </w:pPr>
    </w:p>
    <w:p w:rsidR="006544EC" w:rsidRDefault="006544EC" w:rsidP="00B06D8A">
      <w:pPr>
        <w:jc w:val="both"/>
        <w:rPr>
          <w:rFonts w:ascii="Palatino Linotype" w:hAnsi="Palatino Linotype" w:cs="Arial"/>
        </w:rPr>
      </w:pPr>
    </w:p>
    <w:p w:rsidR="006544EC" w:rsidRDefault="006544EC" w:rsidP="00B06D8A">
      <w:pPr>
        <w:jc w:val="both"/>
        <w:rPr>
          <w:rFonts w:ascii="Palatino Linotype" w:hAnsi="Palatino Linotype" w:cs="Arial"/>
        </w:rPr>
      </w:pPr>
    </w:p>
    <w:p w:rsidR="00692E5E"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B10FAF">
        <w:rPr>
          <w:rFonts w:ascii="Palatino Linotype" w:hAnsi="Palatino Linotype" w:cs="Arial"/>
          <w:sz w:val="22"/>
        </w:rPr>
        <w:t>seis de noviembre</w:t>
      </w:r>
      <w:r w:rsidR="0097209C">
        <w:rPr>
          <w:rFonts w:ascii="Palatino Linotype" w:hAnsi="Palatino Linotype" w:cs="Arial"/>
          <w:sz w:val="22"/>
        </w:rPr>
        <w:t xml:space="preserve"> </w:t>
      </w:r>
      <w:r w:rsidRPr="00315D5D">
        <w:rPr>
          <w:rFonts w:ascii="Palatino Linotype" w:hAnsi="Palatino Linotype" w:cs="Arial"/>
          <w:sz w:val="22"/>
        </w:rPr>
        <w:t>de dos mil diecinueve, emitida en el recurso de revisión número 0</w:t>
      </w:r>
      <w:r w:rsidR="00692E5E">
        <w:rPr>
          <w:rFonts w:ascii="Palatino Linotype" w:hAnsi="Palatino Linotype" w:cs="Arial"/>
          <w:sz w:val="22"/>
        </w:rPr>
        <w:t>6</w:t>
      </w:r>
      <w:r w:rsidR="00B10FAF">
        <w:rPr>
          <w:rFonts w:ascii="Palatino Linotype" w:hAnsi="Palatino Linotype" w:cs="Arial"/>
          <w:sz w:val="22"/>
        </w:rPr>
        <w:t>692</w:t>
      </w:r>
      <w:r w:rsidRPr="00315D5D">
        <w:rPr>
          <w:rFonts w:ascii="Palatino Linotype" w:hAnsi="Palatino Linotype" w:cs="Arial"/>
          <w:sz w:val="22"/>
        </w:rPr>
        <w:t xml:space="preserve">/INFOEM/IP/RR/2019.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952" w:rsidRDefault="00A32952" w:rsidP="00502CD3">
      <w:r>
        <w:separator/>
      </w:r>
    </w:p>
  </w:endnote>
  <w:endnote w:type="continuationSeparator" w:id="0">
    <w:p w:rsidR="00A32952" w:rsidRDefault="00A32952"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2B16F9" w:rsidRDefault="002B16F9">
            <w:pPr>
              <w:pStyle w:val="Piedepgina"/>
              <w:jc w:val="right"/>
            </w:pPr>
            <w:r>
              <w:rPr>
                <w:lang w:val="es-ES"/>
              </w:rPr>
              <w:t xml:space="preserve">Página </w:t>
            </w:r>
            <w:r>
              <w:rPr>
                <w:b/>
                <w:bCs/>
              </w:rPr>
              <w:fldChar w:fldCharType="begin"/>
            </w:r>
            <w:r>
              <w:rPr>
                <w:b/>
                <w:bCs/>
              </w:rPr>
              <w:instrText>PAGE</w:instrText>
            </w:r>
            <w:r>
              <w:rPr>
                <w:b/>
                <w:bCs/>
              </w:rPr>
              <w:fldChar w:fldCharType="separate"/>
            </w:r>
            <w:r w:rsidR="00CB4B34">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B4B34">
              <w:rPr>
                <w:b/>
                <w:bCs/>
                <w:noProof/>
              </w:rPr>
              <w:t>26</w:t>
            </w:r>
            <w:r>
              <w:rPr>
                <w:b/>
                <w:bCs/>
              </w:rPr>
              <w:fldChar w:fldCharType="end"/>
            </w:r>
          </w:p>
        </w:sdtContent>
      </w:sdt>
    </w:sdtContent>
  </w:sdt>
  <w:p w:rsidR="002B16F9" w:rsidRDefault="002B16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2B16F9" w:rsidRDefault="002B16F9">
            <w:pPr>
              <w:pStyle w:val="Piedepgina"/>
              <w:jc w:val="right"/>
            </w:pPr>
            <w:r>
              <w:rPr>
                <w:lang w:val="es-ES"/>
              </w:rPr>
              <w:t xml:space="preserve">Página </w:t>
            </w:r>
            <w:r>
              <w:rPr>
                <w:b/>
                <w:bCs/>
              </w:rPr>
              <w:fldChar w:fldCharType="begin"/>
            </w:r>
            <w:r>
              <w:rPr>
                <w:b/>
                <w:bCs/>
              </w:rPr>
              <w:instrText>PAGE</w:instrText>
            </w:r>
            <w:r>
              <w:rPr>
                <w:b/>
                <w:bCs/>
              </w:rPr>
              <w:fldChar w:fldCharType="separate"/>
            </w:r>
            <w:r w:rsidR="00CB4B3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B4B34">
              <w:rPr>
                <w:b/>
                <w:bCs/>
                <w:noProof/>
              </w:rPr>
              <w:t>26</w:t>
            </w:r>
            <w:r>
              <w:rPr>
                <w:b/>
                <w:bCs/>
              </w:rPr>
              <w:fldChar w:fldCharType="end"/>
            </w:r>
          </w:p>
        </w:sdtContent>
      </w:sdt>
    </w:sdtContent>
  </w:sdt>
  <w:p w:rsidR="002B16F9" w:rsidRDefault="002B16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952" w:rsidRDefault="00A32952" w:rsidP="00502CD3">
      <w:r>
        <w:separator/>
      </w:r>
    </w:p>
  </w:footnote>
  <w:footnote w:type="continuationSeparator" w:id="0">
    <w:p w:rsidR="00A32952" w:rsidRDefault="00A32952" w:rsidP="00502CD3">
      <w:r>
        <w:continuationSeparator/>
      </w:r>
    </w:p>
  </w:footnote>
  <w:footnote w:id="1">
    <w:p w:rsidR="005D75D2" w:rsidRDefault="005D75D2" w:rsidP="005D75D2">
      <w:pPr>
        <w:pStyle w:val="Textonotapie"/>
        <w:jc w:val="both"/>
      </w:pPr>
      <w:r>
        <w:rPr>
          <w:rStyle w:val="Refdenotaalpie"/>
        </w:rPr>
        <w:footnoteRef/>
      </w:r>
      <w:r>
        <w:t xml:space="preserve"> </w:t>
      </w:r>
      <w:r w:rsidRPr="00FD56EC">
        <w:rPr>
          <w:rFonts w:ascii="Palatino Linotype" w:hAnsi="Palatino Linotype"/>
        </w:rPr>
        <w:t>Ubicable en la siguiente liga electrónica:</w:t>
      </w:r>
    </w:p>
    <w:p w:rsidR="005D75D2" w:rsidRDefault="00CB4B34" w:rsidP="005D75D2">
      <w:pPr>
        <w:pStyle w:val="Textonotapie"/>
        <w:jc w:val="both"/>
      </w:pPr>
      <w:hyperlink r:id="rId1" w:history="1">
        <w:r w:rsidR="005D75D2" w:rsidRPr="00FD56EC">
          <w:rPr>
            <w:rStyle w:val="Hipervnculo"/>
            <w:rFonts w:ascii="Palatino Linotype" w:hAnsi="Palatino Linotype"/>
          </w:rPr>
          <w: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828"/>
      <w:gridCol w:w="2409"/>
      <w:gridCol w:w="2977"/>
    </w:tblGrid>
    <w:tr w:rsidR="002B16F9" w:rsidRPr="008F2CCC" w:rsidTr="00242199">
      <w:tc>
        <w:tcPr>
          <w:tcW w:w="3828" w:type="dxa"/>
          <w:vMerge w:val="restart"/>
        </w:tcPr>
        <w:p w:rsidR="002B16F9" w:rsidRDefault="002B16F9" w:rsidP="00502CD3">
          <w:pPr>
            <w:rPr>
              <w:rFonts w:ascii="Palatino Linotype" w:hAnsi="Palatino Linotype"/>
              <w:b/>
              <w:sz w:val="22"/>
              <w:szCs w:val="22"/>
              <w:lang w:val="es-ES_tradnl"/>
            </w:rPr>
          </w:pPr>
        </w:p>
        <w:p w:rsidR="002B16F9" w:rsidRDefault="002B16F9" w:rsidP="00006F41">
          <w:pPr>
            <w:rPr>
              <w:rFonts w:ascii="Palatino Linotype" w:hAnsi="Palatino Linotype"/>
              <w:sz w:val="22"/>
              <w:szCs w:val="22"/>
              <w:lang w:val="es-ES_tradnl"/>
            </w:rPr>
          </w:pPr>
        </w:p>
        <w:p w:rsidR="002B16F9" w:rsidRPr="00006F41" w:rsidRDefault="002B16F9" w:rsidP="00006F41">
          <w:pPr>
            <w:jc w:val="center"/>
            <w:rPr>
              <w:rFonts w:ascii="Palatino Linotype" w:hAnsi="Palatino Linotype"/>
              <w:sz w:val="22"/>
              <w:szCs w:val="22"/>
              <w:lang w:val="es-ES_tradnl"/>
            </w:rPr>
          </w:pPr>
        </w:p>
      </w:tc>
      <w:tc>
        <w:tcPr>
          <w:tcW w:w="2409" w:type="dxa"/>
          <w:shd w:val="clear" w:color="auto" w:fill="auto"/>
        </w:tcPr>
        <w:p w:rsidR="002B16F9" w:rsidRPr="008F2CCC" w:rsidRDefault="002B16F9"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2B16F9" w:rsidRPr="008F2CCC" w:rsidRDefault="002B16F9" w:rsidP="00242199">
          <w:pPr>
            <w:ind w:left="34" w:right="-107"/>
            <w:jc w:val="both"/>
            <w:rPr>
              <w:rFonts w:ascii="Palatino Linotype" w:hAnsi="Palatino Linotype"/>
              <w:b/>
              <w:sz w:val="22"/>
              <w:szCs w:val="22"/>
              <w:lang w:val="es-ES_tradnl"/>
            </w:rPr>
          </w:pPr>
          <w:r w:rsidRPr="00006F41">
            <w:rPr>
              <w:rFonts w:ascii="Palatino Linotype" w:hAnsi="Palatino Linotype"/>
              <w:b/>
              <w:sz w:val="22"/>
              <w:szCs w:val="22"/>
            </w:rPr>
            <w:t>0</w:t>
          </w:r>
          <w:r>
            <w:rPr>
              <w:rFonts w:ascii="Palatino Linotype" w:hAnsi="Palatino Linotype"/>
              <w:b/>
              <w:sz w:val="22"/>
              <w:szCs w:val="22"/>
            </w:rPr>
            <w:t>6692</w:t>
          </w:r>
          <w:r w:rsidRPr="00006F41">
            <w:rPr>
              <w:rFonts w:ascii="Palatino Linotype" w:hAnsi="Palatino Linotype"/>
              <w:b/>
              <w:sz w:val="22"/>
              <w:szCs w:val="22"/>
            </w:rPr>
            <w:t>/INFOEM/IP/RR/2019</w:t>
          </w:r>
        </w:p>
      </w:tc>
    </w:tr>
    <w:tr w:rsidR="002B16F9" w:rsidRPr="008F2CCC" w:rsidTr="00242199">
      <w:trPr>
        <w:trHeight w:val="228"/>
      </w:trPr>
      <w:tc>
        <w:tcPr>
          <w:tcW w:w="3828" w:type="dxa"/>
          <w:vMerge/>
        </w:tcPr>
        <w:p w:rsidR="002B16F9" w:rsidRPr="008F2CCC" w:rsidRDefault="002B16F9" w:rsidP="00502CD3">
          <w:pPr>
            <w:rPr>
              <w:rFonts w:ascii="Palatino Linotype" w:hAnsi="Palatino Linotype"/>
              <w:b/>
              <w:sz w:val="22"/>
              <w:szCs w:val="22"/>
              <w:lang w:val="es-ES_tradnl"/>
            </w:rPr>
          </w:pPr>
        </w:p>
      </w:tc>
      <w:tc>
        <w:tcPr>
          <w:tcW w:w="2409" w:type="dxa"/>
          <w:shd w:val="clear" w:color="auto" w:fill="auto"/>
        </w:tcPr>
        <w:p w:rsidR="002B16F9" w:rsidRPr="008F2CCC" w:rsidRDefault="002B16F9"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2B16F9" w:rsidRPr="00462829" w:rsidRDefault="002B16F9" w:rsidP="003E0BFC">
          <w:pPr>
            <w:ind w:left="34" w:right="-107"/>
            <w:jc w:val="both"/>
            <w:rPr>
              <w:rFonts w:ascii="Palatino Linotype" w:hAnsi="Palatino Linotype"/>
              <w:b/>
              <w:sz w:val="22"/>
              <w:szCs w:val="22"/>
            </w:rPr>
          </w:pPr>
          <w:r>
            <w:rPr>
              <w:rFonts w:ascii="Palatino Linotype" w:hAnsi="Palatino Linotype"/>
              <w:b/>
              <w:sz w:val="22"/>
              <w:szCs w:val="22"/>
            </w:rPr>
            <w:t>Partido del Trabajo</w:t>
          </w:r>
        </w:p>
      </w:tc>
    </w:tr>
    <w:tr w:rsidR="002B16F9" w:rsidRPr="008F2CCC" w:rsidTr="00242199">
      <w:tc>
        <w:tcPr>
          <w:tcW w:w="3828" w:type="dxa"/>
          <w:vMerge/>
        </w:tcPr>
        <w:p w:rsidR="002B16F9" w:rsidRPr="008F2CCC" w:rsidRDefault="002B16F9" w:rsidP="00502CD3">
          <w:pPr>
            <w:rPr>
              <w:rFonts w:ascii="Palatino Linotype" w:hAnsi="Palatino Linotype"/>
              <w:b/>
              <w:sz w:val="22"/>
              <w:szCs w:val="22"/>
              <w:lang w:val="es-ES_tradnl"/>
            </w:rPr>
          </w:pPr>
        </w:p>
      </w:tc>
      <w:tc>
        <w:tcPr>
          <w:tcW w:w="2409" w:type="dxa"/>
          <w:shd w:val="clear" w:color="auto" w:fill="auto"/>
        </w:tcPr>
        <w:p w:rsidR="002B16F9" w:rsidRPr="008F2CCC" w:rsidRDefault="002B16F9"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2B16F9" w:rsidRPr="008F2CCC" w:rsidRDefault="002B16F9" w:rsidP="00006F41">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2B16F9" w:rsidRPr="006544EC" w:rsidRDefault="002B16F9" w:rsidP="00502CD3">
    <w:pPr>
      <w:pStyle w:val="Encabezado"/>
      <w:ind w:right="-93"/>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87" w:type="dxa"/>
      <w:jc w:val="right"/>
      <w:tblLayout w:type="fixed"/>
      <w:tblLook w:val="04A0" w:firstRow="1" w:lastRow="0" w:firstColumn="1" w:lastColumn="0" w:noHBand="0" w:noVBand="1"/>
    </w:tblPr>
    <w:tblGrid>
      <w:gridCol w:w="2410"/>
      <w:gridCol w:w="2977"/>
    </w:tblGrid>
    <w:tr w:rsidR="002B16F9" w:rsidRPr="008F2CCC" w:rsidTr="00EE6C38">
      <w:trPr>
        <w:jc w:val="right"/>
      </w:trPr>
      <w:tc>
        <w:tcPr>
          <w:tcW w:w="2410" w:type="dxa"/>
          <w:shd w:val="clear" w:color="auto" w:fill="auto"/>
        </w:tcPr>
        <w:p w:rsidR="002B16F9" w:rsidRPr="008F2CCC" w:rsidRDefault="002B16F9"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2B16F9" w:rsidRPr="008F2CCC" w:rsidRDefault="002B16F9" w:rsidP="00037E21">
          <w:pPr>
            <w:ind w:left="34" w:right="-107"/>
            <w:jc w:val="both"/>
            <w:rPr>
              <w:rFonts w:ascii="Palatino Linotype" w:hAnsi="Palatino Linotype"/>
              <w:b/>
              <w:sz w:val="22"/>
              <w:szCs w:val="22"/>
              <w:lang w:val="es-ES_tradnl"/>
            </w:rPr>
          </w:pPr>
          <w:r w:rsidRPr="001C7FE8">
            <w:rPr>
              <w:rFonts w:ascii="Palatino Linotype" w:hAnsi="Palatino Linotype"/>
              <w:b/>
              <w:sz w:val="22"/>
              <w:szCs w:val="22"/>
              <w:lang w:val="es-ES_tradnl"/>
            </w:rPr>
            <w:t>06692/INFOEM/IP/RR/2019</w:t>
          </w:r>
        </w:p>
      </w:tc>
    </w:tr>
    <w:tr w:rsidR="002B16F9" w:rsidRPr="00DC71D1" w:rsidTr="00EE6C38">
      <w:trPr>
        <w:trHeight w:val="228"/>
        <w:jc w:val="right"/>
      </w:trPr>
      <w:tc>
        <w:tcPr>
          <w:tcW w:w="2410" w:type="dxa"/>
          <w:shd w:val="clear" w:color="auto" w:fill="auto"/>
        </w:tcPr>
        <w:p w:rsidR="002B16F9" w:rsidRPr="008F2CCC" w:rsidRDefault="002B16F9" w:rsidP="00EF2542">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7" w:type="dxa"/>
          <w:shd w:val="clear" w:color="auto" w:fill="auto"/>
          <w:vAlign w:val="center"/>
        </w:tcPr>
        <w:p w:rsidR="002B16F9" w:rsidRPr="00DC71D1" w:rsidRDefault="00CB4B34" w:rsidP="00CB4B34">
          <w:pPr>
            <w:ind w:left="34" w:right="-107"/>
            <w:jc w:val="both"/>
            <w:rPr>
              <w:rFonts w:ascii="Palatino Linotype" w:hAnsi="Palatino Linotype"/>
              <w:b/>
              <w:sz w:val="22"/>
              <w:szCs w:val="22"/>
            </w:rPr>
          </w:pPr>
          <w:proofErr w:type="spellStart"/>
          <w:r>
            <w:rPr>
              <w:rFonts w:ascii="Palatino Linotype" w:hAnsi="Palatino Linotype"/>
              <w:b/>
              <w:sz w:val="22"/>
              <w:szCs w:val="22"/>
            </w:rPr>
            <w:t>XXXXXXXXXX</w:t>
          </w:r>
          <w:proofErr w:type="spellEnd"/>
          <w:r w:rsidR="002B16F9">
            <w:rPr>
              <w:rFonts w:ascii="Palatino Linotype" w:hAnsi="Palatino Linotype"/>
              <w:b/>
              <w:sz w:val="22"/>
              <w:szCs w:val="22"/>
            </w:rPr>
            <w:t xml:space="preserve"> </w:t>
          </w:r>
          <w:proofErr w:type="spellStart"/>
          <w:r>
            <w:rPr>
              <w:rFonts w:ascii="Palatino Linotype" w:hAnsi="Palatino Linotype"/>
              <w:b/>
              <w:sz w:val="22"/>
              <w:szCs w:val="22"/>
            </w:rPr>
            <w:t>XXXXXXXXXX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XXXXXXXXXX</w:t>
          </w:r>
          <w:proofErr w:type="spellEnd"/>
        </w:p>
      </w:tc>
    </w:tr>
    <w:tr w:rsidR="002B16F9" w:rsidRPr="00462829" w:rsidTr="00EE6C38">
      <w:trPr>
        <w:trHeight w:val="228"/>
        <w:jc w:val="right"/>
      </w:trPr>
      <w:tc>
        <w:tcPr>
          <w:tcW w:w="2410" w:type="dxa"/>
          <w:shd w:val="clear" w:color="auto" w:fill="auto"/>
        </w:tcPr>
        <w:p w:rsidR="002B16F9" w:rsidRPr="008F2CCC" w:rsidRDefault="002B16F9"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2B16F9" w:rsidRPr="00462829" w:rsidRDefault="002B16F9" w:rsidP="00037E21">
          <w:pPr>
            <w:ind w:left="34" w:right="-107"/>
            <w:jc w:val="both"/>
            <w:rPr>
              <w:rFonts w:ascii="Palatino Linotype" w:hAnsi="Palatino Linotype"/>
              <w:b/>
              <w:sz w:val="22"/>
              <w:szCs w:val="22"/>
            </w:rPr>
          </w:pPr>
          <w:r w:rsidRPr="00EE6C38">
            <w:rPr>
              <w:rFonts w:ascii="Palatino Linotype" w:hAnsi="Palatino Linotype"/>
              <w:b/>
              <w:sz w:val="22"/>
              <w:szCs w:val="22"/>
            </w:rPr>
            <w:t>Partido del Trabajo</w:t>
          </w:r>
        </w:p>
      </w:tc>
    </w:tr>
    <w:tr w:rsidR="002B16F9" w:rsidRPr="008F2CCC" w:rsidTr="00EE6C38">
      <w:trPr>
        <w:jc w:val="right"/>
      </w:trPr>
      <w:tc>
        <w:tcPr>
          <w:tcW w:w="2410" w:type="dxa"/>
          <w:shd w:val="clear" w:color="auto" w:fill="auto"/>
        </w:tcPr>
        <w:p w:rsidR="002B16F9" w:rsidRPr="008F2CCC" w:rsidRDefault="002B16F9"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2B16F9" w:rsidRPr="008F2CCC" w:rsidRDefault="002B16F9" w:rsidP="00EF254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B16F9" w:rsidRPr="006544EC" w:rsidRDefault="002B16F9" w:rsidP="00EF2542">
    <w:pPr>
      <w:pStyle w:val="Encabezado"/>
      <w:jc w:val="right"/>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4">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16">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num>
  <w:num w:numId="5">
    <w:abstractNumId w:val="4"/>
  </w:num>
  <w:num w:numId="6">
    <w:abstractNumId w:val="4"/>
  </w:num>
  <w:num w:numId="7">
    <w:abstractNumId w:val="9"/>
  </w:num>
  <w:num w:numId="8">
    <w:abstractNumId w:val="9"/>
  </w:num>
  <w:num w:numId="9">
    <w:abstractNumId w:val="11"/>
  </w:num>
  <w:num w:numId="10">
    <w:abstractNumId w:val="0"/>
  </w:num>
  <w:num w:numId="11">
    <w:abstractNumId w:val="14"/>
  </w:num>
  <w:num w:numId="12">
    <w:abstractNumId w:val="1"/>
  </w:num>
  <w:num w:numId="13">
    <w:abstractNumId w:val="6"/>
  </w:num>
  <w:num w:numId="14">
    <w:abstractNumId w:val="8"/>
  </w:num>
  <w:num w:numId="15">
    <w:abstractNumId w:val="7"/>
  </w:num>
  <w:num w:numId="16">
    <w:abstractNumId w:val="20"/>
  </w:num>
  <w:num w:numId="17">
    <w:abstractNumId w:val="16"/>
  </w:num>
  <w:num w:numId="18">
    <w:abstractNumId w:val="13"/>
  </w:num>
  <w:num w:numId="19">
    <w:abstractNumId w:val="5"/>
  </w:num>
  <w:num w:numId="20">
    <w:abstractNumId w:val="10"/>
  </w:num>
  <w:num w:numId="21">
    <w:abstractNumId w:val="21"/>
  </w:num>
  <w:num w:numId="22">
    <w:abstractNumId w:val="15"/>
  </w:num>
  <w:num w:numId="23">
    <w:abstractNumId w:val="3"/>
  </w:num>
  <w:num w:numId="24">
    <w:abstractNumId w:val="2"/>
  </w:num>
  <w:num w:numId="25">
    <w:abstractNumId w:val="18"/>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2D5F"/>
    <w:rsid w:val="00047E6B"/>
    <w:rsid w:val="00082FC5"/>
    <w:rsid w:val="0009100E"/>
    <w:rsid w:val="000A7B2F"/>
    <w:rsid w:val="000B1467"/>
    <w:rsid w:val="000B197B"/>
    <w:rsid w:val="000B5283"/>
    <w:rsid w:val="000B6DC0"/>
    <w:rsid w:val="000D7F45"/>
    <w:rsid w:val="000E47B1"/>
    <w:rsid w:val="0010394A"/>
    <w:rsid w:val="001076CD"/>
    <w:rsid w:val="001079CD"/>
    <w:rsid w:val="001177F8"/>
    <w:rsid w:val="00127212"/>
    <w:rsid w:val="00184AF3"/>
    <w:rsid w:val="00185F65"/>
    <w:rsid w:val="001B6042"/>
    <w:rsid w:val="001C7F87"/>
    <w:rsid w:val="001C7FE8"/>
    <w:rsid w:val="001F042F"/>
    <w:rsid w:val="001F0453"/>
    <w:rsid w:val="001F10D4"/>
    <w:rsid w:val="001F6AED"/>
    <w:rsid w:val="002165D0"/>
    <w:rsid w:val="00231B9D"/>
    <w:rsid w:val="00242199"/>
    <w:rsid w:val="002442E4"/>
    <w:rsid w:val="00244A46"/>
    <w:rsid w:val="002463C0"/>
    <w:rsid w:val="00257642"/>
    <w:rsid w:val="00277B65"/>
    <w:rsid w:val="002A0AD5"/>
    <w:rsid w:val="002B16F9"/>
    <w:rsid w:val="002B2E23"/>
    <w:rsid w:val="002D2666"/>
    <w:rsid w:val="00313A03"/>
    <w:rsid w:val="003146AF"/>
    <w:rsid w:val="00315D5D"/>
    <w:rsid w:val="00321E88"/>
    <w:rsid w:val="00322CE0"/>
    <w:rsid w:val="00355E78"/>
    <w:rsid w:val="00382B6C"/>
    <w:rsid w:val="003A0DD9"/>
    <w:rsid w:val="003B09B3"/>
    <w:rsid w:val="003E01CB"/>
    <w:rsid w:val="003E0BFC"/>
    <w:rsid w:val="003F5028"/>
    <w:rsid w:val="0042005F"/>
    <w:rsid w:val="004311E3"/>
    <w:rsid w:val="004605D4"/>
    <w:rsid w:val="004966F0"/>
    <w:rsid w:val="00497CE4"/>
    <w:rsid w:val="004A36FC"/>
    <w:rsid w:val="004D4953"/>
    <w:rsid w:val="004D5E10"/>
    <w:rsid w:val="004E3318"/>
    <w:rsid w:val="004E3B5B"/>
    <w:rsid w:val="00502CD3"/>
    <w:rsid w:val="0050631D"/>
    <w:rsid w:val="00516440"/>
    <w:rsid w:val="0055586B"/>
    <w:rsid w:val="00562E25"/>
    <w:rsid w:val="00570419"/>
    <w:rsid w:val="00573135"/>
    <w:rsid w:val="00577047"/>
    <w:rsid w:val="00583F9D"/>
    <w:rsid w:val="005B0A9B"/>
    <w:rsid w:val="005B3156"/>
    <w:rsid w:val="005D75D2"/>
    <w:rsid w:val="005F2A07"/>
    <w:rsid w:val="005F3FA7"/>
    <w:rsid w:val="00610EA8"/>
    <w:rsid w:val="00612DA1"/>
    <w:rsid w:val="0061338B"/>
    <w:rsid w:val="006544EC"/>
    <w:rsid w:val="00657793"/>
    <w:rsid w:val="0066258F"/>
    <w:rsid w:val="006724A1"/>
    <w:rsid w:val="006917E8"/>
    <w:rsid w:val="00692E5E"/>
    <w:rsid w:val="006B266C"/>
    <w:rsid w:val="006E0E48"/>
    <w:rsid w:val="006E2A57"/>
    <w:rsid w:val="006F132E"/>
    <w:rsid w:val="007005BE"/>
    <w:rsid w:val="007203FC"/>
    <w:rsid w:val="0072530E"/>
    <w:rsid w:val="00743487"/>
    <w:rsid w:val="00760BDD"/>
    <w:rsid w:val="00766FA0"/>
    <w:rsid w:val="00790AB0"/>
    <w:rsid w:val="007A1E49"/>
    <w:rsid w:val="007A5438"/>
    <w:rsid w:val="007A6AF3"/>
    <w:rsid w:val="007B492D"/>
    <w:rsid w:val="007C7008"/>
    <w:rsid w:val="007C7311"/>
    <w:rsid w:val="00811D6C"/>
    <w:rsid w:val="008158A6"/>
    <w:rsid w:val="0082065F"/>
    <w:rsid w:val="00824D63"/>
    <w:rsid w:val="00825AE3"/>
    <w:rsid w:val="00826285"/>
    <w:rsid w:val="00850ABD"/>
    <w:rsid w:val="00875CB6"/>
    <w:rsid w:val="00895E02"/>
    <w:rsid w:val="008A43CB"/>
    <w:rsid w:val="008D0468"/>
    <w:rsid w:val="008D27E8"/>
    <w:rsid w:val="008F12C5"/>
    <w:rsid w:val="008F67F7"/>
    <w:rsid w:val="00903348"/>
    <w:rsid w:val="0093695A"/>
    <w:rsid w:val="00953110"/>
    <w:rsid w:val="0097209C"/>
    <w:rsid w:val="00990019"/>
    <w:rsid w:val="009B59A0"/>
    <w:rsid w:val="009E3186"/>
    <w:rsid w:val="00A01FCA"/>
    <w:rsid w:val="00A32952"/>
    <w:rsid w:val="00A42E25"/>
    <w:rsid w:val="00A55A3A"/>
    <w:rsid w:val="00A676B6"/>
    <w:rsid w:val="00A8048E"/>
    <w:rsid w:val="00AB6A55"/>
    <w:rsid w:val="00AC52F7"/>
    <w:rsid w:val="00AD2D08"/>
    <w:rsid w:val="00B06D8A"/>
    <w:rsid w:val="00B07BB3"/>
    <w:rsid w:val="00B10FAF"/>
    <w:rsid w:val="00B11DF9"/>
    <w:rsid w:val="00B12677"/>
    <w:rsid w:val="00B1455F"/>
    <w:rsid w:val="00B30B0B"/>
    <w:rsid w:val="00B338A0"/>
    <w:rsid w:val="00B36EE8"/>
    <w:rsid w:val="00B41E2B"/>
    <w:rsid w:val="00B431D9"/>
    <w:rsid w:val="00B558F9"/>
    <w:rsid w:val="00B67434"/>
    <w:rsid w:val="00B75C72"/>
    <w:rsid w:val="00B75CE5"/>
    <w:rsid w:val="00B87CDB"/>
    <w:rsid w:val="00B916A4"/>
    <w:rsid w:val="00BB11A4"/>
    <w:rsid w:val="00BB7DB9"/>
    <w:rsid w:val="00BC1CA8"/>
    <w:rsid w:val="00BE0B01"/>
    <w:rsid w:val="00C01A1F"/>
    <w:rsid w:val="00C021C0"/>
    <w:rsid w:val="00C150CA"/>
    <w:rsid w:val="00C16163"/>
    <w:rsid w:val="00C17FD3"/>
    <w:rsid w:val="00C438A4"/>
    <w:rsid w:val="00C61610"/>
    <w:rsid w:val="00C800D3"/>
    <w:rsid w:val="00C80812"/>
    <w:rsid w:val="00CA22EC"/>
    <w:rsid w:val="00CB4B34"/>
    <w:rsid w:val="00CC6542"/>
    <w:rsid w:val="00CD5ACF"/>
    <w:rsid w:val="00D02BA9"/>
    <w:rsid w:val="00D0717C"/>
    <w:rsid w:val="00D13A5F"/>
    <w:rsid w:val="00D3211E"/>
    <w:rsid w:val="00D33CB5"/>
    <w:rsid w:val="00D44DB1"/>
    <w:rsid w:val="00D705CC"/>
    <w:rsid w:val="00D76977"/>
    <w:rsid w:val="00D8489F"/>
    <w:rsid w:val="00D9098C"/>
    <w:rsid w:val="00DB1CBF"/>
    <w:rsid w:val="00DB344D"/>
    <w:rsid w:val="00DC31DD"/>
    <w:rsid w:val="00DC71D1"/>
    <w:rsid w:val="00DD286B"/>
    <w:rsid w:val="00DD520B"/>
    <w:rsid w:val="00DE3DEA"/>
    <w:rsid w:val="00E215FB"/>
    <w:rsid w:val="00E23ADE"/>
    <w:rsid w:val="00E26513"/>
    <w:rsid w:val="00E325F8"/>
    <w:rsid w:val="00E35900"/>
    <w:rsid w:val="00E371CF"/>
    <w:rsid w:val="00E8540B"/>
    <w:rsid w:val="00E9162F"/>
    <w:rsid w:val="00EA72EA"/>
    <w:rsid w:val="00EB6B1D"/>
    <w:rsid w:val="00EC30F4"/>
    <w:rsid w:val="00EC3AA8"/>
    <w:rsid w:val="00EE6C38"/>
    <w:rsid w:val="00EF0C92"/>
    <w:rsid w:val="00EF2542"/>
    <w:rsid w:val="00F135A7"/>
    <w:rsid w:val="00F45410"/>
    <w:rsid w:val="00F52F9B"/>
    <w:rsid w:val="00F64EE6"/>
    <w:rsid w:val="00F728B1"/>
    <w:rsid w:val="00FB06F4"/>
    <w:rsid w:val="00FB7347"/>
    <w:rsid w:val="00FD492C"/>
    <w:rsid w:val="00FD739B"/>
    <w:rsid w:val="00FF52EB"/>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AADC29C-D147-4B12-95EB-D66E60E6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6DC26-CD53-4685-87BE-561A9FEA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5683</Words>
  <Characters>31259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2019-10-31T16:50:00Z</cp:lastPrinted>
  <dcterms:created xsi:type="dcterms:W3CDTF">2019-11-01T01:40:00Z</dcterms:created>
  <dcterms:modified xsi:type="dcterms:W3CDTF">2019-12-04T20:39:00Z</dcterms:modified>
</cp:coreProperties>
</file>