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1159D3" w:rsidRDefault="002A5BA4" w:rsidP="001159D3">
      <w:pPr>
        <w:spacing w:line="360" w:lineRule="auto"/>
        <w:jc w:val="center"/>
        <w:rPr>
          <w:rFonts w:ascii="Palatino Linotype" w:eastAsia="Times New Roman" w:hAnsi="Palatino Linotype" w:cs="Times New Roman"/>
          <w:b/>
        </w:rPr>
      </w:pPr>
      <w:r w:rsidRPr="001159D3">
        <w:rPr>
          <w:rFonts w:ascii="Palatino Linotype" w:eastAsia="Times New Roman" w:hAnsi="Palatino Linotype" w:cs="Times New Roman"/>
          <w:b/>
        </w:rPr>
        <w:t>LÍNEAS ARGUMENTATIVAS</w:t>
      </w:r>
    </w:p>
    <w:p w:rsidR="009120C9" w:rsidRPr="001159D3" w:rsidRDefault="009120C9" w:rsidP="001159D3">
      <w:pPr>
        <w:tabs>
          <w:tab w:val="left" w:pos="567"/>
        </w:tabs>
        <w:spacing w:line="360" w:lineRule="auto"/>
        <w:jc w:val="both"/>
        <w:rPr>
          <w:rFonts w:ascii="Palatino Linotype" w:eastAsia="Calibri" w:hAnsi="Palatino Linotype" w:cs="Times New Roman"/>
          <w:b/>
        </w:rPr>
      </w:pPr>
    </w:p>
    <w:p w:rsidR="009120C9" w:rsidRPr="001159D3" w:rsidRDefault="009120C9" w:rsidP="001159D3">
      <w:pPr>
        <w:tabs>
          <w:tab w:val="left" w:pos="567"/>
        </w:tabs>
        <w:spacing w:line="360" w:lineRule="auto"/>
        <w:jc w:val="both"/>
        <w:rPr>
          <w:rFonts w:ascii="Palatino Linotype" w:eastAsia="Calibri" w:hAnsi="Palatino Linotype" w:cs="Times New Roman"/>
        </w:rPr>
      </w:pPr>
      <w:r w:rsidRPr="001159D3">
        <w:rPr>
          <w:rFonts w:ascii="Palatino Linotype" w:eastAsia="Calibri" w:hAnsi="Palatino Linotype" w:cs="Times New Roman"/>
          <w:b/>
        </w:rPr>
        <w:t xml:space="preserve">SOBRESEIMIENTO, RAZONES PARA SU ACTUALIZACIÓN. </w:t>
      </w:r>
      <w:r w:rsidRPr="001159D3">
        <w:rPr>
          <w:rFonts w:ascii="Palatino Linotype" w:eastAsia="Calibri" w:hAnsi="Palatino Linotype" w:cs="Times New Roman"/>
        </w:rPr>
        <w:t xml:space="preserve">Para que se actualice el sobreseimiento de un recurso de revisión, el </w:t>
      </w:r>
      <w:r w:rsidRPr="001159D3">
        <w:rPr>
          <w:rFonts w:ascii="Palatino Linotype" w:eastAsia="Calibri" w:hAnsi="Palatino Linotype" w:cs="Times New Roman"/>
          <w:b/>
        </w:rPr>
        <w:t>SUJETO OBLIGADO</w:t>
      </w:r>
      <w:r w:rsidRPr="001159D3">
        <w:rPr>
          <w:rFonts w:ascii="Palatino Linotype" w:eastAsia="Calibri" w:hAnsi="Palatino Linotype" w:cs="Times New Roman"/>
        </w:rPr>
        <w:t xml:space="preserve"> puede entregar o completar </w:t>
      </w:r>
      <w:r w:rsidR="00B35765" w:rsidRPr="001159D3">
        <w:rPr>
          <w:rFonts w:ascii="Palatino Linotype" w:eastAsia="Calibri" w:hAnsi="Palatino Linotype" w:cs="Times New Roman"/>
        </w:rPr>
        <w:t xml:space="preserve">o precisar </w:t>
      </w:r>
      <w:r w:rsidRPr="001159D3">
        <w:rPr>
          <w:rFonts w:ascii="Palatino Linotype" w:eastAsia="Calibri" w:hAnsi="Palatino Linotype" w:cs="Times New Roman"/>
        </w:rPr>
        <w:t xml:space="preserve">la información al momento de rendir su informe justificado o dentro de los siete días previstos para manifestar lo que a su derecho convenga, lo anterior también puede ocurrir si entrega la información después de ese lapso pero antes del cierre de instrucción, resarcido el derecho de acceso a la información pública de la persona y </w:t>
      </w:r>
      <w:r w:rsidRPr="001159D3">
        <w:rPr>
          <w:rFonts w:ascii="Palatino Linotype" w:eastAsia="Calibri" w:hAnsi="Palatino Linotype" w:cs="Times New Roman"/>
          <w:b/>
          <w:u w:val="single"/>
        </w:rPr>
        <w:t>haciendo cesar toda controversia</w:t>
      </w:r>
      <w:r w:rsidRPr="001159D3">
        <w:rPr>
          <w:rFonts w:ascii="Palatino Linotype" w:eastAsia="Calibri" w:hAnsi="Palatino Linotype" w:cs="Times New Roman"/>
        </w:rPr>
        <w:t>.</w:t>
      </w:r>
    </w:p>
    <w:p w:rsidR="009120C9" w:rsidRPr="001159D3" w:rsidRDefault="001159D3" w:rsidP="001159D3">
      <w:pPr>
        <w:tabs>
          <w:tab w:val="left" w:pos="567"/>
        </w:tabs>
        <w:spacing w:line="360" w:lineRule="auto"/>
        <w:jc w:val="both"/>
        <w:rPr>
          <w:rFonts w:ascii="Palatino Linotype" w:eastAsia="Times New Roman" w:hAnsi="Palatino Linotype" w:cs="Times New Roman"/>
          <w:b/>
          <w:color w:val="000000" w:themeColor="text1"/>
        </w:rPr>
      </w:pPr>
      <w:r>
        <w:rPr>
          <w:rFonts w:ascii="Palatino Linotype" w:eastAsia="Times New Roman" w:hAnsi="Palatino Linotype" w:cs="Times New Roman"/>
          <w:b/>
          <w:noProof/>
          <w:color w:val="000000" w:themeColor="text1"/>
          <w:lang w:val="es-MX" w:eastAsia="es-MX"/>
        </w:rPr>
        <mc:AlternateContent>
          <mc:Choice Requires="wps">
            <w:drawing>
              <wp:anchor distT="0" distB="0" distL="114300" distR="114300" simplePos="0" relativeHeight="251665408" behindDoc="0" locked="0" layoutInCell="1" allowOverlap="1">
                <wp:simplePos x="0" y="0"/>
                <wp:positionH relativeFrom="column">
                  <wp:posOffset>-8786</wp:posOffset>
                </wp:positionH>
                <wp:positionV relativeFrom="paragraph">
                  <wp:posOffset>15136</wp:posOffset>
                </wp:positionV>
                <wp:extent cx="5581935" cy="4783540"/>
                <wp:effectExtent l="19050" t="19050" r="19050" b="17145"/>
                <wp:wrapNone/>
                <wp:docPr id="1" name="Conector recto 1"/>
                <wp:cNvGraphicFramePr/>
                <a:graphic xmlns:a="http://schemas.openxmlformats.org/drawingml/2006/main">
                  <a:graphicData uri="http://schemas.microsoft.com/office/word/2010/wordprocessingShape">
                    <wps:wsp>
                      <wps:cNvCnPr/>
                      <wps:spPr>
                        <a:xfrm flipH="1" flipV="1">
                          <a:off x="0" y="0"/>
                          <a:ext cx="5581935" cy="478354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5303A" id="Conector recto 1"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2pt" to="438.8pt,3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" strokecolor="#5b9bd5 [3204]" strokeweight="3pt">
                <v:stroke joinstyle="miter"/>
              </v:line>
            </w:pict>
          </mc:Fallback>
        </mc:AlternateContent>
      </w:r>
    </w:p>
    <w:p w:rsidR="005118D6" w:rsidRPr="001159D3" w:rsidRDefault="005118D6" w:rsidP="001159D3">
      <w:pPr>
        <w:spacing w:line="360" w:lineRule="auto"/>
        <w:jc w:val="both"/>
        <w:rPr>
          <w:rFonts w:ascii="Palatino Linotype" w:eastAsia="Times New Roman" w:hAnsi="Palatino Linotype" w:cs="Times New Roman"/>
          <w:b/>
        </w:rPr>
      </w:pPr>
    </w:p>
    <w:p w:rsidR="00231D91" w:rsidRPr="001159D3" w:rsidRDefault="00231D91" w:rsidP="001159D3">
      <w:pPr>
        <w:spacing w:after="160" w:line="360" w:lineRule="auto"/>
        <w:jc w:val="both"/>
        <w:rPr>
          <w:rFonts w:ascii="Palatino Linotype" w:hAnsi="Palatino Linotype" w:cs="Arial"/>
          <w:highlight w:val="green"/>
        </w:rPr>
      </w:pPr>
      <w:r w:rsidRPr="001159D3">
        <w:rPr>
          <w:rFonts w:ascii="Palatino Linotype" w:hAnsi="Palatino Linotype" w:cs="Arial"/>
          <w:highlight w:val="green"/>
        </w:rPr>
        <w:br w:type="page"/>
      </w:r>
    </w:p>
    <w:p w:rsidR="002A5BA4" w:rsidRPr="001159D3" w:rsidRDefault="002A5BA4" w:rsidP="001159D3">
      <w:pPr>
        <w:spacing w:before="240" w:after="240" w:line="360" w:lineRule="auto"/>
        <w:jc w:val="center"/>
        <w:rPr>
          <w:rFonts w:ascii="Palatino Linotype" w:hAnsi="Palatino Linotype"/>
        </w:rPr>
      </w:pPr>
      <w:r w:rsidRPr="001159D3">
        <w:rPr>
          <w:rFonts w:ascii="Palatino Linotype" w:hAnsi="Palatino Linotype"/>
          <w:b/>
        </w:rPr>
        <w:lastRenderedPageBreak/>
        <w:t>Índice</w:t>
      </w:r>
      <w:r w:rsidRPr="001159D3">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1159D3" w:rsidRDefault="002A5BA4" w:rsidP="001159D3">
          <w:pPr>
            <w:pStyle w:val="TtulodeTDC"/>
            <w:spacing w:line="360" w:lineRule="auto"/>
            <w:jc w:val="both"/>
            <w:rPr>
              <w:szCs w:val="24"/>
            </w:rPr>
          </w:pPr>
        </w:p>
        <w:p w:rsidR="00507C6F" w:rsidRPr="001159D3" w:rsidRDefault="002A5BA4" w:rsidP="001159D3">
          <w:pPr>
            <w:pStyle w:val="TDC1"/>
            <w:tabs>
              <w:tab w:val="right" w:leader="dot" w:pos="8779"/>
            </w:tabs>
            <w:spacing w:line="360" w:lineRule="auto"/>
            <w:jc w:val="both"/>
            <w:rPr>
              <w:rFonts w:ascii="Palatino Linotype" w:hAnsi="Palatino Linotype"/>
              <w:b/>
              <w:noProof/>
              <w:lang w:val="es-MX" w:eastAsia="es-MX"/>
            </w:rPr>
          </w:pPr>
          <w:r w:rsidRPr="001159D3">
            <w:rPr>
              <w:rFonts w:ascii="Palatino Linotype" w:hAnsi="Palatino Linotype"/>
              <w:b/>
            </w:rPr>
            <w:fldChar w:fldCharType="begin"/>
          </w:r>
          <w:r w:rsidRPr="001159D3">
            <w:rPr>
              <w:rFonts w:ascii="Palatino Linotype" w:hAnsi="Palatino Linotype"/>
              <w:b/>
            </w:rPr>
            <w:instrText xml:space="preserve"> TOC \o "1-3" \h \z \u </w:instrText>
          </w:r>
          <w:r w:rsidRPr="001159D3">
            <w:rPr>
              <w:rFonts w:ascii="Palatino Linotype" w:hAnsi="Palatino Linotype"/>
              <w:b/>
            </w:rPr>
            <w:fldChar w:fldCharType="separate"/>
          </w:r>
          <w:hyperlink w:anchor="_Toc26465750" w:history="1">
            <w:r w:rsidR="00507C6F" w:rsidRPr="001159D3">
              <w:rPr>
                <w:rStyle w:val="Hipervnculo"/>
                <w:rFonts w:ascii="Palatino Linotype" w:hAnsi="Palatino Linotype"/>
                <w:b/>
                <w:noProof/>
              </w:rPr>
              <w:t>ANTECEDENTES</w:t>
            </w:r>
            <w:r w:rsidR="00507C6F" w:rsidRPr="001159D3">
              <w:rPr>
                <w:rFonts w:ascii="Palatino Linotype" w:hAnsi="Palatino Linotype"/>
                <w:b/>
                <w:noProof/>
                <w:webHidden/>
              </w:rPr>
              <w:tab/>
            </w:r>
            <w:r w:rsidR="00507C6F" w:rsidRPr="001159D3">
              <w:rPr>
                <w:rFonts w:ascii="Palatino Linotype" w:hAnsi="Palatino Linotype"/>
                <w:b/>
                <w:noProof/>
                <w:webHidden/>
              </w:rPr>
              <w:fldChar w:fldCharType="begin"/>
            </w:r>
            <w:r w:rsidR="00507C6F" w:rsidRPr="001159D3">
              <w:rPr>
                <w:rFonts w:ascii="Palatino Linotype" w:hAnsi="Palatino Linotype"/>
                <w:b/>
                <w:noProof/>
                <w:webHidden/>
              </w:rPr>
              <w:instrText xml:space="preserve"> PAGEREF _Toc26465750 \h </w:instrText>
            </w:r>
            <w:r w:rsidR="00507C6F" w:rsidRPr="001159D3">
              <w:rPr>
                <w:rFonts w:ascii="Palatino Linotype" w:hAnsi="Palatino Linotype"/>
                <w:b/>
                <w:noProof/>
                <w:webHidden/>
              </w:rPr>
            </w:r>
            <w:r w:rsidR="00507C6F" w:rsidRPr="001159D3">
              <w:rPr>
                <w:rFonts w:ascii="Palatino Linotype" w:hAnsi="Palatino Linotype"/>
                <w:b/>
                <w:noProof/>
                <w:webHidden/>
              </w:rPr>
              <w:fldChar w:fldCharType="separate"/>
            </w:r>
            <w:r w:rsidR="001159D3">
              <w:rPr>
                <w:rFonts w:ascii="Palatino Linotype" w:hAnsi="Palatino Linotype"/>
                <w:b/>
                <w:noProof/>
                <w:webHidden/>
              </w:rPr>
              <w:t>3</w:t>
            </w:r>
            <w:r w:rsidR="00507C6F" w:rsidRPr="001159D3">
              <w:rPr>
                <w:rFonts w:ascii="Palatino Linotype" w:hAnsi="Palatino Linotype"/>
                <w:b/>
                <w:noProof/>
                <w:webHidden/>
              </w:rPr>
              <w:fldChar w:fldCharType="end"/>
            </w:r>
          </w:hyperlink>
        </w:p>
        <w:p w:rsidR="00507C6F" w:rsidRPr="001159D3" w:rsidRDefault="00F02187" w:rsidP="001159D3">
          <w:pPr>
            <w:pStyle w:val="TDC1"/>
            <w:tabs>
              <w:tab w:val="right" w:leader="dot" w:pos="8779"/>
            </w:tabs>
            <w:spacing w:line="360" w:lineRule="auto"/>
            <w:jc w:val="both"/>
            <w:rPr>
              <w:rFonts w:ascii="Palatino Linotype" w:hAnsi="Palatino Linotype"/>
              <w:b/>
              <w:noProof/>
              <w:lang w:val="es-MX" w:eastAsia="es-MX"/>
            </w:rPr>
          </w:pPr>
          <w:hyperlink w:anchor="_Toc26465751" w:history="1">
            <w:r w:rsidR="00507C6F" w:rsidRPr="001159D3">
              <w:rPr>
                <w:rStyle w:val="Hipervnculo"/>
                <w:rFonts w:ascii="Palatino Linotype" w:hAnsi="Palatino Linotype"/>
                <w:b/>
                <w:noProof/>
              </w:rPr>
              <w:t>CONSIDERANDO</w:t>
            </w:r>
            <w:r w:rsidR="00507C6F" w:rsidRPr="001159D3">
              <w:rPr>
                <w:rFonts w:ascii="Palatino Linotype" w:hAnsi="Palatino Linotype"/>
                <w:b/>
                <w:noProof/>
                <w:webHidden/>
              </w:rPr>
              <w:tab/>
            </w:r>
            <w:r w:rsidR="00507C6F" w:rsidRPr="001159D3">
              <w:rPr>
                <w:rFonts w:ascii="Palatino Linotype" w:hAnsi="Palatino Linotype"/>
                <w:b/>
                <w:noProof/>
                <w:webHidden/>
              </w:rPr>
              <w:fldChar w:fldCharType="begin"/>
            </w:r>
            <w:r w:rsidR="00507C6F" w:rsidRPr="001159D3">
              <w:rPr>
                <w:rFonts w:ascii="Palatino Linotype" w:hAnsi="Palatino Linotype"/>
                <w:b/>
                <w:noProof/>
                <w:webHidden/>
              </w:rPr>
              <w:instrText xml:space="preserve"> PAGEREF _Toc26465751 \h </w:instrText>
            </w:r>
            <w:r w:rsidR="00507C6F" w:rsidRPr="001159D3">
              <w:rPr>
                <w:rFonts w:ascii="Palatino Linotype" w:hAnsi="Palatino Linotype"/>
                <w:b/>
                <w:noProof/>
                <w:webHidden/>
              </w:rPr>
            </w:r>
            <w:r w:rsidR="00507C6F" w:rsidRPr="001159D3">
              <w:rPr>
                <w:rFonts w:ascii="Palatino Linotype" w:hAnsi="Palatino Linotype"/>
                <w:b/>
                <w:noProof/>
                <w:webHidden/>
              </w:rPr>
              <w:fldChar w:fldCharType="separate"/>
            </w:r>
            <w:r w:rsidR="001159D3">
              <w:rPr>
                <w:rFonts w:ascii="Palatino Linotype" w:hAnsi="Palatino Linotype"/>
                <w:b/>
                <w:noProof/>
                <w:webHidden/>
              </w:rPr>
              <w:t>13</w:t>
            </w:r>
            <w:r w:rsidR="00507C6F" w:rsidRPr="001159D3">
              <w:rPr>
                <w:rFonts w:ascii="Palatino Linotype" w:hAnsi="Palatino Linotype"/>
                <w:b/>
                <w:noProof/>
                <w:webHidden/>
              </w:rPr>
              <w:fldChar w:fldCharType="end"/>
            </w:r>
          </w:hyperlink>
        </w:p>
        <w:p w:rsidR="00507C6F" w:rsidRPr="001159D3" w:rsidRDefault="00F02187" w:rsidP="001159D3">
          <w:pPr>
            <w:pStyle w:val="TDC2"/>
            <w:spacing w:line="360" w:lineRule="auto"/>
            <w:ind w:left="0"/>
            <w:jc w:val="both"/>
            <w:rPr>
              <w:rFonts w:ascii="Palatino Linotype" w:hAnsi="Palatino Linotype"/>
              <w:b/>
              <w:noProof/>
              <w:lang w:val="es-MX" w:eastAsia="es-MX"/>
            </w:rPr>
          </w:pPr>
          <w:hyperlink w:anchor="_Toc26465752" w:history="1">
            <w:r w:rsidR="00507C6F" w:rsidRPr="001159D3">
              <w:rPr>
                <w:rStyle w:val="Hipervnculo"/>
                <w:rFonts w:ascii="Palatino Linotype" w:hAnsi="Palatino Linotype"/>
                <w:b/>
                <w:noProof/>
              </w:rPr>
              <w:t>PRIMERO. De la competencia</w:t>
            </w:r>
            <w:r w:rsidR="00507C6F" w:rsidRPr="001159D3">
              <w:rPr>
                <w:rFonts w:ascii="Palatino Linotype" w:hAnsi="Palatino Linotype"/>
                <w:b/>
                <w:noProof/>
                <w:webHidden/>
              </w:rPr>
              <w:tab/>
            </w:r>
            <w:r w:rsidR="00507C6F" w:rsidRPr="001159D3">
              <w:rPr>
                <w:rFonts w:ascii="Palatino Linotype" w:hAnsi="Palatino Linotype"/>
                <w:b/>
                <w:noProof/>
                <w:webHidden/>
              </w:rPr>
              <w:fldChar w:fldCharType="begin"/>
            </w:r>
            <w:r w:rsidR="00507C6F" w:rsidRPr="001159D3">
              <w:rPr>
                <w:rFonts w:ascii="Palatino Linotype" w:hAnsi="Palatino Linotype"/>
                <w:b/>
                <w:noProof/>
                <w:webHidden/>
              </w:rPr>
              <w:instrText xml:space="preserve"> PAGEREF _Toc26465752 \h </w:instrText>
            </w:r>
            <w:r w:rsidR="00507C6F" w:rsidRPr="001159D3">
              <w:rPr>
                <w:rFonts w:ascii="Palatino Linotype" w:hAnsi="Palatino Linotype"/>
                <w:b/>
                <w:noProof/>
                <w:webHidden/>
              </w:rPr>
            </w:r>
            <w:r w:rsidR="00507C6F" w:rsidRPr="001159D3">
              <w:rPr>
                <w:rFonts w:ascii="Palatino Linotype" w:hAnsi="Palatino Linotype"/>
                <w:b/>
                <w:noProof/>
                <w:webHidden/>
              </w:rPr>
              <w:fldChar w:fldCharType="separate"/>
            </w:r>
            <w:r w:rsidR="001159D3">
              <w:rPr>
                <w:rFonts w:ascii="Palatino Linotype" w:hAnsi="Palatino Linotype"/>
                <w:b/>
                <w:noProof/>
                <w:webHidden/>
              </w:rPr>
              <w:t>13</w:t>
            </w:r>
            <w:r w:rsidR="00507C6F" w:rsidRPr="001159D3">
              <w:rPr>
                <w:rFonts w:ascii="Palatino Linotype" w:hAnsi="Palatino Linotype"/>
                <w:b/>
                <w:noProof/>
                <w:webHidden/>
              </w:rPr>
              <w:fldChar w:fldCharType="end"/>
            </w:r>
          </w:hyperlink>
        </w:p>
        <w:p w:rsidR="00507C6F" w:rsidRPr="001159D3" w:rsidRDefault="00F02187" w:rsidP="001159D3">
          <w:pPr>
            <w:pStyle w:val="TDC2"/>
            <w:spacing w:line="360" w:lineRule="auto"/>
            <w:ind w:left="0"/>
            <w:jc w:val="both"/>
            <w:rPr>
              <w:rFonts w:ascii="Palatino Linotype" w:hAnsi="Palatino Linotype"/>
              <w:b/>
              <w:noProof/>
              <w:lang w:val="es-MX" w:eastAsia="es-MX"/>
            </w:rPr>
          </w:pPr>
          <w:hyperlink w:anchor="_Toc26465753" w:history="1">
            <w:r w:rsidR="00507C6F" w:rsidRPr="001159D3">
              <w:rPr>
                <w:rStyle w:val="Hipervnculo"/>
                <w:rFonts w:ascii="Palatino Linotype" w:hAnsi="Palatino Linotype"/>
                <w:b/>
                <w:noProof/>
              </w:rPr>
              <w:t>SEGUNDO. De la oportunidad y procedencia.</w:t>
            </w:r>
            <w:r w:rsidR="00507C6F" w:rsidRPr="001159D3">
              <w:rPr>
                <w:rFonts w:ascii="Palatino Linotype" w:hAnsi="Palatino Linotype"/>
                <w:b/>
                <w:noProof/>
                <w:webHidden/>
              </w:rPr>
              <w:tab/>
            </w:r>
            <w:r w:rsidR="00507C6F" w:rsidRPr="001159D3">
              <w:rPr>
                <w:rFonts w:ascii="Palatino Linotype" w:hAnsi="Palatino Linotype"/>
                <w:b/>
                <w:noProof/>
                <w:webHidden/>
              </w:rPr>
              <w:fldChar w:fldCharType="begin"/>
            </w:r>
            <w:r w:rsidR="00507C6F" w:rsidRPr="001159D3">
              <w:rPr>
                <w:rFonts w:ascii="Palatino Linotype" w:hAnsi="Palatino Linotype"/>
                <w:b/>
                <w:noProof/>
                <w:webHidden/>
              </w:rPr>
              <w:instrText xml:space="preserve"> PAGEREF _Toc26465753 \h </w:instrText>
            </w:r>
            <w:r w:rsidR="00507C6F" w:rsidRPr="001159D3">
              <w:rPr>
                <w:rFonts w:ascii="Palatino Linotype" w:hAnsi="Palatino Linotype"/>
                <w:b/>
                <w:noProof/>
                <w:webHidden/>
              </w:rPr>
            </w:r>
            <w:r w:rsidR="00507C6F" w:rsidRPr="001159D3">
              <w:rPr>
                <w:rFonts w:ascii="Palatino Linotype" w:hAnsi="Palatino Linotype"/>
                <w:b/>
                <w:noProof/>
                <w:webHidden/>
              </w:rPr>
              <w:fldChar w:fldCharType="separate"/>
            </w:r>
            <w:r w:rsidR="001159D3">
              <w:rPr>
                <w:rFonts w:ascii="Palatino Linotype" w:hAnsi="Palatino Linotype"/>
                <w:b/>
                <w:noProof/>
                <w:webHidden/>
              </w:rPr>
              <w:t>14</w:t>
            </w:r>
            <w:r w:rsidR="00507C6F" w:rsidRPr="001159D3">
              <w:rPr>
                <w:rFonts w:ascii="Palatino Linotype" w:hAnsi="Palatino Linotype"/>
                <w:b/>
                <w:noProof/>
                <w:webHidden/>
              </w:rPr>
              <w:fldChar w:fldCharType="end"/>
            </w:r>
          </w:hyperlink>
        </w:p>
        <w:p w:rsidR="00507C6F" w:rsidRPr="001159D3" w:rsidRDefault="00F02187" w:rsidP="001159D3">
          <w:pPr>
            <w:pStyle w:val="TDC2"/>
            <w:spacing w:line="360" w:lineRule="auto"/>
            <w:ind w:left="0"/>
            <w:jc w:val="both"/>
            <w:rPr>
              <w:rFonts w:ascii="Palatino Linotype" w:hAnsi="Palatino Linotype"/>
              <w:b/>
              <w:noProof/>
              <w:lang w:val="es-MX" w:eastAsia="es-MX"/>
            </w:rPr>
          </w:pPr>
          <w:hyperlink w:anchor="_Toc26465754" w:history="1">
            <w:r w:rsidR="00507C6F" w:rsidRPr="001159D3">
              <w:rPr>
                <w:rStyle w:val="Hipervnculo"/>
                <w:rFonts w:ascii="Palatino Linotype" w:hAnsi="Palatino Linotype"/>
                <w:b/>
                <w:noProof/>
              </w:rPr>
              <w:t>TERCERO. De las pruebas ofrecidas.</w:t>
            </w:r>
            <w:r w:rsidR="00507C6F" w:rsidRPr="001159D3">
              <w:rPr>
                <w:rFonts w:ascii="Palatino Linotype" w:hAnsi="Palatino Linotype"/>
                <w:b/>
                <w:noProof/>
                <w:webHidden/>
              </w:rPr>
              <w:tab/>
            </w:r>
            <w:r w:rsidR="00507C6F" w:rsidRPr="001159D3">
              <w:rPr>
                <w:rFonts w:ascii="Palatino Linotype" w:hAnsi="Palatino Linotype"/>
                <w:b/>
                <w:noProof/>
                <w:webHidden/>
              </w:rPr>
              <w:fldChar w:fldCharType="begin"/>
            </w:r>
            <w:r w:rsidR="00507C6F" w:rsidRPr="001159D3">
              <w:rPr>
                <w:rFonts w:ascii="Palatino Linotype" w:hAnsi="Palatino Linotype"/>
                <w:b/>
                <w:noProof/>
                <w:webHidden/>
              </w:rPr>
              <w:instrText xml:space="preserve"> PAGEREF _Toc26465754 \h </w:instrText>
            </w:r>
            <w:r w:rsidR="00507C6F" w:rsidRPr="001159D3">
              <w:rPr>
                <w:rFonts w:ascii="Palatino Linotype" w:hAnsi="Palatino Linotype"/>
                <w:b/>
                <w:noProof/>
                <w:webHidden/>
              </w:rPr>
            </w:r>
            <w:r w:rsidR="00507C6F" w:rsidRPr="001159D3">
              <w:rPr>
                <w:rFonts w:ascii="Palatino Linotype" w:hAnsi="Palatino Linotype"/>
                <w:b/>
                <w:noProof/>
                <w:webHidden/>
              </w:rPr>
              <w:fldChar w:fldCharType="separate"/>
            </w:r>
            <w:r w:rsidR="001159D3">
              <w:rPr>
                <w:rFonts w:ascii="Palatino Linotype" w:hAnsi="Palatino Linotype"/>
                <w:b/>
                <w:noProof/>
                <w:webHidden/>
              </w:rPr>
              <w:t>15</w:t>
            </w:r>
            <w:r w:rsidR="00507C6F" w:rsidRPr="001159D3">
              <w:rPr>
                <w:rFonts w:ascii="Palatino Linotype" w:hAnsi="Palatino Linotype"/>
                <w:b/>
                <w:noProof/>
                <w:webHidden/>
              </w:rPr>
              <w:fldChar w:fldCharType="end"/>
            </w:r>
          </w:hyperlink>
        </w:p>
        <w:p w:rsidR="00507C6F" w:rsidRPr="001159D3" w:rsidRDefault="00F02187" w:rsidP="001159D3">
          <w:pPr>
            <w:pStyle w:val="TDC2"/>
            <w:spacing w:line="360" w:lineRule="auto"/>
            <w:ind w:left="0"/>
            <w:jc w:val="both"/>
            <w:rPr>
              <w:rFonts w:ascii="Palatino Linotype" w:hAnsi="Palatino Linotype"/>
              <w:b/>
              <w:noProof/>
              <w:lang w:val="es-MX" w:eastAsia="es-MX"/>
            </w:rPr>
          </w:pPr>
          <w:hyperlink w:anchor="_Toc26465755" w:history="1">
            <w:r w:rsidR="00507C6F" w:rsidRPr="001159D3">
              <w:rPr>
                <w:rStyle w:val="Hipervnculo"/>
                <w:rFonts w:ascii="Palatino Linotype" w:hAnsi="Palatino Linotype"/>
                <w:b/>
                <w:noProof/>
              </w:rPr>
              <w:t>CUARTO. De las causales del sobreseimiento.</w:t>
            </w:r>
            <w:r w:rsidR="00507C6F" w:rsidRPr="001159D3">
              <w:rPr>
                <w:rFonts w:ascii="Palatino Linotype" w:hAnsi="Palatino Linotype"/>
                <w:b/>
                <w:noProof/>
                <w:webHidden/>
              </w:rPr>
              <w:tab/>
            </w:r>
            <w:r w:rsidR="00507C6F" w:rsidRPr="001159D3">
              <w:rPr>
                <w:rFonts w:ascii="Palatino Linotype" w:hAnsi="Palatino Linotype"/>
                <w:b/>
                <w:noProof/>
                <w:webHidden/>
              </w:rPr>
              <w:fldChar w:fldCharType="begin"/>
            </w:r>
            <w:r w:rsidR="00507C6F" w:rsidRPr="001159D3">
              <w:rPr>
                <w:rFonts w:ascii="Palatino Linotype" w:hAnsi="Palatino Linotype"/>
                <w:b/>
                <w:noProof/>
                <w:webHidden/>
              </w:rPr>
              <w:instrText xml:space="preserve"> PAGEREF _Toc26465755 \h </w:instrText>
            </w:r>
            <w:r w:rsidR="00507C6F" w:rsidRPr="001159D3">
              <w:rPr>
                <w:rFonts w:ascii="Palatino Linotype" w:hAnsi="Palatino Linotype"/>
                <w:b/>
                <w:noProof/>
                <w:webHidden/>
              </w:rPr>
            </w:r>
            <w:r w:rsidR="00507C6F" w:rsidRPr="001159D3">
              <w:rPr>
                <w:rFonts w:ascii="Palatino Linotype" w:hAnsi="Palatino Linotype"/>
                <w:b/>
                <w:noProof/>
                <w:webHidden/>
              </w:rPr>
              <w:fldChar w:fldCharType="separate"/>
            </w:r>
            <w:r w:rsidR="001159D3">
              <w:rPr>
                <w:rFonts w:ascii="Palatino Linotype" w:hAnsi="Palatino Linotype"/>
                <w:b/>
                <w:noProof/>
                <w:webHidden/>
              </w:rPr>
              <w:t>23</w:t>
            </w:r>
            <w:r w:rsidR="00507C6F" w:rsidRPr="001159D3">
              <w:rPr>
                <w:rFonts w:ascii="Palatino Linotype" w:hAnsi="Palatino Linotype"/>
                <w:b/>
                <w:noProof/>
                <w:webHidden/>
              </w:rPr>
              <w:fldChar w:fldCharType="end"/>
            </w:r>
          </w:hyperlink>
        </w:p>
        <w:p w:rsidR="00507C6F" w:rsidRPr="001159D3" w:rsidRDefault="00F02187" w:rsidP="001159D3">
          <w:pPr>
            <w:pStyle w:val="TDC1"/>
            <w:tabs>
              <w:tab w:val="right" w:leader="dot" w:pos="8779"/>
            </w:tabs>
            <w:spacing w:line="360" w:lineRule="auto"/>
            <w:jc w:val="both"/>
            <w:rPr>
              <w:rFonts w:ascii="Palatino Linotype" w:hAnsi="Palatino Linotype"/>
              <w:noProof/>
              <w:lang w:val="es-MX" w:eastAsia="es-MX"/>
            </w:rPr>
          </w:pPr>
          <w:hyperlink w:anchor="_Toc26465756" w:history="1">
            <w:r w:rsidR="00507C6F" w:rsidRPr="001159D3">
              <w:rPr>
                <w:rStyle w:val="Hipervnculo"/>
                <w:rFonts w:ascii="Palatino Linotype" w:eastAsia="Calibri" w:hAnsi="Palatino Linotype"/>
                <w:b/>
                <w:noProof/>
                <w:lang w:val="es-ES"/>
              </w:rPr>
              <w:t>R E S O L U T I V O S</w:t>
            </w:r>
            <w:r w:rsidR="00507C6F" w:rsidRPr="001159D3">
              <w:rPr>
                <w:rFonts w:ascii="Palatino Linotype" w:hAnsi="Palatino Linotype"/>
                <w:b/>
                <w:noProof/>
                <w:webHidden/>
              </w:rPr>
              <w:tab/>
            </w:r>
            <w:r w:rsidR="00507C6F" w:rsidRPr="001159D3">
              <w:rPr>
                <w:rFonts w:ascii="Palatino Linotype" w:hAnsi="Palatino Linotype"/>
                <w:b/>
                <w:noProof/>
                <w:webHidden/>
              </w:rPr>
              <w:fldChar w:fldCharType="begin"/>
            </w:r>
            <w:r w:rsidR="00507C6F" w:rsidRPr="001159D3">
              <w:rPr>
                <w:rFonts w:ascii="Palatino Linotype" w:hAnsi="Palatino Linotype"/>
                <w:b/>
                <w:noProof/>
                <w:webHidden/>
              </w:rPr>
              <w:instrText xml:space="preserve"> PAGEREF _Toc26465756 \h </w:instrText>
            </w:r>
            <w:r w:rsidR="00507C6F" w:rsidRPr="001159D3">
              <w:rPr>
                <w:rFonts w:ascii="Palatino Linotype" w:hAnsi="Palatino Linotype"/>
                <w:b/>
                <w:noProof/>
                <w:webHidden/>
              </w:rPr>
            </w:r>
            <w:r w:rsidR="00507C6F" w:rsidRPr="001159D3">
              <w:rPr>
                <w:rFonts w:ascii="Palatino Linotype" w:hAnsi="Palatino Linotype"/>
                <w:b/>
                <w:noProof/>
                <w:webHidden/>
              </w:rPr>
              <w:fldChar w:fldCharType="separate"/>
            </w:r>
            <w:r w:rsidR="001159D3">
              <w:rPr>
                <w:rFonts w:ascii="Palatino Linotype" w:hAnsi="Palatino Linotype"/>
                <w:b/>
                <w:noProof/>
                <w:webHidden/>
              </w:rPr>
              <w:t>32</w:t>
            </w:r>
            <w:r w:rsidR="00507C6F" w:rsidRPr="001159D3">
              <w:rPr>
                <w:rFonts w:ascii="Palatino Linotype" w:hAnsi="Palatino Linotype"/>
                <w:b/>
                <w:noProof/>
                <w:webHidden/>
              </w:rPr>
              <w:fldChar w:fldCharType="end"/>
            </w:r>
          </w:hyperlink>
        </w:p>
        <w:p w:rsidR="002A5BA4" w:rsidRPr="001159D3" w:rsidRDefault="001159D3" w:rsidP="001159D3">
          <w:pPr>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8558</wp:posOffset>
                    </wp:positionV>
                    <wp:extent cx="5513696" cy="4517409"/>
                    <wp:effectExtent l="19050" t="19050" r="30480" b="35560"/>
                    <wp:wrapNone/>
                    <wp:docPr id="2" name="Conector recto 2"/>
                    <wp:cNvGraphicFramePr/>
                    <a:graphic xmlns:a="http://schemas.openxmlformats.org/drawingml/2006/main">
                      <a:graphicData uri="http://schemas.microsoft.com/office/word/2010/wordprocessingShape">
                        <wps:wsp>
                          <wps:cNvCnPr/>
                          <wps:spPr>
                            <a:xfrm>
                              <a:off x="0" y="0"/>
                              <a:ext cx="5513696" cy="451740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DA548" id="Conector recto 2" o:spid="_x0000_s1026"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pt" to="434.15pt,3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" strokecolor="#5b9bd5 [3204]" strokeweight="3pt">
                    <v:stroke joinstyle="miter"/>
                    <w10:wrap anchorx="margin"/>
                  </v:line>
                </w:pict>
              </mc:Fallback>
            </mc:AlternateContent>
          </w:r>
          <w:r w:rsidR="002A5BA4" w:rsidRPr="001159D3">
            <w:rPr>
              <w:rFonts w:ascii="Palatino Linotype" w:hAnsi="Palatino Linotype"/>
              <w:b/>
              <w:bCs/>
              <w:lang w:val="es-ES"/>
            </w:rPr>
            <w:fldChar w:fldCharType="end"/>
          </w:r>
        </w:p>
      </w:sdtContent>
    </w:sdt>
    <w:p w:rsidR="00EB5EA4" w:rsidRPr="001159D3" w:rsidRDefault="00EB5EA4" w:rsidP="001159D3">
      <w:pPr>
        <w:spacing w:after="160" w:line="360" w:lineRule="auto"/>
        <w:jc w:val="both"/>
        <w:rPr>
          <w:rFonts w:ascii="Palatino Linotype" w:hAnsi="Palatino Linotype"/>
        </w:rPr>
      </w:pPr>
      <w:r w:rsidRPr="001159D3">
        <w:rPr>
          <w:rFonts w:ascii="Palatino Linotype" w:hAnsi="Palatino Linotype"/>
        </w:rPr>
        <w:br w:type="page"/>
      </w:r>
    </w:p>
    <w:p w:rsidR="002A5BA4" w:rsidRPr="001159D3" w:rsidRDefault="002A5BA4" w:rsidP="001159D3">
      <w:pPr>
        <w:spacing w:before="240" w:after="240" w:line="360" w:lineRule="auto"/>
        <w:jc w:val="both"/>
        <w:rPr>
          <w:rFonts w:ascii="Palatino Linotype" w:hAnsi="Palatino Linotype"/>
        </w:rPr>
      </w:pPr>
      <w:r w:rsidRPr="001159D3">
        <w:rPr>
          <w:rFonts w:ascii="Palatino Linotype" w:hAnsi="Palatino Linotype"/>
        </w:rPr>
        <w:lastRenderedPageBreak/>
        <w:t>Resolución del Pleno del Instituto de Transparencia, Acceso a la Información Pública y Protección de Datos Personales del Estado de México y Municipios, con domicilio en Metepec, Estad</w:t>
      </w:r>
      <w:r w:rsidR="001159D3">
        <w:rPr>
          <w:rFonts w:ascii="Palatino Linotype" w:hAnsi="Palatino Linotype"/>
        </w:rPr>
        <w:t>o de México; de fecha once</w:t>
      </w:r>
      <w:r w:rsidR="006273DE" w:rsidRPr="001159D3">
        <w:rPr>
          <w:rFonts w:ascii="Palatino Linotype" w:hAnsi="Palatino Linotype"/>
        </w:rPr>
        <w:t xml:space="preserve"> </w:t>
      </w:r>
      <w:r w:rsidRPr="001159D3">
        <w:rPr>
          <w:rFonts w:ascii="Palatino Linotype" w:hAnsi="Palatino Linotype"/>
        </w:rPr>
        <w:t>(</w:t>
      </w:r>
      <w:r w:rsidR="001159D3">
        <w:rPr>
          <w:rFonts w:ascii="Palatino Linotype" w:hAnsi="Palatino Linotype"/>
        </w:rPr>
        <w:t>11</w:t>
      </w:r>
      <w:r w:rsidRPr="001159D3">
        <w:rPr>
          <w:rFonts w:ascii="Palatino Linotype" w:hAnsi="Palatino Linotype"/>
        </w:rPr>
        <w:t xml:space="preserve">) de </w:t>
      </w:r>
      <w:r w:rsidR="00F028E6" w:rsidRPr="001159D3">
        <w:rPr>
          <w:rFonts w:ascii="Palatino Linotype" w:hAnsi="Palatino Linotype"/>
        </w:rPr>
        <w:t>dic</w:t>
      </w:r>
      <w:r w:rsidR="006273DE" w:rsidRPr="001159D3">
        <w:rPr>
          <w:rFonts w:ascii="Palatino Linotype" w:hAnsi="Palatino Linotype"/>
        </w:rPr>
        <w:t>iembre</w:t>
      </w:r>
      <w:r w:rsidRPr="001159D3">
        <w:rPr>
          <w:rFonts w:ascii="Palatino Linotype" w:hAnsi="Palatino Linotype"/>
        </w:rPr>
        <w:t xml:space="preserve"> de dos mil </w:t>
      </w:r>
      <w:r w:rsidR="000E053C" w:rsidRPr="001159D3">
        <w:rPr>
          <w:rFonts w:ascii="Palatino Linotype" w:eastAsia="Calibri" w:hAnsi="Palatino Linotype" w:cs="Arial"/>
          <w:lang w:val="es-ES"/>
        </w:rPr>
        <w:t>dieci</w:t>
      </w:r>
      <w:r w:rsidR="00AC15BE" w:rsidRPr="001159D3">
        <w:rPr>
          <w:rFonts w:ascii="Palatino Linotype" w:eastAsia="Calibri" w:hAnsi="Palatino Linotype" w:cs="Arial"/>
          <w:lang w:val="es-ES"/>
        </w:rPr>
        <w:t>nueve</w:t>
      </w:r>
      <w:r w:rsidR="000404FD" w:rsidRPr="001159D3">
        <w:rPr>
          <w:rFonts w:ascii="Palatino Linotype" w:hAnsi="Palatino Linotype"/>
        </w:rPr>
        <w:t>.</w:t>
      </w:r>
    </w:p>
    <w:p w:rsidR="002A5BA4" w:rsidRPr="001159D3" w:rsidRDefault="002A5BA4" w:rsidP="001159D3">
      <w:pPr>
        <w:spacing w:before="240" w:after="360" w:line="360" w:lineRule="auto"/>
        <w:jc w:val="both"/>
        <w:rPr>
          <w:rFonts w:ascii="Palatino Linotype" w:hAnsi="Palatino Linotype"/>
        </w:rPr>
      </w:pPr>
      <w:r w:rsidRPr="001159D3">
        <w:rPr>
          <w:rFonts w:ascii="Palatino Linotype" w:hAnsi="Palatino Linotype"/>
          <w:b/>
        </w:rPr>
        <w:t>VISTO</w:t>
      </w:r>
      <w:r w:rsidR="0036196A" w:rsidRPr="001159D3">
        <w:rPr>
          <w:rFonts w:ascii="Palatino Linotype" w:hAnsi="Palatino Linotype"/>
          <w:b/>
        </w:rPr>
        <w:t xml:space="preserve"> </w:t>
      </w:r>
      <w:r w:rsidR="0036196A" w:rsidRPr="001159D3">
        <w:rPr>
          <w:rFonts w:ascii="Palatino Linotype" w:hAnsi="Palatino Linotype"/>
        </w:rPr>
        <w:t>el</w:t>
      </w:r>
      <w:r w:rsidRPr="001159D3">
        <w:rPr>
          <w:rFonts w:ascii="Palatino Linotype" w:hAnsi="Palatino Linotype"/>
        </w:rPr>
        <w:t xml:space="preserve"> expediente</w:t>
      </w:r>
      <w:r w:rsidR="0036196A" w:rsidRPr="001159D3">
        <w:rPr>
          <w:rFonts w:ascii="Palatino Linotype" w:hAnsi="Palatino Linotype"/>
        </w:rPr>
        <w:t xml:space="preserve"> </w:t>
      </w:r>
      <w:r w:rsidRPr="001159D3">
        <w:rPr>
          <w:rFonts w:ascii="Palatino Linotype" w:hAnsi="Palatino Linotype"/>
        </w:rPr>
        <w:t xml:space="preserve">electrónico formado con motivo del recurso de revisión </w:t>
      </w:r>
      <w:r w:rsidR="009120C9" w:rsidRPr="001159D3">
        <w:rPr>
          <w:rFonts w:ascii="Palatino Linotype" w:hAnsi="Palatino Linotype"/>
          <w:b/>
        </w:rPr>
        <w:t xml:space="preserve">07748/INFOEM/AD/RR/2019 </w:t>
      </w:r>
      <w:r w:rsidRPr="001159D3">
        <w:rPr>
          <w:rFonts w:ascii="Palatino Linotype" w:hAnsi="Palatino Linotype"/>
        </w:rPr>
        <w:t xml:space="preserve">promovido por </w:t>
      </w:r>
      <w:r w:rsidR="00A54ABF" w:rsidRPr="00A54ABF">
        <w:rPr>
          <w:rFonts w:ascii="Palatino Linotype" w:hAnsi="Palatino Linotype"/>
          <w:b/>
          <w:highlight w:val="black"/>
        </w:rPr>
        <w:t>-------------------------------------</w:t>
      </w:r>
      <w:r w:rsidR="009120C9" w:rsidRPr="00A54ABF">
        <w:rPr>
          <w:rFonts w:ascii="Palatino Linotype" w:hAnsi="Palatino Linotype"/>
          <w:b/>
          <w:highlight w:val="black"/>
        </w:rPr>
        <w:t xml:space="preserve"> </w:t>
      </w:r>
      <w:r w:rsidR="00A54ABF" w:rsidRPr="00A54ABF">
        <w:rPr>
          <w:rFonts w:ascii="Palatino Linotype" w:hAnsi="Palatino Linotype"/>
          <w:b/>
          <w:highlight w:val="black"/>
        </w:rPr>
        <w:t>---------------------------------</w:t>
      </w:r>
      <w:r w:rsidR="009120C9" w:rsidRPr="001159D3">
        <w:rPr>
          <w:rFonts w:ascii="Palatino Linotype" w:hAnsi="Palatino Linotype"/>
          <w:b/>
        </w:rPr>
        <w:t xml:space="preserve"> </w:t>
      </w:r>
      <w:r w:rsidRPr="001159D3">
        <w:rPr>
          <w:rFonts w:ascii="Palatino Linotype" w:hAnsi="Palatino Linotype" w:cs="Arial"/>
        </w:rPr>
        <w:t xml:space="preserve">en su calidad de </w:t>
      </w:r>
      <w:r w:rsidRPr="001159D3">
        <w:rPr>
          <w:rFonts w:ascii="Palatino Linotype" w:hAnsi="Palatino Linotype" w:cs="Arial"/>
          <w:b/>
        </w:rPr>
        <w:t>RECURRENTE</w:t>
      </w:r>
      <w:r w:rsidRPr="001159D3">
        <w:rPr>
          <w:rFonts w:ascii="Palatino Linotype" w:hAnsi="Palatino Linotype" w:cs="Arial"/>
        </w:rPr>
        <w:t>, en contra de la respuesta de</w:t>
      </w:r>
      <w:r w:rsidR="00F07E33" w:rsidRPr="001159D3">
        <w:rPr>
          <w:rFonts w:ascii="Palatino Linotype" w:hAnsi="Palatino Linotype" w:cs="Arial"/>
        </w:rPr>
        <w:t xml:space="preserve"> </w:t>
      </w:r>
      <w:r w:rsidRPr="001159D3">
        <w:rPr>
          <w:rFonts w:ascii="Palatino Linotype" w:hAnsi="Palatino Linotype" w:cs="Arial"/>
        </w:rPr>
        <w:t>l</w:t>
      </w:r>
      <w:r w:rsidR="00F07E33" w:rsidRPr="001159D3">
        <w:rPr>
          <w:rFonts w:ascii="Palatino Linotype" w:hAnsi="Palatino Linotype" w:cs="Arial"/>
        </w:rPr>
        <w:t>a</w:t>
      </w:r>
      <w:r w:rsidRPr="001159D3">
        <w:rPr>
          <w:rFonts w:ascii="Palatino Linotype" w:hAnsi="Palatino Linotype" w:cs="Arial"/>
        </w:rPr>
        <w:t xml:space="preserve"> </w:t>
      </w:r>
      <w:r w:rsidR="00C45221" w:rsidRPr="001159D3">
        <w:rPr>
          <w:rFonts w:ascii="Palatino Linotype" w:hAnsi="Palatino Linotype"/>
          <w:b/>
        </w:rPr>
        <w:t>Secretaría de Finanzas</w:t>
      </w:r>
      <w:r w:rsidRPr="001159D3">
        <w:rPr>
          <w:rFonts w:ascii="Palatino Linotype" w:hAnsi="Palatino Linotype" w:cs="Arial"/>
        </w:rPr>
        <w:t>,</w:t>
      </w:r>
      <w:r w:rsidRPr="001159D3">
        <w:rPr>
          <w:rFonts w:ascii="Palatino Linotype" w:hAnsi="Palatino Linotype"/>
          <w:b/>
        </w:rPr>
        <w:t xml:space="preserve"> </w:t>
      </w:r>
      <w:r w:rsidRPr="001159D3">
        <w:rPr>
          <w:rFonts w:ascii="Palatino Linotype" w:hAnsi="Palatino Linotype"/>
        </w:rPr>
        <w:t>en lo sucesivo el</w:t>
      </w:r>
      <w:r w:rsidRPr="001159D3">
        <w:rPr>
          <w:rFonts w:ascii="Palatino Linotype" w:hAnsi="Palatino Linotype"/>
          <w:b/>
        </w:rPr>
        <w:t xml:space="preserve"> SUJETO OBLIGADO, </w:t>
      </w:r>
      <w:r w:rsidRPr="001159D3">
        <w:rPr>
          <w:rFonts w:ascii="Palatino Linotype" w:hAnsi="Palatino Linotype"/>
        </w:rPr>
        <w:t xml:space="preserve">se procede a dictar la presente resolución, con base en los siguientes: </w:t>
      </w:r>
    </w:p>
    <w:p w:rsidR="002A5BA4" w:rsidRPr="001159D3" w:rsidRDefault="002A5BA4" w:rsidP="001159D3">
      <w:pPr>
        <w:pStyle w:val="Ttulo1"/>
        <w:spacing w:line="360" w:lineRule="auto"/>
        <w:jc w:val="center"/>
        <w:rPr>
          <w:b w:val="0"/>
          <w:szCs w:val="24"/>
        </w:rPr>
      </w:pPr>
      <w:bookmarkStart w:id="0" w:name="_Toc26465750"/>
      <w:r w:rsidRPr="001159D3">
        <w:rPr>
          <w:szCs w:val="24"/>
        </w:rPr>
        <w:t>ANTECEDENTES</w:t>
      </w:r>
      <w:bookmarkEnd w:id="0"/>
    </w:p>
    <w:p w:rsidR="002A5BA4" w:rsidRPr="001159D3" w:rsidRDefault="0036196A" w:rsidP="001159D3">
      <w:pPr>
        <w:pStyle w:val="Prrafodelista"/>
        <w:numPr>
          <w:ilvl w:val="0"/>
          <w:numId w:val="1"/>
        </w:numPr>
        <w:tabs>
          <w:tab w:val="left" w:pos="426"/>
        </w:tabs>
        <w:spacing w:before="240" w:after="240" w:line="360" w:lineRule="auto"/>
        <w:ind w:left="0" w:firstLine="0"/>
        <w:jc w:val="both"/>
        <w:rPr>
          <w:rFonts w:ascii="Palatino Linotype" w:eastAsia="Calibri" w:hAnsi="Palatino Linotype" w:cs="Arial"/>
          <w:lang w:val="es-ES"/>
        </w:rPr>
      </w:pPr>
      <w:r w:rsidRPr="001159D3">
        <w:rPr>
          <w:rFonts w:ascii="Palatino Linotype" w:eastAsia="Calibri" w:hAnsi="Palatino Linotype" w:cs="Arial"/>
          <w:lang w:val="es-ES"/>
        </w:rPr>
        <w:t xml:space="preserve">El </w:t>
      </w:r>
      <w:r w:rsidR="007A41C9" w:rsidRPr="001159D3">
        <w:rPr>
          <w:rFonts w:ascii="Palatino Linotype" w:eastAsia="Calibri" w:hAnsi="Palatino Linotype" w:cs="Arial"/>
          <w:lang w:val="es-ES"/>
        </w:rPr>
        <w:t xml:space="preserve">día </w:t>
      </w:r>
      <w:r w:rsidR="006273DE" w:rsidRPr="001159D3">
        <w:rPr>
          <w:rFonts w:ascii="Palatino Linotype" w:eastAsia="Calibri" w:hAnsi="Palatino Linotype" w:cs="Arial"/>
          <w:lang w:val="es-ES"/>
        </w:rPr>
        <w:t>cuatro</w:t>
      </w:r>
      <w:r w:rsidR="00FB61C7" w:rsidRPr="001159D3">
        <w:rPr>
          <w:rFonts w:ascii="Palatino Linotype" w:eastAsia="Calibri" w:hAnsi="Palatino Linotype" w:cs="Arial"/>
          <w:lang w:val="es-ES"/>
        </w:rPr>
        <w:t xml:space="preserve"> </w:t>
      </w:r>
      <w:r w:rsidR="002A5BA4" w:rsidRPr="001159D3">
        <w:rPr>
          <w:rFonts w:ascii="Palatino Linotype" w:eastAsia="Calibri" w:hAnsi="Palatino Linotype" w:cs="Arial"/>
          <w:lang w:val="es-ES"/>
        </w:rPr>
        <w:t>(</w:t>
      </w:r>
      <w:r w:rsidR="007A41C9" w:rsidRPr="001159D3">
        <w:rPr>
          <w:rFonts w:ascii="Palatino Linotype" w:eastAsia="Calibri" w:hAnsi="Palatino Linotype" w:cs="Arial"/>
          <w:lang w:val="es-ES"/>
        </w:rPr>
        <w:t>0</w:t>
      </w:r>
      <w:r w:rsidR="006273DE" w:rsidRPr="001159D3">
        <w:rPr>
          <w:rFonts w:ascii="Palatino Linotype" w:eastAsia="Calibri" w:hAnsi="Palatino Linotype" w:cs="Arial"/>
          <w:lang w:val="es-ES"/>
        </w:rPr>
        <w:t>4</w:t>
      </w:r>
      <w:r w:rsidR="002A5BA4" w:rsidRPr="001159D3">
        <w:rPr>
          <w:rFonts w:ascii="Palatino Linotype" w:eastAsia="Calibri" w:hAnsi="Palatino Linotype" w:cs="Arial"/>
          <w:lang w:val="es-ES"/>
        </w:rPr>
        <w:t xml:space="preserve">) de </w:t>
      </w:r>
      <w:r w:rsidR="007A41C9" w:rsidRPr="001159D3">
        <w:rPr>
          <w:rFonts w:ascii="Palatino Linotype" w:eastAsia="Calibri" w:hAnsi="Palatino Linotype" w:cs="Arial"/>
          <w:lang w:val="es-ES"/>
        </w:rPr>
        <w:t>septiembre</w:t>
      </w:r>
      <w:r w:rsidR="00FB4F92" w:rsidRPr="001159D3">
        <w:rPr>
          <w:rFonts w:ascii="Palatino Linotype" w:eastAsia="Calibri" w:hAnsi="Palatino Linotype" w:cs="Arial"/>
          <w:lang w:val="es-ES"/>
        </w:rPr>
        <w:t xml:space="preserve"> </w:t>
      </w:r>
      <w:r w:rsidR="002A5BA4" w:rsidRPr="001159D3">
        <w:rPr>
          <w:rFonts w:ascii="Palatino Linotype" w:eastAsia="Calibri" w:hAnsi="Palatino Linotype" w:cs="Arial"/>
          <w:lang w:val="es-ES"/>
        </w:rPr>
        <w:t xml:space="preserve">de dos mil </w:t>
      </w:r>
      <w:r w:rsidR="009A66DF" w:rsidRPr="001159D3">
        <w:rPr>
          <w:rFonts w:ascii="Palatino Linotype" w:eastAsia="Calibri" w:hAnsi="Palatino Linotype" w:cs="Arial"/>
          <w:lang w:val="es-ES"/>
        </w:rPr>
        <w:t>dieci</w:t>
      </w:r>
      <w:r w:rsidR="00FB4F92" w:rsidRPr="001159D3">
        <w:rPr>
          <w:rFonts w:ascii="Palatino Linotype" w:eastAsia="Calibri" w:hAnsi="Palatino Linotype" w:cs="Arial"/>
          <w:lang w:val="es-ES"/>
        </w:rPr>
        <w:t>nueve</w:t>
      </w:r>
      <w:r w:rsidR="002A5BA4" w:rsidRPr="001159D3">
        <w:rPr>
          <w:rFonts w:ascii="Palatino Linotype" w:eastAsia="Calibri" w:hAnsi="Palatino Linotype" w:cs="Arial"/>
          <w:lang w:val="es-ES"/>
        </w:rPr>
        <w:t>,</w:t>
      </w:r>
      <w:r w:rsidR="002A5BA4" w:rsidRPr="001159D3">
        <w:rPr>
          <w:rFonts w:ascii="Palatino Linotype" w:eastAsia="Calibri" w:hAnsi="Palatino Linotype" w:cs="Times New Roman"/>
          <w:lang w:val="es-ES"/>
        </w:rPr>
        <w:t xml:space="preserve"> </w:t>
      </w:r>
      <w:r w:rsidR="00A54ABF" w:rsidRPr="00A54ABF">
        <w:rPr>
          <w:rFonts w:ascii="Palatino Linotype" w:hAnsi="Palatino Linotype"/>
          <w:b/>
          <w:highlight w:val="black"/>
        </w:rPr>
        <w:t>------------------------</w:t>
      </w:r>
      <w:r w:rsidR="009120C9" w:rsidRPr="00A54ABF">
        <w:rPr>
          <w:rFonts w:ascii="Palatino Linotype" w:hAnsi="Palatino Linotype"/>
          <w:b/>
          <w:highlight w:val="black"/>
        </w:rPr>
        <w:t xml:space="preserve"> </w:t>
      </w:r>
      <w:r w:rsidR="00A54ABF" w:rsidRPr="00A54ABF">
        <w:rPr>
          <w:rFonts w:ascii="Palatino Linotype" w:hAnsi="Palatino Linotype"/>
          <w:b/>
          <w:highlight w:val="black"/>
        </w:rPr>
        <w:t>----------------------------------------------------</w:t>
      </w:r>
      <w:r w:rsidR="006273DE" w:rsidRPr="001159D3">
        <w:rPr>
          <w:rFonts w:ascii="Palatino Linotype" w:eastAsia="Calibri" w:hAnsi="Palatino Linotype" w:cs="Arial"/>
          <w:b/>
          <w:lang w:val="es-ES"/>
        </w:rPr>
        <w:t>,</w:t>
      </w:r>
      <w:r w:rsidR="002A5BA4" w:rsidRPr="001159D3">
        <w:rPr>
          <w:rFonts w:ascii="Palatino Linotype" w:eastAsia="Calibri" w:hAnsi="Palatino Linotype" w:cs="Arial"/>
        </w:rPr>
        <w:t xml:space="preserve"> </w:t>
      </w:r>
      <w:r w:rsidR="007A41C9" w:rsidRPr="001159D3">
        <w:rPr>
          <w:rFonts w:ascii="Palatino Linotype" w:eastAsia="Calibri" w:hAnsi="Palatino Linotype" w:cs="Arial"/>
        </w:rPr>
        <w:t xml:space="preserve">se </w:t>
      </w:r>
      <w:r w:rsidR="002A5BA4" w:rsidRPr="001159D3">
        <w:rPr>
          <w:rFonts w:ascii="Palatino Linotype" w:eastAsia="Calibri" w:hAnsi="Palatino Linotype" w:cs="Arial"/>
          <w:lang w:val="es-ES"/>
        </w:rPr>
        <w:t xml:space="preserve">presentó la solicitud de </w:t>
      </w:r>
      <w:r w:rsidR="00FB4F92" w:rsidRPr="001159D3">
        <w:rPr>
          <w:rFonts w:ascii="Palatino Linotype" w:eastAsia="Calibri" w:hAnsi="Palatino Linotype" w:cs="Arial"/>
          <w:lang w:val="es-ES"/>
        </w:rPr>
        <w:t>acceso a datos personales</w:t>
      </w:r>
      <w:r w:rsidR="007A41C9" w:rsidRPr="001159D3">
        <w:rPr>
          <w:rFonts w:ascii="Palatino Linotype" w:eastAsia="Calibri" w:hAnsi="Palatino Linotype" w:cs="Arial"/>
          <w:lang w:val="es-ES"/>
        </w:rPr>
        <w:t>,</w:t>
      </w:r>
      <w:r w:rsidR="00FB4F92" w:rsidRPr="001159D3">
        <w:rPr>
          <w:rFonts w:ascii="Palatino Linotype" w:eastAsia="Calibri" w:hAnsi="Palatino Linotype" w:cs="Arial"/>
          <w:lang w:val="es-ES"/>
        </w:rPr>
        <w:t xml:space="preserve"> </w:t>
      </w:r>
      <w:r w:rsidR="007A41C9" w:rsidRPr="001159D3">
        <w:rPr>
          <w:rFonts w:ascii="Palatino Linotype" w:eastAsia="Calibri" w:hAnsi="Palatino Linotype" w:cs="Arial"/>
        </w:rPr>
        <w:t xml:space="preserve">vía </w:t>
      </w:r>
      <w:r w:rsidR="007A41C9" w:rsidRPr="001159D3">
        <w:rPr>
          <w:rStyle w:val="Ttulo2Car"/>
          <w:rFonts w:ascii="Palatino Linotype" w:eastAsiaTheme="minorEastAsia" w:hAnsi="Palatino Linotype" w:cstheme="minorBidi"/>
          <w:color w:val="auto"/>
          <w:sz w:val="24"/>
          <w:szCs w:val="24"/>
        </w:rPr>
        <w:t>Sistema de Acceso, Rectificación, Cancelación y Oposición de Datos Personales del Estado de México (SARCOEM)</w:t>
      </w:r>
      <w:r w:rsidR="007A41C9" w:rsidRPr="001159D3">
        <w:rPr>
          <w:rFonts w:ascii="Palatino Linotype" w:eastAsia="Calibri" w:hAnsi="Palatino Linotype" w:cs="Arial"/>
          <w:lang w:val="es-ES"/>
        </w:rPr>
        <w:t xml:space="preserve">, </w:t>
      </w:r>
      <w:r w:rsidR="00FB4F92" w:rsidRPr="001159D3">
        <w:rPr>
          <w:rFonts w:ascii="Palatino Linotype" w:eastAsia="Calibri" w:hAnsi="Palatino Linotype" w:cs="Arial"/>
          <w:lang w:val="es-ES"/>
        </w:rPr>
        <w:t>r</w:t>
      </w:r>
      <w:r w:rsidR="002A5BA4" w:rsidRPr="001159D3">
        <w:rPr>
          <w:rFonts w:ascii="Palatino Linotype" w:eastAsia="Calibri" w:hAnsi="Palatino Linotype" w:cs="Arial"/>
          <w:lang w:val="es-ES"/>
        </w:rPr>
        <w:t>egistrada</w:t>
      </w:r>
      <w:r w:rsidRPr="001159D3">
        <w:rPr>
          <w:rFonts w:ascii="Palatino Linotype" w:eastAsia="Calibri" w:hAnsi="Palatino Linotype" w:cs="Arial"/>
          <w:lang w:val="es-ES"/>
        </w:rPr>
        <w:t xml:space="preserve"> bajo el número</w:t>
      </w:r>
      <w:r w:rsidR="000E053C" w:rsidRPr="001159D3">
        <w:rPr>
          <w:rFonts w:ascii="Palatino Linotype" w:eastAsia="Times New Roman" w:hAnsi="Palatino Linotype" w:cs="Arial"/>
          <w:b/>
          <w:lang w:val="es-ES"/>
        </w:rPr>
        <w:t xml:space="preserve"> </w:t>
      </w:r>
      <w:r w:rsidR="007A41C9" w:rsidRPr="001159D3">
        <w:rPr>
          <w:rFonts w:ascii="Palatino Linotype" w:eastAsia="Calibri" w:hAnsi="Palatino Linotype" w:cs="Arial"/>
          <w:b/>
          <w:color w:val="000000" w:themeColor="text1"/>
          <w:lang w:val="es-ES"/>
        </w:rPr>
        <w:t xml:space="preserve">00013/SF/AD/2019 </w:t>
      </w:r>
      <w:r w:rsidR="002A5BA4" w:rsidRPr="001159D3">
        <w:rPr>
          <w:rFonts w:ascii="Palatino Linotype" w:eastAsia="Calibri" w:hAnsi="Palatino Linotype" w:cs="Arial"/>
          <w:lang w:val="es-ES"/>
        </w:rPr>
        <w:t>mediante la</w:t>
      </w:r>
      <w:r w:rsidR="00FB61C7" w:rsidRPr="001159D3">
        <w:rPr>
          <w:rFonts w:ascii="Palatino Linotype" w:eastAsia="Calibri" w:hAnsi="Palatino Linotype" w:cs="Arial"/>
          <w:lang w:val="es-ES"/>
        </w:rPr>
        <w:t xml:space="preserve"> </w:t>
      </w:r>
      <w:r w:rsidR="002A5BA4" w:rsidRPr="001159D3">
        <w:rPr>
          <w:rFonts w:ascii="Palatino Linotype" w:eastAsia="Calibri" w:hAnsi="Palatino Linotype" w:cs="Arial"/>
          <w:lang w:val="es-ES"/>
        </w:rPr>
        <w:t>cual</w:t>
      </w:r>
      <w:r w:rsidRPr="001159D3">
        <w:rPr>
          <w:rFonts w:ascii="Palatino Linotype" w:eastAsia="Calibri" w:hAnsi="Palatino Linotype" w:cs="Arial"/>
          <w:lang w:val="es-ES"/>
        </w:rPr>
        <w:t xml:space="preserve"> </w:t>
      </w:r>
      <w:r w:rsidR="007A41C9" w:rsidRPr="001159D3">
        <w:rPr>
          <w:rFonts w:ascii="Palatino Linotype" w:eastAsia="Calibri" w:hAnsi="Palatino Linotype" w:cs="Arial"/>
          <w:lang w:val="es-ES"/>
        </w:rPr>
        <w:t xml:space="preserve">se requirió </w:t>
      </w:r>
      <w:r w:rsidR="000E053C" w:rsidRPr="001159D3">
        <w:rPr>
          <w:rFonts w:ascii="Palatino Linotype" w:eastAsia="Calibri" w:hAnsi="Palatino Linotype" w:cs="Arial"/>
          <w:lang w:val="es-ES"/>
        </w:rPr>
        <w:t>lo siguiente:</w:t>
      </w:r>
    </w:p>
    <w:p w:rsidR="004942B7" w:rsidRPr="001159D3" w:rsidRDefault="000E053C" w:rsidP="001159D3">
      <w:pPr>
        <w:spacing w:line="360" w:lineRule="auto"/>
        <w:ind w:left="426" w:right="567"/>
        <w:jc w:val="both"/>
        <w:rPr>
          <w:rFonts w:ascii="Palatino Linotype" w:eastAsia="Calibri" w:hAnsi="Palatino Linotype" w:cs="Arial"/>
          <w:i/>
          <w:lang w:val="es-ES"/>
        </w:rPr>
      </w:pPr>
      <w:r w:rsidRPr="001159D3">
        <w:rPr>
          <w:rFonts w:ascii="Palatino Linotype" w:eastAsia="Calibri" w:hAnsi="Palatino Linotype" w:cs="Arial"/>
          <w:i/>
          <w:lang w:val="es-ES"/>
        </w:rPr>
        <w:t>“</w:t>
      </w:r>
      <w:r w:rsidR="007A41C9" w:rsidRPr="001159D3">
        <w:rPr>
          <w:rFonts w:ascii="Palatino Linotype" w:eastAsia="Times New Roman" w:hAnsi="Palatino Linotype" w:cs="Times New Roman"/>
          <w:i/>
          <w:lang w:val="es-MX" w:eastAsia="es-MX"/>
        </w:rPr>
        <w:t xml:space="preserve">SOY </w:t>
      </w:r>
      <w:r w:rsidR="00A54ABF" w:rsidRPr="00A54ABF">
        <w:rPr>
          <w:rFonts w:ascii="Palatino Linotype" w:eastAsia="Times New Roman" w:hAnsi="Palatino Linotype" w:cs="Times New Roman"/>
          <w:i/>
          <w:highlight w:val="black"/>
          <w:lang w:val="es-MX" w:eastAsia="es-MX"/>
        </w:rPr>
        <w:t>-------------------------------------------------------</w:t>
      </w:r>
      <w:r w:rsidR="007A41C9" w:rsidRPr="001159D3">
        <w:rPr>
          <w:rFonts w:ascii="Palatino Linotype" w:eastAsia="Times New Roman" w:hAnsi="Palatino Linotype" w:cs="Times New Roman"/>
          <w:i/>
          <w:lang w:val="es-MX" w:eastAsia="es-MX"/>
        </w:rPr>
        <w:t xml:space="preserve">, CON CLAVE DE ISSEMYM </w:t>
      </w:r>
      <w:r w:rsidR="00A54ABF" w:rsidRPr="00A54ABF">
        <w:rPr>
          <w:rFonts w:ascii="Palatino Linotype" w:eastAsia="Times New Roman" w:hAnsi="Palatino Linotype" w:cs="Times New Roman"/>
          <w:i/>
          <w:highlight w:val="black"/>
          <w:lang w:val="es-MX" w:eastAsia="es-MX"/>
        </w:rPr>
        <w:t>----------</w:t>
      </w:r>
      <w:r w:rsidR="007A41C9" w:rsidRPr="001159D3">
        <w:rPr>
          <w:rFonts w:ascii="Palatino Linotype" w:eastAsia="Times New Roman" w:hAnsi="Palatino Linotype" w:cs="Times New Roman"/>
          <w:i/>
          <w:lang w:val="es-MX" w:eastAsia="es-MX"/>
        </w:rPr>
        <w:t xml:space="preserve"> Y DESEO SABER LA INFORMACIÒN DE TODAS LA ALTAS Y BAJAS COMO SERVIDOR PUBLICO, TANTO DE FECHAS COMO DE PUESTOS COMO SERVIDOR PUBLICO A PARTIR DE 1985 AL 2007, PARA TRAMITES DE JUBILACION.</w:t>
      </w:r>
      <w:r w:rsidRPr="001159D3">
        <w:rPr>
          <w:rFonts w:ascii="Palatino Linotype" w:eastAsia="Calibri" w:hAnsi="Palatino Linotype" w:cs="Arial"/>
          <w:i/>
          <w:lang w:val="es-ES"/>
        </w:rPr>
        <w:t>” (</w:t>
      </w:r>
      <w:proofErr w:type="gramStart"/>
      <w:r w:rsidRPr="001159D3">
        <w:rPr>
          <w:rFonts w:ascii="Palatino Linotype" w:eastAsia="Calibri" w:hAnsi="Palatino Linotype" w:cs="Arial"/>
          <w:i/>
          <w:lang w:val="es-ES"/>
        </w:rPr>
        <w:t>sic</w:t>
      </w:r>
      <w:proofErr w:type="gramEnd"/>
      <w:r w:rsidRPr="001159D3">
        <w:rPr>
          <w:rFonts w:ascii="Palatino Linotype" w:eastAsia="Calibri" w:hAnsi="Palatino Linotype" w:cs="Arial"/>
          <w:i/>
          <w:lang w:val="es-ES"/>
        </w:rPr>
        <w:t>)</w:t>
      </w:r>
    </w:p>
    <w:p w:rsidR="007A41C9" w:rsidRPr="001159D3" w:rsidRDefault="007A41C9" w:rsidP="001159D3">
      <w:pPr>
        <w:spacing w:line="360" w:lineRule="auto"/>
        <w:jc w:val="both"/>
        <w:rPr>
          <w:rFonts w:ascii="Palatino Linotype" w:eastAsia="Times New Roman" w:hAnsi="Palatino Linotype" w:cs="Times New Roman"/>
          <w:lang w:val="es-MX" w:eastAsia="es-MX"/>
        </w:rPr>
      </w:pPr>
    </w:p>
    <w:p w:rsidR="007A41C9" w:rsidRPr="001159D3" w:rsidRDefault="007A41C9" w:rsidP="001159D3">
      <w:pPr>
        <w:pStyle w:val="Prrafodelista"/>
        <w:numPr>
          <w:ilvl w:val="0"/>
          <w:numId w:val="1"/>
        </w:numPr>
        <w:tabs>
          <w:tab w:val="left" w:pos="426"/>
        </w:tabs>
        <w:spacing w:line="360" w:lineRule="auto"/>
        <w:ind w:left="0" w:firstLine="0"/>
        <w:jc w:val="both"/>
        <w:rPr>
          <w:rFonts w:ascii="Palatino Linotype" w:eastAsia="Times New Roman" w:hAnsi="Palatino Linotype" w:cs="Arial"/>
          <w:lang w:val="es-ES"/>
        </w:rPr>
      </w:pPr>
      <w:r w:rsidRPr="001159D3">
        <w:rPr>
          <w:rFonts w:ascii="Palatino Linotype" w:eastAsia="Times New Roman" w:hAnsi="Palatino Linotype" w:cs="Arial"/>
          <w:lang w:val="es-ES"/>
        </w:rPr>
        <w:t>Cabe mencionar que a su solicitud adjuntó su credencial para votar por ambos lados, expedida por el Instituto Nacional Electoral.</w:t>
      </w:r>
    </w:p>
    <w:p w:rsidR="00FC5D9F" w:rsidRPr="001159D3" w:rsidRDefault="00FC5D9F" w:rsidP="001159D3">
      <w:pPr>
        <w:pStyle w:val="Prrafodelista"/>
        <w:numPr>
          <w:ilvl w:val="0"/>
          <w:numId w:val="1"/>
        </w:numPr>
        <w:tabs>
          <w:tab w:val="left" w:pos="426"/>
        </w:tabs>
        <w:spacing w:line="360" w:lineRule="auto"/>
        <w:ind w:left="0" w:firstLine="0"/>
        <w:jc w:val="both"/>
        <w:rPr>
          <w:rFonts w:ascii="Palatino Linotype" w:eastAsia="Times New Roman" w:hAnsi="Palatino Linotype" w:cs="Arial"/>
          <w:lang w:val="es-ES"/>
        </w:rPr>
      </w:pPr>
      <w:r w:rsidRPr="001159D3">
        <w:rPr>
          <w:rFonts w:ascii="Palatino Linotype" w:eastAsia="Times New Roman" w:hAnsi="Palatino Linotype" w:cs="Arial"/>
          <w:lang w:val="es-ES"/>
        </w:rPr>
        <w:lastRenderedPageBreak/>
        <w:t>Señaló como modalidad de entrega de la información</w:t>
      </w:r>
      <w:r w:rsidRPr="001159D3">
        <w:rPr>
          <w:rFonts w:ascii="Palatino Linotype" w:eastAsia="Times New Roman" w:hAnsi="Palatino Linotype" w:cs="Arial"/>
          <w:b/>
          <w:lang w:val="es-ES"/>
        </w:rPr>
        <w:t>:</w:t>
      </w:r>
      <w:r w:rsidRPr="001159D3">
        <w:rPr>
          <w:rFonts w:ascii="Palatino Linotype" w:eastAsia="Times New Roman" w:hAnsi="Palatino Linotype" w:cs="Arial"/>
          <w:lang w:val="es-ES"/>
        </w:rPr>
        <w:t xml:space="preserve"> </w:t>
      </w:r>
      <w:r w:rsidR="00475AC6" w:rsidRPr="001159D3">
        <w:rPr>
          <w:rFonts w:ascii="Palatino Linotype" w:eastAsia="Times New Roman" w:hAnsi="Palatino Linotype" w:cs="Arial"/>
          <w:lang w:val="es-ES"/>
        </w:rPr>
        <w:t>Copias certificadas con costo</w:t>
      </w:r>
      <w:r w:rsidR="00A00E51" w:rsidRPr="001159D3">
        <w:rPr>
          <w:rFonts w:ascii="Palatino Linotype" w:eastAsia="Times New Roman" w:hAnsi="Palatino Linotype" w:cs="Arial"/>
          <w:b/>
          <w:lang w:val="es-ES"/>
        </w:rPr>
        <w:t>.</w:t>
      </w:r>
    </w:p>
    <w:p w:rsidR="005676E2" w:rsidRPr="001159D3" w:rsidRDefault="005676E2" w:rsidP="001159D3">
      <w:pPr>
        <w:pStyle w:val="Prrafodelista"/>
        <w:tabs>
          <w:tab w:val="left" w:pos="426"/>
        </w:tabs>
        <w:spacing w:line="360" w:lineRule="auto"/>
        <w:ind w:left="0"/>
        <w:jc w:val="both"/>
        <w:rPr>
          <w:rFonts w:ascii="Palatino Linotype" w:eastAsia="Times New Roman" w:hAnsi="Palatino Linotype" w:cs="Arial"/>
          <w:lang w:val="es-ES"/>
        </w:rPr>
      </w:pPr>
    </w:p>
    <w:p w:rsidR="005676E2" w:rsidRPr="001159D3" w:rsidRDefault="005676E2" w:rsidP="001159D3">
      <w:pPr>
        <w:pStyle w:val="Prrafodelista"/>
        <w:numPr>
          <w:ilvl w:val="0"/>
          <w:numId w:val="1"/>
        </w:numPr>
        <w:tabs>
          <w:tab w:val="left" w:pos="426"/>
        </w:tabs>
        <w:spacing w:line="360" w:lineRule="auto"/>
        <w:ind w:left="0" w:firstLine="0"/>
        <w:jc w:val="both"/>
        <w:rPr>
          <w:rFonts w:ascii="Palatino Linotype" w:eastAsia="Times New Roman" w:hAnsi="Palatino Linotype" w:cs="Arial"/>
          <w:lang w:val="es-ES"/>
        </w:rPr>
      </w:pPr>
      <w:r w:rsidRPr="001159D3">
        <w:rPr>
          <w:rFonts w:ascii="Palatino Linotype" w:eastAsia="Calibri" w:hAnsi="Palatino Linotype" w:cs="Arial"/>
          <w:color w:val="000000" w:themeColor="text1"/>
          <w:lang w:val="es-AR"/>
        </w:rPr>
        <w:t>El día</w:t>
      </w:r>
      <w:r w:rsidRPr="001159D3">
        <w:rPr>
          <w:rFonts w:ascii="Palatino Linotype" w:eastAsia="Times New Roman" w:hAnsi="Palatino Linotype" w:cs="Arial"/>
          <w:color w:val="000000" w:themeColor="text1"/>
          <w:lang w:val="es-ES"/>
        </w:rPr>
        <w:t xml:space="preserve"> trece (13) de septiembre de dos mil diecinueve, el </w:t>
      </w:r>
      <w:r w:rsidRPr="001159D3">
        <w:rPr>
          <w:rFonts w:ascii="Palatino Linotype" w:eastAsia="Times New Roman" w:hAnsi="Palatino Linotype" w:cs="Arial"/>
          <w:b/>
          <w:color w:val="000000" w:themeColor="text1"/>
          <w:lang w:val="es-ES"/>
        </w:rPr>
        <w:t xml:space="preserve">SUJETO OBLIGADO </w:t>
      </w:r>
      <w:r w:rsidRPr="001159D3">
        <w:rPr>
          <w:rFonts w:ascii="Palatino Linotype" w:eastAsia="Times New Roman" w:hAnsi="Palatino Linotype" w:cs="Arial"/>
          <w:color w:val="000000" w:themeColor="text1"/>
          <w:lang w:val="es-ES"/>
        </w:rPr>
        <w:t>respondió a la solicitud de información en los siguientes términos:</w:t>
      </w:r>
    </w:p>
    <w:p w:rsidR="005676E2" w:rsidRPr="001159D3" w:rsidRDefault="005676E2" w:rsidP="001159D3">
      <w:pPr>
        <w:pStyle w:val="Prrafodelista"/>
        <w:tabs>
          <w:tab w:val="left" w:pos="567"/>
        </w:tabs>
        <w:spacing w:line="360" w:lineRule="auto"/>
        <w:ind w:left="0"/>
        <w:jc w:val="both"/>
        <w:rPr>
          <w:rFonts w:ascii="Palatino Linotype" w:hAnsi="Palatino Linotype" w:cs="Arial"/>
          <w:color w:val="000000" w:themeColor="text1"/>
        </w:rPr>
      </w:pPr>
    </w:p>
    <w:p w:rsidR="005676E2" w:rsidRPr="001159D3" w:rsidRDefault="005676E2" w:rsidP="001159D3">
      <w:pPr>
        <w:pStyle w:val="Prrafodelista"/>
        <w:tabs>
          <w:tab w:val="left" w:pos="567"/>
        </w:tabs>
        <w:spacing w:before="100" w:beforeAutospacing="1" w:after="100" w:afterAutospacing="1" w:line="360" w:lineRule="auto"/>
        <w:ind w:left="567" w:right="567"/>
        <w:jc w:val="both"/>
        <w:rPr>
          <w:rFonts w:ascii="Palatino Linotype" w:hAnsi="Palatino Linotype"/>
          <w:i/>
          <w:color w:val="000000" w:themeColor="text1"/>
        </w:rPr>
      </w:pPr>
      <w:r w:rsidRPr="001159D3">
        <w:rPr>
          <w:rFonts w:ascii="Palatino Linotype" w:hAnsi="Palatino Linotype"/>
          <w:i/>
          <w:color w:val="000000" w:themeColor="text1"/>
        </w:rPr>
        <w:t>“…</w:t>
      </w:r>
      <w:r w:rsidRPr="001159D3">
        <w:rPr>
          <w:rFonts w:ascii="Palatino Linotype" w:hAnsi="Palatino Linotype"/>
          <w:i/>
          <w:color w:val="000000"/>
        </w:rPr>
        <w:t>Sobre el particular, sírvase encontrar en archivo adjunto copia del oficio de notificación número 20700004S/UT-2284/2019 mediante el cual se detalla lo referente a su solicitud.</w:t>
      </w:r>
      <w:r w:rsidRPr="001159D3">
        <w:rPr>
          <w:rFonts w:ascii="Palatino Linotype" w:hAnsi="Palatino Linotype"/>
          <w:i/>
          <w:color w:val="000000" w:themeColor="text1"/>
        </w:rPr>
        <w:t>”</w:t>
      </w:r>
    </w:p>
    <w:p w:rsidR="005676E2" w:rsidRPr="001159D3" w:rsidRDefault="005676E2" w:rsidP="001159D3">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rsidR="005676E2" w:rsidRPr="001159D3" w:rsidRDefault="005676E2" w:rsidP="001159D3">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olor w:val="000000" w:themeColor="text1"/>
        </w:rPr>
      </w:pPr>
      <w:bookmarkStart w:id="1" w:name="_Toc462307683"/>
      <w:bookmarkStart w:id="2" w:name="_Toc472427085"/>
      <w:bookmarkStart w:id="3" w:name="_Toc472500652"/>
      <w:r w:rsidRPr="001159D3">
        <w:rPr>
          <w:rFonts w:ascii="Palatino Linotype" w:eastAsia="Times New Roman" w:hAnsi="Palatino Linotype" w:cs="Arial"/>
          <w:color w:val="000000" w:themeColor="text1"/>
          <w:lang w:val="es-ES"/>
        </w:rPr>
        <w:t xml:space="preserve">A su respuesta el </w:t>
      </w:r>
      <w:r w:rsidRPr="001159D3">
        <w:rPr>
          <w:rFonts w:ascii="Palatino Linotype" w:eastAsia="Times New Roman" w:hAnsi="Palatino Linotype" w:cs="Arial"/>
          <w:b/>
          <w:color w:val="000000" w:themeColor="text1"/>
          <w:lang w:val="es-ES"/>
        </w:rPr>
        <w:t>SUJETO OBLIGADO</w:t>
      </w:r>
      <w:r w:rsidRPr="001159D3">
        <w:rPr>
          <w:rFonts w:ascii="Palatino Linotype" w:eastAsia="Times New Roman" w:hAnsi="Palatino Linotype" w:cs="Arial"/>
          <w:color w:val="000000" w:themeColor="text1"/>
          <w:lang w:val="es-ES"/>
        </w:rPr>
        <w:t xml:space="preserve"> adjuntó los archivos electrónicos “</w:t>
      </w:r>
      <w:hyperlink r:id="rId8" w:tgtFrame="_blank" w:history="1">
        <w:r w:rsidRPr="001159D3">
          <w:rPr>
            <w:rStyle w:val="Hipervnculo"/>
            <w:rFonts w:ascii="Palatino Linotype" w:hAnsi="Palatino Linotype" w:cs="Arial"/>
            <w:b/>
            <w:bCs/>
            <w:i/>
            <w:color w:val="000000" w:themeColor="text1"/>
            <w:u w:val="none"/>
          </w:rPr>
          <w:t>13AD DG Personal.pdf</w:t>
        </w:r>
      </w:hyperlink>
      <w:r w:rsidRPr="001159D3">
        <w:rPr>
          <w:rFonts w:ascii="Palatino Linotype" w:hAnsi="Palatino Linotype"/>
          <w:i/>
          <w:color w:val="000000" w:themeColor="text1"/>
        </w:rPr>
        <w:t xml:space="preserve">” </w:t>
      </w:r>
      <w:r w:rsidR="0089430A" w:rsidRPr="001159D3">
        <w:rPr>
          <w:rFonts w:ascii="Palatino Linotype" w:hAnsi="Palatino Linotype"/>
          <w:color w:val="000000" w:themeColor="text1"/>
        </w:rPr>
        <w:t xml:space="preserve">constante en una hoja, </w:t>
      </w:r>
      <w:r w:rsidRPr="001159D3">
        <w:rPr>
          <w:rFonts w:ascii="Palatino Linotype" w:hAnsi="Palatino Linotype"/>
          <w:color w:val="000000" w:themeColor="text1"/>
        </w:rPr>
        <w:t xml:space="preserve">con el oficio </w:t>
      </w:r>
      <w:r w:rsidR="00EE593E" w:rsidRPr="001159D3">
        <w:rPr>
          <w:rFonts w:ascii="Palatino Linotype" w:hAnsi="Palatino Linotype"/>
          <w:color w:val="000000" w:themeColor="text1"/>
        </w:rPr>
        <w:t>número 207060040001 OOS-387 /2019</w:t>
      </w:r>
      <w:r w:rsidRPr="001159D3">
        <w:rPr>
          <w:rFonts w:ascii="Palatino Linotype" w:hAnsi="Palatino Linotype"/>
          <w:color w:val="000000" w:themeColor="text1"/>
        </w:rPr>
        <w:t xml:space="preserve"> </w:t>
      </w:r>
      <w:r w:rsidR="00EE593E" w:rsidRPr="001159D3">
        <w:rPr>
          <w:rFonts w:ascii="Palatino Linotype" w:hAnsi="Palatino Linotype"/>
          <w:color w:val="000000" w:themeColor="text1"/>
        </w:rPr>
        <w:t xml:space="preserve">signado por Ivonne Campuzano Ortiz (Servidora Pública Habilitada Suplente de la Dirección General de Personal) </w:t>
      </w:r>
      <w:r w:rsidR="0089430A" w:rsidRPr="001159D3">
        <w:rPr>
          <w:rFonts w:ascii="Palatino Linotype" w:hAnsi="Palatino Linotype"/>
          <w:color w:val="000000" w:themeColor="text1"/>
        </w:rPr>
        <w:t xml:space="preserve">mediante el cual se informa al Titular de la Unidad de Transparencia medularmente que </w:t>
      </w:r>
      <w:r w:rsidR="00693875" w:rsidRPr="001159D3">
        <w:rPr>
          <w:rFonts w:ascii="Palatino Linotype" w:hAnsi="Palatino Linotype"/>
          <w:color w:val="000000" w:themeColor="text1"/>
        </w:rPr>
        <w:t>“</w:t>
      </w:r>
      <w:r w:rsidR="00693875" w:rsidRPr="001159D3">
        <w:rPr>
          <w:rFonts w:ascii="Palatino Linotype" w:hAnsi="Palatino Linotype"/>
          <w:i/>
          <w:color w:val="000000" w:themeColor="text1"/>
        </w:rPr>
        <w:t>existe el servicio denominado Expedición de constancia de años de servicio para los servidores públicos generales y de confianza, que se otorga en las oficinas de la Subdirección de Control de Pagos ubicadas en el Portal Madero No. 216, Edificio Monroy, Segundo Piso, Col. Centro, C.P. 50000, Toluca, Estado de México, con número telefónico 7222 14 29 69. En este sentido, el solicitante deberá presentarse directamente en dichas instalaciones, con una identificación oficial y acreditar el interés por el trámite a realizar.</w:t>
      </w:r>
      <w:r w:rsidR="00693875" w:rsidRPr="001159D3">
        <w:rPr>
          <w:rFonts w:ascii="Palatino Linotype" w:hAnsi="Palatino Linotype"/>
          <w:color w:val="000000" w:themeColor="text1"/>
        </w:rPr>
        <w:t>”</w:t>
      </w:r>
      <w:r w:rsidR="0089430A" w:rsidRPr="001159D3">
        <w:rPr>
          <w:rFonts w:ascii="Palatino Linotype" w:hAnsi="Palatino Linotype"/>
          <w:color w:val="000000" w:themeColor="text1"/>
        </w:rPr>
        <w:t xml:space="preserve"> </w:t>
      </w:r>
      <w:r w:rsidRPr="001159D3">
        <w:rPr>
          <w:rFonts w:ascii="Palatino Linotype" w:hAnsi="Palatino Linotype"/>
          <w:color w:val="000000" w:themeColor="text1"/>
        </w:rPr>
        <w:t>y</w:t>
      </w:r>
      <w:r w:rsidRPr="001159D3">
        <w:rPr>
          <w:rFonts w:ascii="Palatino Linotype" w:hAnsi="Palatino Linotype"/>
          <w:i/>
          <w:color w:val="000000" w:themeColor="text1"/>
        </w:rPr>
        <w:t xml:space="preserve"> ”</w:t>
      </w:r>
      <w:hyperlink r:id="rId9" w:tgtFrame="_blank" w:history="1">
        <w:r w:rsidRPr="001159D3">
          <w:rPr>
            <w:rStyle w:val="Hipervnculo"/>
            <w:rFonts w:ascii="Palatino Linotype" w:hAnsi="Palatino Linotype" w:cs="Arial"/>
            <w:b/>
            <w:bCs/>
            <w:i/>
            <w:color w:val="000000" w:themeColor="text1"/>
            <w:u w:val="none"/>
          </w:rPr>
          <w:t>UIPPE 13AD.pdf</w:t>
        </w:r>
      </w:hyperlink>
      <w:r w:rsidRPr="001159D3">
        <w:rPr>
          <w:rFonts w:ascii="Palatino Linotype" w:eastAsia="Times New Roman" w:hAnsi="Palatino Linotype" w:cs="Arial"/>
          <w:color w:val="000000" w:themeColor="text1"/>
          <w:lang w:val="es-ES"/>
        </w:rPr>
        <w:t xml:space="preserve">” </w:t>
      </w:r>
      <w:r w:rsidR="0089430A" w:rsidRPr="001159D3">
        <w:rPr>
          <w:rFonts w:ascii="Palatino Linotype" w:hAnsi="Palatino Linotype"/>
          <w:color w:val="000000" w:themeColor="text1"/>
        </w:rPr>
        <w:t>constante en una hoja</w:t>
      </w:r>
      <w:r w:rsidR="0089430A" w:rsidRPr="001159D3">
        <w:rPr>
          <w:rFonts w:ascii="Palatino Linotype" w:eastAsia="Times New Roman" w:hAnsi="Palatino Linotype" w:cs="Arial"/>
          <w:color w:val="000000" w:themeColor="text1"/>
          <w:lang w:val="es-ES"/>
        </w:rPr>
        <w:t xml:space="preserve"> </w:t>
      </w:r>
      <w:r w:rsidRPr="001159D3">
        <w:rPr>
          <w:rFonts w:ascii="Palatino Linotype" w:eastAsia="Times New Roman" w:hAnsi="Palatino Linotype" w:cs="Arial"/>
          <w:color w:val="000000" w:themeColor="text1"/>
          <w:lang w:val="es-ES"/>
        </w:rPr>
        <w:t>con</w:t>
      </w:r>
      <w:r w:rsidR="002E5BA5" w:rsidRPr="001159D3">
        <w:rPr>
          <w:rFonts w:ascii="Palatino Linotype" w:eastAsia="Times New Roman" w:hAnsi="Palatino Linotype" w:cs="Arial"/>
          <w:color w:val="000000" w:themeColor="text1"/>
          <w:lang w:val="es-ES"/>
        </w:rPr>
        <w:t xml:space="preserve"> el Oficio 20700004S/UT-2284/2019 signado por Rodolfo Esteban </w:t>
      </w:r>
      <w:proofErr w:type="spellStart"/>
      <w:r w:rsidR="0089430A" w:rsidRPr="001159D3">
        <w:rPr>
          <w:rFonts w:ascii="Palatino Linotype" w:eastAsia="Times New Roman" w:hAnsi="Palatino Linotype" w:cs="Arial"/>
          <w:color w:val="000000" w:themeColor="text1"/>
          <w:lang w:val="es-ES"/>
        </w:rPr>
        <w:t>Rivadeneyra</w:t>
      </w:r>
      <w:proofErr w:type="spellEnd"/>
      <w:r w:rsidR="002E5BA5" w:rsidRPr="001159D3">
        <w:rPr>
          <w:rFonts w:ascii="Palatino Linotype" w:eastAsia="Times New Roman" w:hAnsi="Palatino Linotype" w:cs="Arial"/>
          <w:color w:val="000000" w:themeColor="text1"/>
          <w:lang w:val="es-ES"/>
        </w:rPr>
        <w:t xml:space="preserve"> Hernández (Titular de la Unidad de Transparencia</w:t>
      </w:r>
      <w:r w:rsidR="0089430A" w:rsidRPr="001159D3">
        <w:rPr>
          <w:rFonts w:ascii="Palatino Linotype" w:eastAsia="Times New Roman" w:hAnsi="Palatino Linotype" w:cs="Arial"/>
          <w:color w:val="000000" w:themeColor="text1"/>
          <w:lang w:val="es-ES"/>
        </w:rPr>
        <w:t xml:space="preserve"> de la Secretaría de Finanzas</w:t>
      </w:r>
      <w:r w:rsidR="002E5BA5" w:rsidRPr="001159D3">
        <w:rPr>
          <w:rFonts w:ascii="Palatino Linotype" w:eastAsia="Times New Roman" w:hAnsi="Palatino Linotype" w:cs="Arial"/>
          <w:color w:val="000000" w:themeColor="text1"/>
          <w:lang w:val="es-ES"/>
        </w:rPr>
        <w:t>)</w:t>
      </w:r>
      <w:r w:rsidRPr="001159D3">
        <w:rPr>
          <w:rFonts w:ascii="Palatino Linotype" w:eastAsia="Times New Roman" w:hAnsi="Palatino Linotype" w:cs="Arial"/>
          <w:color w:val="000000" w:themeColor="text1"/>
          <w:lang w:val="es-ES"/>
        </w:rPr>
        <w:t xml:space="preserve">, cuyo contenido ya </w:t>
      </w:r>
      <w:r w:rsidR="002E5BA5" w:rsidRPr="001159D3">
        <w:rPr>
          <w:rFonts w:ascii="Palatino Linotype" w:eastAsia="Times New Roman" w:hAnsi="Palatino Linotype" w:cs="Arial"/>
          <w:color w:val="000000" w:themeColor="text1"/>
          <w:lang w:val="es-ES"/>
        </w:rPr>
        <w:t>es</w:t>
      </w:r>
      <w:r w:rsidRPr="001159D3">
        <w:rPr>
          <w:rFonts w:ascii="Palatino Linotype" w:eastAsia="Times New Roman" w:hAnsi="Palatino Linotype" w:cs="Arial"/>
          <w:color w:val="000000" w:themeColor="text1"/>
          <w:lang w:val="es-ES"/>
        </w:rPr>
        <w:t xml:space="preserve"> del conocimiento de las partes </w:t>
      </w:r>
      <w:r w:rsidR="002E5BA5" w:rsidRPr="001159D3">
        <w:rPr>
          <w:rFonts w:ascii="Palatino Linotype" w:eastAsia="Times New Roman" w:hAnsi="Palatino Linotype" w:cs="Arial"/>
          <w:color w:val="000000" w:themeColor="text1"/>
          <w:lang w:val="es-ES"/>
        </w:rPr>
        <w:t>y en obviedad de repeticiones innecesarias no se inserta en su totalidad, sin embargo para fines prácticos se inserta un extracto a continuación del primero enunciado:</w:t>
      </w:r>
    </w:p>
    <w:p w:rsidR="002E5BA5" w:rsidRPr="001159D3" w:rsidRDefault="002E5BA5" w:rsidP="001159D3">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rsidR="005676E2" w:rsidRDefault="00A54ABF" w:rsidP="001159D3">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r w:rsidRPr="00A54ABF">
        <w:rPr>
          <w:rFonts w:ascii="Palatino Linotype" w:hAnsi="Palatino Linotype" w:cs="Arial"/>
          <w:noProof/>
          <w:color w:val="000000" w:themeColor="text1"/>
          <w:lang w:val="es-MX" w:eastAsia="es-MX"/>
        </w:rPr>
        <w:drawing>
          <wp:inline distT="0" distB="0" distL="0" distR="0">
            <wp:extent cx="5454868" cy="6659066"/>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6025" cy="6660479"/>
                    </a:xfrm>
                    <a:prstGeom prst="rect">
                      <a:avLst/>
                    </a:prstGeom>
                    <a:noFill/>
                    <a:ln>
                      <a:noFill/>
                    </a:ln>
                  </pic:spPr>
                </pic:pic>
              </a:graphicData>
            </a:graphic>
          </wp:inline>
        </w:drawing>
      </w:r>
    </w:p>
    <w:p w:rsidR="001159D3" w:rsidRPr="001159D3" w:rsidRDefault="001159D3" w:rsidP="001159D3">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rsidR="005676E2" w:rsidRPr="001159D3" w:rsidRDefault="005676E2" w:rsidP="001159D3">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1159D3">
        <w:rPr>
          <w:rFonts w:ascii="Palatino Linotype" w:eastAsia="Times New Roman" w:hAnsi="Palatino Linotype" w:cs="Arial"/>
          <w:color w:val="000000" w:themeColor="text1"/>
          <w:lang w:val="es-ES"/>
        </w:rPr>
        <w:t xml:space="preserve">El día </w:t>
      </w:r>
      <w:r w:rsidR="00693875" w:rsidRPr="001159D3">
        <w:rPr>
          <w:rFonts w:ascii="Palatino Linotype" w:eastAsia="Calibri" w:hAnsi="Palatino Linotype" w:cs="Arial"/>
          <w:color w:val="000000" w:themeColor="text1"/>
          <w:lang w:val="es-AR"/>
        </w:rPr>
        <w:t>tres</w:t>
      </w:r>
      <w:r w:rsidRPr="001159D3">
        <w:rPr>
          <w:rFonts w:ascii="Palatino Linotype" w:eastAsia="Calibri" w:hAnsi="Palatino Linotype" w:cs="Arial"/>
          <w:color w:val="000000" w:themeColor="text1"/>
          <w:lang w:val="es-AR"/>
        </w:rPr>
        <w:t xml:space="preserve"> (</w:t>
      </w:r>
      <w:r w:rsidR="00693875" w:rsidRPr="001159D3">
        <w:rPr>
          <w:rFonts w:ascii="Palatino Linotype" w:eastAsia="Calibri" w:hAnsi="Palatino Linotype" w:cs="Arial"/>
          <w:color w:val="000000" w:themeColor="text1"/>
          <w:lang w:val="es-AR"/>
        </w:rPr>
        <w:t>03</w:t>
      </w:r>
      <w:r w:rsidRPr="001159D3">
        <w:rPr>
          <w:rFonts w:ascii="Palatino Linotype" w:hAnsi="Palatino Linotype"/>
          <w:i/>
          <w:color w:val="000000" w:themeColor="text1"/>
        </w:rPr>
        <w:t xml:space="preserve">) </w:t>
      </w:r>
      <w:r w:rsidRPr="001159D3">
        <w:rPr>
          <w:rFonts w:ascii="Palatino Linotype" w:hAnsi="Palatino Linotype"/>
          <w:color w:val="000000" w:themeColor="text1"/>
        </w:rPr>
        <w:t xml:space="preserve">de </w:t>
      </w:r>
      <w:r w:rsidR="00693875" w:rsidRPr="001159D3">
        <w:rPr>
          <w:rFonts w:ascii="Palatino Linotype" w:hAnsi="Palatino Linotype"/>
          <w:color w:val="000000" w:themeColor="text1"/>
        </w:rPr>
        <w:t>octubre</w:t>
      </w:r>
      <w:r w:rsidRPr="001159D3">
        <w:rPr>
          <w:rFonts w:ascii="Palatino Linotype" w:hAnsi="Palatino Linotype"/>
          <w:color w:val="000000" w:themeColor="text1"/>
        </w:rPr>
        <w:t xml:space="preserve"> de dos mil diecinueve</w:t>
      </w:r>
      <w:r w:rsidRPr="001159D3">
        <w:rPr>
          <w:rFonts w:ascii="Palatino Linotype" w:eastAsia="Times New Roman" w:hAnsi="Palatino Linotype" w:cs="Arial"/>
          <w:color w:val="000000" w:themeColor="text1"/>
          <w:lang w:val="es-ES"/>
        </w:rPr>
        <w:t xml:space="preserve">, </w:t>
      </w:r>
      <w:r w:rsidRPr="001159D3">
        <w:rPr>
          <w:rFonts w:ascii="Palatino Linotype" w:hAnsi="Palatino Linotype"/>
          <w:color w:val="000000" w:themeColor="text1"/>
        </w:rPr>
        <w:t xml:space="preserve">se </w:t>
      </w:r>
      <w:r w:rsidRPr="001159D3">
        <w:rPr>
          <w:rFonts w:ascii="Palatino Linotype" w:eastAsia="Times New Roman" w:hAnsi="Palatino Linotype" w:cs="Arial"/>
          <w:color w:val="000000" w:themeColor="text1"/>
          <w:lang w:val="es-ES"/>
        </w:rPr>
        <w:t>interpuso el recurso de revisión, en contra de la respuesta antes referida, señalando como:</w:t>
      </w:r>
    </w:p>
    <w:p w:rsidR="000F4EBE" w:rsidRPr="001159D3" w:rsidRDefault="000F4EBE" w:rsidP="001159D3">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rsidR="000E053C" w:rsidRPr="001159D3" w:rsidRDefault="000E053C" w:rsidP="001159D3">
      <w:pPr>
        <w:pStyle w:val="Prrafodelista"/>
        <w:spacing w:line="360" w:lineRule="auto"/>
        <w:ind w:left="567" w:right="567"/>
        <w:jc w:val="both"/>
        <w:rPr>
          <w:rFonts w:ascii="Palatino Linotype" w:eastAsia="Calibri" w:hAnsi="Palatino Linotype" w:cs="Arial"/>
          <w:lang w:val="es-ES"/>
        </w:rPr>
      </w:pPr>
      <w:r w:rsidRPr="001159D3">
        <w:rPr>
          <w:rFonts w:ascii="Palatino Linotype" w:hAnsi="Palatino Linotype"/>
          <w:b/>
        </w:rPr>
        <w:t>Acto impugnado:</w:t>
      </w:r>
      <w:r w:rsidRPr="001159D3">
        <w:rPr>
          <w:rStyle w:val="Ttulo2Car"/>
          <w:rFonts w:ascii="Palatino Linotype" w:hAnsi="Palatino Linotype"/>
          <w:b/>
          <w:i/>
          <w:color w:val="auto"/>
          <w:sz w:val="24"/>
          <w:szCs w:val="24"/>
          <w:lang w:val="es-ES"/>
        </w:rPr>
        <w:t xml:space="preserve"> </w:t>
      </w:r>
      <w:r w:rsidRPr="001159D3">
        <w:rPr>
          <w:rFonts w:ascii="Palatino Linotype" w:hAnsi="Palatino Linotype"/>
          <w:i/>
        </w:rPr>
        <w:t>“</w:t>
      </w:r>
      <w:r w:rsidR="00693875" w:rsidRPr="001159D3">
        <w:rPr>
          <w:rFonts w:ascii="Palatino Linotype" w:hAnsi="Palatino Linotype"/>
          <w:i/>
          <w:color w:val="000000"/>
        </w:rPr>
        <w:t xml:space="preserve">La respuesta que me dan es un archivo que aparece como dañado. Solicito de favor que envíen los archivos a </w:t>
      </w:r>
      <w:r w:rsidR="00CF4555" w:rsidRPr="00CF4555">
        <w:rPr>
          <w:rFonts w:ascii="Palatino Linotype" w:hAnsi="Palatino Linotype"/>
          <w:i/>
          <w:color w:val="000000"/>
          <w:highlight w:val="black"/>
        </w:rPr>
        <w:t>--------------------------</w:t>
      </w:r>
      <w:proofErr w:type="gramStart"/>
      <w:r w:rsidR="00A00E51" w:rsidRPr="001159D3">
        <w:rPr>
          <w:rFonts w:ascii="Palatino Linotype" w:hAnsi="Palatino Linotype"/>
          <w:i/>
        </w:rPr>
        <w:t>“</w:t>
      </w:r>
      <w:r w:rsidR="006273DE" w:rsidRPr="001159D3">
        <w:rPr>
          <w:rFonts w:ascii="Palatino Linotype" w:hAnsi="Palatino Linotype"/>
          <w:i/>
        </w:rPr>
        <w:t xml:space="preserve"> </w:t>
      </w:r>
      <w:r w:rsidR="00A00E51" w:rsidRPr="001159D3">
        <w:rPr>
          <w:rFonts w:ascii="Palatino Linotype" w:hAnsi="Palatino Linotype"/>
          <w:i/>
        </w:rPr>
        <w:t>(</w:t>
      </w:r>
      <w:proofErr w:type="gramEnd"/>
      <w:r w:rsidR="008F51A3" w:rsidRPr="001159D3">
        <w:rPr>
          <w:rFonts w:ascii="Palatino Linotype" w:eastAsia="Calibri" w:hAnsi="Palatino Linotype" w:cs="Arial"/>
          <w:i/>
          <w:lang w:val="es-ES"/>
        </w:rPr>
        <w:t>Sic</w:t>
      </w:r>
      <w:r w:rsidR="006273DE" w:rsidRPr="001159D3">
        <w:rPr>
          <w:rFonts w:ascii="Palatino Linotype" w:eastAsia="Calibri" w:hAnsi="Palatino Linotype" w:cs="Arial"/>
          <w:i/>
          <w:lang w:val="es-ES"/>
        </w:rPr>
        <w:t>.</w:t>
      </w:r>
      <w:r w:rsidR="008F51A3" w:rsidRPr="001159D3">
        <w:rPr>
          <w:rFonts w:ascii="Palatino Linotype" w:eastAsia="Calibri" w:hAnsi="Palatino Linotype" w:cs="Arial"/>
          <w:i/>
          <w:lang w:val="es-ES"/>
        </w:rPr>
        <w:t>)</w:t>
      </w:r>
    </w:p>
    <w:p w:rsidR="006273DE" w:rsidRPr="001159D3" w:rsidRDefault="006273DE" w:rsidP="001159D3">
      <w:pPr>
        <w:pStyle w:val="Prrafodelista"/>
        <w:spacing w:line="360" w:lineRule="auto"/>
        <w:ind w:left="567" w:right="567"/>
        <w:jc w:val="both"/>
        <w:rPr>
          <w:rFonts w:ascii="Palatino Linotype" w:hAnsi="Palatino Linotype" w:cs="Arial"/>
          <w:i/>
        </w:rPr>
      </w:pPr>
    </w:p>
    <w:p w:rsidR="00ED2E65" w:rsidRPr="001159D3" w:rsidRDefault="000E053C" w:rsidP="001159D3">
      <w:pPr>
        <w:pStyle w:val="Prrafodelista"/>
        <w:spacing w:line="360" w:lineRule="auto"/>
        <w:ind w:left="567" w:right="567"/>
        <w:jc w:val="both"/>
        <w:rPr>
          <w:rFonts w:ascii="Palatino Linotype" w:hAnsi="Palatino Linotype" w:cs="Arial"/>
          <w:i/>
        </w:rPr>
      </w:pPr>
      <w:r w:rsidRPr="001159D3">
        <w:rPr>
          <w:rFonts w:ascii="Palatino Linotype" w:hAnsi="Palatino Linotype"/>
          <w:b/>
        </w:rPr>
        <w:t>Razones o Motivos de inconformidad:</w:t>
      </w:r>
      <w:r w:rsidRPr="001159D3">
        <w:rPr>
          <w:rStyle w:val="Ttulo2Car"/>
          <w:rFonts w:ascii="Palatino Linotype" w:hAnsi="Palatino Linotype"/>
          <w:b/>
          <w:sz w:val="24"/>
          <w:szCs w:val="24"/>
          <w:lang w:val="es-ES"/>
        </w:rPr>
        <w:t xml:space="preserve"> </w:t>
      </w:r>
      <w:r w:rsidRPr="001159D3">
        <w:rPr>
          <w:rFonts w:ascii="Palatino Linotype" w:hAnsi="Palatino Linotype"/>
          <w:i/>
        </w:rPr>
        <w:t>“</w:t>
      </w:r>
      <w:r w:rsidR="00693875" w:rsidRPr="001159D3">
        <w:rPr>
          <w:rFonts w:ascii="Palatino Linotype" w:hAnsi="Palatino Linotype"/>
          <w:i/>
          <w:color w:val="000000"/>
        </w:rPr>
        <w:t>Los archivos que me dan respuesta aparecen dañados y no puedo abrirlos por lo que sigo sin conocer la respuesta.</w:t>
      </w:r>
      <w:r w:rsidR="00693875" w:rsidRPr="001159D3">
        <w:rPr>
          <w:rFonts w:ascii="Palatino Linotype" w:hAnsi="Palatino Linotype"/>
          <w:i/>
        </w:rPr>
        <w:t xml:space="preserve">” </w:t>
      </w:r>
      <w:r w:rsidRPr="001159D3">
        <w:rPr>
          <w:rFonts w:ascii="Palatino Linotype" w:hAnsi="Palatino Linotype" w:cs="Arial"/>
          <w:i/>
        </w:rPr>
        <w:t>(Sic</w:t>
      </w:r>
      <w:r w:rsidR="006273DE" w:rsidRPr="001159D3">
        <w:rPr>
          <w:rFonts w:ascii="Palatino Linotype" w:hAnsi="Palatino Linotype" w:cs="Arial"/>
          <w:i/>
        </w:rPr>
        <w:t>.</w:t>
      </w:r>
      <w:r w:rsidRPr="001159D3">
        <w:rPr>
          <w:rFonts w:ascii="Palatino Linotype" w:hAnsi="Palatino Linotype" w:cs="Arial"/>
          <w:i/>
        </w:rPr>
        <w:t>)</w:t>
      </w:r>
    </w:p>
    <w:p w:rsidR="00ED2E65" w:rsidRPr="001159D3" w:rsidRDefault="00ED2E65" w:rsidP="001159D3">
      <w:pPr>
        <w:pStyle w:val="Prrafodelista"/>
        <w:spacing w:line="360" w:lineRule="auto"/>
        <w:jc w:val="both"/>
        <w:rPr>
          <w:rFonts w:ascii="Palatino Linotype" w:hAnsi="Palatino Linotype" w:cs="Arial"/>
        </w:rPr>
      </w:pPr>
    </w:p>
    <w:bookmarkEnd w:id="1"/>
    <w:bookmarkEnd w:id="2"/>
    <w:bookmarkEnd w:id="3"/>
    <w:p w:rsidR="002A5BA4" w:rsidRPr="001159D3" w:rsidRDefault="0036196A" w:rsidP="001159D3">
      <w:pPr>
        <w:pStyle w:val="Prrafodelista"/>
        <w:numPr>
          <w:ilvl w:val="0"/>
          <w:numId w:val="1"/>
        </w:numPr>
        <w:tabs>
          <w:tab w:val="left" w:pos="426"/>
        </w:tabs>
        <w:spacing w:before="240" w:after="240" w:line="360" w:lineRule="auto"/>
        <w:ind w:left="0" w:firstLine="0"/>
        <w:jc w:val="both"/>
        <w:rPr>
          <w:rFonts w:ascii="Palatino Linotype" w:eastAsia="Calibri" w:hAnsi="Palatino Linotype" w:cs="Arial"/>
          <w:lang w:val="es-AR"/>
        </w:rPr>
      </w:pPr>
      <w:r w:rsidRPr="001159D3">
        <w:rPr>
          <w:rFonts w:ascii="Palatino Linotype" w:eastAsia="Times New Roman" w:hAnsi="Palatino Linotype" w:cs="Arial"/>
          <w:lang w:val="es-ES"/>
        </w:rPr>
        <w:t>Se registró</w:t>
      </w:r>
      <w:r w:rsidR="002A5BA4" w:rsidRPr="001159D3">
        <w:rPr>
          <w:rFonts w:ascii="Palatino Linotype" w:eastAsia="Times New Roman" w:hAnsi="Palatino Linotype" w:cs="Arial"/>
          <w:lang w:val="es-ES"/>
        </w:rPr>
        <w:t xml:space="preserve"> </w:t>
      </w:r>
      <w:r w:rsidRPr="001159D3">
        <w:rPr>
          <w:rFonts w:ascii="Palatino Linotype" w:eastAsia="Times New Roman" w:hAnsi="Palatino Linotype" w:cs="Arial"/>
          <w:lang w:val="es-ES"/>
        </w:rPr>
        <w:t>el</w:t>
      </w:r>
      <w:r w:rsidR="002A5BA4" w:rsidRPr="001159D3">
        <w:rPr>
          <w:rFonts w:ascii="Palatino Linotype" w:eastAsia="Times New Roman" w:hAnsi="Palatino Linotype" w:cs="Arial"/>
          <w:lang w:val="es-ES"/>
        </w:rPr>
        <w:t xml:space="preserve"> recurso de revisión bajo </w:t>
      </w:r>
      <w:r w:rsidRPr="001159D3">
        <w:rPr>
          <w:rFonts w:ascii="Palatino Linotype" w:eastAsia="Times New Roman" w:hAnsi="Palatino Linotype" w:cs="Arial"/>
          <w:lang w:val="es-ES"/>
        </w:rPr>
        <w:t>el</w:t>
      </w:r>
      <w:r w:rsidR="002A5BA4" w:rsidRPr="001159D3">
        <w:rPr>
          <w:rFonts w:ascii="Palatino Linotype" w:eastAsia="Times New Roman" w:hAnsi="Palatino Linotype" w:cs="Arial"/>
          <w:lang w:val="es-ES"/>
        </w:rPr>
        <w:t xml:space="preserve"> número de expediente </w:t>
      </w:r>
      <w:r w:rsidR="002A5BA4" w:rsidRPr="001159D3">
        <w:rPr>
          <w:rFonts w:ascii="Palatino Linotype" w:hAnsi="Palatino Linotype" w:cs="Arial"/>
          <w:bCs/>
        </w:rPr>
        <w:t xml:space="preserve">al rubro indicado, asimismo con fundamento en lo dispuesto por el </w:t>
      </w:r>
      <w:r w:rsidR="002A5BA4" w:rsidRPr="001159D3">
        <w:rPr>
          <w:rFonts w:ascii="Palatino Linotype" w:eastAsia="Calibri" w:hAnsi="Palatino Linotype" w:cs="Arial"/>
          <w:lang w:val="es-ES"/>
        </w:rPr>
        <w:t xml:space="preserve">artículo 185 fracción I de la </w:t>
      </w:r>
      <w:r w:rsidR="002A5BA4" w:rsidRPr="001159D3">
        <w:rPr>
          <w:rFonts w:ascii="Palatino Linotype" w:eastAsia="Calibri" w:hAnsi="Palatino Linotype" w:cs="Arial"/>
          <w:b/>
          <w:lang w:val="es-ES"/>
        </w:rPr>
        <w:t xml:space="preserve">Ley de Transparencia y Acceso a la Información Pública del Estado de México y Municipios </w:t>
      </w:r>
      <w:r w:rsidR="002A5BA4" w:rsidRPr="001159D3">
        <w:rPr>
          <w:rFonts w:ascii="Palatino Linotype" w:eastAsia="Times New Roman" w:hAnsi="Palatino Linotype" w:cs="Arial"/>
          <w:lang w:val="es-ES"/>
        </w:rPr>
        <w:t>se turn</w:t>
      </w:r>
      <w:r w:rsidRPr="001159D3">
        <w:rPr>
          <w:rFonts w:ascii="Palatino Linotype" w:eastAsia="Times New Roman" w:hAnsi="Palatino Linotype" w:cs="Arial"/>
          <w:lang w:val="es-ES"/>
        </w:rPr>
        <w:t>ó</w:t>
      </w:r>
      <w:r w:rsidR="002A5BA4" w:rsidRPr="001159D3">
        <w:rPr>
          <w:rFonts w:ascii="Palatino Linotype" w:eastAsia="Times New Roman" w:hAnsi="Palatino Linotype" w:cs="Arial"/>
          <w:lang w:val="es-ES"/>
        </w:rPr>
        <w:t xml:space="preserve"> a</w:t>
      </w:r>
      <w:r w:rsidR="00A00E51" w:rsidRPr="001159D3">
        <w:rPr>
          <w:rFonts w:ascii="Palatino Linotype" w:eastAsia="Times New Roman" w:hAnsi="Palatino Linotype" w:cs="Arial"/>
          <w:lang w:val="es-ES"/>
        </w:rPr>
        <w:t>l</w:t>
      </w:r>
      <w:r w:rsidR="002A5BA4" w:rsidRPr="001159D3">
        <w:rPr>
          <w:rFonts w:ascii="Palatino Linotype" w:eastAsia="Times New Roman" w:hAnsi="Palatino Linotype" w:cs="Arial"/>
          <w:lang w:val="es-ES"/>
        </w:rPr>
        <w:t xml:space="preserve"> </w:t>
      </w:r>
      <w:r w:rsidR="00A00E51" w:rsidRPr="001159D3">
        <w:rPr>
          <w:rFonts w:ascii="Palatino Linotype" w:eastAsia="Times New Roman" w:hAnsi="Palatino Linotype" w:cs="Arial"/>
          <w:b/>
          <w:lang w:val="es-ES"/>
        </w:rPr>
        <w:t>Comisionado</w:t>
      </w:r>
      <w:r w:rsidR="002A5BA4" w:rsidRPr="001159D3">
        <w:rPr>
          <w:rFonts w:ascii="Palatino Linotype" w:eastAsia="Times New Roman" w:hAnsi="Palatino Linotype" w:cs="Arial"/>
          <w:b/>
          <w:lang w:val="es-ES"/>
        </w:rPr>
        <w:t xml:space="preserve"> </w:t>
      </w:r>
      <w:r w:rsidR="00A00E51" w:rsidRPr="001159D3">
        <w:rPr>
          <w:rFonts w:ascii="Palatino Linotype" w:eastAsia="Times New Roman" w:hAnsi="Palatino Linotype" w:cs="Arial"/>
          <w:b/>
          <w:lang w:val="es-ES"/>
        </w:rPr>
        <w:t>José Guadalupe Luna Hernández</w:t>
      </w:r>
      <w:r w:rsidR="002A5BA4" w:rsidRPr="001159D3">
        <w:rPr>
          <w:rFonts w:ascii="Palatino Linotype" w:eastAsia="Times New Roman" w:hAnsi="Palatino Linotype" w:cs="Arial"/>
          <w:b/>
          <w:lang w:val="es-ES"/>
        </w:rPr>
        <w:t xml:space="preserve">, </w:t>
      </w:r>
      <w:r w:rsidR="002A5BA4" w:rsidRPr="001159D3">
        <w:rPr>
          <w:rFonts w:ascii="Palatino Linotype" w:eastAsia="Times New Roman" w:hAnsi="Palatino Linotype" w:cs="Arial"/>
          <w:lang w:val="es-ES"/>
        </w:rPr>
        <w:t xml:space="preserve">con el objeto de </w:t>
      </w:r>
      <w:r w:rsidR="002B26E7" w:rsidRPr="001159D3">
        <w:rPr>
          <w:rFonts w:ascii="Palatino Linotype" w:eastAsia="Times New Roman" w:hAnsi="Palatino Linotype" w:cs="Arial"/>
          <w:lang w:val="es-MX"/>
        </w:rPr>
        <w:t>su análisis.</w:t>
      </w:r>
    </w:p>
    <w:p w:rsidR="002B26E7" w:rsidRPr="001159D3" w:rsidRDefault="002B26E7" w:rsidP="001159D3">
      <w:pPr>
        <w:pStyle w:val="Prrafodelista"/>
        <w:tabs>
          <w:tab w:val="left" w:pos="426"/>
        </w:tabs>
        <w:spacing w:before="240" w:after="240" w:line="360" w:lineRule="auto"/>
        <w:ind w:left="0"/>
        <w:jc w:val="both"/>
        <w:rPr>
          <w:rFonts w:ascii="Palatino Linotype" w:eastAsia="Calibri" w:hAnsi="Palatino Linotype" w:cs="Arial"/>
          <w:lang w:val="es-AR"/>
        </w:rPr>
      </w:pPr>
    </w:p>
    <w:p w:rsidR="002B26E7" w:rsidRPr="001159D3" w:rsidRDefault="00A00E51" w:rsidP="001159D3">
      <w:pPr>
        <w:pStyle w:val="Prrafodelista"/>
        <w:numPr>
          <w:ilvl w:val="0"/>
          <w:numId w:val="1"/>
        </w:numPr>
        <w:tabs>
          <w:tab w:val="left" w:pos="426"/>
        </w:tabs>
        <w:spacing w:before="240" w:after="240" w:line="360" w:lineRule="auto"/>
        <w:ind w:left="0" w:firstLine="0"/>
        <w:jc w:val="both"/>
        <w:rPr>
          <w:rFonts w:ascii="Palatino Linotype" w:eastAsia="Calibri" w:hAnsi="Palatino Linotype" w:cs="Arial"/>
          <w:lang w:val="es-AR"/>
        </w:rPr>
      </w:pPr>
      <w:r w:rsidRPr="001159D3">
        <w:rPr>
          <w:rFonts w:ascii="Palatino Linotype" w:hAnsi="Palatino Linotype" w:cs="Arial"/>
        </w:rPr>
        <w:t xml:space="preserve">Mediante el acuerdo de </w:t>
      </w:r>
      <w:r w:rsidR="002B26E7" w:rsidRPr="001159D3">
        <w:rPr>
          <w:rFonts w:ascii="Palatino Linotype" w:hAnsi="Palatino Linotype" w:cs="Arial"/>
        </w:rPr>
        <w:t xml:space="preserve">fecha </w:t>
      </w:r>
      <w:r w:rsidR="005D62BA" w:rsidRPr="001159D3">
        <w:rPr>
          <w:rFonts w:ascii="Palatino Linotype" w:hAnsi="Palatino Linotype" w:cs="Arial"/>
        </w:rPr>
        <w:t>dieciocho</w:t>
      </w:r>
      <w:r w:rsidRPr="001159D3">
        <w:rPr>
          <w:rFonts w:ascii="Palatino Linotype" w:hAnsi="Palatino Linotype" w:cs="Arial"/>
        </w:rPr>
        <w:t xml:space="preserve"> (</w:t>
      </w:r>
      <w:r w:rsidR="005D62BA" w:rsidRPr="001159D3">
        <w:rPr>
          <w:rFonts w:ascii="Palatino Linotype" w:hAnsi="Palatino Linotype" w:cs="Arial"/>
        </w:rPr>
        <w:t>18</w:t>
      </w:r>
      <w:r w:rsidR="0083060F" w:rsidRPr="001159D3">
        <w:rPr>
          <w:rFonts w:ascii="Palatino Linotype" w:hAnsi="Palatino Linotype" w:cs="Arial"/>
        </w:rPr>
        <w:t xml:space="preserve">) de </w:t>
      </w:r>
      <w:r w:rsidR="002B26E7" w:rsidRPr="001159D3">
        <w:rPr>
          <w:rFonts w:ascii="Palatino Linotype" w:hAnsi="Palatino Linotype" w:cs="Arial"/>
        </w:rPr>
        <w:t>octubre</w:t>
      </w:r>
      <w:r w:rsidR="0083060F" w:rsidRPr="001159D3">
        <w:rPr>
          <w:rFonts w:ascii="Palatino Linotype" w:hAnsi="Palatino Linotype" w:cs="Arial"/>
        </w:rPr>
        <w:t xml:space="preserve"> de dos mil diecinueve</w:t>
      </w:r>
      <w:r w:rsidRPr="001159D3">
        <w:rPr>
          <w:rFonts w:ascii="Palatino Linotype" w:hAnsi="Palatino Linotype" w:cs="Arial"/>
        </w:rPr>
        <w:t xml:space="preserve">, </w:t>
      </w:r>
      <w:r w:rsidR="006F41CA" w:rsidRPr="001159D3">
        <w:rPr>
          <w:rFonts w:ascii="Palatino Linotype" w:hAnsi="Palatino Linotype" w:cs="Arial"/>
        </w:rPr>
        <w:t>se admitió el recurs</w:t>
      </w:r>
      <w:r w:rsidR="005D62BA" w:rsidRPr="001159D3">
        <w:rPr>
          <w:rFonts w:ascii="Palatino Linotype" w:hAnsi="Palatino Linotype" w:cs="Arial"/>
        </w:rPr>
        <w:t xml:space="preserve">o de revisión al rubro indicado </w:t>
      </w:r>
      <w:r w:rsidR="002B26E7" w:rsidRPr="001159D3">
        <w:rPr>
          <w:rFonts w:ascii="Palatino Linotype" w:hAnsi="Palatino Linotype"/>
        </w:rPr>
        <w:t xml:space="preserve">con </w:t>
      </w:r>
      <w:r w:rsidR="002B26E7" w:rsidRPr="001159D3">
        <w:rPr>
          <w:rFonts w:ascii="Palatino Linotype" w:eastAsia="Calibri" w:hAnsi="Palatino Linotype" w:cs="Arial"/>
          <w:color w:val="000000" w:themeColor="text1"/>
          <w:lang w:val="es-ES"/>
        </w:rPr>
        <w:t xml:space="preserve">fundamento en lo dispuesto por </w:t>
      </w:r>
      <w:r w:rsidR="002B26E7" w:rsidRPr="001159D3">
        <w:rPr>
          <w:rFonts w:ascii="Palatino Linotype" w:hAnsi="Palatino Linotype"/>
        </w:rPr>
        <w:t>el artículo 185, fracciones I, II y IV de la Ley de Transparencia y Acceso a la Información Pública del Estado de México y Municipios, en relación al 127 de la Ley de Protección de Datos Personales en Posesión de Sujetos Obligados del Estado de México y Municipios</w:t>
      </w:r>
      <w:r w:rsidR="002B26E7" w:rsidRPr="001159D3">
        <w:rPr>
          <w:rFonts w:ascii="Palatino Linotype" w:hAnsi="Palatino Linotype" w:cs="Arial"/>
        </w:rPr>
        <w:t xml:space="preserve">, </w:t>
      </w:r>
      <w:r w:rsidR="002B26E7" w:rsidRPr="001159D3">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al caso concreto, de esta forma para que el </w:t>
      </w:r>
      <w:r w:rsidR="002B26E7" w:rsidRPr="001159D3">
        <w:rPr>
          <w:rFonts w:ascii="Palatino Linotype" w:eastAsia="Calibri" w:hAnsi="Palatino Linotype" w:cs="Arial"/>
          <w:b/>
          <w:color w:val="000000" w:themeColor="text1"/>
          <w:lang w:val="es-ES"/>
        </w:rPr>
        <w:t>SUJETO OBLIGADO</w:t>
      </w:r>
      <w:r w:rsidR="002B26E7" w:rsidRPr="001159D3">
        <w:rPr>
          <w:rFonts w:ascii="Palatino Linotype" w:eastAsia="Calibri" w:hAnsi="Palatino Linotype" w:cs="Arial"/>
          <w:color w:val="000000" w:themeColor="text1"/>
          <w:lang w:val="es-ES"/>
        </w:rPr>
        <w:t xml:space="preserve"> presentará el Informe Justificado procedente.</w:t>
      </w:r>
    </w:p>
    <w:p w:rsidR="002B26E7" w:rsidRPr="001159D3" w:rsidRDefault="002B26E7" w:rsidP="001159D3">
      <w:pPr>
        <w:pStyle w:val="Prrafodelista"/>
        <w:spacing w:before="240" w:after="240" w:line="360" w:lineRule="auto"/>
        <w:ind w:left="0"/>
        <w:jc w:val="both"/>
        <w:rPr>
          <w:rFonts w:ascii="Palatino Linotype" w:hAnsi="Palatino Linotype"/>
          <w:color w:val="000000" w:themeColor="text1"/>
        </w:rPr>
      </w:pPr>
    </w:p>
    <w:p w:rsidR="002B26E7" w:rsidRPr="001159D3" w:rsidRDefault="002B26E7" w:rsidP="001159D3">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1159D3">
        <w:rPr>
          <w:rFonts w:ascii="Palatino Linotype" w:hAnsi="Palatino Linotype" w:cs="Arial"/>
        </w:rPr>
        <w:t>El día dieciocho (18) de octubre de dos mil diecinueve,</w:t>
      </w:r>
      <w:r w:rsidRPr="001159D3">
        <w:rPr>
          <w:rFonts w:ascii="Palatino Linotype" w:hAnsi="Palatino Linotype"/>
        </w:rPr>
        <w:t xml:space="preserve"> </w:t>
      </w:r>
      <w:r w:rsidRPr="001159D3">
        <w:rPr>
          <w:rFonts w:ascii="Palatino Linotype" w:hAnsi="Palatino Linotype" w:cs="Arial"/>
        </w:rPr>
        <w:t>con fundamento en el</w:t>
      </w:r>
      <w:r w:rsidRPr="001159D3">
        <w:rPr>
          <w:rFonts w:ascii="Palatino Linotype" w:hAnsi="Palatino Linotype"/>
        </w:rPr>
        <w:t xml:space="preserve"> </w:t>
      </w:r>
      <w:r w:rsidRPr="001159D3">
        <w:rPr>
          <w:rFonts w:ascii="Palatino Linotype" w:hAnsi="Palatino Linotype" w:cs="Arial"/>
        </w:rPr>
        <w:t xml:space="preserve">artículo 132 de la Ley de Protección de Datos Personales en Posesión de Sujetos </w:t>
      </w:r>
      <w:r w:rsidRPr="001159D3">
        <w:rPr>
          <w:rFonts w:ascii="Palatino Linotype" w:hAnsi="Palatino Linotype" w:cs="Arial"/>
        </w:rPr>
        <w:lastRenderedPageBreak/>
        <w:t xml:space="preserve">Obligados del Estado de México y Municipios, se notificó el acuerdo </w:t>
      </w:r>
      <w:r w:rsidR="00B6008F" w:rsidRPr="001159D3">
        <w:rPr>
          <w:rFonts w:ascii="Palatino Linotype" w:hAnsi="Palatino Linotype" w:cs="Arial"/>
        </w:rPr>
        <w:t>de exhorto a conciliación a través del cual s</w:t>
      </w:r>
      <w:r w:rsidRPr="001159D3">
        <w:rPr>
          <w:rFonts w:ascii="Palatino Linotype" w:hAnsi="Palatino Linotype" w:cs="Arial"/>
        </w:rPr>
        <w:t xml:space="preserve">e les concede a las partes un término de siete (7) días hábiles contados a partir de la notificación, para que </w:t>
      </w:r>
      <w:r w:rsidR="00396C7A" w:rsidRPr="001159D3">
        <w:rPr>
          <w:rFonts w:ascii="Palatino Linotype" w:hAnsi="Palatino Linotype" w:cs="Arial"/>
        </w:rPr>
        <w:t xml:space="preserve">manifestaran, </w:t>
      </w:r>
      <w:r w:rsidRPr="001159D3">
        <w:rPr>
          <w:rFonts w:ascii="Palatino Linotype" w:hAnsi="Palatino Linotype" w:cs="Arial"/>
        </w:rPr>
        <w:t>por cualquier medio, su voluntad de conciliar.</w:t>
      </w:r>
    </w:p>
    <w:p w:rsidR="00396C7A" w:rsidRPr="001159D3" w:rsidRDefault="00396C7A" w:rsidP="001159D3">
      <w:pPr>
        <w:pStyle w:val="Prrafodelista"/>
        <w:tabs>
          <w:tab w:val="left" w:pos="426"/>
        </w:tabs>
        <w:spacing w:before="240" w:after="240" w:line="360" w:lineRule="auto"/>
        <w:ind w:left="0"/>
        <w:jc w:val="both"/>
        <w:rPr>
          <w:rFonts w:ascii="Palatino Linotype" w:hAnsi="Palatino Linotype" w:cs="Arial"/>
        </w:rPr>
      </w:pPr>
    </w:p>
    <w:p w:rsidR="00B43950" w:rsidRPr="001159D3" w:rsidRDefault="00396C7A" w:rsidP="001159D3">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1159D3">
        <w:rPr>
          <w:rFonts w:ascii="Palatino Linotype" w:hAnsi="Palatino Linotype" w:cs="Arial"/>
        </w:rPr>
        <w:t xml:space="preserve">Se hace constar que ambas partes aceptaron que se llevara a cabo la </w:t>
      </w:r>
      <w:r w:rsidR="00B43950" w:rsidRPr="001159D3">
        <w:rPr>
          <w:rFonts w:ascii="Palatino Linotype" w:hAnsi="Palatino Linotype" w:cs="Arial"/>
        </w:rPr>
        <w:t xml:space="preserve">audiencia de </w:t>
      </w:r>
      <w:r w:rsidRPr="001159D3">
        <w:rPr>
          <w:rFonts w:ascii="Palatino Linotype" w:hAnsi="Palatino Linotype" w:cs="Arial"/>
        </w:rPr>
        <w:t xml:space="preserve">conciliación </w:t>
      </w:r>
      <w:r w:rsidR="00B43950" w:rsidRPr="001159D3">
        <w:rPr>
          <w:rFonts w:ascii="Palatino Linotype" w:hAnsi="Palatino Linotype" w:cs="Arial"/>
        </w:rPr>
        <w:t>para mejor proveer, como se aprecia de la siguiente imagen:</w:t>
      </w:r>
    </w:p>
    <w:p w:rsidR="00396C7A" w:rsidRPr="001159D3" w:rsidRDefault="00396C7A" w:rsidP="001159D3">
      <w:pPr>
        <w:pStyle w:val="Prrafodelista"/>
        <w:tabs>
          <w:tab w:val="left" w:pos="426"/>
        </w:tabs>
        <w:spacing w:before="240" w:after="240" w:line="360" w:lineRule="auto"/>
        <w:ind w:left="0"/>
        <w:jc w:val="both"/>
        <w:rPr>
          <w:rFonts w:ascii="Palatino Linotype" w:hAnsi="Palatino Linotype" w:cs="Arial"/>
        </w:rPr>
      </w:pPr>
    </w:p>
    <w:p w:rsidR="00B43950" w:rsidRPr="001159D3" w:rsidRDefault="00B43950" w:rsidP="001159D3">
      <w:pPr>
        <w:pStyle w:val="Prrafodelista"/>
        <w:tabs>
          <w:tab w:val="left" w:pos="426"/>
        </w:tabs>
        <w:spacing w:before="240" w:after="240" w:line="360" w:lineRule="auto"/>
        <w:ind w:left="567"/>
        <w:jc w:val="both"/>
        <w:rPr>
          <w:rFonts w:ascii="Palatino Linotype" w:hAnsi="Palatino Linotype" w:cs="Arial"/>
        </w:rPr>
      </w:pPr>
      <w:r w:rsidRPr="001159D3">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281940</wp:posOffset>
                </wp:positionH>
                <wp:positionV relativeFrom="paragraph">
                  <wp:posOffset>341630</wp:posOffset>
                </wp:positionV>
                <wp:extent cx="2771775" cy="723900"/>
                <wp:effectExtent l="19050" t="19050" r="47625" b="38100"/>
                <wp:wrapNone/>
                <wp:docPr id="11" name="Rectángulo 11"/>
                <wp:cNvGraphicFramePr/>
                <a:graphic xmlns:a="http://schemas.openxmlformats.org/drawingml/2006/main">
                  <a:graphicData uri="http://schemas.microsoft.com/office/word/2010/wordprocessingShape">
                    <wps:wsp>
                      <wps:cNvSpPr/>
                      <wps:spPr>
                        <a:xfrm>
                          <a:off x="0" y="0"/>
                          <a:ext cx="2771775" cy="7239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DEB98" id="Rectángulo 11" o:spid="_x0000_s1026" style="position:absolute;margin-left:22.2pt;margin-top:26.9pt;width:218.25pt;height:5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" filled="f" strokecolor="red" strokeweight="4.5pt"/>
            </w:pict>
          </mc:Fallback>
        </mc:AlternateContent>
      </w:r>
      <w:r w:rsidRPr="001159D3">
        <w:rPr>
          <w:rFonts w:ascii="Palatino Linotype" w:hAnsi="Palatino Linotype"/>
          <w:noProof/>
          <w:lang w:val="es-MX" w:eastAsia="es-MX"/>
        </w:rPr>
        <w:drawing>
          <wp:inline distT="0" distB="0" distL="0" distR="0" wp14:anchorId="5FDC7B05" wp14:editId="5DC78DD9">
            <wp:extent cx="4781550" cy="13525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55" t="24081" r="29514" b="59099"/>
                    <a:stretch/>
                  </pic:blipFill>
                  <pic:spPr bwMode="auto">
                    <a:xfrm>
                      <a:off x="0" y="0"/>
                      <a:ext cx="4781550" cy="1352550"/>
                    </a:xfrm>
                    <a:prstGeom prst="rect">
                      <a:avLst/>
                    </a:prstGeom>
                    <a:ln>
                      <a:noFill/>
                    </a:ln>
                    <a:extLst>
                      <a:ext uri="{53640926-AAD7-44D8-BBD7-CCE9431645EC}">
                        <a14:shadowObscured xmlns:a14="http://schemas.microsoft.com/office/drawing/2010/main"/>
                      </a:ext>
                    </a:extLst>
                  </pic:spPr>
                </pic:pic>
              </a:graphicData>
            </a:graphic>
          </wp:inline>
        </w:drawing>
      </w:r>
    </w:p>
    <w:p w:rsidR="00396C7A" w:rsidRPr="001159D3" w:rsidRDefault="00396C7A" w:rsidP="001159D3">
      <w:pPr>
        <w:pStyle w:val="Prrafodelista"/>
        <w:spacing w:line="360" w:lineRule="auto"/>
        <w:jc w:val="both"/>
        <w:rPr>
          <w:rFonts w:ascii="Palatino Linotype" w:hAnsi="Palatino Linotype" w:cs="Arial"/>
        </w:rPr>
      </w:pPr>
    </w:p>
    <w:p w:rsidR="00474F88" w:rsidRPr="001159D3" w:rsidRDefault="0079594E" w:rsidP="001159D3">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1159D3">
        <w:rPr>
          <w:rFonts w:ascii="Palatino Linotype" w:hAnsi="Palatino Linotype" w:cs="Arial"/>
        </w:rPr>
        <w:t>El veinti</w:t>
      </w:r>
      <w:r w:rsidR="00B43950" w:rsidRPr="001159D3">
        <w:rPr>
          <w:rFonts w:ascii="Palatino Linotype" w:hAnsi="Palatino Linotype" w:cs="Arial"/>
        </w:rPr>
        <w:t>dós</w:t>
      </w:r>
      <w:r w:rsidRPr="001159D3">
        <w:rPr>
          <w:rFonts w:ascii="Palatino Linotype" w:hAnsi="Palatino Linotype" w:cs="Arial"/>
        </w:rPr>
        <w:t xml:space="preserve"> de </w:t>
      </w:r>
      <w:r w:rsidR="00B43950" w:rsidRPr="001159D3">
        <w:rPr>
          <w:rFonts w:ascii="Palatino Linotype" w:hAnsi="Palatino Linotype" w:cs="Arial"/>
        </w:rPr>
        <w:t>octubre</w:t>
      </w:r>
      <w:r w:rsidRPr="001159D3">
        <w:rPr>
          <w:rFonts w:ascii="Palatino Linotype" w:hAnsi="Palatino Linotype" w:cs="Arial"/>
        </w:rPr>
        <w:t xml:space="preserve"> de dos mil diecinueve, </w:t>
      </w:r>
      <w:r w:rsidR="00B43950" w:rsidRPr="001159D3">
        <w:rPr>
          <w:rFonts w:ascii="Palatino Linotype" w:hAnsi="Palatino Linotype" w:cs="Arial"/>
        </w:rPr>
        <w:t xml:space="preserve">se notificó a las partes el acuerdo para señalar </w:t>
      </w:r>
      <w:r w:rsidR="000A603D" w:rsidRPr="001159D3">
        <w:rPr>
          <w:rFonts w:ascii="Palatino Linotype" w:hAnsi="Palatino Linotype" w:cs="Arial"/>
        </w:rPr>
        <w:t>día, hora y lugar o medio para la celebración de la audiencia de conciliación.</w:t>
      </w:r>
    </w:p>
    <w:p w:rsidR="00474F88" w:rsidRPr="001159D3" w:rsidRDefault="00474F88" w:rsidP="001159D3">
      <w:pPr>
        <w:pStyle w:val="Prrafodelista"/>
        <w:tabs>
          <w:tab w:val="left" w:pos="426"/>
        </w:tabs>
        <w:spacing w:before="240" w:after="240" w:line="360" w:lineRule="auto"/>
        <w:ind w:left="0"/>
        <w:jc w:val="both"/>
        <w:rPr>
          <w:rFonts w:ascii="Palatino Linotype" w:hAnsi="Palatino Linotype" w:cs="Arial"/>
        </w:rPr>
      </w:pPr>
    </w:p>
    <w:p w:rsidR="000A603D" w:rsidRPr="001159D3" w:rsidRDefault="0083060F" w:rsidP="001159D3">
      <w:pPr>
        <w:pStyle w:val="Prrafodelista"/>
        <w:numPr>
          <w:ilvl w:val="0"/>
          <w:numId w:val="1"/>
        </w:numPr>
        <w:tabs>
          <w:tab w:val="left" w:pos="426"/>
        </w:tabs>
        <w:spacing w:line="360" w:lineRule="auto"/>
        <w:ind w:left="0" w:firstLine="0"/>
        <w:jc w:val="both"/>
        <w:rPr>
          <w:rFonts w:ascii="Palatino Linotype" w:hAnsi="Palatino Linotype" w:cs="Arial"/>
        </w:rPr>
      </w:pPr>
      <w:r w:rsidRPr="001159D3">
        <w:rPr>
          <w:rFonts w:ascii="Palatino Linotype" w:hAnsi="Palatino Linotype" w:cs="Arial"/>
        </w:rPr>
        <w:t xml:space="preserve">Posteriormente, en fecha </w:t>
      </w:r>
      <w:r w:rsidR="000A603D" w:rsidRPr="001159D3">
        <w:rPr>
          <w:rFonts w:ascii="Palatino Linotype" w:hAnsi="Palatino Linotype" w:cs="Arial"/>
        </w:rPr>
        <w:t xml:space="preserve">veinticinco </w:t>
      </w:r>
      <w:r w:rsidRPr="001159D3">
        <w:rPr>
          <w:rFonts w:ascii="Palatino Linotype" w:hAnsi="Palatino Linotype" w:cs="Arial"/>
        </w:rPr>
        <w:t>(</w:t>
      </w:r>
      <w:r w:rsidR="000A603D" w:rsidRPr="001159D3">
        <w:rPr>
          <w:rFonts w:ascii="Palatino Linotype" w:hAnsi="Palatino Linotype" w:cs="Arial"/>
        </w:rPr>
        <w:t>25</w:t>
      </w:r>
      <w:r w:rsidRPr="001159D3">
        <w:rPr>
          <w:rFonts w:ascii="Palatino Linotype" w:hAnsi="Palatino Linotype" w:cs="Arial"/>
        </w:rPr>
        <w:t xml:space="preserve">) de </w:t>
      </w:r>
      <w:r w:rsidR="000A603D" w:rsidRPr="001159D3">
        <w:rPr>
          <w:rFonts w:ascii="Palatino Linotype" w:hAnsi="Palatino Linotype" w:cs="Arial"/>
        </w:rPr>
        <w:t>octubre</w:t>
      </w:r>
      <w:r w:rsidRPr="001159D3">
        <w:rPr>
          <w:rFonts w:ascii="Palatino Linotype" w:hAnsi="Palatino Linotype" w:cs="Arial"/>
        </w:rPr>
        <w:t xml:space="preserve"> de dos mil diecinueve</w:t>
      </w:r>
      <w:r w:rsidR="00FB027C" w:rsidRPr="001159D3">
        <w:rPr>
          <w:rFonts w:ascii="Palatino Linotype" w:hAnsi="Palatino Linotype" w:cs="Arial"/>
        </w:rPr>
        <w:t xml:space="preserve">, </w:t>
      </w:r>
      <w:r w:rsidR="000A603D" w:rsidRPr="001159D3">
        <w:rPr>
          <w:rFonts w:ascii="Palatino Linotype" w:hAnsi="Palatino Linotype" w:cs="Arial"/>
        </w:rPr>
        <w:t>se llevó a cabo la audiencia de conciliación en éste Instituto, sin embargo la parte recurrente no asistió.</w:t>
      </w:r>
    </w:p>
    <w:p w:rsidR="006B1BE9" w:rsidRPr="001159D3" w:rsidRDefault="006B1BE9" w:rsidP="001159D3">
      <w:pPr>
        <w:pStyle w:val="Prrafodelista"/>
        <w:spacing w:line="360" w:lineRule="auto"/>
        <w:jc w:val="both"/>
        <w:rPr>
          <w:rFonts w:ascii="Palatino Linotype" w:hAnsi="Palatino Linotype" w:cs="Arial"/>
        </w:rPr>
      </w:pPr>
    </w:p>
    <w:p w:rsidR="006B1BE9" w:rsidRPr="001159D3" w:rsidRDefault="008E6C7E" w:rsidP="001159D3">
      <w:pPr>
        <w:pStyle w:val="Prrafodelista"/>
        <w:numPr>
          <w:ilvl w:val="0"/>
          <w:numId w:val="1"/>
        </w:numPr>
        <w:tabs>
          <w:tab w:val="left" w:pos="426"/>
        </w:tabs>
        <w:spacing w:line="360" w:lineRule="auto"/>
        <w:ind w:left="0" w:firstLine="0"/>
        <w:jc w:val="both"/>
        <w:rPr>
          <w:rFonts w:ascii="Palatino Linotype" w:hAnsi="Palatino Linotype" w:cs="Arial"/>
        </w:rPr>
      </w:pPr>
      <w:r w:rsidRPr="001159D3">
        <w:rPr>
          <w:rFonts w:ascii="Palatino Linotype" w:hAnsi="Palatino Linotype" w:cs="Arial"/>
        </w:rPr>
        <w:t xml:space="preserve">Cabe destacar que durante la celebración de la audiencia de conciliación celebrada se generó el acta circunstanciada a efecto de </w:t>
      </w:r>
      <w:proofErr w:type="spellStart"/>
      <w:r w:rsidRPr="001159D3">
        <w:rPr>
          <w:rFonts w:ascii="Palatino Linotype" w:hAnsi="Palatino Linotype" w:cs="Arial"/>
        </w:rPr>
        <w:t>acentar</w:t>
      </w:r>
      <w:proofErr w:type="spellEnd"/>
      <w:r w:rsidRPr="001159D3">
        <w:rPr>
          <w:rFonts w:ascii="Palatino Linotype" w:hAnsi="Palatino Linotype" w:cs="Arial"/>
        </w:rPr>
        <w:t xml:space="preserve"> las manifestaciones realizadas por los asistentes y hacer constar los hechos en la sustanciación de la </w:t>
      </w:r>
      <w:r w:rsidRPr="001159D3">
        <w:rPr>
          <w:rFonts w:ascii="Palatino Linotype" w:hAnsi="Palatino Linotype" w:cs="Arial"/>
        </w:rPr>
        <w:lastRenderedPageBreak/>
        <w:t>misma, por lo que se inserta en su totalidad a continuación a fin de que no exista opacidad:</w:t>
      </w:r>
    </w:p>
    <w:p w:rsidR="000A603D" w:rsidRPr="001159D3" w:rsidRDefault="00CF4555" w:rsidP="001159D3">
      <w:pPr>
        <w:pStyle w:val="Prrafodelista"/>
        <w:spacing w:line="360" w:lineRule="auto"/>
        <w:ind w:left="567"/>
        <w:jc w:val="both"/>
        <w:rPr>
          <w:rFonts w:ascii="Palatino Linotype" w:hAnsi="Palatino Linotype" w:cs="Arial"/>
        </w:rPr>
      </w:pPr>
      <w:r w:rsidRPr="00CF4555">
        <w:rPr>
          <w:rFonts w:ascii="Palatino Linotype" w:hAnsi="Palatino Linotype" w:cs="Arial"/>
          <w:noProof/>
          <w:lang w:val="es-MX" w:eastAsia="es-MX"/>
        </w:rPr>
        <w:drawing>
          <wp:inline distT="0" distB="0" distL="0" distR="0">
            <wp:extent cx="5067946" cy="68842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8963" cy="6885657"/>
                    </a:xfrm>
                    <a:prstGeom prst="rect">
                      <a:avLst/>
                    </a:prstGeom>
                    <a:noFill/>
                    <a:ln>
                      <a:noFill/>
                    </a:ln>
                  </pic:spPr>
                </pic:pic>
              </a:graphicData>
            </a:graphic>
          </wp:inline>
        </w:drawing>
      </w:r>
    </w:p>
    <w:p w:rsidR="008E6C7E" w:rsidRPr="001159D3" w:rsidRDefault="00CF4555" w:rsidP="001159D3">
      <w:pPr>
        <w:pStyle w:val="Prrafodelista"/>
        <w:spacing w:line="360" w:lineRule="auto"/>
        <w:ind w:left="567"/>
        <w:jc w:val="both"/>
        <w:rPr>
          <w:rFonts w:ascii="Palatino Linotype" w:hAnsi="Palatino Linotype" w:cs="Arial"/>
        </w:rPr>
      </w:pPr>
      <w:r w:rsidRPr="00CF4555">
        <w:rPr>
          <w:rFonts w:ascii="Palatino Linotype" w:hAnsi="Palatino Linotype" w:cs="Arial"/>
          <w:noProof/>
          <w:lang w:val="es-MX" w:eastAsia="es-MX"/>
        </w:rPr>
        <w:lastRenderedPageBreak/>
        <w:drawing>
          <wp:inline distT="0" distB="0" distL="0" distR="0">
            <wp:extent cx="4804186" cy="7483366"/>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4949" cy="7484555"/>
                    </a:xfrm>
                    <a:prstGeom prst="rect">
                      <a:avLst/>
                    </a:prstGeom>
                    <a:noFill/>
                    <a:ln>
                      <a:noFill/>
                    </a:ln>
                  </pic:spPr>
                </pic:pic>
              </a:graphicData>
            </a:graphic>
          </wp:inline>
        </w:drawing>
      </w:r>
    </w:p>
    <w:p w:rsidR="008E6C7E" w:rsidRPr="001159D3" w:rsidRDefault="008E6C7E" w:rsidP="001159D3">
      <w:pPr>
        <w:pStyle w:val="Prrafodelista"/>
        <w:spacing w:line="360" w:lineRule="auto"/>
        <w:ind w:left="567"/>
        <w:jc w:val="both"/>
        <w:rPr>
          <w:rFonts w:ascii="Palatino Linotype" w:hAnsi="Palatino Linotype" w:cs="Arial"/>
        </w:rPr>
      </w:pPr>
    </w:p>
    <w:p w:rsidR="008E6C7E" w:rsidRPr="001159D3" w:rsidRDefault="00CF4555" w:rsidP="001159D3">
      <w:pPr>
        <w:pStyle w:val="Prrafodelista"/>
        <w:spacing w:line="360" w:lineRule="auto"/>
        <w:ind w:left="567"/>
        <w:jc w:val="both"/>
        <w:rPr>
          <w:rFonts w:ascii="Palatino Linotype" w:hAnsi="Palatino Linotype" w:cs="Arial"/>
        </w:rPr>
      </w:pPr>
      <w:r w:rsidRPr="00CF4555">
        <w:rPr>
          <w:rFonts w:ascii="Palatino Linotype" w:hAnsi="Palatino Linotype" w:cs="Arial"/>
          <w:noProof/>
          <w:lang w:val="es-MX" w:eastAsia="es-MX"/>
        </w:rPr>
        <w:lastRenderedPageBreak/>
        <w:drawing>
          <wp:inline distT="0" distB="0" distL="0" distR="0">
            <wp:extent cx="4740166" cy="7359262"/>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2007" cy="7362121"/>
                    </a:xfrm>
                    <a:prstGeom prst="rect">
                      <a:avLst/>
                    </a:prstGeom>
                    <a:noFill/>
                    <a:ln>
                      <a:noFill/>
                    </a:ln>
                  </pic:spPr>
                </pic:pic>
              </a:graphicData>
            </a:graphic>
          </wp:inline>
        </w:drawing>
      </w:r>
    </w:p>
    <w:p w:rsidR="000A603D" w:rsidRPr="001159D3" w:rsidRDefault="000A603D" w:rsidP="001159D3">
      <w:pPr>
        <w:pStyle w:val="Prrafodelista"/>
        <w:numPr>
          <w:ilvl w:val="0"/>
          <w:numId w:val="1"/>
        </w:numPr>
        <w:tabs>
          <w:tab w:val="left" w:pos="426"/>
        </w:tabs>
        <w:spacing w:line="360" w:lineRule="auto"/>
        <w:ind w:left="0" w:firstLine="0"/>
        <w:jc w:val="both"/>
        <w:rPr>
          <w:rFonts w:ascii="Palatino Linotype" w:hAnsi="Palatino Linotype" w:cs="Arial"/>
        </w:rPr>
      </w:pPr>
      <w:r w:rsidRPr="001159D3">
        <w:rPr>
          <w:rFonts w:ascii="Palatino Linotype" w:hAnsi="Palatino Linotype" w:cs="Arial"/>
        </w:rPr>
        <w:lastRenderedPageBreak/>
        <w:t xml:space="preserve">El día veintinueve de octubre de dos mil diecinueve se notificó </w:t>
      </w:r>
      <w:r w:rsidR="00377520" w:rsidRPr="001159D3">
        <w:rPr>
          <w:rFonts w:ascii="Palatino Linotype" w:hAnsi="Palatino Linotype" w:cs="Arial"/>
        </w:rPr>
        <w:t xml:space="preserve">a las partes </w:t>
      </w:r>
      <w:r w:rsidRPr="001159D3">
        <w:rPr>
          <w:rFonts w:ascii="Palatino Linotype" w:hAnsi="Palatino Linotype" w:cs="Arial"/>
        </w:rPr>
        <w:t>el acuerdo de prevención para justificar ausencia a la audiencia de conciliación</w:t>
      </w:r>
      <w:r w:rsidR="00377520" w:rsidRPr="001159D3">
        <w:rPr>
          <w:rFonts w:ascii="Palatino Linotype" w:hAnsi="Palatino Linotype" w:cs="Arial"/>
        </w:rPr>
        <w:t>, a fin de que el recurrente justificara su ausencia en un plazo no mayor de tres días hábiles, con fundamento en el artículo 132 fracciones III y IV de la Ley de Protección de Datos Personales en Posesión de Sujetos Obligados del Estado de México y Municipios, sin que hubiera pronunciamiento alguno dentro del término legal concedido.</w:t>
      </w:r>
    </w:p>
    <w:p w:rsidR="00377520" w:rsidRPr="001159D3" w:rsidRDefault="00377520" w:rsidP="001159D3">
      <w:pPr>
        <w:pStyle w:val="Prrafodelista"/>
        <w:spacing w:line="360" w:lineRule="auto"/>
        <w:jc w:val="both"/>
        <w:rPr>
          <w:rFonts w:ascii="Palatino Linotype" w:hAnsi="Palatino Linotype" w:cs="Arial"/>
        </w:rPr>
      </w:pPr>
    </w:p>
    <w:p w:rsidR="00377520" w:rsidRPr="001159D3" w:rsidRDefault="00377520" w:rsidP="001159D3">
      <w:pPr>
        <w:pStyle w:val="Prrafodelista"/>
        <w:numPr>
          <w:ilvl w:val="0"/>
          <w:numId w:val="1"/>
        </w:numPr>
        <w:tabs>
          <w:tab w:val="left" w:pos="426"/>
        </w:tabs>
        <w:spacing w:line="360" w:lineRule="auto"/>
        <w:ind w:left="0" w:firstLine="0"/>
        <w:jc w:val="both"/>
        <w:rPr>
          <w:rFonts w:ascii="Palatino Linotype" w:hAnsi="Palatino Linotype" w:cs="Arial"/>
        </w:rPr>
      </w:pPr>
      <w:r w:rsidRPr="001159D3">
        <w:rPr>
          <w:rFonts w:ascii="Palatino Linotype" w:hAnsi="Palatino Linotype" w:cs="Arial"/>
        </w:rPr>
        <w:t>El día seis (06) de noviembre de dos mil diecinueve se decretó el cierre de la etapa de Conciliación y se abrió el periodo de Instrucción para conceder a las partes un plazo de siete (07) días hábiles para que manifestaran lo que a su derecho asistiera y conviniera, y a efecto de ofrecer pruebas, informe justificado y presentar alegatos.</w:t>
      </w:r>
    </w:p>
    <w:p w:rsidR="00377520" w:rsidRPr="001159D3" w:rsidRDefault="00377520" w:rsidP="001159D3">
      <w:pPr>
        <w:spacing w:line="360" w:lineRule="auto"/>
        <w:jc w:val="both"/>
        <w:rPr>
          <w:rFonts w:ascii="Palatino Linotype" w:hAnsi="Palatino Linotype" w:cs="Arial"/>
        </w:rPr>
      </w:pPr>
    </w:p>
    <w:p w:rsidR="00377520" w:rsidRPr="001159D3" w:rsidRDefault="00377520" w:rsidP="001159D3">
      <w:pPr>
        <w:pStyle w:val="Prrafodelista"/>
        <w:numPr>
          <w:ilvl w:val="0"/>
          <w:numId w:val="1"/>
        </w:numPr>
        <w:tabs>
          <w:tab w:val="left" w:pos="426"/>
        </w:tabs>
        <w:spacing w:line="360" w:lineRule="auto"/>
        <w:ind w:left="0" w:firstLine="0"/>
        <w:jc w:val="both"/>
        <w:rPr>
          <w:rFonts w:ascii="Palatino Linotype" w:hAnsi="Palatino Linotype" w:cs="Arial"/>
        </w:rPr>
      </w:pPr>
      <w:r w:rsidRPr="001159D3">
        <w:rPr>
          <w:rFonts w:ascii="Palatino Linotype" w:hAnsi="Palatino Linotype" w:cs="Arial"/>
        </w:rPr>
        <w:t>En fecha doce (12) de noviembre de dos mil diecinueve, a través del archivo electrónico “</w:t>
      </w:r>
      <w:hyperlink r:id="rId15" w:tgtFrame="_blank" w:history="1">
        <w:r w:rsidRPr="001159D3">
          <w:rPr>
            <w:rFonts w:ascii="Palatino Linotype" w:hAnsi="Palatino Linotype"/>
            <w:i/>
          </w:rPr>
          <w:t>TEXTO DE ALEGATOS EN TRANSPARENCIA DE FINANZAS.docx</w:t>
        </w:r>
      </w:hyperlink>
      <w:r w:rsidRPr="001159D3">
        <w:rPr>
          <w:rFonts w:ascii="Palatino Linotype" w:hAnsi="Palatino Linotype" w:cs="Arial"/>
        </w:rPr>
        <w:t>”</w:t>
      </w:r>
      <w:r w:rsidR="00495245" w:rsidRPr="001159D3">
        <w:rPr>
          <w:rFonts w:ascii="Palatino Linotype" w:hAnsi="Palatino Linotype" w:cs="Arial"/>
        </w:rPr>
        <w:t xml:space="preserve"> el recurrente formuló sus alegatos en los términos siguientes:</w:t>
      </w:r>
    </w:p>
    <w:p w:rsidR="00495245" w:rsidRPr="001159D3" w:rsidRDefault="00495245" w:rsidP="001159D3">
      <w:pPr>
        <w:pStyle w:val="Prrafodelista"/>
        <w:spacing w:line="360" w:lineRule="auto"/>
        <w:jc w:val="both"/>
        <w:rPr>
          <w:rFonts w:ascii="Palatino Linotype" w:hAnsi="Palatino Linotype" w:cs="Arial"/>
        </w:rPr>
      </w:pPr>
    </w:p>
    <w:p w:rsidR="00377520" w:rsidRPr="001159D3" w:rsidRDefault="00495245" w:rsidP="001159D3">
      <w:pPr>
        <w:pStyle w:val="Prrafodelista"/>
        <w:spacing w:line="360" w:lineRule="auto"/>
        <w:ind w:left="567" w:right="567"/>
        <w:jc w:val="both"/>
        <w:rPr>
          <w:rFonts w:ascii="Palatino Linotype" w:eastAsiaTheme="minorHAnsi" w:hAnsi="Palatino Linotype"/>
          <w:i/>
          <w:lang w:val="es-MX" w:eastAsia="en-US"/>
        </w:rPr>
      </w:pPr>
      <w:r w:rsidRPr="001159D3">
        <w:rPr>
          <w:rFonts w:ascii="Palatino Linotype" w:hAnsi="Palatino Linotype"/>
          <w:i/>
          <w:lang w:val="es-MX"/>
        </w:rPr>
        <w:t>“</w:t>
      </w:r>
      <w:r w:rsidR="00377520" w:rsidRPr="001159D3">
        <w:rPr>
          <w:rFonts w:ascii="Palatino Linotype" w:hAnsi="Palatino Linotype"/>
          <w:i/>
          <w:lang w:val="es-MX"/>
        </w:rPr>
        <w:t>TEXTO DE ALEGATOS EN TRANSPARENCIA DE FINANZAS</w:t>
      </w:r>
    </w:p>
    <w:p w:rsidR="00377520" w:rsidRPr="001159D3" w:rsidRDefault="00377520" w:rsidP="001159D3">
      <w:pPr>
        <w:pStyle w:val="Prrafodelista"/>
        <w:spacing w:line="360" w:lineRule="auto"/>
        <w:ind w:left="567" w:right="567"/>
        <w:jc w:val="both"/>
        <w:rPr>
          <w:rFonts w:ascii="Palatino Linotype" w:hAnsi="Palatino Linotype"/>
          <w:i/>
          <w:lang w:val="es-MX"/>
        </w:rPr>
      </w:pPr>
      <w:r w:rsidRPr="001159D3">
        <w:rPr>
          <w:rFonts w:ascii="Palatino Linotype" w:hAnsi="Palatino Linotype"/>
          <w:i/>
          <w:lang w:val="es-MX"/>
        </w:rPr>
        <w:t xml:space="preserve">No me enteré de la fecha de la </w:t>
      </w:r>
      <w:proofErr w:type="spellStart"/>
      <w:r w:rsidRPr="001159D3">
        <w:rPr>
          <w:rFonts w:ascii="Palatino Linotype" w:hAnsi="Palatino Linotype"/>
          <w:i/>
          <w:lang w:val="es-MX"/>
        </w:rPr>
        <w:t>Audicencia</w:t>
      </w:r>
      <w:proofErr w:type="spellEnd"/>
      <w:r w:rsidRPr="001159D3">
        <w:rPr>
          <w:rFonts w:ascii="Palatino Linotype" w:hAnsi="Palatino Linotype"/>
          <w:i/>
          <w:lang w:val="es-MX"/>
        </w:rPr>
        <w:t xml:space="preserve"> de Conciliación, pero en vía de Alegatos, solicito que en este acto se tengan por reproducidas en todas y cada una de sus partes mis peticiones de información y documentación, para poder continuar con mi trámite de jubilación. Reitero que mis peticiones se concretan en solicitar </w:t>
      </w:r>
      <w:proofErr w:type="spellStart"/>
      <w:r w:rsidRPr="001159D3">
        <w:rPr>
          <w:rFonts w:ascii="Palatino Linotype" w:hAnsi="Palatino Linotype"/>
          <w:i/>
          <w:lang w:val="es-MX"/>
        </w:rPr>
        <w:t>constacnias</w:t>
      </w:r>
      <w:proofErr w:type="spellEnd"/>
      <w:r w:rsidRPr="001159D3">
        <w:rPr>
          <w:rFonts w:ascii="Palatino Linotype" w:hAnsi="Palatino Linotype"/>
          <w:i/>
          <w:lang w:val="es-MX"/>
        </w:rPr>
        <w:t xml:space="preserve"> laborales de cada uno de los empleos en los que trabajé en el Gobierno del Estado de México y copias de los recibos de pago de cada una la de las </w:t>
      </w:r>
      <w:proofErr w:type="spellStart"/>
      <w:r w:rsidRPr="001159D3">
        <w:rPr>
          <w:rFonts w:ascii="Palatino Linotype" w:hAnsi="Palatino Linotype"/>
          <w:i/>
          <w:lang w:val="es-MX"/>
        </w:rPr>
        <w:t>dependiencias</w:t>
      </w:r>
      <w:proofErr w:type="spellEnd"/>
      <w:r w:rsidRPr="001159D3">
        <w:rPr>
          <w:rFonts w:ascii="Palatino Linotype" w:hAnsi="Palatino Linotype"/>
          <w:i/>
          <w:lang w:val="es-MX"/>
        </w:rPr>
        <w:t xml:space="preserve">; por esa razón, en primer término solicité que el sujeto </w:t>
      </w:r>
      <w:r w:rsidRPr="001159D3">
        <w:rPr>
          <w:rFonts w:ascii="Palatino Linotype" w:hAnsi="Palatino Linotype"/>
          <w:i/>
          <w:lang w:val="es-MX"/>
        </w:rPr>
        <w:lastRenderedPageBreak/>
        <w:t>obligado me informe de las dependencias y fechas en las que laboré dentro de la entidad. Gracias.</w:t>
      </w:r>
      <w:r w:rsidR="00495245" w:rsidRPr="001159D3">
        <w:rPr>
          <w:rFonts w:ascii="Palatino Linotype" w:hAnsi="Palatino Linotype"/>
          <w:i/>
          <w:lang w:val="es-MX"/>
        </w:rPr>
        <w:t>” Sic</w:t>
      </w:r>
    </w:p>
    <w:p w:rsidR="00377520" w:rsidRPr="001159D3" w:rsidRDefault="00377520" w:rsidP="001159D3">
      <w:pPr>
        <w:spacing w:line="360" w:lineRule="auto"/>
        <w:jc w:val="both"/>
        <w:rPr>
          <w:rFonts w:ascii="Palatino Linotype" w:hAnsi="Palatino Linotype" w:cs="Arial"/>
        </w:rPr>
      </w:pPr>
    </w:p>
    <w:p w:rsidR="00FB027C" w:rsidRPr="001159D3" w:rsidRDefault="00FB027C" w:rsidP="001159D3">
      <w:pPr>
        <w:pStyle w:val="Prrafodelista"/>
        <w:numPr>
          <w:ilvl w:val="0"/>
          <w:numId w:val="1"/>
        </w:numPr>
        <w:tabs>
          <w:tab w:val="left" w:pos="426"/>
        </w:tabs>
        <w:spacing w:line="360" w:lineRule="auto"/>
        <w:ind w:left="0" w:firstLine="0"/>
        <w:jc w:val="both"/>
        <w:rPr>
          <w:rFonts w:ascii="Palatino Linotype" w:hAnsi="Palatino Linotype" w:cs="Arial"/>
          <w:b/>
          <w:i/>
        </w:rPr>
      </w:pPr>
      <w:r w:rsidRPr="001159D3">
        <w:rPr>
          <w:rFonts w:ascii="Palatino Linotype" w:hAnsi="Palatino Linotype" w:cs="Arial"/>
        </w:rPr>
        <w:t xml:space="preserve">Se hace constar que el </w:t>
      </w:r>
      <w:r w:rsidR="00495245" w:rsidRPr="001159D3">
        <w:rPr>
          <w:rFonts w:ascii="Palatino Linotype" w:hAnsi="Palatino Linotype" w:cs="Arial"/>
        </w:rPr>
        <w:t>día quince</w:t>
      </w:r>
      <w:r w:rsidRPr="001159D3">
        <w:rPr>
          <w:rFonts w:ascii="Palatino Linotype" w:hAnsi="Palatino Linotype" w:cs="Arial"/>
        </w:rPr>
        <w:t xml:space="preserve"> (1</w:t>
      </w:r>
      <w:r w:rsidR="00495245" w:rsidRPr="001159D3">
        <w:rPr>
          <w:rFonts w:ascii="Palatino Linotype" w:hAnsi="Palatino Linotype" w:cs="Arial"/>
        </w:rPr>
        <w:t>5</w:t>
      </w:r>
      <w:r w:rsidRPr="001159D3">
        <w:rPr>
          <w:rFonts w:ascii="Palatino Linotype" w:hAnsi="Palatino Linotype" w:cs="Arial"/>
        </w:rPr>
        <w:t xml:space="preserve">) de </w:t>
      </w:r>
      <w:r w:rsidR="00495245" w:rsidRPr="001159D3">
        <w:rPr>
          <w:rFonts w:ascii="Palatino Linotype" w:hAnsi="Palatino Linotype" w:cs="Arial"/>
        </w:rPr>
        <w:t xml:space="preserve">noviembre </w:t>
      </w:r>
      <w:r w:rsidRPr="001159D3">
        <w:rPr>
          <w:rFonts w:ascii="Palatino Linotype" w:hAnsi="Palatino Linotype" w:cs="Arial"/>
        </w:rPr>
        <w:t>de</w:t>
      </w:r>
      <w:r w:rsidR="00495245" w:rsidRPr="001159D3">
        <w:rPr>
          <w:rFonts w:ascii="Palatino Linotype" w:hAnsi="Palatino Linotype" w:cs="Arial"/>
        </w:rPr>
        <w:t xml:space="preserve"> dos mil diecinueve</w:t>
      </w:r>
      <w:r w:rsidRPr="001159D3">
        <w:rPr>
          <w:rFonts w:ascii="Palatino Linotype" w:hAnsi="Palatino Linotype" w:cs="Arial"/>
        </w:rPr>
        <w:t xml:space="preserve">, el </w:t>
      </w:r>
      <w:r w:rsidRPr="001159D3">
        <w:rPr>
          <w:rFonts w:ascii="Palatino Linotype" w:hAnsi="Palatino Linotype" w:cs="Arial"/>
          <w:b/>
        </w:rPr>
        <w:t>SUJETO OBLIGADO</w:t>
      </w:r>
      <w:r w:rsidRPr="001159D3">
        <w:rPr>
          <w:rFonts w:ascii="Palatino Linotype" w:hAnsi="Palatino Linotype" w:cs="Arial"/>
        </w:rPr>
        <w:t xml:space="preserve"> </w:t>
      </w:r>
      <w:r w:rsidR="00495245" w:rsidRPr="001159D3">
        <w:rPr>
          <w:rFonts w:ascii="Palatino Linotype" w:hAnsi="Palatino Linotype" w:cs="Arial"/>
        </w:rPr>
        <w:t xml:space="preserve">rindió </w:t>
      </w:r>
      <w:r w:rsidRPr="001159D3">
        <w:rPr>
          <w:rFonts w:ascii="Palatino Linotype" w:hAnsi="Palatino Linotype" w:cs="Arial"/>
        </w:rPr>
        <w:t xml:space="preserve">su Informe Justificado, </w:t>
      </w:r>
      <w:r w:rsidR="00495245" w:rsidRPr="001159D3">
        <w:rPr>
          <w:rFonts w:ascii="Palatino Linotype" w:hAnsi="Palatino Linotype" w:cs="Arial"/>
        </w:rPr>
        <w:t xml:space="preserve">a través de los archivos electrónicos </w:t>
      </w:r>
      <w:r w:rsidR="006F7C6D" w:rsidRPr="001159D3">
        <w:rPr>
          <w:rFonts w:ascii="Palatino Linotype" w:hAnsi="Palatino Linotype" w:cs="Arial"/>
        </w:rPr>
        <w:t>“</w:t>
      </w:r>
      <w:hyperlink r:id="rId16" w:tgtFrame="_blank" w:history="1">
        <w:r w:rsidR="00495245" w:rsidRPr="001159D3">
          <w:rPr>
            <w:rFonts w:ascii="Palatino Linotype" w:hAnsi="Palatino Linotype"/>
            <w:b/>
            <w:i/>
          </w:rPr>
          <w:t>DGP RR 7748.pdf</w:t>
        </w:r>
      </w:hyperlink>
      <w:r w:rsidR="006F7C6D" w:rsidRPr="001159D3">
        <w:rPr>
          <w:rFonts w:ascii="Palatino Linotype" w:hAnsi="Palatino Linotype" w:cs="Arial"/>
        </w:rPr>
        <w:t>”</w:t>
      </w:r>
      <w:r w:rsidR="00495245" w:rsidRPr="001159D3">
        <w:rPr>
          <w:rFonts w:ascii="Palatino Linotype" w:hAnsi="Palatino Linotype" w:cs="Arial"/>
        </w:rPr>
        <w:t xml:space="preserve">constante en una hoja en cuyo contenido se aprecia </w:t>
      </w:r>
      <w:r w:rsidR="006F7C6D" w:rsidRPr="001159D3">
        <w:rPr>
          <w:rFonts w:ascii="Palatino Linotype" w:hAnsi="Palatino Linotype" w:cs="Arial"/>
        </w:rPr>
        <w:t xml:space="preserve">el oficio número </w:t>
      </w:r>
      <w:r w:rsidR="008E6C7E" w:rsidRPr="001159D3">
        <w:rPr>
          <w:rFonts w:ascii="Palatino Linotype" w:hAnsi="Palatino Linotype" w:cs="Arial"/>
        </w:rPr>
        <w:t xml:space="preserve">207060040001 OOS-501/2019 signado por </w:t>
      </w:r>
      <w:proofErr w:type="spellStart"/>
      <w:r w:rsidR="008E6C7E" w:rsidRPr="001159D3">
        <w:rPr>
          <w:rFonts w:ascii="Palatino Linotype" w:hAnsi="Palatino Linotype" w:cs="Arial"/>
        </w:rPr>
        <w:t>Navor</w:t>
      </w:r>
      <w:proofErr w:type="spellEnd"/>
      <w:r w:rsidR="008E6C7E" w:rsidRPr="001159D3">
        <w:rPr>
          <w:rFonts w:ascii="Palatino Linotype" w:hAnsi="Palatino Linotype" w:cs="Arial"/>
        </w:rPr>
        <w:t xml:space="preserve"> Millán González (Jefe de la Unidad de Políticas de D</w:t>
      </w:r>
      <w:r w:rsidR="001125D1" w:rsidRPr="001159D3">
        <w:rPr>
          <w:rFonts w:ascii="Palatino Linotype" w:hAnsi="Palatino Linotype" w:cs="Arial"/>
        </w:rPr>
        <w:t>esar</w:t>
      </w:r>
      <w:r w:rsidR="008E6C7E" w:rsidRPr="001159D3">
        <w:rPr>
          <w:rFonts w:ascii="Palatino Linotype" w:hAnsi="Palatino Linotype" w:cs="Arial"/>
        </w:rPr>
        <w:t xml:space="preserve">rollo y Administración de Personal y servidor público habilitado de la Dirección General de Personal), </w:t>
      </w:r>
      <w:r w:rsidR="0073723A" w:rsidRPr="001159D3">
        <w:rPr>
          <w:rFonts w:ascii="Palatino Linotype" w:hAnsi="Palatino Linotype" w:cs="Arial"/>
        </w:rPr>
        <w:t>así como</w:t>
      </w:r>
      <w:r w:rsidR="00495245" w:rsidRPr="001159D3">
        <w:rPr>
          <w:rFonts w:ascii="Palatino Linotype" w:hAnsi="Palatino Linotype" w:cs="Arial"/>
        </w:rPr>
        <w:t xml:space="preserve"> </w:t>
      </w:r>
      <w:r w:rsidR="0073723A" w:rsidRPr="001159D3">
        <w:rPr>
          <w:rFonts w:ascii="Palatino Linotype" w:hAnsi="Palatino Linotype" w:cs="Arial"/>
          <w:b/>
        </w:rPr>
        <w:t>“</w:t>
      </w:r>
      <w:hyperlink r:id="rId17" w:tgtFrame="_blank" w:history="1">
        <w:r w:rsidR="00495245" w:rsidRPr="001159D3">
          <w:rPr>
            <w:rFonts w:ascii="Palatino Linotype" w:hAnsi="Palatino Linotype"/>
            <w:b/>
            <w:i/>
          </w:rPr>
          <w:t>Informe Justificado RR 7748.pdf</w:t>
        </w:r>
      </w:hyperlink>
      <w:r w:rsidR="0073723A" w:rsidRPr="001159D3">
        <w:rPr>
          <w:rFonts w:ascii="Palatino Linotype" w:hAnsi="Palatino Linotype" w:cs="Arial"/>
          <w:b/>
          <w:i/>
        </w:rPr>
        <w:t>”</w:t>
      </w:r>
      <w:r w:rsidR="008E6C7E" w:rsidRPr="001159D3">
        <w:rPr>
          <w:rFonts w:ascii="Palatino Linotype" w:hAnsi="Palatino Linotype" w:cs="Arial"/>
        </w:rPr>
        <w:t xml:space="preserve"> </w:t>
      </w:r>
      <w:r w:rsidR="001125D1" w:rsidRPr="001159D3">
        <w:rPr>
          <w:rFonts w:ascii="Palatino Linotype" w:hAnsi="Palatino Linotype" w:cs="Arial"/>
        </w:rPr>
        <w:t>constante en cuatro hojas, signado por el Titular de la Unidad de Transparencia de la Secretaría de Finanzas, mismos que no se anexan en su totalidad en obviedad de repeticiones innecesarias, toda vez que ya son del conocimiento de las partes, sin embargo a fin de ejemplificar se inserta un extracto en su parte medular:</w:t>
      </w:r>
    </w:p>
    <w:p w:rsidR="006F7C6D" w:rsidRPr="001159D3" w:rsidRDefault="006F7C6D" w:rsidP="001159D3">
      <w:pPr>
        <w:pStyle w:val="Prrafodelista"/>
        <w:tabs>
          <w:tab w:val="left" w:pos="426"/>
        </w:tabs>
        <w:spacing w:line="360" w:lineRule="auto"/>
        <w:ind w:left="0"/>
        <w:jc w:val="both"/>
        <w:rPr>
          <w:rFonts w:ascii="Palatino Linotype" w:hAnsi="Palatino Linotype" w:cs="Arial"/>
        </w:rPr>
      </w:pPr>
    </w:p>
    <w:p w:rsidR="008E6C7E" w:rsidRPr="001159D3" w:rsidRDefault="008A6FF3" w:rsidP="001159D3">
      <w:pPr>
        <w:pStyle w:val="Prrafodelista"/>
        <w:tabs>
          <w:tab w:val="left" w:pos="426"/>
        </w:tabs>
        <w:spacing w:line="360" w:lineRule="auto"/>
        <w:ind w:left="567"/>
        <w:jc w:val="both"/>
        <w:rPr>
          <w:rFonts w:ascii="Palatino Linotype" w:hAnsi="Palatino Linotype" w:cs="Arial"/>
        </w:rPr>
      </w:pPr>
      <w:r w:rsidRPr="001159D3">
        <w:rPr>
          <w:rFonts w:ascii="Palatino Linotype" w:hAnsi="Palatino Linotype" w:cs="Arial"/>
          <w:noProof/>
          <w:lang w:val="es-MX" w:eastAsia="es-MX"/>
        </w:rPr>
        <w:drawing>
          <wp:inline distT="0" distB="0" distL="0" distR="0">
            <wp:extent cx="4733925" cy="141351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5285" cy="1413916"/>
                    </a:xfrm>
                    <a:prstGeom prst="rect">
                      <a:avLst/>
                    </a:prstGeom>
                    <a:noFill/>
                    <a:ln>
                      <a:noFill/>
                    </a:ln>
                  </pic:spPr>
                </pic:pic>
              </a:graphicData>
            </a:graphic>
          </wp:inline>
        </w:drawing>
      </w:r>
    </w:p>
    <w:p w:rsidR="008A6FF3" w:rsidRPr="001159D3" w:rsidRDefault="008A6FF3" w:rsidP="001159D3">
      <w:pPr>
        <w:tabs>
          <w:tab w:val="left" w:pos="426"/>
        </w:tabs>
        <w:spacing w:line="360" w:lineRule="auto"/>
        <w:jc w:val="both"/>
        <w:rPr>
          <w:rFonts w:ascii="Palatino Linotype" w:hAnsi="Palatino Linotype" w:cs="Arial"/>
        </w:rPr>
      </w:pPr>
    </w:p>
    <w:p w:rsidR="00495245" w:rsidRPr="001159D3" w:rsidRDefault="006F7C6D" w:rsidP="001159D3">
      <w:pPr>
        <w:pStyle w:val="Prrafodelista"/>
        <w:numPr>
          <w:ilvl w:val="0"/>
          <w:numId w:val="1"/>
        </w:numPr>
        <w:tabs>
          <w:tab w:val="left" w:pos="426"/>
        </w:tabs>
        <w:spacing w:line="360" w:lineRule="auto"/>
        <w:ind w:left="0" w:firstLine="0"/>
        <w:jc w:val="both"/>
        <w:rPr>
          <w:rFonts w:ascii="Palatino Linotype" w:hAnsi="Palatino Linotype" w:cs="Arial"/>
        </w:rPr>
      </w:pPr>
      <w:r w:rsidRPr="001159D3">
        <w:rPr>
          <w:rFonts w:ascii="Palatino Linotype" w:hAnsi="Palatino Linotype" w:cs="Arial"/>
        </w:rPr>
        <w:t>El día éste Instituto puso a disposición de</w:t>
      </w:r>
      <w:r w:rsidR="008A6FF3" w:rsidRPr="001159D3">
        <w:rPr>
          <w:rFonts w:ascii="Palatino Linotype" w:hAnsi="Palatino Linotype" w:cs="Arial"/>
        </w:rPr>
        <w:t xml:space="preserve">l recurrente el informe justificado rendido por el </w:t>
      </w:r>
      <w:r w:rsidR="008A6FF3" w:rsidRPr="001159D3">
        <w:rPr>
          <w:rFonts w:ascii="Palatino Linotype" w:hAnsi="Palatino Linotype" w:cs="Arial"/>
          <w:b/>
        </w:rPr>
        <w:t>SUJETO OBLIGADO</w:t>
      </w:r>
      <w:r w:rsidR="008A6FF3" w:rsidRPr="001159D3">
        <w:rPr>
          <w:rFonts w:ascii="Palatino Linotype" w:hAnsi="Palatino Linotype" w:cs="Arial"/>
        </w:rPr>
        <w:t xml:space="preserve"> </w:t>
      </w:r>
      <w:r w:rsidR="008A6FF3" w:rsidRPr="001159D3">
        <w:rPr>
          <w:rFonts w:ascii="Palatino Linotype" w:hAnsi="Palatino Linotype"/>
        </w:rPr>
        <w:t>para que en un plazo de tres días hábiles manifestara lo que a su derecho conviniera y expresara su conformidad o inconformidad con la modificación a la respuesta emitida, sin que hubiera pronunciamiento alguno al respecto.</w:t>
      </w:r>
    </w:p>
    <w:p w:rsidR="002B591E" w:rsidRPr="001159D3" w:rsidRDefault="00D47E74" w:rsidP="001159D3">
      <w:pPr>
        <w:pStyle w:val="Prrafodelista"/>
        <w:numPr>
          <w:ilvl w:val="0"/>
          <w:numId w:val="1"/>
        </w:numPr>
        <w:tabs>
          <w:tab w:val="left" w:pos="426"/>
        </w:tabs>
        <w:spacing w:line="360" w:lineRule="auto"/>
        <w:ind w:left="0" w:hanging="11"/>
        <w:jc w:val="both"/>
        <w:rPr>
          <w:rFonts w:ascii="Palatino Linotype" w:hAnsi="Palatino Linotype"/>
          <w:b/>
          <w:u w:val="single"/>
        </w:rPr>
      </w:pPr>
      <w:r w:rsidRPr="001159D3">
        <w:rPr>
          <w:rFonts w:ascii="Palatino Linotype" w:hAnsi="Palatino Linotype"/>
        </w:rPr>
        <w:lastRenderedPageBreak/>
        <w:t>E</w:t>
      </w:r>
      <w:r w:rsidR="00AE587B" w:rsidRPr="001159D3">
        <w:rPr>
          <w:rFonts w:ascii="Palatino Linotype" w:hAnsi="Palatino Linotype"/>
        </w:rPr>
        <w:t>l Comisionado Ponente decretó el cierre de instrucción</w:t>
      </w:r>
      <w:r w:rsidR="00AE587B" w:rsidRPr="001159D3">
        <w:rPr>
          <w:rFonts w:ascii="Palatino Linotype" w:hAnsi="Palatino Linotype" w:cs="Arial"/>
        </w:rPr>
        <w:t xml:space="preserve"> </w:t>
      </w:r>
      <w:r w:rsidR="00AE587B" w:rsidRPr="001159D3">
        <w:rPr>
          <w:rFonts w:ascii="Palatino Linotype" w:hAnsi="Palatino Linotype"/>
        </w:rPr>
        <w:t xml:space="preserve">mediante el acuerdo de </w:t>
      </w:r>
      <w:r w:rsidR="002844B4" w:rsidRPr="001159D3">
        <w:rPr>
          <w:rFonts w:ascii="Palatino Linotype" w:hAnsi="Palatino Linotype"/>
        </w:rPr>
        <w:t xml:space="preserve">fecha tres </w:t>
      </w:r>
      <w:r w:rsidR="0058596B" w:rsidRPr="001159D3">
        <w:rPr>
          <w:rFonts w:ascii="Palatino Linotype" w:hAnsi="Palatino Linotype"/>
        </w:rPr>
        <w:t>(03</w:t>
      </w:r>
      <w:r w:rsidR="00AE587B" w:rsidRPr="001159D3">
        <w:rPr>
          <w:rFonts w:ascii="Palatino Linotype" w:hAnsi="Palatino Linotype"/>
        </w:rPr>
        <w:t xml:space="preserve">) de </w:t>
      </w:r>
      <w:r w:rsidR="0058596B" w:rsidRPr="001159D3">
        <w:rPr>
          <w:rFonts w:ascii="Palatino Linotype" w:hAnsi="Palatino Linotype"/>
        </w:rPr>
        <w:t>diciembre</w:t>
      </w:r>
      <w:r w:rsidR="00AE587B" w:rsidRPr="001159D3">
        <w:rPr>
          <w:rFonts w:ascii="Palatino Linotype" w:hAnsi="Palatino Linotype"/>
        </w:rPr>
        <w:t xml:space="preserve"> de dos mil diecinueve</w:t>
      </w:r>
      <w:r w:rsidR="0058596B" w:rsidRPr="001159D3">
        <w:rPr>
          <w:rFonts w:ascii="Palatino Linotype" w:hAnsi="Palatino Linotype"/>
        </w:rPr>
        <w:t xml:space="preserve"> y</w:t>
      </w:r>
      <w:r w:rsidR="00DC6214" w:rsidRPr="001159D3">
        <w:rPr>
          <w:rFonts w:ascii="Palatino Linotype" w:hAnsi="Palatino Linotype" w:cs="Arial"/>
        </w:rPr>
        <w:t xml:space="preserve"> en </w:t>
      </w:r>
      <w:r w:rsidR="0058596B" w:rsidRPr="001159D3">
        <w:rPr>
          <w:rFonts w:ascii="Palatino Linotype" w:hAnsi="Palatino Linotype" w:cs="Arial"/>
        </w:rPr>
        <w:t xml:space="preserve">la </w:t>
      </w:r>
      <w:r w:rsidR="00DC6214" w:rsidRPr="001159D3">
        <w:rPr>
          <w:rFonts w:ascii="Palatino Linotype" w:hAnsi="Palatino Linotype" w:cs="Arial"/>
        </w:rPr>
        <w:t>misma fecha,</w:t>
      </w:r>
      <w:r w:rsidR="00AE587B" w:rsidRPr="001159D3">
        <w:rPr>
          <w:rFonts w:ascii="Palatino Linotype" w:hAnsi="Palatino Linotype" w:cs="Arial"/>
        </w:rPr>
        <w:t xml:space="preserve"> </w:t>
      </w:r>
      <w:r w:rsidR="00AE587B" w:rsidRPr="001159D3">
        <w:rPr>
          <w:rFonts w:ascii="Palatino Linotype" w:hAnsi="Palatino Linotype"/>
          <w:color w:val="000000" w:themeColor="text1"/>
        </w:rPr>
        <w:t xml:space="preserve">se </w:t>
      </w:r>
      <w:r w:rsidR="00AA0090" w:rsidRPr="001159D3">
        <w:rPr>
          <w:rFonts w:ascii="Palatino Linotype" w:hAnsi="Palatino Linotype"/>
          <w:color w:val="000000" w:themeColor="text1"/>
        </w:rPr>
        <w:t>notificó la ampliación del plazo</w:t>
      </w:r>
      <w:r w:rsidR="00AE587B" w:rsidRPr="001159D3">
        <w:rPr>
          <w:rFonts w:ascii="Palatino Linotype" w:hAnsi="Palatino Linotype"/>
          <w:color w:val="000000" w:themeColor="text1"/>
        </w:rPr>
        <w:t xml:space="preserve"> para resolver el recurso de revisión, </w:t>
      </w:r>
      <w:r w:rsidR="00722AAD" w:rsidRPr="001159D3">
        <w:rPr>
          <w:rFonts w:ascii="Palatino Linotype" w:hAnsi="Palatino Linotype"/>
          <w:color w:val="000000" w:themeColor="text1"/>
        </w:rPr>
        <w:t xml:space="preserve">por un periodo de veinte (20) días hábiles, </w:t>
      </w:r>
      <w:r w:rsidR="00AE587B" w:rsidRPr="001159D3">
        <w:rPr>
          <w:rFonts w:ascii="Palatino Linotype" w:hAnsi="Palatino Linotype" w:cs="Arial"/>
          <w:color w:val="000000" w:themeColor="text1"/>
        </w:rPr>
        <w:t>por lo que ordenó turnar el expediente para su resolución, m</w:t>
      </w:r>
      <w:r w:rsidR="0058596B" w:rsidRPr="001159D3">
        <w:rPr>
          <w:rFonts w:ascii="Palatino Linotype" w:hAnsi="Palatino Linotype" w:cs="Arial"/>
          <w:color w:val="000000" w:themeColor="text1"/>
        </w:rPr>
        <w:t>isma que ahora se pronuncia.</w:t>
      </w:r>
    </w:p>
    <w:p w:rsidR="002A5BA4" w:rsidRPr="001159D3" w:rsidRDefault="002A5BA4" w:rsidP="001159D3">
      <w:pPr>
        <w:pStyle w:val="Ttulo1"/>
        <w:spacing w:line="360" w:lineRule="auto"/>
        <w:jc w:val="center"/>
        <w:rPr>
          <w:b w:val="0"/>
          <w:szCs w:val="24"/>
        </w:rPr>
      </w:pPr>
      <w:bookmarkStart w:id="4" w:name="_Toc26465751"/>
      <w:r w:rsidRPr="001159D3">
        <w:rPr>
          <w:szCs w:val="24"/>
        </w:rPr>
        <w:t>CONSIDERANDO</w:t>
      </w:r>
      <w:bookmarkEnd w:id="4"/>
    </w:p>
    <w:p w:rsidR="002A5BA4" w:rsidRPr="001159D3" w:rsidRDefault="002A5BA4" w:rsidP="001159D3">
      <w:pPr>
        <w:spacing w:line="360" w:lineRule="auto"/>
        <w:jc w:val="both"/>
        <w:rPr>
          <w:rFonts w:ascii="Palatino Linotype" w:hAnsi="Palatino Linotype"/>
          <w:lang w:val="es-MX" w:eastAsia="en-US"/>
        </w:rPr>
      </w:pPr>
    </w:p>
    <w:p w:rsidR="002A5BA4" w:rsidRPr="001159D3" w:rsidRDefault="002A5BA4" w:rsidP="001159D3">
      <w:pPr>
        <w:pStyle w:val="Ttulo2"/>
        <w:spacing w:line="360" w:lineRule="auto"/>
        <w:jc w:val="both"/>
        <w:rPr>
          <w:rFonts w:ascii="Palatino Linotype" w:hAnsi="Palatino Linotype"/>
          <w:b/>
          <w:bCs/>
          <w:color w:val="auto"/>
          <w:spacing w:val="60"/>
          <w:sz w:val="24"/>
          <w:szCs w:val="24"/>
        </w:rPr>
      </w:pPr>
      <w:bookmarkStart w:id="5" w:name="_Toc26465752"/>
      <w:r w:rsidRPr="001159D3">
        <w:rPr>
          <w:rFonts w:ascii="Palatino Linotype" w:hAnsi="Palatino Linotype"/>
          <w:b/>
          <w:color w:val="auto"/>
          <w:sz w:val="24"/>
          <w:szCs w:val="24"/>
        </w:rPr>
        <w:t>PRIMERO. De la competencia</w:t>
      </w:r>
      <w:bookmarkEnd w:id="5"/>
    </w:p>
    <w:p w:rsidR="00813630" w:rsidRPr="001159D3" w:rsidRDefault="00813630" w:rsidP="001159D3">
      <w:pPr>
        <w:pStyle w:val="Prrafodelista"/>
        <w:numPr>
          <w:ilvl w:val="0"/>
          <w:numId w:val="1"/>
        </w:numPr>
        <w:tabs>
          <w:tab w:val="left" w:pos="426"/>
        </w:tabs>
        <w:spacing w:before="240" w:after="240" w:line="360" w:lineRule="auto"/>
        <w:ind w:left="0" w:firstLine="0"/>
        <w:jc w:val="both"/>
        <w:rPr>
          <w:rFonts w:ascii="Palatino Linotype" w:hAnsi="Palatino Linotype"/>
        </w:rPr>
      </w:pPr>
      <w:r w:rsidRPr="001159D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y 16 segundo párrafo de la </w:t>
      </w:r>
      <w:r w:rsidRPr="001159D3">
        <w:rPr>
          <w:rFonts w:ascii="Palatino Linotype" w:eastAsia="Calibri" w:hAnsi="Palatino Linotype" w:cs="Times New Roman"/>
          <w:b/>
          <w:lang w:val="es-ES"/>
        </w:rPr>
        <w:t>Constitución Política de los Estados Unidos Mexicanos</w:t>
      </w:r>
      <w:r w:rsidRPr="001159D3">
        <w:rPr>
          <w:rFonts w:ascii="Palatino Linotype" w:eastAsia="Calibri" w:hAnsi="Palatino Linotype" w:cs="Times New Roman"/>
          <w:lang w:val="es-ES"/>
        </w:rPr>
        <w:t>; 5, párrafos vigésimo segundo</w:t>
      </w:r>
      <w:r w:rsidR="00AA0090" w:rsidRPr="001159D3">
        <w:rPr>
          <w:rFonts w:ascii="Palatino Linotype" w:eastAsia="Calibri" w:hAnsi="Palatino Linotype" w:cs="Times New Roman"/>
          <w:lang w:val="es-ES"/>
        </w:rPr>
        <w:t>, vigésimo tercero y vigésimo cuarto, fracciones IV, V y</w:t>
      </w:r>
      <w:r w:rsidRPr="001159D3">
        <w:rPr>
          <w:rFonts w:ascii="Palatino Linotype" w:eastAsia="Calibri" w:hAnsi="Palatino Linotype" w:cs="Times New Roman"/>
          <w:lang w:val="es-ES"/>
        </w:rPr>
        <w:t xml:space="preserve"> VIII</w:t>
      </w:r>
      <w:r w:rsidR="00AA0090" w:rsidRPr="001159D3">
        <w:rPr>
          <w:rFonts w:ascii="Palatino Linotype" w:eastAsia="Calibri" w:hAnsi="Palatino Linotype" w:cs="Times New Roman"/>
          <w:lang w:val="es-ES"/>
        </w:rPr>
        <w:t>,</w:t>
      </w:r>
      <w:r w:rsidRPr="001159D3">
        <w:rPr>
          <w:rFonts w:ascii="Palatino Linotype" w:eastAsia="Calibri" w:hAnsi="Palatino Linotype" w:cs="Times New Roman"/>
          <w:lang w:val="es-ES"/>
        </w:rPr>
        <w:t xml:space="preserve"> de la </w:t>
      </w:r>
      <w:r w:rsidRPr="001159D3">
        <w:rPr>
          <w:rFonts w:ascii="Palatino Linotype" w:eastAsia="Calibri" w:hAnsi="Palatino Linotype" w:cs="Times New Roman"/>
          <w:b/>
          <w:lang w:val="es-ES"/>
        </w:rPr>
        <w:t>Constitución Política del Estado Libre y Soberano de México</w:t>
      </w:r>
      <w:r w:rsidRPr="001159D3">
        <w:rPr>
          <w:rFonts w:ascii="Palatino Linotype" w:eastAsia="Calibri" w:hAnsi="Palatino Linotype" w:cs="Times New Roman"/>
          <w:lang w:val="es-ES"/>
        </w:rPr>
        <w:t>; 1, 3 fracción I, 82, 97, 98, 119, 123, 124, 127, 128 y 133</w:t>
      </w:r>
      <w:r w:rsidRPr="001159D3">
        <w:rPr>
          <w:rFonts w:ascii="Palatino Linotype" w:hAnsi="Palatino Linotype" w:cs="Arial"/>
          <w:lang w:val="es-ES"/>
        </w:rPr>
        <w:t xml:space="preserve"> </w:t>
      </w:r>
      <w:r w:rsidRPr="001159D3">
        <w:rPr>
          <w:rFonts w:ascii="Palatino Linotype" w:eastAsia="Calibri" w:hAnsi="Palatino Linotype" w:cs="Times New Roman"/>
          <w:b/>
        </w:rPr>
        <w:t>Ley de Protección de Datos Personales en Posesión de Sujetos Obligados del Estado de México y Municipios</w:t>
      </w:r>
      <w:r w:rsidRPr="001159D3">
        <w:rPr>
          <w:rFonts w:ascii="Palatino Linotype" w:eastAsia="Calibri" w:hAnsi="Palatino Linotype" w:cs="Arial"/>
          <w:lang w:val="es-ES"/>
        </w:rPr>
        <w:t xml:space="preserve">; y 10, 7, 9 fracciones I y XXIV, y 11 del </w:t>
      </w:r>
      <w:r w:rsidRPr="001159D3">
        <w:rPr>
          <w:rFonts w:ascii="Palatino Linotype" w:eastAsia="Calibri" w:hAnsi="Palatino Linotype" w:cs="Arial"/>
          <w:b/>
          <w:lang w:val="es-ES"/>
        </w:rPr>
        <w:t>Reglamento Interior del Instituto de Transparencia, Acceso a la Información Pública y Protección de Datos Personales del Estado de México y Municipios.</w:t>
      </w:r>
    </w:p>
    <w:p w:rsidR="00D47E74" w:rsidRPr="001159D3" w:rsidRDefault="00D47E74" w:rsidP="001159D3">
      <w:pPr>
        <w:pStyle w:val="Prrafodelista"/>
        <w:tabs>
          <w:tab w:val="left" w:pos="426"/>
        </w:tabs>
        <w:spacing w:before="240" w:after="240" w:line="360" w:lineRule="auto"/>
        <w:ind w:left="0"/>
        <w:jc w:val="both"/>
        <w:rPr>
          <w:rFonts w:ascii="Palatino Linotype" w:hAnsi="Palatino Linotype"/>
        </w:rPr>
      </w:pPr>
    </w:p>
    <w:p w:rsidR="002A5BA4" w:rsidRPr="001159D3" w:rsidRDefault="002A5BA4" w:rsidP="001159D3">
      <w:pPr>
        <w:pStyle w:val="Ttulo2"/>
        <w:spacing w:line="360" w:lineRule="auto"/>
        <w:jc w:val="both"/>
        <w:rPr>
          <w:rFonts w:ascii="Palatino Linotype" w:hAnsi="Palatino Linotype"/>
          <w:b/>
          <w:color w:val="auto"/>
          <w:sz w:val="24"/>
          <w:szCs w:val="24"/>
        </w:rPr>
      </w:pPr>
      <w:bookmarkStart w:id="6" w:name="_Toc26465753"/>
      <w:r w:rsidRPr="001159D3">
        <w:rPr>
          <w:rFonts w:ascii="Palatino Linotype" w:hAnsi="Palatino Linotype"/>
          <w:b/>
          <w:color w:val="auto"/>
          <w:sz w:val="24"/>
          <w:szCs w:val="24"/>
        </w:rPr>
        <w:t>SEGUNDO. De la oportunidad y procedencia.</w:t>
      </w:r>
      <w:bookmarkEnd w:id="6"/>
    </w:p>
    <w:p w:rsidR="00813630" w:rsidRPr="001159D3" w:rsidRDefault="00813630" w:rsidP="001159D3">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sidRPr="001159D3">
        <w:rPr>
          <w:rFonts w:ascii="Palatino Linotype" w:eastAsia="Calibri" w:hAnsi="Palatino Linotype" w:cs="Arial"/>
        </w:rPr>
        <w:t xml:space="preserve">El medio de impugnación fue presentado a través del </w:t>
      </w:r>
      <w:r w:rsidR="0058596B" w:rsidRPr="001159D3">
        <w:rPr>
          <w:rFonts w:ascii="Palatino Linotype" w:hAnsi="Palatino Linotype" w:cs="Arial"/>
          <w:b/>
          <w:bCs/>
          <w:color w:val="000000" w:themeColor="text1"/>
        </w:rPr>
        <w:t xml:space="preserve">Sistema de Acceso, Rectificación, Cancelación y Oposición de Datos Personales del Estado de </w:t>
      </w:r>
      <w:r w:rsidR="0058596B" w:rsidRPr="001159D3">
        <w:rPr>
          <w:rFonts w:ascii="Palatino Linotype" w:hAnsi="Palatino Linotype" w:cs="Arial"/>
          <w:b/>
          <w:bCs/>
          <w:color w:val="000000" w:themeColor="text1"/>
        </w:rPr>
        <w:lastRenderedPageBreak/>
        <w:t>México</w:t>
      </w:r>
      <w:r w:rsidR="0058596B" w:rsidRPr="001159D3">
        <w:rPr>
          <w:rFonts w:ascii="Palatino Linotype" w:eastAsia="Calibri" w:hAnsi="Palatino Linotype" w:cs="Arial"/>
          <w:b/>
          <w:color w:val="000000" w:themeColor="text1"/>
        </w:rPr>
        <w:t xml:space="preserve"> </w:t>
      </w:r>
      <w:r w:rsidR="0058596B" w:rsidRPr="001159D3">
        <w:rPr>
          <w:rFonts w:ascii="Palatino Linotype" w:eastAsia="Calibri" w:hAnsi="Palatino Linotype" w:cs="Arial"/>
          <w:b/>
        </w:rPr>
        <w:t>(</w:t>
      </w:r>
      <w:r w:rsidRPr="001159D3">
        <w:rPr>
          <w:rFonts w:ascii="Palatino Linotype" w:eastAsia="Calibri" w:hAnsi="Palatino Linotype" w:cs="Arial"/>
          <w:b/>
        </w:rPr>
        <w:t>SARCOEM</w:t>
      </w:r>
      <w:r w:rsidR="0058596B" w:rsidRPr="001159D3">
        <w:rPr>
          <w:rFonts w:ascii="Palatino Linotype" w:eastAsia="Calibri" w:hAnsi="Palatino Linotype" w:cs="Arial"/>
          <w:b/>
        </w:rPr>
        <w:t>)</w:t>
      </w:r>
      <w:r w:rsidRPr="001159D3">
        <w:rPr>
          <w:rFonts w:ascii="Palatino Linotype" w:eastAsia="Calibri" w:hAnsi="Palatino Linotype" w:cs="Arial"/>
          <w:b/>
        </w:rPr>
        <w:t>,</w:t>
      </w:r>
      <w:r w:rsidRPr="001159D3">
        <w:rPr>
          <w:rFonts w:ascii="Palatino Linotype" w:eastAsia="Calibri" w:hAnsi="Palatino Linotype" w:cs="Arial"/>
        </w:rPr>
        <w:t xml:space="preserve"> en el formato previamente aprobado para tal efecto y dentro del plazo legal de </w:t>
      </w:r>
      <w:r w:rsidR="00D47E74" w:rsidRPr="001159D3">
        <w:rPr>
          <w:rFonts w:ascii="Palatino Linotype" w:eastAsia="Calibri" w:hAnsi="Palatino Linotype" w:cs="Arial"/>
        </w:rPr>
        <w:t>quince (15)</w:t>
      </w:r>
      <w:r w:rsidRPr="001159D3">
        <w:rPr>
          <w:rFonts w:ascii="Palatino Linotype" w:eastAsia="Calibri" w:hAnsi="Palatino Linotype" w:cs="Arial"/>
        </w:rPr>
        <w:t xml:space="preserve"> días hábiles otorgados; para el caso en particular es de señalar que el </w:t>
      </w:r>
      <w:r w:rsidRPr="001159D3">
        <w:rPr>
          <w:rFonts w:ascii="Palatino Linotype" w:eastAsia="Calibri" w:hAnsi="Palatino Linotype" w:cs="Arial"/>
          <w:b/>
        </w:rPr>
        <w:t>SUJETO OBLIGADO</w:t>
      </w:r>
      <w:r w:rsidRPr="001159D3">
        <w:rPr>
          <w:rFonts w:ascii="Palatino Linotype" w:eastAsia="Calibri" w:hAnsi="Palatino Linotype" w:cs="Arial"/>
        </w:rPr>
        <w:t xml:space="preserve"> entregó respuesta el día </w:t>
      </w:r>
      <w:r w:rsidR="0058596B" w:rsidRPr="001159D3">
        <w:rPr>
          <w:rFonts w:ascii="Palatino Linotype" w:eastAsia="Calibri" w:hAnsi="Palatino Linotype" w:cs="Arial"/>
        </w:rPr>
        <w:t xml:space="preserve">trece </w:t>
      </w:r>
      <w:r w:rsidRPr="001159D3">
        <w:rPr>
          <w:rFonts w:ascii="Palatino Linotype" w:eastAsia="Calibri" w:hAnsi="Palatino Linotype" w:cs="Arial"/>
        </w:rPr>
        <w:t>(</w:t>
      </w:r>
      <w:r w:rsidR="0058596B" w:rsidRPr="001159D3">
        <w:rPr>
          <w:rFonts w:ascii="Palatino Linotype" w:eastAsia="Calibri" w:hAnsi="Palatino Linotype" w:cs="Arial"/>
        </w:rPr>
        <w:t>1</w:t>
      </w:r>
      <w:r w:rsidR="00D47E74" w:rsidRPr="001159D3">
        <w:rPr>
          <w:rFonts w:ascii="Palatino Linotype" w:eastAsia="Calibri" w:hAnsi="Palatino Linotype" w:cs="Arial"/>
        </w:rPr>
        <w:t>3</w:t>
      </w:r>
      <w:r w:rsidRPr="001159D3">
        <w:rPr>
          <w:rFonts w:ascii="Palatino Linotype" w:eastAsia="Calibri" w:hAnsi="Palatino Linotype" w:cs="Arial"/>
        </w:rPr>
        <w:t xml:space="preserve">) de </w:t>
      </w:r>
      <w:r w:rsidR="0058596B" w:rsidRPr="001159D3">
        <w:rPr>
          <w:rFonts w:ascii="Palatino Linotype" w:eastAsia="Calibri" w:hAnsi="Palatino Linotype" w:cs="Arial"/>
        </w:rPr>
        <w:t xml:space="preserve">septiembre </w:t>
      </w:r>
      <w:r w:rsidRPr="001159D3">
        <w:rPr>
          <w:rFonts w:ascii="Palatino Linotype" w:eastAsia="Calibri" w:hAnsi="Palatino Linotype" w:cs="Arial"/>
        </w:rPr>
        <w:t>de dos mil dieci</w:t>
      </w:r>
      <w:r w:rsidR="00722AAD" w:rsidRPr="001159D3">
        <w:rPr>
          <w:rFonts w:ascii="Palatino Linotype" w:eastAsia="Calibri" w:hAnsi="Palatino Linotype" w:cs="Arial"/>
        </w:rPr>
        <w:t>nueve</w:t>
      </w:r>
      <w:r w:rsidRPr="001159D3">
        <w:rPr>
          <w:rFonts w:ascii="Palatino Linotype" w:eastAsia="Calibri" w:hAnsi="Palatino Linotype" w:cs="Arial"/>
        </w:rPr>
        <w:t xml:space="preserve">, </w:t>
      </w:r>
      <w:r w:rsidRPr="001159D3">
        <w:rPr>
          <w:rFonts w:ascii="Palatino Linotype" w:hAnsi="Palatino Linotype" w:cs="Arial"/>
        </w:rPr>
        <w:t xml:space="preserve">de tal forma que el plazo para interponer el recurso de revisión transcurrió del </w:t>
      </w:r>
      <w:r w:rsidR="0058596B" w:rsidRPr="001159D3">
        <w:rPr>
          <w:rFonts w:ascii="Palatino Linotype" w:hAnsi="Palatino Linotype" w:cs="Arial"/>
        </w:rPr>
        <w:t>día diecisiete</w:t>
      </w:r>
      <w:r w:rsidR="00D47E74" w:rsidRPr="001159D3">
        <w:rPr>
          <w:rFonts w:ascii="Palatino Linotype" w:hAnsi="Palatino Linotype" w:cs="Arial"/>
        </w:rPr>
        <w:t xml:space="preserve"> </w:t>
      </w:r>
      <w:r w:rsidRPr="001159D3">
        <w:rPr>
          <w:rFonts w:ascii="Palatino Linotype" w:hAnsi="Palatino Linotype" w:cs="Arial"/>
        </w:rPr>
        <w:t>(</w:t>
      </w:r>
      <w:r w:rsidR="0058596B" w:rsidRPr="001159D3">
        <w:rPr>
          <w:rFonts w:ascii="Palatino Linotype" w:hAnsi="Palatino Linotype" w:cs="Arial"/>
        </w:rPr>
        <w:t>17</w:t>
      </w:r>
      <w:r w:rsidRPr="001159D3">
        <w:rPr>
          <w:rFonts w:ascii="Palatino Linotype" w:hAnsi="Palatino Linotype" w:cs="Arial"/>
        </w:rPr>
        <w:t xml:space="preserve">) </w:t>
      </w:r>
      <w:r w:rsidR="00DF1A46" w:rsidRPr="001159D3">
        <w:rPr>
          <w:rFonts w:ascii="Palatino Linotype" w:hAnsi="Palatino Linotype" w:cs="Arial"/>
        </w:rPr>
        <w:t xml:space="preserve">de </w:t>
      </w:r>
      <w:r w:rsidR="0058596B" w:rsidRPr="001159D3">
        <w:rPr>
          <w:rFonts w:ascii="Palatino Linotype" w:hAnsi="Palatino Linotype" w:cs="Arial"/>
        </w:rPr>
        <w:t>septiembre</w:t>
      </w:r>
      <w:r w:rsidR="00DF1A46" w:rsidRPr="001159D3">
        <w:rPr>
          <w:rFonts w:ascii="Palatino Linotype" w:hAnsi="Palatino Linotype" w:cs="Arial"/>
        </w:rPr>
        <w:t xml:space="preserve"> al </w:t>
      </w:r>
      <w:r w:rsidR="0058596B" w:rsidRPr="001159D3">
        <w:rPr>
          <w:rFonts w:ascii="Palatino Linotype" w:hAnsi="Palatino Linotype" w:cs="Arial"/>
        </w:rPr>
        <w:t>siete</w:t>
      </w:r>
      <w:r w:rsidRPr="001159D3">
        <w:rPr>
          <w:rFonts w:ascii="Palatino Linotype" w:hAnsi="Palatino Linotype" w:cs="Arial"/>
        </w:rPr>
        <w:t xml:space="preserve"> (</w:t>
      </w:r>
      <w:r w:rsidR="0058596B" w:rsidRPr="001159D3">
        <w:rPr>
          <w:rFonts w:ascii="Palatino Linotype" w:hAnsi="Palatino Linotype" w:cs="Arial"/>
        </w:rPr>
        <w:t>07</w:t>
      </w:r>
      <w:r w:rsidRPr="001159D3">
        <w:rPr>
          <w:rFonts w:ascii="Palatino Linotype" w:hAnsi="Palatino Linotype" w:cs="Arial"/>
        </w:rPr>
        <w:t xml:space="preserve">) de </w:t>
      </w:r>
      <w:r w:rsidR="0058596B" w:rsidRPr="001159D3">
        <w:rPr>
          <w:rFonts w:ascii="Palatino Linotype" w:hAnsi="Palatino Linotype" w:cs="Arial"/>
        </w:rPr>
        <w:t>octubre</w:t>
      </w:r>
      <w:r w:rsidRPr="001159D3">
        <w:rPr>
          <w:rFonts w:ascii="Palatino Linotype" w:hAnsi="Palatino Linotype" w:cs="Arial"/>
        </w:rPr>
        <w:t xml:space="preserve"> dos mil dieci</w:t>
      </w:r>
      <w:r w:rsidR="00722AAD" w:rsidRPr="001159D3">
        <w:rPr>
          <w:rFonts w:ascii="Palatino Linotype" w:hAnsi="Palatino Linotype" w:cs="Arial"/>
        </w:rPr>
        <w:t>nueve</w:t>
      </w:r>
      <w:r w:rsidRPr="001159D3">
        <w:rPr>
          <w:rFonts w:ascii="Palatino Linotype" w:hAnsi="Palatino Linotype" w:cs="Arial"/>
        </w:rPr>
        <w:t>;</w:t>
      </w:r>
      <w:r w:rsidR="0058596B" w:rsidRPr="001159D3">
        <w:rPr>
          <w:rFonts w:ascii="Palatino Linotype" w:hAnsi="Palatino Linotype" w:cs="Arial"/>
        </w:rPr>
        <w:t xml:space="preserve"> por tratarse de días inhábiles el catorce(14) y quince (15) de septiembre y de suspensión de labores el día dieciséis (16) de septiembre,</w:t>
      </w:r>
      <w:r w:rsidRPr="001159D3">
        <w:rPr>
          <w:rFonts w:ascii="Palatino Linotype" w:hAnsi="Palatino Linotype" w:cs="Arial"/>
        </w:rPr>
        <w:t xml:space="preserve"> en consecuencia, prese</w:t>
      </w:r>
      <w:r w:rsidR="00722AAD" w:rsidRPr="001159D3">
        <w:rPr>
          <w:rFonts w:ascii="Palatino Linotype" w:hAnsi="Palatino Linotype" w:cs="Arial"/>
        </w:rPr>
        <w:t xml:space="preserve">ntó su inconformidad el </w:t>
      </w:r>
      <w:r w:rsidR="0058596B" w:rsidRPr="001159D3">
        <w:rPr>
          <w:rFonts w:ascii="Palatino Linotype" w:hAnsi="Palatino Linotype" w:cs="Arial"/>
        </w:rPr>
        <w:t xml:space="preserve">día tres </w:t>
      </w:r>
      <w:r w:rsidRPr="001159D3">
        <w:rPr>
          <w:rFonts w:ascii="Palatino Linotype" w:hAnsi="Palatino Linotype" w:cs="Arial"/>
        </w:rPr>
        <w:t>(</w:t>
      </w:r>
      <w:r w:rsidR="0058596B" w:rsidRPr="001159D3">
        <w:rPr>
          <w:rFonts w:ascii="Palatino Linotype" w:hAnsi="Palatino Linotype" w:cs="Arial"/>
        </w:rPr>
        <w:t>03</w:t>
      </w:r>
      <w:r w:rsidRPr="001159D3">
        <w:rPr>
          <w:rFonts w:ascii="Palatino Linotype" w:hAnsi="Palatino Linotype" w:cs="Arial"/>
        </w:rPr>
        <w:t xml:space="preserve">) de </w:t>
      </w:r>
      <w:r w:rsidR="0058596B" w:rsidRPr="001159D3">
        <w:rPr>
          <w:rFonts w:ascii="Palatino Linotype" w:hAnsi="Palatino Linotype" w:cs="Arial"/>
        </w:rPr>
        <w:t>octubre</w:t>
      </w:r>
      <w:r w:rsidRPr="001159D3">
        <w:rPr>
          <w:rFonts w:ascii="Palatino Linotype" w:hAnsi="Palatino Linotype" w:cs="Arial"/>
        </w:rPr>
        <w:t xml:space="preserve"> de dos mil dieci</w:t>
      </w:r>
      <w:r w:rsidR="00722AAD" w:rsidRPr="001159D3">
        <w:rPr>
          <w:rFonts w:ascii="Palatino Linotype" w:hAnsi="Palatino Linotype" w:cs="Arial"/>
        </w:rPr>
        <w:t>nueve</w:t>
      </w:r>
      <w:r w:rsidRPr="001159D3">
        <w:rPr>
          <w:rFonts w:ascii="Palatino Linotype" w:hAnsi="Palatino Linotype" w:cs="Arial"/>
        </w:rPr>
        <w:t xml:space="preserve">, </w:t>
      </w:r>
      <w:r w:rsidR="0058596B" w:rsidRPr="001159D3">
        <w:rPr>
          <w:rFonts w:ascii="Palatino Linotype" w:hAnsi="Palatino Linotype" w:cs="Arial"/>
        </w:rPr>
        <w:t>éste</w:t>
      </w:r>
      <w:r w:rsidRPr="001159D3">
        <w:rPr>
          <w:rFonts w:ascii="Palatino Linotype" w:hAnsi="Palatino Linotype" w:cs="Arial"/>
        </w:rPr>
        <w:t xml:space="preserve"> se encuentra dentro de los márgenes temporales previstos en el artículo</w:t>
      </w:r>
      <w:r w:rsidRPr="001159D3">
        <w:rPr>
          <w:rFonts w:ascii="Palatino Linotype" w:eastAsia="Calibri" w:hAnsi="Palatino Linotype" w:cs="Arial"/>
        </w:rPr>
        <w:t xml:space="preserve"> </w:t>
      </w:r>
      <w:r w:rsidRPr="001159D3">
        <w:rPr>
          <w:rFonts w:ascii="Palatino Linotype" w:hAnsi="Palatino Linotype" w:cs="Arial"/>
        </w:rPr>
        <w:t xml:space="preserve">128 de la </w:t>
      </w:r>
      <w:r w:rsidRPr="001159D3">
        <w:rPr>
          <w:rFonts w:ascii="Palatino Linotype" w:hAnsi="Palatino Linotype" w:cs="Arial"/>
          <w:b/>
        </w:rPr>
        <w:t>Ley de Protección de Datos Personales en Posesión de Sujetos Obligados del Estado de México y Municipios.</w:t>
      </w:r>
      <w:r w:rsidRPr="001159D3">
        <w:rPr>
          <w:rFonts w:ascii="Palatino Linotype" w:hAnsi="Palatino Linotype" w:cs="Arial"/>
        </w:rPr>
        <w:t xml:space="preserve"> </w:t>
      </w:r>
    </w:p>
    <w:p w:rsidR="002E5615" w:rsidRPr="001159D3" w:rsidRDefault="002E5615" w:rsidP="001159D3">
      <w:pPr>
        <w:pStyle w:val="Prrafodelista"/>
        <w:tabs>
          <w:tab w:val="left" w:pos="426"/>
        </w:tabs>
        <w:spacing w:before="240" w:after="240" w:line="360" w:lineRule="auto"/>
        <w:ind w:left="0" w:right="49"/>
        <w:jc w:val="both"/>
        <w:rPr>
          <w:rFonts w:ascii="Palatino Linotype" w:hAnsi="Palatino Linotype"/>
        </w:rPr>
      </w:pPr>
    </w:p>
    <w:p w:rsidR="002E5615" w:rsidRPr="001159D3" w:rsidRDefault="002E5615" w:rsidP="001159D3">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sidRPr="001159D3">
        <w:rPr>
          <w:rFonts w:ascii="Palatino Linotype" w:hAnsi="Palatino Linotype"/>
        </w:rPr>
        <w:t xml:space="preserve">Por otro lado, debe señalarse que el </w:t>
      </w:r>
      <w:r w:rsidRPr="001159D3">
        <w:rPr>
          <w:rFonts w:ascii="Palatino Linotype" w:hAnsi="Palatino Linotype"/>
          <w:b/>
        </w:rPr>
        <w:t>RECURRENTE</w:t>
      </w:r>
      <w:r w:rsidR="001D1B77" w:rsidRPr="001159D3">
        <w:rPr>
          <w:rFonts w:ascii="Palatino Linotype" w:hAnsi="Palatino Linotype"/>
        </w:rPr>
        <w:t>, en la solicitud de acceso a datos</w:t>
      </w:r>
      <w:r w:rsidR="00C93907" w:rsidRPr="001159D3">
        <w:rPr>
          <w:rFonts w:ascii="Palatino Linotype" w:hAnsi="Palatino Linotype"/>
        </w:rPr>
        <w:t xml:space="preserve"> adjuntó su identificación oficial por el anverso y reverso</w:t>
      </w:r>
      <w:r w:rsidR="001D1B77" w:rsidRPr="001159D3">
        <w:rPr>
          <w:rFonts w:ascii="Palatino Linotype" w:hAnsi="Palatino Linotype"/>
        </w:rPr>
        <w:t xml:space="preserve">, </w:t>
      </w:r>
      <w:r w:rsidR="00C93907" w:rsidRPr="001159D3">
        <w:rPr>
          <w:rFonts w:ascii="Palatino Linotype" w:hAnsi="Palatino Linotype"/>
        </w:rPr>
        <w:t>no así</w:t>
      </w:r>
      <w:r w:rsidR="001D1B77" w:rsidRPr="001159D3">
        <w:rPr>
          <w:rFonts w:ascii="Palatino Linotype" w:hAnsi="Palatino Linotype"/>
        </w:rPr>
        <w:t xml:space="preserve"> </w:t>
      </w:r>
      <w:r w:rsidR="00C93907" w:rsidRPr="001159D3">
        <w:rPr>
          <w:rFonts w:ascii="Palatino Linotype" w:hAnsi="Palatino Linotype"/>
        </w:rPr>
        <w:t xml:space="preserve">los documentos que acrediten la identidad del mismo durante </w:t>
      </w:r>
      <w:r w:rsidR="001D1B77" w:rsidRPr="001159D3">
        <w:rPr>
          <w:rFonts w:ascii="Palatino Linotype" w:hAnsi="Palatino Linotype"/>
        </w:rPr>
        <w:t>la promoción del recurso de revisión</w:t>
      </w:r>
      <w:r w:rsidR="00C93907" w:rsidRPr="001159D3">
        <w:rPr>
          <w:rFonts w:ascii="Palatino Linotype" w:hAnsi="Palatino Linotype"/>
        </w:rPr>
        <w:t xml:space="preserve"> en términos del artículo 130 fracción VI</w:t>
      </w:r>
      <w:r w:rsidR="001D1B77" w:rsidRPr="001159D3">
        <w:rPr>
          <w:rFonts w:ascii="Palatino Linotype" w:hAnsi="Palatino Linotype"/>
        </w:rPr>
        <w:t xml:space="preserve">, </w:t>
      </w:r>
      <w:r w:rsidR="00C93907" w:rsidRPr="001159D3">
        <w:rPr>
          <w:rFonts w:ascii="Palatino Linotype" w:hAnsi="Palatino Linotype"/>
        </w:rPr>
        <w:t xml:space="preserve">requisito exigible pero subsanable </w:t>
      </w:r>
      <w:r w:rsidR="00475AC6" w:rsidRPr="001159D3">
        <w:rPr>
          <w:rFonts w:ascii="Palatino Linotype" w:hAnsi="Palatino Linotype"/>
        </w:rPr>
        <w:t>a fin de garantizar el respeto al Derecho de Acceso a Datos</w:t>
      </w:r>
      <w:r w:rsidR="007D3A5B" w:rsidRPr="001159D3">
        <w:rPr>
          <w:rFonts w:ascii="Palatino Linotype" w:hAnsi="Palatino Linotype"/>
        </w:rPr>
        <w:t>.</w:t>
      </w:r>
    </w:p>
    <w:p w:rsidR="00813630" w:rsidRPr="001159D3" w:rsidRDefault="00813630" w:rsidP="001159D3">
      <w:pPr>
        <w:pStyle w:val="Prrafodelista"/>
        <w:tabs>
          <w:tab w:val="left" w:pos="426"/>
        </w:tabs>
        <w:spacing w:before="240" w:after="240" w:line="360" w:lineRule="auto"/>
        <w:ind w:left="0" w:right="49"/>
        <w:jc w:val="both"/>
        <w:rPr>
          <w:rFonts w:ascii="Palatino Linotype" w:hAnsi="Palatino Linotype"/>
        </w:rPr>
      </w:pPr>
    </w:p>
    <w:p w:rsidR="00D47E74" w:rsidRPr="001159D3" w:rsidRDefault="002E5615" w:rsidP="001159D3">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sidRPr="001159D3">
        <w:rPr>
          <w:rFonts w:ascii="Palatino Linotype" w:eastAsia="Calibri" w:hAnsi="Palatino Linotype" w:cs="Arial"/>
        </w:rPr>
        <w:t>En consecuencia</w:t>
      </w:r>
      <w:r w:rsidR="00813630" w:rsidRPr="001159D3">
        <w:rPr>
          <w:rFonts w:ascii="Palatino Linotype" w:eastAsia="Calibri" w:hAnsi="Palatino Linotype" w:cs="Arial"/>
        </w:rPr>
        <w:t>, el escrito contiene las formalidades previstas por el artículo 130 de la Ley de la materia, por lo que es procedente que este Instituto de Transparencia, Acceso a la Información Pública y Protección de Datos Personales del Estado de México y Municipios, conozca y resuelva el presente recurso.</w:t>
      </w:r>
    </w:p>
    <w:p w:rsidR="00B35765" w:rsidRPr="001159D3" w:rsidRDefault="002A5BA4" w:rsidP="001159D3">
      <w:pPr>
        <w:pStyle w:val="Ttulo2"/>
        <w:spacing w:line="360" w:lineRule="auto"/>
        <w:jc w:val="both"/>
        <w:rPr>
          <w:rFonts w:ascii="Palatino Linotype" w:hAnsi="Palatino Linotype"/>
          <w:b/>
          <w:color w:val="auto"/>
          <w:sz w:val="24"/>
          <w:szCs w:val="24"/>
        </w:rPr>
      </w:pPr>
      <w:bookmarkStart w:id="7" w:name="_Toc486525253"/>
      <w:bookmarkStart w:id="8" w:name="_Toc26465754"/>
      <w:r w:rsidRPr="001159D3">
        <w:rPr>
          <w:rFonts w:ascii="Palatino Linotype" w:hAnsi="Palatino Linotype"/>
          <w:b/>
          <w:color w:val="auto"/>
          <w:sz w:val="24"/>
          <w:szCs w:val="24"/>
        </w:rPr>
        <w:t xml:space="preserve">TERCERO. </w:t>
      </w:r>
      <w:bookmarkStart w:id="9" w:name="_Toc494991890"/>
      <w:bookmarkStart w:id="10" w:name="_Toc465246430"/>
      <w:bookmarkStart w:id="11" w:name="_Toc484074072"/>
      <w:bookmarkStart w:id="12" w:name="_Toc486962129"/>
      <w:bookmarkEnd w:id="7"/>
      <w:r w:rsidR="00B35765" w:rsidRPr="001159D3">
        <w:rPr>
          <w:rFonts w:ascii="Palatino Linotype" w:hAnsi="Palatino Linotype"/>
          <w:b/>
          <w:color w:val="000000" w:themeColor="text1"/>
          <w:sz w:val="24"/>
          <w:szCs w:val="24"/>
        </w:rPr>
        <w:t>De las pruebas ofrecidas.</w:t>
      </w:r>
      <w:bookmarkEnd w:id="8"/>
      <w:bookmarkEnd w:id="9"/>
      <w:bookmarkEnd w:id="10"/>
      <w:bookmarkEnd w:id="11"/>
      <w:bookmarkEnd w:id="12"/>
    </w:p>
    <w:p w:rsidR="00B35765" w:rsidRPr="001159D3" w:rsidRDefault="00B35765" w:rsidP="001159D3">
      <w:pPr>
        <w:spacing w:line="360" w:lineRule="auto"/>
        <w:jc w:val="both"/>
        <w:rPr>
          <w:rFonts w:ascii="Palatino Linotype" w:eastAsia="Times New Roman" w:hAnsi="Palatino Linotype" w:cs="Arial"/>
          <w:b/>
          <w:lang w:val="es-ES"/>
        </w:rPr>
      </w:pPr>
    </w:p>
    <w:p w:rsidR="00B35765" w:rsidRPr="001159D3" w:rsidRDefault="00B35765" w:rsidP="001159D3">
      <w:pPr>
        <w:pStyle w:val="Prrafodelista"/>
        <w:widowControl w:val="0"/>
        <w:numPr>
          <w:ilvl w:val="0"/>
          <w:numId w:val="1"/>
        </w:numPr>
        <w:shd w:val="clear" w:color="auto" w:fill="FFFFFF"/>
        <w:spacing w:after="120" w:line="360" w:lineRule="auto"/>
        <w:ind w:left="0" w:right="45" w:firstLine="0"/>
        <w:jc w:val="both"/>
        <w:rPr>
          <w:rFonts w:ascii="Palatino Linotype" w:hAnsi="Palatino Linotype" w:cs="Arial"/>
        </w:rPr>
      </w:pPr>
      <w:r w:rsidRPr="001159D3">
        <w:rPr>
          <w:rFonts w:ascii="Palatino Linotype" w:hAnsi="Palatino Linotype" w:cs="Arial"/>
        </w:rPr>
        <w:t xml:space="preserve">De conformidad con el artículo 185 fracción IV </w:t>
      </w:r>
      <w:r w:rsidRPr="001159D3">
        <w:rPr>
          <w:rFonts w:ascii="Palatino Linotype" w:hAnsi="Palatino Linotype" w:cs="Arial"/>
          <w:b/>
        </w:rPr>
        <w:t xml:space="preserve">Ley de Transparencia y </w:t>
      </w:r>
      <w:r w:rsidRPr="001159D3">
        <w:rPr>
          <w:rFonts w:ascii="Palatino Linotype" w:hAnsi="Palatino Linotype" w:cs="Arial"/>
          <w:b/>
        </w:rPr>
        <w:lastRenderedPageBreak/>
        <w:t>Acceso a la Información Pública del Estado de México y Municipios</w:t>
      </w:r>
      <w:r w:rsidRPr="001159D3">
        <w:rPr>
          <w:rFonts w:ascii="Palatino Linotype" w:hAnsi="Palatino Linotype" w:cs="Arial"/>
        </w:rPr>
        <w:t xml:space="preserve">; 88, 89, 90, 91, 92, 95, 103, y 105 del </w:t>
      </w:r>
      <w:r w:rsidRPr="001159D3">
        <w:rPr>
          <w:rFonts w:ascii="Palatino Linotype" w:hAnsi="Palatino Linotype" w:cs="Arial"/>
          <w:b/>
        </w:rPr>
        <w:t>Código de Procedimientos Administrativos del Estado de México</w:t>
      </w:r>
      <w:r w:rsidRPr="001159D3">
        <w:rPr>
          <w:rFonts w:ascii="Palatino Linotype" w:hAnsi="Palatino Linotype" w:cs="Arial"/>
        </w:rPr>
        <w:t>, de aplicación supletoria a la ley de la materia, se procede a realizar la valoración de todas y cada una de las pruebas ofrecidas por</w:t>
      </w:r>
      <w:r w:rsidRPr="001159D3">
        <w:rPr>
          <w:rFonts w:ascii="Palatino Linotype" w:hAnsi="Palatino Linotype"/>
        </w:rPr>
        <w:t xml:space="preserve"> el </w:t>
      </w:r>
      <w:r w:rsidRPr="001159D3">
        <w:rPr>
          <w:rFonts w:ascii="Palatino Linotype" w:hAnsi="Palatino Linotype"/>
          <w:b/>
        </w:rPr>
        <w:t>SUJETO OBLIGADO</w:t>
      </w:r>
      <w:r w:rsidRPr="001159D3">
        <w:rPr>
          <w:rFonts w:ascii="Palatino Linotype" w:hAnsi="Palatino Linotype" w:cs="Arial"/>
        </w:rPr>
        <w:t>, consistentes en:</w:t>
      </w:r>
    </w:p>
    <w:p w:rsidR="00B35765" w:rsidRPr="001159D3" w:rsidRDefault="00B35765" w:rsidP="001159D3">
      <w:pPr>
        <w:pStyle w:val="Prrafodelista"/>
        <w:widowControl w:val="0"/>
        <w:shd w:val="clear" w:color="auto" w:fill="FFFFFF"/>
        <w:spacing w:after="120" w:line="360" w:lineRule="auto"/>
        <w:ind w:left="567" w:right="45"/>
        <w:jc w:val="both"/>
        <w:rPr>
          <w:rFonts w:ascii="Palatino Linotype" w:hAnsi="Palatino Linotype" w:cs="Arial"/>
        </w:rPr>
      </w:pPr>
    </w:p>
    <w:p w:rsidR="00B35765" w:rsidRPr="001159D3" w:rsidRDefault="00B35765" w:rsidP="001159D3">
      <w:pPr>
        <w:pStyle w:val="Prrafodelista"/>
        <w:widowControl w:val="0"/>
        <w:numPr>
          <w:ilvl w:val="0"/>
          <w:numId w:val="35"/>
        </w:numPr>
        <w:shd w:val="clear" w:color="auto" w:fill="FFFFFF"/>
        <w:spacing w:after="120" w:line="360" w:lineRule="auto"/>
        <w:ind w:right="45"/>
        <w:jc w:val="both"/>
        <w:rPr>
          <w:rFonts w:ascii="Palatino Linotype" w:hAnsi="Palatino Linotype" w:cs="Arial"/>
        </w:rPr>
      </w:pPr>
      <w:r w:rsidRPr="001159D3">
        <w:rPr>
          <w:rFonts w:ascii="Palatino Linotype" w:hAnsi="Palatino Linotype" w:cs="Arial"/>
        </w:rPr>
        <w:t>Instrumental de actuaciones.</w:t>
      </w:r>
    </w:p>
    <w:p w:rsidR="00B35765" w:rsidRPr="001159D3" w:rsidRDefault="00B35765" w:rsidP="001159D3">
      <w:pPr>
        <w:pStyle w:val="Prrafodelista"/>
        <w:widowControl w:val="0"/>
        <w:shd w:val="clear" w:color="auto" w:fill="FFFFFF"/>
        <w:spacing w:after="120" w:line="360" w:lineRule="auto"/>
        <w:ind w:left="567" w:right="45"/>
        <w:jc w:val="both"/>
        <w:rPr>
          <w:rFonts w:ascii="Palatino Linotype" w:hAnsi="Palatino Linotype" w:cs="Arial"/>
        </w:rPr>
      </w:pPr>
    </w:p>
    <w:p w:rsidR="00B35765" w:rsidRPr="001159D3" w:rsidRDefault="00B35765" w:rsidP="001159D3">
      <w:pPr>
        <w:pStyle w:val="Prrafodelista"/>
        <w:widowControl w:val="0"/>
        <w:numPr>
          <w:ilvl w:val="0"/>
          <w:numId w:val="1"/>
        </w:numPr>
        <w:shd w:val="clear" w:color="auto" w:fill="FFFFFF"/>
        <w:spacing w:after="120" w:line="360" w:lineRule="auto"/>
        <w:ind w:left="0" w:right="45" w:firstLine="0"/>
        <w:jc w:val="both"/>
        <w:rPr>
          <w:rFonts w:ascii="Palatino Linotype" w:hAnsi="Palatino Linotype" w:cs="Arial"/>
        </w:rPr>
      </w:pPr>
      <w:r w:rsidRPr="001159D3">
        <w:rPr>
          <w:rFonts w:ascii="Palatino Linotype" w:hAnsi="Palatino Linotype"/>
        </w:rPr>
        <w:t xml:space="preserve">Es así que el </w:t>
      </w:r>
      <w:r w:rsidRPr="001159D3">
        <w:rPr>
          <w:rFonts w:ascii="Palatino Linotype" w:hAnsi="Palatino Linotype" w:cs="Arial"/>
        </w:rPr>
        <w:t xml:space="preserve">artículo 185 fracción IV de la </w:t>
      </w:r>
      <w:r w:rsidRPr="001159D3">
        <w:rPr>
          <w:rFonts w:ascii="Palatino Linotype" w:hAnsi="Palatino Linotype" w:cs="Arial"/>
          <w:b/>
        </w:rPr>
        <w:t>Ley de Transparencia y Acceso a la Información Pública del Estado de México y Municipios</w:t>
      </w:r>
      <w:r w:rsidRPr="001159D3">
        <w:rPr>
          <w:rFonts w:ascii="Palatino Linotype" w:hAnsi="Palatino Linotype"/>
        </w:rPr>
        <w:t xml:space="preserve"> señala que…</w:t>
      </w:r>
      <w:r w:rsidRPr="001159D3">
        <w:rPr>
          <w:rFonts w:ascii="Palatino Linotype" w:hAnsi="Palatino Linotype"/>
          <w:i/>
        </w:rPr>
        <w:t xml:space="preserve">“las partes podrán ofrecer </w:t>
      </w:r>
      <w:r w:rsidRPr="001159D3">
        <w:rPr>
          <w:rFonts w:ascii="Palatino Linotype" w:hAnsi="Palatino Linotype"/>
          <w:b/>
          <w:i/>
        </w:rPr>
        <w:t xml:space="preserve">todo tipo de pruebas o alegatos </w:t>
      </w:r>
      <w:r w:rsidRPr="001159D3">
        <w:rPr>
          <w:rFonts w:ascii="Palatino Linotype" w:hAnsi="Palatino Linotype"/>
          <w:b/>
          <w:i/>
          <w:u w:val="single"/>
        </w:rPr>
        <w:t>excepto</w:t>
      </w:r>
      <w:r w:rsidRPr="001159D3">
        <w:rPr>
          <w:rFonts w:ascii="Palatino Linotype" w:hAnsi="Palatino Linotype"/>
          <w:b/>
          <w:i/>
        </w:rPr>
        <w:t xml:space="preserve"> la confesional por parte de los sujetos obligados y </w:t>
      </w:r>
      <w:r w:rsidRPr="001159D3">
        <w:rPr>
          <w:rFonts w:ascii="Palatino Linotype" w:hAnsi="Palatino Linotype"/>
          <w:b/>
          <w:i/>
          <w:u w:val="single"/>
        </w:rPr>
        <w:t>aquéllas que sean contrarias a derecho</w:t>
      </w:r>
      <w:r w:rsidRPr="001159D3">
        <w:rPr>
          <w:rFonts w:ascii="Palatino Linotype" w:hAnsi="Palatino Linotype"/>
          <w:i/>
        </w:rPr>
        <w:t>”.</w:t>
      </w:r>
    </w:p>
    <w:p w:rsidR="00B35765" w:rsidRPr="001159D3" w:rsidRDefault="00B35765" w:rsidP="001159D3">
      <w:pPr>
        <w:pStyle w:val="Prrafodelista"/>
        <w:widowControl w:val="0"/>
        <w:shd w:val="clear" w:color="auto" w:fill="FFFFFF"/>
        <w:spacing w:after="120" w:line="360" w:lineRule="auto"/>
        <w:ind w:left="567" w:right="45"/>
        <w:jc w:val="both"/>
        <w:rPr>
          <w:rFonts w:ascii="Palatino Linotype" w:hAnsi="Palatino Linotype" w:cs="Arial"/>
        </w:rPr>
      </w:pPr>
    </w:p>
    <w:p w:rsidR="00B35765" w:rsidRPr="001159D3" w:rsidRDefault="00B35765" w:rsidP="001159D3">
      <w:pPr>
        <w:pStyle w:val="Prrafodelista"/>
        <w:numPr>
          <w:ilvl w:val="0"/>
          <w:numId w:val="1"/>
        </w:numPr>
        <w:spacing w:before="240" w:after="240" w:line="360" w:lineRule="auto"/>
        <w:ind w:left="0" w:right="49" w:firstLine="0"/>
        <w:jc w:val="both"/>
        <w:rPr>
          <w:rFonts w:ascii="Palatino Linotype" w:eastAsia="Times New Roman" w:hAnsi="Palatino Linotype" w:cs="Arial"/>
          <w:lang w:val="es-ES"/>
        </w:rPr>
      </w:pPr>
      <w:r w:rsidRPr="001159D3">
        <w:rPr>
          <w:rFonts w:ascii="Palatino Linotype" w:hAnsi="Palatino Linotype"/>
        </w:rPr>
        <w:t xml:space="preserve">Bajo ese tenor es de destacar que </w:t>
      </w:r>
      <w:r w:rsidRPr="001159D3">
        <w:rPr>
          <w:rFonts w:ascii="Palatino Linotype" w:hAnsi="Palatino Linotype" w:cs="Arial"/>
        </w:rPr>
        <w:t xml:space="preserve">el </w:t>
      </w:r>
      <w:r w:rsidRPr="001159D3">
        <w:rPr>
          <w:rFonts w:ascii="Palatino Linotype" w:hAnsi="Palatino Linotype" w:cs="Arial"/>
          <w:b/>
        </w:rPr>
        <w:t xml:space="preserve">Código de Procedimientos Administrativos del Estado de México </w:t>
      </w:r>
      <w:r w:rsidRPr="001159D3">
        <w:rPr>
          <w:rFonts w:ascii="Palatino Linotype" w:hAnsi="Palatino Linotype" w:cs="Arial"/>
        </w:rPr>
        <w:t>de aplicación supletoria a la ley de la materia</w:t>
      </w:r>
      <w:r w:rsidRPr="001159D3">
        <w:rPr>
          <w:rFonts w:ascii="Palatino Linotype" w:hAnsi="Palatino Linotype" w:cs="Arial"/>
          <w:b/>
        </w:rPr>
        <w:t xml:space="preserve"> </w:t>
      </w:r>
      <w:r w:rsidRPr="001159D3">
        <w:rPr>
          <w:rFonts w:ascii="Palatino Linotype" w:hAnsi="Palatino Linotype" w:cs="Arial"/>
        </w:rPr>
        <w:t>expresamente dispone cuales son los medios de prueba que habrán de considerarse para resolver lo conducente:</w:t>
      </w:r>
    </w:p>
    <w:p w:rsidR="00B35765" w:rsidRPr="001159D3" w:rsidRDefault="00B35765" w:rsidP="001159D3">
      <w:pPr>
        <w:pStyle w:val="Prrafodelista"/>
        <w:spacing w:before="240" w:after="240" w:line="360" w:lineRule="auto"/>
        <w:ind w:left="0" w:right="49"/>
        <w:jc w:val="both"/>
        <w:rPr>
          <w:rFonts w:ascii="Palatino Linotype" w:eastAsia="Times New Roman" w:hAnsi="Palatino Linotype" w:cs="Arial"/>
          <w:lang w:val="es-ES"/>
        </w:rPr>
      </w:pPr>
    </w:p>
    <w:p w:rsidR="00B35765" w:rsidRPr="001159D3" w:rsidRDefault="00B35765" w:rsidP="001159D3">
      <w:pPr>
        <w:pStyle w:val="Prrafodelista"/>
        <w:spacing w:before="240" w:after="240" w:line="360" w:lineRule="auto"/>
        <w:ind w:left="567" w:right="49"/>
        <w:jc w:val="both"/>
        <w:rPr>
          <w:rFonts w:ascii="Palatino Linotype" w:eastAsia="Times New Roman" w:hAnsi="Palatino Linotype" w:cs="Arial"/>
          <w:lang w:val="es-ES"/>
        </w:rPr>
      </w:pPr>
      <w:r w:rsidRPr="001159D3">
        <w:rPr>
          <w:rFonts w:ascii="Palatino Linotype" w:hAnsi="Palatino Linotype"/>
          <w:b/>
          <w:i/>
        </w:rPr>
        <w:t>Artículo 38.</w:t>
      </w:r>
      <w:r w:rsidRPr="001159D3">
        <w:rPr>
          <w:rFonts w:ascii="Palatino Linotype" w:hAnsi="Palatino Linotype"/>
          <w:i/>
        </w:rPr>
        <w:t xml:space="preserve">- Son medios de prueba: </w:t>
      </w:r>
    </w:p>
    <w:p w:rsidR="00B35765" w:rsidRPr="001159D3" w:rsidRDefault="00B35765" w:rsidP="001159D3">
      <w:pPr>
        <w:spacing w:line="360" w:lineRule="auto"/>
        <w:ind w:left="567" w:right="567"/>
        <w:jc w:val="both"/>
        <w:rPr>
          <w:rFonts w:ascii="Palatino Linotype" w:hAnsi="Palatino Linotype"/>
          <w:i/>
        </w:rPr>
      </w:pPr>
      <w:r w:rsidRPr="001159D3">
        <w:rPr>
          <w:rFonts w:ascii="Palatino Linotype" w:hAnsi="Palatino Linotype"/>
          <w:i/>
        </w:rPr>
        <w:t xml:space="preserve">I. Confesional; </w:t>
      </w:r>
    </w:p>
    <w:p w:rsidR="00B35765" w:rsidRPr="001159D3" w:rsidRDefault="00B35765" w:rsidP="001159D3">
      <w:pPr>
        <w:spacing w:line="360" w:lineRule="auto"/>
        <w:ind w:left="567" w:right="567"/>
        <w:jc w:val="both"/>
        <w:rPr>
          <w:rFonts w:ascii="Palatino Linotype" w:hAnsi="Palatino Linotype"/>
          <w:i/>
        </w:rPr>
      </w:pPr>
      <w:r w:rsidRPr="001159D3">
        <w:rPr>
          <w:rFonts w:ascii="Palatino Linotype" w:hAnsi="Palatino Linotype"/>
          <w:i/>
        </w:rPr>
        <w:t>II. Documentos públicos y privados;</w:t>
      </w:r>
    </w:p>
    <w:p w:rsidR="00B35765" w:rsidRPr="001159D3" w:rsidRDefault="00B35765" w:rsidP="001159D3">
      <w:pPr>
        <w:spacing w:line="360" w:lineRule="auto"/>
        <w:ind w:left="567" w:right="567"/>
        <w:jc w:val="both"/>
        <w:rPr>
          <w:rFonts w:ascii="Palatino Linotype" w:hAnsi="Palatino Linotype"/>
          <w:i/>
        </w:rPr>
      </w:pPr>
      <w:r w:rsidRPr="001159D3">
        <w:rPr>
          <w:rFonts w:ascii="Palatino Linotype" w:hAnsi="Palatino Linotype"/>
          <w:i/>
        </w:rPr>
        <w:t xml:space="preserve">III. Testimonial; </w:t>
      </w:r>
    </w:p>
    <w:p w:rsidR="00B35765" w:rsidRPr="001159D3" w:rsidRDefault="00B35765" w:rsidP="001159D3">
      <w:pPr>
        <w:spacing w:line="360" w:lineRule="auto"/>
        <w:ind w:left="567" w:right="567"/>
        <w:jc w:val="both"/>
        <w:rPr>
          <w:rFonts w:ascii="Palatino Linotype" w:hAnsi="Palatino Linotype"/>
          <w:i/>
        </w:rPr>
      </w:pPr>
      <w:r w:rsidRPr="001159D3">
        <w:rPr>
          <w:rFonts w:ascii="Palatino Linotype" w:hAnsi="Palatino Linotype"/>
          <w:i/>
        </w:rPr>
        <w:t xml:space="preserve">IV. Inspección; </w:t>
      </w:r>
    </w:p>
    <w:p w:rsidR="00B35765" w:rsidRPr="001159D3" w:rsidRDefault="00B35765" w:rsidP="001159D3">
      <w:pPr>
        <w:spacing w:line="360" w:lineRule="auto"/>
        <w:ind w:left="567" w:right="567"/>
        <w:jc w:val="both"/>
        <w:rPr>
          <w:rFonts w:ascii="Palatino Linotype" w:hAnsi="Palatino Linotype"/>
          <w:i/>
        </w:rPr>
      </w:pPr>
      <w:r w:rsidRPr="001159D3">
        <w:rPr>
          <w:rFonts w:ascii="Palatino Linotype" w:hAnsi="Palatino Linotype"/>
          <w:i/>
        </w:rPr>
        <w:t xml:space="preserve">V. Pericial; </w:t>
      </w:r>
    </w:p>
    <w:p w:rsidR="00B35765" w:rsidRPr="001159D3" w:rsidRDefault="00B35765" w:rsidP="001159D3">
      <w:pPr>
        <w:spacing w:line="360" w:lineRule="auto"/>
        <w:ind w:left="567" w:right="567"/>
        <w:jc w:val="both"/>
        <w:rPr>
          <w:rFonts w:ascii="Palatino Linotype" w:hAnsi="Palatino Linotype"/>
          <w:i/>
        </w:rPr>
      </w:pPr>
      <w:r w:rsidRPr="001159D3">
        <w:rPr>
          <w:rFonts w:ascii="Palatino Linotype" w:hAnsi="Palatino Linotype"/>
          <w:i/>
        </w:rPr>
        <w:t xml:space="preserve">VI. </w:t>
      </w:r>
      <w:proofErr w:type="spellStart"/>
      <w:r w:rsidRPr="001159D3">
        <w:rPr>
          <w:rFonts w:ascii="Palatino Linotype" w:hAnsi="Palatino Linotype"/>
          <w:i/>
        </w:rPr>
        <w:t>Presuncional</w:t>
      </w:r>
      <w:proofErr w:type="spellEnd"/>
      <w:r w:rsidRPr="001159D3">
        <w:rPr>
          <w:rFonts w:ascii="Palatino Linotype" w:hAnsi="Palatino Linotype"/>
          <w:i/>
        </w:rPr>
        <w:t xml:space="preserve">; </w:t>
      </w:r>
    </w:p>
    <w:p w:rsidR="00B35765" w:rsidRPr="001159D3" w:rsidRDefault="00B35765" w:rsidP="001159D3">
      <w:pPr>
        <w:spacing w:line="360" w:lineRule="auto"/>
        <w:ind w:left="567" w:right="567"/>
        <w:jc w:val="both"/>
        <w:rPr>
          <w:rFonts w:ascii="Palatino Linotype" w:hAnsi="Palatino Linotype"/>
          <w:i/>
        </w:rPr>
      </w:pPr>
      <w:r w:rsidRPr="001159D3">
        <w:rPr>
          <w:rFonts w:ascii="Palatino Linotype" w:hAnsi="Palatino Linotype"/>
          <w:i/>
        </w:rPr>
        <w:lastRenderedPageBreak/>
        <w:t xml:space="preserve">VII. Instrumental; y </w:t>
      </w:r>
    </w:p>
    <w:p w:rsidR="00B35765" w:rsidRPr="001159D3" w:rsidRDefault="00B35765" w:rsidP="001159D3">
      <w:pPr>
        <w:spacing w:line="360" w:lineRule="auto"/>
        <w:ind w:left="567" w:right="567"/>
        <w:jc w:val="both"/>
        <w:rPr>
          <w:rFonts w:ascii="Palatino Linotype" w:hAnsi="Palatino Linotype"/>
          <w:i/>
        </w:rPr>
      </w:pPr>
      <w:r w:rsidRPr="001159D3">
        <w:rPr>
          <w:rFonts w:ascii="Palatino Linotype" w:hAnsi="Palatino Linotype"/>
          <w:i/>
        </w:rPr>
        <w:t>VIII. Fotografías y demás elementos aportados por la ciencia.</w:t>
      </w:r>
    </w:p>
    <w:p w:rsidR="00B35765" w:rsidRPr="001159D3" w:rsidRDefault="00B35765" w:rsidP="001159D3">
      <w:pPr>
        <w:pStyle w:val="Prrafodelista"/>
        <w:numPr>
          <w:ilvl w:val="0"/>
          <w:numId w:val="1"/>
        </w:numPr>
        <w:spacing w:before="240" w:after="240" w:line="360" w:lineRule="auto"/>
        <w:ind w:left="0" w:right="49" w:firstLine="0"/>
        <w:jc w:val="both"/>
        <w:rPr>
          <w:rFonts w:ascii="Palatino Linotype" w:hAnsi="Palatino Linotype"/>
        </w:rPr>
      </w:pPr>
      <w:r w:rsidRPr="001159D3">
        <w:rPr>
          <w:rFonts w:ascii="Palatino Linotype" w:hAnsi="Palatino Linotype"/>
        </w:rPr>
        <w:t xml:space="preserve">Ante éste precepto es necesario precisar lo relativo a cada una de ellas, contenido en los artículos 39, 57, 67, 81, 83, 88, 91, 93 y 94 del </w:t>
      </w:r>
      <w:r w:rsidRPr="001159D3">
        <w:rPr>
          <w:rFonts w:ascii="Palatino Linotype" w:hAnsi="Palatino Linotype" w:cs="Arial"/>
          <w:b/>
        </w:rPr>
        <w:t>Código de Procedimientos Administrativos del Estado de México</w:t>
      </w:r>
      <w:r w:rsidRPr="001159D3">
        <w:rPr>
          <w:rFonts w:ascii="Palatino Linotype" w:hAnsi="Palatino Linotype"/>
        </w:rPr>
        <w:t>:</w:t>
      </w:r>
    </w:p>
    <w:p w:rsidR="00B35765" w:rsidRPr="001159D3" w:rsidRDefault="00B35765" w:rsidP="001159D3">
      <w:pPr>
        <w:pStyle w:val="Prrafodelista"/>
        <w:spacing w:before="240" w:after="240" w:line="360" w:lineRule="auto"/>
        <w:ind w:left="0" w:right="49"/>
        <w:jc w:val="both"/>
        <w:rPr>
          <w:rFonts w:ascii="Palatino Linotype" w:hAnsi="Palatino Linotype"/>
        </w:rPr>
      </w:pPr>
    </w:p>
    <w:p w:rsidR="00B35765" w:rsidRPr="001159D3" w:rsidRDefault="00B35765" w:rsidP="001159D3">
      <w:pPr>
        <w:pStyle w:val="Prrafodelista"/>
        <w:spacing w:before="240" w:after="240" w:line="360" w:lineRule="auto"/>
        <w:ind w:left="567" w:right="567"/>
        <w:jc w:val="both"/>
        <w:rPr>
          <w:rFonts w:ascii="Palatino Linotype" w:hAnsi="Palatino Linotype"/>
          <w:b/>
        </w:rPr>
      </w:pPr>
      <w:r w:rsidRPr="001159D3">
        <w:rPr>
          <w:rFonts w:ascii="Palatino Linotype" w:hAnsi="Palatino Linotype"/>
          <w:b/>
        </w:rPr>
        <w:t>a) Prueba confesional</w:t>
      </w:r>
    </w:p>
    <w:p w:rsidR="00B35765" w:rsidRPr="001159D3" w:rsidRDefault="00B35765" w:rsidP="001159D3">
      <w:pPr>
        <w:pStyle w:val="Prrafodelista"/>
        <w:spacing w:before="240" w:after="240" w:line="360" w:lineRule="auto"/>
        <w:ind w:left="567" w:right="567"/>
        <w:jc w:val="both"/>
        <w:rPr>
          <w:rFonts w:ascii="Palatino Linotype" w:hAnsi="Palatino Linotype"/>
          <w:i/>
        </w:rPr>
      </w:pPr>
      <w:r w:rsidRPr="001159D3">
        <w:rPr>
          <w:rFonts w:ascii="Palatino Linotype" w:hAnsi="Palatino Linotype"/>
          <w:b/>
          <w:i/>
        </w:rPr>
        <w:t>Artículo 39.</w:t>
      </w:r>
      <w:r w:rsidRPr="001159D3">
        <w:rPr>
          <w:rFonts w:ascii="Palatino Linotype" w:hAnsi="Palatino Linotype"/>
          <w:i/>
        </w:rPr>
        <w:t>- La confesión puede ser expresa o tácita: expresa, la que se hace clara y distintamente al formular o contestar un escrito o demanda, absolviendo posiciones o en cualquier otro acto del procedimiento o proceso administrativo; tácita, la que se presume en los casos señalados por la ley. La confesión sólo produce efecto en lo que perjudica al que la hace.</w:t>
      </w:r>
    </w:p>
    <w:p w:rsidR="00B35765" w:rsidRPr="001159D3" w:rsidRDefault="00B35765" w:rsidP="001159D3">
      <w:pPr>
        <w:pStyle w:val="Prrafodelista"/>
        <w:spacing w:before="240" w:after="240" w:line="360" w:lineRule="auto"/>
        <w:ind w:left="567" w:right="567"/>
        <w:jc w:val="both"/>
        <w:rPr>
          <w:rFonts w:ascii="Palatino Linotype" w:hAnsi="Palatino Linotype"/>
        </w:rPr>
      </w:pPr>
    </w:p>
    <w:p w:rsidR="00B35765" w:rsidRPr="001159D3" w:rsidRDefault="00B35765" w:rsidP="001159D3">
      <w:pPr>
        <w:pStyle w:val="Prrafodelista"/>
        <w:spacing w:before="240" w:after="240" w:line="360" w:lineRule="auto"/>
        <w:ind w:left="567" w:right="567"/>
        <w:jc w:val="both"/>
        <w:rPr>
          <w:rFonts w:ascii="Palatino Linotype" w:hAnsi="Palatino Linotype"/>
          <w:b/>
        </w:rPr>
      </w:pPr>
      <w:r w:rsidRPr="001159D3">
        <w:rPr>
          <w:rFonts w:ascii="Palatino Linotype" w:hAnsi="Palatino Linotype"/>
          <w:b/>
        </w:rPr>
        <w:t>b) Documentos públicos y privados</w:t>
      </w:r>
    </w:p>
    <w:p w:rsidR="00B35765" w:rsidRPr="001159D3" w:rsidRDefault="00B35765" w:rsidP="001159D3">
      <w:pPr>
        <w:pStyle w:val="Prrafodelista"/>
        <w:spacing w:before="240" w:after="240" w:line="360" w:lineRule="auto"/>
        <w:ind w:left="567" w:right="567"/>
        <w:jc w:val="both"/>
        <w:rPr>
          <w:rFonts w:ascii="Palatino Linotype" w:hAnsi="Palatino Linotype"/>
          <w:i/>
        </w:rPr>
      </w:pPr>
      <w:r w:rsidRPr="001159D3">
        <w:rPr>
          <w:rFonts w:ascii="Palatino Linotype" w:hAnsi="Palatino Linotype"/>
          <w:b/>
          <w:i/>
        </w:rPr>
        <w:t>Artículo 57.</w:t>
      </w:r>
      <w:r w:rsidRPr="001159D3">
        <w:rPr>
          <w:rFonts w:ascii="Palatino Linotype" w:hAnsi="Palatino Linotype"/>
          <w:i/>
        </w:rPr>
        <w:t xml:space="preserve">- Son documentos públicos aquéllos cuya formulación está encomendada por </w:t>
      </w:r>
      <w:r w:rsidRPr="001159D3">
        <w:rPr>
          <w:rFonts w:ascii="Palatino Linotype" w:hAnsi="Palatino Linotype"/>
          <w:b/>
          <w:i/>
        </w:rPr>
        <w:t>ley</w:t>
      </w:r>
      <w:r w:rsidRPr="001159D3">
        <w:rPr>
          <w:rFonts w:ascii="Palatino Linotype" w:hAnsi="Palatino Linotype"/>
          <w:i/>
        </w:rPr>
        <w:t>, dentro de los límites de sus facultades, a las personas dotadas de fe pública y los expedidos por servidores públicos en el ejercicio de sus funciones. La calidad de públicos se demuestra por la existencia regular, sobre los documentos, de sellos, firmas u otros signos exteriores que, en su caso, prevengan las leyes, salvo prueba en contrario.</w:t>
      </w:r>
    </w:p>
    <w:p w:rsidR="00B35765" w:rsidRPr="001159D3" w:rsidRDefault="00B35765" w:rsidP="001159D3">
      <w:pPr>
        <w:pStyle w:val="Prrafodelista"/>
        <w:spacing w:before="240" w:after="240" w:line="360" w:lineRule="auto"/>
        <w:ind w:left="567" w:right="567"/>
        <w:jc w:val="both"/>
        <w:rPr>
          <w:rFonts w:ascii="Palatino Linotype" w:hAnsi="Palatino Linotype"/>
        </w:rPr>
      </w:pPr>
    </w:p>
    <w:p w:rsidR="00B35765" w:rsidRPr="001159D3" w:rsidRDefault="00B35765" w:rsidP="001159D3">
      <w:pPr>
        <w:pStyle w:val="Prrafodelista"/>
        <w:spacing w:before="240" w:line="360" w:lineRule="auto"/>
        <w:ind w:left="567" w:right="567"/>
        <w:jc w:val="both"/>
        <w:rPr>
          <w:rFonts w:ascii="Palatino Linotype" w:hAnsi="Palatino Linotype"/>
          <w:b/>
        </w:rPr>
      </w:pPr>
      <w:r w:rsidRPr="001159D3">
        <w:rPr>
          <w:rFonts w:ascii="Palatino Linotype" w:hAnsi="Palatino Linotype"/>
          <w:b/>
        </w:rPr>
        <w:t>c) Prueba testimonial</w:t>
      </w:r>
    </w:p>
    <w:p w:rsidR="00B35765" w:rsidRPr="001159D3" w:rsidRDefault="00B35765" w:rsidP="001159D3">
      <w:pPr>
        <w:pStyle w:val="Prrafodelista"/>
        <w:spacing w:before="240" w:line="360" w:lineRule="auto"/>
        <w:ind w:left="567" w:right="567"/>
        <w:jc w:val="both"/>
        <w:rPr>
          <w:rFonts w:ascii="Palatino Linotype" w:hAnsi="Palatino Linotype"/>
          <w:i/>
        </w:rPr>
      </w:pPr>
      <w:r w:rsidRPr="001159D3">
        <w:rPr>
          <w:rFonts w:ascii="Palatino Linotype" w:hAnsi="Palatino Linotype"/>
          <w:b/>
          <w:i/>
        </w:rPr>
        <w:t>Artículo 67.-</w:t>
      </w:r>
      <w:r w:rsidRPr="001159D3">
        <w:rPr>
          <w:rFonts w:ascii="Palatino Linotype" w:hAnsi="Palatino Linotype"/>
        </w:rPr>
        <w:t xml:space="preserve"> </w:t>
      </w:r>
      <w:r w:rsidRPr="001159D3">
        <w:rPr>
          <w:rFonts w:ascii="Palatino Linotype" w:hAnsi="Palatino Linotype"/>
          <w:i/>
        </w:rPr>
        <w:t xml:space="preserve">Los interesados que ofrezcan la prueba testimonial indicarán el nombre de los testigos. Podrán presentarse hasta tres testigos sobre cada hecho. Los testigos deberán ser presentados por el oferente, salvo que éste manifieste </w:t>
      </w:r>
      <w:r w:rsidRPr="001159D3">
        <w:rPr>
          <w:rFonts w:ascii="Palatino Linotype" w:hAnsi="Palatino Linotype"/>
          <w:i/>
        </w:rPr>
        <w:lastRenderedPageBreak/>
        <w:t>imposibilidad para hacerlo y proporcione el domicilio de aquéllos, caso en que la autoridad administrativa o el Tribunal los citarán a declarar.</w:t>
      </w:r>
    </w:p>
    <w:p w:rsidR="00B35765" w:rsidRPr="001159D3" w:rsidRDefault="00B35765" w:rsidP="001159D3">
      <w:pPr>
        <w:spacing w:line="360" w:lineRule="auto"/>
        <w:ind w:left="567" w:right="567"/>
        <w:jc w:val="both"/>
        <w:rPr>
          <w:rFonts w:ascii="Palatino Linotype" w:hAnsi="Palatino Linotype"/>
        </w:rPr>
      </w:pPr>
    </w:p>
    <w:p w:rsidR="00B35765" w:rsidRPr="001159D3" w:rsidRDefault="00B35765" w:rsidP="001159D3">
      <w:pPr>
        <w:pStyle w:val="Prrafodelista"/>
        <w:spacing w:before="240" w:after="240" w:line="360" w:lineRule="auto"/>
        <w:ind w:left="567" w:right="567"/>
        <w:jc w:val="both"/>
        <w:rPr>
          <w:rFonts w:ascii="Palatino Linotype" w:hAnsi="Palatino Linotype"/>
          <w:b/>
        </w:rPr>
      </w:pPr>
      <w:r w:rsidRPr="001159D3">
        <w:rPr>
          <w:rFonts w:ascii="Palatino Linotype" w:hAnsi="Palatino Linotype"/>
          <w:b/>
        </w:rPr>
        <w:t>d) Inspección</w:t>
      </w:r>
    </w:p>
    <w:p w:rsidR="00B35765" w:rsidRPr="001159D3" w:rsidRDefault="00B35765" w:rsidP="001159D3">
      <w:pPr>
        <w:pStyle w:val="Prrafodelista"/>
        <w:spacing w:before="240" w:after="240" w:line="360" w:lineRule="auto"/>
        <w:ind w:left="567" w:right="567"/>
        <w:jc w:val="both"/>
        <w:rPr>
          <w:rFonts w:ascii="Palatino Linotype" w:hAnsi="Palatino Linotype"/>
          <w:i/>
        </w:rPr>
      </w:pPr>
      <w:r w:rsidRPr="001159D3">
        <w:rPr>
          <w:rFonts w:ascii="Palatino Linotype" w:hAnsi="Palatino Linotype"/>
          <w:b/>
          <w:i/>
        </w:rPr>
        <w:t>Artículo 81.-</w:t>
      </w:r>
      <w:r w:rsidRPr="001159D3">
        <w:rPr>
          <w:rFonts w:ascii="Palatino Linotype" w:hAnsi="Palatino Linotype"/>
        </w:rPr>
        <w:t xml:space="preserve"> </w:t>
      </w:r>
      <w:r w:rsidRPr="001159D3">
        <w:rPr>
          <w:rFonts w:ascii="Palatino Linotype" w:hAnsi="Palatino Linotype"/>
          <w:i/>
        </w:rPr>
        <w:t>La inspección puede practicarse a petición de parte o por disposición de la autoridad administrativa o del Tribunal, con citación previa y expresa, cuando pueda servir para aclarar o fijar hechos relativos al asunto y no requiera conocimientos técnicos especiales. Cuando la prueba se ofrezca por alguna de las partes se indicará con precisión el objeto de la misma, el lugar donde debe practicarse, el período que ha de abarcar en su caso y la relación con los hechos que se quieran probar. Las partes y sus representantes podrán concurrir a la inspección y hacer las observaciones que estimen oportunas.</w:t>
      </w:r>
    </w:p>
    <w:p w:rsidR="00B35765" w:rsidRPr="001159D3" w:rsidRDefault="00B35765" w:rsidP="001159D3">
      <w:pPr>
        <w:pStyle w:val="Prrafodelista"/>
        <w:spacing w:before="240" w:after="240" w:line="360" w:lineRule="auto"/>
        <w:ind w:left="567" w:right="567"/>
        <w:jc w:val="both"/>
        <w:rPr>
          <w:rFonts w:ascii="Palatino Linotype" w:hAnsi="Palatino Linotype"/>
        </w:rPr>
      </w:pPr>
    </w:p>
    <w:p w:rsidR="00B35765" w:rsidRPr="001159D3" w:rsidRDefault="00B35765" w:rsidP="001159D3">
      <w:pPr>
        <w:pStyle w:val="Prrafodelista"/>
        <w:spacing w:before="240" w:after="240" w:line="360" w:lineRule="auto"/>
        <w:ind w:left="567" w:right="567"/>
        <w:jc w:val="both"/>
        <w:rPr>
          <w:rFonts w:ascii="Palatino Linotype" w:hAnsi="Palatino Linotype"/>
          <w:b/>
        </w:rPr>
      </w:pPr>
      <w:r w:rsidRPr="001159D3">
        <w:rPr>
          <w:rFonts w:ascii="Palatino Linotype" w:hAnsi="Palatino Linotype"/>
          <w:b/>
        </w:rPr>
        <w:t>e) Prueba pericial</w:t>
      </w:r>
    </w:p>
    <w:p w:rsidR="00B35765" w:rsidRPr="001159D3" w:rsidRDefault="00B35765" w:rsidP="001159D3">
      <w:pPr>
        <w:pStyle w:val="Prrafodelista"/>
        <w:spacing w:before="240" w:after="240" w:line="360" w:lineRule="auto"/>
        <w:ind w:left="567" w:right="567"/>
        <w:jc w:val="both"/>
        <w:rPr>
          <w:rFonts w:ascii="Palatino Linotype" w:hAnsi="Palatino Linotype"/>
          <w:i/>
        </w:rPr>
      </w:pPr>
      <w:r w:rsidRPr="001159D3">
        <w:rPr>
          <w:rFonts w:ascii="Palatino Linotype" w:hAnsi="Palatino Linotype"/>
          <w:b/>
          <w:i/>
        </w:rPr>
        <w:t>Artículo 83.-</w:t>
      </w:r>
      <w:r w:rsidRPr="001159D3">
        <w:rPr>
          <w:rFonts w:ascii="Palatino Linotype" w:hAnsi="Palatino Linotype"/>
        </w:rPr>
        <w:t xml:space="preserve"> </w:t>
      </w:r>
      <w:r w:rsidRPr="001159D3">
        <w:rPr>
          <w:rFonts w:ascii="Palatino Linotype" w:hAnsi="Palatino Linotype"/>
          <w:i/>
        </w:rPr>
        <w:t>La prueba pericial procede cuando sean necesarios conocimientos especiales en alguna ciencia, técnica o arte y se ofrecerá expresando los puntos sobre los que versará. Los peritos deben tener título en la especialidad a que pertenezca la cuestión sobre la que ha de oírse su parecer, si estuviere legalmente reglamentada. Si no la estuviere, podrá ser nombrada cualquier persona entendida a criterio de la autoridad administrativa o del Tribunal.</w:t>
      </w:r>
    </w:p>
    <w:p w:rsidR="00B35765" w:rsidRPr="001159D3" w:rsidRDefault="00B35765" w:rsidP="001159D3">
      <w:pPr>
        <w:pStyle w:val="Prrafodelista"/>
        <w:spacing w:before="240" w:after="240" w:line="360" w:lineRule="auto"/>
        <w:ind w:left="567" w:right="567"/>
        <w:jc w:val="both"/>
        <w:rPr>
          <w:rFonts w:ascii="Palatino Linotype" w:hAnsi="Palatino Linotype"/>
        </w:rPr>
      </w:pPr>
    </w:p>
    <w:p w:rsidR="00B35765" w:rsidRPr="001159D3" w:rsidRDefault="00B35765" w:rsidP="001159D3">
      <w:pPr>
        <w:pStyle w:val="Prrafodelista"/>
        <w:spacing w:before="240" w:after="240" w:line="360" w:lineRule="auto"/>
        <w:ind w:left="567" w:right="567"/>
        <w:jc w:val="both"/>
        <w:rPr>
          <w:rFonts w:ascii="Palatino Linotype" w:hAnsi="Palatino Linotype"/>
          <w:b/>
        </w:rPr>
      </w:pPr>
      <w:r w:rsidRPr="001159D3">
        <w:rPr>
          <w:rFonts w:ascii="Palatino Linotype" w:hAnsi="Palatino Linotype"/>
          <w:b/>
        </w:rPr>
        <w:t xml:space="preserve">f) Prueba </w:t>
      </w:r>
      <w:proofErr w:type="spellStart"/>
      <w:r w:rsidRPr="001159D3">
        <w:rPr>
          <w:rFonts w:ascii="Palatino Linotype" w:hAnsi="Palatino Linotype"/>
          <w:b/>
        </w:rPr>
        <w:t>presuncional</w:t>
      </w:r>
      <w:proofErr w:type="spellEnd"/>
      <w:r w:rsidRPr="001159D3">
        <w:rPr>
          <w:rFonts w:ascii="Palatino Linotype" w:hAnsi="Palatino Linotype"/>
          <w:b/>
        </w:rPr>
        <w:t>.</w:t>
      </w:r>
    </w:p>
    <w:p w:rsidR="00B35765" w:rsidRPr="001159D3" w:rsidRDefault="00B35765" w:rsidP="001159D3">
      <w:pPr>
        <w:pStyle w:val="Prrafodelista"/>
        <w:spacing w:before="240" w:after="240" w:line="360" w:lineRule="auto"/>
        <w:ind w:left="567" w:right="567"/>
        <w:jc w:val="both"/>
        <w:rPr>
          <w:rFonts w:ascii="Palatino Linotype" w:hAnsi="Palatino Linotype"/>
          <w:i/>
        </w:rPr>
      </w:pPr>
      <w:r w:rsidRPr="001159D3">
        <w:rPr>
          <w:rFonts w:ascii="Palatino Linotype" w:hAnsi="Palatino Linotype"/>
          <w:b/>
          <w:i/>
        </w:rPr>
        <w:t>Artículo 88.</w:t>
      </w:r>
      <w:r w:rsidRPr="001159D3">
        <w:rPr>
          <w:rFonts w:ascii="Palatino Linotype" w:hAnsi="Palatino Linotype"/>
          <w:i/>
        </w:rPr>
        <w:t xml:space="preserve">- Presunción es la consecuencia </w:t>
      </w:r>
      <w:r w:rsidRPr="001159D3">
        <w:rPr>
          <w:rFonts w:ascii="Palatino Linotype" w:hAnsi="Palatino Linotype"/>
          <w:b/>
          <w:i/>
          <w:u w:val="single"/>
        </w:rPr>
        <w:t>que la ley</w:t>
      </w:r>
      <w:r w:rsidRPr="001159D3">
        <w:rPr>
          <w:rFonts w:ascii="Palatino Linotype" w:hAnsi="Palatino Linotype"/>
          <w:i/>
        </w:rPr>
        <w:t xml:space="preserve">, autoridad administrativa o el Tribunal deducen de un hecho conocido para averiguar la verdad de otro desconocido; la primera se llama legal y la segunda humana. Hay </w:t>
      </w:r>
      <w:r w:rsidRPr="001159D3">
        <w:rPr>
          <w:rFonts w:ascii="Palatino Linotype" w:hAnsi="Palatino Linotype"/>
          <w:i/>
        </w:rPr>
        <w:lastRenderedPageBreak/>
        <w:t>presunción legal cuando la ley la establece expresamente. Hay presunción humana cuando de un hecho debidamente probado se deduce otro que es consecuencia ordinaria de aquél.</w:t>
      </w:r>
    </w:p>
    <w:p w:rsidR="00B35765" w:rsidRPr="001159D3" w:rsidRDefault="00B35765" w:rsidP="001159D3">
      <w:pPr>
        <w:pStyle w:val="Prrafodelista"/>
        <w:spacing w:before="240" w:after="240" w:line="360" w:lineRule="auto"/>
        <w:ind w:left="567" w:right="567"/>
        <w:jc w:val="both"/>
        <w:rPr>
          <w:rFonts w:ascii="Palatino Linotype" w:hAnsi="Palatino Linotype"/>
        </w:rPr>
      </w:pPr>
    </w:p>
    <w:p w:rsidR="00B35765" w:rsidRPr="001159D3" w:rsidRDefault="00B35765" w:rsidP="001159D3">
      <w:pPr>
        <w:pStyle w:val="Prrafodelista"/>
        <w:spacing w:before="240" w:after="240" w:line="360" w:lineRule="auto"/>
        <w:ind w:left="567" w:right="567"/>
        <w:jc w:val="both"/>
        <w:rPr>
          <w:rFonts w:ascii="Palatino Linotype" w:hAnsi="Palatino Linotype"/>
          <w:b/>
        </w:rPr>
      </w:pPr>
      <w:r w:rsidRPr="001159D3">
        <w:rPr>
          <w:rFonts w:ascii="Palatino Linotype" w:hAnsi="Palatino Linotype"/>
          <w:b/>
        </w:rPr>
        <w:t>g) Prueba instrumental</w:t>
      </w:r>
    </w:p>
    <w:p w:rsidR="00B35765" w:rsidRPr="001159D3" w:rsidRDefault="00B35765" w:rsidP="001159D3">
      <w:pPr>
        <w:pStyle w:val="Prrafodelista"/>
        <w:spacing w:before="240" w:after="240" w:line="360" w:lineRule="auto"/>
        <w:ind w:left="567" w:right="567"/>
        <w:jc w:val="both"/>
        <w:rPr>
          <w:rFonts w:ascii="Palatino Linotype" w:hAnsi="Palatino Linotype"/>
          <w:i/>
        </w:rPr>
      </w:pPr>
      <w:r w:rsidRPr="001159D3">
        <w:rPr>
          <w:rFonts w:ascii="Palatino Linotype" w:hAnsi="Palatino Linotype"/>
          <w:b/>
          <w:i/>
        </w:rPr>
        <w:t>Artículo 91.</w:t>
      </w:r>
      <w:r w:rsidRPr="001159D3">
        <w:rPr>
          <w:rFonts w:ascii="Palatino Linotype" w:hAnsi="Palatino Linotype"/>
          <w:i/>
        </w:rPr>
        <w:t>- La instrumental es el conjunto de actuaciones que obren en el expediente formado con motivo del asunto.</w:t>
      </w:r>
    </w:p>
    <w:p w:rsidR="00B35765" w:rsidRPr="001159D3" w:rsidRDefault="00B35765" w:rsidP="001159D3">
      <w:pPr>
        <w:pStyle w:val="Prrafodelista"/>
        <w:spacing w:before="240" w:after="240" w:line="360" w:lineRule="auto"/>
        <w:ind w:left="567" w:right="567"/>
        <w:jc w:val="both"/>
        <w:rPr>
          <w:rFonts w:ascii="Palatino Linotype" w:hAnsi="Palatino Linotype"/>
        </w:rPr>
      </w:pPr>
    </w:p>
    <w:p w:rsidR="00B35765" w:rsidRPr="001159D3" w:rsidRDefault="00B35765" w:rsidP="001159D3">
      <w:pPr>
        <w:pStyle w:val="Prrafodelista"/>
        <w:spacing w:before="240" w:after="240" w:line="360" w:lineRule="auto"/>
        <w:ind w:left="567" w:right="567"/>
        <w:jc w:val="both"/>
        <w:rPr>
          <w:rFonts w:ascii="Palatino Linotype" w:hAnsi="Palatino Linotype"/>
          <w:b/>
        </w:rPr>
      </w:pPr>
      <w:r w:rsidRPr="001159D3">
        <w:rPr>
          <w:rFonts w:ascii="Palatino Linotype" w:hAnsi="Palatino Linotype"/>
          <w:b/>
        </w:rPr>
        <w:t>h) Fotografías y demás elementos aportados por la ciencia.</w:t>
      </w:r>
    </w:p>
    <w:p w:rsidR="00B35765" w:rsidRPr="001159D3" w:rsidRDefault="00B35765" w:rsidP="001159D3">
      <w:pPr>
        <w:pStyle w:val="Prrafodelista"/>
        <w:spacing w:before="240" w:after="240" w:line="360" w:lineRule="auto"/>
        <w:ind w:left="567" w:right="567"/>
        <w:jc w:val="both"/>
        <w:rPr>
          <w:rFonts w:ascii="Palatino Linotype" w:hAnsi="Palatino Linotype"/>
          <w:i/>
        </w:rPr>
      </w:pPr>
      <w:r w:rsidRPr="001159D3">
        <w:rPr>
          <w:rFonts w:ascii="Palatino Linotype" w:hAnsi="Palatino Linotype"/>
          <w:b/>
          <w:i/>
        </w:rPr>
        <w:t>Artículo 93.</w:t>
      </w:r>
      <w:r w:rsidRPr="001159D3">
        <w:rPr>
          <w:rFonts w:ascii="Palatino Linotype" w:hAnsi="Palatino Linotype"/>
          <w:i/>
        </w:rPr>
        <w:t>- Para acreditar hechos o circunstancias que tengan relación con el asunto que se ventile, las partes pueden presentar fotografías o copias fotostáticas, videos, cintas cinematográficas y cualquier otra producción de imágenes.</w:t>
      </w:r>
    </w:p>
    <w:p w:rsidR="00B35765" w:rsidRPr="001159D3" w:rsidRDefault="00B35765" w:rsidP="001159D3">
      <w:pPr>
        <w:pStyle w:val="Prrafodelista"/>
        <w:spacing w:before="240" w:after="240" w:line="360" w:lineRule="auto"/>
        <w:ind w:left="567" w:right="567"/>
        <w:jc w:val="both"/>
        <w:rPr>
          <w:rFonts w:ascii="Palatino Linotype" w:hAnsi="Palatino Linotype"/>
          <w:i/>
        </w:rPr>
      </w:pPr>
    </w:p>
    <w:p w:rsidR="00B35765" w:rsidRPr="001159D3" w:rsidRDefault="00B35765" w:rsidP="001159D3">
      <w:pPr>
        <w:pStyle w:val="Prrafodelista"/>
        <w:spacing w:before="240" w:after="240" w:line="360" w:lineRule="auto"/>
        <w:ind w:left="567" w:right="567"/>
        <w:jc w:val="both"/>
        <w:rPr>
          <w:rFonts w:ascii="Palatino Linotype" w:hAnsi="Palatino Linotype"/>
          <w:i/>
        </w:rPr>
      </w:pPr>
      <w:r w:rsidRPr="001159D3">
        <w:rPr>
          <w:rFonts w:ascii="Palatino Linotype" w:hAnsi="Palatino Linotype"/>
          <w:b/>
          <w:i/>
        </w:rPr>
        <w:t>Artículo 94.</w:t>
      </w:r>
      <w:r w:rsidRPr="001159D3">
        <w:rPr>
          <w:rFonts w:ascii="Palatino Linotype" w:hAnsi="Palatino Linotype"/>
          <w:i/>
        </w:rPr>
        <w:t>- Como medio de prueba deben admitirse también los registros dactiloscópicos, fonográficos y demás descubrimientos de la ciencia, la técnica o arte que produzcan convicción en el ánimo de la autoridad administrativa o del Tribunal.</w:t>
      </w:r>
    </w:p>
    <w:p w:rsidR="00B35765" w:rsidRPr="001159D3" w:rsidRDefault="00B35765" w:rsidP="001159D3">
      <w:pPr>
        <w:pStyle w:val="Prrafodelista"/>
        <w:spacing w:before="240" w:after="240" w:line="360" w:lineRule="auto"/>
        <w:ind w:left="567" w:right="567"/>
        <w:jc w:val="both"/>
        <w:rPr>
          <w:rFonts w:ascii="Palatino Linotype" w:hAnsi="Palatino Linotype"/>
        </w:rPr>
      </w:pPr>
    </w:p>
    <w:p w:rsidR="00B35765" w:rsidRPr="001159D3" w:rsidRDefault="00B35765" w:rsidP="001159D3">
      <w:pPr>
        <w:pStyle w:val="Prrafodelista"/>
        <w:widowControl w:val="0"/>
        <w:numPr>
          <w:ilvl w:val="0"/>
          <w:numId w:val="1"/>
        </w:numPr>
        <w:shd w:val="clear" w:color="auto" w:fill="FFFFFF"/>
        <w:spacing w:after="120" w:line="360" w:lineRule="auto"/>
        <w:ind w:left="0" w:right="45" w:firstLine="0"/>
        <w:jc w:val="both"/>
        <w:rPr>
          <w:rFonts w:ascii="Palatino Linotype" w:hAnsi="Palatino Linotype" w:cs="Arial"/>
        </w:rPr>
      </w:pPr>
      <w:r w:rsidRPr="001159D3">
        <w:rPr>
          <w:rFonts w:ascii="Palatino Linotype" w:hAnsi="Palatino Linotype"/>
        </w:rPr>
        <w:t xml:space="preserve">Ahora bien, en el presente asunto el </w:t>
      </w:r>
      <w:r w:rsidRPr="001159D3">
        <w:rPr>
          <w:rFonts w:ascii="Palatino Linotype" w:hAnsi="Palatino Linotype"/>
          <w:b/>
        </w:rPr>
        <w:t>SUJETO OBLIGADO</w:t>
      </w:r>
      <w:r w:rsidRPr="001159D3">
        <w:rPr>
          <w:rFonts w:ascii="Palatino Linotype" w:hAnsi="Palatino Linotype"/>
        </w:rPr>
        <w:t xml:space="preserve"> </w:t>
      </w:r>
      <w:r w:rsidRPr="001159D3">
        <w:rPr>
          <w:rFonts w:ascii="Palatino Linotype" w:hAnsi="Palatino Linotype" w:cs="Arial"/>
          <w:lang w:val="es-MX"/>
        </w:rPr>
        <w:t>a través del informe justificado enviado</w:t>
      </w:r>
      <w:r w:rsidRPr="001159D3">
        <w:rPr>
          <w:rFonts w:ascii="Palatino Linotype" w:hAnsi="Palatino Linotype"/>
        </w:rPr>
        <w:t xml:space="preserve"> anexa como pruebas:</w:t>
      </w:r>
    </w:p>
    <w:p w:rsidR="00B35765" w:rsidRPr="001159D3" w:rsidRDefault="00B35765" w:rsidP="001159D3">
      <w:pPr>
        <w:pStyle w:val="Prrafodelista"/>
        <w:widowControl w:val="0"/>
        <w:shd w:val="clear" w:color="auto" w:fill="FFFFFF"/>
        <w:spacing w:after="120" w:line="360" w:lineRule="auto"/>
        <w:ind w:left="0" w:right="45"/>
        <w:jc w:val="both"/>
        <w:rPr>
          <w:rFonts w:ascii="Palatino Linotype" w:hAnsi="Palatino Linotype" w:cs="Arial"/>
        </w:rPr>
      </w:pPr>
    </w:p>
    <w:p w:rsidR="00B35765" w:rsidRPr="001159D3" w:rsidRDefault="00B35765" w:rsidP="001159D3">
      <w:pPr>
        <w:pStyle w:val="Prrafodelista"/>
        <w:widowControl w:val="0"/>
        <w:numPr>
          <w:ilvl w:val="0"/>
          <w:numId w:val="36"/>
        </w:numPr>
        <w:shd w:val="clear" w:color="auto" w:fill="FFFFFF"/>
        <w:tabs>
          <w:tab w:val="left" w:pos="567"/>
        </w:tabs>
        <w:spacing w:after="120" w:line="360" w:lineRule="auto"/>
        <w:ind w:left="567" w:firstLine="0"/>
        <w:jc w:val="both"/>
        <w:rPr>
          <w:rFonts w:ascii="Palatino Linotype" w:hAnsi="Palatino Linotype"/>
        </w:rPr>
      </w:pPr>
      <w:r w:rsidRPr="001159D3">
        <w:rPr>
          <w:rFonts w:ascii="Palatino Linotype" w:hAnsi="Palatino Linotype"/>
          <w:b/>
        </w:rPr>
        <w:t xml:space="preserve">DOCUMENTAL PÚBLICA, </w:t>
      </w:r>
      <w:r w:rsidRPr="001159D3">
        <w:rPr>
          <w:rFonts w:ascii="Palatino Linotype" w:hAnsi="Palatino Linotype"/>
        </w:rPr>
        <w:t>consistente en</w:t>
      </w:r>
      <w:r w:rsidRPr="001159D3">
        <w:rPr>
          <w:rFonts w:ascii="Palatino Linotype" w:hAnsi="Palatino Linotype"/>
          <w:i/>
        </w:rPr>
        <w:t xml:space="preserve"> </w:t>
      </w:r>
      <w:r w:rsidR="000852C7" w:rsidRPr="001159D3">
        <w:rPr>
          <w:rFonts w:ascii="Palatino Linotype" w:hAnsi="Palatino Linotype"/>
          <w:i/>
        </w:rPr>
        <w:t>“</w:t>
      </w:r>
      <w:r w:rsidRPr="001159D3">
        <w:rPr>
          <w:rFonts w:ascii="Palatino Linotype" w:hAnsi="Palatino Linotype"/>
          <w:i/>
        </w:rPr>
        <w:t>el oficio número 207060040001008-501/2019, signado por el servidor público habilitado de la Dirección General de Personal, a través del cual se llevan a cabo las manifestaciones de ese sujeto obligado respec</w:t>
      </w:r>
      <w:r w:rsidR="000852C7" w:rsidRPr="001159D3">
        <w:rPr>
          <w:rFonts w:ascii="Palatino Linotype" w:hAnsi="Palatino Linotype"/>
          <w:i/>
        </w:rPr>
        <w:t>to al presente medio de defensa</w:t>
      </w:r>
      <w:r w:rsidR="000852C7" w:rsidRPr="001159D3">
        <w:rPr>
          <w:rFonts w:ascii="Palatino Linotype" w:hAnsi="Palatino Linotype"/>
          <w:b/>
        </w:rPr>
        <w:t>”.</w:t>
      </w:r>
    </w:p>
    <w:p w:rsidR="000852C7" w:rsidRPr="001159D3" w:rsidRDefault="000852C7" w:rsidP="001159D3">
      <w:pPr>
        <w:pStyle w:val="Prrafodelista"/>
        <w:widowControl w:val="0"/>
        <w:numPr>
          <w:ilvl w:val="0"/>
          <w:numId w:val="36"/>
        </w:numPr>
        <w:shd w:val="clear" w:color="auto" w:fill="FFFFFF"/>
        <w:tabs>
          <w:tab w:val="left" w:pos="567"/>
        </w:tabs>
        <w:spacing w:after="120" w:line="360" w:lineRule="auto"/>
        <w:ind w:left="567" w:firstLine="0"/>
        <w:jc w:val="both"/>
        <w:rPr>
          <w:rFonts w:ascii="Palatino Linotype" w:hAnsi="Palatino Linotype"/>
        </w:rPr>
      </w:pPr>
      <w:r w:rsidRPr="001159D3">
        <w:rPr>
          <w:rFonts w:ascii="Palatino Linotype" w:hAnsi="Palatino Linotype"/>
          <w:b/>
        </w:rPr>
        <w:lastRenderedPageBreak/>
        <w:t>PRESUNCIONAL LEGAL Y HUMANA</w:t>
      </w:r>
      <w:r w:rsidRPr="001159D3">
        <w:rPr>
          <w:rFonts w:ascii="Palatino Linotype" w:hAnsi="Palatino Linotype"/>
        </w:rPr>
        <w:t>, consistente en “</w:t>
      </w:r>
      <w:r w:rsidRPr="001159D3">
        <w:rPr>
          <w:rFonts w:ascii="Palatino Linotype" w:hAnsi="Palatino Linotype"/>
          <w:i/>
        </w:rPr>
        <w:t>el conocimiento de la verdad controvertida atendiendo a los elementos de prueba aportados por el sujeto obligado</w:t>
      </w:r>
      <w:r w:rsidRPr="001159D3">
        <w:rPr>
          <w:rFonts w:ascii="Palatino Linotype" w:hAnsi="Palatino Linotype"/>
        </w:rPr>
        <w:t>”.</w:t>
      </w:r>
    </w:p>
    <w:p w:rsidR="000852C7" w:rsidRPr="001159D3" w:rsidRDefault="000852C7" w:rsidP="001159D3">
      <w:pPr>
        <w:pStyle w:val="Prrafodelista"/>
        <w:spacing w:before="240" w:after="240" w:line="360" w:lineRule="auto"/>
        <w:ind w:left="0"/>
        <w:jc w:val="both"/>
        <w:rPr>
          <w:rFonts w:ascii="Palatino Linotype" w:hAnsi="Palatino Linotype" w:cs="Arial"/>
        </w:rPr>
      </w:pPr>
    </w:p>
    <w:p w:rsidR="000852C7" w:rsidRPr="001159D3" w:rsidRDefault="000852C7" w:rsidP="001159D3">
      <w:pPr>
        <w:pStyle w:val="Prrafodelista"/>
        <w:widowControl w:val="0"/>
        <w:numPr>
          <w:ilvl w:val="0"/>
          <w:numId w:val="1"/>
        </w:numPr>
        <w:shd w:val="clear" w:color="auto" w:fill="FFFFFF"/>
        <w:tabs>
          <w:tab w:val="left" w:pos="567"/>
        </w:tabs>
        <w:spacing w:after="120" w:line="360" w:lineRule="auto"/>
        <w:ind w:left="0" w:firstLine="0"/>
        <w:jc w:val="both"/>
        <w:rPr>
          <w:rFonts w:ascii="Palatino Linotype" w:hAnsi="Palatino Linotype" w:cs="Arial"/>
        </w:rPr>
      </w:pPr>
      <w:r w:rsidRPr="001159D3">
        <w:rPr>
          <w:rFonts w:ascii="Palatino Linotype" w:hAnsi="Palatino Linotype" w:cs="Arial"/>
          <w:lang w:val="es-MX"/>
        </w:rPr>
        <w:t xml:space="preserve">Por lo que de conformidad con lo dispuesto en los artículos 32, 38 fracciones II, y VI 57, y 88, 92, 100, 103 y 105 del </w:t>
      </w:r>
      <w:r w:rsidRPr="001159D3">
        <w:rPr>
          <w:rFonts w:ascii="Palatino Linotype" w:hAnsi="Palatino Linotype" w:cs="Arial"/>
          <w:b/>
          <w:lang w:val="es-MX"/>
        </w:rPr>
        <w:t>Código de Procedimientos Administrativos del Estado de México</w:t>
      </w:r>
      <w:r w:rsidRPr="001159D3">
        <w:rPr>
          <w:rFonts w:ascii="Palatino Linotype" w:hAnsi="Palatino Linotype" w:cs="Arial"/>
          <w:lang w:val="es-MX"/>
        </w:rPr>
        <w:t xml:space="preserve"> de aplicación supletoria a la ley de la materia, para los efectos conducentes se acuerda:</w:t>
      </w:r>
    </w:p>
    <w:p w:rsidR="000852C7" w:rsidRPr="001159D3" w:rsidRDefault="000852C7" w:rsidP="001159D3">
      <w:pPr>
        <w:pStyle w:val="Prrafodelista"/>
        <w:widowControl w:val="0"/>
        <w:shd w:val="clear" w:color="auto" w:fill="FFFFFF"/>
        <w:tabs>
          <w:tab w:val="left" w:pos="567"/>
        </w:tabs>
        <w:spacing w:after="120" w:line="360" w:lineRule="auto"/>
        <w:ind w:left="0"/>
        <w:jc w:val="both"/>
        <w:rPr>
          <w:rFonts w:ascii="Palatino Linotype" w:hAnsi="Palatino Linotype" w:cs="Arial"/>
        </w:rPr>
      </w:pPr>
    </w:p>
    <w:p w:rsidR="000852C7" w:rsidRPr="001159D3" w:rsidRDefault="000852C7" w:rsidP="001159D3">
      <w:pPr>
        <w:pStyle w:val="Prrafodelista"/>
        <w:widowControl w:val="0"/>
        <w:numPr>
          <w:ilvl w:val="0"/>
          <w:numId w:val="1"/>
        </w:numPr>
        <w:shd w:val="clear" w:color="auto" w:fill="FFFFFF"/>
        <w:tabs>
          <w:tab w:val="left" w:pos="567"/>
        </w:tabs>
        <w:spacing w:after="120" w:line="360" w:lineRule="auto"/>
        <w:ind w:left="0" w:firstLine="0"/>
        <w:jc w:val="both"/>
        <w:rPr>
          <w:rFonts w:ascii="Palatino Linotype" w:hAnsi="Palatino Linotype" w:cs="Arial"/>
        </w:rPr>
      </w:pPr>
      <w:r w:rsidRPr="001159D3">
        <w:rPr>
          <w:rFonts w:ascii="Palatino Linotype" w:hAnsi="Palatino Linotype" w:cs="Arial"/>
          <w:lang w:val="es-MX"/>
        </w:rPr>
        <w:t xml:space="preserve">Esta autoridad les concede valor probatorio a las documentales públicas ofrecidas </w:t>
      </w:r>
      <w:r w:rsidRPr="001159D3">
        <w:rPr>
          <w:rFonts w:ascii="Palatino Linotype" w:hAnsi="Palatino Linotype"/>
        </w:rPr>
        <w:t xml:space="preserve">y se hace constar que fueron desahogadas durante la interposición del recurso de revisión con número de folio </w:t>
      </w:r>
      <w:r w:rsidRPr="001159D3">
        <w:rPr>
          <w:rFonts w:ascii="Palatino Linotype" w:hAnsi="Palatino Linotype" w:cs="Arial"/>
          <w:b/>
          <w:bCs/>
        </w:rPr>
        <w:t>07748/INFOEM/IP/RR/2019,</w:t>
      </w:r>
      <w:r w:rsidRPr="001159D3">
        <w:rPr>
          <w:rFonts w:ascii="Palatino Linotype" w:hAnsi="Palatino Linotype" w:cs="Arial"/>
          <w:lang w:val="es-MX"/>
        </w:rPr>
        <w:t xml:space="preserve"> toda vez que de la revisión a las constancias de autos que integran el expediente electrónico del Sistema de Acceso a la Información Mexiquense (SAIMEX) se advierte que existe copia simple de cada una de ellas, así mismo se desprende que fueron interpuestas de manera previa a la emisión de la resolución, </w:t>
      </w:r>
      <w:r w:rsidRPr="001159D3">
        <w:rPr>
          <w:rFonts w:ascii="Palatino Linotype" w:hAnsi="Palatino Linotype" w:cs="Arial"/>
          <w:bCs/>
          <w:lang w:val="es-MX"/>
        </w:rPr>
        <w:t xml:space="preserve">constituyendo así un hecho notorio, aunado a que el </w:t>
      </w:r>
      <w:r w:rsidRPr="001159D3">
        <w:rPr>
          <w:rFonts w:ascii="Palatino Linotype" w:hAnsi="Palatino Linotype" w:cs="Arial"/>
          <w:b/>
          <w:bCs/>
          <w:lang w:val="es-MX"/>
        </w:rPr>
        <w:t>SUJETO OBLIGADO</w:t>
      </w:r>
      <w:r w:rsidRPr="001159D3">
        <w:rPr>
          <w:rFonts w:ascii="Palatino Linotype" w:hAnsi="Palatino Linotype" w:cs="Arial"/>
          <w:bCs/>
          <w:lang w:val="es-MX"/>
        </w:rPr>
        <w:t xml:space="preserve"> especificó de forma precisa los elementos de prueba que abonan al conocimiento de la verdad, toda vez que todos los actos efectuados por la autoridad deben estar legalmente constituidos, fundados y motivados, esto es, apegados a los principios de legalidad, </w:t>
      </w:r>
      <w:r w:rsidRPr="001159D3">
        <w:rPr>
          <w:rFonts w:ascii="Palatino Linotype" w:hAnsi="Palatino Linotype" w:cs="Arial"/>
          <w:b/>
          <w:bCs/>
          <w:u w:val="single"/>
          <w:lang w:val="es-MX"/>
        </w:rPr>
        <w:t xml:space="preserve">no así las pruebas </w:t>
      </w:r>
      <w:proofErr w:type="spellStart"/>
      <w:r w:rsidRPr="001159D3">
        <w:rPr>
          <w:rFonts w:ascii="Palatino Linotype" w:hAnsi="Palatino Linotype" w:cs="Arial"/>
          <w:b/>
          <w:bCs/>
          <w:u w:val="single"/>
          <w:lang w:val="es-MX"/>
        </w:rPr>
        <w:t>presuncionales</w:t>
      </w:r>
      <w:proofErr w:type="spellEnd"/>
      <w:r w:rsidRPr="001159D3">
        <w:rPr>
          <w:rFonts w:ascii="Palatino Linotype" w:hAnsi="Palatino Linotype" w:cs="Arial"/>
          <w:b/>
          <w:bCs/>
          <w:u w:val="single"/>
          <w:lang w:val="es-MX"/>
        </w:rPr>
        <w:t xml:space="preserve"> en su doble aspecto</w:t>
      </w:r>
      <w:r w:rsidRPr="001159D3">
        <w:rPr>
          <w:rFonts w:ascii="Palatino Linotype" w:hAnsi="Palatino Linotype" w:cs="Arial"/>
          <w:bCs/>
          <w:lang w:val="es-MX"/>
        </w:rPr>
        <w:t xml:space="preserve">, las cuales no tienen vida propia porque </w:t>
      </w:r>
      <w:r w:rsidRPr="001159D3">
        <w:rPr>
          <w:rFonts w:ascii="Palatino Linotype" w:hAnsi="Palatino Linotype" w:cs="Arial"/>
          <w:bCs/>
          <w:lang w:val="es-ES"/>
        </w:rPr>
        <w:t>se derivan de las mismas pruebas que existen en las constancias de autos.</w:t>
      </w:r>
      <w:r w:rsidRPr="001159D3">
        <w:rPr>
          <w:rFonts w:ascii="Palatino Linotype" w:hAnsi="Palatino Linotype" w:cs="Arial"/>
        </w:rPr>
        <w:t xml:space="preserve"> </w:t>
      </w:r>
      <w:r w:rsidRPr="001159D3">
        <w:rPr>
          <w:rFonts w:ascii="Palatino Linotype" w:hAnsi="Palatino Linotype" w:cs="Arial"/>
          <w:bCs/>
          <w:lang w:val="es-MX"/>
        </w:rPr>
        <w:t xml:space="preserve">Sirven de apoyo a lo anterior </w:t>
      </w:r>
      <w:r w:rsidRPr="001159D3">
        <w:rPr>
          <w:rFonts w:ascii="Palatino Linotype" w:hAnsi="Palatino Linotype" w:cs="Arial"/>
          <w:lang w:val="es-MX"/>
        </w:rPr>
        <w:t>las siguiente tesis aisladas:</w:t>
      </w:r>
      <w:r w:rsidRPr="001159D3">
        <w:rPr>
          <w:rFonts w:ascii="Palatino Linotype" w:hAnsi="Palatino Linotype" w:cs="Arial"/>
          <w:bCs/>
          <w:lang w:val="es-MX"/>
        </w:rPr>
        <w:t xml:space="preserve"> </w:t>
      </w:r>
    </w:p>
    <w:p w:rsidR="000852C7" w:rsidRPr="001159D3" w:rsidRDefault="000852C7" w:rsidP="001159D3">
      <w:pPr>
        <w:widowControl w:val="0"/>
        <w:shd w:val="clear" w:color="auto" w:fill="FFFFFF"/>
        <w:tabs>
          <w:tab w:val="left" w:pos="567"/>
        </w:tabs>
        <w:spacing w:after="120" w:line="360" w:lineRule="auto"/>
        <w:ind w:right="567"/>
        <w:jc w:val="both"/>
        <w:rPr>
          <w:rFonts w:ascii="Palatino Linotype" w:hAnsi="Palatino Linotype" w:cs="Arial"/>
          <w:highlight w:val="cyan"/>
        </w:rPr>
      </w:pPr>
    </w:p>
    <w:p w:rsidR="000852C7" w:rsidRPr="001159D3" w:rsidRDefault="000852C7" w:rsidP="001159D3">
      <w:pPr>
        <w:pStyle w:val="Prrafodelista"/>
        <w:widowControl w:val="0"/>
        <w:shd w:val="clear" w:color="auto" w:fill="FFFFFF"/>
        <w:spacing w:after="120" w:line="360" w:lineRule="auto"/>
        <w:ind w:right="567"/>
        <w:jc w:val="both"/>
        <w:rPr>
          <w:rFonts w:ascii="Palatino Linotype" w:hAnsi="Palatino Linotype"/>
          <w:i/>
        </w:rPr>
      </w:pPr>
      <w:r w:rsidRPr="001159D3">
        <w:rPr>
          <w:rFonts w:ascii="Palatino Linotype" w:hAnsi="Palatino Linotype"/>
          <w:b/>
          <w:i/>
        </w:rPr>
        <w:t xml:space="preserve">PÁGINAS WEB O ELECTRÓNICAS. SU CONTENIDO ES UN </w:t>
      </w:r>
      <w:r w:rsidRPr="001159D3">
        <w:rPr>
          <w:rFonts w:ascii="Palatino Linotype" w:hAnsi="Palatino Linotype"/>
          <w:b/>
          <w:i/>
        </w:rPr>
        <w:lastRenderedPageBreak/>
        <w:t>HECHO NOTORIO Y SUSCEPTIBLE DE SER VALORADO EN UNA DECISIÓN JUDICIAL.</w:t>
      </w:r>
      <w:r w:rsidRPr="001159D3">
        <w:rPr>
          <w:rFonts w:ascii="Palatino Linotype" w:hAnsi="Palatino Linotype"/>
        </w:rPr>
        <w:t xml:space="preserve"> </w:t>
      </w:r>
      <w:r w:rsidRPr="001159D3">
        <w:rPr>
          <w:rFonts w:ascii="Palatino Linotype" w:hAnsi="Palatino Linotype"/>
          <w:i/>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1159D3">
        <w:rPr>
          <w:rFonts w:ascii="Palatino Linotype" w:hAnsi="Palatino Linotype"/>
          <w:i/>
        </w:rPr>
        <w:t>Mardygras</w:t>
      </w:r>
      <w:proofErr w:type="spellEnd"/>
      <w:r w:rsidRPr="001159D3">
        <w:rPr>
          <w:rFonts w:ascii="Palatino Linotype" w:hAnsi="Palatino Linotype"/>
          <w:i/>
        </w:rPr>
        <w:t>, S.A. de C.V. 7 de diciembre de 2012. Unanimidad de votos. Ponente: Neófito López Ramos. Secretaria: Ana Lilia Osorno Arroyo.</w:t>
      </w:r>
    </w:p>
    <w:p w:rsidR="000852C7" w:rsidRPr="001159D3" w:rsidRDefault="000852C7" w:rsidP="001159D3">
      <w:pPr>
        <w:pStyle w:val="Prrafodelista"/>
        <w:widowControl w:val="0"/>
        <w:shd w:val="clear" w:color="auto" w:fill="FFFFFF"/>
        <w:spacing w:after="120" w:line="360" w:lineRule="auto"/>
        <w:ind w:right="567"/>
        <w:jc w:val="both"/>
        <w:rPr>
          <w:rFonts w:ascii="Palatino Linotype" w:hAnsi="Palatino Linotype"/>
          <w:i/>
        </w:rPr>
      </w:pPr>
      <w:r w:rsidRPr="001159D3">
        <w:rPr>
          <w:rFonts w:ascii="Palatino Linotype" w:hAnsi="Palatino Linotype"/>
          <w:b/>
          <w:i/>
        </w:rPr>
        <w:t xml:space="preserve">HECHO NOTORIO. LO CONSTITUYEN LOS DATOS QUE </w:t>
      </w:r>
      <w:r w:rsidRPr="001159D3">
        <w:rPr>
          <w:rFonts w:ascii="Palatino Linotype" w:hAnsi="Palatino Linotype"/>
          <w:b/>
          <w:i/>
        </w:rPr>
        <w:lastRenderedPageBreak/>
        <w:t xml:space="preserve">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w:t>
      </w:r>
      <w:r w:rsidRPr="001159D3">
        <w:rPr>
          <w:rFonts w:ascii="Palatino Linotype" w:hAnsi="Palatino Linotype"/>
          <w:i/>
        </w:rPr>
        <w:t xml:space="preserve">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1159D3">
        <w:rPr>
          <w:rFonts w:ascii="Palatino Linotype" w:hAnsi="Palatino Linotype"/>
          <w:i/>
        </w:rPr>
        <w:t>Pag</w:t>
      </w:r>
      <w:proofErr w:type="spellEnd"/>
      <w:r w:rsidRPr="001159D3">
        <w:rPr>
          <w:rFonts w:ascii="Palatino Linotype" w:hAnsi="Palatino Linotype"/>
          <w:i/>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w:t>
      </w:r>
    </w:p>
    <w:p w:rsidR="000852C7" w:rsidRPr="001159D3" w:rsidRDefault="000852C7" w:rsidP="001159D3">
      <w:pPr>
        <w:pStyle w:val="Prrafodelista"/>
        <w:widowControl w:val="0"/>
        <w:shd w:val="clear" w:color="auto" w:fill="FFFFFF"/>
        <w:spacing w:after="120" w:line="360" w:lineRule="auto"/>
        <w:ind w:left="567" w:right="567"/>
        <w:jc w:val="both"/>
        <w:rPr>
          <w:rFonts w:ascii="Palatino Linotype" w:hAnsi="Palatino Linotype" w:cs="Arial"/>
          <w:highlight w:val="cyan"/>
        </w:rPr>
      </w:pPr>
    </w:p>
    <w:p w:rsidR="000852C7" w:rsidRPr="001159D3" w:rsidRDefault="000852C7" w:rsidP="001159D3">
      <w:pPr>
        <w:widowControl w:val="0"/>
        <w:tabs>
          <w:tab w:val="left" w:pos="567"/>
        </w:tabs>
        <w:spacing w:line="360" w:lineRule="auto"/>
        <w:ind w:left="567" w:right="567"/>
        <w:jc w:val="both"/>
        <w:rPr>
          <w:rFonts w:ascii="Palatino Linotype" w:hAnsi="Palatino Linotype" w:cs="Arial"/>
          <w:b/>
          <w:bCs/>
          <w:i/>
          <w:lang w:val="es-ES"/>
        </w:rPr>
      </w:pPr>
      <w:r w:rsidRPr="001159D3">
        <w:rPr>
          <w:rFonts w:ascii="Palatino Linotype" w:hAnsi="Palatino Linotype" w:cs="Arial"/>
          <w:b/>
          <w:bCs/>
          <w:i/>
          <w:lang w:val="es-ES"/>
        </w:rPr>
        <w:t>PRUEBAS INSTRUMENTAL DE ACTUACIONES Y PRESUNCIONAL LEGAL Y HUMANA. NO TIENEN VIDA PROPIA LAS.</w:t>
      </w:r>
    </w:p>
    <w:p w:rsidR="000852C7" w:rsidRPr="001159D3" w:rsidRDefault="000852C7" w:rsidP="001159D3">
      <w:pPr>
        <w:widowControl w:val="0"/>
        <w:tabs>
          <w:tab w:val="left" w:pos="567"/>
        </w:tabs>
        <w:spacing w:line="360" w:lineRule="auto"/>
        <w:ind w:left="567" w:right="567"/>
        <w:jc w:val="both"/>
        <w:rPr>
          <w:rFonts w:ascii="Palatino Linotype" w:hAnsi="Palatino Linotype" w:cs="Arial"/>
          <w:bCs/>
          <w:i/>
          <w:lang w:val="es-ES"/>
        </w:rPr>
      </w:pPr>
      <w:r w:rsidRPr="001159D3">
        <w:rPr>
          <w:rFonts w:ascii="Palatino Linotype" w:hAnsi="Palatino Linotype" w:cs="Arial"/>
          <w:bCs/>
          <w:i/>
          <w:lang w:val="es-ES"/>
        </w:rPr>
        <w:t xml:space="preserve">Las pruebas instrumental de actuaciones y la </w:t>
      </w:r>
      <w:proofErr w:type="spellStart"/>
      <w:r w:rsidRPr="001159D3">
        <w:rPr>
          <w:rFonts w:ascii="Palatino Linotype" w:hAnsi="Palatino Linotype" w:cs="Arial"/>
          <w:bCs/>
          <w:i/>
          <w:lang w:val="es-ES"/>
        </w:rPr>
        <w:t>presuncional</w:t>
      </w:r>
      <w:proofErr w:type="spellEnd"/>
      <w:r w:rsidRPr="001159D3">
        <w:rPr>
          <w:rFonts w:ascii="Palatino Linotype" w:hAnsi="Palatino Linotype" w:cs="Arial"/>
          <w:bCs/>
          <w:i/>
          <w:lang w:val="es-ES"/>
        </w:rPr>
        <w:t xml:space="preserve"> legal y humana, </w:t>
      </w:r>
      <w:r w:rsidRPr="001159D3">
        <w:rPr>
          <w:rFonts w:ascii="Palatino Linotype" w:hAnsi="Palatino Linotype" w:cs="Arial"/>
          <w:bCs/>
          <w:i/>
          <w:lang w:val="es-ES"/>
        </w:rPr>
        <w:lastRenderedPageBreak/>
        <w:t>prácticamente no tienen desahogo, es decir que no tienen vida propia, pues no es más que el nombre que en la práctica se ha dado a la totalidad de las pruebas recabadas en el juicio, por lo que respecta a la primera y por lo que corresponde a la segunda, ésta se deriva de las mismas pruebas que existen en las constancias de autos.</w:t>
      </w:r>
    </w:p>
    <w:p w:rsidR="000852C7" w:rsidRPr="001159D3" w:rsidRDefault="000852C7" w:rsidP="001159D3">
      <w:pPr>
        <w:widowControl w:val="0"/>
        <w:tabs>
          <w:tab w:val="left" w:pos="567"/>
        </w:tabs>
        <w:spacing w:line="360" w:lineRule="auto"/>
        <w:ind w:left="567" w:right="567"/>
        <w:jc w:val="both"/>
        <w:rPr>
          <w:rFonts w:ascii="Palatino Linotype" w:hAnsi="Palatino Linotype" w:cs="Arial"/>
          <w:bCs/>
          <w:i/>
          <w:lang w:val="es-ES"/>
        </w:rPr>
      </w:pPr>
      <w:r w:rsidRPr="001159D3">
        <w:rPr>
          <w:rFonts w:ascii="Palatino Linotype" w:hAnsi="Palatino Linotype" w:cs="Arial"/>
          <w:bCs/>
          <w:i/>
          <w:lang w:val="es-ES"/>
        </w:rPr>
        <w:t>TRIBUNAL COLEGIADO DEL VIGESIMO CIRCUITO.</w:t>
      </w:r>
    </w:p>
    <w:p w:rsidR="000852C7" w:rsidRPr="001159D3" w:rsidRDefault="000852C7" w:rsidP="001159D3">
      <w:pPr>
        <w:widowControl w:val="0"/>
        <w:tabs>
          <w:tab w:val="left" w:pos="567"/>
        </w:tabs>
        <w:spacing w:line="360" w:lineRule="auto"/>
        <w:ind w:left="567" w:right="567"/>
        <w:jc w:val="both"/>
        <w:rPr>
          <w:rFonts w:ascii="Palatino Linotype" w:hAnsi="Palatino Linotype" w:cs="Arial"/>
          <w:bCs/>
          <w:i/>
          <w:lang w:val="es-ES"/>
        </w:rPr>
      </w:pPr>
      <w:r w:rsidRPr="001159D3">
        <w:rPr>
          <w:rFonts w:ascii="Palatino Linotype" w:hAnsi="Palatino Linotype" w:cs="Arial"/>
          <w:bCs/>
          <w:i/>
          <w:lang w:val="es-ES"/>
        </w:rPr>
        <w:t>Amparo directo 590/94. Federación Regional de Trabajadores del Soconusco, C. T. M. a través de su representante Roberto de los Santos Cruz. 6 de octubre de 1994. Unanimidad de votos. Ponente: Francisco A. Velasco Santiago. Secretario: Rafael León González.</w:t>
      </w:r>
    </w:p>
    <w:p w:rsidR="00B35765" w:rsidRPr="001159D3" w:rsidRDefault="00B35765" w:rsidP="001159D3">
      <w:pPr>
        <w:pStyle w:val="Prrafodelista"/>
        <w:numPr>
          <w:ilvl w:val="0"/>
          <w:numId w:val="1"/>
        </w:numPr>
        <w:spacing w:before="240" w:after="240" w:line="360" w:lineRule="auto"/>
        <w:ind w:left="0" w:firstLine="0"/>
        <w:jc w:val="both"/>
        <w:rPr>
          <w:rFonts w:ascii="Palatino Linotype" w:hAnsi="Palatino Linotype" w:cs="Arial"/>
        </w:rPr>
      </w:pPr>
      <w:r w:rsidRPr="001159D3">
        <w:rPr>
          <w:rFonts w:ascii="Palatino Linotype" w:hAnsi="Palatino Linotype" w:cs="Arial"/>
        </w:rPr>
        <w:t xml:space="preserve">Ahora bien en referencia al punto petitorio </w:t>
      </w:r>
      <w:r w:rsidRPr="001159D3">
        <w:rPr>
          <w:rFonts w:ascii="Palatino Linotype" w:hAnsi="Palatino Linotype" w:cs="Arial"/>
          <w:b/>
        </w:rPr>
        <w:t xml:space="preserve">PRIMERO </w:t>
      </w:r>
      <w:r w:rsidRPr="001159D3">
        <w:rPr>
          <w:rFonts w:ascii="Palatino Linotype" w:hAnsi="Palatino Linotype" w:cs="Arial"/>
        </w:rPr>
        <w:t xml:space="preserve">se acuerda de conformidad con lo solicitado y se tiene por presentado el informe justificado correspondiente al recurso de revisión </w:t>
      </w:r>
      <w:r w:rsidRPr="001159D3">
        <w:rPr>
          <w:rFonts w:ascii="Palatino Linotype" w:hAnsi="Palatino Linotype" w:cs="Arial"/>
          <w:b/>
          <w:bCs/>
        </w:rPr>
        <w:t>0</w:t>
      </w:r>
      <w:r w:rsidR="004866C9" w:rsidRPr="001159D3">
        <w:rPr>
          <w:rFonts w:ascii="Palatino Linotype" w:hAnsi="Palatino Linotype" w:cs="Arial"/>
          <w:b/>
          <w:bCs/>
        </w:rPr>
        <w:t>7748</w:t>
      </w:r>
      <w:r w:rsidRPr="001159D3">
        <w:rPr>
          <w:rFonts w:ascii="Palatino Linotype" w:hAnsi="Palatino Linotype" w:cs="Arial"/>
          <w:b/>
          <w:bCs/>
        </w:rPr>
        <w:t xml:space="preserve">/INFOEM/IP/RR/2017 </w:t>
      </w:r>
      <w:r w:rsidRPr="001159D3">
        <w:rPr>
          <w:rFonts w:ascii="Palatino Linotype" w:hAnsi="Palatino Linotype" w:cs="Arial"/>
          <w:bCs/>
        </w:rPr>
        <w:t>presentado mediante el expediente electrónico del Sistema de Acceso</w:t>
      </w:r>
      <w:r w:rsidR="004866C9" w:rsidRPr="001159D3">
        <w:rPr>
          <w:rFonts w:ascii="Palatino Linotype" w:hAnsi="Palatino Linotype" w:cs="Arial"/>
          <w:bCs/>
        </w:rPr>
        <w:t>,</w:t>
      </w:r>
      <w:r w:rsidRPr="001159D3">
        <w:rPr>
          <w:rFonts w:ascii="Palatino Linotype" w:hAnsi="Palatino Linotype" w:cs="Arial"/>
          <w:bCs/>
        </w:rPr>
        <w:t xml:space="preserve"> </w:t>
      </w:r>
      <w:r w:rsidR="004866C9" w:rsidRPr="001159D3">
        <w:rPr>
          <w:rFonts w:ascii="Palatino Linotype" w:hAnsi="Palatino Linotype" w:cs="Arial"/>
          <w:bCs/>
        </w:rPr>
        <w:t>Rectificación, Cancelación y Oposición del Estado de México y Municipios (SARCOEM)</w:t>
      </w:r>
      <w:r w:rsidRPr="001159D3">
        <w:rPr>
          <w:rFonts w:ascii="Palatino Linotype" w:hAnsi="Palatino Linotype" w:cs="Arial"/>
          <w:bCs/>
        </w:rPr>
        <w:t>.</w:t>
      </w:r>
    </w:p>
    <w:p w:rsidR="00B35765" w:rsidRPr="001159D3" w:rsidRDefault="00B35765" w:rsidP="001159D3">
      <w:pPr>
        <w:pStyle w:val="Prrafodelista"/>
        <w:spacing w:before="240" w:after="240" w:line="360" w:lineRule="auto"/>
        <w:ind w:left="0"/>
        <w:jc w:val="both"/>
        <w:rPr>
          <w:rFonts w:ascii="Palatino Linotype" w:hAnsi="Palatino Linotype" w:cs="Arial"/>
        </w:rPr>
      </w:pPr>
    </w:p>
    <w:p w:rsidR="00B35765" w:rsidRPr="001159D3" w:rsidRDefault="00B35765" w:rsidP="001159D3">
      <w:pPr>
        <w:pStyle w:val="Prrafodelista"/>
        <w:numPr>
          <w:ilvl w:val="0"/>
          <w:numId w:val="1"/>
        </w:numPr>
        <w:spacing w:before="240" w:after="240" w:line="360" w:lineRule="auto"/>
        <w:ind w:left="0" w:firstLine="0"/>
        <w:jc w:val="both"/>
        <w:rPr>
          <w:rFonts w:ascii="Palatino Linotype" w:hAnsi="Palatino Linotype" w:cs="Arial"/>
        </w:rPr>
      </w:pPr>
      <w:r w:rsidRPr="001159D3">
        <w:rPr>
          <w:rFonts w:ascii="Palatino Linotype" w:hAnsi="Palatino Linotype" w:cs="Arial"/>
        </w:rPr>
        <w:t xml:space="preserve">Por lo que hace al punto petitorio </w:t>
      </w:r>
      <w:r w:rsidRPr="001159D3">
        <w:rPr>
          <w:rFonts w:ascii="Palatino Linotype" w:hAnsi="Palatino Linotype" w:cs="Arial"/>
          <w:b/>
        </w:rPr>
        <w:t>SEGUNDO</w:t>
      </w:r>
      <w:r w:rsidRPr="001159D3">
        <w:rPr>
          <w:rFonts w:ascii="Palatino Linotype" w:hAnsi="Palatino Linotype" w:cs="Arial"/>
        </w:rPr>
        <w:t xml:space="preserve">, </w:t>
      </w:r>
      <w:r w:rsidR="004866C9" w:rsidRPr="001159D3">
        <w:rPr>
          <w:rFonts w:ascii="Palatino Linotype" w:hAnsi="Palatino Linotype" w:cs="Arial"/>
        </w:rPr>
        <w:t xml:space="preserve">y </w:t>
      </w:r>
      <w:r w:rsidRPr="001159D3">
        <w:rPr>
          <w:rFonts w:ascii="Palatino Linotype" w:hAnsi="Palatino Linotype" w:cs="Arial"/>
        </w:rPr>
        <w:t>se tienen por ofrecidas las pruebas conducentes.</w:t>
      </w:r>
    </w:p>
    <w:p w:rsidR="002A5BA4" w:rsidRPr="001159D3" w:rsidRDefault="00B35765" w:rsidP="001159D3">
      <w:pPr>
        <w:pStyle w:val="Ttulo2"/>
        <w:spacing w:line="360" w:lineRule="auto"/>
        <w:jc w:val="both"/>
        <w:rPr>
          <w:rFonts w:ascii="Palatino Linotype" w:hAnsi="Palatino Linotype"/>
          <w:b/>
          <w:color w:val="auto"/>
          <w:sz w:val="24"/>
          <w:szCs w:val="24"/>
        </w:rPr>
      </w:pPr>
      <w:bookmarkStart w:id="13" w:name="_Toc26465755"/>
      <w:r w:rsidRPr="001159D3">
        <w:rPr>
          <w:rFonts w:ascii="Palatino Linotype" w:hAnsi="Palatino Linotype"/>
          <w:b/>
          <w:color w:val="auto"/>
          <w:sz w:val="24"/>
          <w:szCs w:val="24"/>
        </w:rPr>
        <w:t xml:space="preserve">CUARTO. </w:t>
      </w:r>
      <w:r w:rsidR="00C869F0" w:rsidRPr="001159D3">
        <w:rPr>
          <w:rFonts w:ascii="Palatino Linotype" w:hAnsi="Palatino Linotype"/>
          <w:b/>
          <w:color w:val="auto"/>
          <w:sz w:val="24"/>
          <w:szCs w:val="24"/>
        </w:rPr>
        <w:t>De las causales del sobreseimiento.</w:t>
      </w:r>
      <w:bookmarkEnd w:id="13"/>
    </w:p>
    <w:p w:rsidR="006C662D" w:rsidRPr="001159D3" w:rsidRDefault="007D3A5B" w:rsidP="001159D3">
      <w:pPr>
        <w:pStyle w:val="Prrafodelista"/>
        <w:numPr>
          <w:ilvl w:val="0"/>
          <w:numId w:val="1"/>
        </w:numPr>
        <w:tabs>
          <w:tab w:val="left" w:pos="426"/>
        </w:tabs>
        <w:spacing w:before="240" w:after="240" w:line="360" w:lineRule="auto"/>
        <w:ind w:left="0" w:firstLine="0"/>
        <w:jc w:val="both"/>
        <w:rPr>
          <w:rFonts w:ascii="Palatino Linotype" w:hAnsi="Palatino Linotype" w:cs="Arial"/>
        </w:rPr>
      </w:pPr>
      <w:bookmarkStart w:id="14" w:name="_Toc452722829"/>
      <w:bookmarkStart w:id="15" w:name="_Toc454373811"/>
      <w:bookmarkStart w:id="16" w:name="_Toc476675991"/>
      <w:r w:rsidRPr="001159D3">
        <w:rPr>
          <w:rFonts w:ascii="Palatino Linotype" w:hAnsi="Palatino Linotype" w:cs="Arial"/>
        </w:rPr>
        <w:t xml:space="preserve">El </w:t>
      </w:r>
      <w:r w:rsidR="00C869F0" w:rsidRPr="001159D3">
        <w:rPr>
          <w:rFonts w:ascii="Palatino Linotype" w:hAnsi="Palatino Linotype" w:cs="Arial"/>
        </w:rPr>
        <w:t xml:space="preserve">recurso revisión tiene como finalidad reparar cualquier posible afectación al Derecho de </w:t>
      </w:r>
      <w:r w:rsidR="00514771" w:rsidRPr="001159D3">
        <w:rPr>
          <w:rFonts w:ascii="Palatino Linotype" w:hAnsi="Palatino Linotype" w:cs="Arial"/>
        </w:rPr>
        <w:t>Acceso, Rectificación, Cancelación y Oposición de Datos Personales,</w:t>
      </w:r>
      <w:r w:rsidR="00C869F0" w:rsidRPr="001159D3">
        <w:rPr>
          <w:rFonts w:ascii="Palatino Linotype" w:hAnsi="Palatino Linotype" w:cs="Arial"/>
        </w:rPr>
        <w:t xml:space="preserve"> en términos del Título </w:t>
      </w:r>
      <w:r w:rsidR="00514771" w:rsidRPr="001159D3">
        <w:rPr>
          <w:rFonts w:ascii="Palatino Linotype" w:hAnsi="Palatino Linotype" w:cs="Arial"/>
        </w:rPr>
        <w:t>Décimo</w:t>
      </w:r>
      <w:r w:rsidR="00C869F0" w:rsidRPr="001159D3">
        <w:rPr>
          <w:rFonts w:ascii="Palatino Linotype" w:hAnsi="Palatino Linotype" w:cs="Arial"/>
        </w:rPr>
        <w:t xml:space="preserve"> de la Ley de </w:t>
      </w:r>
      <w:r w:rsidR="00514771" w:rsidRPr="001159D3">
        <w:rPr>
          <w:rFonts w:ascii="Palatino Linotype" w:eastAsia="Calibri" w:hAnsi="Palatino Linotype" w:cs="Arial"/>
        </w:rPr>
        <w:t>Protección de Datos Personales en Posesión de Sujetos Obligados</w:t>
      </w:r>
      <w:r w:rsidR="00C869F0" w:rsidRPr="001159D3">
        <w:rPr>
          <w:rFonts w:ascii="Palatino Linotype" w:eastAsia="Calibri" w:hAnsi="Palatino Linotype" w:cs="Arial"/>
        </w:rPr>
        <w:t xml:space="preserve"> del Estado de México y Municipios</w:t>
      </w:r>
      <w:r w:rsidR="00C869F0" w:rsidRPr="001159D3">
        <w:rPr>
          <w:rFonts w:ascii="Palatino Linotype" w:hAnsi="Palatino Linotype" w:cs="Arial"/>
        </w:rPr>
        <w:t xml:space="preserve">, y determinar la confirmación; revocación o modificación; </w:t>
      </w:r>
      <w:proofErr w:type="spellStart"/>
      <w:r w:rsidR="00C869F0" w:rsidRPr="001159D3">
        <w:rPr>
          <w:rFonts w:ascii="Palatino Linotype" w:hAnsi="Palatino Linotype" w:cs="Arial"/>
        </w:rPr>
        <w:t>desechamiento</w:t>
      </w:r>
      <w:proofErr w:type="spellEnd"/>
      <w:r w:rsidR="00C869F0" w:rsidRPr="001159D3">
        <w:rPr>
          <w:rFonts w:ascii="Palatino Linotype" w:hAnsi="Palatino Linotype" w:cs="Arial"/>
        </w:rPr>
        <w:t xml:space="preserve"> o </w:t>
      </w:r>
      <w:r w:rsidR="00C869F0" w:rsidRPr="001159D3">
        <w:rPr>
          <w:rFonts w:ascii="Palatino Linotype" w:hAnsi="Palatino Linotype" w:cs="Arial"/>
          <w:b/>
          <w:u w:val="single"/>
        </w:rPr>
        <w:t>sobreseimiento</w:t>
      </w:r>
      <w:r w:rsidR="00C869F0" w:rsidRPr="001159D3">
        <w:rPr>
          <w:rFonts w:ascii="Palatino Linotype" w:hAnsi="Palatino Linotype" w:cs="Arial"/>
        </w:rPr>
        <w:t>; y</w:t>
      </w:r>
      <w:r w:rsidR="00514771" w:rsidRPr="001159D3">
        <w:rPr>
          <w:rFonts w:ascii="Palatino Linotype" w:hAnsi="Palatino Linotype" w:cs="Arial"/>
        </w:rPr>
        <w:t>,</w:t>
      </w:r>
      <w:r w:rsidR="00C869F0" w:rsidRPr="001159D3">
        <w:rPr>
          <w:rFonts w:ascii="Palatino Linotype" w:hAnsi="Palatino Linotype" w:cs="Arial"/>
        </w:rPr>
        <w:t xml:space="preserve"> en su </w:t>
      </w:r>
      <w:r w:rsidR="00C869F0" w:rsidRPr="001159D3">
        <w:rPr>
          <w:rFonts w:ascii="Palatino Linotype" w:hAnsi="Palatino Linotype" w:cs="Arial"/>
        </w:rPr>
        <w:lastRenderedPageBreak/>
        <w:t xml:space="preserve">caso ordenar la entrega de la información respecto a la respuesta emitida por el </w:t>
      </w:r>
      <w:r w:rsidR="00C869F0" w:rsidRPr="001159D3">
        <w:rPr>
          <w:rFonts w:ascii="Palatino Linotype" w:hAnsi="Palatino Linotype" w:cs="Arial"/>
          <w:b/>
        </w:rPr>
        <w:t>SUJETO</w:t>
      </w:r>
      <w:r w:rsidR="00C869F0" w:rsidRPr="001159D3">
        <w:rPr>
          <w:rFonts w:ascii="Palatino Linotype" w:hAnsi="Palatino Linotype" w:cs="Arial"/>
        </w:rPr>
        <w:t xml:space="preserve"> </w:t>
      </w:r>
      <w:r w:rsidR="00C869F0" w:rsidRPr="001159D3">
        <w:rPr>
          <w:rFonts w:ascii="Palatino Linotype" w:hAnsi="Palatino Linotype" w:cs="Arial"/>
          <w:b/>
        </w:rPr>
        <w:t>OBLIGADO</w:t>
      </w:r>
      <w:r w:rsidR="00C869F0" w:rsidRPr="001159D3">
        <w:rPr>
          <w:rFonts w:ascii="Palatino Linotype" w:hAnsi="Palatino Linotype" w:cs="Arial"/>
        </w:rPr>
        <w:t>.</w:t>
      </w:r>
    </w:p>
    <w:p w:rsidR="006C662D" w:rsidRPr="001159D3" w:rsidRDefault="006C662D" w:rsidP="001159D3">
      <w:pPr>
        <w:pStyle w:val="Prrafodelista"/>
        <w:tabs>
          <w:tab w:val="left" w:pos="426"/>
        </w:tabs>
        <w:spacing w:before="240" w:after="240" w:line="360" w:lineRule="auto"/>
        <w:ind w:left="0"/>
        <w:jc w:val="both"/>
        <w:rPr>
          <w:rFonts w:ascii="Palatino Linotype" w:hAnsi="Palatino Linotype" w:cs="Arial"/>
        </w:rPr>
      </w:pPr>
    </w:p>
    <w:p w:rsidR="00C869F0" w:rsidRPr="001159D3" w:rsidRDefault="00C869F0" w:rsidP="001159D3">
      <w:pPr>
        <w:pStyle w:val="Prrafodelista"/>
        <w:numPr>
          <w:ilvl w:val="0"/>
          <w:numId w:val="1"/>
        </w:numPr>
        <w:tabs>
          <w:tab w:val="left" w:pos="426"/>
        </w:tabs>
        <w:spacing w:line="360" w:lineRule="auto"/>
        <w:ind w:left="0" w:firstLine="0"/>
        <w:jc w:val="both"/>
        <w:rPr>
          <w:rFonts w:ascii="Palatino Linotype" w:hAnsi="Palatino Linotype" w:cs="Arial"/>
        </w:rPr>
      </w:pPr>
      <w:r w:rsidRPr="001159D3">
        <w:rPr>
          <w:rFonts w:ascii="Palatino Linotype" w:hAnsi="Palatino Linotype" w:cs="Arial"/>
        </w:rPr>
        <w:t xml:space="preserve">Asimismo, </w:t>
      </w:r>
      <w:r w:rsidRPr="001159D3">
        <w:rPr>
          <w:rFonts w:ascii="Palatino Linotype" w:eastAsia="Calibri" w:hAnsi="Palatino Linotype" w:cs="Arial"/>
          <w:lang w:val="es-MX" w:eastAsia="en-US"/>
        </w:rPr>
        <w:t xml:space="preserve">es de señalar que </w:t>
      </w:r>
      <w:r w:rsidRPr="001159D3">
        <w:rPr>
          <w:rFonts w:ascii="Palatino Linotype" w:eastAsia="MS Mincho" w:hAnsi="Palatino Linotype" w:cs="Times New Roman"/>
        </w:rPr>
        <w:t xml:space="preserve">para actualizar el sobreseimiento de un recurso de revisión, el </w:t>
      </w:r>
      <w:r w:rsidRPr="001159D3">
        <w:rPr>
          <w:rFonts w:ascii="Palatino Linotype" w:eastAsia="MS Mincho" w:hAnsi="Palatino Linotype" w:cs="Times New Roman"/>
          <w:b/>
        </w:rPr>
        <w:t>SUJETO OBLIGADO</w:t>
      </w:r>
      <w:r w:rsidRPr="001159D3">
        <w:rPr>
          <w:rFonts w:ascii="Palatino Linotype" w:eastAsia="MS Mincho" w:hAnsi="Palatino Linotype" w:cs="Times New Roman"/>
        </w:rPr>
        <w:t xml:space="preserve"> puede entregar o completar </w:t>
      </w:r>
      <w:r w:rsidR="00514771" w:rsidRPr="001159D3">
        <w:rPr>
          <w:rFonts w:ascii="Palatino Linotype" w:eastAsia="MS Mincho" w:hAnsi="Palatino Linotype" w:cs="Times New Roman"/>
        </w:rPr>
        <w:t>el acceso, rectificación, cancelación u oposición de los datos personales,</w:t>
      </w:r>
      <w:r w:rsidRPr="001159D3">
        <w:rPr>
          <w:rFonts w:ascii="Palatino Linotype" w:eastAsia="MS Mincho" w:hAnsi="Palatino Linotype" w:cs="Times New Roman"/>
        </w:rPr>
        <w:t xml:space="preserve"> al momento de rendir su informe justificado o, dentro de los siete días previstos para manifestar lo que a su derecho convenga</w:t>
      </w:r>
      <w:r w:rsidRPr="001159D3">
        <w:rPr>
          <w:rFonts w:ascii="Palatino Linotype" w:eastAsia="Calibri" w:hAnsi="Palatino Linotype" w:cs="Arial"/>
          <w:lang w:val="es-ES"/>
        </w:rPr>
        <w:t>, ofrecer pruebas y alegatos; como se refiriera en párrafos anteriores.</w:t>
      </w:r>
    </w:p>
    <w:p w:rsidR="00514771" w:rsidRPr="001159D3" w:rsidRDefault="00514771" w:rsidP="001159D3">
      <w:pPr>
        <w:pStyle w:val="Prrafodelista"/>
        <w:tabs>
          <w:tab w:val="left" w:pos="426"/>
        </w:tabs>
        <w:spacing w:line="360" w:lineRule="auto"/>
        <w:ind w:left="0"/>
        <w:jc w:val="both"/>
        <w:rPr>
          <w:rFonts w:ascii="Palatino Linotype" w:hAnsi="Palatino Linotype" w:cs="Arial"/>
        </w:rPr>
      </w:pPr>
    </w:p>
    <w:p w:rsidR="002A5BA4" w:rsidRPr="001159D3" w:rsidRDefault="00514771" w:rsidP="001159D3">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1159D3">
        <w:rPr>
          <w:rFonts w:ascii="Palatino Linotype" w:hAnsi="Palatino Linotype" w:cs="Arial"/>
        </w:rPr>
        <w:t xml:space="preserve">Cabe </w:t>
      </w:r>
      <w:r w:rsidRPr="001159D3">
        <w:rPr>
          <w:rFonts w:ascii="Palatino Linotype" w:eastAsia="MS Mincho" w:hAnsi="Palatino Linotype" w:cs="Times New Roman"/>
          <w:color w:val="000000"/>
        </w:rPr>
        <w:t xml:space="preserve">destacar que la contestación a la solicitud de ejercicio de derechos </w:t>
      </w:r>
      <w:r w:rsidRPr="001159D3">
        <w:rPr>
          <w:rFonts w:ascii="Palatino Linotype" w:eastAsia="MS Mincho" w:hAnsi="Palatino Linotype" w:cs="Times New Roman"/>
          <w:i/>
          <w:color w:val="000000"/>
        </w:rPr>
        <w:t>ARCO,</w:t>
      </w:r>
      <w:r w:rsidRPr="001159D3">
        <w:rPr>
          <w:rFonts w:ascii="Palatino Linotype" w:eastAsia="MS Mincho" w:hAnsi="Palatino Linotype" w:cs="Times New Roman"/>
          <w:color w:val="000000"/>
        </w:rPr>
        <w:t xml:space="preserve"> remitida por el </w:t>
      </w:r>
      <w:r w:rsidRPr="001159D3">
        <w:rPr>
          <w:rFonts w:ascii="Palatino Linotype" w:eastAsia="MS Mincho" w:hAnsi="Palatino Linotype" w:cs="Times New Roman"/>
          <w:b/>
          <w:color w:val="000000"/>
        </w:rPr>
        <w:t>SUJETO OBLIGADO</w:t>
      </w:r>
      <w:r w:rsidRPr="001159D3">
        <w:rPr>
          <w:rFonts w:ascii="Palatino Linotype" w:eastAsia="MS Mincho" w:hAnsi="Palatino Linotype" w:cs="Times New Roman"/>
          <w:color w:val="000000"/>
        </w:rPr>
        <w:t xml:space="preserve"> previamente plasmada en </w:t>
      </w:r>
      <w:r w:rsidR="00475AC6" w:rsidRPr="001159D3">
        <w:rPr>
          <w:rFonts w:ascii="Palatino Linotype" w:eastAsia="MS Mincho" w:hAnsi="Palatino Linotype" w:cs="Times New Roman"/>
          <w:color w:val="000000"/>
        </w:rPr>
        <w:t>los</w:t>
      </w:r>
      <w:r w:rsidRPr="001159D3">
        <w:rPr>
          <w:rFonts w:ascii="Palatino Linotype" w:eastAsia="MS Mincho" w:hAnsi="Palatino Linotype" w:cs="Times New Roman"/>
          <w:color w:val="000000"/>
        </w:rPr>
        <w:t xml:space="preserve"> párrafo</w:t>
      </w:r>
      <w:r w:rsidR="00475AC6" w:rsidRPr="001159D3">
        <w:rPr>
          <w:rFonts w:ascii="Palatino Linotype" w:eastAsia="MS Mincho" w:hAnsi="Palatino Linotype" w:cs="Times New Roman"/>
          <w:color w:val="000000"/>
        </w:rPr>
        <w:t>s</w:t>
      </w:r>
      <w:r w:rsidRPr="001159D3">
        <w:rPr>
          <w:rFonts w:ascii="Palatino Linotype" w:eastAsia="MS Mincho" w:hAnsi="Palatino Linotype" w:cs="Times New Roman"/>
          <w:color w:val="000000"/>
        </w:rPr>
        <w:t xml:space="preserve"> </w:t>
      </w:r>
      <w:r w:rsidR="00475AC6" w:rsidRPr="001159D3">
        <w:rPr>
          <w:rFonts w:ascii="Palatino Linotype" w:eastAsia="MS Mincho" w:hAnsi="Palatino Linotype" w:cs="Times New Roman"/>
          <w:b/>
          <w:color w:val="000000"/>
        </w:rPr>
        <w:t>4 y 5</w:t>
      </w:r>
      <w:r w:rsidRPr="001159D3">
        <w:rPr>
          <w:rFonts w:ascii="Palatino Linotype" w:eastAsia="MS Mincho" w:hAnsi="Palatino Linotype" w:cs="Times New Roman"/>
          <w:color w:val="000000"/>
        </w:rPr>
        <w:t xml:space="preserve"> de la presente resolución, </w:t>
      </w:r>
      <w:r w:rsidR="00475AC6" w:rsidRPr="001159D3">
        <w:rPr>
          <w:rFonts w:ascii="Palatino Linotype" w:eastAsia="MS Mincho" w:hAnsi="Palatino Linotype" w:cs="Times New Roman"/>
          <w:color w:val="000000"/>
        </w:rPr>
        <w:t xml:space="preserve">no se omite responder empero se ponen a disposición del particular </w:t>
      </w:r>
      <w:r w:rsidR="00DA32F3" w:rsidRPr="001159D3">
        <w:rPr>
          <w:rFonts w:ascii="Palatino Linotype" w:eastAsia="MS Mincho" w:hAnsi="Palatino Linotype" w:cs="Times New Roman"/>
          <w:color w:val="000000"/>
        </w:rPr>
        <w:t>las copias certificadas solicitadas informándole que existe un servicio denominado “</w:t>
      </w:r>
      <w:r w:rsidR="00DA32F3" w:rsidRPr="001159D3">
        <w:rPr>
          <w:rFonts w:ascii="Palatino Linotype" w:eastAsia="MS Mincho" w:hAnsi="Palatino Linotype" w:cs="Times New Roman"/>
          <w:i/>
          <w:color w:val="000000"/>
        </w:rPr>
        <w:t>Expedición de constancia de años de servicio para los servidores públicos generales y de confianza</w:t>
      </w:r>
      <w:r w:rsidR="00DA32F3" w:rsidRPr="001159D3">
        <w:rPr>
          <w:rFonts w:ascii="Palatino Linotype" w:eastAsia="MS Mincho" w:hAnsi="Palatino Linotype" w:cs="Times New Roman"/>
          <w:color w:val="000000"/>
        </w:rPr>
        <w:t>”, que se otorga en las oficinas de la Subdirección de Control de Pagos y que el solicitante deberá presentarse directamente en dichas instalaciones, con una identificación oficial y acreditar el interés por el trámite a realizar.</w:t>
      </w:r>
    </w:p>
    <w:p w:rsidR="00DA32F3" w:rsidRPr="001159D3" w:rsidRDefault="00DA32F3" w:rsidP="001159D3">
      <w:pPr>
        <w:pStyle w:val="Prrafodelista"/>
        <w:tabs>
          <w:tab w:val="left" w:pos="426"/>
        </w:tabs>
        <w:spacing w:line="360" w:lineRule="auto"/>
        <w:ind w:left="0"/>
        <w:jc w:val="both"/>
        <w:rPr>
          <w:rFonts w:ascii="Palatino Linotype" w:hAnsi="Palatino Linotype" w:cs="Arial"/>
        </w:rPr>
      </w:pPr>
    </w:p>
    <w:p w:rsidR="00DA32F3" w:rsidRPr="001159D3" w:rsidRDefault="00DA32F3" w:rsidP="001159D3">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1159D3">
        <w:rPr>
          <w:rFonts w:ascii="Palatino Linotype" w:eastAsia="Times New Roman" w:hAnsi="Palatino Linotype"/>
        </w:rPr>
        <w:t>No obstante en fecha posterior durante la celebración de la audiencia de conciliación manifestó expresamente no contar con documentos que coincidan con los nombres proporcionados, argumentando que existe un registro en su base de datos que coincide únicamente con un nombre y ambos apellidos, asentándose en el acta generada lo siguiente:</w:t>
      </w:r>
    </w:p>
    <w:p w:rsidR="00DA32F3" w:rsidRPr="001159D3" w:rsidRDefault="00DA32F3" w:rsidP="001159D3">
      <w:pPr>
        <w:pStyle w:val="Prrafodelista"/>
        <w:spacing w:line="360" w:lineRule="auto"/>
        <w:jc w:val="both"/>
        <w:rPr>
          <w:rFonts w:ascii="Palatino Linotype" w:eastAsia="Times New Roman" w:hAnsi="Palatino Linotype"/>
        </w:rPr>
      </w:pPr>
    </w:p>
    <w:p w:rsidR="00DA32F3" w:rsidRPr="001159D3" w:rsidRDefault="00DA32F3" w:rsidP="001159D3">
      <w:pPr>
        <w:pStyle w:val="Prrafodelista"/>
        <w:tabs>
          <w:tab w:val="left" w:pos="426"/>
        </w:tabs>
        <w:spacing w:line="360" w:lineRule="auto"/>
        <w:ind w:left="0"/>
        <w:jc w:val="both"/>
        <w:rPr>
          <w:rFonts w:ascii="Palatino Linotype" w:eastAsia="Times New Roman" w:hAnsi="Palatino Linotype"/>
        </w:rPr>
      </w:pPr>
      <w:r w:rsidRPr="001159D3">
        <w:rPr>
          <w:rFonts w:ascii="Palatino Linotype" w:eastAsia="Times New Roman" w:hAnsi="Palatino Linotype"/>
          <w:noProof/>
          <w:lang w:val="es-MX" w:eastAsia="es-MX"/>
        </w:rPr>
        <w:lastRenderedPageBreak/>
        <w:drawing>
          <wp:inline distT="0" distB="0" distL="0" distR="0">
            <wp:extent cx="5581015" cy="1257531"/>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1015" cy="1257531"/>
                    </a:xfrm>
                    <a:prstGeom prst="rect">
                      <a:avLst/>
                    </a:prstGeom>
                    <a:noFill/>
                    <a:ln>
                      <a:noFill/>
                    </a:ln>
                  </pic:spPr>
                </pic:pic>
              </a:graphicData>
            </a:graphic>
          </wp:inline>
        </w:drawing>
      </w:r>
    </w:p>
    <w:p w:rsidR="00DA32F3" w:rsidRPr="001159D3" w:rsidRDefault="00DA32F3" w:rsidP="001159D3">
      <w:pPr>
        <w:pStyle w:val="Prrafodelista"/>
        <w:numPr>
          <w:ilvl w:val="0"/>
          <w:numId w:val="1"/>
        </w:numPr>
        <w:tabs>
          <w:tab w:val="left" w:pos="426"/>
        </w:tabs>
        <w:spacing w:line="360" w:lineRule="auto"/>
        <w:ind w:left="0" w:firstLine="0"/>
        <w:jc w:val="both"/>
        <w:rPr>
          <w:rFonts w:ascii="Palatino Linotype" w:eastAsia="Times New Roman" w:hAnsi="Palatino Linotype"/>
          <w:i/>
        </w:rPr>
      </w:pPr>
      <w:r w:rsidRPr="001159D3">
        <w:rPr>
          <w:rFonts w:ascii="Palatino Linotype" w:eastAsia="Times New Roman" w:hAnsi="Palatino Linotype"/>
        </w:rPr>
        <w:t xml:space="preserve">Así mismo mediante su informe justificado modificó su respuesta inicial al señalar que </w:t>
      </w:r>
      <w:r w:rsidR="004F66BD" w:rsidRPr="001159D3">
        <w:rPr>
          <w:rFonts w:ascii="Palatino Linotype" w:eastAsia="Times New Roman" w:hAnsi="Palatino Linotype"/>
        </w:rPr>
        <w:t>“</w:t>
      </w:r>
      <w:r w:rsidR="004F66BD" w:rsidRPr="001159D3">
        <w:rPr>
          <w:rFonts w:ascii="Palatino Linotype" w:eastAsia="Times New Roman" w:hAnsi="Palatino Linotype"/>
          <w:i/>
        </w:rPr>
        <w:t xml:space="preserve">Es importante señalar que de acuerdo a la información proporcionada por el servidor público habilitado de la Dirección General de Personal, </w:t>
      </w:r>
      <w:r w:rsidR="004F66BD" w:rsidRPr="001159D3">
        <w:rPr>
          <w:rFonts w:ascii="Palatino Linotype" w:eastAsia="Times New Roman" w:hAnsi="Palatino Linotype"/>
          <w:b/>
          <w:i/>
          <w:u w:val="single"/>
        </w:rPr>
        <w:t>no existe registro que coincida con el nombre del solicitante</w:t>
      </w:r>
      <w:r w:rsidR="004F66BD" w:rsidRPr="001159D3">
        <w:rPr>
          <w:rFonts w:ascii="Palatino Linotype" w:eastAsia="Times New Roman" w:hAnsi="Palatino Linotype"/>
          <w:i/>
          <w:u w:val="single"/>
        </w:rPr>
        <w:t xml:space="preserve"> </w:t>
      </w:r>
      <w:r w:rsidR="004F66BD" w:rsidRPr="001159D3">
        <w:rPr>
          <w:rFonts w:ascii="Palatino Linotype" w:eastAsia="Times New Roman" w:hAnsi="Palatino Linotype"/>
          <w:i/>
        </w:rPr>
        <w:t>como servidor público del Sector Central del Poder Ejecutivo del Gobierno del Estado de México</w:t>
      </w:r>
      <w:proofErr w:type="gramStart"/>
      <w:r w:rsidR="004F66BD" w:rsidRPr="001159D3">
        <w:rPr>
          <w:rFonts w:ascii="Palatino Linotype" w:eastAsia="Times New Roman" w:hAnsi="Palatino Linotype"/>
          <w:i/>
        </w:rPr>
        <w:t>”(</w:t>
      </w:r>
      <w:proofErr w:type="gramEnd"/>
      <w:r w:rsidR="004F66BD" w:rsidRPr="001159D3">
        <w:rPr>
          <w:rFonts w:ascii="Palatino Linotype" w:eastAsia="Times New Roman" w:hAnsi="Palatino Linotype"/>
          <w:i/>
        </w:rPr>
        <w:t>Énfasis añadido).</w:t>
      </w:r>
    </w:p>
    <w:p w:rsidR="009133A9" w:rsidRPr="001159D3" w:rsidRDefault="009133A9" w:rsidP="001159D3">
      <w:pPr>
        <w:pStyle w:val="Prrafodelista"/>
        <w:tabs>
          <w:tab w:val="left" w:pos="426"/>
        </w:tabs>
        <w:spacing w:line="360" w:lineRule="auto"/>
        <w:ind w:left="0"/>
        <w:jc w:val="both"/>
        <w:rPr>
          <w:rFonts w:ascii="Palatino Linotype" w:eastAsia="Times New Roman" w:hAnsi="Palatino Linotype"/>
          <w:i/>
        </w:rPr>
      </w:pPr>
    </w:p>
    <w:p w:rsidR="009133A9" w:rsidRPr="001159D3" w:rsidRDefault="009133A9" w:rsidP="001159D3">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1159D3">
        <w:rPr>
          <w:rFonts w:ascii="Palatino Linotype" w:hAnsi="Palatino Linotype"/>
          <w:bCs/>
          <w:lang w:eastAsia="es-MX"/>
        </w:rPr>
        <w:t>En ese sentido, cabe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9133A9" w:rsidRPr="001159D3" w:rsidRDefault="009133A9" w:rsidP="001159D3">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rsidR="009133A9" w:rsidRPr="001159D3" w:rsidRDefault="009133A9" w:rsidP="001159D3">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1159D3">
        <w:rPr>
          <w:rFonts w:ascii="Palatino Linotype" w:hAnsi="Palatino Linotype" w:cs="Arial"/>
          <w:bCs/>
          <w:lang w:eastAsia="es-MX"/>
        </w:rPr>
        <w:t>Sirve de apoyo a lo anterior por analogía, el criterio 31-10 emitido por el ahora Instituto Nacional de Transparencia, Acceso a la Información y Protección de Datos Personales, que a la letra dice:</w:t>
      </w:r>
    </w:p>
    <w:p w:rsidR="009133A9" w:rsidRPr="001159D3" w:rsidRDefault="009133A9" w:rsidP="001159D3">
      <w:pPr>
        <w:spacing w:before="240" w:after="360" w:line="360" w:lineRule="auto"/>
        <w:ind w:left="567" w:right="616"/>
        <w:jc w:val="both"/>
        <w:rPr>
          <w:rFonts w:ascii="Palatino Linotype" w:eastAsia="Times New Roman" w:hAnsi="Palatino Linotype" w:cs="Arial"/>
          <w:bCs/>
          <w:i/>
          <w:iCs/>
          <w:lang w:eastAsia="es-MX"/>
        </w:rPr>
      </w:pPr>
      <w:r w:rsidRPr="001159D3">
        <w:rPr>
          <w:rFonts w:ascii="Palatino Linotype" w:eastAsia="Times New Roman" w:hAnsi="Palatino Linotype" w:cs="Arial"/>
          <w:bCs/>
          <w:i/>
          <w:iCs/>
          <w:lang w:eastAsia="es-MX"/>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w:t>
      </w:r>
      <w:r w:rsidRPr="001159D3">
        <w:rPr>
          <w:rFonts w:ascii="Palatino Linotype" w:eastAsia="Times New Roman" w:hAnsi="Palatino Linotype" w:cs="Arial"/>
          <w:bCs/>
          <w:i/>
          <w:iCs/>
          <w:lang w:eastAsia="es-MX"/>
        </w:rPr>
        <w:lastRenderedPageBreak/>
        <w:t>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133A9" w:rsidRPr="001159D3" w:rsidRDefault="009133A9" w:rsidP="001159D3">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1159D3">
        <w:rPr>
          <w:rFonts w:ascii="Palatino Linotype" w:hAnsi="Palatino Linotype"/>
          <w:color w:val="000000" w:themeColor="text1"/>
          <w:shd w:val="clear" w:color="auto" w:fill="FFFFFF"/>
        </w:rPr>
        <w:t xml:space="preserve">Además, </w:t>
      </w:r>
      <w:r w:rsidRPr="001159D3">
        <w:rPr>
          <w:rFonts w:ascii="Palatino Linotype" w:eastAsia="Arial Unicode MS" w:hAnsi="Palatino Linotype" w:cs="Arial"/>
          <w:color w:val="000000" w:themeColor="text1"/>
        </w:rPr>
        <w:t>e</w:t>
      </w:r>
      <w:r w:rsidRPr="001159D3">
        <w:rPr>
          <w:rFonts w:ascii="Palatino Linotype" w:hAnsi="Palatino Linotype"/>
          <w:color w:val="000000" w:themeColor="text1"/>
          <w:shd w:val="clear" w:color="auto" w:fill="FFFFFF"/>
        </w:rPr>
        <w:t>s menester señalar que la manifestación hecha por el</w:t>
      </w:r>
      <w:r w:rsidRPr="001159D3">
        <w:rPr>
          <w:rStyle w:val="apple-converted-space"/>
          <w:rFonts w:ascii="Palatino Linotype" w:hAnsi="Palatino Linotype"/>
          <w:color w:val="000000" w:themeColor="text1"/>
          <w:shd w:val="clear" w:color="auto" w:fill="FFFFFF"/>
        </w:rPr>
        <w:t xml:space="preserve"> </w:t>
      </w:r>
      <w:r w:rsidRPr="001159D3">
        <w:rPr>
          <w:rFonts w:ascii="Palatino Linotype" w:hAnsi="Palatino Linotype"/>
          <w:b/>
          <w:bCs/>
          <w:color w:val="000000" w:themeColor="text1"/>
          <w:shd w:val="clear" w:color="auto" w:fill="FFFFFF"/>
        </w:rPr>
        <w:t>SUJETO OBLIGADO</w:t>
      </w:r>
      <w:r w:rsidRPr="001159D3">
        <w:rPr>
          <w:rStyle w:val="apple-converted-space"/>
          <w:rFonts w:ascii="Palatino Linotype" w:hAnsi="Palatino Linotype"/>
          <w:b/>
          <w:bCs/>
          <w:color w:val="000000" w:themeColor="text1"/>
          <w:shd w:val="clear" w:color="auto" w:fill="FFFFFF"/>
        </w:rPr>
        <w:t xml:space="preserve"> </w:t>
      </w:r>
      <w:r w:rsidRPr="001159D3">
        <w:rPr>
          <w:rFonts w:ascii="Palatino Linotype" w:hAnsi="Palatino Linotype"/>
          <w:color w:val="000000" w:themeColor="text1"/>
          <w:shd w:val="clear" w:color="auto" w:fill="FFFFFF"/>
        </w:rPr>
        <w:t>en el informe justificado</w:t>
      </w:r>
      <w:r w:rsidRPr="001159D3">
        <w:rPr>
          <w:rStyle w:val="apple-converted-space"/>
          <w:rFonts w:ascii="Palatino Linotype" w:hAnsi="Palatino Linotype"/>
          <w:color w:val="000000" w:themeColor="text1"/>
          <w:shd w:val="clear" w:color="auto" w:fill="FFFFFF"/>
        </w:rPr>
        <w:t xml:space="preserve"> </w:t>
      </w:r>
      <w:r w:rsidRPr="001159D3">
        <w:rPr>
          <w:rFonts w:ascii="Palatino Linotype" w:hAnsi="Palatino Linotype"/>
          <w:color w:val="000000" w:themeColor="text1"/>
          <w:shd w:val="clear" w:color="auto" w:fill="FFFFFF"/>
          <w:lang w:val="es-ES_tradnl"/>
        </w:rPr>
        <w:t xml:space="preserve">constituye una confesión expresa en virtud de que concurren las circunstancias dispuestas en el numeral 97 del </w:t>
      </w:r>
      <w:r w:rsidRPr="001159D3">
        <w:rPr>
          <w:rFonts w:ascii="Palatino Linotype" w:hAnsi="Palatino Linotype"/>
          <w:b/>
          <w:color w:val="000000" w:themeColor="text1"/>
          <w:shd w:val="clear" w:color="auto" w:fill="FFFFFF"/>
          <w:lang w:val="es-ES_tradnl"/>
        </w:rPr>
        <w:t>Código de Procedimientos Administrativos del Estado de México</w:t>
      </w:r>
      <w:r w:rsidRPr="001159D3">
        <w:rPr>
          <w:rFonts w:ascii="Palatino Linotype" w:hAnsi="Palatino Linotype"/>
          <w:color w:val="000000" w:themeColor="text1"/>
          <w:shd w:val="clear" w:color="auto" w:fill="FFFFFF"/>
          <w:lang w:val="es-ES_tradnl"/>
        </w:rPr>
        <w:t>, consistentes en que fue realizada por persona capacitada para obligarse, con pleno conocimiento, sin coacción ni violencia y respecto de un hecho propio.</w:t>
      </w:r>
    </w:p>
    <w:p w:rsidR="00475AC6" w:rsidRPr="001159D3" w:rsidRDefault="00475AC6" w:rsidP="001159D3">
      <w:pPr>
        <w:spacing w:line="360" w:lineRule="auto"/>
        <w:jc w:val="both"/>
        <w:rPr>
          <w:rFonts w:ascii="Palatino Linotype" w:eastAsia="Times New Roman" w:hAnsi="Palatino Linotype"/>
        </w:rPr>
      </w:pPr>
    </w:p>
    <w:p w:rsidR="00475AC6" w:rsidRPr="001159D3" w:rsidRDefault="00C73933" w:rsidP="001159D3">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1159D3">
        <w:rPr>
          <w:rFonts w:ascii="Palatino Linotype" w:eastAsia="Times New Roman" w:hAnsi="Palatino Linotype"/>
        </w:rPr>
        <w:t>Sin embargo</w:t>
      </w:r>
      <w:r w:rsidR="004F66BD" w:rsidRPr="001159D3">
        <w:rPr>
          <w:rFonts w:ascii="Palatino Linotype" w:eastAsia="Times New Roman" w:hAnsi="Palatino Linotype"/>
        </w:rPr>
        <w:t xml:space="preserve"> se </w:t>
      </w:r>
      <w:r w:rsidRPr="001159D3">
        <w:rPr>
          <w:rFonts w:ascii="Palatino Linotype" w:eastAsia="Times New Roman" w:hAnsi="Palatino Linotype"/>
        </w:rPr>
        <w:t xml:space="preserve">dejan a salvo sus derechos del particular, </w:t>
      </w:r>
      <w:r w:rsidR="004F66BD" w:rsidRPr="001159D3">
        <w:rPr>
          <w:rFonts w:ascii="Palatino Linotype" w:eastAsia="Times New Roman" w:hAnsi="Palatino Linotype"/>
        </w:rPr>
        <w:t>para ejercer el de rectificación de datos personales llevando consigo los documentos que den mayor claridad sobre el registro</w:t>
      </w:r>
      <w:r w:rsidRPr="001159D3">
        <w:rPr>
          <w:rFonts w:ascii="Palatino Linotype" w:eastAsia="Times New Roman" w:hAnsi="Palatino Linotype"/>
        </w:rPr>
        <w:t xml:space="preserve"> con solo </w:t>
      </w:r>
      <w:r w:rsidRPr="001159D3">
        <w:rPr>
          <w:rFonts w:ascii="Palatino Linotype" w:eastAsia="Times New Roman" w:hAnsi="Palatino Linotype"/>
          <w:b/>
          <w:u w:val="single"/>
        </w:rPr>
        <w:t>un nombre</w:t>
      </w:r>
      <w:r w:rsidRPr="001159D3">
        <w:rPr>
          <w:rFonts w:ascii="Palatino Linotype" w:eastAsia="Times New Roman" w:hAnsi="Palatino Linotype"/>
        </w:rPr>
        <w:t xml:space="preserve"> </w:t>
      </w:r>
      <w:r w:rsidR="004F66BD" w:rsidRPr="001159D3">
        <w:rPr>
          <w:rFonts w:ascii="Palatino Linotype" w:eastAsia="Times New Roman" w:hAnsi="Palatino Linotype"/>
        </w:rPr>
        <w:t>que se tiene en la base de datos de la Secretaría de Finanzas, la Clave Única de Registro de Población (CURP)</w:t>
      </w:r>
      <w:r w:rsidRPr="001159D3">
        <w:rPr>
          <w:rFonts w:ascii="Palatino Linotype" w:eastAsia="Times New Roman" w:hAnsi="Palatino Linotype"/>
        </w:rPr>
        <w:t xml:space="preserve"> </w:t>
      </w:r>
      <w:r w:rsidR="004F66BD" w:rsidRPr="001159D3">
        <w:rPr>
          <w:rFonts w:ascii="Palatino Linotype" w:eastAsia="Times New Roman" w:hAnsi="Palatino Linotype"/>
        </w:rPr>
        <w:t xml:space="preserve">y los </w:t>
      </w:r>
      <w:r w:rsidR="004F66BD" w:rsidRPr="001159D3">
        <w:rPr>
          <w:rFonts w:ascii="Palatino Linotype" w:eastAsia="Times New Roman" w:hAnsi="Palatino Linotype"/>
          <w:b/>
          <w:u w:val="single"/>
        </w:rPr>
        <w:t>dos</w:t>
      </w:r>
      <w:r w:rsidR="004F66BD" w:rsidRPr="001159D3">
        <w:rPr>
          <w:rFonts w:ascii="Palatino Linotype" w:eastAsia="Times New Roman" w:hAnsi="Palatino Linotype"/>
        </w:rPr>
        <w:t xml:space="preserve"> nombres que se advierten en la credencial de elector expedida por el Instituto Nacional E</w:t>
      </w:r>
      <w:r w:rsidRPr="001159D3">
        <w:rPr>
          <w:rFonts w:ascii="Palatino Linotype" w:eastAsia="Times New Roman" w:hAnsi="Palatino Linotype"/>
        </w:rPr>
        <w:t>lectoral (misma que fue exhibida al presentar la solicitud de información que hoy nos ocupa).</w:t>
      </w:r>
    </w:p>
    <w:p w:rsidR="00C73933" w:rsidRPr="001159D3" w:rsidRDefault="00C73933" w:rsidP="001159D3">
      <w:pPr>
        <w:pStyle w:val="Prrafodelista"/>
        <w:spacing w:line="360" w:lineRule="auto"/>
        <w:jc w:val="both"/>
        <w:rPr>
          <w:rFonts w:ascii="Palatino Linotype" w:eastAsia="Times New Roman" w:hAnsi="Palatino Linotype"/>
        </w:rPr>
      </w:pPr>
    </w:p>
    <w:p w:rsidR="00C73933" w:rsidRPr="001159D3" w:rsidRDefault="00C73933" w:rsidP="001159D3">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1159D3">
        <w:rPr>
          <w:rFonts w:ascii="Palatino Linotype" w:eastAsia="Times New Roman" w:hAnsi="Palatino Linotype"/>
          <w:lang w:val="es-MX" w:eastAsia="en-US"/>
        </w:rPr>
        <w:lastRenderedPageBreak/>
        <w:t xml:space="preserve">Una vez precisado lo anterior, </w:t>
      </w:r>
      <w:r w:rsidRPr="001159D3">
        <w:rPr>
          <w:rFonts w:ascii="Palatino Linotype" w:eastAsia="Batang" w:hAnsi="Palatino Linotype" w:cs="Arial"/>
        </w:rPr>
        <w:t xml:space="preserve">por lo que hace a las causas de sobreseimiento contenidas en </w:t>
      </w:r>
      <w:r w:rsidRPr="001159D3">
        <w:rPr>
          <w:rFonts w:ascii="Palatino Linotype" w:hAnsi="Palatino Linotype" w:cs="Arial"/>
        </w:rPr>
        <w:t xml:space="preserve">la fracción III del artículo 192 </w:t>
      </w:r>
      <w:r w:rsidRPr="001159D3">
        <w:rPr>
          <w:rFonts w:ascii="Palatino Linotype" w:eastAsia="Batang" w:hAnsi="Palatino Linotype" w:cs="Arial"/>
        </w:rPr>
        <w:t xml:space="preserve">de la </w:t>
      </w:r>
      <w:r w:rsidRPr="001159D3">
        <w:rPr>
          <w:rFonts w:ascii="Palatino Linotype" w:eastAsia="Batang" w:hAnsi="Palatino Linotype" w:cs="Arial"/>
          <w:b/>
        </w:rPr>
        <w:t>Ley de Transparencia y Acceso a la Información Pública del Estado de México y Municipios</w:t>
      </w:r>
      <w:r w:rsidRPr="001159D3">
        <w:rPr>
          <w:rFonts w:ascii="Palatino Linotype" w:eastAsia="Batang" w:hAnsi="Palatino Linotype" w:cs="Arial"/>
        </w:rPr>
        <w:t xml:space="preserve">, es oportuno señalar que estos requisitos privilegian la existencia de elementos de fondo, tales como el desistimiento o fallecimiento del </w:t>
      </w:r>
      <w:r w:rsidRPr="001159D3">
        <w:rPr>
          <w:rFonts w:ascii="Palatino Linotype" w:eastAsia="Batang" w:hAnsi="Palatino Linotype" w:cs="Arial"/>
          <w:b/>
        </w:rPr>
        <w:t>RECURRENTE</w:t>
      </w:r>
      <w:r w:rsidRPr="001159D3">
        <w:rPr>
          <w:rFonts w:ascii="Palatino Linotype" w:eastAsia="Batang" w:hAnsi="Palatino Linotype" w:cs="Arial"/>
        </w:rPr>
        <w:t xml:space="preserve"> o que el </w:t>
      </w:r>
      <w:r w:rsidRPr="001159D3">
        <w:rPr>
          <w:rFonts w:ascii="Palatino Linotype" w:eastAsia="Batang" w:hAnsi="Palatino Linotype" w:cs="Arial"/>
          <w:b/>
        </w:rPr>
        <w:t>SUJETO OBLIGADO</w:t>
      </w:r>
      <w:r w:rsidRPr="001159D3">
        <w:rPr>
          <w:rFonts w:ascii="Palatino Linotype" w:eastAsia="Batang" w:hAnsi="Palatino Linotype" w:cs="Arial"/>
        </w:rPr>
        <w:t xml:space="preserve"> </w:t>
      </w:r>
      <w:r w:rsidRPr="001159D3">
        <w:rPr>
          <w:rFonts w:ascii="Palatino Linotype" w:eastAsia="Batang" w:hAnsi="Palatino Linotype" w:cs="Arial"/>
          <w:b/>
          <w:u w:val="single"/>
        </w:rPr>
        <w:t>modifique o revoque el acto</w:t>
      </w:r>
      <w:r w:rsidRPr="001159D3">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rsidR="00C73933" w:rsidRPr="001159D3" w:rsidRDefault="00C73933" w:rsidP="001159D3">
      <w:pPr>
        <w:pStyle w:val="Prrafodelista"/>
        <w:spacing w:line="360" w:lineRule="auto"/>
        <w:jc w:val="both"/>
        <w:rPr>
          <w:rFonts w:ascii="Palatino Linotype" w:eastAsia="Times New Roman" w:hAnsi="Palatino Linotype"/>
        </w:rPr>
      </w:pPr>
    </w:p>
    <w:p w:rsidR="00C73933" w:rsidRPr="001159D3" w:rsidRDefault="00C73933" w:rsidP="001159D3">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1159D3">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1159D3">
        <w:rPr>
          <w:rFonts w:ascii="Palatino Linotype" w:hAnsi="Palatino Linotype" w:cs="Arial"/>
          <w:b/>
        </w:rPr>
        <w:t>SUJETO OBLIGADO</w:t>
      </w:r>
      <w:r w:rsidRPr="001159D3">
        <w:rPr>
          <w:rFonts w:ascii="Palatino Linotype" w:hAnsi="Palatino Linotype" w:cs="Arial"/>
        </w:rPr>
        <w:t>:</w:t>
      </w:r>
    </w:p>
    <w:p w:rsidR="00C73933" w:rsidRPr="001159D3" w:rsidRDefault="00C73933" w:rsidP="001159D3">
      <w:pPr>
        <w:pStyle w:val="Prrafodelista"/>
        <w:spacing w:before="240" w:after="240" w:line="360" w:lineRule="auto"/>
        <w:ind w:left="0"/>
        <w:jc w:val="both"/>
        <w:rPr>
          <w:rFonts w:ascii="Palatino Linotype" w:eastAsia="Calibri" w:hAnsi="Palatino Linotype" w:cs="Arial"/>
          <w:lang w:val="es-ES"/>
        </w:rPr>
      </w:pPr>
    </w:p>
    <w:p w:rsidR="00C73933" w:rsidRPr="001159D3" w:rsidRDefault="00C73933" w:rsidP="001159D3">
      <w:pPr>
        <w:pStyle w:val="Prrafodelista"/>
        <w:numPr>
          <w:ilvl w:val="0"/>
          <w:numId w:val="28"/>
        </w:numPr>
        <w:spacing w:before="240" w:after="240" w:line="360" w:lineRule="auto"/>
        <w:ind w:left="567" w:right="567" w:firstLine="0"/>
        <w:jc w:val="both"/>
        <w:rPr>
          <w:rFonts w:ascii="Palatino Linotype" w:hAnsi="Palatino Linotype" w:cs="Arial"/>
        </w:rPr>
      </w:pPr>
      <w:r w:rsidRPr="001159D3">
        <w:rPr>
          <w:rFonts w:ascii="Palatino Linotype" w:hAnsi="Palatino Linotype" w:cs="Arial"/>
          <w:b/>
        </w:rPr>
        <w:t>Modifique el acto impugnado:</w:t>
      </w:r>
      <w:r w:rsidRPr="001159D3">
        <w:rPr>
          <w:rFonts w:ascii="Palatino Linotype" w:hAnsi="Palatino Linotype" w:cs="Arial"/>
        </w:rPr>
        <w:t xml:space="preserve"> Se actualiza cuando el </w:t>
      </w:r>
      <w:r w:rsidRPr="001159D3">
        <w:rPr>
          <w:rFonts w:ascii="Palatino Linotype" w:hAnsi="Palatino Linotype" w:cs="Arial"/>
          <w:b/>
        </w:rPr>
        <w:t>SUJETO OBLIGADO</w:t>
      </w:r>
      <w:r w:rsidRPr="001159D3">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rsidR="00C73933" w:rsidRPr="001159D3" w:rsidRDefault="00C73933" w:rsidP="001159D3">
      <w:pPr>
        <w:pStyle w:val="Prrafodelista"/>
        <w:numPr>
          <w:ilvl w:val="0"/>
          <w:numId w:val="28"/>
        </w:numPr>
        <w:spacing w:before="240" w:after="240" w:line="360" w:lineRule="auto"/>
        <w:ind w:left="567" w:right="616" w:firstLine="0"/>
        <w:jc w:val="both"/>
        <w:rPr>
          <w:rFonts w:ascii="Palatino Linotype" w:hAnsi="Palatino Linotype" w:cs="Arial"/>
        </w:rPr>
      </w:pPr>
      <w:r w:rsidRPr="001159D3">
        <w:rPr>
          <w:rFonts w:ascii="Palatino Linotype" w:hAnsi="Palatino Linotype" w:cs="Arial"/>
          <w:b/>
        </w:rPr>
        <w:t>Revoque el acto impugnado:</w:t>
      </w:r>
      <w:r w:rsidRPr="001159D3">
        <w:rPr>
          <w:rFonts w:ascii="Palatino Linotype" w:hAnsi="Palatino Linotype" w:cs="Arial"/>
        </w:rPr>
        <w:t xml:space="preserve"> En este supuesto, el </w:t>
      </w:r>
      <w:r w:rsidRPr="001159D3">
        <w:rPr>
          <w:rFonts w:ascii="Palatino Linotype" w:hAnsi="Palatino Linotype" w:cs="Arial"/>
          <w:b/>
        </w:rPr>
        <w:t>SUJETO OBLIGADO</w:t>
      </w:r>
      <w:r w:rsidRPr="001159D3">
        <w:rPr>
          <w:rFonts w:ascii="Palatino Linotype" w:hAnsi="Palatino Linotype" w:cs="Arial"/>
        </w:rPr>
        <w:t xml:space="preserve"> deja sin efectos la primera respuesta y en su lugar emite otra que satisfaga lo solicitado por el particular en un primer momento.</w:t>
      </w:r>
    </w:p>
    <w:p w:rsidR="00C73933" w:rsidRPr="001159D3" w:rsidRDefault="00C73933" w:rsidP="001159D3">
      <w:pPr>
        <w:pStyle w:val="Prrafodelista"/>
        <w:spacing w:before="240" w:after="240" w:line="360" w:lineRule="auto"/>
        <w:ind w:left="567" w:right="616"/>
        <w:jc w:val="both"/>
        <w:rPr>
          <w:rFonts w:ascii="Palatino Linotype" w:hAnsi="Palatino Linotype" w:cs="Arial"/>
        </w:rPr>
      </w:pPr>
    </w:p>
    <w:p w:rsidR="00C73933" w:rsidRPr="001159D3" w:rsidRDefault="00C73933" w:rsidP="001159D3">
      <w:pPr>
        <w:pStyle w:val="Prrafodelista"/>
        <w:numPr>
          <w:ilvl w:val="0"/>
          <w:numId w:val="1"/>
        </w:numPr>
        <w:spacing w:before="240" w:after="240" w:line="360" w:lineRule="auto"/>
        <w:ind w:left="0" w:right="49" w:firstLine="0"/>
        <w:jc w:val="both"/>
        <w:rPr>
          <w:rFonts w:ascii="Palatino Linotype" w:hAnsi="Palatino Linotype"/>
        </w:rPr>
      </w:pPr>
      <w:r w:rsidRPr="001159D3">
        <w:rPr>
          <w:rFonts w:ascii="Palatino Linotype" w:hAnsi="Palatino Linotype" w:cs="Arial"/>
        </w:rPr>
        <w:t xml:space="preserve">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w:t>
      </w:r>
      <w:r w:rsidRPr="001159D3">
        <w:rPr>
          <w:rFonts w:ascii="Palatino Linotype" w:hAnsi="Palatino Linotype" w:cs="Arial"/>
        </w:rPr>
        <w:lastRenderedPageBreak/>
        <w:t>particular, ya sea porque se hizo la entrega de la información solicitada o porque se completó la misma.</w:t>
      </w:r>
    </w:p>
    <w:p w:rsidR="00C73933" w:rsidRPr="001159D3" w:rsidRDefault="00C73933" w:rsidP="001159D3">
      <w:pPr>
        <w:pStyle w:val="Prrafodelista"/>
        <w:spacing w:before="240" w:after="240" w:line="360" w:lineRule="auto"/>
        <w:ind w:left="0" w:right="49"/>
        <w:jc w:val="both"/>
        <w:rPr>
          <w:rFonts w:ascii="Palatino Linotype" w:hAnsi="Palatino Linotype"/>
        </w:rPr>
      </w:pPr>
    </w:p>
    <w:p w:rsidR="00C73933" w:rsidRPr="001159D3" w:rsidRDefault="00C73933" w:rsidP="001159D3">
      <w:pPr>
        <w:pStyle w:val="Prrafodelista"/>
        <w:numPr>
          <w:ilvl w:val="0"/>
          <w:numId w:val="1"/>
        </w:numPr>
        <w:spacing w:before="240" w:after="240" w:line="360" w:lineRule="auto"/>
        <w:ind w:left="0" w:right="49" w:firstLine="0"/>
        <w:jc w:val="both"/>
        <w:rPr>
          <w:rFonts w:ascii="Palatino Linotype" w:hAnsi="Palatino Linotype"/>
        </w:rPr>
      </w:pPr>
      <w:r w:rsidRPr="001159D3">
        <w:rPr>
          <w:rFonts w:ascii="Palatino Linotype" w:hAnsi="Palatino Linotype" w:cs="Arial"/>
        </w:rPr>
        <w:t xml:space="preserve">En el presente asunto, este Pleno advierte que el </w:t>
      </w:r>
      <w:r w:rsidRPr="001159D3">
        <w:rPr>
          <w:rFonts w:ascii="Palatino Linotype" w:eastAsia="Times New Roman" w:hAnsi="Palatino Linotype" w:cs="Arial"/>
          <w:b/>
        </w:rPr>
        <w:t>SUJETO OBLIGADO</w:t>
      </w:r>
      <w:r w:rsidRPr="001159D3">
        <w:rPr>
          <w:rFonts w:ascii="Palatino Linotype" w:hAnsi="Palatino Linotype" w:cs="Arial"/>
        </w:rPr>
        <w:t xml:space="preserve"> con la información enviada a través del informe de justificación, </w:t>
      </w:r>
      <w:r w:rsidRPr="001159D3">
        <w:rPr>
          <w:rFonts w:ascii="Palatino Linotype" w:hAnsi="Palatino Linotype" w:cs="Arial"/>
          <w:b/>
        </w:rPr>
        <w:t>modifica</w:t>
      </w:r>
      <w:r w:rsidRPr="001159D3">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rsidR="00C73933" w:rsidRPr="001159D3" w:rsidRDefault="00C73933" w:rsidP="001159D3">
      <w:pPr>
        <w:pStyle w:val="Prrafodelista"/>
        <w:spacing w:line="360" w:lineRule="auto"/>
        <w:jc w:val="both"/>
        <w:rPr>
          <w:rFonts w:ascii="Palatino Linotype" w:hAnsi="Palatino Linotype"/>
        </w:rPr>
      </w:pPr>
    </w:p>
    <w:p w:rsidR="00C73933" w:rsidRPr="001159D3" w:rsidRDefault="00C73933" w:rsidP="001159D3">
      <w:pPr>
        <w:pStyle w:val="Prrafodelista"/>
        <w:numPr>
          <w:ilvl w:val="0"/>
          <w:numId w:val="1"/>
        </w:numPr>
        <w:spacing w:before="240" w:after="240" w:line="360" w:lineRule="auto"/>
        <w:ind w:left="0" w:right="49" w:firstLine="0"/>
        <w:jc w:val="both"/>
        <w:rPr>
          <w:rFonts w:ascii="Palatino Linotype" w:hAnsi="Palatino Linotype"/>
        </w:rPr>
      </w:pPr>
      <w:r w:rsidRPr="001159D3">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1159D3">
        <w:rPr>
          <w:rFonts w:ascii="Palatino Linotype" w:hAnsi="Palatino Linotype" w:cs="Arial"/>
          <w:b/>
        </w:rPr>
        <w:t>SUJETOS OBLIGADOS</w:t>
      </w:r>
      <w:r w:rsidRPr="001159D3">
        <w:rPr>
          <w:rFonts w:ascii="Palatino Linotype" w:hAnsi="Palatino Linotype" w:cs="Arial"/>
        </w:rPr>
        <w:t xml:space="preserve"> o la negativa de entrega de la misma, derivada de la solicitud de información pública.</w:t>
      </w:r>
    </w:p>
    <w:p w:rsidR="00C73933" w:rsidRPr="001159D3" w:rsidRDefault="00C73933" w:rsidP="001159D3">
      <w:pPr>
        <w:pStyle w:val="Prrafodelista"/>
        <w:spacing w:line="360" w:lineRule="auto"/>
        <w:jc w:val="both"/>
        <w:rPr>
          <w:rFonts w:ascii="Palatino Linotype" w:hAnsi="Palatino Linotype"/>
        </w:rPr>
      </w:pPr>
    </w:p>
    <w:p w:rsidR="00C73933" w:rsidRPr="001159D3" w:rsidRDefault="00C73933" w:rsidP="001159D3">
      <w:pPr>
        <w:pStyle w:val="Prrafodelista"/>
        <w:numPr>
          <w:ilvl w:val="0"/>
          <w:numId w:val="1"/>
        </w:numPr>
        <w:spacing w:before="240" w:after="240" w:line="360" w:lineRule="auto"/>
        <w:ind w:left="0" w:right="49" w:firstLine="0"/>
        <w:jc w:val="both"/>
        <w:rPr>
          <w:rFonts w:ascii="Palatino Linotype" w:hAnsi="Palatino Linotype"/>
        </w:rPr>
      </w:pPr>
      <w:r w:rsidRPr="001159D3">
        <w:rPr>
          <w:rFonts w:ascii="Palatino Linotype" w:hAnsi="Palatino Linotype" w:cs="Arial"/>
        </w:rPr>
        <w:t xml:space="preserve">De este modo, cuando el </w:t>
      </w:r>
      <w:r w:rsidRPr="001159D3">
        <w:rPr>
          <w:rFonts w:ascii="Palatino Linotype" w:hAnsi="Palatino Linotype" w:cs="Arial"/>
          <w:b/>
        </w:rPr>
        <w:t xml:space="preserve">SUJETO OBLIGADO, </w:t>
      </w:r>
      <w:r w:rsidRPr="001159D3">
        <w:rPr>
          <w:rFonts w:ascii="Palatino Linotype" w:hAnsi="Palatino Linotype" w:cs="Aria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1159D3">
        <w:rPr>
          <w:rFonts w:ascii="Palatino Linotype" w:hAnsi="Palatino Linotype" w:cs="Arial"/>
          <w:i/>
        </w:rPr>
        <w:t>litis</w:t>
      </w:r>
      <w:proofErr w:type="spellEnd"/>
      <w:r w:rsidRPr="001159D3">
        <w:rPr>
          <w:rFonts w:ascii="Palatino Linotype" w:hAnsi="Palatino Linotype" w:cs="Arial"/>
        </w:rPr>
        <w:t xml:space="preserve"> planteada, debido a que la afectación en su esfera de derechos fue restituida por la propia autoridad que emitió el acto motivo de impugnación.</w:t>
      </w:r>
    </w:p>
    <w:p w:rsidR="00C73933" w:rsidRPr="001159D3" w:rsidRDefault="00C73933" w:rsidP="001159D3">
      <w:pPr>
        <w:pStyle w:val="Prrafodelista"/>
        <w:spacing w:line="360" w:lineRule="auto"/>
        <w:jc w:val="both"/>
        <w:rPr>
          <w:rFonts w:ascii="Palatino Linotype" w:hAnsi="Palatino Linotype"/>
        </w:rPr>
      </w:pPr>
    </w:p>
    <w:p w:rsidR="00C73933" w:rsidRPr="001159D3" w:rsidRDefault="00C73933" w:rsidP="001159D3">
      <w:pPr>
        <w:pStyle w:val="Prrafodelista"/>
        <w:numPr>
          <w:ilvl w:val="0"/>
          <w:numId w:val="1"/>
        </w:numPr>
        <w:spacing w:before="240" w:after="240" w:line="360" w:lineRule="auto"/>
        <w:ind w:left="0" w:right="49" w:firstLine="0"/>
        <w:jc w:val="both"/>
        <w:rPr>
          <w:rFonts w:ascii="Palatino Linotype" w:hAnsi="Palatino Linotype"/>
        </w:rPr>
      </w:pPr>
      <w:r w:rsidRPr="001159D3">
        <w:rPr>
          <w:rFonts w:ascii="Palatino Linotype" w:hAnsi="Palatino Linotype" w:cs="Arial"/>
        </w:rPr>
        <w:t>Sirve de sustento a lo anterior la siguiente jurisprudencia por contradicción, cuyo rubro, texto y datos de identificación son los siguientes:</w:t>
      </w:r>
    </w:p>
    <w:p w:rsidR="00C73933" w:rsidRPr="001159D3" w:rsidRDefault="00C73933" w:rsidP="001159D3">
      <w:pPr>
        <w:spacing w:before="240" w:after="240" w:line="360" w:lineRule="auto"/>
        <w:ind w:left="567" w:right="618"/>
        <w:jc w:val="both"/>
        <w:rPr>
          <w:rFonts w:ascii="Palatino Linotype" w:hAnsi="Palatino Linotype" w:cs="Arial"/>
          <w:i/>
        </w:rPr>
      </w:pPr>
      <w:r w:rsidRPr="001159D3">
        <w:rPr>
          <w:rFonts w:ascii="Palatino Linotype" w:hAnsi="Palatino Linotype" w:cs="Arial"/>
          <w:b/>
          <w:i/>
        </w:rPr>
        <w:lastRenderedPageBreak/>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1159D3">
        <w:rPr>
          <w:rFonts w:ascii="Palatino Linotype" w:hAnsi="Palatino Linotype" w:cs="Arial"/>
          <w:i/>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C73933" w:rsidRPr="001159D3" w:rsidRDefault="00C73933" w:rsidP="001159D3">
      <w:pPr>
        <w:pStyle w:val="Prrafodelista"/>
        <w:numPr>
          <w:ilvl w:val="0"/>
          <w:numId w:val="1"/>
        </w:numPr>
        <w:spacing w:before="240" w:after="240" w:line="360" w:lineRule="auto"/>
        <w:ind w:left="0" w:right="49" w:firstLine="0"/>
        <w:jc w:val="both"/>
        <w:rPr>
          <w:rFonts w:ascii="Palatino Linotype" w:hAnsi="Palatino Linotype"/>
        </w:rPr>
      </w:pPr>
      <w:r w:rsidRPr="001159D3">
        <w:rPr>
          <w:rFonts w:ascii="Palatino Linotype" w:hAnsi="Palatino Linotype" w:cs="Arial"/>
        </w:rPr>
        <w:t>La anterior jurisprudencia resulta aplicable al presente asunto, en dos aspectos:</w:t>
      </w:r>
    </w:p>
    <w:p w:rsidR="00C73933" w:rsidRPr="001159D3" w:rsidRDefault="00C73933" w:rsidP="001159D3">
      <w:pPr>
        <w:pStyle w:val="Prrafodelista"/>
        <w:spacing w:before="240" w:after="240" w:line="360" w:lineRule="auto"/>
        <w:ind w:left="0" w:right="49"/>
        <w:jc w:val="both"/>
        <w:rPr>
          <w:rFonts w:ascii="Palatino Linotype" w:hAnsi="Palatino Linotype"/>
        </w:rPr>
      </w:pPr>
    </w:p>
    <w:p w:rsidR="00C73933" w:rsidRPr="001159D3" w:rsidRDefault="00C73933" w:rsidP="001159D3">
      <w:pPr>
        <w:pStyle w:val="Prrafodelista"/>
        <w:numPr>
          <w:ilvl w:val="0"/>
          <w:numId w:val="29"/>
        </w:numPr>
        <w:spacing w:before="240" w:after="240" w:line="360" w:lineRule="auto"/>
        <w:ind w:left="567" w:right="567" w:firstLine="0"/>
        <w:jc w:val="both"/>
        <w:rPr>
          <w:rFonts w:ascii="Palatino Linotype" w:hAnsi="Palatino Linotype" w:cs="Arial"/>
        </w:rPr>
      </w:pPr>
      <w:r w:rsidRPr="001159D3">
        <w:rPr>
          <w:rFonts w:ascii="Palatino Linotype" w:hAnsi="Palatino Linotype" w:cs="Arial"/>
          <w:b/>
        </w:rPr>
        <w:t>La cesación de los efectos perniciosos del acto de autoridad:</w:t>
      </w:r>
      <w:r w:rsidRPr="001159D3">
        <w:rPr>
          <w:rFonts w:ascii="Palatino Linotype" w:hAnsi="Palatino Linotype" w:cs="Arial"/>
        </w:rPr>
        <w:t xml:space="preserve"> Al respecto, la Ley de Transparencia contempla la figura jurídica del sobreseimiento cuando el </w:t>
      </w:r>
      <w:r w:rsidRPr="001159D3">
        <w:rPr>
          <w:rFonts w:ascii="Palatino Linotype" w:hAnsi="Palatino Linotype" w:cs="Arial"/>
          <w:b/>
        </w:rPr>
        <w:t>SUJETO OBLIGADO</w:t>
      </w:r>
      <w:r w:rsidRPr="001159D3">
        <w:rPr>
          <w:rFonts w:ascii="Palatino Linotype" w:hAnsi="Palatino Linotype" w:cs="Arial"/>
        </w:rPr>
        <w:t xml:space="preserve"> de </w:t>
      </w:r>
      <w:r w:rsidRPr="001159D3">
        <w:rPr>
          <w:rFonts w:ascii="Palatino Linotype" w:hAnsi="Palatino Linotype" w:cs="Arial"/>
          <w:i/>
        </w:rPr>
        <w:t>motu proprio</w:t>
      </w:r>
      <w:r w:rsidRPr="001159D3">
        <w:rPr>
          <w:rFonts w:ascii="Palatino Linotype" w:hAnsi="Palatino Linotype" w:cs="Arial"/>
        </w:rPr>
        <w:t xml:space="preserve"> modifica o revoca de tal manera el acto motivo de la impugnación que lo deja sin materia; es decir, cesan los efectos de éste y el derecho de acceso a la información pública se encuentra satisfecho.</w:t>
      </w:r>
    </w:p>
    <w:p w:rsidR="00C73933" w:rsidRPr="001159D3" w:rsidRDefault="00C73933" w:rsidP="001159D3">
      <w:pPr>
        <w:pStyle w:val="Prrafodelista"/>
        <w:spacing w:before="240" w:after="240" w:line="360" w:lineRule="auto"/>
        <w:ind w:left="567" w:right="567"/>
        <w:jc w:val="both"/>
        <w:rPr>
          <w:rFonts w:ascii="Palatino Linotype" w:hAnsi="Palatino Linotype" w:cs="Arial"/>
        </w:rPr>
      </w:pPr>
    </w:p>
    <w:p w:rsidR="00C73933" w:rsidRPr="001159D3" w:rsidRDefault="00C73933" w:rsidP="001159D3">
      <w:pPr>
        <w:pStyle w:val="Prrafodelista"/>
        <w:numPr>
          <w:ilvl w:val="0"/>
          <w:numId w:val="29"/>
        </w:numPr>
        <w:spacing w:before="240" w:after="240" w:line="360" w:lineRule="auto"/>
        <w:ind w:left="567" w:right="616" w:firstLine="0"/>
        <w:jc w:val="both"/>
        <w:rPr>
          <w:rFonts w:ascii="Palatino Linotype" w:hAnsi="Palatino Linotype" w:cs="Arial"/>
        </w:rPr>
      </w:pPr>
      <w:r w:rsidRPr="001159D3">
        <w:rPr>
          <w:rFonts w:ascii="Palatino Linotype" w:hAnsi="Palatino Linotype" w:cs="Arial"/>
          <w:b/>
        </w:rPr>
        <w:t>El momento procesal para modificar el acto impugnado:</w:t>
      </w:r>
      <w:r w:rsidRPr="001159D3">
        <w:rPr>
          <w:rFonts w:ascii="Palatino Linotype" w:hAnsi="Palatino Linotype" w:cs="Arial"/>
        </w:rPr>
        <w:t xml:space="preserve"> Para que se actualice el sobreseimiento de un recurso de revisión, el </w:t>
      </w:r>
      <w:r w:rsidRPr="001159D3">
        <w:rPr>
          <w:rFonts w:ascii="Palatino Linotype" w:hAnsi="Palatino Linotype" w:cs="Arial"/>
          <w:b/>
        </w:rPr>
        <w:t>SUJETO OBLIGADO</w:t>
      </w:r>
      <w:r w:rsidRPr="001159D3">
        <w:rPr>
          <w:rFonts w:ascii="Palatino Linotype" w:hAnsi="Palatino Linotype" w:cs="Arial"/>
        </w:rPr>
        <w:t xml:space="preserve"> puede entregar o completar la información al momento de rendir su informe de justificación o </w:t>
      </w:r>
      <w:r w:rsidRPr="001159D3">
        <w:rPr>
          <w:rFonts w:ascii="Palatino Linotype" w:hAnsi="Palatino Linotype" w:cs="Arial"/>
          <w:b/>
          <w:u w:val="single"/>
        </w:rPr>
        <w:t>posteriormente</w:t>
      </w:r>
      <w:r w:rsidRPr="001159D3">
        <w:rPr>
          <w:rFonts w:ascii="Palatino Linotype" w:hAnsi="Palatino Linotype" w:cs="Arial"/>
        </w:rPr>
        <w:t xml:space="preserve"> a éste, siempre y cuando el Pleno del Instituto no haya dictado resolución definitiva.</w:t>
      </w:r>
    </w:p>
    <w:p w:rsidR="00C73933" w:rsidRPr="001159D3" w:rsidRDefault="00C73933" w:rsidP="001159D3">
      <w:pPr>
        <w:pStyle w:val="Prrafodelista"/>
        <w:spacing w:before="240" w:after="240" w:line="360" w:lineRule="auto"/>
        <w:ind w:left="567" w:right="616"/>
        <w:jc w:val="both"/>
        <w:rPr>
          <w:rFonts w:ascii="Palatino Linotype" w:hAnsi="Palatino Linotype" w:cs="Arial"/>
        </w:rPr>
      </w:pPr>
    </w:p>
    <w:p w:rsidR="00C73933" w:rsidRPr="001159D3" w:rsidRDefault="00C73933" w:rsidP="001159D3">
      <w:pPr>
        <w:pStyle w:val="Prrafodelista"/>
        <w:numPr>
          <w:ilvl w:val="0"/>
          <w:numId w:val="1"/>
        </w:numPr>
        <w:spacing w:before="240" w:after="240" w:line="360" w:lineRule="auto"/>
        <w:ind w:left="0" w:right="49" w:firstLine="0"/>
        <w:jc w:val="both"/>
        <w:rPr>
          <w:rFonts w:ascii="Palatino Linotype" w:hAnsi="Palatino Linotype"/>
        </w:rPr>
      </w:pPr>
      <w:r w:rsidRPr="001159D3">
        <w:rPr>
          <w:rFonts w:ascii="Palatino Linotype" w:eastAsia="Batang" w:hAnsi="Palatino Linotype" w:cs="Arial"/>
        </w:rPr>
        <w:t xml:space="preserve">Además, de acuerdo con el procesalista Niceto Alcalá-Zamora y Castillo en su obra </w:t>
      </w:r>
      <w:r w:rsidRPr="001159D3">
        <w:rPr>
          <w:rFonts w:ascii="Palatino Linotype" w:eastAsia="Batang" w:hAnsi="Palatino Linotype" w:cs="Arial"/>
          <w:i/>
        </w:rPr>
        <w:t>“Cuestiones de Terminología Procesal”</w:t>
      </w:r>
      <w:r w:rsidRPr="001159D3">
        <w:rPr>
          <w:rFonts w:ascii="Palatino Linotype" w:eastAsia="Batang" w:hAnsi="Palatino Linotype" w:cs="Arial"/>
        </w:rPr>
        <w:t xml:space="preserve">, el sobreseimiento es </w:t>
      </w:r>
      <w:r w:rsidRPr="001159D3">
        <w:rPr>
          <w:rFonts w:ascii="Palatino Linotype" w:eastAsia="Batang"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rsidR="00C73933" w:rsidRPr="001159D3" w:rsidRDefault="00C73933" w:rsidP="001159D3">
      <w:pPr>
        <w:pStyle w:val="Prrafodelista"/>
        <w:spacing w:before="240" w:after="240" w:line="360" w:lineRule="auto"/>
        <w:ind w:left="0" w:right="49"/>
        <w:jc w:val="both"/>
        <w:rPr>
          <w:rFonts w:ascii="Palatino Linotype" w:hAnsi="Palatino Linotype"/>
        </w:rPr>
      </w:pPr>
    </w:p>
    <w:p w:rsidR="00C73933" w:rsidRPr="001159D3" w:rsidRDefault="00C73933" w:rsidP="001159D3">
      <w:pPr>
        <w:pStyle w:val="Prrafodelista"/>
        <w:numPr>
          <w:ilvl w:val="0"/>
          <w:numId w:val="1"/>
        </w:numPr>
        <w:spacing w:before="240" w:after="240" w:line="360" w:lineRule="auto"/>
        <w:ind w:left="0" w:right="49" w:firstLine="0"/>
        <w:jc w:val="both"/>
        <w:rPr>
          <w:rFonts w:ascii="Palatino Linotype" w:hAnsi="Palatino Linotype"/>
        </w:rPr>
      </w:pPr>
      <w:r w:rsidRPr="001159D3">
        <w:rPr>
          <w:rFonts w:ascii="Palatino Linotype" w:eastAsia="Batang" w:hAnsi="Palatino Linotype" w:cs="Arial"/>
        </w:rPr>
        <w:t xml:space="preserve">Eduardo Pallares, en su artículo </w:t>
      </w:r>
      <w:r w:rsidRPr="001159D3">
        <w:rPr>
          <w:rFonts w:ascii="Palatino Linotype" w:eastAsia="Batang" w:hAnsi="Palatino Linotype" w:cs="Arial"/>
          <w:i/>
        </w:rPr>
        <w:t>“La caducidad y el sobreseimiento en el amparo”</w:t>
      </w:r>
      <w:r w:rsidRPr="001159D3">
        <w:rPr>
          <w:rFonts w:ascii="Palatino Linotype" w:eastAsia="Batang" w:hAnsi="Palatino Linotype" w:cs="Arial"/>
        </w:rPr>
        <w:t xml:space="preserve">, cita la definición de Aguilera Paz, aduciendo que se </w:t>
      </w:r>
      <w:r w:rsidRPr="001159D3">
        <w:rPr>
          <w:rFonts w:ascii="Palatino Linotype" w:eastAsia="Batang"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1159D3">
        <w:rPr>
          <w:rFonts w:ascii="Palatino Linotype" w:eastAsia="Batang" w:hAnsi="Palatino Linotype" w:cs="Arial"/>
        </w:rPr>
        <w:t>. Asimismo señala que existe el sobreseimiento provisional y el definitivo</w:t>
      </w:r>
      <w:r w:rsidRPr="001159D3">
        <w:rPr>
          <w:rFonts w:ascii="Palatino Linotype" w:eastAsia="Batang" w:hAnsi="Palatino Linotype" w:cs="Arial"/>
          <w:i/>
        </w:rPr>
        <w:t xml:space="preserve">: “...el definitivo es una verdadera sentencia que pone fin al juicio, y que una vez </w:t>
      </w:r>
      <w:r w:rsidRPr="001159D3">
        <w:rPr>
          <w:rFonts w:ascii="Palatino Linotype" w:eastAsia="Batang" w:hAnsi="Palatino Linotype" w:cs="Arial"/>
          <w:i/>
        </w:rPr>
        <w:lastRenderedPageBreak/>
        <w:t>dictada, produce cosa juzgada, mientras que el provisorio tiene por efectos suspender la prosecución de la causa...”</w:t>
      </w:r>
    </w:p>
    <w:p w:rsidR="00C73933" w:rsidRPr="001159D3" w:rsidRDefault="00C73933" w:rsidP="001159D3">
      <w:pPr>
        <w:pStyle w:val="Prrafodelista"/>
        <w:spacing w:before="240" w:after="240" w:line="360" w:lineRule="auto"/>
        <w:ind w:left="0" w:right="49"/>
        <w:jc w:val="both"/>
        <w:rPr>
          <w:rFonts w:ascii="Palatino Linotype" w:hAnsi="Palatino Linotype"/>
        </w:rPr>
      </w:pPr>
    </w:p>
    <w:p w:rsidR="00C73933" w:rsidRPr="001159D3" w:rsidRDefault="00C73933" w:rsidP="001159D3">
      <w:pPr>
        <w:pStyle w:val="Prrafodelista"/>
        <w:numPr>
          <w:ilvl w:val="0"/>
          <w:numId w:val="1"/>
        </w:numPr>
        <w:spacing w:before="240" w:after="240" w:line="360" w:lineRule="auto"/>
        <w:ind w:left="0" w:right="49" w:firstLine="0"/>
        <w:jc w:val="both"/>
        <w:rPr>
          <w:rFonts w:ascii="Palatino Linotype" w:hAnsi="Palatino Linotype"/>
        </w:rPr>
      </w:pPr>
      <w:r w:rsidRPr="001159D3">
        <w:rPr>
          <w:rFonts w:ascii="Palatino Linotype" w:eastAsia="Batang" w:hAnsi="Palatino Linotype" w:cs="Arial"/>
        </w:rPr>
        <w:t xml:space="preserve">Así, para la doctrina el sobreseimiento provoca que un procedimiento se suspenda o se resuelva en definitiva </w:t>
      </w:r>
      <w:r w:rsidRPr="001159D3">
        <w:rPr>
          <w:rFonts w:ascii="Palatino Linotype" w:eastAsia="Batang" w:hAnsi="Palatino Linotype" w:cs="Arial"/>
          <w:b/>
          <w:u w:val="single"/>
        </w:rPr>
        <w:t xml:space="preserve">sin que se entre al estudio de los agravios o motivos de inconformidad. </w:t>
      </w:r>
      <w:r w:rsidRPr="001159D3">
        <w:rPr>
          <w:rFonts w:ascii="Palatino Linotype" w:eastAsia="Batang" w:hAnsi="Palatino Linotype" w:cs="Arial"/>
        </w:rPr>
        <w:t>Este mismo criterio es compartido por el más alto tribunal del país en múltiples jurisprudencias, por lo que a continuación se agrega una de ellas que sirve como orientador en esta resolución:</w:t>
      </w:r>
    </w:p>
    <w:p w:rsidR="00C73933" w:rsidRPr="001159D3" w:rsidRDefault="00C73933" w:rsidP="001159D3">
      <w:pPr>
        <w:pStyle w:val="Prrafodelista"/>
        <w:spacing w:before="240" w:after="240" w:line="360" w:lineRule="auto"/>
        <w:ind w:left="0" w:right="49"/>
        <w:jc w:val="both"/>
        <w:rPr>
          <w:rFonts w:ascii="Palatino Linotype" w:hAnsi="Palatino Linotype"/>
        </w:rPr>
      </w:pPr>
    </w:p>
    <w:p w:rsidR="00C73933" w:rsidRPr="001159D3" w:rsidRDefault="00C73933" w:rsidP="001159D3">
      <w:pPr>
        <w:spacing w:line="360" w:lineRule="auto"/>
        <w:ind w:left="567" w:right="616"/>
        <w:jc w:val="both"/>
        <w:rPr>
          <w:rFonts w:ascii="Palatino Linotype" w:hAnsi="Palatino Linotype"/>
        </w:rPr>
      </w:pPr>
      <w:r w:rsidRPr="001159D3">
        <w:rPr>
          <w:rFonts w:ascii="Palatino Linotype" w:eastAsia="Batang" w:hAnsi="Palatino Linotype" w:cs="Arial"/>
          <w:b/>
          <w:i/>
          <w:lang w:val="es-AR"/>
        </w:rPr>
        <w:t>SOBRESEIMIENTO EN EL JUICIO DE AMPARO DIRECTO. IMPIDE EL ESTUDIO DE LAS VIOLACIONES PROCESALES PLANTEADAS EN LOS CONCEPTOS DE VIOLACIÓN.</w:t>
      </w:r>
    </w:p>
    <w:p w:rsidR="00C73933" w:rsidRPr="001159D3" w:rsidRDefault="00C73933" w:rsidP="001159D3">
      <w:pPr>
        <w:autoSpaceDE w:val="0"/>
        <w:autoSpaceDN w:val="0"/>
        <w:adjustRightInd w:val="0"/>
        <w:spacing w:before="240" w:after="240" w:line="360" w:lineRule="auto"/>
        <w:ind w:left="567" w:right="616"/>
        <w:jc w:val="both"/>
        <w:rPr>
          <w:rFonts w:ascii="Palatino Linotype" w:eastAsia="Batang" w:hAnsi="Palatino Linotype" w:cs="Arial"/>
          <w:i/>
          <w:lang w:val="es-AR"/>
        </w:rPr>
      </w:pPr>
      <w:r w:rsidRPr="001159D3">
        <w:rPr>
          <w:rFonts w:ascii="Palatino Linotype" w:eastAsia="Batang" w:hAnsi="Palatino Linotype" w:cs="Arial"/>
          <w:b/>
          <w:i/>
          <w:lang w:val="es-AR"/>
        </w:rPr>
        <w:t>El sobreseimiento</w:t>
      </w:r>
      <w:r w:rsidRPr="001159D3">
        <w:rPr>
          <w:rFonts w:ascii="Palatino Linotype" w:eastAsia="Batang" w:hAnsi="Palatino Linotype" w:cs="Arial"/>
          <w:i/>
          <w:lang w:val="es-AR"/>
        </w:rPr>
        <w:t xml:space="preserve"> en el juicio de amparo directo </w:t>
      </w:r>
      <w:r w:rsidRPr="001159D3">
        <w:rPr>
          <w:rFonts w:ascii="Palatino Linotype" w:eastAsia="Batang" w:hAnsi="Palatino Linotype" w:cs="Arial"/>
          <w:b/>
          <w:i/>
          <w:lang w:val="es-AR"/>
        </w:rPr>
        <w:t>provoca la terminación de la controversia planteada</w:t>
      </w:r>
      <w:r w:rsidRPr="001159D3">
        <w:rPr>
          <w:rFonts w:ascii="Palatino Linotype" w:eastAsia="Batang" w:hAnsi="Palatino Linotype" w:cs="Arial"/>
          <w:i/>
          <w:lang w:val="es-AR"/>
        </w:rPr>
        <w:t xml:space="preserve"> por el quejoso en la demanda de amparo</w:t>
      </w:r>
      <w:r w:rsidRPr="001159D3">
        <w:rPr>
          <w:rFonts w:ascii="Palatino Linotype" w:eastAsia="Batang" w:hAnsi="Palatino Linotype" w:cs="Arial"/>
          <w:b/>
          <w:i/>
          <w:lang w:val="es-AR"/>
        </w:rPr>
        <w:t>, sin hacer un pronunciamiento de fondo sobre la legalidad o ilegalidad de la sentencia reclamada</w:t>
      </w:r>
      <w:r w:rsidRPr="001159D3">
        <w:rPr>
          <w:rFonts w:ascii="Palatino Linotype" w:eastAsia="Batang" w:hAnsi="Palatino Linotype" w:cs="Arial"/>
          <w:i/>
          <w:lang w:val="es-AR"/>
        </w:rPr>
        <w:t xml:space="preserve">. </w:t>
      </w:r>
      <w:r w:rsidRPr="001159D3">
        <w:rPr>
          <w:rFonts w:ascii="Palatino Linotype" w:eastAsia="Batang" w:hAnsi="Palatino Linotype" w:cs="Arial"/>
          <w:b/>
          <w:i/>
          <w:lang w:val="es-AR"/>
        </w:rPr>
        <w:t xml:space="preserve">Por consiguiente, si al sobreseerse en el juicio de amparo </w:t>
      </w:r>
      <w:r w:rsidRPr="001159D3">
        <w:rPr>
          <w:rFonts w:ascii="Palatino Linotype" w:eastAsia="Batang" w:hAnsi="Palatino Linotype" w:cs="Arial"/>
          <w:b/>
          <w:i/>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1159D3">
        <w:rPr>
          <w:rFonts w:ascii="Palatino Linotype" w:eastAsia="Batang" w:hAnsi="Palatino Linotype" w:cs="Arial"/>
          <w:i/>
          <w:lang w:val="es-AR"/>
        </w:rPr>
        <w:t>.</w:t>
      </w:r>
    </w:p>
    <w:p w:rsidR="00C73933" w:rsidRPr="001159D3" w:rsidRDefault="00C73933" w:rsidP="001159D3">
      <w:pPr>
        <w:autoSpaceDE w:val="0"/>
        <w:autoSpaceDN w:val="0"/>
        <w:adjustRightInd w:val="0"/>
        <w:spacing w:before="240" w:after="240" w:line="360" w:lineRule="auto"/>
        <w:ind w:left="567" w:right="616"/>
        <w:jc w:val="both"/>
        <w:rPr>
          <w:rFonts w:ascii="Palatino Linotype" w:eastAsia="Batang" w:hAnsi="Palatino Linotype" w:cs="Arial"/>
          <w:i/>
          <w:lang w:val="es-AR"/>
        </w:rPr>
      </w:pPr>
      <w:r w:rsidRPr="001159D3">
        <w:rPr>
          <w:rFonts w:ascii="Palatino Linotype" w:eastAsia="Batang" w:hAnsi="Palatino Linotype" w:cs="Arial"/>
          <w:i/>
          <w:lang w:val="es-AR"/>
        </w:rPr>
        <w:t>SÉPTIMO TRIBUNAL COLEGIADO EN MATERIA CIVIL DEL PRIMER CIRCUITO.</w:t>
      </w:r>
    </w:p>
    <w:p w:rsidR="00C73933" w:rsidRPr="001159D3" w:rsidRDefault="00C73933" w:rsidP="001159D3">
      <w:pPr>
        <w:autoSpaceDE w:val="0"/>
        <w:autoSpaceDN w:val="0"/>
        <w:adjustRightInd w:val="0"/>
        <w:spacing w:before="240" w:after="240" w:line="360" w:lineRule="auto"/>
        <w:ind w:left="567" w:right="616"/>
        <w:jc w:val="both"/>
        <w:rPr>
          <w:rFonts w:ascii="Palatino Linotype" w:eastAsia="Batang" w:hAnsi="Palatino Linotype" w:cs="Arial"/>
          <w:i/>
          <w:lang w:val="es-AR"/>
        </w:rPr>
      </w:pPr>
      <w:r w:rsidRPr="001159D3">
        <w:rPr>
          <w:rFonts w:ascii="Palatino Linotype" w:eastAsia="Batang" w:hAnsi="Palatino Linotype" w:cs="Arial"/>
          <w:i/>
          <w:lang w:val="es-AR"/>
        </w:rPr>
        <w:lastRenderedPageBreak/>
        <w:t xml:space="preserve">Amparo directo 699/2008. Mariana Leticia González </w:t>
      </w:r>
      <w:proofErr w:type="spellStart"/>
      <w:r w:rsidRPr="001159D3">
        <w:rPr>
          <w:rFonts w:ascii="Palatino Linotype" w:eastAsia="Batang" w:hAnsi="Palatino Linotype" w:cs="Arial"/>
          <w:i/>
          <w:lang w:val="es-AR"/>
        </w:rPr>
        <w:t>Steele</w:t>
      </w:r>
      <w:proofErr w:type="spellEnd"/>
      <w:r w:rsidRPr="001159D3">
        <w:rPr>
          <w:rFonts w:ascii="Palatino Linotype" w:eastAsia="Batang" w:hAnsi="Palatino Linotype" w:cs="Arial"/>
          <w:i/>
          <w:lang w:val="es-AR"/>
        </w:rPr>
        <w:t>. 13 de noviembre de 2008. Unanimidad de votos. Ponente: Sara Judith Montalvo Trejo. Secretario: Arnulfo Mateos García.</w:t>
      </w:r>
    </w:p>
    <w:p w:rsidR="009133A9" w:rsidRPr="001159D3" w:rsidRDefault="009133A9" w:rsidP="001159D3">
      <w:pPr>
        <w:pStyle w:val="Prrafodelista"/>
        <w:numPr>
          <w:ilvl w:val="0"/>
          <w:numId w:val="1"/>
        </w:numPr>
        <w:spacing w:before="240" w:after="240" w:line="360" w:lineRule="auto"/>
        <w:ind w:left="0" w:right="49" w:firstLine="0"/>
        <w:jc w:val="both"/>
        <w:rPr>
          <w:rFonts w:ascii="Palatino Linotype" w:hAnsi="Palatino Linotype"/>
        </w:rPr>
      </w:pPr>
      <w:r w:rsidRPr="001159D3">
        <w:rPr>
          <w:rFonts w:ascii="Palatino Linotype" w:hAnsi="Palatino Linotype" w:cs="Arial"/>
          <w:lang w:val="es-CO"/>
        </w:rPr>
        <w:t xml:space="preserve">Bajo ese tenor y en términos del artículo 137 fracción I este Pleno determina el </w:t>
      </w:r>
      <w:r w:rsidRPr="001159D3">
        <w:rPr>
          <w:rFonts w:ascii="Palatino Linotype" w:hAnsi="Palatino Linotype" w:cs="Arial"/>
          <w:b/>
          <w:lang w:val="es-CO"/>
        </w:rPr>
        <w:t xml:space="preserve">SOBRESEIMIENTO </w:t>
      </w:r>
      <w:r w:rsidRPr="001159D3">
        <w:rPr>
          <w:rFonts w:ascii="Palatino Linotype" w:hAnsi="Palatino Linotype" w:cs="Arial"/>
          <w:lang w:val="es-CO"/>
        </w:rPr>
        <w:t>del presente recurso de revisión, toda vez que con el informe que modifica la respuesta inicial, el mismo ha quedado sin materia.</w:t>
      </w:r>
    </w:p>
    <w:p w:rsidR="009133A9" w:rsidRPr="001159D3" w:rsidRDefault="009133A9" w:rsidP="001159D3">
      <w:pPr>
        <w:pStyle w:val="Prrafodelista"/>
        <w:spacing w:before="240" w:after="240" w:line="360" w:lineRule="auto"/>
        <w:ind w:left="0" w:right="49"/>
        <w:jc w:val="both"/>
        <w:rPr>
          <w:rFonts w:ascii="Palatino Linotype" w:hAnsi="Palatino Linotype"/>
        </w:rPr>
      </w:pPr>
    </w:p>
    <w:p w:rsidR="00E644FA" w:rsidRPr="001159D3" w:rsidRDefault="009133A9" w:rsidP="001159D3">
      <w:pPr>
        <w:pStyle w:val="Prrafodelista"/>
        <w:numPr>
          <w:ilvl w:val="0"/>
          <w:numId w:val="1"/>
        </w:numPr>
        <w:spacing w:before="240" w:after="240" w:line="360" w:lineRule="auto"/>
        <w:ind w:left="0" w:right="49" w:firstLine="0"/>
        <w:jc w:val="both"/>
        <w:rPr>
          <w:rFonts w:ascii="Palatino Linotype" w:hAnsi="Palatino Linotype"/>
        </w:rPr>
      </w:pPr>
      <w:r w:rsidRPr="001159D3">
        <w:rPr>
          <w:rFonts w:ascii="Palatino Linotype" w:eastAsia="Times New Roman" w:hAnsi="Palatino Linotype" w:cs="Arial"/>
          <w:color w:val="222222"/>
          <w:lang w:eastAsia="es-MX"/>
        </w:rPr>
        <w:t xml:space="preserve">Por lo anteriormente expuesto y fundado, este </w:t>
      </w:r>
      <w:r w:rsidRPr="001159D3">
        <w:rPr>
          <w:rFonts w:ascii="Palatino Linotype" w:eastAsia="Times New Roman" w:hAnsi="Palatino Linotype" w:cs="Arial"/>
          <w:b/>
          <w:bCs/>
          <w:color w:val="222222"/>
          <w:lang w:eastAsia="es-MX"/>
        </w:rPr>
        <w:t>ÓRGANO GARANTE</w:t>
      </w:r>
      <w:r w:rsidRPr="001159D3">
        <w:rPr>
          <w:rFonts w:ascii="Palatino Linotype" w:eastAsia="Times New Roman" w:hAnsi="Palatino Linotype" w:cs="Arial"/>
          <w:color w:val="222222"/>
          <w:lang w:eastAsia="es-MX"/>
        </w:rPr>
        <w:t xml:space="preserve"> emite los siguientes:</w:t>
      </w:r>
    </w:p>
    <w:p w:rsidR="009133A9" w:rsidRPr="001159D3" w:rsidRDefault="009133A9" w:rsidP="001159D3">
      <w:pPr>
        <w:pStyle w:val="Ttulo1"/>
        <w:spacing w:line="360" w:lineRule="auto"/>
        <w:ind w:left="2912"/>
        <w:jc w:val="both"/>
        <w:rPr>
          <w:rFonts w:eastAsia="Calibri"/>
          <w:b w:val="0"/>
          <w:szCs w:val="24"/>
          <w:lang w:val="es-ES" w:eastAsia="es-ES"/>
        </w:rPr>
      </w:pPr>
      <w:bookmarkStart w:id="17" w:name="_Toc475014715"/>
      <w:bookmarkStart w:id="18" w:name="_Toc475381194"/>
      <w:bookmarkStart w:id="19" w:name="_Toc490155969"/>
      <w:bookmarkStart w:id="20" w:name="_Toc490734332"/>
      <w:bookmarkStart w:id="21" w:name="_Toc491854740"/>
      <w:bookmarkStart w:id="22" w:name="_Toc494991893"/>
      <w:bookmarkStart w:id="23" w:name="_Toc513664628"/>
      <w:bookmarkStart w:id="24" w:name="_Toc5799209"/>
      <w:bookmarkStart w:id="25" w:name="_Toc26465756"/>
      <w:r w:rsidRPr="001159D3">
        <w:rPr>
          <w:rFonts w:eastAsia="Calibri"/>
          <w:szCs w:val="24"/>
          <w:lang w:val="es-ES" w:eastAsia="es-ES"/>
        </w:rPr>
        <w:t>R E S O L U T I V O S</w:t>
      </w:r>
      <w:bookmarkEnd w:id="17"/>
      <w:bookmarkEnd w:id="18"/>
      <w:bookmarkEnd w:id="19"/>
      <w:bookmarkEnd w:id="20"/>
      <w:bookmarkEnd w:id="21"/>
      <w:bookmarkEnd w:id="22"/>
      <w:bookmarkEnd w:id="23"/>
      <w:bookmarkEnd w:id="24"/>
      <w:bookmarkEnd w:id="25"/>
    </w:p>
    <w:p w:rsidR="009133A9" w:rsidRPr="001159D3" w:rsidRDefault="009133A9" w:rsidP="001159D3">
      <w:pPr>
        <w:spacing w:line="360" w:lineRule="auto"/>
        <w:jc w:val="both"/>
        <w:rPr>
          <w:rFonts w:ascii="Palatino Linotype" w:hAnsi="Palatino Linotype"/>
          <w:lang w:val="es-ES"/>
        </w:rPr>
      </w:pPr>
    </w:p>
    <w:p w:rsidR="009133A9" w:rsidRPr="001159D3" w:rsidRDefault="009133A9" w:rsidP="001159D3">
      <w:pPr>
        <w:pStyle w:val="Sinespaciado"/>
        <w:spacing w:line="360" w:lineRule="auto"/>
        <w:jc w:val="both"/>
        <w:rPr>
          <w:rFonts w:ascii="Palatino Linotype" w:hAnsi="Palatino Linotype"/>
        </w:rPr>
      </w:pPr>
      <w:r w:rsidRPr="001159D3">
        <w:rPr>
          <w:rFonts w:ascii="Palatino Linotype" w:hAnsi="Palatino Linotype"/>
          <w:b/>
        </w:rPr>
        <w:t xml:space="preserve">PRIMERO. </w:t>
      </w:r>
      <w:r w:rsidRPr="001159D3">
        <w:rPr>
          <w:rFonts w:ascii="Palatino Linotype" w:hAnsi="Palatino Linotype"/>
        </w:rPr>
        <w:t xml:space="preserve">Se </w:t>
      </w:r>
      <w:r w:rsidRPr="001159D3">
        <w:rPr>
          <w:rFonts w:ascii="Palatino Linotype" w:hAnsi="Palatino Linotype"/>
          <w:b/>
        </w:rPr>
        <w:t>SOBRESEE</w:t>
      </w:r>
      <w:r w:rsidRPr="001159D3">
        <w:rPr>
          <w:rFonts w:ascii="Palatino Linotype" w:hAnsi="Palatino Linotype"/>
        </w:rPr>
        <w:t xml:space="preserve"> el recurso de revisión número </w:t>
      </w:r>
      <w:r w:rsidRPr="001159D3">
        <w:rPr>
          <w:rFonts w:ascii="Palatino Linotype" w:hAnsi="Palatino Linotype"/>
          <w:b/>
        </w:rPr>
        <w:t>07748/INFOEM/AD/RR/2019</w:t>
      </w:r>
      <w:r w:rsidRPr="001159D3">
        <w:rPr>
          <w:rFonts w:ascii="Palatino Linotype" w:hAnsi="Palatino Linotype"/>
        </w:rPr>
        <w:t xml:space="preserve">, porque al modificar la respuesta, el recurso de revisión quedó sin materia en términos del Considerando </w:t>
      </w:r>
      <w:r w:rsidR="00B35765" w:rsidRPr="001159D3">
        <w:rPr>
          <w:rFonts w:ascii="Palatino Linotype" w:hAnsi="Palatino Linotype"/>
          <w:b/>
        </w:rPr>
        <w:t>CUART</w:t>
      </w:r>
      <w:r w:rsidRPr="001159D3">
        <w:rPr>
          <w:rFonts w:ascii="Palatino Linotype" w:hAnsi="Palatino Linotype"/>
          <w:b/>
        </w:rPr>
        <w:t>O</w:t>
      </w:r>
      <w:r w:rsidRPr="001159D3">
        <w:rPr>
          <w:rFonts w:ascii="Palatino Linotype" w:hAnsi="Palatino Linotype"/>
        </w:rPr>
        <w:t xml:space="preserve"> de la presente resolución.</w:t>
      </w:r>
    </w:p>
    <w:p w:rsidR="00D4320F" w:rsidRPr="001159D3" w:rsidRDefault="00D4320F" w:rsidP="001159D3">
      <w:pPr>
        <w:spacing w:line="360" w:lineRule="auto"/>
        <w:jc w:val="both"/>
        <w:rPr>
          <w:rFonts w:ascii="Palatino Linotype" w:eastAsia="MS Mincho" w:hAnsi="Palatino Linotype" w:cs="Times New Roman"/>
          <w:b/>
        </w:rPr>
      </w:pPr>
    </w:p>
    <w:p w:rsidR="00D4320F" w:rsidRPr="001159D3" w:rsidRDefault="00D4320F" w:rsidP="001159D3">
      <w:pPr>
        <w:pStyle w:val="Sinespaciado"/>
        <w:spacing w:line="360" w:lineRule="auto"/>
        <w:jc w:val="both"/>
        <w:rPr>
          <w:rFonts w:ascii="Palatino Linotype" w:eastAsia="Calibri" w:hAnsi="Palatino Linotype" w:cs="Arial"/>
          <w:b/>
          <w:bCs/>
          <w:lang w:val="es-ES"/>
        </w:rPr>
      </w:pPr>
      <w:r w:rsidRPr="001159D3">
        <w:rPr>
          <w:rFonts w:ascii="Palatino Linotype" w:eastAsia="Calibri" w:hAnsi="Palatino Linotype" w:cs="Arial"/>
          <w:b/>
          <w:bCs/>
          <w:lang w:val="es-ES"/>
        </w:rPr>
        <w:t xml:space="preserve">SEGUNDO. REMÍTASE </w:t>
      </w:r>
      <w:r w:rsidR="00040E95" w:rsidRPr="001159D3">
        <w:rPr>
          <w:rFonts w:ascii="Palatino Linotype" w:eastAsia="Calibri" w:hAnsi="Palatino Linotype" w:cs="Arial"/>
          <w:bCs/>
          <w:lang w:val="es-ES"/>
        </w:rPr>
        <w:t>a través del Sistema de Acceso, Rectificación, Cancelación y Oposición de Datos Personales del Estado de México (SARCOEM),</w:t>
      </w:r>
      <w:r w:rsidRPr="001159D3">
        <w:rPr>
          <w:rFonts w:ascii="Palatino Linotype" w:eastAsia="Calibri" w:hAnsi="Palatino Linotype" w:cs="Arial"/>
          <w:b/>
          <w:bCs/>
          <w:lang w:val="es-ES"/>
        </w:rPr>
        <w:t xml:space="preserve"> </w:t>
      </w:r>
      <w:r w:rsidRPr="001159D3">
        <w:rPr>
          <w:rFonts w:ascii="Palatino Linotype" w:eastAsia="Calibri" w:hAnsi="Palatino Linotype" w:cs="Arial"/>
          <w:bCs/>
          <w:lang w:val="es-ES"/>
        </w:rPr>
        <w:t>la presente resolución al Titular de la Unidad de Transparencia del</w:t>
      </w:r>
      <w:r w:rsidRPr="001159D3">
        <w:rPr>
          <w:rFonts w:ascii="Palatino Linotype" w:eastAsia="Calibri" w:hAnsi="Palatino Linotype" w:cs="Arial"/>
          <w:b/>
          <w:bCs/>
          <w:lang w:val="es-ES"/>
        </w:rPr>
        <w:t xml:space="preserve"> SUJETO OBLIGADO. </w:t>
      </w:r>
    </w:p>
    <w:p w:rsidR="00D4320F" w:rsidRPr="001159D3" w:rsidRDefault="00D4320F" w:rsidP="001159D3">
      <w:pPr>
        <w:pStyle w:val="Sinespaciado"/>
        <w:spacing w:line="360" w:lineRule="auto"/>
        <w:jc w:val="both"/>
        <w:rPr>
          <w:rFonts w:ascii="Palatino Linotype" w:eastAsia="Palatino Linotype" w:hAnsi="Palatino Linotype" w:cs="Palatino Linotype"/>
          <w:b/>
        </w:rPr>
      </w:pPr>
    </w:p>
    <w:p w:rsidR="00D4320F" w:rsidRPr="001159D3" w:rsidRDefault="00D4320F" w:rsidP="001159D3">
      <w:pPr>
        <w:pStyle w:val="Sinespaciado"/>
        <w:spacing w:line="360" w:lineRule="auto"/>
        <w:jc w:val="both"/>
        <w:rPr>
          <w:rFonts w:ascii="Palatino Linotype" w:eastAsia="Times New Roman" w:hAnsi="Palatino Linotype" w:cs="Times New Roman"/>
          <w:color w:val="222222"/>
          <w:lang w:val="es-ES" w:eastAsia="es-MX"/>
        </w:rPr>
      </w:pPr>
      <w:r w:rsidRPr="001159D3">
        <w:rPr>
          <w:rFonts w:ascii="Palatino Linotype" w:eastAsia="Times New Roman" w:hAnsi="Palatino Linotype" w:cs="Arial"/>
          <w:b/>
        </w:rPr>
        <w:t xml:space="preserve">TERCERO. </w:t>
      </w:r>
      <w:r w:rsidRPr="001159D3">
        <w:rPr>
          <w:rFonts w:ascii="Palatino Linotype" w:eastAsia="Times New Roman" w:hAnsi="Palatino Linotype" w:cs="Times New Roman"/>
          <w:b/>
          <w:bCs/>
          <w:color w:val="222222"/>
          <w:lang w:val="es-ES"/>
        </w:rPr>
        <w:t xml:space="preserve">Notifíquese </w:t>
      </w:r>
      <w:r w:rsidRPr="001159D3">
        <w:rPr>
          <w:rFonts w:ascii="Palatino Linotype" w:eastAsia="Times New Roman" w:hAnsi="Palatino Linotype" w:cs="Times New Roman"/>
          <w:bCs/>
          <w:color w:val="222222"/>
          <w:lang w:val="es-ES"/>
        </w:rPr>
        <w:t xml:space="preserve">a </w:t>
      </w:r>
      <w:r w:rsidR="00063866" w:rsidRPr="00063866">
        <w:rPr>
          <w:rFonts w:ascii="Palatino Linotype" w:hAnsi="Palatino Linotype"/>
          <w:b/>
          <w:highlight w:val="black"/>
        </w:rPr>
        <w:t>--------------------------------------------------------------</w:t>
      </w:r>
      <w:r w:rsidR="00507C6F" w:rsidRPr="001159D3">
        <w:rPr>
          <w:rFonts w:ascii="Palatino Linotype" w:hAnsi="Palatino Linotype"/>
          <w:b/>
        </w:rPr>
        <w:t xml:space="preserve"> </w:t>
      </w:r>
      <w:r w:rsidRPr="001159D3">
        <w:rPr>
          <w:rFonts w:ascii="Palatino Linotype" w:eastAsia="Times New Roman" w:hAnsi="Palatino Linotype" w:cs="Times New Roman"/>
          <w:color w:val="222222"/>
          <w:lang w:val="es-ES" w:eastAsia="es-MX"/>
        </w:rPr>
        <w:t>la presente resolución</w:t>
      </w:r>
      <w:r w:rsidR="00507C6F" w:rsidRPr="001159D3">
        <w:rPr>
          <w:rFonts w:ascii="Palatino Linotype" w:eastAsia="Times New Roman" w:hAnsi="Palatino Linotype" w:cs="Times New Roman"/>
          <w:color w:val="222222"/>
          <w:lang w:val="es-ES" w:eastAsia="es-MX"/>
        </w:rPr>
        <w:t>.</w:t>
      </w:r>
    </w:p>
    <w:p w:rsidR="00D4320F" w:rsidRPr="001159D3" w:rsidRDefault="00D4320F" w:rsidP="001159D3">
      <w:pPr>
        <w:pStyle w:val="Sinespaciado"/>
        <w:spacing w:line="360" w:lineRule="auto"/>
        <w:jc w:val="both"/>
        <w:rPr>
          <w:rFonts w:ascii="Palatino Linotype" w:eastAsia="Times New Roman" w:hAnsi="Palatino Linotype" w:cs="Times New Roman"/>
          <w:color w:val="222222"/>
          <w:lang w:val="es-ES" w:eastAsia="es-MX"/>
        </w:rPr>
      </w:pPr>
    </w:p>
    <w:p w:rsidR="00780441" w:rsidRPr="001159D3" w:rsidRDefault="00D4320F" w:rsidP="001159D3">
      <w:pPr>
        <w:spacing w:line="360" w:lineRule="auto"/>
        <w:jc w:val="both"/>
        <w:rPr>
          <w:rFonts w:ascii="Palatino Linotype" w:eastAsia="MS Mincho" w:hAnsi="Palatino Linotype" w:cs="Times New Roman"/>
          <w:lang w:val="es-ES"/>
        </w:rPr>
      </w:pPr>
      <w:bookmarkStart w:id="26" w:name="_GoBack"/>
      <w:bookmarkEnd w:id="26"/>
      <w:r w:rsidRPr="001159D3">
        <w:rPr>
          <w:rFonts w:ascii="Palatino Linotype" w:eastAsia="MS Mincho" w:hAnsi="Palatino Linotype" w:cs="Times New Roman"/>
          <w:b/>
          <w:lang w:val="es-MX"/>
        </w:rPr>
        <w:t>CUARTO.</w:t>
      </w:r>
      <w:r w:rsidRPr="001159D3">
        <w:rPr>
          <w:rFonts w:ascii="Palatino Linotype" w:eastAsia="MS Mincho" w:hAnsi="Palatino Linotype" w:cs="Times New Roman"/>
          <w:lang w:val="es-MX"/>
        </w:rPr>
        <w:t xml:space="preserve"> </w:t>
      </w:r>
      <w:r w:rsidRPr="001159D3">
        <w:rPr>
          <w:rFonts w:ascii="Palatino Linotype" w:eastAsia="MS Mincho" w:hAnsi="Palatino Linotype" w:cs="Times New Roman"/>
          <w:lang w:val="es-ES"/>
        </w:rPr>
        <w:t xml:space="preserve">Se hace del conocimiento de </w:t>
      </w:r>
      <w:r w:rsidR="00063866" w:rsidRPr="00063866">
        <w:rPr>
          <w:rFonts w:ascii="Palatino Linotype" w:hAnsi="Palatino Linotype"/>
          <w:b/>
          <w:highlight w:val="black"/>
        </w:rPr>
        <w:t>----------------------------------------------</w:t>
      </w:r>
      <w:r w:rsidR="009120C9" w:rsidRPr="00063866">
        <w:rPr>
          <w:rFonts w:ascii="Palatino Linotype" w:hAnsi="Palatino Linotype"/>
          <w:b/>
          <w:highlight w:val="black"/>
        </w:rPr>
        <w:t xml:space="preserve"> </w:t>
      </w:r>
      <w:r w:rsidR="00063866" w:rsidRPr="00063866">
        <w:rPr>
          <w:rFonts w:ascii="Palatino Linotype" w:hAnsi="Palatino Linotype"/>
          <w:b/>
          <w:highlight w:val="black"/>
        </w:rPr>
        <w:t>------------------------</w:t>
      </w:r>
      <w:r w:rsidR="00063866">
        <w:rPr>
          <w:rFonts w:ascii="Palatino Linotype" w:hAnsi="Palatino Linotype"/>
          <w:b/>
        </w:rPr>
        <w:t xml:space="preserve"> </w:t>
      </w:r>
      <w:r w:rsidRPr="001159D3">
        <w:rPr>
          <w:rFonts w:ascii="Palatino Linotype" w:eastAsia="MS Mincho" w:hAnsi="Palatino Linotype" w:cs="Times New Roman"/>
          <w:lang w:val="es-ES"/>
        </w:rPr>
        <w:t xml:space="preserve">que, de conformidad con lo establecido en el artículo </w:t>
      </w:r>
      <w:r w:rsidR="002E728C" w:rsidRPr="001159D3">
        <w:rPr>
          <w:rFonts w:ascii="Palatino Linotype" w:eastAsia="MS Mincho" w:hAnsi="Palatino Linotype" w:cs="Times New Roman"/>
          <w:lang w:val="es-ES"/>
        </w:rPr>
        <w:t>142</w:t>
      </w:r>
      <w:r w:rsidRPr="001159D3">
        <w:rPr>
          <w:rFonts w:ascii="Palatino Linotype" w:eastAsia="MS Mincho" w:hAnsi="Palatino Linotype" w:cs="Times New Roman"/>
          <w:lang w:val="es-ES"/>
        </w:rPr>
        <w:t xml:space="preserve"> de la Ley de </w:t>
      </w:r>
      <w:r w:rsidR="002E728C" w:rsidRPr="001159D3">
        <w:rPr>
          <w:rFonts w:ascii="Palatino Linotype" w:eastAsia="MS Mincho" w:hAnsi="Palatino Linotype" w:cs="Times New Roman"/>
          <w:lang w:val="es-ES"/>
        </w:rPr>
        <w:lastRenderedPageBreak/>
        <w:t>Protección de Datos Personales en Posesión de Sujetos Obligados</w:t>
      </w:r>
      <w:r w:rsidRPr="001159D3">
        <w:rPr>
          <w:rFonts w:ascii="Palatino Linotype" w:eastAsia="MS Mincho" w:hAnsi="Palatino Linotype" w:cs="Times New Roman"/>
          <w:lang w:val="es-ES"/>
        </w:rPr>
        <w:t xml:space="preserve"> del Estado de México y Municipios, en caso de que considere que la resolución le cause algún perjuicio podrá impugnarla </w:t>
      </w:r>
      <w:r w:rsidRPr="001159D3">
        <w:rPr>
          <w:rFonts w:ascii="Palatino Linotype" w:eastAsia="MS Mincho" w:hAnsi="Palatino Linotype" w:cs="Times New Roman"/>
          <w:bCs/>
          <w:lang w:val="es-ES"/>
        </w:rPr>
        <w:t>vía juicio de amparo</w:t>
      </w:r>
      <w:r w:rsidR="002E728C" w:rsidRPr="001159D3">
        <w:rPr>
          <w:rFonts w:ascii="Palatino Linotype" w:eastAsia="MS Mincho" w:hAnsi="Palatino Linotype" w:cs="Times New Roman"/>
          <w:lang w:val="es-ES"/>
        </w:rPr>
        <w:t xml:space="preserve"> </w:t>
      </w:r>
      <w:r w:rsidRPr="001159D3">
        <w:rPr>
          <w:rFonts w:ascii="Palatino Linotype" w:eastAsia="MS Mincho" w:hAnsi="Palatino Linotype" w:cs="Times New Roman"/>
          <w:lang w:val="es-ES"/>
        </w:rPr>
        <w:t xml:space="preserve">en los términos de las </w:t>
      </w:r>
      <w:r w:rsidR="002E728C" w:rsidRPr="001159D3">
        <w:rPr>
          <w:rFonts w:ascii="Palatino Linotype" w:eastAsia="MS Mincho" w:hAnsi="Palatino Linotype" w:cs="Times New Roman"/>
          <w:lang w:val="es-ES"/>
        </w:rPr>
        <w:t>L</w:t>
      </w:r>
      <w:r w:rsidRPr="001159D3">
        <w:rPr>
          <w:rFonts w:ascii="Palatino Linotype" w:eastAsia="MS Mincho" w:hAnsi="Palatino Linotype" w:cs="Times New Roman"/>
          <w:lang w:val="es-ES"/>
        </w:rPr>
        <w:t>eyes aplicables.</w:t>
      </w:r>
    </w:p>
    <w:p w:rsidR="00D4320F" w:rsidRPr="001159D3" w:rsidRDefault="00D4320F" w:rsidP="001159D3">
      <w:pPr>
        <w:spacing w:line="360" w:lineRule="auto"/>
        <w:jc w:val="both"/>
        <w:rPr>
          <w:rFonts w:ascii="Palatino Linotype" w:eastAsia="MS Mincho" w:hAnsi="Palatino Linotype" w:cs="Times New Roman"/>
          <w:lang w:val="es-ES"/>
        </w:rPr>
      </w:pPr>
    </w:p>
    <w:p w:rsidR="005B3C42" w:rsidRPr="001159D3" w:rsidRDefault="005B3C42" w:rsidP="001159D3">
      <w:pPr>
        <w:shd w:val="clear" w:color="auto" w:fill="FFFFFF"/>
        <w:spacing w:before="240" w:after="360" w:line="360" w:lineRule="auto"/>
        <w:jc w:val="both"/>
        <w:rPr>
          <w:rFonts w:ascii="Palatino Linotype" w:hAnsi="Palatino Linotype" w:cs="Arial"/>
        </w:rPr>
      </w:pPr>
      <w:r w:rsidRPr="001159D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2E728C" w:rsidRPr="001159D3">
        <w:rPr>
          <w:rFonts w:ascii="Palatino Linotype" w:hAnsi="Palatino Linotype"/>
        </w:rPr>
        <w:t xml:space="preserve"> </w:t>
      </w:r>
      <w:r w:rsidRPr="001159D3">
        <w:rPr>
          <w:rFonts w:ascii="Palatino Linotype" w:hAnsi="Palatino Linotype"/>
        </w:rPr>
        <w:t>JAVIER MARTÍNEZ CRUZ;</w:t>
      </w:r>
      <w:r w:rsidR="002E728C" w:rsidRPr="001159D3">
        <w:rPr>
          <w:rFonts w:ascii="Palatino Linotype" w:hAnsi="Palatino Linotype"/>
        </w:rPr>
        <w:t xml:space="preserve"> Y, LUIS GUSTAVO PARRA NORIEGA,</w:t>
      </w:r>
      <w:r w:rsidRPr="001159D3">
        <w:rPr>
          <w:rFonts w:ascii="Palatino Linotype" w:hAnsi="Palatino Linotype"/>
        </w:rPr>
        <w:t xml:space="preserve"> EN LA </w:t>
      </w:r>
      <w:r w:rsidR="00B35765" w:rsidRPr="001159D3">
        <w:rPr>
          <w:rFonts w:ascii="Palatino Linotype" w:hAnsi="Palatino Linotype"/>
        </w:rPr>
        <w:t>CUADRA</w:t>
      </w:r>
      <w:r w:rsidR="000A30E1">
        <w:rPr>
          <w:rFonts w:ascii="Palatino Linotype" w:hAnsi="Palatino Linotype"/>
        </w:rPr>
        <w:t>GÉSIMA</w:t>
      </w:r>
      <w:r w:rsidR="002E728C" w:rsidRPr="001159D3">
        <w:rPr>
          <w:rFonts w:ascii="Palatino Linotype" w:hAnsi="Palatino Linotype"/>
        </w:rPr>
        <w:t xml:space="preserve"> </w:t>
      </w:r>
      <w:r w:rsidR="00B35765" w:rsidRPr="001159D3">
        <w:rPr>
          <w:rFonts w:ascii="Palatino Linotype" w:hAnsi="Palatino Linotype"/>
        </w:rPr>
        <w:t>SEXTA</w:t>
      </w:r>
      <w:r w:rsidR="00B6352F" w:rsidRPr="001159D3">
        <w:rPr>
          <w:rFonts w:ascii="Palatino Linotype" w:hAnsi="Palatino Linotype"/>
        </w:rPr>
        <w:t xml:space="preserve"> SESIÓN ORDINARIA CELEBRADA</w:t>
      </w:r>
      <w:r w:rsidRPr="001159D3">
        <w:rPr>
          <w:rFonts w:ascii="Palatino Linotype" w:hAnsi="Palatino Linotype"/>
        </w:rPr>
        <w:t xml:space="preserve"> EL </w:t>
      </w:r>
      <w:r w:rsidR="00B35765" w:rsidRPr="001159D3">
        <w:rPr>
          <w:rFonts w:ascii="Palatino Linotype" w:hAnsi="Palatino Linotype"/>
        </w:rPr>
        <w:t>ONCE</w:t>
      </w:r>
      <w:r w:rsidRPr="001159D3">
        <w:rPr>
          <w:rFonts w:ascii="Palatino Linotype" w:hAnsi="Palatino Linotype"/>
        </w:rPr>
        <w:t xml:space="preserve"> (</w:t>
      </w:r>
      <w:r w:rsidR="00B35765" w:rsidRPr="001159D3">
        <w:rPr>
          <w:rFonts w:ascii="Palatino Linotype" w:hAnsi="Palatino Linotype"/>
        </w:rPr>
        <w:t>11</w:t>
      </w:r>
      <w:r w:rsidR="000A30E1">
        <w:rPr>
          <w:rFonts w:ascii="Palatino Linotype" w:hAnsi="Palatino Linotype"/>
        </w:rPr>
        <w:t>) DE DICIEMBRE</w:t>
      </w:r>
      <w:r w:rsidRPr="001159D3">
        <w:rPr>
          <w:rFonts w:ascii="Palatino Linotype" w:hAnsi="Palatino Linotype"/>
        </w:rPr>
        <w:t xml:space="preserve"> DE DOS MIL DIECI</w:t>
      </w:r>
      <w:r w:rsidR="00B6352F" w:rsidRPr="001159D3">
        <w:rPr>
          <w:rFonts w:ascii="Palatino Linotype" w:hAnsi="Palatino Linotype"/>
        </w:rPr>
        <w:t>NUEVE</w:t>
      </w:r>
      <w:r w:rsidRPr="001159D3">
        <w:rPr>
          <w:rFonts w:ascii="Palatino Linotype" w:hAnsi="Palatino Linotype"/>
        </w:rPr>
        <w:t xml:space="preserve">, ANTE </w:t>
      </w:r>
      <w:r w:rsidR="002E728C" w:rsidRPr="001159D3">
        <w:rPr>
          <w:rFonts w:ascii="Palatino Linotype" w:hAnsi="Palatino Linotype"/>
        </w:rPr>
        <w:t>EL</w:t>
      </w:r>
      <w:r w:rsidRPr="001159D3">
        <w:rPr>
          <w:rFonts w:ascii="Palatino Linotype" w:hAnsi="Palatino Linotype"/>
        </w:rPr>
        <w:t xml:space="preserve"> SECRETARI</w:t>
      </w:r>
      <w:r w:rsidR="002E728C" w:rsidRPr="001159D3">
        <w:rPr>
          <w:rFonts w:ascii="Palatino Linotype" w:hAnsi="Palatino Linotype"/>
        </w:rPr>
        <w:t>O</w:t>
      </w:r>
      <w:r w:rsidRPr="001159D3">
        <w:rPr>
          <w:rFonts w:ascii="Palatino Linotype" w:hAnsi="Palatino Linotype"/>
        </w:rPr>
        <w:t xml:space="preserve"> TÉCNIC</w:t>
      </w:r>
      <w:r w:rsidR="002E728C" w:rsidRPr="001159D3">
        <w:rPr>
          <w:rFonts w:ascii="Palatino Linotype" w:hAnsi="Palatino Linotype"/>
        </w:rPr>
        <w:t>O</w:t>
      </w:r>
      <w:r w:rsidRPr="001159D3">
        <w:rPr>
          <w:rFonts w:ascii="Palatino Linotype" w:hAnsi="Palatino Linotype"/>
        </w:rPr>
        <w:t xml:space="preserve"> DEL PLENO</w:t>
      </w:r>
      <w:r w:rsidR="002E728C" w:rsidRPr="001159D3">
        <w:rPr>
          <w:rFonts w:ascii="Palatino Linotype" w:hAnsi="Palatino Linotype"/>
        </w:rPr>
        <w:t>,</w:t>
      </w:r>
      <w:r w:rsidRPr="001159D3">
        <w:rPr>
          <w:rFonts w:ascii="Palatino Linotype" w:hAnsi="Palatino Linotype"/>
        </w:rPr>
        <w:t xml:space="preserve"> </w:t>
      </w:r>
      <w:r w:rsidR="002E728C" w:rsidRPr="001159D3">
        <w:rPr>
          <w:rFonts w:ascii="Palatino Linotype" w:hAnsi="Palatino Linotype"/>
        </w:rPr>
        <w:t>ALEXIS TAPIA RAMÍREZ.</w:t>
      </w:r>
    </w:p>
    <w:p w:rsidR="00EB5EA4" w:rsidRPr="001159D3" w:rsidRDefault="00EB5EA4" w:rsidP="001159D3">
      <w:pPr>
        <w:spacing w:after="160" w:line="360" w:lineRule="auto"/>
        <w:jc w:val="both"/>
        <w:rPr>
          <w:rFonts w:ascii="Palatino Linotype" w:hAnsi="Palatino Linotype" w:cs="Arial"/>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2E728C" w:rsidRPr="001159D3" w:rsidTr="008A6FF3">
        <w:trPr>
          <w:trHeight w:val="1807"/>
        </w:trPr>
        <w:tc>
          <w:tcPr>
            <w:tcW w:w="9073" w:type="dxa"/>
            <w:gridSpan w:val="3"/>
            <w:vAlign w:val="center"/>
          </w:tcPr>
          <w:p w:rsidR="002E728C" w:rsidRPr="001159D3" w:rsidRDefault="002E728C" w:rsidP="001159D3">
            <w:pPr>
              <w:pStyle w:val="Prrafodelista"/>
              <w:spacing w:line="360" w:lineRule="auto"/>
              <w:ind w:left="0"/>
              <w:jc w:val="both"/>
              <w:rPr>
                <w:rFonts w:ascii="Palatino Linotype" w:hAnsi="Palatino Linotype" w:cs="Arial"/>
                <w:color w:val="000000" w:themeColor="text1"/>
              </w:rPr>
            </w:pPr>
          </w:p>
          <w:p w:rsidR="002E728C" w:rsidRPr="001159D3" w:rsidRDefault="002E728C" w:rsidP="001159D3">
            <w:pPr>
              <w:pStyle w:val="Prrafodelista"/>
              <w:spacing w:line="360" w:lineRule="auto"/>
              <w:ind w:left="0"/>
              <w:jc w:val="both"/>
              <w:rPr>
                <w:rFonts w:ascii="Palatino Linotype" w:hAnsi="Palatino Linotype" w:cs="Arial"/>
                <w:color w:val="000000" w:themeColor="text1"/>
              </w:rPr>
            </w:pPr>
          </w:p>
          <w:p w:rsidR="002E728C" w:rsidRPr="001159D3" w:rsidRDefault="002E728C" w:rsidP="001159D3">
            <w:pPr>
              <w:pStyle w:val="Prrafodelista"/>
              <w:spacing w:line="360" w:lineRule="auto"/>
              <w:ind w:left="0"/>
              <w:jc w:val="both"/>
              <w:rPr>
                <w:rFonts w:ascii="Palatino Linotype" w:hAnsi="Palatino Linotype" w:cs="Arial"/>
                <w:color w:val="000000" w:themeColor="text1"/>
              </w:rPr>
            </w:pPr>
          </w:p>
          <w:p w:rsidR="002E728C" w:rsidRPr="001159D3" w:rsidRDefault="002E728C" w:rsidP="000A30E1">
            <w:pPr>
              <w:spacing w:line="360" w:lineRule="auto"/>
              <w:jc w:val="center"/>
              <w:rPr>
                <w:rFonts w:ascii="Palatino Linotype" w:hAnsi="Palatino Linotype" w:cs="Times New Roman"/>
                <w:b/>
                <w:color w:val="000000" w:themeColor="text1"/>
              </w:rPr>
            </w:pPr>
            <w:r w:rsidRPr="001159D3">
              <w:rPr>
                <w:rFonts w:ascii="Palatino Linotype" w:hAnsi="Palatino Linotype" w:cs="Times New Roman"/>
                <w:b/>
                <w:color w:val="000000" w:themeColor="text1"/>
              </w:rPr>
              <w:t>Zulema Martínez Sánchez</w:t>
            </w:r>
          </w:p>
          <w:p w:rsidR="002E728C" w:rsidRPr="001159D3" w:rsidRDefault="002E728C" w:rsidP="000A30E1">
            <w:pPr>
              <w:spacing w:line="360" w:lineRule="auto"/>
              <w:jc w:val="center"/>
              <w:rPr>
                <w:rFonts w:ascii="Palatino Linotype" w:hAnsi="Palatino Linotype"/>
                <w:color w:val="000000" w:themeColor="text1"/>
              </w:rPr>
            </w:pPr>
            <w:r w:rsidRPr="001159D3">
              <w:rPr>
                <w:rFonts w:ascii="Palatino Linotype" w:hAnsi="Palatino Linotype"/>
                <w:color w:val="000000" w:themeColor="text1"/>
              </w:rPr>
              <w:t>Comisionada Presidenta</w:t>
            </w:r>
          </w:p>
          <w:p w:rsidR="002E728C" w:rsidRPr="001159D3" w:rsidRDefault="002E728C" w:rsidP="000A30E1">
            <w:pPr>
              <w:spacing w:line="360" w:lineRule="auto"/>
              <w:jc w:val="center"/>
              <w:rPr>
                <w:rFonts w:ascii="Palatino Linotype" w:hAnsi="Palatino Linotype"/>
                <w:color w:val="000000" w:themeColor="text1"/>
              </w:rPr>
            </w:pPr>
            <w:r w:rsidRPr="001159D3">
              <w:rPr>
                <w:rFonts w:ascii="Palatino Linotype" w:hAnsi="Palatino Linotype" w:cs="Times New Roman"/>
                <w:color w:val="000000" w:themeColor="text1"/>
              </w:rPr>
              <w:t>(Rúbrica)</w:t>
            </w:r>
          </w:p>
        </w:tc>
      </w:tr>
      <w:tr w:rsidR="002E728C" w:rsidRPr="001159D3" w:rsidTr="008A6FF3">
        <w:trPr>
          <w:trHeight w:val="2156"/>
        </w:trPr>
        <w:tc>
          <w:tcPr>
            <w:tcW w:w="4253" w:type="dxa"/>
            <w:vAlign w:val="center"/>
          </w:tcPr>
          <w:p w:rsidR="002E728C" w:rsidRPr="001159D3" w:rsidRDefault="002E728C" w:rsidP="000A30E1">
            <w:pPr>
              <w:spacing w:line="360" w:lineRule="auto"/>
              <w:jc w:val="center"/>
              <w:rPr>
                <w:rFonts w:ascii="Palatino Linotype" w:hAnsi="Palatino Linotype" w:cs="Times New Roman"/>
                <w:b/>
                <w:color w:val="000000" w:themeColor="text1"/>
              </w:rPr>
            </w:pPr>
          </w:p>
          <w:p w:rsidR="002E728C" w:rsidRPr="001159D3" w:rsidRDefault="002E728C" w:rsidP="000A30E1">
            <w:pPr>
              <w:spacing w:line="360" w:lineRule="auto"/>
              <w:jc w:val="center"/>
              <w:rPr>
                <w:rFonts w:ascii="Palatino Linotype" w:hAnsi="Palatino Linotype" w:cs="Times New Roman"/>
                <w:b/>
                <w:color w:val="000000" w:themeColor="text1"/>
              </w:rPr>
            </w:pPr>
          </w:p>
          <w:p w:rsidR="002E728C" w:rsidRPr="001159D3" w:rsidRDefault="002E728C" w:rsidP="000A30E1">
            <w:pPr>
              <w:spacing w:line="360" w:lineRule="auto"/>
              <w:jc w:val="center"/>
              <w:rPr>
                <w:rFonts w:ascii="Palatino Linotype" w:hAnsi="Palatino Linotype" w:cs="Times New Roman"/>
                <w:b/>
                <w:color w:val="000000" w:themeColor="text1"/>
              </w:rPr>
            </w:pPr>
          </w:p>
          <w:p w:rsidR="002E728C" w:rsidRPr="001159D3" w:rsidRDefault="002E728C" w:rsidP="000A30E1">
            <w:pPr>
              <w:spacing w:line="360" w:lineRule="auto"/>
              <w:jc w:val="center"/>
              <w:rPr>
                <w:rFonts w:ascii="Palatino Linotype" w:hAnsi="Palatino Linotype" w:cs="Times New Roman"/>
                <w:b/>
                <w:color w:val="000000" w:themeColor="text1"/>
              </w:rPr>
            </w:pPr>
            <w:r w:rsidRPr="001159D3">
              <w:rPr>
                <w:rFonts w:ascii="Palatino Linotype" w:hAnsi="Palatino Linotype" w:cs="Times New Roman"/>
                <w:b/>
                <w:color w:val="000000" w:themeColor="text1"/>
              </w:rPr>
              <w:t xml:space="preserve">Eva </w:t>
            </w:r>
            <w:proofErr w:type="spellStart"/>
            <w:r w:rsidRPr="001159D3">
              <w:rPr>
                <w:rFonts w:ascii="Palatino Linotype" w:hAnsi="Palatino Linotype" w:cs="Times New Roman"/>
                <w:b/>
                <w:color w:val="000000" w:themeColor="text1"/>
              </w:rPr>
              <w:t>Abaid</w:t>
            </w:r>
            <w:proofErr w:type="spellEnd"/>
            <w:r w:rsidRPr="001159D3">
              <w:rPr>
                <w:rFonts w:ascii="Palatino Linotype" w:hAnsi="Palatino Linotype" w:cs="Times New Roman"/>
                <w:b/>
                <w:color w:val="000000" w:themeColor="text1"/>
              </w:rPr>
              <w:t xml:space="preserve"> </w:t>
            </w:r>
            <w:proofErr w:type="spellStart"/>
            <w:r w:rsidRPr="001159D3">
              <w:rPr>
                <w:rFonts w:ascii="Palatino Linotype" w:hAnsi="Palatino Linotype" w:cs="Times New Roman"/>
                <w:b/>
                <w:color w:val="000000" w:themeColor="text1"/>
              </w:rPr>
              <w:t>Yapur</w:t>
            </w:r>
            <w:proofErr w:type="spellEnd"/>
          </w:p>
          <w:p w:rsidR="002E728C" w:rsidRPr="001159D3" w:rsidRDefault="002E728C" w:rsidP="000A30E1">
            <w:pPr>
              <w:spacing w:line="360" w:lineRule="auto"/>
              <w:jc w:val="center"/>
              <w:rPr>
                <w:rFonts w:ascii="Palatino Linotype" w:hAnsi="Palatino Linotype" w:cs="Times New Roman"/>
                <w:color w:val="000000" w:themeColor="text1"/>
              </w:rPr>
            </w:pPr>
            <w:r w:rsidRPr="001159D3">
              <w:rPr>
                <w:rFonts w:ascii="Palatino Linotype" w:hAnsi="Palatino Linotype" w:cs="Times New Roman"/>
                <w:color w:val="000000" w:themeColor="text1"/>
              </w:rPr>
              <w:t>Comisionada</w:t>
            </w:r>
          </w:p>
          <w:p w:rsidR="002E728C" w:rsidRPr="001159D3" w:rsidRDefault="002E728C" w:rsidP="000A30E1">
            <w:pPr>
              <w:spacing w:line="360" w:lineRule="auto"/>
              <w:jc w:val="center"/>
              <w:rPr>
                <w:rFonts w:ascii="Palatino Linotype" w:hAnsi="Palatino Linotype" w:cs="Times New Roman"/>
                <w:color w:val="000000" w:themeColor="text1"/>
              </w:rPr>
            </w:pPr>
            <w:r w:rsidRPr="001159D3">
              <w:rPr>
                <w:rFonts w:ascii="Palatino Linotype" w:hAnsi="Palatino Linotype" w:cs="Times New Roman"/>
                <w:color w:val="000000" w:themeColor="text1"/>
              </w:rPr>
              <w:t>(Rúbrica)</w:t>
            </w:r>
          </w:p>
        </w:tc>
        <w:tc>
          <w:tcPr>
            <w:tcW w:w="4820" w:type="dxa"/>
            <w:gridSpan w:val="2"/>
            <w:vAlign w:val="center"/>
          </w:tcPr>
          <w:p w:rsidR="002E728C" w:rsidRPr="001159D3" w:rsidRDefault="002E728C" w:rsidP="000A30E1">
            <w:pPr>
              <w:spacing w:line="360" w:lineRule="auto"/>
              <w:jc w:val="center"/>
              <w:rPr>
                <w:rFonts w:ascii="Palatino Linotype" w:hAnsi="Palatino Linotype" w:cs="Times New Roman"/>
                <w:b/>
                <w:color w:val="000000" w:themeColor="text1"/>
              </w:rPr>
            </w:pPr>
          </w:p>
          <w:p w:rsidR="002E728C" w:rsidRPr="001159D3" w:rsidRDefault="002E728C" w:rsidP="000A30E1">
            <w:pPr>
              <w:spacing w:line="360" w:lineRule="auto"/>
              <w:jc w:val="center"/>
              <w:rPr>
                <w:rFonts w:ascii="Palatino Linotype" w:hAnsi="Palatino Linotype" w:cs="Times New Roman"/>
                <w:b/>
                <w:color w:val="000000" w:themeColor="text1"/>
              </w:rPr>
            </w:pPr>
          </w:p>
          <w:p w:rsidR="002E728C" w:rsidRPr="001159D3" w:rsidRDefault="002E728C" w:rsidP="000A30E1">
            <w:pPr>
              <w:spacing w:line="360" w:lineRule="auto"/>
              <w:jc w:val="center"/>
              <w:rPr>
                <w:rFonts w:ascii="Palatino Linotype" w:hAnsi="Palatino Linotype" w:cs="Times New Roman"/>
                <w:b/>
                <w:color w:val="000000" w:themeColor="text1"/>
              </w:rPr>
            </w:pPr>
          </w:p>
          <w:p w:rsidR="002E728C" w:rsidRPr="001159D3" w:rsidRDefault="002E728C" w:rsidP="000A30E1">
            <w:pPr>
              <w:spacing w:line="360" w:lineRule="auto"/>
              <w:jc w:val="center"/>
              <w:rPr>
                <w:rFonts w:ascii="Palatino Linotype" w:hAnsi="Palatino Linotype" w:cs="Times New Roman"/>
                <w:b/>
                <w:color w:val="000000" w:themeColor="text1"/>
              </w:rPr>
            </w:pPr>
            <w:r w:rsidRPr="001159D3">
              <w:rPr>
                <w:rFonts w:ascii="Palatino Linotype" w:hAnsi="Palatino Linotype" w:cs="Times New Roman"/>
                <w:b/>
                <w:color w:val="000000" w:themeColor="text1"/>
              </w:rPr>
              <w:t>José Guadalupe Luna Hernández</w:t>
            </w:r>
          </w:p>
          <w:p w:rsidR="002E728C" w:rsidRPr="001159D3" w:rsidRDefault="002E728C" w:rsidP="000A30E1">
            <w:pPr>
              <w:spacing w:line="360" w:lineRule="auto"/>
              <w:jc w:val="center"/>
              <w:rPr>
                <w:rFonts w:ascii="Palatino Linotype" w:hAnsi="Palatino Linotype" w:cs="Times New Roman"/>
                <w:color w:val="000000" w:themeColor="text1"/>
              </w:rPr>
            </w:pPr>
            <w:r w:rsidRPr="001159D3">
              <w:rPr>
                <w:rFonts w:ascii="Palatino Linotype" w:hAnsi="Palatino Linotype" w:cs="Times New Roman"/>
                <w:color w:val="000000" w:themeColor="text1"/>
              </w:rPr>
              <w:t>Comisionado</w:t>
            </w:r>
          </w:p>
          <w:p w:rsidR="002E728C" w:rsidRPr="001159D3" w:rsidRDefault="002E728C" w:rsidP="000A30E1">
            <w:pPr>
              <w:spacing w:line="360" w:lineRule="auto"/>
              <w:jc w:val="center"/>
              <w:rPr>
                <w:rFonts w:ascii="Palatino Linotype" w:hAnsi="Palatino Linotype" w:cs="Times New Roman"/>
                <w:color w:val="000000" w:themeColor="text1"/>
              </w:rPr>
            </w:pPr>
            <w:r w:rsidRPr="001159D3">
              <w:rPr>
                <w:rFonts w:ascii="Palatino Linotype" w:hAnsi="Palatino Linotype" w:cs="Times New Roman"/>
                <w:color w:val="000000" w:themeColor="text1"/>
              </w:rPr>
              <w:t>(Rúbrica)</w:t>
            </w:r>
          </w:p>
        </w:tc>
      </w:tr>
      <w:tr w:rsidR="002E728C" w:rsidRPr="001159D3" w:rsidTr="008A6FF3">
        <w:trPr>
          <w:trHeight w:val="2244"/>
        </w:trPr>
        <w:tc>
          <w:tcPr>
            <w:tcW w:w="4536" w:type="dxa"/>
            <w:gridSpan w:val="2"/>
            <w:vAlign w:val="center"/>
          </w:tcPr>
          <w:p w:rsidR="002E728C" w:rsidRPr="001159D3" w:rsidRDefault="002E728C" w:rsidP="000A30E1">
            <w:pPr>
              <w:spacing w:line="360" w:lineRule="auto"/>
              <w:jc w:val="center"/>
              <w:rPr>
                <w:rFonts w:ascii="Palatino Linotype" w:hAnsi="Palatino Linotype" w:cs="Times New Roman"/>
                <w:b/>
                <w:color w:val="000000" w:themeColor="text1"/>
              </w:rPr>
            </w:pPr>
          </w:p>
          <w:p w:rsidR="002E728C" w:rsidRPr="001159D3" w:rsidRDefault="002E728C" w:rsidP="000A30E1">
            <w:pPr>
              <w:spacing w:line="360" w:lineRule="auto"/>
              <w:jc w:val="center"/>
              <w:rPr>
                <w:rFonts w:ascii="Palatino Linotype" w:hAnsi="Palatino Linotype" w:cs="Times New Roman"/>
                <w:b/>
                <w:color w:val="000000" w:themeColor="text1"/>
              </w:rPr>
            </w:pPr>
          </w:p>
          <w:p w:rsidR="002E728C" w:rsidRPr="001159D3" w:rsidRDefault="002E728C" w:rsidP="000A30E1">
            <w:pPr>
              <w:spacing w:line="360" w:lineRule="auto"/>
              <w:jc w:val="center"/>
              <w:rPr>
                <w:rFonts w:ascii="Palatino Linotype" w:hAnsi="Palatino Linotype" w:cs="Times New Roman"/>
                <w:b/>
                <w:color w:val="000000" w:themeColor="text1"/>
              </w:rPr>
            </w:pPr>
          </w:p>
          <w:p w:rsidR="002E728C" w:rsidRPr="001159D3" w:rsidRDefault="002E728C" w:rsidP="000A30E1">
            <w:pPr>
              <w:spacing w:line="360" w:lineRule="auto"/>
              <w:jc w:val="center"/>
              <w:rPr>
                <w:rFonts w:ascii="Palatino Linotype" w:hAnsi="Palatino Linotype" w:cs="Times New Roman"/>
                <w:color w:val="000000" w:themeColor="text1"/>
              </w:rPr>
            </w:pPr>
            <w:r w:rsidRPr="001159D3">
              <w:rPr>
                <w:rFonts w:ascii="Palatino Linotype" w:hAnsi="Palatino Linotype" w:cs="Times New Roman"/>
                <w:b/>
                <w:color w:val="000000" w:themeColor="text1"/>
              </w:rPr>
              <w:t>Javier Martínez Cruz</w:t>
            </w:r>
          </w:p>
          <w:p w:rsidR="002E728C" w:rsidRPr="001159D3" w:rsidRDefault="002E728C" w:rsidP="000A30E1">
            <w:pPr>
              <w:spacing w:line="360" w:lineRule="auto"/>
              <w:jc w:val="center"/>
              <w:rPr>
                <w:rFonts w:ascii="Palatino Linotype" w:hAnsi="Palatino Linotype" w:cs="Times New Roman"/>
                <w:color w:val="000000" w:themeColor="text1"/>
              </w:rPr>
            </w:pPr>
            <w:r w:rsidRPr="001159D3">
              <w:rPr>
                <w:rFonts w:ascii="Palatino Linotype" w:hAnsi="Palatino Linotype" w:cs="Times New Roman"/>
                <w:color w:val="000000" w:themeColor="text1"/>
              </w:rPr>
              <w:t>Comisionado</w:t>
            </w:r>
          </w:p>
          <w:p w:rsidR="002E728C" w:rsidRPr="001159D3" w:rsidRDefault="002E728C" w:rsidP="000A30E1">
            <w:pPr>
              <w:spacing w:line="360" w:lineRule="auto"/>
              <w:jc w:val="center"/>
              <w:rPr>
                <w:rFonts w:ascii="Palatino Linotype" w:hAnsi="Palatino Linotype" w:cs="Times New Roman"/>
                <w:b/>
                <w:color w:val="000000" w:themeColor="text1"/>
              </w:rPr>
            </w:pPr>
            <w:r w:rsidRPr="001159D3">
              <w:rPr>
                <w:rFonts w:ascii="Palatino Linotype" w:hAnsi="Palatino Linotype" w:cs="Times New Roman"/>
                <w:color w:val="000000" w:themeColor="text1"/>
              </w:rPr>
              <w:t>(Rúbrica)</w:t>
            </w:r>
          </w:p>
        </w:tc>
        <w:tc>
          <w:tcPr>
            <w:tcW w:w="4537" w:type="dxa"/>
            <w:vAlign w:val="center"/>
          </w:tcPr>
          <w:p w:rsidR="002E728C" w:rsidRPr="001159D3" w:rsidRDefault="002E728C" w:rsidP="000A30E1">
            <w:pPr>
              <w:spacing w:line="360" w:lineRule="auto"/>
              <w:jc w:val="center"/>
              <w:rPr>
                <w:rFonts w:ascii="Palatino Linotype" w:hAnsi="Palatino Linotype" w:cs="Times New Roman"/>
                <w:color w:val="000000" w:themeColor="text1"/>
              </w:rPr>
            </w:pPr>
          </w:p>
          <w:p w:rsidR="002E728C" w:rsidRPr="001159D3" w:rsidRDefault="002E728C" w:rsidP="000A30E1">
            <w:pPr>
              <w:spacing w:line="360" w:lineRule="auto"/>
              <w:jc w:val="center"/>
              <w:rPr>
                <w:rFonts w:ascii="Palatino Linotype" w:hAnsi="Palatino Linotype" w:cs="Times New Roman"/>
                <w:color w:val="000000" w:themeColor="text1"/>
              </w:rPr>
            </w:pPr>
          </w:p>
          <w:p w:rsidR="002E728C" w:rsidRPr="001159D3" w:rsidRDefault="002E728C" w:rsidP="000A30E1">
            <w:pPr>
              <w:spacing w:line="360" w:lineRule="auto"/>
              <w:jc w:val="center"/>
              <w:rPr>
                <w:rFonts w:ascii="Palatino Linotype" w:hAnsi="Palatino Linotype" w:cs="Times New Roman"/>
                <w:color w:val="000000" w:themeColor="text1"/>
              </w:rPr>
            </w:pPr>
          </w:p>
          <w:p w:rsidR="002E728C" w:rsidRPr="001159D3" w:rsidRDefault="002E728C" w:rsidP="000A30E1">
            <w:pPr>
              <w:spacing w:line="360" w:lineRule="auto"/>
              <w:jc w:val="center"/>
              <w:rPr>
                <w:rFonts w:ascii="Palatino Linotype" w:hAnsi="Palatino Linotype" w:cs="Times New Roman"/>
                <w:color w:val="000000" w:themeColor="text1"/>
              </w:rPr>
            </w:pPr>
            <w:r w:rsidRPr="001159D3">
              <w:rPr>
                <w:rFonts w:ascii="Palatino Linotype" w:hAnsi="Palatino Linotype" w:cs="Times New Roman"/>
                <w:b/>
                <w:color w:val="000000" w:themeColor="text1"/>
              </w:rPr>
              <w:t>Luis Gustavo Parra Noriega</w:t>
            </w:r>
          </w:p>
          <w:p w:rsidR="002E728C" w:rsidRPr="001159D3" w:rsidRDefault="002E728C" w:rsidP="000A30E1">
            <w:pPr>
              <w:spacing w:line="360" w:lineRule="auto"/>
              <w:jc w:val="center"/>
              <w:rPr>
                <w:rFonts w:ascii="Palatino Linotype" w:hAnsi="Palatino Linotype" w:cs="Times New Roman"/>
                <w:color w:val="000000" w:themeColor="text1"/>
              </w:rPr>
            </w:pPr>
            <w:r w:rsidRPr="001159D3">
              <w:rPr>
                <w:rFonts w:ascii="Palatino Linotype" w:hAnsi="Palatino Linotype" w:cs="Times New Roman"/>
                <w:color w:val="000000" w:themeColor="text1"/>
              </w:rPr>
              <w:t>Comisionado</w:t>
            </w:r>
          </w:p>
          <w:p w:rsidR="002E728C" w:rsidRPr="001159D3" w:rsidRDefault="002E728C" w:rsidP="000A30E1">
            <w:pPr>
              <w:spacing w:line="360" w:lineRule="auto"/>
              <w:jc w:val="center"/>
              <w:rPr>
                <w:rFonts w:ascii="Palatino Linotype" w:hAnsi="Palatino Linotype" w:cs="Times New Roman"/>
                <w:color w:val="000000" w:themeColor="text1"/>
              </w:rPr>
            </w:pPr>
            <w:r w:rsidRPr="001159D3">
              <w:rPr>
                <w:rFonts w:ascii="Palatino Linotype" w:hAnsi="Palatino Linotype" w:cs="Times New Roman"/>
                <w:color w:val="000000" w:themeColor="text1"/>
              </w:rPr>
              <w:t>(Rúbrica)</w:t>
            </w:r>
          </w:p>
        </w:tc>
      </w:tr>
      <w:tr w:rsidR="002E728C" w:rsidRPr="001159D3" w:rsidTr="008A6FF3">
        <w:trPr>
          <w:trHeight w:val="1953"/>
        </w:trPr>
        <w:tc>
          <w:tcPr>
            <w:tcW w:w="9073" w:type="dxa"/>
            <w:gridSpan w:val="3"/>
            <w:vAlign w:val="center"/>
          </w:tcPr>
          <w:p w:rsidR="002E728C" w:rsidRPr="001159D3" w:rsidRDefault="002E728C" w:rsidP="000A30E1">
            <w:pPr>
              <w:pStyle w:val="Prrafodelista"/>
              <w:spacing w:line="360" w:lineRule="auto"/>
              <w:ind w:left="0"/>
              <w:jc w:val="center"/>
              <w:rPr>
                <w:rFonts w:ascii="Palatino Linotype" w:hAnsi="Palatino Linotype"/>
                <w:color w:val="000000" w:themeColor="text1"/>
              </w:rPr>
            </w:pPr>
          </w:p>
          <w:p w:rsidR="002E728C" w:rsidRPr="001159D3" w:rsidRDefault="002E728C" w:rsidP="000A30E1">
            <w:pPr>
              <w:pStyle w:val="Prrafodelista"/>
              <w:spacing w:line="360" w:lineRule="auto"/>
              <w:ind w:left="0"/>
              <w:jc w:val="center"/>
              <w:rPr>
                <w:rFonts w:ascii="Palatino Linotype" w:hAnsi="Palatino Linotype"/>
                <w:color w:val="000000" w:themeColor="text1"/>
              </w:rPr>
            </w:pPr>
          </w:p>
          <w:p w:rsidR="002E728C" w:rsidRPr="001159D3" w:rsidRDefault="002E728C" w:rsidP="000A30E1">
            <w:pPr>
              <w:pStyle w:val="Prrafodelista"/>
              <w:spacing w:line="360" w:lineRule="auto"/>
              <w:ind w:left="0"/>
              <w:jc w:val="center"/>
              <w:rPr>
                <w:rFonts w:ascii="Palatino Linotype" w:hAnsi="Palatino Linotype"/>
                <w:color w:val="000000" w:themeColor="text1"/>
              </w:rPr>
            </w:pPr>
          </w:p>
          <w:p w:rsidR="002E728C" w:rsidRPr="001159D3" w:rsidRDefault="002E728C" w:rsidP="000A30E1">
            <w:pPr>
              <w:spacing w:line="360" w:lineRule="auto"/>
              <w:jc w:val="center"/>
              <w:rPr>
                <w:rFonts w:ascii="Palatino Linotype" w:hAnsi="Palatino Linotype" w:cs="Times New Roman"/>
                <w:b/>
                <w:color w:val="000000" w:themeColor="text1"/>
              </w:rPr>
            </w:pPr>
            <w:r w:rsidRPr="001159D3">
              <w:rPr>
                <w:rFonts w:ascii="Palatino Linotype" w:hAnsi="Palatino Linotype" w:cs="Times New Roman"/>
                <w:b/>
                <w:color w:val="000000" w:themeColor="text1"/>
              </w:rPr>
              <w:t>Alexis Tapia Ramírez</w:t>
            </w:r>
          </w:p>
          <w:p w:rsidR="002E728C" w:rsidRPr="001159D3" w:rsidRDefault="002E728C" w:rsidP="000A30E1">
            <w:pPr>
              <w:spacing w:line="360" w:lineRule="auto"/>
              <w:jc w:val="center"/>
              <w:rPr>
                <w:rFonts w:ascii="Palatino Linotype" w:hAnsi="Palatino Linotype" w:cs="Times New Roman"/>
                <w:color w:val="000000" w:themeColor="text1"/>
              </w:rPr>
            </w:pPr>
            <w:r w:rsidRPr="001159D3">
              <w:rPr>
                <w:rFonts w:ascii="Palatino Linotype" w:hAnsi="Palatino Linotype" w:cs="Times New Roman"/>
                <w:color w:val="000000" w:themeColor="text1"/>
              </w:rPr>
              <w:t>Secretario Técnico del Pleno</w:t>
            </w:r>
          </w:p>
          <w:p w:rsidR="002E728C" w:rsidRPr="001159D3" w:rsidRDefault="002E728C" w:rsidP="000A30E1">
            <w:pPr>
              <w:spacing w:line="360" w:lineRule="auto"/>
              <w:jc w:val="center"/>
              <w:rPr>
                <w:rFonts w:ascii="Palatino Linotype" w:hAnsi="Palatino Linotype" w:cs="Times New Roman"/>
                <w:color w:val="000000" w:themeColor="text1"/>
              </w:rPr>
            </w:pPr>
            <w:r w:rsidRPr="001159D3">
              <w:rPr>
                <w:rFonts w:ascii="Palatino Linotype" w:hAnsi="Palatino Linotype" w:cs="Times New Roman"/>
                <w:color w:val="000000" w:themeColor="text1"/>
              </w:rPr>
              <w:t>(Rúbrica)</w:t>
            </w:r>
          </w:p>
        </w:tc>
      </w:tr>
    </w:tbl>
    <w:p w:rsidR="00EB5EA4" w:rsidRPr="001159D3" w:rsidRDefault="00EB5EA4" w:rsidP="001159D3">
      <w:pPr>
        <w:shd w:val="clear" w:color="auto" w:fill="FFFFFF"/>
        <w:spacing w:before="240" w:after="360" w:line="360" w:lineRule="auto"/>
        <w:jc w:val="both"/>
        <w:rPr>
          <w:rFonts w:ascii="Palatino Linotype" w:hAnsi="Palatino Linotype" w:cs="Arial"/>
        </w:rPr>
      </w:pPr>
    </w:p>
    <w:p w:rsidR="002248D3" w:rsidRPr="001159D3" w:rsidRDefault="005B3C42" w:rsidP="001159D3">
      <w:pPr>
        <w:spacing w:before="240" w:after="240" w:line="360" w:lineRule="auto"/>
        <w:jc w:val="both"/>
        <w:rPr>
          <w:rFonts w:ascii="Palatino Linotype" w:hAnsi="Palatino Linotype"/>
        </w:rPr>
      </w:pPr>
      <w:r w:rsidRPr="000A30E1">
        <w:rPr>
          <w:rFonts w:ascii="Palatino Linotype" w:eastAsia="Times New Roman" w:hAnsi="Palatino Linotype" w:cs="Arial"/>
          <w:color w:val="000000" w:themeColor="text1"/>
        </w:rPr>
        <w:t>Esta hoja</w:t>
      </w:r>
      <w:r w:rsidR="000A30E1">
        <w:rPr>
          <w:rFonts w:ascii="Palatino Linotype" w:eastAsia="Times New Roman" w:hAnsi="Palatino Linotype" w:cs="Arial"/>
          <w:color w:val="000000" w:themeColor="text1"/>
        </w:rPr>
        <w:t xml:space="preserve"> corresponde a la resolución de once</w:t>
      </w:r>
      <w:r w:rsidR="002E728C" w:rsidRPr="000A30E1">
        <w:rPr>
          <w:rFonts w:ascii="Palatino Linotype" w:eastAsia="Times New Roman" w:hAnsi="Palatino Linotype" w:cs="Arial"/>
          <w:color w:val="000000" w:themeColor="text1"/>
        </w:rPr>
        <w:t xml:space="preserve"> (</w:t>
      </w:r>
      <w:r w:rsidR="000A30E1">
        <w:rPr>
          <w:rFonts w:ascii="Palatino Linotype" w:eastAsia="Times New Roman" w:hAnsi="Palatino Linotype" w:cs="Arial"/>
          <w:color w:val="000000" w:themeColor="text1"/>
        </w:rPr>
        <w:t>11</w:t>
      </w:r>
      <w:r w:rsidR="002E728C" w:rsidRPr="000A30E1">
        <w:rPr>
          <w:rFonts w:ascii="Palatino Linotype" w:eastAsia="Times New Roman" w:hAnsi="Palatino Linotype" w:cs="Arial"/>
          <w:color w:val="000000" w:themeColor="text1"/>
        </w:rPr>
        <w:t xml:space="preserve">) de </w:t>
      </w:r>
      <w:r w:rsidR="00B35765" w:rsidRPr="000A30E1">
        <w:rPr>
          <w:rFonts w:ascii="Palatino Linotype" w:eastAsia="Times New Roman" w:hAnsi="Palatino Linotype" w:cs="Arial"/>
          <w:color w:val="000000" w:themeColor="text1"/>
        </w:rPr>
        <w:t>dic</w:t>
      </w:r>
      <w:r w:rsidR="002E728C" w:rsidRPr="000A30E1">
        <w:rPr>
          <w:rFonts w:ascii="Palatino Linotype" w:eastAsia="Times New Roman" w:hAnsi="Palatino Linotype" w:cs="Arial"/>
          <w:color w:val="000000" w:themeColor="text1"/>
        </w:rPr>
        <w:t xml:space="preserve">iembre </w:t>
      </w:r>
      <w:r w:rsidRPr="000A30E1">
        <w:rPr>
          <w:rFonts w:ascii="Palatino Linotype" w:eastAsia="Times New Roman" w:hAnsi="Palatino Linotype" w:cs="Arial"/>
          <w:color w:val="000000" w:themeColor="text1"/>
        </w:rPr>
        <w:t xml:space="preserve">de dos mil </w:t>
      </w:r>
      <w:r w:rsidR="002E728C" w:rsidRPr="000A30E1">
        <w:rPr>
          <w:rFonts w:ascii="Palatino Linotype" w:eastAsia="Times New Roman" w:hAnsi="Palatino Linotype" w:cs="Arial"/>
          <w:color w:val="000000" w:themeColor="text1"/>
        </w:rPr>
        <w:t>diecinueve</w:t>
      </w:r>
      <w:r w:rsidRPr="000A30E1">
        <w:rPr>
          <w:rFonts w:ascii="Palatino Linotype" w:eastAsia="Times New Roman" w:hAnsi="Palatino Linotype" w:cs="Arial"/>
          <w:color w:val="000000" w:themeColor="text1"/>
        </w:rPr>
        <w:t xml:space="preserve">, emitida en el recurso de revisión </w:t>
      </w:r>
      <w:r w:rsidR="002E728C" w:rsidRPr="000A30E1">
        <w:rPr>
          <w:rFonts w:ascii="Palatino Linotype" w:hAnsi="Palatino Linotype" w:cs="Arial"/>
          <w:b/>
          <w:bCs/>
        </w:rPr>
        <w:t>0</w:t>
      </w:r>
      <w:r w:rsidR="00B35765" w:rsidRPr="000A30E1">
        <w:rPr>
          <w:rFonts w:ascii="Palatino Linotype" w:hAnsi="Palatino Linotype" w:cs="Arial"/>
          <w:b/>
          <w:bCs/>
        </w:rPr>
        <w:t>7748</w:t>
      </w:r>
      <w:r w:rsidR="0046240B" w:rsidRPr="000A30E1">
        <w:rPr>
          <w:rFonts w:ascii="Palatino Linotype" w:hAnsi="Palatino Linotype" w:cs="Arial"/>
          <w:b/>
          <w:bCs/>
        </w:rPr>
        <w:t>/</w:t>
      </w:r>
      <w:r w:rsidR="00261273" w:rsidRPr="000A30E1">
        <w:rPr>
          <w:rFonts w:ascii="Palatino Linotype" w:hAnsi="Palatino Linotype" w:cs="Arial"/>
          <w:b/>
          <w:bCs/>
        </w:rPr>
        <w:t>INFOEM/AD</w:t>
      </w:r>
      <w:r w:rsidRPr="000A30E1">
        <w:rPr>
          <w:rFonts w:ascii="Palatino Linotype" w:hAnsi="Palatino Linotype" w:cs="Arial"/>
          <w:b/>
          <w:bCs/>
        </w:rPr>
        <w:t>/RR/201</w:t>
      </w:r>
      <w:r w:rsidR="00FB4F92" w:rsidRPr="000A30E1">
        <w:rPr>
          <w:rFonts w:ascii="Palatino Linotype" w:hAnsi="Palatino Linotype" w:cs="Arial"/>
          <w:b/>
          <w:bCs/>
        </w:rPr>
        <w:t>9</w:t>
      </w:r>
      <w:r w:rsidRPr="000A30E1">
        <w:rPr>
          <w:rFonts w:ascii="Palatino Linotype" w:eastAsia="Times New Roman" w:hAnsi="Palatino Linotype" w:cs="Arial"/>
          <w:b/>
          <w:color w:val="000000" w:themeColor="text1"/>
        </w:rPr>
        <w:t>.</w:t>
      </w:r>
      <w:bookmarkEnd w:id="14"/>
      <w:bookmarkEnd w:id="15"/>
      <w:bookmarkEnd w:id="16"/>
    </w:p>
    <w:sectPr w:rsidR="002248D3" w:rsidRPr="001159D3" w:rsidSect="00141DF6">
      <w:headerReference w:type="default" r:id="rId20"/>
      <w:footerReference w:type="default" r:id="rId21"/>
      <w:headerReference w:type="first" r:id="rId22"/>
      <w:footerReference w:type="first" r:id="rId2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3AE" w:rsidRDefault="00F433AE" w:rsidP="008B6F5F">
      <w:r>
        <w:separator/>
      </w:r>
    </w:p>
  </w:endnote>
  <w:endnote w:type="continuationSeparator" w:id="0">
    <w:p w:rsidR="00F433AE" w:rsidRDefault="00F433AE"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8A6FF3" w:rsidRPr="000A2541" w:rsidRDefault="008A6FF3">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F02187">
              <w:rPr>
                <w:rFonts w:ascii="Palatino Linotype" w:hAnsi="Palatino Linotype"/>
                <w:b/>
                <w:bCs/>
                <w:noProof/>
              </w:rPr>
              <w:t>33</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F02187">
              <w:rPr>
                <w:rFonts w:ascii="Palatino Linotype" w:hAnsi="Palatino Linotype"/>
                <w:b/>
                <w:bCs/>
                <w:noProof/>
              </w:rPr>
              <w:t>33</w:t>
            </w:r>
            <w:r w:rsidRPr="000A2541">
              <w:rPr>
                <w:rFonts w:ascii="Palatino Linotype" w:hAnsi="Palatino Linotype"/>
                <w:b/>
                <w:bCs/>
              </w:rPr>
              <w:fldChar w:fldCharType="end"/>
            </w:r>
          </w:p>
        </w:sdtContent>
      </w:sdt>
    </w:sdtContent>
  </w:sdt>
  <w:p w:rsidR="008A6FF3" w:rsidRDefault="008A6F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FF3" w:rsidRPr="00883450" w:rsidRDefault="008A6FF3"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02187" w:rsidRPr="00F0218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02187" w:rsidRPr="00F02187">
      <w:rPr>
        <w:rFonts w:ascii="Palatino Linotype" w:hAnsi="Palatino Linotype"/>
        <w:noProof/>
        <w:sz w:val="22"/>
        <w:szCs w:val="22"/>
        <w:lang w:val="es-ES"/>
      </w:rPr>
      <w:t>33</w:t>
    </w:r>
    <w:r w:rsidRPr="00883450">
      <w:rPr>
        <w:rFonts w:ascii="Palatino Linotype" w:hAnsi="Palatino Linotype"/>
        <w:sz w:val="22"/>
        <w:szCs w:val="22"/>
      </w:rPr>
      <w:fldChar w:fldCharType="end"/>
    </w:r>
  </w:p>
  <w:p w:rsidR="008A6FF3" w:rsidRPr="00883450" w:rsidRDefault="008A6FF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3AE" w:rsidRDefault="00F433AE" w:rsidP="008B6F5F">
      <w:r>
        <w:separator/>
      </w:r>
    </w:p>
  </w:footnote>
  <w:footnote w:type="continuationSeparator" w:id="0">
    <w:p w:rsidR="00F433AE" w:rsidRDefault="00F433AE" w:rsidP="008B6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8A6FF3" w:rsidRPr="00EF13C1" w:rsidTr="00646380">
      <w:trPr>
        <w:trHeight w:val="138"/>
        <w:jc w:val="right"/>
      </w:trPr>
      <w:tc>
        <w:tcPr>
          <w:tcW w:w="2552" w:type="dxa"/>
          <w:vAlign w:val="center"/>
        </w:tcPr>
        <w:p w:rsidR="008A6FF3" w:rsidRPr="00EF13C1" w:rsidRDefault="008A6FF3"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8A6FF3" w:rsidRPr="00EF13C1" w:rsidRDefault="008A6FF3" w:rsidP="009120C9">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07748/INFOEM/AD/RR/2019 </w:t>
          </w:r>
        </w:p>
      </w:tc>
    </w:tr>
    <w:tr w:rsidR="008A6FF3" w:rsidRPr="00EF13C1" w:rsidTr="00646380">
      <w:trPr>
        <w:trHeight w:val="321"/>
        <w:jc w:val="right"/>
      </w:trPr>
      <w:tc>
        <w:tcPr>
          <w:tcW w:w="2552" w:type="dxa"/>
          <w:vAlign w:val="center"/>
        </w:tcPr>
        <w:p w:rsidR="008A6FF3" w:rsidRPr="00EF13C1" w:rsidRDefault="008A6FF3"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8A6FF3" w:rsidRPr="00EF13C1" w:rsidRDefault="008A6FF3" w:rsidP="009120C9">
          <w:pPr>
            <w:pStyle w:val="Encabezado"/>
            <w:jc w:val="right"/>
            <w:rPr>
              <w:rFonts w:ascii="Palatino Linotype" w:hAnsi="Palatino Linotype"/>
              <w:b/>
              <w:sz w:val="22"/>
              <w:szCs w:val="22"/>
            </w:rPr>
          </w:pPr>
          <w:r>
            <w:rPr>
              <w:rFonts w:ascii="Palatino Linotype" w:hAnsi="Palatino Linotype"/>
              <w:b/>
              <w:bCs/>
              <w:sz w:val="22"/>
              <w:szCs w:val="22"/>
            </w:rPr>
            <w:t>Secretaría de Finanzas</w:t>
          </w:r>
        </w:p>
      </w:tc>
    </w:tr>
    <w:tr w:rsidR="008A6FF3" w:rsidRPr="00EF13C1" w:rsidTr="00646380">
      <w:trPr>
        <w:trHeight w:val="321"/>
        <w:jc w:val="right"/>
      </w:trPr>
      <w:tc>
        <w:tcPr>
          <w:tcW w:w="2552" w:type="dxa"/>
          <w:vAlign w:val="center"/>
        </w:tcPr>
        <w:p w:rsidR="008A6FF3" w:rsidRPr="00EF13C1" w:rsidRDefault="008A6FF3"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8A6FF3" w:rsidRPr="00EF13C1" w:rsidRDefault="008A6FF3"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8A6FF3" w:rsidRDefault="008A6FF3"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8A6FF3" w:rsidRPr="00182113" w:rsidTr="00141DF6">
      <w:trPr>
        <w:trHeight w:val="138"/>
      </w:trPr>
      <w:tc>
        <w:tcPr>
          <w:tcW w:w="2532" w:type="dxa"/>
          <w:vAlign w:val="center"/>
        </w:tcPr>
        <w:p w:rsidR="008A6FF3" w:rsidRPr="00EF13C1" w:rsidRDefault="008A6FF3"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8A6FF3" w:rsidRPr="00EF13C1" w:rsidRDefault="008A6FF3" w:rsidP="009120C9">
          <w:pPr>
            <w:pStyle w:val="Encabezado"/>
            <w:jc w:val="right"/>
            <w:rPr>
              <w:rFonts w:ascii="Palatino Linotype" w:hAnsi="Palatino Linotype"/>
              <w:b/>
              <w:sz w:val="22"/>
              <w:szCs w:val="22"/>
            </w:rPr>
          </w:pPr>
          <w:r>
            <w:rPr>
              <w:rFonts w:ascii="Palatino Linotype" w:hAnsi="Palatino Linotype" w:cs="Arial"/>
              <w:b/>
              <w:bCs/>
              <w:sz w:val="22"/>
              <w:szCs w:val="22"/>
              <w:lang w:eastAsia="es-MX"/>
            </w:rPr>
            <w:t>07748/INFOEM/AD/RR/2019</w:t>
          </w:r>
        </w:p>
      </w:tc>
      <w:tc>
        <w:tcPr>
          <w:tcW w:w="2532" w:type="dxa"/>
          <w:vAlign w:val="center"/>
        </w:tcPr>
        <w:p w:rsidR="008A6FF3" w:rsidRPr="00182113" w:rsidRDefault="008A6FF3" w:rsidP="00141DF6">
          <w:pPr>
            <w:rPr>
              <w:rFonts w:ascii="Palatino Linotype" w:hAnsi="Palatino Linotype"/>
              <w:b/>
              <w:sz w:val="22"/>
              <w:szCs w:val="22"/>
            </w:rPr>
          </w:pPr>
        </w:p>
      </w:tc>
      <w:tc>
        <w:tcPr>
          <w:tcW w:w="236" w:type="dxa"/>
          <w:vAlign w:val="center"/>
        </w:tcPr>
        <w:p w:rsidR="008A6FF3" w:rsidRPr="00182113" w:rsidRDefault="008A6FF3" w:rsidP="00141DF6">
          <w:pPr>
            <w:pStyle w:val="Encabezado"/>
            <w:jc w:val="center"/>
            <w:rPr>
              <w:rFonts w:ascii="Palatino Linotype" w:hAnsi="Palatino Linotype"/>
              <w:b/>
              <w:sz w:val="22"/>
              <w:szCs w:val="22"/>
            </w:rPr>
          </w:pPr>
        </w:p>
      </w:tc>
      <w:tc>
        <w:tcPr>
          <w:tcW w:w="3261" w:type="dxa"/>
          <w:vAlign w:val="center"/>
        </w:tcPr>
        <w:p w:rsidR="008A6FF3" w:rsidRPr="00182113" w:rsidRDefault="008A6FF3" w:rsidP="00141DF6">
          <w:pPr>
            <w:pStyle w:val="Encabezado"/>
            <w:rPr>
              <w:rFonts w:ascii="Palatino Linotype" w:hAnsi="Palatino Linotype"/>
              <w:b/>
              <w:sz w:val="22"/>
              <w:szCs w:val="22"/>
            </w:rPr>
          </w:pPr>
        </w:p>
      </w:tc>
    </w:tr>
    <w:tr w:rsidR="008A6FF3" w:rsidRPr="00182113" w:rsidTr="00141DF6">
      <w:trPr>
        <w:trHeight w:val="227"/>
      </w:trPr>
      <w:tc>
        <w:tcPr>
          <w:tcW w:w="2532" w:type="dxa"/>
          <w:vAlign w:val="center"/>
        </w:tcPr>
        <w:p w:rsidR="008A6FF3" w:rsidRPr="00EF13C1" w:rsidRDefault="008A6FF3"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8A6FF3" w:rsidRPr="00EF13C1" w:rsidRDefault="00A54ABF" w:rsidP="00141DF6">
          <w:pPr>
            <w:pStyle w:val="Encabezado"/>
            <w:jc w:val="right"/>
            <w:rPr>
              <w:rFonts w:ascii="Palatino Linotype" w:hAnsi="Palatino Linotype"/>
              <w:b/>
              <w:sz w:val="22"/>
              <w:szCs w:val="22"/>
            </w:rPr>
          </w:pPr>
          <w:r w:rsidRPr="00A54ABF">
            <w:rPr>
              <w:rFonts w:ascii="Palatino Linotype" w:hAnsi="Palatino Linotype"/>
              <w:b/>
              <w:sz w:val="22"/>
              <w:highlight w:val="black"/>
            </w:rPr>
            <w:t>--------------------------------------------------------------------------------------------------</w:t>
          </w:r>
        </w:p>
      </w:tc>
      <w:tc>
        <w:tcPr>
          <w:tcW w:w="2532" w:type="dxa"/>
          <w:vAlign w:val="center"/>
        </w:tcPr>
        <w:p w:rsidR="008A6FF3" w:rsidRPr="00182113" w:rsidRDefault="008A6FF3" w:rsidP="00141DF6">
          <w:pPr>
            <w:rPr>
              <w:rFonts w:ascii="Palatino Linotype" w:hAnsi="Palatino Linotype"/>
              <w:b/>
              <w:sz w:val="22"/>
              <w:szCs w:val="22"/>
            </w:rPr>
          </w:pPr>
        </w:p>
      </w:tc>
      <w:tc>
        <w:tcPr>
          <w:tcW w:w="236" w:type="dxa"/>
          <w:vAlign w:val="center"/>
        </w:tcPr>
        <w:p w:rsidR="008A6FF3" w:rsidRPr="00182113" w:rsidRDefault="008A6FF3" w:rsidP="00141DF6">
          <w:pPr>
            <w:pStyle w:val="Encabezado"/>
            <w:jc w:val="center"/>
            <w:rPr>
              <w:rFonts w:ascii="Palatino Linotype" w:hAnsi="Palatino Linotype"/>
              <w:b/>
              <w:sz w:val="22"/>
              <w:szCs w:val="22"/>
            </w:rPr>
          </w:pPr>
        </w:p>
      </w:tc>
      <w:tc>
        <w:tcPr>
          <w:tcW w:w="3261" w:type="dxa"/>
          <w:vAlign w:val="center"/>
        </w:tcPr>
        <w:p w:rsidR="008A6FF3" w:rsidRPr="00182113" w:rsidRDefault="008A6FF3" w:rsidP="00141DF6">
          <w:pPr>
            <w:pStyle w:val="Encabezado"/>
            <w:rPr>
              <w:rFonts w:ascii="Palatino Linotype" w:hAnsi="Palatino Linotype"/>
              <w:b/>
              <w:sz w:val="22"/>
              <w:szCs w:val="22"/>
            </w:rPr>
          </w:pPr>
        </w:p>
      </w:tc>
    </w:tr>
    <w:tr w:rsidR="008A6FF3" w:rsidRPr="00182113" w:rsidTr="00141DF6">
      <w:trPr>
        <w:trHeight w:val="232"/>
      </w:trPr>
      <w:tc>
        <w:tcPr>
          <w:tcW w:w="2532" w:type="dxa"/>
          <w:vAlign w:val="center"/>
        </w:tcPr>
        <w:p w:rsidR="008A6FF3" w:rsidRPr="00EF13C1" w:rsidRDefault="008A6FF3"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8A6FF3" w:rsidRPr="00EF13C1" w:rsidRDefault="008A6FF3" w:rsidP="009120C9">
          <w:pPr>
            <w:pStyle w:val="Encabezado"/>
            <w:jc w:val="right"/>
            <w:rPr>
              <w:rFonts w:ascii="Palatino Linotype" w:hAnsi="Palatino Linotype"/>
              <w:b/>
              <w:sz w:val="22"/>
              <w:szCs w:val="22"/>
            </w:rPr>
          </w:pPr>
          <w:r>
            <w:rPr>
              <w:rFonts w:ascii="Palatino Linotype" w:hAnsi="Palatino Linotype"/>
              <w:b/>
              <w:bCs/>
              <w:sz w:val="22"/>
              <w:szCs w:val="22"/>
            </w:rPr>
            <w:t>Secretaría de Finanzas</w:t>
          </w:r>
        </w:p>
      </w:tc>
      <w:tc>
        <w:tcPr>
          <w:tcW w:w="2532" w:type="dxa"/>
          <w:vAlign w:val="center"/>
        </w:tcPr>
        <w:p w:rsidR="008A6FF3" w:rsidRPr="00182113" w:rsidRDefault="008A6FF3" w:rsidP="00141DF6">
          <w:pPr>
            <w:rPr>
              <w:rFonts w:ascii="Palatino Linotype" w:hAnsi="Palatino Linotype"/>
              <w:b/>
              <w:sz w:val="22"/>
              <w:szCs w:val="22"/>
            </w:rPr>
          </w:pPr>
        </w:p>
      </w:tc>
      <w:tc>
        <w:tcPr>
          <w:tcW w:w="236" w:type="dxa"/>
          <w:vAlign w:val="center"/>
        </w:tcPr>
        <w:p w:rsidR="008A6FF3" w:rsidRPr="00182113" w:rsidRDefault="008A6FF3" w:rsidP="00141DF6">
          <w:pPr>
            <w:pStyle w:val="Encabezado"/>
            <w:jc w:val="center"/>
            <w:rPr>
              <w:rFonts w:ascii="Palatino Linotype" w:hAnsi="Palatino Linotype"/>
              <w:b/>
              <w:sz w:val="22"/>
              <w:szCs w:val="22"/>
            </w:rPr>
          </w:pPr>
        </w:p>
      </w:tc>
      <w:tc>
        <w:tcPr>
          <w:tcW w:w="3261" w:type="dxa"/>
          <w:vAlign w:val="center"/>
        </w:tcPr>
        <w:p w:rsidR="008A6FF3" w:rsidRPr="00182113" w:rsidRDefault="008A6FF3" w:rsidP="00141DF6">
          <w:pPr>
            <w:pStyle w:val="Encabezado"/>
            <w:rPr>
              <w:rFonts w:ascii="Palatino Linotype" w:hAnsi="Palatino Linotype"/>
              <w:b/>
              <w:sz w:val="22"/>
              <w:szCs w:val="22"/>
            </w:rPr>
          </w:pPr>
        </w:p>
      </w:tc>
    </w:tr>
    <w:tr w:rsidR="008A6FF3" w:rsidRPr="00182113" w:rsidTr="00141DF6">
      <w:trPr>
        <w:trHeight w:val="320"/>
      </w:trPr>
      <w:tc>
        <w:tcPr>
          <w:tcW w:w="2532" w:type="dxa"/>
          <w:vAlign w:val="center"/>
        </w:tcPr>
        <w:p w:rsidR="008A6FF3" w:rsidRPr="00EF13C1" w:rsidRDefault="008A6FF3"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8A6FF3" w:rsidRPr="00EF13C1" w:rsidRDefault="008A6FF3"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8A6FF3" w:rsidRPr="00182113" w:rsidRDefault="008A6FF3" w:rsidP="00141DF6">
          <w:pPr>
            <w:rPr>
              <w:rFonts w:ascii="Palatino Linotype" w:hAnsi="Palatino Linotype"/>
              <w:b/>
              <w:sz w:val="22"/>
              <w:szCs w:val="22"/>
            </w:rPr>
          </w:pPr>
        </w:p>
      </w:tc>
      <w:tc>
        <w:tcPr>
          <w:tcW w:w="236" w:type="dxa"/>
          <w:vAlign w:val="center"/>
        </w:tcPr>
        <w:p w:rsidR="008A6FF3" w:rsidRPr="00182113" w:rsidRDefault="008A6FF3" w:rsidP="00141DF6">
          <w:pPr>
            <w:pStyle w:val="Encabezado"/>
            <w:jc w:val="center"/>
            <w:rPr>
              <w:rFonts w:ascii="Palatino Linotype" w:hAnsi="Palatino Linotype"/>
              <w:b/>
              <w:sz w:val="22"/>
              <w:szCs w:val="22"/>
            </w:rPr>
          </w:pPr>
        </w:p>
      </w:tc>
      <w:tc>
        <w:tcPr>
          <w:tcW w:w="3261" w:type="dxa"/>
          <w:vAlign w:val="center"/>
        </w:tcPr>
        <w:p w:rsidR="008A6FF3" w:rsidRPr="00182113" w:rsidRDefault="008A6FF3" w:rsidP="00141DF6">
          <w:pPr>
            <w:pStyle w:val="Encabezado"/>
            <w:rPr>
              <w:rFonts w:ascii="Palatino Linotype" w:hAnsi="Palatino Linotype"/>
              <w:b/>
              <w:sz w:val="22"/>
              <w:szCs w:val="22"/>
            </w:rPr>
          </w:pPr>
        </w:p>
      </w:tc>
    </w:tr>
  </w:tbl>
  <w:p w:rsidR="008A6FF3" w:rsidRDefault="008A6F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C4087"/>
    <w:multiLevelType w:val="hybridMultilevel"/>
    <w:tmpl w:val="9140DACE"/>
    <w:lvl w:ilvl="0" w:tplc="92BE0B36">
      <w:start w:val="1"/>
      <w:numFmt w:val="decimal"/>
      <w:lvlText w:val="%1."/>
      <w:lvlJc w:val="left"/>
      <w:pPr>
        <w:ind w:left="433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517F78"/>
    <w:multiLevelType w:val="hybridMultilevel"/>
    <w:tmpl w:val="0BB44E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CA2B12"/>
    <w:multiLevelType w:val="hybridMultilevel"/>
    <w:tmpl w:val="1D440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3A2869"/>
    <w:multiLevelType w:val="hybridMultilevel"/>
    <w:tmpl w:val="58AE9404"/>
    <w:lvl w:ilvl="0" w:tplc="59AEF4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262856"/>
    <w:multiLevelType w:val="hybridMultilevel"/>
    <w:tmpl w:val="4B30C3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318618FE"/>
    <w:multiLevelType w:val="hybridMultilevel"/>
    <w:tmpl w:val="E2824AAC"/>
    <w:lvl w:ilvl="0" w:tplc="92BE0B36">
      <w:start w:val="1"/>
      <w:numFmt w:val="decimal"/>
      <w:lvlText w:val="%1."/>
      <w:lvlJc w:val="left"/>
      <w:pPr>
        <w:ind w:left="433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0A1CB1"/>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4317490"/>
    <w:multiLevelType w:val="hybridMultilevel"/>
    <w:tmpl w:val="C11CF68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C53E0E"/>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A83149"/>
    <w:multiLevelType w:val="hybridMultilevel"/>
    <w:tmpl w:val="FFC4B99E"/>
    <w:lvl w:ilvl="0" w:tplc="92BE0B36">
      <w:start w:val="1"/>
      <w:numFmt w:val="decimal"/>
      <w:lvlText w:val="%1."/>
      <w:lvlJc w:val="left"/>
      <w:pPr>
        <w:ind w:left="433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B77044"/>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F023DC"/>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3E5810"/>
    <w:multiLevelType w:val="hybridMultilevel"/>
    <w:tmpl w:val="A23C67D2"/>
    <w:lvl w:ilvl="0" w:tplc="CACA3A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22618E"/>
    <w:multiLevelType w:val="hybridMultilevel"/>
    <w:tmpl w:val="3454C0D2"/>
    <w:lvl w:ilvl="0" w:tplc="F66C52F6">
      <w:start w:val="1"/>
      <w:numFmt w:val="lowerLetter"/>
      <w:lvlText w:val="%1)"/>
      <w:lvlJc w:val="left"/>
      <w:pPr>
        <w:ind w:left="1211" w:hanging="360"/>
      </w:pPr>
      <w:rPr>
        <w:rFonts w:cs="Arial"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4DD65507"/>
    <w:multiLevelType w:val="hybridMultilevel"/>
    <w:tmpl w:val="4692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3B739B"/>
    <w:multiLevelType w:val="hybridMultilevel"/>
    <w:tmpl w:val="F33A9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EAE3668"/>
    <w:multiLevelType w:val="hybridMultilevel"/>
    <w:tmpl w:val="7BEA4B6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15:restartNumberingAfterBreak="0">
    <w:nsid w:val="54D549BE"/>
    <w:multiLevelType w:val="hybridMultilevel"/>
    <w:tmpl w:val="8062D2B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1B0B97"/>
    <w:multiLevelType w:val="hybridMultilevel"/>
    <w:tmpl w:val="90CA2B7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F457CA"/>
    <w:multiLevelType w:val="hybridMultilevel"/>
    <w:tmpl w:val="4CC20792"/>
    <w:lvl w:ilvl="0" w:tplc="92BE0B36">
      <w:start w:val="1"/>
      <w:numFmt w:val="decimal"/>
      <w:lvlText w:val="%1."/>
      <w:lvlJc w:val="left"/>
      <w:pPr>
        <w:ind w:left="433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BC3BD6"/>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3B24E6C"/>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6F15E05"/>
    <w:multiLevelType w:val="hybridMultilevel"/>
    <w:tmpl w:val="40EAA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70136A0"/>
    <w:multiLevelType w:val="hybridMultilevel"/>
    <w:tmpl w:val="F62A366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AA0069"/>
    <w:multiLevelType w:val="hybridMultilevel"/>
    <w:tmpl w:val="D52A275E"/>
    <w:lvl w:ilvl="0" w:tplc="080A0001">
      <w:start w:val="1"/>
      <w:numFmt w:val="bullet"/>
      <w:lvlText w:val=""/>
      <w:lvlJc w:val="left"/>
      <w:pPr>
        <w:ind w:left="900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7F0C31DB"/>
    <w:multiLevelType w:val="hybridMultilevel"/>
    <w:tmpl w:val="D408B6A4"/>
    <w:lvl w:ilvl="0" w:tplc="080A001B">
      <w:start w:val="1"/>
      <w:numFmt w:val="lowerRoman"/>
      <w:lvlText w:val="%1."/>
      <w:lvlJc w:val="righ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num w:numId="1">
    <w:abstractNumId w:val="12"/>
  </w:num>
  <w:num w:numId="2">
    <w:abstractNumId w:val="15"/>
  </w:num>
  <w:num w:numId="3">
    <w:abstractNumId w:val="5"/>
  </w:num>
  <w:num w:numId="4">
    <w:abstractNumId w:val="27"/>
  </w:num>
  <w:num w:numId="5">
    <w:abstractNumId w:val="20"/>
  </w:num>
  <w:num w:numId="6">
    <w:abstractNumId w:val="28"/>
  </w:num>
  <w:num w:numId="7">
    <w:abstractNumId w:val="29"/>
  </w:num>
  <w:num w:numId="8">
    <w:abstractNumId w:val="16"/>
  </w:num>
  <w:num w:numId="9">
    <w:abstractNumId w:val="18"/>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4"/>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11"/>
  </w:num>
  <w:num w:numId="17">
    <w:abstractNumId w:val="17"/>
  </w:num>
  <w:num w:numId="18">
    <w:abstractNumId w:val="23"/>
  </w:num>
  <w:num w:numId="19">
    <w:abstractNumId w:val="34"/>
  </w:num>
  <w:num w:numId="20">
    <w:abstractNumId w:val="22"/>
  </w:num>
  <w:num w:numId="21">
    <w:abstractNumId w:val="4"/>
  </w:num>
  <w:num w:numId="22">
    <w:abstractNumId w:val="1"/>
  </w:num>
  <w:num w:numId="23">
    <w:abstractNumId w:val="8"/>
  </w:num>
  <w:num w:numId="24">
    <w:abstractNumId w:val="19"/>
  </w:num>
  <w:num w:numId="25">
    <w:abstractNumId w:val="30"/>
  </w:num>
  <w:num w:numId="26">
    <w:abstractNumId w:val="6"/>
  </w:num>
  <w:num w:numId="27">
    <w:abstractNumId w:val="31"/>
  </w:num>
  <w:num w:numId="28">
    <w:abstractNumId w:val="33"/>
  </w:num>
  <w:num w:numId="29">
    <w:abstractNumId w:val="9"/>
  </w:num>
  <w:num w:numId="30">
    <w:abstractNumId w:val="10"/>
  </w:num>
  <w:num w:numId="31">
    <w:abstractNumId w:val="25"/>
  </w:num>
  <w:num w:numId="32">
    <w:abstractNumId w:val="2"/>
  </w:num>
  <w:num w:numId="33">
    <w:abstractNumId w:val="14"/>
  </w:num>
  <w:num w:numId="34">
    <w:abstractNumId w:val="0"/>
  </w:num>
  <w:num w:numId="35">
    <w:abstractNumId w:val="7"/>
  </w:num>
  <w:num w:numId="36">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21F7"/>
    <w:rsid w:val="00006214"/>
    <w:rsid w:val="0000765F"/>
    <w:rsid w:val="000129FA"/>
    <w:rsid w:val="0001613E"/>
    <w:rsid w:val="00017B1F"/>
    <w:rsid w:val="00032ED4"/>
    <w:rsid w:val="000366F7"/>
    <w:rsid w:val="000404FD"/>
    <w:rsid w:val="00040E95"/>
    <w:rsid w:val="00045CB1"/>
    <w:rsid w:val="00045D8E"/>
    <w:rsid w:val="000471A3"/>
    <w:rsid w:val="000550E9"/>
    <w:rsid w:val="000557F1"/>
    <w:rsid w:val="00063866"/>
    <w:rsid w:val="00064402"/>
    <w:rsid w:val="00065C96"/>
    <w:rsid w:val="0007491E"/>
    <w:rsid w:val="00076560"/>
    <w:rsid w:val="000852C7"/>
    <w:rsid w:val="00086380"/>
    <w:rsid w:val="0008777A"/>
    <w:rsid w:val="0009345C"/>
    <w:rsid w:val="00093A14"/>
    <w:rsid w:val="0009654B"/>
    <w:rsid w:val="000A2541"/>
    <w:rsid w:val="000A30E1"/>
    <w:rsid w:val="000A603D"/>
    <w:rsid w:val="000A79E0"/>
    <w:rsid w:val="000B32AD"/>
    <w:rsid w:val="000B5D13"/>
    <w:rsid w:val="000C0D3A"/>
    <w:rsid w:val="000C1226"/>
    <w:rsid w:val="000C37A1"/>
    <w:rsid w:val="000C65BE"/>
    <w:rsid w:val="000D3694"/>
    <w:rsid w:val="000D5F4C"/>
    <w:rsid w:val="000E053C"/>
    <w:rsid w:val="000E4F0E"/>
    <w:rsid w:val="000F29B1"/>
    <w:rsid w:val="000F3174"/>
    <w:rsid w:val="000F4EBE"/>
    <w:rsid w:val="000F689C"/>
    <w:rsid w:val="00100FB3"/>
    <w:rsid w:val="00101488"/>
    <w:rsid w:val="001019CA"/>
    <w:rsid w:val="00101C48"/>
    <w:rsid w:val="001051D1"/>
    <w:rsid w:val="00105A38"/>
    <w:rsid w:val="001100E7"/>
    <w:rsid w:val="001125D1"/>
    <w:rsid w:val="001159D3"/>
    <w:rsid w:val="001308F8"/>
    <w:rsid w:val="001336BF"/>
    <w:rsid w:val="00134579"/>
    <w:rsid w:val="001358C7"/>
    <w:rsid w:val="00140005"/>
    <w:rsid w:val="00141DF6"/>
    <w:rsid w:val="00144A2C"/>
    <w:rsid w:val="001520C4"/>
    <w:rsid w:val="00166171"/>
    <w:rsid w:val="0016675E"/>
    <w:rsid w:val="001716D3"/>
    <w:rsid w:val="00171AE9"/>
    <w:rsid w:val="00191A0F"/>
    <w:rsid w:val="00193431"/>
    <w:rsid w:val="001A556A"/>
    <w:rsid w:val="001A73B8"/>
    <w:rsid w:val="001C0763"/>
    <w:rsid w:val="001C1F82"/>
    <w:rsid w:val="001C41F3"/>
    <w:rsid w:val="001D1986"/>
    <w:rsid w:val="001D1B77"/>
    <w:rsid w:val="001D5D25"/>
    <w:rsid w:val="001D5E22"/>
    <w:rsid w:val="001D5F4A"/>
    <w:rsid w:val="001D732D"/>
    <w:rsid w:val="001E2671"/>
    <w:rsid w:val="001F1A61"/>
    <w:rsid w:val="001F5CFC"/>
    <w:rsid w:val="001F6878"/>
    <w:rsid w:val="001F7C7C"/>
    <w:rsid w:val="00213EBA"/>
    <w:rsid w:val="0022089E"/>
    <w:rsid w:val="00220C8D"/>
    <w:rsid w:val="002218E5"/>
    <w:rsid w:val="0022251B"/>
    <w:rsid w:val="002248D3"/>
    <w:rsid w:val="00227203"/>
    <w:rsid w:val="00231D91"/>
    <w:rsid w:val="00231FF4"/>
    <w:rsid w:val="002341B3"/>
    <w:rsid w:val="00241D58"/>
    <w:rsid w:val="0024200E"/>
    <w:rsid w:val="00261273"/>
    <w:rsid w:val="00262949"/>
    <w:rsid w:val="00266537"/>
    <w:rsid w:val="00266D19"/>
    <w:rsid w:val="00266F04"/>
    <w:rsid w:val="002757B5"/>
    <w:rsid w:val="002770B1"/>
    <w:rsid w:val="00281117"/>
    <w:rsid w:val="002844B4"/>
    <w:rsid w:val="0028528C"/>
    <w:rsid w:val="0028558C"/>
    <w:rsid w:val="00286987"/>
    <w:rsid w:val="00293EA3"/>
    <w:rsid w:val="002A23AB"/>
    <w:rsid w:val="002A5BA4"/>
    <w:rsid w:val="002B26E7"/>
    <w:rsid w:val="002B591E"/>
    <w:rsid w:val="002C51AA"/>
    <w:rsid w:val="002D2177"/>
    <w:rsid w:val="002E2041"/>
    <w:rsid w:val="002E5615"/>
    <w:rsid w:val="002E5BA5"/>
    <w:rsid w:val="002E728C"/>
    <w:rsid w:val="002F1198"/>
    <w:rsid w:val="002F20A0"/>
    <w:rsid w:val="002F37F6"/>
    <w:rsid w:val="002F4EDB"/>
    <w:rsid w:val="00302FF6"/>
    <w:rsid w:val="003031CF"/>
    <w:rsid w:val="00311A77"/>
    <w:rsid w:val="00312AB3"/>
    <w:rsid w:val="00323479"/>
    <w:rsid w:val="00323568"/>
    <w:rsid w:val="00324CF1"/>
    <w:rsid w:val="003337B5"/>
    <w:rsid w:val="00334853"/>
    <w:rsid w:val="0033655A"/>
    <w:rsid w:val="00337A0F"/>
    <w:rsid w:val="00347BB3"/>
    <w:rsid w:val="00352F58"/>
    <w:rsid w:val="00353233"/>
    <w:rsid w:val="003532A3"/>
    <w:rsid w:val="003616C0"/>
    <w:rsid w:val="0036196A"/>
    <w:rsid w:val="003762D7"/>
    <w:rsid w:val="00377520"/>
    <w:rsid w:val="00381B52"/>
    <w:rsid w:val="00385622"/>
    <w:rsid w:val="00394EDE"/>
    <w:rsid w:val="00396C7A"/>
    <w:rsid w:val="00397772"/>
    <w:rsid w:val="003A081B"/>
    <w:rsid w:val="003A3A45"/>
    <w:rsid w:val="003A3AD9"/>
    <w:rsid w:val="003A4654"/>
    <w:rsid w:val="003A75A4"/>
    <w:rsid w:val="003B0404"/>
    <w:rsid w:val="003C2170"/>
    <w:rsid w:val="003C53A5"/>
    <w:rsid w:val="003C658C"/>
    <w:rsid w:val="003C7615"/>
    <w:rsid w:val="003C7AB3"/>
    <w:rsid w:val="003D59AE"/>
    <w:rsid w:val="003D6636"/>
    <w:rsid w:val="003E61BA"/>
    <w:rsid w:val="003F5A1B"/>
    <w:rsid w:val="003F61E3"/>
    <w:rsid w:val="003F688E"/>
    <w:rsid w:val="004070A1"/>
    <w:rsid w:val="0041566F"/>
    <w:rsid w:val="0042443A"/>
    <w:rsid w:val="0044480F"/>
    <w:rsid w:val="00452968"/>
    <w:rsid w:val="00457FE4"/>
    <w:rsid w:val="0046059A"/>
    <w:rsid w:val="0046240B"/>
    <w:rsid w:val="0046559A"/>
    <w:rsid w:val="00471954"/>
    <w:rsid w:val="00474F88"/>
    <w:rsid w:val="00475AC6"/>
    <w:rsid w:val="004819DA"/>
    <w:rsid w:val="00483E81"/>
    <w:rsid w:val="004866C9"/>
    <w:rsid w:val="00490A69"/>
    <w:rsid w:val="004942B7"/>
    <w:rsid w:val="00495245"/>
    <w:rsid w:val="004A18C9"/>
    <w:rsid w:val="004A52A6"/>
    <w:rsid w:val="004A631C"/>
    <w:rsid w:val="004B22ED"/>
    <w:rsid w:val="004B5E61"/>
    <w:rsid w:val="004B75AB"/>
    <w:rsid w:val="004C6DD1"/>
    <w:rsid w:val="004C775C"/>
    <w:rsid w:val="004D11D5"/>
    <w:rsid w:val="004D60FB"/>
    <w:rsid w:val="004E1E1B"/>
    <w:rsid w:val="004E5545"/>
    <w:rsid w:val="004E7667"/>
    <w:rsid w:val="004F0471"/>
    <w:rsid w:val="004F2179"/>
    <w:rsid w:val="004F3423"/>
    <w:rsid w:val="004F66BD"/>
    <w:rsid w:val="004F6C8A"/>
    <w:rsid w:val="00500D9A"/>
    <w:rsid w:val="0050618A"/>
    <w:rsid w:val="005061AF"/>
    <w:rsid w:val="0050721C"/>
    <w:rsid w:val="00507C6F"/>
    <w:rsid w:val="005118D6"/>
    <w:rsid w:val="00513071"/>
    <w:rsid w:val="00513336"/>
    <w:rsid w:val="00514771"/>
    <w:rsid w:val="0052012D"/>
    <w:rsid w:val="00524962"/>
    <w:rsid w:val="005365CC"/>
    <w:rsid w:val="005540A0"/>
    <w:rsid w:val="005608FF"/>
    <w:rsid w:val="005676E2"/>
    <w:rsid w:val="005700F2"/>
    <w:rsid w:val="005713F9"/>
    <w:rsid w:val="0057711B"/>
    <w:rsid w:val="005774C6"/>
    <w:rsid w:val="0058596B"/>
    <w:rsid w:val="005865FB"/>
    <w:rsid w:val="00586CA2"/>
    <w:rsid w:val="005917BE"/>
    <w:rsid w:val="005933EC"/>
    <w:rsid w:val="005A0D04"/>
    <w:rsid w:val="005A1327"/>
    <w:rsid w:val="005A28B6"/>
    <w:rsid w:val="005B02E5"/>
    <w:rsid w:val="005B0AB7"/>
    <w:rsid w:val="005B36A7"/>
    <w:rsid w:val="005B3C42"/>
    <w:rsid w:val="005B441A"/>
    <w:rsid w:val="005B488F"/>
    <w:rsid w:val="005D31E4"/>
    <w:rsid w:val="005D62BA"/>
    <w:rsid w:val="005E10C3"/>
    <w:rsid w:val="005E6C51"/>
    <w:rsid w:val="005F0303"/>
    <w:rsid w:val="005F53F8"/>
    <w:rsid w:val="005F573E"/>
    <w:rsid w:val="0060031D"/>
    <w:rsid w:val="006008EE"/>
    <w:rsid w:val="0060163F"/>
    <w:rsid w:val="00604915"/>
    <w:rsid w:val="00610A53"/>
    <w:rsid w:val="006155B9"/>
    <w:rsid w:val="006273DE"/>
    <w:rsid w:val="00630DD2"/>
    <w:rsid w:val="0063255B"/>
    <w:rsid w:val="00632A97"/>
    <w:rsid w:val="00634B71"/>
    <w:rsid w:val="006400DE"/>
    <w:rsid w:val="00643C2A"/>
    <w:rsid w:val="00644191"/>
    <w:rsid w:val="00644CCE"/>
    <w:rsid w:val="00646380"/>
    <w:rsid w:val="0065568B"/>
    <w:rsid w:val="00660D0F"/>
    <w:rsid w:val="006740AD"/>
    <w:rsid w:val="006823AB"/>
    <w:rsid w:val="00693768"/>
    <w:rsid w:val="00693875"/>
    <w:rsid w:val="00695DD2"/>
    <w:rsid w:val="006A4018"/>
    <w:rsid w:val="006A45AF"/>
    <w:rsid w:val="006A4ECA"/>
    <w:rsid w:val="006A5CB3"/>
    <w:rsid w:val="006B0B6A"/>
    <w:rsid w:val="006B1BE9"/>
    <w:rsid w:val="006B1CCF"/>
    <w:rsid w:val="006B22CF"/>
    <w:rsid w:val="006B2892"/>
    <w:rsid w:val="006C05CC"/>
    <w:rsid w:val="006C084A"/>
    <w:rsid w:val="006C4394"/>
    <w:rsid w:val="006C50E7"/>
    <w:rsid w:val="006C662D"/>
    <w:rsid w:val="006D4191"/>
    <w:rsid w:val="006D77E3"/>
    <w:rsid w:val="006E4CE1"/>
    <w:rsid w:val="006E5B19"/>
    <w:rsid w:val="006E7D30"/>
    <w:rsid w:val="006F297A"/>
    <w:rsid w:val="006F41CA"/>
    <w:rsid w:val="006F4707"/>
    <w:rsid w:val="006F7C6D"/>
    <w:rsid w:val="00704AAF"/>
    <w:rsid w:val="007064B0"/>
    <w:rsid w:val="00715482"/>
    <w:rsid w:val="0071694F"/>
    <w:rsid w:val="0072046C"/>
    <w:rsid w:val="007215DD"/>
    <w:rsid w:val="00722AAD"/>
    <w:rsid w:val="00722C2F"/>
    <w:rsid w:val="00733408"/>
    <w:rsid w:val="00735F27"/>
    <w:rsid w:val="00736232"/>
    <w:rsid w:val="0073723A"/>
    <w:rsid w:val="007401AD"/>
    <w:rsid w:val="007473A6"/>
    <w:rsid w:val="0076066A"/>
    <w:rsid w:val="00763B5A"/>
    <w:rsid w:val="00780441"/>
    <w:rsid w:val="007825C5"/>
    <w:rsid w:val="00784C6D"/>
    <w:rsid w:val="0079161C"/>
    <w:rsid w:val="0079198A"/>
    <w:rsid w:val="0079594E"/>
    <w:rsid w:val="00796727"/>
    <w:rsid w:val="00796D7E"/>
    <w:rsid w:val="00797107"/>
    <w:rsid w:val="007A1EF6"/>
    <w:rsid w:val="007A41C9"/>
    <w:rsid w:val="007A649F"/>
    <w:rsid w:val="007B2240"/>
    <w:rsid w:val="007B40B0"/>
    <w:rsid w:val="007C063C"/>
    <w:rsid w:val="007C2DB5"/>
    <w:rsid w:val="007C3570"/>
    <w:rsid w:val="007C62A6"/>
    <w:rsid w:val="007D22D7"/>
    <w:rsid w:val="007D3A5B"/>
    <w:rsid w:val="007D75A9"/>
    <w:rsid w:val="007F27B2"/>
    <w:rsid w:val="007F548D"/>
    <w:rsid w:val="007F7C18"/>
    <w:rsid w:val="00801CB0"/>
    <w:rsid w:val="00803FA1"/>
    <w:rsid w:val="008044D2"/>
    <w:rsid w:val="00811F2A"/>
    <w:rsid w:val="00813630"/>
    <w:rsid w:val="00821599"/>
    <w:rsid w:val="00824FEA"/>
    <w:rsid w:val="00826DBC"/>
    <w:rsid w:val="0083060F"/>
    <w:rsid w:val="00833125"/>
    <w:rsid w:val="00835853"/>
    <w:rsid w:val="00840B4F"/>
    <w:rsid w:val="00840C2D"/>
    <w:rsid w:val="008427BB"/>
    <w:rsid w:val="00843D41"/>
    <w:rsid w:val="00844254"/>
    <w:rsid w:val="008628C0"/>
    <w:rsid w:val="00872FF9"/>
    <w:rsid w:val="00873B93"/>
    <w:rsid w:val="00880B0D"/>
    <w:rsid w:val="0089430A"/>
    <w:rsid w:val="00897820"/>
    <w:rsid w:val="00897A58"/>
    <w:rsid w:val="008A5ECB"/>
    <w:rsid w:val="008A6FF3"/>
    <w:rsid w:val="008A7076"/>
    <w:rsid w:val="008B1DC5"/>
    <w:rsid w:val="008B48E5"/>
    <w:rsid w:val="008B575A"/>
    <w:rsid w:val="008B6A29"/>
    <w:rsid w:val="008B6F5F"/>
    <w:rsid w:val="008C1660"/>
    <w:rsid w:val="008C456C"/>
    <w:rsid w:val="008C7288"/>
    <w:rsid w:val="008D208C"/>
    <w:rsid w:val="008E1098"/>
    <w:rsid w:val="008E363C"/>
    <w:rsid w:val="008E6C7E"/>
    <w:rsid w:val="008E78E7"/>
    <w:rsid w:val="008E7F83"/>
    <w:rsid w:val="008F51A3"/>
    <w:rsid w:val="008F5678"/>
    <w:rsid w:val="008F6153"/>
    <w:rsid w:val="008F6413"/>
    <w:rsid w:val="00903EC6"/>
    <w:rsid w:val="00911593"/>
    <w:rsid w:val="009120C9"/>
    <w:rsid w:val="009133A9"/>
    <w:rsid w:val="00916C74"/>
    <w:rsid w:val="0092505E"/>
    <w:rsid w:val="0092556E"/>
    <w:rsid w:val="00932824"/>
    <w:rsid w:val="00933015"/>
    <w:rsid w:val="0094562A"/>
    <w:rsid w:val="00945BEB"/>
    <w:rsid w:val="00954B5F"/>
    <w:rsid w:val="00960A30"/>
    <w:rsid w:val="00970964"/>
    <w:rsid w:val="00970F94"/>
    <w:rsid w:val="0097236F"/>
    <w:rsid w:val="00976E5F"/>
    <w:rsid w:val="0097749D"/>
    <w:rsid w:val="00995591"/>
    <w:rsid w:val="009A0584"/>
    <w:rsid w:val="009A2140"/>
    <w:rsid w:val="009A30B5"/>
    <w:rsid w:val="009A66DF"/>
    <w:rsid w:val="009A7197"/>
    <w:rsid w:val="009B240E"/>
    <w:rsid w:val="009B69B4"/>
    <w:rsid w:val="009C06E9"/>
    <w:rsid w:val="009C234C"/>
    <w:rsid w:val="009C4F32"/>
    <w:rsid w:val="009C5BE9"/>
    <w:rsid w:val="009D018F"/>
    <w:rsid w:val="009D0E63"/>
    <w:rsid w:val="009E0399"/>
    <w:rsid w:val="009E66ED"/>
    <w:rsid w:val="009F6BAF"/>
    <w:rsid w:val="009F7190"/>
    <w:rsid w:val="00A00E51"/>
    <w:rsid w:val="00A0157E"/>
    <w:rsid w:val="00A046C8"/>
    <w:rsid w:val="00A0778C"/>
    <w:rsid w:val="00A077DA"/>
    <w:rsid w:val="00A31EFE"/>
    <w:rsid w:val="00A349F8"/>
    <w:rsid w:val="00A47352"/>
    <w:rsid w:val="00A516EA"/>
    <w:rsid w:val="00A52EEC"/>
    <w:rsid w:val="00A53B90"/>
    <w:rsid w:val="00A54ABF"/>
    <w:rsid w:val="00A765E5"/>
    <w:rsid w:val="00A77D46"/>
    <w:rsid w:val="00A94B63"/>
    <w:rsid w:val="00A95E6A"/>
    <w:rsid w:val="00A9637C"/>
    <w:rsid w:val="00A97BE4"/>
    <w:rsid w:val="00AA0090"/>
    <w:rsid w:val="00AA21E2"/>
    <w:rsid w:val="00AA30C7"/>
    <w:rsid w:val="00AB5CCF"/>
    <w:rsid w:val="00AC15BE"/>
    <w:rsid w:val="00AC1836"/>
    <w:rsid w:val="00AC425E"/>
    <w:rsid w:val="00AC5F3B"/>
    <w:rsid w:val="00AC6FC5"/>
    <w:rsid w:val="00AD2117"/>
    <w:rsid w:val="00AE19CC"/>
    <w:rsid w:val="00AE56BC"/>
    <w:rsid w:val="00AE587B"/>
    <w:rsid w:val="00AE637A"/>
    <w:rsid w:val="00AF0D0E"/>
    <w:rsid w:val="00B011AC"/>
    <w:rsid w:val="00B01CEF"/>
    <w:rsid w:val="00B0505D"/>
    <w:rsid w:val="00B1149A"/>
    <w:rsid w:val="00B16FB2"/>
    <w:rsid w:val="00B22705"/>
    <w:rsid w:val="00B247C4"/>
    <w:rsid w:val="00B258AA"/>
    <w:rsid w:val="00B25D9B"/>
    <w:rsid w:val="00B26B0F"/>
    <w:rsid w:val="00B30E0B"/>
    <w:rsid w:val="00B343CF"/>
    <w:rsid w:val="00B34623"/>
    <w:rsid w:val="00B35765"/>
    <w:rsid w:val="00B37C23"/>
    <w:rsid w:val="00B4286E"/>
    <w:rsid w:val="00B42FEF"/>
    <w:rsid w:val="00B43950"/>
    <w:rsid w:val="00B5361E"/>
    <w:rsid w:val="00B6008F"/>
    <w:rsid w:val="00B6352F"/>
    <w:rsid w:val="00B713AE"/>
    <w:rsid w:val="00B727A2"/>
    <w:rsid w:val="00B77D73"/>
    <w:rsid w:val="00B80A6D"/>
    <w:rsid w:val="00B82B69"/>
    <w:rsid w:val="00B8424B"/>
    <w:rsid w:val="00B90BEF"/>
    <w:rsid w:val="00B9186C"/>
    <w:rsid w:val="00B919BE"/>
    <w:rsid w:val="00B91D5C"/>
    <w:rsid w:val="00B967AF"/>
    <w:rsid w:val="00BA41D5"/>
    <w:rsid w:val="00BB7073"/>
    <w:rsid w:val="00BB7618"/>
    <w:rsid w:val="00BC259E"/>
    <w:rsid w:val="00BD7F9D"/>
    <w:rsid w:val="00BE15CE"/>
    <w:rsid w:val="00BE59B0"/>
    <w:rsid w:val="00BE7859"/>
    <w:rsid w:val="00C07173"/>
    <w:rsid w:val="00C1107A"/>
    <w:rsid w:val="00C11558"/>
    <w:rsid w:val="00C25920"/>
    <w:rsid w:val="00C278CB"/>
    <w:rsid w:val="00C306D3"/>
    <w:rsid w:val="00C30FC8"/>
    <w:rsid w:val="00C31C44"/>
    <w:rsid w:val="00C347A2"/>
    <w:rsid w:val="00C36247"/>
    <w:rsid w:val="00C366FF"/>
    <w:rsid w:val="00C45221"/>
    <w:rsid w:val="00C509A4"/>
    <w:rsid w:val="00C57119"/>
    <w:rsid w:val="00C61C2B"/>
    <w:rsid w:val="00C63AA8"/>
    <w:rsid w:val="00C70625"/>
    <w:rsid w:val="00C71A73"/>
    <w:rsid w:val="00C7267B"/>
    <w:rsid w:val="00C731A8"/>
    <w:rsid w:val="00C73933"/>
    <w:rsid w:val="00C82ADE"/>
    <w:rsid w:val="00C869F0"/>
    <w:rsid w:val="00C87DFC"/>
    <w:rsid w:val="00C93907"/>
    <w:rsid w:val="00C946FB"/>
    <w:rsid w:val="00C9484F"/>
    <w:rsid w:val="00C9794C"/>
    <w:rsid w:val="00CA7849"/>
    <w:rsid w:val="00CB23B9"/>
    <w:rsid w:val="00CC1066"/>
    <w:rsid w:val="00CD5823"/>
    <w:rsid w:val="00CD6EC3"/>
    <w:rsid w:val="00CD7FAD"/>
    <w:rsid w:val="00CE6928"/>
    <w:rsid w:val="00CE7DC8"/>
    <w:rsid w:val="00CF4555"/>
    <w:rsid w:val="00CF71EA"/>
    <w:rsid w:val="00CF79AF"/>
    <w:rsid w:val="00D02B82"/>
    <w:rsid w:val="00D0504D"/>
    <w:rsid w:val="00D14CD5"/>
    <w:rsid w:val="00D35C84"/>
    <w:rsid w:val="00D35DE2"/>
    <w:rsid w:val="00D41D69"/>
    <w:rsid w:val="00D4320F"/>
    <w:rsid w:val="00D458EA"/>
    <w:rsid w:val="00D47E74"/>
    <w:rsid w:val="00D56477"/>
    <w:rsid w:val="00D60E06"/>
    <w:rsid w:val="00D61170"/>
    <w:rsid w:val="00D62024"/>
    <w:rsid w:val="00D6467C"/>
    <w:rsid w:val="00D70F0F"/>
    <w:rsid w:val="00D75159"/>
    <w:rsid w:val="00D7583A"/>
    <w:rsid w:val="00D800F9"/>
    <w:rsid w:val="00D802F0"/>
    <w:rsid w:val="00D8294B"/>
    <w:rsid w:val="00D864CE"/>
    <w:rsid w:val="00DA32F3"/>
    <w:rsid w:val="00DA618C"/>
    <w:rsid w:val="00DB787B"/>
    <w:rsid w:val="00DC033D"/>
    <w:rsid w:val="00DC3DF5"/>
    <w:rsid w:val="00DC6214"/>
    <w:rsid w:val="00DC7E63"/>
    <w:rsid w:val="00DD64AB"/>
    <w:rsid w:val="00DD6696"/>
    <w:rsid w:val="00DD764A"/>
    <w:rsid w:val="00DE11CF"/>
    <w:rsid w:val="00DE422B"/>
    <w:rsid w:val="00DF1A46"/>
    <w:rsid w:val="00DF6CA8"/>
    <w:rsid w:val="00DF6CCB"/>
    <w:rsid w:val="00E02044"/>
    <w:rsid w:val="00E1136E"/>
    <w:rsid w:val="00E17F9A"/>
    <w:rsid w:val="00E23805"/>
    <w:rsid w:val="00E25649"/>
    <w:rsid w:val="00E25808"/>
    <w:rsid w:val="00E26E35"/>
    <w:rsid w:val="00E30414"/>
    <w:rsid w:val="00E37012"/>
    <w:rsid w:val="00E37468"/>
    <w:rsid w:val="00E43AB9"/>
    <w:rsid w:val="00E55AA1"/>
    <w:rsid w:val="00E60198"/>
    <w:rsid w:val="00E60771"/>
    <w:rsid w:val="00E632D0"/>
    <w:rsid w:val="00E64135"/>
    <w:rsid w:val="00E644FA"/>
    <w:rsid w:val="00E6663B"/>
    <w:rsid w:val="00E669C9"/>
    <w:rsid w:val="00E74C45"/>
    <w:rsid w:val="00E75F88"/>
    <w:rsid w:val="00E7645E"/>
    <w:rsid w:val="00E81879"/>
    <w:rsid w:val="00E83BA6"/>
    <w:rsid w:val="00E918F4"/>
    <w:rsid w:val="00E931ED"/>
    <w:rsid w:val="00EA5687"/>
    <w:rsid w:val="00EB1032"/>
    <w:rsid w:val="00EB4C97"/>
    <w:rsid w:val="00EB537B"/>
    <w:rsid w:val="00EB5A47"/>
    <w:rsid w:val="00EB5EA4"/>
    <w:rsid w:val="00EC1FDB"/>
    <w:rsid w:val="00ED2D47"/>
    <w:rsid w:val="00ED2E65"/>
    <w:rsid w:val="00EE593E"/>
    <w:rsid w:val="00EE5BA4"/>
    <w:rsid w:val="00EF292B"/>
    <w:rsid w:val="00F02187"/>
    <w:rsid w:val="00F028E6"/>
    <w:rsid w:val="00F05FBA"/>
    <w:rsid w:val="00F07E33"/>
    <w:rsid w:val="00F125C7"/>
    <w:rsid w:val="00F12AA6"/>
    <w:rsid w:val="00F20FED"/>
    <w:rsid w:val="00F21B7D"/>
    <w:rsid w:val="00F267D4"/>
    <w:rsid w:val="00F268A9"/>
    <w:rsid w:val="00F30C67"/>
    <w:rsid w:val="00F31162"/>
    <w:rsid w:val="00F3251B"/>
    <w:rsid w:val="00F36670"/>
    <w:rsid w:val="00F375F4"/>
    <w:rsid w:val="00F433AE"/>
    <w:rsid w:val="00F45F0C"/>
    <w:rsid w:val="00F55213"/>
    <w:rsid w:val="00F55AD7"/>
    <w:rsid w:val="00F61DF9"/>
    <w:rsid w:val="00F629AE"/>
    <w:rsid w:val="00F66D06"/>
    <w:rsid w:val="00F700EF"/>
    <w:rsid w:val="00F762E7"/>
    <w:rsid w:val="00F8067A"/>
    <w:rsid w:val="00F811F5"/>
    <w:rsid w:val="00F81579"/>
    <w:rsid w:val="00F816E8"/>
    <w:rsid w:val="00F82388"/>
    <w:rsid w:val="00F86CA4"/>
    <w:rsid w:val="00F91504"/>
    <w:rsid w:val="00FA07D6"/>
    <w:rsid w:val="00FA204E"/>
    <w:rsid w:val="00FB027C"/>
    <w:rsid w:val="00FB4F8E"/>
    <w:rsid w:val="00FB4F92"/>
    <w:rsid w:val="00FB5408"/>
    <w:rsid w:val="00FB61C7"/>
    <w:rsid w:val="00FC5D9F"/>
    <w:rsid w:val="00FD1926"/>
    <w:rsid w:val="00FE021E"/>
    <w:rsid w:val="00FE5801"/>
    <w:rsid w:val="00FE635A"/>
    <w:rsid w:val="00FF3562"/>
    <w:rsid w:val="00FF6052"/>
    <w:rsid w:val="00FF75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0752174-1604-4C3B-88B7-C4A35D820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0021F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66537"/>
    <w:pPr>
      <w:tabs>
        <w:tab w:val="left" w:pos="660"/>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11593"/>
    <w:pPr>
      <w:numPr>
        <w:numId w:val="3"/>
      </w:numPr>
    </w:pPr>
  </w:style>
  <w:style w:type="character" w:customStyle="1" w:styleId="Ninguno">
    <w:name w:val="Ninguno"/>
    <w:rsid w:val="004942B7"/>
    <w:rPr>
      <w:lang w:val="es-ES_tradnl"/>
    </w:rPr>
  </w:style>
  <w:style w:type="character" w:customStyle="1" w:styleId="red">
    <w:name w:val="red"/>
    <w:basedOn w:val="Fuentedeprrafopredeter"/>
    <w:rsid w:val="00227203"/>
  </w:style>
  <w:style w:type="paragraph" w:customStyle="1" w:styleId="francesa">
    <w:name w:val="francesa"/>
    <w:basedOn w:val="Normal"/>
    <w:rsid w:val="00227203"/>
    <w:pPr>
      <w:spacing w:before="100" w:beforeAutospacing="1" w:after="100" w:afterAutospacing="1"/>
    </w:pPr>
    <w:rPr>
      <w:rFonts w:ascii="Times New Roman" w:eastAsia="Times New Roman" w:hAnsi="Times New Roman" w:cs="Times New Roman"/>
      <w:lang w:val="es-MX" w:eastAsia="es-MX"/>
    </w:rPr>
  </w:style>
  <w:style w:type="paragraph" w:customStyle="1" w:styleId="nota">
    <w:name w:val="nota"/>
    <w:basedOn w:val="Normal"/>
    <w:rsid w:val="00227203"/>
    <w:pPr>
      <w:spacing w:before="100" w:beforeAutospacing="1" w:after="100" w:afterAutospacing="1"/>
    </w:pPr>
    <w:rPr>
      <w:rFonts w:ascii="Times New Roman" w:eastAsia="Times New Roman" w:hAnsi="Times New Roman" w:cs="Times New Roman"/>
      <w:lang w:val="es-MX" w:eastAsia="es-MX"/>
    </w:rPr>
  </w:style>
  <w:style w:type="paragraph" w:styleId="Textosinformato">
    <w:name w:val="Plain Text"/>
    <w:basedOn w:val="Normal"/>
    <w:link w:val="TextosinformatoCar"/>
    <w:rsid w:val="00DC3DF5"/>
    <w:rPr>
      <w:rFonts w:ascii="Courier New" w:eastAsia="Times New Roman" w:hAnsi="Courier New" w:cs="Times New Roman"/>
      <w:sz w:val="20"/>
      <w:szCs w:val="20"/>
      <w:lang w:val="x-none"/>
    </w:rPr>
  </w:style>
  <w:style w:type="character" w:customStyle="1" w:styleId="TextosinformatoCar">
    <w:name w:val="Texto sin formato Car"/>
    <w:basedOn w:val="Fuentedeprrafopredeter"/>
    <w:link w:val="Textosinformato"/>
    <w:rsid w:val="00DC3DF5"/>
    <w:rPr>
      <w:rFonts w:ascii="Courier New" w:eastAsia="Times New Roman" w:hAnsi="Courier New" w:cs="Times New Roman"/>
      <w:sz w:val="20"/>
      <w:szCs w:val="20"/>
      <w:lang w:val="x-none" w:eastAsia="es-ES"/>
    </w:rPr>
  </w:style>
  <w:style w:type="paragraph" w:customStyle="1" w:styleId="Texto">
    <w:name w:val="Texto"/>
    <w:basedOn w:val="Normal"/>
    <w:link w:val="TextoCar"/>
    <w:rsid w:val="00DC3DF5"/>
    <w:pPr>
      <w:spacing w:after="101" w:line="216" w:lineRule="exact"/>
      <w:ind w:firstLine="288"/>
      <w:jc w:val="both"/>
    </w:pPr>
    <w:rPr>
      <w:rFonts w:ascii="Arial" w:eastAsia="Times New Roman" w:hAnsi="Arial" w:cs="Arial"/>
      <w:sz w:val="18"/>
      <w:szCs w:val="18"/>
      <w:lang w:val="es-MX"/>
    </w:rPr>
  </w:style>
  <w:style w:type="paragraph" w:customStyle="1" w:styleId="TextoCarCar">
    <w:name w:val="Texto Car Car"/>
    <w:basedOn w:val="Normal"/>
    <w:rsid w:val="00DC3DF5"/>
    <w:pPr>
      <w:spacing w:after="101" w:line="216" w:lineRule="exact"/>
      <w:ind w:firstLine="288"/>
      <w:jc w:val="both"/>
    </w:pPr>
    <w:rPr>
      <w:rFonts w:ascii="Arial" w:eastAsia="Times New Roman" w:hAnsi="Arial" w:cs="Arial"/>
      <w:sz w:val="18"/>
      <w:szCs w:val="18"/>
      <w:lang w:val="es-MX"/>
    </w:rPr>
  </w:style>
  <w:style w:type="character" w:customStyle="1" w:styleId="TextoCar">
    <w:name w:val="Texto Car"/>
    <w:link w:val="Texto"/>
    <w:locked/>
    <w:rsid w:val="00C31C44"/>
    <w:rPr>
      <w:rFonts w:ascii="Arial" w:eastAsia="Times New Roman" w:hAnsi="Arial" w:cs="Arial"/>
      <w:sz w:val="18"/>
      <w:szCs w:val="18"/>
      <w:lang w:eastAsia="es-ES"/>
    </w:rPr>
  </w:style>
  <w:style w:type="character" w:customStyle="1" w:styleId="Ttulo4Car">
    <w:name w:val="Título 4 Car"/>
    <w:basedOn w:val="Fuentedeprrafopredeter"/>
    <w:link w:val="Ttulo4"/>
    <w:uiPriority w:val="9"/>
    <w:rsid w:val="000021F7"/>
    <w:rPr>
      <w:rFonts w:asciiTheme="majorHAnsi" w:eastAsiaTheme="majorEastAsia" w:hAnsiTheme="majorHAnsi" w:cstheme="majorBidi"/>
      <w:i/>
      <w:iCs/>
      <w:color w:val="2E74B5" w:themeColor="accent1" w:themeShade="BF"/>
      <w:sz w:val="24"/>
      <w:szCs w:val="24"/>
      <w:lang w:val="es-ES_tradnl" w:eastAsia="es-ES"/>
    </w:rPr>
  </w:style>
  <w:style w:type="character" w:styleId="Hipervnculovisitado">
    <w:name w:val="FollowedHyperlink"/>
    <w:basedOn w:val="Fuentedeprrafopredeter"/>
    <w:uiPriority w:val="99"/>
    <w:semiHidden/>
    <w:unhideWhenUsed/>
    <w:rsid w:val="00377520"/>
    <w:rPr>
      <w:color w:val="954F72" w:themeColor="followedHyperlink"/>
      <w:u w:val="single"/>
    </w:rPr>
  </w:style>
  <w:style w:type="paragraph" w:styleId="NormalWeb">
    <w:name w:val="Normal (Web)"/>
    <w:basedOn w:val="Normal"/>
    <w:uiPriority w:val="99"/>
    <w:unhideWhenUsed/>
    <w:rsid w:val="009133A9"/>
    <w:pPr>
      <w:spacing w:before="100" w:beforeAutospacing="1" w:after="100" w:afterAutospacing="1"/>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68235802">
      <w:bodyDiv w:val="1"/>
      <w:marLeft w:val="0"/>
      <w:marRight w:val="0"/>
      <w:marTop w:val="0"/>
      <w:marBottom w:val="0"/>
      <w:divBdr>
        <w:top w:val="none" w:sz="0" w:space="0" w:color="auto"/>
        <w:left w:val="none" w:sz="0" w:space="0" w:color="auto"/>
        <w:bottom w:val="none" w:sz="0" w:space="0" w:color="auto"/>
        <w:right w:val="none" w:sz="0" w:space="0" w:color="auto"/>
      </w:divBdr>
    </w:div>
    <w:div w:id="116071226">
      <w:bodyDiv w:val="1"/>
      <w:marLeft w:val="0"/>
      <w:marRight w:val="0"/>
      <w:marTop w:val="0"/>
      <w:marBottom w:val="0"/>
      <w:divBdr>
        <w:top w:val="none" w:sz="0" w:space="0" w:color="auto"/>
        <w:left w:val="none" w:sz="0" w:space="0" w:color="auto"/>
        <w:bottom w:val="none" w:sz="0" w:space="0" w:color="auto"/>
        <w:right w:val="none" w:sz="0" w:space="0" w:color="auto"/>
      </w:divBdr>
    </w:div>
    <w:div w:id="187915485">
      <w:bodyDiv w:val="1"/>
      <w:marLeft w:val="0"/>
      <w:marRight w:val="0"/>
      <w:marTop w:val="0"/>
      <w:marBottom w:val="0"/>
      <w:divBdr>
        <w:top w:val="none" w:sz="0" w:space="0" w:color="auto"/>
        <w:left w:val="none" w:sz="0" w:space="0" w:color="auto"/>
        <w:bottom w:val="none" w:sz="0" w:space="0" w:color="auto"/>
        <w:right w:val="none" w:sz="0" w:space="0" w:color="auto"/>
      </w:divBdr>
    </w:div>
    <w:div w:id="193277078">
      <w:bodyDiv w:val="1"/>
      <w:marLeft w:val="0"/>
      <w:marRight w:val="0"/>
      <w:marTop w:val="0"/>
      <w:marBottom w:val="0"/>
      <w:divBdr>
        <w:top w:val="none" w:sz="0" w:space="0" w:color="auto"/>
        <w:left w:val="none" w:sz="0" w:space="0" w:color="auto"/>
        <w:bottom w:val="none" w:sz="0" w:space="0" w:color="auto"/>
        <w:right w:val="none" w:sz="0" w:space="0" w:color="auto"/>
      </w:divBdr>
    </w:div>
    <w:div w:id="210387105">
      <w:bodyDiv w:val="1"/>
      <w:marLeft w:val="0"/>
      <w:marRight w:val="0"/>
      <w:marTop w:val="0"/>
      <w:marBottom w:val="0"/>
      <w:divBdr>
        <w:top w:val="none" w:sz="0" w:space="0" w:color="auto"/>
        <w:left w:val="none" w:sz="0" w:space="0" w:color="auto"/>
        <w:bottom w:val="none" w:sz="0" w:space="0" w:color="auto"/>
        <w:right w:val="none" w:sz="0" w:space="0" w:color="auto"/>
      </w:divBdr>
    </w:div>
    <w:div w:id="215973743">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46177398">
      <w:bodyDiv w:val="1"/>
      <w:marLeft w:val="0"/>
      <w:marRight w:val="0"/>
      <w:marTop w:val="0"/>
      <w:marBottom w:val="0"/>
      <w:divBdr>
        <w:top w:val="none" w:sz="0" w:space="0" w:color="auto"/>
        <w:left w:val="none" w:sz="0" w:space="0" w:color="auto"/>
        <w:bottom w:val="none" w:sz="0" w:space="0" w:color="auto"/>
        <w:right w:val="none" w:sz="0" w:space="0" w:color="auto"/>
      </w:divBdr>
    </w:div>
    <w:div w:id="385760088">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484814">
      <w:bodyDiv w:val="1"/>
      <w:marLeft w:val="0"/>
      <w:marRight w:val="0"/>
      <w:marTop w:val="0"/>
      <w:marBottom w:val="0"/>
      <w:divBdr>
        <w:top w:val="none" w:sz="0" w:space="0" w:color="auto"/>
        <w:left w:val="none" w:sz="0" w:space="0" w:color="auto"/>
        <w:bottom w:val="none" w:sz="0" w:space="0" w:color="auto"/>
        <w:right w:val="none" w:sz="0" w:space="0" w:color="auto"/>
      </w:divBdr>
      <w:divsChild>
        <w:div w:id="1673411628">
          <w:marLeft w:val="0"/>
          <w:marRight w:val="0"/>
          <w:marTop w:val="0"/>
          <w:marBottom w:val="0"/>
          <w:divBdr>
            <w:top w:val="none" w:sz="0" w:space="0" w:color="auto"/>
            <w:left w:val="none" w:sz="0" w:space="0" w:color="auto"/>
            <w:bottom w:val="none" w:sz="0" w:space="0" w:color="auto"/>
            <w:right w:val="none" w:sz="0" w:space="0" w:color="auto"/>
          </w:divBdr>
        </w:div>
        <w:div w:id="1758550533">
          <w:marLeft w:val="0"/>
          <w:marRight w:val="0"/>
          <w:marTop w:val="0"/>
          <w:marBottom w:val="0"/>
          <w:divBdr>
            <w:top w:val="none" w:sz="0" w:space="0" w:color="auto"/>
            <w:left w:val="none" w:sz="0" w:space="0" w:color="auto"/>
            <w:bottom w:val="none" w:sz="0" w:space="0" w:color="auto"/>
            <w:right w:val="none" w:sz="0" w:space="0" w:color="auto"/>
          </w:divBdr>
          <w:divsChild>
            <w:div w:id="20439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8143835">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69597555">
      <w:bodyDiv w:val="1"/>
      <w:marLeft w:val="0"/>
      <w:marRight w:val="0"/>
      <w:marTop w:val="0"/>
      <w:marBottom w:val="0"/>
      <w:divBdr>
        <w:top w:val="none" w:sz="0" w:space="0" w:color="auto"/>
        <w:left w:val="none" w:sz="0" w:space="0" w:color="auto"/>
        <w:bottom w:val="none" w:sz="0" w:space="0" w:color="auto"/>
        <w:right w:val="none" w:sz="0" w:space="0" w:color="auto"/>
      </w:divBdr>
    </w:div>
    <w:div w:id="547842123">
      <w:bodyDiv w:val="1"/>
      <w:marLeft w:val="0"/>
      <w:marRight w:val="0"/>
      <w:marTop w:val="0"/>
      <w:marBottom w:val="0"/>
      <w:divBdr>
        <w:top w:val="none" w:sz="0" w:space="0" w:color="auto"/>
        <w:left w:val="none" w:sz="0" w:space="0" w:color="auto"/>
        <w:bottom w:val="none" w:sz="0" w:space="0" w:color="auto"/>
        <w:right w:val="none" w:sz="0" w:space="0" w:color="auto"/>
      </w:divBdr>
    </w:div>
    <w:div w:id="581569450">
      <w:bodyDiv w:val="1"/>
      <w:marLeft w:val="0"/>
      <w:marRight w:val="0"/>
      <w:marTop w:val="0"/>
      <w:marBottom w:val="0"/>
      <w:divBdr>
        <w:top w:val="none" w:sz="0" w:space="0" w:color="auto"/>
        <w:left w:val="none" w:sz="0" w:space="0" w:color="auto"/>
        <w:bottom w:val="none" w:sz="0" w:space="0" w:color="auto"/>
        <w:right w:val="none" w:sz="0" w:space="0" w:color="auto"/>
      </w:divBdr>
    </w:div>
    <w:div w:id="647444776">
      <w:bodyDiv w:val="1"/>
      <w:marLeft w:val="0"/>
      <w:marRight w:val="0"/>
      <w:marTop w:val="0"/>
      <w:marBottom w:val="0"/>
      <w:divBdr>
        <w:top w:val="none" w:sz="0" w:space="0" w:color="auto"/>
        <w:left w:val="none" w:sz="0" w:space="0" w:color="auto"/>
        <w:bottom w:val="none" w:sz="0" w:space="0" w:color="auto"/>
        <w:right w:val="none" w:sz="0" w:space="0" w:color="auto"/>
      </w:divBdr>
    </w:div>
    <w:div w:id="67345441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78961203">
      <w:bodyDiv w:val="1"/>
      <w:marLeft w:val="0"/>
      <w:marRight w:val="0"/>
      <w:marTop w:val="0"/>
      <w:marBottom w:val="0"/>
      <w:divBdr>
        <w:top w:val="none" w:sz="0" w:space="0" w:color="auto"/>
        <w:left w:val="none" w:sz="0" w:space="0" w:color="auto"/>
        <w:bottom w:val="none" w:sz="0" w:space="0" w:color="auto"/>
        <w:right w:val="none" w:sz="0" w:space="0" w:color="auto"/>
      </w:divBdr>
    </w:div>
    <w:div w:id="780224123">
      <w:bodyDiv w:val="1"/>
      <w:marLeft w:val="0"/>
      <w:marRight w:val="0"/>
      <w:marTop w:val="0"/>
      <w:marBottom w:val="0"/>
      <w:divBdr>
        <w:top w:val="none" w:sz="0" w:space="0" w:color="auto"/>
        <w:left w:val="none" w:sz="0" w:space="0" w:color="auto"/>
        <w:bottom w:val="none" w:sz="0" w:space="0" w:color="auto"/>
        <w:right w:val="none" w:sz="0" w:space="0" w:color="auto"/>
      </w:divBdr>
    </w:div>
    <w:div w:id="886768012">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9083856">
      <w:bodyDiv w:val="1"/>
      <w:marLeft w:val="0"/>
      <w:marRight w:val="0"/>
      <w:marTop w:val="0"/>
      <w:marBottom w:val="0"/>
      <w:divBdr>
        <w:top w:val="none" w:sz="0" w:space="0" w:color="auto"/>
        <w:left w:val="none" w:sz="0" w:space="0" w:color="auto"/>
        <w:bottom w:val="none" w:sz="0" w:space="0" w:color="auto"/>
        <w:right w:val="none" w:sz="0" w:space="0" w:color="auto"/>
      </w:divBdr>
    </w:div>
    <w:div w:id="1040864246">
      <w:bodyDiv w:val="1"/>
      <w:marLeft w:val="0"/>
      <w:marRight w:val="0"/>
      <w:marTop w:val="0"/>
      <w:marBottom w:val="0"/>
      <w:divBdr>
        <w:top w:val="none" w:sz="0" w:space="0" w:color="auto"/>
        <w:left w:val="none" w:sz="0" w:space="0" w:color="auto"/>
        <w:bottom w:val="none" w:sz="0" w:space="0" w:color="auto"/>
        <w:right w:val="none" w:sz="0" w:space="0" w:color="auto"/>
      </w:divBdr>
    </w:div>
    <w:div w:id="111856849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77963792">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130751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98880574">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74960413">
      <w:bodyDiv w:val="1"/>
      <w:marLeft w:val="0"/>
      <w:marRight w:val="0"/>
      <w:marTop w:val="0"/>
      <w:marBottom w:val="0"/>
      <w:divBdr>
        <w:top w:val="none" w:sz="0" w:space="0" w:color="auto"/>
        <w:left w:val="none" w:sz="0" w:space="0" w:color="auto"/>
        <w:bottom w:val="none" w:sz="0" w:space="0" w:color="auto"/>
        <w:right w:val="none" w:sz="0" w:space="0" w:color="auto"/>
      </w:divBdr>
    </w:div>
    <w:div w:id="1380519743">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07650127">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35728546">
      <w:bodyDiv w:val="1"/>
      <w:marLeft w:val="0"/>
      <w:marRight w:val="0"/>
      <w:marTop w:val="0"/>
      <w:marBottom w:val="0"/>
      <w:divBdr>
        <w:top w:val="none" w:sz="0" w:space="0" w:color="auto"/>
        <w:left w:val="none" w:sz="0" w:space="0" w:color="auto"/>
        <w:bottom w:val="none" w:sz="0" w:space="0" w:color="auto"/>
        <w:right w:val="none" w:sz="0" w:space="0" w:color="auto"/>
      </w:divBdr>
    </w:div>
    <w:div w:id="1571579321">
      <w:bodyDiv w:val="1"/>
      <w:marLeft w:val="0"/>
      <w:marRight w:val="0"/>
      <w:marTop w:val="0"/>
      <w:marBottom w:val="0"/>
      <w:divBdr>
        <w:top w:val="none" w:sz="0" w:space="0" w:color="auto"/>
        <w:left w:val="none" w:sz="0" w:space="0" w:color="auto"/>
        <w:bottom w:val="none" w:sz="0" w:space="0" w:color="auto"/>
        <w:right w:val="none" w:sz="0" w:space="0" w:color="auto"/>
      </w:divBdr>
    </w:div>
    <w:div w:id="1678460575">
      <w:bodyDiv w:val="1"/>
      <w:marLeft w:val="0"/>
      <w:marRight w:val="0"/>
      <w:marTop w:val="0"/>
      <w:marBottom w:val="0"/>
      <w:divBdr>
        <w:top w:val="none" w:sz="0" w:space="0" w:color="auto"/>
        <w:left w:val="none" w:sz="0" w:space="0" w:color="auto"/>
        <w:bottom w:val="none" w:sz="0" w:space="0" w:color="auto"/>
        <w:right w:val="none" w:sz="0" w:space="0" w:color="auto"/>
      </w:divBdr>
    </w:div>
    <w:div w:id="1720788708">
      <w:bodyDiv w:val="1"/>
      <w:marLeft w:val="0"/>
      <w:marRight w:val="0"/>
      <w:marTop w:val="0"/>
      <w:marBottom w:val="0"/>
      <w:divBdr>
        <w:top w:val="none" w:sz="0" w:space="0" w:color="auto"/>
        <w:left w:val="none" w:sz="0" w:space="0" w:color="auto"/>
        <w:bottom w:val="none" w:sz="0" w:space="0" w:color="auto"/>
        <w:right w:val="none" w:sz="0" w:space="0" w:color="auto"/>
      </w:divBdr>
    </w:div>
    <w:div w:id="1753772677">
      <w:bodyDiv w:val="1"/>
      <w:marLeft w:val="0"/>
      <w:marRight w:val="0"/>
      <w:marTop w:val="0"/>
      <w:marBottom w:val="0"/>
      <w:divBdr>
        <w:top w:val="none" w:sz="0" w:space="0" w:color="auto"/>
        <w:left w:val="none" w:sz="0" w:space="0" w:color="auto"/>
        <w:bottom w:val="none" w:sz="0" w:space="0" w:color="auto"/>
        <w:right w:val="none" w:sz="0" w:space="0" w:color="auto"/>
      </w:divBdr>
    </w:div>
    <w:div w:id="1814981247">
      <w:bodyDiv w:val="1"/>
      <w:marLeft w:val="0"/>
      <w:marRight w:val="0"/>
      <w:marTop w:val="0"/>
      <w:marBottom w:val="0"/>
      <w:divBdr>
        <w:top w:val="none" w:sz="0" w:space="0" w:color="auto"/>
        <w:left w:val="none" w:sz="0" w:space="0" w:color="auto"/>
        <w:bottom w:val="none" w:sz="0" w:space="0" w:color="auto"/>
        <w:right w:val="none" w:sz="0" w:space="0" w:color="auto"/>
      </w:divBdr>
    </w:div>
    <w:div w:id="182577810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23761352">
      <w:bodyDiv w:val="1"/>
      <w:marLeft w:val="0"/>
      <w:marRight w:val="0"/>
      <w:marTop w:val="0"/>
      <w:marBottom w:val="0"/>
      <w:divBdr>
        <w:top w:val="none" w:sz="0" w:space="0" w:color="auto"/>
        <w:left w:val="none" w:sz="0" w:space="0" w:color="auto"/>
        <w:bottom w:val="none" w:sz="0" w:space="0" w:color="auto"/>
        <w:right w:val="none" w:sz="0" w:space="0" w:color="auto"/>
      </w:divBdr>
    </w:div>
    <w:div w:id="1947885228">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2005354542">
      <w:bodyDiv w:val="1"/>
      <w:marLeft w:val="0"/>
      <w:marRight w:val="0"/>
      <w:marTop w:val="0"/>
      <w:marBottom w:val="0"/>
      <w:divBdr>
        <w:top w:val="none" w:sz="0" w:space="0" w:color="auto"/>
        <w:left w:val="none" w:sz="0" w:space="0" w:color="auto"/>
        <w:bottom w:val="none" w:sz="0" w:space="0" w:color="auto"/>
        <w:right w:val="none" w:sz="0" w:space="0" w:color="auto"/>
      </w:divBdr>
    </w:div>
    <w:div w:id="2054229554">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rcoem.org.mx/sarcoem/solicitud/descarga/787785/000132019010134622002/278600.page" TargetMode="External"/><Relationship Id="rId13" Type="http://schemas.openxmlformats.org/officeDocument/2006/relationships/image" Target="media/image4.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sarcoem.org.mx/sarcoem/solicitud/downloadAttachOk/829294.pa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rcoem.org.mx/sarcoem/solicitud/downloadAttachOk/829293.pag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rcoem.org.mx/sarcoem/solicitud/downloadAttachOk/826303.page" TargetMode="External"/><Relationship Id="rId23"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www.sarcoem.org.mx/sarcoem/solicitud/descarga/787807/000132019010134622002/278600.page" TargetMode="External"/><Relationship Id="rId14" Type="http://schemas.openxmlformats.org/officeDocument/2006/relationships/image" Target="media/image5.emf"/><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FC2FA-B8BD-4894-A9FC-7669C667B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33</Pages>
  <Words>6192</Words>
  <Characters>34059</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5</cp:revision>
  <dcterms:created xsi:type="dcterms:W3CDTF">2019-12-13T19:21:00Z</dcterms:created>
  <dcterms:modified xsi:type="dcterms:W3CDTF">2020-05-19T17:34:00Z</dcterms:modified>
</cp:coreProperties>
</file>