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4A764C16" w:rsidR="00327FDE" w:rsidRPr="002B7669" w:rsidRDefault="00327FDE" w:rsidP="00B87279">
      <w:pPr>
        <w:spacing w:line="360" w:lineRule="auto"/>
        <w:jc w:val="both"/>
        <w:rPr>
          <w:rFonts w:ascii="Palatino Linotype" w:hAnsi="Palatino Linotype" w:cs="Tahoma"/>
          <w:bCs/>
          <w:sz w:val="22"/>
          <w:szCs w:val="24"/>
        </w:rPr>
      </w:pPr>
      <w:r w:rsidRPr="002B7669">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E05B23">
        <w:rPr>
          <w:rFonts w:ascii="Palatino Linotype" w:hAnsi="Palatino Linotype" w:cs="Tahoma"/>
          <w:bCs/>
          <w:sz w:val="22"/>
          <w:szCs w:val="24"/>
        </w:rPr>
        <w:t>veinticuatro</w:t>
      </w:r>
      <w:r w:rsidR="00524FE0" w:rsidRPr="002B7669">
        <w:rPr>
          <w:rFonts w:ascii="Palatino Linotype" w:hAnsi="Palatino Linotype" w:cs="Tahoma"/>
          <w:bCs/>
          <w:sz w:val="22"/>
          <w:szCs w:val="24"/>
        </w:rPr>
        <w:t xml:space="preserve"> d</w:t>
      </w:r>
      <w:r w:rsidR="00DF3B88" w:rsidRPr="002B7669">
        <w:rPr>
          <w:rFonts w:ascii="Palatino Linotype" w:hAnsi="Palatino Linotype" w:cs="Tahoma"/>
          <w:bCs/>
          <w:sz w:val="22"/>
          <w:szCs w:val="24"/>
        </w:rPr>
        <w:t>e abril</w:t>
      </w:r>
      <w:r w:rsidR="00811941" w:rsidRPr="002B7669">
        <w:rPr>
          <w:rFonts w:ascii="Palatino Linotype" w:hAnsi="Palatino Linotype" w:cs="Tahoma"/>
          <w:bCs/>
          <w:sz w:val="22"/>
          <w:szCs w:val="24"/>
        </w:rPr>
        <w:t xml:space="preserve"> </w:t>
      </w:r>
      <w:r w:rsidR="005C3AF3" w:rsidRPr="002B7669">
        <w:rPr>
          <w:rFonts w:ascii="Palatino Linotype" w:hAnsi="Palatino Linotype" w:cs="Tahoma"/>
          <w:bCs/>
          <w:sz w:val="22"/>
          <w:szCs w:val="24"/>
        </w:rPr>
        <w:t>de dos mil diecinueve</w:t>
      </w:r>
      <w:r w:rsidRPr="002B7669">
        <w:rPr>
          <w:rFonts w:ascii="Palatino Linotype" w:hAnsi="Palatino Linotype" w:cs="Tahoma"/>
          <w:bCs/>
          <w:sz w:val="22"/>
          <w:szCs w:val="24"/>
        </w:rPr>
        <w:t>.</w:t>
      </w:r>
    </w:p>
    <w:p w14:paraId="5598DD3D" w14:textId="77777777" w:rsidR="00B31222" w:rsidRPr="002B7669" w:rsidRDefault="00B31222" w:rsidP="00B87279">
      <w:pPr>
        <w:spacing w:line="360" w:lineRule="auto"/>
        <w:rPr>
          <w:rFonts w:ascii="Palatino Linotype" w:hAnsi="Palatino Linotype" w:cs="Tahoma"/>
          <w:bCs/>
          <w:sz w:val="22"/>
          <w:szCs w:val="22"/>
        </w:rPr>
      </w:pPr>
    </w:p>
    <w:p w14:paraId="18BDC2C4" w14:textId="56115E0B" w:rsidR="00524FE0" w:rsidRPr="002B7669" w:rsidRDefault="00524FE0" w:rsidP="00B87279">
      <w:pPr>
        <w:spacing w:line="360" w:lineRule="auto"/>
        <w:jc w:val="both"/>
        <w:rPr>
          <w:rFonts w:ascii="Palatino Linotype" w:hAnsi="Palatino Linotype" w:cs="Tahoma"/>
          <w:bCs/>
          <w:sz w:val="22"/>
          <w:szCs w:val="22"/>
        </w:rPr>
      </w:pPr>
      <w:r w:rsidRPr="002B7669">
        <w:rPr>
          <w:rFonts w:ascii="Palatino Linotype" w:hAnsi="Palatino Linotype" w:cs="Tahoma"/>
          <w:b/>
          <w:bCs/>
          <w:color w:val="0D0D0D" w:themeColor="text1" w:themeTint="F2"/>
          <w:sz w:val="22"/>
          <w:szCs w:val="22"/>
        </w:rPr>
        <w:t>VISTO</w:t>
      </w:r>
      <w:r w:rsidRPr="002B7669">
        <w:rPr>
          <w:rFonts w:ascii="Palatino Linotype" w:hAnsi="Palatino Linotype" w:cs="Tahoma"/>
          <w:bCs/>
          <w:color w:val="0D0D0D" w:themeColor="text1" w:themeTint="F2"/>
          <w:sz w:val="22"/>
          <w:szCs w:val="22"/>
        </w:rPr>
        <w:t xml:space="preserve"> el expediente conformado con motivo del Recurso de </w:t>
      </w:r>
      <w:r w:rsidR="00924ABD" w:rsidRPr="002B7669">
        <w:rPr>
          <w:rFonts w:ascii="Palatino Linotype" w:hAnsi="Palatino Linotype" w:cs="Tahoma"/>
          <w:bCs/>
          <w:color w:val="0D0D0D" w:themeColor="text1" w:themeTint="F2"/>
          <w:sz w:val="22"/>
          <w:szCs w:val="22"/>
        </w:rPr>
        <w:t xml:space="preserve">Revisión </w:t>
      </w:r>
      <w:r w:rsidR="004C22CB" w:rsidRPr="002B7669">
        <w:rPr>
          <w:rFonts w:ascii="Palatino Linotype" w:hAnsi="Palatino Linotype" w:cs="Tahoma"/>
          <w:b/>
          <w:bCs/>
          <w:color w:val="0D0D0D" w:themeColor="text1" w:themeTint="F2"/>
          <w:sz w:val="22"/>
          <w:szCs w:val="22"/>
        </w:rPr>
        <w:t>00536/INFOEM/IP/RR/2019</w:t>
      </w:r>
      <w:r w:rsidRPr="002B7669">
        <w:rPr>
          <w:rFonts w:ascii="Palatino Linotype" w:hAnsi="Palatino Linotype" w:cs="Tahoma"/>
          <w:bCs/>
          <w:color w:val="0D0D0D" w:themeColor="text1" w:themeTint="F2"/>
          <w:sz w:val="22"/>
          <w:szCs w:val="22"/>
        </w:rPr>
        <w:t xml:space="preserve">, interpuestos por </w:t>
      </w:r>
      <w:r w:rsidR="00B16F39" w:rsidRPr="00B16F39">
        <w:rPr>
          <w:rFonts w:ascii="Palatino Linotype" w:hAnsi="Palatino Linotype" w:cs="Tahoma"/>
          <w:b/>
          <w:bCs/>
          <w:color w:val="0D0D0D" w:themeColor="text1" w:themeTint="F2"/>
          <w:sz w:val="22"/>
          <w:szCs w:val="22"/>
          <w:highlight w:val="black"/>
        </w:rPr>
        <w:t>XXXXXXXXXXXX</w:t>
      </w:r>
      <w:r w:rsidRPr="002B7669">
        <w:rPr>
          <w:rFonts w:ascii="Palatino Linotype" w:eastAsia="Calibri" w:hAnsi="Palatino Linotype" w:cs="Tahoma"/>
          <w:sz w:val="22"/>
          <w:szCs w:val="22"/>
          <w:lang w:eastAsia="en-US"/>
        </w:rPr>
        <w:t xml:space="preserve">, en lo sucesivo Recurrente o Particular, </w:t>
      </w:r>
      <w:r w:rsidRPr="002B7669">
        <w:rPr>
          <w:rFonts w:ascii="Palatino Linotype" w:hAnsi="Palatino Linotype" w:cs="Tahoma"/>
          <w:bCs/>
          <w:color w:val="0D0D0D" w:themeColor="text1" w:themeTint="F2"/>
          <w:sz w:val="22"/>
          <w:szCs w:val="22"/>
        </w:rPr>
        <w:t xml:space="preserve">en contra de la </w:t>
      </w:r>
      <w:r w:rsidR="00E05B23">
        <w:rPr>
          <w:rFonts w:ascii="Palatino Linotype" w:hAnsi="Palatino Linotype" w:cs="Tahoma"/>
          <w:bCs/>
          <w:color w:val="0D0D0D" w:themeColor="text1" w:themeTint="F2"/>
          <w:sz w:val="22"/>
          <w:szCs w:val="22"/>
        </w:rPr>
        <w:t xml:space="preserve">falta de </w:t>
      </w:r>
      <w:r w:rsidRPr="002B7669">
        <w:rPr>
          <w:rFonts w:ascii="Palatino Linotype" w:hAnsi="Palatino Linotype" w:cs="Tahoma"/>
          <w:bCs/>
          <w:color w:val="0D0D0D" w:themeColor="text1" w:themeTint="F2"/>
          <w:sz w:val="22"/>
          <w:szCs w:val="22"/>
        </w:rPr>
        <w:t xml:space="preserve">respuesta del </w:t>
      </w:r>
      <w:r w:rsidRPr="002B7669">
        <w:rPr>
          <w:rFonts w:ascii="Palatino Linotype" w:hAnsi="Palatino Linotype" w:cs="Tahoma"/>
          <w:b/>
          <w:bCs/>
          <w:color w:val="0D0D0D" w:themeColor="text1" w:themeTint="F2"/>
          <w:sz w:val="22"/>
          <w:szCs w:val="22"/>
        </w:rPr>
        <w:t>Sujeto Obligado</w:t>
      </w:r>
      <w:r w:rsidR="00FF504F" w:rsidRPr="002B7669">
        <w:rPr>
          <w:rFonts w:ascii="Palatino Linotype" w:hAnsi="Palatino Linotype" w:cs="Tahoma"/>
          <w:b/>
          <w:bCs/>
          <w:color w:val="0D0D0D" w:themeColor="text1" w:themeTint="F2"/>
          <w:sz w:val="22"/>
          <w:szCs w:val="22"/>
        </w:rPr>
        <w:t xml:space="preserve"> </w:t>
      </w:r>
      <w:r w:rsidR="003A059C" w:rsidRPr="002B7669">
        <w:rPr>
          <w:rFonts w:ascii="Palatino Linotype" w:hAnsi="Palatino Linotype" w:cs="Tahoma"/>
          <w:b/>
          <w:bCs/>
          <w:color w:val="0D0D0D" w:themeColor="text1" w:themeTint="F2"/>
          <w:sz w:val="22"/>
          <w:szCs w:val="22"/>
        </w:rPr>
        <w:t>Ayuntamiento de Valle de Chalco Solidaridad</w:t>
      </w:r>
      <w:r w:rsidRPr="002B7669">
        <w:rPr>
          <w:rFonts w:ascii="Palatino Linotype" w:hAnsi="Palatino Linotype" w:cs="Tahoma"/>
          <w:bCs/>
          <w:color w:val="0D0D0D" w:themeColor="text1" w:themeTint="F2"/>
          <w:sz w:val="22"/>
          <w:szCs w:val="22"/>
        </w:rPr>
        <w:t>, se emite la presente Resolución, con base en los Antecedentes y C</w:t>
      </w:r>
      <w:r w:rsidRPr="002B7669">
        <w:rPr>
          <w:rFonts w:ascii="Palatino Linotype" w:hAnsi="Palatino Linotype" w:cs="Tahoma"/>
          <w:bCs/>
          <w:sz w:val="22"/>
          <w:szCs w:val="22"/>
        </w:rPr>
        <w:t>onsiderandos que a continuación se exponen:</w:t>
      </w:r>
      <w:bookmarkStart w:id="0" w:name="_GoBack"/>
      <w:bookmarkEnd w:id="0"/>
    </w:p>
    <w:p w14:paraId="27DB88F6" w14:textId="77777777" w:rsidR="00735915" w:rsidRPr="002B7669" w:rsidRDefault="00735915">
      <w:pPr>
        <w:spacing w:line="360" w:lineRule="auto"/>
        <w:rPr>
          <w:rFonts w:ascii="Palatino Linotype" w:hAnsi="Palatino Linotype" w:cs="Tahoma"/>
          <w:sz w:val="22"/>
          <w:szCs w:val="22"/>
        </w:rPr>
      </w:pPr>
    </w:p>
    <w:p w14:paraId="2C220043" w14:textId="77777777" w:rsidR="00B31222" w:rsidRPr="002B7669" w:rsidRDefault="00B31222">
      <w:pPr>
        <w:tabs>
          <w:tab w:val="center" w:pos="4522"/>
          <w:tab w:val="left" w:pos="7245"/>
        </w:tabs>
        <w:spacing w:line="360" w:lineRule="auto"/>
        <w:jc w:val="center"/>
        <w:rPr>
          <w:rFonts w:ascii="Palatino Linotype" w:hAnsi="Palatino Linotype" w:cs="Tahoma"/>
          <w:b/>
          <w:sz w:val="22"/>
          <w:szCs w:val="22"/>
        </w:rPr>
      </w:pPr>
      <w:r w:rsidRPr="002B7669">
        <w:rPr>
          <w:rFonts w:ascii="Palatino Linotype" w:hAnsi="Palatino Linotype" w:cs="Tahoma"/>
          <w:b/>
          <w:sz w:val="22"/>
          <w:szCs w:val="22"/>
        </w:rPr>
        <w:t>ANTECEDENTES:</w:t>
      </w:r>
    </w:p>
    <w:p w14:paraId="2F70DB57" w14:textId="77777777" w:rsidR="00B31222" w:rsidRPr="002B7669"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2B7669"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2B7669">
        <w:rPr>
          <w:rFonts w:ascii="Palatino Linotype" w:hAnsi="Palatino Linotype" w:cs="Tahoma"/>
          <w:b/>
          <w:szCs w:val="22"/>
        </w:rPr>
        <w:t xml:space="preserve">I. Presentación de </w:t>
      </w:r>
      <w:r w:rsidR="00C27C34" w:rsidRPr="002B7669">
        <w:rPr>
          <w:rFonts w:ascii="Palatino Linotype" w:hAnsi="Palatino Linotype" w:cs="Tahoma"/>
          <w:b/>
          <w:szCs w:val="22"/>
        </w:rPr>
        <w:t>la solicitud</w:t>
      </w:r>
      <w:r w:rsidRPr="002B7669">
        <w:rPr>
          <w:rFonts w:ascii="Palatino Linotype" w:hAnsi="Palatino Linotype" w:cs="Tahoma"/>
          <w:b/>
          <w:szCs w:val="22"/>
        </w:rPr>
        <w:t xml:space="preserve"> de información. </w:t>
      </w:r>
    </w:p>
    <w:p w14:paraId="3DCADBE5" w14:textId="77777777" w:rsidR="00DC1594" w:rsidRPr="002B7669" w:rsidRDefault="00DC1594">
      <w:pPr>
        <w:pStyle w:val="Prrafodelista"/>
        <w:tabs>
          <w:tab w:val="left" w:pos="567"/>
        </w:tabs>
        <w:spacing w:line="360" w:lineRule="auto"/>
        <w:ind w:left="0"/>
        <w:contextualSpacing w:val="0"/>
        <w:jc w:val="both"/>
        <w:rPr>
          <w:rFonts w:ascii="Palatino Linotype" w:hAnsi="Palatino Linotype" w:cs="Tahoma"/>
          <w:szCs w:val="22"/>
        </w:rPr>
      </w:pPr>
    </w:p>
    <w:p w14:paraId="2A62A893" w14:textId="2595D383" w:rsidR="00B31222" w:rsidRPr="002B7669" w:rsidRDefault="00AA417B">
      <w:pPr>
        <w:pStyle w:val="Prrafodelista"/>
        <w:tabs>
          <w:tab w:val="left" w:pos="567"/>
        </w:tabs>
        <w:spacing w:line="360" w:lineRule="auto"/>
        <w:ind w:left="0"/>
        <w:contextualSpacing w:val="0"/>
        <w:jc w:val="both"/>
        <w:rPr>
          <w:rFonts w:ascii="Palatino Linotype" w:hAnsi="Palatino Linotype" w:cs="Tahoma"/>
          <w:szCs w:val="22"/>
        </w:rPr>
      </w:pPr>
      <w:r w:rsidRPr="002B7669">
        <w:rPr>
          <w:rFonts w:ascii="Palatino Linotype" w:hAnsi="Palatino Linotype" w:cs="Tahoma"/>
          <w:szCs w:val="22"/>
        </w:rPr>
        <w:t xml:space="preserve">Con </w:t>
      </w:r>
      <w:r w:rsidR="00161846" w:rsidRPr="002B7669">
        <w:rPr>
          <w:rFonts w:ascii="Palatino Linotype" w:hAnsi="Palatino Linotype" w:cs="Tahoma"/>
          <w:szCs w:val="22"/>
        </w:rPr>
        <w:t>fecha</w:t>
      </w:r>
      <w:r w:rsidR="004C22CB" w:rsidRPr="002B7669">
        <w:rPr>
          <w:rFonts w:ascii="Palatino Linotype" w:hAnsi="Palatino Linotype" w:cs="Tahoma"/>
          <w:szCs w:val="22"/>
        </w:rPr>
        <w:t xml:space="preserve"> dieciséis</w:t>
      </w:r>
      <w:r w:rsidR="00A50896" w:rsidRPr="002B7669">
        <w:rPr>
          <w:rFonts w:ascii="Palatino Linotype" w:hAnsi="Palatino Linotype" w:cs="Tahoma"/>
          <w:szCs w:val="22"/>
        </w:rPr>
        <w:t xml:space="preserve"> de enero</w:t>
      </w:r>
      <w:r w:rsidR="00FF504F" w:rsidRPr="002B7669">
        <w:rPr>
          <w:rFonts w:ascii="Palatino Linotype" w:hAnsi="Palatino Linotype" w:cs="Tahoma"/>
          <w:szCs w:val="22"/>
        </w:rPr>
        <w:t xml:space="preserve"> </w:t>
      </w:r>
      <w:r w:rsidR="00A50896" w:rsidRPr="002B7669">
        <w:rPr>
          <w:rFonts w:ascii="Palatino Linotype" w:hAnsi="Palatino Linotype" w:cs="Tahoma"/>
          <w:szCs w:val="22"/>
        </w:rPr>
        <w:t>de dos mil diecinueve</w:t>
      </w:r>
      <w:r w:rsidR="00B31222" w:rsidRPr="002B7669">
        <w:rPr>
          <w:rFonts w:ascii="Palatino Linotype" w:hAnsi="Palatino Linotype" w:cs="Tahoma"/>
          <w:szCs w:val="22"/>
        </w:rPr>
        <w:t xml:space="preserve">, </w:t>
      </w:r>
      <w:r w:rsidR="005B1CF3" w:rsidRPr="002B7669">
        <w:rPr>
          <w:rFonts w:ascii="Palatino Linotype" w:hAnsi="Palatino Linotype" w:cs="Tahoma"/>
          <w:szCs w:val="22"/>
        </w:rPr>
        <w:t>el</w:t>
      </w:r>
      <w:r w:rsidR="007B575B" w:rsidRPr="002B7669">
        <w:rPr>
          <w:rFonts w:ascii="Palatino Linotype" w:hAnsi="Palatino Linotype" w:cs="Tahoma"/>
          <w:szCs w:val="22"/>
        </w:rPr>
        <w:t xml:space="preserve"> P</w:t>
      </w:r>
      <w:r w:rsidR="00B31222" w:rsidRPr="002B7669">
        <w:rPr>
          <w:rFonts w:ascii="Palatino Linotype" w:hAnsi="Palatino Linotype" w:cs="Tahoma"/>
          <w:szCs w:val="22"/>
        </w:rPr>
        <w:t xml:space="preserve">articular </w:t>
      </w:r>
      <w:r w:rsidR="00C27C34" w:rsidRPr="002B7669">
        <w:rPr>
          <w:rFonts w:ascii="Palatino Linotype" w:hAnsi="Palatino Linotype" w:cs="Tahoma"/>
          <w:szCs w:val="22"/>
        </w:rPr>
        <w:t>presentó solicitud de acceso a la información pública a través del Sistema de Acceso a la Info</w:t>
      </w:r>
      <w:r w:rsidR="00A50896" w:rsidRPr="002B7669">
        <w:rPr>
          <w:rFonts w:ascii="Palatino Linotype" w:hAnsi="Palatino Linotype" w:cs="Tahoma"/>
          <w:szCs w:val="22"/>
        </w:rPr>
        <w:t>rmación Mexiquense (SAIMEX), ant</w:t>
      </w:r>
      <w:r w:rsidR="00C27C34" w:rsidRPr="002B7669">
        <w:rPr>
          <w:rFonts w:ascii="Palatino Linotype" w:hAnsi="Palatino Linotype" w:cs="Tahoma"/>
          <w:szCs w:val="22"/>
        </w:rPr>
        <w:t xml:space="preserve">e </w:t>
      </w:r>
      <w:r w:rsidR="00A50896" w:rsidRPr="002B7669">
        <w:rPr>
          <w:rFonts w:ascii="Palatino Linotype" w:hAnsi="Palatino Linotype" w:cs="Tahoma"/>
          <w:szCs w:val="22"/>
        </w:rPr>
        <w:t>el</w:t>
      </w:r>
      <w:r w:rsidR="00FF504F" w:rsidRPr="002B7669">
        <w:rPr>
          <w:rFonts w:ascii="Palatino Linotype" w:hAnsi="Palatino Linotype" w:cs="Tahoma"/>
          <w:szCs w:val="22"/>
        </w:rPr>
        <w:t xml:space="preserve"> </w:t>
      </w:r>
      <w:r w:rsidR="00CE2566" w:rsidRPr="002B7669">
        <w:rPr>
          <w:rFonts w:ascii="Palatino Linotype" w:hAnsi="Palatino Linotype" w:cs="Tahoma"/>
          <w:szCs w:val="22"/>
        </w:rPr>
        <w:t>Ayuntamiento de Valle de Chalco Solidaridad</w:t>
      </w:r>
      <w:r w:rsidR="00C27C34" w:rsidRPr="002B7669">
        <w:rPr>
          <w:rFonts w:ascii="Palatino Linotype" w:hAnsi="Palatino Linotype" w:cs="Tahoma"/>
          <w:szCs w:val="22"/>
        </w:rPr>
        <w:t>, mediante la cual requirió:</w:t>
      </w:r>
    </w:p>
    <w:p w14:paraId="25E9D4B7" w14:textId="77777777" w:rsidR="00637179" w:rsidRPr="002B7669" w:rsidRDefault="00637179">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Pr="002B7669" w:rsidRDefault="00D01F75">
      <w:pPr>
        <w:tabs>
          <w:tab w:val="left" w:pos="4667"/>
        </w:tabs>
        <w:spacing w:line="360" w:lineRule="auto"/>
        <w:ind w:left="567" w:right="567"/>
        <w:jc w:val="both"/>
        <w:rPr>
          <w:rFonts w:ascii="Palatino Linotype" w:hAnsi="Palatino Linotype" w:cs="Tahoma"/>
          <w:b/>
          <w:bCs/>
        </w:rPr>
      </w:pPr>
      <w:r w:rsidRPr="002B7669">
        <w:rPr>
          <w:rFonts w:ascii="Palatino Linotype" w:hAnsi="Palatino Linotype" w:cs="Tahoma"/>
          <w:b/>
          <w:bCs/>
        </w:rPr>
        <w:t>“DESCRIPCIÓN CLARA Y PRECISA DE LA INFORMACIÓN SOLICITADA</w:t>
      </w:r>
    </w:p>
    <w:p w14:paraId="7F14823E" w14:textId="77777777" w:rsidR="00A50896" w:rsidRPr="002B7669" w:rsidRDefault="00A50896">
      <w:pPr>
        <w:tabs>
          <w:tab w:val="left" w:pos="4667"/>
        </w:tabs>
        <w:spacing w:line="360" w:lineRule="auto"/>
        <w:ind w:left="567" w:right="567"/>
        <w:jc w:val="both"/>
        <w:rPr>
          <w:rFonts w:ascii="Palatino Linotype" w:hAnsi="Palatino Linotype" w:cs="Tahoma"/>
          <w:b/>
          <w:bCs/>
        </w:rPr>
      </w:pPr>
    </w:p>
    <w:p w14:paraId="7F941E82" w14:textId="03B1A4BD" w:rsidR="00D01F75" w:rsidRPr="002B7669" w:rsidRDefault="004C22CB">
      <w:pPr>
        <w:tabs>
          <w:tab w:val="left" w:pos="4667"/>
        </w:tabs>
        <w:spacing w:line="360" w:lineRule="auto"/>
        <w:ind w:left="567" w:right="567"/>
        <w:jc w:val="both"/>
        <w:rPr>
          <w:rFonts w:ascii="Palatino Linotype" w:hAnsi="Palatino Linotype" w:cs="Tahoma"/>
          <w:bCs/>
        </w:rPr>
      </w:pPr>
      <w:r w:rsidRPr="002B7669">
        <w:rPr>
          <w:rFonts w:ascii="Palatino Linotype" w:hAnsi="Palatino Linotype" w:cs="Tahoma"/>
          <w:bCs/>
        </w:rPr>
        <w:t xml:space="preserve">Con fundamento en el </w:t>
      </w:r>
      <w:proofErr w:type="spellStart"/>
      <w:r w:rsidRPr="002B7669">
        <w:rPr>
          <w:rFonts w:ascii="Palatino Linotype" w:hAnsi="Palatino Linotype" w:cs="Tahoma"/>
          <w:bCs/>
        </w:rPr>
        <w:t>articulo</w:t>
      </w:r>
      <w:proofErr w:type="spellEnd"/>
      <w:r w:rsidRPr="002B7669">
        <w:rPr>
          <w:rFonts w:ascii="Palatino Linotype" w:hAnsi="Palatino Linotype" w:cs="Tahoma"/>
          <w:bCs/>
        </w:rPr>
        <w:t xml:space="preserve"> 6 de la Constitución Política de los Estados Unidos Mexicanos, Articulo 5, Fracción </w:t>
      </w:r>
      <w:proofErr w:type="spellStart"/>
      <w:r w:rsidRPr="002B7669">
        <w:rPr>
          <w:rFonts w:ascii="Palatino Linotype" w:hAnsi="Palatino Linotype" w:cs="Tahoma"/>
          <w:bCs/>
        </w:rPr>
        <w:t>lll</w:t>
      </w:r>
      <w:proofErr w:type="spellEnd"/>
      <w:r w:rsidRPr="002B7669">
        <w:rPr>
          <w:rFonts w:ascii="Palatino Linotype" w:hAnsi="Palatino Linotype" w:cs="Tahoma"/>
          <w:bCs/>
        </w:rPr>
        <w:t xml:space="preserve"> de la Constitución Política del Estado Libre y Soberano de México y Articulo 23, </w:t>
      </w:r>
      <w:proofErr w:type="spellStart"/>
      <w:r w:rsidRPr="002B7669">
        <w:rPr>
          <w:rFonts w:ascii="Palatino Linotype" w:hAnsi="Palatino Linotype" w:cs="Tahoma"/>
          <w:bCs/>
        </w:rPr>
        <w:t>Fraccion</w:t>
      </w:r>
      <w:proofErr w:type="spellEnd"/>
      <w:r w:rsidRPr="002B7669">
        <w:rPr>
          <w:rFonts w:ascii="Palatino Linotype" w:hAnsi="Palatino Linotype" w:cs="Tahoma"/>
          <w:bCs/>
        </w:rPr>
        <w:t xml:space="preserve"> </w:t>
      </w:r>
      <w:proofErr w:type="spellStart"/>
      <w:r w:rsidRPr="002B7669">
        <w:rPr>
          <w:rFonts w:ascii="Palatino Linotype" w:hAnsi="Palatino Linotype" w:cs="Tahoma"/>
          <w:bCs/>
        </w:rPr>
        <w:t>lV</w:t>
      </w:r>
      <w:proofErr w:type="spellEnd"/>
      <w:r w:rsidRPr="002B7669">
        <w:rPr>
          <w:rFonts w:ascii="Palatino Linotype" w:hAnsi="Palatino Linotype" w:cs="Tahoma"/>
          <w:bCs/>
        </w:rPr>
        <w:t xml:space="preserve">, de la Ley de Transparencia y Acceso a la Información </w:t>
      </w:r>
      <w:proofErr w:type="spellStart"/>
      <w:r w:rsidRPr="002B7669">
        <w:rPr>
          <w:rFonts w:ascii="Palatino Linotype" w:hAnsi="Palatino Linotype" w:cs="Tahoma"/>
          <w:bCs/>
        </w:rPr>
        <w:t>Publica</w:t>
      </w:r>
      <w:proofErr w:type="spellEnd"/>
      <w:r w:rsidRPr="002B7669">
        <w:rPr>
          <w:rFonts w:ascii="Palatino Linotype" w:hAnsi="Palatino Linotype" w:cs="Tahoma"/>
          <w:bCs/>
        </w:rPr>
        <w:t xml:space="preserve"> del Estado de México y Municipios, solicito se haga entrega de la siguiente información: REPORTE DE ALTAS Y BAJAS REALIZADAS EN LA PRIMERA QUINCENA DEL MES DE ENERO DEL AÑO EN CURSO</w:t>
      </w:r>
      <w:r w:rsidR="00FF504F" w:rsidRPr="002B7669">
        <w:rPr>
          <w:rFonts w:ascii="Palatino Linotype" w:hAnsi="Palatino Linotype" w:cs="Tahoma"/>
          <w:bCs/>
        </w:rPr>
        <w:t>.</w:t>
      </w:r>
      <w:r w:rsidR="00A50896" w:rsidRPr="002B7669">
        <w:rPr>
          <w:rFonts w:ascii="Palatino Linotype" w:hAnsi="Palatino Linotype" w:cs="Tahoma"/>
          <w:bCs/>
        </w:rPr>
        <w:t xml:space="preserve">” </w:t>
      </w:r>
      <w:r w:rsidR="00161846" w:rsidRPr="002B7669">
        <w:rPr>
          <w:rFonts w:ascii="Palatino Linotype" w:hAnsi="Palatino Linotype" w:cs="Tahoma"/>
          <w:bCs/>
        </w:rPr>
        <w:t>(Sic)</w:t>
      </w:r>
    </w:p>
    <w:p w14:paraId="70636240" w14:textId="77777777" w:rsidR="00F72A5B" w:rsidRPr="002B7669" w:rsidRDefault="00F72A5B">
      <w:pPr>
        <w:tabs>
          <w:tab w:val="left" w:pos="4667"/>
        </w:tabs>
        <w:spacing w:line="360" w:lineRule="auto"/>
        <w:ind w:right="567"/>
        <w:jc w:val="both"/>
        <w:rPr>
          <w:rFonts w:ascii="Palatino Linotype" w:hAnsi="Palatino Linotype" w:cs="Tahoma"/>
          <w:bCs/>
        </w:rPr>
      </w:pPr>
    </w:p>
    <w:p w14:paraId="11ED0101" w14:textId="510995B7" w:rsidR="00161846" w:rsidRPr="002B7669" w:rsidRDefault="00D01F75" w:rsidP="004C22CB">
      <w:pPr>
        <w:tabs>
          <w:tab w:val="left" w:pos="4667"/>
        </w:tabs>
        <w:spacing w:line="360" w:lineRule="auto"/>
        <w:ind w:left="567" w:right="567"/>
        <w:jc w:val="both"/>
        <w:rPr>
          <w:rFonts w:ascii="Palatino Linotype" w:hAnsi="Palatino Linotype" w:cs="Tahoma"/>
          <w:bCs/>
        </w:rPr>
      </w:pPr>
      <w:r w:rsidRPr="002B7669">
        <w:rPr>
          <w:rFonts w:ascii="Palatino Linotype" w:hAnsi="Palatino Linotype" w:cs="Tahoma"/>
          <w:b/>
          <w:bCs/>
        </w:rPr>
        <w:t>“MODALIDAD DE ENTREGA</w:t>
      </w:r>
    </w:p>
    <w:p w14:paraId="06E88EDC" w14:textId="77777777" w:rsidR="00D01F75" w:rsidRPr="002B7669" w:rsidRDefault="00E64BD9">
      <w:pPr>
        <w:tabs>
          <w:tab w:val="left" w:pos="4667"/>
        </w:tabs>
        <w:spacing w:line="360" w:lineRule="auto"/>
        <w:ind w:left="567" w:right="567"/>
        <w:jc w:val="both"/>
        <w:rPr>
          <w:rFonts w:ascii="Palatino Linotype" w:hAnsi="Palatino Linotype" w:cs="Tahoma"/>
          <w:bCs/>
        </w:rPr>
      </w:pPr>
      <w:r w:rsidRPr="002B7669">
        <w:rPr>
          <w:rFonts w:ascii="Palatino Linotype" w:hAnsi="Palatino Linotype" w:cs="Tahoma"/>
          <w:bCs/>
        </w:rPr>
        <w:t>A través del SAIMEX</w:t>
      </w:r>
      <w:r w:rsidR="00D01F75" w:rsidRPr="002B7669">
        <w:rPr>
          <w:rFonts w:ascii="Palatino Linotype" w:hAnsi="Palatino Linotype" w:cs="Tahoma"/>
          <w:bCs/>
        </w:rPr>
        <w:t>”</w:t>
      </w:r>
    </w:p>
    <w:p w14:paraId="706D33A1" w14:textId="1C228EBF" w:rsidR="007A5BE4" w:rsidRPr="002B7669" w:rsidRDefault="007A5BE4">
      <w:pPr>
        <w:pStyle w:val="Prrafodelista"/>
        <w:tabs>
          <w:tab w:val="left" w:pos="567"/>
        </w:tabs>
        <w:spacing w:line="360" w:lineRule="auto"/>
        <w:ind w:left="0"/>
        <w:contextualSpacing w:val="0"/>
        <w:jc w:val="both"/>
        <w:rPr>
          <w:rFonts w:ascii="Palatino Linotype" w:hAnsi="Palatino Linotype" w:cs="Tahoma"/>
          <w:b/>
          <w:sz w:val="12"/>
          <w:szCs w:val="22"/>
        </w:rPr>
      </w:pPr>
    </w:p>
    <w:p w14:paraId="503266DB" w14:textId="66D87A96" w:rsidR="00C12FBA" w:rsidRPr="002B7669" w:rsidRDefault="00C12FBA">
      <w:pPr>
        <w:pStyle w:val="Prrafodelista"/>
        <w:tabs>
          <w:tab w:val="left" w:pos="567"/>
        </w:tabs>
        <w:spacing w:line="360" w:lineRule="auto"/>
        <w:ind w:left="0"/>
        <w:contextualSpacing w:val="0"/>
        <w:jc w:val="both"/>
        <w:rPr>
          <w:rFonts w:ascii="Palatino Linotype" w:hAnsi="Palatino Linotype" w:cs="Tahoma"/>
          <w:b/>
          <w:sz w:val="24"/>
        </w:rPr>
      </w:pPr>
      <w:r w:rsidRPr="002B7669">
        <w:rPr>
          <w:rFonts w:ascii="Palatino Linotype" w:hAnsi="Palatino Linotype" w:cs="Tahoma"/>
          <w:b/>
          <w:szCs w:val="22"/>
        </w:rPr>
        <w:t>II. Respuesta del Sujeto Obligado.</w:t>
      </w:r>
    </w:p>
    <w:p w14:paraId="38A0CEC1" w14:textId="77777777" w:rsidR="00C12FBA" w:rsidRPr="002B7669" w:rsidRDefault="00C12FBA">
      <w:pPr>
        <w:autoSpaceDE w:val="0"/>
        <w:autoSpaceDN w:val="0"/>
        <w:adjustRightInd w:val="0"/>
        <w:spacing w:line="360" w:lineRule="auto"/>
        <w:jc w:val="both"/>
        <w:rPr>
          <w:rFonts w:ascii="Palatino Linotype" w:hAnsi="Palatino Linotype" w:cs="Tahoma"/>
          <w:b/>
          <w:sz w:val="22"/>
          <w:szCs w:val="22"/>
        </w:rPr>
      </w:pPr>
    </w:p>
    <w:p w14:paraId="024D7B72" w14:textId="378BA1B5" w:rsidR="007A5BE4" w:rsidRPr="002B7669" w:rsidRDefault="007A5BE4">
      <w:pPr>
        <w:autoSpaceDE w:val="0"/>
        <w:autoSpaceDN w:val="0"/>
        <w:adjustRightInd w:val="0"/>
        <w:spacing w:line="360" w:lineRule="auto"/>
        <w:jc w:val="both"/>
        <w:rPr>
          <w:rFonts w:ascii="Palatino Linotype" w:hAnsi="Palatino Linotype" w:cs="Tahoma"/>
          <w:sz w:val="22"/>
          <w:szCs w:val="22"/>
          <w:lang w:val="es-ES"/>
        </w:rPr>
      </w:pPr>
      <w:r w:rsidRPr="002B7669">
        <w:rPr>
          <w:rFonts w:ascii="Palatino Linotype" w:hAnsi="Palatino Linotype" w:cs="Tahoma"/>
          <w:sz w:val="22"/>
          <w:szCs w:val="22"/>
        </w:rPr>
        <w:t xml:space="preserve">De las constancias que obran en el expediente electrónico del </w:t>
      </w:r>
      <w:r w:rsidRPr="002B7669">
        <w:rPr>
          <w:rFonts w:ascii="Palatino Linotype" w:hAnsi="Palatino Linotype" w:cs="Tahoma"/>
          <w:sz w:val="22"/>
          <w:szCs w:val="22"/>
          <w:lang w:val="es-ES"/>
        </w:rPr>
        <w:t xml:space="preserve">Sistema de Acceso a la Información Mexiquense (SAIMEX), se advierte que </w:t>
      </w:r>
      <w:r w:rsidRPr="002B7669">
        <w:rPr>
          <w:rFonts w:ascii="Palatino Linotype" w:hAnsi="Palatino Linotype" w:cs="Tahoma"/>
          <w:b/>
          <w:sz w:val="22"/>
          <w:szCs w:val="22"/>
          <w:lang w:val="es-ES"/>
        </w:rPr>
        <w:t xml:space="preserve">el </w:t>
      </w:r>
      <w:r w:rsidR="00161846" w:rsidRPr="002B7669">
        <w:rPr>
          <w:rFonts w:ascii="Palatino Linotype" w:hAnsi="Palatino Linotype" w:cs="Tahoma"/>
          <w:b/>
          <w:sz w:val="22"/>
          <w:szCs w:val="22"/>
          <w:lang w:val="es-ES"/>
        </w:rPr>
        <w:t>Ayuntamiento de Valle de Chalco Solidaridad</w:t>
      </w:r>
      <w:r w:rsidRPr="002B7669">
        <w:rPr>
          <w:rFonts w:ascii="Palatino Linotype" w:hAnsi="Palatino Linotype" w:cs="Tahoma"/>
          <w:b/>
          <w:sz w:val="22"/>
          <w:szCs w:val="22"/>
          <w:lang w:val="es-ES"/>
        </w:rPr>
        <w:t xml:space="preserve"> no otorgó respuesta a la solicitud de acceso a la información pública con número de </w:t>
      </w:r>
      <w:proofErr w:type="gramStart"/>
      <w:r w:rsidRPr="002B7669">
        <w:rPr>
          <w:rFonts w:ascii="Palatino Linotype" w:hAnsi="Palatino Linotype" w:cs="Tahoma"/>
          <w:b/>
          <w:sz w:val="22"/>
          <w:szCs w:val="22"/>
          <w:lang w:val="es-ES"/>
        </w:rPr>
        <w:t xml:space="preserve">folio </w:t>
      </w:r>
      <w:r w:rsidR="004C22CB" w:rsidRPr="002B7669">
        <w:rPr>
          <w:rFonts w:ascii="Palatino Linotype" w:hAnsi="Palatino Linotype" w:cs="Tahoma"/>
          <w:b/>
          <w:bCs/>
          <w:sz w:val="22"/>
          <w:szCs w:val="22"/>
        </w:rPr>
        <w:t xml:space="preserve"> 00051</w:t>
      </w:r>
      <w:proofErr w:type="gramEnd"/>
      <w:r w:rsidR="004C22CB" w:rsidRPr="002B7669">
        <w:rPr>
          <w:rFonts w:ascii="Palatino Linotype" w:hAnsi="Palatino Linotype" w:cs="Tahoma"/>
          <w:b/>
          <w:bCs/>
          <w:sz w:val="22"/>
          <w:szCs w:val="22"/>
        </w:rPr>
        <w:t>/VACHASO/IP/2019</w:t>
      </w:r>
      <w:r w:rsidRPr="002B7669">
        <w:rPr>
          <w:rFonts w:ascii="Palatino Linotype" w:hAnsi="Palatino Linotype" w:cs="Tahoma"/>
          <w:b/>
          <w:bCs/>
          <w:sz w:val="22"/>
          <w:szCs w:val="22"/>
        </w:rPr>
        <w:t>.</w:t>
      </w:r>
    </w:p>
    <w:p w14:paraId="114040A7" w14:textId="77777777" w:rsidR="0046280E" w:rsidRPr="002B7669" w:rsidRDefault="0046280E">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B7669" w:rsidRDefault="001A3EAE">
      <w:pPr>
        <w:autoSpaceDE w:val="0"/>
        <w:autoSpaceDN w:val="0"/>
        <w:adjustRightInd w:val="0"/>
        <w:spacing w:line="360" w:lineRule="auto"/>
        <w:jc w:val="both"/>
        <w:rPr>
          <w:rFonts w:ascii="Palatino Linotype" w:hAnsi="Palatino Linotype" w:cs="Tahoma"/>
          <w:b/>
          <w:sz w:val="22"/>
          <w:szCs w:val="22"/>
        </w:rPr>
      </w:pPr>
      <w:r w:rsidRPr="002B7669">
        <w:rPr>
          <w:rFonts w:ascii="Palatino Linotype" w:hAnsi="Palatino Linotype" w:cs="Tahoma"/>
          <w:b/>
          <w:sz w:val="22"/>
          <w:szCs w:val="22"/>
        </w:rPr>
        <w:t>II</w:t>
      </w:r>
      <w:r w:rsidR="00C12FBA" w:rsidRPr="002B7669">
        <w:rPr>
          <w:rFonts w:ascii="Palatino Linotype" w:hAnsi="Palatino Linotype" w:cs="Tahoma"/>
          <w:b/>
          <w:sz w:val="22"/>
          <w:szCs w:val="22"/>
        </w:rPr>
        <w:t xml:space="preserve">I. Interposición del Recurso de Revisión. </w:t>
      </w:r>
    </w:p>
    <w:p w14:paraId="56F37922" w14:textId="77777777" w:rsidR="00587F23" w:rsidRPr="002B7669" w:rsidRDefault="00587F23">
      <w:pPr>
        <w:autoSpaceDE w:val="0"/>
        <w:autoSpaceDN w:val="0"/>
        <w:adjustRightInd w:val="0"/>
        <w:spacing w:line="360" w:lineRule="auto"/>
        <w:jc w:val="both"/>
        <w:rPr>
          <w:rFonts w:ascii="Palatino Linotype" w:hAnsi="Palatino Linotype" w:cs="Tahoma"/>
          <w:b/>
          <w:sz w:val="22"/>
          <w:szCs w:val="22"/>
        </w:rPr>
      </w:pPr>
    </w:p>
    <w:p w14:paraId="557AFCC5" w14:textId="39CC8B5C" w:rsidR="00397099" w:rsidRPr="002B7669" w:rsidRDefault="004E401B">
      <w:pPr>
        <w:autoSpaceDE w:val="0"/>
        <w:autoSpaceDN w:val="0"/>
        <w:adjustRightInd w:val="0"/>
        <w:spacing w:line="360" w:lineRule="auto"/>
        <w:jc w:val="both"/>
        <w:rPr>
          <w:rFonts w:ascii="Palatino Linotype" w:hAnsi="Palatino Linotype" w:cs="Tahoma"/>
          <w:sz w:val="22"/>
          <w:szCs w:val="22"/>
        </w:rPr>
      </w:pPr>
      <w:r w:rsidRPr="002B7669">
        <w:rPr>
          <w:rFonts w:ascii="Palatino Linotype" w:hAnsi="Palatino Linotype" w:cs="Tahoma"/>
          <w:sz w:val="22"/>
          <w:szCs w:val="22"/>
        </w:rPr>
        <w:t xml:space="preserve">Con fecha </w:t>
      </w:r>
      <w:r w:rsidR="002F6612" w:rsidRPr="002B7669">
        <w:rPr>
          <w:rFonts w:ascii="Palatino Linotype" w:hAnsi="Palatino Linotype" w:cs="Tahoma"/>
          <w:sz w:val="22"/>
          <w:szCs w:val="22"/>
        </w:rPr>
        <w:t>ocho</w:t>
      </w:r>
      <w:r w:rsidR="003A00D3" w:rsidRPr="002B7669">
        <w:rPr>
          <w:rFonts w:ascii="Palatino Linotype" w:hAnsi="Palatino Linotype" w:cs="Tahoma"/>
          <w:sz w:val="22"/>
          <w:szCs w:val="22"/>
        </w:rPr>
        <w:t xml:space="preserve"> de febrero</w:t>
      </w:r>
      <w:r w:rsidR="001C6497" w:rsidRPr="002B7669">
        <w:rPr>
          <w:rFonts w:ascii="Palatino Linotype" w:hAnsi="Palatino Linotype" w:cs="Tahoma"/>
          <w:sz w:val="22"/>
          <w:szCs w:val="22"/>
        </w:rPr>
        <w:t xml:space="preserve"> </w:t>
      </w:r>
      <w:r w:rsidR="003A00D3" w:rsidRPr="002B7669">
        <w:rPr>
          <w:rFonts w:ascii="Palatino Linotype" w:hAnsi="Palatino Linotype" w:cs="Tahoma"/>
          <w:sz w:val="22"/>
          <w:szCs w:val="22"/>
        </w:rPr>
        <w:t>de dos mil diecinueve</w:t>
      </w:r>
      <w:r w:rsidR="00C25238" w:rsidRPr="002B7669">
        <w:rPr>
          <w:rFonts w:ascii="Palatino Linotype" w:hAnsi="Palatino Linotype" w:cs="Tahoma"/>
          <w:sz w:val="22"/>
          <w:szCs w:val="22"/>
        </w:rPr>
        <w:t xml:space="preserve">, se recibió en este </w:t>
      </w:r>
      <w:r w:rsidR="00C25238" w:rsidRPr="002B7669">
        <w:rPr>
          <w:rFonts w:ascii="Palatino Linotype" w:eastAsia="Calibri" w:hAnsi="Palatino Linotype" w:cs="Tahoma"/>
          <w:sz w:val="22"/>
          <w:szCs w:val="22"/>
          <w:lang w:eastAsia="en-US"/>
        </w:rPr>
        <w:t xml:space="preserve">Instituto, a través del </w:t>
      </w:r>
      <w:r w:rsidR="000313A7" w:rsidRPr="002B7669">
        <w:rPr>
          <w:rFonts w:ascii="Palatino Linotype" w:hAnsi="Palatino Linotype" w:cs="Tahoma"/>
          <w:sz w:val="22"/>
          <w:szCs w:val="22"/>
          <w:lang w:val="es-ES"/>
        </w:rPr>
        <w:t>Sistema de Acceso a la Información Mexiquense (SAIMEX)</w:t>
      </w:r>
      <w:r w:rsidR="006C1B1D" w:rsidRPr="002B7669">
        <w:rPr>
          <w:rFonts w:ascii="Palatino Linotype" w:hAnsi="Palatino Linotype" w:cs="Tahoma"/>
          <w:sz w:val="22"/>
          <w:szCs w:val="22"/>
        </w:rPr>
        <w:t>, Recurso de R</w:t>
      </w:r>
      <w:r w:rsidR="00C25238" w:rsidRPr="002B7669">
        <w:rPr>
          <w:rFonts w:ascii="Palatino Linotype" w:hAnsi="Palatino Linotype" w:cs="Tahoma"/>
          <w:sz w:val="22"/>
          <w:szCs w:val="22"/>
        </w:rPr>
        <w:t>evisión interpuesto por la</w:t>
      </w:r>
      <w:r w:rsidR="006C1B1D" w:rsidRPr="002B7669">
        <w:rPr>
          <w:rFonts w:ascii="Palatino Linotype" w:hAnsi="Palatino Linotype" w:cs="Tahoma"/>
          <w:sz w:val="22"/>
          <w:szCs w:val="22"/>
        </w:rPr>
        <w:t xml:space="preserve"> parte</w:t>
      </w:r>
      <w:r w:rsidR="00C25238" w:rsidRPr="002B7669">
        <w:rPr>
          <w:rFonts w:ascii="Palatino Linotype" w:hAnsi="Palatino Linotype" w:cs="Tahoma"/>
          <w:sz w:val="22"/>
          <w:szCs w:val="22"/>
        </w:rPr>
        <w:t xml:space="preserve"> </w:t>
      </w:r>
      <w:r w:rsidR="0028420E" w:rsidRPr="002B7669">
        <w:rPr>
          <w:rFonts w:ascii="Palatino Linotype" w:hAnsi="Palatino Linotype" w:cs="Tahoma"/>
          <w:sz w:val="22"/>
          <w:szCs w:val="22"/>
        </w:rPr>
        <w:t>R</w:t>
      </w:r>
      <w:r w:rsidR="00C25238" w:rsidRPr="002B7669">
        <w:rPr>
          <w:rFonts w:ascii="Palatino Linotype" w:hAnsi="Palatino Linotype" w:cs="Tahoma"/>
          <w:sz w:val="22"/>
          <w:szCs w:val="22"/>
        </w:rPr>
        <w:t xml:space="preserve">ecurrente, </w:t>
      </w:r>
      <w:r w:rsidR="00397099" w:rsidRPr="002B7669">
        <w:rPr>
          <w:rFonts w:ascii="Palatino Linotype" w:hAnsi="Palatino Linotype" w:cs="Tahoma"/>
          <w:sz w:val="22"/>
          <w:szCs w:val="22"/>
        </w:rPr>
        <w:t>en los siguientes términos:</w:t>
      </w:r>
    </w:p>
    <w:p w14:paraId="6A3FEF39" w14:textId="77777777" w:rsidR="004E71CE" w:rsidRPr="002B7669" w:rsidRDefault="004E71CE">
      <w:pPr>
        <w:autoSpaceDE w:val="0"/>
        <w:autoSpaceDN w:val="0"/>
        <w:adjustRightInd w:val="0"/>
        <w:spacing w:line="360" w:lineRule="auto"/>
        <w:jc w:val="both"/>
        <w:rPr>
          <w:rFonts w:ascii="Palatino Linotype" w:hAnsi="Palatino Linotype" w:cs="Tahoma"/>
          <w:sz w:val="24"/>
          <w:szCs w:val="24"/>
        </w:rPr>
      </w:pPr>
    </w:p>
    <w:p w14:paraId="50B18BF9" w14:textId="6D9E624D" w:rsidR="002F6612" w:rsidRPr="002B7669" w:rsidRDefault="00B727C5" w:rsidP="002F6612">
      <w:pPr>
        <w:tabs>
          <w:tab w:val="left" w:pos="4667"/>
        </w:tabs>
        <w:spacing w:line="360" w:lineRule="auto"/>
        <w:ind w:left="567" w:right="567"/>
        <w:jc w:val="both"/>
        <w:rPr>
          <w:rFonts w:ascii="Palatino Linotype" w:hAnsi="Palatino Linotype" w:cs="Tahoma"/>
          <w:b/>
          <w:bCs/>
        </w:rPr>
      </w:pPr>
      <w:r w:rsidRPr="002B7669">
        <w:rPr>
          <w:rFonts w:ascii="Palatino Linotype" w:hAnsi="Palatino Linotype" w:cs="Tahoma"/>
          <w:b/>
          <w:bCs/>
        </w:rPr>
        <w:t>“</w:t>
      </w:r>
      <w:r w:rsidR="00C25238" w:rsidRPr="002B7669">
        <w:rPr>
          <w:rFonts w:ascii="Palatino Linotype" w:hAnsi="Palatino Linotype" w:cs="Tahoma"/>
          <w:b/>
          <w:bCs/>
        </w:rPr>
        <w:t>ACTO IMPUGNADO</w:t>
      </w:r>
    </w:p>
    <w:p w14:paraId="156F41F5" w14:textId="4653B67C" w:rsidR="00CD3A5D" w:rsidRPr="002B7669" w:rsidRDefault="002F6612" w:rsidP="002F6612">
      <w:pPr>
        <w:autoSpaceDE w:val="0"/>
        <w:autoSpaceDN w:val="0"/>
        <w:adjustRightInd w:val="0"/>
        <w:spacing w:line="360" w:lineRule="auto"/>
        <w:ind w:left="567" w:right="567"/>
        <w:jc w:val="both"/>
        <w:rPr>
          <w:rFonts w:ascii="Palatino Linotype" w:hAnsi="Palatino Linotype" w:cs="Tahoma"/>
        </w:rPr>
      </w:pPr>
      <w:r w:rsidRPr="002B7669">
        <w:rPr>
          <w:rFonts w:ascii="Palatino Linotype" w:hAnsi="Palatino Linotype" w:cs="Tahoma"/>
        </w:rPr>
        <w:t>FALTA DE RESPUESTA A UNA SOLICITUD DE ACCESO A LA INFORMACIÓN PUBLICA</w:t>
      </w:r>
      <w:r w:rsidR="001C6497" w:rsidRPr="002B7669">
        <w:rPr>
          <w:rFonts w:ascii="Palatino Linotype" w:hAnsi="Palatino Linotype" w:cs="Tahoma"/>
        </w:rPr>
        <w:t>.</w:t>
      </w:r>
      <w:r w:rsidR="00B727C5" w:rsidRPr="002B7669">
        <w:rPr>
          <w:rFonts w:ascii="Palatino Linotype" w:hAnsi="Palatino Linotype" w:cs="Tahoma"/>
        </w:rPr>
        <w:t>”</w:t>
      </w:r>
      <w:r w:rsidR="003A00D3" w:rsidRPr="002B7669">
        <w:rPr>
          <w:rFonts w:ascii="Palatino Linotype" w:hAnsi="Palatino Linotype" w:cs="Tahoma"/>
        </w:rPr>
        <w:t xml:space="preserve"> </w:t>
      </w:r>
      <w:r w:rsidR="00161846" w:rsidRPr="002B7669">
        <w:rPr>
          <w:rFonts w:ascii="Palatino Linotype" w:hAnsi="Palatino Linotype" w:cs="Tahoma"/>
          <w:bCs/>
        </w:rPr>
        <w:t>(Sic)</w:t>
      </w:r>
    </w:p>
    <w:p w14:paraId="68420EF8" w14:textId="77777777" w:rsidR="005F4977" w:rsidRPr="002B7669" w:rsidRDefault="005F4977">
      <w:pPr>
        <w:autoSpaceDE w:val="0"/>
        <w:autoSpaceDN w:val="0"/>
        <w:adjustRightInd w:val="0"/>
        <w:spacing w:line="360" w:lineRule="auto"/>
        <w:ind w:left="567" w:right="567"/>
        <w:jc w:val="both"/>
        <w:rPr>
          <w:rFonts w:ascii="Palatino Linotype" w:hAnsi="Palatino Linotype" w:cs="Tahoma"/>
          <w:sz w:val="22"/>
        </w:rPr>
      </w:pPr>
    </w:p>
    <w:p w14:paraId="49453E6C" w14:textId="77777777" w:rsidR="00C25238" w:rsidRPr="002B7669" w:rsidRDefault="00B727C5">
      <w:pPr>
        <w:autoSpaceDE w:val="0"/>
        <w:autoSpaceDN w:val="0"/>
        <w:adjustRightInd w:val="0"/>
        <w:spacing w:line="360" w:lineRule="auto"/>
        <w:ind w:left="567" w:right="567"/>
        <w:jc w:val="both"/>
        <w:rPr>
          <w:rFonts w:ascii="Palatino Linotype" w:hAnsi="Palatino Linotype" w:cs="Tahoma"/>
          <w:b/>
        </w:rPr>
      </w:pPr>
      <w:r w:rsidRPr="002B7669">
        <w:rPr>
          <w:rFonts w:ascii="Palatino Linotype" w:hAnsi="Palatino Linotype" w:cs="Tahoma"/>
          <w:b/>
        </w:rPr>
        <w:t>“</w:t>
      </w:r>
      <w:r w:rsidR="00C25238" w:rsidRPr="002B7669">
        <w:rPr>
          <w:rFonts w:ascii="Palatino Linotype" w:hAnsi="Palatino Linotype" w:cs="Tahoma"/>
          <w:b/>
        </w:rPr>
        <w:t>RAZONES O MOTIVOS DE LA INCONFORMIDAD</w:t>
      </w:r>
    </w:p>
    <w:p w14:paraId="7ECEB341" w14:textId="76CED753" w:rsidR="00354E1B" w:rsidRPr="002B7669" w:rsidRDefault="002F6612">
      <w:pPr>
        <w:autoSpaceDE w:val="0"/>
        <w:autoSpaceDN w:val="0"/>
        <w:adjustRightInd w:val="0"/>
        <w:spacing w:line="360" w:lineRule="auto"/>
        <w:ind w:left="567" w:right="567"/>
        <w:jc w:val="both"/>
        <w:rPr>
          <w:rFonts w:ascii="Palatino Linotype" w:hAnsi="Palatino Linotype" w:cs="Tahoma"/>
        </w:rPr>
      </w:pPr>
      <w:r w:rsidRPr="002B7669">
        <w:rPr>
          <w:rFonts w:ascii="Palatino Linotype" w:hAnsi="Palatino Linotype" w:cs="Tahoma"/>
        </w:rPr>
        <w:t xml:space="preserve">El Ayuntamiento de Valle de Chalco hace caso omiso a los requerimientos en materia de acceso a la información </w:t>
      </w:r>
      <w:proofErr w:type="spellStart"/>
      <w:r w:rsidRPr="002B7669">
        <w:rPr>
          <w:rFonts w:ascii="Palatino Linotype" w:hAnsi="Palatino Linotype" w:cs="Tahoma"/>
        </w:rPr>
        <w:t>publica</w:t>
      </w:r>
      <w:proofErr w:type="spellEnd"/>
      <w:r w:rsidRPr="002B7669">
        <w:rPr>
          <w:rFonts w:ascii="Palatino Linotype" w:hAnsi="Palatino Linotype" w:cs="Tahoma"/>
        </w:rPr>
        <w:t xml:space="preserve">. ocultan información que por regla general debe ser </w:t>
      </w:r>
      <w:proofErr w:type="spellStart"/>
      <w:proofErr w:type="gramStart"/>
      <w:r w:rsidRPr="002B7669">
        <w:rPr>
          <w:rFonts w:ascii="Palatino Linotype" w:hAnsi="Palatino Linotype" w:cs="Tahoma"/>
        </w:rPr>
        <w:t>publica</w:t>
      </w:r>
      <w:proofErr w:type="spellEnd"/>
      <w:r w:rsidRPr="002B7669">
        <w:rPr>
          <w:rFonts w:ascii="Palatino Linotype" w:hAnsi="Palatino Linotype" w:cs="Tahoma"/>
        </w:rPr>
        <w:t>.</w:t>
      </w:r>
      <w:r w:rsidR="00524FE0" w:rsidRPr="002B7669">
        <w:rPr>
          <w:rFonts w:ascii="Palatino Linotype" w:hAnsi="Palatino Linotype" w:cs="Tahoma"/>
        </w:rPr>
        <w:t>.</w:t>
      </w:r>
      <w:proofErr w:type="gramEnd"/>
      <w:r w:rsidR="00397099" w:rsidRPr="002B7669">
        <w:rPr>
          <w:rFonts w:ascii="Palatino Linotype" w:hAnsi="Palatino Linotype" w:cs="Tahoma"/>
        </w:rPr>
        <w:t>”</w:t>
      </w:r>
      <w:r w:rsidR="003A00D3" w:rsidRPr="002B7669">
        <w:rPr>
          <w:rFonts w:ascii="Palatino Linotype" w:hAnsi="Palatino Linotype" w:cs="Tahoma"/>
        </w:rPr>
        <w:t xml:space="preserve"> </w:t>
      </w:r>
      <w:r w:rsidR="00161846" w:rsidRPr="002B7669">
        <w:rPr>
          <w:rFonts w:ascii="Palatino Linotype" w:hAnsi="Palatino Linotype" w:cs="Tahoma"/>
          <w:bCs/>
        </w:rPr>
        <w:t>(</w:t>
      </w:r>
      <w:r w:rsidR="00161846" w:rsidRPr="002B7669">
        <w:rPr>
          <w:rFonts w:ascii="Palatino Linotype" w:hAnsi="Palatino Linotype" w:cs="Tahoma"/>
          <w:bCs/>
          <w:i/>
        </w:rPr>
        <w:t>Sic</w:t>
      </w:r>
      <w:r w:rsidR="003E045A" w:rsidRPr="002B7669">
        <w:rPr>
          <w:rFonts w:ascii="Palatino Linotype" w:hAnsi="Palatino Linotype" w:cs="Tahoma"/>
          <w:bCs/>
          <w:i/>
        </w:rPr>
        <w:t>.</w:t>
      </w:r>
      <w:r w:rsidR="00161846" w:rsidRPr="002B7669">
        <w:rPr>
          <w:rFonts w:ascii="Palatino Linotype" w:hAnsi="Palatino Linotype" w:cs="Tahoma"/>
          <w:bCs/>
        </w:rPr>
        <w:t>)</w:t>
      </w:r>
    </w:p>
    <w:p w14:paraId="5DE13C6F" w14:textId="77777777" w:rsidR="001C6497" w:rsidRPr="002B7669" w:rsidRDefault="001C6497">
      <w:pPr>
        <w:autoSpaceDE w:val="0"/>
        <w:autoSpaceDN w:val="0"/>
        <w:adjustRightInd w:val="0"/>
        <w:spacing w:line="360" w:lineRule="auto"/>
        <w:ind w:left="567" w:right="567"/>
        <w:jc w:val="both"/>
        <w:rPr>
          <w:rFonts w:ascii="Palatino Linotype" w:hAnsi="Palatino Linotype" w:cs="Tahoma"/>
        </w:rPr>
      </w:pPr>
    </w:p>
    <w:p w14:paraId="7827916C" w14:textId="77777777" w:rsidR="002F6612" w:rsidRPr="002B7669" w:rsidRDefault="002F6612">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2B7669" w:rsidRDefault="005C3AF3">
      <w:pPr>
        <w:spacing w:line="360" w:lineRule="auto"/>
        <w:jc w:val="both"/>
        <w:rPr>
          <w:rFonts w:ascii="Palatino Linotype" w:eastAsia="Batang" w:hAnsi="Palatino Linotype" w:cs="Tahoma"/>
          <w:b/>
          <w:bCs/>
          <w:sz w:val="22"/>
          <w:szCs w:val="22"/>
        </w:rPr>
      </w:pPr>
      <w:r w:rsidRPr="002B7669">
        <w:rPr>
          <w:rFonts w:ascii="Palatino Linotype" w:hAnsi="Palatino Linotype" w:cs="Tahoma"/>
          <w:b/>
          <w:sz w:val="22"/>
          <w:szCs w:val="22"/>
        </w:rPr>
        <w:lastRenderedPageBreak/>
        <w:t>IV.</w:t>
      </w:r>
      <w:r w:rsidR="00B31222" w:rsidRPr="002B7669">
        <w:rPr>
          <w:rFonts w:ascii="Palatino Linotype" w:hAnsi="Palatino Linotype" w:cs="Tahoma"/>
          <w:b/>
          <w:sz w:val="22"/>
          <w:szCs w:val="22"/>
        </w:rPr>
        <w:t xml:space="preserve"> </w:t>
      </w:r>
      <w:r w:rsidR="00B31222" w:rsidRPr="002B7669">
        <w:rPr>
          <w:rFonts w:ascii="Palatino Linotype" w:eastAsia="Batang" w:hAnsi="Palatino Linotype" w:cs="Tahoma"/>
          <w:b/>
          <w:bCs/>
          <w:sz w:val="22"/>
          <w:szCs w:val="22"/>
        </w:rPr>
        <w:t xml:space="preserve">Trámite del </w:t>
      </w:r>
      <w:r w:rsidR="00C459A9" w:rsidRPr="002B7669">
        <w:rPr>
          <w:rFonts w:ascii="Palatino Linotype" w:hAnsi="Palatino Linotype" w:cs="Tahoma"/>
          <w:b/>
          <w:sz w:val="22"/>
          <w:szCs w:val="22"/>
        </w:rPr>
        <w:t xml:space="preserve">Recurso de </w:t>
      </w:r>
      <w:r w:rsidR="00327FDE" w:rsidRPr="002B7669">
        <w:rPr>
          <w:rFonts w:ascii="Palatino Linotype" w:hAnsi="Palatino Linotype" w:cs="Tahoma"/>
          <w:b/>
          <w:sz w:val="22"/>
          <w:szCs w:val="22"/>
        </w:rPr>
        <w:t>Revisión</w:t>
      </w:r>
      <w:r w:rsidR="00327FDE" w:rsidRPr="002B7669">
        <w:rPr>
          <w:rFonts w:ascii="Palatino Linotype" w:eastAsia="Batang" w:hAnsi="Palatino Linotype" w:cs="Tahoma"/>
          <w:b/>
          <w:bCs/>
          <w:sz w:val="22"/>
          <w:szCs w:val="22"/>
        </w:rPr>
        <w:t xml:space="preserve"> ante</w:t>
      </w:r>
      <w:r w:rsidR="00B31222" w:rsidRPr="002B7669">
        <w:rPr>
          <w:rFonts w:ascii="Palatino Linotype" w:eastAsia="Batang" w:hAnsi="Palatino Linotype" w:cs="Tahoma"/>
          <w:b/>
          <w:bCs/>
          <w:sz w:val="22"/>
          <w:szCs w:val="22"/>
        </w:rPr>
        <w:t xml:space="preserve"> el Instituto</w:t>
      </w:r>
      <w:r w:rsidR="00E445DA" w:rsidRPr="002B7669">
        <w:rPr>
          <w:rFonts w:ascii="Palatino Linotype" w:eastAsia="Batang" w:hAnsi="Palatino Linotype" w:cs="Tahoma"/>
          <w:b/>
          <w:bCs/>
          <w:sz w:val="22"/>
          <w:szCs w:val="22"/>
        </w:rPr>
        <w:t>.</w:t>
      </w:r>
    </w:p>
    <w:p w14:paraId="1AF30805" w14:textId="77777777" w:rsidR="00E445DA" w:rsidRPr="002B7669" w:rsidRDefault="00E445DA">
      <w:pPr>
        <w:spacing w:line="360" w:lineRule="auto"/>
        <w:jc w:val="both"/>
        <w:rPr>
          <w:rFonts w:ascii="Palatino Linotype" w:eastAsia="Batang" w:hAnsi="Palatino Linotype" w:cs="Tahoma"/>
          <w:b/>
          <w:bCs/>
          <w:sz w:val="22"/>
          <w:szCs w:val="22"/>
        </w:rPr>
      </w:pPr>
    </w:p>
    <w:p w14:paraId="78876405" w14:textId="68A05F78" w:rsidR="00986A7D" w:rsidRPr="002B7669" w:rsidRDefault="00A90F9B">
      <w:pPr>
        <w:spacing w:line="360" w:lineRule="auto"/>
        <w:jc w:val="both"/>
        <w:rPr>
          <w:rFonts w:ascii="Palatino Linotype" w:eastAsia="Batang" w:hAnsi="Palatino Linotype" w:cs="Tahoma"/>
          <w:bCs/>
          <w:sz w:val="22"/>
          <w:szCs w:val="22"/>
        </w:rPr>
      </w:pPr>
      <w:r w:rsidRPr="002B7669">
        <w:rPr>
          <w:rFonts w:ascii="Palatino Linotype" w:eastAsia="Batang" w:hAnsi="Palatino Linotype" w:cs="Tahoma"/>
          <w:b/>
          <w:bCs/>
          <w:sz w:val="22"/>
          <w:szCs w:val="22"/>
        </w:rPr>
        <w:t xml:space="preserve">a) </w:t>
      </w:r>
      <w:r w:rsidR="00B31222" w:rsidRPr="002B7669">
        <w:rPr>
          <w:rFonts w:ascii="Palatino Linotype" w:eastAsia="Batang" w:hAnsi="Palatino Linotype" w:cs="Tahoma"/>
          <w:b/>
          <w:bCs/>
          <w:sz w:val="22"/>
          <w:szCs w:val="22"/>
        </w:rPr>
        <w:t xml:space="preserve">Turno del </w:t>
      </w:r>
      <w:r w:rsidR="00C459A9" w:rsidRPr="002B7669">
        <w:rPr>
          <w:rFonts w:ascii="Palatino Linotype" w:hAnsi="Palatino Linotype" w:cs="Tahoma"/>
          <w:b/>
          <w:sz w:val="22"/>
          <w:szCs w:val="22"/>
        </w:rPr>
        <w:t>Recurso de Revisión</w:t>
      </w:r>
      <w:r w:rsidRPr="002B7669">
        <w:rPr>
          <w:rFonts w:ascii="Palatino Linotype" w:eastAsia="Batang" w:hAnsi="Palatino Linotype" w:cs="Tahoma"/>
          <w:b/>
          <w:bCs/>
          <w:sz w:val="22"/>
          <w:szCs w:val="22"/>
        </w:rPr>
        <w:t>.</w:t>
      </w:r>
      <w:r w:rsidR="00FD6F40" w:rsidRPr="002B7669">
        <w:rPr>
          <w:rFonts w:ascii="Palatino Linotype" w:eastAsia="Batang" w:hAnsi="Palatino Linotype" w:cs="Tahoma"/>
          <w:b/>
          <w:bCs/>
          <w:sz w:val="22"/>
          <w:szCs w:val="22"/>
        </w:rPr>
        <w:t xml:space="preserve"> </w:t>
      </w:r>
      <w:r w:rsidR="00986A7D" w:rsidRPr="002B7669">
        <w:rPr>
          <w:rFonts w:ascii="Palatino Linotype" w:eastAsia="Batang" w:hAnsi="Palatino Linotype" w:cs="Tahoma"/>
          <w:bCs/>
          <w:sz w:val="22"/>
          <w:szCs w:val="22"/>
        </w:rPr>
        <w:t xml:space="preserve">El </w:t>
      </w:r>
      <w:r w:rsidR="00FA49B8" w:rsidRPr="002B7669">
        <w:rPr>
          <w:rFonts w:ascii="Palatino Linotype" w:eastAsia="Batang" w:hAnsi="Palatino Linotype" w:cs="Tahoma"/>
          <w:bCs/>
          <w:sz w:val="22"/>
          <w:szCs w:val="22"/>
        </w:rPr>
        <w:t>ocho</w:t>
      </w:r>
      <w:r w:rsidR="00A0181D" w:rsidRPr="002B7669">
        <w:rPr>
          <w:rFonts w:ascii="Palatino Linotype" w:eastAsia="Batang" w:hAnsi="Palatino Linotype" w:cs="Tahoma"/>
          <w:bCs/>
          <w:sz w:val="22"/>
          <w:szCs w:val="22"/>
        </w:rPr>
        <w:t xml:space="preserve"> de febrero de dos mil diecinueve</w:t>
      </w:r>
      <w:r w:rsidR="00986A7D" w:rsidRPr="002B7669">
        <w:rPr>
          <w:rFonts w:ascii="Palatino Linotype" w:eastAsia="Batang" w:hAnsi="Palatino Linotype" w:cs="Tahoma"/>
          <w:bCs/>
          <w:sz w:val="22"/>
          <w:szCs w:val="22"/>
        </w:rPr>
        <w:t xml:space="preserve">, el </w:t>
      </w:r>
      <w:r w:rsidR="00986A7D" w:rsidRPr="002B7669">
        <w:rPr>
          <w:rFonts w:ascii="Palatino Linotype" w:hAnsi="Palatino Linotype" w:cs="Tahoma"/>
          <w:sz w:val="22"/>
          <w:szCs w:val="22"/>
          <w:lang w:val="es-ES"/>
        </w:rPr>
        <w:t>Sistema de Acceso a la Información Mexiquense (SAIMEX),</w:t>
      </w:r>
      <w:r w:rsidR="00986A7D" w:rsidRPr="002B7669">
        <w:rPr>
          <w:rFonts w:ascii="Palatino Linotype" w:eastAsia="Batang" w:hAnsi="Palatino Linotype" w:cs="Tahoma"/>
          <w:bCs/>
          <w:sz w:val="22"/>
          <w:szCs w:val="22"/>
        </w:rPr>
        <w:t xml:space="preserve"> asignó el número de expediente </w:t>
      </w:r>
      <w:r w:rsidR="00FA49B8" w:rsidRPr="002B7669">
        <w:rPr>
          <w:rFonts w:ascii="Palatino Linotype" w:eastAsia="Batang" w:hAnsi="Palatino Linotype" w:cs="Tahoma"/>
          <w:b/>
          <w:bCs/>
          <w:sz w:val="22"/>
          <w:szCs w:val="22"/>
        </w:rPr>
        <w:t>00536/INFOEM/IP/RR/2019</w:t>
      </w:r>
      <w:r w:rsidR="00986A7D" w:rsidRPr="002B7669">
        <w:rPr>
          <w:rFonts w:ascii="Palatino Linotype" w:eastAsia="Batang" w:hAnsi="Palatino Linotype" w:cs="Tahoma"/>
          <w:b/>
          <w:bCs/>
          <w:sz w:val="22"/>
          <w:szCs w:val="22"/>
        </w:rPr>
        <w:t xml:space="preserve">, </w:t>
      </w:r>
      <w:r w:rsidR="00986A7D" w:rsidRPr="002B766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B7669">
        <w:rPr>
          <w:rFonts w:ascii="Palatino Linotype" w:eastAsia="Batang" w:hAnsi="Palatino Linotype" w:cs="Tahoma"/>
          <w:bCs/>
          <w:sz w:val="22"/>
          <w:szCs w:val="22"/>
        </w:rPr>
        <w:t>,</w:t>
      </w:r>
      <w:r w:rsidR="00986A7D" w:rsidRPr="002B7669">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B7669" w:rsidRDefault="00986A7D">
      <w:pPr>
        <w:spacing w:line="360" w:lineRule="auto"/>
        <w:jc w:val="both"/>
        <w:rPr>
          <w:rFonts w:ascii="Palatino Linotype" w:eastAsia="Batang" w:hAnsi="Palatino Linotype" w:cs="Tahoma"/>
          <w:bCs/>
          <w:sz w:val="22"/>
          <w:szCs w:val="22"/>
        </w:rPr>
      </w:pPr>
    </w:p>
    <w:p w14:paraId="2981CA23" w14:textId="79BC80CC" w:rsidR="00986A7D" w:rsidRPr="002B7669" w:rsidRDefault="00625DFB">
      <w:pPr>
        <w:spacing w:line="360" w:lineRule="auto"/>
        <w:jc w:val="both"/>
        <w:rPr>
          <w:rFonts w:ascii="Palatino Linotype" w:eastAsia="Batang" w:hAnsi="Palatino Linotype" w:cs="Tahoma"/>
          <w:b/>
          <w:bCs/>
          <w:sz w:val="22"/>
          <w:szCs w:val="22"/>
        </w:rPr>
      </w:pPr>
      <w:r w:rsidRPr="002B7669">
        <w:rPr>
          <w:rFonts w:ascii="Palatino Linotype" w:eastAsia="Batang" w:hAnsi="Palatino Linotype" w:cs="Tahoma"/>
          <w:b/>
          <w:bCs/>
          <w:sz w:val="22"/>
          <w:szCs w:val="22"/>
        </w:rPr>
        <w:t>b</w:t>
      </w:r>
      <w:r w:rsidR="009F46DC" w:rsidRPr="002B7669">
        <w:rPr>
          <w:rFonts w:ascii="Palatino Linotype" w:eastAsia="Batang" w:hAnsi="Palatino Linotype" w:cs="Tahoma"/>
          <w:b/>
          <w:bCs/>
          <w:sz w:val="22"/>
          <w:szCs w:val="22"/>
        </w:rPr>
        <w:t xml:space="preserve">) </w:t>
      </w:r>
      <w:r w:rsidR="00986A7D" w:rsidRPr="002B7669">
        <w:rPr>
          <w:rFonts w:ascii="Palatino Linotype" w:eastAsia="Batang" w:hAnsi="Palatino Linotype" w:cs="Tahoma"/>
          <w:b/>
          <w:bCs/>
          <w:sz w:val="22"/>
          <w:szCs w:val="22"/>
        </w:rPr>
        <w:t>Admisión del Recurso de Revisión</w:t>
      </w:r>
      <w:r w:rsidR="00986A7D" w:rsidRPr="002B7669">
        <w:rPr>
          <w:rFonts w:ascii="Palatino Linotype" w:eastAsia="Batang" w:hAnsi="Palatino Linotype" w:cs="Tahoma"/>
          <w:b/>
          <w:bCs/>
          <w:sz w:val="22"/>
          <w:szCs w:val="22"/>
          <w:lang w:val="es-ES_tradnl"/>
        </w:rPr>
        <w:t xml:space="preserve">. </w:t>
      </w:r>
      <w:r w:rsidR="00986A7D" w:rsidRPr="002B7669">
        <w:rPr>
          <w:rFonts w:ascii="Palatino Linotype" w:eastAsia="Batang" w:hAnsi="Palatino Linotype" w:cs="Tahoma"/>
          <w:bCs/>
          <w:sz w:val="22"/>
          <w:szCs w:val="22"/>
          <w:lang w:val="es-ES_tradnl"/>
        </w:rPr>
        <w:t xml:space="preserve">El </w:t>
      </w:r>
      <w:r w:rsidR="00FA49B8" w:rsidRPr="002B7669">
        <w:rPr>
          <w:rFonts w:ascii="Palatino Linotype" w:eastAsia="Batang" w:hAnsi="Palatino Linotype" w:cs="Tahoma"/>
          <w:bCs/>
          <w:sz w:val="22"/>
          <w:szCs w:val="22"/>
          <w:lang w:val="es-ES_tradnl"/>
        </w:rPr>
        <w:t>catorce</w:t>
      </w:r>
      <w:r w:rsidR="0069060A" w:rsidRPr="002B7669">
        <w:rPr>
          <w:rFonts w:ascii="Palatino Linotype" w:eastAsia="Batang" w:hAnsi="Palatino Linotype" w:cs="Tahoma"/>
          <w:bCs/>
          <w:sz w:val="22"/>
          <w:szCs w:val="22"/>
          <w:lang w:val="es-ES_tradnl"/>
        </w:rPr>
        <w:t xml:space="preserve"> </w:t>
      </w:r>
      <w:r w:rsidR="00A0181D" w:rsidRPr="002B7669">
        <w:rPr>
          <w:rFonts w:ascii="Palatino Linotype" w:eastAsia="Batang" w:hAnsi="Palatino Linotype" w:cs="Tahoma"/>
          <w:bCs/>
          <w:sz w:val="22"/>
          <w:szCs w:val="22"/>
          <w:lang w:val="es-ES_tradnl"/>
        </w:rPr>
        <w:t>de febrero de dos mil diecinueve</w:t>
      </w:r>
      <w:r w:rsidR="00986A7D" w:rsidRPr="002B7669">
        <w:rPr>
          <w:rFonts w:ascii="Palatino Linotype" w:eastAsia="Batang" w:hAnsi="Palatino Linotype" w:cs="Tahoma"/>
          <w:bCs/>
          <w:sz w:val="22"/>
          <w:szCs w:val="22"/>
          <w:lang w:val="es-ES_tradnl"/>
        </w:rPr>
        <w:t xml:space="preserve">, </w:t>
      </w:r>
      <w:r w:rsidR="00986A7D" w:rsidRPr="002B7669">
        <w:rPr>
          <w:rFonts w:ascii="Palatino Linotype" w:eastAsia="Batang" w:hAnsi="Palatino Linotype" w:cs="Tahoma"/>
          <w:bCs/>
          <w:sz w:val="22"/>
          <w:szCs w:val="22"/>
        </w:rPr>
        <w:t xml:space="preserve">se acordó la admisión del Recurso de Revisión interpuesto por </w:t>
      </w:r>
      <w:r w:rsidR="00C1200C" w:rsidRPr="002B7669">
        <w:rPr>
          <w:rFonts w:ascii="Palatino Linotype" w:eastAsia="Batang" w:hAnsi="Palatino Linotype" w:cs="Tahoma"/>
          <w:bCs/>
          <w:sz w:val="22"/>
          <w:szCs w:val="22"/>
        </w:rPr>
        <w:t>el</w:t>
      </w:r>
      <w:r w:rsidR="00986A7D" w:rsidRPr="002B7669">
        <w:rPr>
          <w:rFonts w:ascii="Palatino Linotype" w:eastAsia="Batang" w:hAnsi="Palatino Linotype" w:cs="Tahoma"/>
          <w:bCs/>
          <w:sz w:val="22"/>
          <w:szCs w:val="22"/>
        </w:rPr>
        <w:t xml:space="preserve"> Recurrente en contra </w:t>
      </w:r>
      <w:r w:rsidR="00BF0F8A" w:rsidRPr="002B7669">
        <w:rPr>
          <w:rFonts w:ascii="Palatino Linotype" w:eastAsia="Batang" w:hAnsi="Palatino Linotype" w:cs="Tahoma"/>
          <w:bCs/>
          <w:sz w:val="22"/>
          <w:szCs w:val="22"/>
        </w:rPr>
        <w:t>de</w:t>
      </w:r>
      <w:r w:rsidR="00A0181D" w:rsidRPr="002B7669">
        <w:rPr>
          <w:rFonts w:ascii="Palatino Linotype" w:eastAsia="Batang" w:hAnsi="Palatino Linotype" w:cs="Tahoma"/>
          <w:bCs/>
          <w:sz w:val="22"/>
          <w:szCs w:val="22"/>
        </w:rPr>
        <w:t xml:space="preserve">l </w:t>
      </w:r>
      <w:r w:rsidR="00CE2566" w:rsidRPr="002B7669">
        <w:rPr>
          <w:rFonts w:ascii="Palatino Linotype" w:eastAsia="Batang" w:hAnsi="Palatino Linotype" w:cs="Tahoma"/>
          <w:bCs/>
          <w:sz w:val="22"/>
          <w:szCs w:val="22"/>
        </w:rPr>
        <w:t>Ayuntamiento de Valle de Chalco Solidaridad</w:t>
      </w:r>
      <w:r w:rsidR="00986A7D" w:rsidRPr="002B7669">
        <w:rPr>
          <w:rFonts w:ascii="Palatino Linotype" w:eastAsia="Batang" w:hAnsi="Palatino Linotype" w:cs="Tahoma"/>
          <w:bCs/>
          <w:sz w:val="22"/>
          <w:szCs w:val="22"/>
        </w:rPr>
        <w:t>, en términos del artículo 185, fracciones I y II</w:t>
      </w:r>
      <w:r w:rsidR="004B553F" w:rsidRPr="002B7669">
        <w:rPr>
          <w:rFonts w:ascii="Palatino Linotype" w:eastAsia="Batang" w:hAnsi="Palatino Linotype" w:cs="Tahoma"/>
          <w:bCs/>
          <w:sz w:val="22"/>
          <w:szCs w:val="22"/>
        </w:rPr>
        <w:t>,</w:t>
      </w:r>
      <w:r w:rsidR="00986A7D" w:rsidRPr="002B7669">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B7669">
        <w:rPr>
          <w:rFonts w:ascii="Palatino Linotype" w:eastAsia="Batang" w:hAnsi="Palatino Linotype" w:cs="Tahoma"/>
          <w:bCs/>
          <w:sz w:val="22"/>
          <w:szCs w:val="22"/>
        </w:rPr>
        <w:t>mismo día</w:t>
      </w:r>
      <w:r w:rsidR="00986A7D" w:rsidRPr="002B7669">
        <w:rPr>
          <w:rFonts w:ascii="Palatino Linotype" w:eastAsia="Batang" w:hAnsi="Palatino Linotype" w:cs="Tahoma"/>
          <w:bCs/>
          <w:sz w:val="22"/>
          <w:szCs w:val="22"/>
        </w:rPr>
        <w:t xml:space="preserve">, a través del </w:t>
      </w:r>
      <w:r w:rsidR="00986A7D" w:rsidRPr="002B7669">
        <w:rPr>
          <w:rFonts w:ascii="Palatino Linotype" w:eastAsia="Batang" w:hAnsi="Palatino Linotype" w:cs="Tahoma"/>
          <w:bCs/>
          <w:sz w:val="22"/>
          <w:szCs w:val="22"/>
          <w:lang w:val="es-ES"/>
        </w:rPr>
        <w:t>Sistema de Acceso a la Información Mexiquense (SAIMEX)</w:t>
      </w:r>
      <w:r w:rsidR="00986A7D" w:rsidRPr="002B7669">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2B7669" w:rsidRDefault="005F4977">
      <w:pPr>
        <w:spacing w:line="360" w:lineRule="auto"/>
        <w:jc w:val="both"/>
        <w:rPr>
          <w:rFonts w:ascii="Palatino Linotype" w:hAnsi="Palatino Linotype" w:cs="Tahoma"/>
          <w:bCs/>
          <w:sz w:val="22"/>
          <w:szCs w:val="22"/>
        </w:rPr>
      </w:pPr>
    </w:p>
    <w:p w14:paraId="7AE0A876" w14:textId="31BA5191" w:rsidR="001247C5" w:rsidRPr="002B7669" w:rsidRDefault="004406CF">
      <w:pPr>
        <w:spacing w:line="360" w:lineRule="auto"/>
        <w:jc w:val="both"/>
        <w:rPr>
          <w:rFonts w:ascii="Palatino Linotype" w:hAnsi="Palatino Linotype" w:cs="Tahoma"/>
          <w:sz w:val="22"/>
          <w:szCs w:val="22"/>
        </w:rPr>
      </w:pPr>
      <w:r w:rsidRPr="002B7669">
        <w:rPr>
          <w:rFonts w:ascii="Palatino Linotype" w:hAnsi="Palatino Linotype" w:cs="Tahoma"/>
          <w:b/>
          <w:sz w:val="22"/>
          <w:szCs w:val="22"/>
        </w:rPr>
        <w:t>c</w:t>
      </w:r>
      <w:r w:rsidR="00B31222" w:rsidRPr="002B7669">
        <w:rPr>
          <w:rFonts w:ascii="Palatino Linotype" w:hAnsi="Palatino Linotype" w:cs="Tahoma"/>
          <w:b/>
          <w:sz w:val="22"/>
          <w:szCs w:val="22"/>
        </w:rPr>
        <w:t xml:space="preserve">) </w:t>
      </w:r>
      <w:r w:rsidR="00C1200C" w:rsidRPr="002B7669">
        <w:rPr>
          <w:rFonts w:ascii="Palatino Linotype" w:hAnsi="Palatino Linotype" w:cs="Tahoma"/>
          <w:b/>
          <w:sz w:val="22"/>
          <w:szCs w:val="22"/>
        </w:rPr>
        <w:t xml:space="preserve">Informe Justificado del Sujeto Obligado. </w:t>
      </w:r>
      <w:r w:rsidR="00FA49B8" w:rsidRPr="002B7669">
        <w:rPr>
          <w:rFonts w:ascii="Palatino Linotype" w:hAnsi="Palatino Linotype" w:cs="Tahoma"/>
          <w:sz w:val="22"/>
          <w:szCs w:val="22"/>
        </w:rPr>
        <w:t>El catorce</w:t>
      </w:r>
      <w:r w:rsidR="001247C5" w:rsidRPr="002B7669">
        <w:rPr>
          <w:rFonts w:ascii="Palatino Linotype" w:hAnsi="Palatino Linotype" w:cs="Tahoma"/>
          <w:sz w:val="22"/>
          <w:szCs w:val="22"/>
        </w:rPr>
        <w:t xml:space="preserve"> de febrero de dos mil diecinueve, se recibió a través del Sistema de Acceso a la Información Mexiquense (SAIMEX), el Informe Justificado del </w:t>
      </w:r>
      <w:r w:rsidR="00161846" w:rsidRPr="002B7669">
        <w:rPr>
          <w:rFonts w:ascii="Palatino Linotype" w:hAnsi="Palatino Linotype" w:cs="Tahoma"/>
          <w:sz w:val="22"/>
          <w:szCs w:val="22"/>
        </w:rPr>
        <w:t>Ayuntamiento de Valle de Chalco Solidaridad</w:t>
      </w:r>
      <w:r w:rsidR="001247C5" w:rsidRPr="002B7669">
        <w:rPr>
          <w:rFonts w:ascii="Palatino Linotype" w:hAnsi="Palatino Linotype" w:cs="Tahoma"/>
          <w:sz w:val="22"/>
          <w:szCs w:val="22"/>
        </w:rPr>
        <w:t xml:space="preserve">, al que adjuntó la digitalización </w:t>
      </w:r>
      <w:r w:rsidR="003E244D" w:rsidRPr="002B7669">
        <w:rPr>
          <w:rFonts w:ascii="Palatino Linotype" w:hAnsi="Palatino Linotype" w:cs="Tahoma"/>
          <w:sz w:val="22"/>
          <w:szCs w:val="22"/>
        </w:rPr>
        <w:t>de un archivo</w:t>
      </w:r>
      <w:r w:rsidR="0046146B" w:rsidRPr="002B7669">
        <w:rPr>
          <w:rFonts w:ascii="Palatino Linotype" w:hAnsi="Palatino Linotype" w:cs="Tahoma"/>
          <w:sz w:val="22"/>
          <w:szCs w:val="22"/>
        </w:rPr>
        <w:t xml:space="preserve"> en formato PDF</w:t>
      </w:r>
      <w:r w:rsidR="001247C5" w:rsidRPr="002B7669">
        <w:rPr>
          <w:rFonts w:ascii="Palatino Linotype" w:hAnsi="Palatino Linotype" w:cs="Tahoma"/>
          <w:sz w:val="22"/>
          <w:szCs w:val="22"/>
        </w:rPr>
        <w:t xml:space="preserve">, </w:t>
      </w:r>
      <w:r w:rsidR="003E244D" w:rsidRPr="002B7669">
        <w:rPr>
          <w:rFonts w:ascii="Palatino Linotype" w:hAnsi="Palatino Linotype" w:cs="Tahoma"/>
          <w:sz w:val="22"/>
          <w:szCs w:val="22"/>
        </w:rPr>
        <w:t>el cual contiene lo siguientes documentos</w:t>
      </w:r>
      <w:r w:rsidR="00907D44" w:rsidRPr="002B7669">
        <w:rPr>
          <w:rFonts w:ascii="Palatino Linotype" w:hAnsi="Palatino Linotype" w:cs="Tahoma"/>
          <w:sz w:val="22"/>
          <w:szCs w:val="22"/>
        </w:rPr>
        <w:t>:</w:t>
      </w:r>
    </w:p>
    <w:p w14:paraId="37587E40" w14:textId="77777777" w:rsidR="001247C5" w:rsidRPr="002B7669" w:rsidRDefault="001247C5">
      <w:pPr>
        <w:spacing w:line="360" w:lineRule="auto"/>
        <w:jc w:val="both"/>
        <w:rPr>
          <w:rFonts w:ascii="Palatino Linotype" w:hAnsi="Palatino Linotype" w:cs="Tahoma"/>
          <w:sz w:val="22"/>
          <w:szCs w:val="22"/>
        </w:rPr>
      </w:pPr>
    </w:p>
    <w:p w14:paraId="09EB2FA6" w14:textId="07BB8C37" w:rsidR="00C04F0E" w:rsidRPr="002B7669" w:rsidRDefault="003E244D">
      <w:pPr>
        <w:pStyle w:val="Prrafodelista"/>
        <w:numPr>
          <w:ilvl w:val="0"/>
          <w:numId w:val="24"/>
        </w:numPr>
        <w:spacing w:line="360" w:lineRule="auto"/>
        <w:rPr>
          <w:rFonts w:ascii="Palatino Linotype" w:hAnsi="Palatino Linotype" w:cs="Tahoma"/>
          <w:szCs w:val="22"/>
        </w:rPr>
      </w:pPr>
      <w:r w:rsidRPr="002B7669">
        <w:rPr>
          <w:rFonts w:ascii="Palatino Linotype" w:hAnsi="Palatino Linotype" w:cs="Tahoma"/>
          <w:szCs w:val="22"/>
        </w:rPr>
        <w:lastRenderedPageBreak/>
        <w:t>Oficio del nombramiento del Titular de la Unidad de Transparencia de fecha primero de enero del presente año, suscrito por el Presidente Municipal del Ayuntamiento de</w:t>
      </w:r>
      <w:r w:rsidR="00A52BF1" w:rsidRPr="002B7669">
        <w:rPr>
          <w:rFonts w:ascii="Palatino Linotype" w:hAnsi="Palatino Linotype" w:cs="Tahoma"/>
          <w:szCs w:val="22"/>
        </w:rPr>
        <w:t xml:space="preserve"> Valle de Chalco Solidaridad</w:t>
      </w:r>
      <w:r w:rsidR="0046146B" w:rsidRPr="002B7669">
        <w:rPr>
          <w:rFonts w:ascii="Palatino Linotype" w:hAnsi="Palatino Linotype" w:cs="Tahoma"/>
          <w:szCs w:val="22"/>
        </w:rPr>
        <w:t>:</w:t>
      </w:r>
    </w:p>
    <w:p w14:paraId="55791BCB" w14:textId="77777777" w:rsidR="00B83D6B" w:rsidRPr="002B7669" w:rsidRDefault="00B83D6B" w:rsidP="003573C1">
      <w:pPr>
        <w:pStyle w:val="Prrafodelista"/>
        <w:spacing w:line="360" w:lineRule="auto"/>
        <w:rPr>
          <w:rFonts w:ascii="Palatino Linotype" w:hAnsi="Palatino Linotype" w:cs="Tahoma"/>
          <w:szCs w:val="22"/>
        </w:rPr>
      </w:pPr>
    </w:p>
    <w:p w14:paraId="40FEBEEC" w14:textId="274CAEF6" w:rsidR="00A52BF1" w:rsidRPr="002B7669" w:rsidRDefault="003E045A">
      <w:pPr>
        <w:spacing w:line="360" w:lineRule="auto"/>
        <w:jc w:val="center"/>
        <w:rPr>
          <w:rFonts w:ascii="Palatino Linotype" w:hAnsi="Palatino Linotype" w:cs="Tahoma"/>
          <w:szCs w:val="22"/>
        </w:rPr>
      </w:pPr>
      <w:r w:rsidRPr="002B7669">
        <w:rPr>
          <w:noProof/>
          <w:lang w:eastAsia="es-MX"/>
        </w:rPr>
        <w:drawing>
          <wp:inline distT="0" distB="0" distL="0" distR="0" wp14:anchorId="6688FAF3" wp14:editId="6C640DFA">
            <wp:extent cx="4460584" cy="5362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20" t="7020" r="29433" b="3965"/>
                    <a:stretch/>
                  </pic:blipFill>
                  <pic:spPr bwMode="auto">
                    <a:xfrm>
                      <a:off x="0" y="0"/>
                      <a:ext cx="4481752" cy="5388023"/>
                    </a:xfrm>
                    <a:prstGeom prst="rect">
                      <a:avLst/>
                    </a:prstGeom>
                    <a:ln>
                      <a:noFill/>
                    </a:ln>
                    <a:extLst>
                      <a:ext uri="{53640926-AAD7-44D8-BBD7-CCE9431645EC}">
                        <a14:shadowObscured xmlns:a14="http://schemas.microsoft.com/office/drawing/2010/main"/>
                      </a:ext>
                    </a:extLst>
                  </pic:spPr>
                </pic:pic>
              </a:graphicData>
            </a:graphic>
          </wp:inline>
        </w:drawing>
      </w:r>
    </w:p>
    <w:p w14:paraId="0375F61B" w14:textId="2A97589D" w:rsidR="00A52BF1" w:rsidRPr="002B7669" w:rsidRDefault="00A52BF1">
      <w:pPr>
        <w:spacing w:line="360" w:lineRule="auto"/>
        <w:rPr>
          <w:rFonts w:ascii="Palatino Linotype" w:hAnsi="Palatino Linotype" w:cs="Tahoma"/>
          <w:szCs w:val="22"/>
        </w:rPr>
      </w:pPr>
    </w:p>
    <w:p w14:paraId="5DE85F92" w14:textId="77777777" w:rsidR="003E045A" w:rsidRPr="002B7669" w:rsidRDefault="003E045A">
      <w:pPr>
        <w:spacing w:line="360" w:lineRule="auto"/>
        <w:rPr>
          <w:rFonts w:ascii="Palatino Linotype" w:hAnsi="Palatino Linotype" w:cs="Tahoma"/>
          <w:szCs w:val="22"/>
        </w:rPr>
      </w:pPr>
    </w:p>
    <w:p w14:paraId="2AA2F5B5" w14:textId="77777777" w:rsidR="00C04F0E" w:rsidRPr="002B7669" w:rsidRDefault="00C04F0E">
      <w:pPr>
        <w:spacing w:line="360" w:lineRule="auto"/>
        <w:ind w:left="360"/>
        <w:jc w:val="both"/>
        <w:rPr>
          <w:rFonts w:ascii="Palatino Linotype" w:hAnsi="Palatino Linotype" w:cs="Tahoma"/>
          <w:vanish/>
          <w:szCs w:val="22"/>
          <w:specVanish/>
        </w:rPr>
      </w:pPr>
    </w:p>
    <w:p w14:paraId="2AACC0AB" w14:textId="61A11958" w:rsidR="0046146B" w:rsidRPr="002B7669" w:rsidRDefault="00834F7F">
      <w:pPr>
        <w:pStyle w:val="Prrafodelista"/>
        <w:numPr>
          <w:ilvl w:val="0"/>
          <w:numId w:val="24"/>
        </w:numPr>
        <w:spacing w:line="360" w:lineRule="auto"/>
        <w:jc w:val="both"/>
        <w:rPr>
          <w:rFonts w:ascii="Palatino Linotype" w:hAnsi="Palatino Linotype" w:cs="Tahoma"/>
          <w:szCs w:val="22"/>
        </w:rPr>
      </w:pPr>
      <w:r w:rsidRPr="002B7669">
        <w:rPr>
          <w:rFonts w:ascii="Palatino Linotype" w:hAnsi="Palatino Linotype" w:cs="Tahoma"/>
          <w:szCs w:val="22"/>
        </w:rPr>
        <w:t>Acuse de solicitud de información pública</w:t>
      </w:r>
      <w:r w:rsidR="003E045A" w:rsidRPr="002B7669">
        <w:rPr>
          <w:rFonts w:ascii="Palatino Linotype" w:hAnsi="Palatino Linotype" w:cs="Tahoma"/>
          <w:szCs w:val="22"/>
        </w:rPr>
        <w:t xml:space="preserve">, </w:t>
      </w:r>
      <w:r w:rsidR="00827985" w:rsidRPr="002B7669">
        <w:rPr>
          <w:rFonts w:ascii="Palatino Linotype" w:hAnsi="Palatino Linotype" w:cs="Tahoma"/>
          <w:szCs w:val="22"/>
        </w:rPr>
        <w:t>que no se reproduce por ser del conocimiento de las partes.</w:t>
      </w:r>
    </w:p>
    <w:p w14:paraId="6EDF0247" w14:textId="4869560B" w:rsidR="00907D44" w:rsidRPr="002B7669" w:rsidRDefault="00834F7F">
      <w:pPr>
        <w:pStyle w:val="Prrafodelista"/>
        <w:numPr>
          <w:ilvl w:val="0"/>
          <w:numId w:val="24"/>
        </w:numPr>
        <w:spacing w:line="360" w:lineRule="auto"/>
        <w:jc w:val="both"/>
        <w:rPr>
          <w:rFonts w:ascii="Palatino Linotype" w:hAnsi="Palatino Linotype" w:cs="Tahoma"/>
          <w:szCs w:val="22"/>
        </w:rPr>
      </w:pPr>
      <w:r w:rsidRPr="002B7669">
        <w:rPr>
          <w:rFonts w:ascii="Palatino Linotype" w:hAnsi="Palatino Linotype" w:cs="Tahoma"/>
          <w:szCs w:val="22"/>
        </w:rPr>
        <w:t>Oficio de fecha veinticinco de febrero del presente año, suscrito por el Titular de la Unidad de Transparencia</w:t>
      </w:r>
      <w:r w:rsidR="003E045A" w:rsidRPr="002B7669">
        <w:rPr>
          <w:rFonts w:ascii="Palatino Linotype" w:hAnsi="Palatino Linotype" w:cs="Tahoma"/>
          <w:szCs w:val="22"/>
        </w:rPr>
        <w:t>, mismo que se reproduce a continuación.</w:t>
      </w:r>
    </w:p>
    <w:p w14:paraId="1E452F1B" w14:textId="31205ABF" w:rsidR="00133118" w:rsidRPr="002B7669" w:rsidRDefault="00133118" w:rsidP="00FD5901">
      <w:pPr>
        <w:spacing w:line="360" w:lineRule="auto"/>
        <w:jc w:val="center"/>
        <w:rPr>
          <w:rFonts w:ascii="Palatino Linotype" w:hAnsi="Palatino Linotype" w:cs="Tahoma"/>
          <w:szCs w:val="22"/>
        </w:rPr>
      </w:pPr>
      <w:r w:rsidRPr="002B7669">
        <w:rPr>
          <w:noProof/>
          <w:lang w:eastAsia="es-MX"/>
        </w:rPr>
        <w:drawing>
          <wp:inline distT="0" distB="0" distL="0" distR="0" wp14:anchorId="4146175F" wp14:editId="137F9721">
            <wp:extent cx="4579840" cy="59472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04" t="14946" r="32872" b="4195"/>
                    <a:stretch/>
                  </pic:blipFill>
                  <pic:spPr bwMode="auto">
                    <a:xfrm>
                      <a:off x="0" y="0"/>
                      <a:ext cx="4593560" cy="5965074"/>
                    </a:xfrm>
                    <a:prstGeom prst="rect">
                      <a:avLst/>
                    </a:prstGeom>
                    <a:ln>
                      <a:noFill/>
                    </a:ln>
                    <a:extLst>
                      <a:ext uri="{53640926-AAD7-44D8-BBD7-CCE9431645EC}">
                        <a14:shadowObscured xmlns:a14="http://schemas.microsoft.com/office/drawing/2010/main"/>
                      </a:ext>
                    </a:extLst>
                  </pic:spPr>
                </pic:pic>
              </a:graphicData>
            </a:graphic>
          </wp:inline>
        </w:drawing>
      </w:r>
    </w:p>
    <w:p w14:paraId="49833603" w14:textId="0F9509BB" w:rsidR="00133118" w:rsidRPr="002B7669" w:rsidRDefault="00133118" w:rsidP="00FD5901">
      <w:pPr>
        <w:spacing w:line="360" w:lineRule="auto"/>
        <w:jc w:val="center"/>
        <w:rPr>
          <w:rFonts w:ascii="Palatino Linotype" w:hAnsi="Palatino Linotype" w:cs="Tahoma"/>
          <w:szCs w:val="22"/>
        </w:rPr>
      </w:pPr>
      <w:r w:rsidRPr="002B7669">
        <w:rPr>
          <w:noProof/>
          <w:lang w:eastAsia="es-MX"/>
        </w:rPr>
        <w:lastRenderedPageBreak/>
        <w:drawing>
          <wp:inline distT="0" distB="0" distL="0" distR="0" wp14:anchorId="63A30D65" wp14:editId="70708D36">
            <wp:extent cx="3957352" cy="5137303"/>
            <wp:effectExtent l="0" t="0" r="508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59" t="15399" r="32999" b="4649"/>
                    <a:stretch/>
                  </pic:blipFill>
                  <pic:spPr bwMode="auto">
                    <a:xfrm>
                      <a:off x="0" y="0"/>
                      <a:ext cx="3976308" cy="5161911"/>
                    </a:xfrm>
                    <a:prstGeom prst="rect">
                      <a:avLst/>
                    </a:prstGeom>
                    <a:ln>
                      <a:noFill/>
                    </a:ln>
                    <a:extLst>
                      <a:ext uri="{53640926-AAD7-44D8-BBD7-CCE9431645EC}">
                        <a14:shadowObscured xmlns:a14="http://schemas.microsoft.com/office/drawing/2010/main"/>
                      </a:ext>
                    </a:extLst>
                  </pic:spPr>
                </pic:pic>
              </a:graphicData>
            </a:graphic>
          </wp:inline>
        </w:drawing>
      </w:r>
    </w:p>
    <w:p w14:paraId="01E0AE3A" w14:textId="04209BB2" w:rsidR="00834F7F" w:rsidRPr="002B7669" w:rsidRDefault="00834F7F">
      <w:pPr>
        <w:spacing w:line="360" w:lineRule="auto"/>
        <w:rPr>
          <w:rFonts w:ascii="Palatino Linotype" w:hAnsi="Palatino Linotype" w:cs="Tahoma"/>
          <w:szCs w:val="22"/>
        </w:rPr>
      </w:pPr>
    </w:p>
    <w:p w14:paraId="0B7D1E09" w14:textId="7E2CD8C5" w:rsidR="00FF7440" w:rsidRPr="002B7669" w:rsidRDefault="00133118">
      <w:pPr>
        <w:spacing w:line="360" w:lineRule="auto"/>
        <w:jc w:val="both"/>
        <w:rPr>
          <w:rFonts w:ascii="Palatino Linotype" w:hAnsi="Palatino Linotype" w:cs="Tahoma"/>
          <w:bCs/>
          <w:iCs/>
          <w:sz w:val="22"/>
          <w:szCs w:val="22"/>
          <w:lang w:val="es-ES_tradnl"/>
        </w:rPr>
      </w:pPr>
      <w:r w:rsidRPr="002B7669">
        <w:rPr>
          <w:rFonts w:ascii="Palatino Linotype" w:hAnsi="Palatino Linotype" w:cs="Tahoma"/>
          <w:sz w:val="22"/>
          <w:szCs w:val="22"/>
        </w:rPr>
        <w:t>Como se advierte en el</w:t>
      </w:r>
      <w:r w:rsidR="0009459A" w:rsidRPr="002B7669">
        <w:rPr>
          <w:rFonts w:ascii="Palatino Linotype" w:hAnsi="Palatino Linotype" w:cs="Tahoma"/>
          <w:sz w:val="22"/>
          <w:szCs w:val="22"/>
        </w:rPr>
        <w:t xml:space="preserve"> oficio, el Sujeto Obligado </w:t>
      </w:r>
      <w:r w:rsidR="003E045A" w:rsidRPr="002B7669">
        <w:rPr>
          <w:rFonts w:ascii="Palatino Linotype" w:hAnsi="Palatino Linotype" w:cs="Tahoma"/>
          <w:sz w:val="22"/>
          <w:szCs w:val="22"/>
        </w:rPr>
        <w:t xml:space="preserve">indicó </w:t>
      </w:r>
      <w:r w:rsidR="0009459A" w:rsidRPr="002B7669">
        <w:rPr>
          <w:rFonts w:ascii="Palatino Linotype" w:hAnsi="Palatino Linotype" w:cs="Tahoma"/>
          <w:sz w:val="22"/>
          <w:szCs w:val="22"/>
        </w:rPr>
        <w:t xml:space="preserve">que está llevando a cabo el ordenamiento de la información requerida, por lo que se deberá sobreseer el </w:t>
      </w:r>
      <w:r w:rsidR="003E045A" w:rsidRPr="002B7669">
        <w:rPr>
          <w:rFonts w:ascii="Palatino Linotype" w:hAnsi="Palatino Linotype" w:cs="Tahoma"/>
          <w:sz w:val="22"/>
          <w:szCs w:val="22"/>
        </w:rPr>
        <w:t xml:space="preserve">Recurso de Revisión </w:t>
      </w:r>
      <w:r w:rsidR="0009459A" w:rsidRPr="002B7669">
        <w:rPr>
          <w:rFonts w:ascii="Palatino Linotype" w:hAnsi="Palatino Linotype" w:cs="Tahoma"/>
          <w:sz w:val="22"/>
          <w:szCs w:val="22"/>
        </w:rPr>
        <w:t>que nos ocupa.</w:t>
      </w:r>
      <w:r w:rsidR="00ED7D3E" w:rsidRPr="002B7669">
        <w:rPr>
          <w:rFonts w:ascii="Palatino Linotype" w:hAnsi="Palatino Linotype" w:cs="Tahoma"/>
          <w:sz w:val="22"/>
          <w:szCs w:val="22"/>
        </w:rPr>
        <w:t xml:space="preserve"> </w:t>
      </w:r>
      <w:r w:rsidR="004D31A3" w:rsidRPr="002B7669">
        <w:rPr>
          <w:rFonts w:ascii="Palatino Linotype" w:hAnsi="Palatino Linotype" w:cs="Tahoma"/>
          <w:sz w:val="22"/>
          <w:szCs w:val="22"/>
        </w:rPr>
        <w:t xml:space="preserve"> </w:t>
      </w:r>
      <w:r w:rsidR="004D31A3" w:rsidRPr="002B7669">
        <w:rPr>
          <w:rFonts w:ascii="Palatino Linotype" w:hAnsi="Palatino Linotype" w:cs="Tahoma"/>
          <w:bCs/>
          <w:sz w:val="22"/>
          <w:szCs w:val="22"/>
        </w:rPr>
        <w:t xml:space="preserve">Cabe señalar, que el Informe Justificado </w:t>
      </w:r>
      <w:r w:rsidR="00FF7440" w:rsidRPr="002B7669">
        <w:rPr>
          <w:rFonts w:ascii="Palatino Linotype" w:hAnsi="Palatino Linotype" w:cs="Tahoma"/>
          <w:bCs/>
          <w:sz w:val="22"/>
          <w:szCs w:val="22"/>
        </w:rPr>
        <w:t>fue puesto</w:t>
      </w:r>
      <w:r w:rsidR="004D31A3" w:rsidRPr="002B7669">
        <w:rPr>
          <w:rFonts w:ascii="Palatino Linotype" w:hAnsi="Palatino Linotype" w:cs="Tahoma"/>
          <w:bCs/>
          <w:sz w:val="22"/>
          <w:szCs w:val="22"/>
        </w:rPr>
        <w:t xml:space="preserve"> a la vista del ahora Recurrente</w:t>
      </w:r>
      <w:r w:rsidR="00C921F4" w:rsidRPr="002B7669">
        <w:rPr>
          <w:rFonts w:ascii="Palatino Linotype" w:hAnsi="Palatino Linotype" w:cs="Tahoma"/>
          <w:bCs/>
          <w:iCs/>
          <w:sz w:val="22"/>
          <w:szCs w:val="22"/>
          <w:lang w:val="es-ES_tradnl"/>
        </w:rPr>
        <w:t>.</w:t>
      </w:r>
    </w:p>
    <w:p w14:paraId="0BC1AB79" w14:textId="1984E9C4" w:rsidR="0009459A" w:rsidRPr="002B7669" w:rsidRDefault="0009459A">
      <w:pPr>
        <w:spacing w:line="360" w:lineRule="auto"/>
        <w:jc w:val="both"/>
        <w:rPr>
          <w:rFonts w:ascii="Palatino Linotype" w:hAnsi="Palatino Linotype" w:cs="Tahoma"/>
          <w:sz w:val="22"/>
          <w:szCs w:val="22"/>
        </w:rPr>
      </w:pPr>
    </w:p>
    <w:p w14:paraId="4F8FE22C" w14:textId="2B0D0614" w:rsidR="00E21464" w:rsidRPr="002B7669" w:rsidRDefault="00ED7D3E">
      <w:pPr>
        <w:spacing w:line="360" w:lineRule="auto"/>
        <w:jc w:val="both"/>
        <w:rPr>
          <w:rFonts w:ascii="Palatino Linotype" w:hAnsi="Palatino Linotype" w:cs="Tahoma"/>
          <w:sz w:val="22"/>
          <w:szCs w:val="22"/>
        </w:rPr>
      </w:pPr>
      <w:r w:rsidRPr="002B7669">
        <w:rPr>
          <w:rFonts w:ascii="Palatino Linotype" w:hAnsi="Palatino Linotype" w:cs="Tahoma"/>
          <w:b/>
          <w:sz w:val="22"/>
          <w:szCs w:val="22"/>
        </w:rPr>
        <w:lastRenderedPageBreak/>
        <w:t>d</w:t>
      </w:r>
      <w:r w:rsidR="00E21464" w:rsidRPr="002B7669">
        <w:rPr>
          <w:rFonts w:ascii="Palatino Linotype" w:hAnsi="Palatino Linotype" w:cs="Tahoma"/>
          <w:b/>
          <w:sz w:val="22"/>
          <w:szCs w:val="22"/>
        </w:rPr>
        <w:t xml:space="preserve">) </w:t>
      </w:r>
      <w:r w:rsidR="00906E0E" w:rsidRPr="002B7669">
        <w:rPr>
          <w:rFonts w:ascii="Palatino Linotype" w:hAnsi="Palatino Linotype" w:cs="Tahoma"/>
          <w:b/>
          <w:sz w:val="22"/>
          <w:szCs w:val="22"/>
        </w:rPr>
        <w:t>Ampliación del plazo para resolver.</w:t>
      </w:r>
      <w:r w:rsidR="004D31A3" w:rsidRPr="002B7669">
        <w:rPr>
          <w:rFonts w:ascii="Palatino Linotype" w:hAnsi="Palatino Linotype" w:cs="Tahoma"/>
          <w:sz w:val="22"/>
          <w:szCs w:val="22"/>
        </w:rPr>
        <w:t xml:space="preserve"> </w:t>
      </w:r>
      <w:r w:rsidR="00373EED" w:rsidRPr="002B7669">
        <w:rPr>
          <w:rFonts w:ascii="Palatino Linotype" w:hAnsi="Palatino Linotype" w:cs="Tahoma"/>
          <w:sz w:val="22"/>
          <w:szCs w:val="22"/>
        </w:rPr>
        <w:t>Con fecha veintinueve</w:t>
      </w:r>
      <w:r w:rsidR="00906E0E" w:rsidRPr="002B7669">
        <w:rPr>
          <w:rFonts w:ascii="Palatino Linotype" w:hAnsi="Palatino Linotype" w:cs="Tahoma"/>
          <w:sz w:val="22"/>
          <w:szCs w:val="22"/>
        </w:rPr>
        <w:t xml:space="preserve"> de marzo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sidR="001F497A" w:rsidRPr="002B7669">
        <w:rPr>
          <w:rFonts w:ascii="Palatino Linotype" w:hAnsi="Palatino Linotype" w:cs="Tahoma"/>
          <w:sz w:val="22"/>
          <w:szCs w:val="22"/>
        </w:rPr>
        <w:t xml:space="preserve">veinticinco </w:t>
      </w:r>
      <w:r w:rsidR="00906E0E" w:rsidRPr="002B7669">
        <w:rPr>
          <w:rFonts w:ascii="Palatino Linotype" w:hAnsi="Palatino Linotype" w:cs="Tahoma"/>
          <w:sz w:val="22"/>
          <w:szCs w:val="22"/>
        </w:rPr>
        <w:t>del mismo mes y año.</w:t>
      </w:r>
    </w:p>
    <w:p w14:paraId="53E521F7" w14:textId="77777777" w:rsidR="006C13C0" w:rsidRPr="002B7669" w:rsidRDefault="006C13C0">
      <w:pPr>
        <w:spacing w:line="360" w:lineRule="auto"/>
        <w:jc w:val="both"/>
        <w:rPr>
          <w:rFonts w:ascii="Palatino Linotype" w:hAnsi="Palatino Linotype" w:cs="Tahoma"/>
          <w:sz w:val="22"/>
          <w:szCs w:val="22"/>
        </w:rPr>
      </w:pPr>
    </w:p>
    <w:p w14:paraId="402D89C5" w14:textId="56EFBA4D" w:rsidR="00906E0E" w:rsidRPr="002B7669" w:rsidRDefault="00ED7D3E">
      <w:pPr>
        <w:spacing w:line="360" w:lineRule="auto"/>
        <w:jc w:val="both"/>
        <w:rPr>
          <w:rFonts w:ascii="Palatino Linotype" w:hAnsi="Palatino Linotype" w:cs="Tahoma"/>
          <w:b/>
          <w:sz w:val="22"/>
          <w:szCs w:val="22"/>
        </w:rPr>
      </w:pPr>
      <w:r w:rsidRPr="002B7669">
        <w:rPr>
          <w:rFonts w:ascii="Palatino Linotype" w:hAnsi="Palatino Linotype" w:cs="Tahoma"/>
          <w:b/>
          <w:sz w:val="22"/>
          <w:szCs w:val="22"/>
        </w:rPr>
        <w:t>e</w:t>
      </w:r>
      <w:r w:rsidR="006C13C0" w:rsidRPr="002B7669">
        <w:rPr>
          <w:rFonts w:ascii="Palatino Linotype" w:hAnsi="Palatino Linotype" w:cs="Tahoma"/>
          <w:b/>
          <w:sz w:val="22"/>
          <w:szCs w:val="22"/>
        </w:rPr>
        <w:t>)</w:t>
      </w:r>
      <w:r w:rsidR="00906E0E" w:rsidRPr="002B7669">
        <w:rPr>
          <w:rFonts w:ascii="Palatino Linotype" w:hAnsi="Palatino Linotype" w:cs="Tahoma"/>
          <w:b/>
          <w:sz w:val="22"/>
          <w:szCs w:val="22"/>
        </w:rPr>
        <w:t xml:space="preserve"> Cierre de instrucción: </w:t>
      </w:r>
      <w:r w:rsidR="0096574E" w:rsidRPr="002B7669">
        <w:rPr>
          <w:rFonts w:ascii="Palatino Linotype" w:hAnsi="Palatino Linotype" w:cs="Tahoma"/>
          <w:sz w:val="22"/>
          <w:szCs w:val="22"/>
        </w:rPr>
        <w:t>El ocho</w:t>
      </w:r>
      <w:r w:rsidR="00373EED" w:rsidRPr="002B7669">
        <w:rPr>
          <w:rFonts w:ascii="Palatino Linotype" w:hAnsi="Palatino Linotype" w:cs="Tahoma"/>
          <w:sz w:val="22"/>
          <w:szCs w:val="22"/>
        </w:rPr>
        <w:t xml:space="preserve"> de abril</w:t>
      </w:r>
      <w:r w:rsidR="00906E0E" w:rsidRPr="002B7669">
        <w:rPr>
          <w:rFonts w:ascii="Palatino Linotype" w:hAnsi="Palatino Linotype" w:cs="Tahoma"/>
          <w:sz w:val="22"/>
          <w:szCs w:val="22"/>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2B7669" w:rsidRDefault="006C13C0">
      <w:pPr>
        <w:spacing w:line="360" w:lineRule="auto"/>
        <w:jc w:val="both"/>
        <w:rPr>
          <w:rFonts w:ascii="Palatino Linotype" w:hAnsi="Palatino Linotype" w:cs="Tahoma"/>
          <w:sz w:val="22"/>
          <w:szCs w:val="22"/>
        </w:rPr>
      </w:pPr>
    </w:p>
    <w:p w14:paraId="4857EFF6" w14:textId="25647D5A" w:rsidR="00446A5C" w:rsidRPr="002B7669" w:rsidRDefault="00E21464">
      <w:pPr>
        <w:spacing w:line="360" w:lineRule="auto"/>
        <w:jc w:val="both"/>
        <w:rPr>
          <w:rFonts w:ascii="Palatino Linotype" w:hAnsi="Palatino Linotype" w:cs="Tahoma"/>
          <w:color w:val="000000"/>
          <w:sz w:val="22"/>
          <w:szCs w:val="22"/>
        </w:rPr>
      </w:pPr>
      <w:r w:rsidRPr="002B7669">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77777777" w:rsidR="00474B3B" w:rsidRPr="002B7669" w:rsidRDefault="00474B3B">
      <w:pPr>
        <w:spacing w:line="360" w:lineRule="auto"/>
        <w:jc w:val="center"/>
        <w:rPr>
          <w:rFonts w:ascii="Palatino Linotype" w:hAnsi="Palatino Linotype" w:cs="Tahoma"/>
          <w:b/>
          <w:sz w:val="22"/>
          <w:szCs w:val="22"/>
          <w:lang w:val="es-ES"/>
        </w:rPr>
      </w:pPr>
    </w:p>
    <w:p w14:paraId="709D7A3E" w14:textId="77777777" w:rsidR="004F2D88" w:rsidRPr="002B7669" w:rsidRDefault="009A620E">
      <w:pPr>
        <w:spacing w:line="360" w:lineRule="auto"/>
        <w:jc w:val="center"/>
        <w:rPr>
          <w:rFonts w:ascii="Palatino Linotype" w:hAnsi="Palatino Linotype" w:cs="Tahoma"/>
          <w:b/>
          <w:sz w:val="22"/>
          <w:szCs w:val="22"/>
          <w:lang w:val="es-ES"/>
        </w:rPr>
      </w:pPr>
      <w:r w:rsidRPr="002B7669">
        <w:rPr>
          <w:rFonts w:ascii="Palatino Linotype" w:hAnsi="Palatino Linotype" w:cs="Tahoma"/>
          <w:b/>
          <w:sz w:val="22"/>
          <w:szCs w:val="22"/>
          <w:lang w:val="es-ES"/>
        </w:rPr>
        <w:t>CONSIDERANDOS</w:t>
      </w:r>
      <w:r w:rsidR="004F2D88" w:rsidRPr="002B7669">
        <w:rPr>
          <w:rFonts w:ascii="Palatino Linotype" w:hAnsi="Palatino Linotype" w:cs="Tahoma"/>
          <w:b/>
          <w:sz w:val="22"/>
          <w:szCs w:val="22"/>
          <w:lang w:val="es-ES"/>
        </w:rPr>
        <w:t>:</w:t>
      </w:r>
    </w:p>
    <w:p w14:paraId="2C37507F" w14:textId="77777777" w:rsidR="002E40C6" w:rsidRPr="002B7669"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Pr="002B7669" w:rsidRDefault="00B64641">
      <w:pPr>
        <w:autoSpaceDE w:val="0"/>
        <w:autoSpaceDN w:val="0"/>
        <w:adjustRightInd w:val="0"/>
        <w:spacing w:line="360" w:lineRule="auto"/>
        <w:jc w:val="both"/>
        <w:rPr>
          <w:rFonts w:ascii="Palatino Linotype" w:hAnsi="Palatino Linotype" w:cs="Tahoma"/>
          <w:b/>
          <w:sz w:val="22"/>
          <w:szCs w:val="22"/>
          <w:lang w:val="es-ES"/>
        </w:rPr>
      </w:pPr>
      <w:r w:rsidRPr="002B7669">
        <w:rPr>
          <w:rFonts w:ascii="Palatino Linotype" w:eastAsia="Calibri" w:hAnsi="Palatino Linotype" w:cs="Tahoma"/>
          <w:b/>
          <w:color w:val="000000"/>
          <w:sz w:val="22"/>
          <w:szCs w:val="22"/>
          <w:lang w:val="es-ES" w:eastAsia="es-MX"/>
        </w:rPr>
        <w:t>PRIMER</w:t>
      </w:r>
      <w:r w:rsidR="002241A6" w:rsidRPr="002B7669">
        <w:rPr>
          <w:rFonts w:ascii="Palatino Linotype" w:eastAsia="Calibri" w:hAnsi="Palatino Linotype" w:cs="Tahoma"/>
          <w:b/>
          <w:color w:val="000000"/>
          <w:sz w:val="22"/>
          <w:szCs w:val="22"/>
          <w:lang w:val="es-ES" w:eastAsia="es-MX"/>
        </w:rPr>
        <w:t>O</w:t>
      </w:r>
      <w:r w:rsidRPr="002B7669">
        <w:rPr>
          <w:rFonts w:ascii="Palatino Linotype" w:eastAsia="Calibri" w:hAnsi="Palatino Linotype" w:cs="Tahoma"/>
          <w:color w:val="000000"/>
          <w:sz w:val="22"/>
          <w:szCs w:val="22"/>
          <w:lang w:val="es-ES" w:eastAsia="es-MX"/>
        </w:rPr>
        <w:t xml:space="preserve">. </w:t>
      </w:r>
      <w:r w:rsidRPr="002B7669">
        <w:rPr>
          <w:rFonts w:ascii="Palatino Linotype" w:hAnsi="Palatino Linotype" w:cs="Tahoma"/>
          <w:b/>
          <w:sz w:val="22"/>
          <w:szCs w:val="22"/>
          <w:lang w:val="es-ES"/>
        </w:rPr>
        <w:t>Competencia.</w:t>
      </w:r>
    </w:p>
    <w:p w14:paraId="6E54995F" w14:textId="77777777" w:rsidR="002E40C6" w:rsidRPr="002B7669"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1FE103EA" w:rsidR="00436FD3" w:rsidRPr="002B7669" w:rsidRDefault="00436FD3">
      <w:pPr>
        <w:spacing w:line="360" w:lineRule="auto"/>
        <w:jc w:val="both"/>
        <w:rPr>
          <w:rFonts w:ascii="Palatino Linotype" w:hAnsi="Palatino Linotype" w:cs="Tahoma"/>
          <w:sz w:val="22"/>
          <w:szCs w:val="22"/>
          <w:shd w:val="clear" w:color="auto" w:fill="FFFFFF"/>
        </w:rPr>
      </w:pPr>
      <w:r w:rsidRPr="002B766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w:t>
      </w:r>
      <w:r w:rsidRPr="002B7669">
        <w:rPr>
          <w:rFonts w:ascii="Palatino Linotype" w:hAnsi="Palatino Linotype" w:cs="Tahoma"/>
          <w:sz w:val="22"/>
          <w:szCs w:val="22"/>
          <w:shd w:val="clear" w:color="auto" w:fill="FFFFFF"/>
        </w:rPr>
        <w:lastRenderedPageBreak/>
        <w:t>presente recurso de rev</w:t>
      </w:r>
      <w:r w:rsidR="00CE2566" w:rsidRPr="002B7669">
        <w:rPr>
          <w:rFonts w:ascii="Palatino Linotype" w:hAnsi="Palatino Linotype" w:cs="Tahoma"/>
          <w:sz w:val="22"/>
          <w:szCs w:val="22"/>
          <w:shd w:val="clear" w:color="auto" w:fill="FFFFFF"/>
        </w:rPr>
        <w:t>isión interpuesto por la parte R</w:t>
      </w:r>
      <w:r w:rsidRPr="002B7669">
        <w:rPr>
          <w:rFonts w:ascii="Palatino Linotype" w:hAnsi="Palatino Linotype" w:cs="Tahoma"/>
          <w:sz w:val="22"/>
          <w:szCs w:val="22"/>
          <w:shd w:val="clear" w:color="auto" w:fill="FFFFFF"/>
        </w:rPr>
        <w:t>ecurrente, conforme a lo dispuesto en los artículos 6</w:t>
      </w:r>
      <w:r w:rsidR="008A282C" w:rsidRPr="002B7669">
        <w:rPr>
          <w:rFonts w:ascii="Palatino Linotype" w:hAnsi="Palatino Linotype" w:cs="Tahoma"/>
          <w:sz w:val="22"/>
          <w:szCs w:val="22"/>
          <w:shd w:val="clear" w:color="auto" w:fill="FFFFFF"/>
        </w:rPr>
        <w:t>°</w:t>
      </w:r>
      <w:r w:rsidRPr="002B7669">
        <w:rPr>
          <w:rFonts w:ascii="Palatino Linotype" w:hAnsi="Palatino Linotype" w:cs="Tahoma"/>
          <w:sz w:val="22"/>
          <w:szCs w:val="22"/>
          <w:shd w:val="clear" w:color="auto" w:fill="FFFFFF"/>
        </w:rPr>
        <w:t>, apartado A de la Constitución Política de los Estados Unidos Mexicanos; 5</w:t>
      </w:r>
      <w:r w:rsidR="008A282C" w:rsidRPr="002B7669">
        <w:rPr>
          <w:rFonts w:ascii="Palatino Linotype" w:hAnsi="Palatino Linotype" w:cs="Tahoma"/>
          <w:sz w:val="22"/>
          <w:szCs w:val="22"/>
          <w:shd w:val="clear" w:color="auto" w:fill="FFFFFF"/>
        </w:rPr>
        <w:t>°</w:t>
      </w:r>
      <w:r w:rsidRPr="002B766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B7669">
        <w:rPr>
          <w:rStyle w:val="apple-converted-space"/>
          <w:rFonts w:ascii="Palatino Linotype" w:hAnsi="Palatino Linotype" w:cs="Tahoma"/>
          <w:sz w:val="22"/>
          <w:szCs w:val="22"/>
          <w:shd w:val="clear" w:color="auto" w:fill="FFFFFF"/>
        </w:rPr>
        <w:t xml:space="preserve"> 7°, </w:t>
      </w:r>
      <w:r w:rsidRPr="002B7669">
        <w:rPr>
          <w:rFonts w:ascii="Palatino Linotype" w:hAnsi="Palatino Linotype" w:cs="Tahoma"/>
          <w:sz w:val="22"/>
          <w:szCs w:val="22"/>
        </w:rPr>
        <w:t>9</w:t>
      </w:r>
      <w:r w:rsidR="00F024EE" w:rsidRPr="002B7669">
        <w:rPr>
          <w:rFonts w:ascii="Palatino Linotype" w:hAnsi="Palatino Linotype" w:cs="Tahoma"/>
          <w:sz w:val="22"/>
          <w:szCs w:val="22"/>
        </w:rPr>
        <w:t>°</w:t>
      </w:r>
      <w:r w:rsidRPr="002B7669">
        <w:rPr>
          <w:rFonts w:ascii="Palatino Linotype" w:hAnsi="Palatino Linotype" w:cs="Tahoma"/>
          <w:sz w:val="22"/>
          <w:szCs w:val="22"/>
        </w:rPr>
        <w:t xml:space="preserve">, fracciones I y XXIV y 11 </w:t>
      </w:r>
      <w:r w:rsidRPr="002B766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B7669" w:rsidRDefault="00B727C5">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B7669" w:rsidRDefault="004F2D88">
      <w:pPr>
        <w:autoSpaceDE w:val="0"/>
        <w:autoSpaceDN w:val="0"/>
        <w:adjustRightInd w:val="0"/>
        <w:spacing w:line="360" w:lineRule="auto"/>
        <w:jc w:val="both"/>
        <w:rPr>
          <w:rFonts w:ascii="Palatino Linotype" w:hAnsi="Palatino Linotype" w:cs="Tahoma"/>
          <w:sz w:val="22"/>
          <w:szCs w:val="22"/>
          <w:lang w:val="es-ES"/>
        </w:rPr>
      </w:pPr>
      <w:r w:rsidRPr="002B7669">
        <w:rPr>
          <w:rFonts w:ascii="Palatino Linotype" w:eastAsia="Calibri" w:hAnsi="Palatino Linotype" w:cs="Tahoma"/>
          <w:b/>
          <w:color w:val="000000"/>
          <w:sz w:val="22"/>
          <w:szCs w:val="22"/>
          <w:lang w:val="es-ES" w:eastAsia="es-MX"/>
        </w:rPr>
        <w:t>SEGUND</w:t>
      </w:r>
      <w:r w:rsidR="002241A6" w:rsidRPr="002B7669">
        <w:rPr>
          <w:rFonts w:ascii="Palatino Linotype" w:eastAsia="Calibri" w:hAnsi="Palatino Linotype" w:cs="Tahoma"/>
          <w:b/>
          <w:color w:val="000000"/>
          <w:sz w:val="22"/>
          <w:szCs w:val="22"/>
          <w:lang w:val="es-ES" w:eastAsia="es-MX"/>
        </w:rPr>
        <w:t>O</w:t>
      </w:r>
      <w:r w:rsidRPr="002B7669">
        <w:rPr>
          <w:rFonts w:ascii="Palatino Linotype" w:eastAsia="Calibri" w:hAnsi="Palatino Linotype" w:cs="Tahoma"/>
          <w:color w:val="000000"/>
          <w:sz w:val="22"/>
          <w:szCs w:val="22"/>
          <w:lang w:val="es-ES" w:eastAsia="es-MX"/>
        </w:rPr>
        <w:t xml:space="preserve">. </w:t>
      </w:r>
      <w:r w:rsidRPr="002B7669">
        <w:rPr>
          <w:rFonts w:ascii="Palatino Linotype" w:hAnsi="Palatino Linotype" w:cs="Tahoma"/>
          <w:b/>
          <w:sz w:val="22"/>
          <w:szCs w:val="22"/>
          <w:lang w:val="es-ES"/>
        </w:rPr>
        <w:t>Metodología de estudio.</w:t>
      </w:r>
    </w:p>
    <w:p w14:paraId="205E411E" w14:textId="77777777" w:rsidR="00303CAD" w:rsidRPr="002B7669"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2B7669" w:rsidRDefault="004F2D88">
      <w:pPr>
        <w:autoSpaceDE w:val="0"/>
        <w:autoSpaceDN w:val="0"/>
        <w:adjustRightInd w:val="0"/>
        <w:spacing w:line="360" w:lineRule="auto"/>
        <w:jc w:val="both"/>
        <w:rPr>
          <w:rFonts w:ascii="Palatino Linotype" w:hAnsi="Palatino Linotype" w:cs="Tahoma"/>
          <w:sz w:val="22"/>
          <w:szCs w:val="22"/>
          <w:lang w:val="es-ES"/>
        </w:rPr>
      </w:pPr>
      <w:r w:rsidRPr="002B7669">
        <w:rPr>
          <w:rFonts w:ascii="Palatino Linotype" w:hAnsi="Palatino Linotype" w:cs="Tahoma"/>
          <w:sz w:val="22"/>
          <w:szCs w:val="22"/>
          <w:lang w:val="es-ES"/>
        </w:rPr>
        <w:t>De las constancias que forma parte de</w:t>
      </w:r>
      <w:r w:rsidR="008E1829" w:rsidRPr="002B7669">
        <w:rPr>
          <w:rFonts w:ascii="Palatino Linotype" w:hAnsi="Palatino Linotype" w:cs="Tahoma"/>
          <w:sz w:val="22"/>
          <w:szCs w:val="22"/>
          <w:lang w:val="es-ES"/>
        </w:rPr>
        <w:t>l R</w:t>
      </w:r>
      <w:r w:rsidRPr="002B7669">
        <w:rPr>
          <w:rFonts w:ascii="Palatino Linotype" w:hAnsi="Palatino Linotype" w:cs="Tahoma"/>
          <w:sz w:val="22"/>
          <w:szCs w:val="22"/>
          <w:lang w:val="es-ES"/>
        </w:rPr>
        <w:t>ecurso</w:t>
      </w:r>
      <w:r w:rsidR="008E1829" w:rsidRPr="002B7669">
        <w:rPr>
          <w:rFonts w:ascii="Palatino Linotype" w:hAnsi="Palatino Linotype" w:cs="Tahoma"/>
          <w:sz w:val="22"/>
          <w:szCs w:val="22"/>
          <w:lang w:val="es-ES"/>
        </w:rPr>
        <w:t xml:space="preserve"> de Revisión que se analiza,</w:t>
      </w:r>
      <w:r w:rsidRPr="002B7669">
        <w:rPr>
          <w:rFonts w:ascii="Palatino Linotype" w:hAnsi="Palatino Linotype" w:cs="Tahoma"/>
          <w:sz w:val="22"/>
          <w:szCs w:val="22"/>
          <w:lang w:val="es-ES"/>
        </w:rPr>
        <w:t xml:space="preserve"> se advierte que previo al estudio del fondo de la </w:t>
      </w:r>
      <w:r w:rsidRPr="002B7669">
        <w:rPr>
          <w:rFonts w:ascii="Palatino Linotype" w:hAnsi="Palatino Linotype" w:cs="Tahoma"/>
          <w:i/>
          <w:sz w:val="22"/>
          <w:szCs w:val="22"/>
          <w:lang w:val="es-ES"/>
        </w:rPr>
        <w:t>litis</w:t>
      </w:r>
      <w:r w:rsidRPr="002B7669">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2B7669" w:rsidRDefault="002E40C6">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2B7669"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B7669">
        <w:rPr>
          <w:rFonts w:ascii="Palatino Linotype" w:eastAsia="Calibri" w:hAnsi="Palatino Linotype" w:cs="Tahoma"/>
          <w:b/>
          <w:color w:val="000000"/>
          <w:sz w:val="22"/>
          <w:szCs w:val="22"/>
          <w:lang w:val="es-ES" w:eastAsia="es-MX"/>
        </w:rPr>
        <w:t>Causales de improcedencia.</w:t>
      </w:r>
    </w:p>
    <w:p w14:paraId="3BDB276D" w14:textId="77777777" w:rsidR="00D90C9D" w:rsidRPr="002B7669"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2B7669" w:rsidRDefault="00F024EE">
      <w:pPr>
        <w:spacing w:line="360" w:lineRule="auto"/>
        <w:jc w:val="both"/>
        <w:rPr>
          <w:rFonts w:ascii="Palatino Linotype" w:hAnsi="Palatino Linotype" w:cs="Tahoma"/>
          <w:sz w:val="22"/>
          <w:szCs w:val="22"/>
        </w:rPr>
      </w:pPr>
      <w:r w:rsidRPr="002B7669">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2B7669">
        <w:rPr>
          <w:rFonts w:ascii="Palatino Linotype" w:hAnsi="Palatino Linotype" w:cs="Tahoma"/>
          <w:sz w:val="22"/>
          <w:szCs w:val="22"/>
        </w:rPr>
        <w:lastRenderedPageBreak/>
        <w:t>supuestos establecidos en el artículo 191 de la Ley de Transparencia y Acceso a la Información Pública del Estado de México y Municipios, por ser improcedente.</w:t>
      </w:r>
    </w:p>
    <w:p w14:paraId="0E459CB3" w14:textId="77777777" w:rsidR="00474B3B" w:rsidRPr="002B7669" w:rsidRDefault="00474B3B">
      <w:pPr>
        <w:spacing w:line="360" w:lineRule="auto"/>
        <w:jc w:val="both"/>
        <w:rPr>
          <w:rFonts w:ascii="Palatino Linotype" w:hAnsi="Palatino Linotype" w:cs="Tahoma"/>
          <w:sz w:val="22"/>
          <w:szCs w:val="22"/>
        </w:rPr>
      </w:pPr>
    </w:p>
    <w:p w14:paraId="28CD13C4" w14:textId="677E1270" w:rsidR="00E42193" w:rsidRPr="002B7669" w:rsidRDefault="00E42193">
      <w:pPr>
        <w:spacing w:line="360" w:lineRule="auto"/>
        <w:jc w:val="both"/>
        <w:rPr>
          <w:rFonts w:ascii="Palatino Linotype" w:hAnsi="Palatino Linotype" w:cs="Tahoma"/>
          <w:sz w:val="22"/>
          <w:szCs w:val="24"/>
        </w:rPr>
      </w:pPr>
      <w:r w:rsidRPr="002B7669">
        <w:rPr>
          <w:rFonts w:ascii="Palatino Linotype" w:hAnsi="Palatino Linotype" w:cs="Tahoma"/>
          <w:sz w:val="22"/>
          <w:szCs w:val="24"/>
        </w:rPr>
        <w:t>En el presente caso, </w:t>
      </w:r>
      <w:r w:rsidRPr="002B7669">
        <w:rPr>
          <w:rFonts w:ascii="Palatino Linotype" w:hAnsi="Palatino Linotype" w:cs="Tahoma"/>
          <w:b/>
          <w:bCs/>
          <w:sz w:val="22"/>
          <w:szCs w:val="24"/>
        </w:rPr>
        <w:t>no se actualiza ninguna de las causales de improcedencia</w:t>
      </w:r>
      <w:r w:rsidRPr="002B7669">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CE2566" w:rsidRPr="002B7669">
        <w:rPr>
          <w:rFonts w:ascii="Palatino Linotype" w:hAnsi="Palatino Linotype" w:cs="Tahoma"/>
          <w:sz w:val="22"/>
          <w:szCs w:val="24"/>
        </w:rPr>
        <w:t>o de defensa presentado por el R</w:t>
      </w:r>
      <w:r w:rsidRPr="002B7669">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244E3669" w14:textId="77777777" w:rsidR="00D15EC3" w:rsidRPr="002B7669" w:rsidRDefault="00D15EC3">
      <w:pPr>
        <w:spacing w:line="360" w:lineRule="auto"/>
        <w:jc w:val="both"/>
        <w:rPr>
          <w:rFonts w:ascii="Palatino Linotype" w:hAnsi="Palatino Linotype" w:cs="Tahoma"/>
          <w:sz w:val="22"/>
          <w:szCs w:val="24"/>
        </w:rPr>
      </w:pPr>
    </w:p>
    <w:p w14:paraId="4003889E" w14:textId="7087B586" w:rsidR="00D15EC3" w:rsidRPr="002B7669" w:rsidRDefault="00D15EC3">
      <w:pPr>
        <w:spacing w:line="360" w:lineRule="auto"/>
        <w:jc w:val="both"/>
        <w:rPr>
          <w:rFonts w:ascii="Palatino Linotype" w:hAnsi="Palatino Linotype" w:cs="Tahoma"/>
          <w:sz w:val="22"/>
          <w:szCs w:val="24"/>
        </w:rPr>
      </w:pPr>
      <w:r w:rsidRPr="002B7669">
        <w:rPr>
          <w:rFonts w:ascii="Palatino Linotype" w:hAnsi="Palatino Linotype" w:cs="Tahoma"/>
          <w:sz w:val="22"/>
          <w:szCs w:val="24"/>
        </w:rPr>
        <w:t xml:space="preserve">Asimismo, se observa que el medio de impugnación fue presentado en tiempo, toda vez </w:t>
      </w:r>
      <w:proofErr w:type="gramStart"/>
      <w:r w:rsidRPr="002B7669">
        <w:rPr>
          <w:rFonts w:ascii="Palatino Linotype" w:hAnsi="Palatino Linotype" w:cs="Tahoma"/>
          <w:sz w:val="22"/>
          <w:szCs w:val="24"/>
        </w:rPr>
        <w:t>que</w:t>
      </w:r>
      <w:proofErr w:type="gramEnd"/>
      <w:r w:rsidRPr="002B7669">
        <w:rPr>
          <w:rFonts w:ascii="Palatino Linotype" w:hAnsi="Palatino Linotype" w:cs="Tahoma"/>
          <w:sz w:val="22"/>
          <w:szCs w:val="24"/>
        </w:rPr>
        <w:t xml:space="preserve"> ante </w:t>
      </w:r>
      <w:r w:rsidRPr="002B7669">
        <w:rPr>
          <w:rFonts w:ascii="Palatino Linotype" w:hAnsi="Palatino Linotype" w:cs="Tahoma"/>
          <w:b/>
          <w:sz w:val="22"/>
          <w:szCs w:val="24"/>
        </w:rPr>
        <w:t>la falta de respuesta del Sujeto Obligado</w:t>
      </w:r>
      <w:r w:rsidRPr="002B7669">
        <w:rPr>
          <w:rFonts w:ascii="Palatino Linotype" w:hAnsi="Palatino Linotype" w:cs="Tahoma"/>
          <w:sz w:val="22"/>
          <w:szCs w:val="24"/>
        </w:rPr>
        <w:t xml:space="preserve">, se constituye la </w:t>
      </w:r>
      <w:r w:rsidRPr="002B7669">
        <w:rPr>
          <w:rFonts w:ascii="Palatino Linotype" w:hAnsi="Palatino Linotype" w:cs="Tahoma"/>
          <w:b/>
          <w:i/>
          <w:sz w:val="22"/>
          <w:szCs w:val="24"/>
        </w:rPr>
        <w:t>negativa ficta</w:t>
      </w:r>
      <w:r w:rsidRPr="002B7669">
        <w:rPr>
          <w:rFonts w:ascii="Palatino Linotype" w:hAnsi="Palatino Linotype" w:cs="Tahoma"/>
          <w:sz w:val="22"/>
          <w:szCs w:val="24"/>
        </w:rPr>
        <w:t>, que genera la posibilidad de los particulares de interponer un medio de impugnación ante tal omisión, en cualquier momento, conforme a lo establecido en los artículos 166, párrafo cuarto y 178, párrafo segundo de la Ley de Transparencia y Acceso a la Información Pública del Estado de México y Municipios.</w:t>
      </w:r>
    </w:p>
    <w:p w14:paraId="7511616B" w14:textId="77777777" w:rsidR="0050058A" w:rsidRPr="002B7669" w:rsidRDefault="0050058A">
      <w:pPr>
        <w:spacing w:line="360" w:lineRule="auto"/>
        <w:jc w:val="both"/>
        <w:rPr>
          <w:rFonts w:ascii="Palatino Linotype" w:hAnsi="Palatino Linotype" w:cs="Tahoma"/>
          <w:sz w:val="22"/>
          <w:szCs w:val="24"/>
        </w:rPr>
      </w:pPr>
    </w:p>
    <w:p w14:paraId="1FF607EE" w14:textId="1663318B" w:rsidR="00F024EE" w:rsidRPr="002B7669" w:rsidRDefault="00376B26">
      <w:pPr>
        <w:spacing w:line="360" w:lineRule="auto"/>
        <w:jc w:val="both"/>
        <w:rPr>
          <w:rFonts w:ascii="Palatino Linotype" w:hAnsi="Palatino Linotype" w:cs="Tahoma"/>
          <w:sz w:val="22"/>
          <w:szCs w:val="22"/>
          <w:lang w:val="es-ES"/>
        </w:rPr>
      </w:pPr>
      <w:r w:rsidRPr="002B7669">
        <w:rPr>
          <w:rFonts w:ascii="Palatino Linotype" w:hAnsi="Palatino Linotype" w:cs="Tahoma"/>
          <w:sz w:val="22"/>
          <w:szCs w:val="24"/>
        </w:rPr>
        <w:t xml:space="preserve">Finalmente, se actualiza la causal de procedencia señalada en el </w:t>
      </w:r>
      <w:r w:rsidRPr="002B7669">
        <w:rPr>
          <w:rFonts w:ascii="Palatino Linotype" w:hAnsi="Palatino Linotype" w:cs="Tahoma"/>
          <w:b/>
          <w:sz w:val="22"/>
          <w:szCs w:val="24"/>
        </w:rPr>
        <w:t>artículo 179, fracción VII</w:t>
      </w:r>
      <w:r w:rsidRPr="002B7669">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2B7669">
        <w:rPr>
          <w:rFonts w:ascii="Palatino Linotype" w:hAnsi="Palatino Linotype" w:cs="Tahoma"/>
          <w:b/>
          <w:sz w:val="22"/>
          <w:szCs w:val="24"/>
        </w:rPr>
        <w:t>la falta de respuesta a su solicitud de información -</w:t>
      </w:r>
      <w:r w:rsidRPr="002B7669">
        <w:rPr>
          <w:rFonts w:ascii="Palatino Linotype" w:hAnsi="Palatino Linotype" w:cs="Tahoma"/>
          <w:sz w:val="22"/>
          <w:szCs w:val="24"/>
        </w:rPr>
        <w:t>.</w:t>
      </w:r>
      <w:r w:rsidR="00F024EE" w:rsidRPr="002B7669">
        <w:rPr>
          <w:rFonts w:ascii="Palatino Linotype" w:hAnsi="Palatino Linotype" w:cs="Tahoma"/>
          <w:sz w:val="22"/>
          <w:szCs w:val="22"/>
          <w:lang w:val="es-ES"/>
        </w:rPr>
        <w:t> </w:t>
      </w:r>
    </w:p>
    <w:p w14:paraId="1AC07CAB" w14:textId="77777777" w:rsidR="00376B26" w:rsidRPr="002B7669" w:rsidRDefault="00376B26">
      <w:pPr>
        <w:spacing w:line="360" w:lineRule="auto"/>
        <w:jc w:val="both"/>
        <w:rPr>
          <w:rFonts w:ascii="Palatino Linotype" w:hAnsi="Palatino Linotype" w:cs="Tahoma"/>
          <w:sz w:val="22"/>
          <w:szCs w:val="22"/>
          <w:lang w:val="es-ES"/>
        </w:rPr>
      </w:pPr>
    </w:p>
    <w:p w14:paraId="3C9AFA19" w14:textId="575212F8" w:rsidR="00F024EE" w:rsidRPr="002B7669" w:rsidRDefault="00F024EE">
      <w:pPr>
        <w:spacing w:line="360" w:lineRule="auto"/>
        <w:jc w:val="both"/>
        <w:rPr>
          <w:rFonts w:ascii="Palatino Linotype" w:hAnsi="Palatino Linotype" w:cs="Tahoma"/>
          <w:b/>
          <w:bCs/>
          <w:sz w:val="22"/>
          <w:szCs w:val="22"/>
        </w:rPr>
      </w:pPr>
      <w:r w:rsidRPr="002B7669">
        <w:rPr>
          <w:rFonts w:ascii="Palatino Linotype" w:hAnsi="Palatino Linotype" w:cs="Tahoma"/>
          <w:b/>
          <w:bCs/>
          <w:sz w:val="22"/>
          <w:szCs w:val="22"/>
        </w:rPr>
        <w:t>Causales de sobreseimiento.</w:t>
      </w:r>
    </w:p>
    <w:p w14:paraId="3B991B8C" w14:textId="77777777" w:rsidR="0046280E" w:rsidRPr="002B7669" w:rsidRDefault="0046280E">
      <w:pPr>
        <w:spacing w:line="360" w:lineRule="auto"/>
        <w:jc w:val="both"/>
        <w:rPr>
          <w:rFonts w:ascii="Palatino Linotype" w:hAnsi="Palatino Linotype" w:cs="Tahoma"/>
          <w:sz w:val="22"/>
          <w:szCs w:val="22"/>
        </w:rPr>
      </w:pPr>
    </w:p>
    <w:p w14:paraId="10A8C4C0" w14:textId="4D68301A" w:rsidR="0046280E" w:rsidRPr="002B7669" w:rsidRDefault="0046280E">
      <w:pPr>
        <w:spacing w:line="360" w:lineRule="auto"/>
        <w:jc w:val="both"/>
        <w:rPr>
          <w:rFonts w:ascii="Palatino Linotype" w:hAnsi="Palatino Linotype" w:cs="Tahoma"/>
          <w:sz w:val="22"/>
          <w:szCs w:val="22"/>
          <w:lang w:val="es-ES"/>
        </w:rPr>
      </w:pPr>
      <w:r w:rsidRPr="002B7669">
        <w:rPr>
          <w:rFonts w:ascii="Palatino Linotype" w:eastAsia="Calibri" w:hAnsi="Palatino Linotype" w:cs="Tahoma"/>
          <w:sz w:val="22"/>
          <w:szCs w:val="22"/>
          <w:lang w:val="es-ES" w:eastAsia="es-ES_tradnl"/>
        </w:rPr>
        <w:lastRenderedPageBreak/>
        <w:t>Por lo que hace a las causales de sobreseimiento, del análisis realizado por este Instituto, se advierte que</w:t>
      </w:r>
      <w:r w:rsidRPr="002B7669">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2B7669">
        <w:rPr>
          <w:rFonts w:ascii="Palatino Linotype" w:hAnsi="Palatino Linotype" w:cs="Tahoma"/>
          <w:sz w:val="22"/>
          <w:szCs w:val="22"/>
          <w:lang w:val="es-ES"/>
        </w:rPr>
        <w:t>lo anterior, en virtud de que no existe constancia en el expedie</w:t>
      </w:r>
      <w:r w:rsidR="00CE2566" w:rsidRPr="002B7669">
        <w:rPr>
          <w:rFonts w:ascii="Palatino Linotype" w:hAnsi="Palatino Linotype" w:cs="Tahoma"/>
          <w:sz w:val="22"/>
          <w:szCs w:val="22"/>
          <w:lang w:val="es-ES"/>
        </w:rPr>
        <w:t>nte en que se actúa, de que la R</w:t>
      </w:r>
      <w:r w:rsidRPr="002B7669">
        <w:rPr>
          <w:rFonts w:ascii="Palatino Linotype" w:hAnsi="Palatino Linotype" w:cs="Tahoma"/>
          <w:sz w:val="22"/>
          <w:szCs w:val="22"/>
          <w:lang w:val="es-ES"/>
        </w:rPr>
        <w:t>ecurrente se hubiera desistido del recurso, hubiera fallecido, que sobreviniera alguna causal de improcedencia, que el Sujeto Obligado hubiese modificado o revocado el acto impugnado, o bien que el recurso de revisión hubiera quedado sin materia.</w:t>
      </w:r>
    </w:p>
    <w:p w14:paraId="3590BC36" w14:textId="77777777" w:rsidR="0046280E" w:rsidRPr="002B7669" w:rsidRDefault="0046280E">
      <w:pPr>
        <w:spacing w:line="360" w:lineRule="auto"/>
        <w:jc w:val="both"/>
        <w:rPr>
          <w:rFonts w:ascii="Palatino Linotype" w:hAnsi="Palatino Linotype" w:cs="Tahoma"/>
          <w:sz w:val="22"/>
          <w:szCs w:val="22"/>
          <w:lang w:val="es-ES"/>
        </w:rPr>
      </w:pPr>
    </w:p>
    <w:p w14:paraId="0C9141E1" w14:textId="77777777" w:rsidR="0046280E" w:rsidRPr="002B7669" w:rsidRDefault="0046280E">
      <w:pPr>
        <w:spacing w:line="360" w:lineRule="auto"/>
        <w:jc w:val="both"/>
        <w:rPr>
          <w:rFonts w:ascii="Palatino Linotype" w:eastAsia="Calibri" w:hAnsi="Palatino Linotype" w:cs="Tahoma"/>
          <w:sz w:val="22"/>
          <w:szCs w:val="22"/>
          <w:lang w:val="es-ES" w:eastAsia="es-ES_tradnl"/>
        </w:rPr>
      </w:pPr>
      <w:r w:rsidRPr="002B7669">
        <w:rPr>
          <w:rFonts w:ascii="Palatino Linotype" w:eastAsia="Calibri" w:hAnsi="Palatino Linotype" w:cs="Tahoma"/>
          <w:bCs/>
          <w:sz w:val="22"/>
          <w:szCs w:val="22"/>
          <w:lang w:val="es-ES" w:eastAsia="es-ES_tradnl"/>
        </w:rPr>
        <w:t xml:space="preserve">Por tales motivos, </w:t>
      </w:r>
      <w:r w:rsidRPr="002B7669">
        <w:rPr>
          <w:rFonts w:ascii="Palatino Linotype" w:eastAsia="Calibri" w:hAnsi="Palatino Linotype" w:cs="Tahoma"/>
          <w:sz w:val="22"/>
          <w:szCs w:val="22"/>
          <w:lang w:val="es-ES" w:eastAsia="es-ES_tradnl"/>
        </w:rPr>
        <w:t xml:space="preserve">se considera procedente entrar al fondo del presente asunto. </w:t>
      </w:r>
    </w:p>
    <w:p w14:paraId="7BC29648" w14:textId="77777777" w:rsidR="0046280E" w:rsidRPr="002B7669" w:rsidRDefault="0046280E">
      <w:pPr>
        <w:spacing w:line="360" w:lineRule="auto"/>
        <w:jc w:val="both"/>
        <w:rPr>
          <w:rFonts w:ascii="Palatino Linotype" w:eastAsia="Calibri" w:hAnsi="Palatino Linotype" w:cs="Tahoma"/>
          <w:b/>
          <w:sz w:val="22"/>
          <w:szCs w:val="22"/>
          <w:lang w:val="es-ES" w:eastAsia="es-ES_tradnl"/>
        </w:rPr>
      </w:pPr>
    </w:p>
    <w:p w14:paraId="01061D58" w14:textId="77777777" w:rsidR="0046280E" w:rsidRPr="002B7669" w:rsidRDefault="0046280E">
      <w:pPr>
        <w:spacing w:line="360" w:lineRule="auto"/>
        <w:jc w:val="both"/>
        <w:rPr>
          <w:rFonts w:ascii="Palatino Linotype" w:eastAsia="Calibri" w:hAnsi="Palatino Linotype" w:cs="Tahoma"/>
          <w:b/>
          <w:sz w:val="22"/>
          <w:szCs w:val="22"/>
          <w:lang w:val="es-ES" w:eastAsia="es-ES_tradnl"/>
        </w:rPr>
      </w:pPr>
      <w:r w:rsidRPr="002B7669">
        <w:rPr>
          <w:rFonts w:ascii="Palatino Linotype" w:eastAsia="Calibri" w:hAnsi="Palatino Linotype" w:cs="Tahoma"/>
          <w:b/>
          <w:sz w:val="22"/>
          <w:szCs w:val="22"/>
          <w:lang w:val="es-ES" w:eastAsia="es-ES_tradnl"/>
        </w:rPr>
        <w:t xml:space="preserve">TERCERO. Determinación de la Controversia. </w:t>
      </w:r>
    </w:p>
    <w:p w14:paraId="62A05FB4" w14:textId="77777777" w:rsidR="0046280E" w:rsidRPr="002B7669" w:rsidRDefault="0046280E">
      <w:pPr>
        <w:spacing w:line="360" w:lineRule="auto"/>
        <w:jc w:val="both"/>
        <w:rPr>
          <w:rFonts w:ascii="Palatino Linotype" w:eastAsia="Calibri" w:hAnsi="Palatino Linotype" w:cs="Tahoma"/>
          <w:sz w:val="22"/>
          <w:szCs w:val="22"/>
          <w:lang w:val="es-ES" w:eastAsia="es-ES_tradnl"/>
        </w:rPr>
      </w:pPr>
    </w:p>
    <w:p w14:paraId="3D847913" w14:textId="77777777" w:rsidR="0046280E" w:rsidRPr="002B7669" w:rsidRDefault="0046280E">
      <w:pPr>
        <w:spacing w:line="360" w:lineRule="auto"/>
        <w:jc w:val="both"/>
        <w:rPr>
          <w:rFonts w:ascii="Palatino Linotype" w:eastAsia="Calibri" w:hAnsi="Palatino Linotype" w:cs="Tahoma"/>
          <w:sz w:val="22"/>
          <w:szCs w:val="22"/>
          <w:lang w:val="es-ES" w:eastAsia="es-ES_tradnl"/>
        </w:rPr>
      </w:pPr>
      <w:r w:rsidRPr="002B7669">
        <w:rPr>
          <w:rFonts w:ascii="Palatino Linotype" w:eastAsia="Calibri" w:hAnsi="Palatino Linotype" w:cs="Tahoma"/>
          <w:sz w:val="22"/>
          <w:szCs w:val="22"/>
          <w:lang w:val="es-ES" w:eastAsia="es-ES_tradnl"/>
        </w:rPr>
        <w:t>Una vez realizado el estudio de las constancias que integran el expediente en que se actúa, se desprende lo siguiente:</w:t>
      </w:r>
    </w:p>
    <w:p w14:paraId="1E25966F" w14:textId="77777777" w:rsidR="0046280E" w:rsidRPr="002B7669" w:rsidRDefault="0046280E">
      <w:pPr>
        <w:spacing w:line="360" w:lineRule="auto"/>
        <w:jc w:val="both"/>
        <w:rPr>
          <w:rFonts w:ascii="Palatino Linotype" w:eastAsia="Calibri" w:hAnsi="Palatino Linotype" w:cs="Tahoma"/>
          <w:sz w:val="22"/>
          <w:szCs w:val="22"/>
          <w:lang w:val="es-ES" w:eastAsia="es-ES_tradnl"/>
        </w:rPr>
      </w:pPr>
    </w:p>
    <w:p w14:paraId="7593515E" w14:textId="6A61EFF5" w:rsidR="00A67649" w:rsidRPr="002B7669" w:rsidRDefault="00A67649">
      <w:pPr>
        <w:tabs>
          <w:tab w:val="left" w:pos="4962"/>
        </w:tabs>
        <w:spacing w:line="360" w:lineRule="auto"/>
        <w:jc w:val="both"/>
        <w:rPr>
          <w:rFonts w:ascii="Palatino Linotype" w:eastAsia="Calibri" w:hAnsi="Palatino Linotype" w:cs="Tahoma"/>
          <w:b/>
          <w:iCs/>
          <w:sz w:val="22"/>
          <w:szCs w:val="22"/>
          <w:lang w:val="es-ES" w:eastAsia="es-ES_tradnl"/>
        </w:rPr>
      </w:pPr>
      <w:r w:rsidRPr="002B7669">
        <w:rPr>
          <w:rFonts w:ascii="Palatino Linotype" w:eastAsia="Calibri" w:hAnsi="Palatino Linotype" w:cs="Tahoma"/>
          <w:iCs/>
          <w:sz w:val="22"/>
          <w:szCs w:val="22"/>
          <w:lang w:val="es-ES" w:eastAsia="es-ES_tradnl"/>
        </w:rPr>
        <w:t>El Recurrente</w:t>
      </w:r>
      <w:r w:rsidR="00B860B3" w:rsidRPr="002B7669">
        <w:rPr>
          <w:rFonts w:ascii="Palatino Linotype" w:eastAsia="Calibri" w:hAnsi="Palatino Linotype" w:cs="Tahoma"/>
          <w:iCs/>
          <w:sz w:val="22"/>
          <w:szCs w:val="22"/>
          <w:lang w:val="es-ES" w:eastAsia="es-ES_tradnl"/>
        </w:rPr>
        <w:t xml:space="preserve"> solicitó, </w:t>
      </w:r>
      <w:r w:rsidR="00B860B3" w:rsidRPr="002B7669">
        <w:rPr>
          <w:rFonts w:ascii="Palatino Linotype" w:eastAsia="Calibri" w:hAnsi="Palatino Linotype" w:cs="Tahoma"/>
          <w:b/>
          <w:iCs/>
          <w:sz w:val="22"/>
          <w:szCs w:val="22"/>
          <w:lang w:val="es-ES" w:eastAsia="es-ES_tradnl"/>
        </w:rPr>
        <w:t>el reporte de las altas y bajas realizadas en la primera quincena del mes de enero del año dos mil diecinueve.</w:t>
      </w:r>
    </w:p>
    <w:p w14:paraId="730C52D9" w14:textId="77777777" w:rsidR="0046280E" w:rsidRPr="002B7669" w:rsidRDefault="0046280E">
      <w:pPr>
        <w:spacing w:line="360" w:lineRule="auto"/>
        <w:jc w:val="both"/>
        <w:rPr>
          <w:rFonts w:ascii="Palatino Linotype" w:eastAsia="Calibri" w:hAnsi="Palatino Linotype" w:cs="Tahoma"/>
          <w:sz w:val="22"/>
          <w:szCs w:val="22"/>
          <w:lang w:val="es-ES" w:eastAsia="es-ES_tradnl"/>
        </w:rPr>
      </w:pPr>
    </w:p>
    <w:p w14:paraId="7A2CF7B6" w14:textId="6D6E2834" w:rsidR="00E9143C" w:rsidRPr="002B7669" w:rsidRDefault="00E9143C">
      <w:pPr>
        <w:tabs>
          <w:tab w:val="left" w:pos="4962"/>
        </w:tabs>
        <w:spacing w:line="360" w:lineRule="auto"/>
        <w:jc w:val="both"/>
        <w:rPr>
          <w:rFonts w:ascii="Palatino Linotype" w:eastAsia="Calibri" w:hAnsi="Palatino Linotype" w:cs="Tahoma"/>
          <w:iCs/>
          <w:sz w:val="22"/>
          <w:szCs w:val="22"/>
          <w:lang w:val="es-ES" w:eastAsia="es-ES_tradnl"/>
        </w:rPr>
      </w:pPr>
      <w:r w:rsidRPr="002B7669">
        <w:rPr>
          <w:rFonts w:ascii="Palatino Linotype" w:eastAsia="Calibri" w:hAnsi="Palatino Linotype" w:cs="Tahoma"/>
          <w:iCs/>
          <w:sz w:val="22"/>
          <w:szCs w:val="22"/>
          <w:lang w:val="es-ES" w:eastAsia="es-ES_tradnl"/>
        </w:rPr>
        <w:t xml:space="preserve">Concluido el plazo para otorgar respuesta, el Sujeto Obligado fue omiso en atender la solicitud de acceso a la información pública que nos ocupa; razón por la cual, la Particular presentó Recurso de Revisión ante este Instituto, en el que manifestó como agravio la falta de respuesta del Sujeto Obligado a la solicitud de acceso a la información con número de folio </w:t>
      </w:r>
      <w:r w:rsidR="00CC4AB4" w:rsidRPr="002B7669">
        <w:rPr>
          <w:rFonts w:ascii="Palatino Linotype" w:eastAsia="Calibri" w:hAnsi="Palatino Linotype" w:cs="Tahoma"/>
          <w:b/>
          <w:bCs/>
          <w:iCs/>
          <w:sz w:val="22"/>
          <w:szCs w:val="22"/>
          <w:lang w:eastAsia="es-ES_tradnl"/>
        </w:rPr>
        <w:t>00051/VACHASO/IP/2019</w:t>
      </w:r>
      <w:r w:rsidRPr="002B7669">
        <w:rPr>
          <w:rFonts w:ascii="Palatino Linotype" w:eastAsia="Calibri" w:hAnsi="Palatino Linotype" w:cs="Tahoma"/>
          <w:iCs/>
          <w:sz w:val="22"/>
          <w:szCs w:val="22"/>
          <w:lang w:val="es-ES" w:eastAsia="es-ES_tradnl"/>
        </w:rPr>
        <w:t>, dentro de los plazos previstos por la Ley de Transparencia y Acceso a la Información Pública del Estado de México y Municipios.</w:t>
      </w:r>
    </w:p>
    <w:p w14:paraId="445B5081" w14:textId="4D23C268" w:rsidR="008638A0" w:rsidRPr="002B7669" w:rsidRDefault="006752DD">
      <w:pPr>
        <w:spacing w:line="360" w:lineRule="auto"/>
        <w:jc w:val="both"/>
        <w:rPr>
          <w:rFonts w:ascii="Palatino Linotype" w:hAnsi="Palatino Linotype" w:cs="Tahoma"/>
          <w:sz w:val="22"/>
          <w:szCs w:val="22"/>
        </w:rPr>
      </w:pPr>
      <w:r w:rsidRPr="002B7669">
        <w:rPr>
          <w:rFonts w:ascii="Palatino Linotype" w:eastAsia="Calibri" w:hAnsi="Palatino Linotype" w:cs="Tahoma"/>
          <w:iCs/>
          <w:sz w:val="22"/>
          <w:szCs w:val="22"/>
          <w:lang w:val="es-ES" w:eastAsia="es-ES_tradnl"/>
        </w:rPr>
        <w:lastRenderedPageBreak/>
        <w:t xml:space="preserve">El Sujeto Obligado en Informe Justificado, indicó </w:t>
      </w:r>
      <w:r w:rsidR="00701F2D" w:rsidRPr="002B7669">
        <w:rPr>
          <w:rFonts w:ascii="Palatino Linotype" w:eastAsia="Calibri" w:hAnsi="Palatino Linotype" w:cs="Tahoma"/>
          <w:iCs/>
          <w:sz w:val="22"/>
          <w:szCs w:val="22"/>
          <w:lang w:val="es-ES" w:eastAsia="es-ES_tradnl"/>
        </w:rPr>
        <w:t>que se está llevando a cabo el ordenamiento de la información requerida, por lo que se deberá sobreseer el recurso que nos ocupa</w:t>
      </w:r>
      <w:r w:rsidR="00F95BDB" w:rsidRPr="002B7669">
        <w:rPr>
          <w:rFonts w:ascii="Palatino Linotype" w:eastAsia="Calibri" w:hAnsi="Palatino Linotype" w:cs="Tahoma"/>
          <w:iCs/>
          <w:sz w:val="22"/>
          <w:szCs w:val="22"/>
          <w:lang w:val="es-ES" w:eastAsia="es-ES_tradnl"/>
        </w:rPr>
        <w:t xml:space="preserve">; sin </w:t>
      </w:r>
      <w:r w:rsidR="00FD5901" w:rsidRPr="002B7669">
        <w:rPr>
          <w:rFonts w:ascii="Palatino Linotype" w:eastAsia="Calibri" w:hAnsi="Palatino Linotype" w:cs="Tahoma"/>
          <w:iCs/>
          <w:sz w:val="22"/>
          <w:szCs w:val="22"/>
          <w:lang w:val="es-ES" w:eastAsia="es-ES_tradnl"/>
        </w:rPr>
        <w:t>embargo,</w:t>
      </w:r>
      <w:r w:rsidR="00F95BDB" w:rsidRPr="002B7669">
        <w:rPr>
          <w:rFonts w:ascii="Palatino Linotype" w:eastAsia="Calibri" w:hAnsi="Palatino Linotype" w:cs="Tahoma"/>
          <w:iCs/>
          <w:sz w:val="22"/>
          <w:szCs w:val="22"/>
          <w:lang w:val="es-ES" w:eastAsia="es-ES_tradnl"/>
        </w:rPr>
        <w:t xml:space="preserve"> como se advierte del apartado de antecedentes, no entregó la información requerida</w:t>
      </w:r>
      <w:r w:rsidR="00F25165" w:rsidRPr="002B7669">
        <w:rPr>
          <w:rFonts w:ascii="Palatino Linotype" w:eastAsia="Calibri" w:hAnsi="Palatino Linotype" w:cs="Tahoma"/>
          <w:iCs/>
          <w:sz w:val="22"/>
          <w:szCs w:val="22"/>
          <w:lang w:val="es-ES" w:eastAsia="es-ES_tradnl"/>
        </w:rPr>
        <w:t>, por lo que a la feche el Recurrente sigue sin obtener la información</w:t>
      </w:r>
      <w:r w:rsidR="008638A0" w:rsidRPr="002B7669">
        <w:rPr>
          <w:rFonts w:ascii="Palatino Linotype" w:hAnsi="Palatino Linotype" w:cs="Tahoma"/>
          <w:bCs/>
          <w:iCs/>
          <w:sz w:val="22"/>
          <w:szCs w:val="22"/>
          <w:lang w:val="es-ES_tradnl"/>
        </w:rPr>
        <w:t>.</w:t>
      </w:r>
    </w:p>
    <w:p w14:paraId="7FD08F31" w14:textId="77777777" w:rsidR="008638A0" w:rsidRPr="002B7669" w:rsidRDefault="008638A0">
      <w:pPr>
        <w:spacing w:line="360" w:lineRule="auto"/>
        <w:jc w:val="both"/>
        <w:rPr>
          <w:rFonts w:ascii="Palatino Linotype" w:eastAsia="Calibri" w:hAnsi="Palatino Linotype" w:cs="Tahoma"/>
          <w:sz w:val="22"/>
          <w:szCs w:val="22"/>
          <w:lang w:val="es-ES" w:eastAsia="es-ES_tradnl"/>
        </w:rPr>
      </w:pPr>
    </w:p>
    <w:p w14:paraId="3AD33110" w14:textId="13122FFF" w:rsidR="0046280E" w:rsidRPr="002B7669" w:rsidRDefault="00A67649">
      <w:pPr>
        <w:spacing w:line="360" w:lineRule="auto"/>
        <w:jc w:val="both"/>
        <w:rPr>
          <w:rFonts w:ascii="Palatino Linotype" w:eastAsia="Calibri" w:hAnsi="Palatino Linotype" w:cs="Tahoma"/>
          <w:sz w:val="22"/>
          <w:szCs w:val="22"/>
          <w:lang w:val="es-ES" w:eastAsia="es-ES_tradnl"/>
        </w:rPr>
      </w:pPr>
      <w:r w:rsidRPr="002B7669">
        <w:rPr>
          <w:rFonts w:ascii="Palatino Linotype" w:eastAsia="Calibri" w:hAnsi="Palatino Linotype" w:cs="Tahoma"/>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30E11BF" w14:textId="77777777" w:rsidR="0046280E" w:rsidRPr="002B7669" w:rsidRDefault="0046280E">
      <w:pPr>
        <w:spacing w:line="360" w:lineRule="auto"/>
        <w:jc w:val="both"/>
        <w:rPr>
          <w:rFonts w:ascii="Palatino Linotype" w:eastAsia="Calibri" w:hAnsi="Palatino Linotype" w:cs="Tahoma"/>
          <w:sz w:val="22"/>
          <w:szCs w:val="22"/>
          <w:lang w:val="es-ES" w:eastAsia="es-ES_tradnl"/>
        </w:rPr>
      </w:pPr>
    </w:p>
    <w:p w14:paraId="0550AB70" w14:textId="77777777" w:rsidR="00A67649" w:rsidRPr="002B7669" w:rsidRDefault="00A67649">
      <w:pPr>
        <w:spacing w:line="360" w:lineRule="auto"/>
        <w:ind w:right="-93"/>
        <w:jc w:val="both"/>
        <w:rPr>
          <w:rFonts w:ascii="Palatino Linotype" w:hAnsi="Palatino Linotype" w:cs="Tahoma"/>
          <w:b/>
          <w:sz w:val="22"/>
          <w:szCs w:val="22"/>
        </w:rPr>
      </w:pPr>
      <w:r w:rsidRPr="002B7669">
        <w:rPr>
          <w:rFonts w:ascii="Palatino Linotype" w:hAnsi="Palatino Linotype" w:cs="Tahoma"/>
          <w:b/>
          <w:sz w:val="22"/>
          <w:szCs w:val="22"/>
          <w:lang w:val="es-ES"/>
        </w:rPr>
        <w:t xml:space="preserve">CUARTO. </w:t>
      </w:r>
      <w:r w:rsidRPr="002B7669">
        <w:rPr>
          <w:rFonts w:ascii="Palatino Linotype" w:hAnsi="Palatino Linotype" w:cs="Tahoma"/>
          <w:b/>
          <w:sz w:val="22"/>
          <w:szCs w:val="22"/>
        </w:rPr>
        <w:t>Marco normativo aplicable en materia de transparencia y acceso a la información pública.</w:t>
      </w:r>
    </w:p>
    <w:p w14:paraId="02CDA91B" w14:textId="77777777" w:rsidR="00A67649" w:rsidRPr="002B7669" w:rsidRDefault="00A67649">
      <w:pPr>
        <w:spacing w:line="360" w:lineRule="auto"/>
        <w:ind w:right="-93"/>
        <w:jc w:val="both"/>
        <w:rPr>
          <w:rFonts w:ascii="Palatino Linotype" w:hAnsi="Palatino Linotype" w:cs="Tahoma"/>
          <w:b/>
          <w:sz w:val="22"/>
          <w:szCs w:val="22"/>
        </w:rPr>
      </w:pPr>
    </w:p>
    <w:p w14:paraId="26DD13E0" w14:textId="77777777" w:rsidR="00A67649" w:rsidRPr="002B7669" w:rsidRDefault="00A67649">
      <w:pPr>
        <w:spacing w:line="360" w:lineRule="auto"/>
        <w:contextualSpacing/>
        <w:jc w:val="both"/>
        <w:rPr>
          <w:rFonts w:ascii="Palatino Linotype" w:hAnsi="Palatino Linotype" w:cs="Tahoma"/>
          <w:sz w:val="22"/>
          <w:szCs w:val="22"/>
        </w:rPr>
      </w:pPr>
      <w:r w:rsidRPr="002B766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505285" w14:textId="77777777" w:rsidR="00A67649" w:rsidRPr="002B7669" w:rsidRDefault="00A67649">
      <w:pPr>
        <w:spacing w:line="360" w:lineRule="auto"/>
        <w:jc w:val="both"/>
        <w:rPr>
          <w:rFonts w:ascii="Palatino Linotype" w:hAnsi="Palatino Linotype" w:cs="Tahoma"/>
          <w:sz w:val="22"/>
          <w:szCs w:val="22"/>
        </w:rPr>
      </w:pPr>
    </w:p>
    <w:p w14:paraId="467A7023" w14:textId="77777777" w:rsidR="00A67649" w:rsidRPr="002B7669" w:rsidRDefault="00A67649">
      <w:pPr>
        <w:spacing w:line="360" w:lineRule="auto"/>
        <w:jc w:val="both"/>
        <w:rPr>
          <w:rFonts w:ascii="Palatino Linotype" w:hAnsi="Palatino Linotype" w:cs="Tahoma"/>
          <w:sz w:val="22"/>
          <w:szCs w:val="22"/>
        </w:rPr>
      </w:pPr>
      <w:r w:rsidRPr="002B766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22CD4EA" w14:textId="77777777" w:rsidR="00A67649" w:rsidRPr="002B7669" w:rsidRDefault="00A67649">
      <w:pPr>
        <w:spacing w:line="360" w:lineRule="auto"/>
        <w:jc w:val="both"/>
        <w:rPr>
          <w:rFonts w:ascii="Palatino Linotype" w:hAnsi="Palatino Linotype" w:cs="Tahoma"/>
          <w:sz w:val="22"/>
          <w:szCs w:val="22"/>
        </w:rPr>
      </w:pPr>
    </w:p>
    <w:p w14:paraId="6CF10BEB" w14:textId="77777777" w:rsidR="00A67649" w:rsidRPr="002B7669" w:rsidRDefault="00A67649">
      <w:pPr>
        <w:spacing w:line="360" w:lineRule="auto"/>
        <w:jc w:val="both"/>
        <w:rPr>
          <w:rFonts w:ascii="Palatino Linotype" w:hAnsi="Palatino Linotype" w:cs="Tahoma"/>
          <w:sz w:val="22"/>
          <w:szCs w:val="22"/>
        </w:rPr>
      </w:pPr>
      <w:r w:rsidRPr="002B766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2B7669">
        <w:rPr>
          <w:rFonts w:ascii="Palatino Linotype" w:hAnsi="Palatino Linotype" w:cs="Tahoma"/>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14:paraId="76631A53" w14:textId="77777777" w:rsidR="00A67649" w:rsidRPr="002B7669" w:rsidRDefault="00A67649">
      <w:pPr>
        <w:spacing w:line="360" w:lineRule="auto"/>
        <w:jc w:val="both"/>
        <w:rPr>
          <w:rFonts w:ascii="Palatino Linotype" w:hAnsi="Palatino Linotype" w:cs="Tahoma"/>
          <w:sz w:val="22"/>
          <w:szCs w:val="22"/>
        </w:rPr>
      </w:pPr>
    </w:p>
    <w:p w14:paraId="52F5C7FB" w14:textId="77777777" w:rsidR="00A67649" w:rsidRPr="002B7669" w:rsidRDefault="00A67649">
      <w:pPr>
        <w:spacing w:line="360" w:lineRule="auto"/>
        <w:jc w:val="both"/>
        <w:rPr>
          <w:rFonts w:ascii="Palatino Linotype" w:hAnsi="Palatino Linotype" w:cs="Tahoma"/>
          <w:sz w:val="22"/>
          <w:szCs w:val="22"/>
        </w:rPr>
      </w:pPr>
      <w:r w:rsidRPr="002B766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A05BC54" w14:textId="77777777" w:rsidR="00A67649" w:rsidRPr="002B7669" w:rsidRDefault="00A67649">
      <w:pPr>
        <w:spacing w:line="360" w:lineRule="auto"/>
        <w:jc w:val="both"/>
        <w:rPr>
          <w:rFonts w:ascii="Palatino Linotype" w:hAnsi="Palatino Linotype" w:cs="Tahoma"/>
          <w:sz w:val="22"/>
          <w:szCs w:val="22"/>
        </w:rPr>
      </w:pPr>
    </w:p>
    <w:p w14:paraId="0916BBAF" w14:textId="77777777" w:rsidR="00A67649" w:rsidRPr="002B7669" w:rsidRDefault="00A67649">
      <w:pPr>
        <w:spacing w:line="360" w:lineRule="auto"/>
        <w:jc w:val="both"/>
        <w:rPr>
          <w:rFonts w:ascii="Palatino Linotype" w:hAnsi="Palatino Linotype" w:cs="Tahoma"/>
          <w:sz w:val="22"/>
          <w:szCs w:val="22"/>
        </w:rPr>
      </w:pPr>
      <w:r w:rsidRPr="002B766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82AE1E5" w14:textId="77777777" w:rsidR="00A67649" w:rsidRPr="002B7669" w:rsidRDefault="00A67649">
      <w:pPr>
        <w:spacing w:line="360" w:lineRule="auto"/>
        <w:jc w:val="both"/>
        <w:rPr>
          <w:rFonts w:ascii="Palatino Linotype" w:hAnsi="Palatino Linotype" w:cs="Tahoma"/>
          <w:sz w:val="22"/>
          <w:szCs w:val="22"/>
        </w:rPr>
      </w:pPr>
    </w:p>
    <w:p w14:paraId="3028E64F" w14:textId="77777777" w:rsidR="00A67649" w:rsidRPr="002B7669" w:rsidRDefault="00A67649">
      <w:pPr>
        <w:spacing w:line="360" w:lineRule="auto"/>
        <w:jc w:val="both"/>
        <w:rPr>
          <w:rFonts w:ascii="Palatino Linotype" w:hAnsi="Palatino Linotype" w:cs="Tahoma"/>
          <w:sz w:val="22"/>
          <w:szCs w:val="22"/>
        </w:rPr>
      </w:pPr>
      <w:r w:rsidRPr="002B7669">
        <w:rPr>
          <w:rFonts w:ascii="Palatino Linotype" w:hAnsi="Palatino Linotype" w:cs="Tahoma"/>
          <w:sz w:val="22"/>
          <w:szCs w:val="22"/>
        </w:rPr>
        <w:t>El artículo 12, que, quienes generen, recopilen, administren, manejen, procesen, archiven o conserven información pública serán responsables de la misma.</w:t>
      </w:r>
    </w:p>
    <w:p w14:paraId="2C182F8E" w14:textId="77777777" w:rsidR="00A67649" w:rsidRPr="002B7669" w:rsidRDefault="00A67649">
      <w:pPr>
        <w:spacing w:line="360" w:lineRule="auto"/>
        <w:jc w:val="both"/>
        <w:rPr>
          <w:rFonts w:ascii="Palatino Linotype" w:hAnsi="Palatino Linotype" w:cs="Tahoma"/>
          <w:sz w:val="22"/>
          <w:szCs w:val="22"/>
        </w:rPr>
      </w:pPr>
    </w:p>
    <w:p w14:paraId="36E51FAC" w14:textId="77777777" w:rsidR="00A67649" w:rsidRPr="002B7669" w:rsidRDefault="00A67649">
      <w:pPr>
        <w:spacing w:line="360" w:lineRule="auto"/>
        <w:jc w:val="both"/>
        <w:rPr>
          <w:rFonts w:ascii="Palatino Linotype" w:hAnsi="Palatino Linotype" w:cs="Tahoma"/>
          <w:sz w:val="22"/>
          <w:szCs w:val="22"/>
        </w:rPr>
      </w:pPr>
      <w:r w:rsidRPr="002B766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EFCCF19" w14:textId="77777777" w:rsidR="00A67649" w:rsidRPr="002B7669" w:rsidRDefault="00A67649">
      <w:pPr>
        <w:spacing w:line="360" w:lineRule="auto"/>
        <w:jc w:val="both"/>
        <w:rPr>
          <w:rFonts w:ascii="Palatino Linotype" w:hAnsi="Palatino Linotype" w:cs="Tahoma"/>
          <w:sz w:val="22"/>
          <w:szCs w:val="22"/>
        </w:rPr>
      </w:pPr>
    </w:p>
    <w:p w14:paraId="13A19BBF" w14:textId="77777777" w:rsidR="00A67649" w:rsidRPr="002B7669" w:rsidRDefault="00A67649">
      <w:pPr>
        <w:spacing w:line="360" w:lineRule="auto"/>
        <w:jc w:val="both"/>
        <w:rPr>
          <w:rFonts w:ascii="Palatino Linotype" w:hAnsi="Palatino Linotype" w:cs="Tahoma"/>
          <w:sz w:val="22"/>
          <w:szCs w:val="22"/>
        </w:rPr>
      </w:pPr>
      <w:r w:rsidRPr="002B766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0B8AF8A" w14:textId="2CAB7317" w:rsidR="008638A0" w:rsidRPr="002B7669" w:rsidRDefault="008638A0">
      <w:pPr>
        <w:tabs>
          <w:tab w:val="left" w:pos="4962"/>
        </w:tabs>
        <w:spacing w:line="360" w:lineRule="auto"/>
        <w:jc w:val="both"/>
        <w:rPr>
          <w:rFonts w:ascii="Palatino Linotype" w:eastAsia="Calibri" w:hAnsi="Palatino Linotype" w:cs="Tahoma"/>
          <w:b/>
          <w:iCs/>
          <w:sz w:val="22"/>
          <w:szCs w:val="22"/>
          <w:lang w:val="es-ES" w:eastAsia="es-ES_tradnl"/>
        </w:rPr>
      </w:pPr>
    </w:p>
    <w:p w14:paraId="4832E94B" w14:textId="77777777" w:rsidR="008638A0" w:rsidRPr="002B7669" w:rsidRDefault="008638A0">
      <w:pPr>
        <w:spacing w:line="360" w:lineRule="auto"/>
        <w:ind w:right="-93"/>
        <w:jc w:val="both"/>
        <w:rPr>
          <w:rFonts w:ascii="Palatino Linotype" w:hAnsi="Palatino Linotype" w:cs="Tahoma"/>
          <w:b/>
          <w:sz w:val="22"/>
          <w:szCs w:val="22"/>
          <w:lang w:val="es-ES"/>
        </w:rPr>
      </w:pPr>
      <w:r w:rsidRPr="002B7669">
        <w:rPr>
          <w:rFonts w:ascii="Palatino Linotype" w:hAnsi="Palatino Linotype" w:cs="Tahoma"/>
          <w:b/>
          <w:sz w:val="22"/>
          <w:szCs w:val="22"/>
          <w:lang w:val="es-ES"/>
        </w:rPr>
        <w:lastRenderedPageBreak/>
        <w:t>QUINTO. Estudio de Fondo.</w:t>
      </w:r>
    </w:p>
    <w:p w14:paraId="72723DD2" w14:textId="77777777" w:rsidR="00473AF2" w:rsidRPr="002B7669" w:rsidRDefault="00473AF2">
      <w:pPr>
        <w:spacing w:line="360" w:lineRule="auto"/>
        <w:ind w:right="-93"/>
        <w:jc w:val="both"/>
        <w:rPr>
          <w:rFonts w:ascii="Palatino Linotype" w:hAnsi="Palatino Linotype" w:cs="Tahoma"/>
          <w:b/>
          <w:sz w:val="22"/>
          <w:szCs w:val="22"/>
          <w:lang w:val="es-ES"/>
        </w:rPr>
      </w:pPr>
    </w:p>
    <w:p w14:paraId="4A5C2A50" w14:textId="44AA7E7E" w:rsidR="00473AF2" w:rsidRPr="002B7669" w:rsidRDefault="00473AF2">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 xml:space="preserve">Expuesta la controversia, se procede al análisis del agravio hecho valer por el ahora Recurrente, concerniente a la </w:t>
      </w:r>
      <w:r w:rsidR="006846E0" w:rsidRPr="002B7669">
        <w:rPr>
          <w:rFonts w:ascii="Palatino Linotype" w:eastAsia="Calibri" w:hAnsi="Palatino Linotype" w:cs="Tahoma"/>
          <w:bCs/>
          <w:sz w:val="22"/>
          <w:szCs w:val="22"/>
          <w:lang w:eastAsia="en-US"/>
        </w:rPr>
        <w:t xml:space="preserve">falta de </w:t>
      </w:r>
      <w:r w:rsidRPr="002B7669">
        <w:rPr>
          <w:rFonts w:ascii="Palatino Linotype" w:eastAsia="Calibri" w:hAnsi="Palatino Linotype" w:cs="Tahoma"/>
          <w:bCs/>
          <w:sz w:val="22"/>
          <w:szCs w:val="22"/>
          <w:lang w:eastAsia="en-US"/>
        </w:rPr>
        <w:t>respuesta del Ayuntamiento de Valle de Chalco Solidaridad al requerimiento informativo.</w:t>
      </w:r>
    </w:p>
    <w:p w14:paraId="4CD0196D"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p>
    <w:p w14:paraId="666C46AF"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2E08A7A"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p>
    <w:p w14:paraId="5B2D6188" w14:textId="77777777" w:rsidR="00473AF2" w:rsidRPr="002B7669"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B7669">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70377DE" w14:textId="77777777" w:rsidR="00473AF2" w:rsidRPr="002B7669" w:rsidRDefault="00473AF2">
      <w:pPr>
        <w:spacing w:line="360" w:lineRule="auto"/>
        <w:ind w:left="360" w:right="-93"/>
        <w:jc w:val="both"/>
        <w:rPr>
          <w:rFonts w:ascii="Palatino Linotype" w:eastAsia="Calibri" w:hAnsi="Palatino Linotype" w:cs="Tahoma"/>
          <w:bCs/>
          <w:sz w:val="22"/>
          <w:szCs w:val="22"/>
          <w:lang w:eastAsia="en-US"/>
        </w:rPr>
      </w:pPr>
    </w:p>
    <w:p w14:paraId="5B1A7B34" w14:textId="77777777" w:rsidR="00473AF2" w:rsidRPr="002B7669"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B7669">
        <w:rPr>
          <w:rFonts w:ascii="Palatino Linotype" w:eastAsia="Calibri" w:hAnsi="Palatino Linotype" w:cs="Tahoma"/>
          <w:bCs/>
          <w:szCs w:val="22"/>
          <w:lang w:eastAsia="en-US"/>
        </w:rPr>
        <w:t>Transparentar la gestión pública, mediante la difusión de la información generada por los Sujetos Obligados, y</w:t>
      </w:r>
    </w:p>
    <w:p w14:paraId="21F567F6" w14:textId="77777777" w:rsidR="00473AF2" w:rsidRPr="002B7669" w:rsidRDefault="00473AF2">
      <w:pPr>
        <w:pStyle w:val="Prrafodelista"/>
        <w:spacing w:line="360" w:lineRule="auto"/>
        <w:rPr>
          <w:rFonts w:ascii="Palatino Linotype" w:eastAsia="Calibri" w:hAnsi="Palatino Linotype" w:cs="Tahoma"/>
          <w:bCs/>
          <w:szCs w:val="22"/>
          <w:lang w:eastAsia="en-US"/>
        </w:rPr>
      </w:pPr>
    </w:p>
    <w:p w14:paraId="5EA21BB0" w14:textId="77777777" w:rsidR="00473AF2" w:rsidRPr="002B7669" w:rsidRDefault="00473AF2">
      <w:pPr>
        <w:pStyle w:val="Prrafodelista"/>
        <w:numPr>
          <w:ilvl w:val="0"/>
          <w:numId w:val="2"/>
        </w:numPr>
        <w:spacing w:line="360" w:lineRule="auto"/>
        <w:ind w:right="-93"/>
        <w:jc w:val="both"/>
        <w:rPr>
          <w:rFonts w:ascii="Palatino Linotype" w:eastAsia="Calibri" w:hAnsi="Palatino Linotype" w:cs="Tahoma"/>
          <w:bCs/>
          <w:szCs w:val="22"/>
          <w:lang w:eastAsia="en-US"/>
        </w:rPr>
      </w:pPr>
      <w:r w:rsidRPr="002B766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C0D082E"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p>
    <w:p w14:paraId="6AFF8CFF" w14:textId="74114F92" w:rsidR="00473AF2" w:rsidRPr="002B7669" w:rsidRDefault="00473AF2">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 xml:space="preserve">Conforme a lo anterior, se deprende que </w:t>
      </w:r>
      <w:r w:rsidRPr="002B7669">
        <w:rPr>
          <w:rFonts w:ascii="Palatino Linotype" w:eastAsia="Calibri" w:hAnsi="Palatino Linotype" w:cs="Tahoma"/>
          <w:b/>
          <w:bCs/>
          <w:sz w:val="22"/>
          <w:szCs w:val="22"/>
          <w:lang w:eastAsia="en-US"/>
        </w:rPr>
        <w:t>los objetivos de la Ley de la materia,</w:t>
      </w:r>
      <w:r w:rsidRPr="002B7669">
        <w:rPr>
          <w:rFonts w:ascii="Palatino Linotype" w:eastAsia="Calibri" w:hAnsi="Palatino Linotype" w:cs="Tahoma"/>
          <w:bCs/>
          <w:sz w:val="22"/>
          <w:szCs w:val="22"/>
          <w:lang w:eastAsia="en-US"/>
        </w:rPr>
        <w:t xml:space="preserve"> son establecer las bases que regirán las formas para garantizar el derecho de acceso a la información</w:t>
      </w:r>
      <w:r w:rsidR="006846E0" w:rsidRPr="002B7669">
        <w:rPr>
          <w:rFonts w:ascii="Palatino Linotype" w:eastAsia="Calibri" w:hAnsi="Palatino Linotype" w:cs="Tahoma"/>
          <w:bCs/>
          <w:sz w:val="22"/>
          <w:szCs w:val="22"/>
          <w:lang w:eastAsia="en-US"/>
        </w:rPr>
        <w:t xml:space="preserve"> pública</w:t>
      </w:r>
      <w:r w:rsidRPr="002B7669">
        <w:rPr>
          <w:rFonts w:ascii="Palatino Linotype" w:eastAsia="Calibri" w:hAnsi="Palatino Linotype" w:cs="Tahoma"/>
          <w:bCs/>
          <w:sz w:val="22"/>
          <w:szCs w:val="22"/>
          <w:lang w:eastAsia="en-US"/>
        </w:rPr>
        <w:t xml:space="preserve">, mediante procesos sencillos y expeditos, la promoción, fomento y difusión de la cultura de </w:t>
      </w:r>
      <w:r w:rsidRPr="002B7669">
        <w:rPr>
          <w:rFonts w:ascii="Palatino Linotype" w:eastAsia="Calibri" w:hAnsi="Palatino Linotype" w:cs="Tahoma"/>
          <w:bCs/>
          <w:sz w:val="22"/>
          <w:szCs w:val="22"/>
          <w:lang w:eastAsia="en-US"/>
        </w:rPr>
        <w:lastRenderedPageBreak/>
        <w:t>transparencia y la rendición de cuentas, a través del establecimiento de políticas públicas y mecanismos que garanticen la publicidad de información oportuna, verificable, comprensible, actualizada y completa.</w:t>
      </w:r>
    </w:p>
    <w:p w14:paraId="68D10CFE"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p>
    <w:p w14:paraId="36EC5DF1"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 xml:space="preserve">En ese orden de ideas, para la atención de </w:t>
      </w:r>
      <w:proofErr w:type="gramStart"/>
      <w:r w:rsidRPr="002B7669">
        <w:rPr>
          <w:rFonts w:ascii="Palatino Linotype" w:eastAsia="Calibri" w:hAnsi="Palatino Linotype" w:cs="Tahoma"/>
          <w:bCs/>
          <w:sz w:val="22"/>
          <w:szCs w:val="22"/>
          <w:lang w:eastAsia="en-US"/>
        </w:rPr>
        <w:t>las solicitud</w:t>
      </w:r>
      <w:proofErr w:type="gramEnd"/>
      <w:r w:rsidRPr="002B7669">
        <w:rPr>
          <w:rFonts w:ascii="Palatino Linotype" w:eastAsia="Calibri" w:hAnsi="Palatino Linotype" w:cs="Tahoma"/>
          <w:bCs/>
          <w:sz w:val="22"/>
          <w:szCs w:val="22"/>
          <w:lang w:eastAsia="en-US"/>
        </w:rPr>
        <w:t xml:space="preserve"> de acceso a la información, debe privilegiarse el </w:t>
      </w:r>
      <w:r w:rsidRPr="002B7669">
        <w:rPr>
          <w:rFonts w:ascii="Palatino Linotype" w:eastAsia="Calibri" w:hAnsi="Palatino Linotype" w:cs="Tahoma"/>
          <w:b/>
          <w:bCs/>
          <w:sz w:val="22"/>
          <w:szCs w:val="22"/>
          <w:lang w:eastAsia="en-US"/>
        </w:rPr>
        <w:t>principio de máxima publicidad</w:t>
      </w:r>
      <w:r w:rsidRPr="002B7669">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4DCAF15"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p>
    <w:p w14:paraId="41358BE0"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E43E2A6" w14:textId="77777777" w:rsidR="00473AF2" w:rsidRPr="002B7669" w:rsidRDefault="00473AF2">
      <w:pPr>
        <w:spacing w:line="360" w:lineRule="auto"/>
        <w:ind w:right="-93"/>
        <w:jc w:val="both"/>
        <w:rPr>
          <w:rFonts w:ascii="Palatino Linotype" w:eastAsia="Calibri" w:hAnsi="Palatino Linotype" w:cs="Tahoma"/>
          <w:bCs/>
          <w:sz w:val="22"/>
          <w:szCs w:val="22"/>
          <w:lang w:eastAsia="en-US"/>
        </w:rPr>
      </w:pPr>
    </w:p>
    <w:p w14:paraId="4D5ABEB7" w14:textId="77777777" w:rsidR="00473AF2" w:rsidRPr="002B7669"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2B7669">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de todas las gestiones necesarias para facilitar el acceso de la información;</w:t>
      </w:r>
    </w:p>
    <w:p w14:paraId="2D53461A" w14:textId="77777777" w:rsidR="00473AF2" w:rsidRPr="002B7669" w:rsidRDefault="00473AF2">
      <w:pPr>
        <w:pStyle w:val="Prrafodelista"/>
        <w:spacing w:line="360" w:lineRule="auto"/>
        <w:ind w:right="-93"/>
        <w:jc w:val="both"/>
        <w:rPr>
          <w:rFonts w:ascii="Palatino Linotype" w:eastAsia="Calibri" w:hAnsi="Palatino Linotype" w:cs="Tahoma"/>
          <w:bCs/>
          <w:szCs w:val="22"/>
          <w:lang w:eastAsia="en-US"/>
        </w:rPr>
      </w:pPr>
    </w:p>
    <w:p w14:paraId="6EB52231" w14:textId="224F6F19" w:rsidR="00473AF2" w:rsidRPr="002B7669" w:rsidRDefault="00473AF2">
      <w:pPr>
        <w:pStyle w:val="Prrafodelista"/>
        <w:numPr>
          <w:ilvl w:val="0"/>
          <w:numId w:val="3"/>
        </w:numPr>
        <w:spacing w:line="360" w:lineRule="auto"/>
        <w:ind w:right="-93"/>
        <w:jc w:val="both"/>
        <w:rPr>
          <w:rFonts w:ascii="Palatino Linotype" w:eastAsia="Calibri" w:hAnsi="Palatino Linotype" w:cs="Tahoma"/>
          <w:bCs/>
          <w:szCs w:val="22"/>
          <w:lang w:eastAsia="en-US"/>
        </w:rPr>
      </w:pPr>
      <w:r w:rsidRPr="002B7669">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2B7669">
        <w:rPr>
          <w:rFonts w:ascii="Palatino Linotype" w:eastAsia="Calibri" w:hAnsi="Palatino Linotype" w:cs="Tahoma"/>
          <w:b/>
          <w:bCs/>
          <w:szCs w:val="22"/>
          <w:lang w:eastAsia="en-US"/>
        </w:rPr>
        <w:t>quince días hábiles, contados a partir del día siguiente a la presentación de esta.</w:t>
      </w:r>
      <w:r w:rsidRPr="002B7669">
        <w:rPr>
          <w:rFonts w:ascii="Palatino Linotype" w:eastAsia="Calibri" w:hAnsi="Palatino Linotype" w:cs="Tahoma"/>
          <w:bCs/>
          <w:szCs w:val="22"/>
          <w:lang w:eastAsia="en-US"/>
        </w:rPr>
        <w:t xml:space="preserve"> Excepcionalmente, el plazo referido podrá </w:t>
      </w:r>
      <w:r w:rsidRPr="002B7669">
        <w:rPr>
          <w:rFonts w:ascii="Palatino Linotype" w:eastAsia="Calibri" w:hAnsi="Palatino Linotype" w:cs="Tahoma"/>
          <w:bCs/>
          <w:szCs w:val="22"/>
          <w:lang w:eastAsia="en-US"/>
        </w:rPr>
        <w:lastRenderedPageBreak/>
        <w:t>ampliarse por siete días hábiles más, cuando existan razones fundadas y motivadas, las cuales deberán ser aprobadas a través del Comité de Transparencia;</w:t>
      </w:r>
    </w:p>
    <w:p w14:paraId="35EDAE55" w14:textId="77777777" w:rsidR="00473AF2" w:rsidRPr="002B7669" w:rsidRDefault="00473AF2">
      <w:pPr>
        <w:pStyle w:val="Prrafodelista"/>
        <w:spacing w:line="360" w:lineRule="auto"/>
        <w:rPr>
          <w:rFonts w:ascii="Palatino Linotype" w:eastAsia="Calibri" w:hAnsi="Palatino Linotype" w:cs="Tahoma"/>
          <w:bCs/>
          <w:szCs w:val="22"/>
          <w:lang w:eastAsia="en-US"/>
        </w:rPr>
      </w:pPr>
    </w:p>
    <w:p w14:paraId="7A45C885" w14:textId="77777777" w:rsidR="00473AF2" w:rsidRPr="002B7669"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2B766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2B7669">
        <w:rPr>
          <w:rFonts w:ascii="Palatino Linotype" w:eastAsia="Calibri" w:hAnsi="Palatino Linotype" w:cs="Tahoma"/>
          <w:b/>
          <w:bCs/>
          <w:szCs w:val="22"/>
          <w:lang w:eastAsia="en-US"/>
        </w:rPr>
        <w:t>que se encuentren en sus archivos o que estén constreñidos a elaborar;</w:t>
      </w:r>
    </w:p>
    <w:p w14:paraId="622A87C2" w14:textId="77777777" w:rsidR="00473AF2" w:rsidRPr="002B7669" w:rsidRDefault="00473AF2">
      <w:pPr>
        <w:pStyle w:val="Prrafodelista"/>
        <w:spacing w:line="360" w:lineRule="auto"/>
        <w:rPr>
          <w:rFonts w:ascii="Palatino Linotype" w:eastAsia="Calibri" w:hAnsi="Palatino Linotype" w:cs="Tahoma"/>
          <w:b/>
          <w:bCs/>
          <w:szCs w:val="22"/>
          <w:lang w:eastAsia="en-US"/>
        </w:rPr>
      </w:pPr>
    </w:p>
    <w:p w14:paraId="14A6F79E" w14:textId="5C65E94C" w:rsidR="00473AF2" w:rsidRPr="002B7669" w:rsidRDefault="00473AF2">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2B7669">
        <w:rPr>
          <w:rFonts w:ascii="Palatino Linotype" w:eastAsia="Calibri" w:hAnsi="Palatino Linotype" w:cs="Tahoma"/>
          <w:bCs/>
          <w:szCs w:val="22"/>
          <w:lang w:eastAsia="en-US"/>
        </w:rPr>
        <w:t xml:space="preserve">El acceso se dará en la modalidad de entrega y en su caso, de envío elegido por la solicitante, cuando </w:t>
      </w:r>
      <w:proofErr w:type="gramStart"/>
      <w:r w:rsidRPr="002B7669">
        <w:rPr>
          <w:rFonts w:ascii="Palatino Linotype" w:eastAsia="Calibri" w:hAnsi="Palatino Linotype" w:cs="Tahoma"/>
          <w:bCs/>
          <w:szCs w:val="22"/>
          <w:lang w:eastAsia="en-US"/>
        </w:rPr>
        <w:t>no  pueda</w:t>
      </w:r>
      <w:proofErr w:type="gramEnd"/>
      <w:r w:rsidRPr="002B7669">
        <w:rPr>
          <w:rFonts w:ascii="Palatino Linotype" w:eastAsia="Calibri" w:hAnsi="Palatino Linotype" w:cs="Tahoma"/>
          <w:bCs/>
          <w:szCs w:val="22"/>
          <w:lang w:eastAsia="en-US"/>
        </w:rPr>
        <w:t xml:space="preserve"> entregarse en dicha modalidad, el Sujeto Obligado deberá ofrecer otras; por lo cual, deberá fundamentar y motivar la necesidad de modificar el medio de entrega, y</w:t>
      </w:r>
    </w:p>
    <w:p w14:paraId="64762F94" w14:textId="77777777" w:rsidR="00473AF2" w:rsidRPr="002B7669" w:rsidRDefault="00473AF2">
      <w:pPr>
        <w:pStyle w:val="Prrafodelista"/>
        <w:spacing w:line="360" w:lineRule="auto"/>
        <w:rPr>
          <w:rFonts w:ascii="Palatino Linotype" w:eastAsia="Calibri" w:hAnsi="Palatino Linotype" w:cs="Tahoma"/>
          <w:b/>
          <w:bCs/>
          <w:szCs w:val="22"/>
          <w:lang w:eastAsia="en-US"/>
        </w:rPr>
      </w:pPr>
    </w:p>
    <w:p w14:paraId="250C3009" w14:textId="77777777" w:rsidR="00473AF2" w:rsidRPr="002B7669" w:rsidRDefault="00473AF2">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2B7669">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57A3E23" w14:textId="77777777" w:rsidR="00A8712A" w:rsidRPr="002B7669" w:rsidRDefault="00A8712A">
      <w:pPr>
        <w:spacing w:line="360" w:lineRule="auto"/>
        <w:ind w:right="-93"/>
        <w:jc w:val="both"/>
        <w:rPr>
          <w:rFonts w:ascii="Palatino Linotype" w:hAnsi="Palatino Linotype" w:cs="Tahoma"/>
          <w:b/>
          <w:sz w:val="22"/>
          <w:szCs w:val="22"/>
          <w:lang w:val="es-ES"/>
        </w:rPr>
      </w:pPr>
    </w:p>
    <w:p w14:paraId="2F78F6E2" w14:textId="334D2FB8" w:rsidR="00A8712A" w:rsidRPr="002B7669" w:rsidRDefault="00473AF2">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Una vez establecido lo anterior, es de precisar que el Recurrente solicitó que el</w:t>
      </w:r>
      <w:r w:rsidR="00A8712A" w:rsidRPr="002B7669">
        <w:rPr>
          <w:rFonts w:ascii="Palatino Linotype" w:hAnsi="Palatino Linotype" w:cs="Tahoma"/>
          <w:sz w:val="22"/>
          <w:szCs w:val="22"/>
          <w:lang w:val="es-ES"/>
        </w:rPr>
        <w:t xml:space="preserve"> </w:t>
      </w:r>
      <w:r w:rsidRPr="002B7669">
        <w:rPr>
          <w:rFonts w:ascii="Palatino Linotype" w:hAnsi="Palatino Linotype" w:cs="Tahoma"/>
          <w:sz w:val="22"/>
          <w:szCs w:val="22"/>
          <w:lang w:val="es-ES"/>
        </w:rPr>
        <w:t>Sujeto Obligado le proporcionará</w:t>
      </w:r>
      <w:r w:rsidR="00033335" w:rsidRPr="002B7669">
        <w:rPr>
          <w:rFonts w:ascii="Palatino Linotype" w:hAnsi="Palatino Linotype" w:cs="Tahoma"/>
          <w:sz w:val="22"/>
          <w:szCs w:val="22"/>
          <w:lang w:val="es-ES"/>
        </w:rPr>
        <w:t xml:space="preserve"> del personal del </w:t>
      </w:r>
      <w:r w:rsidR="006846E0" w:rsidRPr="002B7669">
        <w:rPr>
          <w:rFonts w:ascii="Palatino Linotype" w:hAnsi="Palatino Linotype" w:cs="Tahoma"/>
          <w:sz w:val="22"/>
          <w:szCs w:val="22"/>
          <w:lang w:val="es-ES"/>
        </w:rPr>
        <w:t>Municipio</w:t>
      </w:r>
      <w:r w:rsidR="00A8712A" w:rsidRPr="002B7669">
        <w:rPr>
          <w:rFonts w:ascii="Palatino Linotype" w:hAnsi="Palatino Linotype" w:cs="Tahoma"/>
          <w:sz w:val="22"/>
          <w:szCs w:val="22"/>
          <w:lang w:val="es-ES"/>
        </w:rPr>
        <w:t>, lo siguiente:</w:t>
      </w:r>
    </w:p>
    <w:p w14:paraId="033BE628" w14:textId="77777777" w:rsidR="00A8712A" w:rsidRPr="002B7669" w:rsidRDefault="00A8712A">
      <w:pPr>
        <w:spacing w:line="360" w:lineRule="auto"/>
        <w:ind w:right="-93"/>
        <w:jc w:val="both"/>
        <w:rPr>
          <w:rFonts w:ascii="Palatino Linotype" w:hAnsi="Palatino Linotype" w:cs="Tahoma"/>
          <w:sz w:val="22"/>
          <w:szCs w:val="22"/>
          <w:lang w:val="es-ES"/>
        </w:rPr>
      </w:pPr>
    </w:p>
    <w:p w14:paraId="7278F051" w14:textId="6D45E04C" w:rsidR="00AE4537" w:rsidRPr="002B7669" w:rsidRDefault="003573C1" w:rsidP="003573C1">
      <w:pPr>
        <w:pStyle w:val="Prrafodelista"/>
        <w:numPr>
          <w:ilvl w:val="0"/>
          <w:numId w:val="40"/>
        </w:numPr>
        <w:spacing w:line="360" w:lineRule="auto"/>
        <w:ind w:right="-93"/>
        <w:jc w:val="both"/>
        <w:rPr>
          <w:rFonts w:ascii="Palatino Linotype" w:hAnsi="Palatino Linotype" w:cs="Tahoma"/>
          <w:b/>
          <w:szCs w:val="22"/>
          <w:lang w:val="es-ES"/>
        </w:rPr>
      </w:pPr>
      <w:r w:rsidRPr="002B7669">
        <w:rPr>
          <w:rFonts w:ascii="Palatino Linotype" w:hAnsi="Palatino Linotype" w:cs="Tahoma"/>
          <w:szCs w:val="22"/>
          <w:lang w:val="es-ES"/>
        </w:rPr>
        <w:lastRenderedPageBreak/>
        <w:t>El reporte de altas y bajas realizadas en la primera quincena del mes de enero del año dos mil diecinueve.</w:t>
      </w:r>
    </w:p>
    <w:p w14:paraId="2CBAA28C" w14:textId="77777777" w:rsidR="003573C1" w:rsidRPr="002B7669" w:rsidRDefault="003573C1" w:rsidP="003573C1">
      <w:pPr>
        <w:pStyle w:val="Prrafodelista"/>
        <w:spacing w:line="360" w:lineRule="auto"/>
        <w:ind w:right="-93"/>
        <w:jc w:val="both"/>
        <w:rPr>
          <w:rFonts w:ascii="Palatino Linotype" w:hAnsi="Palatino Linotype" w:cs="Tahoma"/>
          <w:b/>
          <w:szCs w:val="22"/>
          <w:lang w:val="es-ES"/>
        </w:rPr>
      </w:pPr>
    </w:p>
    <w:p w14:paraId="7DBF5167" w14:textId="3DDF6A45" w:rsidR="001E1729" w:rsidRPr="002B7669" w:rsidRDefault="0045285C" w:rsidP="00FD5901">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Por su parte, el Sujeto Obligado, omitió dar respuesta a la solicitud de información del particular</w:t>
      </w:r>
      <w:r w:rsidR="00EB4634" w:rsidRPr="002B7669">
        <w:rPr>
          <w:rFonts w:ascii="Palatino Linotype" w:hAnsi="Palatino Linotype" w:cs="Tahoma"/>
          <w:sz w:val="22"/>
          <w:szCs w:val="22"/>
          <w:lang w:val="es-ES"/>
        </w:rPr>
        <w:t>, dentro del plazo establecido en el artículo 163 de la Ley de Transparencia y Acceso a la Información Pública del Estado de México y Municipios y si bien, en su I</w:t>
      </w:r>
      <w:r w:rsidR="001E1729" w:rsidRPr="002B7669">
        <w:rPr>
          <w:rFonts w:ascii="Palatino Linotype" w:hAnsi="Palatino Linotype" w:cs="Tahoma"/>
          <w:sz w:val="22"/>
          <w:szCs w:val="22"/>
          <w:lang w:val="es-ES"/>
        </w:rPr>
        <w:t xml:space="preserve">nforme </w:t>
      </w:r>
      <w:r w:rsidR="00EB4634" w:rsidRPr="002B7669">
        <w:rPr>
          <w:rFonts w:ascii="Palatino Linotype" w:hAnsi="Palatino Linotype" w:cs="Tahoma"/>
          <w:sz w:val="22"/>
          <w:szCs w:val="22"/>
          <w:lang w:val="es-ES"/>
        </w:rPr>
        <w:t>Justificado indicó</w:t>
      </w:r>
      <w:r w:rsidR="001E1729" w:rsidRPr="002B7669">
        <w:rPr>
          <w:rFonts w:ascii="Palatino Linotype" w:hAnsi="Palatino Linotype" w:cs="Tahoma"/>
          <w:sz w:val="22"/>
          <w:szCs w:val="22"/>
          <w:lang w:val="es-ES"/>
        </w:rPr>
        <w:t xml:space="preserve"> </w:t>
      </w:r>
      <w:r w:rsidR="001E1729" w:rsidRPr="002B7669">
        <w:rPr>
          <w:rFonts w:ascii="Palatino Linotype" w:hAnsi="Palatino Linotype" w:cs="Tahoma"/>
          <w:sz w:val="22"/>
          <w:szCs w:val="22"/>
        </w:rPr>
        <w:t xml:space="preserve">que se está llevando a cabo el ordenamiento de la información requerida, </w:t>
      </w:r>
      <w:r w:rsidR="00EB4634" w:rsidRPr="002B7669">
        <w:rPr>
          <w:rFonts w:ascii="Palatino Linotype" w:hAnsi="Palatino Linotype" w:cs="Tahoma"/>
          <w:sz w:val="22"/>
          <w:szCs w:val="22"/>
        </w:rPr>
        <w:t>lo cierto es que la misma a la fecha no se ha entregado a</w:t>
      </w:r>
      <w:r w:rsidR="001E1729" w:rsidRPr="002B7669">
        <w:rPr>
          <w:rFonts w:ascii="Palatino Linotype" w:hAnsi="Palatino Linotype" w:cs="Tahoma"/>
          <w:sz w:val="22"/>
          <w:szCs w:val="22"/>
          <w:lang w:val="es-ES"/>
        </w:rPr>
        <w:t xml:space="preserve">l </w:t>
      </w:r>
      <w:r w:rsidR="00EB4634" w:rsidRPr="002B7669">
        <w:rPr>
          <w:rFonts w:ascii="Palatino Linotype" w:hAnsi="Palatino Linotype" w:cs="Tahoma"/>
          <w:sz w:val="22"/>
          <w:szCs w:val="22"/>
          <w:lang w:val="es-ES"/>
        </w:rPr>
        <w:t>Particular.</w:t>
      </w:r>
    </w:p>
    <w:p w14:paraId="4ABBB939" w14:textId="77777777" w:rsidR="003C4846" w:rsidRPr="002B7669" w:rsidRDefault="003C4846" w:rsidP="00FD5901">
      <w:pPr>
        <w:spacing w:line="360" w:lineRule="auto"/>
        <w:ind w:right="-93"/>
        <w:jc w:val="both"/>
        <w:rPr>
          <w:rFonts w:ascii="Palatino Linotype" w:hAnsi="Palatino Linotype" w:cs="Tahoma"/>
          <w:sz w:val="22"/>
          <w:szCs w:val="22"/>
          <w:lang w:val="es-ES"/>
        </w:rPr>
      </w:pPr>
    </w:p>
    <w:p w14:paraId="6B0BBDC7" w14:textId="0523B2F5" w:rsidR="003C4846" w:rsidRPr="002B7669" w:rsidRDefault="003C4846">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 xml:space="preserve">El plazo con el que contaba el Sujeto Obligado para emitir contestación al requerimiento informativo, comenzó a correr el </w:t>
      </w:r>
      <w:r w:rsidR="00BE3ED1" w:rsidRPr="002B7669">
        <w:rPr>
          <w:rFonts w:ascii="Palatino Linotype" w:hAnsi="Palatino Linotype" w:cs="Tahoma"/>
          <w:b/>
          <w:sz w:val="22"/>
          <w:szCs w:val="22"/>
          <w:lang w:val="es-ES"/>
        </w:rPr>
        <w:t>diecisiete</w:t>
      </w:r>
      <w:r w:rsidRPr="002B7669">
        <w:rPr>
          <w:rFonts w:ascii="Palatino Linotype" w:hAnsi="Palatino Linotype" w:cs="Tahoma"/>
          <w:b/>
          <w:sz w:val="22"/>
          <w:szCs w:val="22"/>
          <w:lang w:val="es-ES"/>
        </w:rPr>
        <w:t xml:space="preserve"> de enero del año dos mil diecinueve </w:t>
      </w:r>
      <w:r w:rsidR="00BE3ED1" w:rsidRPr="002B7669">
        <w:rPr>
          <w:rFonts w:ascii="Palatino Linotype" w:hAnsi="Palatino Linotype" w:cs="Tahoma"/>
          <w:b/>
          <w:sz w:val="22"/>
          <w:szCs w:val="22"/>
          <w:lang w:val="es-ES"/>
        </w:rPr>
        <w:t>y feneció el siete</w:t>
      </w:r>
      <w:r w:rsidRPr="002B7669">
        <w:rPr>
          <w:rFonts w:ascii="Palatino Linotype" w:hAnsi="Palatino Linotype" w:cs="Tahoma"/>
          <w:b/>
          <w:sz w:val="22"/>
          <w:szCs w:val="22"/>
          <w:lang w:val="es-ES"/>
        </w:rPr>
        <w:t xml:space="preserve"> de febrero del mismo año</w:t>
      </w:r>
      <w:r w:rsidRPr="002B7669">
        <w:rPr>
          <w:rFonts w:ascii="Palatino Linotype" w:hAnsi="Palatino Linotype" w:cs="Tahoma"/>
          <w:sz w:val="22"/>
          <w:szCs w:val="22"/>
          <w:lang w:val="es-ES"/>
        </w:rPr>
        <w:t>; lo anterior, sin contar los días diecinueve, veinte, veintiséis y veintisiete de enero, así como dos, tres y cuatro de febrero del presente año,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45950E43" w14:textId="77777777" w:rsidR="00BE3ED1" w:rsidRPr="002B7669" w:rsidRDefault="00BE3ED1">
      <w:pPr>
        <w:spacing w:line="360" w:lineRule="auto"/>
        <w:ind w:right="-93"/>
        <w:jc w:val="both"/>
        <w:rPr>
          <w:rFonts w:ascii="Palatino Linotype" w:hAnsi="Palatino Linotype" w:cs="Tahoma"/>
          <w:sz w:val="22"/>
          <w:szCs w:val="22"/>
          <w:lang w:val="es-ES"/>
        </w:rPr>
      </w:pPr>
    </w:p>
    <w:p w14:paraId="08F053B0" w14:textId="5D2E994D" w:rsidR="003C4846" w:rsidRPr="002B7669" w:rsidRDefault="003C4846">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 xml:space="preserve">De lo anterior, se advierte que, tal como lo indicó el Particular, el Ayuntamiento de Valle de Chalco Solidaridad </w:t>
      </w:r>
      <w:r w:rsidRPr="002B7669">
        <w:rPr>
          <w:rFonts w:ascii="Palatino Linotype" w:hAnsi="Palatino Linotype" w:cs="Tahoma"/>
          <w:b/>
          <w:sz w:val="22"/>
          <w:szCs w:val="22"/>
          <w:lang w:val="es-ES"/>
        </w:rPr>
        <w:t>no emitió respuesta, ni solicitó una prórroga</w:t>
      </w:r>
      <w:r w:rsidRPr="002B7669">
        <w:rPr>
          <w:rFonts w:ascii="Palatino Linotype" w:hAnsi="Palatino Linotype" w:cs="Tahoma"/>
          <w:sz w:val="22"/>
          <w:szCs w:val="22"/>
          <w:lang w:val="es-ES"/>
        </w:rPr>
        <w:t xml:space="preserve"> para dar contestación a la solicitud de información, dentro de los plazos establecidos en el artículo 163 de la Ley de la m</w:t>
      </w:r>
      <w:r w:rsidR="00BE3ED1" w:rsidRPr="002B7669">
        <w:rPr>
          <w:rFonts w:ascii="Palatino Linotype" w:hAnsi="Palatino Linotype" w:cs="Tahoma"/>
          <w:sz w:val="22"/>
          <w:szCs w:val="22"/>
          <w:lang w:val="es-ES"/>
        </w:rPr>
        <w:t>ateria, pues tenía hasta el siete</w:t>
      </w:r>
      <w:r w:rsidRPr="002B7669">
        <w:rPr>
          <w:rFonts w:ascii="Palatino Linotype" w:hAnsi="Palatino Linotype" w:cs="Tahoma"/>
          <w:sz w:val="22"/>
          <w:szCs w:val="22"/>
          <w:lang w:val="es-ES"/>
        </w:rPr>
        <w:t xml:space="preserve"> de febrero de dos mil diecinueve para notificar alguna de las dos situaciones; incluso a la fecha de la presente resolución no ha otorgado información o </w:t>
      </w:r>
      <w:r w:rsidRPr="002B7669">
        <w:rPr>
          <w:rFonts w:ascii="Palatino Linotype" w:hAnsi="Palatino Linotype" w:cs="Tahoma"/>
          <w:sz w:val="22"/>
          <w:szCs w:val="22"/>
          <w:lang w:val="es-ES"/>
        </w:rPr>
        <w:lastRenderedPageBreak/>
        <w:t xml:space="preserve">documentación alguna que atienda la solicitud de información; por lo que, resulta evidente que </w:t>
      </w:r>
      <w:r w:rsidRPr="002B7669">
        <w:rPr>
          <w:rFonts w:ascii="Palatino Linotype" w:hAnsi="Palatino Linotype" w:cs="Tahoma"/>
          <w:b/>
          <w:sz w:val="22"/>
          <w:szCs w:val="22"/>
          <w:lang w:val="es-ES"/>
        </w:rPr>
        <w:t>el agravio hecho valer por la Recurrente resulta fundado.</w:t>
      </w:r>
    </w:p>
    <w:p w14:paraId="59A42370" w14:textId="77777777" w:rsidR="003C4846" w:rsidRPr="002B7669" w:rsidRDefault="003C4846">
      <w:pPr>
        <w:spacing w:line="360" w:lineRule="auto"/>
        <w:ind w:right="-93"/>
        <w:jc w:val="both"/>
        <w:rPr>
          <w:rFonts w:ascii="Palatino Linotype" w:hAnsi="Palatino Linotype" w:cs="Tahoma"/>
          <w:sz w:val="22"/>
          <w:szCs w:val="22"/>
          <w:lang w:val="es-ES"/>
        </w:rPr>
      </w:pPr>
    </w:p>
    <w:p w14:paraId="3A5E0E26" w14:textId="4822827A" w:rsidR="00DA0164" w:rsidRPr="002B7669" w:rsidRDefault="007C793B">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Con base en lo expuesto, es</w:t>
      </w:r>
      <w:r w:rsidR="00495B1B" w:rsidRPr="002B7669">
        <w:rPr>
          <w:rFonts w:ascii="Palatino Linotype" w:hAnsi="Palatino Linotype" w:cs="Tahoma"/>
          <w:sz w:val="22"/>
          <w:szCs w:val="22"/>
          <w:lang w:val="es-ES"/>
        </w:rPr>
        <w:t xml:space="preserve"> de señalar que el contenido del Informe Justificado con el que </w:t>
      </w:r>
      <w:r w:rsidR="00DA0164" w:rsidRPr="002B7669">
        <w:rPr>
          <w:rFonts w:ascii="Palatino Linotype" w:hAnsi="Palatino Linotype" w:cs="Tahoma"/>
          <w:sz w:val="22"/>
          <w:szCs w:val="22"/>
          <w:lang w:val="es-ES"/>
        </w:rPr>
        <w:t>el Ayuntamiento de Valle de Chalco Solidaridad</w:t>
      </w:r>
      <w:r w:rsidR="00946EB4" w:rsidRPr="002B7669">
        <w:rPr>
          <w:rFonts w:ascii="Palatino Linotype" w:hAnsi="Palatino Linotype" w:cs="Tahoma"/>
          <w:sz w:val="22"/>
          <w:szCs w:val="22"/>
          <w:lang w:val="es-ES"/>
        </w:rPr>
        <w:t xml:space="preserve">, pretende atender el requerimiento informativo </w:t>
      </w:r>
      <w:r w:rsidR="00BE3ED1" w:rsidRPr="002B7669">
        <w:rPr>
          <w:rFonts w:ascii="Palatino Linotype" w:hAnsi="Palatino Linotype" w:cs="Tahoma"/>
          <w:b/>
          <w:sz w:val="22"/>
          <w:szCs w:val="22"/>
          <w:lang w:val="es-ES"/>
        </w:rPr>
        <w:t>00051/VACHASO/IP/2019</w:t>
      </w:r>
      <w:r w:rsidR="00946EB4" w:rsidRPr="002B7669">
        <w:rPr>
          <w:rFonts w:ascii="Palatino Linotype" w:hAnsi="Palatino Linotype" w:cs="Tahoma"/>
          <w:b/>
          <w:sz w:val="22"/>
          <w:szCs w:val="22"/>
          <w:lang w:val="es-ES"/>
        </w:rPr>
        <w:t xml:space="preserve">, </w:t>
      </w:r>
      <w:r w:rsidR="00946EB4" w:rsidRPr="002B7669">
        <w:rPr>
          <w:rFonts w:ascii="Palatino Linotype" w:hAnsi="Palatino Linotype" w:cs="Tahoma"/>
          <w:sz w:val="22"/>
          <w:szCs w:val="22"/>
          <w:lang w:val="es-ES"/>
        </w:rPr>
        <w:t xml:space="preserve">para sobreseer el medio de impugnación que nos ocupa, </w:t>
      </w:r>
      <w:r w:rsidR="00DA0164" w:rsidRPr="002B7669">
        <w:rPr>
          <w:rFonts w:ascii="Palatino Linotype" w:hAnsi="Palatino Linotype" w:cs="Tahoma"/>
          <w:sz w:val="22"/>
          <w:szCs w:val="22"/>
          <w:lang w:val="es-ES"/>
        </w:rPr>
        <w:t xml:space="preserve">no colma el derecho de acceso a la información pública, en tal sentido, del análisis de las constancias que integran el expediente en que se actúa así como de la materia sobre la que versa la solicitud de acceso a la información pública, </w:t>
      </w:r>
      <w:r w:rsidR="00DA0164" w:rsidRPr="002B7669">
        <w:rPr>
          <w:rFonts w:ascii="Palatino Linotype" w:hAnsi="Palatino Linotype" w:cs="Tahoma"/>
          <w:b/>
          <w:sz w:val="22"/>
          <w:szCs w:val="22"/>
          <w:lang w:val="es-ES"/>
        </w:rPr>
        <w:t xml:space="preserve">se advierte que los motivos de inconformidad </w:t>
      </w:r>
      <w:r w:rsidR="00946EB4" w:rsidRPr="002B7669">
        <w:rPr>
          <w:rFonts w:ascii="Palatino Linotype" w:hAnsi="Palatino Linotype" w:cs="Tahoma"/>
          <w:b/>
          <w:sz w:val="22"/>
          <w:szCs w:val="22"/>
          <w:lang w:val="es-ES"/>
        </w:rPr>
        <w:t xml:space="preserve">son </w:t>
      </w:r>
      <w:r w:rsidR="00DA0164" w:rsidRPr="002B7669">
        <w:rPr>
          <w:rFonts w:ascii="Palatino Linotype" w:hAnsi="Palatino Linotype" w:cs="Tahoma"/>
          <w:b/>
          <w:sz w:val="22"/>
          <w:szCs w:val="22"/>
          <w:lang w:val="es-ES"/>
        </w:rPr>
        <w:t>fundados y suficientes para ordenar la entrega de la información</w:t>
      </w:r>
      <w:r w:rsidR="00DA0164" w:rsidRPr="002B7669">
        <w:rPr>
          <w:rFonts w:ascii="Palatino Linotype" w:hAnsi="Palatino Linotype" w:cs="Tahoma"/>
          <w:sz w:val="22"/>
          <w:szCs w:val="22"/>
          <w:lang w:val="es-ES"/>
        </w:rPr>
        <w:t xml:space="preserve"> en razón de las consideraciones de derecho que a continuación se exponen:</w:t>
      </w:r>
    </w:p>
    <w:p w14:paraId="17E7FF9C" w14:textId="77777777" w:rsidR="00AE4537" w:rsidRPr="002B7669" w:rsidRDefault="00AE4537">
      <w:pPr>
        <w:spacing w:line="360" w:lineRule="auto"/>
        <w:ind w:right="-93"/>
        <w:jc w:val="both"/>
        <w:rPr>
          <w:rFonts w:ascii="Palatino Linotype" w:hAnsi="Palatino Linotype" w:cs="Tahoma"/>
          <w:sz w:val="22"/>
          <w:szCs w:val="22"/>
          <w:lang w:val="es-ES"/>
        </w:rPr>
      </w:pPr>
    </w:p>
    <w:p w14:paraId="4390183B" w14:textId="74A85D3F" w:rsidR="00DA0164" w:rsidRPr="002B7669" w:rsidRDefault="00946EB4">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E</w:t>
      </w:r>
      <w:r w:rsidR="00DA0164" w:rsidRPr="002B7669">
        <w:rPr>
          <w:rFonts w:ascii="Palatino Linotype" w:hAnsi="Palatino Linotype" w:cs="Tahoma"/>
          <w:sz w:val="22"/>
          <w:szCs w:val="22"/>
          <w:lang w:val="es-ES"/>
        </w:rPr>
        <w:t xml:space="preserve">l Sujeto Obligado no niega contar con la información solicitada por el </w:t>
      </w:r>
      <w:r w:rsidRPr="002B7669">
        <w:rPr>
          <w:rFonts w:ascii="Palatino Linotype" w:hAnsi="Palatino Linotype" w:cs="Tahoma"/>
          <w:sz w:val="22"/>
          <w:szCs w:val="22"/>
          <w:lang w:val="es-ES"/>
        </w:rPr>
        <w:t>Recurrente</w:t>
      </w:r>
      <w:r w:rsidR="00DA0164" w:rsidRPr="002B7669">
        <w:rPr>
          <w:rFonts w:ascii="Palatino Linotype" w:hAnsi="Palatino Linotype" w:cs="Tahoma"/>
          <w:sz w:val="22"/>
          <w:szCs w:val="22"/>
          <w:lang w:val="es-ES"/>
        </w:rPr>
        <w:t xml:space="preserve">, por el contrario, </w:t>
      </w:r>
      <w:r w:rsidRPr="002B7669">
        <w:rPr>
          <w:rFonts w:ascii="Palatino Linotype" w:hAnsi="Palatino Linotype" w:cs="Tahoma"/>
          <w:sz w:val="22"/>
          <w:szCs w:val="22"/>
          <w:lang w:val="es-ES"/>
        </w:rPr>
        <w:t xml:space="preserve">afirma tener la misma y </w:t>
      </w:r>
      <w:r w:rsidR="00DA0164" w:rsidRPr="002B7669">
        <w:rPr>
          <w:rFonts w:ascii="Palatino Linotype" w:hAnsi="Palatino Linotype" w:cs="Tahoma"/>
          <w:sz w:val="22"/>
          <w:szCs w:val="22"/>
          <w:lang w:val="es-ES"/>
        </w:rPr>
        <w:t xml:space="preserve">se </w:t>
      </w:r>
      <w:r w:rsidRPr="002B7669">
        <w:rPr>
          <w:rFonts w:ascii="Palatino Linotype" w:hAnsi="Palatino Linotype" w:cs="Tahoma"/>
          <w:sz w:val="22"/>
          <w:szCs w:val="22"/>
          <w:lang w:val="es-ES"/>
        </w:rPr>
        <w:t xml:space="preserve">encuentra ordenándola para su entrega, bajo este contexto, es dable afirmar que </w:t>
      </w:r>
      <w:r w:rsidR="00DA0164" w:rsidRPr="002B7669">
        <w:rPr>
          <w:rFonts w:ascii="Palatino Linotype" w:hAnsi="Palatino Linotype" w:cs="Tahoma"/>
          <w:sz w:val="22"/>
          <w:szCs w:val="22"/>
          <w:lang w:val="es-ES"/>
        </w:rPr>
        <w:t xml:space="preserve">el Sujeto Obligado genera, posee </w:t>
      </w:r>
      <w:r w:rsidRPr="002B7669">
        <w:rPr>
          <w:rFonts w:ascii="Palatino Linotype" w:hAnsi="Palatino Linotype" w:cs="Tahoma"/>
          <w:sz w:val="22"/>
          <w:szCs w:val="22"/>
          <w:lang w:val="es-ES"/>
        </w:rPr>
        <w:t xml:space="preserve">y </w:t>
      </w:r>
      <w:r w:rsidR="00DA0164" w:rsidRPr="002B7669">
        <w:rPr>
          <w:rFonts w:ascii="Palatino Linotype" w:hAnsi="Palatino Linotype" w:cs="Tahoma"/>
          <w:sz w:val="22"/>
          <w:szCs w:val="22"/>
          <w:lang w:val="es-ES"/>
        </w:rPr>
        <w:t>administra la información solicitada</w:t>
      </w:r>
      <w:r w:rsidRPr="002B7669">
        <w:rPr>
          <w:rFonts w:ascii="Palatino Linotype" w:hAnsi="Palatino Linotype" w:cs="Tahoma"/>
          <w:sz w:val="22"/>
          <w:szCs w:val="22"/>
          <w:lang w:val="es-ES"/>
        </w:rPr>
        <w:t>.</w:t>
      </w:r>
    </w:p>
    <w:p w14:paraId="333A2A5F" w14:textId="77777777" w:rsidR="00DA0164" w:rsidRPr="002B7669" w:rsidRDefault="00DA0164">
      <w:pPr>
        <w:spacing w:line="360" w:lineRule="auto"/>
        <w:ind w:right="-93"/>
        <w:jc w:val="both"/>
        <w:rPr>
          <w:rFonts w:ascii="Palatino Linotype" w:hAnsi="Palatino Linotype" w:cs="Tahoma"/>
          <w:sz w:val="22"/>
          <w:szCs w:val="22"/>
          <w:lang w:val="es-ES"/>
        </w:rPr>
      </w:pPr>
    </w:p>
    <w:p w14:paraId="5E44DA5C" w14:textId="29CF37D2" w:rsidR="00DA0164" w:rsidRPr="002B7669" w:rsidRDefault="00DA0164">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 xml:space="preserve">De lo anterior </w:t>
      </w:r>
      <w:r w:rsidR="00AE781C" w:rsidRPr="002B7669">
        <w:rPr>
          <w:rFonts w:ascii="Palatino Linotype" w:hAnsi="Palatino Linotype" w:cs="Tahoma"/>
          <w:sz w:val="22"/>
          <w:szCs w:val="22"/>
          <w:lang w:val="es-ES"/>
        </w:rPr>
        <w:t xml:space="preserve">destaca </w:t>
      </w:r>
      <w:r w:rsidRPr="002B7669">
        <w:rPr>
          <w:rFonts w:ascii="Palatino Linotype" w:hAnsi="Palatino Linotype" w:cs="Tahoma"/>
          <w:sz w:val="22"/>
          <w:szCs w:val="22"/>
          <w:lang w:val="es-ES"/>
        </w:rPr>
        <w:t xml:space="preserve">que los Sujetos Obligados tienen la obligación de atender las solicitudes de acceso a la información y proporcionar la información pública que obre en su poder en el estado en que se encuentra; </w:t>
      </w:r>
      <w:r w:rsidR="00AE781C" w:rsidRPr="002B7669">
        <w:rPr>
          <w:rFonts w:ascii="Palatino Linotype" w:hAnsi="Palatino Linotype" w:cs="Tahoma"/>
          <w:sz w:val="22"/>
          <w:szCs w:val="22"/>
          <w:lang w:val="es-ES"/>
        </w:rPr>
        <w:t>tal como</w:t>
      </w:r>
      <w:r w:rsidRPr="002B7669">
        <w:rPr>
          <w:rFonts w:ascii="Palatino Linotype" w:hAnsi="Palatino Linotype" w:cs="Tahoma"/>
          <w:sz w:val="22"/>
          <w:szCs w:val="22"/>
          <w:lang w:val="es-ES"/>
        </w:rPr>
        <w:t xml:space="preserve"> lo establece el artículo 12 de la Ley de Transparencia y Acceso a la Información Pública del Estado de México y Municipios.</w:t>
      </w:r>
    </w:p>
    <w:p w14:paraId="568C2286" w14:textId="77777777" w:rsidR="00692524" w:rsidRPr="002B7669" w:rsidRDefault="00692524">
      <w:pPr>
        <w:spacing w:line="360" w:lineRule="auto"/>
        <w:ind w:right="-93"/>
        <w:jc w:val="both"/>
        <w:rPr>
          <w:rFonts w:ascii="Palatino Linotype" w:hAnsi="Palatino Linotype" w:cs="Tahoma"/>
          <w:sz w:val="22"/>
          <w:szCs w:val="22"/>
          <w:lang w:val="es-ES"/>
        </w:rPr>
      </w:pPr>
    </w:p>
    <w:p w14:paraId="59156225" w14:textId="0372507D" w:rsidR="00692524" w:rsidRPr="002B7669" w:rsidRDefault="00692524">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 xml:space="preserve">Así, el estudio de la naturaleza jurídica de la información pública solicitada, tiene por objeto determinar si dicha información la genera, la posee o la administra el Sujeto Obligado; sin embargo, en aquellos casos en que </w:t>
      </w:r>
      <w:r w:rsidR="00B13B06" w:rsidRPr="002B7669">
        <w:rPr>
          <w:rFonts w:ascii="Palatino Linotype" w:hAnsi="Palatino Linotype" w:cs="Tahoma"/>
          <w:sz w:val="22"/>
          <w:szCs w:val="22"/>
          <w:lang w:val="es-ES"/>
        </w:rPr>
        <w:t>e</w:t>
      </w:r>
      <w:r w:rsidRPr="002B7669">
        <w:rPr>
          <w:rFonts w:ascii="Palatino Linotype" w:hAnsi="Palatino Linotype" w:cs="Tahoma"/>
          <w:sz w:val="22"/>
          <w:szCs w:val="22"/>
          <w:lang w:val="es-ES"/>
        </w:rPr>
        <w:t xml:space="preserve">ste la asume, a nada práctico conduce su estudio, por el </w:t>
      </w:r>
      <w:proofErr w:type="gramStart"/>
      <w:r w:rsidRPr="002B7669">
        <w:rPr>
          <w:rFonts w:ascii="Palatino Linotype" w:hAnsi="Palatino Linotype" w:cs="Tahoma"/>
          <w:sz w:val="22"/>
          <w:szCs w:val="22"/>
          <w:lang w:val="es-ES"/>
        </w:rPr>
        <w:t>contrario</w:t>
      </w:r>
      <w:proofErr w:type="gramEnd"/>
      <w:r w:rsidRPr="002B7669">
        <w:rPr>
          <w:rFonts w:ascii="Palatino Linotype" w:hAnsi="Palatino Linotype" w:cs="Tahoma"/>
          <w:sz w:val="22"/>
          <w:szCs w:val="22"/>
          <w:lang w:val="es-ES"/>
        </w:rPr>
        <w:t xml:space="preserve"> resulta ocioso pues la información ya fue asumida por el Ayuntamiento.</w:t>
      </w:r>
    </w:p>
    <w:p w14:paraId="3B4501C4" w14:textId="4BA42CF8" w:rsidR="00B42A17" w:rsidRPr="002B7669" w:rsidRDefault="00B42A17">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lastRenderedPageBreak/>
        <w:t xml:space="preserve">Al respecto, </w:t>
      </w:r>
      <w:r w:rsidRPr="002B7669">
        <w:rPr>
          <w:rFonts w:ascii="Palatino Linotype" w:hAnsi="Palatino Linotype" w:cs="Tahoma"/>
          <w:b/>
          <w:sz w:val="22"/>
          <w:szCs w:val="22"/>
          <w:lang w:val="es-ES"/>
        </w:rPr>
        <w:t>la fracción IV, del artículo 50 del Bando Municipal de Valle de Chalco Solidaridad 2018</w:t>
      </w:r>
      <w:r w:rsidRPr="002B7669">
        <w:rPr>
          <w:rFonts w:ascii="Palatino Linotype" w:hAnsi="Palatino Linotype" w:cs="Tahoma"/>
          <w:sz w:val="22"/>
          <w:szCs w:val="22"/>
          <w:lang w:val="es-ES"/>
        </w:rPr>
        <w:t>, indica que la Dirección de Administración del Ayuntamiento, es el órgano encargado de prestar el apoyo administrativo que requiera la administración pública municipal, entre las que se encuentra la actualización del registro de los servidores públicos y escalafón de los trabajadores al servicio del Ayuntamiento</w:t>
      </w:r>
      <w:r w:rsidR="009C657E" w:rsidRPr="002B7669">
        <w:rPr>
          <w:rFonts w:ascii="Palatino Linotype" w:hAnsi="Palatino Linotype" w:cs="Tahoma"/>
          <w:sz w:val="22"/>
          <w:szCs w:val="22"/>
          <w:lang w:val="es-ES"/>
        </w:rPr>
        <w:t>; se utiliza el Bando Municipal anterior como referencia</w:t>
      </w:r>
      <w:r w:rsidR="00692524" w:rsidRPr="002B7669">
        <w:rPr>
          <w:rFonts w:ascii="Palatino Linotype" w:hAnsi="Palatino Linotype" w:cs="Tahoma"/>
          <w:sz w:val="22"/>
          <w:szCs w:val="22"/>
          <w:lang w:val="es-ES"/>
        </w:rPr>
        <w:t>, debido a que todavía no se encuentra el del presente año</w:t>
      </w:r>
      <w:r w:rsidRPr="002B7669">
        <w:rPr>
          <w:rFonts w:ascii="Palatino Linotype" w:hAnsi="Palatino Linotype" w:cs="Tahoma"/>
          <w:sz w:val="22"/>
          <w:szCs w:val="22"/>
          <w:lang w:val="es-ES"/>
        </w:rPr>
        <w:t>.</w:t>
      </w:r>
    </w:p>
    <w:p w14:paraId="0E6526A1" w14:textId="77777777" w:rsidR="009C657E" w:rsidRPr="002B7669" w:rsidRDefault="009C657E">
      <w:pPr>
        <w:spacing w:line="360" w:lineRule="auto"/>
        <w:ind w:right="-93"/>
        <w:jc w:val="both"/>
        <w:rPr>
          <w:rFonts w:ascii="Palatino Linotype" w:hAnsi="Palatino Linotype" w:cs="Tahoma"/>
          <w:sz w:val="22"/>
          <w:szCs w:val="22"/>
          <w:lang w:val="es-ES"/>
        </w:rPr>
      </w:pPr>
    </w:p>
    <w:p w14:paraId="59879A05" w14:textId="2AB4F856" w:rsidR="009C657E" w:rsidRPr="002B7669" w:rsidRDefault="009C657E">
      <w:pPr>
        <w:spacing w:line="360" w:lineRule="auto"/>
        <w:ind w:right="-93"/>
        <w:jc w:val="both"/>
        <w:rPr>
          <w:rFonts w:ascii="Palatino Linotype" w:hAnsi="Palatino Linotype" w:cs="Tahoma"/>
          <w:sz w:val="22"/>
          <w:szCs w:val="22"/>
          <w:lang w:val="es-ES"/>
        </w:rPr>
      </w:pPr>
      <w:r w:rsidRPr="002B7669">
        <w:rPr>
          <w:rFonts w:ascii="Palatino Linotype" w:hAnsi="Palatino Linotype" w:cs="Tahoma"/>
          <w:sz w:val="22"/>
          <w:szCs w:val="22"/>
          <w:lang w:val="es-ES"/>
        </w:rPr>
        <w:t>Del mismo modo, en los Lineamientos para la entrega del Informe Mensual Municipal 2019 del Órgano Superior de Fiscalización del Estado de México, en el Disco 4 denominado “Información de Nómina”, indica que se deberá entregar un Reporte de Altas y Bajas del Personal del Ayuntamiento, tal y como se muestra a continuación:</w:t>
      </w:r>
    </w:p>
    <w:p w14:paraId="56F25BB4" w14:textId="297C53C7" w:rsidR="009C657E" w:rsidRPr="002B7669" w:rsidRDefault="00A2350F">
      <w:pPr>
        <w:spacing w:line="360" w:lineRule="auto"/>
        <w:ind w:right="-93"/>
        <w:jc w:val="both"/>
        <w:rPr>
          <w:rFonts w:ascii="Palatino Linotype" w:hAnsi="Palatino Linotype" w:cs="Tahoma"/>
          <w:sz w:val="22"/>
          <w:szCs w:val="22"/>
          <w:lang w:val="es-ES"/>
        </w:rPr>
      </w:pPr>
      <w:r>
        <w:rPr>
          <w:rFonts w:ascii="Palatino Linotype" w:hAnsi="Palatino Linotype" w:cs="Tahoma"/>
          <w:noProof/>
          <w:sz w:val="22"/>
          <w:szCs w:val="22"/>
          <w:lang w:eastAsia="es-MX"/>
        </w:rPr>
        <mc:AlternateContent>
          <mc:Choice Requires="wps">
            <w:drawing>
              <wp:anchor distT="0" distB="0" distL="114300" distR="114300" simplePos="0" relativeHeight="251660288" behindDoc="0" locked="0" layoutInCell="1" allowOverlap="1" wp14:anchorId="21A6C3C6" wp14:editId="4AC53701">
                <wp:simplePos x="0" y="0"/>
                <wp:positionH relativeFrom="column">
                  <wp:posOffset>-122555</wp:posOffset>
                </wp:positionH>
                <wp:positionV relativeFrom="paragraph">
                  <wp:posOffset>52705</wp:posOffset>
                </wp:positionV>
                <wp:extent cx="5943600" cy="3848100"/>
                <wp:effectExtent l="0" t="0" r="19050" b="19050"/>
                <wp:wrapNone/>
                <wp:docPr id="7" name="Conector recto 7"/>
                <wp:cNvGraphicFramePr/>
                <a:graphic xmlns:a="http://schemas.openxmlformats.org/drawingml/2006/main">
                  <a:graphicData uri="http://schemas.microsoft.com/office/word/2010/wordprocessingShape">
                    <wps:wsp>
                      <wps:cNvCnPr/>
                      <wps:spPr>
                        <a:xfrm flipV="1">
                          <a:off x="0" y="0"/>
                          <a:ext cx="5943600" cy="384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CB7DB" id="Conector recto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65pt,4.15pt" to="458.35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" strokecolor="#4472c4 [3204]" strokeweight=".5pt">
                <v:stroke joinstyle="miter"/>
              </v:line>
            </w:pict>
          </mc:Fallback>
        </mc:AlternateContent>
      </w:r>
    </w:p>
    <w:p w14:paraId="7BA7BCF3" w14:textId="77A1598D" w:rsidR="009C657E" w:rsidRPr="002B7669" w:rsidRDefault="009C657E" w:rsidP="009C657E">
      <w:pPr>
        <w:spacing w:line="360" w:lineRule="auto"/>
        <w:ind w:right="-93"/>
        <w:jc w:val="center"/>
        <w:rPr>
          <w:rFonts w:ascii="Palatino Linotype" w:hAnsi="Palatino Linotype" w:cs="Tahoma"/>
          <w:sz w:val="22"/>
          <w:szCs w:val="22"/>
          <w:lang w:val="es-ES"/>
        </w:rPr>
      </w:pPr>
      <w:r w:rsidRPr="002B7669">
        <w:rPr>
          <w:rFonts w:ascii="Palatino Linotype" w:hAnsi="Palatino Linotype" w:cs="Tahoma"/>
          <w:noProof/>
          <w:sz w:val="22"/>
          <w:szCs w:val="22"/>
          <w:lang w:eastAsia="es-MX"/>
        </w:rPr>
        <w:lastRenderedPageBreak/>
        <w:drawing>
          <wp:inline distT="0" distB="0" distL="0" distR="0" wp14:anchorId="3ADA6701" wp14:editId="05A3CAA2">
            <wp:extent cx="5741035" cy="50647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035" cy="5064760"/>
                    </a:xfrm>
                    <a:prstGeom prst="rect">
                      <a:avLst/>
                    </a:prstGeom>
                    <a:noFill/>
                    <a:ln>
                      <a:noFill/>
                    </a:ln>
                  </pic:spPr>
                </pic:pic>
              </a:graphicData>
            </a:graphic>
          </wp:inline>
        </w:drawing>
      </w:r>
    </w:p>
    <w:p w14:paraId="26E3F92B" w14:textId="6B418366" w:rsidR="003C4846" w:rsidRPr="002B7669" w:rsidRDefault="00692524" w:rsidP="00210AD7">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Atento a ello, se considera que el documento que de manera enunciativa más no limitativa pudiera colmar el derecho de acceso a</w:t>
      </w:r>
      <w:r w:rsidR="00210AD7" w:rsidRPr="002B7669">
        <w:rPr>
          <w:rFonts w:ascii="Palatino Linotype" w:eastAsia="Calibri" w:hAnsi="Palatino Linotype" w:cs="Tahoma"/>
          <w:bCs/>
          <w:sz w:val="22"/>
          <w:szCs w:val="22"/>
          <w:lang w:eastAsia="en-US"/>
        </w:rPr>
        <w:t xml:space="preserve"> la información del Recurrente,</w:t>
      </w:r>
      <w:r w:rsidRPr="002B7669">
        <w:rPr>
          <w:rFonts w:ascii="Palatino Linotype" w:eastAsia="Calibri" w:hAnsi="Palatino Linotype" w:cs="Tahoma"/>
          <w:bCs/>
          <w:sz w:val="22"/>
          <w:szCs w:val="22"/>
          <w:lang w:eastAsia="en-US"/>
        </w:rPr>
        <w:t xml:space="preserve"> es la entrega del “Reporte de Altas y Bajas del Personal” que el Ayuntamiento de Valle de Chalco de Soli</w:t>
      </w:r>
      <w:r w:rsidR="00210AD7" w:rsidRPr="002B7669">
        <w:rPr>
          <w:rFonts w:ascii="Palatino Linotype" w:eastAsia="Calibri" w:hAnsi="Palatino Linotype" w:cs="Tahoma"/>
          <w:bCs/>
          <w:sz w:val="22"/>
          <w:szCs w:val="22"/>
          <w:lang w:eastAsia="en-US"/>
        </w:rPr>
        <w:t>daridad, tiene la obligación de</w:t>
      </w:r>
      <w:r w:rsidR="00E966AF" w:rsidRPr="002B7669">
        <w:rPr>
          <w:rFonts w:ascii="Palatino Linotype" w:eastAsia="Calibri" w:hAnsi="Palatino Linotype" w:cs="Tahoma"/>
          <w:bCs/>
          <w:sz w:val="22"/>
          <w:szCs w:val="22"/>
          <w:lang w:eastAsia="en-US"/>
        </w:rPr>
        <w:t xml:space="preserve"> entregar</w:t>
      </w:r>
      <w:r w:rsidRPr="002B7669">
        <w:rPr>
          <w:rFonts w:ascii="Palatino Linotype" w:eastAsia="Calibri" w:hAnsi="Palatino Linotype" w:cs="Tahoma"/>
          <w:bCs/>
          <w:sz w:val="22"/>
          <w:szCs w:val="22"/>
          <w:lang w:eastAsia="en-US"/>
        </w:rPr>
        <w:t xml:space="preserve"> </w:t>
      </w:r>
      <w:r w:rsidR="00210AD7" w:rsidRPr="002B7669">
        <w:rPr>
          <w:rFonts w:ascii="Palatino Linotype" w:eastAsia="Calibri" w:hAnsi="Palatino Linotype" w:cs="Tahoma"/>
          <w:bCs/>
          <w:sz w:val="22"/>
          <w:szCs w:val="22"/>
          <w:lang w:eastAsia="en-US"/>
        </w:rPr>
        <w:t xml:space="preserve">ante el Órgano Superior de Fiscalización del Estado de México, como parte integrante del informe mensual, tal como lo refieren los Lineamientos para la entrega del Informe Mensual Municipal 2019, dentro de los cuales destaca, en relación con el análisis que </w:t>
      </w:r>
      <w:r w:rsidR="00210AD7" w:rsidRPr="002B7669">
        <w:rPr>
          <w:rFonts w:ascii="Palatino Linotype" w:eastAsia="Calibri" w:hAnsi="Palatino Linotype" w:cs="Tahoma"/>
          <w:bCs/>
          <w:sz w:val="22"/>
          <w:szCs w:val="22"/>
          <w:lang w:eastAsia="en-US"/>
        </w:rPr>
        <w:lastRenderedPageBreak/>
        <w:t>nos ocupa, el disco 4, relativo a la información de nómina, tal y como se demuestra en la siguiente</w:t>
      </w:r>
      <w:r w:rsidR="00143686" w:rsidRPr="002B7669">
        <w:rPr>
          <w:rFonts w:ascii="Palatino Linotype" w:eastAsia="Calibri" w:hAnsi="Palatino Linotype" w:cs="Tahoma"/>
          <w:bCs/>
          <w:sz w:val="22"/>
          <w:szCs w:val="22"/>
          <w:lang w:eastAsia="en-US"/>
        </w:rPr>
        <w:t>s</w:t>
      </w:r>
      <w:r w:rsidR="00210AD7" w:rsidRPr="002B7669">
        <w:rPr>
          <w:rFonts w:ascii="Palatino Linotype" w:eastAsia="Calibri" w:hAnsi="Palatino Linotype" w:cs="Tahoma"/>
          <w:bCs/>
          <w:sz w:val="22"/>
          <w:szCs w:val="22"/>
          <w:lang w:eastAsia="en-US"/>
        </w:rPr>
        <w:t xml:space="preserve"> </w:t>
      </w:r>
      <w:r w:rsidR="00143686" w:rsidRPr="002B7669">
        <w:rPr>
          <w:rFonts w:ascii="Palatino Linotype" w:eastAsia="Calibri" w:hAnsi="Palatino Linotype" w:cs="Tahoma"/>
          <w:bCs/>
          <w:sz w:val="22"/>
          <w:szCs w:val="22"/>
          <w:lang w:eastAsia="en-US"/>
        </w:rPr>
        <w:t>imágenes</w:t>
      </w:r>
      <w:r w:rsidR="00210AD7" w:rsidRPr="002B7669">
        <w:rPr>
          <w:rFonts w:ascii="Palatino Linotype" w:eastAsia="Calibri" w:hAnsi="Palatino Linotype" w:cs="Tahoma"/>
          <w:bCs/>
          <w:sz w:val="22"/>
          <w:szCs w:val="22"/>
          <w:lang w:eastAsia="en-US"/>
        </w:rPr>
        <w:t xml:space="preserve">: </w:t>
      </w:r>
    </w:p>
    <w:p w14:paraId="03F578FA" w14:textId="759A1F4A" w:rsidR="009C657E" w:rsidRPr="002B7669" w:rsidRDefault="00A2350F" w:rsidP="009C657E">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34AF4688" wp14:editId="4A90A344">
                <wp:simplePos x="0" y="0"/>
                <wp:positionH relativeFrom="column">
                  <wp:posOffset>182244</wp:posOffset>
                </wp:positionH>
                <wp:positionV relativeFrom="paragraph">
                  <wp:posOffset>4397375</wp:posOffset>
                </wp:positionV>
                <wp:extent cx="5419725" cy="1781175"/>
                <wp:effectExtent l="0" t="38100" r="47625" b="28575"/>
                <wp:wrapNone/>
                <wp:docPr id="3" name="Conector recto de flecha 3"/>
                <wp:cNvGraphicFramePr/>
                <a:graphic xmlns:a="http://schemas.openxmlformats.org/drawingml/2006/main">
                  <a:graphicData uri="http://schemas.microsoft.com/office/word/2010/wordprocessingShape">
                    <wps:wsp>
                      <wps:cNvCnPr/>
                      <wps:spPr>
                        <a:xfrm flipV="1">
                          <a:off x="0" y="0"/>
                          <a:ext cx="5419725" cy="1781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4CE755" id="_x0000_t32" coordsize="21600,21600" o:spt="32" o:oned="t" path="m,l21600,21600e" filled="f">
                <v:path arrowok="t" fillok="f" o:connecttype="none"/>
                <o:lock v:ext="edit" shapetype="t"/>
              </v:shapetype>
              <v:shape id="Conector recto de flecha 3" o:spid="_x0000_s1026" type="#_x0000_t32" style="position:absolute;margin-left:14.35pt;margin-top:346.25pt;width:426.75pt;height:140.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" strokecolor="#4472c4 [3204]" strokeweight=".5pt">
                <v:stroke endarrow="block" joinstyle="miter"/>
              </v:shape>
            </w:pict>
          </mc:Fallback>
        </mc:AlternateContent>
      </w:r>
      <w:r w:rsidR="009C657E" w:rsidRPr="002B7669">
        <w:rPr>
          <w:rFonts w:ascii="Palatino Linotype" w:eastAsia="Calibri" w:hAnsi="Palatino Linotype" w:cs="Tahoma"/>
          <w:bCs/>
          <w:noProof/>
          <w:sz w:val="22"/>
          <w:szCs w:val="22"/>
          <w:lang w:eastAsia="es-MX"/>
        </w:rPr>
        <w:drawing>
          <wp:inline distT="0" distB="0" distL="0" distR="0" wp14:anchorId="644704DA" wp14:editId="24230C15">
            <wp:extent cx="5732780" cy="4380865"/>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780" cy="4380865"/>
                    </a:xfrm>
                    <a:prstGeom prst="rect">
                      <a:avLst/>
                    </a:prstGeom>
                    <a:noFill/>
                    <a:ln>
                      <a:noFill/>
                    </a:ln>
                  </pic:spPr>
                </pic:pic>
              </a:graphicData>
            </a:graphic>
          </wp:inline>
        </w:drawing>
      </w:r>
    </w:p>
    <w:p w14:paraId="20FBF913" w14:textId="11C40499" w:rsidR="00143686" w:rsidRPr="002B7669" w:rsidRDefault="00143686" w:rsidP="00143686">
      <w:pPr>
        <w:spacing w:line="360" w:lineRule="auto"/>
        <w:ind w:right="-93"/>
        <w:jc w:val="center"/>
        <w:rPr>
          <w:rFonts w:ascii="Palatino Linotype" w:eastAsia="Calibri" w:hAnsi="Palatino Linotype" w:cs="Tahoma"/>
          <w:bCs/>
          <w:sz w:val="22"/>
          <w:szCs w:val="22"/>
          <w:lang w:eastAsia="en-US"/>
        </w:rPr>
      </w:pPr>
      <w:r w:rsidRPr="002B7669">
        <w:rPr>
          <w:rFonts w:ascii="Palatino Linotype" w:eastAsia="Calibri" w:hAnsi="Palatino Linotype" w:cs="Tahoma"/>
          <w:bCs/>
          <w:noProof/>
          <w:sz w:val="22"/>
          <w:szCs w:val="22"/>
          <w:lang w:eastAsia="es-MX"/>
        </w:rPr>
        <w:lastRenderedPageBreak/>
        <w:drawing>
          <wp:inline distT="0" distB="0" distL="0" distR="0" wp14:anchorId="31F14FF0" wp14:editId="35016672">
            <wp:extent cx="4682490" cy="5084445"/>
            <wp:effectExtent l="0" t="0" r="381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2490" cy="5084445"/>
                    </a:xfrm>
                    <a:prstGeom prst="rect">
                      <a:avLst/>
                    </a:prstGeom>
                    <a:noFill/>
                    <a:ln>
                      <a:noFill/>
                    </a:ln>
                  </pic:spPr>
                </pic:pic>
              </a:graphicData>
            </a:graphic>
          </wp:inline>
        </w:drawing>
      </w:r>
    </w:p>
    <w:p w14:paraId="7FDC1E47" w14:textId="77777777" w:rsidR="00143686" w:rsidRPr="002B7669" w:rsidRDefault="00143686">
      <w:pPr>
        <w:spacing w:line="360" w:lineRule="auto"/>
        <w:ind w:right="-93"/>
        <w:jc w:val="both"/>
        <w:rPr>
          <w:rFonts w:ascii="Palatino Linotype" w:eastAsia="Calibri" w:hAnsi="Palatino Linotype" w:cs="Tahoma"/>
          <w:bCs/>
          <w:sz w:val="22"/>
          <w:szCs w:val="22"/>
          <w:lang w:eastAsia="en-US"/>
        </w:rPr>
      </w:pPr>
    </w:p>
    <w:p w14:paraId="02D64C91" w14:textId="7E5F791F" w:rsidR="00143686" w:rsidRPr="002B7669" w:rsidRDefault="00143686" w:rsidP="00143686">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En virtud de lo anterior, se arriba a la conclusión que el “Reporte de Altas y Bajas del Personal” es un documento que permite verificar de manera mensual el nombre del servidor público que es dado ya sea de alta o de baja, el área a la que corresponde, el puesto que ocupa y sueldo neto y bruto.</w:t>
      </w:r>
    </w:p>
    <w:p w14:paraId="1025C003" w14:textId="77777777" w:rsidR="00E966AF" w:rsidRPr="002B7669" w:rsidRDefault="00E966AF" w:rsidP="00143686">
      <w:pPr>
        <w:spacing w:line="360" w:lineRule="auto"/>
        <w:ind w:right="-93"/>
        <w:jc w:val="both"/>
        <w:rPr>
          <w:rFonts w:ascii="Palatino Linotype" w:eastAsia="Calibri" w:hAnsi="Palatino Linotype" w:cs="Tahoma"/>
          <w:bCs/>
          <w:sz w:val="22"/>
          <w:szCs w:val="22"/>
          <w:lang w:eastAsia="en-US"/>
        </w:rPr>
      </w:pPr>
    </w:p>
    <w:p w14:paraId="1343FB8C" w14:textId="249CB8E7" w:rsidR="00E966AF" w:rsidRPr="002B7669" w:rsidRDefault="00E966AF" w:rsidP="00143686">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lastRenderedPageBreak/>
        <w:t>Ahora bien, del documento antes descrito se advierte que en él se consignan datos personales confidenciales, por lo que es conveniente abordar cada uno de ellos.</w:t>
      </w:r>
    </w:p>
    <w:p w14:paraId="3D8EA6AB" w14:textId="77777777" w:rsidR="00E966AF" w:rsidRPr="002B7669" w:rsidRDefault="00E966AF" w:rsidP="00143686">
      <w:pPr>
        <w:spacing w:line="360" w:lineRule="auto"/>
        <w:ind w:right="-93"/>
        <w:jc w:val="both"/>
        <w:rPr>
          <w:rFonts w:ascii="Palatino Linotype" w:eastAsia="Calibri" w:hAnsi="Palatino Linotype" w:cs="Tahoma"/>
          <w:bCs/>
          <w:sz w:val="22"/>
          <w:szCs w:val="22"/>
          <w:lang w:eastAsia="en-US"/>
        </w:rPr>
      </w:pPr>
    </w:p>
    <w:p w14:paraId="2B6E3409" w14:textId="6E3E6F5D" w:rsidR="00E966AF" w:rsidRPr="002B7669" w:rsidRDefault="00E966AF" w:rsidP="00143686">
      <w:pPr>
        <w:spacing w:line="360" w:lineRule="auto"/>
        <w:ind w:right="-93"/>
        <w:jc w:val="both"/>
        <w:rPr>
          <w:rFonts w:ascii="Palatino Linotype" w:eastAsia="Calibri" w:hAnsi="Palatino Linotype" w:cs="Tahoma"/>
          <w:b/>
          <w:bCs/>
          <w:sz w:val="22"/>
          <w:szCs w:val="22"/>
          <w:lang w:eastAsia="en-US"/>
        </w:rPr>
      </w:pPr>
      <w:r w:rsidRPr="002B7669">
        <w:rPr>
          <w:rFonts w:ascii="Palatino Linotype" w:eastAsia="Calibri" w:hAnsi="Palatino Linotype" w:cs="Tahoma"/>
          <w:b/>
          <w:bCs/>
          <w:sz w:val="22"/>
          <w:szCs w:val="22"/>
          <w:lang w:eastAsia="en-US"/>
        </w:rPr>
        <w:t>De la versión pública.</w:t>
      </w:r>
    </w:p>
    <w:p w14:paraId="308A0F52" w14:textId="77777777" w:rsidR="00687491" w:rsidRPr="002B7669" w:rsidRDefault="00687491" w:rsidP="00143686">
      <w:pPr>
        <w:spacing w:line="360" w:lineRule="auto"/>
        <w:ind w:right="-93"/>
        <w:jc w:val="both"/>
        <w:rPr>
          <w:rFonts w:ascii="Palatino Linotype" w:eastAsia="Calibri" w:hAnsi="Palatino Linotype" w:cs="Tahoma"/>
          <w:bCs/>
          <w:sz w:val="22"/>
          <w:szCs w:val="22"/>
          <w:lang w:eastAsia="en-US"/>
        </w:rPr>
      </w:pPr>
    </w:p>
    <w:p w14:paraId="3B7A8432" w14:textId="1D192C6C" w:rsidR="00687491" w:rsidRPr="002B7669" w:rsidRDefault="00687491" w:rsidP="00143686">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Dentro del formato reproducido con anterioridad, se advierte que en él se deben registrar datos como CURP, RFC y clave ISSEMYM, los cuales han sido considerados como confidenciales por este Instituto con base en lo siguiente:</w:t>
      </w:r>
    </w:p>
    <w:p w14:paraId="662E4FF9" w14:textId="77777777" w:rsidR="00687491" w:rsidRPr="002B7669" w:rsidRDefault="00687491" w:rsidP="00143686">
      <w:pPr>
        <w:spacing w:line="360" w:lineRule="auto"/>
        <w:ind w:right="-93"/>
        <w:jc w:val="both"/>
        <w:rPr>
          <w:rFonts w:ascii="Palatino Linotype" w:eastAsia="Calibri" w:hAnsi="Palatino Linotype" w:cs="Tahoma"/>
          <w:bCs/>
          <w:sz w:val="22"/>
          <w:szCs w:val="22"/>
          <w:lang w:eastAsia="en-US"/>
        </w:rPr>
      </w:pPr>
    </w:p>
    <w:p w14:paraId="24156513" w14:textId="77777777" w:rsidR="00687491" w:rsidRPr="002B7669" w:rsidRDefault="00687491" w:rsidP="00687491">
      <w:pPr>
        <w:pStyle w:val="Prrafodelista"/>
        <w:numPr>
          <w:ilvl w:val="0"/>
          <w:numId w:val="32"/>
        </w:numPr>
        <w:spacing w:line="360" w:lineRule="auto"/>
        <w:ind w:right="-93"/>
        <w:jc w:val="both"/>
        <w:rPr>
          <w:rFonts w:ascii="Palatino Linotype" w:hAnsi="Palatino Linotype" w:cs="Tahoma"/>
          <w:bCs/>
          <w:iCs/>
          <w:szCs w:val="22"/>
        </w:rPr>
      </w:pPr>
      <w:r w:rsidRPr="002B7669">
        <w:rPr>
          <w:rFonts w:ascii="Palatino Linotype" w:hAnsi="Palatino Linotype" w:cs="Tahoma"/>
          <w:b/>
          <w:bCs/>
          <w:iCs/>
          <w:szCs w:val="22"/>
        </w:rPr>
        <w:t>Registro Federal de Contribuyentes</w:t>
      </w:r>
      <w:r w:rsidRPr="002B7669">
        <w:rPr>
          <w:rFonts w:ascii="Palatino Linotype" w:hAnsi="Palatino Linotype" w:cs="Tahoma"/>
          <w:bCs/>
          <w:iCs/>
          <w:szCs w:val="22"/>
        </w:rPr>
        <w:t xml:space="preserve"> (RFC)</w:t>
      </w:r>
    </w:p>
    <w:p w14:paraId="63D3579A" w14:textId="77777777" w:rsidR="00687491" w:rsidRPr="002B7669" w:rsidRDefault="00687491" w:rsidP="00687491">
      <w:pPr>
        <w:spacing w:line="360" w:lineRule="auto"/>
        <w:ind w:left="360" w:right="-93"/>
        <w:jc w:val="both"/>
        <w:rPr>
          <w:rFonts w:ascii="Palatino Linotype" w:hAnsi="Palatino Linotype" w:cs="Tahoma"/>
          <w:bCs/>
          <w:iCs/>
          <w:szCs w:val="22"/>
        </w:rPr>
      </w:pPr>
    </w:p>
    <w:p w14:paraId="3DD496A6" w14:textId="34F7D980" w:rsidR="00687491" w:rsidRPr="002B7669" w:rsidRDefault="00687491" w:rsidP="00687491">
      <w:pPr>
        <w:spacing w:line="360" w:lineRule="auto"/>
        <w:ind w:right="-93"/>
        <w:jc w:val="both"/>
        <w:rPr>
          <w:rFonts w:ascii="Palatino Linotype" w:hAnsi="Palatino Linotype" w:cs="Tahoma"/>
          <w:bCs/>
          <w:iCs/>
          <w:sz w:val="22"/>
          <w:szCs w:val="22"/>
        </w:rPr>
      </w:pPr>
      <w:r w:rsidRPr="002B7669">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FA420C5"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7689DD76" w14:textId="2DC9DAA7" w:rsidR="00687491" w:rsidRPr="002B7669" w:rsidRDefault="00687491" w:rsidP="00687491">
      <w:pPr>
        <w:spacing w:line="360" w:lineRule="auto"/>
        <w:ind w:right="-93"/>
        <w:jc w:val="both"/>
        <w:rPr>
          <w:rFonts w:ascii="Palatino Linotype" w:hAnsi="Palatino Linotype" w:cs="Tahoma"/>
          <w:bCs/>
          <w:iCs/>
          <w:sz w:val="22"/>
          <w:szCs w:val="22"/>
        </w:rPr>
      </w:pPr>
      <w:r w:rsidRPr="002B7669">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2B7669">
        <w:rPr>
          <w:rFonts w:ascii="Palatino Linotype" w:hAnsi="Palatino Linotype" w:cs="Tahoma"/>
          <w:bCs/>
          <w:iCs/>
          <w:sz w:val="22"/>
          <w:szCs w:val="22"/>
        </w:rPr>
        <w:t>homoclave</w:t>
      </w:r>
      <w:proofErr w:type="spellEnd"/>
      <w:r w:rsidRPr="002B7669">
        <w:rPr>
          <w:rFonts w:ascii="Palatino Linotype" w:hAnsi="Palatino Linotype" w:cs="Tahoma"/>
          <w:bCs/>
          <w:iCs/>
          <w:sz w:val="22"/>
          <w:szCs w:val="22"/>
        </w:rPr>
        <w:t xml:space="preserve"> que establece el sistema automático del Servicio de Administración Tributaria.</w:t>
      </w:r>
    </w:p>
    <w:p w14:paraId="2201E50A"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3DBC7D23" w14:textId="77777777" w:rsidR="00687491" w:rsidRPr="002B7669" w:rsidRDefault="00687491" w:rsidP="00687491">
      <w:pPr>
        <w:spacing w:line="360" w:lineRule="auto"/>
        <w:ind w:right="-93"/>
        <w:jc w:val="both"/>
        <w:rPr>
          <w:rFonts w:ascii="Palatino Linotype" w:hAnsi="Palatino Linotype" w:cs="Tahoma"/>
          <w:bCs/>
          <w:iCs/>
          <w:sz w:val="22"/>
          <w:szCs w:val="22"/>
        </w:rPr>
      </w:pPr>
      <w:r w:rsidRPr="002B7669">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w:t>
      </w:r>
      <w:r w:rsidRPr="002B7669">
        <w:rPr>
          <w:rFonts w:ascii="Palatino Linotype" w:hAnsi="Palatino Linotype" w:cs="Tahoma"/>
          <w:bCs/>
          <w:iCs/>
          <w:sz w:val="22"/>
          <w:szCs w:val="22"/>
        </w:rPr>
        <w:lastRenderedPageBreak/>
        <w:t>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3196CA7"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0169FA58" w14:textId="77777777" w:rsidR="00687491" w:rsidRPr="002B7669" w:rsidRDefault="00687491" w:rsidP="00687491">
      <w:pPr>
        <w:spacing w:line="360" w:lineRule="auto"/>
        <w:ind w:right="-93"/>
        <w:jc w:val="both"/>
        <w:rPr>
          <w:rFonts w:ascii="Palatino Linotype" w:hAnsi="Palatino Linotype" w:cs="Tahoma"/>
          <w:bCs/>
          <w:iCs/>
          <w:sz w:val="22"/>
          <w:szCs w:val="22"/>
        </w:rPr>
      </w:pPr>
      <w:r w:rsidRPr="002B7669">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9B5B3DF"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2AC261CD" w14:textId="77777777" w:rsidR="00687491" w:rsidRPr="002B7669" w:rsidRDefault="00687491" w:rsidP="00687491">
      <w:pPr>
        <w:spacing w:line="360" w:lineRule="auto"/>
        <w:ind w:right="-93"/>
        <w:jc w:val="both"/>
        <w:rPr>
          <w:rFonts w:ascii="Palatino Linotype" w:hAnsi="Palatino Linotype" w:cs="Tahoma"/>
          <w:bCs/>
          <w:iCs/>
          <w:sz w:val="22"/>
          <w:szCs w:val="22"/>
        </w:rPr>
      </w:pPr>
      <w:r w:rsidRPr="002B7669">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E2EBC80"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62028232" w14:textId="77777777" w:rsidR="00687491" w:rsidRPr="002B7669" w:rsidRDefault="00687491" w:rsidP="00687491">
      <w:pPr>
        <w:spacing w:line="360" w:lineRule="auto"/>
        <w:ind w:left="567" w:right="539"/>
        <w:jc w:val="both"/>
        <w:rPr>
          <w:rFonts w:ascii="Palatino Linotype" w:hAnsi="Palatino Linotype" w:cs="Tahoma"/>
          <w:bCs/>
          <w:iCs/>
          <w:szCs w:val="22"/>
        </w:rPr>
      </w:pPr>
      <w:r w:rsidRPr="002B7669">
        <w:rPr>
          <w:rFonts w:ascii="Palatino Linotype" w:hAnsi="Palatino Linotype" w:cs="Tahoma"/>
          <w:bCs/>
          <w:iCs/>
          <w:szCs w:val="22"/>
        </w:rPr>
        <w:t>“</w:t>
      </w:r>
      <w:r w:rsidRPr="002B7669">
        <w:rPr>
          <w:rFonts w:ascii="Palatino Linotype" w:hAnsi="Palatino Linotype" w:cs="Tahoma"/>
          <w:b/>
          <w:bCs/>
          <w:iCs/>
          <w:szCs w:val="22"/>
        </w:rPr>
        <w:t>Registro Federal de Contribuyentes (RFC) de personas físicas</w:t>
      </w:r>
      <w:r w:rsidRPr="002B7669">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15499035"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422E0524" w14:textId="77777777" w:rsidR="00687491" w:rsidRPr="002B7669" w:rsidRDefault="00687491" w:rsidP="00687491">
      <w:pPr>
        <w:spacing w:line="360" w:lineRule="auto"/>
        <w:ind w:right="-93"/>
        <w:jc w:val="both"/>
        <w:rPr>
          <w:rFonts w:ascii="Palatino Linotype" w:hAnsi="Palatino Linotype" w:cs="Tahoma"/>
          <w:bCs/>
          <w:iCs/>
          <w:sz w:val="22"/>
          <w:szCs w:val="22"/>
        </w:rPr>
      </w:pPr>
      <w:r w:rsidRPr="002B7669">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A87FF48"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33D60219" w14:textId="77777777" w:rsidR="00687491" w:rsidRPr="002B7669" w:rsidRDefault="00687491" w:rsidP="00687491">
      <w:pPr>
        <w:spacing w:line="360" w:lineRule="auto"/>
        <w:ind w:right="-93"/>
        <w:jc w:val="both"/>
        <w:rPr>
          <w:rFonts w:ascii="Palatino Linotype" w:hAnsi="Palatino Linotype" w:cs="Tahoma"/>
          <w:bCs/>
          <w:iCs/>
          <w:sz w:val="22"/>
          <w:szCs w:val="22"/>
        </w:rPr>
      </w:pPr>
    </w:p>
    <w:p w14:paraId="4E5958C1" w14:textId="77777777" w:rsidR="00687491" w:rsidRPr="002B7669" w:rsidRDefault="00687491" w:rsidP="00687491">
      <w:pPr>
        <w:pStyle w:val="Prrafodelista"/>
        <w:numPr>
          <w:ilvl w:val="0"/>
          <w:numId w:val="32"/>
        </w:numPr>
        <w:spacing w:line="360" w:lineRule="auto"/>
        <w:ind w:right="-93"/>
        <w:jc w:val="both"/>
        <w:rPr>
          <w:rFonts w:ascii="Palatino Linotype" w:hAnsi="Palatino Linotype" w:cs="Tahoma"/>
          <w:b/>
          <w:szCs w:val="22"/>
        </w:rPr>
      </w:pPr>
      <w:r w:rsidRPr="002B7669">
        <w:rPr>
          <w:rFonts w:ascii="Palatino Linotype" w:hAnsi="Palatino Linotype" w:cs="Tahoma"/>
          <w:b/>
          <w:szCs w:val="22"/>
        </w:rPr>
        <w:lastRenderedPageBreak/>
        <w:t>Clave Única de Registro de Población (CURP).</w:t>
      </w:r>
    </w:p>
    <w:p w14:paraId="54AEB7A8"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p>
    <w:p w14:paraId="4DC8962D"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33616A3"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p>
    <w:p w14:paraId="6D0F4055"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D23E3E7"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p>
    <w:p w14:paraId="64EB0BD4"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831A80C"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p>
    <w:p w14:paraId="14089AA5" w14:textId="5B779AC9"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 xml:space="preserve">De conformidad con lo precisado por la propia Secretaría de Gobernación en la dirección </w:t>
      </w:r>
      <w:hyperlink r:id="rId14" w:history="1">
        <w:r w:rsidRPr="002B7669">
          <w:rPr>
            <w:rStyle w:val="Hipervnculo"/>
            <w:rFonts w:ascii="Palatino Linotype" w:hAnsi="Palatino Linotype" w:cs="Tahoma"/>
            <w:sz w:val="22"/>
            <w:szCs w:val="22"/>
            <w:lang w:eastAsia="es-MX"/>
          </w:rPr>
          <w:t>https://consultas.curp.gob.mx/CurpSP/html/informacionecurpPS.html</w:t>
        </w:r>
      </w:hyperlink>
      <w:r w:rsidRPr="002B7669">
        <w:rPr>
          <w:rStyle w:val="Hipervnculo"/>
          <w:rFonts w:ascii="Palatino Linotype" w:hAnsi="Palatino Linotype" w:cs="Tahoma"/>
          <w:sz w:val="22"/>
          <w:szCs w:val="22"/>
          <w:lang w:eastAsia="es-MX"/>
        </w:rPr>
        <w:t xml:space="preserve"> </w:t>
      </w:r>
      <w:r w:rsidRPr="002B7669">
        <w:t>(consultada el ocho de abril de dos mil diecinueve a las cinco horas con cincuenta y dos minutos)</w:t>
      </w:r>
      <w:r w:rsidRPr="002B766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2B7669">
        <w:rPr>
          <w:rFonts w:ascii="Palatino Linotype" w:hAnsi="Palatino Linotype" w:cs="Tahoma"/>
          <w:b/>
          <w:sz w:val="22"/>
          <w:szCs w:val="22"/>
          <w:lang w:eastAsia="es-MX"/>
        </w:rPr>
        <w:t>se generan a partir de los datos contenidos en el documento probatorio de la identidad</w:t>
      </w:r>
      <w:r w:rsidRPr="002B7669">
        <w:rPr>
          <w:rFonts w:ascii="Palatino Linotype" w:hAnsi="Palatino Linotype" w:cs="Tahoma"/>
          <w:sz w:val="22"/>
          <w:szCs w:val="22"/>
          <w:lang w:eastAsia="es-MX"/>
        </w:rPr>
        <w:t xml:space="preserve"> </w:t>
      </w:r>
      <w:r w:rsidRPr="002B7669">
        <w:rPr>
          <w:rFonts w:ascii="Palatino Linotype" w:hAnsi="Palatino Linotype" w:cs="Tahoma"/>
          <w:b/>
          <w:sz w:val="22"/>
          <w:szCs w:val="22"/>
          <w:lang w:eastAsia="es-MX"/>
        </w:rPr>
        <w:t xml:space="preserve">del interesado </w:t>
      </w:r>
      <w:r w:rsidRPr="002B7669">
        <w:rPr>
          <w:rFonts w:ascii="Palatino Linotype" w:hAnsi="Palatino Linotype" w:cs="Tahoma"/>
          <w:sz w:val="22"/>
          <w:szCs w:val="22"/>
          <w:lang w:eastAsia="es-MX"/>
        </w:rPr>
        <w:t>(acta de nacimiento, carta de naturalización o documento migratorio) de la siguiente forma:</w:t>
      </w:r>
    </w:p>
    <w:p w14:paraId="29216DF4"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p>
    <w:p w14:paraId="02840475"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 xml:space="preserve"> • El primero y segundo apellidos, así como al nombre de pila.</w:t>
      </w:r>
    </w:p>
    <w:p w14:paraId="1DABB5AD"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lastRenderedPageBreak/>
        <w:t xml:space="preserve"> • La fecha de nacimiento.</w:t>
      </w:r>
    </w:p>
    <w:p w14:paraId="5F657807"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 xml:space="preserve"> • El sexo.</w:t>
      </w:r>
    </w:p>
    <w:p w14:paraId="52BA8EA4"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 xml:space="preserve"> • La entidad federativa de nacimiento.</w:t>
      </w:r>
    </w:p>
    <w:p w14:paraId="59FF0B35"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p>
    <w:p w14:paraId="285DE418"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35043F84"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p>
    <w:p w14:paraId="7F0579C6" w14:textId="77777777" w:rsidR="00687491" w:rsidRPr="002B7669" w:rsidRDefault="00687491" w:rsidP="00687491">
      <w:pPr>
        <w:spacing w:line="360" w:lineRule="auto"/>
        <w:contextualSpacing/>
        <w:jc w:val="both"/>
        <w:rPr>
          <w:rFonts w:ascii="Palatino Linotype" w:hAnsi="Palatino Linotype" w:cs="Tahoma"/>
          <w:sz w:val="22"/>
          <w:szCs w:val="22"/>
        </w:rPr>
      </w:pPr>
      <w:r w:rsidRPr="002B7669">
        <w:rPr>
          <w:rFonts w:ascii="Palatino Linotype" w:hAnsi="Palatino Linotype" w:cs="Tahoma"/>
          <w:sz w:val="22"/>
          <w:szCs w:val="22"/>
        </w:rPr>
        <w:t xml:space="preserve">Como se desprende de lo anterior, la </w:t>
      </w:r>
      <w:r w:rsidRPr="002B7669">
        <w:rPr>
          <w:rFonts w:ascii="Palatino Linotype" w:hAnsi="Palatino Linotype" w:cs="Tahoma"/>
          <w:sz w:val="22"/>
          <w:szCs w:val="22"/>
          <w:lang w:eastAsia="es-MX"/>
        </w:rPr>
        <w:t>Clave Única de Registro de Población</w:t>
      </w:r>
      <w:r w:rsidRPr="002B7669">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01DA46F" w14:textId="77777777" w:rsidR="00687491" w:rsidRPr="002B7669" w:rsidRDefault="00687491" w:rsidP="00687491">
      <w:pPr>
        <w:spacing w:line="360" w:lineRule="auto"/>
        <w:contextualSpacing/>
        <w:jc w:val="both"/>
        <w:rPr>
          <w:rFonts w:ascii="Palatino Linotype" w:hAnsi="Palatino Linotype" w:cs="Tahoma"/>
          <w:sz w:val="22"/>
          <w:szCs w:val="22"/>
        </w:rPr>
      </w:pPr>
    </w:p>
    <w:p w14:paraId="5C39E168"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33893DA1" w14:textId="77777777" w:rsidR="00687491" w:rsidRPr="002B7669" w:rsidRDefault="00687491" w:rsidP="00687491">
      <w:pPr>
        <w:autoSpaceDE w:val="0"/>
        <w:autoSpaceDN w:val="0"/>
        <w:adjustRightInd w:val="0"/>
        <w:spacing w:line="360" w:lineRule="auto"/>
        <w:ind w:left="567" w:right="567"/>
        <w:jc w:val="both"/>
        <w:rPr>
          <w:rFonts w:ascii="Palatino Linotype" w:eastAsia="Calibri" w:hAnsi="Palatino Linotype" w:cs="Tahoma"/>
          <w:b/>
          <w:bCs/>
          <w:color w:val="000000"/>
          <w:szCs w:val="22"/>
        </w:rPr>
      </w:pPr>
    </w:p>
    <w:p w14:paraId="330E2414" w14:textId="77777777" w:rsidR="00687491" w:rsidRPr="002B7669" w:rsidRDefault="00687491" w:rsidP="00687491">
      <w:pPr>
        <w:autoSpaceDE w:val="0"/>
        <w:autoSpaceDN w:val="0"/>
        <w:adjustRightInd w:val="0"/>
        <w:spacing w:line="360" w:lineRule="auto"/>
        <w:ind w:left="567" w:right="567"/>
        <w:jc w:val="both"/>
        <w:rPr>
          <w:rFonts w:ascii="Palatino Linotype" w:eastAsia="Calibri" w:hAnsi="Palatino Linotype" w:cs="Tahoma"/>
          <w:color w:val="000000"/>
          <w:szCs w:val="22"/>
        </w:rPr>
      </w:pPr>
      <w:r w:rsidRPr="002B7669">
        <w:rPr>
          <w:rFonts w:ascii="Palatino Linotype" w:eastAsia="Calibri" w:hAnsi="Palatino Linotype" w:cs="Tahoma"/>
          <w:b/>
          <w:bCs/>
          <w:color w:val="000000"/>
          <w:szCs w:val="22"/>
        </w:rPr>
        <w:t xml:space="preserve">Clave Única de Registro de Población (CURP) es un dato personal confidencial. </w:t>
      </w:r>
      <w:r w:rsidRPr="002B7669">
        <w:rPr>
          <w:rFonts w:ascii="Palatino Linotype" w:eastAsia="Calibri" w:hAnsi="Palatino Linotype" w:cs="Tahoma"/>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w:t>
      </w:r>
      <w:r w:rsidRPr="002B7669">
        <w:rPr>
          <w:rFonts w:ascii="Palatino Linotype" w:eastAsia="Calibri" w:hAnsi="Palatino Linotype" w:cs="Tahoma"/>
          <w:color w:val="000000"/>
          <w:szCs w:val="22"/>
        </w:rPr>
        <w:lastRenderedPageBreak/>
        <w:t xml:space="preserve">fecha de nacimiento, su nombre, sus apellidos y su lugar de nacimiento, y esta es información que lo distingue plenamente del resto de los habitantes, por lo que es de carácter confidencial, en términos de lo dispuesto en </w:t>
      </w:r>
      <w:proofErr w:type="gramStart"/>
      <w:r w:rsidRPr="002B7669">
        <w:rPr>
          <w:rFonts w:ascii="Palatino Linotype" w:eastAsia="Calibri" w:hAnsi="Palatino Linotype" w:cs="Tahoma"/>
          <w:color w:val="000000"/>
          <w:szCs w:val="22"/>
        </w:rPr>
        <w:t>el artículos anteriormente señalados</w:t>
      </w:r>
      <w:proofErr w:type="gramEnd"/>
      <w:r w:rsidRPr="002B7669">
        <w:rPr>
          <w:rFonts w:ascii="Palatino Linotype" w:eastAsia="Calibri" w:hAnsi="Palatino Linotype" w:cs="Tahoma"/>
          <w:color w:val="000000"/>
          <w:szCs w:val="22"/>
        </w:rPr>
        <w:t xml:space="preserve">. </w:t>
      </w:r>
    </w:p>
    <w:p w14:paraId="408ADDE5" w14:textId="77777777" w:rsidR="00687491" w:rsidRPr="002B7669" w:rsidRDefault="00687491" w:rsidP="00687491">
      <w:pPr>
        <w:spacing w:line="360" w:lineRule="auto"/>
        <w:jc w:val="both"/>
        <w:rPr>
          <w:rFonts w:ascii="Palatino Linotype" w:hAnsi="Palatino Linotype" w:cs="Tahoma"/>
          <w:sz w:val="22"/>
          <w:szCs w:val="22"/>
        </w:rPr>
      </w:pPr>
    </w:p>
    <w:p w14:paraId="2A6F70BC" w14:textId="77777777" w:rsidR="00687491" w:rsidRPr="002B7669" w:rsidRDefault="00687491" w:rsidP="00687491">
      <w:pPr>
        <w:spacing w:line="360" w:lineRule="auto"/>
        <w:jc w:val="both"/>
        <w:rPr>
          <w:rFonts w:ascii="Palatino Linotype" w:hAnsi="Palatino Linotype" w:cs="Tahoma"/>
          <w:sz w:val="22"/>
          <w:szCs w:val="22"/>
        </w:rPr>
      </w:pPr>
      <w:r w:rsidRPr="002B7669">
        <w:rPr>
          <w:rFonts w:ascii="Palatino Linotype" w:hAnsi="Palatino Linotype" w:cs="Tahoma"/>
          <w:sz w:val="22"/>
          <w:szCs w:val="22"/>
        </w:rPr>
        <w:t xml:space="preserve">De acuerdo con lo anterior, se ordena la clasificación de la CURP, por tratarse de un dato personal confidencial, en términos del artículo 143, fracción I de la Ley de Transparencia y Acceso a la Información Pública del Estado de México y Municipios. </w:t>
      </w:r>
    </w:p>
    <w:p w14:paraId="1044AE46" w14:textId="77777777" w:rsidR="00687491" w:rsidRPr="002B7669" w:rsidRDefault="00687491" w:rsidP="00687491">
      <w:pPr>
        <w:spacing w:line="360" w:lineRule="auto"/>
        <w:jc w:val="both"/>
        <w:rPr>
          <w:rFonts w:ascii="Palatino Linotype" w:hAnsi="Palatino Linotype" w:cs="Tahoma"/>
          <w:sz w:val="22"/>
          <w:szCs w:val="22"/>
        </w:rPr>
      </w:pPr>
    </w:p>
    <w:p w14:paraId="35DE5BF8" w14:textId="77777777" w:rsidR="00687491" w:rsidRPr="002B7669" w:rsidRDefault="00687491" w:rsidP="00687491">
      <w:pPr>
        <w:pStyle w:val="Prrafodelista"/>
        <w:numPr>
          <w:ilvl w:val="0"/>
          <w:numId w:val="32"/>
        </w:numPr>
        <w:spacing w:line="360" w:lineRule="auto"/>
        <w:jc w:val="both"/>
        <w:rPr>
          <w:rFonts w:ascii="Palatino Linotype" w:hAnsi="Palatino Linotype" w:cs="Tahoma"/>
          <w:b/>
          <w:szCs w:val="22"/>
          <w:lang w:eastAsia="es-MX"/>
        </w:rPr>
      </w:pPr>
      <w:r w:rsidRPr="002B7669">
        <w:rPr>
          <w:rFonts w:ascii="Palatino Linotype" w:hAnsi="Palatino Linotype" w:cs="Tahoma"/>
          <w:b/>
          <w:szCs w:val="22"/>
        </w:rPr>
        <w:t>Clave ISSEMYM</w:t>
      </w:r>
      <w:r w:rsidRPr="002B7669">
        <w:rPr>
          <w:rFonts w:ascii="Palatino Linotype" w:hAnsi="Palatino Linotype" w:cs="Tahoma"/>
          <w:b/>
          <w:szCs w:val="22"/>
          <w:lang w:eastAsia="es-MX"/>
        </w:rPr>
        <w:t xml:space="preserve"> </w:t>
      </w:r>
    </w:p>
    <w:p w14:paraId="2E7AF6D6" w14:textId="77777777" w:rsidR="00687491" w:rsidRPr="002B7669" w:rsidRDefault="00687491" w:rsidP="00687491">
      <w:pPr>
        <w:pStyle w:val="Prrafodelista"/>
        <w:spacing w:line="360" w:lineRule="auto"/>
        <w:jc w:val="both"/>
        <w:rPr>
          <w:rFonts w:ascii="Palatino Linotype" w:hAnsi="Palatino Linotype" w:cs="Tahoma"/>
          <w:lang w:eastAsia="es-MX"/>
        </w:rPr>
      </w:pPr>
    </w:p>
    <w:p w14:paraId="3E5C3CFE" w14:textId="77777777" w:rsidR="00687491" w:rsidRPr="002B7669" w:rsidRDefault="00687491" w:rsidP="00687491">
      <w:pPr>
        <w:spacing w:line="360" w:lineRule="auto"/>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39CC086" w14:textId="77777777" w:rsidR="00687491" w:rsidRPr="002B7669" w:rsidRDefault="00687491" w:rsidP="00687491">
      <w:pPr>
        <w:spacing w:line="360" w:lineRule="auto"/>
        <w:jc w:val="both"/>
        <w:rPr>
          <w:rFonts w:ascii="Palatino Linotype" w:hAnsi="Palatino Linotype" w:cs="Tahoma"/>
          <w:sz w:val="22"/>
          <w:szCs w:val="22"/>
          <w:lang w:eastAsia="es-MX"/>
        </w:rPr>
      </w:pPr>
    </w:p>
    <w:p w14:paraId="5F92D63B" w14:textId="77777777" w:rsidR="00687491" w:rsidRPr="002B7669" w:rsidRDefault="00687491" w:rsidP="00687491">
      <w:pPr>
        <w:spacing w:line="360" w:lineRule="auto"/>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2B7669">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1F317186" w14:textId="77777777" w:rsidR="00687491" w:rsidRPr="002B7669" w:rsidRDefault="00687491" w:rsidP="00687491">
      <w:pPr>
        <w:pStyle w:val="Prrafodelista"/>
        <w:spacing w:line="360" w:lineRule="auto"/>
        <w:jc w:val="both"/>
        <w:rPr>
          <w:rFonts w:ascii="Palatino Linotype" w:hAnsi="Palatino Linotype" w:cs="Tahoma"/>
          <w:lang w:eastAsia="es-MX"/>
        </w:rPr>
      </w:pPr>
    </w:p>
    <w:p w14:paraId="46DCDE39" w14:textId="77777777" w:rsidR="00687491" w:rsidRPr="002B7669" w:rsidRDefault="00687491" w:rsidP="00687491">
      <w:pPr>
        <w:spacing w:line="360" w:lineRule="auto"/>
        <w:contextualSpacing/>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246018F" w14:textId="77777777" w:rsidR="00687491" w:rsidRPr="002B7669" w:rsidRDefault="00687491" w:rsidP="00687491">
      <w:pPr>
        <w:pStyle w:val="Prrafodelista"/>
        <w:spacing w:line="360" w:lineRule="auto"/>
        <w:jc w:val="both"/>
        <w:rPr>
          <w:rFonts w:ascii="Palatino Linotype" w:hAnsi="Palatino Linotype" w:cs="Tahoma"/>
          <w:lang w:eastAsia="es-MX"/>
        </w:rPr>
      </w:pPr>
    </w:p>
    <w:p w14:paraId="72B67E0C" w14:textId="77777777" w:rsidR="00687491" w:rsidRPr="002B7669" w:rsidRDefault="00687491" w:rsidP="00687491">
      <w:pPr>
        <w:spacing w:line="360" w:lineRule="auto"/>
        <w:ind w:right="-93"/>
        <w:jc w:val="both"/>
        <w:rPr>
          <w:rFonts w:ascii="Palatino Linotype" w:hAnsi="Palatino Linotype" w:cs="Tahoma"/>
          <w:sz w:val="22"/>
          <w:szCs w:val="22"/>
          <w:lang w:eastAsia="es-MX"/>
        </w:rPr>
      </w:pPr>
      <w:r w:rsidRPr="002B7669">
        <w:rPr>
          <w:rFonts w:ascii="Palatino Linotype" w:hAnsi="Palatino Linotype" w:cs="Tahoma"/>
          <w:sz w:val="22"/>
          <w:szCs w:val="22"/>
          <w:lang w:eastAsia="es-MX"/>
        </w:rPr>
        <w:t>Contar con la prestación de seguridad social que brinda el ISSEMYM no es una obligación para entrar a trabajar a una institución pública, más bien,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5E0E8DEA" w14:textId="77777777" w:rsidR="00687491" w:rsidRPr="002B7669" w:rsidRDefault="00687491" w:rsidP="00687491">
      <w:pPr>
        <w:spacing w:line="360" w:lineRule="auto"/>
        <w:ind w:right="-93"/>
        <w:jc w:val="both"/>
        <w:rPr>
          <w:rFonts w:ascii="Palatino Linotype" w:hAnsi="Palatino Linotype" w:cs="Tahoma"/>
          <w:sz w:val="22"/>
          <w:szCs w:val="22"/>
          <w:lang w:eastAsia="es-MX"/>
        </w:rPr>
      </w:pPr>
    </w:p>
    <w:p w14:paraId="2C8322A3" w14:textId="57B8D57E" w:rsidR="006A654D" w:rsidRPr="002B7669" w:rsidRDefault="00E96D97">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 xml:space="preserve">Con base en lo expuesto, procede eliminar en los documentos que se entreguen los datos personales confidenciales y entregar versiones públicas, </w:t>
      </w:r>
      <w:r w:rsidR="006A654D" w:rsidRPr="002B7669">
        <w:rPr>
          <w:rFonts w:ascii="Palatino Linotype" w:eastAsia="Calibri" w:hAnsi="Palatino Linotype" w:cs="Tahoma"/>
          <w:bCs/>
          <w:sz w:val="22"/>
          <w:szCs w:val="22"/>
          <w:lang w:eastAsia="en-US"/>
        </w:rPr>
        <w:t>junto con el acuerdo de clasificación que al efecto emita el Comité de Transparencia, en cumplimiento a lo establecido en los artículos 49, fracciones II y VIII y 149 de la Ley en cita.</w:t>
      </w:r>
    </w:p>
    <w:p w14:paraId="248DF809" w14:textId="2B37AC38" w:rsidR="003C4846" w:rsidRPr="002B7669" w:rsidRDefault="003C4846">
      <w:pPr>
        <w:spacing w:line="360" w:lineRule="auto"/>
        <w:ind w:right="-93"/>
        <w:jc w:val="both"/>
        <w:rPr>
          <w:rFonts w:ascii="Palatino Linotype" w:hAnsi="Palatino Linotype" w:cs="Tahoma"/>
          <w:sz w:val="22"/>
          <w:szCs w:val="22"/>
        </w:rPr>
      </w:pPr>
    </w:p>
    <w:p w14:paraId="46847A7D" w14:textId="77777777" w:rsidR="00687491" w:rsidRPr="002B7669" w:rsidRDefault="00687491" w:rsidP="00687491">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 xml:space="preserve">Por tanto, se determina </w:t>
      </w:r>
      <w:r w:rsidRPr="002B7669">
        <w:rPr>
          <w:rFonts w:ascii="Palatino Linotype" w:eastAsia="Calibri" w:hAnsi="Palatino Linotype" w:cs="Tahoma"/>
          <w:b/>
          <w:bCs/>
          <w:sz w:val="22"/>
          <w:szCs w:val="22"/>
          <w:lang w:eastAsia="en-US"/>
        </w:rPr>
        <w:t>ORDENAR</w:t>
      </w:r>
      <w:r w:rsidRPr="002B7669">
        <w:rPr>
          <w:rFonts w:ascii="Palatino Linotype" w:eastAsia="Calibri" w:hAnsi="Palatino Linotype" w:cs="Tahoma"/>
          <w:bCs/>
          <w:sz w:val="22"/>
          <w:szCs w:val="22"/>
          <w:lang w:eastAsia="en-US"/>
        </w:rPr>
        <w:t xml:space="preserve"> la entrega del reporte de las altas y bajas realizadas en el Ayuntamiento de Valle de Chalco Solidaridad de la primera quincena del mes de enero del presente año al Recurrente en </w:t>
      </w:r>
      <w:r w:rsidRPr="002B7669">
        <w:rPr>
          <w:rFonts w:ascii="Palatino Linotype" w:eastAsia="Calibri" w:hAnsi="Palatino Linotype" w:cs="Tahoma"/>
          <w:b/>
          <w:bCs/>
          <w:sz w:val="22"/>
          <w:szCs w:val="22"/>
          <w:lang w:eastAsia="en-US"/>
        </w:rPr>
        <w:t>versión pública</w:t>
      </w:r>
      <w:r w:rsidRPr="002B7669">
        <w:rPr>
          <w:rFonts w:ascii="Palatino Linotype" w:eastAsia="Calibri" w:hAnsi="Palatino Linotype" w:cs="Tahoma"/>
          <w:bCs/>
          <w:sz w:val="22"/>
          <w:szCs w:val="22"/>
          <w:lang w:eastAsia="en-US"/>
        </w:rPr>
        <w:t>, toda vez que el Sujeto Obligado tiene competencia para conocer y poseer la información solicitada.</w:t>
      </w:r>
    </w:p>
    <w:p w14:paraId="5241EF41" w14:textId="77777777" w:rsidR="00687491" w:rsidRPr="002B7669" w:rsidRDefault="00687491">
      <w:pPr>
        <w:spacing w:line="360" w:lineRule="auto"/>
        <w:ind w:right="-93"/>
        <w:jc w:val="both"/>
        <w:rPr>
          <w:rFonts w:ascii="Palatino Linotype" w:hAnsi="Palatino Linotype" w:cs="Tahoma"/>
          <w:sz w:val="22"/>
          <w:szCs w:val="22"/>
        </w:rPr>
      </w:pPr>
    </w:p>
    <w:p w14:paraId="75712C29" w14:textId="58A460BD" w:rsidR="003C4846" w:rsidRPr="002B7669" w:rsidRDefault="007223A4">
      <w:pPr>
        <w:spacing w:line="360" w:lineRule="auto"/>
        <w:ind w:right="-93"/>
        <w:jc w:val="both"/>
        <w:rPr>
          <w:rFonts w:ascii="Palatino Linotype" w:hAnsi="Palatino Linotype" w:cs="Tahoma"/>
          <w:sz w:val="22"/>
          <w:szCs w:val="22"/>
        </w:rPr>
      </w:pPr>
      <w:r w:rsidRPr="002B7669">
        <w:rPr>
          <w:rFonts w:ascii="Palatino Linotype" w:hAnsi="Palatino Linotype" w:cs="Tahoma"/>
          <w:b/>
          <w:sz w:val="22"/>
          <w:szCs w:val="22"/>
        </w:rPr>
        <w:t>SEXTO</w:t>
      </w:r>
      <w:r w:rsidR="003C4846" w:rsidRPr="002B7669">
        <w:rPr>
          <w:rFonts w:ascii="Palatino Linotype" w:hAnsi="Palatino Linotype" w:cs="Tahoma"/>
          <w:b/>
          <w:sz w:val="22"/>
          <w:szCs w:val="22"/>
        </w:rPr>
        <w:t>.</w:t>
      </w:r>
      <w:r w:rsidR="003C4846" w:rsidRPr="002B7669">
        <w:rPr>
          <w:rFonts w:ascii="Palatino Linotype" w:hAnsi="Palatino Linotype" w:cs="Tahoma"/>
          <w:sz w:val="22"/>
          <w:szCs w:val="22"/>
        </w:rPr>
        <w:t xml:space="preserve"> </w:t>
      </w:r>
      <w:r w:rsidR="003C4846" w:rsidRPr="002B7669">
        <w:rPr>
          <w:rFonts w:ascii="Palatino Linotype" w:hAnsi="Palatino Linotype" w:cs="Tahoma"/>
          <w:b/>
          <w:sz w:val="22"/>
          <w:szCs w:val="22"/>
        </w:rPr>
        <w:t>Decisión.</w:t>
      </w:r>
      <w:r w:rsidR="003C4846" w:rsidRPr="002B7669">
        <w:rPr>
          <w:rFonts w:ascii="Palatino Linotype" w:hAnsi="Palatino Linotype" w:cs="Tahoma"/>
          <w:sz w:val="22"/>
          <w:szCs w:val="22"/>
        </w:rPr>
        <w:t xml:space="preserve"> Con fundamento en el artículo 186, fracción IV, de la Ley de Transparencia y Acceso a la Información Pública del Estado de México y Municipios, este Instituto considera </w:t>
      </w:r>
      <w:r w:rsidR="003C4846" w:rsidRPr="002B7669">
        <w:rPr>
          <w:rFonts w:ascii="Palatino Linotype" w:hAnsi="Palatino Linotype" w:cs="Tahoma"/>
          <w:sz w:val="22"/>
          <w:szCs w:val="22"/>
        </w:rPr>
        <w:lastRenderedPageBreak/>
        <w:t xml:space="preserve">procedente </w:t>
      </w:r>
      <w:r w:rsidR="003C4846" w:rsidRPr="002B7669">
        <w:rPr>
          <w:rFonts w:ascii="Palatino Linotype" w:hAnsi="Palatino Linotype" w:cs="Tahoma"/>
          <w:b/>
          <w:sz w:val="22"/>
          <w:szCs w:val="22"/>
        </w:rPr>
        <w:t xml:space="preserve">ORDENAR </w:t>
      </w:r>
      <w:r w:rsidR="003C4846" w:rsidRPr="002B7669">
        <w:rPr>
          <w:rFonts w:ascii="Palatino Linotype" w:hAnsi="Palatino Linotype" w:cs="Tahoma"/>
          <w:sz w:val="22"/>
          <w:szCs w:val="22"/>
        </w:rPr>
        <w:t xml:space="preserve">al Ayuntamiento de Valle de Chalco Solidaridad, previa búsqueda exhaustiva y razonable en todas las áreas competentes, otorgue acceso vía el Sistema de Acceso a la Información Mexiquense (SAIMEX), </w:t>
      </w:r>
      <w:r w:rsidR="00E96D97" w:rsidRPr="002B7669">
        <w:rPr>
          <w:rFonts w:ascii="Palatino Linotype" w:hAnsi="Palatino Linotype" w:cs="Tahoma"/>
          <w:sz w:val="22"/>
          <w:szCs w:val="22"/>
        </w:rPr>
        <w:t xml:space="preserve">en versión pública de </w:t>
      </w:r>
      <w:r w:rsidR="003C4846" w:rsidRPr="002B7669">
        <w:rPr>
          <w:rFonts w:ascii="Palatino Linotype" w:hAnsi="Palatino Linotype" w:cs="Tahoma"/>
          <w:sz w:val="22"/>
          <w:szCs w:val="22"/>
        </w:rPr>
        <w:t>lo siguiente:</w:t>
      </w:r>
    </w:p>
    <w:p w14:paraId="11B81842" w14:textId="77777777" w:rsidR="003C4846" w:rsidRPr="002B7669" w:rsidRDefault="003C4846">
      <w:pPr>
        <w:spacing w:line="360" w:lineRule="auto"/>
        <w:ind w:right="-93"/>
        <w:jc w:val="both"/>
        <w:rPr>
          <w:rFonts w:ascii="Palatino Linotype" w:hAnsi="Palatino Linotype" w:cs="Tahoma"/>
          <w:sz w:val="22"/>
          <w:szCs w:val="22"/>
        </w:rPr>
      </w:pPr>
    </w:p>
    <w:p w14:paraId="0A0B0F47" w14:textId="2EBED854" w:rsidR="003C4846" w:rsidRPr="002B7669" w:rsidRDefault="003C4846">
      <w:pPr>
        <w:pStyle w:val="Prrafodelista"/>
        <w:numPr>
          <w:ilvl w:val="0"/>
          <w:numId w:val="32"/>
        </w:numPr>
        <w:spacing w:line="360" w:lineRule="auto"/>
        <w:ind w:right="-93"/>
        <w:jc w:val="both"/>
        <w:rPr>
          <w:rFonts w:ascii="Palatino Linotype" w:hAnsi="Palatino Linotype" w:cs="Tahoma"/>
          <w:szCs w:val="22"/>
        </w:rPr>
      </w:pPr>
      <w:r w:rsidRPr="002B7669">
        <w:rPr>
          <w:rFonts w:ascii="Palatino Linotype" w:hAnsi="Palatino Linotype" w:cs="Tahoma"/>
          <w:szCs w:val="22"/>
        </w:rPr>
        <w:t xml:space="preserve">El documento o </w:t>
      </w:r>
      <w:r w:rsidR="007223A4" w:rsidRPr="002B7669">
        <w:rPr>
          <w:rFonts w:ascii="Palatino Linotype" w:hAnsi="Palatino Linotype" w:cs="Tahoma"/>
          <w:szCs w:val="22"/>
        </w:rPr>
        <w:t>documentos donde conste</w:t>
      </w:r>
      <w:r w:rsidR="00EB1AC1" w:rsidRPr="002B7669">
        <w:rPr>
          <w:rFonts w:ascii="Palatino Linotype" w:hAnsi="Palatino Linotype" w:cs="Tahoma"/>
          <w:szCs w:val="22"/>
        </w:rPr>
        <w:t>n</w:t>
      </w:r>
      <w:r w:rsidR="007223A4" w:rsidRPr="002B7669">
        <w:rPr>
          <w:rFonts w:ascii="Palatino Linotype" w:hAnsi="Palatino Linotype" w:cs="Tahoma"/>
          <w:szCs w:val="22"/>
        </w:rPr>
        <w:t xml:space="preserve"> las altas y bajas de todos los servidores públicos </w:t>
      </w:r>
      <w:r w:rsidRPr="002B7669">
        <w:rPr>
          <w:rFonts w:ascii="Palatino Linotype" w:hAnsi="Palatino Linotype" w:cs="Tahoma"/>
          <w:szCs w:val="22"/>
        </w:rPr>
        <w:t>del Ayuntamiento, correspondiente a la primera quincena del mes de enero de dos mil diecinueve.</w:t>
      </w:r>
    </w:p>
    <w:p w14:paraId="6A7DDA31" w14:textId="77777777" w:rsidR="006A654D" w:rsidRPr="002B7669" w:rsidRDefault="006A654D" w:rsidP="006A654D">
      <w:pPr>
        <w:pStyle w:val="Prrafodelista"/>
        <w:spacing w:line="360" w:lineRule="auto"/>
        <w:ind w:right="-93"/>
        <w:jc w:val="both"/>
        <w:rPr>
          <w:rFonts w:ascii="Palatino Linotype" w:hAnsi="Palatino Linotype" w:cs="Tahoma"/>
          <w:szCs w:val="22"/>
        </w:rPr>
      </w:pPr>
    </w:p>
    <w:p w14:paraId="42EF221D" w14:textId="77CDFA5F" w:rsidR="00046F03" w:rsidRPr="002B7669" w:rsidRDefault="00E96D97" w:rsidP="004E7E6C">
      <w:pPr>
        <w:tabs>
          <w:tab w:val="left" w:pos="4962"/>
        </w:tabs>
        <w:spacing w:line="360" w:lineRule="auto"/>
        <w:jc w:val="both"/>
        <w:rPr>
          <w:rFonts w:ascii="Palatino Linotype" w:hAnsi="Palatino Linotype" w:cs="Tahoma"/>
          <w:szCs w:val="22"/>
        </w:rPr>
      </w:pPr>
      <w:r w:rsidRPr="002B7669">
        <w:rPr>
          <w:rFonts w:ascii="Palatino Linotype" w:hAnsi="Palatino Linotype" w:cs="Tahoma"/>
          <w:sz w:val="22"/>
          <w:szCs w:val="22"/>
        </w:rPr>
        <w:t>Junto con la versión pública en la que se eliminen los datos personales confidenciales,</w:t>
      </w:r>
      <w:r w:rsidR="00046F03" w:rsidRPr="002B7669">
        <w:rPr>
          <w:rFonts w:ascii="Palatino Linotype" w:hAnsi="Palatino Linotype" w:cs="Tahoma"/>
          <w:sz w:val="22"/>
          <w:szCs w:val="22"/>
          <w:lang w:val="es-ES"/>
        </w:rPr>
        <w:t xml:space="preserve"> en términos del artículo 143, fracción I de la Ley de la Ley de Transparencia y Acceso a la Información Pública del Estado de México y Municipios, se deberá entregar el acuerdo de clasificación que al efecto emita el Comité de Transparencia, en cumplimiento a lo establecido en los artículos 49, fracciones II y VIII y 149 de la Ley en cita.</w:t>
      </w:r>
    </w:p>
    <w:p w14:paraId="60DBB36D" w14:textId="77777777" w:rsidR="007223A4" w:rsidRPr="002B7669" w:rsidRDefault="007223A4">
      <w:pPr>
        <w:spacing w:line="360" w:lineRule="auto"/>
        <w:ind w:right="-93"/>
        <w:jc w:val="both"/>
        <w:rPr>
          <w:rFonts w:ascii="Palatino Linotype" w:hAnsi="Palatino Linotype" w:cs="Tahoma"/>
          <w:sz w:val="22"/>
          <w:szCs w:val="22"/>
        </w:rPr>
      </w:pPr>
    </w:p>
    <w:p w14:paraId="739FC99A" w14:textId="0E189A14" w:rsidR="00ED2961" w:rsidRPr="002B7669" w:rsidRDefault="007223A4">
      <w:pPr>
        <w:spacing w:line="360" w:lineRule="auto"/>
        <w:ind w:right="-93"/>
        <w:jc w:val="both"/>
        <w:rPr>
          <w:rFonts w:ascii="Palatino Linotype" w:hAnsi="Palatino Linotype" w:cs="Tahoma"/>
          <w:b/>
          <w:sz w:val="22"/>
          <w:szCs w:val="22"/>
        </w:rPr>
      </w:pPr>
      <w:r w:rsidRPr="002B7669">
        <w:rPr>
          <w:rFonts w:ascii="Palatino Linotype" w:hAnsi="Palatino Linotype" w:cs="Tahoma"/>
          <w:b/>
          <w:sz w:val="22"/>
          <w:szCs w:val="22"/>
        </w:rPr>
        <w:t>SÉPTIMO</w:t>
      </w:r>
      <w:r w:rsidR="00ED2961" w:rsidRPr="002B7669">
        <w:rPr>
          <w:rFonts w:ascii="Palatino Linotype" w:hAnsi="Palatino Linotype" w:cs="Tahoma"/>
          <w:b/>
          <w:sz w:val="22"/>
          <w:szCs w:val="22"/>
        </w:rPr>
        <w:t xml:space="preserve">. Vista a la Contraloría Interna y </w:t>
      </w:r>
      <w:r w:rsidR="00ED2961" w:rsidRPr="002B7669">
        <w:rPr>
          <w:rFonts w:ascii="Palatino Linotype" w:eastAsia="Calibri" w:hAnsi="Palatino Linotype" w:cs="Tahoma"/>
          <w:b/>
          <w:bCs/>
          <w:sz w:val="22"/>
          <w:szCs w:val="22"/>
          <w:lang w:val="es-ES_tradnl" w:eastAsia="en-US"/>
        </w:rPr>
        <w:t>Órgano de Control y Vigilancia</w:t>
      </w:r>
      <w:r w:rsidR="00ED2961" w:rsidRPr="002B7669">
        <w:rPr>
          <w:rFonts w:ascii="Palatino Linotype" w:hAnsi="Palatino Linotype" w:cs="Tahoma"/>
          <w:b/>
          <w:sz w:val="22"/>
          <w:szCs w:val="22"/>
        </w:rPr>
        <w:t xml:space="preserve">. </w:t>
      </w:r>
    </w:p>
    <w:p w14:paraId="5405FE79" w14:textId="77777777" w:rsidR="00ED2961" w:rsidRPr="002B7669" w:rsidRDefault="00ED2961">
      <w:pPr>
        <w:spacing w:line="360" w:lineRule="auto"/>
        <w:ind w:right="-93"/>
        <w:jc w:val="both"/>
        <w:rPr>
          <w:rFonts w:ascii="Palatino Linotype" w:hAnsi="Palatino Linotype" w:cs="Tahoma"/>
          <w:b/>
          <w:sz w:val="22"/>
          <w:szCs w:val="22"/>
        </w:rPr>
      </w:pPr>
    </w:p>
    <w:p w14:paraId="05004698" w14:textId="2F3A9CB2" w:rsidR="00ED2961" w:rsidRPr="002B7669" w:rsidRDefault="00ED2961">
      <w:pPr>
        <w:spacing w:line="360" w:lineRule="auto"/>
        <w:ind w:right="-93"/>
        <w:jc w:val="both"/>
        <w:rPr>
          <w:rFonts w:ascii="Palatino Linotype" w:hAnsi="Palatino Linotype" w:cs="Tahoma"/>
          <w:sz w:val="22"/>
          <w:szCs w:val="22"/>
        </w:rPr>
      </w:pPr>
      <w:r w:rsidRPr="002B7669">
        <w:rPr>
          <w:rFonts w:ascii="Palatino Linotype" w:hAnsi="Palatino Linotype" w:cs="Tahoma"/>
          <w:sz w:val="22"/>
          <w:szCs w:val="22"/>
        </w:rPr>
        <w:t>En el caso en estudio, ha quedado señalado que el Ayuntamiento de Valle de Chalco Solidaridad no emitió respuesta en el plazo establecido en el artículo 163 de la Ley de Transparencia y Acceso a la Información Pública del Estado de México y Municipios.</w:t>
      </w:r>
    </w:p>
    <w:p w14:paraId="76A0F880" w14:textId="77777777" w:rsidR="00ED2961" w:rsidRPr="002B7669" w:rsidRDefault="00ED2961">
      <w:pPr>
        <w:spacing w:line="360" w:lineRule="auto"/>
        <w:ind w:right="-93"/>
        <w:jc w:val="both"/>
        <w:rPr>
          <w:rFonts w:ascii="Palatino Linotype" w:hAnsi="Palatino Linotype" w:cs="Tahoma"/>
          <w:sz w:val="22"/>
          <w:szCs w:val="22"/>
        </w:rPr>
      </w:pPr>
    </w:p>
    <w:p w14:paraId="186A4B0D" w14:textId="77777777" w:rsidR="00ED2961" w:rsidRPr="002B7669" w:rsidRDefault="00ED2961">
      <w:pPr>
        <w:spacing w:line="360" w:lineRule="auto"/>
        <w:ind w:right="-93"/>
        <w:jc w:val="both"/>
        <w:rPr>
          <w:rFonts w:ascii="Palatino Linotype" w:eastAsia="Calibri" w:hAnsi="Palatino Linotype" w:cs="Tahoma"/>
          <w:bCs/>
          <w:sz w:val="22"/>
          <w:szCs w:val="22"/>
          <w:lang w:eastAsia="en-US"/>
        </w:rPr>
      </w:pPr>
      <w:r w:rsidRPr="002B7669">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2B7669">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incumplimientos de las obligaciones establecida en la Ley de la materia, </w:t>
      </w:r>
      <w:r w:rsidRPr="002B7669">
        <w:rPr>
          <w:rFonts w:ascii="Palatino Linotype" w:eastAsia="Calibri" w:hAnsi="Palatino Linotype" w:cs="Tahoma"/>
          <w:bCs/>
          <w:sz w:val="22"/>
          <w:szCs w:val="22"/>
          <w:lang w:eastAsia="en-US"/>
        </w:rPr>
        <w:lastRenderedPageBreak/>
        <w:t>entre otras conductas, la falta de respuesta a las solicitudes de información en los plazos señalados, a saber, dentro de los quince días siguientes a la presentación del requerimiento.</w:t>
      </w:r>
    </w:p>
    <w:p w14:paraId="40CDF1A3" w14:textId="77777777" w:rsidR="00ED2961" w:rsidRPr="002B7669" w:rsidRDefault="00ED2961">
      <w:pPr>
        <w:spacing w:line="360" w:lineRule="auto"/>
        <w:ind w:right="-93"/>
        <w:jc w:val="both"/>
        <w:rPr>
          <w:rFonts w:ascii="Palatino Linotype" w:eastAsia="Calibri" w:hAnsi="Palatino Linotype" w:cs="Tahoma"/>
          <w:bCs/>
          <w:sz w:val="22"/>
          <w:szCs w:val="22"/>
          <w:lang w:eastAsia="en-US"/>
        </w:rPr>
      </w:pPr>
    </w:p>
    <w:p w14:paraId="37BBD1BB" w14:textId="77777777" w:rsidR="00ED2961" w:rsidRPr="002B7669" w:rsidRDefault="00ED2961">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3B69D2C4" w14:textId="77777777" w:rsidR="00ED2961" w:rsidRPr="002B7669" w:rsidRDefault="00ED2961">
      <w:pPr>
        <w:spacing w:line="360" w:lineRule="auto"/>
        <w:ind w:right="-93"/>
        <w:jc w:val="both"/>
        <w:rPr>
          <w:rFonts w:ascii="Palatino Linotype" w:eastAsia="Calibri" w:hAnsi="Palatino Linotype" w:cs="Tahoma"/>
          <w:bCs/>
          <w:sz w:val="22"/>
          <w:szCs w:val="22"/>
          <w:lang w:eastAsia="en-US"/>
        </w:rPr>
      </w:pPr>
    </w:p>
    <w:p w14:paraId="65C78F41" w14:textId="77777777" w:rsidR="00ED2961" w:rsidRPr="002B7669" w:rsidRDefault="00ED2961">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B7669">
        <w:rPr>
          <w:rFonts w:ascii="Palatino Linotype" w:eastAsia="Calibri" w:hAnsi="Palatino Linotype" w:cs="Tahoma"/>
          <w:bCs/>
          <w:sz w:val="22"/>
          <w:szCs w:val="22"/>
          <w:lang w:val="es-ES_tradnl" w:eastAsia="en-US"/>
        </w:rPr>
        <w:t>al Contralor Interno y Titular del Órgano de Control y Vigilancia de este Instituto</w:t>
      </w:r>
      <w:r w:rsidRPr="002B7669">
        <w:rPr>
          <w:rFonts w:ascii="Palatino Linotype" w:eastAsia="Calibri" w:hAnsi="Palatino Linotype" w:cs="Tahoma"/>
          <w:bCs/>
          <w:sz w:val="22"/>
          <w:szCs w:val="22"/>
          <w:lang w:eastAsia="en-US"/>
        </w:rPr>
        <w:t>.</w:t>
      </w:r>
    </w:p>
    <w:p w14:paraId="33CF9997" w14:textId="77777777" w:rsidR="00ED2961" w:rsidRPr="002B7669" w:rsidRDefault="00ED2961">
      <w:pPr>
        <w:spacing w:line="360" w:lineRule="auto"/>
        <w:ind w:right="-93"/>
        <w:jc w:val="both"/>
        <w:rPr>
          <w:rFonts w:ascii="Palatino Linotype" w:eastAsia="Calibri" w:hAnsi="Palatino Linotype" w:cs="Tahoma"/>
          <w:bCs/>
          <w:sz w:val="22"/>
          <w:szCs w:val="22"/>
          <w:lang w:eastAsia="en-US"/>
        </w:rPr>
      </w:pPr>
    </w:p>
    <w:p w14:paraId="3E43FBB0" w14:textId="77777777" w:rsidR="00ED2961" w:rsidRPr="002B7669" w:rsidRDefault="00ED2961">
      <w:pPr>
        <w:spacing w:line="360" w:lineRule="auto"/>
        <w:ind w:right="-93"/>
        <w:jc w:val="both"/>
        <w:rPr>
          <w:rFonts w:ascii="Palatino Linotype" w:eastAsia="Calibri" w:hAnsi="Palatino Linotype" w:cs="Tahoma"/>
          <w:bCs/>
          <w:sz w:val="22"/>
          <w:szCs w:val="22"/>
          <w:lang w:eastAsia="en-US"/>
        </w:rPr>
      </w:pPr>
      <w:r w:rsidRPr="002B7669">
        <w:rPr>
          <w:rFonts w:ascii="Palatino Linotype" w:eastAsia="Calibri" w:hAnsi="Palatino Linotype" w:cs="Tahoma"/>
          <w:bCs/>
          <w:sz w:val="22"/>
          <w:szCs w:val="22"/>
          <w:lang w:eastAsia="en-US"/>
        </w:rPr>
        <w:t>Por lo expuesto y fundado, este Pleno:</w:t>
      </w:r>
    </w:p>
    <w:p w14:paraId="0EDCD22F" w14:textId="77777777" w:rsidR="005B55A2" w:rsidRPr="002B7669" w:rsidRDefault="005B55A2">
      <w:pPr>
        <w:spacing w:line="360" w:lineRule="auto"/>
        <w:jc w:val="both"/>
        <w:rPr>
          <w:rFonts w:ascii="Palatino Linotype" w:hAnsi="Palatino Linotype" w:cs="Tahoma"/>
          <w:sz w:val="22"/>
          <w:szCs w:val="22"/>
        </w:rPr>
      </w:pPr>
    </w:p>
    <w:p w14:paraId="16DAB4C1" w14:textId="77777777" w:rsidR="00731819" w:rsidRPr="002B7669" w:rsidRDefault="00731819">
      <w:pPr>
        <w:spacing w:line="360" w:lineRule="auto"/>
        <w:jc w:val="center"/>
        <w:rPr>
          <w:rFonts w:ascii="Palatino Linotype" w:hAnsi="Palatino Linotype" w:cs="Arial"/>
          <w:bCs/>
          <w:color w:val="000000" w:themeColor="text1"/>
          <w:sz w:val="22"/>
          <w:szCs w:val="22"/>
        </w:rPr>
      </w:pPr>
      <w:r w:rsidRPr="002B7669">
        <w:rPr>
          <w:rFonts w:ascii="Palatino Linotype" w:hAnsi="Palatino Linotype" w:cs="Arial"/>
          <w:b/>
          <w:bCs/>
          <w:color w:val="000000" w:themeColor="text1"/>
          <w:sz w:val="22"/>
          <w:szCs w:val="22"/>
        </w:rPr>
        <w:t>RESUELVE</w:t>
      </w:r>
    </w:p>
    <w:p w14:paraId="5F54FBF2" w14:textId="77777777" w:rsidR="00731819" w:rsidRPr="002B7669" w:rsidRDefault="00731819">
      <w:pPr>
        <w:spacing w:line="360" w:lineRule="auto"/>
        <w:jc w:val="both"/>
        <w:rPr>
          <w:rFonts w:ascii="Palatino Linotype" w:hAnsi="Palatino Linotype" w:cs="Arial"/>
          <w:bCs/>
          <w:color w:val="000000" w:themeColor="text1"/>
          <w:sz w:val="22"/>
          <w:szCs w:val="22"/>
        </w:rPr>
      </w:pPr>
    </w:p>
    <w:p w14:paraId="56C86905" w14:textId="6005ECBC" w:rsidR="005911B4" w:rsidRPr="002B7669" w:rsidRDefault="005911B4">
      <w:pPr>
        <w:spacing w:line="360" w:lineRule="auto"/>
        <w:jc w:val="both"/>
        <w:rPr>
          <w:rFonts w:ascii="Palatino Linotype" w:hAnsi="Palatino Linotype" w:cs="Arial"/>
          <w:bCs/>
          <w:color w:val="000000" w:themeColor="text1"/>
          <w:sz w:val="22"/>
          <w:szCs w:val="22"/>
          <w:lang w:val="es-ES"/>
        </w:rPr>
      </w:pPr>
      <w:r w:rsidRPr="002B7669">
        <w:rPr>
          <w:rFonts w:ascii="Palatino Linotype" w:hAnsi="Palatino Linotype" w:cs="Arial"/>
          <w:b/>
          <w:bCs/>
          <w:color w:val="000000" w:themeColor="text1"/>
          <w:sz w:val="22"/>
          <w:szCs w:val="22"/>
          <w:lang w:val="es-ES"/>
        </w:rPr>
        <w:t xml:space="preserve">PRIMERO. </w:t>
      </w:r>
      <w:r w:rsidR="00ED2961" w:rsidRPr="002B7669">
        <w:rPr>
          <w:rFonts w:ascii="Palatino Linotype" w:hAnsi="Palatino Linotype" w:cs="Arial"/>
          <w:bCs/>
          <w:color w:val="000000" w:themeColor="text1"/>
          <w:sz w:val="22"/>
          <w:szCs w:val="22"/>
          <w:lang w:val="es-ES"/>
        </w:rPr>
        <w:t>Resultan fundadas las razones o motivos de la</w:t>
      </w:r>
      <w:r w:rsidR="00CE2566" w:rsidRPr="002B7669">
        <w:rPr>
          <w:rFonts w:ascii="Palatino Linotype" w:hAnsi="Palatino Linotype" w:cs="Arial"/>
          <w:bCs/>
          <w:color w:val="000000" w:themeColor="text1"/>
          <w:sz w:val="22"/>
          <w:szCs w:val="22"/>
          <w:lang w:val="es-ES"/>
        </w:rPr>
        <w:t xml:space="preserve"> inconformidad planteadas por el</w:t>
      </w:r>
      <w:r w:rsidR="00ED2961" w:rsidRPr="002B7669">
        <w:rPr>
          <w:rFonts w:ascii="Palatino Linotype" w:hAnsi="Palatino Linotype" w:cs="Arial"/>
          <w:bCs/>
          <w:color w:val="000000" w:themeColor="text1"/>
          <w:sz w:val="22"/>
          <w:szCs w:val="22"/>
          <w:lang w:val="es-ES"/>
        </w:rPr>
        <w:t xml:space="preserve"> RECURRENTE en términos </w:t>
      </w:r>
      <w:r w:rsidR="00CC6980" w:rsidRPr="002B7669">
        <w:rPr>
          <w:rFonts w:ascii="Palatino Linotype" w:hAnsi="Palatino Linotype" w:cs="Arial"/>
          <w:bCs/>
          <w:color w:val="000000" w:themeColor="text1"/>
          <w:sz w:val="22"/>
          <w:szCs w:val="22"/>
          <w:lang w:val="es-ES"/>
        </w:rPr>
        <w:t xml:space="preserve">de los </w:t>
      </w:r>
      <w:r w:rsidR="00ED2961" w:rsidRPr="002B7669">
        <w:rPr>
          <w:rFonts w:ascii="Palatino Linotype" w:hAnsi="Palatino Linotype" w:cs="Arial"/>
          <w:bCs/>
          <w:color w:val="000000" w:themeColor="text1"/>
          <w:sz w:val="22"/>
          <w:szCs w:val="22"/>
          <w:lang w:val="es-ES"/>
        </w:rPr>
        <w:t>Considerando</w:t>
      </w:r>
      <w:r w:rsidR="00CC6980" w:rsidRPr="002B7669">
        <w:rPr>
          <w:rFonts w:ascii="Palatino Linotype" w:hAnsi="Palatino Linotype" w:cs="Arial"/>
          <w:bCs/>
          <w:color w:val="000000" w:themeColor="text1"/>
          <w:sz w:val="22"/>
          <w:szCs w:val="22"/>
          <w:lang w:val="es-ES"/>
        </w:rPr>
        <w:t>s</w:t>
      </w:r>
      <w:r w:rsidR="00ED2961" w:rsidRPr="002B7669">
        <w:rPr>
          <w:rFonts w:ascii="Palatino Linotype" w:hAnsi="Palatino Linotype" w:cs="Arial"/>
          <w:bCs/>
          <w:color w:val="000000" w:themeColor="text1"/>
          <w:sz w:val="22"/>
          <w:szCs w:val="22"/>
          <w:lang w:val="es-ES"/>
        </w:rPr>
        <w:t xml:space="preserve"> </w:t>
      </w:r>
      <w:r w:rsidR="00ED2961" w:rsidRPr="002B7669">
        <w:rPr>
          <w:rFonts w:ascii="Palatino Linotype" w:hAnsi="Palatino Linotype" w:cs="Arial"/>
          <w:b/>
          <w:bCs/>
          <w:color w:val="000000" w:themeColor="text1"/>
          <w:sz w:val="22"/>
          <w:szCs w:val="22"/>
          <w:lang w:val="es-ES"/>
        </w:rPr>
        <w:t>QUINTO</w:t>
      </w:r>
      <w:r w:rsidR="00CC6980" w:rsidRPr="002B7669">
        <w:rPr>
          <w:rFonts w:ascii="Palatino Linotype" w:hAnsi="Palatino Linotype" w:cs="Arial"/>
          <w:b/>
          <w:bCs/>
          <w:color w:val="000000" w:themeColor="text1"/>
          <w:sz w:val="22"/>
          <w:szCs w:val="22"/>
          <w:lang w:val="es-ES"/>
        </w:rPr>
        <w:t xml:space="preserve"> y </w:t>
      </w:r>
      <w:r w:rsidR="00EB1AC1" w:rsidRPr="002B7669">
        <w:rPr>
          <w:rFonts w:ascii="Palatino Linotype" w:hAnsi="Palatino Linotype" w:cs="Arial"/>
          <w:b/>
          <w:bCs/>
          <w:color w:val="000000" w:themeColor="text1"/>
          <w:sz w:val="22"/>
          <w:szCs w:val="22"/>
          <w:lang w:val="es-ES"/>
        </w:rPr>
        <w:t>SEXTO</w:t>
      </w:r>
      <w:r w:rsidR="00ED2961" w:rsidRPr="002B7669">
        <w:rPr>
          <w:rFonts w:ascii="Palatino Linotype" w:hAnsi="Palatino Linotype" w:cs="Arial"/>
          <w:b/>
          <w:bCs/>
          <w:color w:val="000000" w:themeColor="text1"/>
          <w:sz w:val="22"/>
          <w:szCs w:val="22"/>
          <w:lang w:val="es-ES"/>
        </w:rPr>
        <w:t xml:space="preserve"> </w:t>
      </w:r>
      <w:r w:rsidR="00ED2961" w:rsidRPr="002B7669">
        <w:rPr>
          <w:rFonts w:ascii="Palatino Linotype" w:hAnsi="Palatino Linotype" w:cs="Arial"/>
          <w:bCs/>
          <w:color w:val="000000" w:themeColor="text1"/>
          <w:sz w:val="22"/>
          <w:szCs w:val="22"/>
          <w:lang w:val="es-ES"/>
        </w:rPr>
        <w:t>de la presente Resolución.</w:t>
      </w:r>
    </w:p>
    <w:p w14:paraId="118766FA" w14:textId="77777777" w:rsidR="00ED2961" w:rsidRPr="002B7669" w:rsidRDefault="00ED2961">
      <w:pPr>
        <w:spacing w:line="360" w:lineRule="auto"/>
        <w:jc w:val="both"/>
        <w:rPr>
          <w:rFonts w:ascii="Palatino Linotype" w:hAnsi="Palatino Linotype" w:cs="Arial"/>
          <w:bCs/>
          <w:color w:val="000000" w:themeColor="text1"/>
          <w:sz w:val="22"/>
          <w:szCs w:val="22"/>
          <w:lang w:val="es-ES"/>
        </w:rPr>
      </w:pPr>
    </w:p>
    <w:p w14:paraId="7B0D0339" w14:textId="7B941739" w:rsidR="007E247A" w:rsidRPr="002B7669" w:rsidRDefault="00731819">
      <w:pPr>
        <w:spacing w:line="360" w:lineRule="auto"/>
        <w:jc w:val="both"/>
        <w:rPr>
          <w:rFonts w:ascii="Palatino Linotype" w:hAnsi="Palatino Linotype" w:cs="Arial"/>
          <w:bCs/>
          <w:color w:val="000000" w:themeColor="text1"/>
          <w:sz w:val="22"/>
          <w:szCs w:val="22"/>
          <w:lang w:val="es-ES"/>
        </w:rPr>
      </w:pPr>
      <w:r w:rsidRPr="002B7669">
        <w:rPr>
          <w:rFonts w:ascii="Palatino Linotype" w:hAnsi="Palatino Linotype" w:cs="Arial"/>
          <w:b/>
          <w:bCs/>
          <w:color w:val="000000" w:themeColor="text1"/>
          <w:sz w:val="22"/>
          <w:szCs w:val="22"/>
          <w:lang w:val="es-ES"/>
        </w:rPr>
        <w:t>SEGUNDO.</w:t>
      </w:r>
      <w:r w:rsidRPr="002B7669">
        <w:rPr>
          <w:rFonts w:ascii="Palatino Linotype" w:hAnsi="Palatino Linotype" w:cs="Arial"/>
          <w:bCs/>
          <w:color w:val="000000" w:themeColor="text1"/>
          <w:sz w:val="22"/>
          <w:szCs w:val="22"/>
          <w:lang w:val="es-ES"/>
        </w:rPr>
        <w:t xml:space="preserve"> </w:t>
      </w:r>
      <w:r w:rsidR="007E247A" w:rsidRPr="002B7669">
        <w:rPr>
          <w:rFonts w:ascii="Palatino Linotype" w:hAnsi="Palatino Linotype" w:cs="Arial"/>
          <w:bCs/>
          <w:color w:val="000000" w:themeColor="text1"/>
          <w:sz w:val="22"/>
          <w:szCs w:val="22"/>
          <w:lang w:val="es-ES"/>
        </w:rPr>
        <w:t xml:space="preserve">Se </w:t>
      </w:r>
      <w:r w:rsidR="007E247A" w:rsidRPr="002B7669">
        <w:rPr>
          <w:rFonts w:ascii="Palatino Linotype" w:hAnsi="Palatino Linotype" w:cs="Arial"/>
          <w:b/>
          <w:bCs/>
          <w:color w:val="000000" w:themeColor="text1"/>
          <w:sz w:val="22"/>
          <w:szCs w:val="22"/>
          <w:lang w:val="es-ES"/>
        </w:rPr>
        <w:t>ORDENA</w:t>
      </w:r>
      <w:r w:rsidR="007E247A" w:rsidRPr="002B7669">
        <w:rPr>
          <w:rFonts w:ascii="Palatino Linotype" w:hAnsi="Palatino Linotype" w:cs="Arial"/>
          <w:bCs/>
          <w:color w:val="000000" w:themeColor="text1"/>
          <w:sz w:val="22"/>
          <w:szCs w:val="22"/>
          <w:lang w:val="es-ES"/>
        </w:rPr>
        <w:t xml:space="preserve"> al Ayuntamiento de Valle de Chalco Solidaridad, previa búsqueda exhaustiva y razonable en todas las áreas competentes, otorgue acceso vía el Sistema de Acceso a la Información Mexiquense (SAIMEX),</w:t>
      </w:r>
      <w:r w:rsidR="00E622EF" w:rsidRPr="002B7669">
        <w:rPr>
          <w:rFonts w:ascii="Palatino Linotype" w:hAnsi="Palatino Linotype" w:cs="Arial"/>
          <w:bCs/>
          <w:color w:val="000000" w:themeColor="text1"/>
          <w:sz w:val="22"/>
          <w:szCs w:val="22"/>
          <w:lang w:val="es-ES"/>
        </w:rPr>
        <w:t xml:space="preserve"> en versión pública</w:t>
      </w:r>
      <w:r w:rsidR="007E247A" w:rsidRPr="002B7669">
        <w:rPr>
          <w:rFonts w:ascii="Palatino Linotype" w:hAnsi="Palatino Linotype" w:cs="Arial"/>
          <w:bCs/>
          <w:color w:val="000000" w:themeColor="text1"/>
          <w:sz w:val="22"/>
          <w:szCs w:val="22"/>
          <w:lang w:val="es-ES"/>
        </w:rPr>
        <w:t xml:space="preserve"> de lo siguiente:</w:t>
      </w:r>
    </w:p>
    <w:p w14:paraId="3D41ADF9" w14:textId="77777777" w:rsidR="007E247A" w:rsidRPr="002B7669" w:rsidRDefault="007E247A">
      <w:pPr>
        <w:spacing w:line="360" w:lineRule="auto"/>
        <w:jc w:val="both"/>
        <w:rPr>
          <w:rFonts w:ascii="Palatino Linotype" w:hAnsi="Palatino Linotype" w:cs="Arial"/>
          <w:bCs/>
          <w:color w:val="000000" w:themeColor="text1"/>
          <w:sz w:val="22"/>
          <w:szCs w:val="22"/>
          <w:lang w:val="es-ES"/>
        </w:rPr>
      </w:pPr>
    </w:p>
    <w:p w14:paraId="1478FA1C" w14:textId="69085C98" w:rsidR="00EB1AC1" w:rsidRPr="002B7669" w:rsidRDefault="00EB1AC1" w:rsidP="00EB1AC1">
      <w:pPr>
        <w:pStyle w:val="Prrafodelista"/>
        <w:numPr>
          <w:ilvl w:val="0"/>
          <w:numId w:val="37"/>
        </w:numPr>
        <w:spacing w:line="360" w:lineRule="auto"/>
        <w:jc w:val="both"/>
        <w:rPr>
          <w:rFonts w:ascii="Palatino Linotype" w:hAnsi="Palatino Linotype" w:cs="Arial"/>
          <w:bCs/>
          <w:color w:val="000000" w:themeColor="text1"/>
          <w:szCs w:val="22"/>
          <w:lang w:val="es-ES"/>
        </w:rPr>
      </w:pPr>
      <w:r w:rsidRPr="002B7669">
        <w:rPr>
          <w:rFonts w:ascii="Palatino Linotype" w:hAnsi="Palatino Linotype" w:cs="Arial"/>
          <w:bCs/>
          <w:color w:val="000000" w:themeColor="text1"/>
          <w:szCs w:val="22"/>
          <w:lang w:val="es-ES"/>
        </w:rPr>
        <w:lastRenderedPageBreak/>
        <w:t>El documento o documentos donde consten las altas y bajas de todos los servidores públicos del Ayuntamiento, correspondiente a la primera quincena del mes de enero de dos mil diecinueve.</w:t>
      </w:r>
    </w:p>
    <w:p w14:paraId="66138E78" w14:textId="77777777" w:rsidR="00A743A1" w:rsidRPr="002B7669" w:rsidRDefault="00A743A1" w:rsidP="00A743A1">
      <w:pPr>
        <w:tabs>
          <w:tab w:val="left" w:pos="4962"/>
        </w:tabs>
        <w:spacing w:line="360" w:lineRule="auto"/>
        <w:jc w:val="both"/>
        <w:rPr>
          <w:rFonts w:ascii="Palatino Linotype" w:hAnsi="Palatino Linotype" w:cs="Tahoma"/>
          <w:szCs w:val="22"/>
        </w:rPr>
      </w:pPr>
    </w:p>
    <w:p w14:paraId="45EC1782" w14:textId="53E0B13A" w:rsidR="00A743A1" w:rsidRPr="002B7669" w:rsidRDefault="00E622EF" w:rsidP="00A743A1">
      <w:pPr>
        <w:tabs>
          <w:tab w:val="left" w:pos="4962"/>
        </w:tabs>
        <w:spacing w:line="360" w:lineRule="auto"/>
        <w:jc w:val="both"/>
        <w:rPr>
          <w:rFonts w:ascii="Palatino Linotype" w:eastAsia="Calibri" w:hAnsi="Palatino Linotype" w:cs="Tahoma"/>
          <w:bCs/>
          <w:sz w:val="22"/>
          <w:szCs w:val="22"/>
          <w:lang w:eastAsia="en-US"/>
        </w:rPr>
      </w:pPr>
      <w:r w:rsidRPr="002B7669">
        <w:rPr>
          <w:rFonts w:ascii="Palatino Linotype" w:hAnsi="Palatino Linotype" w:cs="Tahoma"/>
          <w:sz w:val="22"/>
          <w:szCs w:val="22"/>
        </w:rPr>
        <w:t xml:space="preserve">En la versión pública, se deberán eliminar los datos personales confidenciales </w:t>
      </w:r>
      <w:r w:rsidR="00A743A1" w:rsidRPr="002B7669">
        <w:rPr>
          <w:rFonts w:ascii="Palatino Linotype" w:hAnsi="Palatino Linotype" w:cs="Tahoma"/>
          <w:sz w:val="22"/>
          <w:szCs w:val="22"/>
          <w:lang w:val="es-ES"/>
        </w:rPr>
        <w:t>en términos del artículo 143, fracción I de la Ley de la Ley de Transparencia y Acceso a la Información Pública del Estado de México y Municipios</w:t>
      </w:r>
      <w:r w:rsidRPr="002B7669">
        <w:rPr>
          <w:rFonts w:ascii="Palatino Linotype" w:hAnsi="Palatino Linotype" w:cs="Tahoma"/>
          <w:sz w:val="22"/>
          <w:szCs w:val="22"/>
          <w:lang w:val="es-ES"/>
        </w:rPr>
        <w:t xml:space="preserve"> y junto con esta</w:t>
      </w:r>
      <w:r w:rsidR="00A743A1" w:rsidRPr="002B7669">
        <w:rPr>
          <w:rFonts w:ascii="Palatino Linotype" w:hAnsi="Palatino Linotype" w:cs="Tahoma"/>
          <w:sz w:val="22"/>
          <w:szCs w:val="22"/>
          <w:lang w:val="es-ES"/>
        </w:rPr>
        <w:t xml:space="preserve"> </w:t>
      </w:r>
      <w:r w:rsidRPr="002B7669">
        <w:rPr>
          <w:rFonts w:ascii="Palatino Linotype" w:hAnsi="Palatino Linotype" w:cs="Tahoma"/>
          <w:sz w:val="22"/>
          <w:szCs w:val="22"/>
          <w:lang w:val="es-ES"/>
        </w:rPr>
        <w:t xml:space="preserve">se deberá entregar </w:t>
      </w:r>
      <w:r w:rsidR="00A743A1" w:rsidRPr="002B7669">
        <w:rPr>
          <w:rFonts w:ascii="Palatino Linotype" w:hAnsi="Palatino Linotype" w:cs="Tahoma"/>
          <w:sz w:val="22"/>
          <w:szCs w:val="22"/>
          <w:lang w:val="es-ES"/>
        </w:rPr>
        <w:t>el acuerdo de clasificación que al efecto emita el Comité de Transparencia, en cumplimiento a lo establecido en los artículos 49, fracciones II y VIII y 149 de la Ley en cita.</w:t>
      </w:r>
    </w:p>
    <w:p w14:paraId="40FCDDCC" w14:textId="432424D0" w:rsidR="007E247A" w:rsidRPr="002B7669" w:rsidRDefault="007E247A">
      <w:pPr>
        <w:spacing w:line="360" w:lineRule="auto"/>
        <w:jc w:val="both"/>
        <w:rPr>
          <w:rFonts w:ascii="Palatino Linotype" w:hAnsi="Palatino Linotype" w:cs="Arial"/>
          <w:bCs/>
          <w:color w:val="000000" w:themeColor="text1"/>
          <w:sz w:val="22"/>
          <w:szCs w:val="22"/>
          <w:lang w:val="es-ES"/>
        </w:rPr>
      </w:pPr>
    </w:p>
    <w:p w14:paraId="39822046" w14:textId="5E6D5BB0" w:rsidR="00CC6980" w:rsidRPr="002B7669" w:rsidRDefault="007E247A" w:rsidP="00CC6980">
      <w:pPr>
        <w:spacing w:line="360" w:lineRule="auto"/>
        <w:jc w:val="both"/>
        <w:rPr>
          <w:rFonts w:ascii="Palatino Linotype" w:hAnsi="Palatino Linotype" w:cs="Tahoma"/>
          <w:sz w:val="22"/>
        </w:rPr>
      </w:pPr>
      <w:r w:rsidRPr="002B7669">
        <w:rPr>
          <w:rFonts w:ascii="Palatino Linotype" w:hAnsi="Palatino Linotype" w:cs="Arial"/>
          <w:b/>
          <w:bCs/>
          <w:color w:val="000000" w:themeColor="text1"/>
          <w:sz w:val="22"/>
          <w:szCs w:val="22"/>
          <w:lang w:val="es-ES"/>
        </w:rPr>
        <w:t>TERCERO.</w:t>
      </w:r>
      <w:r w:rsidRPr="002B7669">
        <w:rPr>
          <w:rFonts w:ascii="Palatino Linotype" w:hAnsi="Palatino Linotype" w:cs="Arial"/>
          <w:bCs/>
          <w:color w:val="000000" w:themeColor="text1"/>
          <w:sz w:val="22"/>
          <w:szCs w:val="22"/>
          <w:lang w:val="es-ES"/>
        </w:rPr>
        <w:t xml:space="preserve"> </w:t>
      </w:r>
      <w:r w:rsidR="00CC6980" w:rsidRPr="002B7669">
        <w:rPr>
          <w:rFonts w:ascii="Palatino Linotype" w:hAnsi="Palatino Linotype" w:cs="Tahoma"/>
          <w:b/>
          <w:sz w:val="22"/>
        </w:rPr>
        <w:t xml:space="preserve">NOTIFÍQUESE </w:t>
      </w:r>
      <w:r w:rsidR="00CC6980" w:rsidRPr="002B7669">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B782E56" w14:textId="77777777" w:rsidR="00731819" w:rsidRPr="002B7669" w:rsidRDefault="00731819">
      <w:pPr>
        <w:spacing w:line="360" w:lineRule="auto"/>
        <w:jc w:val="both"/>
        <w:rPr>
          <w:rFonts w:ascii="Palatino Linotype" w:hAnsi="Palatino Linotype" w:cs="Arial"/>
          <w:bCs/>
          <w:color w:val="000000" w:themeColor="text1"/>
          <w:sz w:val="22"/>
          <w:szCs w:val="22"/>
          <w:lang w:val="es-ES"/>
        </w:rPr>
      </w:pPr>
    </w:p>
    <w:p w14:paraId="7C968356" w14:textId="6DB89D9F" w:rsidR="00731819" w:rsidRPr="002B7669" w:rsidRDefault="007E247A">
      <w:pPr>
        <w:spacing w:line="360" w:lineRule="auto"/>
        <w:jc w:val="both"/>
        <w:rPr>
          <w:rFonts w:ascii="Palatino Linotype" w:hAnsi="Palatino Linotype" w:cs="Tahoma"/>
          <w:sz w:val="22"/>
          <w:szCs w:val="22"/>
        </w:rPr>
      </w:pPr>
      <w:r w:rsidRPr="002B7669">
        <w:rPr>
          <w:rFonts w:ascii="Palatino Linotype" w:hAnsi="Palatino Linotype" w:cs="Arial"/>
          <w:b/>
          <w:bCs/>
          <w:color w:val="000000" w:themeColor="text1"/>
          <w:sz w:val="22"/>
          <w:szCs w:val="22"/>
          <w:lang w:val="es-ES"/>
        </w:rPr>
        <w:t>CUARTO</w:t>
      </w:r>
      <w:r w:rsidR="00731819" w:rsidRPr="002B7669">
        <w:rPr>
          <w:rFonts w:ascii="Palatino Linotype" w:hAnsi="Palatino Linotype" w:cs="Arial"/>
          <w:b/>
          <w:bCs/>
          <w:color w:val="000000" w:themeColor="text1"/>
          <w:sz w:val="22"/>
          <w:szCs w:val="22"/>
          <w:lang w:val="es-ES"/>
        </w:rPr>
        <w:t>.</w:t>
      </w:r>
      <w:r w:rsidR="00731819" w:rsidRPr="002B7669">
        <w:rPr>
          <w:rFonts w:ascii="Palatino Linotype" w:hAnsi="Palatino Linotype" w:cs="Arial"/>
          <w:bCs/>
          <w:color w:val="000000" w:themeColor="text1"/>
          <w:sz w:val="22"/>
          <w:szCs w:val="22"/>
          <w:lang w:val="es-ES"/>
        </w:rPr>
        <w:t xml:space="preserve"> </w:t>
      </w:r>
      <w:r w:rsidR="00731819" w:rsidRPr="002B7669">
        <w:rPr>
          <w:rFonts w:ascii="Palatino Linotype" w:hAnsi="Palatino Linotype" w:cs="Tahoma"/>
          <w:b/>
          <w:sz w:val="22"/>
          <w:szCs w:val="22"/>
        </w:rPr>
        <w:t xml:space="preserve">NOTIFÍQUESE </w:t>
      </w:r>
      <w:r w:rsidR="00731819" w:rsidRPr="002B7669">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4546ACA" w14:textId="05918B46" w:rsidR="0005351C" w:rsidRPr="002B7669" w:rsidRDefault="0005351C">
      <w:pPr>
        <w:spacing w:line="360" w:lineRule="auto"/>
        <w:jc w:val="both"/>
        <w:rPr>
          <w:rFonts w:ascii="Palatino Linotype" w:hAnsi="Palatino Linotype" w:cs="Tahoma"/>
          <w:sz w:val="22"/>
          <w:szCs w:val="22"/>
        </w:rPr>
      </w:pPr>
    </w:p>
    <w:p w14:paraId="3B989F46" w14:textId="2418DF3B" w:rsidR="0005351C" w:rsidRPr="002B7669" w:rsidRDefault="007E247A">
      <w:pPr>
        <w:spacing w:line="360" w:lineRule="auto"/>
        <w:jc w:val="both"/>
        <w:rPr>
          <w:rFonts w:ascii="Palatino Linotype" w:hAnsi="Palatino Linotype" w:cs="Tahoma"/>
          <w:b/>
          <w:sz w:val="22"/>
          <w:szCs w:val="22"/>
        </w:rPr>
      </w:pPr>
      <w:r w:rsidRPr="002B7669">
        <w:rPr>
          <w:rFonts w:ascii="Palatino Linotype" w:hAnsi="Palatino Linotype" w:cs="Tahoma"/>
          <w:b/>
          <w:sz w:val="22"/>
          <w:szCs w:val="22"/>
        </w:rPr>
        <w:t>QUINTO</w:t>
      </w:r>
      <w:r w:rsidR="0005351C" w:rsidRPr="002B7669">
        <w:rPr>
          <w:rFonts w:ascii="Palatino Linotype" w:hAnsi="Palatino Linotype" w:cs="Tahoma"/>
          <w:b/>
          <w:sz w:val="22"/>
          <w:szCs w:val="22"/>
        </w:rPr>
        <w:t xml:space="preserve">.  </w:t>
      </w:r>
      <w:r w:rsidR="00DE2CCA" w:rsidRPr="002B7669">
        <w:rPr>
          <w:rFonts w:ascii="Palatino Linotype" w:eastAsia="Calibri" w:hAnsi="Palatino Linotype" w:cs="Tahoma"/>
          <w:bCs/>
          <w:sz w:val="22"/>
          <w:szCs w:val="22"/>
          <w:lang w:val="es-ES_tradnl" w:eastAsia="en-US"/>
        </w:rPr>
        <w:t xml:space="preserve">Con fundamento en lo dispuesto en los artículos 190 de la </w:t>
      </w:r>
      <w:r w:rsidR="00DE2CCA" w:rsidRPr="002B7669">
        <w:rPr>
          <w:rFonts w:ascii="Palatino Linotype" w:hAnsi="Palatino Linotype" w:cs="Tahoma"/>
          <w:sz w:val="22"/>
          <w:szCs w:val="22"/>
        </w:rPr>
        <w:t xml:space="preserve">Ley de Transparencia y Acceso a la Información Pública del Estado de México y Municipios, gírese </w:t>
      </w:r>
      <w:r w:rsidR="00DE2CCA" w:rsidRPr="002B766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w:t>
      </w:r>
      <w:r w:rsidR="00DE2CCA" w:rsidRPr="002B7669">
        <w:rPr>
          <w:rFonts w:ascii="Palatino Linotype" w:eastAsia="Calibri" w:hAnsi="Palatino Linotype" w:cs="Tahoma"/>
          <w:bCs/>
          <w:sz w:val="22"/>
          <w:szCs w:val="22"/>
          <w:lang w:val="es-ES_tradnl" w:eastAsia="en-US"/>
        </w:rPr>
        <w:lastRenderedPageBreak/>
        <w:t xml:space="preserve">actúe en razón de su competencia, en términos de lo dispuesto en el </w:t>
      </w:r>
      <w:r w:rsidR="00FD5901" w:rsidRPr="002B7669">
        <w:rPr>
          <w:rFonts w:ascii="Palatino Linotype" w:eastAsia="Calibri" w:hAnsi="Palatino Linotype" w:cs="Tahoma"/>
          <w:bCs/>
          <w:sz w:val="22"/>
          <w:szCs w:val="22"/>
          <w:lang w:val="es-ES_tradnl" w:eastAsia="en-US"/>
        </w:rPr>
        <w:t>Considerando SÉPTIMO</w:t>
      </w:r>
      <w:r w:rsidR="00CC6980" w:rsidRPr="002B7669">
        <w:rPr>
          <w:rFonts w:ascii="Palatino Linotype" w:eastAsia="Calibri" w:hAnsi="Palatino Linotype" w:cs="Tahoma"/>
          <w:bCs/>
          <w:sz w:val="22"/>
          <w:szCs w:val="22"/>
          <w:lang w:val="es-ES_tradnl" w:eastAsia="en-US"/>
        </w:rPr>
        <w:t xml:space="preserve"> </w:t>
      </w:r>
      <w:r w:rsidR="00DE2CCA" w:rsidRPr="002B7669">
        <w:rPr>
          <w:rFonts w:ascii="Palatino Linotype" w:eastAsia="Calibri" w:hAnsi="Palatino Linotype" w:cs="Tahoma"/>
          <w:bCs/>
          <w:sz w:val="22"/>
          <w:szCs w:val="22"/>
          <w:lang w:val="es-ES_tradnl" w:eastAsia="en-US"/>
        </w:rPr>
        <w:t>de la presente Resolución.</w:t>
      </w:r>
    </w:p>
    <w:p w14:paraId="07B92886" w14:textId="77777777" w:rsidR="00CE4250" w:rsidRPr="002B7669" w:rsidRDefault="00CE4250">
      <w:pPr>
        <w:spacing w:line="360" w:lineRule="auto"/>
        <w:jc w:val="both"/>
        <w:rPr>
          <w:rFonts w:ascii="Palatino Linotype" w:hAnsi="Palatino Linotype" w:cs="Tahoma"/>
          <w:sz w:val="22"/>
          <w:szCs w:val="24"/>
          <w:lang w:eastAsia="es-MX"/>
        </w:rPr>
      </w:pPr>
    </w:p>
    <w:p w14:paraId="16C913A0" w14:textId="5C2CB414" w:rsidR="00354E1B" w:rsidRPr="002B7669" w:rsidRDefault="00354E1B">
      <w:pPr>
        <w:spacing w:line="360" w:lineRule="auto"/>
        <w:jc w:val="both"/>
        <w:rPr>
          <w:rFonts w:ascii="Palatino Linotype" w:hAnsi="Palatino Linotype" w:cs="Tahoma"/>
          <w:sz w:val="22"/>
          <w:szCs w:val="24"/>
          <w:lang w:eastAsia="es-MX"/>
        </w:rPr>
      </w:pPr>
      <w:r w:rsidRPr="002B7669">
        <w:rPr>
          <w:rFonts w:ascii="Palatino Linotype" w:hAnsi="Palatino Linotype" w:cs="Tahoma"/>
          <w:sz w:val="22"/>
          <w:szCs w:val="24"/>
          <w:lang w:eastAsia="es-MX"/>
        </w:rPr>
        <w:t xml:space="preserve">ASÍ, POR </w:t>
      </w:r>
      <w:r w:rsidRPr="002B7669">
        <w:rPr>
          <w:rFonts w:ascii="Palatino Linotype" w:hAnsi="Palatino Linotype" w:cs="Tahoma"/>
          <w:b/>
          <w:sz w:val="22"/>
          <w:szCs w:val="24"/>
          <w:lang w:eastAsia="es-MX"/>
        </w:rPr>
        <w:t>UNANIMIDAD</w:t>
      </w:r>
      <w:r w:rsidRPr="002B7669">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5A1EA8" w:rsidRPr="002B7669">
        <w:rPr>
          <w:rFonts w:ascii="Palatino Linotype" w:hAnsi="Palatino Linotype" w:cs="Tahoma"/>
          <w:sz w:val="22"/>
          <w:szCs w:val="24"/>
          <w:lang w:eastAsia="es-MX"/>
        </w:rPr>
        <w:t xml:space="preserve">; </w:t>
      </w:r>
      <w:r w:rsidRPr="002B7669">
        <w:rPr>
          <w:rFonts w:ascii="Palatino Linotype" w:hAnsi="Palatino Linotype" w:cs="Tahoma"/>
          <w:sz w:val="22"/>
          <w:szCs w:val="24"/>
          <w:lang w:eastAsia="es-MX"/>
        </w:rPr>
        <w:t>JOSÉ GUADALUPE LUNA HERNÁNDEZ; JAVIER MARTÍNEZ CRUZ Y LU</w:t>
      </w:r>
      <w:r w:rsidR="00757A6D" w:rsidRPr="002B7669">
        <w:rPr>
          <w:rFonts w:ascii="Palatino Linotype" w:hAnsi="Palatino Linotype" w:cs="Tahoma"/>
          <w:sz w:val="22"/>
          <w:szCs w:val="24"/>
          <w:lang w:eastAsia="es-MX"/>
        </w:rPr>
        <w:t>IS GUSTAVO PAR</w:t>
      </w:r>
      <w:r w:rsidR="00A743A1" w:rsidRPr="002B7669">
        <w:rPr>
          <w:rFonts w:ascii="Palatino Linotype" w:hAnsi="Palatino Linotype" w:cs="Tahoma"/>
          <w:sz w:val="22"/>
          <w:szCs w:val="24"/>
          <w:lang w:eastAsia="es-MX"/>
        </w:rPr>
        <w:t>RA NORIEGA, EN LA DÉCIMA QUINTA</w:t>
      </w:r>
      <w:r w:rsidR="005B55A2" w:rsidRPr="002B7669">
        <w:rPr>
          <w:rFonts w:ascii="Palatino Linotype" w:hAnsi="Palatino Linotype" w:cs="Tahoma"/>
          <w:sz w:val="22"/>
          <w:szCs w:val="24"/>
          <w:lang w:eastAsia="es-MX"/>
        </w:rPr>
        <w:t xml:space="preserve"> </w:t>
      </w:r>
      <w:r w:rsidRPr="002B7669">
        <w:rPr>
          <w:rFonts w:ascii="Palatino Linotype" w:hAnsi="Palatino Linotype" w:cs="Tahoma"/>
          <w:sz w:val="22"/>
          <w:szCs w:val="24"/>
          <w:lang w:eastAsia="es-MX"/>
        </w:rPr>
        <w:t xml:space="preserve">SESIÓN ORDINARIA, CELEBRADA EL </w:t>
      </w:r>
      <w:r w:rsidR="00A743A1" w:rsidRPr="002B7669">
        <w:rPr>
          <w:rFonts w:ascii="Palatino Linotype" w:hAnsi="Palatino Linotype" w:cs="Tahoma"/>
          <w:sz w:val="22"/>
          <w:szCs w:val="24"/>
          <w:lang w:eastAsia="es-MX"/>
        </w:rPr>
        <w:t>VEINTICUATRO</w:t>
      </w:r>
      <w:r w:rsidR="007E247A" w:rsidRPr="002B7669">
        <w:rPr>
          <w:rFonts w:ascii="Palatino Linotype" w:hAnsi="Palatino Linotype" w:cs="Tahoma"/>
          <w:sz w:val="22"/>
          <w:szCs w:val="24"/>
          <w:lang w:eastAsia="es-MX"/>
        </w:rPr>
        <w:t xml:space="preserve"> DE ABRIL</w:t>
      </w:r>
      <w:r w:rsidR="005B55A2" w:rsidRPr="002B7669">
        <w:rPr>
          <w:rFonts w:ascii="Palatino Linotype" w:hAnsi="Palatino Linotype" w:cs="Tahoma"/>
          <w:sz w:val="22"/>
          <w:szCs w:val="24"/>
          <w:lang w:eastAsia="es-MX"/>
        </w:rPr>
        <w:t xml:space="preserve"> </w:t>
      </w:r>
      <w:r w:rsidRPr="002B7669">
        <w:rPr>
          <w:rFonts w:ascii="Palatino Linotype" w:hAnsi="Palatino Linotype" w:cs="Tahoma"/>
          <w:sz w:val="22"/>
          <w:szCs w:val="24"/>
          <w:lang w:eastAsia="es-MX"/>
        </w:rPr>
        <w:t>DE DOS MIL DIECINUEVE, ANTE EL SECRETARIO TÉCNICO DEL PLENO, ALEXIS TAPIA RAMÍREZ.</w:t>
      </w:r>
    </w:p>
    <w:p w14:paraId="3B029414" w14:textId="77777777" w:rsidR="00354E1B" w:rsidRPr="002B7669" w:rsidRDefault="00354E1B">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354E1B" w:rsidRPr="002B7669" w14:paraId="0B2074A7" w14:textId="77777777" w:rsidTr="0013082F">
        <w:tc>
          <w:tcPr>
            <w:tcW w:w="9214" w:type="dxa"/>
            <w:gridSpan w:val="2"/>
          </w:tcPr>
          <w:p w14:paraId="48850054" w14:textId="0E243F83" w:rsidR="00757A6D" w:rsidRPr="002B7669" w:rsidRDefault="00757A6D">
            <w:pPr>
              <w:spacing w:line="360" w:lineRule="auto"/>
              <w:rPr>
                <w:rFonts w:ascii="Palatino Linotype" w:eastAsia="Calibri" w:hAnsi="Palatino Linotype" w:cs="Tahoma"/>
                <w:b/>
                <w:sz w:val="22"/>
                <w:szCs w:val="22"/>
                <w:lang w:eastAsia="es-MX"/>
              </w:rPr>
            </w:pPr>
          </w:p>
          <w:p w14:paraId="6F8A068D" w14:textId="77777777" w:rsidR="00354E1B" w:rsidRPr="002B7669" w:rsidRDefault="00354E1B">
            <w:pPr>
              <w:tabs>
                <w:tab w:val="left" w:pos="2445"/>
                <w:tab w:val="center" w:pos="4428"/>
              </w:tabs>
              <w:spacing w:line="276" w:lineRule="auto"/>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Zulema Martínez Sánchez</w:t>
            </w:r>
          </w:p>
          <w:p w14:paraId="1D2A4157" w14:textId="77777777" w:rsidR="00354E1B" w:rsidRPr="002B7669" w:rsidRDefault="00354E1B">
            <w:pPr>
              <w:spacing w:line="276" w:lineRule="auto"/>
              <w:ind w:right="-108"/>
              <w:jc w:val="center"/>
              <w:rPr>
                <w:rFonts w:ascii="Palatino Linotype" w:eastAsia="Calibri" w:hAnsi="Palatino Linotype" w:cs="Tahoma"/>
                <w:sz w:val="22"/>
                <w:szCs w:val="22"/>
                <w:lang w:eastAsia="es-MX"/>
              </w:rPr>
            </w:pPr>
            <w:r w:rsidRPr="002B7669">
              <w:rPr>
                <w:rFonts w:ascii="Palatino Linotype" w:eastAsia="Calibri" w:hAnsi="Palatino Linotype" w:cs="Tahoma"/>
                <w:sz w:val="22"/>
                <w:szCs w:val="22"/>
                <w:lang w:eastAsia="es-MX"/>
              </w:rPr>
              <w:t>Comisionada Presidenta</w:t>
            </w:r>
          </w:p>
          <w:p w14:paraId="791972A8" w14:textId="77777777" w:rsidR="00354E1B" w:rsidRPr="002B7669" w:rsidRDefault="00354E1B">
            <w:pPr>
              <w:spacing w:line="276" w:lineRule="auto"/>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(Rúbrica)</w:t>
            </w:r>
          </w:p>
          <w:p w14:paraId="60507EE1" w14:textId="77777777" w:rsidR="00354E1B" w:rsidRPr="002B7669" w:rsidRDefault="00354E1B">
            <w:pPr>
              <w:spacing w:line="360" w:lineRule="auto"/>
              <w:ind w:right="-108"/>
              <w:rPr>
                <w:rFonts w:ascii="Palatino Linotype" w:eastAsia="Calibri" w:hAnsi="Palatino Linotype" w:cs="Tahoma"/>
                <w:b/>
                <w:sz w:val="22"/>
                <w:szCs w:val="22"/>
              </w:rPr>
            </w:pPr>
          </w:p>
        </w:tc>
      </w:tr>
      <w:tr w:rsidR="00354E1B" w:rsidRPr="002B7669" w14:paraId="50C93675" w14:textId="77777777" w:rsidTr="0013082F">
        <w:trPr>
          <w:trHeight w:val="2673"/>
        </w:trPr>
        <w:tc>
          <w:tcPr>
            <w:tcW w:w="4678" w:type="dxa"/>
          </w:tcPr>
          <w:p w14:paraId="402C180D" w14:textId="77777777" w:rsidR="005B55A2" w:rsidRPr="002B7669" w:rsidRDefault="005B55A2">
            <w:pPr>
              <w:spacing w:line="276" w:lineRule="auto"/>
              <w:ind w:right="29"/>
              <w:rPr>
                <w:rFonts w:ascii="Palatino Linotype" w:eastAsia="Calibri" w:hAnsi="Palatino Linotype" w:cs="Tahoma"/>
                <w:b/>
                <w:sz w:val="22"/>
                <w:szCs w:val="22"/>
              </w:rPr>
            </w:pPr>
          </w:p>
          <w:p w14:paraId="0417A512" w14:textId="77777777" w:rsidR="005B55A2" w:rsidRPr="002B7669" w:rsidRDefault="005B55A2">
            <w:pPr>
              <w:spacing w:line="276" w:lineRule="auto"/>
              <w:ind w:right="29"/>
              <w:rPr>
                <w:rFonts w:ascii="Palatino Linotype" w:eastAsia="Calibri" w:hAnsi="Palatino Linotype" w:cs="Tahoma"/>
                <w:b/>
                <w:sz w:val="22"/>
                <w:szCs w:val="22"/>
              </w:rPr>
            </w:pPr>
          </w:p>
          <w:p w14:paraId="3ED669C9" w14:textId="77777777" w:rsidR="007E247A" w:rsidRPr="002B7669" w:rsidRDefault="007E247A">
            <w:pPr>
              <w:spacing w:line="276" w:lineRule="auto"/>
              <w:ind w:right="29"/>
              <w:rPr>
                <w:rFonts w:ascii="Palatino Linotype" w:eastAsia="Calibri" w:hAnsi="Palatino Linotype" w:cs="Tahoma"/>
                <w:b/>
                <w:sz w:val="22"/>
                <w:szCs w:val="22"/>
              </w:rPr>
            </w:pPr>
          </w:p>
          <w:p w14:paraId="76A3762C" w14:textId="77777777" w:rsidR="005B55A2" w:rsidRPr="002B7669" w:rsidRDefault="005B55A2">
            <w:pPr>
              <w:spacing w:line="276" w:lineRule="auto"/>
              <w:ind w:right="29"/>
              <w:jc w:val="center"/>
              <w:rPr>
                <w:rFonts w:ascii="Palatino Linotype" w:eastAsia="Calibri" w:hAnsi="Palatino Linotype" w:cs="Tahoma"/>
                <w:b/>
                <w:sz w:val="22"/>
                <w:szCs w:val="22"/>
              </w:rPr>
            </w:pPr>
          </w:p>
          <w:p w14:paraId="510611A7" w14:textId="77777777" w:rsidR="00354E1B" w:rsidRPr="002B7669" w:rsidRDefault="00354E1B">
            <w:pPr>
              <w:spacing w:line="276" w:lineRule="auto"/>
              <w:ind w:right="29"/>
              <w:jc w:val="center"/>
              <w:rPr>
                <w:rFonts w:ascii="Palatino Linotype" w:eastAsia="Calibri" w:hAnsi="Palatino Linotype" w:cs="Tahoma"/>
                <w:b/>
                <w:sz w:val="22"/>
                <w:szCs w:val="22"/>
              </w:rPr>
            </w:pPr>
            <w:r w:rsidRPr="002B7669">
              <w:rPr>
                <w:rFonts w:ascii="Palatino Linotype" w:eastAsia="Calibri" w:hAnsi="Palatino Linotype" w:cs="Tahoma"/>
                <w:b/>
                <w:sz w:val="22"/>
                <w:szCs w:val="22"/>
              </w:rPr>
              <w:t xml:space="preserve">Eva </w:t>
            </w:r>
            <w:proofErr w:type="spellStart"/>
            <w:r w:rsidRPr="002B7669">
              <w:rPr>
                <w:rFonts w:ascii="Palatino Linotype" w:eastAsia="Calibri" w:hAnsi="Palatino Linotype" w:cs="Tahoma"/>
                <w:b/>
                <w:sz w:val="22"/>
                <w:szCs w:val="22"/>
              </w:rPr>
              <w:t>Abaid</w:t>
            </w:r>
            <w:proofErr w:type="spellEnd"/>
            <w:r w:rsidRPr="002B7669">
              <w:rPr>
                <w:rFonts w:ascii="Palatino Linotype" w:eastAsia="Calibri" w:hAnsi="Palatino Linotype" w:cs="Tahoma"/>
                <w:b/>
                <w:sz w:val="22"/>
                <w:szCs w:val="22"/>
              </w:rPr>
              <w:t xml:space="preserve"> Yapur </w:t>
            </w:r>
          </w:p>
          <w:p w14:paraId="70E0203D" w14:textId="77777777" w:rsidR="00354E1B" w:rsidRPr="002B7669" w:rsidRDefault="00354E1B">
            <w:pPr>
              <w:spacing w:line="276" w:lineRule="auto"/>
              <w:ind w:right="29"/>
              <w:jc w:val="center"/>
              <w:rPr>
                <w:rFonts w:ascii="Palatino Linotype" w:eastAsia="Calibri" w:hAnsi="Palatino Linotype" w:cs="Tahoma"/>
                <w:sz w:val="22"/>
                <w:szCs w:val="22"/>
              </w:rPr>
            </w:pPr>
            <w:r w:rsidRPr="002B7669">
              <w:rPr>
                <w:rFonts w:ascii="Palatino Linotype" w:eastAsia="Calibri" w:hAnsi="Palatino Linotype" w:cs="Tahoma"/>
                <w:sz w:val="22"/>
                <w:szCs w:val="22"/>
              </w:rPr>
              <w:t>Comisionada</w:t>
            </w:r>
          </w:p>
          <w:p w14:paraId="6141A591" w14:textId="77777777" w:rsidR="00354E1B" w:rsidRPr="002B7669" w:rsidRDefault="00354E1B">
            <w:pPr>
              <w:spacing w:line="276" w:lineRule="auto"/>
              <w:ind w:right="29"/>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(Rúbrica)</w:t>
            </w:r>
          </w:p>
          <w:p w14:paraId="0700F615" w14:textId="4B4E6BDE" w:rsidR="00354E1B" w:rsidRPr="002B7669" w:rsidRDefault="00354E1B">
            <w:pPr>
              <w:spacing w:line="360" w:lineRule="auto"/>
              <w:ind w:right="29"/>
              <w:rPr>
                <w:rFonts w:ascii="Palatino Linotype" w:eastAsia="Calibri" w:hAnsi="Palatino Linotype" w:cs="Tahoma"/>
                <w:sz w:val="22"/>
                <w:szCs w:val="22"/>
                <w:lang w:eastAsia="es-MX"/>
              </w:rPr>
            </w:pPr>
            <w:r w:rsidRPr="002B7669">
              <w:rPr>
                <w:rFonts w:ascii="Palatino Linotype" w:eastAsia="Calibri" w:hAnsi="Palatino Linotype" w:cs="Tahoma"/>
                <w:sz w:val="22"/>
                <w:szCs w:val="22"/>
                <w:lang w:eastAsia="es-MX"/>
              </w:rPr>
              <w:t xml:space="preserve">       </w:t>
            </w:r>
          </w:p>
        </w:tc>
        <w:tc>
          <w:tcPr>
            <w:tcW w:w="4536" w:type="dxa"/>
          </w:tcPr>
          <w:p w14:paraId="37B68714" w14:textId="77777777" w:rsidR="005B55A2" w:rsidRPr="002B7669" w:rsidRDefault="005B55A2">
            <w:pPr>
              <w:spacing w:line="360" w:lineRule="auto"/>
              <w:ind w:right="-108"/>
              <w:rPr>
                <w:rFonts w:ascii="Palatino Linotype" w:eastAsia="Calibri" w:hAnsi="Palatino Linotype" w:cs="Tahoma"/>
                <w:b/>
                <w:sz w:val="22"/>
                <w:szCs w:val="22"/>
              </w:rPr>
            </w:pPr>
          </w:p>
          <w:p w14:paraId="42A52128" w14:textId="77777777" w:rsidR="007E247A" w:rsidRPr="002B7669" w:rsidRDefault="007E247A">
            <w:pPr>
              <w:spacing w:line="360" w:lineRule="auto"/>
              <w:ind w:right="-108"/>
              <w:rPr>
                <w:rFonts w:ascii="Palatino Linotype" w:eastAsia="Calibri" w:hAnsi="Palatino Linotype" w:cs="Tahoma"/>
                <w:b/>
                <w:sz w:val="22"/>
                <w:szCs w:val="22"/>
              </w:rPr>
            </w:pPr>
          </w:p>
          <w:p w14:paraId="464C1DD8" w14:textId="78A74AE1" w:rsidR="00CE4250" w:rsidRPr="002B7669" w:rsidRDefault="00CE4250">
            <w:pPr>
              <w:spacing w:line="360" w:lineRule="auto"/>
              <w:ind w:right="-108"/>
              <w:rPr>
                <w:rFonts w:ascii="Palatino Linotype" w:eastAsia="Calibri" w:hAnsi="Palatino Linotype" w:cs="Tahoma"/>
                <w:b/>
                <w:sz w:val="22"/>
                <w:szCs w:val="22"/>
              </w:rPr>
            </w:pPr>
          </w:p>
          <w:p w14:paraId="0B7BA08F" w14:textId="77777777" w:rsidR="00354E1B" w:rsidRPr="002B7669" w:rsidRDefault="00354E1B">
            <w:pPr>
              <w:spacing w:line="276" w:lineRule="auto"/>
              <w:ind w:left="747" w:right="-108"/>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José Guadalupe Luna Hernández</w:t>
            </w:r>
          </w:p>
          <w:p w14:paraId="20CB45D9" w14:textId="77777777" w:rsidR="00354E1B" w:rsidRPr="002B7669" w:rsidRDefault="00354E1B">
            <w:pPr>
              <w:spacing w:line="276" w:lineRule="auto"/>
              <w:ind w:left="747" w:right="-108"/>
              <w:jc w:val="center"/>
              <w:rPr>
                <w:rFonts w:ascii="Palatino Linotype" w:eastAsia="Calibri" w:hAnsi="Palatino Linotype" w:cs="Tahoma"/>
                <w:sz w:val="22"/>
                <w:szCs w:val="22"/>
                <w:lang w:eastAsia="es-MX"/>
              </w:rPr>
            </w:pPr>
            <w:r w:rsidRPr="002B7669">
              <w:rPr>
                <w:rFonts w:ascii="Palatino Linotype" w:eastAsia="Calibri" w:hAnsi="Palatino Linotype" w:cs="Tahoma"/>
                <w:sz w:val="22"/>
                <w:szCs w:val="22"/>
                <w:lang w:eastAsia="es-MX"/>
              </w:rPr>
              <w:t>Comisionado</w:t>
            </w:r>
          </w:p>
          <w:p w14:paraId="31435CA4" w14:textId="77777777" w:rsidR="00354E1B" w:rsidRPr="002B7669" w:rsidRDefault="00354E1B">
            <w:pPr>
              <w:spacing w:line="276" w:lineRule="auto"/>
              <w:ind w:left="747" w:right="-108"/>
              <w:jc w:val="center"/>
              <w:rPr>
                <w:rFonts w:ascii="Palatino Linotype" w:eastAsia="Calibri" w:hAnsi="Palatino Linotype" w:cs="Tahoma"/>
                <w:sz w:val="22"/>
                <w:szCs w:val="22"/>
                <w:lang w:eastAsia="es-MX"/>
              </w:rPr>
            </w:pPr>
            <w:r w:rsidRPr="002B7669">
              <w:rPr>
                <w:rFonts w:ascii="Palatino Linotype" w:eastAsia="Calibri" w:hAnsi="Palatino Linotype" w:cs="Tahoma"/>
                <w:b/>
                <w:sz w:val="22"/>
                <w:szCs w:val="22"/>
                <w:lang w:eastAsia="es-MX"/>
              </w:rPr>
              <w:t>(Rúbrica)</w:t>
            </w:r>
          </w:p>
          <w:p w14:paraId="0045CC02" w14:textId="77777777" w:rsidR="00354E1B" w:rsidRPr="002B7669" w:rsidRDefault="00354E1B">
            <w:pPr>
              <w:spacing w:line="276" w:lineRule="auto"/>
              <w:ind w:left="747"/>
              <w:jc w:val="center"/>
              <w:rPr>
                <w:rFonts w:ascii="Palatino Linotype" w:eastAsia="Calibri" w:hAnsi="Palatino Linotype" w:cs="Tahoma"/>
                <w:b/>
                <w:sz w:val="22"/>
                <w:szCs w:val="22"/>
                <w:lang w:eastAsia="es-MX"/>
              </w:rPr>
            </w:pPr>
          </w:p>
          <w:p w14:paraId="10B026B2" w14:textId="77777777" w:rsidR="00354E1B" w:rsidRPr="002B7669" w:rsidRDefault="00354E1B">
            <w:pPr>
              <w:spacing w:line="360" w:lineRule="auto"/>
              <w:rPr>
                <w:rFonts w:ascii="Palatino Linotype" w:eastAsia="Calibri" w:hAnsi="Palatino Linotype" w:cs="Tahoma"/>
                <w:b/>
                <w:sz w:val="22"/>
                <w:szCs w:val="22"/>
                <w:lang w:eastAsia="es-MX"/>
              </w:rPr>
            </w:pPr>
          </w:p>
        </w:tc>
      </w:tr>
      <w:tr w:rsidR="00354E1B" w:rsidRPr="002B7669" w14:paraId="745E8B2A" w14:textId="77777777" w:rsidTr="0013082F">
        <w:tc>
          <w:tcPr>
            <w:tcW w:w="4678" w:type="dxa"/>
          </w:tcPr>
          <w:p w14:paraId="2CEDCB70" w14:textId="77777777" w:rsidR="00FA330C" w:rsidRPr="002B7669" w:rsidRDefault="00354E1B">
            <w:pPr>
              <w:spacing w:line="276" w:lineRule="auto"/>
              <w:ind w:right="29"/>
              <w:jc w:val="center"/>
              <w:rPr>
                <w:rFonts w:ascii="Palatino Linotype" w:eastAsia="Calibri" w:hAnsi="Palatino Linotype" w:cs="Tahoma"/>
                <w:b/>
                <w:sz w:val="22"/>
                <w:szCs w:val="22"/>
              </w:rPr>
            </w:pPr>
            <w:r w:rsidRPr="002B7669">
              <w:rPr>
                <w:rFonts w:ascii="Palatino Linotype" w:eastAsia="Calibri" w:hAnsi="Palatino Linotype" w:cs="Tahoma"/>
                <w:b/>
                <w:sz w:val="22"/>
                <w:szCs w:val="22"/>
              </w:rPr>
              <w:t xml:space="preserve"> </w:t>
            </w:r>
          </w:p>
          <w:p w14:paraId="5CBEAD77" w14:textId="77777777" w:rsidR="00FA330C" w:rsidRPr="002B7669" w:rsidRDefault="00FA330C">
            <w:pPr>
              <w:spacing w:line="276" w:lineRule="auto"/>
              <w:ind w:right="29"/>
              <w:jc w:val="center"/>
              <w:rPr>
                <w:rFonts w:ascii="Palatino Linotype" w:eastAsia="Calibri" w:hAnsi="Palatino Linotype" w:cs="Tahoma"/>
                <w:b/>
                <w:sz w:val="22"/>
                <w:szCs w:val="22"/>
              </w:rPr>
            </w:pPr>
          </w:p>
          <w:p w14:paraId="17C29DCD" w14:textId="77777777" w:rsidR="007E247A" w:rsidRPr="002B7669" w:rsidRDefault="007E247A">
            <w:pPr>
              <w:spacing w:line="276" w:lineRule="auto"/>
              <w:ind w:right="29"/>
              <w:jc w:val="center"/>
              <w:rPr>
                <w:rFonts w:ascii="Palatino Linotype" w:eastAsia="Calibri" w:hAnsi="Palatino Linotype" w:cs="Tahoma"/>
                <w:b/>
                <w:sz w:val="22"/>
                <w:szCs w:val="22"/>
              </w:rPr>
            </w:pPr>
          </w:p>
          <w:p w14:paraId="1A244ABB" w14:textId="77777777" w:rsidR="005B55A2" w:rsidRPr="002B7669" w:rsidRDefault="005B55A2">
            <w:pPr>
              <w:spacing w:line="276" w:lineRule="auto"/>
              <w:ind w:right="29"/>
              <w:jc w:val="center"/>
              <w:rPr>
                <w:rFonts w:ascii="Palatino Linotype" w:eastAsia="Calibri" w:hAnsi="Palatino Linotype" w:cs="Tahoma"/>
                <w:b/>
                <w:sz w:val="22"/>
                <w:szCs w:val="22"/>
              </w:rPr>
            </w:pPr>
          </w:p>
          <w:p w14:paraId="7D539B55" w14:textId="77777777" w:rsidR="005B55A2" w:rsidRPr="002B7669" w:rsidRDefault="005B55A2">
            <w:pPr>
              <w:spacing w:line="276" w:lineRule="auto"/>
              <w:ind w:right="29"/>
              <w:jc w:val="center"/>
              <w:rPr>
                <w:rFonts w:ascii="Palatino Linotype" w:eastAsia="Calibri" w:hAnsi="Palatino Linotype" w:cs="Tahoma"/>
                <w:b/>
                <w:sz w:val="22"/>
                <w:szCs w:val="22"/>
              </w:rPr>
            </w:pPr>
          </w:p>
          <w:p w14:paraId="6D86C589" w14:textId="77777777" w:rsidR="00FA330C" w:rsidRPr="002B7669" w:rsidRDefault="00FA330C">
            <w:pPr>
              <w:spacing w:line="276" w:lineRule="auto"/>
              <w:ind w:right="29"/>
              <w:jc w:val="center"/>
              <w:rPr>
                <w:rFonts w:ascii="Palatino Linotype" w:eastAsia="Calibri" w:hAnsi="Palatino Linotype" w:cs="Tahoma"/>
                <w:b/>
                <w:sz w:val="22"/>
                <w:szCs w:val="22"/>
              </w:rPr>
            </w:pPr>
          </w:p>
          <w:p w14:paraId="523B0CC3" w14:textId="6092745C" w:rsidR="00354E1B" w:rsidRPr="002B7669" w:rsidRDefault="00354E1B">
            <w:pPr>
              <w:spacing w:line="276" w:lineRule="auto"/>
              <w:ind w:right="29"/>
              <w:jc w:val="center"/>
              <w:rPr>
                <w:rFonts w:ascii="Palatino Linotype" w:eastAsia="Calibri" w:hAnsi="Palatino Linotype" w:cs="Tahoma"/>
                <w:b/>
                <w:sz w:val="22"/>
                <w:szCs w:val="22"/>
                <w:lang w:val="es-ES_tradnl"/>
              </w:rPr>
            </w:pPr>
            <w:r w:rsidRPr="002B7669">
              <w:rPr>
                <w:rFonts w:ascii="Palatino Linotype" w:eastAsia="Calibri" w:hAnsi="Palatino Linotype" w:cs="Tahoma"/>
                <w:b/>
                <w:sz w:val="22"/>
                <w:szCs w:val="22"/>
                <w:lang w:val="es-ES_tradnl"/>
              </w:rPr>
              <w:t xml:space="preserve">Javier Martínez Cruz </w:t>
            </w:r>
          </w:p>
          <w:p w14:paraId="3E657439" w14:textId="77777777" w:rsidR="00354E1B" w:rsidRPr="002B7669" w:rsidRDefault="00354E1B">
            <w:pPr>
              <w:spacing w:line="276" w:lineRule="auto"/>
              <w:ind w:right="29"/>
              <w:jc w:val="center"/>
              <w:rPr>
                <w:rFonts w:ascii="Palatino Linotype" w:eastAsia="Calibri" w:hAnsi="Palatino Linotype" w:cs="Tahoma"/>
                <w:b/>
                <w:sz w:val="22"/>
                <w:szCs w:val="22"/>
              </w:rPr>
            </w:pPr>
            <w:r w:rsidRPr="002B7669">
              <w:rPr>
                <w:rFonts w:ascii="Palatino Linotype" w:eastAsia="Calibri" w:hAnsi="Palatino Linotype" w:cs="Tahoma"/>
                <w:sz w:val="22"/>
                <w:szCs w:val="22"/>
              </w:rPr>
              <w:t>Comisionado</w:t>
            </w:r>
          </w:p>
          <w:p w14:paraId="55289150" w14:textId="77777777" w:rsidR="00354E1B" w:rsidRPr="002B7669" w:rsidRDefault="00354E1B">
            <w:pPr>
              <w:spacing w:line="276" w:lineRule="auto"/>
              <w:ind w:right="29"/>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(Rúbrica)</w:t>
            </w:r>
          </w:p>
        </w:tc>
        <w:tc>
          <w:tcPr>
            <w:tcW w:w="4536" w:type="dxa"/>
          </w:tcPr>
          <w:p w14:paraId="786CF610" w14:textId="77777777" w:rsidR="00FA330C" w:rsidRPr="002B7669" w:rsidRDefault="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Pr="002B7669" w:rsidRDefault="00FA330C">
            <w:pPr>
              <w:spacing w:line="276" w:lineRule="auto"/>
              <w:ind w:left="747" w:right="-108"/>
              <w:jc w:val="center"/>
              <w:rPr>
                <w:rFonts w:ascii="Palatino Linotype" w:eastAsia="Calibri" w:hAnsi="Palatino Linotype" w:cs="Tahoma"/>
                <w:b/>
                <w:sz w:val="22"/>
                <w:szCs w:val="22"/>
                <w:lang w:eastAsia="es-MX"/>
              </w:rPr>
            </w:pPr>
          </w:p>
          <w:p w14:paraId="0B7AFCF3" w14:textId="77777777" w:rsidR="005B55A2" w:rsidRPr="002B7669" w:rsidRDefault="005B55A2">
            <w:pPr>
              <w:spacing w:line="276" w:lineRule="auto"/>
              <w:ind w:left="747" w:right="-108"/>
              <w:jc w:val="center"/>
              <w:rPr>
                <w:rFonts w:ascii="Palatino Linotype" w:eastAsia="Calibri" w:hAnsi="Palatino Linotype" w:cs="Tahoma"/>
                <w:b/>
                <w:sz w:val="22"/>
                <w:szCs w:val="22"/>
                <w:lang w:eastAsia="es-MX"/>
              </w:rPr>
            </w:pPr>
          </w:p>
          <w:p w14:paraId="53F5CCE7" w14:textId="77777777" w:rsidR="007E247A" w:rsidRPr="002B7669" w:rsidRDefault="007E247A">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Pr="002B7669" w:rsidRDefault="005B55A2">
            <w:pPr>
              <w:spacing w:line="276" w:lineRule="auto"/>
              <w:ind w:left="747" w:right="-108"/>
              <w:jc w:val="center"/>
              <w:rPr>
                <w:rFonts w:ascii="Palatino Linotype" w:eastAsia="Calibri" w:hAnsi="Palatino Linotype" w:cs="Tahoma"/>
                <w:b/>
                <w:sz w:val="22"/>
                <w:szCs w:val="22"/>
                <w:lang w:eastAsia="es-MX"/>
              </w:rPr>
            </w:pPr>
          </w:p>
          <w:p w14:paraId="6E5CD2A2" w14:textId="77777777" w:rsidR="00FA330C" w:rsidRPr="002B7669" w:rsidRDefault="00FA330C">
            <w:pPr>
              <w:spacing w:line="276" w:lineRule="auto"/>
              <w:ind w:left="747" w:right="-108"/>
              <w:jc w:val="center"/>
              <w:rPr>
                <w:rFonts w:ascii="Palatino Linotype" w:eastAsia="Calibri" w:hAnsi="Palatino Linotype" w:cs="Tahoma"/>
                <w:b/>
                <w:sz w:val="22"/>
                <w:szCs w:val="22"/>
                <w:lang w:eastAsia="es-MX"/>
              </w:rPr>
            </w:pPr>
          </w:p>
          <w:p w14:paraId="105B8567" w14:textId="56C8BF39" w:rsidR="00354E1B" w:rsidRPr="002B7669" w:rsidRDefault="00354E1B">
            <w:pPr>
              <w:spacing w:line="276" w:lineRule="auto"/>
              <w:ind w:left="747" w:right="-108"/>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Luis Gustavo Parra Noriega</w:t>
            </w:r>
          </w:p>
          <w:p w14:paraId="22198401" w14:textId="77777777" w:rsidR="00354E1B" w:rsidRPr="002B7669" w:rsidRDefault="00354E1B">
            <w:pPr>
              <w:spacing w:line="276" w:lineRule="auto"/>
              <w:ind w:left="747" w:right="-108"/>
              <w:jc w:val="center"/>
              <w:rPr>
                <w:rFonts w:ascii="Palatino Linotype" w:eastAsia="Calibri" w:hAnsi="Palatino Linotype" w:cs="Tahoma"/>
                <w:sz w:val="22"/>
                <w:szCs w:val="22"/>
                <w:lang w:eastAsia="es-MX"/>
              </w:rPr>
            </w:pPr>
            <w:r w:rsidRPr="002B7669">
              <w:rPr>
                <w:rFonts w:ascii="Palatino Linotype" w:eastAsia="Calibri" w:hAnsi="Palatino Linotype" w:cs="Tahoma"/>
                <w:sz w:val="22"/>
                <w:szCs w:val="22"/>
                <w:lang w:eastAsia="es-MX"/>
              </w:rPr>
              <w:t>Comisionado</w:t>
            </w:r>
          </w:p>
          <w:p w14:paraId="47E9EE0F" w14:textId="77777777" w:rsidR="00354E1B" w:rsidRPr="002B7669" w:rsidRDefault="00354E1B">
            <w:pPr>
              <w:spacing w:line="276" w:lineRule="auto"/>
              <w:ind w:left="747" w:right="-108"/>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(Rúbrica)</w:t>
            </w:r>
          </w:p>
        </w:tc>
      </w:tr>
      <w:tr w:rsidR="00354E1B" w:rsidRPr="002B7669" w14:paraId="3AF1E09D" w14:textId="77777777" w:rsidTr="0013082F">
        <w:tc>
          <w:tcPr>
            <w:tcW w:w="9214" w:type="dxa"/>
            <w:gridSpan w:val="2"/>
          </w:tcPr>
          <w:p w14:paraId="316A6D5C" w14:textId="77777777" w:rsidR="00757A6D" w:rsidRPr="002B7669" w:rsidRDefault="00757A6D">
            <w:pPr>
              <w:spacing w:line="360" w:lineRule="auto"/>
              <w:rPr>
                <w:rFonts w:ascii="Palatino Linotype" w:eastAsia="Calibri" w:hAnsi="Palatino Linotype" w:cs="Tahoma"/>
                <w:b/>
                <w:sz w:val="22"/>
                <w:szCs w:val="22"/>
              </w:rPr>
            </w:pPr>
          </w:p>
          <w:p w14:paraId="202C79D2" w14:textId="77777777" w:rsidR="007E247A" w:rsidRPr="002B7669" w:rsidRDefault="007E247A">
            <w:pPr>
              <w:spacing w:line="360" w:lineRule="auto"/>
              <w:rPr>
                <w:rFonts w:ascii="Palatino Linotype" w:eastAsia="Calibri" w:hAnsi="Palatino Linotype" w:cs="Tahoma"/>
                <w:b/>
                <w:sz w:val="22"/>
                <w:szCs w:val="22"/>
              </w:rPr>
            </w:pPr>
          </w:p>
          <w:p w14:paraId="654A378B" w14:textId="77777777" w:rsidR="007E247A" w:rsidRPr="002B7669" w:rsidRDefault="007E247A">
            <w:pPr>
              <w:spacing w:line="360" w:lineRule="auto"/>
              <w:rPr>
                <w:rFonts w:ascii="Palatino Linotype" w:eastAsia="Calibri" w:hAnsi="Palatino Linotype" w:cs="Tahoma"/>
                <w:b/>
                <w:sz w:val="22"/>
                <w:szCs w:val="22"/>
              </w:rPr>
            </w:pPr>
          </w:p>
          <w:p w14:paraId="6B41A98F" w14:textId="77777777" w:rsidR="007E247A" w:rsidRPr="002B7669" w:rsidRDefault="007E247A">
            <w:pPr>
              <w:spacing w:line="360" w:lineRule="auto"/>
              <w:rPr>
                <w:rFonts w:ascii="Palatino Linotype" w:eastAsia="Calibri" w:hAnsi="Palatino Linotype" w:cs="Tahoma"/>
                <w:b/>
                <w:sz w:val="22"/>
                <w:szCs w:val="22"/>
              </w:rPr>
            </w:pPr>
          </w:p>
          <w:p w14:paraId="56643D25" w14:textId="41C9046E" w:rsidR="007E247A" w:rsidRPr="002B7669" w:rsidRDefault="007E247A">
            <w:pPr>
              <w:spacing w:line="360" w:lineRule="auto"/>
              <w:rPr>
                <w:rFonts w:ascii="Palatino Linotype" w:eastAsia="Calibri" w:hAnsi="Palatino Linotype" w:cs="Tahoma"/>
                <w:b/>
                <w:sz w:val="22"/>
                <w:szCs w:val="22"/>
              </w:rPr>
            </w:pPr>
          </w:p>
          <w:p w14:paraId="58937CC3" w14:textId="0FCF18FA" w:rsidR="00354E1B" w:rsidRPr="002B7669" w:rsidRDefault="00354E1B">
            <w:pPr>
              <w:spacing w:line="360" w:lineRule="auto"/>
              <w:rPr>
                <w:rFonts w:ascii="Palatino Linotype" w:eastAsia="Calibri" w:hAnsi="Palatino Linotype" w:cs="Tahoma"/>
                <w:b/>
                <w:sz w:val="22"/>
                <w:szCs w:val="22"/>
              </w:rPr>
            </w:pPr>
          </w:p>
          <w:p w14:paraId="2D2634B6" w14:textId="77777777" w:rsidR="00354E1B" w:rsidRPr="002B7669" w:rsidRDefault="00354E1B">
            <w:pPr>
              <w:spacing w:line="276" w:lineRule="auto"/>
              <w:jc w:val="center"/>
              <w:rPr>
                <w:rFonts w:ascii="Palatino Linotype" w:eastAsia="Calibri" w:hAnsi="Palatino Linotype" w:cs="Tahoma"/>
                <w:b/>
                <w:sz w:val="22"/>
                <w:szCs w:val="22"/>
              </w:rPr>
            </w:pPr>
            <w:r w:rsidRPr="002B7669">
              <w:rPr>
                <w:rFonts w:ascii="Palatino Linotype" w:eastAsia="Calibri" w:hAnsi="Palatino Linotype" w:cs="Tahoma"/>
                <w:b/>
                <w:sz w:val="22"/>
                <w:szCs w:val="22"/>
              </w:rPr>
              <w:t>Alexis Tapia Ramírez</w:t>
            </w:r>
          </w:p>
          <w:p w14:paraId="2DC0E4DD" w14:textId="77777777" w:rsidR="00354E1B" w:rsidRPr="002B7669" w:rsidRDefault="00354E1B">
            <w:pPr>
              <w:spacing w:line="276" w:lineRule="auto"/>
              <w:jc w:val="center"/>
              <w:rPr>
                <w:rFonts w:ascii="Palatino Linotype" w:eastAsia="Calibri" w:hAnsi="Palatino Linotype" w:cs="Tahoma"/>
                <w:sz w:val="22"/>
                <w:szCs w:val="22"/>
              </w:rPr>
            </w:pPr>
            <w:r w:rsidRPr="002B7669">
              <w:rPr>
                <w:rFonts w:ascii="Palatino Linotype" w:eastAsia="Calibri" w:hAnsi="Palatino Linotype" w:cs="Tahoma"/>
                <w:sz w:val="22"/>
                <w:szCs w:val="22"/>
              </w:rPr>
              <w:t>Secretario Técnico del Pleno</w:t>
            </w:r>
          </w:p>
          <w:p w14:paraId="5C18B558" w14:textId="77777777" w:rsidR="00354E1B" w:rsidRPr="002B7669" w:rsidRDefault="00354E1B">
            <w:pPr>
              <w:spacing w:line="276" w:lineRule="auto"/>
              <w:jc w:val="center"/>
              <w:rPr>
                <w:rFonts w:ascii="Palatino Linotype" w:eastAsia="Calibri" w:hAnsi="Palatino Linotype" w:cs="Tahoma"/>
                <w:b/>
                <w:sz w:val="22"/>
                <w:szCs w:val="22"/>
                <w:lang w:eastAsia="es-MX"/>
              </w:rPr>
            </w:pPr>
            <w:r w:rsidRPr="002B7669">
              <w:rPr>
                <w:rFonts w:ascii="Palatino Linotype" w:eastAsia="Calibri" w:hAnsi="Palatino Linotype" w:cs="Tahoma"/>
                <w:b/>
                <w:sz w:val="22"/>
                <w:szCs w:val="22"/>
                <w:lang w:eastAsia="es-MX"/>
              </w:rPr>
              <w:t>(Rúbrica)</w:t>
            </w:r>
          </w:p>
        </w:tc>
      </w:tr>
    </w:tbl>
    <w:p w14:paraId="1ADDD27A" w14:textId="081FF3BD" w:rsidR="00EA6C2B" w:rsidRPr="00FD5901" w:rsidRDefault="00354E1B">
      <w:pPr>
        <w:tabs>
          <w:tab w:val="left" w:pos="8931"/>
        </w:tabs>
        <w:spacing w:line="360" w:lineRule="auto"/>
        <w:ind w:right="-93"/>
        <w:jc w:val="both"/>
        <w:rPr>
          <w:rFonts w:ascii="Palatino Linotype" w:eastAsia="Calibri" w:hAnsi="Palatino Linotype" w:cs="Tahoma"/>
          <w:bCs/>
          <w:sz w:val="22"/>
          <w:lang w:eastAsia="en-US"/>
        </w:rPr>
      </w:pPr>
      <w:r w:rsidRPr="002B7669">
        <w:rPr>
          <w:rFonts w:ascii="Palatino Linotype" w:eastAsia="Calibri" w:hAnsi="Palatino Linotype" w:cs="Tahoma"/>
          <w:sz w:val="22"/>
          <w:lang w:eastAsia="en-US"/>
        </w:rPr>
        <w:t xml:space="preserve">Esta foja corresponde a la resolución de fecha </w:t>
      </w:r>
      <w:r w:rsidR="00A743A1" w:rsidRPr="002B7669">
        <w:rPr>
          <w:rFonts w:ascii="Palatino Linotype" w:eastAsia="Calibri" w:hAnsi="Palatino Linotype" w:cs="Tahoma"/>
          <w:sz w:val="22"/>
          <w:lang w:eastAsia="en-US"/>
        </w:rPr>
        <w:t>veinticuatro</w:t>
      </w:r>
      <w:r w:rsidR="005B55A2" w:rsidRPr="002B7669">
        <w:rPr>
          <w:rFonts w:ascii="Palatino Linotype" w:eastAsia="Calibri" w:hAnsi="Palatino Linotype" w:cs="Tahoma"/>
          <w:sz w:val="22"/>
          <w:lang w:eastAsia="en-US"/>
        </w:rPr>
        <w:t xml:space="preserve"> de</w:t>
      </w:r>
      <w:r w:rsidR="007E247A" w:rsidRPr="002B7669">
        <w:rPr>
          <w:rFonts w:ascii="Palatino Linotype" w:eastAsia="Calibri" w:hAnsi="Palatino Linotype" w:cs="Tahoma"/>
          <w:sz w:val="22"/>
          <w:lang w:eastAsia="en-US"/>
        </w:rPr>
        <w:t xml:space="preserve"> abril</w:t>
      </w:r>
      <w:r w:rsidRPr="002B7669">
        <w:rPr>
          <w:rFonts w:ascii="Palatino Linotype" w:eastAsia="Calibri" w:hAnsi="Palatino Linotype" w:cs="Tahoma"/>
          <w:sz w:val="22"/>
          <w:lang w:eastAsia="en-US"/>
        </w:rPr>
        <w:t xml:space="preserve"> de dos mil diecinueve, emitida en el recurso de revisión número </w:t>
      </w:r>
      <w:r w:rsidR="00EB1AC1" w:rsidRPr="002B7669">
        <w:rPr>
          <w:rFonts w:ascii="Palatino Linotype" w:eastAsia="Calibri" w:hAnsi="Palatino Linotype" w:cs="Tahoma"/>
          <w:b/>
          <w:bCs/>
          <w:sz w:val="22"/>
          <w:szCs w:val="22"/>
          <w:lang w:eastAsia="en-US"/>
        </w:rPr>
        <w:t>00536/INFOEM/IP/RR/2019.</w:t>
      </w:r>
    </w:p>
    <w:sectPr w:rsidR="00EA6C2B" w:rsidRPr="00FD5901"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D3C22" w14:textId="77777777" w:rsidR="00D77A6D" w:rsidRDefault="00D77A6D" w:rsidP="00B31222">
      <w:r>
        <w:separator/>
      </w:r>
    </w:p>
  </w:endnote>
  <w:endnote w:type="continuationSeparator" w:id="0">
    <w:p w14:paraId="37F8E6FF" w14:textId="77777777" w:rsidR="00D77A6D" w:rsidRDefault="00D77A6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2D815D60" w:rsidR="00474B3B" w:rsidRPr="00147666" w:rsidRDefault="00474B3B">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A2350F">
              <w:rPr>
                <w:rFonts w:ascii="Palatino Linotype" w:hAnsi="Palatino Linotype"/>
                <w:b/>
                <w:bCs/>
                <w:noProof/>
              </w:rPr>
              <w:t>5</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A2350F">
              <w:rPr>
                <w:rFonts w:ascii="Palatino Linotype" w:hAnsi="Palatino Linotype"/>
                <w:b/>
                <w:bCs/>
                <w:noProof/>
              </w:rPr>
              <w:t>32</w:t>
            </w:r>
            <w:r w:rsidRPr="00147666">
              <w:rPr>
                <w:rFonts w:ascii="Palatino Linotype" w:hAnsi="Palatino Linotype"/>
                <w:b/>
                <w:bCs/>
                <w:sz w:val="24"/>
                <w:szCs w:val="24"/>
              </w:rPr>
              <w:fldChar w:fldCharType="end"/>
            </w:r>
          </w:p>
        </w:sdtContent>
      </w:sdt>
    </w:sdtContent>
  </w:sdt>
  <w:p w14:paraId="20CE2247" w14:textId="77777777" w:rsidR="00474B3B" w:rsidRDefault="00474B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1E5F591B" w:rsidR="00474B3B" w:rsidRDefault="00474B3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2350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2350F">
              <w:rPr>
                <w:b/>
                <w:bCs/>
                <w:noProof/>
              </w:rPr>
              <w:t>32</w:t>
            </w:r>
            <w:r>
              <w:rPr>
                <w:b/>
                <w:bCs/>
                <w:sz w:val="24"/>
                <w:szCs w:val="24"/>
              </w:rPr>
              <w:fldChar w:fldCharType="end"/>
            </w:r>
          </w:p>
        </w:sdtContent>
      </w:sdt>
    </w:sdtContent>
  </w:sdt>
  <w:p w14:paraId="6C00EE52" w14:textId="77777777" w:rsidR="00474B3B" w:rsidRDefault="00474B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4DA48" w14:textId="77777777" w:rsidR="00D77A6D" w:rsidRDefault="00D77A6D" w:rsidP="00B31222">
      <w:r>
        <w:separator/>
      </w:r>
    </w:p>
  </w:footnote>
  <w:footnote w:type="continuationSeparator" w:id="0">
    <w:p w14:paraId="594E4A58" w14:textId="77777777" w:rsidR="00D77A6D" w:rsidRDefault="00D77A6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74B3B" w:rsidRPr="002A2CB9" w14:paraId="4BDBBB9B" w14:textId="77777777" w:rsidTr="00202DB8">
      <w:trPr>
        <w:trHeight w:val="1435"/>
      </w:trPr>
      <w:tc>
        <w:tcPr>
          <w:tcW w:w="2835" w:type="dxa"/>
          <w:shd w:val="clear" w:color="auto" w:fill="auto"/>
        </w:tcPr>
        <w:p w14:paraId="7F0435E5" w14:textId="77777777" w:rsidR="00474B3B" w:rsidRPr="005C106F" w:rsidRDefault="00474B3B"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474B3B" w:rsidRPr="002A2CB9" w:rsidRDefault="00474B3B"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474B3B" w:rsidRPr="002A2CB9" w14:paraId="0CD4B7CE" w14:textId="77777777" w:rsidTr="002B0531">
            <w:trPr>
              <w:trHeight w:val="144"/>
            </w:trPr>
            <w:tc>
              <w:tcPr>
                <w:tcW w:w="2727" w:type="dxa"/>
              </w:tcPr>
              <w:p w14:paraId="5F68398A" w14:textId="77777777" w:rsidR="00474B3B" w:rsidRPr="002A2CB9" w:rsidRDefault="00474B3B"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474B3B" w:rsidRPr="002A2CB9" w:rsidRDefault="00474B3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474B3B" w:rsidRPr="002A2CB9" w:rsidRDefault="00474B3B"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726B7D3F" w:rsidR="00474B3B" w:rsidRPr="002A2CB9" w:rsidRDefault="003E7F9C" w:rsidP="00DF3B88">
                <w:pPr>
                  <w:tabs>
                    <w:tab w:val="right" w:pos="8838"/>
                  </w:tabs>
                  <w:spacing w:line="276" w:lineRule="auto"/>
                  <w:ind w:right="-108"/>
                  <w:jc w:val="both"/>
                  <w:rPr>
                    <w:rFonts w:ascii="Palatino Linotype" w:eastAsia="Calibri" w:hAnsi="Palatino Linotype" w:cs="Tahoma"/>
                    <w:bCs/>
                    <w:sz w:val="22"/>
                    <w:szCs w:val="22"/>
                    <w:lang w:eastAsia="en-US"/>
                  </w:rPr>
                </w:pPr>
                <w:r w:rsidRPr="003E7F9C">
                  <w:rPr>
                    <w:rFonts w:ascii="Palatino Linotype" w:eastAsia="Calibri" w:hAnsi="Palatino Linotype" w:cs="Tahoma"/>
                    <w:bCs/>
                    <w:sz w:val="22"/>
                    <w:szCs w:val="22"/>
                    <w:lang w:eastAsia="en-US"/>
                  </w:rPr>
                  <w:t>00536/INFOEM/IP/RR/2019</w:t>
                </w:r>
              </w:p>
            </w:tc>
          </w:tr>
          <w:tr w:rsidR="00474B3B" w:rsidRPr="002A2CB9" w14:paraId="3864CC0B" w14:textId="77777777" w:rsidTr="002B0531">
            <w:trPr>
              <w:trHeight w:val="283"/>
            </w:trPr>
            <w:tc>
              <w:tcPr>
                <w:tcW w:w="2727" w:type="dxa"/>
              </w:tcPr>
              <w:p w14:paraId="579C09A4" w14:textId="77777777" w:rsidR="00474B3B" w:rsidRPr="002A2CB9" w:rsidRDefault="00474B3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67528189" w:rsidR="00474B3B" w:rsidRPr="002A2CB9" w:rsidRDefault="00474B3B" w:rsidP="00DF3B88">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DF3B88">
                  <w:rPr>
                    <w:rFonts w:ascii="Palatino Linotype" w:eastAsia="Calibri" w:hAnsi="Palatino Linotype" w:cs="Tahoma"/>
                    <w:bCs/>
                    <w:sz w:val="22"/>
                    <w:szCs w:val="22"/>
                    <w:lang w:val="es-MX" w:eastAsia="en-US"/>
                  </w:rPr>
                  <w:t>Ayuntamiento de Valle de Chalco Solidaridad</w:t>
                </w:r>
              </w:p>
            </w:tc>
          </w:tr>
          <w:tr w:rsidR="00474B3B" w:rsidRPr="002A2CB9" w14:paraId="136839A8" w14:textId="77777777" w:rsidTr="002B0531">
            <w:trPr>
              <w:trHeight w:val="283"/>
            </w:trPr>
            <w:tc>
              <w:tcPr>
                <w:tcW w:w="2727" w:type="dxa"/>
              </w:tcPr>
              <w:p w14:paraId="0DF4A43B" w14:textId="77777777" w:rsidR="00474B3B" w:rsidRPr="002A2CB9" w:rsidRDefault="00474B3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474B3B" w:rsidRPr="002A2CB9" w:rsidRDefault="00474B3B"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474B3B" w:rsidRPr="002A2CB9" w:rsidRDefault="00474B3B"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474B3B" w:rsidRPr="00354E1B" w:rsidRDefault="00474B3B" w:rsidP="00EF4A64">
    <w:pPr>
      <w:pStyle w:val="Encabezado"/>
      <w:rPr>
        <w:sz w:val="12"/>
      </w:rPr>
    </w:pPr>
  </w:p>
  <w:p w14:paraId="0C71F337" w14:textId="77777777" w:rsidR="00474B3B" w:rsidRPr="00354E1B" w:rsidRDefault="00474B3B"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474B3B" w:rsidRPr="000F7BE3" w14:paraId="5C33977B" w14:textId="77777777" w:rsidTr="000F7BE3">
      <w:trPr>
        <w:trHeight w:val="1435"/>
      </w:trPr>
      <w:tc>
        <w:tcPr>
          <w:tcW w:w="2835" w:type="dxa"/>
          <w:shd w:val="clear" w:color="auto" w:fill="auto"/>
        </w:tcPr>
        <w:p w14:paraId="3879F539" w14:textId="77777777" w:rsidR="00474B3B" w:rsidRPr="000F7BE3" w:rsidRDefault="00474B3B"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474B3B" w:rsidRPr="000F7BE3" w14:paraId="1BF02882" w14:textId="77777777" w:rsidTr="000F7BE3">
            <w:trPr>
              <w:trHeight w:val="149"/>
            </w:trPr>
            <w:tc>
              <w:tcPr>
                <w:tcW w:w="2717" w:type="dxa"/>
              </w:tcPr>
              <w:p w14:paraId="39C1549D" w14:textId="77777777" w:rsidR="00474B3B" w:rsidRPr="000F7BE3" w:rsidRDefault="00474B3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5587C9AB" w:rsidR="00474B3B" w:rsidRPr="000F7BE3" w:rsidRDefault="00FF5811" w:rsidP="000F7BE3">
                <w:pPr>
                  <w:spacing w:line="276" w:lineRule="auto"/>
                  <w:rPr>
                    <w:rFonts w:ascii="Palatino Linotype" w:eastAsia="Calibri" w:hAnsi="Palatino Linotype" w:cs="Tahoma"/>
                    <w:sz w:val="22"/>
                    <w:szCs w:val="22"/>
                    <w:lang w:val="es-MX" w:eastAsia="en-US"/>
                  </w:rPr>
                </w:pPr>
                <w:r w:rsidRPr="00FF5811">
                  <w:rPr>
                    <w:rFonts w:ascii="Palatino Linotype" w:eastAsia="Calibri" w:hAnsi="Palatino Linotype" w:cs="Tahoma"/>
                    <w:sz w:val="22"/>
                    <w:szCs w:val="22"/>
                    <w:lang w:val="es-MX" w:eastAsia="en-US"/>
                  </w:rPr>
                  <w:t>00536/INFOEM/IP/RR/2019</w:t>
                </w:r>
              </w:p>
            </w:tc>
          </w:tr>
          <w:tr w:rsidR="00474B3B" w:rsidRPr="000F7BE3" w14:paraId="02DAB6C3" w14:textId="77777777" w:rsidTr="000F7BE3">
            <w:trPr>
              <w:trHeight w:val="149"/>
            </w:trPr>
            <w:tc>
              <w:tcPr>
                <w:tcW w:w="2717" w:type="dxa"/>
              </w:tcPr>
              <w:p w14:paraId="674EC982" w14:textId="77777777" w:rsidR="00474B3B" w:rsidRPr="000F7BE3" w:rsidRDefault="00474B3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47E8A1A8" w:rsidR="00474B3B" w:rsidRPr="000F7BE3" w:rsidRDefault="00B16F39" w:rsidP="000F7BE3">
                <w:pPr>
                  <w:spacing w:line="276" w:lineRule="auto"/>
                  <w:rPr>
                    <w:rFonts w:ascii="Palatino Linotype" w:eastAsia="Calibri" w:hAnsi="Palatino Linotype" w:cs="Tahoma"/>
                    <w:sz w:val="22"/>
                    <w:szCs w:val="22"/>
                    <w:lang w:val="es-MX" w:eastAsia="en-US"/>
                  </w:rPr>
                </w:pPr>
                <w:r w:rsidRPr="00B16F39">
                  <w:rPr>
                    <w:rFonts w:ascii="Palatino Linotype" w:eastAsia="Calibri" w:hAnsi="Palatino Linotype" w:cs="Tahoma"/>
                    <w:sz w:val="22"/>
                    <w:szCs w:val="22"/>
                    <w:highlight w:val="black"/>
                    <w:lang w:val="es-MX" w:eastAsia="en-US"/>
                  </w:rPr>
                  <w:t>XXXXXXXXXXXX</w:t>
                </w:r>
              </w:p>
            </w:tc>
          </w:tr>
          <w:tr w:rsidR="00474B3B" w:rsidRPr="000F7BE3" w14:paraId="2E02FA2B" w14:textId="77777777" w:rsidTr="000F7BE3">
            <w:trPr>
              <w:trHeight w:val="293"/>
            </w:trPr>
            <w:tc>
              <w:tcPr>
                <w:tcW w:w="2717" w:type="dxa"/>
              </w:tcPr>
              <w:p w14:paraId="1BA21003" w14:textId="77777777" w:rsidR="00474B3B" w:rsidRPr="000F7BE3" w:rsidRDefault="00474B3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2AFF75C3" w:rsidR="00474B3B" w:rsidRPr="000F7BE3" w:rsidRDefault="00474B3B" w:rsidP="00DF3B88">
                <w:pPr>
                  <w:spacing w:line="276" w:lineRule="auto"/>
                  <w:jc w:val="both"/>
                  <w:rPr>
                    <w:rFonts w:ascii="Palatino Linotype" w:eastAsia="Calibri" w:hAnsi="Palatino Linotype" w:cs="Tahoma"/>
                    <w:sz w:val="22"/>
                    <w:szCs w:val="22"/>
                    <w:lang w:val="es-MX" w:eastAsia="en-US"/>
                  </w:rPr>
                </w:pPr>
                <w:r w:rsidRPr="00DF3B88">
                  <w:rPr>
                    <w:rFonts w:ascii="Palatino Linotype" w:eastAsia="Calibri" w:hAnsi="Palatino Linotype" w:cs="Tahoma"/>
                    <w:sz w:val="22"/>
                    <w:szCs w:val="22"/>
                    <w:lang w:val="es-MX" w:eastAsia="en-US"/>
                  </w:rPr>
                  <w:t>Ayuntamiento de Valle de Chalco Solidaridad</w:t>
                </w:r>
              </w:p>
            </w:tc>
          </w:tr>
          <w:tr w:rsidR="00474B3B" w:rsidRPr="000F7BE3" w14:paraId="07CFB52C" w14:textId="77777777" w:rsidTr="000F7BE3">
            <w:trPr>
              <w:trHeight w:val="80"/>
            </w:trPr>
            <w:tc>
              <w:tcPr>
                <w:tcW w:w="2717" w:type="dxa"/>
              </w:tcPr>
              <w:p w14:paraId="0914FDC1" w14:textId="1BD8B2B9" w:rsidR="00474B3B" w:rsidRPr="000F7BE3" w:rsidRDefault="00474B3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474B3B" w:rsidRPr="000F7BE3" w:rsidRDefault="00474B3B"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474B3B" w:rsidRPr="000F7BE3" w14:paraId="78E10921" w14:textId="77777777" w:rsidTr="000F7BE3">
            <w:trPr>
              <w:trHeight w:val="293"/>
            </w:trPr>
            <w:tc>
              <w:tcPr>
                <w:tcW w:w="2717" w:type="dxa"/>
              </w:tcPr>
              <w:p w14:paraId="4343FEE4" w14:textId="54A554C7" w:rsidR="00474B3B" w:rsidRPr="000F7BE3" w:rsidRDefault="00474B3B"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474B3B" w:rsidRPr="000F7BE3" w:rsidRDefault="00474B3B"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474B3B" w:rsidRPr="000F7BE3" w:rsidRDefault="00474B3B"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474B3B" w:rsidRDefault="00474B3B" w:rsidP="00B727C5">
    <w:pPr>
      <w:pStyle w:val="Encabezado"/>
    </w:pPr>
  </w:p>
  <w:p w14:paraId="5DC13FE7" w14:textId="77777777" w:rsidR="00474B3B" w:rsidRPr="00354E1B" w:rsidRDefault="00474B3B"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C62D80"/>
    <w:multiLevelType w:val="hybridMultilevel"/>
    <w:tmpl w:val="6A58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DA5BBE"/>
    <w:multiLevelType w:val="hybridMultilevel"/>
    <w:tmpl w:val="F2E83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E010B6"/>
    <w:multiLevelType w:val="hybridMultilevel"/>
    <w:tmpl w:val="E8FC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83482"/>
    <w:multiLevelType w:val="hybridMultilevel"/>
    <w:tmpl w:val="C8AA9F4A"/>
    <w:lvl w:ilvl="0" w:tplc="E368A3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B5718C"/>
    <w:multiLevelType w:val="hybridMultilevel"/>
    <w:tmpl w:val="ACF00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6622B3"/>
    <w:multiLevelType w:val="hybridMultilevel"/>
    <w:tmpl w:val="59C43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3"/>
  </w:num>
  <w:num w:numId="3">
    <w:abstractNumId w:val="35"/>
  </w:num>
  <w:num w:numId="4">
    <w:abstractNumId w:val="38"/>
  </w:num>
  <w:num w:numId="5">
    <w:abstractNumId w:val="22"/>
  </w:num>
  <w:num w:numId="6">
    <w:abstractNumId w:val="4"/>
  </w:num>
  <w:num w:numId="7">
    <w:abstractNumId w:val="30"/>
  </w:num>
  <w:num w:numId="8">
    <w:abstractNumId w:val="29"/>
  </w:num>
  <w:num w:numId="9">
    <w:abstractNumId w:val="15"/>
  </w:num>
  <w:num w:numId="10">
    <w:abstractNumId w:val="36"/>
  </w:num>
  <w:num w:numId="11">
    <w:abstractNumId w:val="37"/>
  </w:num>
  <w:num w:numId="12">
    <w:abstractNumId w:val="1"/>
  </w:num>
  <w:num w:numId="13">
    <w:abstractNumId w:val="2"/>
  </w:num>
  <w:num w:numId="14">
    <w:abstractNumId w:val="32"/>
  </w:num>
  <w:num w:numId="15">
    <w:abstractNumId w:val="31"/>
  </w:num>
  <w:num w:numId="16">
    <w:abstractNumId w:val="16"/>
  </w:num>
  <w:num w:numId="17">
    <w:abstractNumId w:val="24"/>
  </w:num>
  <w:num w:numId="18">
    <w:abstractNumId w:val="18"/>
  </w:num>
  <w:num w:numId="19">
    <w:abstractNumId w:val="27"/>
  </w:num>
  <w:num w:numId="20">
    <w:abstractNumId w:val="11"/>
  </w:num>
  <w:num w:numId="21">
    <w:abstractNumId w:val="26"/>
  </w:num>
  <w:num w:numId="22">
    <w:abstractNumId w:val="20"/>
  </w:num>
  <w:num w:numId="23">
    <w:abstractNumId w:val="8"/>
  </w:num>
  <w:num w:numId="24">
    <w:abstractNumId w:val="39"/>
  </w:num>
  <w:num w:numId="25">
    <w:abstractNumId w:val="3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6"/>
  </w:num>
  <w:num w:numId="29">
    <w:abstractNumId w:val="9"/>
  </w:num>
  <w:num w:numId="30">
    <w:abstractNumId w:val="7"/>
  </w:num>
  <w:num w:numId="31">
    <w:abstractNumId w:val="21"/>
  </w:num>
  <w:num w:numId="32">
    <w:abstractNumId w:val="28"/>
  </w:num>
  <w:num w:numId="33">
    <w:abstractNumId w:val="3"/>
  </w:num>
  <w:num w:numId="34">
    <w:abstractNumId w:val="12"/>
  </w:num>
  <w:num w:numId="35">
    <w:abstractNumId w:val="25"/>
  </w:num>
  <w:num w:numId="36">
    <w:abstractNumId w:val="23"/>
  </w:num>
  <w:num w:numId="37">
    <w:abstractNumId w:val="14"/>
  </w:num>
  <w:num w:numId="38">
    <w:abstractNumId w:val="10"/>
  </w:num>
  <w:num w:numId="39">
    <w:abstractNumId w:val="17"/>
  </w:num>
  <w:num w:numId="4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5E56"/>
    <w:rsid w:val="00006543"/>
    <w:rsid w:val="000075DC"/>
    <w:rsid w:val="00013252"/>
    <w:rsid w:val="00013A19"/>
    <w:rsid w:val="00014465"/>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1F55"/>
    <w:rsid w:val="00043C4B"/>
    <w:rsid w:val="0004646B"/>
    <w:rsid w:val="00046F03"/>
    <w:rsid w:val="000528E6"/>
    <w:rsid w:val="0005351C"/>
    <w:rsid w:val="00055D51"/>
    <w:rsid w:val="0006017B"/>
    <w:rsid w:val="00060880"/>
    <w:rsid w:val="00064855"/>
    <w:rsid w:val="000661AF"/>
    <w:rsid w:val="00066ACE"/>
    <w:rsid w:val="00071A4A"/>
    <w:rsid w:val="000813B0"/>
    <w:rsid w:val="0008148B"/>
    <w:rsid w:val="0008177A"/>
    <w:rsid w:val="00083AE5"/>
    <w:rsid w:val="00086467"/>
    <w:rsid w:val="000876D0"/>
    <w:rsid w:val="0009027F"/>
    <w:rsid w:val="000925EE"/>
    <w:rsid w:val="00093B6A"/>
    <w:rsid w:val="00093CF1"/>
    <w:rsid w:val="0009459A"/>
    <w:rsid w:val="00097211"/>
    <w:rsid w:val="000A0518"/>
    <w:rsid w:val="000A20A4"/>
    <w:rsid w:val="000A3E56"/>
    <w:rsid w:val="000A5058"/>
    <w:rsid w:val="000A6ACA"/>
    <w:rsid w:val="000A7211"/>
    <w:rsid w:val="000B0D11"/>
    <w:rsid w:val="000B1A78"/>
    <w:rsid w:val="000B1D37"/>
    <w:rsid w:val="000B2C93"/>
    <w:rsid w:val="000B36DD"/>
    <w:rsid w:val="000B5711"/>
    <w:rsid w:val="000B6020"/>
    <w:rsid w:val="000B69AB"/>
    <w:rsid w:val="000B7BD0"/>
    <w:rsid w:val="000C0FFD"/>
    <w:rsid w:val="000C2283"/>
    <w:rsid w:val="000C27CA"/>
    <w:rsid w:val="000C59CB"/>
    <w:rsid w:val="000C7546"/>
    <w:rsid w:val="000D0B08"/>
    <w:rsid w:val="000D231A"/>
    <w:rsid w:val="000D2A27"/>
    <w:rsid w:val="000D5482"/>
    <w:rsid w:val="000E0BEA"/>
    <w:rsid w:val="000E2952"/>
    <w:rsid w:val="000E2B71"/>
    <w:rsid w:val="000E3B88"/>
    <w:rsid w:val="000E43BA"/>
    <w:rsid w:val="000F05F8"/>
    <w:rsid w:val="000F24C8"/>
    <w:rsid w:val="000F2EBF"/>
    <w:rsid w:val="000F3DA0"/>
    <w:rsid w:val="000F3DAE"/>
    <w:rsid w:val="000F4183"/>
    <w:rsid w:val="000F4876"/>
    <w:rsid w:val="000F555D"/>
    <w:rsid w:val="000F7A45"/>
    <w:rsid w:val="000F7BE3"/>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95"/>
    <w:rsid w:val="00133118"/>
    <w:rsid w:val="00133BC6"/>
    <w:rsid w:val="0013791C"/>
    <w:rsid w:val="00142E7D"/>
    <w:rsid w:val="0014307A"/>
    <w:rsid w:val="00143686"/>
    <w:rsid w:val="00144D0B"/>
    <w:rsid w:val="00147566"/>
    <w:rsid w:val="00147666"/>
    <w:rsid w:val="001507BF"/>
    <w:rsid w:val="00151053"/>
    <w:rsid w:val="00151FBB"/>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1B94"/>
    <w:rsid w:val="001A22F5"/>
    <w:rsid w:val="001A3046"/>
    <w:rsid w:val="001A3EAE"/>
    <w:rsid w:val="001A7FD2"/>
    <w:rsid w:val="001B107D"/>
    <w:rsid w:val="001B2CD9"/>
    <w:rsid w:val="001B3A46"/>
    <w:rsid w:val="001B4953"/>
    <w:rsid w:val="001B62A0"/>
    <w:rsid w:val="001C282F"/>
    <w:rsid w:val="001C6497"/>
    <w:rsid w:val="001D0086"/>
    <w:rsid w:val="001D0094"/>
    <w:rsid w:val="001D6645"/>
    <w:rsid w:val="001D6E06"/>
    <w:rsid w:val="001D7012"/>
    <w:rsid w:val="001D7BD2"/>
    <w:rsid w:val="001E1729"/>
    <w:rsid w:val="001E2A4D"/>
    <w:rsid w:val="001E52EC"/>
    <w:rsid w:val="001E53C2"/>
    <w:rsid w:val="001E6C2A"/>
    <w:rsid w:val="001F0E9C"/>
    <w:rsid w:val="001F0EB8"/>
    <w:rsid w:val="001F1540"/>
    <w:rsid w:val="001F1772"/>
    <w:rsid w:val="001F497A"/>
    <w:rsid w:val="001F652C"/>
    <w:rsid w:val="001F6FCB"/>
    <w:rsid w:val="001F78D9"/>
    <w:rsid w:val="00202DB8"/>
    <w:rsid w:val="0020623A"/>
    <w:rsid w:val="00207736"/>
    <w:rsid w:val="00210AD7"/>
    <w:rsid w:val="00210CD8"/>
    <w:rsid w:val="00210F29"/>
    <w:rsid w:val="00212460"/>
    <w:rsid w:val="00213F12"/>
    <w:rsid w:val="00215D0D"/>
    <w:rsid w:val="00217AEF"/>
    <w:rsid w:val="00220F59"/>
    <w:rsid w:val="00221EC9"/>
    <w:rsid w:val="00222731"/>
    <w:rsid w:val="00223C6D"/>
    <w:rsid w:val="00223ECD"/>
    <w:rsid w:val="002241A6"/>
    <w:rsid w:val="002241E8"/>
    <w:rsid w:val="00224774"/>
    <w:rsid w:val="002247B0"/>
    <w:rsid w:val="00224F7A"/>
    <w:rsid w:val="00225152"/>
    <w:rsid w:val="002251FE"/>
    <w:rsid w:val="00230E81"/>
    <w:rsid w:val="00232673"/>
    <w:rsid w:val="00236863"/>
    <w:rsid w:val="00237C1F"/>
    <w:rsid w:val="00237D0D"/>
    <w:rsid w:val="002433A4"/>
    <w:rsid w:val="002435DC"/>
    <w:rsid w:val="00247B17"/>
    <w:rsid w:val="00250389"/>
    <w:rsid w:val="00252669"/>
    <w:rsid w:val="00254209"/>
    <w:rsid w:val="00254288"/>
    <w:rsid w:val="0025469C"/>
    <w:rsid w:val="00254705"/>
    <w:rsid w:val="002562E2"/>
    <w:rsid w:val="002579CE"/>
    <w:rsid w:val="00260FEC"/>
    <w:rsid w:val="002613D8"/>
    <w:rsid w:val="00261DD6"/>
    <w:rsid w:val="00264982"/>
    <w:rsid w:val="002657E2"/>
    <w:rsid w:val="00265918"/>
    <w:rsid w:val="002706D6"/>
    <w:rsid w:val="0027110E"/>
    <w:rsid w:val="002727CC"/>
    <w:rsid w:val="0027312A"/>
    <w:rsid w:val="00273679"/>
    <w:rsid w:val="00281A35"/>
    <w:rsid w:val="00281AD9"/>
    <w:rsid w:val="00281AFC"/>
    <w:rsid w:val="002834B4"/>
    <w:rsid w:val="0028420E"/>
    <w:rsid w:val="00284486"/>
    <w:rsid w:val="00285644"/>
    <w:rsid w:val="0028581E"/>
    <w:rsid w:val="00285B24"/>
    <w:rsid w:val="00290C33"/>
    <w:rsid w:val="00293491"/>
    <w:rsid w:val="00293E97"/>
    <w:rsid w:val="002959B5"/>
    <w:rsid w:val="002A0FB8"/>
    <w:rsid w:val="002A1B97"/>
    <w:rsid w:val="002A2CB9"/>
    <w:rsid w:val="002A30E1"/>
    <w:rsid w:val="002A3C1C"/>
    <w:rsid w:val="002A57D2"/>
    <w:rsid w:val="002A5989"/>
    <w:rsid w:val="002A6193"/>
    <w:rsid w:val="002A7BD4"/>
    <w:rsid w:val="002A7F32"/>
    <w:rsid w:val="002B03CD"/>
    <w:rsid w:val="002B0531"/>
    <w:rsid w:val="002B06C1"/>
    <w:rsid w:val="002B20A1"/>
    <w:rsid w:val="002B226E"/>
    <w:rsid w:val="002B2782"/>
    <w:rsid w:val="002B46D4"/>
    <w:rsid w:val="002B54CF"/>
    <w:rsid w:val="002B71E6"/>
    <w:rsid w:val="002B7669"/>
    <w:rsid w:val="002C0595"/>
    <w:rsid w:val="002C1876"/>
    <w:rsid w:val="002C7419"/>
    <w:rsid w:val="002D1BE4"/>
    <w:rsid w:val="002D25E6"/>
    <w:rsid w:val="002E07B9"/>
    <w:rsid w:val="002E190D"/>
    <w:rsid w:val="002E40C6"/>
    <w:rsid w:val="002E5015"/>
    <w:rsid w:val="002E7ACF"/>
    <w:rsid w:val="002F0C1A"/>
    <w:rsid w:val="002F0CE9"/>
    <w:rsid w:val="002F3BD0"/>
    <w:rsid w:val="002F58D8"/>
    <w:rsid w:val="002F6612"/>
    <w:rsid w:val="00300A0B"/>
    <w:rsid w:val="00301F46"/>
    <w:rsid w:val="00303CAD"/>
    <w:rsid w:val="00303E71"/>
    <w:rsid w:val="00304206"/>
    <w:rsid w:val="00306418"/>
    <w:rsid w:val="0030674C"/>
    <w:rsid w:val="003100F3"/>
    <w:rsid w:val="00310C11"/>
    <w:rsid w:val="00310FFE"/>
    <w:rsid w:val="003123B6"/>
    <w:rsid w:val="00316600"/>
    <w:rsid w:val="003172EC"/>
    <w:rsid w:val="0032170B"/>
    <w:rsid w:val="00323325"/>
    <w:rsid w:val="003234D9"/>
    <w:rsid w:val="003243B0"/>
    <w:rsid w:val="00325EC0"/>
    <w:rsid w:val="00327866"/>
    <w:rsid w:val="00327FDE"/>
    <w:rsid w:val="0033043F"/>
    <w:rsid w:val="003340EC"/>
    <w:rsid w:val="003350FF"/>
    <w:rsid w:val="003372E2"/>
    <w:rsid w:val="00340452"/>
    <w:rsid w:val="0034057C"/>
    <w:rsid w:val="0034303D"/>
    <w:rsid w:val="00344F9F"/>
    <w:rsid w:val="00350142"/>
    <w:rsid w:val="00353B44"/>
    <w:rsid w:val="00353B6D"/>
    <w:rsid w:val="00354920"/>
    <w:rsid w:val="00354E1B"/>
    <w:rsid w:val="00355DC6"/>
    <w:rsid w:val="003573C1"/>
    <w:rsid w:val="00357EEF"/>
    <w:rsid w:val="003604D7"/>
    <w:rsid w:val="00361176"/>
    <w:rsid w:val="003615DF"/>
    <w:rsid w:val="003626EF"/>
    <w:rsid w:val="0036351E"/>
    <w:rsid w:val="00364521"/>
    <w:rsid w:val="00365026"/>
    <w:rsid w:val="00365368"/>
    <w:rsid w:val="00367F82"/>
    <w:rsid w:val="00370D6C"/>
    <w:rsid w:val="003725BF"/>
    <w:rsid w:val="00372803"/>
    <w:rsid w:val="00373757"/>
    <w:rsid w:val="00373C3B"/>
    <w:rsid w:val="00373EED"/>
    <w:rsid w:val="003749EC"/>
    <w:rsid w:val="003756AF"/>
    <w:rsid w:val="00375815"/>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8B8"/>
    <w:rsid w:val="003C4846"/>
    <w:rsid w:val="003C5F9B"/>
    <w:rsid w:val="003C6934"/>
    <w:rsid w:val="003C6F30"/>
    <w:rsid w:val="003C7FD0"/>
    <w:rsid w:val="003D0268"/>
    <w:rsid w:val="003D04DE"/>
    <w:rsid w:val="003D1A43"/>
    <w:rsid w:val="003D1A64"/>
    <w:rsid w:val="003D4EA2"/>
    <w:rsid w:val="003D624F"/>
    <w:rsid w:val="003D7B6C"/>
    <w:rsid w:val="003E045A"/>
    <w:rsid w:val="003E0A61"/>
    <w:rsid w:val="003E244D"/>
    <w:rsid w:val="003E31E5"/>
    <w:rsid w:val="003E32ED"/>
    <w:rsid w:val="003E3418"/>
    <w:rsid w:val="003E35D5"/>
    <w:rsid w:val="003E3A39"/>
    <w:rsid w:val="003E58C9"/>
    <w:rsid w:val="003E6A70"/>
    <w:rsid w:val="003E7F9C"/>
    <w:rsid w:val="003F01D6"/>
    <w:rsid w:val="003F0DFC"/>
    <w:rsid w:val="003F485B"/>
    <w:rsid w:val="003F632A"/>
    <w:rsid w:val="003F650B"/>
    <w:rsid w:val="004004E9"/>
    <w:rsid w:val="004052C5"/>
    <w:rsid w:val="004074DA"/>
    <w:rsid w:val="004100AA"/>
    <w:rsid w:val="00410CD2"/>
    <w:rsid w:val="00412203"/>
    <w:rsid w:val="004142DD"/>
    <w:rsid w:val="00415478"/>
    <w:rsid w:val="00416E73"/>
    <w:rsid w:val="00417DE3"/>
    <w:rsid w:val="00420B07"/>
    <w:rsid w:val="00422869"/>
    <w:rsid w:val="0042532D"/>
    <w:rsid w:val="00426032"/>
    <w:rsid w:val="00426448"/>
    <w:rsid w:val="00427457"/>
    <w:rsid w:val="004324E7"/>
    <w:rsid w:val="0043257A"/>
    <w:rsid w:val="00434D9A"/>
    <w:rsid w:val="004353F5"/>
    <w:rsid w:val="00436FD3"/>
    <w:rsid w:val="00440558"/>
    <w:rsid w:val="004406CF"/>
    <w:rsid w:val="00441804"/>
    <w:rsid w:val="004435B4"/>
    <w:rsid w:val="00445110"/>
    <w:rsid w:val="00446470"/>
    <w:rsid w:val="00446A5C"/>
    <w:rsid w:val="00446F5C"/>
    <w:rsid w:val="004510CF"/>
    <w:rsid w:val="0045285C"/>
    <w:rsid w:val="00457382"/>
    <w:rsid w:val="00457F4E"/>
    <w:rsid w:val="0046048A"/>
    <w:rsid w:val="0046146B"/>
    <w:rsid w:val="0046280E"/>
    <w:rsid w:val="00463BD6"/>
    <w:rsid w:val="004648C0"/>
    <w:rsid w:val="00466346"/>
    <w:rsid w:val="004702B0"/>
    <w:rsid w:val="0047075B"/>
    <w:rsid w:val="00471A4A"/>
    <w:rsid w:val="00473AF2"/>
    <w:rsid w:val="00474B3B"/>
    <w:rsid w:val="004751D6"/>
    <w:rsid w:val="00475E6B"/>
    <w:rsid w:val="00477DBA"/>
    <w:rsid w:val="00477E20"/>
    <w:rsid w:val="00480A43"/>
    <w:rsid w:val="00480BB8"/>
    <w:rsid w:val="00480D4A"/>
    <w:rsid w:val="00481D51"/>
    <w:rsid w:val="0048519E"/>
    <w:rsid w:val="00485EC7"/>
    <w:rsid w:val="004860BD"/>
    <w:rsid w:val="00487430"/>
    <w:rsid w:val="0049074D"/>
    <w:rsid w:val="0049120B"/>
    <w:rsid w:val="004918F1"/>
    <w:rsid w:val="00494D42"/>
    <w:rsid w:val="00495B1B"/>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7542"/>
    <w:rsid w:val="004C22CB"/>
    <w:rsid w:val="004C3D66"/>
    <w:rsid w:val="004C4ACC"/>
    <w:rsid w:val="004C4E8F"/>
    <w:rsid w:val="004C6763"/>
    <w:rsid w:val="004C7E83"/>
    <w:rsid w:val="004D31A3"/>
    <w:rsid w:val="004D587A"/>
    <w:rsid w:val="004D5DB3"/>
    <w:rsid w:val="004E345F"/>
    <w:rsid w:val="004E3914"/>
    <w:rsid w:val="004E3BBA"/>
    <w:rsid w:val="004E401B"/>
    <w:rsid w:val="004E41C7"/>
    <w:rsid w:val="004E63B4"/>
    <w:rsid w:val="004E71CE"/>
    <w:rsid w:val="004E7DB7"/>
    <w:rsid w:val="004E7E6C"/>
    <w:rsid w:val="004F1030"/>
    <w:rsid w:val="004F132F"/>
    <w:rsid w:val="004F2D88"/>
    <w:rsid w:val="004F3D21"/>
    <w:rsid w:val="004F572B"/>
    <w:rsid w:val="004F772E"/>
    <w:rsid w:val="0050058A"/>
    <w:rsid w:val="00500DEA"/>
    <w:rsid w:val="00500DFC"/>
    <w:rsid w:val="00502252"/>
    <w:rsid w:val="005070C3"/>
    <w:rsid w:val="0051276F"/>
    <w:rsid w:val="00512962"/>
    <w:rsid w:val="005141C6"/>
    <w:rsid w:val="005157AB"/>
    <w:rsid w:val="00515949"/>
    <w:rsid w:val="00515FF4"/>
    <w:rsid w:val="00516F51"/>
    <w:rsid w:val="00517C3D"/>
    <w:rsid w:val="005220BE"/>
    <w:rsid w:val="00524FE0"/>
    <w:rsid w:val="00532353"/>
    <w:rsid w:val="0054194F"/>
    <w:rsid w:val="00542D5F"/>
    <w:rsid w:val="005435DE"/>
    <w:rsid w:val="00544C28"/>
    <w:rsid w:val="00546BAE"/>
    <w:rsid w:val="005519E2"/>
    <w:rsid w:val="00552EBD"/>
    <w:rsid w:val="00553827"/>
    <w:rsid w:val="00555F71"/>
    <w:rsid w:val="00556737"/>
    <w:rsid w:val="00557B6B"/>
    <w:rsid w:val="00563193"/>
    <w:rsid w:val="00563BEB"/>
    <w:rsid w:val="00566849"/>
    <w:rsid w:val="00567D08"/>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777D"/>
    <w:rsid w:val="005A1EA8"/>
    <w:rsid w:val="005A22F0"/>
    <w:rsid w:val="005A4D4B"/>
    <w:rsid w:val="005B0D7C"/>
    <w:rsid w:val="005B0E86"/>
    <w:rsid w:val="005B1CF3"/>
    <w:rsid w:val="005B55A2"/>
    <w:rsid w:val="005B6854"/>
    <w:rsid w:val="005C1943"/>
    <w:rsid w:val="005C37A0"/>
    <w:rsid w:val="005C3AF3"/>
    <w:rsid w:val="005C4034"/>
    <w:rsid w:val="005C651C"/>
    <w:rsid w:val="005C656A"/>
    <w:rsid w:val="005C6739"/>
    <w:rsid w:val="005C7E10"/>
    <w:rsid w:val="005D0033"/>
    <w:rsid w:val="005D1427"/>
    <w:rsid w:val="005D49C8"/>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46"/>
    <w:rsid w:val="00606194"/>
    <w:rsid w:val="00610E97"/>
    <w:rsid w:val="0061115C"/>
    <w:rsid w:val="00611A49"/>
    <w:rsid w:val="00613017"/>
    <w:rsid w:val="00613A54"/>
    <w:rsid w:val="0061457F"/>
    <w:rsid w:val="00616189"/>
    <w:rsid w:val="0061762E"/>
    <w:rsid w:val="0062078C"/>
    <w:rsid w:val="00620E8F"/>
    <w:rsid w:val="00621760"/>
    <w:rsid w:val="006217BB"/>
    <w:rsid w:val="00625BD5"/>
    <w:rsid w:val="00625DFB"/>
    <w:rsid w:val="006274E1"/>
    <w:rsid w:val="006277B7"/>
    <w:rsid w:val="00630F1A"/>
    <w:rsid w:val="00634D1A"/>
    <w:rsid w:val="006359E8"/>
    <w:rsid w:val="00635A86"/>
    <w:rsid w:val="00637179"/>
    <w:rsid w:val="0064000B"/>
    <w:rsid w:val="00645F7D"/>
    <w:rsid w:val="00646100"/>
    <w:rsid w:val="006476CA"/>
    <w:rsid w:val="006552AE"/>
    <w:rsid w:val="00655773"/>
    <w:rsid w:val="006563CA"/>
    <w:rsid w:val="006578FC"/>
    <w:rsid w:val="006608AB"/>
    <w:rsid w:val="006620DA"/>
    <w:rsid w:val="0066381A"/>
    <w:rsid w:val="00664587"/>
    <w:rsid w:val="00665D72"/>
    <w:rsid w:val="00666F25"/>
    <w:rsid w:val="00667C1C"/>
    <w:rsid w:val="00673DD4"/>
    <w:rsid w:val="00674AEB"/>
    <w:rsid w:val="006752DD"/>
    <w:rsid w:val="0067553F"/>
    <w:rsid w:val="006816E3"/>
    <w:rsid w:val="0068238F"/>
    <w:rsid w:val="006828D8"/>
    <w:rsid w:val="0068455C"/>
    <w:rsid w:val="006846E0"/>
    <w:rsid w:val="00684887"/>
    <w:rsid w:val="00687491"/>
    <w:rsid w:val="00690147"/>
    <w:rsid w:val="0069060A"/>
    <w:rsid w:val="00692524"/>
    <w:rsid w:val="0069298B"/>
    <w:rsid w:val="006932A9"/>
    <w:rsid w:val="006934F7"/>
    <w:rsid w:val="00693C8E"/>
    <w:rsid w:val="006954D6"/>
    <w:rsid w:val="006969BA"/>
    <w:rsid w:val="00697FF1"/>
    <w:rsid w:val="006A026A"/>
    <w:rsid w:val="006A0425"/>
    <w:rsid w:val="006A1A57"/>
    <w:rsid w:val="006A1D62"/>
    <w:rsid w:val="006A396E"/>
    <w:rsid w:val="006A4EAE"/>
    <w:rsid w:val="006A56C3"/>
    <w:rsid w:val="006A654D"/>
    <w:rsid w:val="006A6D7F"/>
    <w:rsid w:val="006B0298"/>
    <w:rsid w:val="006B0E83"/>
    <w:rsid w:val="006B5493"/>
    <w:rsid w:val="006C10C0"/>
    <w:rsid w:val="006C13C0"/>
    <w:rsid w:val="006C1B1D"/>
    <w:rsid w:val="006C32BB"/>
    <w:rsid w:val="006C3747"/>
    <w:rsid w:val="006C7760"/>
    <w:rsid w:val="006C7EEA"/>
    <w:rsid w:val="006D005D"/>
    <w:rsid w:val="006D522C"/>
    <w:rsid w:val="006D5588"/>
    <w:rsid w:val="006D56AA"/>
    <w:rsid w:val="006D6A81"/>
    <w:rsid w:val="006D7795"/>
    <w:rsid w:val="006D7ACB"/>
    <w:rsid w:val="006E00EF"/>
    <w:rsid w:val="006E06BB"/>
    <w:rsid w:val="006E1A7A"/>
    <w:rsid w:val="006E716F"/>
    <w:rsid w:val="006F01E7"/>
    <w:rsid w:val="006F1F3A"/>
    <w:rsid w:val="006F4DD2"/>
    <w:rsid w:val="006F7EB8"/>
    <w:rsid w:val="00701F2D"/>
    <w:rsid w:val="00702DD7"/>
    <w:rsid w:val="00703D83"/>
    <w:rsid w:val="00704741"/>
    <w:rsid w:val="007047D3"/>
    <w:rsid w:val="00705C40"/>
    <w:rsid w:val="00706AF1"/>
    <w:rsid w:val="0071087E"/>
    <w:rsid w:val="00716313"/>
    <w:rsid w:val="00721648"/>
    <w:rsid w:val="007223A4"/>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2CA5"/>
    <w:rsid w:val="00745F14"/>
    <w:rsid w:val="00750F53"/>
    <w:rsid w:val="007515BC"/>
    <w:rsid w:val="0075263B"/>
    <w:rsid w:val="007573B2"/>
    <w:rsid w:val="007574BB"/>
    <w:rsid w:val="0075764C"/>
    <w:rsid w:val="00757A6D"/>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6F2A"/>
    <w:rsid w:val="00797E4C"/>
    <w:rsid w:val="007A0176"/>
    <w:rsid w:val="007A2F67"/>
    <w:rsid w:val="007A3918"/>
    <w:rsid w:val="007A5BE4"/>
    <w:rsid w:val="007A6088"/>
    <w:rsid w:val="007B0E89"/>
    <w:rsid w:val="007B2C38"/>
    <w:rsid w:val="007B2E54"/>
    <w:rsid w:val="007B3CFF"/>
    <w:rsid w:val="007B543E"/>
    <w:rsid w:val="007B575B"/>
    <w:rsid w:val="007B6B7D"/>
    <w:rsid w:val="007B7498"/>
    <w:rsid w:val="007B7AEE"/>
    <w:rsid w:val="007C0294"/>
    <w:rsid w:val="007C08DC"/>
    <w:rsid w:val="007C6A2B"/>
    <w:rsid w:val="007C793B"/>
    <w:rsid w:val="007C7E84"/>
    <w:rsid w:val="007C7EB6"/>
    <w:rsid w:val="007D2F75"/>
    <w:rsid w:val="007D3BC2"/>
    <w:rsid w:val="007D73A9"/>
    <w:rsid w:val="007D7E3A"/>
    <w:rsid w:val="007E22E7"/>
    <w:rsid w:val="007E247A"/>
    <w:rsid w:val="007E4232"/>
    <w:rsid w:val="007E493E"/>
    <w:rsid w:val="007E6704"/>
    <w:rsid w:val="007E69BB"/>
    <w:rsid w:val="007E6AB8"/>
    <w:rsid w:val="007E6ACB"/>
    <w:rsid w:val="007E6C4B"/>
    <w:rsid w:val="007E740F"/>
    <w:rsid w:val="007E7E96"/>
    <w:rsid w:val="007F2026"/>
    <w:rsid w:val="007F2109"/>
    <w:rsid w:val="007F21C5"/>
    <w:rsid w:val="007F3EF1"/>
    <w:rsid w:val="007F4EEB"/>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2BDD"/>
    <w:rsid w:val="00827985"/>
    <w:rsid w:val="00827F88"/>
    <w:rsid w:val="00830671"/>
    <w:rsid w:val="00832085"/>
    <w:rsid w:val="0083229F"/>
    <w:rsid w:val="00833388"/>
    <w:rsid w:val="008333EC"/>
    <w:rsid w:val="008336A5"/>
    <w:rsid w:val="00834F7F"/>
    <w:rsid w:val="00835474"/>
    <w:rsid w:val="00835523"/>
    <w:rsid w:val="008373C0"/>
    <w:rsid w:val="0084145F"/>
    <w:rsid w:val="00841DA2"/>
    <w:rsid w:val="00843DF0"/>
    <w:rsid w:val="00844CB5"/>
    <w:rsid w:val="008458F6"/>
    <w:rsid w:val="00845AED"/>
    <w:rsid w:val="0084708E"/>
    <w:rsid w:val="00847703"/>
    <w:rsid w:val="0085041B"/>
    <w:rsid w:val="00851AE4"/>
    <w:rsid w:val="008554B6"/>
    <w:rsid w:val="0085598D"/>
    <w:rsid w:val="00856AAA"/>
    <w:rsid w:val="00860A2D"/>
    <w:rsid w:val="00860D10"/>
    <w:rsid w:val="00862771"/>
    <w:rsid w:val="008638A0"/>
    <w:rsid w:val="00863EEC"/>
    <w:rsid w:val="0086682F"/>
    <w:rsid w:val="00871098"/>
    <w:rsid w:val="00873133"/>
    <w:rsid w:val="00874894"/>
    <w:rsid w:val="00875E31"/>
    <w:rsid w:val="00876975"/>
    <w:rsid w:val="00876D30"/>
    <w:rsid w:val="00876F54"/>
    <w:rsid w:val="00877292"/>
    <w:rsid w:val="0087754A"/>
    <w:rsid w:val="0087766C"/>
    <w:rsid w:val="00880552"/>
    <w:rsid w:val="00880815"/>
    <w:rsid w:val="00882C60"/>
    <w:rsid w:val="008839DA"/>
    <w:rsid w:val="00884782"/>
    <w:rsid w:val="00884EE8"/>
    <w:rsid w:val="00885168"/>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1471"/>
    <w:rsid w:val="008B3580"/>
    <w:rsid w:val="008B653F"/>
    <w:rsid w:val="008B6848"/>
    <w:rsid w:val="008C22EC"/>
    <w:rsid w:val="008C2FA1"/>
    <w:rsid w:val="008C4004"/>
    <w:rsid w:val="008D2C4C"/>
    <w:rsid w:val="008D35D5"/>
    <w:rsid w:val="008D789F"/>
    <w:rsid w:val="008D7A9D"/>
    <w:rsid w:val="008D7E0D"/>
    <w:rsid w:val="008D7EDB"/>
    <w:rsid w:val="008E0451"/>
    <w:rsid w:val="008E1829"/>
    <w:rsid w:val="008E2327"/>
    <w:rsid w:val="008E5077"/>
    <w:rsid w:val="008E64F0"/>
    <w:rsid w:val="008E6FF3"/>
    <w:rsid w:val="008E72D6"/>
    <w:rsid w:val="008E7B05"/>
    <w:rsid w:val="008F18ED"/>
    <w:rsid w:val="008F46C2"/>
    <w:rsid w:val="008F4EB7"/>
    <w:rsid w:val="008F7068"/>
    <w:rsid w:val="008F7EC7"/>
    <w:rsid w:val="00903D37"/>
    <w:rsid w:val="00906E0E"/>
    <w:rsid w:val="00907D44"/>
    <w:rsid w:val="0091055D"/>
    <w:rsid w:val="0091324D"/>
    <w:rsid w:val="00914C61"/>
    <w:rsid w:val="00917D6F"/>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3BCE"/>
    <w:rsid w:val="00945C38"/>
    <w:rsid w:val="00946AFE"/>
    <w:rsid w:val="00946EB4"/>
    <w:rsid w:val="00950262"/>
    <w:rsid w:val="0095041B"/>
    <w:rsid w:val="00951D4D"/>
    <w:rsid w:val="0095200C"/>
    <w:rsid w:val="00955AEE"/>
    <w:rsid w:val="00960346"/>
    <w:rsid w:val="009617D3"/>
    <w:rsid w:val="00964203"/>
    <w:rsid w:val="00964578"/>
    <w:rsid w:val="0096463B"/>
    <w:rsid w:val="0096574E"/>
    <w:rsid w:val="00966A95"/>
    <w:rsid w:val="009677E4"/>
    <w:rsid w:val="00967869"/>
    <w:rsid w:val="0096796E"/>
    <w:rsid w:val="00971F54"/>
    <w:rsid w:val="009725C5"/>
    <w:rsid w:val="00973F40"/>
    <w:rsid w:val="0097503F"/>
    <w:rsid w:val="00980900"/>
    <w:rsid w:val="00983EED"/>
    <w:rsid w:val="00984387"/>
    <w:rsid w:val="009849EF"/>
    <w:rsid w:val="00986A7D"/>
    <w:rsid w:val="00986DB7"/>
    <w:rsid w:val="009934CF"/>
    <w:rsid w:val="009959E5"/>
    <w:rsid w:val="009A0D75"/>
    <w:rsid w:val="009A1D65"/>
    <w:rsid w:val="009A347A"/>
    <w:rsid w:val="009A54CE"/>
    <w:rsid w:val="009A5F0F"/>
    <w:rsid w:val="009A620E"/>
    <w:rsid w:val="009A6619"/>
    <w:rsid w:val="009B06B1"/>
    <w:rsid w:val="009B6A6F"/>
    <w:rsid w:val="009C1AFE"/>
    <w:rsid w:val="009C2650"/>
    <w:rsid w:val="009C3DA6"/>
    <w:rsid w:val="009C3E33"/>
    <w:rsid w:val="009C4885"/>
    <w:rsid w:val="009C5F24"/>
    <w:rsid w:val="009C6046"/>
    <w:rsid w:val="009C648C"/>
    <w:rsid w:val="009C657E"/>
    <w:rsid w:val="009C7314"/>
    <w:rsid w:val="009D048B"/>
    <w:rsid w:val="009D1F16"/>
    <w:rsid w:val="009D5AF9"/>
    <w:rsid w:val="009D5B6F"/>
    <w:rsid w:val="009D69C6"/>
    <w:rsid w:val="009E0271"/>
    <w:rsid w:val="009E368C"/>
    <w:rsid w:val="009E5419"/>
    <w:rsid w:val="009E5A6E"/>
    <w:rsid w:val="009E704F"/>
    <w:rsid w:val="009E70E7"/>
    <w:rsid w:val="009F25A8"/>
    <w:rsid w:val="009F4048"/>
    <w:rsid w:val="009F46DC"/>
    <w:rsid w:val="009F5E67"/>
    <w:rsid w:val="00A0181D"/>
    <w:rsid w:val="00A01C00"/>
    <w:rsid w:val="00A021F4"/>
    <w:rsid w:val="00A03A50"/>
    <w:rsid w:val="00A04A21"/>
    <w:rsid w:val="00A0787D"/>
    <w:rsid w:val="00A11CAD"/>
    <w:rsid w:val="00A1515B"/>
    <w:rsid w:val="00A1620D"/>
    <w:rsid w:val="00A16AC0"/>
    <w:rsid w:val="00A16DC1"/>
    <w:rsid w:val="00A2350F"/>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2BF1"/>
    <w:rsid w:val="00A53011"/>
    <w:rsid w:val="00A536DA"/>
    <w:rsid w:val="00A5504D"/>
    <w:rsid w:val="00A571CD"/>
    <w:rsid w:val="00A57C3D"/>
    <w:rsid w:val="00A6247A"/>
    <w:rsid w:val="00A6697B"/>
    <w:rsid w:val="00A67649"/>
    <w:rsid w:val="00A6767F"/>
    <w:rsid w:val="00A719AA"/>
    <w:rsid w:val="00A73DE3"/>
    <w:rsid w:val="00A743A1"/>
    <w:rsid w:val="00A74C2D"/>
    <w:rsid w:val="00A76B34"/>
    <w:rsid w:val="00A805F6"/>
    <w:rsid w:val="00A83487"/>
    <w:rsid w:val="00A854FF"/>
    <w:rsid w:val="00A87035"/>
    <w:rsid w:val="00A8712A"/>
    <w:rsid w:val="00A8745D"/>
    <w:rsid w:val="00A908DA"/>
    <w:rsid w:val="00A90F9B"/>
    <w:rsid w:val="00A91232"/>
    <w:rsid w:val="00A91EAD"/>
    <w:rsid w:val="00A92694"/>
    <w:rsid w:val="00A93072"/>
    <w:rsid w:val="00A930EE"/>
    <w:rsid w:val="00A9629C"/>
    <w:rsid w:val="00AA01A2"/>
    <w:rsid w:val="00AA35D5"/>
    <w:rsid w:val="00AA417B"/>
    <w:rsid w:val="00AA533F"/>
    <w:rsid w:val="00AA5A86"/>
    <w:rsid w:val="00AB010D"/>
    <w:rsid w:val="00AB0554"/>
    <w:rsid w:val="00AB0749"/>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434A"/>
    <w:rsid w:val="00AE4537"/>
    <w:rsid w:val="00AE47BF"/>
    <w:rsid w:val="00AE781C"/>
    <w:rsid w:val="00AF1F42"/>
    <w:rsid w:val="00AF4657"/>
    <w:rsid w:val="00AF49A6"/>
    <w:rsid w:val="00AF6432"/>
    <w:rsid w:val="00AF6DED"/>
    <w:rsid w:val="00AF79BD"/>
    <w:rsid w:val="00B02B02"/>
    <w:rsid w:val="00B03088"/>
    <w:rsid w:val="00B06D74"/>
    <w:rsid w:val="00B07F12"/>
    <w:rsid w:val="00B10BAE"/>
    <w:rsid w:val="00B132DA"/>
    <w:rsid w:val="00B13B06"/>
    <w:rsid w:val="00B14154"/>
    <w:rsid w:val="00B1415B"/>
    <w:rsid w:val="00B15278"/>
    <w:rsid w:val="00B16F39"/>
    <w:rsid w:val="00B21273"/>
    <w:rsid w:val="00B222A2"/>
    <w:rsid w:val="00B223FD"/>
    <w:rsid w:val="00B234EC"/>
    <w:rsid w:val="00B24B14"/>
    <w:rsid w:val="00B26A72"/>
    <w:rsid w:val="00B274AE"/>
    <w:rsid w:val="00B274BF"/>
    <w:rsid w:val="00B31222"/>
    <w:rsid w:val="00B318EB"/>
    <w:rsid w:val="00B4245A"/>
    <w:rsid w:val="00B42A17"/>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60142"/>
    <w:rsid w:val="00B6144B"/>
    <w:rsid w:val="00B622A0"/>
    <w:rsid w:val="00B64641"/>
    <w:rsid w:val="00B66D58"/>
    <w:rsid w:val="00B7262F"/>
    <w:rsid w:val="00B727C5"/>
    <w:rsid w:val="00B73FD4"/>
    <w:rsid w:val="00B74FC5"/>
    <w:rsid w:val="00B75A6C"/>
    <w:rsid w:val="00B80214"/>
    <w:rsid w:val="00B810E2"/>
    <w:rsid w:val="00B82F2D"/>
    <w:rsid w:val="00B83D6B"/>
    <w:rsid w:val="00B83E2A"/>
    <w:rsid w:val="00B83E38"/>
    <w:rsid w:val="00B85DF3"/>
    <w:rsid w:val="00B860B3"/>
    <w:rsid w:val="00B86C19"/>
    <w:rsid w:val="00B87279"/>
    <w:rsid w:val="00B92EDF"/>
    <w:rsid w:val="00B93510"/>
    <w:rsid w:val="00B93E33"/>
    <w:rsid w:val="00B954F3"/>
    <w:rsid w:val="00B95BCD"/>
    <w:rsid w:val="00B95C42"/>
    <w:rsid w:val="00B95CDC"/>
    <w:rsid w:val="00B95CE5"/>
    <w:rsid w:val="00BA0D0B"/>
    <w:rsid w:val="00BA4F32"/>
    <w:rsid w:val="00BB375D"/>
    <w:rsid w:val="00BB49A0"/>
    <w:rsid w:val="00BB515F"/>
    <w:rsid w:val="00BB532B"/>
    <w:rsid w:val="00BB7198"/>
    <w:rsid w:val="00BC1FA5"/>
    <w:rsid w:val="00BC2C0C"/>
    <w:rsid w:val="00BC3B41"/>
    <w:rsid w:val="00BC732A"/>
    <w:rsid w:val="00BC758B"/>
    <w:rsid w:val="00BD20A9"/>
    <w:rsid w:val="00BD2EAC"/>
    <w:rsid w:val="00BD36F8"/>
    <w:rsid w:val="00BD4BB3"/>
    <w:rsid w:val="00BD54FB"/>
    <w:rsid w:val="00BE17C6"/>
    <w:rsid w:val="00BE2BD3"/>
    <w:rsid w:val="00BE30E9"/>
    <w:rsid w:val="00BE3ED1"/>
    <w:rsid w:val="00BE4865"/>
    <w:rsid w:val="00BE5595"/>
    <w:rsid w:val="00BE69BF"/>
    <w:rsid w:val="00BE725A"/>
    <w:rsid w:val="00BE7430"/>
    <w:rsid w:val="00BE7B48"/>
    <w:rsid w:val="00BF0BBB"/>
    <w:rsid w:val="00BF0F8A"/>
    <w:rsid w:val="00BF3381"/>
    <w:rsid w:val="00BF3AC7"/>
    <w:rsid w:val="00BF5E60"/>
    <w:rsid w:val="00BF71F8"/>
    <w:rsid w:val="00C013B3"/>
    <w:rsid w:val="00C04F0E"/>
    <w:rsid w:val="00C074A2"/>
    <w:rsid w:val="00C10FCF"/>
    <w:rsid w:val="00C1200C"/>
    <w:rsid w:val="00C12FBA"/>
    <w:rsid w:val="00C140B4"/>
    <w:rsid w:val="00C14C3F"/>
    <w:rsid w:val="00C14D65"/>
    <w:rsid w:val="00C16B4B"/>
    <w:rsid w:val="00C17427"/>
    <w:rsid w:val="00C20C00"/>
    <w:rsid w:val="00C210FD"/>
    <w:rsid w:val="00C22901"/>
    <w:rsid w:val="00C235BA"/>
    <w:rsid w:val="00C25238"/>
    <w:rsid w:val="00C27C34"/>
    <w:rsid w:val="00C305F2"/>
    <w:rsid w:val="00C3345C"/>
    <w:rsid w:val="00C340A7"/>
    <w:rsid w:val="00C36461"/>
    <w:rsid w:val="00C3746C"/>
    <w:rsid w:val="00C407E5"/>
    <w:rsid w:val="00C40DDC"/>
    <w:rsid w:val="00C40EB1"/>
    <w:rsid w:val="00C41FF3"/>
    <w:rsid w:val="00C42DAC"/>
    <w:rsid w:val="00C4342B"/>
    <w:rsid w:val="00C459A9"/>
    <w:rsid w:val="00C502A5"/>
    <w:rsid w:val="00C521F7"/>
    <w:rsid w:val="00C52800"/>
    <w:rsid w:val="00C53008"/>
    <w:rsid w:val="00C55151"/>
    <w:rsid w:val="00C5575D"/>
    <w:rsid w:val="00C558FF"/>
    <w:rsid w:val="00C55A39"/>
    <w:rsid w:val="00C560FA"/>
    <w:rsid w:val="00C565BF"/>
    <w:rsid w:val="00C57FF9"/>
    <w:rsid w:val="00C617E8"/>
    <w:rsid w:val="00C62D09"/>
    <w:rsid w:val="00C64434"/>
    <w:rsid w:val="00C64B27"/>
    <w:rsid w:val="00C7063C"/>
    <w:rsid w:val="00C729F8"/>
    <w:rsid w:val="00C73C57"/>
    <w:rsid w:val="00C73FC5"/>
    <w:rsid w:val="00C746D9"/>
    <w:rsid w:val="00C74D43"/>
    <w:rsid w:val="00C75CA7"/>
    <w:rsid w:val="00C76F36"/>
    <w:rsid w:val="00C825A9"/>
    <w:rsid w:val="00C862BB"/>
    <w:rsid w:val="00C86FC6"/>
    <w:rsid w:val="00C901BB"/>
    <w:rsid w:val="00C90CD3"/>
    <w:rsid w:val="00C921F4"/>
    <w:rsid w:val="00C92552"/>
    <w:rsid w:val="00C92611"/>
    <w:rsid w:val="00C931D3"/>
    <w:rsid w:val="00C93F1B"/>
    <w:rsid w:val="00C94997"/>
    <w:rsid w:val="00C976D1"/>
    <w:rsid w:val="00CA308F"/>
    <w:rsid w:val="00CA63A7"/>
    <w:rsid w:val="00CA71D4"/>
    <w:rsid w:val="00CB5B57"/>
    <w:rsid w:val="00CB5D29"/>
    <w:rsid w:val="00CB675A"/>
    <w:rsid w:val="00CB782B"/>
    <w:rsid w:val="00CC0E77"/>
    <w:rsid w:val="00CC2092"/>
    <w:rsid w:val="00CC285C"/>
    <w:rsid w:val="00CC3722"/>
    <w:rsid w:val="00CC46CD"/>
    <w:rsid w:val="00CC4AB4"/>
    <w:rsid w:val="00CC5E76"/>
    <w:rsid w:val="00CC6980"/>
    <w:rsid w:val="00CD3A5D"/>
    <w:rsid w:val="00CD40D6"/>
    <w:rsid w:val="00CD56C0"/>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27EE"/>
    <w:rsid w:val="00CF4012"/>
    <w:rsid w:val="00CF63F9"/>
    <w:rsid w:val="00D006B3"/>
    <w:rsid w:val="00D00A76"/>
    <w:rsid w:val="00D01557"/>
    <w:rsid w:val="00D01609"/>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61A0E"/>
    <w:rsid w:val="00D61A7B"/>
    <w:rsid w:val="00D64EFD"/>
    <w:rsid w:val="00D70DAA"/>
    <w:rsid w:val="00D70E78"/>
    <w:rsid w:val="00D71CF9"/>
    <w:rsid w:val="00D73437"/>
    <w:rsid w:val="00D768B1"/>
    <w:rsid w:val="00D77A6D"/>
    <w:rsid w:val="00D8011B"/>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12C3"/>
    <w:rsid w:val="00DA22B5"/>
    <w:rsid w:val="00DA3A18"/>
    <w:rsid w:val="00DA495D"/>
    <w:rsid w:val="00DA649D"/>
    <w:rsid w:val="00DA7BA0"/>
    <w:rsid w:val="00DB469A"/>
    <w:rsid w:val="00DB52C3"/>
    <w:rsid w:val="00DB5DA3"/>
    <w:rsid w:val="00DB78A4"/>
    <w:rsid w:val="00DB7E5F"/>
    <w:rsid w:val="00DC10B0"/>
    <w:rsid w:val="00DC1594"/>
    <w:rsid w:val="00DC2005"/>
    <w:rsid w:val="00DC4BCD"/>
    <w:rsid w:val="00DC7ABC"/>
    <w:rsid w:val="00DC7F5B"/>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240D"/>
    <w:rsid w:val="00E028ED"/>
    <w:rsid w:val="00E05B23"/>
    <w:rsid w:val="00E07D78"/>
    <w:rsid w:val="00E104F6"/>
    <w:rsid w:val="00E10748"/>
    <w:rsid w:val="00E12296"/>
    <w:rsid w:val="00E12F57"/>
    <w:rsid w:val="00E13CB8"/>
    <w:rsid w:val="00E14282"/>
    <w:rsid w:val="00E156F2"/>
    <w:rsid w:val="00E21464"/>
    <w:rsid w:val="00E2250E"/>
    <w:rsid w:val="00E24BF5"/>
    <w:rsid w:val="00E25982"/>
    <w:rsid w:val="00E26342"/>
    <w:rsid w:val="00E27DDF"/>
    <w:rsid w:val="00E27E01"/>
    <w:rsid w:val="00E30A90"/>
    <w:rsid w:val="00E32DBA"/>
    <w:rsid w:val="00E4110D"/>
    <w:rsid w:val="00E42193"/>
    <w:rsid w:val="00E43469"/>
    <w:rsid w:val="00E43535"/>
    <w:rsid w:val="00E43A0F"/>
    <w:rsid w:val="00E445DA"/>
    <w:rsid w:val="00E45379"/>
    <w:rsid w:val="00E45B0E"/>
    <w:rsid w:val="00E50B22"/>
    <w:rsid w:val="00E51E18"/>
    <w:rsid w:val="00E533BD"/>
    <w:rsid w:val="00E53706"/>
    <w:rsid w:val="00E57CE2"/>
    <w:rsid w:val="00E600C3"/>
    <w:rsid w:val="00E617BD"/>
    <w:rsid w:val="00E61E05"/>
    <w:rsid w:val="00E622EF"/>
    <w:rsid w:val="00E64BD9"/>
    <w:rsid w:val="00E65D1B"/>
    <w:rsid w:val="00E670C7"/>
    <w:rsid w:val="00E67E50"/>
    <w:rsid w:val="00E700BB"/>
    <w:rsid w:val="00E705B4"/>
    <w:rsid w:val="00E72263"/>
    <w:rsid w:val="00E72967"/>
    <w:rsid w:val="00E8155D"/>
    <w:rsid w:val="00E8554D"/>
    <w:rsid w:val="00E85CC0"/>
    <w:rsid w:val="00E87179"/>
    <w:rsid w:val="00E9143C"/>
    <w:rsid w:val="00E91616"/>
    <w:rsid w:val="00E93233"/>
    <w:rsid w:val="00E966AF"/>
    <w:rsid w:val="00E96D97"/>
    <w:rsid w:val="00E975D3"/>
    <w:rsid w:val="00EA0E04"/>
    <w:rsid w:val="00EA0E12"/>
    <w:rsid w:val="00EA220D"/>
    <w:rsid w:val="00EA3156"/>
    <w:rsid w:val="00EA40A2"/>
    <w:rsid w:val="00EA479C"/>
    <w:rsid w:val="00EA4CD5"/>
    <w:rsid w:val="00EA5979"/>
    <w:rsid w:val="00EA5D2C"/>
    <w:rsid w:val="00EA5D8E"/>
    <w:rsid w:val="00EA6C2B"/>
    <w:rsid w:val="00EA6E8E"/>
    <w:rsid w:val="00EA7463"/>
    <w:rsid w:val="00EB07CF"/>
    <w:rsid w:val="00EB1AC1"/>
    <w:rsid w:val="00EB3B88"/>
    <w:rsid w:val="00EB4634"/>
    <w:rsid w:val="00EB5730"/>
    <w:rsid w:val="00EB7A33"/>
    <w:rsid w:val="00EC000C"/>
    <w:rsid w:val="00EC0C14"/>
    <w:rsid w:val="00EC3B8F"/>
    <w:rsid w:val="00EC4A46"/>
    <w:rsid w:val="00EC5CA0"/>
    <w:rsid w:val="00EC7372"/>
    <w:rsid w:val="00ED040E"/>
    <w:rsid w:val="00ED19D1"/>
    <w:rsid w:val="00ED2961"/>
    <w:rsid w:val="00ED30E8"/>
    <w:rsid w:val="00ED3599"/>
    <w:rsid w:val="00ED3B69"/>
    <w:rsid w:val="00ED4C2D"/>
    <w:rsid w:val="00ED6CD1"/>
    <w:rsid w:val="00ED7D3E"/>
    <w:rsid w:val="00EE008C"/>
    <w:rsid w:val="00EE3772"/>
    <w:rsid w:val="00EE5F2E"/>
    <w:rsid w:val="00EF1BA3"/>
    <w:rsid w:val="00EF3FE9"/>
    <w:rsid w:val="00EF4A64"/>
    <w:rsid w:val="00EF5D4F"/>
    <w:rsid w:val="00EF79E1"/>
    <w:rsid w:val="00F004ED"/>
    <w:rsid w:val="00F02171"/>
    <w:rsid w:val="00F024EE"/>
    <w:rsid w:val="00F033EF"/>
    <w:rsid w:val="00F061A6"/>
    <w:rsid w:val="00F0710C"/>
    <w:rsid w:val="00F11AB3"/>
    <w:rsid w:val="00F14017"/>
    <w:rsid w:val="00F1684C"/>
    <w:rsid w:val="00F16868"/>
    <w:rsid w:val="00F20633"/>
    <w:rsid w:val="00F20844"/>
    <w:rsid w:val="00F25165"/>
    <w:rsid w:val="00F256F5"/>
    <w:rsid w:val="00F25CFE"/>
    <w:rsid w:val="00F27A6E"/>
    <w:rsid w:val="00F35243"/>
    <w:rsid w:val="00F36148"/>
    <w:rsid w:val="00F368A1"/>
    <w:rsid w:val="00F41A4E"/>
    <w:rsid w:val="00F436DA"/>
    <w:rsid w:val="00F43E6E"/>
    <w:rsid w:val="00F43EBF"/>
    <w:rsid w:val="00F44423"/>
    <w:rsid w:val="00F449E8"/>
    <w:rsid w:val="00F45D4E"/>
    <w:rsid w:val="00F479E2"/>
    <w:rsid w:val="00F50B52"/>
    <w:rsid w:val="00F51236"/>
    <w:rsid w:val="00F51242"/>
    <w:rsid w:val="00F5374C"/>
    <w:rsid w:val="00F541B8"/>
    <w:rsid w:val="00F56CC2"/>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5BDB"/>
    <w:rsid w:val="00F9650A"/>
    <w:rsid w:val="00F967C7"/>
    <w:rsid w:val="00F96CA3"/>
    <w:rsid w:val="00F9737E"/>
    <w:rsid w:val="00FA0437"/>
    <w:rsid w:val="00FA233F"/>
    <w:rsid w:val="00FA2E05"/>
    <w:rsid w:val="00FA330C"/>
    <w:rsid w:val="00FA4954"/>
    <w:rsid w:val="00FA49B8"/>
    <w:rsid w:val="00FA5684"/>
    <w:rsid w:val="00FA58EC"/>
    <w:rsid w:val="00FA7D57"/>
    <w:rsid w:val="00FB0008"/>
    <w:rsid w:val="00FB067D"/>
    <w:rsid w:val="00FB071C"/>
    <w:rsid w:val="00FB0915"/>
    <w:rsid w:val="00FB3EA0"/>
    <w:rsid w:val="00FB55F4"/>
    <w:rsid w:val="00FB6164"/>
    <w:rsid w:val="00FB7140"/>
    <w:rsid w:val="00FC0B63"/>
    <w:rsid w:val="00FC2209"/>
    <w:rsid w:val="00FC40EC"/>
    <w:rsid w:val="00FC7531"/>
    <w:rsid w:val="00FC7977"/>
    <w:rsid w:val="00FC7EAA"/>
    <w:rsid w:val="00FD2B88"/>
    <w:rsid w:val="00FD4FA5"/>
    <w:rsid w:val="00FD5166"/>
    <w:rsid w:val="00FD5901"/>
    <w:rsid w:val="00FD6F40"/>
    <w:rsid w:val="00FD7691"/>
    <w:rsid w:val="00FE52BC"/>
    <w:rsid w:val="00FE5CF1"/>
    <w:rsid w:val="00FF456A"/>
    <w:rsid w:val="00FF46FD"/>
    <w:rsid w:val="00FF504F"/>
    <w:rsid w:val="00FF5811"/>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ultas.curp.gob.mx/CurpSP/html/informacionecurpP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9FFD1-15CF-4770-8A87-EC6059A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6115</Words>
  <Characters>33633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4</cp:revision>
  <cp:lastPrinted>2018-12-11T19:44:00Z</cp:lastPrinted>
  <dcterms:created xsi:type="dcterms:W3CDTF">2019-04-29T14:00:00Z</dcterms:created>
  <dcterms:modified xsi:type="dcterms:W3CDTF">2019-06-03T18:41:00Z</dcterms:modified>
</cp:coreProperties>
</file>