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53F" w:rsidRDefault="0020353F" w:rsidP="0020353F">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832F82">
        <w:rPr>
          <w:rFonts w:ascii="Palatino Linotype" w:eastAsia="Times New Roman" w:hAnsi="Palatino Linotype" w:cs="Arial"/>
          <w:color w:val="000000"/>
          <w:sz w:val="24"/>
          <w:szCs w:val="24"/>
          <w:lang w:eastAsia="es-MX"/>
        </w:rPr>
        <w:t>veintiu</w:t>
      </w:r>
      <w:r>
        <w:rPr>
          <w:rFonts w:ascii="Palatino Linotype" w:eastAsia="Times New Roman" w:hAnsi="Palatino Linotype" w:cs="Arial"/>
          <w:color w:val="000000"/>
          <w:sz w:val="24"/>
          <w:szCs w:val="24"/>
          <w:lang w:eastAsia="es-MX"/>
        </w:rPr>
        <w:t xml:space="preserve">no de </w:t>
      </w:r>
      <w:r w:rsidR="00832F82">
        <w:rPr>
          <w:rFonts w:ascii="Palatino Linotype" w:eastAsia="Times New Roman" w:hAnsi="Palatino Linotype" w:cs="Arial"/>
          <w:color w:val="000000"/>
          <w:sz w:val="24"/>
          <w:szCs w:val="24"/>
          <w:lang w:eastAsia="es-MX"/>
        </w:rPr>
        <w:t>agost</w:t>
      </w:r>
      <w:r>
        <w:rPr>
          <w:rFonts w:ascii="Palatino Linotype" w:eastAsia="Times New Roman" w:hAnsi="Palatino Linotype" w:cs="Arial"/>
          <w:color w:val="000000"/>
          <w:sz w:val="24"/>
          <w:szCs w:val="24"/>
          <w:lang w:eastAsia="es-MX"/>
        </w:rPr>
        <w:t>o de dos mil diecinueve</w:t>
      </w:r>
      <w:r w:rsidRPr="00B91490">
        <w:rPr>
          <w:rFonts w:ascii="Palatino Linotype" w:eastAsia="Times New Roman" w:hAnsi="Palatino Linotype" w:cs="Arial"/>
          <w:color w:val="000000"/>
          <w:sz w:val="24"/>
          <w:szCs w:val="24"/>
          <w:lang w:eastAsia="es-MX"/>
        </w:rPr>
        <w:t>.</w:t>
      </w:r>
    </w:p>
    <w:p w:rsidR="0020353F" w:rsidRPr="00F07740" w:rsidRDefault="0020353F" w:rsidP="0020353F">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20353F" w:rsidRDefault="0020353F" w:rsidP="0020353F">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832F82">
        <w:rPr>
          <w:rFonts w:ascii="Palatino Linotype" w:hAnsi="Palatino Linotype" w:cs="Arial"/>
          <w:b/>
          <w:bCs/>
          <w:sz w:val="24"/>
          <w:lang w:eastAsia="es-MX"/>
        </w:rPr>
        <w:t>504</w:t>
      </w:r>
      <w:r w:rsidR="00767740">
        <w:rPr>
          <w:rFonts w:ascii="Palatino Linotype" w:hAnsi="Palatino Linotype" w:cs="Arial"/>
          <w:b/>
          <w:bCs/>
          <w:sz w:val="24"/>
          <w:lang w:eastAsia="es-MX"/>
        </w:rPr>
        <w:t>0</w:t>
      </w:r>
      <w:r>
        <w:rPr>
          <w:rFonts w:ascii="Palatino Linotype" w:hAnsi="Palatino Linotype" w:cs="Arial"/>
          <w:b/>
          <w:bCs/>
          <w:sz w:val="24"/>
          <w:lang w:eastAsia="es-MX"/>
        </w:rPr>
        <w:t>/INFOEM/IP/RR/2019</w:t>
      </w:r>
      <w:r>
        <w:rPr>
          <w:rFonts w:ascii="Palatino Linotype" w:hAnsi="Palatino Linotype" w:cs="Arial"/>
          <w:sz w:val="24"/>
        </w:rPr>
        <w:t>, 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8A70FA">
        <w:rPr>
          <w:rFonts w:ascii="Palatino Linotype" w:hAnsi="Palatino Linotype" w:cs="Arial"/>
          <w:b/>
          <w:sz w:val="24"/>
          <w:szCs w:val="24"/>
        </w:rPr>
        <w:t>xxxxxxxxxxxxxxxxxxxxx</w:t>
      </w:r>
      <w:bookmarkStart w:id="0" w:name="_GoBack"/>
      <w:bookmarkEnd w:id="0"/>
      <w:r>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Pr>
          <w:rFonts w:ascii="Palatino Linotype" w:hAnsi="Palatino Linotype" w:cs="Arial"/>
          <w:sz w:val="24"/>
        </w:rPr>
        <w:t xml:space="preserve"> de la falta de </w:t>
      </w:r>
      <w:r w:rsidRPr="00224181">
        <w:rPr>
          <w:rFonts w:ascii="Palatino Linotype" w:hAnsi="Palatino Linotype" w:cs="Arial"/>
          <w:sz w:val="24"/>
        </w:rPr>
        <w:t xml:space="preserve">respuesta </w:t>
      </w:r>
      <w:r>
        <w:rPr>
          <w:rFonts w:ascii="Palatino Linotype" w:hAnsi="Palatino Linotype" w:cs="Arial"/>
          <w:sz w:val="24"/>
          <w:szCs w:val="24"/>
        </w:rPr>
        <w:t>del</w:t>
      </w:r>
      <w:r w:rsidRPr="00224181">
        <w:rPr>
          <w:rFonts w:ascii="Palatino Linotype" w:hAnsi="Palatino Linotype" w:cs="Arial"/>
          <w:sz w:val="24"/>
          <w:szCs w:val="24"/>
        </w:rPr>
        <w:t xml:space="preserve"> </w:t>
      </w:r>
      <w:r w:rsidRPr="002218E3">
        <w:rPr>
          <w:rFonts w:ascii="Palatino Linotype" w:hAnsi="Palatino Linotype" w:cs="Arial"/>
          <w:b/>
          <w:sz w:val="24"/>
          <w:szCs w:val="24"/>
        </w:rPr>
        <w:t xml:space="preserve">Ayuntamiento de </w:t>
      </w:r>
      <w:r w:rsidR="00832F82">
        <w:rPr>
          <w:rFonts w:ascii="Palatino Linotype" w:hAnsi="Palatino Linotype" w:cs="Arial"/>
          <w:b/>
          <w:sz w:val="24"/>
          <w:szCs w:val="24"/>
        </w:rPr>
        <w:t>Tultepec</w:t>
      </w:r>
      <w:r>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20353F" w:rsidRDefault="0020353F" w:rsidP="0020353F">
      <w:pPr>
        <w:tabs>
          <w:tab w:val="left" w:pos="1701"/>
        </w:tabs>
        <w:spacing w:before="240" w:line="360" w:lineRule="auto"/>
        <w:jc w:val="both"/>
        <w:rPr>
          <w:rFonts w:ascii="Palatino Linotype" w:hAnsi="Palatino Linotype" w:cs="Arial"/>
          <w:sz w:val="24"/>
        </w:rPr>
      </w:pPr>
    </w:p>
    <w:p w:rsidR="0020353F" w:rsidRDefault="0020353F" w:rsidP="0020353F">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5376E2" w:rsidRPr="00F205B9" w:rsidRDefault="005376E2" w:rsidP="0020353F">
      <w:pPr>
        <w:spacing w:before="240" w:after="240" w:line="360" w:lineRule="auto"/>
        <w:jc w:val="center"/>
        <w:rPr>
          <w:rFonts w:ascii="Palatino Linotype" w:hAnsi="Palatino Linotype"/>
          <w:b/>
          <w:sz w:val="28"/>
        </w:rPr>
      </w:pPr>
    </w:p>
    <w:p w:rsidR="0020353F" w:rsidRDefault="0020353F" w:rsidP="0020353F">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20353F" w:rsidRDefault="0020353F" w:rsidP="0020353F">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4B0620">
        <w:rPr>
          <w:rFonts w:ascii="Palatino Linotype" w:hAnsi="Palatino Linotype" w:cs="Arial"/>
          <w:sz w:val="24"/>
        </w:rPr>
        <w:t>do</w:t>
      </w:r>
      <w:r>
        <w:rPr>
          <w:rFonts w:ascii="Palatino Linotype" w:hAnsi="Palatino Linotype" w:cs="Arial"/>
          <w:sz w:val="24"/>
        </w:rPr>
        <w:t xml:space="preserve">s de </w:t>
      </w:r>
      <w:r w:rsidR="004B0620">
        <w:rPr>
          <w:rFonts w:ascii="Palatino Linotype" w:hAnsi="Palatino Linotype" w:cs="Arial"/>
          <w:sz w:val="24"/>
        </w:rPr>
        <w:t>mayo</w:t>
      </w:r>
      <w:r>
        <w:rPr>
          <w:rFonts w:ascii="Palatino Linotype" w:hAnsi="Palatino Linotype" w:cs="Arial"/>
          <w:sz w:val="24"/>
        </w:rPr>
        <w:t xml:space="preserve"> de dos mil diecinueve, el</w:t>
      </w:r>
      <w:r w:rsidRPr="009F22C8">
        <w:rPr>
          <w:rFonts w:ascii="Palatino Linotype" w:hAnsi="Palatino Linotype" w:cs="Arial"/>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sidRPr="009F22C8">
        <w:rPr>
          <w:rFonts w:ascii="Palatino Linotype" w:hAnsi="Palatino Linotype" w:cs="Arial"/>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592492">
        <w:rPr>
          <w:rFonts w:ascii="Palatino Linotype" w:hAnsi="Palatino Linotype" w:cs="Arial"/>
          <w:b/>
          <w:sz w:val="24"/>
        </w:rPr>
        <w:t xml:space="preserve"> </w:t>
      </w:r>
      <w:r w:rsidRPr="00F23C8E">
        <w:rPr>
          <w:rFonts w:ascii="Palatino Linotype" w:hAnsi="Palatino Linotype" w:cs="Arial"/>
          <w:b/>
          <w:sz w:val="24"/>
        </w:rPr>
        <w:t xml:space="preserve"> </w:t>
      </w:r>
      <w:r w:rsidRPr="004B48F3">
        <w:rPr>
          <w:rFonts w:ascii="Palatino Linotype" w:hAnsi="Palatino Linotype" w:cs="Arial"/>
          <w:b/>
          <w:sz w:val="24"/>
        </w:rPr>
        <w:t xml:space="preserve"> </w:t>
      </w:r>
      <w:r w:rsidRPr="002218E3">
        <w:rPr>
          <w:rFonts w:ascii="Palatino Linotype" w:hAnsi="Palatino Linotype" w:cs="Arial"/>
          <w:b/>
          <w:sz w:val="24"/>
        </w:rPr>
        <w:t xml:space="preserve"> 000</w:t>
      </w:r>
      <w:r w:rsidR="004B0620">
        <w:rPr>
          <w:rFonts w:ascii="Palatino Linotype" w:hAnsi="Palatino Linotype" w:cs="Arial"/>
          <w:b/>
          <w:sz w:val="24"/>
        </w:rPr>
        <w:t>45</w:t>
      </w:r>
      <w:r w:rsidRPr="002218E3">
        <w:rPr>
          <w:rFonts w:ascii="Palatino Linotype" w:hAnsi="Palatino Linotype" w:cs="Arial"/>
          <w:b/>
          <w:sz w:val="24"/>
        </w:rPr>
        <w:t>/</w:t>
      </w:r>
      <w:r w:rsidR="004B0620">
        <w:rPr>
          <w:rFonts w:ascii="Palatino Linotype" w:hAnsi="Palatino Linotype" w:cs="Arial"/>
          <w:b/>
          <w:sz w:val="24"/>
        </w:rPr>
        <w:t>TULTEPEC</w:t>
      </w:r>
      <w:r w:rsidRPr="002218E3">
        <w:rPr>
          <w:rFonts w:ascii="Palatino Linotype" w:hAnsi="Palatino Linotype" w:cs="Arial"/>
          <w:b/>
          <w:sz w:val="24"/>
        </w:rPr>
        <w:t>/IP/2019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20353F" w:rsidRPr="00B6218A" w:rsidRDefault="0020353F" w:rsidP="0020353F">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4B0620" w:rsidRPr="004B0620">
        <w:rPr>
          <w:rFonts w:ascii="Palatino Linotype" w:hAnsi="Palatino Linotype"/>
          <w:i/>
          <w:lang w:val="es-ES_tradnl"/>
        </w:rPr>
        <w:t>ARCHIVO ADJUNTO CON LA INFORMACIÓN ESPECIFICA QUE SE SOLICITA. EL ARCHIVO, CONTIENE: FECHAS, CICLOS Y NOMBRES DE LOS DOCUMENTOS QUE SE ESTÁN SOLICITANDO</w:t>
      </w:r>
      <w:r w:rsidRPr="001F0305">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rsidR="0020353F" w:rsidRDefault="0020353F" w:rsidP="0020353F">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Se advierte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al momento de ingresar su solicitud, adjunto el archivo electrónico denominado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 el cual al ser del conocimiento de las partes, se omite su inserción en este apartado, aunado a que será objeto de estudio en párrafos ulteriores.</w:t>
      </w:r>
    </w:p>
    <w:p w:rsidR="0020353F" w:rsidRDefault="0020353F" w:rsidP="0020353F">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rsidR="0020353F" w:rsidRPr="002218E3" w:rsidRDefault="0020353F" w:rsidP="0020353F">
      <w:pPr>
        <w:spacing w:before="240" w:line="360" w:lineRule="auto"/>
        <w:jc w:val="both"/>
        <w:rPr>
          <w:rFonts w:ascii="Palatino Linotype" w:eastAsia="Times New Roman" w:hAnsi="Palatino Linotype" w:cs="Times New Roman"/>
          <w:sz w:val="24"/>
          <w:szCs w:val="24"/>
          <w:lang w:val="es-ES_tradnl" w:eastAsia="es-ES"/>
        </w:rPr>
      </w:pPr>
    </w:p>
    <w:p w:rsidR="0020353F" w:rsidRPr="00CD6DED" w:rsidRDefault="0020353F" w:rsidP="0020353F">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rsidR="0020353F" w:rsidRDefault="0020353F" w:rsidP="0020353F">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Pr>
          <w:rFonts w:ascii="Palatino Linotype" w:hAnsi="Palatino Linotype" w:cs="Arial"/>
          <w:sz w:val="24"/>
        </w:rPr>
        <w:t>MEX, se aprecia que el sujeto obligado fue omiso en presentar la respuesta correspondiente a la solicitud de acceso a la información.</w:t>
      </w:r>
    </w:p>
    <w:p w:rsidR="0020353F" w:rsidRPr="000F2B2B" w:rsidRDefault="0020353F" w:rsidP="0020353F">
      <w:pPr>
        <w:spacing w:before="240" w:line="360" w:lineRule="auto"/>
        <w:jc w:val="both"/>
        <w:rPr>
          <w:rFonts w:ascii="Palatino Linotype" w:hAnsi="Palatino Linotype" w:cs="Arial"/>
          <w:sz w:val="24"/>
        </w:rPr>
      </w:pPr>
    </w:p>
    <w:p w:rsidR="0020353F" w:rsidRPr="00FE4693" w:rsidRDefault="0020353F" w:rsidP="0020353F">
      <w:pPr>
        <w:spacing w:before="240" w:line="360" w:lineRule="auto"/>
        <w:rPr>
          <w:rFonts w:ascii="Palatino Linotype" w:hAnsi="Palatino Linotype" w:cs="Arial"/>
          <w:sz w:val="24"/>
        </w:rPr>
      </w:pPr>
      <w:r>
        <w:rPr>
          <w:rFonts w:ascii="Palatino Linotype" w:hAnsi="Palatino Linotype" w:cs="Arial"/>
          <w:b/>
          <w:sz w:val="28"/>
        </w:rPr>
        <w:t>TERCERO</w:t>
      </w:r>
      <w:r w:rsidRPr="00441A94">
        <w:rPr>
          <w:rFonts w:ascii="Palatino Linotype" w:hAnsi="Palatino Linotype" w:cs="Arial"/>
          <w:b/>
          <w:sz w:val="28"/>
        </w:rPr>
        <w:t xml:space="preserve">. </w:t>
      </w:r>
      <w:r w:rsidRPr="00441A94">
        <w:rPr>
          <w:rFonts w:ascii="Palatino Linotype" w:hAnsi="Palatino Linotype"/>
          <w:b/>
          <w:sz w:val="28"/>
        </w:rPr>
        <w:t>Del recurso de revisión.</w:t>
      </w:r>
    </w:p>
    <w:p w:rsidR="0020353F" w:rsidRDefault="0020353F" w:rsidP="0020353F">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falta de respuesta del </w:t>
      </w:r>
      <w:r w:rsidRPr="00441A94">
        <w:rPr>
          <w:rFonts w:ascii="Palatino Linotype" w:hAnsi="Palatino Linotype" w:cs="Arial"/>
          <w:sz w:val="24"/>
          <w:szCs w:val="24"/>
        </w:rPr>
        <w:t xml:space="preserve">sujeto obligado, </w:t>
      </w:r>
      <w:r>
        <w:rPr>
          <w:rFonts w:ascii="Palatino Linotype" w:hAnsi="Palatino Linotype" w:cs="Arial"/>
          <w:sz w:val="24"/>
          <w:szCs w:val="24"/>
        </w:rPr>
        <w:t>el</w:t>
      </w:r>
      <w:r w:rsidRPr="00FE4693">
        <w:rPr>
          <w:rFonts w:ascii="Palatino Linotype" w:hAnsi="Palatino Linotype" w:cs="Arial"/>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interpuso e</w:t>
      </w:r>
      <w:r>
        <w:rPr>
          <w:rFonts w:ascii="Palatino Linotype" w:hAnsi="Palatino Linotype" w:cs="Arial"/>
          <w:sz w:val="24"/>
          <w:szCs w:val="24"/>
        </w:rPr>
        <w:t xml:space="preserve">l recurso de revisión, en fecha </w:t>
      </w:r>
      <w:r w:rsidR="004B0620">
        <w:rPr>
          <w:rFonts w:ascii="Palatino Linotype" w:hAnsi="Palatino Linotype" w:cs="Arial"/>
          <w:sz w:val="24"/>
          <w:szCs w:val="24"/>
        </w:rPr>
        <w:t xml:space="preserve">treinta y </w:t>
      </w:r>
      <w:r>
        <w:rPr>
          <w:rFonts w:ascii="Palatino Linotype" w:hAnsi="Palatino Linotype" w:cs="Arial"/>
          <w:sz w:val="24"/>
          <w:szCs w:val="24"/>
        </w:rPr>
        <w:t>uno de mayo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w:t>
      </w:r>
      <w:r>
        <w:rPr>
          <w:rFonts w:ascii="Palatino Linotype" w:hAnsi="Palatino Linotype" w:cs="Arial"/>
          <w:sz w:val="24"/>
          <w:szCs w:val="24"/>
        </w:rPr>
        <w:t xml:space="preserve">SAIMEX, </w:t>
      </w:r>
      <w:r w:rsidRPr="0096643B">
        <w:rPr>
          <w:rFonts w:ascii="Palatino Linotype" w:hAnsi="Palatino Linotype" w:cs="Arial"/>
          <w:sz w:val="24"/>
          <w:szCs w:val="24"/>
        </w:rPr>
        <w:t>con el expediente número</w:t>
      </w:r>
      <w:r w:rsidRPr="00626DBC">
        <w:rPr>
          <w:rFonts w:ascii="Palatino Linotype" w:hAnsi="Palatino Linotype" w:cs="Arial"/>
          <w:sz w:val="24"/>
          <w:szCs w:val="24"/>
        </w:rPr>
        <w:t xml:space="preserve"> </w:t>
      </w:r>
      <w:r>
        <w:rPr>
          <w:rFonts w:ascii="Palatino Linotype" w:hAnsi="Palatino Linotype" w:cs="Arial"/>
          <w:b/>
          <w:sz w:val="24"/>
          <w:szCs w:val="24"/>
        </w:rPr>
        <w:t>0</w:t>
      </w:r>
      <w:r w:rsidR="004B0620">
        <w:rPr>
          <w:rFonts w:ascii="Palatino Linotype" w:hAnsi="Palatino Linotype" w:cs="Arial"/>
          <w:b/>
          <w:sz w:val="24"/>
          <w:szCs w:val="24"/>
        </w:rPr>
        <w:t>5040</w:t>
      </w:r>
      <w:r>
        <w:rPr>
          <w:rFonts w:ascii="Palatino Linotype" w:hAnsi="Palatino Linotype" w:cs="Arial"/>
          <w:b/>
          <w:sz w:val="24"/>
          <w:szCs w:val="24"/>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A940F4" w:rsidRDefault="00A940F4" w:rsidP="0020353F">
      <w:pPr>
        <w:spacing w:before="240"/>
        <w:jc w:val="both"/>
        <w:rPr>
          <w:rFonts w:ascii="Palatino Linotype" w:hAnsi="Palatino Linotype" w:cs="Arial"/>
          <w:b/>
          <w:sz w:val="24"/>
        </w:rPr>
      </w:pPr>
    </w:p>
    <w:p w:rsidR="00A940F4" w:rsidRDefault="00A940F4" w:rsidP="0020353F">
      <w:pPr>
        <w:spacing w:before="240"/>
        <w:jc w:val="both"/>
        <w:rPr>
          <w:rFonts w:ascii="Palatino Linotype" w:hAnsi="Palatino Linotype" w:cs="Arial"/>
          <w:b/>
          <w:sz w:val="24"/>
        </w:rPr>
      </w:pPr>
    </w:p>
    <w:p w:rsidR="0020353F" w:rsidRDefault="0020353F" w:rsidP="0020353F">
      <w:pPr>
        <w:spacing w:before="240"/>
        <w:jc w:val="both"/>
        <w:rPr>
          <w:rFonts w:ascii="Palatino Linotype" w:hAnsi="Palatino Linotype" w:cs="Arial"/>
          <w:b/>
          <w:sz w:val="24"/>
        </w:rPr>
      </w:pPr>
      <w:r>
        <w:rPr>
          <w:rFonts w:ascii="Palatino Linotype" w:hAnsi="Palatino Linotype" w:cs="Arial"/>
          <w:b/>
          <w:sz w:val="24"/>
        </w:rPr>
        <w:lastRenderedPageBreak/>
        <w:t>Acto Impugnado:</w:t>
      </w:r>
    </w:p>
    <w:p w:rsidR="0020353F" w:rsidRPr="00A435E2" w:rsidRDefault="0020353F" w:rsidP="0020353F">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4B0620" w:rsidRPr="004B0620">
        <w:rPr>
          <w:rFonts w:ascii="Palatino Linotype" w:hAnsi="Palatino Linotype"/>
          <w:i/>
          <w:color w:val="000000"/>
        </w:rPr>
        <w:t>folio No. 256215, mediante el cual el Sujeto Obligado (municipio de Tultepec en el Estado de México) no me ha proporcionado la información solicitada, mediante el folio de solicitud: 00045/TULTEPEC/IP/2019, no respondió y fue omiso al dar respuesta a la solicitud de información realizada por el hoy quejoso, misma que ha sido clara y precisa. Folio. 256215 Fecha de la solicitud: 02/05/2019 Sujeto Obligado: Municipio de Tultepec.</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20353F" w:rsidRDefault="0020353F" w:rsidP="0020353F">
      <w:pPr>
        <w:spacing w:before="240"/>
        <w:jc w:val="both"/>
        <w:rPr>
          <w:rFonts w:ascii="Palatino Linotype" w:hAnsi="Palatino Linotype" w:cs="Arial"/>
          <w:b/>
          <w:sz w:val="24"/>
        </w:rPr>
      </w:pPr>
    </w:p>
    <w:p w:rsidR="0020353F" w:rsidRDefault="0020353F" w:rsidP="0020353F">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0353F" w:rsidRPr="00410A3F" w:rsidRDefault="0020353F" w:rsidP="0020353F">
      <w:pPr>
        <w:spacing w:before="240"/>
        <w:jc w:val="both"/>
        <w:rPr>
          <w:rFonts w:ascii="Palatino Linotype" w:hAnsi="Palatino Linotype" w:cs="Arial"/>
          <w:sz w:val="2"/>
        </w:rPr>
      </w:pPr>
    </w:p>
    <w:p w:rsidR="0020353F" w:rsidRPr="004469D5" w:rsidRDefault="0020353F" w:rsidP="0020353F">
      <w:pPr>
        <w:ind w:left="851" w:right="850"/>
        <w:rPr>
          <w:rFonts w:ascii="Palatino Linotype" w:hAnsi="Palatino Linotype" w:cs="Arial"/>
          <w:i/>
        </w:rPr>
      </w:pPr>
      <w:r w:rsidRPr="004469D5">
        <w:rPr>
          <w:rFonts w:ascii="Palatino Linotype" w:hAnsi="Palatino Linotype" w:cs="Arial"/>
          <w:i/>
        </w:rPr>
        <w:t>“</w:t>
      </w:r>
      <w:r w:rsidR="00517AE7" w:rsidRPr="00517AE7">
        <w:rPr>
          <w:rFonts w:ascii="Palatino Linotype" w:hAnsi="Palatino Linotype" w:cs="Arial"/>
          <w:i/>
        </w:rPr>
        <w:t>no se dio respuesta a la solicitud que formule el día 2 de mayo de 2019</w:t>
      </w:r>
      <w:r w:rsidRPr="00560C87">
        <w:rPr>
          <w:rFonts w:ascii="Palatino Linotype" w:hAnsi="Palatino Linotype" w:cs="Arial"/>
          <w:i/>
        </w:rPr>
        <w:t>.</w:t>
      </w:r>
      <w:r w:rsidRPr="0016748D">
        <w:rPr>
          <w:rFonts w:ascii="Palatino Linotype" w:hAnsi="Palatino Linotype" w:cs="Arial"/>
          <w:i/>
        </w:rPr>
        <w:t>”</w:t>
      </w:r>
      <w:r>
        <w:rPr>
          <w:rFonts w:ascii="Palatino Linotype" w:hAnsi="Palatino Linotype" w:cs="Arial"/>
          <w:i/>
        </w:rPr>
        <w:t xml:space="preserve"> [S</w:t>
      </w:r>
      <w:r w:rsidRPr="004469D5">
        <w:rPr>
          <w:rFonts w:ascii="Palatino Linotype" w:hAnsi="Palatino Linotype" w:cs="Arial"/>
          <w:i/>
        </w:rPr>
        <w:t>ic]</w:t>
      </w:r>
    </w:p>
    <w:p w:rsidR="0020353F" w:rsidRPr="00295668" w:rsidRDefault="0020353F" w:rsidP="0020353F">
      <w:pPr>
        <w:tabs>
          <w:tab w:val="left" w:pos="3550"/>
        </w:tabs>
        <w:spacing w:before="240" w:line="240" w:lineRule="auto"/>
        <w:ind w:right="851"/>
        <w:jc w:val="both"/>
        <w:rPr>
          <w:rFonts w:ascii="Palatino Linotype" w:hAnsi="Palatino Linotype"/>
          <w:color w:val="000000"/>
        </w:rPr>
      </w:pPr>
    </w:p>
    <w:p w:rsidR="0020353F" w:rsidRDefault="0020353F" w:rsidP="0020353F">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20353F" w:rsidRDefault="0020353F" w:rsidP="0020353F">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admisión en fecha </w:t>
      </w:r>
      <w:r w:rsidR="00CE1A3F">
        <w:rPr>
          <w:rFonts w:ascii="Palatino Linotype" w:hAnsi="Palatino Linotype" w:cs="Arial"/>
          <w:sz w:val="24"/>
          <w:szCs w:val="24"/>
        </w:rPr>
        <w:t>seis</w:t>
      </w:r>
      <w:r>
        <w:rPr>
          <w:rFonts w:ascii="Palatino Linotype" w:hAnsi="Palatino Linotype" w:cs="Arial"/>
          <w:sz w:val="24"/>
          <w:szCs w:val="24"/>
        </w:rPr>
        <w:t xml:space="preserve"> de </w:t>
      </w:r>
      <w:r w:rsidR="00CE1A3F">
        <w:rPr>
          <w:rFonts w:ascii="Palatino Linotype" w:hAnsi="Palatino Linotype" w:cs="Arial"/>
          <w:sz w:val="24"/>
          <w:szCs w:val="24"/>
        </w:rPr>
        <w:t>juni</w:t>
      </w:r>
      <w:r>
        <w:rPr>
          <w:rFonts w:ascii="Palatino Linotype" w:hAnsi="Palatino Linotype" w:cs="Arial"/>
          <w:sz w:val="24"/>
          <w:szCs w:val="24"/>
        </w:rPr>
        <w:t>o 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rsidR="0020353F" w:rsidRDefault="0020353F" w:rsidP="0020353F">
      <w:pPr>
        <w:spacing w:before="240" w:line="360" w:lineRule="auto"/>
        <w:jc w:val="both"/>
        <w:rPr>
          <w:rFonts w:ascii="Palatino Linotype" w:hAnsi="Palatino Linotype" w:cs="Arial"/>
          <w:b/>
          <w:sz w:val="28"/>
        </w:rPr>
      </w:pPr>
    </w:p>
    <w:p w:rsidR="0020353F" w:rsidRDefault="0020353F" w:rsidP="0020353F">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0353F" w:rsidRDefault="0020353F" w:rsidP="0020353F">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tanto el sujeto obligado</w:t>
      </w:r>
      <w:r w:rsidR="00144CA8">
        <w:rPr>
          <w:rFonts w:ascii="Palatino Linotype" w:hAnsi="Palatino Linotype" w:cs="Arial"/>
          <w:sz w:val="24"/>
          <w:szCs w:val="24"/>
        </w:rPr>
        <w:t xml:space="preserve"> fue omiso en remitir su informe justificado</w:t>
      </w:r>
      <w:r>
        <w:rPr>
          <w:rFonts w:ascii="Palatino Linotype" w:hAnsi="Palatino Linotype" w:cs="Arial"/>
          <w:sz w:val="24"/>
          <w:szCs w:val="24"/>
        </w:rPr>
        <w:t xml:space="preserve">, </w:t>
      </w:r>
      <w:r w:rsidR="00144CA8">
        <w:rPr>
          <w:rFonts w:ascii="Palatino Linotype" w:hAnsi="Palatino Linotype" w:cs="Arial"/>
          <w:sz w:val="24"/>
          <w:szCs w:val="24"/>
        </w:rPr>
        <w:t>por su</w:t>
      </w:r>
      <w:r>
        <w:rPr>
          <w:rFonts w:ascii="Palatino Linotype" w:hAnsi="Palatino Linotype" w:cs="Arial"/>
          <w:sz w:val="24"/>
          <w:szCs w:val="24"/>
        </w:rPr>
        <w:t xml:space="preserve"> parte</w:t>
      </w:r>
      <w:r w:rsidR="00144CA8">
        <w:rPr>
          <w:rFonts w:ascii="Palatino Linotype" w:hAnsi="Palatino Linotype" w:cs="Arial"/>
          <w:sz w:val="24"/>
          <w:szCs w:val="24"/>
        </w:rPr>
        <w:t xml:space="preserve"> el recurrente, </w:t>
      </w:r>
      <w:r>
        <w:rPr>
          <w:rFonts w:ascii="Palatino Linotype" w:hAnsi="Palatino Linotype" w:cs="Arial"/>
          <w:sz w:val="24"/>
          <w:szCs w:val="24"/>
        </w:rPr>
        <w:t>realiz</w:t>
      </w:r>
      <w:r w:rsidR="00144CA8">
        <w:rPr>
          <w:rFonts w:ascii="Palatino Linotype" w:hAnsi="Palatino Linotype" w:cs="Arial"/>
          <w:sz w:val="24"/>
          <w:szCs w:val="24"/>
        </w:rPr>
        <w:t>ó</w:t>
      </w:r>
      <w:r>
        <w:rPr>
          <w:rFonts w:ascii="Palatino Linotype" w:hAnsi="Palatino Linotype" w:cs="Arial"/>
          <w:sz w:val="24"/>
          <w:szCs w:val="24"/>
        </w:rPr>
        <w:t xml:space="preserve"> </w:t>
      </w:r>
      <w:r>
        <w:rPr>
          <w:rFonts w:ascii="Palatino Linotype" w:hAnsi="Palatino Linotype" w:cs="Arial"/>
          <w:sz w:val="24"/>
          <w:szCs w:val="24"/>
        </w:rPr>
        <w:lastRenderedPageBreak/>
        <w:t xml:space="preserve">manifestaciones, por lo que en fecha </w:t>
      </w:r>
      <w:r w:rsidR="00232D34">
        <w:rPr>
          <w:rFonts w:ascii="Palatino Linotype" w:hAnsi="Palatino Linotype" w:cs="Arial"/>
          <w:sz w:val="24"/>
          <w:szCs w:val="24"/>
        </w:rPr>
        <w:t>diec</w:t>
      </w:r>
      <w:r>
        <w:rPr>
          <w:rFonts w:ascii="Palatino Linotype" w:hAnsi="Palatino Linotype" w:cs="Arial"/>
          <w:sz w:val="24"/>
          <w:szCs w:val="24"/>
        </w:rPr>
        <w:t>iocho de junio de dos mil diecinueve se determinó decretar el cierre de instrucción.</w:t>
      </w:r>
    </w:p>
    <w:p w:rsidR="0020353F" w:rsidRDefault="0020353F" w:rsidP="0020353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232D34">
        <w:rPr>
          <w:rFonts w:ascii="Palatino Linotype" w:hAnsi="Palatino Linotype" w:cs="Arial"/>
          <w:sz w:val="24"/>
          <w:szCs w:val="24"/>
        </w:rPr>
        <w:t>en fecha primero</w:t>
      </w:r>
      <w:r>
        <w:rPr>
          <w:rFonts w:ascii="Palatino Linotype" w:hAnsi="Palatino Linotype" w:cs="Arial"/>
          <w:sz w:val="24"/>
          <w:szCs w:val="24"/>
        </w:rPr>
        <w:t xml:space="preserve"> de </w:t>
      </w:r>
      <w:r w:rsidR="00232D34">
        <w:rPr>
          <w:rFonts w:ascii="Palatino Linotype" w:hAnsi="Palatino Linotype" w:cs="Arial"/>
          <w:sz w:val="24"/>
          <w:szCs w:val="24"/>
        </w:rPr>
        <w:t>agosto</w:t>
      </w:r>
      <w:r>
        <w:rPr>
          <w:rFonts w:ascii="Palatino Linotype" w:hAnsi="Palatino Linotype" w:cs="Arial"/>
          <w:sz w:val="24"/>
          <w:szCs w:val="24"/>
        </w:rPr>
        <w:t xml:space="preserve"> del</w:t>
      </w:r>
      <w:r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rsidR="0020353F" w:rsidRPr="008B5FF5" w:rsidRDefault="0020353F" w:rsidP="0020353F">
      <w:pPr>
        <w:spacing w:before="240" w:line="360" w:lineRule="auto"/>
        <w:jc w:val="both"/>
        <w:rPr>
          <w:rFonts w:ascii="Palatino Linotype" w:hAnsi="Palatino Linotype" w:cs="Arial"/>
          <w:sz w:val="24"/>
          <w:szCs w:val="24"/>
        </w:rPr>
      </w:pPr>
    </w:p>
    <w:p w:rsidR="0020353F" w:rsidRPr="001825AC" w:rsidRDefault="0020353F" w:rsidP="0020353F">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20353F" w:rsidRPr="00911081" w:rsidRDefault="0020353F" w:rsidP="0020353F">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20353F" w:rsidRDefault="0020353F" w:rsidP="0020353F">
      <w:pPr>
        <w:spacing w:before="240" w:line="360" w:lineRule="auto"/>
        <w:jc w:val="both"/>
        <w:rPr>
          <w:rFonts w:ascii="Palatino Linotype" w:hAnsi="Palatino Linotype" w:cs="Arial"/>
          <w:sz w:val="24"/>
        </w:rPr>
      </w:pPr>
      <w:r w:rsidRPr="00072A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w:t>
      </w:r>
      <w:r>
        <w:rPr>
          <w:rFonts w:ascii="Palatino Linotype" w:hAnsi="Palatino Linotype" w:cs="Arial"/>
          <w:sz w:val="24"/>
        </w:rPr>
        <w:t>II</w:t>
      </w:r>
      <w:r w:rsidRPr="00072A81">
        <w:rPr>
          <w:rFonts w:ascii="Palatino Linotype" w:hAnsi="Palatino Linotype" w:cs="Arial"/>
          <w:sz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0353F" w:rsidRPr="00B52B70" w:rsidRDefault="0020353F" w:rsidP="0020353F">
      <w:pPr>
        <w:spacing w:before="240" w:line="360" w:lineRule="auto"/>
        <w:jc w:val="both"/>
        <w:rPr>
          <w:rFonts w:ascii="Palatino Linotype" w:hAnsi="Palatino Linotype" w:cs="Arial"/>
          <w:sz w:val="24"/>
        </w:rPr>
      </w:pPr>
    </w:p>
    <w:p w:rsidR="0020353F" w:rsidRDefault="0020353F" w:rsidP="0020353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20353F" w:rsidRDefault="0020353F" w:rsidP="0020353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0353F" w:rsidRDefault="0020353F" w:rsidP="0020353F">
      <w:pPr>
        <w:pStyle w:val="Prrafodelista"/>
        <w:autoSpaceDE w:val="0"/>
        <w:autoSpaceDN w:val="0"/>
        <w:adjustRightInd w:val="0"/>
        <w:spacing w:before="240" w:after="160" w:line="360" w:lineRule="auto"/>
        <w:ind w:left="0"/>
        <w:jc w:val="both"/>
        <w:rPr>
          <w:rFonts w:ascii="Palatino Linotype" w:hAnsi="Palatino Linotype" w:cs="Arial"/>
        </w:rPr>
      </w:pPr>
    </w:p>
    <w:p w:rsidR="0020353F" w:rsidRDefault="0020353F" w:rsidP="0020353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20353F" w:rsidRDefault="0020353F" w:rsidP="0020353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20353F" w:rsidRDefault="0020353F" w:rsidP="0020353F">
      <w:pPr>
        <w:pStyle w:val="Prrafodelista"/>
        <w:autoSpaceDE w:val="0"/>
        <w:autoSpaceDN w:val="0"/>
        <w:adjustRightInd w:val="0"/>
        <w:spacing w:line="360" w:lineRule="auto"/>
        <w:ind w:left="0"/>
        <w:jc w:val="both"/>
        <w:rPr>
          <w:rFonts w:ascii="Palatino Linotype" w:hAnsi="Palatino Linotype" w:cs="Arial"/>
        </w:rPr>
      </w:pPr>
    </w:p>
    <w:p w:rsidR="0020353F" w:rsidRDefault="0020353F" w:rsidP="0020353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w:t>
      </w:r>
      <w:r>
        <w:rPr>
          <w:rFonts w:ascii="Palatino Linotype" w:hAnsi="Palatino Linotype" w:cs="Arial"/>
        </w:rPr>
        <w:lastRenderedPageBreak/>
        <w:t>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20353F" w:rsidRDefault="0020353F" w:rsidP="0020353F">
      <w:pPr>
        <w:pStyle w:val="Prrafodelista"/>
        <w:autoSpaceDE w:val="0"/>
        <w:autoSpaceDN w:val="0"/>
        <w:adjustRightInd w:val="0"/>
        <w:spacing w:line="360" w:lineRule="auto"/>
        <w:ind w:left="0"/>
        <w:jc w:val="both"/>
        <w:rPr>
          <w:rFonts w:ascii="Palatino Linotype" w:hAnsi="Palatino Linotype" w:cs="Arial"/>
        </w:rPr>
      </w:pPr>
    </w:p>
    <w:p w:rsidR="0020353F" w:rsidRDefault="0020353F" w:rsidP="0020353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20353F" w:rsidRDefault="0020353F" w:rsidP="0020353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0353F" w:rsidRPr="00E5244D" w:rsidRDefault="0020353F" w:rsidP="0020353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A008C" w:rsidRPr="0072078A" w:rsidRDefault="006A008C" w:rsidP="006A008C">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6A008C" w:rsidRPr="0072078A" w:rsidRDefault="006A008C" w:rsidP="006A008C">
      <w:pPr>
        <w:spacing w:after="0" w:line="360" w:lineRule="auto"/>
        <w:jc w:val="both"/>
        <w:rPr>
          <w:rFonts w:ascii="Palatino Linotype" w:hAnsi="Palatino Linotype" w:cs="Arial"/>
          <w:sz w:val="24"/>
          <w:szCs w:val="24"/>
        </w:rPr>
      </w:pPr>
    </w:p>
    <w:p w:rsidR="006A008C" w:rsidRPr="0072078A" w:rsidRDefault="006A008C" w:rsidP="006A008C">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6A008C" w:rsidRPr="0072078A" w:rsidRDefault="006A008C" w:rsidP="006A008C">
      <w:pPr>
        <w:spacing w:after="0" w:line="360" w:lineRule="auto"/>
        <w:jc w:val="both"/>
        <w:rPr>
          <w:rFonts w:ascii="Palatino Linotype" w:hAnsi="Palatino Linotype" w:cs="Arial"/>
          <w:sz w:val="24"/>
          <w:szCs w:val="24"/>
        </w:rPr>
      </w:pPr>
    </w:p>
    <w:p w:rsidR="006A008C" w:rsidRPr="0072078A" w:rsidRDefault="006A008C" w:rsidP="006A008C">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rsidR="006A008C" w:rsidRPr="0072078A" w:rsidRDefault="006A008C" w:rsidP="006A008C">
      <w:pPr>
        <w:spacing w:after="0" w:line="360" w:lineRule="auto"/>
        <w:jc w:val="both"/>
        <w:rPr>
          <w:rFonts w:ascii="Palatino Linotype" w:hAnsi="Palatino Linotype" w:cs="Arial"/>
          <w:sz w:val="24"/>
          <w:szCs w:val="24"/>
        </w:rPr>
      </w:pPr>
    </w:p>
    <w:p w:rsidR="006A008C" w:rsidRDefault="006A008C" w:rsidP="006A008C">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t>En este sentido, podemos referir que el particular no plasmo en la solicitud de información la modalidad de entrega en la que requiere la información, por ellos se infiere que la entrega deberá ser mediante el SAIMEX.</w:t>
      </w:r>
    </w:p>
    <w:p w:rsidR="006A008C" w:rsidRDefault="006A008C" w:rsidP="0020353F">
      <w:pPr>
        <w:spacing w:after="0" w:line="360" w:lineRule="auto"/>
        <w:jc w:val="both"/>
        <w:rPr>
          <w:rFonts w:ascii="Palatino Linotype" w:eastAsia="Times New Roman" w:hAnsi="Palatino Linotype" w:cs="Times New Roman"/>
          <w:sz w:val="24"/>
          <w:szCs w:val="24"/>
          <w:lang w:eastAsia="es-ES"/>
        </w:rPr>
      </w:pPr>
    </w:p>
    <w:p w:rsidR="0020353F" w:rsidRPr="006010FE" w:rsidRDefault="0020353F" w:rsidP="0020353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20353F" w:rsidRDefault="0020353F" w:rsidP="0020353F">
      <w:pPr>
        <w:pStyle w:val="Prrafodelista"/>
        <w:autoSpaceDE w:val="0"/>
        <w:autoSpaceDN w:val="0"/>
        <w:adjustRightInd w:val="0"/>
        <w:spacing w:line="360" w:lineRule="auto"/>
        <w:ind w:left="0"/>
        <w:jc w:val="both"/>
        <w:rPr>
          <w:rFonts w:ascii="Palatino Linotype" w:hAnsi="Palatino Linotype" w:cs="Arial"/>
        </w:rPr>
      </w:pPr>
    </w:p>
    <w:p w:rsidR="0020353F" w:rsidRDefault="0020353F" w:rsidP="0020353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obligado para dar respuesta a la r</w:t>
      </w:r>
      <w:r w:rsidRPr="006010FE">
        <w:rPr>
          <w:rFonts w:ascii="Palatino Linotype" w:eastAsia="Times New Roman" w:hAnsi="Palatino Linotype" w:cs="Times New Roman"/>
          <w:sz w:val="24"/>
          <w:szCs w:val="24"/>
          <w:lang w:eastAsia="es-ES"/>
        </w:rPr>
        <w:t xml:space="preserve">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0353F" w:rsidRPr="006010FE" w:rsidRDefault="0020353F" w:rsidP="0020353F">
      <w:pPr>
        <w:spacing w:after="0" w:line="360" w:lineRule="auto"/>
        <w:jc w:val="both"/>
        <w:rPr>
          <w:rFonts w:ascii="Palatino Linotype" w:eastAsia="Times New Roman" w:hAnsi="Palatino Linotype" w:cs="Times New Roman"/>
          <w:sz w:val="24"/>
          <w:szCs w:val="24"/>
          <w:lang w:eastAsia="es-ES"/>
        </w:rPr>
      </w:pPr>
    </w:p>
    <w:p w:rsidR="0020353F" w:rsidRDefault="0020353F" w:rsidP="0020353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w:t>
      </w:r>
      <w:r>
        <w:rPr>
          <w:rFonts w:ascii="Palatino Linotype" w:eastAsia="Times New Roman" w:hAnsi="Palatino Linotype" w:cs="Times New Roman"/>
          <w:sz w:val="24"/>
          <w:szCs w:val="24"/>
          <w:lang w:eastAsia="es-ES"/>
        </w:rPr>
        <w:t>o hubo respuesta por parte del sujeto o</w:t>
      </w:r>
      <w:r w:rsidRPr="006010FE">
        <w:rPr>
          <w:rFonts w:ascii="Palatino Linotype" w:eastAsia="Times New Roman" w:hAnsi="Palatino Linotype" w:cs="Times New Roman"/>
          <w:sz w:val="24"/>
          <w:szCs w:val="24"/>
          <w:lang w:eastAsia="es-ES"/>
        </w:rPr>
        <w:t>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rsidR="0020353F" w:rsidRPr="006010FE" w:rsidRDefault="0020353F" w:rsidP="0020353F">
      <w:pPr>
        <w:spacing w:after="0" w:line="360" w:lineRule="auto"/>
        <w:jc w:val="both"/>
        <w:rPr>
          <w:rFonts w:ascii="Palatino Linotype" w:eastAsia="Times New Roman" w:hAnsi="Palatino Linotype" w:cs="Times New Roman"/>
          <w:sz w:val="24"/>
          <w:szCs w:val="24"/>
          <w:lang w:eastAsia="es-ES"/>
        </w:rPr>
      </w:pPr>
    </w:p>
    <w:p w:rsidR="0020353F" w:rsidRDefault="0020353F" w:rsidP="0020353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w:t>
      </w:r>
      <w:r>
        <w:rPr>
          <w:rFonts w:ascii="Palatino Linotype" w:eastAsia="Times New Roman" w:hAnsi="Palatino Linotype" w:cs="Times New Roman"/>
          <w:sz w:val="24"/>
          <w:szCs w:val="24"/>
          <w:lang w:eastAsia="es-ES"/>
        </w:rPr>
        <w:t>uentren en los archivos de los sujetos o</w:t>
      </w:r>
      <w:r w:rsidRPr="006010FE">
        <w:rPr>
          <w:rFonts w:ascii="Palatino Linotype" w:eastAsia="Times New Roman" w:hAnsi="Palatino Linotype" w:cs="Times New Roman"/>
          <w:sz w:val="24"/>
          <w:szCs w:val="24"/>
          <w:lang w:eastAsia="es-ES"/>
        </w:rPr>
        <w:t>bligados, conforme a los artículos 4, 12, 24 último párrafo y 160 de la Ley local en la materia, que a la letra citan:</w:t>
      </w:r>
    </w:p>
    <w:p w:rsidR="0020353F" w:rsidRPr="00C174F2" w:rsidRDefault="0020353F" w:rsidP="0020353F">
      <w:pPr>
        <w:spacing w:after="0" w:line="360" w:lineRule="auto"/>
        <w:jc w:val="both"/>
        <w:rPr>
          <w:rFonts w:ascii="Palatino Linotype" w:hAnsi="Palatino Linotype" w:cs="Arial"/>
          <w:sz w:val="24"/>
          <w:szCs w:val="24"/>
        </w:rPr>
      </w:pP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20353F" w:rsidRPr="006010FE" w:rsidRDefault="0020353F" w:rsidP="0020353F">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0353F" w:rsidRDefault="0020353F" w:rsidP="0020353F">
      <w:pPr>
        <w:spacing w:after="0" w:line="360" w:lineRule="auto"/>
        <w:jc w:val="both"/>
        <w:rPr>
          <w:rFonts w:ascii="Palatino Linotype" w:eastAsia="Times New Roman" w:hAnsi="Palatino Linotype" w:cs="Times New Roman"/>
          <w:sz w:val="24"/>
          <w:szCs w:val="24"/>
          <w:lang w:eastAsia="es-ES"/>
        </w:rPr>
      </w:pPr>
    </w:p>
    <w:p w:rsidR="0020353F" w:rsidRPr="006010FE" w:rsidRDefault="0020353F" w:rsidP="0020353F">
      <w:pPr>
        <w:spacing w:after="0" w:line="360" w:lineRule="auto"/>
        <w:jc w:val="both"/>
        <w:rPr>
          <w:rFonts w:ascii="Palatino Linotype" w:eastAsia="Times New Roman" w:hAnsi="Palatino Linotype" w:cs="Times New Roman"/>
          <w:sz w:val="24"/>
          <w:szCs w:val="24"/>
          <w:lang w:eastAsia="es-ES"/>
        </w:rPr>
      </w:pPr>
    </w:p>
    <w:p w:rsidR="0020353F" w:rsidRPr="006010FE" w:rsidRDefault="0020353F" w:rsidP="0020353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í que la obligación de los sujetos o</w:t>
      </w:r>
      <w:r w:rsidRPr="006010FE">
        <w:rPr>
          <w:rFonts w:ascii="Palatino Linotype" w:eastAsia="Times New Roman" w:hAnsi="Palatino Linotype" w:cs="Times New Roman"/>
          <w:sz w:val="24"/>
          <w:szCs w:val="24"/>
          <w:lang w:eastAsia="es-ES"/>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20353F" w:rsidRDefault="0020353F" w:rsidP="0020353F">
      <w:pPr>
        <w:pStyle w:val="Sinespaciado"/>
      </w:pPr>
    </w:p>
    <w:p w:rsidR="0020353F" w:rsidRPr="006010FE" w:rsidRDefault="0020353F" w:rsidP="0020353F">
      <w:pPr>
        <w:pStyle w:val="Sinespaciado"/>
      </w:pPr>
    </w:p>
    <w:p w:rsidR="0020353F" w:rsidRDefault="0020353F" w:rsidP="0020353F">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0353F" w:rsidRDefault="0020353F" w:rsidP="0020353F">
      <w:pPr>
        <w:spacing w:after="0" w:line="240" w:lineRule="auto"/>
        <w:ind w:left="567" w:right="567"/>
        <w:jc w:val="both"/>
        <w:rPr>
          <w:rFonts w:ascii="Palatino Linotype" w:eastAsia="Times New Roman" w:hAnsi="Palatino Linotype" w:cs="Arial"/>
          <w:b/>
          <w:i/>
          <w:u w:val="single"/>
          <w:lang w:eastAsia="es-ES"/>
        </w:rPr>
      </w:pPr>
    </w:p>
    <w:p w:rsidR="0020353F" w:rsidRPr="006010FE" w:rsidRDefault="0020353F" w:rsidP="0020353F">
      <w:pPr>
        <w:spacing w:after="0" w:line="240" w:lineRule="auto"/>
        <w:ind w:left="567" w:right="567"/>
        <w:jc w:val="both"/>
        <w:rPr>
          <w:rFonts w:ascii="Palatino Linotype" w:eastAsia="Times New Roman" w:hAnsi="Palatino Linotype" w:cs="Arial"/>
          <w:i/>
          <w:lang w:eastAsia="es-ES"/>
        </w:rPr>
      </w:pPr>
    </w:p>
    <w:p w:rsidR="0020353F" w:rsidRPr="006010FE" w:rsidRDefault="0020353F" w:rsidP="0020353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w:t>
      </w:r>
      <w:r>
        <w:rPr>
          <w:rFonts w:ascii="Palatino Linotype" w:eastAsia="Times New Roman" w:hAnsi="Palatino Linotype" w:cs="Times New Roman"/>
          <w:sz w:val="24"/>
          <w:szCs w:val="24"/>
          <w:lang w:eastAsia="es-ES"/>
        </w:rPr>
        <w:t>r, conforme a las acciones del sujeto o</w:t>
      </w:r>
      <w:r w:rsidRPr="006010FE">
        <w:rPr>
          <w:rFonts w:ascii="Palatino Linotype" w:eastAsia="Times New Roman" w:hAnsi="Palatino Linotype" w:cs="Times New Roman"/>
          <w:sz w:val="24"/>
          <w:szCs w:val="24"/>
          <w:lang w:eastAsia="es-ES"/>
        </w:rPr>
        <w:t>bligado, se establece que éste vulnera el derecho de acceso a</w:t>
      </w:r>
      <w:r>
        <w:rPr>
          <w:rFonts w:ascii="Palatino Linotype" w:eastAsia="Times New Roman" w:hAnsi="Palatino Linotype" w:cs="Times New Roman"/>
          <w:sz w:val="24"/>
          <w:szCs w:val="24"/>
          <w:lang w:eastAsia="es-ES"/>
        </w:rPr>
        <w:t xml:space="preserve"> la información pública de la r</w:t>
      </w:r>
      <w:r w:rsidRPr="006010FE">
        <w:rPr>
          <w:rFonts w:ascii="Palatino Linotype" w:eastAsia="Times New Roman" w:hAnsi="Palatino Linotype" w:cs="Times New Roman"/>
          <w:sz w:val="24"/>
          <w:szCs w:val="24"/>
          <w:lang w:eastAsia="es-ES"/>
        </w:rPr>
        <w:t>ecurrente, toda vez que no entrega respuesta a la solicitud de información presentada, de conformidad a lo establecido en el artículo 24 fracción XI, de la ley local en la materia, que señala:</w:t>
      </w:r>
    </w:p>
    <w:p w:rsidR="0020353F" w:rsidRPr="006010FE" w:rsidRDefault="0020353F" w:rsidP="0020353F">
      <w:pPr>
        <w:pStyle w:val="Sinespaciado"/>
      </w:pP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0353F" w:rsidRPr="006010FE" w:rsidRDefault="0020353F" w:rsidP="0020353F">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rsidR="0020353F" w:rsidRPr="006010FE" w:rsidRDefault="0020353F" w:rsidP="0020353F">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0353F" w:rsidRPr="00E23D24" w:rsidRDefault="0020353F" w:rsidP="0020353F">
      <w:pPr>
        <w:pStyle w:val="Prrafodelista"/>
        <w:autoSpaceDE w:val="0"/>
        <w:autoSpaceDN w:val="0"/>
        <w:adjustRightInd w:val="0"/>
        <w:spacing w:line="360" w:lineRule="auto"/>
        <w:ind w:left="1440"/>
        <w:jc w:val="both"/>
        <w:rPr>
          <w:rFonts w:ascii="Palatino Linotype" w:hAnsi="Palatino Linotype"/>
        </w:rPr>
      </w:pPr>
    </w:p>
    <w:p w:rsidR="0020353F" w:rsidRDefault="0020353F" w:rsidP="0020353F">
      <w:pPr>
        <w:pStyle w:val="Sinespaciado"/>
        <w:spacing w:line="360" w:lineRule="auto"/>
        <w:jc w:val="both"/>
        <w:rPr>
          <w:rFonts w:ascii="Palatino Linotype" w:hAnsi="Palatino Linotype" w:cs="Arial"/>
        </w:rPr>
      </w:pPr>
    </w:p>
    <w:p w:rsidR="0020353F" w:rsidRDefault="0020353F" w:rsidP="0020353F">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Pr="0053687A">
        <w:rPr>
          <w:rFonts w:ascii="Palatino Linotype" w:hAnsi="Palatino Linotype"/>
          <w:sz w:val="24"/>
          <w:szCs w:val="24"/>
        </w:rPr>
        <w:t xml:space="preserve">, </w:t>
      </w:r>
      <w:r>
        <w:rPr>
          <w:rFonts w:ascii="Palatino Linotype" w:hAnsi="Palatino Linotype"/>
          <w:sz w:val="24"/>
          <w:szCs w:val="24"/>
        </w:rPr>
        <w:t>a través de su archivo electrónico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w:t>
      </w:r>
      <w:r>
        <w:rPr>
          <w:rFonts w:ascii="Palatino Linotype" w:hAnsi="Palatino Linotype"/>
          <w:sz w:val="24"/>
          <w:szCs w:val="24"/>
        </w:rPr>
        <w:t xml:space="preserve"> </w:t>
      </w:r>
      <w:r w:rsidRPr="0053687A">
        <w:rPr>
          <w:rFonts w:ascii="Palatino Linotype" w:hAnsi="Palatino Linotype"/>
          <w:sz w:val="24"/>
          <w:szCs w:val="24"/>
        </w:rPr>
        <w:t>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rsidR="0020353F" w:rsidRDefault="0020353F" w:rsidP="0020353F">
      <w:pPr>
        <w:pStyle w:val="Sinespaciado"/>
        <w:spacing w:line="360" w:lineRule="auto"/>
        <w:jc w:val="both"/>
        <w:rPr>
          <w:rFonts w:ascii="Palatino Linotype" w:hAnsi="Palatino Linotype" w:cs="Arial"/>
        </w:rPr>
      </w:pPr>
    </w:p>
    <w:p w:rsidR="0020353F" w:rsidRPr="005C6D21" w:rsidRDefault="0020353F" w:rsidP="0020353F">
      <w:pPr>
        <w:tabs>
          <w:tab w:val="left" w:pos="709"/>
        </w:tabs>
        <w:spacing w:after="0" w:line="240" w:lineRule="auto"/>
        <w:ind w:left="567" w:right="567"/>
        <w:jc w:val="center"/>
        <w:rPr>
          <w:rFonts w:ascii="Palatino Linotype" w:hAnsi="Palatino Linotype"/>
          <w:i/>
          <w:szCs w:val="24"/>
        </w:rPr>
      </w:pPr>
      <w:r>
        <w:rPr>
          <w:rFonts w:ascii="Palatino Linotype" w:hAnsi="Palatino Linotype"/>
          <w:i/>
          <w:szCs w:val="24"/>
        </w:rPr>
        <w:t>“</w:t>
      </w:r>
      <w:r w:rsidRPr="005C6D21">
        <w:rPr>
          <w:rFonts w:ascii="Palatino Linotype" w:hAnsi="Palatino Linotype"/>
          <w:b/>
          <w:i/>
          <w:szCs w:val="24"/>
        </w:rPr>
        <w:t>CAMBIO Y COMPRA DE LUMINARIAS EN EL ALUMBRADO PÚBLICO DEL MUNICIPIO</w:t>
      </w:r>
      <w:r w:rsidR="009024C1">
        <w:rPr>
          <w:rFonts w:ascii="Palatino Linotype" w:hAnsi="Palatino Linotype"/>
          <w:b/>
          <w:i/>
          <w:szCs w:val="24"/>
        </w:rPr>
        <w:t>.</w:t>
      </w:r>
      <w:r w:rsidRPr="005C6D21">
        <w:rPr>
          <w:rFonts w:ascii="Palatino Linotype" w:hAnsi="Palatino Linotype"/>
          <w:b/>
          <w:i/>
          <w:szCs w:val="24"/>
        </w:rPr>
        <w:t xml:space="preserve"> </w:t>
      </w:r>
    </w:p>
    <w:p w:rsidR="0020353F" w:rsidRDefault="0020353F"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Modernización, Mantenimiento, Compra, Arrendamiento, Donación de Tecnología LED.</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 xml:space="preserve">1.- Se requiere, número de luminarias que se remplazaron en las vías principal y ejes viales (Para referencia de vialidades, ver NOM-013-ENER-2013), vías primarias y colectores, vías secundarias residenciales tipo A, vías secundarias residenciales tipo B, vías </w:t>
      </w:r>
      <w:r w:rsidRPr="005C6D21">
        <w:rPr>
          <w:rFonts w:ascii="Palatino Linotype" w:hAnsi="Palatino Linotype"/>
          <w:i/>
          <w:szCs w:val="24"/>
        </w:rPr>
        <w:lastRenderedPageBreak/>
        <w:t>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rsidR="00FB0AF4" w:rsidRDefault="00FB0AF4" w:rsidP="0020353F">
      <w:pPr>
        <w:tabs>
          <w:tab w:val="left" w:pos="709"/>
        </w:tabs>
        <w:spacing w:after="0" w:line="240" w:lineRule="auto"/>
        <w:ind w:left="567" w:right="567"/>
        <w:jc w:val="both"/>
        <w:rPr>
          <w:rFonts w:ascii="Palatino Linotype" w:hAnsi="Palatino Linotype"/>
          <w:i/>
          <w:szCs w:val="24"/>
        </w:rPr>
      </w:pPr>
    </w:p>
    <w:p w:rsidR="00FB0AF4" w:rsidRPr="00FB0AF4" w:rsidRDefault="00FB0AF4" w:rsidP="0020353F">
      <w:pPr>
        <w:tabs>
          <w:tab w:val="left" w:pos="709"/>
        </w:tabs>
        <w:spacing w:after="0" w:line="240" w:lineRule="auto"/>
        <w:ind w:left="567" w:right="567"/>
        <w:jc w:val="both"/>
        <w:rPr>
          <w:rFonts w:ascii="Palatino Linotype" w:hAnsi="Palatino Linotype"/>
          <w:b/>
          <w:i/>
          <w:szCs w:val="24"/>
        </w:rPr>
      </w:pPr>
      <w:r w:rsidRPr="00FB0AF4">
        <w:rPr>
          <w:rFonts w:ascii="Palatino Linotype" w:hAnsi="Palatino Linotype"/>
          <w:b/>
          <w:i/>
          <w:szCs w:val="24"/>
        </w:rPr>
        <w:t>La anterior, información para los años 2016, 2017, 2018 y los meses de enero, febrero, marzo del año 2019.</w:t>
      </w:r>
    </w:p>
    <w:p w:rsidR="0020353F" w:rsidRDefault="0020353F" w:rsidP="0020353F">
      <w:pPr>
        <w:tabs>
          <w:tab w:val="left" w:pos="709"/>
        </w:tabs>
        <w:spacing w:after="0" w:line="240" w:lineRule="auto"/>
        <w:ind w:left="567" w:right="567"/>
        <w:jc w:val="both"/>
        <w:rPr>
          <w:rFonts w:ascii="Palatino Linotype" w:hAnsi="Palatino Linotype"/>
          <w:i/>
          <w:szCs w:val="24"/>
        </w:rPr>
      </w:pPr>
    </w:p>
    <w:p w:rsidR="00FB0AF4" w:rsidRPr="00FB0AF4" w:rsidRDefault="00FB0AF4" w:rsidP="0020353F">
      <w:pPr>
        <w:tabs>
          <w:tab w:val="left" w:pos="709"/>
        </w:tabs>
        <w:spacing w:after="0" w:line="240" w:lineRule="auto"/>
        <w:ind w:left="567" w:right="567"/>
        <w:jc w:val="both"/>
        <w:rPr>
          <w:rFonts w:ascii="Palatino Linotype" w:hAnsi="Palatino Linotype"/>
          <w:b/>
          <w:i/>
          <w:szCs w:val="24"/>
        </w:rPr>
      </w:pPr>
      <w:r w:rsidRPr="00FB0AF4">
        <w:rPr>
          <w:rFonts w:ascii="Palatino Linotype" w:hAnsi="Palatino Linotype"/>
          <w:b/>
          <w:i/>
          <w:szCs w:val="24"/>
        </w:rPr>
        <w:t>La información que se requiere es en relación de todas las luminarias que se han remplazado en todo el municipio.</w:t>
      </w:r>
    </w:p>
    <w:p w:rsidR="00FB0AF4" w:rsidRPr="005C6D21" w:rsidRDefault="00FB0AF4"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20353F" w:rsidRDefault="0020353F" w:rsidP="0020353F">
      <w:pPr>
        <w:tabs>
          <w:tab w:val="left" w:pos="709"/>
        </w:tabs>
        <w:spacing w:after="0" w:line="240" w:lineRule="auto"/>
        <w:ind w:left="567" w:right="567"/>
        <w:jc w:val="both"/>
        <w:rPr>
          <w:rFonts w:ascii="Palatino Linotype" w:hAnsi="Palatino Linotype"/>
          <w:i/>
          <w:szCs w:val="24"/>
        </w:rPr>
      </w:pPr>
    </w:p>
    <w:p w:rsidR="00FB0AF4" w:rsidRPr="00FB0AF4" w:rsidRDefault="00FB0AF4" w:rsidP="00FB0AF4">
      <w:pPr>
        <w:tabs>
          <w:tab w:val="left" w:pos="709"/>
        </w:tabs>
        <w:spacing w:after="0" w:line="240" w:lineRule="auto"/>
        <w:ind w:left="567" w:right="567"/>
        <w:jc w:val="both"/>
        <w:rPr>
          <w:rFonts w:ascii="Palatino Linotype" w:hAnsi="Palatino Linotype"/>
          <w:b/>
          <w:i/>
          <w:szCs w:val="24"/>
        </w:rPr>
      </w:pPr>
      <w:r w:rsidRPr="00FB0AF4">
        <w:rPr>
          <w:rFonts w:ascii="Palatino Linotype" w:hAnsi="Palatino Linotype"/>
          <w:b/>
          <w:i/>
          <w:szCs w:val="24"/>
        </w:rPr>
        <w:t>La anterior, información para los años 2016, 2017, 2018 y los meses de enero, febrero, marzo del año 2019.</w:t>
      </w:r>
    </w:p>
    <w:p w:rsidR="00FB0AF4" w:rsidRDefault="00FB0AF4" w:rsidP="00FB0AF4">
      <w:pPr>
        <w:tabs>
          <w:tab w:val="left" w:pos="709"/>
        </w:tabs>
        <w:spacing w:after="0" w:line="240" w:lineRule="auto"/>
        <w:ind w:left="567" w:right="567"/>
        <w:jc w:val="both"/>
        <w:rPr>
          <w:rFonts w:ascii="Palatino Linotype" w:hAnsi="Palatino Linotype"/>
          <w:i/>
          <w:szCs w:val="24"/>
        </w:rPr>
      </w:pPr>
    </w:p>
    <w:p w:rsidR="00FB0AF4" w:rsidRPr="00FB0AF4" w:rsidRDefault="00FB0AF4" w:rsidP="00FB0AF4">
      <w:pPr>
        <w:tabs>
          <w:tab w:val="left" w:pos="709"/>
        </w:tabs>
        <w:spacing w:after="0" w:line="240" w:lineRule="auto"/>
        <w:ind w:left="567" w:right="567"/>
        <w:jc w:val="both"/>
        <w:rPr>
          <w:rFonts w:ascii="Palatino Linotype" w:hAnsi="Palatino Linotype"/>
          <w:b/>
          <w:i/>
          <w:szCs w:val="24"/>
        </w:rPr>
      </w:pPr>
      <w:r w:rsidRPr="00FB0AF4">
        <w:rPr>
          <w:rFonts w:ascii="Palatino Linotype" w:hAnsi="Palatino Linotype"/>
          <w:b/>
          <w:i/>
          <w:szCs w:val="24"/>
        </w:rPr>
        <w:t xml:space="preserve">La información que se requiere es en relación de todas las </w:t>
      </w:r>
      <w:r>
        <w:rPr>
          <w:rFonts w:ascii="Palatino Linotype" w:hAnsi="Palatino Linotype"/>
          <w:b/>
          <w:i/>
          <w:szCs w:val="24"/>
        </w:rPr>
        <w:t>vialidades y todas las áreas del municipio en las</w:t>
      </w:r>
      <w:r w:rsidRPr="00FB0AF4">
        <w:rPr>
          <w:rFonts w:ascii="Palatino Linotype" w:hAnsi="Palatino Linotype"/>
          <w:b/>
          <w:i/>
          <w:szCs w:val="24"/>
        </w:rPr>
        <w:t xml:space="preserve"> que se ha</w:t>
      </w:r>
      <w:r>
        <w:rPr>
          <w:rFonts w:ascii="Palatino Linotype" w:hAnsi="Palatino Linotype"/>
          <w:b/>
          <w:i/>
          <w:szCs w:val="24"/>
        </w:rPr>
        <w:t>ya</w:t>
      </w:r>
      <w:r w:rsidRPr="00FB0AF4">
        <w:rPr>
          <w:rFonts w:ascii="Palatino Linotype" w:hAnsi="Palatino Linotype"/>
          <w:b/>
          <w:i/>
          <w:szCs w:val="24"/>
        </w:rPr>
        <w:t xml:space="preserve"> remplazado </w:t>
      </w:r>
      <w:r>
        <w:rPr>
          <w:rFonts w:ascii="Palatino Linotype" w:hAnsi="Palatino Linotype"/>
          <w:b/>
          <w:i/>
          <w:szCs w:val="24"/>
        </w:rPr>
        <w:t>luminarias</w:t>
      </w:r>
      <w:r w:rsidRPr="00FB0AF4">
        <w:rPr>
          <w:rFonts w:ascii="Palatino Linotype" w:hAnsi="Palatino Linotype"/>
          <w:b/>
          <w:i/>
          <w:szCs w:val="24"/>
        </w:rPr>
        <w:t>.</w:t>
      </w:r>
    </w:p>
    <w:p w:rsidR="00FB0AF4" w:rsidRPr="005C6D21" w:rsidRDefault="00FB0AF4"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3.- Se requiere ¿cuánto se factura mensualmente? y ¿cuánto se recauda por derechos de alumbrado público?, y en su caso, el adeudo que se genera y ¿si ya se pagó o no la diferencia entre facturación y DAP? o si, ¿existe un saldo a favor del municipio?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Se requiere la información mes por mes del periodo de 1° de enero de 2014 al 30 de abril de 2019.</w:t>
      </w:r>
    </w:p>
    <w:p w:rsidR="0020353F" w:rsidRDefault="0020353F"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center"/>
        <w:rPr>
          <w:rFonts w:ascii="Palatino Linotype" w:hAnsi="Palatino Linotype"/>
          <w:i/>
          <w:szCs w:val="24"/>
        </w:rPr>
      </w:pPr>
      <w:r w:rsidRPr="00155985">
        <w:rPr>
          <w:noProof/>
          <w:lang w:eastAsia="es-MX"/>
        </w:rPr>
        <w:lastRenderedPageBreak/>
        <w:drawing>
          <wp:inline distT="0" distB="0" distL="0" distR="0" wp14:anchorId="2648DBA9" wp14:editId="541FB7D0">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 xml:space="preserve">Se solicita adicionalmente, los </w:t>
      </w:r>
      <w:r w:rsidRPr="007421C7">
        <w:rPr>
          <w:rFonts w:ascii="Palatino Linotype" w:hAnsi="Palatino Linotype"/>
          <w:b/>
          <w:i/>
          <w:szCs w:val="24"/>
        </w:rPr>
        <w:t>estados de cuentas y los avisos recibos emitidos mes con mes por la Comisión Federal de Electricidad por el mismo periodo del 1° de enero de 2014 al 30 de abril de 2019.</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Default="007421C7" w:rsidP="0020353F">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 xml:space="preserve">Se solicita información de </w:t>
      </w:r>
      <w:r w:rsidR="0020353F" w:rsidRPr="005C6D21">
        <w:rPr>
          <w:rFonts w:ascii="Palatino Linotype" w:hAnsi="Palatino Linotype"/>
          <w:i/>
          <w:szCs w:val="24"/>
        </w:rPr>
        <w:t>las empresas que han participado en licitaciones en el periodo del 1° de enero de 2014 al 30 de abril de 2019:</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993" w:right="567"/>
        <w:jc w:val="both"/>
        <w:rPr>
          <w:rFonts w:ascii="Palatino Linotype" w:hAnsi="Palatino Linotype"/>
          <w:i/>
          <w:szCs w:val="24"/>
        </w:rPr>
      </w:pPr>
      <w:r w:rsidRPr="005C6D21">
        <w:rPr>
          <w:rFonts w:ascii="Palatino Linotype" w:hAnsi="Palatino Linotype"/>
          <w:i/>
          <w:szCs w:val="24"/>
        </w:rPr>
        <w:t>¿Cuántas empresas participantes en la licitación cumplían con las más de 100 000 horas de vida útil del luminario que se solicitaron?</w:t>
      </w:r>
    </w:p>
    <w:p w:rsidR="0020353F" w:rsidRPr="005C6D21" w:rsidRDefault="0020353F" w:rsidP="0020353F">
      <w:pPr>
        <w:tabs>
          <w:tab w:val="left" w:pos="709"/>
        </w:tabs>
        <w:spacing w:after="0" w:line="240" w:lineRule="auto"/>
        <w:ind w:left="993" w:right="567"/>
        <w:jc w:val="both"/>
        <w:rPr>
          <w:rFonts w:ascii="Palatino Linotype" w:hAnsi="Palatino Linotype"/>
          <w:i/>
          <w:szCs w:val="24"/>
        </w:rPr>
      </w:pPr>
    </w:p>
    <w:p w:rsidR="0020353F" w:rsidRDefault="0020353F" w:rsidP="0020353F">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t>De las empresas que cumplieron con las más de</w:t>
      </w:r>
      <w:r w:rsidRPr="005C6D21">
        <w:rPr>
          <w:rFonts w:ascii="Palatino Linotype" w:hAnsi="Palatino Linotype"/>
          <w:i/>
          <w:szCs w:val="24"/>
        </w:rPr>
        <w:t xml:space="preserve"> 100 000 horas de vida útil proporcionar los certificados de cumplimiento (prueba de las 6,000 horas)</w:t>
      </w:r>
    </w:p>
    <w:p w:rsidR="0020353F" w:rsidRPr="005C6D21" w:rsidRDefault="0020353F" w:rsidP="0020353F">
      <w:pPr>
        <w:tabs>
          <w:tab w:val="left" w:pos="709"/>
        </w:tabs>
        <w:spacing w:after="0" w:line="240" w:lineRule="auto"/>
        <w:ind w:left="993" w:right="567"/>
        <w:jc w:val="both"/>
        <w:rPr>
          <w:rFonts w:ascii="Palatino Linotype" w:hAnsi="Palatino Linotype"/>
          <w:i/>
          <w:szCs w:val="24"/>
        </w:rPr>
      </w:pPr>
    </w:p>
    <w:p w:rsidR="0020353F" w:rsidRDefault="0020353F" w:rsidP="0020353F">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t>De las empresas que cumplieron con las más de</w:t>
      </w:r>
      <w:r w:rsidRPr="005C6D21">
        <w:rPr>
          <w:rFonts w:ascii="Palatino Linotype" w:hAnsi="Palatino Linotype"/>
          <w:i/>
          <w:szCs w:val="24"/>
        </w:rPr>
        <w:t xml:space="preserve"> 100 000 horas de vida útil proporcionar los certificados de cumplimiento, ¿cuál fue la propuesta económica que presentaron? y me proporcione una copia simple. </w:t>
      </w:r>
    </w:p>
    <w:p w:rsidR="0020353F" w:rsidRDefault="0020353F" w:rsidP="0020353F">
      <w:pPr>
        <w:tabs>
          <w:tab w:val="left" w:pos="709"/>
        </w:tabs>
        <w:spacing w:after="0" w:line="240" w:lineRule="auto"/>
        <w:ind w:left="993" w:right="567"/>
        <w:jc w:val="both"/>
        <w:rPr>
          <w:rFonts w:ascii="Palatino Linotype" w:hAnsi="Palatino Linotype"/>
          <w:i/>
          <w:szCs w:val="24"/>
        </w:rPr>
      </w:pPr>
    </w:p>
    <w:p w:rsidR="00216D62" w:rsidRPr="00216D62" w:rsidRDefault="00216D62" w:rsidP="0020353F">
      <w:pPr>
        <w:tabs>
          <w:tab w:val="left" w:pos="709"/>
        </w:tabs>
        <w:spacing w:after="0" w:line="240" w:lineRule="auto"/>
        <w:ind w:left="993" w:right="567"/>
        <w:jc w:val="both"/>
        <w:rPr>
          <w:rFonts w:ascii="Palatino Linotype" w:hAnsi="Palatino Linotype"/>
          <w:b/>
          <w:i/>
          <w:szCs w:val="24"/>
        </w:rPr>
      </w:pPr>
      <w:r w:rsidRPr="00216D62">
        <w:rPr>
          <w:rFonts w:ascii="Palatino Linotype" w:hAnsi="Palatino Linotype"/>
          <w:b/>
          <w:i/>
          <w:szCs w:val="24"/>
        </w:rPr>
        <w:t>¿En su caso de que una empresa el luminario no cumpla con el certificado de las 100, 000 horas de vida, proporcionar el certificado, con el que cuenta el municipio?</w:t>
      </w:r>
    </w:p>
    <w:p w:rsidR="00216D62" w:rsidRPr="005C6D21" w:rsidRDefault="00216D62" w:rsidP="0020353F">
      <w:pPr>
        <w:tabs>
          <w:tab w:val="left" w:pos="709"/>
        </w:tabs>
        <w:spacing w:after="0" w:line="240" w:lineRule="auto"/>
        <w:ind w:left="993"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lastRenderedPageBreak/>
        <w:t>4.- De las luminarias que se hayan remplazado en el municipio, ¿Qué tecnología son? ¿Qué marca son? ¿Qué potencian son? Para los años 2016, 2017, 2018 y los meses que van del año.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 xml:space="preserve">Y Solicito me proporcione el número de lámparas por potencias que fue sustituida (Tecnología y potencia anterior sustituida por Tecnología LED potencia actual), </w:t>
      </w:r>
    </w:p>
    <w:p w:rsidR="0020353F" w:rsidRDefault="0020353F"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center"/>
        <w:rPr>
          <w:rFonts w:ascii="Palatino Linotype" w:hAnsi="Palatino Linotype"/>
          <w:i/>
          <w:szCs w:val="24"/>
        </w:rPr>
      </w:pPr>
      <w:r>
        <w:rPr>
          <w:rFonts w:ascii="Palatino Linotype" w:hAnsi="Palatino Linotype"/>
          <w:i/>
          <w:noProof/>
          <w:szCs w:val="24"/>
          <w:lang w:eastAsia="es-MX"/>
        </w:rPr>
        <w:drawing>
          <wp:inline distT="0" distB="0" distL="0" distR="0" wp14:anchorId="5FDB8319" wp14:editId="03413C70">
            <wp:extent cx="2871597" cy="3081939"/>
            <wp:effectExtent l="0" t="0" r="508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6.- Solicito me proporcione el número de quejas que se han presentado por inconformidades en el alumbrado público a partir de la sustitución de la Tecnología LED en el municipio.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7.- Solicito me proporcionen información de las luminarias LED que el Gobierno Estatal ha donado en el 2016, 2017, 2018 y 2019, referente a: ubicación, potencia, cantidad, marca y modelo.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CF74C0" w:rsidRDefault="0020353F" w:rsidP="0020353F">
      <w:pPr>
        <w:tabs>
          <w:tab w:val="left" w:pos="709"/>
        </w:tabs>
        <w:spacing w:after="0" w:line="240" w:lineRule="auto"/>
        <w:ind w:left="567" w:right="567"/>
        <w:jc w:val="both"/>
        <w:rPr>
          <w:rFonts w:ascii="Palatino Linotype" w:hAnsi="Palatino Linotype"/>
          <w:b/>
          <w:i/>
        </w:rPr>
      </w:pPr>
      <w:r w:rsidRPr="00CF74C0">
        <w:rPr>
          <w:rFonts w:ascii="Palatino Linotype" w:hAnsi="Palatino Linotype"/>
          <w:b/>
          <w:i/>
        </w:rPr>
        <w:t>I.- PRESUPUESTO DEL SISTEMA DE ALUMBRADO PÚBLICO MUNICIPAL</w:t>
      </w:r>
    </w:p>
    <w:p w:rsidR="0020353F" w:rsidRPr="00CF74C0" w:rsidRDefault="0020353F" w:rsidP="0020353F">
      <w:pPr>
        <w:tabs>
          <w:tab w:val="left" w:pos="709"/>
        </w:tabs>
        <w:spacing w:after="0" w:line="240" w:lineRule="auto"/>
        <w:ind w:left="567" w:right="567"/>
        <w:jc w:val="both"/>
        <w:rPr>
          <w:rFonts w:ascii="Palatino Linotype" w:hAnsi="Palatino Linotype"/>
          <w:i/>
        </w:rPr>
      </w:pPr>
    </w:p>
    <w:p w:rsidR="0020353F" w:rsidRPr="00CF74C0" w:rsidRDefault="0020353F" w:rsidP="0020353F">
      <w:pPr>
        <w:pStyle w:val="Prrafodelista"/>
        <w:numPr>
          <w:ilvl w:val="0"/>
          <w:numId w:val="3"/>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rsidR="0020353F" w:rsidRPr="00CF74C0" w:rsidRDefault="0020353F" w:rsidP="0020353F">
      <w:pPr>
        <w:tabs>
          <w:tab w:val="left" w:pos="709"/>
        </w:tabs>
        <w:spacing w:after="0" w:line="240" w:lineRule="auto"/>
        <w:ind w:left="567" w:right="567"/>
        <w:jc w:val="both"/>
        <w:rPr>
          <w:rFonts w:ascii="Palatino Linotype" w:hAnsi="Palatino Linotype"/>
          <w:i/>
        </w:rPr>
      </w:pPr>
    </w:p>
    <w:p w:rsidR="0020353F" w:rsidRPr="00CF74C0" w:rsidRDefault="0020353F" w:rsidP="0020353F">
      <w:pPr>
        <w:pStyle w:val="Prrafodelista"/>
        <w:numPr>
          <w:ilvl w:val="0"/>
          <w:numId w:val="3"/>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rsidR="0020353F" w:rsidRPr="00CF74C0" w:rsidRDefault="0020353F" w:rsidP="0020353F">
      <w:pPr>
        <w:tabs>
          <w:tab w:val="left" w:pos="709"/>
        </w:tabs>
        <w:spacing w:after="0" w:line="240" w:lineRule="auto"/>
        <w:ind w:left="567" w:right="567"/>
        <w:jc w:val="both"/>
        <w:rPr>
          <w:rFonts w:ascii="Palatino Linotype" w:hAnsi="Palatino Linotype"/>
          <w:i/>
        </w:rPr>
      </w:pPr>
    </w:p>
    <w:p w:rsidR="0020353F" w:rsidRPr="00CF74C0" w:rsidRDefault="0020353F" w:rsidP="0020353F">
      <w:pPr>
        <w:pStyle w:val="Prrafodelista"/>
        <w:numPr>
          <w:ilvl w:val="0"/>
          <w:numId w:val="3"/>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rsidR="0020353F" w:rsidRPr="00CF74C0" w:rsidRDefault="0020353F" w:rsidP="0020353F">
      <w:pPr>
        <w:tabs>
          <w:tab w:val="left" w:pos="709"/>
        </w:tabs>
        <w:spacing w:after="0" w:line="240" w:lineRule="auto"/>
        <w:ind w:left="567" w:right="567"/>
        <w:jc w:val="both"/>
        <w:rPr>
          <w:rFonts w:ascii="Palatino Linotype" w:hAnsi="Palatino Linotype"/>
          <w:i/>
        </w:rPr>
      </w:pPr>
    </w:p>
    <w:p w:rsidR="0020353F" w:rsidRPr="00CF74C0" w:rsidRDefault="0020353F" w:rsidP="0020353F">
      <w:pPr>
        <w:pStyle w:val="Prrafodelista"/>
        <w:numPr>
          <w:ilvl w:val="0"/>
          <w:numId w:val="3"/>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rsidR="0020353F" w:rsidRPr="00CF74C0" w:rsidRDefault="0020353F" w:rsidP="0020353F">
      <w:pPr>
        <w:tabs>
          <w:tab w:val="left" w:pos="709"/>
        </w:tabs>
        <w:spacing w:after="0" w:line="240" w:lineRule="auto"/>
        <w:ind w:left="567" w:right="567"/>
        <w:jc w:val="both"/>
        <w:rPr>
          <w:rFonts w:ascii="Palatino Linotype" w:hAnsi="Palatino Linotype"/>
          <w:i/>
        </w:rPr>
      </w:pPr>
    </w:p>
    <w:p w:rsidR="0020353F" w:rsidRDefault="0020353F" w:rsidP="0020353F">
      <w:pPr>
        <w:pStyle w:val="Prrafodelista"/>
        <w:numPr>
          <w:ilvl w:val="0"/>
          <w:numId w:val="3"/>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rsidR="00B23956" w:rsidRPr="00B23956" w:rsidRDefault="00B23956" w:rsidP="00B23956">
      <w:pPr>
        <w:pStyle w:val="Prrafodelista"/>
        <w:rPr>
          <w:rFonts w:ascii="Palatino Linotype" w:hAnsi="Palatino Linotype"/>
          <w:i/>
          <w:sz w:val="22"/>
          <w:szCs w:val="22"/>
        </w:rPr>
      </w:pPr>
    </w:p>
    <w:p w:rsidR="00B23956" w:rsidRPr="00CF74C0" w:rsidRDefault="00B23956" w:rsidP="00B23956">
      <w:pPr>
        <w:pStyle w:val="Prrafodelista"/>
        <w:tabs>
          <w:tab w:val="left" w:pos="709"/>
        </w:tabs>
        <w:ind w:left="1287" w:right="567"/>
        <w:jc w:val="both"/>
        <w:rPr>
          <w:rFonts w:ascii="Palatino Linotype" w:hAnsi="Palatino Linotype"/>
          <w:i/>
          <w:sz w:val="22"/>
          <w:szCs w:val="22"/>
        </w:rPr>
      </w:pPr>
    </w:p>
    <w:p w:rsidR="0020353F" w:rsidRDefault="0020353F" w:rsidP="0020353F">
      <w:pPr>
        <w:pStyle w:val="Prrafodelista"/>
        <w:numPr>
          <w:ilvl w:val="0"/>
          <w:numId w:val="3"/>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rsidR="0020353F" w:rsidRPr="00CF74C0" w:rsidRDefault="0020353F" w:rsidP="0020353F">
      <w:pPr>
        <w:pStyle w:val="Prrafodelista"/>
        <w:tabs>
          <w:tab w:val="left" w:pos="709"/>
        </w:tabs>
        <w:ind w:left="1287" w:right="567"/>
        <w:jc w:val="both"/>
        <w:rPr>
          <w:rFonts w:ascii="Palatino Linotype" w:hAnsi="Palatino Linotype"/>
          <w:i/>
          <w:sz w:val="22"/>
          <w:szCs w:val="22"/>
        </w:rPr>
      </w:pPr>
    </w:p>
    <w:p w:rsidR="0020353F" w:rsidRPr="00AA280C" w:rsidRDefault="0020353F" w:rsidP="0020353F">
      <w:pPr>
        <w:tabs>
          <w:tab w:val="left" w:pos="709"/>
        </w:tabs>
        <w:spacing w:after="0" w:line="240" w:lineRule="auto"/>
        <w:ind w:left="567" w:right="567"/>
        <w:jc w:val="both"/>
        <w:rPr>
          <w:rFonts w:ascii="Palatino Linotype" w:hAnsi="Palatino Linotype"/>
          <w:b/>
          <w:i/>
        </w:rPr>
      </w:pPr>
      <w:r w:rsidRPr="00AA280C">
        <w:rPr>
          <w:rFonts w:ascii="Palatino Linotype" w:hAnsi="Palatino Linotype"/>
          <w:b/>
          <w:i/>
        </w:rPr>
        <w:t>II.- INFRAESTRUCTURA DEL SISTEMA DE ALUMBRADO PÚBLICO</w:t>
      </w:r>
    </w:p>
    <w:p w:rsidR="0020353F" w:rsidRPr="00AA280C" w:rsidRDefault="0020353F" w:rsidP="0020353F">
      <w:pPr>
        <w:tabs>
          <w:tab w:val="left" w:pos="709"/>
        </w:tabs>
        <w:spacing w:after="0" w:line="240" w:lineRule="auto"/>
        <w:ind w:left="567" w:right="567"/>
        <w:jc w:val="both"/>
        <w:rPr>
          <w:rFonts w:ascii="Palatino Linotype" w:hAnsi="Palatino Linotype"/>
          <w:i/>
        </w:rPr>
      </w:pPr>
    </w:p>
    <w:p w:rsidR="0020353F" w:rsidRPr="002B2A8F" w:rsidRDefault="0020353F" w:rsidP="0020353F">
      <w:pPr>
        <w:pStyle w:val="Prrafodelista"/>
        <w:numPr>
          <w:ilvl w:val="0"/>
          <w:numId w:val="3"/>
        </w:numPr>
        <w:tabs>
          <w:tab w:val="left" w:pos="709"/>
        </w:tabs>
        <w:ind w:right="567"/>
        <w:jc w:val="both"/>
        <w:rPr>
          <w:rFonts w:ascii="Palatino Linotype" w:hAnsi="Palatino Linotype"/>
          <w:i/>
          <w:sz w:val="22"/>
          <w:szCs w:val="22"/>
        </w:rPr>
      </w:pPr>
      <w:r w:rsidRPr="002B2A8F">
        <w:rPr>
          <w:rFonts w:ascii="Palatino Linotype" w:hAnsi="Palatino Linotype"/>
          <w:i/>
          <w:sz w:val="22"/>
          <w:szCs w:val="22"/>
        </w:rPr>
        <w:t xml:space="preserve">Se solicita el censo de alumbrado público </w:t>
      </w:r>
      <w:r w:rsidR="00B23956">
        <w:rPr>
          <w:rFonts w:ascii="Palatino Linotype" w:hAnsi="Palatino Linotype"/>
          <w:i/>
          <w:sz w:val="22"/>
          <w:szCs w:val="22"/>
        </w:rPr>
        <w:t>de las luminarias instaladas en el municipio para los años 2016, 2017, 2018 y lo que va del año</w:t>
      </w:r>
      <w:r w:rsidRPr="002B2A8F">
        <w:rPr>
          <w:rFonts w:ascii="Palatino Linotype" w:hAnsi="Palatino Linotype"/>
          <w:i/>
          <w:sz w:val="22"/>
          <w:szCs w:val="22"/>
        </w:rPr>
        <w:t xml:space="preserve"> 2019 o en su caso, el censo más reciente del municipio, en el que se desglose la siguiente información:</w:t>
      </w:r>
    </w:p>
    <w:p w:rsidR="0020353F" w:rsidRPr="00293833" w:rsidRDefault="0020353F" w:rsidP="0020353F">
      <w:pPr>
        <w:tabs>
          <w:tab w:val="left" w:pos="709"/>
        </w:tabs>
        <w:spacing w:after="0" w:line="240" w:lineRule="auto"/>
        <w:ind w:left="567" w:right="567"/>
        <w:jc w:val="both"/>
        <w:rPr>
          <w:rFonts w:ascii="Palatino Linotype" w:hAnsi="Palatino Linotype"/>
          <w:i/>
          <w:highlight w:val="cyan"/>
        </w:rPr>
      </w:pPr>
    </w:p>
    <w:p w:rsidR="0020353F" w:rsidRPr="002B2A8F" w:rsidRDefault="0020353F" w:rsidP="0020353F">
      <w:pPr>
        <w:tabs>
          <w:tab w:val="left" w:pos="709"/>
        </w:tabs>
        <w:spacing w:after="0" w:line="240" w:lineRule="auto"/>
        <w:ind w:left="1701" w:right="567" w:hanging="425"/>
        <w:jc w:val="both"/>
        <w:rPr>
          <w:rFonts w:ascii="Palatino Linotype" w:hAnsi="Palatino Linotype"/>
          <w:i/>
        </w:rPr>
      </w:pPr>
      <w:r w:rsidRPr="002B2A8F">
        <w:rPr>
          <w:rFonts w:ascii="Palatino Linotype" w:hAnsi="Palatino Linotype"/>
          <w:i/>
        </w:rPr>
        <w:t>a.</w:t>
      </w:r>
      <w:r w:rsidRPr="002B2A8F">
        <w:rPr>
          <w:rFonts w:ascii="Palatino Linotype" w:hAnsi="Palatino Linotype"/>
          <w:i/>
        </w:rPr>
        <w:tab/>
        <w:t>Cantidad de luminarias y balastros, el tipo de equipos, la capacidad (</w:t>
      </w:r>
      <w:r w:rsidRPr="002B2A8F">
        <w:rPr>
          <w:rFonts w:ascii="Palatino Linotype" w:hAnsi="Palatino Linotype"/>
          <w:b/>
          <w:i/>
        </w:rPr>
        <w:t>potencia</w:t>
      </w:r>
      <w:r w:rsidRPr="002B2A8F">
        <w:rPr>
          <w:rFonts w:ascii="Palatino Linotype" w:hAnsi="Palatino Linotype"/>
          <w:i/>
        </w:rPr>
        <w:t>), la ubicación (</w:t>
      </w:r>
      <w:r w:rsidRPr="002B2A8F">
        <w:rPr>
          <w:rFonts w:ascii="Palatino Linotype" w:hAnsi="Palatino Linotype"/>
          <w:b/>
          <w:i/>
        </w:rPr>
        <w:t>calle y/o colonia y/o delegación</w:t>
      </w:r>
      <w:r w:rsidRPr="002B2A8F">
        <w:rPr>
          <w:rFonts w:ascii="Palatino Linotype" w:hAnsi="Palatino Linotype"/>
          <w:i/>
        </w:rPr>
        <w:t xml:space="preserve">), y el tipo de </w:t>
      </w:r>
      <w:r w:rsidRPr="002B2A8F">
        <w:rPr>
          <w:rFonts w:ascii="Palatino Linotype" w:hAnsi="Palatino Linotype"/>
          <w:i/>
        </w:rPr>
        <w:lastRenderedPageBreak/>
        <w:t>poste en el que están montadas las luminarias (lám</w:t>
      </w:r>
      <w:r w:rsidR="00B23956">
        <w:rPr>
          <w:rFonts w:ascii="Palatino Linotype" w:hAnsi="Palatino Linotype"/>
          <w:i/>
        </w:rPr>
        <w:t xml:space="preserve">ina, concreto, madera etcétera) </w:t>
      </w:r>
      <w:r w:rsidR="00B23956" w:rsidRPr="00B23956">
        <w:rPr>
          <w:rFonts w:ascii="Palatino Linotype" w:hAnsi="Palatino Linotype"/>
          <w:b/>
          <w:i/>
        </w:rPr>
        <w:t>para los años</w:t>
      </w:r>
      <w:r w:rsidR="00B23956">
        <w:rPr>
          <w:rFonts w:ascii="Palatino Linotype" w:hAnsi="Palatino Linotype"/>
          <w:i/>
        </w:rPr>
        <w:t xml:space="preserve"> 2016. 2017, 2018, y lo que va del año 2019.</w:t>
      </w:r>
    </w:p>
    <w:p w:rsidR="0020353F" w:rsidRPr="002B2A8F" w:rsidRDefault="0020353F" w:rsidP="0020353F">
      <w:pPr>
        <w:tabs>
          <w:tab w:val="left" w:pos="709"/>
        </w:tabs>
        <w:spacing w:after="0" w:line="240" w:lineRule="auto"/>
        <w:ind w:left="1701" w:right="567" w:hanging="425"/>
        <w:jc w:val="both"/>
        <w:rPr>
          <w:rFonts w:ascii="Palatino Linotype" w:hAnsi="Palatino Linotype"/>
          <w:i/>
        </w:rPr>
      </w:pPr>
    </w:p>
    <w:p w:rsidR="0020353F" w:rsidRPr="002B2A8F" w:rsidRDefault="0020353F" w:rsidP="0020353F">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b.</w:t>
      </w:r>
      <w:r w:rsidRPr="002B2A8F">
        <w:rPr>
          <w:rFonts w:ascii="Palatino Linotype" w:hAnsi="Palatino Linotype"/>
          <w:i/>
        </w:rPr>
        <w:tab/>
        <w:t xml:space="preserve">El </w:t>
      </w:r>
      <w:r w:rsidRPr="002B2A8F">
        <w:rPr>
          <w:rFonts w:ascii="Palatino Linotype" w:hAnsi="Palatino Linotype"/>
          <w:b/>
          <w:i/>
        </w:rPr>
        <w:t>Registro Permanente de Usuario</w:t>
      </w:r>
      <w:r w:rsidRPr="002B2A8F">
        <w:rPr>
          <w:rFonts w:ascii="Palatino Linotype" w:hAnsi="Palatino Linotype"/>
          <w:i/>
        </w:rPr>
        <w:t xml:space="preserve"> (RPU o RPUs) asignado (s) al servicio de alumbrado público municipal </w:t>
      </w:r>
      <w:r w:rsidRPr="002B2A8F">
        <w:rPr>
          <w:rFonts w:ascii="Palatino Linotype" w:hAnsi="Palatino Linotype"/>
          <w:b/>
          <w:i/>
        </w:rPr>
        <w:t>tanto del servicio es</w:t>
      </w:r>
      <w:r w:rsidR="00B23956">
        <w:rPr>
          <w:rFonts w:ascii="Palatino Linotype" w:hAnsi="Palatino Linotype"/>
          <w:b/>
          <w:i/>
        </w:rPr>
        <w:t xml:space="preserve">timado como del servicio medido </w:t>
      </w:r>
      <w:r w:rsidR="00B23956" w:rsidRPr="00B23956">
        <w:rPr>
          <w:rFonts w:ascii="Palatino Linotype" w:hAnsi="Palatino Linotype"/>
          <w:b/>
          <w:i/>
        </w:rPr>
        <w:t>para los años</w:t>
      </w:r>
      <w:r w:rsidR="00B23956">
        <w:rPr>
          <w:rFonts w:ascii="Palatino Linotype" w:hAnsi="Palatino Linotype"/>
          <w:i/>
        </w:rPr>
        <w:t xml:space="preserve"> 2016, 2017, 2018, y lo que va del año 2019.</w:t>
      </w:r>
    </w:p>
    <w:p w:rsidR="0020353F" w:rsidRPr="002B2A8F" w:rsidRDefault="0020353F" w:rsidP="0020353F">
      <w:pPr>
        <w:tabs>
          <w:tab w:val="left" w:pos="709"/>
        </w:tabs>
        <w:spacing w:after="0" w:line="240" w:lineRule="auto"/>
        <w:ind w:left="1701" w:right="567" w:hanging="425"/>
        <w:jc w:val="both"/>
        <w:rPr>
          <w:rFonts w:ascii="Palatino Linotype" w:hAnsi="Palatino Linotype"/>
          <w:b/>
          <w:i/>
        </w:rPr>
      </w:pPr>
    </w:p>
    <w:p w:rsidR="0020353F" w:rsidRPr="002B2A8F" w:rsidRDefault="0020353F" w:rsidP="0020353F">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c.</w:t>
      </w:r>
      <w:r w:rsidRPr="002B2A8F">
        <w:rPr>
          <w:rFonts w:ascii="Palatino Linotype" w:hAnsi="Palatino Linotype"/>
          <w:i/>
        </w:rPr>
        <w:tab/>
        <w:t xml:space="preserve">La cantidad desglosada de luminarias y balastros instalados, el tipo de equipos y su capacidad (potencia) </w:t>
      </w:r>
      <w:r w:rsidRPr="002B2A8F">
        <w:rPr>
          <w:rFonts w:ascii="Palatino Linotype" w:hAnsi="Palatino Linotype"/>
          <w:b/>
          <w:i/>
        </w:rPr>
        <w:t>instalados en las ave</w:t>
      </w:r>
      <w:r w:rsidR="00B23956">
        <w:rPr>
          <w:rFonts w:ascii="Palatino Linotype" w:hAnsi="Palatino Linotype"/>
          <w:b/>
          <w:i/>
        </w:rPr>
        <w:t xml:space="preserve">nidas principales del municipio </w:t>
      </w:r>
      <w:r w:rsidR="00B23956" w:rsidRPr="00B23956">
        <w:rPr>
          <w:rFonts w:ascii="Palatino Linotype" w:hAnsi="Palatino Linotype"/>
          <w:b/>
          <w:i/>
        </w:rPr>
        <w:t>para los años</w:t>
      </w:r>
      <w:r w:rsidR="00B23956">
        <w:rPr>
          <w:rFonts w:ascii="Palatino Linotype" w:hAnsi="Palatino Linotype"/>
          <w:i/>
        </w:rPr>
        <w:t xml:space="preserve"> 2016, 2017, 2018, y lo que va del año 2019.</w:t>
      </w:r>
    </w:p>
    <w:p w:rsidR="0020353F" w:rsidRPr="002B2A8F" w:rsidRDefault="0020353F" w:rsidP="0020353F">
      <w:pPr>
        <w:tabs>
          <w:tab w:val="left" w:pos="709"/>
        </w:tabs>
        <w:spacing w:after="0" w:line="240" w:lineRule="auto"/>
        <w:ind w:left="1701" w:right="567" w:hanging="425"/>
        <w:jc w:val="both"/>
        <w:rPr>
          <w:rFonts w:ascii="Palatino Linotype" w:hAnsi="Palatino Linotype"/>
          <w:i/>
        </w:rPr>
      </w:pPr>
    </w:p>
    <w:p w:rsidR="0020353F" w:rsidRPr="0068547A" w:rsidRDefault="0020353F" w:rsidP="0020353F">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d.</w:t>
      </w:r>
      <w:r w:rsidRPr="002B2A8F">
        <w:rPr>
          <w:rFonts w:ascii="Palatino Linotype" w:hAnsi="Palatino Linotype"/>
          <w:i/>
        </w:rPr>
        <w:tab/>
        <w:t xml:space="preserve">La cantidad de luminarias y balastros instalados, el tipo de equipos y su capacidad (potencia) instalados que </w:t>
      </w:r>
      <w:r w:rsidR="00B23956">
        <w:rPr>
          <w:rFonts w:ascii="Palatino Linotype" w:hAnsi="Palatino Linotype"/>
          <w:b/>
          <w:i/>
        </w:rPr>
        <w:t xml:space="preserve">poseen equipo de medición </w:t>
      </w:r>
      <w:r w:rsidR="00B23956" w:rsidRPr="00B23956">
        <w:rPr>
          <w:rFonts w:ascii="Palatino Linotype" w:hAnsi="Palatino Linotype"/>
          <w:b/>
          <w:i/>
        </w:rPr>
        <w:t>para los años</w:t>
      </w:r>
      <w:r w:rsidR="00B23956">
        <w:rPr>
          <w:rFonts w:ascii="Palatino Linotype" w:hAnsi="Palatino Linotype"/>
          <w:i/>
        </w:rPr>
        <w:t xml:space="preserve"> 2016, 2017, 2018, y lo que va del año 2019.</w:t>
      </w:r>
    </w:p>
    <w:p w:rsidR="0020353F" w:rsidRPr="0068547A" w:rsidRDefault="0020353F" w:rsidP="0020353F">
      <w:pPr>
        <w:tabs>
          <w:tab w:val="left" w:pos="709"/>
        </w:tabs>
        <w:spacing w:after="0" w:line="240" w:lineRule="auto"/>
        <w:ind w:left="1701" w:right="567" w:hanging="425"/>
        <w:jc w:val="both"/>
        <w:rPr>
          <w:rFonts w:ascii="Palatino Linotype" w:hAnsi="Palatino Linotype"/>
          <w:b/>
          <w:i/>
        </w:rPr>
      </w:pPr>
    </w:p>
    <w:p w:rsidR="0020353F" w:rsidRPr="00AA280C" w:rsidRDefault="0020353F" w:rsidP="0020353F">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7.</w:t>
      </w:r>
      <w:r w:rsidRPr="00AA280C">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rsidR="0020353F" w:rsidRPr="00AA280C" w:rsidRDefault="0020353F" w:rsidP="0020353F">
      <w:pPr>
        <w:tabs>
          <w:tab w:val="left" w:pos="709"/>
        </w:tabs>
        <w:spacing w:after="0" w:line="240" w:lineRule="auto"/>
        <w:ind w:left="1276" w:right="567" w:hanging="425"/>
        <w:jc w:val="both"/>
        <w:rPr>
          <w:rFonts w:ascii="Palatino Linotype" w:hAnsi="Palatino Linotype"/>
          <w:i/>
        </w:rPr>
      </w:pPr>
    </w:p>
    <w:p w:rsidR="0020353F" w:rsidRPr="00AA280C" w:rsidRDefault="0020353F" w:rsidP="0020353F">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8.</w:t>
      </w:r>
      <w:r w:rsidRPr="00AA280C">
        <w:rPr>
          <w:rFonts w:ascii="Palatino Linotype" w:hAnsi="Palatino Linotype"/>
          <w:i/>
        </w:rPr>
        <w:tab/>
        <w:t>Del censo anterior al censo más reciente de luminarias y balastros del sistema de alumbrado público municipal que exista en el municipio, que contenga la siguiente información:</w:t>
      </w:r>
    </w:p>
    <w:p w:rsidR="0020353F" w:rsidRPr="00AA280C" w:rsidRDefault="0020353F" w:rsidP="0020353F">
      <w:pPr>
        <w:tabs>
          <w:tab w:val="left" w:pos="709"/>
        </w:tabs>
        <w:spacing w:after="0" w:line="240" w:lineRule="auto"/>
        <w:ind w:left="1701" w:right="567" w:hanging="425"/>
        <w:jc w:val="both"/>
        <w:rPr>
          <w:rFonts w:ascii="Palatino Linotype" w:hAnsi="Palatino Linotype"/>
          <w:i/>
        </w:rPr>
      </w:pPr>
    </w:p>
    <w:p w:rsidR="00B23956" w:rsidRPr="0068547A" w:rsidRDefault="0020353F" w:rsidP="00B23956">
      <w:pPr>
        <w:tabs>
          <w:tab w:val="left" w:pos="709"/>
        </w:tabs>
        <w:spacing w:after="0" w:line="240" w:lineRule="auto"/>
        <w:ind w:left="1701" w:right="567" w:hanging="425"/>
        <w:jc w:val="both"/>
        <w:rPr>
          <w:rFonts w:ascii="Palatino Linotype" w:hAnsi="Palatino Linotype"/>
          <w:b/>
          <w:i/>
        </w:rPr>
      </w:pPr>
      <w:r w:rsidRPr="00AA280C">
        <w:rPr>
          <w:rFonts w:ascii="Palatino Linotype" w:hAnsi="Palatino Linotype"/>
          <w:i/>
        </w:rPr>
        <w:t>e.</w:t>
      </w:r>
      <w:r w:rsidRPr="00AA280C">
        <w:rPr>
          <w:rFonts w:ascii="Palatino Linotype" w:hAnsi="Palatino Linotype"/>
          <w:i/>
        </w:rPr>
        <w:tab/>
        <w:t>La cantidad de luminarias y balastros, el tipo de equipos, la capacidad (potencia), la ubicación (calle y/o colonia y/o delegación) y el tipo de poste en el que están montadas las luminarias (lámi</w:t>
      </w:r>
      <w:r w:rsidR="00B23956">
        <w:rPr>
          <w:rFonts w:ascii="Palatino Linotype" w:hAnsi="Palatino Linotype"/>
          <w:i/>
        </w:rPr>
        <w:t xml:space="preserve">na, concreto, madera, etcétera) en </w:t>
      </w:r>
      <w:r w:rsidR="00B23956" w:rsidRPr="00B23956">
        <w:rPr>
          <w:rFonts w:ascii="Palatino Linotype" w:hAnsi="Palatino Linotype"/>
          <w:i/>
        </w:rPr>
        <w:t>los años</w:t>
      </w:r>
      <w:r w:rsidR="00B23956">
        <w:rPr>
          <w:rFonts w:ascii="Palatino Linotype" w:hAnsi="Palatino Linotype"/>
          <w:i/>
        </w:rPr>
        <w:t xml:space="preserve"> </w:t>
      </w:r>
      <w:r w:rsidR="00B23956" w:rsidRPr="00B23956">
        <w:rPr>
          <w:rFonts w:ascii="Palatino Linotype" w:hAnsi="Palatino Linotype"/>
          <w:b/>
          <w:i/>
        </w:rPr>
        <w:t>2016, 2017, 2018, y los meses que van del año 2019.</w:t>
      </w:r>
    </w:p>
    <w:p w:rsidR="0020353F" w:rsidRPr="00AA280C" w:rsidRDefault="0020353F" w:rsidP="0020353F">
      <w:pPr>
        <w:tabs>
          <w:tab w:val="left" w:pos="709"/>
        </w:tabs>
        <w:spacing w:after="0" w:line="240" w:lineRule="auto"/>
        <w:ind w:left="1701" w:right="567" w:hanging="425"/>
        <w:jc w:val="both"/>
        <w:rPr>
          <w:rFonts w:ascii="Palatino Linotype" w:hAnsi="Palatino Linotype"/>
          <w:i/>
        </w:rPr>
      </w:pPr>
    </w:p>
    <w:p w:rsidR="0020353F" w:rsidRPr="00AA280C" w:rsidRDefault="0020353F" w:rsidP="0020353F">
      <w:pPr>
        <w:tabs>
          <w:tab w:val="left" w:pos="709"/>
        </w:tabs>
        <w:spacing w:after="0" w:line="240" w:lineRule="auto"/>
        <w:ind w:left="1701" w:right="567" w:hanging="425"/>
        <w:jc w:val="both"/>
        <w:rPr>
          <w:rFonts w:ascii="Palatino Linotype" w:hAnsi="Palatino Linotype"/>
          <w:i/>
        </w:rPr>
      </w:pPr>
    </w:p>
    <w:p w:rsidR="00B23956" w:rsidRPr="0068547A" w:rsidRDefault="0020353F" w:rsidP="00B23956">
      <w:pPr>
        <w:tabs>
          <w:tab w:val="left" w:pos="709"/>
        </w:tabs>
        <w:spacing w:after="0" w:line="240" w:lineRule="auto"/>
        <w:ind w:left="1701" w:right="567" w:hanging="425"/>
        <w:jc w:val="both"/>
        <w:rPr>
          <w:rFonts w:ascii="Palatino Linotype" w:hAnsi="Palatino Linotype"/>
          <w:b/>
          <w:i/>
        </w:rPr>
      </w:pPr>
      <w:r w:rsidRPr="00AA280C">
        <w:rPr>
          <w:rFonts w:ascii="Palatino Linotype" w:hAnsi="Palatino Linotype"/>
          <w:i/>
        </w:rPr>
        <w:t>f.</w:t>
      </w:r>
      <w:r w:rsidRPr="00AA280C">
        <w:rPr>
          <w:rFonts w:ascii="Palatino Linotype" w:hAnsi="Palatino Linotype"/>
          <w:i/>
        </w:rPr>
        <w:tab/>
        <w:t xml:space="preserve">El </w:t>
      </w:r>
      <w:r w:rsidRPr="00AA280C">
        <w:rPr>
          <w:rFonts w:ascii="Palatino Linotype" w:hAnsi="Palatino Linotype"/>
          <w:b/>
          <w:i/>
        </w:rPr>
        <w:t>Registro Permanente de Usuario</w:t>
      </w:r>
      <w:r w:rsidRPr="00AA280C">
        <w:rPr>
          <w:rFonts w:ascii="Palatino Linotype" w:hAnsi="Palatino Linotype"/>
          <w:i/>
        </w:rPr>
        <w:t xml:space="preserve"> (RPU o RPUs) asignado (s) al servicio de alumbrado público municipal tanto del servicio es</w:t>
      </w:r>
      <w:r w:rsidR="00B23956">
        <w:rPr>
          <w:rFonts w:ascii="Palatino Linotype" w:hAnsi="Palatino Linotype"/>
          <w:i/>
        </w:rPr>
        <w:t>timado como del servicio medido</w:t>
      </w:r>
      <w:r w:rsidR="00B23956" w:rsidRPr="00B23956">
        <w:rPr>
          <w:rFonts w:ascii="Palatino Linotype" w:hAnsi="Palatino Linotype"/>
          <w:i/>
        </w:rPr>
        <w:t xml:space="preserve"> </w:t>
      </w:r>
      <w:r w:rsidR="00B23956">
        <w:rPr>
          <w:rFonts w:ascii="Palatino Linotype" w:hAnsi="Palatino Linotype"/>
          <w:i/>
        </w:rPr>
        <w:t xml:space="preserve">en </w:t>
      </w:r>
      <w:r w:rsidR="00B23956" w:rsidRPr="00B23956">
        <w:rPr>
          <w:rFonts w:ascii="Palatino Linotype" w:hAnsi="Palatino Linotype"/>
          <w:i/>
        </w:rPr>
        <w:t>los años</w:t>
      </w:r>
      <w:r w:rsidR="00B23956">
        <w:rPr>
          <w:rFonts w:ascii="Palatino Linotype" w:hAnsi="Palatino Linotype"/>
          <w:i/>
        </w:rPr>
        <w:t xml:space="preserve"> </w:t>
      </w:r>
      <w:r w:rsidR="00B23956" w:rsidRPr="00B23956">
        <w:rPr>
          <w:rFonts w:ascii="Palatino Linotype" w:hAnsi="Palatino Linotype"/>
          <w:b/>
          <w:i/>
        </w:rPr>
        <w:t>2016, 2017, 2018, y los meses que van del año 2019.</w:t>
      </w:r>
    </w:p>
    <w:p w:rsidR="0020353F" w:rsidRPr="00AA280C" w:rsidRDefault="0020353F" w:rsidP="0020353F">
      <w:pPr>
        <w:tabs>
          <w:tab w:val="left" w:pos="709"/>
        </w:tabs>
        <w:spacing w:after="0" w:line="240" w:lineRule="auto"/>
        <w:ind w:left="1701" w:right="567" w:hanging="425"/>
        <w:jc w:val="both"/>
        <w:rPr>
          <w:rFonts w:ascii="Palatino Linotype" w:hAnsi="Palatino Linotype"/>
          <w:i/>
        </w:rPr>
      </w:pPr>
    </w:p>
    <w:p w:rsidR="0020353F" w:rsidRPr="005C6D21" w:rsidRDefault="0020353F" w:rsidP="0020353F">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III.- COBERTURA (EXPANSIÓN) DEL SISTEMA DE ALUMBRADO PÚBLICO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9.</w:t>
      </w:r>
      <w:r w:rsidRPr="005C6D21">
        <w:rPr>
          <w:rFonts w:ascii="Palatino Linotype" w:hAnsi="Palatino Linotype"/>
          <w:i/>
          <w:szCs w:val="24"/>
        </w:rPr>
        <w:tab/>
        <w:t>En caso de que el municipio haya realizado un proyecto de electrificación para ampliar el sistema de alumbrado público y ofrecer este servicio a la o las comunidades durante los años 2013, 2014, 2015, 2016, 2017, 2018 y los meses que van de 2019, solicito la siguiente información desglosada:</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Así como la fecha de modificación de su nuevo consumo en el sistema de facturación del alumbrado público ante CFE.</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i.</w:t>
      </w:r>
      <w:r w:rsidRPr="005C6D21">
        <w:rPr>
          <w:rFonts w:ascii="Palatino Linotype" w:hAnsi="Palatino Linotype"/>
          <w:i/>
          <w:szCs w:val="24"/>
        </w:rPr>
        <w:tab/>
        <w:t>En donde se notificaron o publicaron los proyectos.</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IV.- MODERNIZACIÓN DEL SISTEMA DE ALUMBRADO PÚBLICO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 y/o comunidad y/o avenida).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La georreferenciación de cada uno de los puntos de luz del nuevo alumbrado público,</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i.</w:t>
      </w:r>
      <w:r w:rsidRPr="005C6D21">
        <w:rPr>
          <w:rFonts w:ascii="Palatino Linotype" w:hAnsi="Palatino Linotype"/>
          <w:i/>
          <w:szCs w:val="24"/>
        </w:rPr>
        <w:tab/>
        <w:t>La fecha de modificación de su nuevo consumo en el sistema de facturación del alumbrado público ante CFE.</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j.</w:t>
      </w:r>
      <w:r w:rsidRPr="005C6D21">
        <w:rPr>
          <w:rFonts w:ascii="Palatino Linotype" w:hAnsi="Palatino Linotype"/>
          <w:i/>
          <w:szCs w:val="24"/>
        </w:rPr>
        <w:tab/>
        <w:t>El tipo de contrato celebrado para la adquisición de los nuevos equipos (licitación en su modalidad abierta o restringida, o adjudicación directa)</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k.</w:t>
      </w:r>
      <w:r w:rsidRPr="005C6D21">
        <w:rPr>
          <w:rFonts w:ascii="Palatino Linotype" w:hAnsi="Palatino Linotype"/>
          <w:i/>
          <w:szCs w:val="24"/>
        </w:rPr>
        <w:tab/>
        <w:t>Número y nombre de las empresas concursantes o convocadas.</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l.</w:t>
      </w:r>
      <w:r w:rsidRPr="005C6D21">
        <w:rPr>
          <w:rFonts w:ascii="Palatino Linotype" w:hAnsi="Palatino Linotype"/>
          <w:i/>
          <w:szCs w:val="24"/>
        </w:rPr>
        <w:tab/>
        <w:t>Los criterios de selección utilizados por el comité de adquisiciones para elegir a la empresa contratada para realizar la modernización del sistema de alumbrado público.</w:t>
      </w:r>
    </w:p>
    <w:p w:rsidR="0020353F" w:rsidRPr="005C6D21" w:rsidRDefault="0020353F" w:rsidP="0020353F">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lastRenderedPageBreak/>
        <w:t>m.</w:t>
      </w:r>
      <w:r w:rsidRPr="005C6D21">
        <w:rPr>
          <w:rFonts w:ascii="Palatino Linotype" w:hAnsi="Palatino Linotype"/>
          <w:i/>
          <w:szCs w:val="24"/>
        </w:rPr>
        <w:tab/>
        <w:t>El acta de cabildo en el cual se fundamenta, justifica, expone y autoriza el proyecto.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11.</w:t>
      </w:r>
      <w:r w:rsidRPr="005C6D21">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V.- ADMINISTRACIÓN DEL SERVICIO DE ALUMBRADO PÚBLICO</w:t>
      </w:r>
    </w:p>
    <w:p w:rsidR="0020353F" w:rsidRPr="005C6D21" w:rsidRDefault="0020353F" w:rsidP="0020353F">
      <w:pPr>
        <w:tabs>
          <w:tab w:val="left" w:pos="709"/>
        </w:tabs>
        <w:spacing w:after="0" w:line="240" w:lineRule="auto"/>
        <w:ind w:left="567" w:right="567"/>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w:t>
      </w:r>
      <w:r w:rsidRPr="005C6D21">
        <w:rPr>
          <w:rFonts w:ascii="Palatino Linotype" w:hAnsi="Palatino Linotype"/>
          <w:i/>
          <w:szCs w:val="24"/>
        </w:rPr>
        <w:tab/>
        <w:t xml:space="preserve">Se solicita Copia del </w:t>
      </w:r>
      <w:r w:rsidRPr="0068547A">
        <w:rPr>
          <w:rFonts w:ascii="Palatino Linotype" w:hAnsi="Palatino Linotype"/>
          <w:b/>
          <w:i/>
          <w:szCs w:val="24"/>
        </w:rPr>
        <w:t>contrato de prestación de servicios</w:t>
      </w:r>
      <w:r w:rsidRPr="005C6D21">
        <w:rPr>
          <w:rFonts w:ascii="Palatino Linotype" w:hAnsi="Palatino Linotype"/>
          <w:i/>
          <w:szCs w:val="24"/>
        </w:rPr>
        <w:t xml:space="preserve"> por concepto de suministro de energía eléctrica por parte de la </w:t>
      </w:r>
      <w:r w:rsidRPr="0068547A">
        <w:rPr>
          <w:rFonts w:ascii="Palatino Linotype" w:hAnsi="Palatino Linotype"/>
          <w:b/>
          <w:i/>
          <w:szCs w:val="24"/>
        </w:rPr>
        <w:t>CFE al municipio</w:t>
      </w:r>
      <w:r w:rsidR="00FD4088">
        <w:rPr>
          <w:rFonts w:ascii="Palatino Linotype" w:hAnsi="Palatino Linotype"/>
          <w:i/>
          <w:szCs w:val="24"/>
        </w:rPr>
        <w:t xml:space="preserve"> (ayuntamiento) ´para el alumbrado publico. Con el que cuente el municipio.</w:t>
      </w: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2.</w:t>
      </w:r>
      <w:r w:rsidRPr="005C6D21">
        <w:rPr>
          <w:rFonts w:ascii="Palatino Linotype" w:hAnsi="Palatino Linotype"/>
          <w:i/>
          <w:szCs w:val="24"/>
        </w:rPr>
        <w:tab/>
        <w:t xml:space="preserve">Se solicita Copia del </w:t>
      </w:r>
      <w:r w:rsidRPr="0068547A">
        <w:rPr>
          <w:rFonts w:ascii="Palatino Linotype" w:hAnsi="Palatino Linotype"/>
          <w:b/>
          <w:i/>
          <w:szCs w:val="24"/>
        </w:rPr>
        <w:t>convenio de “Peso por Peso” firmado entre la CFE y el municipio</w:t>
      </w:r>
      <w:r w:rsidR="00FD4088">
        <w:rPr>
          <w:rFonts w:ascii="Palatino Linotype" w:hAnsi="Palatino Linotype"/>
          <w:i/>
          <w:szCs w:val="24"/>
        </w:rPr>
        <w:t xml:space="preserve"> (ayuntamiento), en caso de existir convenio.</w:t>
      </w: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3.</w:t>
      </w:r>
      <w:r w:rsidRPr="005C6D21">
        <w:rPr>
          <w:rFonts w:ascii="Palatino Linotype" w:hAnsi="Palatino Linotype"/>
          <w:i/>
          <w:szCs w:val="24"/>
        </w:rPr>
        <w:tab/>
        <w:t xml:space="preserve">Se solicita Copia del </w:t>
      </w:r>
      <w:r w:rsidRPr="0068547A">
        <w:rPr>
          <w:rFonts w:ascii="Palatino Linotype" w:hAnsi="Palatino Linotype"/>
          <w:b/>
          <w:i/>
          <w:szCs w:val="24"/>
        </w:rPr>
        <w:t>convenio para recaudar el Derecho de Alumbrado Público “DAP”</w:t>
      </w:r>
      <w:r w:rsidRPr="005C6D21">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4.</w:t>
      </w:r>
      <w:r w:rsidRPr="005C6D21">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5.</w:t>
      </w:r>
      <w:r w:rsidRPr="005C6D21">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p>
    <w:p w:rsidR="0020353F" w:rsidRPr="005C6D21" w:rsidRDefault="0020353F" w:rsidP="0020353F">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6.</w:t>
      </w:r>
      <w:r w:rsidRPr="005C6D21">
        <w:rPr>
          <w:rFonts w:ascii="Palatino Linotype" w:hAnsi="Palatino Linotype"/>
          <w:i/>
          <w:szCs w:val="24"/>
        </w:rPr>
        <w:tab/>
        <w:t>Las normas y lineamientos que el municipio sigue para operar y proporcionar el servicio de alumbrado público municipal.</w:t>
      </w:r>
      <w:r>
        <w:rPr>
          <w:rFonts w:ascii="Palatino Linotype" w:hAnsi="Palatino Linotype"/>
          <w:i/>
          <w:szCs w:val="24"/>
        </w:rPr>
        <w:t>” (sic)</w:t>
      </w:r>
    </w:p>
    <w:p w:rsidR="0020353F" w:rsidRDefault="0020353F" w:rsidP="0020353F">
      <w:pPr>
        <w:pStyle w:val="Sinespaciado"/>
        <w:spacing w:line="360" w:lineRule="auto"/>
        <w:jc w:val="both"/>
        <w:rPr>
          <w:rFonts w:ascii="Palatino Linotype" w:hAnsi="Palatino Linotype" w:cs="Arial"/>
        </w:rPr>
      </w:pPr>
    </w:p>
    <w:p w:rsidR="0020353F" w:rsidRDefault="0020353F" w:rsidP="0020353F">
      <w:pPr>
        <w:pStyle w:val="Sinespaciado"/>
        <w:spacing w:line="360" w:lineRule="auto"/>
        <w:jc w:val="both"/>
        <w:rPr>
          <w:rFonts w:ascii="Palatino Linotype" w:hAnsi="Palatino Linotype" w:cs="Arial"/>
        </w:rPr>
      </w:pPr>
      <w:r w:rsidRPr="006010FE">
        <w:rPr>
          <w:rFonts w:ascii="Palatino Linotype" w:hAnsi="Palatino Linotype" w:cs="Arial"/>
        </w:rPr>
        <w:lastRenderedPageBreak/>
        <w:t>Ahora bien, quedando establecido lo anterior, este Órgano Garante considera viable realizar el estud</w:t>
      </w:r>
      <w:r>
        <w:rPr>
          <w:rFonts w:ascii="Palatino Linotype" w:hAnsi="Palatino Linotype" w:cs="Arial"/>
        </w:rPr>
        <w:t>io en aras de establecer si el sujeto o</w:t>
      </w:r>
      <w:r w:rsidRPr="006010FE">
        <w:rPr>
          <w:rFonts w:ascii="Palatino Linotype" w:hAnsi="Palatino Linotype" w:cs="Arial"/>
        </w:rPr>
        <w:t xml:space="preserve">bligado cuenta con las atribuciones para generar, administrar o poseer la información solicitada en el ejercicios de sus atribuciones , funciones, facultades o competencia, y si dicha información se considera pública y susceptible de ser </w:t>
      </w:r>
      <w:r>
        <w:rPr>
          <w:rFonts w:ascii="Palatino Linotype" w:hAnsi="Palatino Linotype" w:cs="Arial"/>
        </w:rPr>
        <w:t>entregada a la r</w:t>
      </w:r>
      <w:r w:rsidRPr="006010FE">
        <w:rPr>
          <w:rFonts w:ascii="Palatino Linotype" w:hAnsi="Palatino Linotype" w:cs="Arial"/>
        </w:rPr>
        <w:t>ecurrente.</w:t>
      </w:r>
    </w:p>
    <w:p w:rsidR="0020353F" w:rsidRDefault="0020353F" w:rsidP="0020353F">
      <w:pPr>
        <w:pStyle w:val="Sinespaciado"/>
        <w:rPr>
          <w:rFonts w:ascii="Palatino Linotype" w:hAnsi="Palatino Linotype" w:cs="Arial"/>
        </w:rPr>
      </w:pPr>
    </w:p>
    <w:p w:rsidR="0020353F" w:rsidRPr="006010FE" w:rsidRDefault="0020353F" w:rsidP="0020353F">
      <w:pPr>
        <w:pStyle w:val="Sinespaciado"/>
      </w:pPr>
    </w:p>
    <w:p w:rsidR="0020353F" w:rsidRPr="006010FE" w:rsidRDefault="0020353F" w:rsidP="0020353F">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20353F" w:rsidRPr="006010FE" w:rsidRDefault="0020353F" w:rsidP="0020353F">
      <w:pPr>
        <w:pStyle w:val="Sinespaciado"/>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20353F" w:rsidRPr="006010FE" w:rsidRDefault="0020353F" w:rsidP="0020353F">
      <w:pPr>
        <w:pStyle w:val="Sinespaciado"/>
        <w:ind w:left="567" w:right="567"/>
        <w:jc w:val="both"/>
        <w:rPr>
          <w:rFonts w:ascii="Palatino Linotype" w:hAnsi="Palatino Linotype"/>
          <w:i/>
          <w:sz w:val="22"/>
          <w:szCs w:val="22"/>
        </w:rPr>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20353F" w:rsidRPr="006010FE" w:rsidRDefault="0020353F" w:rsidP="0020353F">
      <w:pPr>
        <w:pStyle w:val="Sinespaciado"/>
        <w:ind w:left="567" w:right="567"/>
        <w:jc w:val="both"/>
        <w:rPr>
          <w:rFonts w:ascii="Palatino Linotype" w:hAnsi="Palatino Linotype"/>
          <w:i/>
          <w:sz w:val="22"/>
          <w:szCs w:val="22"/>
        </w:rPr>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20353F" w:rsidRPr="006010FE" w:rsidRDefault="0020353F" w:rsidP="0020353F">
      <w:pPr>
        <w:pStyle w:val="Sinespaciado"/>
        <w:ind w:left="567" w:right="567"/>
        <w:jc w:val="both"/>
        <w:rPr>
          <w:rFonts w:ascii="Palatino Linotype" w:hAnsi="Palatino Linotype"/>
          <w:i/>
          <w:sz w:val="22"/>
          <w:szCs w:val="22"/>
        </w:rPr>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20353F" w:rsidRPr="006010FE" w:rsidRDefault="0020353F" w:rsidP="0020353F">
      <w:pPr>
        <w:pStyle w:val="Sinespaciado"/>
        <w:ind w:left="567" w:right="567"/>
        <w:jc w:val="both"/>
        <w:rPr>
          <w:rFonts w:ascii="Palatino Linotype" w:hAnsi="Palatino Linotype"/>
          <w:i/>
          <w:sz w:val="22"/>
          <w:szCs w:val="22"/>
        </w:rPr>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 xml:space="preserve">Los </w:t>
      </w:r>
      <w:r w:rsidRPr="006010FE">
        <w:rPr>
          <w:rFonts w:ascii="Palatino Linotype" w:hAnsi="Palatino Linotype"/>
          <w:b/>
          <w:i/>
          <w:sz w:val="22"/>
          <w:szCs w:val="22"/>
        </w:rPr>
        <w:lastRenderedPageBreak/>
        <w:t>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20353F" w:rsidRPr="006010FE" w:rsidRDefault="0020353F" w:rsidP="0020353F">
      <w:pPr>
        <w:pStyle w:val="Sinespaciado"/>
        <w:ind w:left="567" w:right="567"/>
        <w:jc w:val="both"/>
        <w:rPr>
          <w:rFonts w:ascii="Palatino Linotype" w:hAnsi="Palatino Linotype"/>
          <w:i/>
          <w:sz w:val="22"/>
          <w:szCs w:val="22"/>
        </w:rPr>
      </w:pPr>
    </w:p>
    <w:p w:rsidR="0020353F" w:rsidRDefault="0020353F" w:rsidP="0020353F">
      <w:pPr>
        <w:pStyle w:val="Sinespaciado"/>
        <w:spacing w:line="360" w:lineRule="auto"/>
        <w:jc w:val="both"/>
        <w:rPr>
          <w:rFonts w:ascii="Palatino Linotype" w:hAnsi="Palatino Linotype"/>
        </w:rPr>
      </w:pPr>
    </w:p>
    <w:p w:rsidR="0020353F" w:rsidRPr="006010FE" w:rsidRDefault="0020353F" w:rsidP="0020353F">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20353F" w:rsidRPr="006010FE" w:rsidRDefault="0020353F" w:rsidP="0020353F">
      <w:pPr>
        <w:pStyle w:val="Sinespaciado"/>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20353F" w:rsidRPr="006010FE" w:rsidRDefault="0020353F" w:rsidP="0020353F">
      <w:pPr>
        <w:pStyle w:val="Sinespaciado"/>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0353F" w:rsidRPr="006010FE" w:rsidRDefault="0020353F" w:rsidP="0020353F">
      <w:pPr>
        <w:pStyle w:val="Sinespaciado"/>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20353F" w:rsidRPr="006010FE" w:rsidRDefault="0020353F" w:rsidP="0020353F">
      <w:pPr>
        <w:pStyle w:val="Sinespaciado"/>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0353F" w:rsidRPr="006010FE" w:rsidRDefault="0020353F" w:rsidP="0020353F">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rsidR="0020353F" w:rsidRPr="006010FE" w:rsidRDefault="0020353F" w:rsidP="0020353F">
      <w:pPr>
        <w:pStyle w:val="Sinespaciado"/>
        <w:spacing w:line="360" w:lineRule="auto"/>
        <w:jc w:val="both"/>
        <w:rPr>
          <w:rFonts w:ascii="Palatino Linotype" w:hAnsi="Palatino Linotype"/>
        </w:rPr>
      </w:pPr>
    </w:p>
    <w:p w:rsidR="0020353F" w:rsidRPr="006010FE" w:rsidRDefault="0020353F" w:rsidP="0020353F">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20353F" w:rsidRPr="006010FE" w:rsidRDefault="0020353F" w:rsidP="0020353F">
      <w:pPr>
        <w:pStyle w:val="Sinespaciado"/>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20353F" w:rsidRPr="006010FE" w:rsidRDefault="0020353F" w:rsidP="0020353F">
      <w:pPr>
        <w:pStyle w:val="Sinespaciado"/>
        <w:ind w:left="567" w:right="567"/>
        <w:jc w:val="both"/>
        <w:rPr>
          <w:rFonts w:ascii="Palatino Linotype" w:hAnsi="Palatino Linotype"/>
          <w:i/>
          <w:sz w:val="22"/>
          <w:szCs w:val="22"/>
        </w:rPr>
      </w:pP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20353F" w:rsidRPr="00056D21" w:rsidRDefault="0020353F" w:rsidP="0020353F">
      <w:pPr>
        <w:pStyle w:val="Sinespaciado"/>
        <w:ind w:left="567" w:right="567"/>
        <w:jc w:val="both"/>
        <w:rPr>
          <w:rFonts w:ascii="Palatino Linotype" w:hAnsi="Palatino Linotype"/>
          <w:b/>
          <w:i/>
          <w:sz w:val="22"/>
          <w:szCs w:val="22"/>
          <w:u w:val="single"/>
        </w:rPr>
      </w:pPr>
      <w:r w:rsidRPr="00056D21">
        <w:rPr>
          <w:rFonts w:ascii="Palatino Linotype" w:hAnsi="Palatino Linotype"/>
          <w:b/>
          <w:i/>
          <w:sz w:val="22"/>
          <w:szCs w:val="22"/>
          <w:u w:val="single"/>
        </w:rPr>
        <w:t>IV. Los ayuntamientos y las dependencias, organismos, órganos y entidades de la administración municipal;</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20353F" w:rsidRPr="006010FE" w:rsidRDefault="0020353F" w:rsidP="0020353F">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20353F" w:rsidRPr="00056D21" w:rsidRDefault="0020353F" w:rsidP="0020353F">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rsidR="0020353F" w:rsidRPr="00186D82" w:rsidRDefault="0020353F" w:rsidP="0020353F">
      <w:pPr>
        <w:pStyle w:val="Sinespaciado"/>
        <w:ind w:left="567" w:right="567"/>
        <w:jc w:val="both"/>
        <w:rPr>
          <w:rFonts w:ascii="Palatino Linotype" w:hAnsi="Palatino Linotype"/>
          <w:b/>
          <w:i/>
          <w:sz w:val="22"/>
          <w:szCs w:val="22"/>
          <w:u w:val="single"/>
        </w:rPr>
      </w:pPr>
    </w:p>
    <w:p w:rsidR="0020353F" w:rsidRPr="00186D82" w:rsidRDefault="0020353F" w:rsidP="0020353F">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0353F" w:rsidRPr="00186D82" w:rsidRDefault="0020353F" w:rsidP="0020353F">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rsidR="0020353F" w:rsidRDefault="0020353F" w:rsidP="0020353F">
      <w:pPr>
        <w:pStyle w:val="Sinespaciado"/>
        <w:spacing w:line="360" w:lineRule="auto"/>
        <w:jc w:val="both"/>
        <w:rPr>
          <w:rFonts w:ascii="Palatino Linotype" w:hAnsi="Palatino Linotype"/>
        </w:rPr>
      </w:pPr>
    </w:p>
    <w:p w:rsidR="0020353F" w:rsidRPr="006010FE" w:rsidRDefault="0020353F" w:rsidP="0020353F">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20353F" w:rsidRDefault="0020353F" w:rsidP="0020353F">
      <w:pPr>
        <w:tabs>
          <w:tab w:val="left" w:pos="8931"/>
        </w:tabs>
        <w:spacing w:after="0" w:line="360" w:lineRule="auto"/>
        <w:ind w:right="51"/>
        <w:jc w:val="both"/>
        <w:rPr>
          <w:rFonts w:ascii="Palatino Linotype" w:hAnsi="Palatino Linotype"/>
          <w:sz w:val="24"/>
          <w:lang w:val="es-ES_tradnl"/>
        </w:rPr>
      </w:pPr>
    </w:p>
    <w:p w:rsidR="0020353F" w:rsidRDefault="0020353F" w:rsidP="0020353F">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Con base a lo anterior, tenemos que el sujeto obligado fue omiso en presentar la respuesta correspondiente a los requerimientos inmersos en la solicitud de información, por ende en medio de defensa respectivo el hoy recurrente promovió el medio de impugnación, materia del presente fallo, doliéndose de la falta de respuesta de dicha autoridad, asimismo resalta que el sujeto obligado fue omiso en presentar el informe justificado correspondiente.</w:t>
      </w:r>
    </w:p>
    <w:p w:rsidR="0020353F" w:rsidRDefault="0020353F" w:rsidP="0020353F">
      <w:pPr>
        <w:tabs>
          <w:tab w:val="left" w:pos="1365"/>
        </w:tabs>
        <w:spacing w:after="0" w:line="360" w:lineRule="auto"/>
        <w:ind w:right="51"/>
        <w:jc w:val="both"/>
        <w:rPr>
          <w:rFonts w:ascii="Palatino Linotype" w:hAnsi="Palatino Linotype"/>
          <w:sz w:val="24"/>
          <w:szCs w:val="24"/>
        </w:rPr>
      </w:pPr>
    </w:p>
    <w:p w:rsidR="0020353F" w:rsidRDefault="0020353F" w:rsidP="0020353F">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t>Ahora bien, e</w:t>
      </w:r>
      <w:r w:rsidRPr="006D0309">
        <w:rPr>
          <w:rFonts w:ascii="Palatino Linotype" w:hAnsi="Palatino Linotype"/>
          <w:color w:val="000000"/>
        </w:rPr>
        <w:t xml:space="preserve">n dicha solicitud se observa en primer lugar que la información fue formulada parcialmente a través de planteamientos en donde </w:t>
      </w:r>
      <w:r w:rsidRPr="006D0309">
        <w:rPr>
          <w:rFonts w:ascii="Palatino Linotype" w:hAnsi="Palatino Linotype" w:cs="Arial"/>
          <w:bCs/>
          <w:iCs/>
          <w:color w:val="222222"/>
        </w:rPr>
        <w:t>no se identifica un documento en específico</w:t>
      </w:r>
      <w:r w:rsidRPr="006D0309">
        <w:rPr>
          <w:rFonts w:ascii="Palatino Linotype" w:hAnsi="Palatino Linotype"/>
          <w:color w:val="000000"/>
        </w:rPr>
        <w:t>, en segundo lugar se aprecia que en la misma se vierten manifestaciones subjetivas que no pueden ser atendidas mediante el Derecho de Acceso a la Información.</w:t>
      </w:r>
    </w:p>
    <w:p w:rsidR="0020353F" w:rsidRDefault="0020353F" w:rsidP="0020353F">
      <w:pPr>
        <w:tabs>
          <w:tab w:val="left" w:pos="1365"/>
        </w:tabs>
        <w:spacing w:after="0" w:line="360" w:lineRule="auto"/>
        <w:ind w:right="51"/>
        <w:jc w:val="both"/>
        <w:rPr>
          <w:rFonts w:ascii="Palatino Linotype" w:hAnsi="Palatino Linotype"/>
          <w:sz w:val="24"/>
          <w:szCs w:val="24"/>
        </w:rPr>
      </w:pPr>
    </w:p>
    <w:p w:rsidR="0020353F" w:rsidRDefault="0020353F" w:rsidP="0020353F">
      <w:pPr>
        <w:pStyle w:val="Prrafodelista"/>
        <w:autoSpaceDE w:val="0"/>
        <w:autoSpaceDN w:val="0"/>
        <w:adjustRightInd w:val="0"/>
        <w:spacing w:after="240" w:line="360" w:lineRule="auto"/>
        <w:ind w:left="0"/>
        <w:contextualSpacing/>
        <w:jc w:val="both"/>
        <w:rPr>
          <w:rFonts w:ascii="Palatino Linotype" w:hAnsi="Palatino Linotype"/>
        </w:rPr>
      </w:pPr>
      <w:r w:rsidRPr="006D0309">
        <w:rPr>
          <w:rFonts w:ascii="Palatino Linotype" w:hAnsi="Palatino Linotype"/>
        </w:rPr>
        <w:t>Bajo éste tenor</w:t>
      </w:r>
      <w:r>
        <w:rPr>
          <w:rFonts w:ascii="Palatino Linotype" w:hAnsi="Palatino Linotype"/>
        </w:rPr>
        <w:t>,</w:t>
      </w:r>
      <w:r w:rsidRPr="006D0309">
        <w:rPr>
          <w:rFonts w:ascii="Palatino Linotype" w:hAnsi="Palatino Linotype"/>
        </w:rPr>
        <w:t xml:space="preserve"> cabe aclarar que cuando los planteamientos que formulen los particulares se pueda</w:t>
      </w:r>
      <w:r>
        <w:rPr>
          <w:rFonts w:ascii="Palatino Linotype" w:hAnsi="Palatino Linotype"/>
        </w:rPr>
        <w:t>n</w:t>
      </w:r>
      <w:r w:rsidRPr="006D0309">
        <w:rPr>
          <w:rFonts w:ascii="Palatino Linotype" w:hAnsi="Palatino Linotype"/>
        </w:rPr>
        <w:t xml:space="preserve"> colmar con la entrega de </w:t>
      </w:r>
      <w:r>
        <w:rPr>
          <w:rFonts w:ascii="Palatino Linotype" w:hAnsi="Palatino Linotype" w:cs="Arial"/>
        </w:rPr>
        <w:t>documentos que los sujetos o</w:t>
      </w:r>
      <w:r w:rsidRPr="006D0309">
        <w:rPr>
          <w:rFonts w:ascii="Palatino Linotype" w:hAnsi="Palatino Linotype" w:cs="Arial"/>
        </w:rPr>
        <w:t xml:space="preserve">bligados generen, posean o administren en ejercicio de sus atribuciones, se está en presencia del derecho fundamental de acceso a la información, previsto en el artículo 6, Apartado </w:t>
      </w:r>
      <w:r w:rsidRPr="006D0309">
        <w:rPr>
          <w:rFonts w:ascii="Palatino Linotype" w:hAnsi="Palatino Linotype"/>
        </w:rPr>
        <w:t xml:space="preserve">A, </w:t>
      </w:r>
      <w:r w:rsidRPr="006D0309">
        <w:rPr>
          <w:rFonts w:ascii="Palatino Linotype" w:hAnsi="Palatino Linotype"/>
        </w:rPr>
        <w:lastRenderedPageBreak/>
        <w:t>fracción IV de la Constitución Política de los Estados Unidos Mexicanos, el cual deberá garantizarse ordenando la entrega de tales documentales, siempre y cuando éstas sean de acceso público.</w:t>
      </w:r>
    </w:p>
    <w:p w:rsidR="0020353F" w:rsidRDefault="0020353F" w:rsidP="0020353F">
      <w:pPr>
        <w:pStyle w:val="Prrafodelista"/>
        <w:autoSpaceDE w:val="0"/>
        <w:autoSpaceDN w:val="0"/>
        <w:adjustRightInd w:val="0"/>
        <w:spacing w:after="240" w:line="360" w:lineRule="auto"/>
        <w:ind w:left="0"/>
        <w:contextualSpacing/>
        <w:jc w:val="both"/>
        <w:rPr>
          <w:rFonts w:ascii="Palatino Linotype" w:hAnsi="Palatino Linotype"/>
        </w:rPr>
      </w:pPr>
    </w:p>
    <w:p w:rsidR="0020353F" w:rsidRDefault="0020353F" w:rsidP="0020353F">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6D0309">
        <w:rPr>
          <w:rFonts w:ascii="Palatino Linotype" w:hAnsi="Palatino Linotype" w:cs="Arial"/>
          <w:color w:val="000000" w:themeColor="text1"/>
        </w:rPr>
        <w:t>Sirve de sustento a lo anterior, el</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Criterio</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028</w:t>
      </w:r>
      <w:r w:rsidRPr="006D0309">
        <w:rPr>
          <w:rFonts w:ascii="Palatino Linotype" w:hAnsi="Palatino Linotype" w:cs="Arial"/>
          <w:color w:val="000000" w:themeColor="text1"/>
        </w:rPr>
        <w:t>-</w:t>
      </w:r>
      <w:r w:rsidRPr="006D0309">
        <w:rPr>
          <w:rStyle w:val="il"/>
          <w:rFonts w:ascii="Palatino Linotype" w:hAnsi="Palatino Linotype" w:cs="Arial"/>
          <w:color w:val="000000" w:themeColor="text1"/>
        </w:rPr>
        <w:t>10</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emitido por el Pleno del entonces llamado</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D0309">
        <w:rPr>
          <w:rStyle w:val="apple-converted-space"/>
          <w:rFonts w:ascii="Palatino Linotype" w:hAnsi="Palatino Linotype" w:cs="Arial"/>
          <w:i/>
          <w:iCs/>
          <w:color w:val="000000" w:themeColor="text1"/>
        </w:rPr>
        <w:t xml:space="preserve"> </w:t>
      </w:r>
      <w:r w:rsidRPr="006D0309">
        <w:rPr>
          <w:rFonts w:ascii="Palatino Linotype" w:hAnsi="Palatino Linotype" w:cs="Arial"/>
          <w:color w:val="000000" w:themeColor="text1"/>
        </w:rPr>
        <w:t xml:space="preserve">aunque el particular lleve a cabo una solicitud de información sin identificar de forma precisa la documentación, </w:t>
      </w:r>
      <w:r w:rsidRPr="00425D25">
        <w:rPr>
          <w:rFonts w:ascii="Palatino Linotype" w:hAnsi="Palatino Linotype" w:cs="Arial"/>
          <w:color w:val="000000" w:themeColor="text1"/>
        </w:rPr>
        <w:t>el sujeto obligado</w:t>
      </w:r>
      <w:r w:rsidRPr="0012137C">
        <w:rPr>
          <w:rStyle w:val="apple-converted-space"/>
          <w:rFonts w:ascii="Palatino Linotype" w:hAnsi="Palatino Linotype" w:cs="Arial"/>
          <w:b/>
          <w:color w:val="000000" w:themeColor="text1"/>
        </w:rPr>
        <w:t xml:space="preserve"> </w:t>
      </w:r>
      <w:r w:rsidRPr="006D0309">
        <w:rPr>
          <w:rFonts w:ascii="Palatino Linotype" w:hAnsi="Palatino Linotype" w:cs="Arial"/>
          <w:color w:val="000000" w:themeColor="text1"/>
        </w:rPr>
        <w:t>deberá hacer entrega del mismo al solicitante</w:t>
      </w:r>
      <w:r>
        <w:rPr>
          <w:rFonts w:ascii="Palatino Linotype" w:hAnsi="Palatino Linotype" w:cs="Arial"/>
          <w:color w:val="000000" w:themeColor="text1"/>
        </w:rPr>
        <w:t>, criterio</w:t>
      </w:r>
      <w:r w:rsidRPr="006D0309">
        <w:rPr>
          <w:rFonts w:ascii="Palatino Linotype" w:hAnsi="Palatino Linotype" w:cs="Arial"/>
          <w:color w:val="000000" w:themeColor="text1"/>
        </w:rPr>
        <w:t xml:space="preserve"> que a continuación se cita:</w:t>
      </w:r>
    </w:p>
    <w:p w:rsidR="0020353F" w:rsidRDefault="0020353F" w:rsidP="0020353F">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p>
    <w:p w:rsidR="0020353F" w:rsidRDefault="0020353F" w:rsidP="0020353F">
      <w:pPr>
        <w:pStyle w:val="Prrafodelista"/>
        <w:autoSpaceDE w:val="0"/>
        <w:autoSpaceDN w:val="0"/>
        <w:adjustRightInd w:val="0"/>
        <w:spacing w:line="276" w:lineRule="auto"/>
        <w:ind w:left="567" w:right="567"/>
        <w:jc w:val="both"/>
        <w:rPr>
          <w:rFonts w:ascii="Palatino Linotype" w:hAnsi="Palatino Linotype" w:cs="Arial"/>
        </w:rPr>
      </w:pPr>
      <w:r w:rsidRPr="006D030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6D0309">
        <w:rPr>
          <w:rStyle w:val="apple-converted-space"/>
          <w:rFonts w:ascii="Palatino Linotype" w:hAnsi="Palatino Linotype" w:cs="Arial"/>
          <w:i/>
          <w:iCs/>
          <w:color w:val="000000" w:themeColor="text1"/>
          <w:sz w:val="22"/>
          <w:szCs w:val="22"/>
          <w:lang w:val="es-ES_tradnl"/>
        </w:rPr>
        <w:t xml:space="preserve"> </w:t>
      </w:r>
      <w:r w:rsidRPr="006D0309">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6D0309">
        <w:rPr>
          <w:rFonts w:ascii="Palatino Linotype" w:hAnsi="Palatino Linotype" w:cs="Arial"/>
          <w:i/>
          <w:iCs/>
          <w:color w:val="000000" w:themeColor="text1"/>
          <w:sz w:val="22"/>
          <w:szCs w:val="22"/>
          <w:lang w:val="es-ES_tradnl"/>
        </w:rPr>
        <w:lastRenderedPageBreak/>
        <w:t>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20353F" w:rsidRDefault="0020353F" w:rsidP="0020353F">
      <w:pPr>
        <w:tabs>
          <w:tab w:val="left" w:pos="1365"/>
        </w:tabs>
        <w:spacing w:after="0" w:line="360" w:lineRule="auto"/>
        <w:ind w:right="51"/>
        <w:jc w:val="both"/>
        <w:rPr>
          <w:rFonts w:ascii="Palatino Linotype" w:hAnsi="Palatino Linotype"/>
          <w:sz w:val="24"/>
          <w:szCs w:val="24"/>
        </w:rPr>
      </w:pPr>
    </w:p>
    <w:p w:rsidR="0020353F" w:rsidRPr="001108C2" w:rsidRDefault="0020353F" w:rsidP="0020353F">
      <w:pPr>
        <w:spacing w:after="0" w:line="360" w:lineRule="auto"/>
        <w:ind w:right="49"/>
        <w:contextualSpacing/>
        <w:jc w:val="both"/>
        <w:rPr>
          <w:rFonts w:ascii="Palatino Linotype" w:eastAsia="Times New Roman" w:hAnsi="Palatino Linotype" w:cs="Arial"/>
          <w:sz w:val="24"/>
          <w:lang w:eastAsia="es-MX"/>
        </w:rPr>
      </w:pPr>
      <w:r w:rsidRPr="002441E8">
        <w:rPr>
          <w:rFonts w:ascii="Palatino Linotype" w:hAnsi="Palatino Linotype" w:cs="Arial"/>
          <w:color w:val="000000" w:themeColor="text1"/>
          <w:sz w:val="24"/>
          <w:szCs w:val="24"/>
        </w:rPr>
        <w:t xml:space="preserve">Ahora bien resulta importante </w:t>
      </w:r>
      <w:r w:rsidRPr="002441E8">
        <w:rPr>
          <w:rFonts w:ascii="Palatino Linotype" w:eastAsia="MS Mincho" w:hAnsi="Palatino Linotype"/>
          <w:sz w:val="24"/>
          <w:szCs w:val="24"/>
        </w:rPr>
        <w:t>señalar que el artículo</w:t>
      </w:r>
      <w:r w:rsidRPr="001108C2">
        <w:rPr>
          <w:rFonts w:ascii="Palatino Linotype" w:eastAsia="MS Mincho" w:hAnsi="Palatino Linotype"/>
          <w:sz w:val="24"/>
        </w:rPr>
        <w:t xml:space="preserve"> 18</w:t>
      </w:r>
      <w:r>
        <w:rPr>
          <w:rFonts w:ascii="Palatino Linotype" w:eastAsia="MS Mincho" w:hAnsi="Palatino Linotype"/>
          <w:sz w:val="24"/>
        </w:rPr>
        <w:t>, de la Ley en la materia, los sujetos o</w:t>
      </w:r>
      <w:r w:rsidRPr="001108C2">
        <w:rPr>
          <w:rFonts w:ascii="Palatino Linotype" w:eastAsia="MS Mincho" w:hAnsi="Palatino Linotype"/>
          <w:sz w:val="24"/>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sz w:val="24"/>
        </w:rPr>
        <w:t>os  documentales de los sujeto o</w:t>
      </w:r>
      <w:r w:rsidRPr="001108C2">
        <w:rPr>
          <w:rFonts w:ascii="Palatino Linotype" w:eastAsia="MS Mincho" w:hAnsi="Palatino Linotype"/>
          <w:sz w:val="24"/>
        </w:rPr>
        <w:t>bligados y en las condiciones que se encuentre, la cual no podrá sufrir modificaciones o procesamiento, no presentarla conforme a los interés de los particu</w:t>
      </w:r>
      <w:r>
        <w:rPr>
          <w:rFonts w:ascii="Palatino Linotype" w:eastAsia="MS Mincho" w:hAnsi="Palatino Linotype"/>
          <w:sz w:val="24"/>
        </w:rPr>
        <w:t>lares, como de igual forma los sujeto o</w:t>
      </w:r>
      <w:r w:rsidRPr="001108C2">
        <w:rPr>
          <w:rFonts w:ascii="Palatino Linotype" w:eastAsia="MS Mincho" w:hAnsi="Palatino Linotype"/>
          <w:sz w:val="24"/>
        </w:rPr>
        <w:t>bligados no deberán de generar, resumir o efectuar cálculos o practicar investigaciones.</w:t>
      </w:r>
    </w:p>
    <w:p w:rsidR="0020353F" w:rsidRPr="001108C2" w:rsidRDefault="0020353F" w:rsidP="0020353F">
      <w:pPr>
        <w:spacing w:after="0" w:line="360" w:lineRule="auto"/>
        <w:ind w:right="49"/>
        <w:contextualSpacing/>
        <w:jc w:val="both"/>
        <w:rPr>
          <w:rFonts w:ascii="Palatino Linotype" w:eastAsia="Times New Roman" w:hAnsi="Palatino Linotype" w:cs="Arial"/>
          <w:sz w:val="24"/>
          <w:szCs w:val="24"/>
          <w:lang w:val="es-ES" w:eastAsia="es-MX"/>
        </w:rPr>
      </w:pPr>
    </w:p>
    <w:p w:rsidR="0020353F" w:rsidRDefault="0020353F" w:rsidP="0020353F">
      <w:pPr>
        <w:spacing w:after="0" w:line="360" w:lineRule="auto"/>
        <w:ind w:right="49"/>
        <w:contextualSpacing/>
        <w:jc w:val="both"/>
        <w:rPr>
          <w:rFonts w:ascii="Palatino Linotype" w:eastAsia="MS Mincho" w:hAnsi="Palatino Linotype" w:cs="Tahoma"/>
          <w:sz w:val="24"/>
        </w:rPr>
      </w:pPr>
      <w:r w:rsidRPr="001108C2">
        <w:rPr>
          <w:rFonts w:ascii="Palatino Linotype" w:eastAsia="Times New Roman" w:hAnsi="Palatino Linotype" w:cs="Arial"/>
          <w:sz w:val="24"/>
          <w:lang w:eastAsia="es-MX"/>
        </w:rPr>
        <w:t xml:space="preserve">De la misma forma, </w:t>
      </w:r>
      <w:r w:rsidRPr="001108C2">
        <w:rPr>
          <w:rFonts w:ascii="Palatino Linotype" w:eastAsia="MS Mincho" w:hAnsi="Palatino Linotype" w:cs="Times New Roman"/>
          <w:sz w:val="24"/>
        </w:rPr>
        <w:t>de acuerdo al contenido del artículo 160</w:t>
      </w:r>
      <w:r>
        <w:rPr>
          <w:rFonts w:ascii="Palatino Linotype" w:eastAsia="MS Mincho" w:hAnsi="Palatino Linotype" w:cs="Times New Roman"/>
          <w:sz w:val="24"/>
        </w:rPr>
        <w:t>,</w:t>
      </w:r>
      <w:r w:rsidRPr="001108C2">
        <w:rPr>
          <w:rFonts w:ascii="Palatino Linotype" w:eastAsia="Times New Roman" w:hAnsi="Palatino Linotype" w:cs="Arial"/>
          <w:sz w:val="24"/>
        </w:rPr>
        <w:t xml:space="preserve"> de la Ley </w:t>
      </w:r>
      <w:r w:rsidRPr="001108C2">
        <w:rPr>
          <w:rFonts w:ascii="Palatino Linotype" w:eastAsia="MS Mincho" w:hAnsi="Palatino Linotype" w:cs="Tahoma"/>
          <w:sz w:val="24"/>
        </w:rPr>
        <w:t>General de Transparencia y Acceso a la Información Pública que a la letra dispone:</w:t>
      </w:r>
    </w:p>
    <w:p w:rsidR="0020353F" w:rsidRDefault="0020353F" w:rsidP="0020353F">
      <w:pPr>
        <w:spacing w:after="0" w:line="360" w:lineRule="auto"/>
        <w:ind w:right="49"/>
        <w:contextualSpacing/>
        <w:jc w:val="both"/>
        <w:rPr>
          <w:rFonts w:ascii="Palatino Linotype" w:eastAsia="MS Mincho" w:hAnsi="Palatino Linotype" w:cs="Tahoma"/>
          <w:sz w:val="24"/>
        </w:rPr>
      </w:pPr>
    </w:p>
    <w:p w:rsidR="0020353F" w:rsidRPr="001108C2" w:rsidRDefault="0020353F" w:rsidP="0020353F">
      <w:pPr>
        <w:spacing w:after="0" w:line="240" w:lineRule="auto"/>
        <w:ind w:left="567" w:right="567"/>
        <w:contextualSpacing/>
        <w:jc w:val="both"/>
        <w:rPr>
          <w:rFonts w:ascii="Palatino Linotype" w:eastAsia="Times New Roman" w:hAnsi="Palatino Linotype" w:cs="Arial"/>
          <w:i/>
          <w:lang w:eastAsia="gl-ES"/>
        </w:rPr>
      </w:pPr>
      <w:r>
        <w:rPr>
          <w:rFonts w:ascii="Palatino Linotype" w:eastAsia="Times New Roman" w:hAnsi="Palatino Linotype" w:cs="Arial"/>
          <w:b/>
          <w:i/>
          <w:lang w:eastAsia="gl-ES"/>
        </w:rPr>
        <w:t>“</w:t>
      </w: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w:t>
      </w:r>
    </w:p>
    <w:p w:rsidR="0020353F" w:rsidRPr="000E51E6" w:rsidRDefault="0020353F" w:rsidP="0020353F">
      <w:pPr>
        <w:pStyle w:val="Sinespaciado"/>
        <w:spacing w:line="360" w:lineRule="auto"/>
        <w:rPr>
          <w:rFonts w:ascii="Palatino Linotype" w:hAnsi="Palatino Linotype"/>
        </w:rPr>
      </w:pPr>
    </w:p>
    <w:p w:rsidR="0020353F" w:rsidRDefault="0020353F" w:rsidP="0020353F">
      <w:pPr>
        <w:spacing w:after="0" w:line="360" w:lineRule="auto"/>
        <w:contextualSpacing/>
        <w:jc w:val="both"/>
        <w:rPr>
          <w:rFonts w:ascii="Palatino Linotype" w:hAnsi="Palatino Linotype" w:cs="Arial"/>
          <w:sz w:val="24"/>
        </w:rPr>
      </w:pPr>
      <w:r w:rsidRPr="001108C2">
        <w:rPr>
          <w:rFonts w:ascii="Palatino Linotype" w:hAnsi="Palatino Linotype" w:cs="Arial"/>
          <w:bCs/>
          <w:sz w:val="24"/>
        </w:rPr>
        <w:lastRenderedPageBreak/>
        <w:t xml:space="preserve">Además, </w:t>
      </w:r>
      <w:r w:rsidRPr="001108C2">
        <w:rPr>
          <w:rFonts w:ascii="Palatino Linotype" w:hAnsi="Palatino Linotype" w:cs="Arial"/>
          <w:sz w:val="24"/>
        </w:rPr>
        <w:t>a Ley de Transparencia y Acceso a la Información Pública del Estado de México y Municipios, prevé en su artículo 23, fracción IV, qu</w:t>
      </w:r>
      <w:r>
        <w:rPr>
          <w:rFonts w:ascii="Palatino Linotype" w:hAnsi="Palatino Linotype" w:cs="Arial"/>
          <w:sz w:val="24"/>
        </w:rPr>
        <w:t>e son sujetos o</w:t>
      </w:r>
      <w:r w:rsidRPr="001108C2">
        <w:rPr>
          <w:rFonts w:ascii="Palatino Linotype" w:hAnsi="Palatino Linotype" w:cs="Arial"/>
          <w:sz w:val="24"/>
        </w:rPr>
        <w:t>bligados a Transparentar y permitir el acceso a su información y proteger los datos que obren en su poder:</w:t>
      </w:r>
    </w:p>
    <w:p w:rsidR="0020353F" w:rsidRPr="001108C2" w:rsidRDefault="0020353F" w:rsidP="0020353F">
      <w:pPr>
        <w:spacing w:after="0" w:line="360" w:lineRule="auto"/>
        <w:contextualSpacing/>
        <w:jc w:val="both"/>
        <w:rPr>
          <w:rFonts w:ascii="Palatino Linotype" w:eastAsia="MS Mincho" w:hAnsi="Palatino Linotype" w:cs="Times New Roman"/>
          <w:sz w:val="24"/>
          <w:lang w:val="es-ES_tradnl"/>
        </w:rPr>
      </w:pPr>
    </w:p>
    <w:p w:rsidR="0020353F" w:rsidRDefault="0020353F" w:rsidP="0020353F">
      <w:pPr>
        <w:pStyle w:val="Prrafodelista"/>
        <w:ind w:left="567" w:right="567"/>
        <w:jc w:val="both"/>
        <w:rPr>
          <w:rFonts w:ascii="Palatino Linotype" w:hAnsi="Palatino Linotype" w:cs="Arial"/>
          <w:i/>
          <w:sz w:val="22"/>
        </w:rPr>
      </w:pPr>
      <w:r>
        <w:rPr>
          <w:rFonts w:ascii="Palatino Linotype" w:hAnsi="Palatino Linotype" w:cs="Arial"/>
          <w:b/>
          <w:i/>
          <w:sz w:val="22"/>
        </w:rPr>
        <w:t>“</w:t>
      </w:r>
      <w:r w:rsidRPr="000E51E6">
        <w:rPr>
          <w:rFonts w:ascii="Palatino Linotype" w:hAnsi="Palatino Linotype" w:cs="Arial"/>
          <w:b/>
          <w:i/>
          <w:sz w:val="22"/>
        </w:rPr>
        <w:t>Artículo 23.</w:t>
      </w:r>
      <w:r w:rsidRPr="000E51E6">
        <w:rPr>
          <w:rFonts w:ascii="Palatino Linotype" w:hAnsi="Palatino Linotype" w:cs="Arial"/>
          <w:i/>
          <w:sz w:val="22"/>
        </w:rPr>
        <w:t xml:space="preserve"> Son sujetos obligados a transparentar y permitir el acceso a su información y proteger los</w:t>
      </w:r>
      <w:r>
        <w:rPr>
          <w:rFonts w:ascii="Palatino Linotype" w:hAnsi="Palatino Linotype" w:cs="Arial"/>
          <w:i/>
          <w:sz w:val="22"/>
        </w:rPr>
        <w:t xml:space="preserve"> </w:t>
      </w:r>
      <w:r w:rsidRPr="000E51E6">
        <w:rPr>
          <w:rFonts w:ascii="Palatino Linotype" w:hAnsi="Palatino Linotype" w:cs="Arial"/>
          <w:i/>
          <w:sz w:val="22"/>
        </w:rPr>
        <w:t>datos personales que obren en su poder:</w:t>
      </w:r>
    </w:p>
    <w:p w:rsidR="0020353F" w:rsidRPr="000E51E6" w:rsidRDefault="0020353F" w:rsidP="0020353F">
      <w:pPr>
        <w:pStyle w:val="Prrafodelista"/>
        <w:ind w:left="567" w:right="567"/>
        <w:jc w:val="both"/>
        <w:rPr>
          <w:rFonts w:ascii="Palatino Linotype" w:hAnsi="Palatino Linotype" w:cs="Arial"/>
          <w:i/>
          <w:sz w:val="22"/>
        </w:rPr>
      </w:pPr>
      <w:r w:rsidRPr="000E51E6">
        <w:rPr>
          <w:rFonts w:ascii="Palatino Linotype" w:hAnsi="Palatino Linotype" w:cs="Arial"/>
          <w:i/>
          <w:sz w:val="22"/>
        </w:rPr>
        <w:t>(…)</w:t>
      </w:r>
    </w:p>
    <w:p w:rsidR="0020353F" w:rsidRPr="001108C2" w:rsidRDefault="0020353F" w:rsidP="0020353F">
      <w:pPr>
        <w:pStyle w:val="Prrafodelista"/>
        <w:ind w:left="567" w:right="567"/>
        <w:jc w:val="both"/>
        <w:rPr>
          <w:rFonts w:ascii="Palatino Linotype" w:hAnsi="Palatino Linotype" w:cs="Arial"/>
          <w:i/>
          <w:sz w:val="22"/>
        </w:rPr>
      </w:pPr>
      <w:r w:rsidRPr="001108C2">
        <w:rPr>
          <w:rFonts w:ascii="Palatino Linotype" w:hAnsi="Palatino Linotype" w:cs="Arial"/>
          <w:b/>
          <w:i/>
          <w:sz w:val="22"/>
        </w:rPr>
        <w:t xml:space="preserve">IV.- </w:t>
      </w:r>
      <w:r w:rsidRPr="001108C2">
        <w:rPr>
          <w:rFonts w:ascii="Palatino Linotype" w:hAnsi="Palatino Linotype" w:cs="Arial"/>
          <w:i/>
          <w:sz w:val="22"/>
        </w:rPr>
        <w:t>Los ayuntamientos y las dependencias, organismos, órganos y entidades de la administración municipal;</w:t>
      </w:r>
      <w:r>
        <w:rPr>
          <w:rFonts w:ascii="Palatino Linotype" w:hAnsi="Palatino Linotype" w:cs="Arial"/>
          <w:i/>
          <w:sz w:val="22"/>
        </w:rPr>
        <w:t>”</w:t>
      </w:r>
    </w:p>
    <w:p w:rsidR="0020353F" w:rsidRDefault="0020353F" w:rsidP="0020353F">
      <w:pPr>
        <w:pStyle w:val="Prrafodelista"/>
        <w:autoSpaceDE w:val="0"/>
        <w:autoSpaceDN w:val="0"/>
        <w:adjustRightInd w:val="0"/>
        <w:spacing w:line="360" w:lineRule="auto"/>
        <w:ind w:left="0"/>
        <w:contextualSpacing/>
        <w:jc w:val="both"/>
        <w:rPr>
          <w:rFonts w:ascii="Palatino Linotype" w:hAnsi="Palatino Linotype" w:cs="Arial"/>
          <w:lang w:val="es-MX"/>
        </w:rPr>
      </w:pPr>
    </w:p>
    <w:p w:rsidR="0020353F" w:rsidRDefault="0020353F" w:rsidP="0020353F">
      <w:pPr>
        <w:pStyle w:val="Sinespaciado"/>
        <w:spacing w:line="360" w:lineRule="auto"/>
        <w:jc w:val="both"/>
        <w:rPr>
          <w:rFonts w:ascii="Palatino Linotype" w:hAnsi="Palatino Linotype"/>
        </w:rPr>
      </w:pPr>
      <w:r>
        <w:rPr>
          <w:rFonts w:ascii="Palatino Linotype" w:hAnsi="Palatino Linotype" w:cs="Arial"/>
        </w:rPr>
        <w:t xml:space="preserve">En ese orden de ideas, </w:t>
      </w:r>
      <w:r w:rsidRPr="00FD1E8B">
        <w:rPr>
          <w:rFonts w:ascii="Palatino Linotype" w:hAnsi="Palatino Linotype"/>
        </w:rPr>
        <w:t xml:space="preserve">es importante señalar que el </w:t>
      </w:r>
      <w:r w:rsidRPr="00FD1E8B">
        <w:rPr>
          <w:rFonts w:ascii="Palatino Linotype" w:hAnsi="Palatino Linotype"/>
          <w:b/>
        </w:rPr>
        <w:t>Manual para la Planeación, Programación y Presupuestación Municipal para el Ejercicio Fiscal 2018</w:t>
      </w:r>
      <w:r w:rsidRPr="00FD1E8B">
        <w:rPr>
          <w:rFonts w:ascii="Palatino Linotype" w:hAnsi="Palatino Linotype"/>
        </w:rPr>
        <w:t>, dentro de su Marco Conceptual numeral 1.2, definen al presupuesto como:</w:t>
      </w:r>
    </w:p>
    <w:p w:rsidR="0020353F" w:rsidRDefault="0020353F" w:rsidP="0020353F">
      <w:pPr>
        <w:pStyle w:val="Sinespaciado"/>
        <w:spacing w:line="360" w:lineRule="auto"/>
        <w:jc w:val="both"/>
        <w:rPr>
          <w:rFonts w:ascii="Palatino Linotype" w:hAnsi="Palatino Linotype"/>
        </w:rPr>
      </w:pPr>
    </w:p>
    <w:p w:rsidR="0020353F" w:rsidRDefault="0020353F" w:rsidP="0020353F">
      <w:pPr>
        <w:autoSpaceDE w:val="0"/>
        <w:autoSpaceDN w:val="0"/>
        <w:adjustRightInd w:val="0"/>
        <w:spacing w:after="0" w:line="240" w:lineRule="auto"/>
        <w:ind w:left="567" w:right="567"/>
        <w:jc w:val="both"/>
        <w:rPr>
          <w:rFonts w:ascii="Palatino Linotype" w:hAnsi="Palatino Linotype"/>
          <w:b/>
          <w:i/>
        </w:rPr>
      </w:pPr>
      <w:r w:rsidRPr="005B1FA4">
        <w:rPr>
          <w:rFonts w:ascii="Palatino Linotype" w:hAnsi="Palatino Linotype"/>
          <w:b/>
          <w:i/>
        </w:rPr>
        <w:t>1.2 Marco Conceptual</w:t>
      </w:r>
    </w:p>
    <w:p w:rsidR="0020353F" w:rsidRDefault="0020353F" w:rsidP="0020353F">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t>Definición del Presupuesto</w:t>
      </w:r>
      <w:r w:rsidRPr="003F297D">
        <w:rPr>
          <w:rFonts w:ascii="Palatino Linotype" w:hAnsi="Palatino Linotype"/>
          <w:b/>
          <w:i/>
        </w:rPr>
        <w:t>.-</w:t>
      </w:r>
      <w:r>
        <w:rPr>
          <w:rFonts w:ascii="Palatino Linotype" w:hAnsi="Palatino Linotype"/>
          <w:i/>
        </w:rPr>
        <w:t xml:space="preserve"> </w:t>
      </w:r>
      <w:r w:rsidRPr="005B1FA4">
        <w:rPr>
          <w:rFonts w:ascii="Palatino Linotype" w:hAnsi="Palatino Linotype"/>
          <w:i/>
        </w:rPr>
        <w:t xml:space="preserve">Con base en lo que establece el artículo 285 del Código Financiero del Estado de México y Municipios, el </w:t>
      </w:r>
      <w:r w:rsidRPr="005B1FA4">
        <w:rPr>
          <w:rFonts w:ascii="Palatino Linotype" w:hAnsi="Palatino Linotype"/>
          <w:b/>
          <w:i/>
        </w:rPr>
        <w:t>Presupuesto de Egresos Municipal se conceptualiza como</w:t>
      </w:r>
      <w:r w:rsidRPr="005B1FA4">
        <w:rPr>
          <w:rFonts w:ascii="Palatino Linotype" w:hAnsi="Palatino Linotype"/>
          <w:i/>
        </w:rPr>
        <w:t xml:space="preserve"> el instrumento jurídico, de política económica y de política de gasto, que aprueba el Cabildo, conforme a la propuesta que presenta el C. Presidente Municipal, en </w:t>
      </w:r>
      <w:r w:rsidRPr="001230D3">
        <w:rPr>
          <w:rFonts w:ascii="Palatino Linotype" w:hAnsi="Palatino Linotype"/>
          <w:i/>
          <w:u w:val="single"/>
        </w:rPr>
        <w:t>el cual se establece el ejercicio, control y evaluación del gasto público</w:t>
      </w:r>
      <w:r w:rsidRPr="005B1FA4">
        <w:rPr>
          <w:rFonts w:ascii="Palatino Linotype" w:hAnsi="Palatino Linotype"/>
          <w:i/>
        </w:rPr>
        <w:t xml:space="preserve">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20353F" w:rsidRDefault="0020353F" w:rsidP="0020353F">
      <w:pPr>
        <w:autoSpaceDE w:val="0"/>
        <w:autoSpaceDN w:val="0"/>
        <w:adjustRightInd w:val="0"/>
        <w:spacing w:after="0" w:line="240" w:lineRule="auto"/>
        <w:ind w:left="567" w:right="567"/>
        <w:jc w:val="both"/>
        <w:rPr>
          <w:rFonts w:ascii="Palatino Linotype" w:hAnsi="Palatino Linotype"/>
          <w:b/>
          <w:i/>
        </w:rPr>
      </w:pPr>
    </w:p>
    <w:p w:rsidR="0020353F" w:rsidRDefault="0020353F" w:rsidP="0020353F">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lastRenderedPageBreak/>
        <w:t>El presupuesto público involucra los planes, políticas, programas, proyectos, estrategias y objetivos del municipio</w:t>
      </w:r>
      <w:r w:rsidRPr="005B1FA4">
        <w:rPr>
          <w:rFonts w:ascii="Palatino Linotype" w:hAnsi="Palatino Linotype"/>
          <w:i/>
        </w:rPr>
        <w:t xml:space="preserve">, como medio efectivo de control del </w:t>
      </w:r>
      <w:r w:rsidRPr="003F297D">
        <w:rPr>
          <w:rFonts w:ascii="Palatino Linotype" w:hAnsi="Palatino Linotype"/>
          <w:b/>
          <w:i/>
          <w:u w:val="single"/>
        </w:rPr>
        <w:t>gasto para gastos e inversiones</w:t>
      </w:r>
      <w:r w:rsidRPr="005B1FA4">
        <w:rPr>
          <w:rFonts w:ascii="Palatino Linotype" w:hAnsi="Palatino Linotype"/>
          <w:i/>
        </w:rPr>
        <w:t>.</w:t>
      </w:r>
      <w:r>
        <w:rPr>
          <w:rFonts w:ascii="Palatino Linotype" w:hAnsi="Palatino Linotype"/>
          <w:i/>
        </w:rPr>
        <w:t>”</w:t>
      </w:r>
    </w:p>
    <w:p w:rsidR="0020353F" w:rsidRDefault="0020353F" w:rsidP="0020353F">
      <w:pPr>
        <w:autoSpaceDE w:val="0"/>
        <w:autoSpaceDN w:val="0"/>
        <w:adjustRightInd w:val="0"/>
        <w:spacing w:after="0" w:line="240" w:lineRule="auto"/>
        <w:ind w:left="567" w:right="567"/>
        <w:jc w:val="both"/>
        <w:rPr>
          <w:rFonts w:ascii="Palatino Linotype" w:hAnsi="Palatino Linotype"/>
        </w:rPr>
      </w:pPr>
    </w:p>
    <w:p w:rsidR="0020353F" w:rsidRPr="001230D3" w:rsidRDefault="0020353F" w:rsidP="0020353F">
      <w:pPr>
        <w:autoSpaceDE w:val="0"/>
        <w:autoSpaceDN w:val="0"/>
        <w:adjustRightInd w:val="0"/>
        <w:spacing w:after="0" w:line="240" w:lineRule="auto"/>
        <w:ind w:left="567" w:right="567"/>
        <w:jc w:val="right"/>
        <w:rPr>
          <w:rFonts w:ascii="Palatino Linotype" w:hAnsi="Palatino Linotype"/>
        </w:rPr>
      </w:pPr>
      <w:r w:rsidRPr="001230D3">
        <w:rPr>
          <w:rFonts w:ascii="Palatino Linotype" w:hAnsi="Palatino Linotype"/>
        </w:rPr>
        <w:t>(Énfasis añadido)</w:t>
      </w:r>
    </w:p>
    <w:p w:rsidR="0020353F" w:rsidRDefault="0020353F" w:rsidP="0020353F">
      <w:pPr>
        <w:pStyle w:val="Sinespaciado"/>
        <w:spacing w:line="360" w:lineRule="auto"/>
        <w:jc w:val="both"/>
        <w:rPr>
          <w:rFonts w:ascii="Palatino Linotype" w:hAnsi="Palatino Linotype"/>
        </w:rPr>
      </w:pPr>
    </w:p>
    <w:p w:rsidR="0020353F" w:rsidRDefault="0020353F" w:rsidP="0020353F">
      <w:pPr>
        <w:pStyle w:val="Sinespaciado"/>
        <w:spacing w:line="360" w:lineRule="auto"/>
        <w:jc w:val="both"/>
        <w:rPr>
          <w:rFonts w:ascii="Palatino Linotype" w:hAnsi="Palatino Linotype"/>
        </w:rPr>
      </w:pPr>
      <w:r w:rsidRPr="001300BF">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20353F" w:rsidRDefault="0020353F" w:rsidP="0020353F">
      <w:pPr>
        <w:spacing w:after="0" w:line="360" w:lineRule="auto"/>
        <w:jc w:val="both"/>
        <w:rPr>
          <w:rFonts w:ascii="Palatino Linotype" w:hAnsi="Palatino Linotype" w:cs="Arial"/>
          <w:sz w:val="24"/>
          <w:szCs w:val="24"/>
        </w:rPr>
      </w:pPr>
    </w:p>
    <w:p w:rsidR="0020353F" w:rsidRPr="001300BF" w:rsidRDefault="0020353F" w:rsidP="0020353F">
      <w:pPr>
        <w:pStyle w:val="Sinespaciado"/>
        <w:spacing w:line="360" w:lineRule="auto"/>
        <w:jc w:val="both"/>
        <w:rPr>
          <w:rFonts w:ascii="Palatino Linotype" w:hAnsi="Palatino Linotype"/>
        </w:rPr>
      </w:pPr>
      <w:r w:rsidRPr="001300BF">
        <w:rPr>
          <w:rFonts w:ascii="Palatino Linotype" w:eastAsia="Arial Unicode MS" w:hAnsi="Palatino Linotype" w:cs="Arial"/>
          <w:lang w:val="es-ES"/>
        </w:rPr>
        <w:t xml:space="preserve">Una vez determinada una definición sobre el Presupuesto de Egresos </w:t>
      </w:r>
      <w:r w:rsidRPr="001300BF">
        <w:rPr>
          <w:rFonts w:ascii="Palatino Linotype" w:eastAsia="Arial Unicode MS" w:hAnsi="Palatino Linotype" w:cs="Arial"/>
        </w:rPr>
        <w:t xml:space="preserve">es de subrayar que el artículo 4, fracción I, de </w:t>
      </w:r>
      <w:r w:rsidRPr="001300BF">
        <w:rPr>
          <w:rStyle w:val="apple-style-span"/>
          <w:rFonts w:ascii="Palatino Linotype" w:hAnsi="Palatino Linotype" w:cs="Arial"/>
          <w:color w:val="000000"/>
        </w:rPr>
        <w:t xml:space="preserve">la </w:t>
      </w:r>
      <w:r w:rsidRPr="001300BF">
        <w:rPr>
          <w:rStyle w:val="apple-style-span"/>
          <w:rFonts w:ascii="Palatino Linotype" w:hAnsi="Palatino Linotype" w:cs="Arial"/>
          <w:b/>
          <w:color w:val="000000"/>
        </w:rPr>
        <w:t>Ley de Fiscalización Superior del Estado de México</w:t>
      </w:r>
      <w:r w:rsidRPr="001300BF">
        <w:rPr>
          <w:rStyle w:val="apple-style-span"/>
          <w:rFonts w:ascii="Palatino Linotype" w:hAnsi="Palatino Linotype" w:cs="Arial"/>
          <w:color w:val="000000"/>
        </w:rPr>
        <w:t>, señala que son sujetos de fiscalización los municipios del Estado de México:</w:t>
      </w:r>
    </w:p>
    <w:p w:rsidR="0020353F" w:rsidRDefault="0020353F" w:rsidP="0020353F">
      <w:pPr>
        <w:pStyle w:val="Sinespaciado"/>
        <w:spacing w:line="360" w:lineRule="auto"/>
        <w:jc w:val="both"/>
        <w:rPr>
          <w:rFonts w:ascii="Palatino Linotype" w:hAnsi="Palatino Linotype"/>
        </w:rPr>
      </w:pPr>
    </w:p>
    <w:p w:rsidR="0020353F" w:rsidRPr="00480F25" w:rsidRDefault="0020353F" w:rsidP="0020353F">
      <w:pPr>
        <w:pStyle w:val="Sinespaciado"/>
        <w:ind w:left="567" w:right="567"/>
        <w:jc w:val="both"/>
        <w:rPr>
          <w:rFonts w:ascii="Palatino Linotype" w:hAnsi="Palatino Linotype"/>
          <w:i/>
          <w:sz w:val="22"/>
          <w:szCs w:val="22"/>
        </w:rPr>
      </w:pPr>
      <w:r w:rsidRPr="00480F25">
        <w:rPr>
          <w:rFonts w:ascii="Palatino Linotype" w:hAnsi="Palatino Linotype"/>
          <w:b/>
          <w:i/>
          <w:sz w:val="22"/>
          <w:szCs w:val="22"/>
        </w:rPr>
        <w:t>Artículo 4.</w:t>
      </w:r>
      <w:r w:rsidRPr="00480F25">
        <w:rPr>
          <w:rFonts w:ascii="Palatino Linotype" w:hAnsi="Palatino Linotype"/>
          <w:i/>
          <w:sz w:val="22"/>
          <w:szCs w:val="22"/>
        </w:rPr>
        <w:t xml:space="preserve"> Son sujetos de fiscalización</w:t>
      </w:r>
    </w:p>
    <w:p w:rsidR="0020353F" w:rsidRPr="00480F25" w:rsidRDefault="0020353F" w:rsidP="0020353F">
      <w:pPr>
        <w:pStyle w:val="Sinespaciado"/>
        <w:ind w:left="567" w:right="567"/>
        <w:jc w:val="both"/>
        <w:rPr>
          <w:rFonts w:ascii="Palatino Linotype" w:hAnsi="Palatino Linotype"/>
          <w:i/>
          <w:sz w:val="22"/>
          <w:szCs w:val="22"/>
        </w:rPr>
      </w:pPr>
    </w:p>
    <w:p w:rsidR="0020353F" w:rsidRPr="00480F25" w:rsidRDefault="0020353F" w:rsidP="0020353F">
      <w:pPr>
        <w:pStyle w:val="Sinespaciado"/>
        <w:numPr>
          <w:ilvl w:val="0"/>
          <w:numId w:val="4"/>
        </w:numPr>
        <w:ind w:left="1276" w:right="567" w:hanging="426"/>
        <w:jc w:val="both"/>
        <w:rPr>
          <w:rFonts w:ascii="Palatino Linotype" w:hAnsi="Palatino Linotype"/>
          <w:i/>
          <w:sz w:val="22"/>
          <w:szCs w:val="22"/>
        </w:rPr>
      </w:pPr>
      <w:r w:rsidRPr="00480F25">
        <w:rPr>
          <w:rFonts w:ascii="Palatino Linotype" w:hAnsi="Palatino Linotype"/>
          <w:i/>
          <w:sz w:val="22"/>
          <w:szCs w:val="22"/>
        </w:rPr>
        <w:t>Los municipios del Estado de México</w:t>
      </w:r>
    </w:p>
    <w:p w:rsidR="0020353F" w:rsidRDefault="0020353F" w:rsidP="0020353F">
      <w:pPr>
        <w:pStyle w:val="Sinespaciado"/>
        <w:spacing w:line="360" w:lineRule="auto"/>
        <w:jc w:val="both"/>
        <w:rPr>
          <w:rFonts w:ascii="Palatino Linotype" w:hAnsi="Palatino Linotype"/>
        </w:rPr>
      </w:pPr>
    </w:p>
    <w:p w:rsidR="0020353F" w:rsidRDefault="0020353F" w:rsidP="0020353F">
      <w:pPr>
        <w:pStyle w:val="Sinespaciado"/>
        <w:spacing w:line="360" w:lineRule="auto"/>
        <w:jc w:val="both"/>
        <w:rPr>
          <w:rFonts w:ascii="Palatino Linotype" w:hAnsi="Palatino Linotype"/>
        </w:rPr>
      </w:pPr>
      <w:r w:rsidRPr="007108CC">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rsidR="0020353F" w:rsidRDefault="0020353F" w:rsidP="0020353F">
      <w:pPr>
        <w:pStyle w:val="Sinespaciado"/>
        <w:spacing w:line="360" w:lineRule="auto"/>
        <w:jc w:val="both"/>
        <w:rPr>
          <w:rFonts w:ascii="Palatino Linotype" w:hAnsi="Palatino Linotype"/>
        </w:rPr>
      </w:pPr>
    </w:p>
    <w:p w:rsidR="0020353F" w:rsidRDefault="0020353F" w:rsidP="0020353F">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161.- </w:t>
      </w:r>
      <w:r w:rsidRPr="002E5F6E">
        <w:rPr>
          <w:rFonts w:ascii="Palatino Linotype" w:hAnsi="Palatino Linotype"/>
          <w:i/>
          <w:sz w:val="22"/>
          <w:szCs w:val="22"/>
        </w:rPr>
        <w:t xml:space="preserve">Por la prestación del servicio de alumbrado público se pagará bimestralmente: </w:t>
      </w:r>
    </w:p>
    <w:p w:rsidR="0020353F" w:rsidRDefault="0020353F" w:rsidP="0020353F">
      <w:pPr>
        <w:pStyle w:val="Prrafodelista"/>
        <w:numPr>
          <w:ilvl w:val="0"/>
          <w:numId w:val="5"/>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20353F" w:rsidRDefault="0020353F" w:rsidP="0020353F">
      <w:pPr>
        <w:pStyle w:val="Prrafodelista"/>
        <w:numPr>
          <w:ilvl w:val="0"/>
          <w:numId w:val="5"/>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 xml:space="preserve"> II. El 2.5% en aquellos casos en que se apliquen las tarifas H-M u O-M y H-S o H-T, el mismo no podrá exceder de 5 salarios mínimos elevados al mes.</w:t>
      </w:r>
    </w:p>
    <w:p w:rsidR="0020353F" w:rsidRDefault="0020353F" w:rsidP="0020353F">
      <w:pPr>
        <w:autoSpaceDE w:val="0"/>
        <w:autoSpaceDN w:val="0"/>
        <w:adjustRightInd w:val="0"/>
        <w:spacing w:after="0"/>
        <w:ind w:left="567" w:right="616"/>
        <w:jc w:val="both"/>
        <w:rPr>
          <w:rFonts w:ascii="Palatino Linotype" w:hAnsi="Palatino Linotype"/>
          <w:i/>
        </w:rPr>
      </w:pPr>
    </w:p>
    <w:p w:rsidR="0020353F" w:rsidRDefault="0020353F" w:rsidP="0020353F">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162.- </w:t>
      </w:r>
      <w:r>
        <w:rPr>
          <w:rFonts w:ascii="Palatino Linotype" w:hAnsi="Palatino Linotype"/>
          <w:i/>
          <w:sz w:val="22"/>
          <w:szCs w:val="22"/>
        </w:rPr>
        <w:t>(…)</w:t>
      </w:r>
    </w:p>
    <w:p w:rsidR="0020353F" w:rsidRDefault="0020353F" w:rsidP="0020353F">
      <w:pPr>
        <w:pStyle w:val="Prrafodelista"/>
        <w:autoSpaceDE w:val="0"/>
        <w:autoSpaceDN w:val="0"/>
        <w:adjustRightInd w:val="0"/>
        <w:ind w:left="567" w:right="616"/>
        <w:jc w:val="both"/>
        <w:rPr>
          <w:rFonts w:ascii="Palatino Linotype" w:hAnsi="Palatino Linotype"/>
          <w:i/>
          <w:sz w:val="22"/>
          <w:szCs w:val="22"/>
        </w:rPr>
      </w:pPr>
    </w:p>
    <w:p w:rsidR="0020353F" w:rsidRPr="002E5F6E" w:rsidRDefault="0020353F" w:rsidP="0020353F">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w:t>
      </w:r>
      <w:r>
        <w:rPr>
          <w:rFonts w:ascii="Palatino Linotype" w:hAnsi="Palatino Linotype"/>
          <w:i/>
          <w:sz w:val="22"/>
          <w:szCs w:val="22"/>
        </w:rPr>
        <w:t>caudación se destinen pr</w:t>
      </w:r>
      <w:r w:rsidRPr="002E5F6E">
        <w:rPr>
          <w:rFonts w:ascii="Palatino Linotype" w:hAnsi="Palatino Linotype"/>
          <w:i/>
          <w:sz w:val="22"/>
          <w:szCs w:val="22"/>
        </w:rPr>
        <w:t>ecisamente a la introducción o ampliación en</w:t>
      </w:r>
      <w:r>
        <w:rPr>
          <w:rFonts w:ascii="Palatino Linotype" w:hAnsi="Palatino Linotype"/>
          <w:i/>
          <w:sz w:val="22"/>
          <w:szCs w:val="22"/>
        </w:rPr>
        <w:t xml:space="preserve"> su caso, de las redes </w:t>
      </w:r>
      <w:r w:rsidRPr="002E5F6E">
        <w:rPr>
          <w:rFonts w:ascii="Palatino Linotype" w:hAnsi="Palatino Linotype"/>
          <w:i/>
          <w:sz w:val="22"/>
          <w:szCs w:val="22"/>
        </w:rPr>
        <w:t>de alumbrado público faltantes o insuficientes, respectivamente.</w:t>
      </w:r>
      <w:r w:rsidRPr="002E5F6E">
        <w:rPr>
          <w:rFonts w:ascii="Palatino Linotype" w:hAnsi="Palatino Linotype"/>
          <w:i/>
          <w:sz w:val="22"/>
          <w:szCs w:val="22"/>
        </w:rPr>
        <w:cr/>
      </w:r>
    </w:p>
    <w:p w:rsidR="0020353F" w:rsidRPr="005B1FA4" w:rsidRDefault="0020353F" w:rsidP="0020353F">
      <w:pPr>
        <w:pStyle w:val="Prrafodelista"/>
        <w:autoSpaceDE w:val="0"/>
        <w:autoSpaceDN w:val="0"/>
        <w:adjustRightInd w:val="0"/>
        <w:ind w:left="567" w:right="616"/>
        <w:jc w:val="both"/>
        <w:rPr>
          <w:rFonts w:ascii="Palatino Linotype" w:hAnsi="Palatino Linotype"/>
          <w:b/>
          <w:i/>
          <w:sz w:val="22"/>
          <w:szCs w:val="22"/>
        </w:rPr>
      </w:pPr>
      <w:r w:rsidRPr="005B1FA4">
        <w:rPr>
          <w:rFonts w:ascii="Palatino Linotype" w:hAnsi="Palatino Linotype"/>
          <w:b/>
          <w:i/>
          <w:sz w:val="22"/>
          <w:szCs w:val="22"/>
        </w:rPr>
        <w:t>Artículo 292.-</w:t>
      </w:r>
    </w:p>
    <w:p w:rsidR="0020353F" w:rsidRPr="005B1FA4" w:rsidRDefault="0020353F" w:rsidP="0020353F">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i/>
          <w:sz w:val="22"/>
          <w:szCs w:val="22"/>
        </w:rPr>
        <w:t>(…)</w:t>
      </w:r>
    </w:p>
    <w:p w:rsidR="0020353F" w:rsidRPr="005B1FA4" w:rsidRDefault="0020353F" w:rsidP="0020353F">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b/>
          <w:i/>
          <w:sz w:val="22"/>
          <w:szCs w:val="22"/>
          <w:u w:val="single"/>
        </w:rPr>
        <w:t>Para el caso de los Municipios</w:t>
      </w:r>
      <w:r w:rsidRPr="005B1FA4">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20353F" w:rsidRPr="007108CC" w:rsidRDefault="0020353F" w:rsidP="0020353F">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 xml:space="preserve">I. El gasto programable comprende los siguientes capítulos: </w:t>
      </w:r>
    </w:p>
    <w:p w:rsidR="0020353F" w:rsidRPr="007108CC" w:rsidRDefault="0020353F" w:rsidP="0020353F">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20353F" w:rsidRPr="007108CC" w:rsidRDefault="0020353F" w:rsidP="0020353F">
      <w:pPr>
        <w:pStyle w:val="Prrafodelista"/>
        <w:autoSpaceDE w:val="0"/>
        <w:autoSpaceDN w:val="0"/>
        <w:adjustRightInd w:val="0"/>
        <w:ind w:left="993" w:right="616"/>
        <w:jc w:val="both"/>
        <w:rPr>
          <w:rFonts w:ascii="Palatino Linotype" w:hAnsi="Palatino Linotype"/>
          <w:b/>
          <w:i/>
          <w:sz w:val="22"/>
          <w:szCs w:val="22"/>
          <w:u w:val="single"/>
        </w:rPr>
      </w:pPr>
      <w:r w:rsidRPr="007108CC">
        <w:rPr>
          <w:rFonts w:ascii="Palatino Linotype" w:hAnsi="Palatino Linotype"/>
          <w:b/>
          <w:i/>
          <w:sz w:val="22"/>
          <w:szCs w:val="22"/>
          <w:u w:val="single"/>
        </w:rPr>
        <w:t xml:space="preserve">f). 6000 Inversión Pública. </w:t>
      </w:r>
    </w:p>
    <w:p w:rsidR="0020353F" w:rsidRPr="007108CC" w:rsidRDefault="0020353F" w:rsidP="0020353F">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20353F" w:rsidRPr="007108CC" w:rsidRDefault="0020353F" w:rsidP="0020353F">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II. El gasto no programable comprende los siguientes capítulos</w:t>
      </w:r>
    </w:p>
    <w:p w:rsidR="0020353F" w:rsidRPr="007108CC" w:rsidRDefault="0020353F" w:rsidP="0020353F">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20353F" w:rsidRPr="00F87694" w:rsidRDefault="0020353F" w:rsidP="0020353F">
      <w:pPr>
        <w:pStyle w:val="Prrafodelista"/>
        <w:autoSpaceDE w:val="0"/>
        <w:autoSpaceDN w:val="0"/>
        <w:adjustRightInd w:val="0"/>
        <w:ind w:left="993" w:right="616"/>
        <w:jc w:val="both"/>
      </w:pPr>
      <w:r w:rsidRPr="007108CC">
        <w:rPr>
          <w:i/>
          <w:sz w:val="22"/>
        </w:rPr>
        <w:t xml:space="preserve">b). </w:t>
      </w:r>
      <w:r w:rsidRPr="007108CC">
        <w:rPr>
          <w:b/>
          <w:i/>
          <w:sz w:val="22"/>
          <w:u w:val="single"/>
        </w:rPr>
        <w:t>9000 Deuda Pública.</w:t>
      </w:r>
      <w:r w:rsidRPr="007108CC">
        <w:rPr>
          <w:i/>
          <w:sz w:val="22"/>
        </w:rPr>
        <w:cr/>
      </w:r>
    </w:p>
    <w:p w:rsidR="0020353F" w:rsidRDefault="0020353F" w:rsidP="0020353F">
      <w:pPr>
        <w:pStyle w:val="Sinespaciado"/>
        <w:ind w:left="567" w:right="708"/>
        <w:jc w:val="both"/>
        <w:rPr>
          <w:i/>
          <w:sz w:val="22"/>
        </w:rPr>
      </w:pPr>
      <w:r w:rsidRPr="007108CC">
        <w:rPr>
          <w:b/>
          <w:i/>
          <w:sz w:val="22"/>
        </w:rPr>
        <w:t xml:space="preserve">Artículo 293.- </w:t>
      </w:r>
      <w:r w:rsidRPr="007108CC">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20353F" w:rsidRPr="007108CC" w:rsidRDefault="0020353F" w:rsidP="0020353F">
      <w:pPr>
        <w:pStyle w:val="Sinespaciado"/>
        <w:ind w:left="567" w:right="708"/>
        <w:jc w:val="both"/>
        <w:rPr>
          <w:i/>
        </w:rPr>
      </w:pPr>
      <w:r w:rsidRPr="007108CC">
        <w:rPr>
          <w:i/>
          <w:sz w:val="22"/>
        </w:rPr>
        <w:t>En el caso de los municipios, corresponderá a su Tesorería emitir el Clasificador por Objeto del Gasto, el cual deberá guardar congruencia y homogeneidad con el que determine la Secretaría en términos del párrafo anterior.</w:t>
      </w:r>
    </w:p>
    <w:p w:rsidR="0020353F" w:rsidRPr="00A5202A" w:rsidRDefault="0020353F" w:rsidP="0020353F">
      <w:pPr>
        <w:pStyle w:val="Sinespaciado"/>
        <w:spacing w:line="360" w:lineRule="auto"/>
        <w:jc w:val="both"/>
        <w:rPr>
          <w:rFonts w:ascii="Palatino Linotype" w:hAnsi="Palatino Linotype"/>
        </w:rPr>
      </w:pPr>
    </w:p>
    <w:p w:rsidR="0020353F" w:rsidRPr="00A5202A" w:rsidRDefault="0020353F" w:rsidP="0020353F">
      <w:pPr>
        <w:pStyle w:val="Sinespaciado"/>
        <w:spacing w:line="360" w:lineRule="auto"/>
        <w:jc w:val="both"/>
        <w:rPr>
          <w:rFonts w:ascii="Palatino Linotype" w:hAnsi="Palatino Linotype"/>
        </w:rPr>
      </w:pPr>
      <w:r w:rsidRPr="00A5202A">
        <w:rPr>
          <w:rFonts w:ascii="Palatino Linotype" w:eastAsia="Arial Unicode MS" w:hAnsi="Palatino Linotype"/>
        </w:rPr>
        <w:lastRenderedPageBreak/>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20353F" w:rsidRPr="00A5202A" w:rsidRDefault="0020353F" w:rsidP="0020353F">
      <w:pPr>
        <w:pStyle w:val="Sinespaciado"/>
        <w:spacing w:line="360" w:lineRule="auto"/>
        <w:jc w:val="both"/>
        <w:rPr>
          <w:rFonts w:ascii="Palatino Linotype" w:hAnsi="Palatino Linotype"/>
        </w:rPr>
      </w:pPr>
    </w:p>
    <w:p w:rsidR="0020353F" w:rsidRPr="00F87694" w:rsidRDefault="0020353F" w:rsidP="0020353F">
      <w:pPr>
        <w:pStyle w:val="Prrafodelista"/>
        <w:autoSpaceDE w:val="0"/>
        <w:autoSpaceDN w:val="0"/>
        <w:adjustRightInd w:val="0"/>
        <w:ind w:left="567" w:right="567"/>
        <w:jc w:val="both"/>
        <w:rPr>
          <w:rFonts w:ascii="Palatino Linotype" w:hAnsi="Palatino Linotype"/>
          <w:i/>
          <w:sz w:val="22"/>
          <w:szCs w:val="22"/>
        </w:rPr>
      </w:pPr>
      <w:r w:rsidRPr="002761F7">
        <w:rPr>
          <w:rFonts w:ascii="Palatino Linotype" w:hAnsi="Palatino Linotype"/>
          <w:b/>
          <w:i/>
          <w:sz w:val="22"/>
          <w:szCs w:val="22"/>
        </w:rPr>
        <w:t>Artículo 99.</w:t>
      </w:r>
      <w:r w:rsidRPr="007277FD">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20353F" w:rsidRDefault="0020353F" w:rsidP="0020353F">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b/>
          <w:i/>
          <w:sz w:val="22"/>
          <w:szCs w:val="22"/>
        </w:rPr>
        <w:t>Artículo 100.- El presupuesto de egresos deberá contener las previsiones de gasto público que habrán de realizar los municipios.</w:t>
      </w:r>
      <w:r w:rsidRPr="007277FD">
        <w:rPr>
          <w:rFonts w:ascii="Palatino Linotype" w:hAnsi="Palatino Linotype"/>
          <w:i/>
          <w:sz w:val="22"/>
          <w:szCs w:val="22"/>
        </w:rPr>
        <w:t xml:space="preserve"> </w:t>
      </w:r>
    </w:p>
    <w:p w:rsidR="0020353F" w:rsidRPr="007277FD" w:rsidRDefault="0020353F" w:rsidP="0020353F">
      <w:pPr>
        <w:pStyle w:val="Prrafodelista"/>
        <w:autoSpaceDE w:val="0"/>
        <w:autoSpaceDN w:val="0"/>
        <w:adjustRightInd w:val="0"/>
        <w:ind w:left="567" w:right="567"/>
        <w:jc w:val="both"/>
        <w:rPr>
          <w:rFonts w:ascii="Palatino Linotype" w:hAnsi="Palatino Linotype"/>
          <w:i/>
          <w:sz w:val="22"/>
          <w:szCs w:val="22"/>
        </w:rPr>
      </w:pPr>
    </w:p>
    <w:p w:rsidR="0020353F" w:rsidRDefault="0020353F" w:rsidP="0020353F">
      <w:pPr>
        <w:pStyle w:val="Prrafodelista"/>
        <w:autoSpaceDE w:val="0"/>
        <w:autoSpaceDN w:val="0"/>
        <w:adjustRightInd w:val="0"/>
        <w:ind w:left="567" w:right="567"/>
        <w:jc w:val="both"/>
        <w:rPr>
          <w:rFonts w:ascii="Palatino Linotype" w:hAnsi="Palatino Linotype"/>
          <w:i/>
          <w:sz w:val="22"/>
          <w:szCs w:val="22"/>
        </w:rPr>
      </w:pPr>
      <w:r w:rsidRPr="000C2930">
        <w:rPr>
          <w:rFonts w:ascii="Palatino Linotype" w:hAnsi="Palatino Linotype"/>
          <w:b/>
          <w:i/>
          <w:sz w:val="22"/>
          <w:szCs w:val="22"/>
        </w:rPr>
        <w:t>Artículo 101.-</w:t>
      </w:r>
      <w:r w:rsidRPr="007277FD">
        <w:rPr>
          <w:rFonts w:ascii="Palatino Linotype" w:hAnsi="Palatino Linotype"/>
          <w:i/>
          <w:sz w:val="22"/>
          <w:szCs w:val="22"/>
        </w:rPr>
        <w:t xml:space="preserve"> El proyecto del presupuesto de egresos se integrará básicamente con: </w:t>
      </w:r>
    </w:p>
    <w:p w:rsidR="0020353F" w:rsidRDefault="0020353F" w:rsidP="0020353F">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 xml:space="preserve">I. Los programas en que se señalen objetivos, metas y unidades responsables para su ejecución, así como la valuación estimada del programa; </w:t>
      </w:r>
    </w:p>
    <w:p w:rsidR="0020353F" w:rsidRDefault="0020353F" w:rsidP="0020353F">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II. Estimación de los ingresos y gastos del ejercicio fiscal calendarizados;</w:t>
      </w:r>
    </w:p>
    <w:p w:rsidR="0020353F" w:rsidRDefault="0020353F" w:rsidP="0020353F">
      <w:pPr>
        <w:pStyle w:val="Prrafodelista"/>
        <w:autoSpaceDE w:val="0"/>
        <w:autoSpaceDN w:val="0"/>
        <w:adjustRightInd w:val="0"/>
        <w:ind w:left="567" w:right="567"/>
        <w:jc w:val="both"/>
        <w:rPr>
          <w:rFonts w:ascii="Palatino Linotype" w:hAnsi="Palatino Linotype"/>
        </w:rPr>
      </w:pPr>
      <w:r w:rsidRPr="007277FD">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rsidR="0020353F" w:rsidRDefault="0020353F" w:rsidP="0020353F">
      <w:pPr>
        <w:pStyle w:val="Sinespaciado"/>
        <w:spacing w:line="360" w:lineRule="auto"/>
        <w:ind w:left="567" w:right="567"/>
        <w:jc w:val="both"/>
        <w:rPr>
          <w:rFonts w:ascii="Palatino Linotype" w:hAnsi="Palatino Linotype"/>
        </w:rPr>
      </w:pPr>
    </w:p>
    <w:p w:rsidR="0020353F" w:rsidRPr="0084462A" w:rsidRDefault="0020353F" w:rsidP="0020353F">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20353F" w:rsidRPr="0084462A" w:rsidRDefault="0020353F" w:rsidP="0020353F">
      <w:pPr>
        <w:pStyle w:val="Sinespaciado"/>
        <w:spacing w:line="360" w:lineRule="auto"/>
        <w:jc w:val="both"/>
        <w:rPr>
          <w:rFonts w:ascii="Palatino Linotype" w:hAnsi="Palatino Linotype"/>
        </w:rPr>
      </w:pPr>
    </w:p>
    <w:p w:rsidR="0020353F" w:rsidRDefault="0020353F" w:rsidP="0020353F">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rsidR="0020353F" w:rsidRDefault="0020353F" w:rsidP="0020353F">
      <w:pPr>
        <w:pStyle w:val="Sinespaciado"/>
        <w:spacing w:line="360" w:lineRule="auto"/>
        <w:jc w:val="both"/>
        <w:rPr>
          <w:rFonts w:ascii="Palatino Linotype" w:hAnsi="Palatino Linotype"/>
        </w:rPr>
      </w:pPr>
    </w:p>
    <w:p w:rsidR="0020353F" w:rsidRPr="004A2580" w:rsidRDefault="0020353F" w:rsidP="0020353F">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lastRenderedPageBreak/>
        <w:t>Artículo 31.-</w:t>
      </w:r>
      <w:r w:rsidRPr="004A2580">
        <w:rPr>
          <w:rFonts w:ascii="Palatino Linotype" w:hAnsi="Palatino Linotype"/>
          <w:i/>
        </w:rPr>
        <w:t xml:space="preserve"> Son atribuciones de los ayuntamientos:</w:t>
      </w:r>
    </w:p>
    <w:p w:rsidR="0020353F" w:rsidRDefault="0020353F" w:rsidP="0020353F">
      <w:pPr>
        <w:tabs>
          <w:tab w:val="left" w:pos="709"/>
        </w:tabs>
        <w:spacing w:after="0" w:line="240" w:lineRule="auto"/>
        <w:ind w:left="993" w:right="567"/>
        <w:jc w:val="both"/>
        <w:rPr>
          <w:rFonts w:ascii="Palatino Linotype" w:hAnsi="Palatino Linotype"/>
          <w:b/>
          <w:i/>
        </w:rPr>
      </w:pPr>
      <w:r>
        <w:rPr>
          <w:rFonts w:ascii="Palatino Linotype" w:hAnsi="Palatino Linotype"/>
          <w:b/>
          <w:i/>
        </w:rPr>
        <w:t>(…)</w:t>
      </w:r>
    </w:p>
    <w:p w:rsidR="0020353F" w:rsidRDefault="0020353F" w:rsidP="0020353F">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rsidR="0020353F" w:rsidRPr="004A2580" w:rsidRDefault="0020353F" w:rsidP="0020353F">
      <w:pPr>
        <w:tabs>
          <w:tab w:val="left" w:pos="709"/>
        </w:tabs>
        <w:spacing w:after="0" w:line="240" w:lineRule="auto"/>
        <w:ind w:left="993" w:right="567"/>
        <w:jc w:val="both"/>
        <w:rPr>
          <w:rFonts w:ascii="Palatino Linotype" w:hAnsi="Palatino Linotype"/>
          <w:i/>
        </w:rPr>
      </w:pPr>
    </w:p>
    <w:p w:rsidR="0020353F" w:rsidRDefault="0020353F" w:rsidP="0020353F">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rsidR="0020353F" w:rsidRPr="004A2580" w:rsidRDefault="0020353F" w:rsidP="0020353F">
      <w:pPr>
        <w:tabs>
          <w:tab w:val="left" w:pos="709"/>
        </w:tabs>
        <w:spacing w:after="0" w:line="240" w:lineRule="auto"/>
        <w:ind w:left="993" w:right="567"/>
        <w:jc w:val="both"/>
        <w:rPr>
          <w:rFonts w:ascii="Palatino Linotype" w:hAnsi="Palatino Linotype"/>
          <w:i/>
        </w:rPr>
      </w:pPr>
      <w:r>
        <w:rPr>
          <w:rFonts w:ascii="Palatino Linotype" w:hAnsi="Palatino Linotype"/>
          <w:b/>
          <w:i/>
        </w:rPr>
        <w:t>(</w:t>
      </w:r>
      <w:r>
        <w:rPr>
          <w:rFonts w:ascii="Palatino Linotype" w:hAnsi="Palatino Linotype"/>
          <w:i/>
        </w:rPr>
        <w:t>…)</w:t>
      </w:r>
    </w:p>
    <w:p w:rsidR="0020353F" w:rsidRDefault="0020353F" w:rsidP="0020353F">
      <w:pPr>
        <w:tabs>
          <w:tab w:val="left" w:pos="709"/>
        </w:tabs>
        <w:spacing w:after="0" w:line="240" w:lineRule="auto"/>
        <w:ind w:left="708" w:right="567"/>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rsidR="0020353F" w:rsidRPr="004A2580" w:rsidRDefault="0020353F" w:rsidP="0020353F">
      <w:pPr>
        <w:tabs>
          <w:tab w:val="left" w:pos="709"/>
        </w:tabs>
        <w:spacing w:after="0" w:line="240" w:lineRule="auto"/>
        <w:ind w:left="708" w:right="567"/>
        <w:jc w:val="both"/>
        <w:rPr>
          <w:rFonts w:ascii="Palatino Linotype" w:hAnsi="Palatino Linotype"/>
          <w:i/>
        </w:rPr>
      </w:pPr>
      <w:r>
        <w:rPr>
          <w:rFonts w:ascii="Palatino Linotype" w:hAnsi="Palatino Linotype"/>
          <w:b/>
          <w:i/>
        </w:rPr>
        <w:t>(…)</w:t>
      </w:r>
    </w:p>
    <w:p w:rsidR="0020353F" w:rsidRPr="004A2580" w:rsidRDefault="0020353F" w:rsidP="0020353F">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84462A">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Formular el inventario de la maquinaria y equipo de construcción a su cuidado o de su propiedad, manteniéndolo en óptimas condiciones de uso;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rsidR="0020353F" w:rsidRPr="004A2580" w:rsidRDefault="0020353F" w:rsidP="0020353F">
      <w:pPr>
        <w:pStyle w:val="Prrafodelista"/>
        <w:numPr>
          <w:ilvl w:val="0"/>
          <w:numId w:val="6"/>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20353F" w:rsidRPr="0084462A" w:rsidRDefault="0020353F" w:rsidP="0020353F">
      <w:pPr>
        <w:pStyle w:val="Prrafodelista"/>
        <w:numPr>
          <w:ilvl w:val="0"/>
          <w:numId w:val="6"/>
        </w:numPr>
        <w:tabs>
          <w:tab w:val="left" w:pos="709"/>
        </w:tabs>
        <w:ind w:left="1788" w:right="567"/>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20353F" w:rsidRPr="0084462A" w:rsidRDefault="0020353F" w:rsidP="0020353F">
      <w:pPr>
        <w:pStyle w:val="Prrafodelista"/>
        <w:numPr>
          <w:ilvl w:val="0"/>
          <w:numId w:val="6"/>
        </w:numPr>
        <w:tabs>
          <w:tab w:val="left" w:pos="709"/>
        </w:tabs>
        <w:ind w:left="1788" w:right="567"/>
        <w:jc w:val="both"/>
        <w:rPr>
          <w:rFonts w:ascii="Palatino Linotype" w:hAnsi="Palatino Linotype"/>
        </w:rPr>
      </w:pPr>
      <w:r w:rsidRPr="0084462A">
        <w:rPr>
          <w:rFonts w:ascii="Palatino Linotype" w:hAnsi="Palatino Linotype"/>
          <w:i/>
          <w:sz w:val="22"/>
          <w:szCs w:val="22"/>
        </w:rPr>
        <w:t>Las demás que les señalen las disposiciones aplicables.</w:t>
      </w:r>
      <w:r>
        <w:rPr>
          <w:rFonts w:ascii="Palatino Linotype" w:hAnsi="Palatino Linotype"/>
          <w:i/>
          <w:sz w:val="22"/>
          <w:szCs w:val="22"/>
        </w:rPr>
        <w:t>”</w:t>
      </w:r>
    </w:p>
    <w:p w:rsidR="0020353F" w:rsidRPr="0084462A" w:rsidRDefault="0020353F" w:rsidP="0020353F">
      <w:pPr>
        <w:pStyle w:val="Sinespaciado"/>
        <w:spacing w:line="360" w:lineRule="auto"/>
        <w:jc w:val="both"/>
        <w:rPr>
          <w:rFonts w:ascii="Palatino Linotype" w:hAnsi="Palatino Linotype"/>
        </w:rPr>
      </w:pPr>
    </w:p>
    <w:p w:rsidR="0020353F" w:rsidRPr="0084462A" w:rsidRDefault="0020353F" w:rsidP="0020353F">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20353F" w:rsidRPr="0084462A" w:rsidRDefault="0020353F" w:rsidP="0020353F">
      <w:pPr>
        <w:pStyle w:val="Sinespaciado"/>
        <w:spacing w:line="360" w:lineRule="auto"/>
        <w:jc w:val="both"/>
        <w:rPr>
          <w:rFonts w:ascii="Palatino Linotype" w:hAnsi="Palatino Linotype"/>
        </w:rPr>
      </w:pPr>
    </w:p>
    <w:p w:rsidR="0020353F" w:rsidRPr="0084462A" w:rsidRDefault="0020353F" w:rsidP="0020353F">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20353F" w:rsidRPr="0084462A" w:rsidRDefault="0020353F" w:rsidP="0020353F">
      <w:pPr>
        <w:pStyle w:val="Sinespaciado"/>
        <w:spacing w:line="360" w:lineRule="auto"/>
        <w:jc w:val="both"/>
        <w:rPr>
          <w:rFonts w:ascii="Palatino Linotype" w:hAnsi="Palatino Linotype"/>
        </w:rPr>
      </w:pPr>
    </w:p>
    <w:p w:rsidR="0020353F" w:rsidRPr="0084462A" w:rsidRDefault="0020353F" w:rsidP="0020353F">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w:t>
      </w:r>
      <w:r w:rsidRPr="00FD3445">
        <w:rPr>
          <w:rFonts w:ascii="Palatino Linotype" w:hAnsi="Palatino Linotype"/>
          <w:b/>
        </w:rPr>
        <w:t>sujeto obligado</w:t>
      </w:r>
      <w:r w:rsidRPr="0084462A">
        <w:rPr>
          <w:rFonts w:ascii="Palatino Linotype" w:hAnsi="Palatino Linotype"/>
        </w:rPr>
        <w:t xml:space="preserve">, es por ello que deberán tener actualizado su registro o censo de luminarias para que sean </w:t>
      </w:r>
      <w:r w:rsidRPr="0084462A">
        <w:rPr>
          <w:rFonts w:ascii="Palatino Linotype" w:hAnsi="Palatino Linotype"/>
        </w:rPr>
        <w:lastRenderedPageBreak/>
        <w:t>atendidas con exactitud, para aquellas las acciones relacionadas a la instalación, manteniendo o reemplazo.</w:t>
      </w:r>
    </w:p>
    <w:p w:rsidR="0020353F" w:rsidRDefault="0020353F" w:rsidP="0020353F">
      <w:pPr>
        <w:tabs>
          <w:tab w:val="left" w:pos="1365"/>
        </w:tabs>
        <w:spacing w:after="0" w:line="360" w:lineRule="auto"/>
        <w:ind w:right="51"/>
        <w:jc w:val="both"/>
        <w:rPr>
          <w:rFonts w:ascii="Palatino Linotype" w:hAnsi="Palatino Linotype"/>
          <w:sz w:val="24"/>
          <w:szCs w:val="24"/>
        </w:rPr>
      </w:pPr>
    </w:p>
    <w:p w:rsidR="0020353F" w:rsidRPr="0084462A" w:rsidRDefault="0020353F" w:rsidP="0020353F">
      <w:pPr>
        <w:pStyle w:val="Sinespaciado"/>
        <w:spacing w:line="360" w:lineRule="auto"/>
        <w:jc w:val="both"/>
        <w:rPr>
          <w:rFonts w:ascii="Palatino Linotype" w:hAnsi="Palatino Linotype"/>
        </w:rPr>
      </w:pPr>
      <w:r w:rsidRPr="003979FA">
        <w:rPr>
          <w:rFonts w:ascii="Palatino Linotype" w:hAnsi="Palatino Linotype"/>
        </w:rPr>
        <w:t xml:space="preserve">Adicionalmente, no debe soslayarse lo establecido por el </w:t>
      </w:r>
      <w:r w:rsidRPr="002443C8">
        <w:rPr>
          <w:rFonts w:ascii="Palatino Linotype" w:hAnsi="Palatino Linotype"/>
        </w:rPr>
        <w:t xml:space="preserve">Bando Municipal 2019 emitido por el H. Ayuntamiento Constitucional </w:t>
      </w:r>
      <w:r w:rsidRPr="002443C8">
        <w:rPr>
          <w:rFonts w:ascii="Palatino Linotype" w:hAnsi="Palatino Linotype" w:cs="Arial"/>
          <w:szCs w:val="20"/>
        </w:rPr>
        <w:t xml:space="preserve">de </w:t>
      </w:r>
      <w:r w:rsidR="002443C8" w:rsidRPr="002443C8">
        <w:rPr>
          <w:rFonts w:ascii="Palatino Linotype" w:hAnsi="Palatino Linotype" w:cs="Arial"/>
          <w:szCs w:val="20"/>
        </w:rPr>
        <w:t>Tultepec</w:t>
      </w:r>
      <w:r w:rsidRPr="002443C8">
        <w:rPr>
          <w:rFonts w:ascii="Palatino Linotype" w:hAnsi="Palatino Linotype"/>
        </w:rPr>
        <w:t>, Estado de México</w:t>
      </w:r>
      <w:r w:rsidRPr="003979FA">
        <w:rPr>
          <w:rFonts w:ascii="Palatino Linotype" w:hAnsi="Palatino Linotype"/>
        </w:rPr>
        <w:t xml:space="preserve">, que en </w:t>
      </w:r>
      <w:r>
        <w:rPr>
          <w:rFonts w:ascii="Palatino Linotype" w:hAnsi="Palatino Linotype"/>
        </w:rPr>
        <w:t>sus artículos</w:t>
      </w:r>
      <w:r w:rsidR="002443C8">
        <w:rPr>
          <w:rFonts w:ascii="Palatino Linotype" w:hAnsi="Palatino Linotype"/>
        </w:rPr>
        <w:t xml:space="preserve"> 9,</w:t>
      </w:r>
      <w:r>
        <w:rPr>
          <w:rFonts w:ascii="Palatino Linotype" w:hAnsi="Palatino Linotype"/>
        </w:rPr>
        <w:t xml:space="preserve"> </w:t>
      </w:r>
      <w:r w:rsidR="002443C8">
        <w:rPr>
          <w:rFonts w:ascii="Palatino Linotype" w:hAnsi="Palatino Linotype"/>
        </w:rPr>
        <w:t>21</w:t>
      </w:r>
      <w:r>
        <w:rPr>
          <w:rFonts w:ascii="Palatino Linotype" w:hAnsi="Palatino Linotype"/>
        </w:rPr>
        <w:t xml:space="preserve">, </w:t>
      </w:r>
      <w:r w:rsidR="002443C8">
        <w:rPr>
          <w:rFonts w:ascii="Palatino Linotype" w:hAnsi="Palatino Linotype"/>
        </w:rPr>
        <w:t>22</w:t>
      </w:r>
      <w:r>
        <w:rPr>
          <w:rFonts w:ascii="Palatino Linotype" w:hAnsi="Palatino Linotype"/>
        </w:rPr>
        <w:t xml:space="preserve">, </w:t>
      </w:r>
      <w:r w:rsidR="004D6A9F">
        <w:rPr>
          <w:rFonts w:ascii="Palatino Linotype" w:hAnsi="Palatino Linotype"/>
        </w:rPr>
        <w:t>25</w:t>
      </w:r>
      <w:r>
        <w:rPr>
          <w:rFonts w:ascii="Palatino Linotype" w:hAnsi="Palatino Linotype"/>
        </w:rPr>
        <w:t>,</w:t>
      </w:r>
      <w:r w:rsidR="004D6A9F">
        <w:rPr>
          <w:rFonts w:ascii="Palatino Linotype" w:hAnsi="Palatino Linotype"/>
        </w:rPr>
        <w:t xml:space="preserve"> 35, 45, 51 y 52</w:t>
      </w:r>
      <w:r>
        <w:rPr>
          <w:rFonts w:ascii="Palatino Linotype" w:hAnsi="Palatino Linotype"/>
        </w:rPr>
        <w:t xml:space="preserve"> estipula lo siguiente:</w:t>
      </w:r>
    </w:p>
    <w:p w:rsidR="0020353F" w:rsidRDefault="0020353F" w:rsidP="0020353F">
      <w:pPr>
        <w:tabs>
          <w:tab w:val="left" w:pos="1365"/>
        </w:tabs>
        <w:spacing w:after="0" w:line="360" w:lineRule="auto"/>
        <w:ind w:right="51"/>
        <w:jc w:val="both"/>
        <w:rPr>
          <w:rFonts w:ascii="Palatino Linotype" w:hAnsi="Palatino Linotype"/>
          <w:sz w:val="24"/>
          <w:szCs w:val="24"/>
        </w:rPr>
      </w:pPr>
    </w:p>
    <w:p w:rsidR="002443C8" w:rsidRPr="002443C8" w:rsidRDefault="002443C8" w:rsidP="002443C8">
      <w:pPr>
        <w:tabs>
          <w:tab w:val="left" w:pos="1365"/>
        </w:tabs>
        <w:spacing w:after="0" w:line="360" w:lineRule="auto"/>
        <w:ind w:left="851" w:right="850"/>
        <w:jc w:val="both"/>
        <w:rPr>
          <w:rFonts w:ascii="Palatino Linotype" w:hAnsi="Palatino Linotype"/>
          <w:i/>
        </w:rPr>
      </w:pPr>
      <w:r w:rsidRPr="002443C8">
        <w:rPr>
          <w:rFonts w:ascii="Palatino Linotype" w:hAnsi="Palatino Linotype"/>
          <w:b/>
          <w:i/>
        </w:rPr>
        <w:t>ARTÍCULO 9</w:t>
      </w:r>
      <w:r w:rsidRPr="002443C8">
        <w:rPr>
          <w:rFonts w:ascii="Palatino Linotype" w:hAnsi="Palatino Linotype"/>
          <w:i/>
        </w:rPr>
        <w:t>. El Municipio, para el eficaz desempeño de sus funciones, podrá auxiliarse de los delegados y subdelegados, quienes ejercerán en sus respectivas jurisdicciones las atribuciones que les delegue el Ayuntamiento; así como de los Consejos de Participación Ciudadana para la gestión, promoción y ejecución de los planes y programas municipales en las diversas materias; los que para su funcionamiento se regirán conforme a lo dispuesto por la Ley Orgánica Municipal del Estado de México, y su reglamento.</w:t>
      </w:r>
    </w:p>
    <w:p w:rsidR="0020353F" w:rsidRDefault="002443C8" w:rsidP="0020353F">
      <w:pPr>
        <w:tabs>
          <w:tab w:val="left" w:pos="1365"/>
        </w:tabs>
        <w:spacing w:after="0" w:line="360" w:lineRule="auto"/>
        <w:ind w:left="851" w:right="850"/>
        <w:jc w:val="both"/>
        <w:rPr>
          <w:rFonts w:ascii="Palatino Linotype" w:hAnsi="Palatino Linotype"/>
          <w:i/>
        </w:rPr>
      </w:pPr>
      <w:r w:rsidRPr="002443C8">
        <w:rPr>
          <w:rFonts w:ascii="Palatino Linotype" w:hAnsi="Palatino Linotype"/>
          <w:b/>
          <w:i/>
        </w:rPr>
        <w:t>ARTÍCULO 21</w:t>
      </w:r>
      <w:r w:rsidRPr="002443C8">
        <w:rPr>
          <w:rFonts w:ascii="Palatino Linotype" w:hAnsi="Palatino Linotype"/>
          <w:i/>
        </w:rPr>
        <w:t>. El Municipio será gobernado por un Ayuntamiento de elección popular directa, integrado por un Presidente Municipal, un Síndico y diez Regidores. La competencia constitucional que se otorga al gobierno municipal se ejercerá por el Ayuntamiento de manera exclusiva.</w:t>
      </w:r>
    </w:p>
    <w:p w:rsidR="0020353F" w:rsidRDefault="002443C8" w:rsidP="0020353F">
      <w:pPr>
        <w:tabs>
          <w:tab w:val="left" w:pos="1365"/>
        </w:tabs>
        <w:spacing w:after="0" w:line="360" w:lineRule="auto"/>
        <w:ind w:left="851" w:right="850"/>
        <w:jc w:val="both"/>
        <w:rPr>
          <w:rFonts w:ascii="Palatino Linotype" w:hAnsi="Palatino Linotype"/>
          <w:i/>
        </w:rPr>
      </w:pPr>
      <w:r w:rsidRPr="002443C8">
        <w:rPr>
          <w:rFonts w:ascii="Palatino Linotype" w:hAnsi="Palatino Linotype"/>
          <w:b/>
          <w:i/>
        </w:rPr>
        <w:t>ARTÍCULO 22</w:t>
      </w:r>
      <w:r w:rsidRPr="002443C8">
        <w:rPr>
          <w:rFonts w:ascii="Palatino Linotype" w:hAnsi="Palatino Linotype"/>
          <w:i/>
        </w:rPr>
        <w:t>. El Ayuntamiento es un órgano deliberante, que resuelve colegiadamente los asuntos de su competencia, pero su ejecución corresponderá exclusivamente al Presidente Municipal, por medio de las dependencias de la administración pública municipal, por si o por medio de secretarios que le auxilien.</w:t>
      </w:r>
    </w:p>
    <w:p w:rsidR="002443C8" w:rsidRDefault="002443C8" w:rsidP="0020353F">
      <w:pPr>
        <w:tabs>
          <w:tab w:val="left" w:pos="1365"/>
        </w:tabs>
        <w:spacing w:after="0" w:line="360" w:lineRule="auto"/>
        <w:ind w:left="851" w:right="850"/>
        <w:jc w:val="both"/>
        <w:rPr>
          <w:rFonts w:ascii="Palatino Linotype" w:hAnsi="Palatino Linotype"/>
          <w:i/>
        </w:rPr>
      </w:pPr>
      <w:r w:rsidRPr="002443C8">
        <w:rPr>
          <w:rFonts w:ascii="Palatino Linotype" w:hAnsi="Palatino Linotype"/>
          <w:b/>
          <w:i/>
        </w:rPr>
        <w:t>ARTÍCULO 25</w:t>
      </w:r>
      <w:r w:rsidRPr="002443C8">
        <w:rPr>
          <w:rFonts w:ascii="Palatino Linotype" w:hAnsi="Palatino Linotype"/>
          <w:i/>
        </w:rPr>
        <w:t xml:space="preserve">. Para la atención de los problemas municipales y vigilancia de los acuerdos y disposiciones del Ayuntamiento, el Presidente Municipal en cualquier tiempo podrá auxiliarse de los demás integrantes del mismo, formando comisiones, sin facultades ejecutivas, y tendrán a su cargo vigilar y atender el sector de la </w:t>
      </w:r>
      <w:r w:rsidRPr="002443C8">
        <w:rPr>
          <w:rFonts w:ascii="Palatino Linotype" w:hAnsi="Palatino Linotype"/>
          <w:i/>
        </w:rPr>
        <w:lastRenderedPageBreak/>
        <w:t>administración que le sea encomendado, participando responsablemente en las comisiones conferidas; proponiendo alternativas de solución a los diferentes problemas que se sometan a su consideración.</w:t>
      </w:r>
    </w:p>
    <w:p w:rsidR="005C18D4" w:rsidRDefault="005C18D4" w:rsidP="0020353F">
      <w:pPr>
        <w:tabs>
          <w:tab w:val="left" w:pos="1365"/>
        </w:tabs>
        <w:spacing w:after="0" w:line="360" w:lineRule="auto"/>
        <w:ind w:left="851" w:right="850"/>
        <w:jc w:val="both"/>
        <w:rPr>
          <w:rFonts w:ascii="Palatino Linotype" w:hAnsi="Palatino Linotype"/>
          <w:i/>
        </w:rPr>
      </w:pPr>
      <w:r w:rsidRPr="005C18D4">
        <w:rPr>
          <w:rFonts w:ascii="Palatino Linotype" w:hAnsi="Palatino Linotype"/>
          <w:b/>
          <w:i/>
        </w:rPr>
        <w:t>ARTÍCULO 35</w:t>
      </w:r>
      <w:r w:rsidRPr="005C18D4">
        <w:rPr>
          <w:rFonts w:ascii="Palatino Linotype" w:hAnsi="Palatino Linotype"/>
          <w:i/>
        </w:rPr>
        <w:t>. Para el estudio, planeación y despacho de los asuntos en los diversos ramos de la Administración Pública Municipal, el Ayuntamiento se auxiliará de las siguientes dependencias que integran la Administración Pública Centralizada:</w:t>
      </w:r>
    </w:p>
    <w:p w:rsidR="005C18D4" w:rsidRDefault="005C18D4" w:rsidP="0020353F">
      <w:pPr>
        <w:tabs>
          <w:tab w:val="left" w:pos="1365"/>
        </w:tabs>
        <w:spacing w:after="0" w:line="360" w:lineRule="auto"/>
        <w:ind w:left="851" w:right="850"/>
        <w:jc w:val="both"/>
        <w:rPr>
          <w:rFonts w:ascii="Palatino Linotype" w:hAnsi="Palatino Linotype"/>
          <w:i/>
        </w:rPr>
      </w:pPr>
      <w:r>
        <w:rPr>
          <w:rFonts w:ascii="Palatino Linotype" w:hAnsi="Palatino Linotype"/>
          <w:i/>
        </w:rPr>
        <w:t>(…)</w:t>
      </w:r>
    </w:p>
    <w:p w:rsidR="005C18D4" w:rsidRPr="00AA058D" w:rsidRDefault="005B2E32" w:rsidP="0020353F">
      <w:pPr>
        <w:tabs>
          <w:tab w:val="left" w:pos="1365"/>
        </w:tabs>
        <w:spacing w:after="0" w:line="360" w:lineRule="auto"/>
        <w:ind w:left="851" w:right="850"/>
        <w:jc w:val="both"/>
        <w:rPr>
          <w:rFonts w:ascii="Palatino Linotype" w:hAnsi="Palatino Linotype"/>
          <w:b/>
          <w:i/>
          <w:u w:val="single"/>
        </w:rPr>
      </w:pPr>
      <w:r w:rsidRPr="005B2E32">
        <w:rPr>
          <w:rFonts w:ascii="Palatino Linotype" w:hAnsi="Palatino Linotype"/>
          <w:b/>
          <w:i/>
          <w:u w:val="single"/>
        </w:rPr>
        <w:t>XII.- Dirección de Servicios Públicos;</w:t>
      </w:r>
      <w:r w:rsidR="005C18D4" w:rsidRPr="00AA058D">
        <w:rPr>
          <w:rFonts w:ascii="Palatino Linotype" w:hAnsi="Palatino Linotype"/>
          <w:b/>
          <w:i/>
          <w:u w:val="single"/>
        </w:rPr>
        <w:t xml:space="preserve"> </w:t>
      </w:r>
    </w:p>
    <w:p w:rsidR="005C18D4" w:rsidRPr="005C18D4" w:rsidRDefault="005C18D4" w:rsidP="0020353F">
      <w:pPr>
        <w:tabs>
          <w:tab w:val="left" w:pos="1365"/>
        </w:tabs>
        <w:spacing w:after="0" w:line="360" w:lineRule="auto"/>
        <w:ind w:left="851" w:right="850"/>
        <w:jc w:val="both"/>
        <w:rPr>
          <w:rFonts w:ascii="Palatino Linotype" w:hAnsi="Palatino Linotype"/>
          <w:i/>
        </w:rPr>
      </w:pPr>
      <w:r>
        <w:rPr>
          <w:rFonts w:ascii="Palatino Linotype" w:hAnsi="Palatino Linotype"/>
          <w:i/>
        </w:rPr>
        <w:t>(…)</w:t>
      </w:r>
    </w:p>
    <w:p w:rsidR="00F13640" w:rsidRDefault="00F13640" w:rsidP="0020353F">
      <w:pPr>
        <w:tabs>
          <w:tab w:val="left" w:pos="1365"/>
        </w:tabs>
        <w:spacing w:after="0" w:line="360" w:lineRule="auto"/>
        <w:ind w:left="851" w:right="850"/>
        <w:jc w:val="both"/>
        <w:rPr>
          <w:rFonts w:ascii="Palatino Linotype" w:hAnsi="Palatino Linotype"/>
          <w:i/>
        </w:rPr>
      </w:pPr>
      <w:r w:rsidRPr="00F13640">
        <w:rPr>
          <w:rFonts w:ascii="Palatino Linotype" w:hAnsi="Palatino Linotype"/>
          <w:b/>
          <w:i/>
        </w:rPr>
        <w:t>ARTÍCULO 45</w:t>
      </w:r>
      <w:r w:rsidRPr="00F13640">
        <w:rPr>
          <w:rFonts w:ascii="Palatino Linotype" w:hAnsi="Palatino Linotype"/>
          <w:i/>
        </w:rPr>
        <w:t xml:space="preserve">. El municipio tendrá a su cargo la prestación, explotación, administración y conservación de los </w:t>
      </w:r>
      <w:r w:rsidRPr="00AA058D">
        <w:rPr>
          <w:rFonts w:ascii="Palatino Linotype" w:hAnsi="Palatino Linotype"/>
          <w:b/>
          <w:i/>
          <w:u w:val="single"/>
        </w:rPr>
        <w:t>servicios públicos municipales</w:t>
      </w:r>
      <w:r w:rsidRPr="00F13640">
        <w:rPr>
          <w:rFonts w:ascii="Palatino Linotype" w:hAnsi="Palatino Linotype"/>
          <w:i/>
        </w:rPr>
        <w:t>, considerándose enunciativa y no limitativamente, los siguientes:</w:t>
      </w:r>
    </w:p>
    <w:p w:rsidR="00F13640" w:rsidRDefault="00F13640" w:rsidP="0020353F">
      <w:pPr>
        <w:tabs>
          <w:tab w:val="left" w:pos="1365"/>
        </w:tabs>
        <w:spacing w:after="0" w:line="360" w:lineRule="auto"/>
        <w:ind w:left="851" w:right="850"/>
        <w:jc w:val="both"/>
        <w:rPr>
          <w:rFonts w:ascii="Palatino Linotype" w:hAnsi="Palatino Linotype"/>
          <w:i/>
        </w:rPr>
      </w:pPr>
      <w:r w:rsidRPr="00F13640">
        <w:rPr>
          <w:rFonts w:ascii="Palatino Linotype" w:hAnsi="Palatino Linotype"/>
          <w:i/>
        </w:rPr>
        <w:t xml:space="preserve"> a) Agua potable, drenaje, alcantarillado, tratamiento y disposición de sus aguas residuales;</w:t>
      </w:r>
    </w:p>
    <w:p w:rsidR="00F13640" w:rsidRPr="00F13640" w:rsidRDefault="00F13640" w:rsidP="0020353F">
      <w:pPr>
        <w:tabs>
          <w:tab w:val="left" w:pos="1365"/>
        </w:tabs>
        <w:spacing w:after="0" w:line="360" w:lineRule="auto"/>
        <w:ind w:left="851" w:right="850"/>
        <w:jc w:val="both"/>
        <w:rPr>
          <w:rFonts w:ascii="Palatino Linotype" w:hAnsi="Palatino Linotype"/>
          <w:b/>
          <w:i/>
          <w:u w:val="single"/>
        </w:rPr>
      </w:pPr>
      <w:r w:rsidRPr="00F13640">
        <w:rPr>
          <w:rFonts w:ascii="Palatino Linotype" w:hAnsi="Palatino Linotype"/>
          <w:b/>
          <w:i/>
          <w:u w:val="single"/>
        </w:rPr>
        <w:t xml:space="preserve"> b) Alumbrado público;</w:t>
      </w:r>
    </w:p>
    <w:p w:rsidR="00F13640" w:rsidRPr="00F13640" w:rsidRDefault="003B0468" w:rsidP="0020353F">
      <w:pPr>
        <w:tabs>
          <w:tab w:val="left" w:pos="1365"/>
        </w:tabs>
        <w:spacing w:after="0" w:line="360" w:lineRule="auto"/>
        <w:ind w:left="851" w:right="850"/>
        <w:jc w:val="both"/>
        <w:rPr>
          <w:rFonts w:ascii="Palatino Linotype" w:hAnsi="Palatino Linotype"/>
          <w:i/>
        </w:rPr>
      </w:pPr>
      <w:r>
        <w:rPr>
          <w:rFonts w:ascii="Palatino Linotype" w:hAnsi="Palatino Linotype"/>
          <w:i/>
        </w:rPr>
        <w:t>(…)</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b/>
          <w:i/>
        </w:rPr>
        <w:t>ARTÍCULO 51</w:t>
      </w:r>
      <w:r w:rsidRPr="00C77785">
        <w:rPr>
          <w:rFonts w:ascii="Palatino Linotype" w:hAnsi="Palatino Linotype"/>
          <w:i/>
        </w:rPr>
        <w:t xml:space="preserve">. Conforme a la Ley para la Mejora Regulatoria del Estado de México y Municipios, compete al Ayuntamiento, lo siguiente: </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I. Establecer las bases para un proceso de Mejora Regulatoria integral, continua y permanente, que bajo los principios de máxima utilidad para la sociedad y la transparencia en su elaboración, logre promover la eficacia y eficiencia de su gobierno, abata la corrupción, promueva la transparencia y fomente el desarrollo socioeconómico y la competitividad del municipio;</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 II. Participar en la coordinación de las unidades administrativas o </w:t>
      </w:r>
      <w:r w:rsidRPr="00DA616E">
        <w:rPr>
          <w:rFonts w:ascii="Palatino Linotype" w:hAnsi="Palatino Linotype"/>
          <w:i/>
        </w:rPr>
        <w:t>servidores públicos municipales con las Dependencias,</w:t>
      </w:r>
      <w:r w:rsidRPr="00C77785">
        <w:rPr>
          <w:rFonts w:ascii="Palatino Linotype" w:hAnsi="Palatino Linotype"/>
          <w:i/>
        </w:rPr>
        <w:t xml:space="preserve"> entidades públicas y organismos </w:t>
      </w:r>
      <w:r w:rsidRPr="00C77785">
        <w:rPr>
          <w:rFonts w:ascii="Palatino Linotype" w:hAnsi="Palatino Linotype"/>
          <w:i/>
        </w:rPr>
        <w:lastRenderedPageBreak/>
        <w:t xml:space="preserve">estatales y federales, en los programas y acciones que lleven a cabo para lograr el cumplimiento de la Ley para la Mejora Regulatoria del Estado de México y Municipios; </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III. Participar en la elaboración de los programas y acciones que deriven del proceso para lograr una </w:t>
      </w:r>
      <w:r w:rsidRPr="00DA616E">
        <w:rPr>
          <w:rFonts w:ascii="Palatino Linotype" w:hAnsi="Palatino Linotype"/>
          <w:b/>
          <w:i/>
        </w:rPr>
        <w:t xml:space="preserve">Mejora Regulatoria </w:t>
      </w:r>
      <w:r w:rsidRPr="00C77785">
        <w:rPr>
          <w:rFonts w:ascii="Palatino Linotype" w:hAnsi="Palatino Linotype"/>
          <w:i/>
        </w:rPr>
        <w:t xml:space="preserve">integral; </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IV. </w:t>
      </w:r>
      <w:r w:rsidRPr="00C77785">
        <w:rPr>
          <w:rFonts w:ascii="Palatino Linotype" w:hAnsi="Palatino Linotype"/>
          <w:b/>
          <w:i/>
        </w:rPr>
        <w:t>Establecer la Comisión Municipal de Mejora Regulatoria y Comités Internos de Mejora Regulatoria en cada dependencia municipal</w:t>
      </w:r>
      <w:r w:rsidRPr="00C77785">
        <w:rPr>
          <w:rFonts w:ascii="Palatino Linotype" w:hAnsi="Palatino Linotype"/>
          <w:i/>
        </w:rPr>
        <w:t>, los cuales se encargarán de evaluar y aprobar los programas anuales de mejora regulatoria municipal, así como las propuestas de creación de disposiciones de carácter general o de reforma específica, entre otras atribuciones que les otorgue la Ley o la reglamentación correspondiente, con base en los objetivos, estrategias y líneas de acción de los programas sectoriales, especiales, regionales e institucionales derivados del Plan Municipal de Desarrollo;</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 V. Participar en las sesiones de las Comisiones Temáticas de Mejora Regulatoria a las que sea convocado por parte del Instituto Hacendario del Estado de México; y</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 VI. Las demás que le atribuyan las leyes, reglamentos, decretos y acuerdos sobre la materia. </w:t>
      </w:r>
    </w:p>
    <w:p w:rsidR="00C77785" w:rsidRDefault="00C77785" w:rsidP="00C77785">
      <w:pPr>
        <w:tabs>
          <w:tab w:val="left" w:pos="1365"/>
        </w:tabs>
        <w:spacing w:after="0" w:line="360" w:lineRule="auto"/>
        <w:ind w:left="851" w:right="850"/>
        <w:jc w:val="both"/>
        <w:rPr>
          <w:rFonts w:ascii="Palatino Linotype" w:hAnsi="Palatino Linotype"/>
          <w:i/>
        </w:rPr>
      </w:pP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b/>
          <w:i/>
        </w:rPr>
        <w:t>ARTÍCULO 52</w:t>
      </w:r>
      <w:r w:rsidRPr="00C77785">
        <w:rPr>
          <w:rFonts w:ascii="Palatino Linotype" w:hAnsi="Palatino Linotype"/>
          <w:i/>
        </w:rPr>
        <w:t xml:space="preserve">. La Comisión Municipal de Mejora Regulatoria, se conformará por: I. El Presidente Municipal, quien la presidirá; </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II. El Síndico Municipal; </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III. Los regidores encargados de las comisiones de </w:t>
      </w:r>
      <w:r w:rsidRPr="00C77785">
        <w:rPr>
          <w:rFonts w:ascii="Palatino Linotype" w:hAnsi="Palatino Linotype"/>
        </w:rPr>
        <w:t xml:space="preserve">revisión </w:t>
      </w:r>
      <w:r w:rsidRPr="00C77785">
        <w:rPr>
          <w:rFonts w:ascii="Palatino Linotype" w:hAnsi="Palatino Linotype"/>
          <w:i/>
        </w:rPr>
        <w:t xml:space="preserve">y actualización de la reglamentación municipal y de la comisión de mercados, centrales de abastos y rastros; </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IV. El titular del área jurídica o quien tenga a su cargo la atención de los asuntos jurídicos;</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lastRenderedPageBreak/>
        <w:t xml:space="preserve"> V. Un Secretario Técnico que será designado por el Presidente Municipal;</w:t>
      </w:r>
    </w:p>
    <w:p w:rsidR="00C77785"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 VI. Representantes empresariales de organizaciones legalmente constituidas, que determine el Presidente Municipal con acuerdo de Cabildo; y</w:t>
      </w:r>
    </w:p>
    <w:p w:rsidR="0020353F" w:rsidRDefault="00C77785" w:rsidP="00C77785">
      <w:pPr>
        <w:tabs>
          <w:tab w:val="left" w:pos="1365"/>
        </w:tabs>
        <w:spacing w:after="0" w:line="360" w:lineRule="auto"/>
        <w:ind w:left="851" w:right="850"/>
        <w:jc w:val="both"/>
        <w:rPr>
          <w:rFonts w:ascii="Palatino Linotype" w:hAnsi="Palatino Linotype"/>
          <w:i/>
        </w:rPr>
      </w:pPr>
      <w:r w:rsidRPr="00C77785">
        <w:rPr>
          <w:rFonts w:ascii="Palatino Linotype" w:hAnsi="Palatino Linotype"/>
          <w:i/>
        </w:rPr>
        <w:t xml:space="preserve"> VII. Todos los titulares de las diferentes áreas que integran la administración municipal.</w:t>
      </w:r>
    </w:p>
    <w:p w:rsidR="00DA616E" w:rsidRPr="00C77785" w:rsidRDefault="00DA616E" w:rsidP="00DA616E">
      <w:pPr>
        <w:tabs>
          <w:tab w:val="left" w:pos="1365"/>
        </w:tabs>
        <w:spacing w:after="0" w:line="360" w:lineRule="auto"/>
        <w:ind w:right="850"/>
        <w:jc w:val="both"/>
        <w:rPr>
          <w:rFonts w:ascii="Palatino Linotype" w:hAnsi="Palatino Linotype"/>
          <w:i/>
        </w:rPr>
      </w:pPr>
      <w:r>
        <w:rPr>
          <w:noProof/>
          <w:lang w:eastAsia="es-MX"/>
        </w:rPr>
        <mc:AlternateContent>
          <mc:Choice Requires="wps">
            <w:drawing>
              <wp:anchor distT="0" distB="0" distL="114300" distR="114300" simplePos="0" relativeHeight="251666432" behindDoc="0" locked="0" layoutInCell="1" allowOverlap="1" wp14:anchorId="7401C6A0" wp14:editId="032DDC1E">
                <wp:simplePos x="0" y="0"/>
                <wp:positionH relativeFrom="column">
                  <wp:posOffset>757290</wp:posOffset>
                </wp:positionH>
                <wp:positionV relativeFrom="paragraph">
                  <wp:posOffset>1835929</wp:posOffset>
                </wp:positionV>
                <wp:extent cx="2320027" cy="129396"/>
                <wp:effectExtent l="19050" t="19050" r="23495" b="23495"/>
                <wp:wrapNone/>
                <wp:docPr id="4" name="Rectángulo 4"/>
                <wp:cNvGraphicFramePr/>
                <a:graphic xmlns:a="http://schemas.openxmlformats.org/drawingml/2006/main">
                  <a:graphicData uri="http://schemas.microsoft.com/office/word/2010/wordprocessingShape">
                    <wps:wsp>
                      <wps:cNvSpPr/>
                      <wps:spPr>
                        <a:xfrm>
                          <a:off x="0" y="0"/>
                          <a:ext cx="2320027" cy="12939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E2A0" id="Rectángulo 4" o:spid="_x0000_s1026" style="position:absolute;margin-left:59.65pt;margin-top:144.55pt;width:182.7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" filled="f" strokecolor="red" strokeweight="2.25pt"/>
            </w:pict>
          </mc:Fallback>
        </mc:AlternateContent>
      </w:r>
      <w:r>
        <w:rPr>
          <w:noProof/>
          <w:lang w:eastAsia="es-MX"/>
        </w:rPr>
        <w:drawing>
          <wp:inline distT="0" distB="0" distL="0" distR="0" wp14:anchorId="5133DA02" wp14:editId="22495941">
            <wp:extent cx="5529532" cy="5937395"/>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2445" t="15441" r="5500" b="16376"/>
                    <a:stretch/>
                  </pic:blipFill>
                  <pic:spPr bwMode="auto">
                    <a:xfrm>
                      <a:off x="0" y="0"/>
                      <a:ext cx="5553177" cy="5962784"/>
                    </a:xfrm>
                    <a:prstGeom prst="rect">
                      <a:avLst/>
                    </a:prstGeom>
                    <a:ln>
                      <a:noFill/>
                    </a:ln>
                    <a:extLst>
                      <a:ext uri="{53640926-AAD7-44D8-BBD7-CCE9431645EC}">
                        <a14:shadowObscured xmlns:a14="http://schemas.microsoft.com/office/drawing/2010/main"/>
                      </a:ext>
                    </a:extLst>
                  </pic:spPr>
                </pic:pic>
              </a:graphicData>
            </a:graphic>
          </wp:inline>
        </w:drawing>
      </w:r>
      <w:r w:rsidRPr="00DA616E">
        <w:rPr>
          <w:noProof/>
          <w:lang w:eastAsia="es-MX"/>
        </w:rPr>
        <w:t xml:space="preserve"> </w:t>
      </w:r>
    </w:p>
    <w:p w:rsidR="0020353F" w:rsidRDefault="0020353F" w:rsidP="0020353F">
      <w:pPr>
        <w:pStyle w:val="Sinespaciado"/>
        <w:spacing w:line="360" w:lineRule="auto"/>
        <w:jc w:val="both"/>
        <w:rPr>
          <w:rFonts w:ascii="Palatino Linotype" w:hAnsi="Palatino Linotype" w:cs="Arial"/>
        </w:rPr>
      </w:pPr>
      <w:r>
        <w:rPr>
          <w:rFonts w:ascii="Palatino Linotype" w:hAnsi="Palatino Linotype" w:cs="Arial"/>
        </w:rPr>
        <w:lastRenderedPageBreak/>
        <w:t xml:space="preserve">En ese orden de ideas, como lo refiere el Bando Municipal del </w:t>
      </w:r>
      <w:r>
        <w:rPr>
          <w:rFonts w:ascii="Palatino Linotype" w:hAnsi="Palatino Linotype" w:cs="Arial"/>
          <w:b/>
        </w:rPr>
        <w:t xml:space="preserve">sujeto obligado, </w:t>
      </w:r>
      <w:r>
        <w:rPr>
          <w:rFonts w:ascii="Palatino Linotype" w:hAnsi="Palatino Linotype" w:cs="Arial"/>
        </w:rPr>
        <w:t>se conformara de las Comisiones que determine la Ley Orgánica Municipal del Estado de México, por lo que resulta de observancia su artículo 69 fracción I, inciso f), que establece lo siguiente:</w:t>
      </w:r>
    </w:p>
    <w:p w:rsidR="0020353F" w:rsidRDefault="0020353F" w:rsidP="0020353F">
      <w:pPr>
        <w:pStyle w:val="Sinespaciado"/>
        <w:spacing w:line="360" w:lineRule="auto"/>
        <w:jc w:val="both"/>
        <w:rPr>
          <w:rFonts w:ascii="Palatino Linotype" w:hAnsi="Palatino Linotype" w:cs="Arial"/>
        </w:rPr>
      </w:pPr>
    </w:p>
    <w:p w:rsidR="0020353F" w:rsidRPr="00B021D3" w:rsidRDefault="0020353F" w:rsidP="0020353F">
      <w:pPr>
        <w:pStyle w:val="Sinespaciado"/>
        <w:ind w:left="567" w:right="567"/>
        <w:jc w:val="both"/>
        <w:rPr>
          <w:rFonts w:ascii="Palatino Linotype" w:hAnsi="Palatino Linotype" w:cs="Arial"/>
          <w:i/>
          <w:sz w:val="22"/>
        </w:rPr>
      </w:pPr>
      <w:r>
        <w:rPr>
          <w:rFonts w:ascii="Palatino Linotype" w:hAnsi="Palatino Linotype" w:cs="Arial"/>
          <w:i/>
          <w:sz w:val="22"/>
        </w:rPr>
        <w:t>“</w:t>
      </w:r>
      <w:r w:rsidRPr="00B021D3">
        <w:rPr>
          <w:rFonts w:ascii="Palatino Linotype" w:hAnsi="Palatino Linotype" w:cs="Arial"/>
          <w:b/>
          <w:i/>
          <w:sz w:val="22"/>
        </w:rPr>
        <w:t>Artículo 69.-</w:t>
      </w:r>
      <w:r w:rsidRPr="00B021D3">
        <w:rPr>
          <w:rFonts w:ascii="Palatino Linotype" w:hAnsi="Palatino Linotype" w:cs="Arial"/>
          <w:i/>
          <w:sz w:val="22"/>
        </w:rPr>
        <w:t xml:space="preserve"> Las comisiones las determinará el ayuntamiento de acuerdo a las</w:t>
      </w:r>
      <w:r>
        <w:rPr>
          <w:rFonts w:ascii="Palatino Linotype" w:hAnsi="Palatino Linotype" w:cs="Arial"/>
          <w:i/>
          <w:sz w:val="22"/>
        </w:rPr>
        <w:t xml:space="preserve"> </w:t>
      </w:r>
      <w:r w:rsidRPr="00B021D3">
        <w:rPr>
          <w:rFonts w:ascii="Palatino Linotype" w:hAnsi="Palatino Linotype" w:cs="Arial"/>
          <w:i/>
          <w:sz w:val="22"/>
        </w:rPr>
        <w:t>necesidades del municipio y podrán ser permanentes o transitorias.</w:t>
      </w:r>
    </w:p>
    <w:p w:rsidR="0020353F" w:rsidRPr="00B021D3" w:rsidRDefault="0020353F" w:rsidP="0020353F">
      <w:pPr>
        <w:pStyle w:val="Sinespaciado"/>
        <w:ind w:left="567" w:right="567"/>
        <w:jc w:val="both"/>
        <w:rPr>
          <w:rFonts w:ascii="Palatino Linotype" w:hAnsi="Palatino Linotype" w:cs="Arial"/>
          <w:i/>
          <w:sz w:val="22"/>
        </w:rPr>
      </w:pPr>
      <w:r w:rsidRPr="00B021D3">
        <w:rPr>
          <w:rFonts w:ascii="Palatino Linotype" w:hAnsi="Palatino Linotype" w:cs="Arial"/>
          <w:b/>
          <w:i/>
          <w:sz w:val="22"/>
        </w:rPr>
        <w:t>I</w:t>
      </w:r>
      <w:r w:rsidRPr="00B021D3">
        <w:rPr>
          <w:rFonts w:ascii="Palatino Linotype" w:hAnsi="Palatino Linotype" w:cs="Arial"/>
          <w:i/>
          <w:sz w:val="22"/>
        </w:rPr>
        <w:t>. Serán permanentes las comisiones:</w:t>
      </w:r>
    </w:p>
    <w:p w:rsidR="0020353F" w:rsidRDefault="0020353F" w:rsidP="0020353F">
      <w:pPr>
        <w:pStyle w:val="Sinespaciado"/>
        <w:ind w:left="567" w:right="567"/>
        <w:jc w:val="both"/>
        <w:rPr>
          <w:rFonts w:ascii="Palatino Linotype" w:hAnsi="Palatino Linotype" w:cs="Arial"/>
          <w:i/>
          <w:sz w:val="22"/>
        </w:rPr>
      </w:pPr>
      <w:r>
        <w:rPr>
          <w:rFonts w:ascii="Palatino Linotype" w:hAnsi="Palatino Linotype" w:cs="Arial"/>
          <w:i/>
          <w:sz w:val="22"/>
        </w:rPr>
        <w:t>(…)</w:t>
      </w:r>
    </w:p>
    <w:p w:rsidR="0020353F" w:rsidRDefault="0020353F" w:rsidP="0020353F">
      <w:pPr>
        <w:pStyle w:val="Sinespaciado"/>
        <w:ind w:left="567" w:right="567"/>
        <w:jc w:val="both"/>
        <w:rPr>
          <w:rFonts w:ascii="Palatino Linotype" w:hAnsi="Palatino Linotype" w:cs="Arial"/>
          <w:i/>
          <w:sz w:val="22"/>
        </w:rPr>
      </w:pPr>
      <w:r w:rsidRPr="00B021D3">
        <w:rPr>
          <w:rFonts w:ascii="Palatino Linotype" w:hAnsi="Palatino Linotype" w:cs="Arial"/>
          <w:b/>
          <w:i/>
          <w:sz w:val="22"/>
        </w:rPr>
        <w:t>f).</w:t>
      </w:r>
      <w:r w:rsidRPr="00B021D3">
        <w:rPr>
          <w:rFonts w:ascii="Palatino Linotype" w:hAnsi="Palatino Linotype" w:cs="Arial"/>
          <w:i/>
          <w:sz w:val="22"/>
        </w:rPr>
        <w:t xml:space="preserve"> De alumbrado público;</w:t>
      </w:r>
      <w:r>
        <w:rPr>
          <w:rFonts w:ascii="Palatino Linotype" w:hAnsi="Palatino Linotype" w:cs="Arial"/>
          <w:i/>
          <w:sz w:val="22"/>
        </w:rPr>
        <w:t>”</w:t>
      </w:r>
    </w:p>
    <w:p w:rsidR="0020353F" w:rsidRDefault="0020353F" w:rsidP="0020353F">
      <w:pPr>
        <w:pStyle w:val="Prrafodelista"/>
        <w:autoSpaceDE w:val="0"/>
        <w:autoSpaceDN w:val="0"/>
        <w:adjustRightInd w:val="0"/>
        <w:spacing w:after="240" w:line="360" w:lineRule="auto"/>
        <w:ind w:left="0"/>
        <w:contextualSpacing/>
        <w:jc w:val="both"/>
        <w:rPr>
          <w:rFonts w:ascii="Palatino Linotype" w:hAnsi="Palatino Linotype"/>
        </w:rPr>
      </w:pPr>
    </w:p>
    <w:p w:rsidR="0020353F" w:rsidRDefault="0020353F" w:rsidP="0020353F">
      <w:pPr>
        <w:pStyle w:val="Sinespaciado"/>
        <w:spacing w:line="360" w:lineRule="auto"/>
        <w:jc w:val="both"/>
        <w:rPr>
          <w:rFonts w:ascii="Palatino Linotype" w:hAnsi="Palatino Linotype" w:cs="Arial"/>
        </w:rPr>
      </w:pPr>
      <w:r>
        <w:rPr>
          <w:rFonts w:ascii="Palatino Linotype" w:hAnsi="Palatino Linotype" w:cs="Arial"/>
        </w:rPr>
        <w:t xml:space="preserve">De lo anterior se desprende que el </w:t>
      </w:r>
      <w:r w:rsidRPr="00D363CE">
        <w:rPr>
          <w:rFonts w:ascii="Palatino Linotype" w:hAnsi="Palatino Linotype" w:cs="Arial"/>
          <w:b/>
        </w:rPr>
        <w:t>sujeto obligado</w:t>
      </w:r>
      <w:r>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5B2E32">
        <w:rPr>
          <w:rFonts w:ascii="Palatino Linotype" w:hAnsi="Palatino Linotype" w:cs="Arial"/>
          <w:b/>
          <w:u w:val="single"/>
        </w:rPr>
        <w:t>alumbrado público</w:t>
      </w:r>
      <w:r>
        <w:rPr>
          <w:rFonts w:ascii="Palatino Linotype" w:hAnsi="Palatino Linotype" w:cs="Arial"/>
        </w:rPr>
        <w:t xml:space="preserve">, el cual deberá ser prestado con recursos propios y puede concesionarse, por lo cual puede establecerse que el </w:t>
      </w:r>
      <w:r w:rsidRPr="00B021D3">
        <w:rPr>
          <w:rFonts w:ascii="Palatino Linotype" w:hAnsi="Palatino Linotype" w:cs="Arial"/>
          <w:b/>
        </w:rPr>
        <w:t>sujeto obligado</w:t>
      </w:r>
      <w:r>
        <w:rPr>
          <w:rFonts w:ascii="Palatino Linotype" w:hAnsi="Palatino Linotype" w:cs="Arial"/>
        </w:rPr>
        <w:t xml:space="preserve"> tiene las atribuciones suficientes para generar, poseer o administrar la documentación e información necesaria respecto del alumbrado público en su territorio, lo que constituye información requerida por </w:t>
      </w:r>
      <w:r w:rsidR="004D6A9F">
        <w:rPr>
          <w:rFonts w:ascii="Palatino Linotype" w:hAnsi="Palatino Linotype" w:cs="Arial"/>
        </w:rPr>
        <w:t>el</w:t>
      </w:r>
      <w:r>
        <w:rPr>
          <w:rFonts w:ascii="Palatino Linotype" w:hAnsi="Palatino Linotype" w:cs="Arial"/>
        </w:rPr>
        <w:t xml:space="preserve"> hoy Recurrente.</w:t>
      </w:r>
    </w:p>
    <w:p w:rsidR="0020353F" w:rsidRDefault="0020353F" w:rsidP="0020353F">
      <w:pPr>
        <w:pStyle w:val="Prrafodelista"/>
        <w:spacing w:line="360" w:lineRule="auto"/>
        <w:ind w:left="0"/>
        <w:contextualSpacing/>
        <w:jc w:val="both"/>
        <w:rPr>
          <w:lang w:val="es-MX" w:eastAsia="en-US"/>
        </w:rPr>
      </w:pPr>
    </w:p>
    <w:p w:rsidR="0020353F" w:rsidRPr="002B2A8F" w:rsidRDefault="0020353F" w:rsidP="0020353F">
      <w:pPr>
        <w:pStyle w:val="Sinespaciado"/>
        <w:spacing w:line="360" w:lineRule="auto"/>
        <w:jc w:val="both"/>
        <w:rPr>
          <w:rFonts w:ascii="Palatino Linotype" w:hAnsi="Palatino Linotype" w:cs="Arial"/>
        </w:rPr>
      </w:pPr>
      <w:r>
        <w:rPr>
          <w:rFonts w:ascii="Palatino Linotype" w:hAnsi="Palatino Linotype" w:cs="Arial"/>
        </w:rPr>
        <w:t xml:space="preserve">En conclusión, este Instituto estima que el </w:t>
      </w:r>
      <w:r w:rsidRPr="005B25E1">
        <w:rPr>
          <w:rFonts w:ascii="Palatino Linotype" w:hAnsi="Palatino Linotype" w:cs="Arial"/>
          <w:b/>
        </w:rPr>
        <w:t>sujeto obligado</w:t>
      </w:r>
      <w:r>
        <w:rPr>
          <w:rFonts w:ascii="Palatino Linotype" w:hAnsi="Palatino Linotype" w:cs="Arial"/>
        </w:rPr>
        <w:t xml:space="preserve"> está en condiciones de hacer entrega de la información requerida por el hoy </w:t>
      </w:r>
      <w:r w:rsidRPr="005B25E1">
        <w:rPr>
          <w:rFonts w:ascii="Palatino Linotype" w:hAnsi="Palatino Linotype" w:cs="Arial"/>
          <w:b/>
        </w:rPr>
        <w:t>recurrente</w:t>
      </w:r>
      <w:r>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w:t>
      </w:r>
      <w:r>
        <w:rPr>
          <w:rFonts w:ascii="Palatino Linotype" w:hAnsi="Palatino Linotype" w:cs="Arial"/>
        </w:rPr>
        <w:lastRenderedPageBreak/>
        <w:t>ordenar que se atienda la solicitud del particular y haga entrega de la información solicitada en versión pública de ser procedente.</w:t>
      </w:r>
    </w:p>
    <w:p w:rsidR="0020353F" w:rsidRDefault="0020353F" w:rsidP="0020353F">
      <w:pPr>
        <w:tabs>
          <w:tab w:val="left" w:pos="1365"/>
        </w:tabs>
        <w:spacing w:after="0" w:line="360" w:lineRule="auto"/>
        <w:ind w:right="51"/>
        <w:jc w:val="both"/>
        <w:rPr>
          <w:rFonts w:ascii="Palatino Linotype" w:hAnsi="Palatino Linotype"/>
          <w:sz w:val="24"/>
          <w:szCs w:val="24"/>
        </w:rPr>
      </w:pPr>
    </w:p>
    <w:p w:rsidR="0020353F" w:rsidRPr="001F4430" w:rsidRDefault="0020353F" w:rsidP="0020353F">
      <w:pPr>
        <w:pStyle w:val="Prrafodelista"/>
        <w:numPr>
          <w:ilvl w:val="0"/>
          <w:numId w:val="2"/>
        </w:numPr>
        <w:shd w:val="clear" w:color="auto" w:fill="FFFFFF"/>
        <w:spacing w:before="240" w:line="360" w:lineRule="atLeast"/>
        <w:ind w:right="51"/>
        <w:jc w:val="both"/>
        <w:rPr>
          <w:color w:val="222222"/>
          <w:lang w:eastAsia="es-MX"/>
        </w:rPr>
      </w:pPr>
      <w:r w:rsidRPr="001F4430">
        <w:rPr>
          <w:rFonts w:ascii="Palatino Linotype" w:hAnsi="Palatino Linotype"/>
          <w:b/>
          <w:bCs/>
          <w:color w:val="222222"/>
          <w:lang w:eastAsia="es-MX"/>
        </w:rPr>
        <w:t>De la versión pública.</w:t>
      </w:r>
    </w:p>
    <w:p w:rsidR="0020353F" w:rsidRPr="001F4430" w:rsidRDefault="0020353F" w:rsidP="0020353F">
      <w:pPr>
        <w:shd w:val="clear" w:color="auto" w:fill="FFFFFF"/>
        <w:spacing w:after="0" w:line="360" w:lineRule="atLeast"/>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 </w:t>
      </w:r>
    </w:p>
    <w:p w:rsidR="003F27DE" w:rsidRPr="00EA3340" w:rsidRDefault="003F27DE" w:rsidP="003F27DE">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EA3340">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3F27DE" w:rsidRPr="00EA3340" w:rsidRDefault="003F27DE" w:rsidP="003F27DE">
      <w:pPr>
        <w:spacing w:after="0" w:line="360" w:lineRule="auto"/>
        <w:contextualSpacing/>
        <w:jc w:val="both"/>
        <w:rPr>
          <w:rFonts w:ascii="Palatino Linotype" w:hAnsi="Palatino Linotype"/>
          <w:sz w:val="24"/>
        </w:rPr>
      </w:pPr>
    </w:p>
    <w:p w:rsidR="003F27DE" w:rsidRDefault="003F27DE" w:rsidP="003F27DE">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DE538B" w:rsidRDefault="00DE538B" w:rsidP="00DE538B">
      <w:pPr>
        <w:autoSpaceDE w:val="0"/>
        <w:autoSpaceDN w:val="0"/>
        <w:adjustRightInd w:val="0"/>
        <w:spacing w:after="0" w:line="240" w:lineRule="auto"/>
        <w:ind w:left="567" w:right="567"/>
        <w:jc w:val="both"/>
        <w:rPr>
          <w:rFonts w:ascii="Palatino Linotype" w:hAnsi="Palatino Linotype" w:cs="Arial"/>
          <w:b/>
          <w:i/>
        </w:rPr>
      </w:pPr>
      <w:r>
        <w:rPr>
          <w:rFonts w:ascii="Palatino Linotype" w:hAnsi="Palatino Linotype" w:cs="Arial"/>
          <w:b/>
          <w:i/>
        </w:rPr>
        <w:t>“Artículo 3. Para los efectos de la presente Ley se entenderá por:</w:t>
      </w:r>
    </w:p>
    <w:p w:rsidR="00DE538B" w:rsidRPr="00480F25" w:rsidRDefault="00DE538B" w:rsidP="00DE538B">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DE538B" w:rsidRDefault="00DE538B" w:rsidP="00DE538B">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DE538B" w:rsidRPr="00480F25" w:rsidRDefault="00DE538B" w:rsidP="00DE538B">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DE538B" w:rsidRDefault="00DE538B" w:rsidP="00DE538B">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XX. Información clasificada:</w:t>
      </w:r>
      <w:r>
        <w:rPr>
          <w:rFonts w:ascii="Palatino Linotype" w:hAnsi="Palatino Linotype" w:cs="Arial"/>
          <w:i/>
        </w:rPr>
        <w:t xml:space="preserve"> Aquella considerada por la presente Ley como reservada o confidencial;</w:t>
      </w:r>
    </w:p>
    <w:p w:rsidR="00DE538B" w:rsidRPr="00480F25" w:rsidRDefault="00DE538B" w:rsidP="00DE538B">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DE538B" w:rsidRDefault="00DE538B" w:rsidP="00DE538B">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DE538B" w:rsidRPr="00480F25" w:rsidRDefault="00DE538B" w:rsidP="00DE538B">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i/>
        </w:rPr>
        <w:t>(…)</w:t>
      </w:r>
    </w:p>
    <w:p w:rsidR="00DE538B" w:rsidRDefault="00DE538B" w:rsidP="00DE538B">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lastRenderedPageBreak/>
        <w:t>XLV. Versión pública</w:t>
      </w:r>
      <w:r>
        <w:rPr>
          <w:rFonts w:ascii="Palatino Linotype" w:hAnsi="Palatino Linotype" w:cs="Arial"/>
          <w:i/>
        </w:rPr>
        <w:t>: Documento en el que se elimine, suprime o borra la información clasificada como reservada o confidencial para permitir su acceso.”</w:t>
      </w:r>
    </w:p>
    <w:p w:rsidR="00DE538B" w:rsidRDefault="00DE538B" w:rsidP="00DE538B">
      <w:pPr>
        <w:pStyle w:val="Sinespaciado"/>
        <w:ind w:left="567" w:right="567"/>
      </w:pP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b/>
          <w:i/>
        </w:rPr>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E538B" w:rsidRDefault="00DE538B" w:rsidP="00DE538B">
      <w:pPr>
        <w:spacing w:after="0" w:line="240" w:lineRule="auto"/>
        <w:ind w:left="567" w:right="567"/>
        <w:contextualSpacing/>
        <w:jc w:val="both"/>
        <w:rPr>
          <w:rFonts w:ascii="Palatino Linotype" w:hAnsi="Palatino Linotype" w:cs="Arial"/>
          <w:bCs/>
          <w:i/>
          <w:noProof/>
        </w:rPr>
      </w:pPr>
    </w:p>
    <w:p w:rsidR="00DE538B" w:rsidRDefault="00DE538B" w:rsidP="00DE538B">
      <w:pPr>
        <w:spacing w:after="0" w:line="240" w:lineRule="auto"/>
        <w:ind w:left="567" w:right="567"/>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E538B" w:rsidRDefault="00DE538B" w:rsidP="00DE538B">
      <w:pPr>
        <w:spacing w:after="0" w:line="240" w:lineRule="auto"/>
        <w:ind w:left="567" w:right="567"/>
        <w:contextualSpacing/>
        <w:jc w:val="both"/>
        <w:rPr>
          <w:rFonts w:ascii="Palatino Linotype" w:hAnsi="Palatino Linotype" w:cs="Arial"/>
          <w:b/>
          <w:bCs/>
          <w:i/>
          <w:noProof/>
        </w:rPr>
      </w:pP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w:t>
      </w:r>
    </w:p>
    <w:p w:rsidR="00DE538B" w:rsidRPr="00F168E6" w:rsidRDefault="00DE538B" w:rsidP="00DE538B">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DE538B" w:rsidRDefault="00DE538B" w:rsidP="00DE538B">
      <w:pPr>
        <w:autoSpaceDE w:val="0"/>
        <w:autoSpaceDN w:val="0"/>
        <w:adjustRightInd w:val="0"/>
        <w:spacing w:after="0" w:line="360" w:lineRule="auto"/>
        <w:ind w:right="51"/>
        <w:contextualSpacing/>
        <w:jc w:val="both"/>
        <w:rPr>
          <w:rFonts w:ascii="Palatino Linotype" w:hAnsi="Palatino Linotype" w:cs="Arial"/>
          <w:sz w:val="24"/>
        </w:rPr>
      </w:pPr>
    </w:p>
    <w:p w:rsidR="00DE538B" w:rsidRPr="00EA3340" w:rsidRDefault="00DE538B" w:rsidP="00DE538B">
      <w:pPr>
        <w:autoSpaceDE w:val="0"/>
        <w:autoSpaceDN w:val="0"/>
        <w:adjustRightInd w:val="0"/>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w:t>
      </w:r>
      <w:r w:rsidRPr="00EA3340">
        <w:rPr>
          <w:rFonts w:ascii="Palatino Linotype" w:hAnsi="Palatino Linotype" w:cs="Arial"/>
          <w:sz w:val="24"/>
        </w:rPr>
        <w:lastRenderedPageBreak/>
        <w:t>de acuerdo a los que señala la fracción XII del artículo 4 de la Ley de Protección de Datos Personales en Posesión de Sujetos Obligados del Estado de México.</w:t>
      </w:r>
    </w:p>
    <w:p w:rsidR="00DE538B" w:rsidRPr="00EA3340" w:rsidRDefault="00DE538B" w:rsidP="00DE538B">
      <w:pPr>
        <w:autoSpaceDE w:val="0"/>
        <w:autoSpaceDN w:val="0"/>
        <w:adjustRightInd w:val="0"/>
        <w:spacing w:after="0" w:line="360" w:lineRule="auto"/>
        <w:ind w:right="51"/>
        <w:contextualSpacing/>
        <w:jc w:val="both"/>
        <w:rPr>
          <w:rFonts w:ascii="Palatino Linotype" w:hAnsi="Palatino Linotype" w:cs="Arial"/>
          <w:sz w:val="24"/>
        </w:rPr>
      </w:pPr>
    </w:p>
    <w:p w:rsidR="00DE538B" w:rsidRPr="00EA3340" w:rsidRDefault="00DE538B" w:rsidP="00DE538B">
      <w:pPr>
        <w:autoSpaceDE w:val="0"/>
        <w:autoSpaceDN w:val="0"/>
        <w:adjustRightInd w:val="0"/>
        <w:spacing w:after="0" w:line="360" w:lineRule="auto"/>
        <w:ind w:right="50"/>
        <w:contextualSpacing/>
        <w:jc w:val="both"/>
        <w:rPr>
          <w:rFonts w:ascii="Palatino Linotype" w:hAnsi="Palatino Linotype" w:cs="Arial"/>
          <w:sz w:val="24"/>
        </w:rPr>
      </w:pPr>
      <w:r w:rsidRPr="00EA3340">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E538B" w:rsidRPr="00EA3340" w:rsidRDefault="00DE538B" w:rsidP="00DE538B">
      <w:pPr>
        <w:spacing w:after="0"/>
      </w:pPr>
    </w:p>
    <w:p w:rsidR="00DE538B" w:rsidRDefault="00DE538B" w:rsidP="00DE538B">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DE538B" w:rsidRPr="00EA3340" w:rsidRDefault="00DE538B" w:rsidP="00DE538B">
      <w:pPr>
        <w:autoSpaceDE w:val="0"/>
        <w:autoSpaceDN w:val="0"/>
        <w:adjustRightInd w:val="0"/>
        <w:spacing w:after="0" w:line="360" w:lineRule="auto"/>
        <w:ind w:right="50"/>
        <w:jc w:val="both"/>
        <w:rPr>
          <w:rFonts w:ascii="Palatino Linotype" w:hAnsi="Palatino Linotype" w:cs="Arial"/>
          <w:sz w:val="24"/>
        </w:rPr>
      </w:pP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DE538B" w:rsidRDefault="00DE538B" w:rsidP="00DE538B">
      <w:pPr>
        <w:spacing w:after="0" w:line="240" w:lineRule="auto"/>
        <w:ind w:left="567" w:right="567"/>
        <w:contextualSpacing/>
        <w:jc w:val="both"/>
        <w:rPr>
          <w:rFonts w:ascii="Palatino Linotype" w:hAnsi="Palatino Linotype"/>
          <w:b/>
          <w:i/>
        </w:rPr>
      </w:pP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i/>
        </w:rPr>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DE538B" w:rsidRDefault="00DE538B" w:rsidP="00DE538B">
      <w:pPr>
        <w:spacing w:after="0" w:line="240" w:lineRule="auto"/>
        <w:ind w:left="567" w:right="567"/>
        <w:contextualSpacing/>
        <w:jc w:val="both"/>
        <w:rPr>
          <w:rFonts w:ascii="Palatino Linotype" w:hAnsi="Palatino Linotype"/>
          <w:i/>
        </w:rPr>
      </w:pPr>
    </w:p>
    <w:p w:rsidR="00DE538B" w:rsidRDefault="00DE538B" w:rsidP="00DE538B">
      <w:pPr>
        <w:spacing w:after="0" w:line="240" w:lineRule="auto"/>
        <w:ind w:left="567" w:right="567"/>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DE538B" w:rsidRDefault="00DE538B" w:rsidP="00DE538B">
      <w:pPr>
        <w:spacing w:after="0" w:line="240" w:lineRule="auto"/>
        <w:ind w:left="567" w:right="567"/>
        <w:contextualSpacing/>
        <w:jc w:val="both"/>
        <w:rPr>
          <w:rFonts w:ascii="Palatino Linotype" w:hAnsi="Palatino Linotype"/>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w:t>
      </w:r>
    </w:p>
    <w:p w:rsidR="00DE538B" w:rsidRPr="00F168E6" w:rsidRDefault="00DE538B" w:rsidP="00DE538B">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DE538B" w:rsidRDefault="00DE538B" w:rsidP="00DE538B">
      <w:pPr>
        <w:spacing w:after="0" w:line="360" w:lineRule="auto"/>
        <w:contextualSpacing/>
        <w:jc w:val="both"/>
        <w:rPr>
          <w:rFonts w:ascii="Palatino Linotype" w:hAnsi="Palatino Linotype" w:cs="Arial"/>
        </w:rPr>
      </w:pPr>
    </w:p>
    <w:p w:rsidR="00DE538B" w:rsidRPr="00EA3340" w:rsidRDefault="00DE538B" w:rsidP="00DE538B">
      <w:pPr>
        <w:spacing w:after="0" w:line="360" w:lineRule="auto"/>
        <w:contextualSpacing/>
        <w:jc w:val="both"/>
        <w:rPr>
          <w:rFonts w:ascii="Palatino Linotype" w:hAnsi="Palatino Linotype" w:cs="Arial"/>
          <w:sz w:val="24"/>
        </w:rPr>
      </w:pPr>
      <w:r w:rsidRPr="00EA3340">
        <w:rPr>
          <w:rFonts w:ascii="Palatino Linotype" w:hAnsi="Palatino Linotype" w:cs="Arial"/>
          <w:sz w:val="24"/>
        </w:rPr>
        <w:t xml:space="preserve">Denotándose de dichos elementos normativos que el determinar la clasificación de la información es un trabajo en conjunto tanto de los Servidores Públicos Habilitados, de </w:t>
      </w:r>
      <w:r w:rsidRPr="00EA3340">
        <w:rPr>
          <w:rFonts w:ascii="Palatino Linotype" w:hAnsi="Palatino Linotype" w:cs="Arial"/>
          <w:sz w:val="24"/>
        </w:rPr>
        <w:lastRenderedPageBreak/>
        <w:t>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DE538B" w:rsidRPr="00EA3340" w:rsidRDefault="00DE538B" w:rsidP="00DE538B">
      <w:pPr>
        <w:spacing w:after="0" w:line="360" w:lineRule="auto"/>
        <w:contextualSpacing/>
        <w:jc w:val="both"/>
        <w:rPr>
          <w:rFonts w:ascii="Palatino Linotype" w:hAnsi="Palatino Linotype" w:cs="Arial"/>
          <w:sz w:val="24"/>
        </w:rPr>
      </w:pPr>
    </w:p>
    <w:p w:rsidR="00DE538B" w:rsidRDefault="00DE538B" w:rsidP="00DE538B">
      <w:pPr>
        <w:spacing w:after="0" w:line="360" w:lineRule="auto"/>
        <w:jc w:val="both"/>
        <w:rPr>
          <w:rFonts w:ascii="Palatino Linotype" w:hAnsi="Palatino Linotype" w:cs="Arial"/>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DE538B" w:rsidRPr="00EA3340" w:rsidRDefault="00DE538B" w:rsidP="00DE538B">
      <w:pPr>
        <w:spacing w:after="0" w:line="360" w:lineRule="auto"/>
        <w:jc w:val="both"/>
        <w:rPr>
          <w:rFonts w:ascii="Palatino Linotype" w:hAnsi="Palatino Linotype"/>
          <w:sz w:val="24"/>
        </w:rPr>
      </w:pPr>
    </w:p>
    <w:p w:rsidR="00DE538B" w:rsidRDefault="00DE538B" w:rsidP="00DE538B">
      <w:pPr>
        <w:spacing w:after="0" w:line="240" w:lineRule="auto"/>
        <w:ind w:left="567" w:right="567"/>
        <w:jc w:val="both"/>
        <w:rPr>
          <w:rFonts w:ascii="Palatino Linotype" w:hAnsi="Palatino Linotype"/>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DE538B" w:rsidRDefault="00DE538B" w:rsidP="00DE538B">
      <w:pPr>
        <w:spacing w:after="0" w:line="360" w:lineRule="auto"/>
        <w:ind w:right="49"/>
        <w:contextualSpacing/>
        <w:jc w:val="both"/>
        <w:rPr>
          <w:rFonts w:ascii="Palatino Linotype" w:hAnsi="Palatino Linotype" w:cs="Arial"/>
          <w:sz w:val="24"/>
          <w:szCs w:val="24"/>
          <w:lang w:eastAsia="es-CO"/>
        </w:rPr>
      </w:pPr>
    </w:p>
    <w:p w:rsidR="00DE538B" w:rsidRDefault="00DE538B" w:rsidP="00DE538B">
      <w:pPr>
        <w:spacing w:after="0" w:line="360" w:lineRule="auto"/>
        <w:ind w:right="49"/>
        <w:contextualSpacing/>
        <w:jc w:val="both"/>
        <w:rPr>
          <w:rFonts w:ascii="Palatino Linotype" w:hAnsi="Palatino Linotype" w:cs="Arial"/>
          <w:sz w:val="24"/>
          <w:szCs w:val="24"/>
          <w:lang w:eastAsia="es-CO"/>
        </w:rPr>
      </w:pPr>
      <w:r w:rsidRPr="00EA3340">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DE538B" w:rsidRPr="00EA3340" w:rsidRDefault="00DE538B" w:rsidP="00DE538B">
      <w:pPr>
        <w:spacing w:after="0" w:line="360" w:lineRule="auto"/>
        <w:ind w:right="49"/>
        <w:contextualSpacing/>
        <w:jc w:val="both"/>
        <w:rPr>
          <w:rFonts w:ascii="Palatino Linotype" w:hAnsi="Palatino Linotype" w:cs="Arial"/>
          <w:sz w:val="24"/>
          <w:szCs w:val="24"/>
          <w:lang w:eastAsia="es-CO"/>
        </w:rPr>
      </w:pPr>
    </w:p>
    <w:p w:rsidR="00DE538B" w:rsidRDefault="00DE538B" w:rsidP="00DE538B">
      <w:pPr>
        <w:pStyle w:val="Prrafodelista"/>
        <w:shd w:val="clear" w:color="auto" w:fill="FFFFFF"/>
        <w:spacing w:line="360" w:lineRule="auto"/>
        <w:ind w:left="0"/>
        <w:contextualSpacing/>
        <w:jc w:val="both"/>
        <w:rPr>
          <w:rFonts w:ascii="Palatino Linotype" w:hAnsi="Palatino Linotype" w:cs="Arial"/>
        </w:rPr>
      </w:pPr>
      <w:r w:rsidRPr="00EA3340">
        <w:rPr>
          <w:rFonts w:ascii="Palatino Linotype" w:hAnsi="Palatino Linotype" w:cs="Arial"/>
        </w:rPr>
        <w:lastRenderedPageBreak/>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DE538B" w:rsidRPr="00EA3340" w:rsidRDefault="00DE538B" w:rsidP="00DE538B">
      <w:pPr>
        <w:pStyle w:val="Prrafodelista"/>
        <w:shd w:val="clear" w:color="auto" w:fill="FFFFFF"/>
        <w:spacing w:line="360" w:lineRule="auto"/>
        <w:ind w:left="0"/>
        <w:contextualSpacing/>
        <w:jc w:val="both"/>
        <w:rPr>
          <w:rFonts w:ascii="Palatino Linotype" w:hAnsi="Palatino Linotype" w:cs="Arial"/>
        </w:rPr>
      </w:pPr>
    </w:p>
    <w:p w:rsidR="00DE538B" w:rsidRDefault="00DE538B" w:rsidP="00DE538B">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Pr>
          <w:rFonts w:ascii="Palatino Linotype" w:hAnsi="Palatino Linotype" w:cs="Arial"/>
          <w:sz w:val="24"/>
          <w:szCs w:val="24"/>
          <w:lang w:eastAsia="es-MX"/>
        </w:rPr>
        <w:t>ersona, y finalmente la homoclav</w:t>
      </w:r>
      <w:r w:rsidRPr="00EA3340">
        <w:rPr>
          <w:rFonts w:ascii="Palatino Linotype" w:hAnsi="Palatino Linotype" w:cs="Arial"/>
          <w:sz w:val="24"/>
          <w:szCs w:val="24"/>
          <w:lang w:eastAsia="es-MX"/>
        </w:rPr>
        <w:t>e, por lo que para su obtención es necesario acreditar ante la autoridad fiscal previamente la identidad de la persona, su fecha de nacimiento, entre otros aspectos.</w:t>
      </w:r>
    </w:p>
    <w:p w:rsidR="00DE538B" w:rsidRPr="00EA3340" w:rsidRDefault="00DE538B" w:rsidP="00DE538B">
      <w:pPr>
        <w:spacing w:after="0" w:line="360" w:lineRule="auto"/>
        <w:jc w:val="both"/>
        <w:rPr>
          <w:rFonts w:ascii="Palatino Linotype" w:hAnsi="Palatino Linotype" w:cs="Arial"/>
          <w:sz w:val="24"/>
          <w:szCs w:val="24"/>
        </w:rPr>
      </w:pPr>
    </w:p>
    <w:p w:rsidR="00DE538B" w:rsidRDefault="00DE538B" w:rsidP="00DE538B">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E538B" w:rsidRPr="00EA3340" w:rsidRDefault="00DE538B" w:rsidP="00DE538B">
      <w:pPr>
        <w:spacing w:after="0" w:line="360" w:lineRule="auto"/>
        <w:jc w:val="both"/>
        <w:rPr>
          <w:rFonts w:ascii="Palatino Linotype" w:hAnsi="Palatino Linotype" w:cs="Arial"/>
          <w:sz w:val="24"/>
          <w:szCs w:val="24"/>
          <w:lang w:eastAsia="es-MX"/>
        </w:rPr>
      </w:pPr>
    </w:p>
    <w:p w:rsidR="00DE538B" w:rsidRDefault="00DE538B" w:rsidP="00DE538B">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DE538B" w:rsidRPr="00EA3340" w:rsidRDefault="00DE538B" w:rsidP="00DE538B">
      <w:pPr>
        <w:spacing w:after="0" w:line="360" w:lineRule="auto"/>
        <w:jc w:val="both"/>
        <w:rPr>
          <w:rFonts w:ascii="Palatino Linotype" w:hAnsi="Palatino Linotype" w:cs="Arial"/>
          <w:sz w:val="24"/>
          <w:szCs w:val="24"/>
          <w:lang w:eastAsia="es-MX"/>
        </w:rPr>
      </w:pPr>
    </w:p>
    <w:p w:rsidR="00DE538B" w:rsidRDefault="00DE538B" w:rsidP="00DE538B">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DE538B" w:rsidRDefault="00DE538B" w:rsidP="00DE538B">
      <w:pPr>
        <w:pStyle w:val="Sinespaciado"/>
        <w:spacing w:line="360" w:lineRule="auto"/>
        <w:jc w:val="both"/>
        <w:rPr>
          <w:rFonts w:ascii="Palatino Linotype" w:hAnsi="Palatino Linotype" w:cs="Arial"/>
          <w:lang w:eastAsia="es-MX"/>
        </w:rPr>
      </w:pPr>
    </w:p>
    <w:p w:rsidR="00DE538B" w:rsidRDefault="00DE538B" w:rsidP="00DE538B">
      <w:pPr>
        <w:pStyle w:val="Sinespaciado"/>
        <w:spacing w:line="360" w:lineRule="auto"/>
        <w:jc w:val="both"/>
        <w:rPr>
          <w:rFonts w:ascii="Palatino Linotype" w:hAnsi="Palatino Linotype" w:cs="Arial"/>
          <w:lang w:eastAsia="es-MX"/>
        </w:rPr>
      </w:pPr>
      <w:r>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DE538B" w:rsidRDefault="00DE538B" w:rsidP="00DE538B">
      <w:pPr>
        <w:pStyle w:val="Sinespaciado"/>
        <w:spacing w:line="360" w:lineRule="auto"/>
        <w:jc w:val="both"/>
        <w:rPr>
          <w:rFonts w:ascii="Palatino Linotype" w:hAnsi="Palatino Linotype" w:cs="Arial"/>
          <w:sz w:val="22"/>
          <w:szCs w:val="22"/>
          <w:lang w:eastAsia="es-MX"/>
        </w:rPr>
      </w:pPr>
    </w:p>
    <w:p w:rsidR="00DE538B" w:rsidRDefault="00DE538B" w:rsidP="00DE538B">
      <w:pPr>
        <w:pStyle w:val="Sinespaciado"/>
        <w:spacing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w:t>
      </w:r>
      <w:r>
        <w:rPr>
          <w:rFonts w:ascii="Palatino Linotype" w:hAnsi="Palatino Linotype" w:cs="Arial"/>
        </w:rPr>
        <w:lastRenderedPageBreak/>
        <w:t xml:space="preserve">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DE538B" w:rsidRDefault="00DE538B" w:rsidP="00DE538B">
      <w:pPr>
        <w:pStyle w:val="Sinespaciado"/>
        <w:spacing w:line="360" w:lineRule="auto"/>
        <w:jc w:val="both"/>
        <w:rPr>
          <w:rFonts w:ascii="Palatino Linotype" w:eastAsia="Calibri" w:hAnsi="Palatino Linotype" w:cs="Arial"/>
          <w:lang w:eastAsia="es-MX"/>
        </w:rPr>
      </w:pPr>
    </w:p>
    <w:p w:rsidR="00DE538B" w:rsidRDefault="00DE538B" w:rsidP="00DE538B">
      <w:pPr>
        <w:spacing w:after="0" w:line="360" w:lineRule="auto"/>
        <w:jc w:val="both"/>
        <w:rPr>
          <w:rFonts w:ascii="Palatino Linotype" w:hAnsi="Palatino Linotype" w:cs="Arial"/>
          <w:sz w:val="24"/>
        </w:rPr>
      </w:pPr>
      <w:r w:rsidRPr="00EA3340">
        <w:rPr>
          <w:rFonts w:ascii="Palatino Linotype" w:hAnsi="Palatino Linotype" w:cs="Arial"/>
          <w:sz w:val="24"/>
        </w:rPr>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rPr>
        <w:t xml:space="preserve">, conforme al </w:t>
      </w:r>
      <w:r w:rsidRPr="00EA3340">
        <w:rPr>
          <w:rFonts w:ascii="Palatino Linotype" w:hAnsi="Palatino Linotype" w:cs="Arial"/>
          <w:sz w:val="24"/>
        </w:rPr>
        <w:t>c</w:t>
      </w:r>
      <w:r>
        <w:rPr>
          <w:rFonts w:ascii="Palatino Linotype" w:hAnsi="Palatino Linotype" w:cs="Arial"/>
          <w:sz w:val="24"/>
        </w:rPr>
        <w:t>riterio 18/17, el cual refiere:</w:t>
      </w:r>
    </w:p>
    <w:p w:rsidR="00DE538B" w:rsidRPr="00EA3340" w:rsidRDefault="00DE538B" w:rsidP="00DE538B">
      <w:pPr>
        <w:spacing w:after="0" w:line="360" w:lineRule="auto"/>
        <w:jc w:val="both"/>
        <w:rPr>
          <w:rFonts w:ascii="Palatino Linotype" w:hAnsi="Palatino Linotype" w:cs="Arial"/>
          <w:sz w:val="24"/>
        </w:rPr>
      </w:pPr>
    </w:p>
    <w:p w:rsidR="00DE538B" w:rsidRDefault="00DE538B" w:rsidP="00DE538B">
      <w:pPr>
        <w:autoSpaceDE w:val="0"/>
        <w:autoSpaceDN w:val="0"/>
        <w:adjustRightInd w:val="0"/>
        <w:spacing w:after="0" w:line="240" w:lineRule="auto"/>
        <w:ind w:left="567" w:right="567"/>
        <w:jc w:val="both"/>
        <w:rPr>
          <w:rFonts w:ascii="Palatino Linotype" w:hAnsi="Palatino Linotype" w:cs="Arial"/>
          <w:bCs/>
          <w:i/>
          <w:lang w:eastAsia="es-MX"/>
        </w:rPr>
      </w:pPr>
      <w:r>
        <w:rPr>
          <w:rFonts w:ascii="Palatino Linotype" w:hAnsi="Palatino Linotype" w:cs="Arial"/>
          <w:b/>
          <w:bCs/>
          <w:i/>
          <w:lang w:eastAsia="es-MX"/>
        </w:rPr>
        <w:t xml:space="preserve">“Clave Única de Registro de Población (CURP). </w:t>
      </w:r>
      <w:r>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E538B" w:rsidRDefault="00DE538B" w:rsidP="00DE538B">
      <w:pPr>
        <w:autoSpaceDE w:val="0"/>
        <w:autoSpaceDN w:val="0"/>
        <w:adjustRightInd w:val="0"/>
        <w:spacing w:after="0" w:line="360" w:lineRule="auto"/>
        <w:jc w:val="both"/>
        <w:rPr>
          <w:rFonts w:ascii="Palatino Linotype" w:hAnsi="Palatino Linotype" w:cs="Arial"/>
          <w:sz w:val="24"/>
        </w:rPr>
      </w:pPr>
    </w:p>
    <w:p w:rsidR="00DE538B" w:rsidRDefault="00DE538B" w:rsidP="00DE538B">
      <w:pPr>
        <w:autoSpaceDE w:val="0"/>
        <w:autoSpaceDN w:val="0"/>
        <w:adjustRightInd w:val="0"/>
        <w:spacing w:after="0" w:line="360" w:lineRule="auto"/>
        <w:jc w:val="both"/>
        <w:rPr>
          <w:rFonts w:ascii="Palatino Linotype" w:hAnsi="Palatino Linotype" w:cs="Arial"/>
          <w:sz w:val="24"/>
        </w:rPr>
      </w:pPr>
      <w:r w:rsidRPr="00EA3340">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E538B" w:rsidRPr="00EA3340" w:rsidRDefault="00DE538B" w:rsidP="00DE538B">
      <w:pPr>
        <w:autoSpaceDE w:val="0"/>
        <w:autoSpaceDN w:val="0"/>
        <w:adjustRightInd w:val="0"/>
        <w:spacing w:after="0" w:line="360" w:lineRule="auto"/>
        <w:jc w:val="both"/>
        <w:rPr>
          <w:rFonts w:ascii="Palatino Linotype" w:hAnsi="Palatino Linotype" w:cs="Arial"/>
          <w:sz w:val="24"/>
        </w:rPr>
      </w:pPr>
    </w:p>
    <w:p w:rsidR="00DE538B" w:rsidRDefault="00DE538B" w:rsidP="00DE538B">
      <w:pPr>
        <w:shd w:val="clear" w:color="auto" w:fill="FFFFFF"/>
        <w:spacing w:after="0" w:line="360" w:lineRule="auto"/>
        <w:jc w:val="both"/>
        <w:rPr>
          <w:rFonts w:ascii="Palatino Linotype" w:hAnsi="Palatino Linotype"/>
          <w:sz w:val="24"/>
          <w:lang w:eastAsia="es-MX"/>
        </w:rPr>
      </w:pPr>
      <w:r w:rsidRPr="00EA3340">
        <w:rPr>
          <w:rFonts w:ascii="Palatino Linotype" w:hAnsi="Palatino Linotype"/>
          <w:sz w:val="24"/>
          <w:lang w:eastAsia="es-MX"/>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w:t>
      </w:r>
      <w:r w:rsidRPr="00EA3340">
        <w:rPr>
          <w:rFonts w:ascii="Palatino Linotype" w:hAnsi="Palatino Linotype"/>
          <w:sz w:val="24"/>
          <w:lang w:eastAsia="es-MX"/>
        </w:rPr>
        <w:lastRenderedPageBreak/>
        <w:t>del artículo 143 de la Ley de la Materia vigente en la Entidad</w:t>
      </w:r>
      <w:r w:rsidRPr="00EA3340">
        <w:rPr>
          <w:rStyle w:val="Refdenotaalpie"/>
          <w:rFonts w:ascii="Palatino Linotype" w:hAnsi="Palatino Linotype"/>
          <w:lang w:eastAsia="es-MX"/>
        </w:rPr>
        <w:footnoteReference w:id="2"/>
      </w:r>
      <w:r w:rsidRPr="00EA3340">
        <w:rPr>
          <w:rFonts w:ascii="Palatino Linotype" w:hAnsi="Palatino Linotype"/>
          <w:sz w:val="24"/>
          <w:lang w:eastAsia="es-MX"/>
        </w:rPr>
        <w:t>; en razón de que con su difusión se estaría poniendo en riesgo la seguridad de su titular.</w:t>
      </w:r>
    </w:p>
    <w:p w:rsidR="00DE538B" w:rsidRPr="00EA3340" w:rsidRDefault="00DE538B" w:rsidP="00DE538B">
      <w:pPr>
        <w:shd w:val="clear" w:color="auto" w:fill="FFFFFF"/>
        <w:spacing w:after="0" w:line="360" w:lineRule="auto"/>
        <w:jc w:val="both"/>
        <w:rPr>
          <w:sz w:val="24"/>
          <w:lang w:eastAsia="es-MX"/>
        </w:rPr>
      </w:pPr>
    </w:p>
    <w:p w:rsidR="00DE538B" w:rsidRDefault="00DE538B" w:rsidP="00DE538B">
      <w:pPr>
        <w:shd w:val="clear" w:color="auto" w:fill="FFFFFF"/>
        <w:spacing w:after="0" w:line="360" w:lineRule="auto"/>
        <w:ind w:right="51"/>
        <w:jc w:val="both"/>
        <w:rPr>
          <w:rFonts w:ascii="Palatino Linotype" w:hAnsi="Palatino Linotype"/>
          <w:sz w:val="24"/>
          <w:lang w:eastAsia="es-MX"/>
        </w:rPr>
      </w:pPr>
      <w:r w:rsidRPr="00EA3340">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DE538B" w:rsidRPr="00F168E6" w:rsidRDefault="00DE538B" w:rsidP="00DE538B">
      <w:pPr>
        <w:shd w:val="clear" w:color="auto" w:fill="FFFFFF"/>
        <w:spacing w:after="0" w:line="360" w:lineRule="auto"/>
        <w:ind w:right="51"/>
        <w:jc w:val="both"/>
        <w:rPr>
          <w:rFonts w:ascii="Palatino Linotype" w:hAnsi="Palatino Linotype"/>
          <w:sz w:val="24"/>
          <w:lang w:eastAsia="es-MX"/>
        </w:rPr>
      </w:pPr>
    </w:p>
    <w:p w:rsidR="00DE538B" w:rsidRDefault="00DE538B" w:rsidP="00DE538B">
      <w:pPr>
        <w:shd w:val="clear" w:color="auto" w:fill="FFFFFF"/>
        <w:spacing w:after="0" w:line="240" w:lineRule="auto"/>
        <w:ind w:left="567" w:right="567"/>
        <w:jc w:val="both"/>
        <w:rPr>
          <w:rFonts w:ascii="Palatino Linotype" w:hAnsi="Palatino Linotype"/>
          <w:i/>
          <w:iCs/>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DE538B" w:rsidRPr="00BF6BFA" w:rsidRDefault="00DE538B" w:rsidP="00DE538B">
      <w:pPr>
        <w:pStyle w:val="Sinespaciado"/>
        <w:rPr>
          <w:sz w:val="2"/>
        </w:rPr>
      </w:pPr>
    </w:p>
    <w:p w:rsidR="00DE538B" w:rsidRDefault="00DE538B" w:rsidP="00DE538B">
      <w:pPr>
        <w:spacing w:after="0" w:line="360" w:lineRule="auto"/>
        <w:contextualSpacing/>
        <w:jc w:val="both"/>
        <w:rPr>
          <w:rFonts w:ascii="Palatino Linotype" w:hAnsi="Palatino Linotype" w:cs="Arial"/>
          <w:sz w:val="24"/>
        </w:rPr>
      </w:pPr>
    </w:p>
    <w:p w:rsidR="00DE538B" w:rsidRDefault="00DE538B" w:rsidP="00DE538B">
      <w:pPr>
        <w:spacing w:after="0" w:line="360" w:lineRule="auto"/>
        <w:contextualSpacing/>
        <w:jc w:val="both"/>
        <w:rPr>
          <w:rFonts w:ascii="Palatino Linotype" w:hAnsi="Palatino Linotype" w:cs="Arial"/>
          <w:sz w:val="24"/>
        </w:rPr>
      </w:pPr>
      <w:r w:rsidRPr="00EA3340">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w:t>
      </w:r>
      <w:r w:rsidRPr="00EA3340">
        <w:rPr>
          <w:rFonts w:ascii="Palatino Linotype" w:hAnsi="Palatino Linotype" w:cs="Arial"/>
          <w:sz w:val="24"/>
        </w:rPr>
        <w:lastRenderedPageBreak/>
        <w:t>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rPr>
        <w:footnoteReference w:id="3"/>
      </w:r>
    </w:p>
    <w:p w:rsidR="00DE538B" w:rsidRPr="00EA3340" w:rsidRDefault="00DE538B" w:rsidP="00DE538B">
      <w:pPr>
        <w:spacing w:after="0" w:line="360" w:lineRule="auto"/>
        <w:contextualSpacing/>
        <w:jc w:val="both"/>
        <w:rPr>
          <w:rFonts w:ascii="Palatino Linotype" w:hAnsi="Palatino Linotype" w:cs="Arial"/>
          <w:sz w:val="24"/>
        </w:rPr>
      </w:pPr>
    </w:p>
    <w:p w:rsidR="00DE538B" w:rsidRPr="00EA3340" w:rsidRDefault="00DE538B" w:rsidP="00DE538B">
      <w:pPr>
        <w:spacing w:after="0" w:line="360" w:lineRule="auto"/>
        <w:contextualSpacing/>
        <w:jc w:val="both"/>
        <w:rPr>
          <w:rFonts w:ascii="Palatino Linotype" w:hAnsi="Palatino Linotype" w:cs="Arial"/>
          <w:sz w:val="24"/>
        </w:rPr>
      </w:pPr>
      <w:r w:rsidRPr="00EA3340">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DE538B" w:rsidRPr="00EA3340" w:rsidRDefault="00DE538B" w:rsidP="00DE538B">
      <w:pPr>
        <w:spacing w:after="0" w:line="360" w:lineRule="auto"/>
        <w:contextualSpacing/>
        <w:jc w:val="both"/>
        <w:rPr>
          <w:rFonts w:ascii="Palatino Linotype" w:hAnsi="Palatino Linotype" w:cs="Arial"/>
          <w:sz w:val="24"/>
        </w:rPr>
      </w:pPr>
    </w:p>
    <w:p w:rsidR="00DE538B" w:rsidRPr="00EA3340" w:rsidRDefault="00DE538B" w:rsidP="00DE538B">
      <w:pPr>
        <w:spacing w:after="0" w:line="360" w:lineRule="auto"/>
        <w:contextualSpacing/>
        <w:jc w:val="both"/>
        <w:rPr>
          <w:rFonts w:ascii="Palatino Linotype" w:hAnsi="Palatino Linotype" w:cs="Arial"/>
          <w:sz w:val="24"/>
        </w:rPr>
      </w:pPr>
      <w:r w:rsidRPr="00EA3340">
        <w:rPr>
          <w:rFonts w:ascii="Palatino Linotype" w:hAnsi="Palatino Linotype" w:cs="Arial"/>
          <w:sz w:val="24"/>
        </w:rPr>
        <w:t xml:space="preserve">Con base en lo expuesto, se insiste que en la versión pública del documento que se ordena se deben testar aquellos elementos señalados en la presente considerando, en </w:t>
      </w:r>
      <w:r w:rsidRPr="00EA3340">
        <w:rPr>
          <w:rFonts w:ascii="Palatino Linotype" w:hAnsi="Palatino Linotype" w:cs="Arial"/>
          <w:sz w:val="24"/>
        </w:rPr>
        <w:lastRenderedPageBreak/>
        <w:t>el entendido de que debe ser pública toda la demás información relacionada que no encuadre en los conceptos anteriores.</w:t>
      </w:r>
    </w:p>
    <w:p w:rsidR="00DE538B" w:rsidRPr="00EA3340" w:rsidRDefault="00DE538B" w:rsidP="00DE538B">
      <w:pPr>
        <w:spacing w:after="0" w:line="360" w:lineRule="auto"/>
        <w:contextualSpacing/>
        <w:jc w:val="both"/>
        <w:rPr>
          <w:rFonts w:ascii="Palatino Linotype" w:hAnsi="Palatino Linotype" w:cs="Arial"/>
          <w:sz w:val="24"/>
        </w:rPr>
      </w:pPr>
    </w:p>
    <w:p w:rsidR="00DE538B" w:rsidRDefault="00DE538B" w:rsidP="00DE538B">
      <w:pPr>
        <w:autoSpaceDE w:val="0"/>
        <w:autoSpaceDN w:val="0"/>
        <w:adjustRightInd w:val="0"/>
        <w:spacing w:after="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t xml:space="preserve">Al respecto, se destaca que la versión pública que elabore el Sujeto Obligado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DE538B" w:rsidRPr="00EA3340" w:rsidRDefault="00DE538B" w:rsidP="00DE538B">
      <w:pPr>
        <w:autoSpaceDE w:val="0"/>
        <w:autoSpaceDN w:val="0"/>
        <w:adjustRightInd w:val="0"/>
        <w:spacing w:after="0" w:line="360" w:lineRule="auto"/>
        <w:contextualSpacing/>
        <w:jc w:val="both"/>
        <w:rPr>
          <w:rFonts w:ascii="Palatino Linotype" w:hAnsi="Palatino Linotype" w:cs="Arial"/>
          <w:sz w:val="24"/>
          <w:shd w:val="clear" w:color="auto" w:fill="FFFFFF"/>
        </w:rPr>
      </w:pPr>
    </w:p>
    <w:p w:rsidR="00DE538B" w:rsidRPr="00BF6BFA" w:rsidRDefault="00DE538B" w:rsidP="00DE538B">
      <w:pPr>
        <w:pStyle w:val="Sinespaciado"/>
        <w:rPr>
          <w:sz w:val="6"/>
          <w:shd w:val="clear" w:color="auto" w:fill="FFFFFF"/>
        </w:rPr>
      </w:pPr>
    </w:p>
    <w:p w:rsidR="00DE538B" w:rsidRDefault="00DE538B" w:rsidP="00DE538B">
      <w:pPr>
        <w:autoSpaceDE w:val="0"/>
        <w:autoSpaceDN w:val="0"/>
        <w:adjustRightInd w:val="0"/>
        <w:spacing w:after="0" w:line="360" w:lineRule="auto"/>
        <w:contextualSpacing/>
        <w:jc w:val="both"/>
        <w:rPr>
          <w:rFonts w:ascii="Palatino Linotype" w:hAnsi="Palatino Linotype" w:cs="Arial"/>
          <w:sz w:val="24"/>
        </w:rPr>
      </w:pPr>
      <w:r w:rsidRPr="00EA3340">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DE538B" w:rsidRPr="00EA3340" w:rsidRDefault="00DE538B" w:rsidP="00DE538B">
      <w:pPr>
        <w:autoSpaceDE w:val="0"/>
        <w:autoSpaceDN w:val="0"/>
        <w:adjustRightInd w:val="0"/>
        <w:spacing w:after="0" w:line="360" w:lineRule="auto"/>
        <w:contextualSpacing/>
        <w:jc w:val="both"/>
        <w:rPr>
          <w:rFonts w:ascii="Palatino Linotype" w:hAnsi="Palatino Linotype" w:cs="Arial"/>
          <w:sz w:val="24"/>
        </w:rPr>
      </w:pPr>
    </w:p>
    <w:p w:rsidR="00DE538B" w:rsidRDefault="00DE538B" w:rsidP="00DE538B">
      <w:pPr>
        <w:shd w:val="clear" w:color="auto" w:fill="FFFFFF"/>
        <w:spacing w:after="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EA3340">
        <w:rPr>
          <w:rFonts w:ascii="Palatino Linotype" w:hAnsi="Palatino Linotype"/>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EA3340">
        <w:rPr>
          <w:rFonts w:ascii="Palatino Linotype" w:hAnsi="Palatino Linotype"/>
          <w:sz w:val="24"/>
          <w:lang w:eastAsia="es-MX"/>
        </w:rPr>
        <w:lastRenderedPageBreak/>
        <w:t xml:space="preserve">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3340">
        <w:rPr>
          <w:rFonts w:ascii="Palatino Linotype" w:hAnsi="Palatino Linotype"/>
          <w:bCs/>
          <w:sz w:val="24"/>
          <w:lang w:eastAsia="es-MX"/>
        </w:rPr>
        <w:t>Recurrente</w:t>
      </w:r>
      <w:r w:rsidRPr="00EA3340">
        <w:rPr>
          <w:rFonts w:ascii="Palatino Linotype" w:hAnsi="Palatino Linotype"/>
          <w:sz w:val="24"/>
          <w:lang w:eastAsia="es-MX"/>
        </w:rPr>
        <w:t>.</w:t>
      </w:r>
    </w:p>
    <w:p w:rsidR="00DE538B" w:rsidRDefault="00DE538B" w:rsidP="00DE538B">
      <w:pPr>
        <w:shd w:val="clear" w:color="auto" w:fill="FFFFFF"/>
        <w:spacing w:after="0" w:line="360" w:lineRule="auto"/>
        <w:ind w:right="51"/>
        <w:contextualSpacing/>
        <w:jc w:val="both"/>
        <w:rPr>
          <w:rFonts w:ascii="Palatino Linotype" w:hAnsi="Palatino Linotype"/>
          <w:sz w:val="24"/>
          <w:lang w:eastAsia="es-MX"/>
        </w:rPr>
      </w:pPr>
    </w:p>
    <w:p w:rsidR="00DE538B" w:rsidRDefault="00DE538B" w:rsidP="00DE538B">
      <w:pPr>
        <w:shd w:val="clear" w:color="auto" w:fill="FFFFFF"/>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20353F" w:rsidRDefault="0020353F" w:rsidP="0020353F">
      <w:pPr>
        <w:pStyle w:val="Sinespaciado"/>
        <w:spacing w:line="360" w:lineRule="auto"/>
        <w:jc w:val="both"/>
        <w:rPr>
          <w:rFonts w:ascii="Palatino Linotype" w:hAnsi="Palatino Linotype" w:cs="Arial"/>
          <w:bCs/>
        </w:rPr>
      </w:pPr>
    </w:p>
    <w:p w:rsidR="0020353F" w:rsidRPr="001D520D" w:rsidRDefault="0020353F" w:rsidP="0020353F">
      <w:pPr>
        <w:pStyle w:val="Prrafodelista"/>
        <w:numPr>
          <w:ilvl w:val="0"/>
          <w:numId w:val="1"/>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20353F" w:rsidRPr="006010FE" w:rsidRDefault="0020353F" w:rsidP="0020353F">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20353F" w:rsidRPr="006010FE" w:rsidRDefault="0020353F" w:rsidP="0020353F">
      <w:pPr>
        <w:spacing w:before="240" w:after="240" w:line="360" w:lineRule="auto"/>
        <w:contextualSpacing/>
        <w:jc w:val="both"/>
        <w:rPr>
          <w:rFonts w:ascii="Palatino Linotype" w:eastAsia="MS Mincho" w:hAnsi="Palatino Linotype"/>
        </w:rPr>
      </w:pPr>
    </w:p>
    <w:p w:rsidR="0020353F" w:rsidRPr="006010FE" w:rsidRDefault="0020353F" w:rsidP="0020353F">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20353F" w:rsidRPr="006010FE" w:rsidRDefault="0020353F" w:rsidP="0020353F">
      <w:pPr>
        <w:spacing w:before="240" w:after="240" w:line="360" w:lineRule="auto"/>
        <w:contextualSpacing/>
        <w:jc w:val="both"/>
        <w:rPr>
          <w:rFonts w:ascii="Palatino Linotype" w:eastAsia="MS Mincho" w:hAnsi="Palatino Linotype"/>
          <w:sz w:val="16"/>
        </w:rPr>
      </w:pP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20353F" w:rsidRPr="006010FE" w:rsidRDefault="0020353F" w:rsidP="0020353F">
      <w:pPr>
        <w:spacing w:before="240" w:after="240" w:line="360" w:lineRule="auto"/>
        <w:contextualSpacing/>
        <w:jc w:val="both"/>
        <w:rPr>
          <w:rFonts w:ascii="Palatino Linotype" w:eastAsia="MS Mincho" w:hAnsi="Palatino Linotype"/>
          <w:sz w:val="16"/>
        </w:rPr>
      </w:pPr>
    </w:p>
    <w:p w:rsidR="0020353F" w:rsidRPr="006010FE" w:rsidRDefault="0020353F" w:rsidP="0020353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20353F" w:rsidRPr="006010FE" w:rsidRDefault="0020353F" w:rsidP="0020353F">
      <w:pPr>
        <w:pStyle w:val="Sinespaciado"/>
        <w:rPr>
          <w:sz w:val="8"/>
        </w:rPr>
      </w:pP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20353F" w:rsidRPr="006010FE" w:rsidRDefault="0020353F" w:rsidP="0020353F">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20353F" w:rsidRPr="006010FE" w:rsidRDefault="0020353F" w:rsidP="0020353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0353F" w:rsidRPr="006010FE" w:rsidRDefault="0020353F" w:rsidP="0020353F">
      <w:pPr>
        <w:spacing w:before="240" w:after="240" w:line="360" w:lineRule="auto"/>
        <w:contextualSpacing/>
        <w:jc w:val="both"/>
        <w:rPr>
          <w:rFonts w:ascii="Palatino Linotype" w:eastAsia="Calibri" w:hAnsi="Palatino Linotype" w:cs="Arial"/>
          <w:color w:val="000000"/>
          <w:lang w:eastAsia="es-MX"/>
        </w:rPr>
      </w:pPr>
    </w:p>
    <w:p w:rsidR="0020353F" w:rsidRDefault="0020353F" w:rsidP="0020353F">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F27DE" w:rsidRDefault="003F27DE" w:rsidP="0020353F">
      <w:pPr>
        <w:spacing w:before="240" w:after="240" w:line="360" w:lineRule="auto"/>
        <w:contextualSpacing/>
        <w:jc w:val="both"/>
        <w:rPr>
          <w:rFonts w:ascii="Palatino Linotype" w:hAnsi="Palatino Linotype" w:cs="Arial"/>
          <w:color w:val="222222"/>
          <w:sz w:val="24"/>
          <w:lang w:eastAsia="es-MX"/>
        </w:rPr>
      </w:pPr>
    </w:p>
    <w:p w:rsidR="00E00601" w:rsidRDefault="00E00601" w:rsidP="0020353F">
      <w:pPr>
        <w:spacing w:before="240" w:after="240" w:line="360" w:lineRule="auto"/>
        <w:contextualSpacing/>
        <w:jc w:val="both"/>
        <w:rPr>
          <w:rFonts w:ascii="Palatino Linotype" w:hAnsi="Palatino Linotype" w:cs="Arial"/>
          <w:color w:val="222222"/>
          <w:sz w:val="24"/>
          <w:lang w:eastAsia="es-MX"/>
        </w:rPr>
      </w:pPr>
    </w:p>
    <w:p w:rsidR="003F27DE" w:rsidRPr="00C24C91" w:rsidRDefault="003F27DE" w:rsidP="003F27DE">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Pr>
          <w:rFonts w:ascii="Palatino Linotype" w:hAnsi="Palatino Linotype" w:cs="Arial"/>
          <w:b/>
          <w:sz w:val="24"/>
          <w:szCs w:val="24"/>
        </w:rPr>
        <w:t>00045/TULTEPEC/IP/2019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3F27DE" w:rsidRPr="006010FE" w:rsidRDefault="003F27DE" w:rsidP="0020353F">
      <w:pPr>
        <w:spacing w:before="240" w:after="240" w:line="360" w:lineRule="auto"/>
        <w:contextualSpacing/>
        <w:jc w:val="both"/>
        <w:rPr>
          <w:rFonts w:ascii="Palatino Linotype" w:hAnsi="Palatino Linotype" w:cs="Arial"/>
          <w:color w:val="222222"/>
          <w:sz w:val="24"/>
          <w:lang w:eastAsia="es-MX"/>
        </w:rPr>
      </w:pPr>
    </w:p>
    <w:p w:rsidR="00E00601" w:rsidRDefault="00E00601" w:rsidP="0020353F">
      <w:pPr>
        <w:tabs>
          <w:tab w:val="left" w:pos="8931"/>
        </w:tabs>
        <w:spacing w:before="240" w:line="360" w:lineRule="auto"/>
        <w:ind w:right="51"/>
        <w:jc w:val="both"/>
        <w:rPr>
          <w:rFonts w:ascii="Palatino Linotype" w:hAnsi="Palatino Linotype"/>
          <w:sz w:val="24"/>
          <w:szCs w:val="24"/>
        </w:rPr>
      </w:pPr>
    </w:p>
    <w:p w:rsidR="0020353F" w:rsidRDefault="0020353F" w:rsidP="0020353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00601" w:rsidRDefault="00E00601" w:rsidP="0020353F">
      <w:pPr>
        <w:tabs>
          <w:tab w:val="left" w:pos="8931"/>
        </w:tabs>
        <w:spacing w:before="240" w:line="360" w:lineRule="auto"/>
        <w:ind w:right="51"/>
        <w:jc w:val="both"/>
        <w:rPr>
          <w:rFonts w:ascii="Palatino Linotype" w:hAnsi="Palatino Linotype"/>
          <w:sz w:val="24"/>
          <w:szCs w:val="24"/>
        </w:rPr>
      </w:pPr>
    </w:p>
    <w:p w:rsidR="0020353F" w:rsidRDefault="0020353F" w:rsidP="0020353F">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20353F" w:rsidRDefault="0020353F" w:rsidP="0020353F">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sz w:val="24"/>
          <w:szCs w:val="24"/>
          <w:lang w:val="es-ES_tradnl"/>
        </w:rPr>
        <w:t xml:space="preserve">Resultan </w:t>
      </w:r>
      <w:r w:rsidRPr="00A708BB">
        <w:rPr>
          <w:rFonts w:ascii="Palatino Linotype" w:hAnsi="Palatino Linotype" w:cs="Arial"/>
          <w:sz w:val="24"/>
          <w:szCs w:val="24"/>
          <w:lang w:val="es-ES_tradnl"/>
        </w:rPr>
        <w:t xml:space="preserve">fundadas las razones o motivos de inconformidad hechos valer por la recurrente, en términos del considerando </w:t>
      </w:r>
      <w:r w:rsidRPr="00A708BB">
        <w:rPr>
          <w:rFonts w:ascii="Palatino Linotype" w:hAnsi="Palatino Linotype" w:cs="Arial"/>
          <w:b/>
          <w:sz w:val="24"/>
          <w:szCs w:val="24"/>
          <w:lang w:val="es-ES_tradnl"/>
        </w:rPr>
        <w:t>CUARTO</w:t>
      </w:r>
      <w:r w:rsidRPr="00A708BB">
        <w:rPr>
          <w:rFonts w:ascii="Palatino Linotype" w:hAnsi="Palatino Linotype" w:cs="Arial"/>
          <w:sz w:val="24"/>
          <w:szCs w:val="24"/>
          <w:lang w:val="es-ES_tradnl"/>
        </w:rPr>
        <w:t>, de la presente resolución.</w:t>
      </w:r>
    </w:p>
    <w:p w:rsidR="0020353F" w:rsidRPr="00A708BB" w:rsidRDefault="0020353F" w:rsidP="0020353F">
      <w:pPr>
        <w:spacing w:before="240" w:line="360" w:lineRule="auto"/>
        <w:jc w:val="both"/>
        <w:rPr>
          <w:rFonts w:ascii="Palatino Linotype" w:eastAsia="Arial Unicode MS" w:hAnsi="Palatino Linotype" w:cs="Arial"/>
          <w:sz w:val="24"/>
          <w:szCs w:val="24"/>
        </w:rPr>
      </w:pPr>
    </w:p>
    <w:p w:rsidR="0020353F" w:rsidRDefault="0020353F" w:rsidP="0020353F">
      <w:pPr>
        <w:spacing w:before="240" w:line="360" w:lineRule="auto"/>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B20A4F">
        <w:rPr>
          <w:rFonts w:ascii="Palatino Linotype" w:hAnsi="Palatino Linotype" w:cs="Arial"/>
          <w:b/>
          <w:bCs/>
          <w:sz w:val="24"/>
        </w:rPr>
        <w:t>000</w:t>
      </w:r>
      <w:r w:rsidR="004D6A9F">
        <w:rPr>
          <w:rFonts w:ascii="Palatino Linotype" w:hAnsi="Palatino Linotype" w:cs="Arial"/>
          <w:b/>
          <w:bCs/>
          <w:sz w:val="24"/>
        </w:rPr>
        <w:t>45</w:t>
      </w:r>
      <w:r w:rsidRPr="00B20A4F">
        <w:rPr>
          <w:rFonts w:ascii="Palatino Linotype" w:hAnsi="Palatino Linotype" w:cs="Arial"/>
          <w:b/>
          <w:bCs/>
          <w:sz w:val="24"/>
        </w:rPr>
        <w:t>/</w:t>
      </w:r>
      <w:r w:rsidR="004D6A9F">
        <w:rPr>
          <w:rFonts w:ascii="Palatino Linotype" w:hAnsi="Palatino Linotype" w:cs="Arial"/>
          <w:b/>
          <w:bCs/>
          <w:sz w:val="24"/>
        </w:rPr>
        <w:t>TULTEPEC</w:t>
      </w:r>
      <w:r w:rsidRPr="00B20A4F">
        <w:rPr>
          <w:rFonts w:ascii="Palatino Linotype" w:hAnsi="Palatino Linotype" w:cs="Arial"/>
          <w:b/>
          <w:bCs/>
          <w:sz w:val="24"/>
        </w:rPr>
        <w:t>/IP/2019</w:t>
      </w:r>
      <w:r>
        <w:rPr>
          <w:rFonts w:ascii="Palatino Linotype" w:hAnsi="Palatino Linotype" w:cs="Arial"/>
          <w:b/>
          <w:bCs/>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en versión pública de ser procedente </w:t>
      </w:r>
      <w:r w:rsidRPr="005558F4">
        <w:rPr>
          <w:rFonts w:ascii="Palatino Linotype" w:hAnsi="Palatino Linotype" w:cs="Arial"/>
          <w:sz w:val="24"/>
          <w:lang w:eastAsia="es-MX"/>
        </w:rPr>
        <w:t>y al mayor grado de desagregación posible</w:t>
      </w:r>
      <w:r>
        <w:rPr>
          <w:rFonts w:ascii="Palatino Linotype" w:hAnsi="Palatino Linotype" w:cs="Arial"/>
          <w:sz w:val="24"/>
          <w:lang w:eastAsia="es-MX"/>
        </w:rPr>
        <w:t xml:space="preserve">, a través del SAIMEX, </w:t>
      </w:r>
      <w:r w:rsidRPr="005558F4">
        <w:rPr>
          <w:rFonts w:ascii="Palatino Linotype" w:hAnsi="Palatino Linotype" w:cs="Arial"/>
          <w:sz w:val="24"/>
          <w:lang w:eastAsia="es-MX"/>
        </w:rPr>
        <w:t>del o los documentos donde conste lo siguiente</w:t>
      </w:r>
      <w:r>
        <w:rPr>
          <w:rFonts w:ascii="Palatino Linotype" w:hAnsi="Palatino Linotype" w:cs="Arial"/>
          <w:sz w:val="24"/>
          <w:lang w:eastAsia="es-MX"/>
        </w:rPr>
        <w:t>:</w:t>
      </w:r>
    </w:p>
    <w:p w:rsidR="0020353F" w:rsidRDefault="0020353F" w:rsidP="0020353F">
      <w:pPr>
        <w:spacing w:before="240" w:line="360" w:lineRule="auto"/>
        <w:jc w:val="both"/>
        <w:rPr>
          <w:rFonts w:ascii="Palatino Linotype" w:hAnsi="Palatino Linotype" w:cs="Arial"/>
          <w:sz w:val="24"/>
          <w:lang w:eastAsia="es-MX"/>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w:t>
      </w:r>
      <w:r w:rsidRPr="000C749D">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0C749D">
        <w:rPr>
          <w:rFonts w:ascii="Palatino Linotype" w:hAnsi="Palatino Linotype"/>
          <w:i/>
          <w:szCs w:val="24"/>
        </w:rPr>
        <w:t>del periodo de 1° de enero de 201</w:t>
      </w:r>
      <w:r w:rsidR="004D6A9F">
        <w:rPr>
          <w:rFonts w:ascii="Palatino Linotype" w:hAnsi="Palatino Linotype"/>
          <w:i/>
          <w:szCs w:val="24"/>
        </w:rPr>
        <w:t>6</w:t>
      </w:r>
      <w:r w:rsidRPr="000C749D">
        <w:rPr>
          <w:rFonts w:ascii="Palatino Linotype" w:hAnsi="Palatino Linotype"/>
          <w:i/>
          <w:szCs w:val="24"/>
        </w:rPr>
        <w:t xml:space="preserve"> al</w:t>
      </w:r>
      <w:r w:rsidR="004D6A9F">
        <w:rPr>
          <w:rFonts w:ascii="Palatino Linotype" w:hAnsi="Palatino Linotype"/>
          <w:i/>
          <w:szCs w:val="24"/>
        </w:rPr>
        <w:t xml:space="preserve"> mes marzo</w:t>
      </w:r>
      <w:r w:rsidRPr="000C749D">
        <w:rPr>
          <w:rFonts w:ascii="Palatino Linotype" w:hAnsi="Palatino Linotype"/>
          <w:i/>
          <w:szCs w:val="24"/>
        </w:rPr>
        <w:t xml:space="preserve">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w:t>
      </w:r>
      <w:r w:rsidR="00463F71">
        <w:rPr>
          <w:rFonts w:ascii="Palatino Linotype" w:hAnsi="Palatino Linotype"/>
          <w:i/>
          <w:szCs w:val="24"/>
        </w:rPr>
        <w:t>6</w:t>
      </w:r>
      <w:r w:rsidRPr="000C749D">
        <w:rPr>
          <w:rFonts w:ascii="Palatino Linotype" w:hAnsi="Palatino Linotype"/>
          <w:i/>
          <w:szCs w:val="24"/>
        </w:rPr>
        <w:t xml:space="preserve"> al </w:t>
      </w:r>
      <w:r w:rsidR="00463F71">
        <w:rPr>
          <w:rFonts w:ascii="Palatino Linotype" w:hAnsi="Palatino Linotype"/>
          <w:i/>
          <w:szCs w:val="24"/>
        </w:rPr>
        <w:t xml:space="preserve">mes </w:t>
      </w:r>
      <w:r w:rsidRPr="000C749D">
        <w:rPr>
          <w:rFonts w:ascii="Palatino Linotype" w:hAnsi="Palatino Linotype"/>
          <w:i/>
          <w:szCs w:val="24"/>
        </w:rPr>
        <w:t xml:space="preserve">de </w:t>
      </w:r>
      <w:r w:rsidR="00463F71">
        <w:rPr>
          <w:rFonts w:ascii="Palatino Linotype" w:hAnsi="Palatino Linotype"/>
          <w:i/>
          <w:szCs w:val="24"/>
        </w:rPr>
        <w:t>marzo</w:t>
      </w:r>
      <w:r w:rsidRPr="000C749D">
        <w:rPr>
          <w:rFonts w:ascii="Palatino Linotype" w:hAnsi="Palatino Linotype"/>
          <w:i/>
          <w:szCs w:val="24"/>
        </w:rPr>
        <w:t xml:space="preserve">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3.- Cantidad de vías principal y ejes viales, vías primarias y colectores, vías secundarias residenciales tipo A, vías secundarias residenciales tipo B, vías residenciales tipo C y áreas verdes, plazas y techumbres, del periodo de 1° de enero de 201</w:t>
      </w:r>
      <w:r w:rsidR="002867A1">
        <w:rPr>
          <w:rFonts w:ascii="Palatino Linotype" w:hAnsi="Palatino Linotype"/>
          <w:i/>
          <w:szCs w:val="24"/>
        </w:rPr>
        <w:t>6</w:t>
      </w:r>
      <w:r w:rsidRPr="000C749D">
        <w:rPr>
          <w:rFonts w:ascii="Palatino Linotype" w:hAnsi="Palatino Linotype"/>
          <w:i/>
          <w:szCs w:val="24"/>
        </w:rPr>
        <w:t xml:space="preserve"> al </w:t>
      </w:r>
      <w:r w:rsidR="002867A1">
        <w:rPr>
          <w:rFonts w:ascii="Palatino Linotype" w:hAnsi="Palatino Linotype"/>
          <w:i/>
          <w:szCs w:val="24"/>
        </w:rPr>
        <w:t>mes</w:t>
      </w:r>
      <w:r w:rsidRPr="000C749D">
        <w:rPr>
          <w:rFonts w:ascii="Palatino Linotype" w:hAnsi="Palatino Linotype"/>
          <w:i/>
          <w:szCs w:val="24"/>
        </w:rPr>
        <w:t xml:space="preserve"> de</w:t>
      </w:r>
      <w:r w:rsidR="002867A1">
        <w:rPr>
          <w:rFonts w:ascii="Palatino Linotype" w:hAnsi="Palatino Linotype"/>
          <w:i/>
          <w:szCs w:val="24"/>
        </w:rPr>
        <w:t xml:space="preserve"> marzo</w:t>
      </w:r>
      <w:r w:rsidRPr="000C749D">
        <w:rPr>
          <w:rFonts w:ascii="Palatino Linotype" w:hAnsi="Palatino Linotype"/>
          <w:i/>
          <w:szCs w:val="24"/>
        </w:rPr>
        <w:t xml:space="preserve">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w:t>
      </w:r>
      <w:r w:rsidRPr="000C749D">
        <w:rPr>
          <w:rFonts w:ascii="Palatino Linotype" w:hAnsi="Palatino Linotype"/>
          <w:i/>
          <w:szCs w:val="24"/>
        </w:rPr>
        <w:lastRenderedPageBreak/>
        <w:t>de luminarias en el alumbrado público del municipio, del periodo de 1° de enero de 201</w:t>
      </w:r>
      <w:r w:rsidR="002867A1">
        <w:rPr>
          <w:rFonts w:ascii="Palatino Linotype" w:hAnsi="Palatino Linotype"/>
          <w:i/>
          <w:szCs w:val="24"/>
        </w:rPr>
        <w:t>6</w:t>
      </w:r>
      <w:r w:rsidRPr="000C749D">
        <w:rPr>
          <w:rFonts w:ascii="Palatino Linotype" w:hAnsi="Palatino Linotype"/>
          <w:i/>
          <w:szCs w:val="24"/>
        </w:rPr>
        <w:t xml:space="preserve"> al </w:t>
      </w:r>
      <w:r w:rsidR="002867A1">
        <w:rPr>
          <w:rFonts w:ascii="Palatino Linotype" w:hAnsi="Palatino Linotype"/>
          <w:i/>
          <w:szCs w:val="24"/>
        </w:rPr>
        <w:t>mes</w:t>
      </w:r>
      <w:r w:rsidRPr="000C749D">
        <w:rPr>
          <w:rFonts w:ascii="Palatino Linotype" w:hAnsi="Palatino Linotype"/>
          <w:i/>
          <w:szCs w:val="24"/>
        </w:rPr>
        <w:t xml:space="preserve"> de </w:t>
      </w:r>
      <w:r w:rsidR="002867A1">
        <w:rPr>
          <w:rFonts w:ascii="Palatino Linotype" w:hAnsi="Palatino Linotype"/>
          <w:i/>
          <w:szCs w:val="24"/>
        </w:rPr>
        <w:t>marzo</w:t>
      </w:r>
      <w:r w:rsidRPr="000C749D">
        <w:rPr>
          <w:rFonts w:ascii="Palatino Linotype" w:hAnsi="Palatino Linotype"/>
          <w:i/>
          <w:szCs w:val="24"/>
        </w:rPr>
        <w:t xml:space="preserve">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5.- Monto facturado mensualmente, del periodo de 1° de enero de 2014 al </w:t>
      </w:r>
      <w:r w:rsidR="002867A1">
        <w:rPr>
          <w:rFonts w:ascii="Palatino Linotype" w:hAnsi="Palatino Linotype"/>
          <w:i/>
          <w:szCs w:val="24"/>
        </w:rPr>
        <w:t>30</w:t>
      </w:r>
      <w:r w:rsidRPr="000C749D">
        <w:rPr>
          <w:rFonts w:ascii="Palatino Linotype" w:hAnsi="Palatino Linotype"/>
          <w:i/>
          <w:szCs w:val="24"/>
        </w:rPr>
        <w:t xml:space="preserve"> de abril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6.- Cantidad recaudada por derechos de alumbrado público, del per</w:t>
      </w:r>
      <w:r w:rsidR="002867A1">
        <w:rPr>
          <w:rFonts w:ascii="Palatino Linotype" w:hAnsi="Palatino Linotype"/>
          <w:i/>
          <w:szCs w:val="24"/>
        </w:rPr>
        <w:t xml:space="preserve">iodo de 1° de enero de 2014 al </w:t>
      </w:r>
      <w:r w:rsidRPr="000C749D">
        <w:rPr>
          <w:rFonts w:ascii="Palatino Linotype" w:hAnsi="Palatino Linotype"/>
          <w:i/>
          <w:szCs w:val="24"/>
        </w:rPr>
        <w:t>3</w:t>
      </w:r>
      <w:r w:rsidR="002867A1">
        <w:rPr>
          <w:rFonts w:ascii="Palatino Linotype" w:hAnsi="Palatino Linotype"/>
          <w:i/>
          <w:szCs w:val="24"/>
        </w:rPr>
        <w:t>0</w:t>
      </w:r>
      <w:r w:rsidRPr="000C749D">
        <w:rPr>
          <w:rFonts w:ascii="Palatino Linotype" w:hAnsi="Palatino Linotype"/>
          <w:i/>
          <w:szCs w:val="24"/>
        </w:rPr>
        <w:t xml:space="preserve"> de abril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7.- Adeudo que se genera y si ya se pagó, del per</w:t>
      </w:r>
      <w:r w:rsidR="002867A1">
        <w:rPr>
          <w:rFonts w:ascii="Palatino Linotype" w:hAnsi="Palatino Linotype"/>
          <w:i/>
          <w:szCs w:val="24"/>
        </w:rPr>
        <w:t xml:space="preserve">iodo de 1° de enero de 2014 al </w:t>
      </w:r>
      <w:r w:rsidRPr="000C749D">
        <w:rPr>
          <w:rFonts w:ascii="Palatino Linotype" w:hAnsi="Palatino Linotype"/>
          <w:i/>
          <w:szCs w:val="24"/>
        </w:rPr>
        <w:t>3</w:t>
      </w:r>
      <w:r w:rsidR="002867A1">
        <w:rPr>
          <w:rFonts w:ascii="Palatino Linotype" w:hAnsi="Palatino Linotype"/>
          <w:i/>
          <w:szCs w:val="24"/>
        </w:rPr>
        <w:t>0</w:t>
      </w:r>
      <w:r w:rsidRPr="000C749D">
        <w:rPr>
          <w:rFonts w:ascii="Palatino Linotype" w:hAnsi="Palatino Linotype"/>
          <w:i/>
          <w:szCs w:val="24"/>
        </w:rPr>
        <w:t xml:space="preserve"> de abril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8.- Diferencia entre facturación y DAP, del perio</w:t>
      </w:r>
      <w:r w:rsidR="002867A1">
        <w:rPr>
          <w:rFonts w:ascii="Palatino Linotype" w:hAnsi="Palatino Linotype"/>
          <w:i/>
          <w:szCs w:val="24"/>
        </w:rPr>
        <w:t xml:space="preserve">do de 1° de enero de 2014 al </w:t>
      </w:r>
      <w:r w:rsidRPr="000C749D">
        <w:rPr>
          <w:rFonts w:ascii="Palatino Linotype" w:hAnsi="Palatino Linotype"/>
          <w:i/>
          <w:szCs w:val="24"/>
        </w:rPr>
        <w:t>3</w:t>
      </w:r>
      <w:r w:rsidR="002867A1">
        <w:rPr>
          <w:rFonts w:ascii="Palatino Linotype" w:hAnsi="Palatino Linotype"/>
          <w:i/>
          <w:szCs w:val="24"/>
        </w:rPr>
        <w:t>0</w:t>
      </w:r>
      <w:r w:rsidRPr="000C749D">
        <w:rPr>
          <w:rFonts w:ascii="Palatino Linotype" w:hAnsi="Palatino Linotype"/>
          <w:i/>
          <w:szCs w:val="24"/>
        </w:rPr>
        <w:t xml:space="preserve"> de abril de 2019.</w:t>
      </w:r>
    </w:p>
    <w:p w:rsidR="0020353F" w:rsidRPr="000C749D" w:rsidRDefault="0020353F" w:rsidP="0020353F">
      <w:pPr>
        <w:tabs>
          <w:tab w:val="left" w:pos="709"/>
        </w:tabs>
        <w:spacing w:after="0" w:line="240" w:lineRule="auto"/>
        <w:ind w:left="567" w:right="567"/>
        <w:jc w:val="both"/>
        <w:rPr>
          <w:rFonts w:ascii="Palatino Linotype" w:hAnsi="Palatino Linotype"/>
          <w:i/>
          <w:szCs w:val="24"/>
        </w:rPr>
      </w:pP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9.- Saldo a favor del municipio, del periodo de 1° de enero de 2014 al 3</w:t>
      </w:r>
      <w:r w:rsidR="002867A1">
        <w:rPr>
          <w:rFonts w:ascii="Palatino Linotype" w:hAnsi="Palatino Linotype"/>
          <w:i/>
          <w:szCs w:val="24"/>
        </w:rPr>
        <w:t>0</w:t>
      </w:r>
      <w:r w:rsidRPr="000C749D">
        <w:rPr>
          <w:rFonts w:ascii="Palatino Linotype" w:hAnsi="Palatino Linotype"/>
          <w:i/>
          <w:szCs w:val="24"/>
        </w:rPr>
        <w:t xml:space="preserve"> de abril de 2019.</w:t>
      </w: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10.- Estados de cuentas y los avisos recibos emitidos mes con mes por la Comisión Federal de Electricidad, del per</w:t>
      </w:r>
      <w:r w:rsidR="002A1AAA">
        <w:rPr>
          <w:rFonts w:ascii="Palatino Linotype" w:hAnsi="Palatino Linotype"/>
          <w:i/>
          <w:szCs w:val="24"/>
        </w:rPr>
        <w:t xml:space="preserve">iodo de 1° de enero de 2014 al </w:t>
      </w:r>
      <w:r w:rsidRPr="000C749D">
        <w:rPr>
          <w:rFonts w:ascii="Palatino Linotype" w:hAnsi="Palatino Linotype"/>
          <w:i/>
          <w:szCs w:val="24"/>
        </w:rPr>
        <w:t>3</w:t>
      </w:r>
      <w:r w:rsidR="002A1AAA">
        <w:rPr>
          <w:rFonts w:ascii="Palatino Linotype" w:hAnsi="Palatino Linotype"/>
          <w:i/>
          <w:szCs w:val="24"/>
        </w:rPr>
        <w:t>0</w:t>
      </w:r>
      <w:r w:rsidRPr="000C749D">
        <w:rPr>
          <w:rFonts w:ascii="Palatino Linotype" w:hAnsi="Palatino Linotype"/>
          <w:i/>
          <w:szCs w:val="24"/>
        </w:rPr>
        <w:t xml:space="preserve"> de abril de 2019.</w:t>
      </w: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11.- Número de empresas participantes en la licitación cumplían con las más de 100 000 horas de vida útil del luminario que se solicitaron, del periodo de 1° de enero de 2014 al 3</w:t>
      </w:r>
      <w:r w:rsidR="00F34824">
        <w:rPr>
          <w:rFonts w:ascii="Palatino Linotype" w:hAnsi="Palatino Linotype"/>
          <w:i/>
          <w:szCs w:val="24"/>
        </w:rPr>
        <w:t>0</w:t>
      </w:r>
      <w:r w:rsidRPr="000C749D">
        <w:rPr>
          <w:rFonts w:ascii="Palatino Linotype" w:hAnsi="Palatino Linotype"/>
          <w:i/>
          <w:szCs w:val="24"/>
        </w:rPr>
        <w:t xml:space="preserve"> de abril de 2019.</w:t>
      </w: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12.- Certificados de cumplimiento (prueba de las 6,000 horas) de las empresas que cumplieron con las más de 100 000 horas de vida útil, del per</w:t>
      </w:r>
      <w:r w:rsidR="00F34824">
        <w:rPr>
          <w:rFonts w:ascii="Palatino Linotype" w:hAnsi="Palatino Linotype"/>
          <w:i/>
          <w:szCs w:val="24"/>
        </w:rPr>
        <w:t xml:space="preserve">iodo de 1° de enero de 2014 al </w:t>
      </w:r>
      <w:r w:rsidRPr="000C749D">
        <w:rPr>
          <w:rFonts w:ascii="Palatino Linotype" w:hAnsi="Palatino Linotype"/>
          <w:i/>
          <w:szCs w:val="24"/>
        </w:rPr>
        <w:t>3</w:t>
      </w:r>
      <w:r w:rsidR="00F34824">
        <w:rPr>
          <w:rFonts w:ascii="Palatino Linotype" w:hAnsi="Palatino Linotype"/>
          <w:i/>
          <w:szCs w:val="24"/>
        </w:rPr>
        <w:t>0</w:t>
      </w:r>
      <w:r w:rsidRPr="000C749D">
        <w:rPr>
          <w:rFonts w:ascii="Palatino Linotype" w:hAnsi="Palatino Linotype"/>
          <w:i/>
          <w:szCs w:val="24"/>
        </w:rPr>
        <w:t xml:space="preserve"> de abril de 2019.</w:t>
      </w: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p>
    <w:p w:rsidR="0020353F"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13.- Propuesta económica de las empresas que cumplieron con las más de 100 000 horas de vida útil proporcionar los certificados de cumplimiento, del periodo de 1° de enero de 2014 al </w:t>
      </w:r>
      <w:r w:rsidR="00F34824" w:rsidRPr="00F34824">
        <w:rPr>
          <w:rFonts w:ascii="Palatino Linotype" w:hAnsi="Palatino Linotype"/>
          <w:i/>
          <w:szCs w:val="24"/>
        </w:rPr>
        <w:t>30</w:t>
      </w:r>
      <w:r w:rsidRPr="00F34824">
        <w:rPr>
          <w:rFonts w:ascii="Palatino Linotype" w:hAnsi="Palatino Linotype"/>
          <w:i/>
          <w:szCs w:val="24"/>
        </w:rPr>
        <w:t xml:space="preserve"> de abril de 2019</w:t>
      </w:r>
      <w:r w:rsidR="00F44D76">
        <w:rPr>
          <w:rFonts w:ascii="Palatino Linotype" w:hAnsi="Palatino Linotype"/>
          <w:i/>
          <w:szCs w:val="24"/>
        </w:rPr>
        <w:t>.</w:t>
      </w:r>
    </w:p>
    <w:p w:rsidR="0020353F" w:rsidRDefault="0020353F" w:rsidP="0020353F">
      <w:pPr>
        <w:tabs>
          <w:tab w:val="left" w:pos="709"/>
        </w:tabs>
        <w:spacing w:after="0" w:line="240" w:lineRule="auto"/>
        <w:ind w:left="567" w:right="567"/>
        <w:jc w:val="both"/>
        <w:rPr>
          <w:rFonts w:ascii="Palatino Linotype" w:hAnsi="Palatino Linotype"/>
          <w:i/>
          <w:szCs w:val="24"/>
        </w:rPr>
      </w:pPr>
    </w:p>
    <w:p w:rsidR="00F44D76" w:rsidRDefault="00F44D76" w:rsidP="00F44D7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 xml:space="preserve">14.- Certificado con el que cuenta el municipio, en caso de que una empresa no cumpla con el certificado de las 100, 000 horas de vida, del periodo de </w:t>
      </w:r>
      <w:r w:rsidRPr="000C749D">
        <w:rPr>
          <w:rFonts w:ascii="Palatino Linotype" w:hAnsi="Palatino Linotype"/>
          <w:i/>
          <w:szCs w:val="24"/>
        </w:rPr>
        <w:t xml:space="preserve">1° de enero de 2014 al </w:t>
      </w:r>
      <w:r w:rsidRPr="00F34824">
        <w:rPr>
          <w:rFonts w:ascii="Palatino Linotype" w:hAnsi="Palatino Linotype"/>
          <w:i/>
          <w:szCs w:val="24"/>
        </w:rPr>
        <w:t>30 de abril de 2019</w:t>
      </w:r>
      <w:r>
        <w:rPr>
          <w:rFonts w:ascii="Palatino Linotype" w:hAnsi="Palatino Linotype"/>
          <w:i/>
          <w:szCs w:val="24"/>
        </w:rPr>
        <w:t>.</w:t>
      </w:r>
    </w:p>
    <w:p w:rsidR="00F44D76" w:rsidRDefault="00F44D76" w:rsidP="0020353F">
      <w:pPr>
        <w:tabs>
          <w:tab w:val="left" w:pos="709"/>
        </w:tabs>
        <w:spacing w:after="0" w:line="240" w:lineRule="auto"/>
        <w:ind w:left="567" w:right="567"/>
        <w:jc w:val="both"/>
        <w:rPr>
          <w:rFonts w:ascii="Palatino Linotype" w:hAnsi="Palatino Linotype"/>
          <w:i/>
          <w:szCs w:val="24"/>
        </w:rPr>
      </w:pPr>
    </w:p>
    <w:p w:rsidR="0020353F" w:rsidRDefault="00F44D76"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 </w:t>
      </w:r>
      <w:r>
        <w:rPr>
          <w:rFonts w:ascii="Palatino Linotype" w:hAnsi="Palatino Linotype"/>
          <w:i/>
          <w:szCs w:val="24"/>
        </w:rPr>
        <w:t>15</w:t>
      </w:r>
      <w:r w:rsidR="0020353F" w:rsidRPr="000C749D">
        <w:rPr>
          <w:rFonts w:ascii="Palatino Linotype" w:hAnsi="Palatino Linotype"/>
          <w:i/>
          <w:szCs w:val="24"/>
        </w:rPr>
        <w:t xml:space="preserve">.- Especificaciones de las luminarias que se hayan remplazado en el municipio (tecnología, marca, potencia), de los años 2016, 2017, 2018 hasta </w:t>
      </w:r>
      <w:r>
        <w:rPr>
          <w:rFonts w:ascii="Palatino Linotype" w:hAnsi="Palatino Linotype"/>
          <w:i/>
          <w:szCs w:val="24"/>
        </w:rPr>
        <w:t>el 2</w:t>
      </w:r>
      <w:r w:rsidR="0020353F" w:rsidRPr="00F44D76">
        <w:rPr>
          <w:rFonts w:ascii="Palatino Linotype" w:hAnsi="Palatino Linotype"/>
          <w:i/>
          <w:szCs w:val="24"/>
        </w:rPr>
        <w:t xml:space="preserve"> de </w:t>
      </w:r>
      <w:r>
        <w:rPr>
          <w:rFonts w:ascii="Palatino Linotype" w:hAnsi="Palatino Linotype"/>
          <w:i/>
          <w:szCs w:val="24"/>
        </w:rPr>
        <w:t>mayo</w:t>
      </w:r>
      <w:r w:rsidR="0020353F" w:rsidRPr="00F44D76">
        <w:rPr>
          <w:rFonts w:ascii="Palatino Linotype" w:hAnsi="Palatino Linotype"/>
          <w:i/>
          <w:szCs w:val="24"/>
        </w:rPr>
        <w:t xml:space="preserve"> de 2019.</w:t>
      </w: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lastRenderedPageBreak/>
        <w:t>1</w:t>
      </w:r>
      <w:r w:rsidR="00F44D76">
        <w:rPr>
          <w:rFonts w:ascii="Palatino Linotype" w:hAnsi="Palatino Linotype"/>
          <w:i/>
          <w:szCs w:val="24"/>
        </w:rPr>
        <w:t>6</w:t>
      </w:r>
      <w:r w:rsidRPr="000C749D">
        <w:rPr>
          <w:rFonts w:ascii="Palatino Linotype" w:hAnsi="Palatino Linotype"/>
          <w:i/>
          <w:szCs w:val="24"/>
        </w:rPr>
        <w:t>.- Número de lámparas por potencias que fue sustituida (Tecnología y potencia anterior sustituida por Tecnología LED potencia actual),</w:t>
      </w:r>
      <w:r w:rsidRPr="00A84149">
        <w:rPr>
          <w:rFonts w:ascii="Palatino Linotype" w:hAnsi="Palatino Linotype"/>
          <w:i/>
          <w:szCs w:val="24"/>
        </w:rPr>
        <w:t xml:space="preserve"> </w:t>
      </w: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p>
    <w:p w:rsidR="0020353F" w:rsidRPr="009C443E" w:rsidRDefault="0020353F" w:rsidP="0020353F">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w:t>
      </w:r>
      <w:r w:rsidR="00F44D76">
        <w:rPr>
          <w:rFonts w:ascii="Palatino Linotype" w:hAnsi="Palatino Linotype"/>
          <w:i/>
          <w:szCs w:val="24"/>
        </w:rPr>
        <w:t>7</w:t>
      </w:r>
      <w:r w:rsidRPr="009C443E">
        <w:rPr>
          <w:rFonts w:ascii="Palatino Linotype" w:hAnsi="Palatino Linotype"/>
          <w:i/>
          <w:szCs w:val="24"/>
        </w:rPr>
        <w:t xml:space="preserve">.- Las bases de licitación que se publicaron y que sirvieron de base para el reemplazo de las luminarias para el ALUMBRADO PÚBLICO en el municipio en los años 2016, 2017, 2018 hasta </w:t>
      </w:r>
      <w:r w:rsidRPr="00F44D76">
        <w:rPr>
          <w:rFonts w:ascii="Palatino Linotype" w:hAnsi="Palatino Linotype"/>
          <w:i/>
          <w:szCs w:val="24"/>
        </w:rPr>
        <w:t xml:space="preserve">el 2 de </w:t>
      </w:r>
      <w:r w:rsidR="00F44D76" w:rsidRPr="00F44D76">
        <w:rPr>
          <w:rFonts w:ascii="Palatino Linotype" w:hAnsi="Palatino Linotype"/>
          <w:i/>
          <w:szCs w:val="24"/>
        </w:rPr>
        <w:t>mayo</w:t>
      </w:r>
      <w:r w:rsidRPr="00F44D76">
        <w:rPr>
          <w:rFonts w:ascii="Palatino Linotype" w:hAnsi="Palatino Linotype"/>
          <w:i/>
          <w:szCs w:val="24"/>
        </w:rPr>
        <w:t xml:space="preserve"> de 2019.</w:t>
      </w:r>
    </w:p>
    <w:p w:rsidR="0020353F" w:rsidRPr="00423026" w:rsidRDefault="0020353F" w:rsidP="0020353F">
      <w:pPr>
        <w:tabs>
          <w:tab w:val="left" w:pos="709"/>
        </w:tabs>
        <w:spacing w:after="0" w:line="240" w:lineRule="auto"/>
        <w:ind w:left="567" w:right="567"/>
        <w:jc w:val="both"/>
        <w:rPr>
          <w:rFonts w:ascii="Palatino Linotype" w:hAnsi="Palatino Linotype"/>
          <w:i/>
          <w:szCs w:val="24"/>
          <w:highlight w:val="cyan"/>
        </w:rPr>
      </w:pP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w:t>
      </w:r>
      <w:r w:rsidR="00F44D76">
        <w:rPr>
          <w:rFonts w:ascii="Palatino Linotype" w:hAnsi="Palatino Linotype"/>
          <w:i/>
          <w:szCs w:val="24"/>
        </w:rPr>
        <w:t>8</w:t>
      </w:r>
      <w:r w:rsidRPr="009C443E">
        <w:rPr>
          <w:rFonts w:ascii="Palatino Linotype" w:hAnsi="Palatino Linotype"/>
          <w:i/>
          <w:szCs w:val="24"/>
        </w:rPr>
        <w:t>.- Número de quejas que se han presentado por inconformidades en el alumbrado público a partir de la sustitución de la Tecnología LED en el municipio.</w:t>
      </w: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p>
    <w:p w:rsidR="0020353F" w:rsidRPr="00A84149" w:rsidRDefault="0020353F" w:rsidP="0020353F">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w:t>
      </w:r>
      <w:r w:rsidR="00F44D76">
        <w:rPr>
          <w:rFonts w:ascii="Palatino Linotype" w:hAnsi="Palatino Linotype"/>
          <w:i/>
          <w:szCs w:val="24"/>
        </w:rPr>
        <w:t>9</w:t>
      </w:r>
      <w:r w:rsidRPr="009C443E">
        <w:rPr>
          <w:rFonts w:ascii="Palatino Linotype" w:hAnsi="Palatino Linotype"/>
          <w:i/>
          <w:szCs w:val="24"/>
        </w:rPr>
        <w:t xml:space="preserve">.- Luminarias LED que el Gobierno Estatal ha donado en el 2016, 2017, 2018 </w:t>
      </w:r>
      <w:r w:rsidRPr="00F44D76">
        <w:rPr>
          <w:rFonts w:ascii="Palatino Linotype" w:hAnsi="Palatino Linotype"/>
          <w:i/>
          <w:szCs w:val="24"/>
        </w:rPr>
        <w:t xml:space="preserve">hasta el 2 de </w:t>
      </w:r>
      <w:r w:rsidR="00F44D76">
        <w:rPr>
          <w:rFonts w:ascii="Palatino Linotype" w:hAnsi="Palatino Linotype"/>
          <w:i/>
          <w:szCs w:val="24"/>
        </w:rPr>
        <w:t>mayo</w:t>
      </w:r>
      <w:r w:rsidRPr="00F44D76">
        <w:rPr>
          <w:rFonts w:ascii="Palatino Linotype" w:hAnsi="Palatino Linotype"/>
          <w:i/>
          <w:szCs w:val="24"/>
        </w:rPr>
        <w:t xml:space="preserve"> 2019</w:t>
      </w:r>
      <w:r w:rsidRPr="009C443E">
        <w:rPr>
          <w:rFonts w:ascii="Palatino Linotype" w:hAnsi="Palatino Linotype"/>
          <w:i/>
          <w:szCs w:val="24"/>
        </w:rPr>
        <w:t>, referente a: ubicación, potencia, cantidad, marca y modelo.</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F44D76" w:rsidP="0020353F">
      <w:pPr>
        <w:autoSpaceDE w:val="0"/>
        <w:autoSpaceDN w:val="0"/>
        <w:adjustRightInd w:val="0"/>
        <w:spacing w:after="0" w:line="240" w:lineRule="auto"/>
        <w:ind w:left="567" w:right="567"/>
        <w:jc w:val="both"/>
        <w:rPr>
          <w:rFonts w:ascii="Palatino Linotype" w:eastAsia="Calibri" w:hAnsi="Palatino Linotype" w:cs="Arial"/>
          <w:i/>
        </w:rPr>
      </w:pPr>
      <w:r>
        <w:rPr>
          <w:rFonts w:ascii="Palatino Linotype" w:eastAsia="Calibri" w:hAnsi="Palatino Linotype" w:cs="Arial"/>
          <w:i/>
        </w:rPr>
        <w:t>20</w:t>
      </w:r>
      <w:r w:rsidR="0020353F" w:rsidRPr="009C443E">
        <w:rPr>
          <w:rFonts w:ascii="Palatino Linotype" w:eastAsia="Calibri" w:hAnsi="Palatino Linotype" w:cs="Arial"/>
          <w:i/>
        </w:rPr>
        <w:t xml:space="preserve">.- El </w:t>
      </w:r>
      <w:r w:rsidR="0020353F" w:rsidRPr="009C443E">
        <w:rPr>
          <w:rFonts w:ascii="Palatino Linotype" w:eastAsia="Calibri" w:hAnsi="Palatino Linotype" w:cs="Arial"/>
          <w:i/>
          <w:iCs/>
        </w:rPr>
        <w:t xml:space="preserve">importe por concepto </w:t>
      </w:r>
      <w:r w:rsidR="0020353F" w:rsidRPr="009C443E">
        <w:rPr>
          <w:rFonts w:ascii="Palatino Linotype" w:eastAsia="Calibri" w:hAnsi="Palatino Linotype" w:cs="Arial"/>
          <w:i/>
        </w:rPr>
        <w:t xml:space="preserve">de alumbrado público facturado por CFE en el Ayuntamiento, desglosado por mes o bimestre, del periodo que comprende del </w:t>
      </w:r>
      <w:r w:rsidR="0020353F" w:rsidRPr="009C443E">
        <w:rPr>
          <w:rFonts w:ascii="Palatino Linotype" w:hAnsi="Palatino Linotype"/>
          <w:i/>
          <w:szCs w:val="24"/>
        </w:rPr>
        <w:t xml:space="preserve">1° de enero de 2013 </w:t>
      </w:r>
      <w:r w:rsidR="0020353F" w:rsidRPr="00F44D76">
        <w:rPr>
          <w:rFonts w:ascii="Palatino Linotype" w:hAnsi="Palatino Linotype"/>
          <w:i/>
          <w:szCs w:val="24"/>
        </w:rPr>
        <w:t>al 2</w:t>
      </w:r>
      <w:r w:rsidRPr="00F44D76">
        <w:rPr>
          <w:rFonts w:ascii="Palatino Linotype" w:hAnsi="Palatino Linotype"/>
          <w:i/>
          <w:szCs w:val="24"/>
        </w:rPr>
        <w:t xml:space="preserve"> de mayo</w:t>
      </w:r>
      <w:r w:rsidR="0020353F" w:rsidRPr="00F44D76">
        <w:rPr>
          <w:rFonts w:ascii="Palatino Linotype" w:hAnsi="Palatino Linotype"/>
          <w:i/>
          <w:szCs w:val="24"/>
        </w:rPr>
        <w:t xml:space="preserve"> de 2019</w:t>
      </w:r>
      <w:r w:rsidR="0020353F" w:rsidRPr="00F44D76">
        <w:rPr>
          <w:rFonts w:ascii="Palatino Linotype" w:eastAsia="Calibri" w:hAnsi="Palatino Linotype" w:cs="Arial"/>
          <w:i/>
        </w:rPr>
        <w:t>.</w:t>
      </w:r>
      <w:r w:rsidR="0020353F"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F44D76">
        <w:rPr>
          <w:rFonts w:ascii="Palatino Linotype" w:eastAsia="Calibri" w:hAnsi="Palatino Linotype" w:cs="Arial"/>
          <w:i/>
        </w:rPr>
        <w:t>1</w:t>
      </w:r>
      <w:r w:rsidRPr="009C443E">
        <w:rPr>
          <w:rFonts w:ascii="Palatino Linotype" w:eastAsia="Calibri" w:hAnsi="Palatino Linotype" w:cs="Arial"/>
          <w:i/>
        </w:rPr>
        <w:t>.- El adeudo del Ayuntamiento por concepto de consumo de energía eléctrica en el alumbrado público ante CFE o cualquier otra empresa suministradora de energía eléctrica.</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F44D76">
        <w:rPr>
          <w:rFonts w:ascii="Palatino Linotype" w:eastAsia="Calibri" w:hAnsi="Palatino Linotype" w:cs="Arial"/>
          <w:i/>
        </w:rPr>
        <w:t>2</w:t>
      </w:r>
      <w:r w:rsidRPr="009C443E">
        <w:rPr>
          <w:rFonts w:ascii="Palatino Linotype" w:eastAsia="Calibri" w:hAnsi="Palatino Linotype" w:cs="Arial"/>
          <w:i/>
        </w:rPr>
        <w:t xml:space="preserve">.- La o las partidas presupuestales que se utilizaron y los montos que se erogaron dentro del presupuesto de egresos municipal para el mantenimiento del sistema de alumbrado público del periodo que comprende del </w:t>
      </w:r>
      <w:r w:rsidRPr="009C443E">
        <w:rPr>
          <w:rFonts w:ascii="Palatino Linotype" w:hAnsi="Palatino Linotype"/>
          <w:i/>
          <w:szCs w:val="24"/>
        </w:rPr>
        <w:t xml:space="preserve">1° de enero de 2013 al </w:t>
      </w:r>
      <w:r w:rsidRPr="00F44D76">
        <w:rPr>
          <w:rFonts w:ascii="Palatino Linotype" w:hAnsi="Palatino Linotype"/>
          <w:i/>
          <w:szCs w:val="24"/>
        </w:rPr>
        <w:t>2 de</w:t>
      </w:r>
      <w:r w:rsidR="00F44D76" w:rsidRPr="00F44D76">
        <w:rPr>
          <w:rFonts w:ascii="Palatino Linotype" w:hAnsi="Palatino Linotype"/>
          <w:i/>
          <w:szCs w:val="24"/>
        </w:rPr>
        <w:t xml:space="preserve"> mayo</w:t>
      </w:r>
      <w:r w:rsidRPr="00F44D76">
        <w:rPr>
          <w:rFonts w:ascii="Palatino Linotype" w:hAnsi="Palatino Linotype"/>
          <w:i/>
          <w:szCs w:val="24"/>
        </w:rPr>
        <w:t xml:space="preserve"> de 2019</w:t>
      </w:r>
      <w:r w:rsidRPr="00F44D76">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F44D76">
        <w:rPr>
          <w:rFonts w:ascii="Palatino Linotype" w:eastAsia="Calibri" w:hAnsi="Palatino Linotype" w:cs="Arial"/>
          <w:i/>
        </w:rPr>
        <w:t>3</w:t>
      </w:r>
      <w:r w:rsidRPr="009C443E">
        <w:rPr>
          <w:rFonts w:ascii="Palatino Linotype" w:eastAsia="Calibri" w:hAnsi="Palatino Linotype" w:cs="Arial"/>
          <w:i/>
        </w:rPr>
        <w:t>.- La o las partidas presupuestales que se utilizaron y los montos que se pagaron por mes para cubrir la factura por concepto de consumo de energía eléctrica en el sistema de alumbrado público municipal</w:t>
      </w:r>
      <w:r w:rsidRPr="009C443E">
        <w:rPr>
          <w:rFonts w:ascii="Calibri" w:eastAsia="Calibri" w:hAnsi="Calibri" w:cs="Times New Roman"/>
        </w:rPr>
        <w:t xml:space="preserve"> </w:t>
      </w:r>
      <w:r w:rsidRPr="009C443E">
        <w:rPr>
          <w:rFonts w:ascii="Palatino Linotype" w:eastAsia="Calibri" w:hAnsi="Palatino Linotype" w:cs="Arial"/>
          <w:i/>
        </w:rPr>
        <w:t xml:space="preserve">del periodo que comprende del </w:t>
      </w:r>
      <w:r w:rsidRPr="009C443E">
        <w:rPr>
          <w:rFonts w:ascii="Palatino Linotype" w:hAnsi="Palatino Linotype"/>
          <w:i/>
          <w:szCs w:val="24"/>
        </w:rPr>
        <w:t xml:space="preserve">1° de enero de 2013 al </w:t>
      </w:r>
      <w:r w:rsidR="00F44D76" w:rsidRPr="00F44D76">
        <w:rPr>
          <w:rFonts w:ascii="Palatino Linotype" w:hAnsi="Palatino Linotype"/>
          <w:i/>
          <w:szCs w:val="24"/>
        </w:rPr>
        <w:t>2</w:t>
      </w:r>
      <w:r w:rsidRPr="00F44D76">
        <w:rPr>
          <w:rFonts w:ascii="Palatino Linotype" w:hAnsi="Palatino Linotype"/>
          <w:i/>
          <w:szCs w:val="24"/>
        </w:rPr>
        <w:t xml:space="preserve"> de </w:t>
      </w:r>
      <w:r w:rsidR="00F44D76" w:rsidRPr="00F44D76">
        <w:rPr>
          <w:rFonts w:ascii="Palatino Linotype" w:hAnsi="Palatino Linotype"/>
          <w:i/>
          <w:szCs w:val="24"/>
        </w:rPr>
        <w:t>mayo</w:t>
      </w:r>
      <w:r w:rsidRPr="00F44D76">
        <w:rPr>
          <w:rFonts w:ascii="Palatino Linotype" w:hAnsi="Palatino Linotype"/>
          <w:i/>
          <w:szCs w:val="24"/>
        </w:rPr>
        <w:t xml:space="preserve"> de 2019</w:t>
      </w:r>
      <w:r w:rsidRPr="00F44D76">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F44D76">
        <w:rPr>
          <w:rFonts w:ascii="Palatino Linotype" w:eastAsia="Calibri" w:hAnsi="Palatino Linotype" w:cs="Arial"/>
          <w:i/>
        </w:rPr>
        <w:t>4</w:t>
      </w:r>
      <w:r w:rsidRPr="009C443E">
        <w:rPr>
          <w:rFonts w:ascii="Palatino Linotype" w:eastAsia="Calibri" w:hAnsi="Palatino Linotype" w:cs="Arial"/>
          <w:i/>
        </w:rPr>
        <w:t xml:space="preserve">.- El número de luminarias que fueron sustituidas, arregladas o transformadas, así como las características y los lugares (avenidas y calles) donde se sustituyeron, colocaron, corrigieron o arreglaron del periodo que comprende del </w:t>
      </w:r>
      <w:r w:rsidRPr="009C443E">
        <w:rPr>
          <w:rFonts w:ascii="Palatino Linotype" w:hAnsi="Palatino Linotype"/>
          <w:i/>
          <w:szCs w:val="24"/>
        </w:rPr>
        <w:t xml:space="preserve">1° de enero de 2013 al </w:t>
      </w:r>
      <w:r w:rsidRPr="00BD1F08">
        <w:rPr>
          <w:rFonts w:ascii="Palatino Linotype" w:hAnsi="Palatino Linotype"/>
          <w:i/>
          <w:szCs w:val="24"/>
        </w:rPr>
        <w:t xml:space="preserve">2 de </w:t>
      </w:r>
      <w:r w:rsidR="00BD1F08" w:rsidRPr="00BD1F08">
        <w:rPr>
          <w:rFonts w:ascii="Palatino Linotype" w:hAnsi="Palatino Linotype"/>
          <w:i/>
          <w:szCs w:val="24"/>
        </w:rPr>
        <w:t>m</w:t>
      </w:r>
      <w:r w:rsidRPr="00BD1F08">
        <w:rPr>
          <w:rFonts w:ascii="Palatino Linotype" w:hAnsi="Palatino Linotype"/>
          <w:i/>
          <w:szCs w:val="24"/>
        </w:rPr>
        <w:t>a</w:t>
      </w:r>
      <w:r w:rsidR="00BD1F08" w:rsidRPr="00BD1F08">
        <w:rPr>
          <w:rFonts w:ascii="Palatino Linotype" w:hAnsi="Palatino Linotype"/>
          <w:i/>
          <w:szCs w:val="24"/>
        </w:rPr>
        <w:t>yo</w:t>
      </w:r>
      <w:r w:rsidRPr="00BD1F08">
        <w:rPr>
          <w:rFonts w:ascii="Palatino Linotype" w:hAnsi="Palatino Linotype"/>
          <w:i/>
          <w:szCs w:val="24"/>
        </w:rPr>
        <w:t xml:space="preserve"> de 2019</w:t>
      </w:r>
      <w:r w:rsidRPr="00BD1F08">
        <w:rPr>
          <w:rFonts w:ascii="Palatino Linotype" w:eastAsia="Calibri" w:hAnsi="Palatino Linotype" w:cs="Arial"/>
          <w:i/>
        </w:rPr>
        <w:t>.</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BD1F08">
        <w:rPr>
          <w:rFonts w:ascii="Palatino Linotype" w:eastAsia="Calibri" w:hAnsi="Palatino Linotype" w:cs="Arial"/>
          <w:i/>
        </w:rPr>
        <w:t>5</w:t>
      </w:r>
      <w:r w:rsidRPr="009C443E">
        <w:rPr>
          <w:rFonts w:ascii="Palatino Linotype" w:eastAsia="Calibri" w:hAnsi="Palatino Linotype" w:cs="Arial"/>
          <w:i/>
        </w:rPr>
        <w:t xml:space="preserve">.- Numero de licitaciones para el cambio de luminarias de alumbrado público que se llevaron a cabo por el periodo comprendido del 1° de enero de 2016 al </w:t>
      </w:r>
      <w:r w:rsidRPr="00345E66">
        <w:rPr>
          <w:rFonts w:ascii="Palatino Linotype" w:eastAsia="Calibri" w:hAnsi="Palatino Linotype" w:cs="Arial"/>
          <w:i/>
        </w:rPr>
        <w:t xml:space="preserve">2 de </w:t>
      </w:r>
      <w:r w:rsidR="00345E66" w:rsidRPr="00345E66">
        <w:rPr>
          <w:rFonts w:ascii="Palatino Linotype" w:eastAsia="Calibri" w:hAnsi="Palatino Linotype" w:cs="Arial"/>
          <w:i/>
        </w:rPr>
        <w:t>m</w:t>
      </w:r>
      <w:r w:rsidRPr="00345E66">
        <w:rPr>
          <w:rFonts w:ascii="Palatino Linotype" w:eastAsia="Calibri" w:hAnsi="Palatino Linotype" w:cs="Arial"/>
          <w:i/>
        </w:rPr>
        <w:t>a</w:t>
      </w:r>
      <w:r w:rsidR="00345E66" w:rsidRPr="00345E66">
        <w:rPr>
          <w:rFonts w:ascii="Palatino Linotype" w:eastAsia="Calibri" w:hAnsi="Palatino Linotype" w:cs="Arial"/>
          <w:i/>
        </w:rPr>
        <w:t>yo</w:t>
      </w:r>
      <w:r w:rsidRPr="00345E66">
        <w:rPr>
          <w:rFonts w:ascii="Palatino Linotype" w:eastAsia="Calibri" w:hAnsi="Palatino Linotype" w:cs="Arial"/>
          <w:i/>
        </w:rPr>
        <w:t xml:space="preserve"> de 2019.</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345E66" w:rsidP="0020353F">
      <w:pPr>
        <w:autoSpaceDE w:val="0"/>
        <w:autoSpaceDN w:val="0"/>
        <w:adjustRightInd w:val="0"/>
        <w:spacing w:after="0" w:line="240" w:lineRule="auto"/>
        <w:ind w:left="567" w:right="567"/>
        <w:jc w:val="both"/>
        <w:rPr>
          <w:rFonts w:ascii="Palatino Linotype" w:eastAsia="Calibri" w:hAnsi="Palatino Linotype" w:cs="Arial"/>
          <w:i/>
        </w:rPr>
      </w:pPr>
      <w:r>
        <w:rPr>
          <w:rFonts w:ascii="Palatino Linotype" w:eastAsia="Calibri" w:hAnsi="Palatino Linotype" w:cs="Arial"/>
          <w:i/>
          <w:iCs/>
        </w:rPr>
        <w:lastRenderedPageBreak/>
        <w:t>26</w:t>
      </w:r>
      <w:r w:rsidR="0020353F" w:rsidRPr="009C443E">
        <w:rPr>
          <w:rFonts w:ascii="Palatino Linotype" w:eastAsia="Calibri" w:hAnsi="Palatino Linotype" w:cs="Arial"/>
          <w:i/>
          <w:iCs/>
        </w:rPr>
        <w:t xml:space="preserve">.- El censo o documento en donde conste los relativo al </w:t>
      </w:r>
      <w:r w:rsidR="0020353F" w:rsidRPr="009C443E">
        <w:rPr>
          <w:rFonts w:ascii="Palatino Linotype" w:eastAsia="Calibri" w:hAnsi="Palatino Linotype" w:cs="Arial"/>
          <w:i/>
        </w:rPr>
        <w:t>alumbrado público</w:t>
      </w:r>
      <w:r>
        <w:rPr>
          <w:rFonts w:ascii="Palatino Linotype" w:eastAsia="Calibri" w:hAnsi="Palatino Linotype" w:cs="Arial"/>
          <w:i/>
        </w:rPr>
        <w:t xml:space="preserve"> de las luminarias instaladas</w:t>
      </w:r>
      <w:r w:rsidR="0020353F" w:rsidRPr="009C443E">
        <w:rPr>
          <w:rFonts w:ascii="Palatino Linotype" w:eastAsia="Calibri" w:hAnsi="Palatino Linotype" w:cs="Arial"/>
          <w:i/>
        </w:rPr>
        <w:t xml:space="preserve"> de </w:t>
      </w:r>
      <w:r>
        <w:rPr>
          <w:rFonts w:ascii="Palatino Linotype" w:eastAsia="Calibri" w:hAnsi="Palatino Linotype" w:cs="Arial"/>
          <w:i/>
        </w:rPr>
        <w:t>los ejercicios 2016, 2017, 2018 al 2 de mayo</w:t>
      </w:r>
      <w:r w:rsidR="0020353F" w:rsidRPr="009C443E">
        <w:rPr>
          <w:rFonts w:ascii="Palatino Linotype" w:eastAsia="Calibri" w:hAnsi="Palatino Linotype" w:cs="Arial"/>
          <w:i/>
        </w:rPr>
        <w:t xml:space="preserve"> 2019 o en su caso, el censo más reciente del municipio, en el que se advierta la siguiente información:</w:t>
      </w:r>
      <w:r w:rsidR="0020353F"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9C443E"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a) La cantidad de luminarias y balastros, el tipo de equipos, la capacidad (</w:t>
      </w:r>
      <w:r w:rsidRPr="009C443E">
        <w:rPr>
          <w:rFonts w:ascii="Palatino Linotype" w:eastAsia="Calibri" w:hAnsi="Palatino Linotype" w:cs="Arial"/>
          <w:b/>
          <w:bCs/>
          <w:i/>
        </w:rPr>
        <w:t>potencia</w:t>
      </w:r>
      <w:r w:rsidRPr="009C443E">
        <w:rPr>
          <w:rFonts w:ascii="Palatino Linotype" w:eastAsia="Calibri" w:hAnsi="Palatino Linotype" w:cs="Arial"/>
          <w:i/>
        </w:rPr>
        <w:t>), la ubicación (</w:t>
      </w:r>
      <w:r w:rsidRPr="009C443E">
        <w:rPr>
          <w:rFonts w:ascii="Palatino Linotype" w:eastAsia="Calibri" w:hAnsi="Palatino Linotype" w:cs="Arial"/>
          <w:b/>
          <w:bCs/>
          <w:i/>
        </w:rPr>
        <w:t>calle y/o colonia y/o delegación</w:t>
      </w:r>
      <w:r w:rsidRPr="009C443E">
        <w:rPr>
          <w:rFonts w:ascii="Palatino Linotype" w:eastAsia="Calibri" w:hAnsi="Palatino Linotype" w:cs="Arial"/>
          <w:i/>
        </w:rPr>
        <w:t>), y el tipo de poste en el que están montadas las luminarias (</w:t>
      </w:r>
      <w:r w:rsidRPr="009C443E">
        <w:rPr>
          <w:rFonts w:ascii="Palatino Linotype" w:eastAsia="Calibri" w:hAnsi="Palatino Linotype" w:cs="Arial"/>
          <w:b/>
          <w:bCs/>
          <w:i/>
        </w:rPr>
        <w:t>lámina, concreto, madera etcétera</w:t>
      </w:r>
      <w:r w:rsidRPr="009C443E">
        <w:rPr>
          <w:rFonts w:ascii="Palatino Linotype" w:eastAsia="Calibri" w:hAnsi="Palatino Linotype" w:cs="Arial"/>
          <w:i/>
        </w:rPr>
        <w:t xml:space="preserve">). </w:t>
      </w:r>
    </w:p>
    <w:p w:rsidR="0020353F" w:rsidRPr="009C443E"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 xml:space="preserve">b) La cantidad de luminarias y balastros instalados, el tipo de equipos y su capacidad (potencia) </w:t>
      </w:r>
      <w:r w:rsidRPr="009C443E">
        <w:rPr>
          <w:rFonts w:ascii="Palatino Linotype" w:eastAsia="Calibri" w:hAnsi="Palatino Linotype" w:cs="Arial"/>
          <w:b/>
          <w:bCs/>
          <w:i/>
        </w:rPr>
        <w:t xml:space="preserve">instalados en las avenidas principales del municipio. </w:t>
      </w:r>
    </w:p>
    <w:p w:rsidR="0020353F" w:rsidRPr="00A84149"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 xml:space="preserve">c) La cantidad de luminarias y balastros instalados, el tipo de equipos y su capacidad (potencia) instalados que </w:t>
      </w:r>
      <w:r w:rsidRPr="009C443E">
        <w:rPr>
          <w:rFonts w:ascii="Palatino Linotype" w:eastAsia="Calibri" w:hAnsi="Palatino Linotype" w:cs="Arial"/>
          <w:b/>
          <w:bCs/>
          <w:i/>
        </w:rPr>
        <w:t>poseen equipo de medición</w:t>
      </w:r>
      <w:r w:rsidRPr="009C443E">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345E66">
        <w:rPr>
          <w:rFonts w:ascii="Palatino Linotype" w:eastAsia="Calibri" w:hAnsi="Palatino Linotype" w:cs="Arial"/>
          <w:i/>
        </w:rPr>
        <w:t>7</w:t>
      </w:r>
      <w:r w:rsidRPr="009C443E">
        <w:rPr>
          <w:rFonts w:ascii="Palatino Linotype" w:eastAsia="Calibri" w:hAnsi="Palatino Linotype" w:cs="Arial"/>
          <w:i/>
        </w:rPr>
        <w:t xml:space="preserve">.- El </w:t>
      </w:r>
      <w:r w:rsidRPr="009C443E">
        <w:rPr>
          <w:rFonts w:ascii="Palatino Linotype" w:eastAsia="Calibri" w:hAnsi="Palatino Linotype" w:cs="Arial"/>
          <w:b/>
          <w:bCs/>
          <w:i/>
        </w:rPr>
        <w:t>Registro Móvil de Usuario</w:t>
      </w:r>
      <w:r w:rsidRPr="009C443E">
        <w:rPr>
          <w:rFonts w:ascii="Palatino Linotype" w:eastAsia="Calibri" w:hAnsi="Palatino Linotype" w:cs="Arial"/>
          <w:i/>
        </w:rPr>
        <w:t xml:space="preserve"> asignado (s) al servicio de alumbrado público municipal </w:t>
      </w:r>
      <w:r w:rsidRPr="009C443E">
        <w:rPr>
          <w:rFonts w:ascii="Palatino Linotype" w:eastAsia="Calibri" w:hAnsi="Palatino Linotype" w:cs="Arial"/>
          <w:b/>
          <w:bCs/>
          <w:i/>
        </w:rPr>
        <w:t>tanto del servicio estimado como del servicio medido</w:t>
      </w:r>
      <w:r w:rsidRPr="009C443E">
        <w:rPr>
          <w:rFonts w:ascii="Palatino Linotype" w:eastAsia="Calibri" w:hAnsi="Palatino Linotype" w:cs="Arial"/>
          <w:i/>
        </w:rPr>
        <w:t>.</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345E66">
        <w:rPr>
          <w:rFonts w:ascii="Palatino Linotype" w:eastAsia="Calibri" w:hAnsi="Palatino Linotype" w:cs="Arial"/>
          <w:i/>
        </w:rPr>
        <w:t>8</w:t>
      </w:r>
      <w:r w:rsidRPr="009C443E">
        <w:rPr>
          <w:rFonts w:ascii="Palatino Linotype" w:eastAsia="Calibri" w:hAnsi="Palatino Linotype" w:cs="Arial"/>
          <w:i/>
        </w:rPr>
        <w:t xml:space="preserve">.- Derivado de las licitaciones realizadas en el periodo del 1° de enero de 2016 al 2 de </w:t>
      </w:r>
      <w:r w:rsidR="00345E66">
        <w:rPr>
          <w:rFonts w:ascii="Palatino Linotype" w:eastAsia="Calibri" w:hAnsi="Palatino Linotype" w:cs="Arial"/>
          <w:i/>
        </w:rPr>
        <w:t>mayo</w:t>
      </w:r>
      <w:r w:rsidRPr="009C443E">
        <w:rPr>
          <w:rFonts w:ascii="Palatino Linotype" w:eastAsia="Calibri" w:hAnsi="Palatino Linotype" w:cs="Arial"/>
          <w:i/>
        </w:rPr>
        <w:t xml:space="preserve"> de 2019, el número de luminarias que se cambiaron por tecnología LED, la potencia en Watts y las vialidades y colonias en que se instalaron.</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9C443E"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w:t>
      </w:r>
      <w:r w:rsidR="00345E66">
        <w:rPr>
          <w:rFonts w:ascii="Palatino Linotype" w:eastAsia="Calibri" w:hAnsi="Palatino Linotype" w:cs="Arial"/>
          <w:i/>
        </w:rPr>
        <w:t>9</w:t>
      </w:r>
      <w:r w:rsidRPr="009C443E">
        <w:rPr>
          <w:rFonts w:ascii="Palatino Linotype" w:eastAsia="Calibri" w:hAnsi="Palatino Linotype" w:cs="Arial"/>
          <w:i/>
        </w:rPr>
        <w:t>.- Del censo anterior al censo más reciente de luminarias y balastros del sistema de alumbrado público municipal que exista en el municipio,</w:t>
      </w:r>
      <w:r w:rsidR="00345E66">
        <w:rPr>
          <w:rFonts w:ascii="Palatino Linotype" w:eastAsia="Calibri" w:hAnsi="Palatino Linotype" w:cs="Arial"/>
          <w:i/>
        </w:rPr>
        <w:t xml:space="preserve"> </w:t>
      </w:r>
      <w:r w:rsidR="00345E66" w:rsidRPr="009C443E">
        <w:rPr>
          <w:rFonts w:ascii="Palatino Linotype" w:eastAsia="Calibri" w:hAnsi="Palatino Linotype" w:cs="Arial"/>
          <w:i/>
        </w:rPr>
        <w:t xml:space="preserve">de </w:t>
      </w:r>
      <w:r w:rsidR="00345E66">
        <w:rPr>
          <w:rFonts w:ascii="Palatino Linotype" w:eastAsia="Calibri" w:hAnsi="Palatino Linotype" w:cs="Arial"/>
          <w:i/>
        </w:rPr>
        <w:t>los ejercicios 2016, 2017, 2018 al 2 de mayo</w:t>
      </w:r>
      <w:r w:rsidR="00345E66" w:rsidRPr="009C443E">
        <w:rPr>
          <w:rFonts w:ascii="Palatino Linotype" w:eastAsia="Calibri" w:hAnsi="Palatino Linotype" w:cs="Arial"/>
          <w:i/>
        </w:rPr>
        <w:t xml:space="preserve"> 2019 </w:t>
      </w:r>
      <w:r w:rsidRPr="009C443E">
        <w:rPr>
          <w:rFonts w:ascii="Palatino Linotype" w:eastAsia="Calibri" w:hAnsi="Palatino Linotype" w:cs="Arial"/>
          <w:i/>
        </w:rPr>
        <w:t xml:space="preserve"> que contenga la siguiente información:</w:t>
      </w:r>
    </w:p>
    <w:p w:rsidR="0020353F" w:rsidRPr="00C90E74" w:rsidRDefault="0020353F" w:rsidP="0020353F">
      <w:pPr>
        <w:autoSpaceDE w:val="0"/>
        <w:autoSpaceDN w:val="0"/>
        <w:adjustRightInd w:val="0"/>
        <w:spacing w:after="0" w:line="240" w:lineRule="auto"/>
        <w:ind w:left="567" w:right="567"/>
        <w:jc w:val="both"/>
        <w:rPr>
          <w:rFonts w:ascii="Palatino Linotype" w:eastAsia="Calibri" w:hAnsi="Palatino Linotype" w:cs="Arial"/>
          <w:i/>
          <w:highlight w:val="cyan"/>
        </w:rPr>
      </w:pPr>
    </w:p>
    <w:p w:rsidR="0020353F" w:rsidRPr="00C90E74" w:rsidRDefault="0020353F" w:rsidP="0020353F">
      <w:pPr>
        <w:tabs>
          <w:tab w:val="left" w:pos="709"/>
        </w:tabs>
        <w:spacing w:after="0" w:line="240" w:lineRule="auto"/>
        <w:ind w:left="1701" w:right="567" w:hanging="425"/>
        <w:jc w:val="both"/>
        <w:rPr>
          <w:rFonts w:ascii="Palatino Linotype" w:hAnsi="Palatino Linotype"/>
          <w:i/>
          <w:highlight w:val="cyan"/>
        </w:rPr>
      </w:pPr>
      <w:r w:rsidRPr="009C443E">
        <w:rPr>
          <w:rFonts w:ascii="Palatino Linotype" w:hAnsi="Palatino Linotype"/>
          <w:i/>
        </w:rPr>
        <w:t>a.</w:t>
      </w:r>
      <w:r w:rsidRPr="009C443E">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20353F" w:rsidRPr="00C90E74" w:rsidRDefault="0020353F" w:rsidP="0020353F">
      <w:pPr>
        <w:tabs>
          <w:tab w:val="left" w:pos="709"/>
        </w:tabs>
        <w:spacing w:after="0" w:line="240" w:lineRule="auto"/>
        <w:ind w:left="1701" w:right="567" w:hanging="425"/>
        <w:jc w:val="both"/>
        <w:rPr>
          <w:rFonts w:ascii="Palatino Linotype" w:hAnsi="Palatino Linotype"/>
          <w:i/>
          <w:highlight w:val="cyan"/>
        </w:rPr>
      </w:pPr>
    </w:p>
    <w:p w:rsidR="0020353F" w:rsidRPr="00A84149" w:rsidRDefault="0020353F" w:rsidP="0020353F">
      <w:pPr>
        <w:tabs>
          <w:tab w:val="left" w:pos="709"/>
        </w:tabs>
        <w:spacing w:after="0" w:line="240" w:lineRule="auto"/>
        <w:ind w:left="1701" w:right="567" w:hanging="425"/>
        <w:jc w:val="both"/>
        <w:rPr>
          <w:rFonts w:ascii="Palatino Linotype" w:hAnsi="Palatino Linotype"/>
          <w:i/>
        </w:rPr>
      </w:pPr>
      <w:r w:rsidRPr="004944E3">
        <w:rPr>
          <w:rFonts w:ascii="Palatino Linotype" w:hAnsi="Palatino Linotype"/>
          <w:i/>
        </w:rPr>
        <w:t>b.</w:t>
      </w:r>
      <w:r w:rsidRPr="004944E3">
        <w:rPr>
          <w:rFonts w:ascii="Palatino Linotype" w:hAnsi="Palatino Linotype"/>
          <w:i/>
        </w:rPr>
        <w:tab/>
        <w:t xml:space="preserve">El </w:t>
      </w:r>
      <w:r w:rsidRPr="004944E3">
        <w:rPr>
          <w:rFonts w:ascii="Palatino Linotype" w:hAnsi="Palatino Linotype"/>
          <w:b/>
          <w:i/>
        </w:rPr>
        <w:t>Registro Móvil de Usuario</w:t>
      </w:r>
      <w:r w:rsidRPr="004944E3">
        <w:rPr>
          <w:rFonts w:ascii="Palatino Linotype" w:hAnsi="Palatino Linotype"/>
          <w:i/>
        </w:rPr>
        <w:t xml:space="preserve">  asignado (s) al servicio de alumbrado público municipal tanto del servicio estimado como del servicio medido.</w:t>
      </w:r>
    </w:p>
    <w:p w:rsidR="0020353F"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4944E3" w:rsidRDefault="00345E66" w:rsidP="0020353F">
      <w:pPr>
        <w:autoSpaceDE w:val="0"/>
        <w:autoSpaceDN w:val="0"/>
        <w:adjustRightInd w:val="0"/>
        <w:spacing w:after="0" w:line="240" w:lineRule="auto"/>
        <w:ind w:left="567" w:right="567"/>
        <w:jc w:val="both"/>
        <w:rPr>
          <w:rFonts w:ascii="Palatino Linotype" w:eastAsia="Calibri" w:hAnsi="Palatino Linotype" w:cs="Arial"/>
          <w:i/>
        </w:rPr>
      </w:pPr>
      <w:r>
        <w:rPr>
          <w:rFonts w:ascii="Palatino Linotype" w:eastAsia="Calibri" w:hAnsi="Palatino Linotype" w:cs="Arial"/>
          <w:i/>
        </w:rPr>
        <w:t>30</w:t>
      </w:r>
      <w:r w:rsidR="0020353F" w:rsidRPr="004944E3">
        <w:rPr>
          <w:rFonts w:ascii="Palatino Linotype" w:eastAsia="Calibri" w:hAnsi="Palatino Linotype" w:cs="Arial"/>
          <w:i/>
        </w:rPr>
        <w:t xml:space="preserve">.- De los </w:t>
      </w:r>
      <w:r w:rsidR="0020353F" w:rsidRPr="004944E3">
        <w:rPr>
          <w:rFonts w:ascii="Palatino Linotype" w:eastAsia="Calibri" w:hAnsi="Palatino Linotype" w:cs="Arial"/>
          <w:i/>
          <w:iCs/>
        </w:rPr>
        <w:t xml:space="preserve">proyectos de electrificación </w:t>
      </w:r>
      <w:r w:rsidR="0020353F" w:rsidRPr="004944E3">
        <w:rPr>
          <w:rFonts w:ascii="Palatino Linotype" w:eastAsia="Calibri" w:hAnsi="Palatino Linotype" w:cs="Arial"/>
          <w:i/>
        </w:rPr>
        <w:t xml:space="preserve">para ampliar el sistema de alumbrado público y ofrecer este servicio a la o las comunidades del periodo que comprende del </w:t>
      </w:r>
      <w:r w:rsidR="0020353F" w:rsidRPr="004944E3">
        <w:rPr>
          <w:rFonts w:ascii="Palatino Linotype" w:hAnsi="Palatino Linotype"/>
          <w:i/>
          <w:szCs w:val="24"/>
        </w:rPr>
        <w:t xml:space="preserve">1° de enero de 2013 al 2 de </w:t>
      </w:r>
      <w:r>
        <w:rPr>
          <w:rFonts w:ascii="Palatino Linotype" w:hAnsi="Palatino Linotype"/>
          <w:i/>
          <w:szCs w:val="24"/>
        </w:rPr>
        <w:t>mayo</w:t>
      </w:r>
      <w:r w:rsidR="0020353F" w:rsidRPr="004944E3">
        <w:rPr>
          <w:rFonts w:ascii="Palatino Linotype" w:hAnsi="Palatino Linotype"/>
          <w:i/>
          <w:szCs w:val="24"/>
        </w:rPr>
        <w:t xml:space="preserve"> de 2019</w:t>
      </w:r>
      <w:r w:rsidR="0020353F" w:rsidRPr="004944E3">
        <w:rPr>
          <w:rFonts w:ascii="Palatino Linotype" w:eastAsia="Calibri" w:hAnsi="Palatino Linotype" w:cs="Arial"/>
          <w:i/>
        </w:rPr>
        <w:t xml:space="preserve">, remitir la siguiente información: </w:t>
      </w:r>
    </w:p>
    <w:p w:rsidR="0020353F" w:rsidRPr="0009353F" w:rsidRDefault="0020353F" w:rsidP="0020353F">
      <w:pPr>
        <w:autoSpaceDE w:val="0"/>
        <w:autoSpaceDN w:val="0"/>
        <w:adjustRightInd w:val="0"/>
        <w:spacing w:after="0" w:line="240" w:lineRule="auto"/>
        <w:ind w:left="567" w:right="567"/>
        <w:jc w:val="both"/>
        <w:rPr>
          <w:rFonts w:ascii="Palatino Linotype" w:eastAsia="Calibri" w:hAnsi="Palatino Linotype" w:cs="Arial"/>
          <w:i/>
          <w:highlight w:val="cyan"/>
        </w:rPr>
      </w:pP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rsidR="0020353F" w:rsidRPr="004944E3"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d) El tipo de equipos (Led, VSAP, suburbana, etcétera),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lastRenderedPageBreak/>
        <w:t xml:space="preserve">e) La capacidad instalada (potencia), </w:t>
      </w:r>
    </w:p>
    <w:p w:rsidR="0020353F" w:rsidRPr="00A84149"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f) La ubicación (calle y/o colonia y/o delegación).</w:t>
      </w:r>
      <w:r w:rsidRPr="00A84149">
        <w:rPr>
          <w:rFonts w:ascii="Palatino Linotype" w:eastAsia="Calibri" w:hAnsi="Palatino Linotype" w:cs="Arial"/>
          <w:i/>
        </w:rPr>
        <w:t xml:space="preserve">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g) La fecha de inicio y término de obra, </w:t>
      </w:r>
    </w:p>
    <w:p w:rsidR="0020353F" w:rsidRPr="004944E3"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h) La fecha de modificación de su nuevo consumo en el sistema de facturación del alumbrado público ante CFE. </w:t>
      </w:r>
    </w:p>
    <w:p w:rsidR="0020353F" w:rsidRPr="00A84149"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i) Lugar de notificación o publicación de los proyectos.</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4944E3"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345E66">
        <w:rPr>
          <w:rFonts w:ascii="Palatino Linotype" w:eastAsia="Calibri" w:hAnsi="Palatino Linotype" w:cs="Arial"/>
          <w:i/>
        </w:rPr>
        <w:t>1</w:t>
      </w:r>
      <w:r w:rsidRPr="004944E3">
        <w:rPr>
          <w:rFonts w:ascii="Palatino Linotype" w:eastAsia="Calibri" w:hAnsi="Palatino Linotype" w:cs="Arial"/>
          <w:i/>
        </w:rPr>
        <w:t xml:space="preserve">.- De los proyectos parciales o totales de modernización de alumbrado público para generar eficiencia energética en sus consumos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 xml:space="preserve">, remitir la siguiente información: </w:t>
      </w:r>
    </w:p>
    <w:p w:rsidR="0020353F" w:rsidRPr="0009353F" w:rsidRDefault="0020353F" w:rsidP="0020353F">
      <w:pPr>
        <w:autoSpaceDE w:val="0"/>
        <w:autoSpaceDN w:val="0"/>
        <w:adjustRightInd w:val="0"/>
        <w:spacing w:after="0" w:line="240" w:lineRule="auto"/>
        <w:ind w:left="567" w:right="567"/>
        <w:jc w:val="both"/>
        <w:rPr>
          <w:rFonts w:ascii="Palatino Linotype" w:eastAsia="Calibri" w:hAnsi="Palatino Linotype" w:cs="Arial"/>
          <w:i/>
          <w:highlight w:val="cyan"/>
        </w:rPr>
      </w:pP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rsidR="0020353F" w:rsidRPr="004944E3"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rsidR="0020353F" w:rsidRPr="00A84149"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d) El tipo de equipos (Led, VSAP, suburbana, etcétera),</w:t>
      </w:r>
      <w:r w:rsidRPr="00A84149">
        <w:rPr>
          <w:rFonts w:ascii="Palatino Linotype" w:eastAsia="Calibri" w:hAnsi="Palatino Linotype" w:cs="Arial"/>
          <w:i/>
        </w:rPr>
        <w:t xml:space="preserve">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e) La capacidad instalada (potencia),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f) La ubicación (calle y/o colonia y/o delegación).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g) La fecha de inicio y término de obra,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h) La georreferenciación de cada uno de los puntos de luz del nuevo alumbrado público, </w:t>
      </w:r>
    </w:p>
    <w:p w:rsidR="0020353F" w:rsidRPr="004944E3"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i) La fecha de modificación de su nuevo consumo en el sistema de facturación del alumbrado público ante CFE. </w:t>
      </w:r>
    </w:p>
    <w:p w:rsidR="0020353F" w:rsidRPr="004944E3"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j) El tipo de contrato celebrado para la adquisición de los nuevos equipos (licitación en su modalidad abierta o restringida, o adjudicación directa) </w:t>
      </w:r>
    </w:p>
    <w:p w:rsidR="0020353F" w:rsidRPr="004944E3"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k) Número y nombre de las empresas concursantes o convocadas. </w:t>
      </w:r>
    </w:p>
    <w:p w:rsidR="0020353F" w:rsidRPr="004944E3" w:rsidRDefault="0020353F" w:rsidP="0020353F">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rsidR="0020353F" w:rsidRPr="00A84149" w:rsidRDefault="0020353F" w:rsidP="0020353F">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m) El acta de cabildo en el cual se fundamenta, justifica, expone y autoriza el proyecto.</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2</w:t>
      </w:r>
      <w:r w:rsidRPr="004944E3">
        <w:rPr>
          <w:rFonts w:ascii="Palatino Linotype" w:eastAsia="Calibri" w:hAnsi="Palatino Linotype" w:cs="Arial"/>
          <w:i/>
        </w:rPr>
        <w:t xml:space="preserve">.- El número de solicitudes ciudadanas formales realizadas al Ayuntamiento para ampliar el sistema de alumbrado público mediante proyectos de electrificación del periodo que comprende del </w:t>
      </w:r>
      <w:r w:rsidRPr="00345E66">
        <w:rPr>
          <w:rFonts w:ascii="Palatino Linotype" w:hAnsi="Palatino Linotype"/>
          <w:i/>
          <w:szCs w:val="24"/>
        </w:rPr>
        <w:t xml:space="preserve">1° de enero de 2013 al 2 de </w:t>
      </w:r>
      <w:r w:rsidR="00345E66" w:rsidRPr="00345E66">
        <w:rPr>
          <w:rFonts w:ascii="Palatino Linotype" w:hAnsi="Palatino Linotype"/>
          <w:i/>
          <w:szCs w:val="24"/>
        </w:rPr>
        <w:t>mayo</w:t>
      </w:r>
      <w:r w:rsidRPr="00345E66">
        <w:rPr>
          <w:rFonts w:ascii="Palatino Linotype" w:hAnsi="Palatino Linotype"/>
          <w:i/>
          <w:szCs w:val="24"/>
        </w:rPr>
        <w:t xml:space="preserve"> de 2019</w:t>
      </w:r>
      <w:r w:rsidRPr="00345E66">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3</w:t>
      </w:r>
      <w:r w:rsidRPr="004944E3">
        <w:rPr>
          <w:rFonts w:ascii="Palatino Linotype" w:eastAsia="Calibri" w:hAnsi="Palatino Linotype" w:cs="Arial"/>
          <w:i/>
        </w:rPr>
        <w:t xml:space="preserve">.- El número de solicitudes ciudadanas que fueron atendidas y concluidas para ampliar el sistema de alumbrado público del periodo que comprende del </w:t>
      </w:r>
      <w:r w:rsidRPr="004944E3">
        <w:rPr>
          <w:rFonts w:ascii="Palatino Linotype" w:hAnsi="Palatino Linotype"/>
          <w:i/>
          <w:szCs w:val="24"/>
        </w:rPr>
        <w:t xml:space="preserve">1° de enero de 2013 </w:t>
      </w:r>
      <w:r w:rsidRPr="00DD2164">
        <w:rPr>
          <w:rFonts w:ascii="Palatino Linotype" w:hAnsi="Palatino Linotype"/>
          <w:i/>
          <w:szCs w:val="24"/>
        </w:rPr>
        <w:t xml:space="preserve">al 2 de </w:t>
      </w:r>
      <w:r w:rsidR="00DD2164" w:rsidRPr="00DD2164">
        <w:rPr>
          <w:rFonts w:ascii="Palatino Linotype" w:hAnsi="Palatino Linotype"/>
          <w:i/>
          <w:szCs w:val="24"/>
        </w:rPr>
        <w:t>mayo</w:t>
      </w:r>
      <w:r w:rsidRPr="00DD2164">
        <w:rPr>
          <w:rFonts w:ascii="Palatino Linotype" w:hAnsi="Palatino Linotype"/>
          <w:i/>
          <w:szCs w:val="24"/>
        </w:rPr>
        <w:t xml:space="preserve"> de 2019</w:t>
      </w:r>
      <w:r w:rsidRPr="00DD2164">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4</w:t>
      </w:r>
      <w:r w:rsidRPr="004944E3">
        <w:rPr>
          <w:rFonts w:ascii="Palatino Linotype" w:eastAsia="Calibri" w:hAnsi="Palatino Linotype" w:cs="Arial"/>
          <w:i/>
        </w:rPr>
        <w:t xml:space="preserve">.- El </w:t>
      </w:r>
      <w:r w:rsidRPr="004944E3">
        <w:rPr>
          <w:rFonts w:ascii="Palatino Linotype" w:eastAsia="Calibri" w:hAnsi="Palatino Linotype" w:cs="Arial"/>
          <w:bCs/>
          <w:i/>
        </w:rPr>
        <w:t xml:space="preserve">contrato de prestación de servicios </w:t>
      </w:r>
      <w:r w:rsidRPr="004944E3">
        <w:rPr>
          <w:rFonts w:ascii="Palatino Linotype" w:eastAsia="Calibri" w:hAnsi="Palatino Linotype" w:cs="Arial"/>
          <w:i/>
        </w:rPr>
        <w:t xml:space="preserve">por concepto de suministro de energía eléctrica por parte de la </w:t>
      </w:r>
      <w:r w:rsidRPr="004944E3">
        <w:rPr>
          <w:rFonts w:ascii="Palatino Linotype" w:eastAsia="Calibri" w:hAnsi="Palatino Linotype" w:cs="Arial"/>
          <w:bCs/>
          <w:i/>
        </w:rPr>
        <w:t>CFE al Ayuntamiento</w:t>
      </w:r>
      <w:r w:rsidRPr="004944E3">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5</w:t>
      </w:r>
      <w:r w:rsidRPr="004944E3">
        <w:rPr>
          <w:rFonts w:ascii="Palatino Linotype" w:eastAsia="Calibri" w:hAnsi="Palatino Linotype" w:cs="Arial"/>
          <w:i/>
        </w:rPr>
        <w:t xml:space="preserve">.- El último </w:t>
      </w:r>
      <w:r w:rsidRPr="004944E3">
        <w:rPr>
          <w:rFonts w:ascii="Palatino Linotype" w:eastAsia="Calibri" w:hAnsi="Palatino Linotype" w:cs="Arial"/>
          <w:bCs/>
          <w:i/>
        </w:rPr>
        <w:t>convenio de “Peso por Peso” firmado entre la CFE y el Ayuntamiento</w:t>
      </w:r>
      <w:r w:rsidRPr="004944E3">
        <w:rPr>
          <w:rFonts w:ascii="Palatino Linotype" w:eastAsia="Calibri" w:hAnsi="Palatino Linotype" w:cs="Arial"/>
          <w:i/>
        </w:rPr>
        <w:t xml:space="preserve"> al </w:t>
      </w:r>
      <w:r w:rsidRPr="004944E3">
        <w:rPr>
          <w:rFonts w:ascii="Palatino Linotype" w:hAnsi="Palatino Linotype"/>
          <w:i/>
          <w:szCs w:val="24"/>
        </w:rPr>
        <w:t xml:space="preserve">2 de </w:t>
      </w:r>
      <w:r w:rsidR="00DD2164">
        <w:rPr>
          <w:rFonts w:ascii="Palatino Linotype" w:hAnsi="Palatino Linotype"/>
          <w:i/>
          <w:szCs w:val="24"/>
        </w:rPr>
        <w:t>mayo</w:t>
      </w:r>
      <w:r w:rsidRPr="004944E3">
        <w:rPr>
          <w:rFonts w:ascii="Palatino Linotype" w:hAnsi="Palatino Linotype"/>
          <w:i/>
          <w:szCs w:val="24"/>
        </w:rPr>
        <w:t xml:space="preserve"> de 2019</w:t>
      </w:r>
      <w:r w:rsidRPr="004944E3">
        <w:rPr>
          <w:rFonts w:ascii="Palatino Linotype" w:eastAsia="Calibri" w:hAnsi="Palatino Linotype" w:cs="Arial"/>
          <w:i/>
        </w:rPr>
        <w:t>.</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6</w:t>
      </w:r>
      <w:r w:rsidRPr="004944E3">
        <w:rPr>
          <w:rFonts w:ascii="Palatino Linotype" w:eastAsia="Calibri" w:hAnsi="Palatino Linotype" w:cs="Arial"/>
          <w:i/>
        </w:rPr>
        <w:t xml:space="preserve">.- El </w:t>
      </w:r>
      <w:r w:rsidRPr="004944E3">
        <w:rPr>
          <w:rFonts w:ascii="Palatino Linotype" w:eastAsia="Calibri" w:hAnsi="Palatino Linotype" w:cs="Arial"/>
          <w:bCs/>
          <w:i/>
        </w:rPr>
        <w:t xml:space="preserve">convenio para recaudar el Derecho de Alumbrado Público “DAP” </w:t>
      </w:r>
      <w:r w:rsidRPr="004944E3">
        <w:rPr>
          <w:rFonts w:ascii="Palatino Linotype" w:eastAsia="Calibri" w:hAnsi="Palatino Linotype" w:cs="Arial"/>
          <w:i/>
        </w:rPr>
        <w:t xml:space="preserve">firmado entre la CFE y el Ayuntamiento. Así como la recaudación (monto) reportado por CFE al Ayuntamiento del periodo que comprende del </w:t>
      </w:r>
      <w:r w:rsidRPr="004944E3">
        <w:rPr>
          <w:rFonts w:ascii="Palatino Linotype" w:hAnsi="Palatino Linotype"/>
          <w:i/>
          <w:szCs w:val="24"/>
        </w:rPr>
        <w:t xml:space="preserve">1° de enero de 2013 al 2 de </w:t>
      </w:r>
      <w:r w:rsidR="00DD2164">
        <w:rPr>
          <w:rFonts w:ascii="Palatino Linotype" w:hAnsi="Palatino Linotype"/>
          <w:i/>
          <w:szCs w:val="24"/>
        </w:rPr>
        <w:t>mayo</w:t>
      </w:r>
      <w:r w:rsidRPr="004944E3">
        <w:rPr>
          <w:rFonts w:ascii="Palatino Linotype" w:hAnsi="Palatino Linotype"/>
          <w:i/>
          <w:szCs w:val="24"/>
        </w:rPr>
        <w:t xml:space="preserve">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7</w:t>
      </w:r>
      <w:r w:rsidRPr="004944E3">
        <w:rPr>
          <w:rFonts w:ascii="Palatino Linotype" w:eastAsia="Calibri" w:hAnsi="Palatino Linotype" w:cs="Arial"/>
          <w:i/>
        </w:rPr>
        <w:t xml:space="preserve">.- El número de juicios y controversias promovidos por particulares en contra del Ayuntamiento por el cobro del Derecho de Alumbrado Público “DAP” del periodo que comprende del </w:t>
      </w:r>
      <w:r w:rsidRPr="004944E3">
        <w:rPr>
          <w:rFonts w:ascii="Palatino Linotype" w:hAnsi="Palatino Linotype"/>
          <w:i/>
          <w:szCs w:val="24"/>
        </w:rPr>
        <w:t>1° de enero de 2013 al 2 de</w:t>
      </w:r>
      <w:r w:rsidR="00DD2164">
        <w:rPr>
          <w:rFonts w:ascii="Palatino Linotype" w:hAnsi="Palatino Linotype"/>
          <w:i/>
          <w:szCs w:val="24"/>
        </w:rPr>
        <w:t xml:space="preserve"> mayo</w:t>
      </w:r>
      <w:r w:rsidRPr="004944E3">
        <w:rPr>
          <w:rFonts w:ascii="Palatino Linotype" w:hAnsi="Palatino Linotype"/>
          <w:i/>
          <w:szCs w:val="24"/>
        </w:rPr>
        <w:t xml:space="preserve">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p>
    <w:p w:rsidR="0020353F" w:rsidRPr="004944E3"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8</w:t>
      </w:r>
      <w:r w:rsidRPr="004944E3">
        <w:rPr>
          <w:rFonts w:ascii="Palatino Linotype" w:eastAsia="Calibri" w:hAnsi="Palatino Linotype" w:cs="Arial"/>
          <w:i/>
        </w:rPr>
        <w:t xml:space="preserve">.- El número de juicios y controversias </w:t>
      </w:r>
      <w:r w:rsidR="00D12E3C" w:rsidRPr="0070403B">
        <w:rPr>
          <w:rFonts w:ascii="Palatino Linotype" w:eastAsia="Calibri" w:hAnsi="Palatino Linotype" w:cs="Arial"/>
          <w:i/>
        </w:rPr>
        <w:t>perdidos y ganados por el</w:t>
      </w:r>
      <w:r w:rsidR="00D12E3C" w:rsidRPr="004944E3">
        <w:rPr>
          <w:rFonts w:ascii="Palatino Linotype" w:eastAsia="Calibri" w:hAnsi="Palatino Linotype" w:cs="Arial"/>
          <w:i/>
        </w:rPr>
        <w:t xml:space="preserve"> </w:t>
      </w:r>
      <w:r w:rsidRPr="004944E3">
        <w:rPr>
          <w:rFonts w:ascii="Palatino Linotype" w:eastAsia="Calibri" w:hAnsi="Palatino Linotype" w:cs="Arial"/>
          <w:i/>
        </w:rPr>
        <w:t xml:space="preserve">Ayuntamiento ante los particulares que reclaman el pago indebido del Derecho de Alumbrado Público del periodo que comprende del </w:t>
      </w:r>
      <w:r w:rsidRPr="004944E3">
        <w:rPr>
          <w:rFonts w:ascii="Palatino Linotype" w:hAnsi="Palatino Linotype"/>
          <w:i/>
          <w:szCs w:val="24"/>
        </w:rPr>
        <w:t xml:space="preserve">1° de enero de 2013 al 2 de </w:t>
      </w:r>
      <w:r w:rsidR="00DD2164">
        <w:rPr>
          <w:rFonts w:ascii="Palatino Linotype" w:hAnsi="Palatino Linotype"/>
          <w:i/>
          <w:szCs w:val="24"/>
        </w:rPr>
        <w:t>mayo</w:t>
      </w:r>
      <w:r w:rsidRPr="004944E3">
        <w:rPr>
          <w:rFonts w:ascii="Palatino Linotype" w:hAnsi="Palatino Linotype"/>
          <w:i/>
          <w:szCs w:val="24"/>
        </w:rPr>
        <w:t xml:space="preserve"> de 2019</w:t>
      </w:r>
      <w:r w:rsidRPr="004944E3">
        <w:rPr>
          <w:rFonts w:ascii="Palatino Linotype" w:eastAsia="Calibri" w:hAnsi="Palatino Linotype" w:cs="Arial"/>
          <w:i/>
        </w:rPr>
        <w:t xml:space="preserve">. </w:t>
      </w:r>
    </w:p>
    <w:p w:rsidR="0020353F" w:rsidRPr="0009353F" w:rsidRDefault="0020353F" w:rsidP="0020353F">
      <w:pPr>
        <w:autoSpaceDE w:val="0"/>
        <w:autoSpaceDN w:val="0"/>
        <w:adjustRightInd w:val="0"/>
        <w:spacing w:after="0" w:line="240" w:lineRule="auto"/>
        <w:ind w:left="567" w:right="567"/>
        <w:jc w:val="both"/>
        <w:rPr>
          <w:rFonts w:ascii="Palatino Linotype" w:eastAsia="Calibri" w:hAnsi="Palatino Linotype" w:cs="Arial"/>
          <w:i/>
          <w:highlight w:val="cyan"/>
        </w:rPr>
      </w:pPr>
    </w:p>
    <w:p w:rsidR="0020353F" w:rsidRPr="00A84149" w:rsidRDefault="0020353F" w:rsidP="0020353F">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w:t>
      </w:r>
      <w:r w:rsidR="00DD2164">
        <w:rPr>
          <w:rFonts w:ascii="Palatino Linotype" w:eastAsia="Calibri" w:hAnsi="Palatino Linotype" w:cs="Arial"/>
          <w:i/>
        </w:rPr>
        <w:t>9</w:t>
      </w:r>
      <w:r w:rsidRPr="004944E3">
        <w:rPr>
          <w:rFonts w:ascii="Palatino Linotype" w:eastAsia="Calibri" w:hAnsi="Palatino Linotype" w:cs="Arial"/>
          <w:i/>
        </w:rPr>
        <w:t>.- Las normas y lineamientos que el municipio sigue para operar y proporcionar el servicio de alumbrado público municipal.</w:t>
      </w:r>
    </w:p>
    <w:p w:rsidR="0020353F" w:rsidRDefault="0020353F" w:rsidP="0020353F">
      <w:pPr>
        <w:spacing w:after="0" w:line="360" w:lineRule="auto"/>
        <w:jc w:val="both"/>
        <w:rPr>
          <w:rFonts w:ascii="Palatino Linotype" w:eastAsia="Times New Roman" w:hAnsi="Palatino Linotype" w:cs="Arial"/>
          <w:sz w:val="24"/>
          <w:szCs w:val="24"/>
          <w:lang w:eastAsia="es-ES"/>
        </w:rPr>
      </w:pPr>
    </w:p>
    <w:p w:rsidR="005376E2" w:rsidRPr="00A84149" w:rsidRDefault="005376E2" w:rsidP="0020353F">
      <w:pPr>
        <w:spacing w:after="0" w:line="360" w:lineRule="auto"/>
        <w:jc w:val="both"/>
        <w:rPr>
          <w:rFonts w:ascii="Palatino Linotype" w:eastAsia="Times New Roman" w:hAnsi="Palatino Linotype" w:cs="Arial"/>
          <w:sz w:val="24"/>
          <w:szCs w:val="24"/>
          <w:lang w:eastAsia="es-ES"/>
        </w:rPr>
      </w:pPr>
    </w:p>
    <w:p w:rsidR="0020353F" w:rsidRPr="00A84149" w:rsidRDefault="0020353F" w:rsidP="0020353F">
      <w:pPr>
        <w:spacing w:after="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20353F" w:rsidRPr="00A84149" w:rsidRDefault="0020353F" w:rsidP="0020353F">
      <w:pPr>
        <w:spacing w:after="0" w:line="360" w:lineRule="auto"/>
        <w:jc w:val="both"/>
        <w:rPr>
          <w:rFonts w:ascii="Palatino Linotype" w:eastAsia="Times New Roman" w:hAnsi="Palatino Linotype" w:cs="Arial"/>
          <w:sz w:val="24"/>
          <w:szCs w:val="24"/>
          <w:lang w:eastAsia="es-ES"/>
        </w:rPr>
      </w:pPr>
    </w:p>
    <w:p w:rsidR="0020353F" w:rsidRPr="00A84149" w:rsidRDefault="0020353F" w:rsidP="0020353F">
      <w:pPr>
        <w:spacing w:after="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Arial"/>
          <w:sz w:val="24"/>
          <w:szCs w:val="24"/>
          <w:lang w:val="es-ES" w:eastAsia="es-ES"/>
        </w:rPr>
        <w:t>En el supuesto de que la información referida en los puntos 9, 10, 11, 13, 14, 15, 16, 17, 24, 27, 29, 30, 31, 32, 34, 35, 36 y 37 no haya sido generada, poseída o administrada por el Sujeto Obligado, bastará con que así lo manifieste.</w:t>
      </w:r>
    </w:p>
    <w:p w:rsidR="0020353F" w:rsidRDefault="0020353F" w:rsidP="0020353F">
      <w:pPr>
        <w:autoSpaceDE w:val="0"/>
        <w:autoSpaceDN w:val="0"/>
        <w:adjustRightInd w:val="0"/>
        <w:spacing w:before="240" w:line="360" w:lineRule="auto"/>
        <w:jc w:val="both"/>
        <w:rPr>
          <w:rFonts w:ascii="Palatino Linotype" w:hAnsi="Palatino Linotype" w:cs="Arial"/>
          <w:b/>
          <w:sz w:val="28"/>
          <w:szCs w:val="28"/>
        </w:rPr>
      </w:pPr>
    </w:p>
    <w:p w:rsidR="0020353F" w:rsidRDefault="0020353F" w:rsidP="0020353F">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lastRenderedPageBreak/>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20353F" w:rsidRDefault="0020353F" w:rsidP="0020353F">
      <w:pPr>
        <w:autoSpaceDE w:val="0"/>
        <w:autoSpaceDN w:val="0"/>
        <w:adjustRightInd w:val="0"/>
        <w:spacing w:after="0" w:line="360" w:lineRule="auto"/>
        <w:jc w:val="both"/>
        <w:rPr>
          <w:rFonts w:ascii="Palatino Linotype" w:hAnsi="Palatino Linotype" w:cs="Arial"/>
          <w:sz w:val="24"/>
          <w:szCs w:val="24"/>
        </w:rPr>
      </w:pPr>
    </w:p>
    <w:p w:rsidR="0020353F" w:rsidRDefault="0020353F" w:rsidP="0020353F">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la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rsidR="0020353F" w:rsidRDefault="0020353F" w:rsidP="0020353F">
      <w:pPr>
        <w:autoSpaceDE w:val="0"/>
        <w:autoSpaceDN w:val="0"/>
        <w:adjustRightInd w:val="0"/>
        <w:spacing w:after="0" w:line="360" w:lineRule="auto"/>
        <w:jc w:val="both"/>
        <w:rPr>
          <w:rFonts w:ascii="Palatino Linotype" w:hAnsi="Palatino Linotype" w:cs="Arial"/>
          <w:sz w:val="24"/>
          <w:szCs w:val="24"/>
        </w:rPr>
      </w:pPr>
    </w:p>
    <w:p w:rsidR="0020353F" w:rsidRDefault="0020353F" w:rsidP="0020353F">
      <w:pPr>
        <w:autoSpaceDE w:val="0"/>
        <w:autoSpaceDN w:val="0"/>
        <w:adjustRightInd w:val="0"/>
        <w:spacing w:before="240" w:line="360" w:lineRule="auto"/>
        <w:jc w:val="both"/>
        <w:rPr>
          <w:rFonts w:ascii="Palatino Linotype" w:hAnsi="Palatino Linotype" w:cs="Arial"/>
          <w:sz w:val="24"/>
          <w:szCs w:val="24"/>
        </w:rPr>
      </w:pPr>
      <w:r w:rsidRPr="00605501">
        <w:rPr>
          <w:rFonts w:ascii="Palatino Linotype" w:hAnsi="Palatino Linotype" w:cs="Arial"/>
          <w:b/>
          <w:sz w:val="28"/>
          <w:szCs w:val="24"/>
        </w:rPr>
        <w:t>QUINTO.</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rsidR="00E00601" w:rsidRDefault="00E00601" w:rsidP="009A0B09">
      <w:pPr>
        <w:spacing w:before="240" w:line="276" w:lineRule="auto"/>
        <w:jc w:val="both"/>
        <w:rPr>
          <w:rFonts w:ascii="Palatino Linotype" w:hAnsi="Palatino Linotype" w:cs="Arial"/>
          <w:sz w:val="24"/>
          <w:szCs w:val="28"/>
        </w:rPr>
      </w:pPr>
    </w:p>
    <w:p w:rsidR="005376E2" w:rsidRDefault="005376E2" w:rsidP="009A0B09">
      <w:pPr>
        <w:spacing w:before="240" w:line="276" w:lineRule="auto"/>
        <w:jc w:val="both"/>
        <w:rPr>
          <w:rFonts w:ascii="Palatino Linotype" w:hAnsi="Palatino Linotype" w:cs="Arial"/>
          <w:sz w:val="24"/>
          <w:szCs w:val="28"/>
        </w:rPr>
      </w:pPr>
    </w:p>
    <w:p w:rsidR="005376E2" w:rsidRDefault="005376E2" w:rsidP="009A0B09">
      <w:pPr>
        <w:spacing w:before="240" w:line="276" w:lineRule="auto"/>
        <w:jc w:val="both"/>
        <w:rPr>
          <w:rFonts w:ascii="Palatino Linotype" w:hAnsi="Palatino Linotype" w:cs="Arial"/>
          <w:sz w:val="24"/>
          <w:szCs w:val="28"/>
        </w:rPr>
      </w:pPr>
    </w:p>
    <w:p w:rsidR="005376E2" w:rsidRDefault="005376E2" w:rsidP="009A0B09">
      <w:pPr>
        <w:spacing w:before="240" w:line="276" w:lineRule="auto"/>
        <w:jc w:val="both"/>
        <w:rPr>
          <w:rFonts w:ascii="Palatino Linotype" w:hAnsi="Palatino Linotype" w:cs="Arial"/>
          <w:sz w:val="24"/>
          <w:szCs w:val="28"/>
        </w:rPr>
      </w:pPr>
    </w:p>
    <w:p w:rsidR="0020353F" w:rsidRPr="003521B1" w:rsidRDefault="0020353F" w:rsidP="00A940F4">
      <w:pPr>
        <w:spacing w:after="0" w:line="360" w:lineRule="auto"/>
        <w:jc w:val="both"/>
        <w:rPr>
          <w:rFonts w:ascii="Palatino Linotype" w:hAnsi="Palatino Linotype" w:cs="Arial"/>
          <w:sz w:val="24"/>
          <w:szCs w:val="28"/>
        </w:rPr>
      </w:pPr>
      <w:r w:rsidRPr="003521B1">
        <w:rPr>
          <w:rFonts w:ascii="Palatino Linotype" w:hAnsi="Palatino Linotype" w:cs="Arial"/>
          <w:sz w:val="24"/>
          <w:szCs w:val="28"/>
        </w:rPr>
        <w:lastRenderedPageBreak/>
        <w:t>ASÍ LO RESUELVE, POR UNANIMIDAD DE VOTOS EL PLENO DEL</w:t>
      </w:r>
      <w:r w:rsidRPr="003521B1">
        <w:rPr>
          <w:rFonts w:ascii="Palatino Linotype" w:eastAsia="Arial Unicode MS" w:hAnsi="Palatino Linotype" w:cs="Arial"/>
          <w:sz w:val="24"/>
          <w:szCs w:val="28"/>
        </w:rPr>
        <w:t xml:space="preserve"> INSTITUTO DE TRANSPARENCIA, ACCESO A LA INFORMACIÓN PÚBLICA Y PROTECCIÓN DE DATOS PERSONALES DEL ESTADO DE MÉXICO Y MUNICIPIOS</w:t>
      </w:r>
      <w:r w:rsidRPr="003521B1">
        <w:rPr>
          <w:rFonts w:ascii="Palatino Linotype" w:hAnsi="Palatino Linotype" w:cs="Arial"/>
          <w:sz w:val="24"/>
          <w:szCs w:val="28"/>
        </w:rPr>
        <w:t xml:space="preserve">, CONFORMADO POR LOS COMISIONADOS ZULEMA MARTÍNEZ SÁNCHEZ, EVA ABAID YAPUR, JOSÉ GUADALUPE LUNA HERNÁNDEZ </w:t>
      </w:r>
      <w:r w:rsidR="00A940F4">
        <w:rPr>
          <w:rFonts w:ascii="Palatino Linotype" w:hAnsi="Palatino Linotype" w:cs="Arial"/>
          <w:sz w:val="24"/>
          <w:szCs w:val="28"/>
        </w:rPr>
        <w:t>(AUSEN</w:t>
      </w:r>
      <w:r w:rsidR="00DA072D">
        <w:rPr>
          <w:rFonts w:ascii="Palatino Linotype" w:hAnsi="Palatino Linotype" w:cs="Arial"/>
          <w:sz w:val="24"/>
          <w:szCs w:val="28"/>
        </w:rPr>
        <w:t>TE</w:t>
      </w:r>
      <w:r w:rsidR="00A940F4">
        <w:rPr>
          <w:rFonts w:ascii="Palatino Linotype" w:hAnsi="Palatino Linotype" w:cs="Arial"/>
          <w:sz w:val="24"/>
          <w:szCs w:val="28"/>
        </w:rPr>
        <w:t xml:space="preserve"> </w:t>
      </w:r>
      <w:r w:rsidR="00DA072D">
        <w:rPr>
          <w:rFonts w:ascii="Palatino Linotype" w:hAnsi="Palatino Linotype" w:cs="Arial"/>
          <w:sz w:val="24"/>
          <w:szCs w:val="28"/>
        </w:rPr>
        <w:t>EN VOTACIÓN</w:t>
      </w:r>
      <w:r w:rsidR="00A940F4">
        <w:rPr>
          <w:rFonts w:ascii="Palatino Linotype" w:hAnsi="Palatino Linotype" w:cs="Arial"/>
          <w:sz w:val="24"/>
          <w:szCs w:val="28"/>
        </w:rPr>
        <w:t>)</w:t>
      </w:r>
      <w:r w:rsidRPr="003521B1">
        <w:rPr>
          <w:rFonts w:ascii="Palatino Linotype" w:hAnsi="Palatino Linotype" w:cs="Arial"/>
          <w:sz w:val="24"/>
          <w:szCs w:val="28"/>
        </w:rPr>
        <w:t xml:space="preserve">, JAVIER MARTÍNEZ CRUZ Y LUIS GUSTAVO PARRA NORIEGA, EN LA </w:t>
      </w:r>
      <w:r w:rsidR="00A940F4">
        <w:rPr>
          <w:rFonts w:ascii="Palatino Linotype" w:hAnsi="Palatino Linotype" w:cs="Arial"/>
          <w:sz w:val="24"/>
          <w:szCs w:val="28"/>
        </w:rPr>
        <w:t>TRIG</w:t>
      </w:r>
      <w:r w:rsidRPr="003521B1">
        <w:rPr>
          <w:rFonts w:ascii="Palatino Linotype" w:hAnsi="Palatino Linotype" w:cs="Arial"/>
          <w:sz w:val="24"/>
          <w:szCs w:val="28"/>
        </w:rPr>
        <w:t>ÉSIMA SESIÓN ORDINARIA CELEBRADA EL TREINTA Y UNO DE JULIO DE DOS MIL DIECINUEVE, ANTE EL SECRETARIO TÉCNICO DEL PLENO, ALEXIS TAPIA RAMÍREZ</w:t>
      </w:r>
      <w:r w:rsidR="009A0B09" w:rsidRPr="003521B1">
        <w:rPr>
          <w:rFonts w:ascii="Palatino Linotype" w:hAnsi="Palatino Linotype" w:cs="Arial"/>
          <w:sz w:val="24"/>
          <w:szCs w:val="28"/>
        </w:rPr>
        <w:t>-------------------------------------------------------------------------------------------------------------------------------------------------------------------------------------------------------------------------------------------------------------------------------------------------------------------------------------------------------------------------------------------------------------------------------------------------------------------------------------------------------------------------------------------------------------------------------------------------------------------------------------------------------------------------------------------------------------------------------------------------------------------------------------------------------------------------------------------------------------------------------------------------------------------------------------------------------------------------------------------------------------------------------------------------------------------------------------------------------------------------------------------------------------------------------------------------------------------------------------------------------------------------------------------------------------------------------------------------------------------------------------------------------------------------------------------------------------------------------------------------------------------------------------------------------------------------------------------------------------------------------------------------------------------------------------------------------------------------</w:t>
      </w:r>
      <w:r w:rsidR="003521B1">
        <w:rPr>
          <w:rFonts w:ascii="Palatino Linotype" w:hAnsi="Palatino Linotype" w:cs="Arial"/>
          <w:sz w:val="24"/>
          <w:szCs w:val="28"/>
        </w:rPr>
        <w:t>-------------------------------------------------------------------------------</w:t>
      </w:r>
      <w:r w:rsidR="005376E2">
        <w:rPr>
          <w:rFonts w:ascii="Palatino Linotype" w:hAnsi="Palatino Linotype" w:cs="Arial"/>
          <w:sz w:val="24"/>
          <w:szCs w:val="28"/>
        </w:rPr>
        <w:t>------------</w:t>
      </w:r>
      <w:r w:rsidR="003521B1">
        <w:rPr>
          <w:rFonts w:ascii="Palatino Linotype" w:hAnsi="Palatino Linotype" w:cs="Arial"/>
          <w:sz w:val="24"/>
          <w:szCs w:val="28"/>
        </w:rPr>
        <w:t>-------------------------</w:t>
      </w:r>
    </w:p>
    <w:p w:rsidR="0020353F" w:rsidRDefault="0020353F" w:rsidP="0020353F">
      <w:pPr>
        <w:spacing w:before="240"/>
        <w:jc w:val="both"/>
        <w:rPr>
          <w:rFonts w:ascii="Palatino Linotype" w:hAnsi="Palatino Linotype"/>
          <w:b/>
        </w:rPr>
      </w:pPr>
    </w:p>
    <w:p w:rsidR="003521B1" w:rsidRDefault="003521B1" w:rsidP="0020353F">
      <w:pPr>
        <w:spacing w:before="240"/>
        <w:jc w:val="both"/>
        <w:rPr>
          <w:rFonts w:ascii="Palatino Linotype" w:hAnsi="Palatino Linotype"/>
          <w:b/>
        </w:rPr>
      </w:pPr>
    </w:p>
    <w:p w:rsidR="0020353F" w:rsidRDefault="0020353F" w:rsidP="0020353F">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230BE29" wp14:editId="22FBCA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0F4" w:rsidRPr="00EF2FC0" w:rsidRDefault="00A940F4" w:rsidP="0020353F">
                            <w:pPr>
                              <w:jc w:val="center"/>
                              <w:rPr>
                                <w:rFonts w:ascii="Palatino Linotype" w:hAnsi="Palatino Linotype"/>
                              </w:rPr>
                            </w:pPr>
                            <w:r w:rsidRPr="00EF2FC0">
                              <w:rPr>
                                <w:rFonts w:ascii="Palatino Linotype" w:hAnsi="Palatino Linotype"/>
                                <w:b/>
                              </w:rPr>
                              <w:t>Zulema Martínez Sánchez</w:t>
                            </w:r>
                          </w:p>
                          <w:p w:rsidR="00A940F4" w:rsidRDefault="00A940F4" w:rsidP="0020353F">
                            <w:pPr>
                              <w:jc w:val="center"/>
                              <w:rPr>
                                <w:rFonts w:ascii="Palatino Linotype" w:hAnsi="Palatino Linotype"/>
                              </w:rPr>
                            </w:pPr>
                            <w:r>
                              <w:rPr>
                                <w:rFonts w:ascii="Palatino Linotype" w:hAnsi="Palatino Linotype"/>
                              </w:rPr>
                              <w:t>Comisionada Presidenta</w:t>
                            </w:r>
                          </w:p>
                          <w:p w:rsidR="00A940F4" w:rsidRDefault="00A940F4" w:rsidP="0020353F">
                            <w:pPr>
                              <w:jc w:val="center"/>
                              <w:rPr>
                                <w:rFonts w:ascii="Palatino Linotype" w:hAnsi="Palatino Linotype"/>
                                <w:b/>
                              </w:rPr>
                            </w:pPr>
                            <w:r>
                              <w:rPr>
                                <w:rFonts w:ascii="Palatino Linotype" w:hAnsi="Palatino Linotype"/>
                                <w:b/>
                              </w:rPr>
                              <w:t>(Rúbrica).</w:t>
                            </w:r>
                          </w:p>
                          <w:p w:rsidR="00A940F4" w:rsidRPr="00016AF3" w:rsidRDefault="00A940F4" w:rsidP="0020353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0BE29"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A940F4" w:rsidRPr="00EF2FC0" w:rsidRDefault="00A940F4" w:rsidP="0020353F">
                      <w:pPr>
                        <w:jc w:val="center"/>
                        <w:rPr>
                          <w:rFonts w:ascii="Palatino Linotype" w:hAnsi="Palatino Linotype"/>
                        </w:rPr>
                      </w:pPr>
                      <w:r w:rsidRPr="00EF2FC0">
                        <w:rPr>
                          <w:rFonts w:ascii="Palatino Linotype" w:hAnsi="Palatino Linotype"/>
                          <w:b/>
                        </w:rPr>
                        <w:t>Zulema Martínez Sánchez</w:t>
                      </w:r>
                    </w:p>
                    <w:p w:rsidR="00A940F4" w:rsidRDefault="00A940F4" w:rsidP="0020353F">
                      <w:pPr>
                        <w:jc w:val="center"/>
                        <w:rPr>
                          <w:rFonts w:ascii="Palatino Linotype" w:hAnsi="Palatino Linotype"/>
                        </w:rPr>
                      </w:pPr>
                      <w:r>
                        <w:rPr>
                          <w:rFonts w:ascii="Palatino Linotype" w:hAnsi="Palatino Linotype"/>
                        </w:rPr>
                        <w:t>Comisionada Presidenta</w:t>
                      </w:r>
                    </w:p>
                    <w:p w:rsidR="00A940F4" w:rsidRDefault="00A940F4" w:rsidP="0020353F">
                      <w:pPr>
                        <w:jc w:val="center"/>
                        <w:rPr>
                          <w:rFonts w:ascii="Palatino Linotype" w:hAnsi="Palatino Linotype"/>
                          <w:b/>
                        </w:rPr>
                      </w:pPr>
                      <w:r>
                        <w:rPr>
                          <w:rFonts w:ascii="Palatino Linotype" w:hAnsi="Palatino Linotype"/>
                          <w:b/>
                        </w:rPr>
                        <w:t>(Rúbrica).</w:t>
                      </w:r>
                    </w:p>
                    <w:p w:rsidR="00A940F4" w:rsidRPr="00016AF3" w:rsidRDefault="00A940F4" w:rsidP="0020353F">
                      <w:pPr>
                        <w:jc w:val="center"/>
                        <w:rPr>
                          <w:rFonts w:ascii="Palatino Linotype" w:hAnsi="Palatino Linotype"/>
                          <w:b/>
                        </w:rPr>
                      </w:pPr>
                    </w:p>
                  </w:txbxContent>
                </v:textbox>
                <w10:wrap anchorx="page"/>
              </v:shape>
            </w:pict>
          </mc:Fallback>
        </mc:AlternateContent>
      </w:r>
    </w:p>
    <w:p w:rsidR="0020353F" w:rsidRDefault="0020353F" w:rsidP="0020353F">
      <w:pPr>
        <w:spacing w:before="240"/>
        <w:rPr>
          <w:rFonts w:ascii="Palatino Linotype" w:hAnsi="Palatino Linotype"/>
          <w:b/>
        </w:rPr>
      </w:pPr>
    </w:p>
    <w:p w:rsidR="0020353F" w:rsidRDefault="0020353F" w:rsidP="0020353F">
      <w:pPr>
        <w:spacing w:before="240"/>
        <w:rPr>
          <w:rFonts w:ascii="Palatino Linotype" w:hAnsi="Palatino Linotype"/>
          <w:b/>
        </w:rPr>
      </w:pPr>
    </w:p>
    <w:p w:rsidR="0020353F" w:rsidRDefault="0020353F" w:rsidP="0020353F">
      <w:pPr>
        <w:spacing w:before="240"/>
        <w:rPr>
          <w:rFonts w:ascii="Palatino Linotype" w:hAnsi="Palatino Linotype"/>
          <w:b/>
        </w:rPr>
      </w:pPr>
    </w:p>
    <w:p w:rsidR="0020353F" w:rsidRDefault="0020353F" w:rsidP="0020353F">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08976FA" wp14:editId="24A61AE1">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0F4" w:rsidRPr="00EF2FC0" w:rsidRDefault="00A940F4" w:rsidP="0020353F">
                            <w:pPr>
                              <w:jc w:val="center"/>
                              <w:rPr>
                                <w:rFonts w:ascii="Palatino Linotype" w:hAnsi="Palatino Linotype"/>
                              </w:rPr>
                            </w:pPr>
                            <w:r>
                              <w:rPr>
                                <w:rFonts w:ascii="Palatino Linotype" w:hAnsi="Palatino Linotype"/>
                                <w:b/>
                              </w:rPr>
                              <w:t>José Guadalupe Luna Hernández</w:t>
                            </w:r>
                          </w:p>
                          <w:p w:rsidR="00A940F4" w:rsidRDefault="00A940F4" w:rsidP="0020353F">
                            <w:pPr>
                              <w:jc w:val="center"/>
                              <w:rPr>
                                <w:rFonts w:ascii="Palatino Linotype" w:hAnsi="Palatino Linotype"/>
                              </w:rPr>
                            </w:pPr>
                            <w:r w:rsidRPr="00EF2FC0">
                              <w:rPr>
                                <w:rFonts w:ascii="Palatino Linotype" w:hAnsi="Palatino Linotype"/>
                              </w:rPr>
                              <w:t>Comisionado</w:t>
                            </w:r>
                          </w:p>
                          <w:p w:rsidR="00A940F4" w:rsidRPr="009234AD" w:rsidRDefault="00A940F4" w:rsidP="0020353F">
                            <w:pPr>
                              <w:jc w:val="center"/>
                              <w:rPr>
                                <w:rFonts w:ascii="Palatino Linotype" w:hAnsi="Palatino Linotype"/>
                                <w:b/>
                              </w:rPr>
                            </w:pPr>
                            <w:r>
                              <w:rPr>
                                <w:rFonts w:ascii="Palatino Linotype" w:hAnsi="Palatino Linotype"/>
                                <w:b/>
                              </w:rPr>
                              <w:t>(Ausen</w:t>
                            </w:r>
                            <w:r w:rsidR="00DA072D">
                              <w:rPr>
                                <w:rFonts w:ascii="Palatino Linotype" w:hAnsi="Palatino Linotype"/>
                                <w:b/>
                              </w:rPr>
                              <w:t>te en votación</w:t>
                            </w:r>
                            <w:r>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976FA" id="_x0000_t202" coordsize="21600,21600" o:spt="202" path="m,l,21600r21600,l21600,xe">
                <v:stroke joinstyle="miter"/>
                <v:path gradientshapeok="t" o:connecttype="rect"/>
              </v:shapetype>
              <v:shape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rsidR="00A940F4" w:rsidRPr="00EF2FC0" w:rsidRDefault="00A940F4" w:rsidP="0020353F">
                      <w:pPr>
                        <w:jc w:val="center"/>
                        <w:rPr>
                          <w:rFonts w:ascii="Palatino Linotype" w:hAnsi="Palatino Linotype"/>
                        </w:rPr>
                      </w:pPr>
                      <w:r>
                        <w:rPr>
                          <w:rFonts w:ascii="Palatino Linotype" w:hAnsi="Palatino Linotype"/>
                          <w:b/>
                        </w:rPr>
                        <w:t>José Guadalupe Luna Hernández</w:t>
                      </w:r>
                    </w:p>
                    <w:p w:rsidR="00A940F4" w:rsidRDefault="00A940F4" w:rsidP="0020353F">
                      <w:pPr>
                        <w:jc w:val="center"/>
                        <w:rPr>
                          <w:rFonts w:ascii="Palatino Linotype" w:hAnsi="Palatino Linotype"/>
                        </w:rPr>
                      </w:pPr>
                      <w:r w:rsidRPr="00EF2FC0">
                        <w:rPr>
                          <w:rFonts w:ascii="Palatino Linotype" w:hAnsi="Palatino Linotype"/>
                        </w:rPr>
                        <w:t>Comisionado</w:t>
                      </w:r>
                    </w:p>
                    <w:p w:rsidR="00A940F4" w:rsidRPr="009234AD" w:rsidRDefault="00A940F4" w:rsidP="0020353F">
                      <w:pPr>
                        <w:jc w:val="center"/>
                        <w:rPr>
                          <w:rFonts w:ascii="Palatino Linotype" w:hAnsi="Palatino Linotype"/>
                          <w:b/>
                        </w:rPr>
                      </w:pPr>
                      <w:r>
                        <w:rPr>
                          <w:rFonts w:ascii="Palatino Linotype" w:hAnsi="Palatino Linotype"/>
                          <w:b/>
                        </w:rPr>
                        <w:t>(Ausen</w:t>
                      </w:r>
                      <w:r w:rsidR="00DA072D">
                        <w:rPr>
                          <w:rFonts w:ascii="Palatino Linotype" w:hAnsi="Palatino Linotype"/>
                          <w:b/>
                        </w:rPr>
                        <w:t>te en votación</w:t>
                      </w:r>
                      <w:r>
                        <w:rPr>
                          <w:rFonts w:ascii="Palatino Linotype" w:hAnsi="Palatino Linotype"/>
                          <w:b/>
                        </w:rPr>
                        <w:t>).</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361FD36" wp14:editId="313BC16E">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0F4" w:rsidRPr="00EF2FC0" w:rsidRDefault="00A940F4" w:rsidP="0020353F">
                            <w:pPr>
                              <w:jc w:val="center"/>
                              <w:rPr>
                                <w:rFonts w:ascii="Palatino Linotype" w:hAnsi="Palatino Linotype"/>
                                <w:b/>
                              </w:rPr>
                            </w:pPr>
                            <w:r w:rsidRPr="00EF2FC0">
                              <w:rPr>
                                <w:rFonts w:ascii="Palatino Linotype" w:hAnsi="Palatino Linotype"/>
                                <w:b/>
                              </w:rPr>
                              <w:t>Eva Abaid Yapur</w:t>
                            </w:r>
                          </w:p>
                          <w:p w:rsidR="00A940F4" w:rsidRPr="00EF2FC0" w:rsidRDefault="00A940F4" w:rsidP="0020353F">
                            <w:pPr>
                              <w:jc w:val="center"/>
                              <w:rPr>
                                <w:rFonts w:ascii="Palatino Linotype" w:hAnsi="Palatino Linotype"/>
                              </w:rPr>
                            </w:pPr>
                            <w:r w:rsidRPr="00EF2FC0">
                              <w:rPr>
                                <w:rFonts w:ascii="Palatino Linotype" w:hAnsi="Palatino Linotype"/>
                              </w:rPr>
                              <w:t>Comisionada</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1FD36"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A940F4" w:rsidRPr="00EF2FC0" w:rsidRDefault="00A940F4" w:rsidP="0020353F">
                      <w:pPr>
                        <w:jc w:val="center"/>
                        <w:rPr>
                          <w:rFonts w:ascii="Palatino Linotype" w:hAnsi="Palatino Linotype"/>
                          <w:b/>
                        </w:rPr>
                      </w:pPr>
                      <w:r w:rsidRPr="00EF2FC0">
                        <w:rPr>
                          <w:rFonts w:ascii="Palatino Linotype" w:hAnsi="Palatino Linotype"/>
                          <w:b/>
                        </w:rPr>
                        <w:t>Eva Abaid Yapur</w:t>
                      </w:r>
                    </w:p>
                    <w:p w:rsidR="00A940F4" w:rsidRPr="00EF2FC0" w:rsidRDefault="00A940F4" w:rsidP="0020353F">
                      <w:pPr>
                        <w:jc w:val="center"/>
                        <w:rPr>
                          <w:rFonts w:ascii="Palatino Linotype" w:hAnsi="Palatino Linotype"/>
                        </w:rPr>
                      </w:pPr>
                      <w:r w:rsidRPr="00EF2FC0">
                        <w:rPr>
                          <w:rFonts w:ascii="Palatino Linotype" w:hAnsi="Palatino Linotype"/>
                        </w:rPr>
                        <w:t>Comisionada</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pPr>
                        <w:jc w:val="center"/>
                      </w:pPr>
                    </w:p>
                  </w:txbxContent>
                </v:textbox>
                <w10:wrap anchorx="margin"/>
              </v:shape>
            </w:pict>
          </mc:Fallback>
        </mc:AlternateContent>
      </w:r>
    </w:p>
    <w:p w:rsidR="0020353F" w:rsidRPr="00D54B7D" w:rsidRDefault="0020353F" w:rsidP="0020353F">
      <w:pPr>
        <w:spacing w:before="240"/>
        <w:rPr>
          <w:rFonts w:ascii="Palatino Linotype" w:hAnsi="Palatino Linotype"/>
          <w:b/>
        </w:rPr>
      </w:pPr>
    </w:p>
    <w:p w:rsidR="0020353F" w:rsidRDefault="0020353F" w:rsidP="0020353F">
      <w:pPr>
        <w:spacing w:before="240"/>
        <w:rPr>
          <w:rFonts w:ascii="Palatino Linotype" w:hAnsi="Palatino Linotype"/>
          <w:b/>
          <w:sz w:val="18"/>
          <w:szCs w:val="18"/>
        </w:rPr>
      </w:pPr>
    </w:p>
    <w:p w:rsidR="0020353F" w:rsidRDefault="0020353F" w:rsidP="0020353F">
      <w:pPr>
        <w:spacing w:before="240"/>
        <w:rPr>
          <w:rFonts w:ascii="Palatino Linotype" w:hAnsi="Palatino Linotype"/>
          <w:b/>
          <w:sz w:val="18"/>
          <w:szCs w:val="18"/>
        </w:rPr>
      </w:pPr>
    </w:p>
    <w:p w:rsidR="0020353F" w:rsidRDefault="0020353F" w:rsidP="0020353F">
      <w:pPr>
        <w:spacing w:before="240"/>
        <w:rPr>
          <w:rFonts w:ascii="Palatino Linotype" w:hAnsi="Palatino Linotype"/>
          <w:b/>
          <w:sz w:val="18"/>
          <w:szCs w:val="18"/>
        </w:rPr>
      </w:pPr>
    </w:p>
    <w:p w:rsidR="0020353F" w:rsidRPr="00B93570" w:rsidRDefault="0020353F" w:rsidP="0020353F">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C78775F" wp14:editId="14884C42">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0F4" w:rsidRPr="00EF2FC0" w:rsidRDefault="00A940F4" w:rsidP="0020353F">
                            <w:pPr>
                              <w:jc w:val="center"/>
                              <w:rPr>
                                <w:rFonts w:ascii="Palatino Linotype" w:hAnsi="Palatino Linotype"/>
                              </w:rPr>
                            </w:pPr>
                            <w:r>
                              <w:rPr>
                                <w:rFonts w:ascii="Palatino Linotype" w:hAnsi="Palatino Linotype"/>
                                <w:b/>
                              </w:rPr>
                              <w:t>Luis Gustavo Parra Noriega</w:t>
                            </w:r>
                          </w:p>
                          <w:p w:rsidR="00A940F4" w:rsidRPr="00EF2FC0" w:rsidRDefault="00A940F4" w:rsidP="0020353F">
                            <w:pPr>
                              <w:jc w:val="center"/>
                              <w:rPr>
                                <w:rFonts w:ascii="Palatino Linotype" w:hAnsi="Palatino Linotype"/>
                              </w:rPr>
                            </w:pPr>
                            <w:r w:rsidRPr="00EF2FC0">
                              <w:rPr>
                                <w:rFonts w:ascii="Palatino Linotype" w:hAnsi="Palatino Linotype"/>
                              </w:rPr>
                              <w:t>Comisionado</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8775F" id="Cuadro de texto 12" o:spid="_x0000_s1029" type="#_x0000_t202" style="position:absolute;margin-left:116.8pt;margin-top:4.85pt;width:168pt;height:73.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rsidR="00A940F4" w:rsidRPr="00EF2FC0" w:rsidRDefault="00A940F4" w:rsidP="0020353F">
                      <w:pPr>
                        <w:jc w:val="center"/>
                        <w:rPr>
                          <w:rFonts w:ascii="Palatino Linotype" w:hAnsi="Palatino Linotype"/>
                        </w:rPr>
                      </w:pPr>
                      <w:r>
                        <w:rPr>
                          <w:rFonts w:ascii="Palatino Linotype" w:hAnsi="Palatino Linotype"/>
                          <w:b/>
                        </w:rPr>
                        <w:t>Luis Gustavo Parra Noriega</w:t>
                      </w:r>
                    </w:p>
                    <w:p w:rsidR="00A940F4" w:rsidRPr="00EF2FC0" w:rsidRDefault="00A940F4" w:rsidP="0020353F">
                      <w:pPr>
                        <w:jc w:val="center"/>
                        <w:rPr>
                          <w:rFonts w:ascii="Palatino Linotype" w:hAnsi="Palatino Linotype"/>
                        </w:rPr>
                      </w:pPr>
                      <w:r w:rsidRPr="00EF2FC0">
                        <w:rPr>
                          <w:rFonts w:ascii="Palatino Linotype" w:hAnsi="Palatino Linotype"/>
                        </w:rPr>
                        <w:t>Comisionado</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BE24429" wp14:editId="425DBDF9">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0F4" w:rsidRPr="00EF2FC0" w:rsidRDefault="00A940F4" w:rsidP="0020353F">
                            <w:pPr>
                              <w:jc w:val="center"/>
                              <w:rPr>
                                <w:rFonts w:ascii="Palatino Linotype" w:hAnsi="Palatino Linotype"/>
                              </w:rPr>
                            </w:pPr>
                            <w:r w:rsidRPr="00EF2FC0">
                              <w:rPr>
                                <w:rFonts w:ascii="Palatino Linotype" w:hAnsi="Palatino Linotype"/>
                                <w:b/>
                              </w:rPr>
                              <w:t>Javier Martínez Cruz</w:t>
                            </w:r>
                          </w:p>
                          <w:p w:rsidR="00A940F4" w:rsidRPr="00EF2FC0" w:rsidRDefault="00A940F4" w:rsidP="0020353F">
                            <w:pPr>
                              <w:jc w:val="center"/>
                              <w:rPr>
                                <w:rFonts w:ascii="Palatino Linotype" w:hAnsi="Palatino Linotype"/>
                              </w:rPr>
                            </w:pPr>
                            <w:r w:rsidRPr="00EF2FC0">
                              <w:rPr>
                                <w:rFonts w:ascii="Palatino Linotype" w:hAnsi="Palatino Linotype"/>
                              </w:rPr>
                              <w:t>Comisionado</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24429" id="Cuadro de texto 5" o:spid="_x0000_s1030" type="#_x0000_t202" style="position:absolute;margin-left:0;margin-top:4.5pt;width:168pt;height:7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A940F4" w:rsidRPr="00EF2FC0" w:rsidRDefault="00A940F4" w:rsidP="0020353F">
                      <w:pPr>
                        <w:jc w:val="center"/>
                        <w:rPr>
                          <w:rFonts w:ascii="Palatino Linotype" w:hAnsi="Palatino Linotype"/>
                        </w:rPr>
                      </w:pPr>
                      <w:r w:rsidRPr="00EF2FC0">
                        <w:rPr>
                          <w:rFonts w:ascii="Palatino Linotype" w:hAnsi="Palatino Linotype"/>
                          <w:b/>
                        </w:rPr>
                        <w:t>Javier Martínez Cruz</w:t>
                      </w:r>
                    </w:p>
                    <w:p w:rsidR="00A940F4" w:rsidRPr="00EF2FC0" w:rsidRDefault="00A940F4" w:rsidP="0020353F">
                      <w:pPr>
                        <w:jc w:val="center"/>
                        <w:rPr>
                          <w:rFonts w:ascii="Palatino Linotype" w:hAnsi="Palatino Linotype"/>
                        </w:rPr>
                      </w:pPr>
                      <w:r w:rsidRPr="00EF2FC0">
                        <w:rPr>
                          <w:rFonts w:ascii="Palatino Linotype" w:hAnsi="Palatino Linotype"/>
                        </w:rPr>
                        <w:t>Comisionado</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txbxContent>
                </v:textbox>
                <w10:wrap anchorx="margin"/>
              </v:shape>
            </w:pict>
          </mc:Fallback>
        </mc:AlternateContent>
      </w:r>
    </w:p>
    <w:p w:rsidR="0020353F" w:rsidRDefault="0020353F" w:rsidP="0020353F">
      <w:pPr>
        <w:spacing w:before="240"/>
        <w:rPr>
          <w:rFonts w:ascii="Palatino Linotype" w:hAnsi="Palatino Linotype"/>
          <w:b/>
        </w:rPr>
      </w:pPr>
    </w:p>
    <w:p w:rsidR="0020353F" w:rsidRDefault="0020353F" w:rsidP="0020353F">
      <w:pPr>
        <w:spacing w:before="240"/>
        <w:rPr>
          <w:rFonts w:ascii="Palatino Linotype" w:hAnsi="Palatino Linotype"/>
          <w:b/>
        </w:rPr>
      </w:pPr>
    </w:p>
    <w:p w:rsidR="0020353F" w:rsidRDefault="0020353F" w:rsidP="0020353F">
      <w:pPr>
        <w:spacing w:before="240"/>
        <w:rPr>
          <w:rFonts w:ascii="Palatino Linotype" w:hAnsi="Palatino Linotype"/>
          <w:b/>
        </w:rPr>
      </w:pPr>
    </w:p>
    <w:p w:rsidR="0020353F" w:rsidRDefault="0020353F" w:rsidP="0020353F">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14DD492" wp14:editId="41E0BA15">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0F4" w:rsidRPr="007F6133" w:rsidRDefault="00A940F4" w:rsidP="0020353F">
                            <w:pPr>
                              <w:jc w:val="center"/>
                              <w:rPr>
                                <w:rFonts w:ascii="Palatino Linotype" w:hAnsi="Palatino Linotype"/>
                                <w:b/>
                              </w:rPr>
                            </w:pPr>
                            <w:r>
                              <w:rPr>
                                <w:rFonts w:ascii="Palatino Linotype" w:hAnsi="Palatino Linotype"/>
                                <w:b/>
                              </w:rPr>
                              <w:t>Alexis Tapia Ramírez</w:t>
                            </w:r>
                          </w:p>
                          <w:p w:rsidR="00A940F4" w:rsidRDefault="00A940F4" w:rsidP="0020353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pPr>
                              <w:jc w:val="center"/>
                              <w:rPr>
                                <w:rFonts w:ascii="Palatino Linotype" w:hAnsi="Palatino Linotype"/>
                              </w:rPr>
                            </w:pPr>
                          </w:p>
                          <w:p w:rsidR="00A940F4" w:rsidRPr="00EF2FC0" w:rsidRDefault="00A940F4" w:rsidP="0020353F">
                            <w:pPr>
                              <w:jc w:val="center"/>
                              <w:rPr>
                                <w:rFonts w:ascii="Palatino Linotype" w:hAnsi="Palatino Linotype"/>
                              </w:rPr>
                            </w:pPr>
                          </w:p>
                          <w:p w:rsidR="00A940F4" w:rsidRDefault="00A940F4" w:rsidP="00203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DD492"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rsidR="00A940F4" w:rsidRPr="007F6133" w:rsidRDefault="00A940F4" w:rsidP="0020353F">
                      <w:pPr>
                        <w:jc w:val="center"/>
                        <w:rPr>
                          <w:rFonts w:ascii="Palatino Linotype" w:hAnsi="Palatino Linotype"/>
                          <w:b/>
                        </w:rPr>
                      </w:pPr>
                      <w:r>
                        <w:rPr>
                          <w:rFonts w:ascii="Palatino Linotype" w:hAnsi="Palatino Linotype"/>
                          <w:b/>
                        </w:rPr>
                        <w:t>Alexis Tapia Ramírez</w:t>
                      </w:r>
                    </w:p>
                    <w:p w:rsidR="00A940F4" w:rsidRDefault="00A940F4" w:rsidP="0020353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940F4" w:rsidRDefault="00A940F4" w:rsidP="0020353F">
                      <w:pPr>
                        <w:jc w:val="center"/>
                        <w:rPr>
                          <w:rFonts w:ascii="Palatino Linotype" w:hAnsi="Palatino Linotype"/>
                          <w:b/>
                        </w:rPr>
                      </w:pPr>
                      <w:r>
                        <w:rPr>
                          <w:rFonts w:ascii="Palatino Linotype" w:hAnsi="Palatino Linotype"/>
                          <w:b/>
                        </w:rPr>
                        <w:t>(Rúbrica).</w:t>
                      </w:r>
                    </w:p>
                    <w:p w:rsidR="00A940F4" w:rsidRDefault="00A940F4" w:rsidP="0020353F">
                      <w:pPr>
                        <w:jc w:val="center"/>
                        <w:rPr>
                          <w:rFonts w:ascii="Palatino Linotype" w:hAnsi="Palatino Linotype"/>
                        </w:rPr>
                      </w:pPr>
                    </w:p>
                    <w:p w:rsidR="00A940F4" w:rsidRPr="00EF2FC0" w:rsidRDefault="00A940F4" w:rsidP="0020353F">
                      <w:pPr>
                        <w:jc w:val="center"/>
                        <w:rPr>
                          <w:rFonts w:ascii="Palatino Linotype" w:hAnsi="Palatino Linotype"/>
                        </w:rPr>
                      </w:pPr>
                    </w:p>
                    <w:p w:rsidR="00A940F4" w:rsidRDefault="00A940F4" w:rsidP="0020353F"/>
                  </w:txbxContent>
                </v:textbox>
                <w10:wrap anchorx="page"/>
              </v:shape>
            </w:pict>
          </mc:Fallback>
        </mc:AlternateContent>
      </w:r>
    </w:p>
    <w:p w:rsidR="0020353F" w:rsidRDefault="0020353F" w:rsidP="0020353F">
      <w:pPr>
        <w:spacing w:before="240"/>
        <w:rPr>
          <w:rFonts w:ascii="Palatino Linotype" w:hAnsi="Palatino Linotype" w:cs="Arial"/>
          <w:sz w:val="16"/>
          <w:szCs w:val="16"/>
        </w:rPr>
      </w:pPr>
    </w:p>
    <w:p w:rsidR="0020353F" w:rsidRDefault="0020353F" w:rsidP="0020353F">
      <w:pPr>
        <w:spacing w:before="240" w:line="240" w:lineRule="auto"/>
        <w:jc w:val="both"/>
        <w:rPr>
          <w:rFonts w:ascii="Palatino Linotype" w:hAnsi="Palatino Linotype" w:cs="Arial"/>
          <w:sz w:val="16"/>
          <w:szCs w:val="16"/>
        </w:rPr>
      </w:pPr>
    </w:p>
    <w:p w:rsidR="0020353F" w:rsidRDefault="0020353F" w:rsidP="0020353F">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rsidR="0020353F" w:rsidRDefault="0020353F" w:rsidP="0020353F">
      <w:pPr>
        <w:spacing w:before="240" w:line="240" w:lineRule="auto"/>
        <w:jc w:val="both"/>
        <w:rPr>
          <w:rFonts w:ascii="Palatino Linotype" w:hAnsi="Palatino Linotype" w:cs="Arial"/>
          <w:sz w:val="16"/>
          <w:szCs w:val="16"/>
        </w:rPr>
      </w:pPr>
    </w:p>
    <w:p w:rsidR="00D12E3C" w:rsidRDefault="0020353F" w:rsidP="003521B1">
      <w:pPr>
        <w:spacing w:before="240" w:line="240" w:lineRule="auto"/>
        <w:jc w:val="both"/>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Pr="00435462">
        <w:rPr>
          <w:rFonts w:ascii="Palatino Linotype" w:hAnsi="Palatino Linotype" w:cs="Arial"/>
          <w:sz w:val="16"/>
          <w:szCs w:val="16"/>
        </w:rPr>
        <w:t xml:space="preserve">fecha </w:t>
      </w:r>
      <w:r w:rsidR="003521B1">
        <w:rPr>
          <w:rFonts w:ascii="Palatino Linotype" w:hAnsi="Palatino Linotype" w:cs="Arial"/>
          <w:sz w:val="16"/>
          <w:szCs w:val="16"/>
        </w:rPr>
        <w:t>veinti</w:t>
      </w:r>
      <w:r w:rsidRPr="00072A81">
        <w:rPr>
          <w:rFonts w:ascii="Palatino Linotype" w:hAnsi="Palatino Linotype" w:cs="Arial"/>
          <w:sz w:val="16"/>
          <w:szCs w:val="16"/>
        </w:rPr>
        <w:t xml:space="preserve">uno de </w:t>
      </w:r>
      <w:r w:rsidR="003521B1">
        <w:rPr>
          <w:rFonts w:ascii="Palatino Linotype" w:hAnsi="Palatino Linotype" w:cs="Arial"/>
          <w:sz w:val="16"/>
          <w:szCs w:val="16"/>
        </w:rPr>
        <w:t>agosto</w:t>
      </w:r>
      <w:r w:rsidRPr="00072A81">
        <w:rPr>
          <w:rFonts w:ascii="Palatino Linotype" w:hAnsi="Palatino Linotype" w:cs="Arial"/>
          <w:sz w:val="16"/>
          <w:szCs w:val="16"/>
        </w:rPr>
        <w:t xml:space="preserve"> de dos mil diecinueve</w:t>
      </w:r>
      <w:r w:rsidRPr="00861BBC">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BC126C">
        <w:rPr>
          <w:rFonts w:ascii="Palatino Linotype" w:hAnsi="Palatino Linotype" w:cs="Arial"/>
          <w:bCs/>
          <w:sz w:val="16"/>
          <w:szCs w:val="16"/>
          <w:lang w:eastAsia="es-MX"/>
        </w:rPr>
        <w:t>5040</w:t>
      </w:r>
      <w:r>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Pr>
          <w:rFonts w:ascii="Palatino Linotype" w:hAnsi="Palatino Linotype" w:cs="Arial"/>
          <w:bCs/>
          <w:sz w:val="16"/>
          <w:szCs w:val="16"/>
          <w:lang w:eastAsia="es-MX"/>
        </w:rPr>
        <w:br/>
      </w:r>
      <w:r w:rsidR="00BC126C">
        <w:rPr>
          <w:rFonts w:ascii="Palatino Linotype" w:hAnsi="Palatino Linotype" w:cs="Arial"/>
          <w:sz w:val="16"/>
          <w:szCs w:val="16"/>
        </w:rPr>
        <w:t>OSAM/BPAC</w:t>
      </w:r>
    </w:p>
    <w:sectPr w:rsidR="00D12E3C" w:rsidSect="00D12E3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0F4" w:rsidRDefault="00A940F4" w:rsidP="0020353F">
      <w:pPr>
        <w:spacing w:after="0" w:line="240" w:lineRule="auto"/>
      </w:pPr>
      <w:r>
        <w:separator/>
      </w:r>
    </w:p>
  </w:endnote>
  <w:endnote w:type="continuationSeparator" w:id="0">
    <w:p w:rsidR="00A940F4" w:rsidRDefault="00A940F4" w:rsidP="0020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F4" w:rsidRPr="000B69FA" w:rsidRDefault="00A940F4" w:rsidP="00D12E3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0FA">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70FA">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F4" w:rsidRPr="000B69FA" w:rsidRDefault="00A940F4" w:rsidP="00D12E3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0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70FA">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0F4" w:rsidRDefault="00A940F4" w:rsidP="0020353F">
      <w:pPr>
        <w:spacing w:after="0" w:line="240" w:lineRule="auto"/>
      </w:pPr>
      <w:r>
        <w:separator/>
      </w:r>
    </w:p>
  </w:footnote>
  <w:footnote w:type="continuationSeparator" w:id="0">
    <w:p w:rsidR="00A940F4" w:rsidRDefault="00A940F4" w:rsidP="0020353F">
      <w:pPr>
        <w:spacing w:after="0" w:line="240" w:lineRule="auto"/>
      </w:pPr>
      <w:r>
        <w:continuationSeparator/>
      </w:r>
    </w:p>
  </w:footnote>
  <w:footnote w:id="1">
    <w:p w:rsidR="00A940F4" w:rsidRPr="00911081" w:rsidRDefault="00A940F4" w:rsidP="0020353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940F4" w:rsidRPr="00911081" w:rsidRDefault="00A940F4" w:rsidP="0020353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940F4" w:rsidRPr="00F168E6" w:rsidRDefault="00A940F4" w:rsidP="00DE538B">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A940F4" w:rsidRPr="00F168E6" w:rsidRDefault="00A940F4" w:rsidP="00DE538B">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A940F4" w:rsidRPr="00F168E6" w:rsidRDefault="00A940F4" w:rsidP="00DE538B">
      <w:pPr>
        <w:pStyle w:val="Textonotapie"/>
        <w:jc w:val="both"/>
        <w:rPr>
          <w:rFonts w:ascii="Palatino Linotype" w:hAnsi="Palatino Linotype"/>
          <w:i/>
          <w:sz w:val="18"/>
          <w:szCs w:val="18"/>
        </w:rPr>
      </w:pPr>
      <w:r w:rsidRPr="00F168E6">
        <w:rPr>
          <w:rFonts w:ascii="Palatino Linotype" w:hAnsi="Palatino Linotype"/>
          <w:i/>
          <w:sz w:val="18"/>
          <w:szCs w:val="18"/>
        </w:rPr>
        <w:t>…</w:t>
      </w:r>
    </w:p>
    <w:p w:rsidR="00A940F4" w:rsidRPr="0081629D" w:rsidRDefault="00A940F4" w:rsidP="00DE538B">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3">
    <w:p w:rsidR="00A940F4" w:rsidRPr="00F168E6" w:rsidRDefault="00A940F4" w:rsidP="00DE538B">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A940F4" w:rsidRPr="00F168E6" w:rsidRDefault="00A940F4" w:rsidP="00DE538B">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A940F4" w:rsidRPr="00F168E6" w:rsidRDefault="00A940F4" w:rsidP="00DE538B">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A940F4" w:rsidRPr="00F168E6" w:rsidRDefault="00A940F4" w:rsidP="00DE538B">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A940F4" w:rsidRPr="00F168E6" w:rsidRDefault="00A940F4" w:rsidP="00DE538B">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A940F4" w:rsidRPr="00F168E6" w:rsidRDefault="00A940F4" w:rsidP="00DE538B">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A940F4" w:rsidRPr="00F168E6" w:rsidRDefault="00A940F4" w:rsidP="00DE538B">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A940F4" w:rsidRDefault="00A940F4" w:rsidP="00DE538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F4" w:rsidRDefault="00A940F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940F4" w:rsidTr="00D12E3C">
      <w:trPr>
        <w:trHeight w:val="227"/>
      </w:trPr>
      <w:tc>
        <w:tcPr>
          <w:tcW w:w="5529" w:type="dxa"/>
          <w:hideMark/>
        </w:tcPr>
        <w:p w:rsidR="00A940F4" w:rsidRDefault="00A940F4" w:rsidP="00D12E3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940F4" w:rsidRDefault="00A940F4" w:rsidP="00DE0D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05040/INFOEM/IP/RR/2019</w:t>
          </w:r>
        </w:p>
      </w:tc>
    </w:tr>
    <w:tr w:rsidR="00A940F4" w:rsidTr="00D12E3C">
      <w:trPr>
        <w:trHeight w:val="242"/>
      </w:trPr>
      <w:tc>
        <w:tcPr>
          <w:tcW w:w="5529" w:type="dxa"/>
          <w:hideMark/>
        </w:tcPr>
        <w:p w:rsidR="00A940F4" w:rsidRDefault="00A940F4" w:rsidP="00D12E3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940F4" w:rsidRPr="007070A4" w:rsidRDefault="00A940F4" w:rsidP="00DE0D90">
          <w:pPr>
            <w:spacing w:after="120" w:line="256" w:lineRule="auto"/>
            <w:ind w:left="-486" w:right="214" w:firstLine="558"/>
            <w:jc w:val="right"/>
            <w:rPr>
              <w:rFonts w:ascii="Palatino Linotype" w:hAnsi="Palatino Linotype" w:cs="Arial"/>
              <w:sz w:val="24"/>
              <w:szCs w:val="24"/>
            </w:rPr>
          </w:pPr>
          <w:r w:rsidRPr="00C535D0">
            <w:rPr>
              <w:rFonts w:ascii="Palatino Linotype" w:hAnsi="Palatino Linotype" w:cs="Arial"/>
              <w:szCs w:val="20"/>
            </w:rPr>
            <w:t xml:space="preserve">Ayuntamiento de </w:t>
          </w:r>
          <w:r>
            <w:rPr>
              <w:rFonts w:ascii="Palatino Linotype" w:hAnsi="Palatino Linotype" w:cs="Arial"/>
              <w:szCs w:val="20"/>
            </w:rPr>
            <w:t>Tultepec</w:t>
          </w:r>
        </w:p>
      </w:tc>
    </w:tr>
    <w:tr w:rsidR="00A940F4" w:rsidTr="00D12E3C">
      <w:trPr>
        <w:trHeight w:val="342"/>
      </w:trPr>
      <w:tc>
        <w:tcPr>
          <w:tcW w:w="5529" w:type="dxa"/>
          <w:hideMark/>
        </w:tcPr>
        <w:p w:rsidR="00A940F4" w:rsidRDefault="00A940F4" w:rsidP="00D12E3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940F4" w:rsidRDefault="00A940F4" w:rsidP="00D12E3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940F4" w:rsidRDefault="00A940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940F4" w:rsidTr="00D12E3C">
      <w:trPr>
        <w:trHeight w:val="227"/>
      </w:trPr>
      <w:tc>
        <w:tcPr>
          <w:tcW w:w="5529" w:type="dxa"/>
          <w:hideMark/>
        </w:tcPr>
        <w:p w:rsidR="00A940F4" w:rsidRDefault="00A940F4" w:rsidP="00D12E3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940F4" w:rsidRPr="00B4142F" w:rsidRDefault="00A940F4" w:rsidP="00832F8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05040/INFOEM/IP/RR/2019</w:t>
          </w:r>
        </w:p>
      </w:tc>
    </w:tr>
    <w:tr w:rsidR="00A940F4" w:rsidTr="00D12E3C">
      <w:trPr>
        <w:trHeight w:val="196"/>
      </w:trPr>
      <w:tc>
        <w:tcPr>
          <w:tcW w:w="5529" w:type="dxa"/>
          <w:hideMark/>
        </w:tcPr>
        <w:p w:rsidR="00A940F4" w:rsidRDefault="00A940F4" w:rsidP="00D12E3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940F4" w:rsidRPr="00F06FED" w:rsidRDefault="008A70FA" w:rsidP="00D12E3C">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A940F4" w:rsidTr="00D12E3C">
      <w:trPr>
        <w:trHeight w:val="242"/>
      </w:trPr>
      <w:tc>
        <w:tcPr>
          <w:tcW w:w="5529" w:type="dxa"/>
          <w:hideMark/>
        </w:tcPr>
        <w:p w:rsidR="00A940F4" w:rsidRDefault="00A940F4" w:rsidP="00D12E3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940F4" w:rsidRDefault="00A940F4" w:rsidP="00832F82">
          <w:pPr>
            <w:spacing w:after="120" w:line="256" w:lineRule="auto"/>
            <w:ind w:left="-495" w:right="214" w:firstLine="567"/>
            <w:jc w:val="right"/>
            <w:rPr>
              <w:rFonts w:ascii="Palatino Linotype" w:hAnsi="Palatino Linotype" w:cs="Arial"/>
              <w:szCs w:val="20"/>
            </w:rPr>
          </w:pPr>
          <w:r w:rsidRPr="00C535D0">
            <w:rPr>
              <w:rFonts w:ascii="Palatino Linotype" w:hAnsi="Palatino Linotype" w:cs="Arial"/>
              <w:szCs w:val="20"/>
            </w:rPr>
            <w:t xml:space="preserve">Ayuntamiento de </w:t>
          </w:r>
          <w:r>
            <w:rPr>
              <w:rFonts w:ascii="Palatino Linotype" w:hAnsi="Palatino Linotype" w:cs="Arial"/>
              <w:szCs w:val="20"/>
            </w:rPr>
            <w:t>Tultepec</w:t>
          </w:r>
        </w:p>
      </w:tc>
    </w:tr>
    <w:tr w:rsidR="00A940F4" w:rsidTr="00D12E3C">
      <w:trPr>
        <w:trHeight w:val="342"/>
      </w:trPr>
      <w:tc>
        <w:tcPr>
          <w:tcW w:w="5529" w:type="dxa"/>
          <w:hideMark/>
        </w:tcPr>
        <w:p w:rsidR="00A940F4" w:rsidRDefault="00A940F4" w:rsidP="00D12E3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940F4" w:rsidRDefault="00A940F4" w:rsidP="00D12E3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940F4" w:rsidRDefault="00A940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3F"/>
    <w:rsid w:val="0009557B"/>
    <w:rsid w:val="00144CA8"/>
    <w:rsid w:val="0020353F"/>
    <w:rsid w:val="00216D62"/>
    <w:rsid w:val="00232D34"/>
    <w:rsid w:val="002443C8"/>
    <w:rsid w:val="002867A1"/>
    <w:rsid w:val="002A1AAA"/>
    <w:rsid w:val="00345E66"/>
    <w:rsid w:val="003521B1"/>
    <w:rsid w:val="003B0468"/>
    <w:rsid w:val="003F27DE"/>
    <w:rsid w:val="00463F71"/>
    <w:rsid w:val="004B0620"/>
    <w:rsid w:val="004D2619"/>
    <w:rsid w:val="004D6A9F"/>
    <w:rsid w:val="00517AE7"/>
    <w:rsid w:val="005376E2"/>
    <w:rsid w:val="00572F08"/>
    <w:rsid w:val="005B2E32"/>
    <w:rsid w:val="005C18D4"/>
    <w:rsid w:val="006A008C"/>
    <w:rsid w:val="00722455"/>
    <w:rsid w:val="007421C7"/>
    <w:rsid w:val="00767740"/>
    <w:rsid w:val="00832F82"/>
    <w:rsid w:val="008A70FA"/>
    <w:rsid w:val="009024C1"/>
    <w:rsid w:val="00952075"/>
    <w:rsid w:val="009A0B09"/>
    <w:rsid w:val="00A940F4"/>
    <w:rsid w:val="00AA058D"/>
    <w:rsid w:val="00B23956"/>
    <w:rsid w:val="00BC126C"/>
    <w:rsid w:val="00BD1F08"/>
    <w:rsid w:val="00BF5B08"/>
    <w:rsid w:val="00C77785"/>
    <w:rsid w:val="00CE1A3F"/>
    <w:rsid w:val="00D12E3C"/>
    <w:rsid w:val="00D81482"/>
    <w:rsid w:val="00DA072D"/>
    <w:rsid w:val="00DA616E"/>
    <w:rsid w:val="00DD2164"/>
    <w:rsid w:val="00DE0D90"/>
    <w:rsid w:val="00DE538B"/>
    <w:rsid w:val="00E00601"/>
    <w:rsid w:val="00E4595F"/>
    <w:rsid w:val="00F13640"/>
    <w:rsid w:val="00F34824"/>
    <w:rsid w:val="00F44D76"/>
    <w:rsid w:val="00FB0AF4"/>
    <w:rsid w:val="00FD40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D58DA-BCCC-4720-B86C-BEE57792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53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353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0353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353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353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353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0353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0353F"/>
    <w:rPr>
      <w:vertAlign w:val="superscript"/>
    </w:rPr>
  </w:style>
  <w:style w:type="character" w:styleId="Hipervnculo">
    <w:name w:val="Hyperlink"/>
    <w:basedOn w:val="Fuentedeprrafopredeter"/>
    <w:uiPriority w:val="99"/>
    <w:unhideWhenUsed/>
    <w:rsid w:val="0020353F"/>
    <w:rPr>
      <w:color w:val="0563C1" w:themeColor="hyperlink"/>
      <w:u w:val="single"/>
    </w:rPr>
  </w:style>
  <w:style w:type="paragraph" w:styleId="Sinespaciado">
    <w:name w:val="No Spacing"/>
    <w:aliases w:val="Francesa"/>
    <w:link w:val="SinespaciadoCar"/>
    <w:uiPriority w:val="1"/>
    <w:qFormat/>
    <w:rsid w:val="0020353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20353F"/>
    <w:rPr>
      <w:rFonts w:ascii="Times New Roman" w:eastAsia="Times New Roman" w:hAnsi="Times New Roman" w:cs="Times New Roman"/>
      <w:sz w:val="24"/>
      <w:szCs w:val="24"/>
      <w:lang w:eastAsia="es-ES"/>
    </w:rPr>
  </w:style>
  <w:style w:type="character" w:customStyle="1" w:styleId="il">
    <w:name w:val="il"/>
    <w:basedOn w:val="Fuentedeprrafopredeter"/>
    <w:rsid w:val="0020353F"/>
  </w:style>
  <w:style w:type="character" w:customStyle="1" w:styleId="apple-style-span">
    <w:name w:val="apple-style-span"/>
    <w:rsid w:val="0020353F"/>
  </w:style>
  <w:style w:type="paragraph" w:styleId="Textodeglobo">
    <w:name w:val="Balloon Text"/>
    <w:basedOn w:val="Normal"/>
    <w:link w:val="TextodegloboCar"/>
    <w:uiPriority w:val="99"/>
    <w:semiHidden/>
    <w:unhideWhenUsed/>
    <w:rsid w:val="00D12E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E3C"/>
    <w:rPr>
      <w:rFonts w:ascii="Segoe UI" w:hAnsi="Segoe UI" w:cs="Segoe UI"/>
      <w:sz w:val="18"/>
      <w:szCs w:val="18"/>
    </w:rPr>
  </w:style>
  <w:style w:type="character" w:styleId="Textoennegrita">
    <w:name w:val="Strong"/>
    <w:uiPriority w:val="22"/>
    <w:qFormat/>
    <w:rsid w:val="00DE538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538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53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15204</Words>
  <Characters>83628</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2019-08-14T16:43:00Z</cp:lastPrinted>
  <dcterms:created xsi:type="dcterms:W3CDTF">2019-08-30T17:42:00Z</dcterms:created>
  <dcterms:modified xsi:type="dcterms:W3CDTF">2019-08-30T17:42:00Z</dcterms:modified>
</cp:coreProperties>
</file>