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F72A70" w:rsidP="0014447C">
      <w:pPr>
        <w:pStyle w:val="Sinespaciado"/>
        <w:spacing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 </w:t>
      </w:r>
      <w:r w:rsidR="007E2E80"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0C0566">
        <w:rPr>
          <w:rFonts w:ascii="Palatino Linotype" w:hAnsi="Palatino Linotype"/>
          <w:sz w:val="24"/>
          <w:szCs w:val="24"/>
          <w:lang w:eastAsia="es-MX"/>
        </w:rPr>
        <w:t>cuatro</w:t>
      </w:r>
      <w:r w:rsidR="003938B0">
        <w:rPr>
          <w:rFonts w:ascii="Palatino Linotype" w:hAnsi="Palatino Linotype"/>
          <w:sz w:val="24"/>
          <w:szCs w:val="24"/>
          <w:lang w:eastAsia="es-MX"/>
        </w:rPr>
        <w:t xml:space="preserve"> de </w:t>
      </w:r>
      <w:r w:rsidR="000C0566">
        <w:rPr>
          <w:rFonts w:ascii="Palatino Linotype" w:hAnsi="Palatino Linotype"/>
          <w:sz w:val="24"/>
          <w:szCs w:val="24"/>
          <w:lang w:eastAsia="es-MX"/>
        </w:rPr>
        <w:t>diciembre</w:t>
      </w:r>
      <w:r w:rsidR="00DA1B7C">
        <w:rPr>
          <w:rFonts w:ascii="Palatino Linotype" w:hAnsi="Palatino Linotype"/>
          <w:sz w:val="24"/>
          <w:szCs w:val="24"/>
          <w:lang w:eastAsia="es-MX"/>
        </w:rPr>
        <w:t xml:space="preserve"> de dos mil diecinueve.</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w:t>
      </w:r>
      <w:r w:rsidR="000B01FC">
        <w:rPr>
          <w:rFonts w:ascii="Palatino Linotype" w:hAnsi="Palatino Linotype"/>
          <w:sz w:val="24"/>
          <w:szCs w:val="24"/>
        </w:rPr>
        <w:t>e</w:t>
      </w:r>
      <w:r w:rsidRPr="00C35F18">
        <w:rPr>
          <w:rFonts w:ascii="Palatino Linotype" w:hAnsi="Palatino Linotype"/>
          <w:sz w:val="24"/>
          <w:szCs w:val="24"/>
        </w:rPr>
        <w:t xml:space="preserve">l expediente electrónico formado con motivo del recurso de revisión número </w:t>
      </w:r>
      <w:r w:rsidR="00D544D0">
        <w:rPr>
          <w:rFonts w:ascii="Palatino Linotype" w:hAnsi="Palatino Linotype"/>
          <w:b/>
          <w:bCs/>
          <w:sz w:val="24"/>
          <w:szCs w:val="24"/>
          <w:lang w:eastAsia="es-MX"/>
        </w:rPr>
        <w:t>11</w:t>
      </w:r>
      <w:r w:rsidR="00B76728">
        <w:rPr>
          <w:rFonts w:ascii="Palatino Linotype" w:hAnsi="Palatino Linotype"/>
          <w:b/>
          <w:bCs/>
          <w:sz w:val="24"/>
          <w:szCs w:val="24"/>
          <w:lang w:eastAsia="es-MX"/>
        </w:rPr>
        <w:t>345</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9151CF">
        <w:rPr>
          <w:rFonts w:ascii="Palatino Linotype" w:hAnsi="Palatino Linotype"/>
          <w:sz w:val="24"/>
          <w:szCs w:val="24"/>
        </w:rPr>
        <w:t xml:space="preserve">o por </w:t>
      </w:r>
      <w:r w:rsidR="0022281E">
        <w:rPr>
          <w:rFonts w:ascii="Palatino Linotype" w:hAnsi="Palatino Linotype"/>
          <w:sz w:val="24"/>
          <w:szCs w:val="24"/>
        </w:rPr>
        <w:t>e</w:t>
      </w:r>
      <w:r w:rsidR="009151CF">
        <w:rPr>
          <w:rFonts w:ascii="Palatino Linotype" w:hAnsi="Palatino Linotype"/>
          <w:sz w:val="24"/>
          <w:szCs w:val="24"/>
        </w:rPr>
        <w:t>l</w:t>
      </w:r>
      <w:r w:rsidR="00D01B24">
        <w:rPr>
          <w:rFonts w:ascii="Palatino Linotype" w:hAnsi="Palatino Linotype"/>
          <w:sz w:val="24"/>
          <w:szCs w:val="24"/>
        </w:rPr>
        <w:t xml:space="preserve"> </w:t>
      </w:r>
      <w:r w:rsidR="00C2473C">
        <w:rPr>
          <w:rFonts w:ascii="Palatino Linotype" w:hAnsi="Palatino Linotype"/>
          <w:b/>
          <w:sz w:val="24"/>
          <w:szCs w:val="24"/>
        </w:rPr>
        <w:t>C</w:t>
      </w:r>
      <w:r w:rsidR="00C2473C" w:rsidRPr="00456A5F">
        <w:rPr>
          <w:rFonts w:ascii="Palatino Linotype" w:hAnsi="Palatino Linotype" w:cs="Arial"/>
          <w:b/>
          <w:sz w:val="24"/>
          <w:szCs w:val="24"/>
        </w:rPr>
        <w:t xml:space="preserve">. </w:t>
      </w:r>
      <w:r w:rsidR="00BD7B15">
        <w:rPr>
          <w:rFonts w:ascii="Palatino Linotype" w:hAnsi="Palatino Linotype" w:cs="Arial"/>
          <w:b/>
          <w:sz w:val="24"/>
          <w:szCs w:val="24"/>
        </w:rPr>
        <w:t xml:space="preserve"> </w:t>
      </w:r>
      <w:proofErr w:type="spellStart"/>
      <w:proofErr w:type="gramStart"/>
      <w:r w:rsidR="00CB1F87">
        <w:rPr>
          <w:rFonts w:ascii="Palatino Linotype" w:hAnsi="Palatino Linotype" w:cs="Arial"/>
          <w:b/>
          <w:sz w:val="24"/>
          <w:szCs w:val="24"/>
        </w:rPr>
        <w:t>xxxx</w:t>
      </w:r>
      <w:proofErr w:type="spellEnd"/>
      <w:proofErr w:type="gramEnd"/>
      <w:r w:rsidR="00CB1F87">
        <w:rPr>
          <w:rFonts w:ascii="Palatino Linotype" w:hAnsi="Palatino Linotype" w:cs="Arial"/>
          <w:b/>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D310C4">
        <w:rPr>
          <w:rFonts w:ascii="Palatino Linotype" w:hAnsi="Palatino Linotype"/>
          <w:sz w:val="24"/>
          <w:szCs w:val="24"/>
        </w:rPr>
        <w:t>l</w:t>
      </w:r>
      <w:r w:rsidR="006110C1" w:rsidRPr="0022281E">
        <w:rPr>
          <w:rFonts w:ascii="Palatino Linotype" w:hAnsi="Palatino Linotype"/>
          <w:sz w:val="24"/>
          <w:szCs w:val="24"/>
        </w:rPr>
        <w:t xml:space="preserve"> </w:t>
      </w:r>
      <w:r w:rsidR="000B01FC">
        <w:rPr>
          <w:rFonts w:ascii="Palatino Linotype" w:hAnsi="Palatino Linotype"/>
          <w:b/>
          <w:sz w:val="24"/>
          <w:szCs w:val="24"/>
        </w:rPr>
        <w:t xml:space="preserve">Ayuntamiento de </w:t>
      </w:r>
      <w:proofErr w:type="spellStart"/>
      <w:r w:rsidR="00B76728">
        <w:rPr>
          <w:rFonts w:ascii="Palatino Linotype" w:hAnsi="Palatino Linotype"/>
          <w:b/>
          <w:sz w:val="24"/>
          <w:szCs w:val="24"/>
        </w:rPr>
        <w:t>Zumpahuacán</w:t>
      </w:r>
      <w:proofErr w:type="spellEnd"/>
      <w:r w:rsidRPr="00BD7B15">
        <w:rPr>
          <w:rFonts w:ascii="Palatino Linotype" w:hAnsi="Palatino Linotype"/>
          <w:b/>
          <w:sz w:val="24"/>
          <w:szCs w:val="24"/>
        </w:rPr>
        <w:t xml:space="preserve">, </w:t>
      </w:r>
      <w:r w:rsidRPr="00216B8D">
        <w:rPr>
          <w:rFonts w:ascii="Palatino Linotype" w:hAnsi="Palatino Linotype"/>
          <w:sz w:val="24"/>
          <w:szCs w:val="24"/>
        </w:rPr>
        <w:t>en lo subsecuente</w:t>
      </w:r>
      <w:r w:rsidR="00DD2D53" w:rsidRPr="0022281E">
        <w:rPr>
          <w:rFonts w:ascii="Palatino Linotype" w:hAnsi="Palatino Linotype"/>
          <w:sz w:val="24"/>
          <w:szCs w:val="24"/>
        </w:rPr>
        <w:t xml:space="preserve"> e</w:t>
      </w:r>
      <w:r w:rsidRPr="0022281E">
        <w:rPr>
          <w:rFonts w:ascii="Palatino Linotype" w:hAnsi="Palatino Linotype"/>
          <w:sz w:val="24"/>
          <w:szCs w:val="24"/>
        </w:rPr>
        <w:t xml:space="preserve">l Sujeto Obligado, </w:t>
      </w:r>
      <w:r w:rsidRPr="00C35F18">
        <w:rPr>
          <w:rFonts w:ascii="Palatino Linotype" w:hAnsi="Palatino Linotype"/>
          <w:sz w:val="24"/>
          <w:szCs w:val="24"/>
        </w:rPr>
        <w:t>se procede a dictar la presente resolución.</w:t>
      </w:r>
    </w:p>
    <w:p w:rsidR="00A94B95" w:rsidRDefault="00A94B95" w:rsidP="00525BC2">
      <w:pPr>
        <w:spacing w:after="120" w:line="256" w:lineRule="auto"/>
        <w:ind w:right="72"/>
        <w:jc w:val="both"/>
        <w:rPr>
          <w:rFonts w:ascii="Palatino Linotype" w:hAnsi="Palatino Linotype"/>
          <w:b/>
          <w:sz w:val="28"/>
          <w:szCs w:val="28"/>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B76728">
        <w:rPr>
          <w:rFonts w:ascii="Palatino Linotype" w:hAnsi="Palatino Linotype"/>
          <w:sz w:val="24"/>
          <w:szCs w:val="24"/>
        </w:rPr>
        <w:t>diecinueve</w:t>
      </w:r>
      <w:r w:rsidR="00BD7B15">
        <w:rPr>
          <w:rFonts w:ascii="Palatino Linotype" w:hAnsi="Palatino Linotype"/>
          <w:sz w:val="24"/>
          <w:szCs w:val="24"/>
        </w:rPr>
        <w:t xml:space="preserve"> </w:t>
      </w:r>
      <w:r w:rsidR="003938B0">
        <w:rPr>
          <w:rFonts w:ascii="Palatino Linotype" w:hAnsi="Palatino Linotype"/>
          <w:sz w:val="24"/>
          <w:szCs w:val="24"/>
        </w:rPr>
        <w:t xml:space="preserve">de </w:t>
      </w:r>
      <w:r w:rsidR="007D3CC1">
        <w:rPr>
          <w:rFonts w:ascii="Palatino Linotype" w:hAnsi="Palatino Linotype"/>
          <w:sz w:val="24"/>
          <w:szCs w:val="24"/>
        </w:rPr>
        <w:t>noviembre</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w:t>
      </w:r>
      <w:r w:rsidR="00BD7B15">
        <w:rPr>
          <w:rFonts w:ascii="Palatino Linotype" w:hAnsi="Palatino Linotype"/>
          <w:sz w:val="24"/>
          <w:szCs w:val="24"/>
        </w:rPr>
        <w:t>es</w:t>
      </w:r>
      <w:r w:rsidRPr="00C35F18">
        <w:rPr>
          <w:rFonts w:ascii="Palatino Linotype" w:hAnsi="Palatino Linotype"/>
          <w:sz w:val="24"/>
          <w:szCs w:val="24"/>
        </w:rPr>
        <w:t xml:space="preserve"> de acceso a la información pública, registrada</w:t>
      </w:r>
      <w:r w:rsidR="00BD7B15">
        <w:rPr>
          <w:rFonts w:ascii="Palatino Linotype" w:hAnsi="Palatino Linotype"/>
          <w:sz w:val="24"/>
          <w:szCs w:val="24"/>
        </w:rPr>
        <w:t>s</w:t>
      </w:r>
      <w:r w:rsidRPr="00C35F18">
        <w:rPr>
          <w:rFonts w:ascii="Palatino Linotype" w:hAnsi="Palatino Linotype"/>
          <w:sz w:val="24"/>
          <w:szCs w:val="24"/>
        </w:rPr>
        <w:t xml:space="preserve"> bajo </w:t>
      </w:r>
      <w:r w:rsidR="00D544D0">
        <w:rPr>
          <w:rFonts w:ascii="Palatino Linotype" w:hAnsi="Palatino Linotype"/>
          <w:sz w:val="24"/>
          <w:szCs w:val="24"/>
        </w:rPr>
        <w:t>e</w:t>
      </w:r>
      <w:r w:rsidR="00BD7B15">
        <w:rPr>
          <w:rFonts w:ascii="Palatino Linotype" w:hAnsi="Palatino Linotype"/>
          <w:sz w:val="24"/>
          <w:szCs w:val="24"/>
        </w:rPr>
        <w:t>l</w:t>
      </w:r>
      <w:r w:rsidRPr="00C35F18">
        <w:rPr>
          <w:rFonts w:ascii="Palatino Linotype" w:hAnsi="Palatino Linotype"/>
          <w:sz w:val="24"/>
          <w:szCs w:val="24"/>
        </w:rPr>
        <w:t xml:space="preserve"> número de </w:t>
      </w:r>
      <w:r w:rsidRPr="007D3CC1">
        <w:rPr>
          <w:rFonts w:ascii="Palatino Linotype" w:hAnsi="Palatino Linotype"/>
          <w:sz w:val="24"/>
          <w:szCs w:val="24"/>
        </w:rPr>
        <w:t>expediente</w:t>
      </w:r>
      <w:r w:rsidR="007D3CC1" w:rsidRPr="00B76728">
        <w:rPr>
          <w:rFonts w:ascii="Palatino Linotype" w:hAnsi="Palatino Linotype"/>
          <w:sz w:val="24"/>
          <w:szCs w:val="24"/>
        </w:rPr>
        <w:t xml:space="preserve"> </w:t>
      </w:r>
      <w:r w:rsidR="00B76728" w:rsidRPr="00B76728">
        <w:rPr>
          <w:rFonts w:ascii="Palatino Linotype" w:hAnsi="Palatino Linotype"/>
          <w:b/>
          <w:sz w:val="24"/>
          <w:szCs w:val="24"/>
        </w:rPr>
        <w:t>00065/ZUMPAHUA/IP/2019</w:t>
      </w:r>
      <w:r w:rsidRPr="00BD7B15">
        <w:rPr>
          <w:rFonts w:ascii="Palatino Linotype" w:hAnsi="Palatino Linotype"/>
          <w:sz w:val="24"/>
          <w:szCs w:val="24"/>
        </w:rPr>
        <w:t xml:space="preserve">, </w:t>
      </w:r>
      <w:r w:rsidRPr="00C35F18">
        <w:rPr>
          <w:rFonts w:ascii="Palatino Linotype" w:hAnsi="Palatino Linotype"/>
          <w:sz w:val="24"/>
          <w:szCs w:val="24"/>
        </w:rPr>
        <w:t xml:space="preserve">mediante la cual solicitó </w:t>
      </w:r>
      <w:r w:rsidR="00063E6B">
        <w:rPr>
          <w:rFonts w:ascii="Palatino Linotype" w:hAnsi="Palatino Linotype"/>
          <w:sz w:val="24"/>
          <w:szCs w:val="24"/>
        </w:rPr>
        <w:t xml:space="preserve">la </w:t>
      </w:r>
      <w:r w:rsidRPr="00C35F18">
        <w:rPr>
          <w:rFonts w:ascii="Palatino Linotype" w:hAnsi="Palatino Linotype"/>
          <w:sz w:val="24"/>
          <w:szCs w:val="24"/>
        </w:rPr>
        <w:t>siguiente</w:t>
      </w:r>
      <w:r w:rsidR="00963E20">
        <w:rPr>
          <w:rFonts w:ascii="Palatino Linotype" w:hAnsi="Palatino Linotype"/>
          <w:sz w:val="24"/>
          <w:szCs w:val="24"/>
        </w:rPr>
        <w:t xml:space="preserve"> información</w:t>
      </w:r>
      <w:r w:rsidRPr="00C35F18">
        <w:rPr>
          <w:rFonts w:ascii="Palatino Linotype" w:hAnsi="Palatino Linotype"/>
          <w:sz w:val="24"/>
          <w:szCs w:val="24"/>
        </w:rPr>
        <w:t>:</w:t>
      </w:r>
    </w:p>
    <w:p w:rsidR="00C35F18" w:rsidRDefault="00C35F18" w:rsidP="0014447C">
      <w:pPr>
        <w:pStyle w:val="Sinespaciado"/>
        <w:spacing w:line="360" w:lineRule="auto"/>
        <w:jc w:val="both"/>
        <w:rPr>
          <w:rFonts w:ascii="Palatino Linotype" w:hAnsi="Palatino Linotype"/>
          <w:sz w:val="24"/>
          <w:szCs w:val="24"/>
        </w:rPr>
      </w:pPr>
    </w:p>
    <w:p w:rsidR="006D38BF" w:rsidRPr="00F72A70" w:rsidRDefault="006D38BF" w:rsidP="00F72A70">
      <w:pPr>
        <w:pStyle w:val="Sinespaciado"/>
        <w:spacing w:line="360" w:lineRule="auto"/>
        <w:ind w:left="567" w:right="567"/>
        <w:jc w:val="both"/>
        <w:rPr>
          <w:rFonts w:ascii="Palatino Linotype" w:hAnsi="Palatino Linotype"/>
          <w:i/>
          <w:sz w:val="24"/>
          <w:szCs w:val="24"/>
        </w:rPr>
      </w:pPr>
      <w:r w:rsidRPr="00F72A70">
        <w:rPr>
          <w:rFonts w:ascii="Palatino Linotype" w:hAnsi="Palatino Linotype"/>
          <w:i/>
          <w:sz w:val="24"/>
          <w:szCs w:val="24"/>
        </w:rPr>
        <w:t>“</w:t>
      </w:r>
      <w:r w:rsidR="00B76728" w:rsidRPr="00B76728">
        <w:rPr>
          <w:rFonts w:ascii="Palatino Linotype" w:hAnsi="Palatino Linotype"/>
          <w:i/>
          <w:sz w:val="24"/>
          <w:szCs w:val="24"/>
        </w:rPr>
        <w:t>Solicito los recibos de nómina del personal de la Tesorería de la segunda quincena de enero de 2019</w:t>
      </w:r>
      <w:r w:rsidR="00D544D0" w:rsidRPr="00D544D0">
        <w:rPr>
          <w:rFonts w:ascii="Palatino Linotype" w:hAnsi="Palatino Linotype"/>
          <w:i/>
          <w:sz w:val="24"/>
          <w:szCs w:val="24"/>
        </w:rPr>
        <w:t>.</w:t>
      </w:r>
      <w:r w:rsidRPr="00F72A70">
        <w:rPr>
          <w:rFonts w:ascii="Palatino Linotype" w:hAnsi="Palatino Linotype"/>
          <w:i/>
          <w:sz w:val="24"/>
          <w:szCs w:val="24"/>
        </w:rPr>
        <w:t>” (</w:t>
      </w:r>
      <w:proofErr w:type="gramStart"/>
      <w:r w:rsidRPr="00F72A70">
        <w:rPr>
          <w:rFonts w:ascii="Palatino Linotype" w:hAnsi="Palatino Linotype"/>
          <w:i/>
          <w:sz w:val="24"/>
          <w:szCs w:val="24"/>
        </w:rPr>
        <w:t>sic</w:t>
      </w:r>
      <w:proofErr w:type="gramEnd"/>
      <w:r w:rsidRPr="00F72A70">
        <w:rPr>
          <w:rFonts w:ascii="Palatino Linotype" w:hAnsi="Palatino Linotype"/>
          <w:i/>
          <w:sz w:val="24"/>
          <w:szCs w:val="24"/>
        </w:rPr>
        <w:t>)</w:t>
      </w:r>
    </w:p>
    <w:p w:rsidR="006D38BF" w:rsidRPr="006D38BF" w:rsidRDefault="006D38BF" w:rsidP="006D38BF">
      <w:pPr>
        <w:pStyle w:val="Sinespaciado"/>
        <w:spacing w:line="360" w:lineRule="auto"/>
        <w:ind w:left="567" w:right="567"/>
        <w:jc w:val="both"/>
        <w:rPr>
          <w:rFonts w:ascii="Palatino Linotype" w:hAnsi="Palatino Linotype"/>
          <w:i/>
          <w:sz w:val="24"/>
          <w:szCs w:val="24"/>
        </w:rPr>
      </w:pPr>
    </w:p>
    <w:p w:rsidR="007E2E80" w:rsidRPr="00A1698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A16988">
        <w:rPr>
          <w:rFonts w:ascii="Palatino Linotype" w:eastAsia="Times New Roman" w:hAnsi="Palatino Linotype" w:cs="Times New Roman"/>
          <w:sz w:val="24"/>
          <w:szCs w:val="24"/>
          <w:lang w:val="es-ES_tradnl" w:eastAsia="es-ES"/>
        </w:rPr>
        <w:t xml:space="preserve">Modalidad de entrega: </w:t>
      </w:r>
      <w:r w:rsidRPr="00A16988">
        <w:rPr>
          <w:rFonts w:ascii="Palatino Linotype" w:eastAsia="Times New Roman" w:hAnsi="Palatino Linotype" w:cs="Times New Roman"/>
          <w:b/>
          <w:sz w:val="24"/>
          <w:szCs w:val="24"/>
          <w:lang w:val="es-ES_tradnl" w:eastAsia="es-ES"/>
        </w:rPr>
        <w:t>A través del SAIMEX.</w:t>
      </w:r>
    </w:p>
    <w:p w:rsidR="00516BA8" w:rsidRPr="00A16988" w:rsidRDefault="00516BA8"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A16988" w:rsidRDefault="007E2E80" w:rsidP="004737E6">
      <w:pPr>
        <w:pStyle w:val="Sinespaciado"/>
        <w:spacing w:line="360" w:lineRule="auto"/>
        <w:jc w:val="both"/>
        <w:rPr>
          <w:rFonts w:ascii="Palatino Linotype" w:hAnsi="Palatino Linotype"/>
          <w:b/>
          <w:sz w:val="26"/>
          <w:szCs w:val="26"/>
        </w:rPr>
      </w:pPr>
      <w:r w:rsidRPr="00A16988">
        <w:rPr>
          <w:rFonts w:ascii="Palatino Linotype" w:hAnsi="Palatino Linotype"/>
          <w:b/>
          <w:sz w:val="26"/>
          <w:szCs w:val="26"/>
        </w:rPr>
        <w:lastRenderedPageBreak/>
        <w:t xml:space="preserve">SEGUNDO. </w:t>
      </w:r>
      <w:r w:rsidR="004737E6" w:rsidRPr="00A16988">
        <w:rPr>
          <w:rFonts w:ascii="Palatino Linotype" w:hAnsi="Palatino Linotype"/>
          <w:b/>
          <w:sz w:val="26"/>
          <w:szCs w:val="26"/>
        </w:rPr>
        <w:t>De la</w:t>
      </w:r>
      <w:r w:rsidR="006D38BF" w:rsidRPr="00A16988">
        <w:rPr>
          <w:rFonts w:ascii="Palatino Linotype" w:hAnsi="Palatino Linotype"/>
          <w:b/>
          <w:sz w:val="26"/>
          <w:szCs w:val="26"/>
        </w:rPr>
        <w:t>s</w:t>
      </w:r>
      <w:r w:rsidR="004737E6" w:rsidRPr="00A16988">
        <w:rPr>
          <w:rFonts w:ascii="Palatino Linotype" w:hAnsi="Palatino Linotype"/>
          <w:b/>
          <w:sz w:val="26"/>
          <w:szCs w:val="26"/>
        </w:rPr>
        <w:t xml:space="preserve"> respuesta</w:t>
      </w:r>
      <w:r w:rsidR="006D38BF" w:rsidRPr="00A16988">
        <w:rPr>
          <w:rFonts w:ascii="Palatino Linotype" w:hAnsi="Palatino Linotype"/>
          <w:b/>
          <w:sz w:val="26"/>
          <w:szCs w:val="26"/>
        </w:rPr>
        <w:t>s</w:t>
      </w:r>
      <w:r w:rsidR="004737E6" w:rsidRPr="00A16988">
        <w:rPr>
          <w:rFonts w:ascii="Palatino Linotype" w:hAnsi="Palatino Linotype"/>
          <w:b/>
          <w:sz w:val="26"/>
          <w:szCs w:val="26"/>
        </w:rPr>
        <w:t xml:space="preserve"> del Sujeto Obligado.</w:t>
      </w:r>
    </w:p>
    <w:p w:rsidR="00A16988" w:rsidRDefault="004737E6" w:rsidP="00D017F5">
      <w:pPr>
        <w:pStyle w:val="Sinespaciado"/>
        <w:spacing w:line="360" w:lineRule="auto"/>
        <w:jc w:val="both"/>
        <w:rPr>
          <w:rFonts w:ascii="Palatino Linotype" w:hAnsi="Palatino Linotype"/>
          <w:sz w:val="24"/>
        </w:rPr>
      </w:pPr>
      <w:r w:rsidRPr="00A16988">
        <w:rPr>
          <w:rFonts w:ascii="Palatino Linotype" w:hAnsi="Palatino Linotype"/>
          <w:sz w:val="24"/>
        </w:rPr>
        <w:t xml:space="preserve">De las constancias que obran en </w:t>
      </w:r>
      <w:r w:rsidR="00A16988">
        <w:rPr>
          <w:rFonts w:ascii="Palatino Linotype" w:hAnsi="Palatino Linotype"/>
          <w:sz w:val="24"/>
        </w:rPr>
        <w:t>e</w:t>
      </w:r>
      <w:r w:rsidR="006D38BF" w:rsidRPr="00A16988">
        <w:rPr>
          <w:rFonts w:ascii="Palatino Linotype" w:hAnsi="Palatino Linotype"/>
          <w:sz w:val="24"/>
        </w:rPr>
        <w:t>l</w:t>
      </w:r>
      <w:r w:rsidRPr="00A16988">
        <w:rPr>
          <w:rFonts w:ascii="Palatino Linotype" w:hAnsi="Palatino Linotype"/>
          <w:sz w:val="24"/>
        </w:rPr>
        <w:t xml:space="preserve"> expediente electrónico, se observa que el Sujeto Obligado </w:t>
      </w:r>
      <w:r w:rsidR="007E2E80" w:rsidRPr="00A16988">
        <w:rPr>
          <w:rFonts w:ascii="Palatino Linotype" w:hAnsi="Palatino Linotype"/>
          <w:sz w:val="24"/>
        </w:rPr>
        <w:t>dio respuesta a la solicitud</w:t>
      </w:r>
      <w:r w:rsidR="007E2E80" w:rsidRPr="00C35F18">
        <w:rPr>
          <w:rFonts w:ascii="Palatino Linotype" w:hAnsi="Palatino Linotype"/>
          <w:sz w:val="24"/>
        </w:rPr>
        <w:t xml:space="preserve"> de información en fecha </w:t>
      </w:r>
      <w:r w:rsidR="00B76728">
        <w:rPr>
          <w:rFonts w:ascii="Palatino Linotype" w:hAnsi="Palatino Linotype"/>
          <w:b/>
          <w:sz w:val="24"/>
        </w:rPr>
        <w:t>seis</w:t>
      </w:r>
      <w:r w:rsidR="001E40B4" w:rsidRPr="00A16988">
        <w:rPr>
          <w:rFonts w:ascii="Palatino Linotype" w:hAnsi="Palatino Linotype"/>
          <w:b/>
          <w:sz w:val="24"/>
        </w:rPr>
        <w:t xml:space="preserve"> de </w:t>
      </w:r>
      <w:r w:rsidR="00F72A70">
        <w:rPr>
          <w:rFonts w:ascii="Palatino Linotype" w:hAnsi="Palatino Linotype"/>
          <w:b/>
          <w:sz w:val="24"/>
        </w:rPr>
        <w:t>diciembre</w:t>
      </w:r>
      <w:r w:rsidRPr="00A16988">
        <w:rPr>
          <w:rFonts w:ascii="Palatino Linotype" w:hAnsi="Palatino Linotype"/>
          <w:b/>
          <w:sz w:val="24"/>
        </w:rPr>
        <w:t xml:space="preserve"> de dos mil diecinueve</w:t>
      </w:r>
      <w:r w:rsidR="007E2E80" w:rsidRPr="005F58B1">
        <w:rPr>
          <w:rFonts w:ascii="Palatino Linotype" w:hAnsi="Palatino Linotype"/>
          <w:sz w:val="24"/>
        </w:rPr>
        <w:t xml:space="preserve">, </w:t>
      </w:r>
      <w:r w:rsidR="008C0E72" w:rsidRPr="005F58B1">
        <w:rPr>
          <w:rFonts w:ascii="Palatino Linotype" w:hAnsi="Palatino Linotype"/>
          <w:sz w:val="24"/>
        </w:rPr>
        <w:t>manifestando</w:t>
      </w:r>
      <w:r w:rsidR="00A16988">
        <w:rPr>
          <w:rFonts w:ascii="Palatino Linotype" w:hAnsi="Palatino Linotype"/>
          <w:sz w:val="24"/>
        </w:rPr>
        <w:t xml:space="preserve"> lo siguiente:</w:t>
      </w:r>
    </w:p>
    <w:p w:rsidR="00A16988" w:rsidRDefault="00A16988" w:rsidP="00D017F5">
      <w:pPr>
        <w:pStyle w:val="Sinespaciado"/>
        <w:spacing w:line="360" w:lineRule="auto"/>
        <w:jc w:val="both"/>
        <w:rPr>
          <w:rFonts w:ascii="Palatino Linotype" w:hAnsi="Palatino Linotype"/>
          <w:sz w:val="24"/>
        </w:rPr>
      </w:pPr>
    </w:p>
    <w:p w:rsidR="00F72A70" w:rsidRPr="00F72A70" w:rsidRDefault="00A16988" w:rsidP="00A16988">
      <w:pPr>
        <w:pStyle w:val="Sinespaciado"/>
        <w:spacing w:line="360" w:lineRule="auto"/>
        <w:ind w:left="567" w:right="567"/>
        <w:jc w:val="both"/>
        <w:rPr>
          <w:rFonts w:ascii="Palatino Linotype" w:hAnsi="Palatino Linotype"/>
          <w:i/>
          <w:sz w:val="24"/>
          <w:szCs w:val="24"/>
        </w:rPr>
      </w:pPr>
      <w:r>
        <w:rPr>
          <w:rFonts w:ascii="Palatino Linotype" w:hAnsi="Palatino Linotype"/>
          <w:i/>
          <w:sz w:val="24"/>
          <w:szCs w:val="24"/>
        </w:rPr>
        <w:t>“</w:t>
      </w:r>
      <w:r w:rsidR="00B76728">
        <w:rPr>
          <w:rFonts w:ascii="Palatino Linotype" w:hAnsi="Palatino Linotype"/>
          <w:i/>
          <w:sz w:val="24"/>
          <w:szCs w:val="24"/>
        </w:rPr>
        <w:t>E</w:t>
      </w:r>
      <w:r w:rsidR="00B76728" w:rsidRPr="00B76728">
        <w:rPr>
          <w:rFonts w:ascii="Palatino Linotype" w:hAnsi="Palatino Linotype"/>
          <w:i/>
          <w:sz w:val="24"/>
          <w:szCs w:val="24"/>
        </w:rPr>
        <w:t>n atención a su solicitud, me permito adjuntar la información requerida, así mismo le comento que la información es en general, ya que las solicitudes están en serie de folio 00060 en adelante y algunas repetidas, para poder clasificarla me demoraría mucho tiempo y no se cumpliría en el tiempo que me marca la plataforma</w:t>
      </w:r>
      <w:r w:rsidR="00D544D0" w:rsidRPr="00D544D0">
        <w:rPr>
          <w:rFonts w:ascii="Palatino Linotype" w:hAnsi="Palatino Linotype"/>
          <w:i/>
          <w:sz w:val="24"/>
          <w:szCs w:val="24"/>
        </w:rPr>
        <w:t>:</w:t>
      </w:r>
    </w:p>
    <w:p w:rsidR="00D544D0" w:rsidRDefault="00D544D0" w:rsidP="00D017F5">
      <w:pPr>
        <w:pStyle w:val="Sinespaciado"/>
        <w:spacing w:line="360" w:lineRule="auto"/>
        <w:jc w:val="both"/>
        <w:rPr>
          <w:rFonts w:ascii="Palatino Linotype" w:hAnsi="Palatino Linotype"/>
          <w:sz w:val="24"/>
        </w:rPr>
      </w:pPr>
    </w:p>
    <w:p w:rsidR="00B76728" w:rsidRDefault="00B76728" w:rsidP="00D017F5">
      <w:pPr>
        <w:pStyle w:val="Sinespaciado"/>
        <w:spacing w:line="360" w:lineRule="auto"/>
        <w:jc w:val="both"/>
        <w:rPr>
          <w:rFonts w:ascii="Palatino Linotype" w:hAnsi="Palatino Linotype"/>
          <w:sz w:val="24"/>
        </w:rPr>
      </w:pPr>
      <w:r>
        <w:rPr>
          <w:rFonts w:ascii="Palatino Linotype" w:hAnsi="Palatino Linotype"/>
          <w:sz w:val="24"/>
        </w:rPr>
        <w:t xml:space="preserve">Adjuntando para tal efecto </w:t>
      </w:r>
      <w:r w:rsidR="00122DC2">
        <w:rPr>
          <w:rFonts w:ascii="Palatino Linotype" w:hAnsi="Palatino Linotype"/>
          <w:sz w:val="24"/>
        </w:rPr>
        <w:t>el archivo electrónico en PDF, denominado: “</w:t>
      </w:r>
      <w:proofErr w:type="spellStart"/>
      <w:r w:rsidR="00122DC2" w:rsidRPr="00122DC2">
        <w:rPr>
          <w:rFonts w:ascii="Palatino Linotype" w:hAnsi="Palatino Linotype"/>
          <w:sz w:val="24"/>
        </w:rPr>
        <w:t>Remuineraciones</w:t>
      </w:r>
      <w:proofErr w:type="spellEnd"/>
      <w:r w:rsidR="00122DC2" w:rsidRPr="00122DC2">
        <w:rPr>
          <w:rFonts w:ascii="Palatino Linotype" w:hAnsi="Palatino Linotype"/>
          <w:sz w:val="24"/>
        </w:rPr>
        <w:t xml:space="preserve"> del Personal del H. Ayuntamiento </w:t>
      </w:r>
      <w:proofErr w:type="spellStart"/>
      <w:r w:rsidR="00122DC2" w:rsidRPr="00122DC2">
        <w:rPr>
          <w:rFonts w:ascii="Palatino Linotype" w:hAnsi="Palatino Linotype"/>
          <w:sz w:val="24"/>
        </w:rPr>
        <w:t>Zumpahuacán</w:t>
      </w:r>
      <w:proofErr w:type="spellEnd"/>
      <w:r w:rsidR="00122DC2" w:rsidRPr="00122DC2">
        <w:rPr>
          <w:rFonts w:ascii="Palatino Linotype" w:hAnsi="Palatino Linotype"/>
          <w:sz w:val="24"/>
        </w:rPr>
        <w:t xml:space="preserve"> 2019.rar</w:t>
      </w:r>
      <w:r w:rsidR="00122DC2">
        <w:rPr>
          <w:rFonts w:ascii="Palatino Linotype" w:hAnsi="Palatino Linotype"/>
          <w:sz w:val="24"/>
        </w:rPr>
        <w:t>”, el cual será analizado en la parte considerativa de la presente resolución.</w:t>
      </w:r>
    </w:p>
    <w:p w:rsidR="00B76728" w:rsidRDefault="00B76728" w:rsidP="00D017F5">
      <w:pPr>
        <w:pStyle w:val="Sinespaciado"/>
        <w:spacing w:line="360" w:lineRule="auto"/>
        <w:jc w:val="both"/>
        <w:rPr>
          <w:rFonts w:ascii="Palatino Linotype" w:hAnsi="Palatino Linotype"/>
          <w:sz w:val="24"/>
        </w:rPr>
      </w:pPr>
    </w:p>
    <w:p w:rsidR="007E2E80" w:rsidRPr="005E6B88" w:rsidRDefault="00D85C97" w:rsidP="0014447C">
      <w:pPr>
        <w:pStyle w:val="Sinespaciado"/>
        <w:spacing w:line="360" w:lineRule="auto"/>
        <w:jc w:val="both"/>
        <w:rPr>
          <w:rFonts w:ascii="Palatino Linotype" w:hAnsi="Palatino Linotype"/>
          <w:b/>
          <w:sz w:val="26"/>
          <w:szCs w:val="26"/>
        </w:rPr>
      </w:pPr>
      <w:r w:rsidRPr="005E6B88">
        <w:rPr>
          <w:rFonts w:ascii="Palatino Linotype" w:hAnsi="Palatino Linotype"/>
          <w:b/>
          <w:sz w:val="26"/>
          <w:szCs w:val="26"/>
        </w:rPr>
        <w:t>TERCERO</w:t>
      </w:r>
      <w:r w:rsidR="007E2E80" w:rsidRPr="005E6B88">
        <w:rPr>
          <w:rFonts w:ascii="Palatino Linotype" w:hAnsi="Palatino Linotype"/>
          <w:b/>
          <w:sz w:val="26"/>
          <w:szCs w:val="26"/>
        </w:rPr>
        <w:t>. Del recurso de revisión.</w:t>
      </w:r>
    </w:p>
    <w:p w:rsidR="00065879" w:rsidRDefault="007E2E80" w:rsidP="00227096">
      <w:pPr>
        <w:pStyle w:val="Sinespaciado"/>
        <w:spacing w:line="360" w:lineRule="auto"/>
        <w:jc w:val="both"/>
        <w:rPr>
          <w:rFonts w:ascii="Palatino Linotype" w:hAnsi="Palatino Linotype"/>
          <w:sz w:val="24"/>
          <w:szCs w:val="24"/>
        </w:rPr>
      </w:pPr>
      <w:r w:rsidRPr="005E6B88">
        <w:rPr>
          <w:rFonts w:ascii="Palatino Linotype" w:hAnsi="Palatino Linotype"/>
          <w:sz w:val="24"/>
          <w:szCs w:val="24"/>
        </w:rPr>
        <w:t>Inconforme c</w:t>
      </w:r>
      <w:r w:rsidR="00D04234" w:rsidRPr="005E6B88">
        <w:rPr>
          <w:rFonts w:ascii="Palatino Linotype" w:hAnsi="Palatino Linotype"/>
          <w:sz w:val="24"/>
          <w:szCs w:val="24"/>
        </w:rPr>
        <w:t>on la respuesta emitida por el Sujeto O</w:t>
      </w:r>
      <w:r w:rsidRPr="005E6B88">
        <w:rPr>
          <w:rFonts w:ascii="Palatino Linotype" w:hAnsi="Palatino Linotype"/>
          <w:sz w:val="24"/>
          <w:szCs w:val="24"/>
        </w:rPr>
        <w:t xml:space="preserve">bligado, </w:t>
      </w:r>
      <w:r w:rsidR="00A4214D" w:rsidRPr="005E6B88">
        <w:rPr>
          <w:rFonts w:ascii="Palatino Linotype" w:hAnsi="Palatino Linotype"/>
          <w:sz w:val="24"/>
          <w:szCs w:val="24"/>
        </w:rPr>
        <w:t>el</w:t>
      </w:r>
      <w:r w:rsidRPr="005E6B88">
        <w:rPr>
          <w:rFonts w:ascii="Palatino Linotype" w:hAnsi="Palatino Linotype"/>
          <w:sz w:val="24"/>
          <w:szCs w:val="24"/>
        </w:rPr>
        <w:t xml:space="preserve"> Recurrente interpuso </w:t>
      </w:r>
      <w:r w:rsidR="005E6B88" w:rsidRPr="005E6B88">
        <w:rPr>
          <w:rFonts w:ascii="Palatino Linotype" w:hAnsi="Palatino Linotype"/>
          <w:sz w:val="24"/>
          <w:szCs w:val="24"/>
        </w:rPr>
        <w:t>e</w:t>
      </w:r>
      <w:r w:rsidR="00CC2A3A" w:rsidRPr="005E6B88">
        <w:rPr>
          <w:rFonts w:ascii="Palatino Linotype" w:hAnsi="Palatino Linotype"/>
          <w:sz w:val="24"/>
          <w:szCs w:val="24"/>
        </w:rPr>
        <w:t>l</w:t>
      </w:r>
      <w:r w:rsidRPr="005E6B88">
        <w:rPr>
          <w:rFonts w:ascii="Palatino Linotype" w:hAnsi="Palatino Linotype"/>
          <w:sz w:val="24"/>
          <w:szCs w:val="24"/>
        </w:rPr>
        <w:t xml:space="preserve"> </w:t>
      </w:r>
      <w:r w:rsidR="00D04234" w:rsidRPr="005E6B88">
        <w:rPr>
          <w:rFonts w:ascii="Palatino Linotype" w:hAnsi="Palatino Linotype"/>
          <w:sz w:val="24"/>
          <w:szCs w:val="24"/>
        </w:rPr>
        <w:t xml:space="preserve">presente </w:t>
      </w:r>
      <w:r w:rsidRPr="005E6B88">
        <w:rPr>
          <w:rFonts w:ascii="Palatino Linotype" w:hAnsi="Palatino Linotype"/>
          <w:sz w:val="24"/>
          <w:szCs w:val="24"/>
        </w:rPr>
        <w:t>recurso</w:t>
      </w:r>
      <w:r w:rsidRPr="00D04234">
        <w:rPr>
          <w:rFonts w:ascii="Palatino Linotype" w:hAnsi="Palatino Linotype"/>
          <w:sz w:val="24"/>
          <w:szCs w:val="24"/>
        </w:rPr>
        <w:t xml:space="preserve"> de revisión, en fecha </w:t>
      </w:r>
      <w:r w:rsidR="00F72A70">
        <w:rPr>
          <w:rFonts w:ascii="Palatino Linotype" w:hAnsi="Palatino Linotype"/>
          <w:b/>
          <w:sz w:val="24"/>
          <w:szCs w:val="24"/>
        </w:rPr>
        <w:t>die</w:t>
      </w:r>
      <w:r w:rsidR="001D1285">
        <w:rPr>
          <w:rFonts w:ascii="Palatino Linotype" w:hAnsi="Palatino Linotype"/>
          <w:b/>
          <w:sz w:val="24"/>
          <w:szCs w:val="24"/>
        </w:rPr>
        <w:t>ciocho</w:t>
      </w:r>
      <w:r w:rsidR="00F72A70">
        <w:rPr>
          <w:rFonts w:ascii="Palatino Linotype" w:hAnsi="Palatino Linotype"/>
          <w:b/>
          <w:sz w:val="24"/>
          <w:szCs w:val="24"/>
        </w:rPr>
        <w:t xml:space="preserve"> </w:t>
      </w:r>
      <w:r w:rsidR="00BA6922" w:rsidRPr="00CC2A3A">
        <w:rPr>
          <w:rFonts w:ascii="Palatino Linotype" w:hAnsi="Palatino Linotype"/>
          <w:b/>
          <w:sz w:val="24"/>
          <w:szCs w:val="24"/>
        </w:rPr>
        <w:t xml:space="preserve">de </w:t>
      </w:r>
      <w:r w:rsidR="00F72A70">
        <w:rPr>
          <w:rFonts w:ascii="Palatino Linotype" w:hAnsi="Palatino Linotype"/>
          <w:b/>
          <w:sz w:val="24"/>
          <w:szCs w:val="24"/>
        </w:rPr>
        <w:t>diciembre</w:t>
      </w:r>
      <w:r w:rsidR="0065519D" w:rsidRPr="00CC2A3A">
        <w:rPr>
          <w:rFonts w:ascii="Palatino Linotype" w:hAnsi="Palatino Linotype"/>
          <w:b/>
          <w:sz w:val="24"/>
          <w:szCs w:val="24"/>
        </w:rPr>
        <w:t xml:space="preserve"> de dos mil diecinueve</w:t>
      </w:r>
      <w:r w:rsidRPr="00D04234">
        <w:rPr>
          <w:rFonts w:ascii="Palatino Linotype" w:hAnsi="Palatino Linotype"/>
          <w:sz w:val="24"/>
          <w:szCs w:val="24"/>
        </w:rPr>
        <w:t xml:space="preserve">, en el sistema electrónico con </w:t>
      </w:r>
      <w:r w:rsidR="005E6B88">
        <w:rPr>
          <w:rFonts w:ascii="Palatino Linotype" w:hAnsi="Palatino Linotype"/>
          <w:sz w:val="24"/>
          <w:szCs w:val="24"/>
        </w:rPr>
        <w:t>e</w:t>
      </w:r>
      <w:r w:rsidR="00CC2A3A">
        <w:rPr>
          <w:rFonts w:ascii="Palatino Linotype" w:hAnsi="Palatino Linotype"/>
          <w:sz w:val="24"/>
          <w:szCs w:val="24"/>
        </w:rPr>
        <w:t>l</w:t>
      </w:r>
      <w:r w:rsidRPr="00D04234">
        <w:rPr>
          <w:rFonts w:ascii="Palatino Linotype" w:hAnsi="Palatino Linotype"/>
          <w:sz w:val="24"/>
          <w:szCs w:val="24"/>
        </w:rPr>
        <w:t xml:space="preserve"> expedient</w:t>
      </w:r>
      <w:r w:rsidR="005E6B88">
        <w:rPr>
          <w:rFonts w:ascii="Palatino Linotype" w:hAnsi="Palatino Linotype"/>
          <w:sz w:val="24"/>
          <w:szCs w:val="24"/>
        </w:rPr>
        <w:t>e</w:t>
      </w:r>
      <w:r w:rsidRPr="00D04234">
        <w:rPr>
          <w:rFonts w:ascii="Palatino Linotype" w:hAnsi="Palatino Linotype"/>
          <w:sz w:val="24"/>
          <w:szCs w:val="24"/>
        </w:rPr>
        <w:t xml:space="preserve"> número </w:t>
      </w:r>
      <w:r w:rsidR="00122DC2">
        <w:rPr>
          <w:rFonts w:ascii="Palatino Linotype" w:hAnsi="Palatino Linotype"/>
          <w:b/>
          <w:bCs/>
          <w:sz w:val="24"/>
          <w:szCs w:val="24"/>
          <w:lang w:eastAsia="es-MX"/>
        </w:rPr>
        <w:t>11345</w:t>
      </w:r>
      <w:r w:rsidR="0065519D">
        <w:rPr>
          <w:rFonts w:ascii="Palatino Linotype" w:hAnsi="Palatino Linotype"/>
          <w:b/>
          <w:bCs/>
          <w:sz w:val="24"/>
          <w:szCs w:val="24"/>
          <w:lang w:eastAsia="es-MX"/>
        </w:rPr>
        <w:t>/INFOEM/IP/RR/2019</w:t>
      </w:r>
      <w:r w:rsidR="0060031A">
        <w:rPr>
          <w:rFonts w:ascii="Palatino Linotype" w:hAnsi="Palatino Linotype"/>
          <w:sz w:val="24"/>
          <w:szCs w:val="24"/>
        </w:rPr>
        <w:t xml:space="preserve">, en </w:t>
      </w:r>
      <w:r w:rsidR="005E6B88">
        <w:rPr>
          <w:rFonts w:ascii="Palatino Linotype" w:hAnsi="Palatino Linotype"/>
          <w:sz w:val="24"/>
          <w:szCs w:val="24"/>
        </w:rPr>
        <w:t>e</w:t>
      </w:r>
      <w:r w:rsidR="00065879">
        <w:rPr>
          <w:rFonts w:ascii="Palatino Linotype" w:hAnsi="Palatino Linotype"/>
          <w:sz w:val="24"/>
          <w:szCs w:val="24"/>
        </w:rPr>
        <w:t>l cual realizó la</w:t>
      </w:r>
      <w:r w:rsidR="005E6B88">
        <w:rPr>
          <w:rFonts w:ascii="Palatino Linotype" w:hAnsi="Palatino Linotype"/>
          <w:sz w:val="24"/>
          <w:szCs w:val="24"/>
        </w:rPr>
        <w:t>s</w:t>
      </w:r>
      <w:r w:rsidR="00065879">
        <w:rPr>
          <w:rFonts w:ascii="Palatino Linotype" w:hAnsi="Palatino Linotype"/>
          <w:sz w:val="24"/>
          <w:szCs w:val="24"/>
        </w:rPr>
        <w:t xml:space="preserve"> </w:t>
      </w:r>
      <w:r w:rsidR="005E6B88">
        <w:rPr>
          <w:rFonts w:ascii="Palatino Linotype" w:hAnsi="Palatino Linotype"/>
          <w:sz w:val="24"/>
          <w:szCs w:val="24"/>
        </w:rPr>
        <w:t>siguientes manifestaciones:</w:t>
      </w:r>
    </w:p>
    <w:p w:rsidR="00065879" w:rsidRDefault="00065879" w:rsidP="00227096">
      <w:pPr>
        <w:pStyle w:val="Sinespaciado"/>
        <w:spacing w:line="360" w:lineRule="auto"/>
        <w:jc w:val="both"/>
        <w:rPr>
          <w:rFonts w:ascii="Palatino Linotype" w:hAnsi="Palatino Linotype"/>
          <w:sz w:val="24"/>
          <w:szCs w:val="24"/>
        </w:rPr>
      </w:pPr>
    </w:p>
    <w:p w:rsidR="005E6B88" w:rsidRPr="002E697B" w:rsidRDefault="007E2E80" w:rsidP="004D4AEE">
      <w:pPr>
        <w:pStyle w:val="Sinespaciado"/>
        <w:numPr>
          <w:ilvl w:val="0"/>
          <w:numId w:val="27"/>
        </w:numPr>
        <w:spacing w:line="360" w:lineRule="auto"/>
        <w:ind w:left="284"/>
        <w:jc w:val="both"/>
        <w:rPr>
          <w:rFonts w:ascii="Palatino Linotype" w:hAnsi="Palatino Linotype"/>
          <w:i/>
          <w:sz w:val="24"/>
          <w:szCs w:val="24"/>
        </w:rPr>
      </w:pPr>
      <w:r w:rsidRPr="002F47D7">
        <w:rPr>
          <w:rFonts w:ascii="Palatino Linotype" w:hAnsi="Palatino Linotype" w:cs="Arial"/>
          <w:b/>
          <w:sz w:val="24"/>
          <w:szCs w:val="24"/>
        </w:rPr>
        <w:t>Acto Impugnado:</w:t>
      </w:r>
      <w:r w:rsidR="00227096">
        <w:rPr>
          <w:rFonts w:ascii="Palatino Linotype" w:hAnsi="Palatino Linotype" w:cs="Arial"/>
          <w:b/>
          <w:sz w:val="24"/>
          <w:szCs w:val="24"/>
        </w:rPr>
        <w:t xml:space="preserve"> </w:t>
      </w:r>
    </w:p>
    <w:p w:rsidR="00065879" w:rsidRDefault="00227096" w:rsidP="002E697B">
      <w:pPr>
        <w:pStyle w:val="Sinespaciado"/>
        <w:spacing w:line="360" w:lineRule="auto"/>
        <w:ind w:left="567" w:right="567"/>
        <w:jc w:val="both"/>
        <w:rPr>
          <w:rFonts w:ascii="Palatino Linotype" w:hAnsi="Palatino Linotype"/>
          <w:i/>
          <w:sz w:val="24"/>
          <w:szCs w:val="24"/>
        </w:rPr>
      </w:pPr>
      <w:r w:rsidRPr="00065879">
        <w:rPr>
          <w:rFonts w:ascii="Palatino Linotype" w:hAnsi="Palatino Linotype"/>
          <w:i/>
          <w:sz w:val="24"/>
          <w:szCs w:val="24"/>
        </w:rPr>
        <w:t>“</w:t>
      </w:r>
      <w:r w:rsidR="00122DC2" w:rsidRPr="00122DC2">
        <w:rPr>
          <w:rFonts w:ascii="Palatino Linotype" w:hAnsi="Palatino Linotype"/>
          <w:i/>
          <w:sz w:val="24"/>
          <w:szCs w:val="24"/>
        </w:rPr>
        <w:t xml:space="preserve">La respuesta no </w:t>
      </w:r>
      <w:proofErr w:type="spellStart"/>
      <w:r w:rsidR="00122DC2" w:rsidRPr="00122DC2">
        <w:rPr>
          <w:rFonts w:ascii="Palatino Linotype" w:hAnsi="Palatino Linotype"/>
          <w:i/>
          <w:sz w:val="24"/>
          <w:szCs w:val="24"/>
        </w:rPr>
        <w:t>esta</w:t>
      </w:r>
      <w:proofErr w:type="spellEnd"/>
      <w:r w:rsidR="00122DC2" w:rsidRPr="00122DC2">
        <w:rPr>
          <w:rFonts w:ascii="Palatino Linotype" w:hAnsi="Palatino Linotype"/>
          <w:i/>
          <w:sz w:val="24"/>
          <w:szCs w:val="24"/>
        </w:rPr>
        <w:t xml:space="preserve"> apegada a la Ley de transparencia</w:t>
      </w:r>
      <w:r w:rsidRPr="00065879">
        <w:rPr>
          <w:rFonts w:ascii="Palatino Linotype" w:hAnsi="Palatino Linotype"/>
          <w:i/>
          <w:sz w:val="24"/>
          <w:szCs w:val="24"/>
        </w:rPr>
        <w:t>”</w:t>
      </w:r>
      <w:r w:rsidR="00065879" w:rsidRPr="005E6B88">
        <w:rPr>
          <w:rFonts w:ascii="Palatino Linotype" w:hAnsi="Palatino Linotype"/>
          <w:i/>
          <w:sz w:val="24"/>
          <w:szCs w:val="24"/>
        </w:rPr>
        <w:t>.</w:t>
      </w:r>
    </w:p>
    <w:p w:rsidR="001D1285" w:rsidRPr="005E6B88" w:rsidRDefault="001D1285" w:rsidP="002E697B">
      <w:pPr>
        <w:pStyle w:val="Sinespaciado"/>
        <w:spacing w:line="360" w:lineRule="auto"/>
        <w:ind w:left="567" w:right="567"/>
        <w:jc w:val="both"/>
        <w:rPr>
          <w:rFonts w:ascii="Palatino Linotype" w:hAnsi="Palatino Linotype"/>
          <w:i/>
          <w:sz w:val="24"/>
          <w:szCs w:val="24"/>
        </w:rPr>
      </w:pPr>
    </w:p>
    <w:p w:rsidR="007E2E80" w:rsidRDefault="007E2E80" w:rsidP="004D4AEE">
      <w:pPr>
        <w:pStyle w:val="Sinespaciado"/>
        <w:numPr>
          <w:ilvl w:val="0"/>
          <w:numId w:val="27"/>
        </w:numPr>
        <w:spacing w:line="360" w:lineRule="auto"/>
        <w:ind w:left="284"/>
        <w:jc w:val="both"/>
        <w:rPr>
          <w:rFonts w:ascii="Palatino Linotype" w:hAnsi="Palatino Linotype" w:cs="Arial"/>
          <w:sz w:val="24"/>
          <w:szCs w:val="24"/>
        </w:rPr>
      </w:pPr>
      <w:r w:rsidRPr="002F47D7">
        <w:rPr>
          <w:rFonts w:ascii="Palatino Linotype" w:hAnsi="Palatino Linotype" w:cs="Arial"/>
          <w:b/>
          <w:sz w:val="24"/>
          <w:szCs w:val="24"/>
        </w:rPr>
        <w:lastRenderedPageBreak/>
        <w:t>Razones o Motivos de Inconformidad</w:t>
      </w:r>
      <w:r w:rsidR="002F47D7">
        <w:rPr>
          <w:rFonts w:ascii="Palatino Linotype" w:hAnsi="Palatino Linotype" w:cs="Arial"/>
          <w:sz w:val="24"/>
          <w:szCs w:val="24"/>
        </w:rPr>
        <w:t>:</w:t>
      </w:r>
      <w:r w:rsidR="00227096">
        <w:rPr>
          <w:rFonts w:ascii="Palatino Linotype" w:hAnsi="Palatino Linotype" w:cs="Arial"/>
          <w:sz w:val="24"/>
          <w:szCs w:val="24"/>
        </w:rPr>
        <w:t xml:space="preserve"> </w:t>
      </w:r>
    </w:p>
    <w:p w:rsidR="005E6B88" w:rsidRPr="005E6B88" w:rsidRDefault="004D4AEE" w:rsidP="002E697B">
      <w:pPr>
        <w:pStyle w:val="Sinespaciado"/>
        <w:spacing w:line="360" w:lineRule="auto"/>
        <w:ind w:left="567" w:right="567"/>
        <w:jc w:val="both"/>
        <w:rPr>
          <w:rFonts w:ascii="Palatino Linotype" w:hAnsi="Palatino Linotype"/>
          <w:i/>
          <w:sz w:val="24"/>
          <w:szCs w:val="24"/>
        </w:rPr>
      </w:pPr>
      <w:r>
        <w:rPr>
          <w:rFonts w:ascii="Palatino Linotype" w:hAnsi="Palatino Linotype"/>
          <w:i/>
          <w:sz w:val="24"/>
          <w:szCs w:val="24"/>
        </w:rPr>
        <w:t>“</w:t>
      </w:r>
      <w:r w:rsidR="00122DC2" w:rsidRPr="00122DC2">
        <w:rPr>
          <w:rFonts w:ascii="Palatino Linotype" w:hAnsi="Palatino Linotype"/>
          <w:i/>
          <w:sz w:val="24"/>
          <w:szCs w:val="24"/>
        </w:rPr>
        <w:t>El documento anexado elimina nombres de los servidores públicos, acciones que van en contra de la Ley de Transparencia</w:t>
      </w:r>
      <w:r w:rsidR="005E6B88">
        <w:rPr>
          <w:rFonts w:ascii="Palatino Linotype" w:hAnsi="Palatino Linotype"/>
          <w:i/>
          <w:sz w:val="24"/>
          <w:szCs w:val="24"/>
        </w:rPr>
        <w:t>”</w:t>
      </w:r>
    </w:p>
    <w:p w:rsidR="002F47D7" w:rsidRPr="002F47D7" w:rsidRDefault="002F47D7" w:rsidP="002F47D7">
      <w:pPr>
        <w:pStyle w:val="Sinespaciado"/>
        <w:spacing w:line="360" w:lineRule="auto"/>
        <w:jc w:val="both"/>
        <w:rPr>
          <w:rFonts w:ascii="Palatino Linotype" w:hAnsi="Palatino Linotype"/>
          <w:sz w:val="24"/>
          <w:szCs w:val="24"/>
        </w:rPr>
      </w:pPr>
    </w:p>
    <w:p w:rsidR="007E2E80" w:rsidRPr="004D4AEE" w:rsidRDefault="00EC63B8" w:rsidP="004657BE">
      <w:pPr>
        <w:pStyle w:val="Sinespaciado"/>
        <w:spacing w:line="360" w:lineRule="auto"/>
        <w:jc w:val="both"/>
        <w:rPr>
          <w:rFonts w:ascii="Palatino Linotype" w:hAnsi="Palatino Linotype"/>
          <w:b/>
          <w:sz w:val="24"/>
          <w:szCs w:val="24"/>
        </w:rPr>
      </w:pPr>
      <w:r w:rsidRPr="004D4AEE">
        <w:rPr>
          <w:rFonts w:ascii="Palatino Linotype" w:hAnsi="Palatino Linotype"/>
          <w:b/>
          <w:sz w:val="24"/>
          <w:szCs w:val="24"/>
        </w:rPr>
        <w:t>CUAR</w:t>
      </w:r>
      <w:r w:rsidR="007E2E80" w:rsidRPr="004D4AEE">
        <w:rPr>
          <w:rFonts w:ascii="Palatino Linotype" w:hAnsi="Palatino Linotype"/>
          <w:b/>
          <w:sz w:val="24"/>
          <w:szCs w:val="24"/>
        </w:rPr>
        <w:t xml:space="preserve">TO. Del turno </w:t>
      </w:r>
      <w:r w:rsidR="000E7C0A" w:rsidRPr="004D4AEE">
        <w:rPr>
          <w:rFonts w:ascii="Palatino Linotype" w:hAnsi="Palatino Linotype"/>
          <w:b/>
          <w:sz w:val="24"/>
          <w:szCs w:val="24"/>
        </w:rPr>
        <w:t xml:space="preserve">y admisión </w:t>
      </w:r>
      <w:r w:rsidR="007E2E80" w:rsidRPr="004D4AEE">
        <w:rPr>
          <w:rFonts w:ascii="Palatino Linotype" w:hAnsi="Palatino Linotype"/>
          <w:b/>
          <w:sz w:val="24"/>
          <w:szCs w:val="24"/>
        </w:rPr>
        <w:t>del recurso de revisión.</w:t>
      </w:r>
    </w:p>
    <w:p w:rsidR="007E2E80" w:rsidRPr="002F47D7" w:rsidRDefault="007E2E80" w:rsidP="004657BE">
      <w:pPr>
        <w:pStyle w:val="Sinespaciado"/>
        <w:spacing w:line="360" w:lineRule="auto"/>
        <w:jc w:val="both"/>
        <w:rPr>
          <w:rFonts w:ascii="Palatino Linotype" w:hAnsi="Palatino Linotype"/>
          <w:sz w:val="24"/>
          <w:szCs w:val="24"/>
        </w:rPr>
      </w:pPr>
      <w:r w:rsidRPr="004D4AEE">
        <w:rPr>
          <w:rFonts w:ascii="Palatino Linotype" w:hAnsi="Palatino Linotype"/>
          <w:sz w:val="24"/>
          <w:szCs w:val="24"/>
        </w:rPr>
        <w:t xml:space="preserve">Medio de impugnación que le fue turnado a la </w:t>
      </w:r>
      <w:r w:rsidRPr="004D4AEE">
        <w:rPr>
          <w:rFonts w:ascii="Palatino Linotype" w:hAnsi="Palatino Linotype"/>
          <w:b/>
          <w:sz w:val="24"/>
          <w:szCs w:val="24"/>
        </w:rPr>
        <w:t>Comisionada Zulema Martínez Sánchez</w:t>
      </w:r>
      <w:r w:rsidRPr="004D4AEE">
        <w:rPr>
          <w:rFonts w:ascii="Palatino Linotype" w:hAnsi="Palatino Linotype"/>
          <w:sz w:val="24"/>
          <w:szCs w:val="24"/>
        </w:rPr>
        <w:t xml:space="preserve">, por medio del sistema electrónico en términos del </w:t>
      </w:r>
      <w:r w:rsidR="00BE6D77" w:rsidRPr="004D4AEE">
        <w:rPr>
          <w:rFonts w:ascii="Palatino Linotype" w:hAnsi="Palatino Linotype"/>
          <w:sz w:val="24"/>
          <w:szCs w:val="24"/>
        </w:rPr>
        <w:t>numeral</w:t>
      </w:r>
      <w:r w:rsidRPr="004D4AEE">
        <w:rPr>
          <w:rFonts w:ascii="Palatino Linotype" w:hAnsi="Palatino Linotype"/>
          <w:sz w:val="24"/>
          <w:szCs w:val="24"/>
        </w:rPr>
        <w:t xml:space="preserve"> 185 fracción I de la Ley de Transparencia y Acceso a la información Pública del Estado de México y Municipios, del cual recayó </w:t>
      </w:r>
      <w:r w:rsidRPr="004D4AEE">
        <w:rPr>
          <w:rFonts w:ascii="Palatino Linotype" w:hAnsi="Palatino Linotype"/>
          <w:b/>
          <w:sz w:val="24"/>
          <w:szCs w:val="24"/>
        </w:rPr>
        <w:t>acuerdo</w:t>
      </w:r>
      <w:r w:rsidRPr="006A729B">
        <w:rPr>
          <w:rFonts w:ascii="Palatino Linotype" w:hAnsi="Palatino Linotype"/>
          <w:b/>
          <w:sz w:val="24"/>
          <w:szCs w:val="24"/>
        </w:rPr>
        <w:t xml:space="preserve"> de admisión</w:t>
      </w:r>
      <w:r w:rsidRPr="002F47D7">
        <w:rPr>
          <w:rFonts w:ascii="Palatino Linotype" w:hAnsi="Palatino Linotype"/>
          <w:sz w:val="24"/>
          <w:szCs w:val="24"/>
        </w:rPr>
        <w:t xml:space="preserve"> en fecha </w:t>
      </w:r>
      <w:r w:rsidR="001D1285">
        <w:rPr>
          <w:rFonts w:ascii="Palatino Linotype" w:hAnsi="Palatino Linotype"/>
          <w:b/>
          <w:sz w:val="24"/>
          <w:szCs w:val="24"/>
        </w:rPr>
        <w:t>nueve</w:t>
      </w:r>
      <w:r w:rsidR="00CF505E" w:rsidRPr="006A729B">
        <w:rPr>
          <w:rFonts w:ascii="Palatino Linotype" w:hAnsi="Palatino Linotype"/>
          <w:b/>
          <w:sz w:val="24"/>
          <w:szCs w:val="24"/>
        </w:rPr>
        <w:t xml:space="preserve"> de </w:t>
      </w:r>
      <w:r w:rsidR="001D1285">
        <w:rPr>
          <w:rFonts w:ascii="Palatino Linotype" w:hAnsi="Palatino Linotype"/>
          <w:b/>
          <w:sz w:val="24"/>
          <w:szCs w:val="24"/>
        </w:rPr>
        <w:t>enero</w:t>
      </w:r>
      <w:r w:rsidR="00F72A70">
        <w:rPr>
          <w:rFonts w:ascii="Palatino Linotype" w:hAnsi="Palatino Linotype"/>
          <w:b/>
          <w:sz w:val="24"/>
          <w:szCs w:val="24"/>
        </w:rPr>
        <w:t xml:space="preserve"> </w:t>
      </w:r>
      <w:r w:rsidR="0065519D" w:rsidRPr="006A729B">
        <w:rPr>
          <w:rFonts w:ascii="Palatino Linotype" w:hAnsi="Palatino Linotype"/>
          <w:b/>
          <w:sz w:val="24"/>
          <w:szCs w:val="24"/>
        </w:rPr>
        <w:t>de dos mil diecinueve</w:t>
      </w:r>
      <w:r w:rsidRPr="002F47D7">
        <w:rPr>
          <w:rFonts w:ascii="Palatino Linotype" w:hAnsi="Palatino Linotype"/>
          <w:sz w:val="24"/>
          <w:szCs w:val="24"/>
        </w:rPr>
        <w:t>, determinándose en él, un plazo de siete días para que las partes manifestaran lo que a su derecho corresponda en términos del numeral ya citado.</w:t>
      </w:r>
    </w:p>
    <w:p w:rsidR="001C145C" w:rsidRPr="002F47D7" w:rsidRDefault="001C145C" w:rsidP="0014447C">
      <w:pPr>
        <w:pStyle w:val="Sinespaciado"/>
        <w:spacing w:line="360" w:lineRule="auto"/>
        <w:jc w:val="both"/>
        <w:rPr>
          <w:rFonts w:ascii="Palatino Linotype" w:hAnsi="Palatino Linotype"/>
          <w:b/>
          <w:sz w:val="24"/>
          <w:szCs w:val="24"/>
        </w:rPr>
      </w:pPr>
    </w:p>
    <w:p w:rsidR="007E2E80" w:rsidRPr="002F47D7" w:rsidRDefault="00037385" w:rsidP="0014447C">
      <w:pPr>
        <w:pStyle w:val="Sinespaciado"/>
        <w:spacing w:line="360" w:lineRule="auto"/>
        <w:jc w:val="both"/>
        <w:rPr>
          <w:rFonts w:ascii="Palatino Linotype" w:hAnsi="Palatino Linotype"/>
          <w:b/>
          <w:sz w:val="24"/>
          <w:szCs w:val="24"/>
        </w:rPr>
      </w:pPr>
      <w:r w:rsidRPr="002F47D7">
        <w:rPr>
          <w:rFonts w:ascii="Palatino Linotype" w:hAnsi="Palatino Linotype"/>
          <w:b/>
          <w:sz w:val="24"/>
          <w:szCs w:val="24"/>
        </w:rPr>
        <w:t>QUIN</w:t>
      </w:r>
      <w:r w:rsidR="007E2E80" w:rsidRPr="002F47D7">
        <w:rPr>
          <w:rFonts w:ascii="Palatino Linotype" w:hAnsi="Palatino Linotype"/>
          <w:b/>
          <w:sz w:val="24"/>
          <w:szCs w:val="24"/>
        </w:rPr>
        <w:t>TO. De la etapa de instrucción.</w:t>
      </w:r>
    </w:p>
    <w:p w:rsidR="00095218" w:rsidRDefault="007E2E80" w:rsidP="0014447C">
      <w:pPr>
        <w:pStyle w:val="Sinespaciado"/>
        <w:spacing w:line="360" w:lineRule="auto"/>
        <w:jc w:val="both"/>
        <w:rPr>
          <w:rFonts w:ascii="Palatino Linotype" w:hAnsi="Palatino Linotype"/>
          <w:sz w:val="24"/>
          <w:szCs w:val="24"/>
        </w:rPr>
      </w:pPr>
      <w:r w:rsidRPr="002F47D7">
        <w:rPr>
          <w:rFonts w:ascii="Palatino Linotype" w:hAnsi="Palatino Linotype"/>
          <w:sz w:val="24"/>
          <w:szCs w:val="24"/>
        </w:rPr>
        <w:t xml:space="preserve">Así, una vez abierta la etapa de instrucción, en el sumario se observa que </w:t>
      </w:r>
      <w:r w:rsidR="00CF505E" w:rsidRPr="002F47D7">
        <w:rPr>
          <w:rFonts w:ascii="Palatino Linotype" w:hAnsi="Palatino Linotype"/>
          <w:sz w:val="24"/>
          <w:szCs w:val="24"/>
        </w:rPr>
        <w:t xml:space="preserve">el Sujeto Obligado, </w:t>
      </w:r>
      <w:r w:rsidR="0033729E">
        <w:rPr>
          <w:rFonts w:ascii="Palatino Linotype" w:hAnsi="Palatino Linotype"/>
          <w:sz w:val="24"/>
          <w:szCs w:val="24"/>
        </w:rPr>
        <w:t>no remitió informe justificado, ni realizó manifestaciones que a su derecho convinieran</w:t>
      </w:r>
      <w:r w:rsidR="00453CC9">
        <w:rPr>
          <w:rFonts w:ascii="Palatino Linotype" w:hAnsi="Palatino Linotype"/>
          <w:sz w:val="24"/>
          <w:szCs w:val="24"/>
        </w:rPr>
        <w:t>, en ambos recursos de revisión</w:t>
      </w:r>
      <w:r w:rsidR="00CF505E" w:rsidRPr="002F47D7">
        <w:rPr>
          <w:rFonts w:ascii="Palatino Linotype" w:hAnsi="Palatino Linotype"/>
          <w:sz w:val="24"/>
          <w:szCs w:val="24"/>
        </w:rPr>
        <w:t xml:space="preserve">. </w:t>
      </w:r>
      <w:r w:rsidR="002F47D7" w:rsidRPr="002F47D7">
        <w:rPr>
          <w:rFonts w:ascii="Palatino Linotype" w:hAnsi="Palatino Linotype"/>
          <w:sz w:val="24"/>
          <w:szCs w:val="24"/>
        </w:rPr>
        <w:t>Por otro lado, es de referir que el Recurrente no adjuntó archivos, ni emitió manifestaciones que a su derecho convinieran, de igual modo no presentó pruebas ni alegatos</w:t>
      </w:r>
      <w:r w:rsidR="00B40D19" w:rsidRPr="002F47D7">
        <w:rPr>
          <w:rFonts w:ascii="Palatino Linotype" w:hAnsi="Palatino Linotype"/>
          <w:sz w:val="24"/>
          <w:szCs w:val="24"/>
        </w:rPr>
        <w:t>.</w:t>
      </w:r>
    </w:p>
    <w:p w:rsidR="00BC1DCE" w:rsidRDefault="00BC1DCE" w:rsidP="00BC1DCE">
      <w:pPr>
        <w:pStyle w:val="m6007517479504135227gmail-msolistparagraph"/>
        <w:shd w:val="clear" w:color="auto" w:fill="FFFFFF"/>
        <w:spacing w:before="0" w:beforeAutospacing="0" w:after="0" w:afterAutospacing="0" w:line="360" w:lineRule="auto"/>
        <w:jc w:val="both"/>
        <w:rPr>
          <w:rFonts w:ascii="Palatino Linotype" w:hAnsi="Palatino Linotype"/>
          <w:color w:val="222222"/>
        </w:rPr>
      </w:pPr>
    </w:p>
    <w:p w:rsidR="00423C27" w:rsidRPr="00136A4D" w:rsidRDefault="00BC1DCE" w:rsidP="0014447C">
      <w:pPr>
        <w:pStyle w:val="Sinespaciado"/>
        <w:spacing w:line="360" w:lineRule="auto"/>
        <w:jc w:val="both"/>
        <w:rPr>
          <w:rFonts w:ascii="Palatino Linotype" w:hAnsi="Palatino Linotype"/>
          <w:b/>
          <w:sz w:val="24"/>
          <w:szCs w:val="24"/>
        </w:rPr>
      </w:pPr>
      <w:r w:rsidRPr="00136A4D">
        <w:rPr>
          <w:rFonts w:ascii="Palatino Linotype" w:hAnsi="Palatino Linotype"/>
          <w:b/>
          <w:sz w:val="24"/>
          <w:szCs w:val="24"/>
        </w:rPr>
        <w:t>S</w:t>
      </w:r>
      <w:r w:rsidR="004D4AEE">
        <w:rPr>
          <w:rFonts w:ascii="Palatino Linotype" w:hAnsi="Palatino Linotype"/>
          <w:b/>
          <w:sz w:val="24"/>
          <w:szCs w:val="24"/>
        </w:rPr>
        <w:t>EXTO</w:t>
      </w:r>
      <w:r w:rsidR="00136A4D" w:rsidRPr="00136A4D">
        <w:rPr>
          <w:rFonts w:ascii="Palatino Linotype" w:hAnsi="Palatino Linotype"/>
          <w:b/>
          <w:sz w:val="24"/>
          <w:szCs w:val="24"/>
        </w:rPr>
        <w:t>. Del cierre de instrucción.</w:t>
      </w:r>
    </w:p>
    <w:p w:rsidR="00423C27" w:rsidRPr="00136A4D" w:rsidRDefault="00423C27" w:rsidP="0014447C">
      <w:pPr>
        <w:pStyle w:val="Sinespaciado"/>
        <w:spacing w:line="360" w:lineRule="auto"/>
        <w:jc w:val="both"/>
        <w:rPr>
          <w:rFonts w:ascii="Palatino Linotype" w:hAnsi="Palatino Linotype"/>
          <w:sz w:val="24"/>
          <w:szCs w:val="24"/>
        </w:rPr>
      </w:pPr>
      <w:r w:rsidRPr="00136A4D">
        <w:rPr>
          <w:rFonts w:ascii="Palatino Linotype" w:hAnsi="Palatino Linotype"/>
          <w:sz w:val="24"/>
          <w:szCs w:val="24"/>
        </w:rPr>
        <w:t xml:space="preserve">Así, una vez transcurrido el término legal, se decretó el cierre de instrucción en fecha </w:t>
      </w:r>
      <w:r w:rsidR="00F72A70">
        <w:rPr>
          <w:rFonts w:ascii="Palatino Linotype" w:hAnsi="Palatino Linotype"/>
          <w:b/>
          <w:sz w:val="24"/>
          <w:szCs w:val="24"/>
        </w:rPr>
        <w:t>veintiocho</w:t>
      </w:r>
      <w:r w:rsidR="004D4AEE">
        <w:rPr>
          <w:rFonts w:ascii="Palatino Linotype" w:hAnsi="Palatino Linotype"/>
          <w:b/>
          <w:sz w:val="24"/>
          <w:szCs w:val="24"/>
        </w:rPr>
        <w:t xml:space="preserve"> </w:t>
      </w:r>
      <w:r w:rsidR="00B40D19" w:rsidRPr="000D26E6">
        <w:rPr>
          <w:rFonts w:ascii="Palatino Linotype" w:hAnsi="Palatino Linotype"/>
          <w:b/>
          <w:sz w:val="24"/>
          <w:szCs w:val="24"/>
        </w:rPr>
        <w:t xml:space="preserve">de </w:t>
      </w:r>
      <w:r w:rsidR="00F72A70">
        <w:rPr>
          <w:rFonts w:ascii="Palatino Linotype" w:hAnsi="Palatino Linotype"/>
          <w:b/>
          <w:sz w:val="24"/>
          <w:szCs w:val="24"/>
        </w:rPr>
        <w:t>enero</w:t>
      </w:r>
      <w:r w:rsidR="0065519D" w:rsidRPr="000D26E6">
        <w:rPr>
          <w:rFonts w:ascii="Palatino Linotype" w:hAnsi="Palatino Linotype"/>
          <w:b/>
          <w:sz w:val="24"/>
          <w:szCs w:val="24"/>
        </w:rPr>
        <w:t xml:space="preserve"> de dos mil diecinueve</w:t>
      </w:r>
      <w:r w:rsidRPr="00136A4D">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122DC2" w:rsidRDefault="00122DC2" w:rsidP="00541B17">
      <w:pPr>
        <w:pStyle w:val="Sinespaciado"/>
        <w:spacing w:line="360" w:lineRule="auto"/>
        <w:rPr>
          <w:rFonts w:ascii="Palatino Linotype" w:hAnsi="Palatino Linotype"/>
          <w:b/>
          <w:sz w:val="24"/>
          <w:szCs w:val="24"/>
        </w:rPr>
      </w:pPr>
    </w:p>
    <w:p w:rsidR="0065519D" w:rsidRDefault="00133BD2" w:rsidP="00541B17">
      <w:pPr>
        <w:pStyle w:val="Sinespaciado"/>
        <w:spacing w:line="360" w:lineRule="auto"/>
        <w:rPr>
          <w:rFonts w:ascii="Palatino Linotype" w:hAnsi="Palatino Linotype"/>
          <w:b/>
          <w:sz w:val="24"/>
          <w:szCs w:val="24"/>
        </w:rPr>
      </w:pPr>
      <w:r>
        <w:rPr>
          <w:rFonts w:ascii="Palatino Linotype" w:hAnsi="Palatino Linotype"/>
          <w:b/>
          <w:sz w:val="24"/>
          <w:szCs w:val="24"/>
        </w:rPr>
        <w:t>SÉPTIMO</w:t>
      </w:r>
      <w:r w:rsidR="0065519D" w:rsidRPr="00136A4D">
        <w:rPr>
          <w:rFonts w:ascii="Palatino Linotype" w:hAnsi="Palatino Linotype"/>
          <w:b/>
          <w:sz w:val="24"/>
          <w:szCs w:val="24"/>
        </w:rPr>
        <w:t>. De la ampliación del término para resolver.</w:t>
      </w:r>
    </w:p>
    <w:p w:rsidR="0065519D" w:rsidRPr="00136A4D" w:rsidRDefault="00F72A70" w:rsidP="00541B17">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Con acuerdo de fecha </w:t>
      </w:r>
      <w:r w:rsidR="001D1285">
        <w:rPr>
          <w:rFonts w:ascii="Palatino Linotype" w:hAnsi="Palatino Linotype"/>
          <w:b/>
          <w:sz w:val="24"/>
          <w:szCs w:val="24"/>
        </w:rPr>
        <w:t>veintiuno</w:t>
      </w:r>
      <w:r>
        <w:rPr>
          <w:rFonts w:ascii="Palatino Linotype" w:hAnsi="Palatino Linotype"/>
          <w:b/>
          <w:sz w:val="24"/>
          <w:szCs w:val="24"/>
        </w:rPr>
        <w:t xml:space="preserve"> </w:t>
      </w:r>
      <w:r w:rsidR="005D6173" w:rsidRPr="000D26E6">
        <w:rPr>
          <w:rFonts w:ascii="Palatino Linotype" w:hAnsi="Palatino Linotype"/>
          <w:b/>
          <w:sz w:val="24"/>
          <w:szCs w:val="24"/>
        </w:rPr>
        <w:t>d</w:t>
      </w:r>
      <w:r w:rsidR="00B40D19" w:rsidRPr="000D26E6">
        <w:rPr>
          <w:rFonts w:ascii="Palatino Linotype" w:hAnsi="Palatino Linotype"/>
          <w:b/>
          <w:sz w:val="24"/>
          <w:szCs w:val="24"/>
        </w:rPr>
        <w:t xml:space="preserve">e </w:t>
      </w:r>
      <w:r>
        <w:rPr>
          <w:rFonts w:ascii="Palatino Linotype" w:hAnsi="Palatino Linotype"/>
          <w:b/>
          <w:sz w:val="24"/>
          <w:szCs w:val="24"/>
        </w:rPr>
        <w:t>febrero</w:t>
      </w:r>
      <w:r w:rsidR="00136A4D" w:rsidRPr="000D26E6">
        <w:rPr>
          <w:rFonts w:ascii="Palatino Linotype" w:hAnsi="Palatino Linotype"/>
          <w:b/>
          <w:sz w:val="24"/>
          <w:szCs w:val="24"/>
        </w:rPr>
        <w:t xml:space="preserve"> </w:t>
      </w:r>
      <w:r w:rsidR="0065519D" w:rsidRPr="000D26E6">
        <w:rPr>
          <w:rFonts w:ascii="Palatino Linotype" w:hAnsi="Palatino Linotype"/>
          <w:b/>
          <w:sz w:val="24"/>
          <w:szCs w:val="24"/>
        </w:rPr>
        <w:t xml:space="preserve">de dos mil </w:t>
      </w:r>
      <w:r w:rsidR="004D4AEE">
        <w:rPr>
          <w:rFonts w:ascii="Palatino Linotype" w:hAnsi="Palatino Linotype"/>
          <w:b/>
          <w:sz w:val="24"/>
          <w:szCs w:val="24"/>
        </w:rPr>
        <w:t>veinte</w:t>
      </w:r>
      <w:r w:rsidR="0065519D" w:rsidRPr="00136A4D">
        <w:rPr>
          <w:rFonts w:ascii="Palatino Linotype" w:hAnsi="Palatino Linotype"/>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423C27" w:rsidRPr="00136A4D" w:rsidRDefault="00423C27" w:rsidP="00541B17">
      <w:pPr>
        <w:pStyle w:val="Sinespaciado"/>
        <w:spacing w:line="360" w:lineRule="auto"/>
        <w:jc w:val="both"/>
        <w:rPr>
          <w:rFonts w:ascii="Palatino Linotype" w:hAnsi="Palatino Linotype"/>
          <w:sz w:val="24"/>
          <w:szCs w:val="24"/>
        </w:rPr>
      </w:pPr>
    </w:p>
    <w:p w:rsidR="007E2E80" w:rsidRPr="00136A4D" w:rsidRDefault="007E2E80" w:rsidP="0014447C">
      <w:pPr>
        <w:pStyle w:val="Sinespaciado"/>
        <w:spacing w:line="360" w:lineRule="auto"/>
        <w:jc w:val="center"/>
        <w:rPr>
          <w:rFonts w:ascii="Palatino Linotype" w:hAnsi="Palatino Linotype"/>
          <w:b/>
          <w:sz w:val="24"/>
          <w:szCs w:val="24"/>
        </w:rPr>
      </w:pPr>
      <w:r w:rsidRPr="00136A4D">
        <w:rPr>
          <w:rFonts w:ascii="Palatino Linotype" w:hAnsi="Palatino Linotype"/>
          <w:b/>
          <w:sz w:val="24"/>
          <w:szCs w:val="24"/>
        </w:rPr>
        <w:t>C O N S I D E R A N D O</w:t>
      </w:r>
    </w:p>
    <w:p w:rsidR="0014447C" w:rsidRPr="00136A4D"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8A75B0">
        <w:rPr>
          <w:rFonts w:ascii="Palatino Linotype" w:hAnsi="Palatino Linotype"/>
          <w:sz w:val="24"/>
          <w:szCs w:val="24"/>
        </w:rPr>
        <w:t xml:space="preserve"> segundo, vigésimo tercero</w:t>
      </w:r>
      <w:r w:rsidRPr="0014447C">
        <w:rPr>
          <w:rFonts w:ascii="Palatino Linotype" w:hAnsi="Palatino Linotype"/>
          <w:sz w:val="24"/>
          <w:szCs w:val="24"/>
        </w:rPr>
        <w:t xml:space="preserve"> y vigésimo </w:t>
      </w:r>
      <w:r w:rsidR="008A75B0">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1D1285" w:rsidRDefault="001D1285" w:rsidP="0014447C">
      <w:pPr>
        <w:pStyle w:val="Sinespaciado"/>
        <w:spacing w:line="360" w:lineRule="auto"/>
        <w:jc w:val="both"/>
        <w:rPr>
          <w:rFonts w:ascii="Palatino Linotype" w:hAnsi="Palatino Linotype"/>
          <w:sz w:val="24"/>
          <w:szCs w:val="24"/>
        </w:rPr>
      </w:pPr>
    </w:p>
    <w:p w:rsidR="00122DC2" w:rsidRPr="00344583" w:rsidRDefault="00122DC2"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lastRenderedPageBreak/>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DF1643" w:rsidRDefault="007E2E80" w:rsidP="00DF1643">
      <w:pPr>
        <w:pStyle w:val="Sinespaciado"/>
        <w:spacing w:line="360" w:lineRule="auto"/>
        <w:jc w:val="both"/>
        <w:rPr>
          <w:rFonts w:ascii="Palatino Linotype" w:hAnsi="Palatino Linotype"/>
          <w:sz w:val="24"/>
          <w:szCs w:val="24"/>
        </w:rPr>
      </w:pP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Pr="00311506">
        <w:rPr>
          <w:rFonts w:ascii="Palatino Linotype" w:hAnsi="Palatino Linotype" w:cs="Arial"/>
          <w:b/>
        </w:rPr>
        <w:t>. De las causas de improcedencia.</w:t>
      </w: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En el procedimiento de acceso a la información y de los medios de impugnación de la materia, se advierten diversos supuestos de </w:t>
      </w:r>
      <w:proofErr w:type="spellStart"/>
      <w:r w:rsidRPr="00311506">
        <w:rPr>
          <w:rFonts w:ascii="Palatino Linotype" w:hAnsi="Palatino Linotype" w:cs="Arial"/>
        </w:rPr>
        <w:t>procedibilidad</w:t>
      </w:r>
      <w:proofErr w:type="spellEnd"/>
      <w:r w:rsidRPr="00311506">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 xml:space="preserve">De lo anterior, el estudio de las causas de improcedencia que se hagan valer por las partes o que se advierta de oficio por este </w:t>
      </w:r>
      <w:proofErr w:type="spellStart"/>
      <w:r w:rsidRPr="00344583">
        <w:rPr>
          <w:rFonts w:ascii="Palatino Linotype" w:hAnsi="Palatino Linotype" w:cs="Arial"/>
        </w:rPr>
        <w:t>Resolutor</w:t>
      </w:r>
      <w:proofErr w:type="spellEnd"/>
      <w:r w:rsidRPr="00344583">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w:t>
      </w:r>
      <w:r w:rsidRPr="00344583">
        <w:rPr>
          <w:rFonts w:ascii="Palatino Linotype" w:hAnsi="Palatino Linotype" w:cs="Arial"/>
        </w:rPr>
        <w:lastRenderedPageBreak/>
        <w:t>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44583">
        <w:rPr>
          <w:rStyle w:val="Refdenotaalpie"/>
          <w:rFonts w:ascii="Palatino Linotype" w:hAnsi="Palatino Linotype" w:cs="Arial"/>
        </w:rPr>
        <w:footnoteReference w:id="1"/>
      </w:r>
      <w:r w:rsidRPr="00344583">
        <w:rPr>
          <w:rFonts w:ascii="Palatino Linotype" w:hAnsi="Palatino Linotype" w:cs="Arial"/>
        </w:rPr>
        <w:t>.</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 xml:space="preserve">Así es que tenemos que la fracción II del artículo 180 de la Ley de Transparencia y Acceso a la Información Pública del Estado de México y Municipios, establece, entre otros, como requisito de </w:t>
      </w:r>
      <w:proofErr w:type="spellStart"/>
      <w:r w:rsidRPr="00344583">
        <w:rPr>
          <w:rFonts w:ascii="Palatino Linotype" w:hAnsi="Palatino Linotype" w:cs="Arial"/>
          <w:sz w:val="24"/>
          <w:szCs w:val="24"/>
        </w:rPr>
        <w:t>procedibilidad</w:t>
      </w:r>
      <w:proofErr w:type="spellEnd"/>
      <w:r w:rsidRPr="00344583">
        <w:rPr>
          <w:rFonts w:ascii="Palatino Linotype" w:hAnsi="Palatino Linotype" w:cs="Arial"/>
          <w:sz w:val="24"/>
          <w:szCs w:val="24"/>
        </w:rPr>
        <w:t xml:space="preserve"> que el recurrente elija o señale la dirección o el medio por el cual habrá de recibir las notificaciones, requisito que no se refiere en la solicitud de información, ni en el recurso de revisión, sin embargo, el último párrafo </w:t>
      </w:r>
      <w:r w:rsidRPr="00344583">
        <w:rPr>
          <w:rFonts w:ascii="Palatino Linotype" w:hAnsi="Palatino Linotype" w:cs="Arial"/>
          <w:sz w:val="24"/>
          <w:szCs w:val="24"/>
        </w:rPr>
        <w:lastRenderedPageBreak/>
        <w:t>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esté tramitando ante el Poder Judicial de la Federación algún recurso o medio de defensa interpuesto por el recurrente;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rsidR="004A0A0B" w:rsidRPr="00344583" w:rsidRDefault="004A0A0B" w:rsidP="00344583">
      <w:pPr>
        <w:spacing w:after="0" w:line="360" w:lineRule="auto"/>
        <w:jc w:val="both"/>
        <w:rPr>
          <w:rFonts w:ascii="Palatino Linotype" w:hAnsi="Palatino Linotype" w:cs="Arial"/>
          <w:sz w:val="24"/>
          <w:szCs w:val="24"/>
        </w:rPr>
      </w:pP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fueron interpues</w:t>
      </w:r>
      <w:r w:rsidRPr="001201D0">
        <w:rPr>
          <w:rFonts w:ascii="Palatino Linotype" w:hAnsi="Palatino Linotype" w:cs="Arial"/>
        </w:rPr>
        <w:t xml:space="preserve">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w:t>
      </w:r>
      <w:proofErr w:type="spellStart"/>
      <w:r w:rsidRPr="001201D0">
        <w:rPr>
          <w:rFonts w:ascii="Palatino Linotype" w:hAnsi="Palatino Linotype" w:cs="Arial"/>
        </w:rPr>
        <w:t>Resolutor</w:t>
      </w:r>
      <w:proofErr w:type="spellEnd"/>
      <w:r w:rsidRPr="001201D0">
        <w:rPr>
          <w:rFonts w:ascii="Palatino Linotype" w:hAnsi="Palatino Linotype" w:cs="Arial"/>
        </w:rPr>
        <w:t xml:space="preserve"> se avoca al análisis del fondo del asunto que nos ocupa.</w:t>
      </w: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Así las cosas, al no existir causas de improcedencia invocadas por las partes ni advertidas de oficio por este </w:t>
      </w:r>
      <w:proofErr w:type="spellStart"/>
      <w:r w:rsidRPr="00311506">
        <w:rPr>
          <w:rFonts w:ascii="Palatino Linotype" w:hAnsi="Palatino Linotype" w:cs="Arial"/>
        </w:rPr>
        <w:t>Resolutor</w:t>
      </w:r>
      <w:proofErr w:type="spellEnd"/>
      <w:r w:rsidRPr="00311506">
        <w:rPr>
          <w:rFonts w:ascii="Palatino Linotype" w:hAnsi="Palatino Linotype" w:cs="Arial"/>
        </w:rPr>
        <w:t xml:space="preserve">, se </w:t>
      </w:r>
      <w:proofErr w:type="gramStart"/>
      <w:r w:rsidRPr="00311506">
        <w:rPr>
          <w:rFonts w:ascii="Palatino Linotype" w:hAnsi="Palatino Linotype" w:cs="Arial"/>
        </w:rPr>
        <w:t>procede</w:t>
      </w:r>
      <w:proofErr w:type="gramEnd"/>
      <w:r w:rsidRPr="00311506">
        <w:rPr>
          <w:rFonts w:ascii="Palatino Linotype" w:hAnsi="Palatino Linotype" w:cs="Arial"/>
        </w:rPr>
        <w:t xml:space="preserve"> al análisis del asunto en los siguientes términos.</w:t>
      </w: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b/>
        </w:rPr>
        <w:t>CUARTO.</w:t>
      </w:r>
      <w:r w:rsidRPr="00344583">
        <w:rPr>
          <w:rFonts w:ascii="Palatino Linotype" w:hAnsi="Palatino Linotype" w:cs="Arial"/>
        </w:rPr>
        <w:t xml:space="preserve"> </w:t>
      </w:r>
      <w:r w:rsidRPr="00344583">
        <w:rPr>
          <w:rFonts w:ascii="Palatino Linotype" w:hAnsi="Palatino Linotype" w:cs="Arial"/>
          <w:b/>
        </w:rPr>
        <w:t>Estudio y resolución del asunto.</w:t>
      </w:r>
    </w:p>
    <w:p w:rsidR="004A0A0B" w:rsidRPr="00344583" w:rsidRDefault="004A0A0B" w:rsidP="00344583">
      <w:pPr>
        <w:spacing w:after="0" w:line="360" w:lineRule="auto"/>
        <w:jc w:val="both"/>
        <w:rPr>
          <w:rFonts w:ascii="Palatino Linotype" w:hAnsi="Palatino Linotype"/>
          <w:sz w:val="24"/>
          <w:szCs w:val="24"/>
        </w:rPr>
      </w:pPr>
      <w:r w:rsidRPr="00344583">
        <w:rPr>
          <w:rFonts w:ascii="Palatino Linotype" w:hAnsi="Palatino Linotype"/>
          <w:sz w:val="24"/>
          <w:szCs w:val="24"/>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4A0A0B" w:rsidRPr="00344583" w:rsidRDefault="004A0A0B" w:rsidP="00344583">
      <w:pPr>
        <w:spacing w:after="0" w:line="360" w:lineRule="auto"/>
        <w:jc w:val="both"/>
        <w:rPr>
          <w:rFonts w:ascii="Palatino Linotype" w:hAnsi="Palatino Linotype"/>
          <w:sz w:val="24"/>
          <w:szCs w:val="24"/>
        </w:rPr>
      </w:pPr>
    </w:p>
    <w:p w:rsidR="004A0A0B" w:rsidRPr="007B1E76" w:rsidRDefault="004A0A0B" w:rsidP="00344583">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Pr>
          <w:rFonts w:ascii="Palatino Linotype" w:hAnsi="Palatino Linotype" w:cs="Arial"/>
          <w:i/>
        </w:rPr>
        <w:t xml:space="preserve">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lastRenderedPageBreak/>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EE4963" w:rsidRDefault="00EE4963" w:rsidP="00344583">
      <w:pPr>
        <w:spacing w:after="0" w:line="240" w:lineRule="auto"/>
        <w:ind w:left="851" w:right="851"/>
        <w:jc w:val="both"/>
        <w:rPr>
          <w:rFonts w:ascii="Palatino Linotype" w:hAnsi="Palatino Linotype" w:cs="Arial"/>
          <w:b/>
          <w:bCs/>
          <w:i/>
          <w:color w:val="000000"/>
          <w:lang w:eastAsia="es-MX"/>
        </w:rPr>
      </w:pPr>
    </w:p>
    <w:p w:rsidR="00EE4963" w:rsidRDefault="00EE4963"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4A0A0B" w:rsidRPr="00344583" w:rsidRDefault="004A0A0B" w:rsidP="00344583">
      <w:pPr>
        <w:spacing w:after="0" w:line="360" w:lineRule="auto"/>
        <w:jc w:val="both"/>
        <w:rPr>
          <w:rFonts w:ascii="Palatino Linotype" w:hAnsi="Palatino Linotype"/>
          <w:sz w:val="24"/>
          <w:szCs w:val="24"/>
        </w:rPr>
      </w:pPr>
    </w:p>
    <w:p w:rsidR="004A0A0B" w:rsidRPr="00344583" w:rsidRDefault="004A0A0B" w:rsidP="00344583">
      <w:pPr>
        <w:spacing w:after="0" w:line="360" w:lineRule="auto"/>
        <w:jc w:val="both"/>
        <w:rPr>
          <w:rFonts w:ascii="Palatino Linotype" w:hAnsi="Palatino Linotype"/>
          <w:sz w:val="24"/>
          <w:szCs w:val="24"/>
        </w:rPr>
      </w:pPr>
      <w:r w:rsidRPr="00344583">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4A0A0B" w:rsidRPr="00344583" w:rsidRDefault="004A0A0B" w:rsidP="00344583">
      <w:pPr>
        <w:spacing w:after="0" w:line="360" w:lineRule="auto"/>
        <w:jc w:val="both"/>
        <w:rPr>
          <w:rFonts w:ascii="Palatino Linotype" w:hAnsi="Palatino Linotype"/>
          <w:sz w:val="24"/>
          <w:szCs w:val="24"/>
        </w:rPr>
      </w:pPr>
    </w:p>
    <w:p w:rsidR="004A0A0B" w:rsidRPr="00EE4963" w:rsidRDefault="004A0A0B" w:rsidP="00344583">
      <w:pPr>
        <w:spacing w:after="0" w:line="240" w:lineRule="auto"/>
        <w:ind w:left="851" w:right="851"/>
        <w:jc w:val="both"/>
        <w:rPr>
          <w:rFonts w:ascii="Palatino Linotype" w:hAnsi="Palatino Linotype" w:cs="Arial"/>
          <w:b/>
          <w:i/>
          <w:sz w:val="24"/>
          <w:szCs w:val="24"/>
        </w:rPr>
      </w:pPr>
      <w:r w:rsidRPr="00EE4963">
        <w:rPr>
          <w:rFonts w:ascii="Palatino Linotype" w:hAnsi="Palatino Linotype" w:cs="Arial"/>
          <w:b/>
          <w:i/>
          <w:sz w:val="24"/>
          <w:szCs w:val="24"/>
        </w:rPr>
        <w:t xml:space="preserve">“Artículo 5.  … </w:t>
      </w:r>
    </w:p>
    <w:p w:rsidR="004A0A0B" w:rsidRPr="00EE4963" w:rsidRDefault="004A0A0B" w:rsidP="00344583">
      <w:pPr>
        <w:spacing w:after="0" w:line="240" w:lineRule="auto"/>
        <w:ind w:left="851" w:right="851"/>
        <w:jc w:val="both"/>
        <w:rPr>
          <w:rFonts w:ascii="Palatino Linotype" w:hAnsi="Palatino Linotype" w:cs="Arial"/>
          <w:i/>
          <w:sz w:val="24"/>
          <w:szCs w:val="24"/>
        </w:rPr>
      </w:pPr>
      <w:r w:rsidRPr="00EE4963">
        <w:rPr>
          <w:rFonts w:ascii="Palatino Linotype" w:hAnsi="Palatino Linotype" w:cs="Arial"/>
          <w:i/>
          <w:sz w:val="24"/>
          <w:szCs w:val="24"/>
        </w:rPr>
        <w:t>. . .</w:t>
      </w:r>
    </w:p>
    <w:p w:rsidR="004A0A0B" w:rsidRPr="00EE4963" w:rsidRDefault="004A0A0B" w:rsidP="00344583">
      <w:pPr>
        <w:spacing w:after="0" w:line="240" w:lineRule="auto"/>
        <w:ind w:left="851" w:right="851"/>
        <w:jc w:val="both"/>
        <w:rPr>
          <w:rFonts w:ascii="Palatino Linotype" w:hAnsi="Palatino Linotype" w:cs="Arial"/>
          <w:b/>
          <w:i/>
          <w:sz w:val="24"/>
          <w:szCs w:val="24"/>
        </w:rPr>
      </w:pPr>
      <w:r w:rsidRPr="00EE4963">
        <w:rPr>
          <w:rFonts w:ascii="Palatino Linotype" w:hAnsi="Palatino Linotype" w:cs="Arial"/>
          <w:b/>
          <w:i/>
          <w:sz w:val="24"/>
          <w:szCs w:val="24"/>
        </w:rPr>
        <w:t>El derecho a la información será garantizado por el Estado.</w:t>
      </w:r>
    </w:p>
    <w:p w:rsidR="004A0A0B" w:rsidRPr="00EE4963" w:rsidRDefault="004A0A0B" w:rsidP="00344583">
      <w:pPr>
        <w:spacing w:after="0" w:line="240" w:lineRule="auto"/>
        <w:ind w:left="851" w:right="851"/>
        <w:jc w:val="both"/>
        <w:rPr>
          <w:rFonts w:ascii="Palatino Linotype" w:hAnsi="Palatino Linotype" w:cs="Arial"/>
          <w:i/>
          <w:sz w:val="24"/>
          <w:szCs w:val="24"/>
        </w:rPr>
      </w:pPr>
      <w:r w:rsidRPr="00EE4963">
        <w:rPr>
          <w:rFonts w:ascii="Palatino Linotype" w:hAnsi="Palatino Linotype" w:cs="Arial"/>
          <w:i/>
          <w:sz w:val="24"/>
          <w:szCs w:val="24"/>
        </w:rPr>
        <w:t xml:space="preserve">La ley establecerá las previsiones que permitan asegurar la protección, el respeto y la difusión de este derecho. </w:t>
      </w:r>
    </w:p>
    <w:p w:rsidR="004A0A0B" w:rsidRPr="00EE4963" w:rsidRDefault="004A0A0B" w:rsidP="00344583">
      <w:pPr>
        <w:spacing w:after="0" w:line="240" w:lineRule="auto"/>
        <w:ind w:left="851" w:right="851"/>
        <w:jc w:val="both"/>
        <w:rPr>
          <w:rFonts w:ascii="Palatino Linotype" w:hAnsi="Palatino Linotype" w:cs="Arial"/>
          <w:i/>
          <w:sz w:val="24"/>
          <w:szCs w:val="24"/>
        </w:rPr>
      </w:pPr>
    </w:p>
    <w:p w:rsidR="004A0A0B" w:rsidRPr="00EE4963" w:rsidRDefault="004A0A0B" w:rsidP="00344583">
      <w:pPr>
        <w:spacing w:after="0" w:line="240" w:lineRule="auto"/>
        <w:ind w:left="851" w:right="851"/>
        <w:jc w:val="both"/>
        <w:rPr>
          <w:rFonts w:ascii="Palatino Linotype" w:hAnsi="Palatino Linotype" w:cs="Arial"/>
          <w:i/>
          <w:sz w:val="24"/>
          <w:szCs w:val="24"/>
        </w:rPr>
      </w:pPr>
      <w:r w:rsidRPr="00EE4963">
        <w:rPr>
          <w:rFonts w:ascii="Palatino Linotype" w:hAnsi="Palatino Linotype" w:cs="Arial"/>
          <w:i/>
          <w:sz w:val="24"/>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A0A0B" w:rsidRPr="00EE4963" w:rsidRDefault="004A0A0B" w:rsidP="00344583">
      <w:pPr>
        <w:spacing w:after="0" w:line="240" w:lineRule="auto"/>
        <w:ind w:left="851" w:right="851"/>
        <w:jc w:val="both"/>
        <w:rPr>
          <w:rFonts w:ascii="Palatino Linotype" w:hAnsi="Palatino Linotype" w:cs="Arial"/>
          <w:i/>
          <w:sz w:val="24"/>
          <w:szCs w:val="24"/>
        </w:rPr>
      </w:pPr>
    </w:p>
    <w:p w:rsidR="004A0A0B" w:rsidRPr="00EE4963" w:rsidRDefault="004A0A0B" w:rsidP="00344583">
      <w:pPr>
        <w:spacing w:after="0" w:line="240" w:lineRule="auto"/>
        <w:ind w:left="851" w:right="851"/>
        <w:jc w:val="both"/>
        <w:rPr>
          <w:rFonts w:ascii="Palatino Linotype" w:hAnsi="Palatino Linotype" w:cs="Arial"/>
          <w:i/>
          <w:sz w:val="24"/>
          <w:szCs w:val="24"/>
        </w:rPr>
      </w:pPr>
      <w:r w:rsidRPr="00EE4963">
        <w:rPr>
          <w:rFonts w:ascii="Palatino Linotype" w:hAnsi="Palatino Linotype" w:cs="Arial"/>
          <w:i/>
          <w:sz w:val="24"/>
          <w:szCs w:val="24"/>
        </w:rPr>
        <w:t xml:space="preserve">Este derecho se regirá por los principios y bases siguientes: </w:t>
      </w:r>
    </w:p>
    <w:p w:rsidR="004A0A0B" w:rsidRPr="00EE4963" w:rsidRDefault="004A0A0B" w:rsidP="00344583">
      <w:pPr>
        <w:spacing w:after="0" w:line="240" w:lineRule="auto"/>
        <w:ind w:left="851" w:right="851"/>
        <w:jc w:val="both"/>
        <w:rPr>
          <w:rFonts w:ascii="Palatino Linotype" w:hAnsi="Palatino Linotype" w:cs="Arial"/>
          <w:i/>
          <w:sz w:val="24"/>
          <w:szCs w:val="24"/>
        </w:rPr>
      </w:pPr>
    </w:p>
    <w:p w:rsidR="004A0A0B" w:rsidRPr="00EE4963" w:rsidRDefault="004A0A0B" w:rsidP="00344583">
      <w:pPr>
        <w:spacing w:after="0" w:line="240" w:lineRule="auto"/>
        <w:ind w:left="851" w:right="851"/>
        <w:jc w:val="both"/>
        <w:rPr>
          <w:rFonts w:ascii="Palatino Linotype" w:hAnsi="Palatino Linotype" w:cs="Arial"/>
          <w:i/>
          <w:iCs/>
          <w:color w:val="222222"/>
          <w:sz w:val="24"/>
          <w:szCs w:val="24"/>
        </w:rPr>
      </w:pPr>
      <w:r w:rsidRPr="00EE4963">
        <w:rPr>
          <w:rFonts w:ascii="Palatino Linotype" w:hAnsi="Palatino Linotype" w:cs="Arial"/>
          <w:b/>
          <w:i/>
          <w:iCs/>
          <w:color w:val="222222"/>
          <w:sz w:val="24"/>
          <w:szCs w:val="24"/>
        </w:rPr>
        <w:t>I.</w:t>
      </w:r>
      <w:r w:rsidRPr="00EE4963">
        <w:rPr>
          <w:rFonts w:ascii="Palatino Linotype" w:hAnsi="Palatino Linotype" w:cs="Arial"/>
          <w:i/>
          <w:iCs/>
          <w:color w:val="222222"/>
          <w:sz w:val="24"/>
          <w:szCs w:val="24"/>
        </w:rPr>
        <w:t xml:space="preserve"> </w:t>
      </w:r>
      <w:r w:rsidRPr="00EE4963">
        <w:rPr>
          <w:rFonts w:ascii="Palatino Linotype" w:hAnsi="Palatino Linotype" w:cs="Arial"/>
          <w:b/>
          <w:bCs/>
          <w:i/>
          <w:iCs/>
          <w:color w:val="222222"/>
          <w:sz w:val="24"/>
          <w:szCs w:val="24"/>
        </w:rPr>
        <w:t xml:space="preserve">Toda la información en posesión de </w:t>
      </w:r>
      <w:r w:rsidRPr="00EE4963">
        <w:rPr>
          <w:rFonts w:ascii="Palatino Linotype" w:hAnsi="Palatino Linotype" w:cs="Arial"/>
          <w:bCs/>
          <w:i/>
          <w:iCs/>
          <w:color w:val="222222"/>
          <w:sz w:val="24"/>
          <w:szCs w:val="24"/>
        </w:rPr>
        <w:t>cualquier autoridad, entidad, órgano y organismos de los Poderes Ejecutivo, Legislativo y Judicial, órganos autónomos, partidos políticos, fideicomisos y fondos públicos estatales y municipales</w:t>
      </w:r>
      <w:r w:rsidRPr="00EE4963">
        <w:rPr>
          <w:rFonts w:ascii="Palatino Linotype" w:hAnsi="Palatino Linotype" w:cs="Arial"/>
          <w:i/>
          <w:iCs/>
          <w:color w:val="222222"/>
          <w:sz w:val="24"/>
          <w:szCs w:val="24"/>
        </w:rPr>
        <w:t xml:space="preserve">, así como del gobierno y de la administración pública municipal y sus organismos descentralizados, asimismo de </w:t>
      </w:r>
      <w:r w:rsidRPr="00EE4963">
        <w:rPr>
          <w:rFonts w:ascii="Palatino Linotype" w:hAnsi="Palatino Linotype" w:cs="Arial"/>
          <w:b/>
          <w:i/>
          <w:iCs/>
          <w:color w:val="222222"/>
          <w:sz w:val="24"/>
          <w:szCs w:val="24"/>
        </w:rPr>
        <w:t>cualquier</w:t>
      </w:r>
      <w:r w:rsidRPr="00EE4963">
        <w:rPr>
          <w:rFonts w:ascii="Palatino Linotype" w:hAnsi="Palatino Linotype" w:cs="Arial"/>
          <w:i/>
          <w:iCs/>
          <w:color w:val="222222"/>
          <w:sz w:val="24"/>
          <w:szCs w:val="24"/>
        </w:rPr>
        <w:t xml:space="preserve"> persona física, jurídica colectiva o </w:t>
      </w:r>
      <w:r w:rsidRPr="00EE4963">
        <w:rPr>
          <w:rFonts w:ascii="Palatino Linotype" w:hAnsi="Palatino Linotype" w:cs="Arial"/>
          <w:b/>
          <w:i/>
          <w:iCs/>
          <w:color w:val="222222"/>
          <w:sz w:val="24"/>
          <w:szCs w:val="24"/>
        </w:rPr>
        <w:t xml:space="preserve">sindicato que reciba y ejerza recursos </w:t>
      </w:r>
      <w:r w:rsidRPr="00EE4963">
        <w:rPr>
          <w:rFonts w:ascii="Palatino Linotype" w:hAnsi="Palatino Linotype" w:cs="Arial"/>
          <w:b/>
          <w:i/>
          <w:sz w:val="24"/>
          <w:szCs w:val="24"/>
        </w:rPr>
        <w:t>públicos</w:t>
      </w:r>
      <w:r w:rsidRPr="00EE4963">
        <w:rPr>
          <w:rFonts w:ascii="Palatino Linotype" w:hAnsi="Palatino Linotype" w:cs="Arial"/>
          <w:i/>
          <w:iCs/>
          <w:color w:val="222222"/>
          <w:sz w:val="24"/>
          <w:szCs w:val="24"/>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w:t>
      </w:r>
      <w:r w:rsidRPr="00EE4963">
        <w:rPr>
          <w:rFonts w:ascii="Palatino Linotype" w:hAnsi="Palatino Linotype" w:cs="Arial"/>
          <w:i/>
          <w:iCs/>
          <w:color w:val="222222"/>
          <w:sz w:val="24"/>
          <w:szCs w:val="24"/>
        </w:rPr>
        <w:lastRenderedPageBreak/>
        <w:t>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E4963" w:rsidRPr="00EE4963" w:rsidRDefault="00EE4963" w:rsidP="00344583">
      <w:pPr>
        <w:spacing w:after="0" w:line="240" w:lineRule="auto"/>
        <w:ind w:left="851" w:right="851"/>
        <w:jc w:val="both"/>
        <w:rPr>
          <w:rFonts w:ascii="Palatino Linotype" w:hAnsi="Palatino Linotype" w:cs="Arial"/>
          <w:b/>
          <w:i/>
          <w:iCs/>
          <w:color w:val="222222"/>
          <w:sz w:val="24"/>
          <w:szCs w:val="24"/>
        </w:rPr>
      </w:pPr>
    </w:p>
    <w:p w:rsidR="004A0A0B" w:rsidRPr="00EE4963" w:rsidRDefault="004A0A0B" w:rsidP="00344583">
      <w:pPr>
        <w:spacing w:after="0" w:line="240" w:lineRule="auto"/>
        <w:ind w:left="851" w:right="851"/>
        <w:jc w:val="both"/>
        <w:rPr>
          <w:rFonts w:ascii="Palatino Linotype" w:hAnsi="Palatino Linotype" w:cs="Arial"/>
          <w:i/>
          <w:iCs/>
          <w:color w:val="222222"/>
          <w:sz w:val="24"/>
          <w:szCs w:val="24"/>
        </w:rPr>
      </w:pPr>
      <w:r w:rsidRPr="00EE4963">
        <w:rPr>
          <w:rFonts w:ascii="Palatino Linotype" w:hAnsi="Palatino Linotype" w:cs="Arial"/>
          <w:b/>
          <w:i/>
          <w:iCs/>
          <w:color w:val="222222"/>
          <w:sz w:val="24"/>
          <w:szCs w:val="24"/>
        </w:rPr>
        <w:t>III.</w:t>
      </w:r>
      <w:r w:rsidRPr="00EE4963">
        <w:rPr>
          <w:rFonts w:ascii="Palatino Linotype" w:hAnsi="Palatino Linotype"/>
          <w:i/>
          <w:color w:val="222222"/>
          <w:sz w:val="24"/>
          <w:szCs w:val="24"/>
        </w:rPr>
        <w:t xml:space="preserve"> </w:t>
      </w:r>
      <w:r w:rsidRPr="00EE4963">
        <w:rPr>
          <w:rFonts w:ascii="Palatino Linotype" w:hAnsi="Palatino Linotype" w:cs="Arial"/>
          <w:i/>
          <w:iCs/>
          <w:color w:val="222222"/>
          <w:sz w:val="24"/>
          <w:szCs w:val="24"/>
        </w:rPr>
        <w:t xml:space="preserve">Toda </w:t>
      </w:r>
      <w:r w:rsidRPr="00EE4963">
        <w:rPr>
          <w:rFonts w:ascii="Palatino Linotype" w:hAnsi="Palatino Linotype" w:cs="Arial"/>
          <w:i/>
          <w:sz w:val="24"/>
          <w:szCs w:val="24"/>
        </w:rPr>
        <w:t>persona</w:t>
      </w:r>
      <w:r w:rsidRPr="00EE4963">
        <w:rPr>
          <w:rFonts w:ascii="Palatino Linotype" w:hAnsi="Palatino Linotype" w:cs="Arial"/>
          <w:i/>
          <w:iCs/>
          <w:color w:val="222222"/>
          <w:sz w:val="24"/>
          <w:szCs w:val="24"/>
        </w:rPr>
        <w:t>, sin necesidad de acreditar interés alguno o justificar su utilización, tendrá acceso gratuito a la información pública, a sus datos personales o a la rectificación de éstos.</w:t>
      </w:r>
    </w:p>
    <w:p w:rsidR="00EE4963" w:rsidRPr="00EE4963" w:rsidRDefault="00EE4963" w:rsidP="00344583">
      <w:pPr>
        <w:spacing w:after="0" w:line="240" w:lineRule="auto"/>
        <w:ind w:left="851" w:right="851"/>
        <w:jc w:val="both"/>
        <w:rPr>
          <w:rFonts w:ascii="Palatino Linotype" w:hAnsi="Palatino Linotype" w:cs="Arial"/>
          <w:i/>
          <w:color w:val="222222"/>
          <w:sz w:val="24"/>
          <w:szCs w:val="24"/>
        </w:rPr>
      </w:pPr>
    </w:p>
    <w:p w:rsidR="004A0A0B" w:rsidRPr="00EE4963" w:rsidRDefault="004A0A0B" w:rsidP="00344583">
      <w:pPr>
        <w:spacing w:after="0" w:line="240" w:lineRule="auto"/>
        <w:ind w:left="851" w:right="851"/>
        <w:jc w:val="both"/>
        <w:rPr>
          <w:rFonts w:ascii="Palatino Linotype" w:hAnsi="Palatino Linotype" w:cs="Arial"/>
          <w:i/>
          <w:color w:val="222222"/>
          <w:sz w:val="24"/>
          <w:szCs w:val="24"/>
        </w:rPr>
      </w:pPr>
      <w:r w:rsidRPr="00EE4963">
        <w:rPr>
          <w:rFonts w:ascii="Palatino Linotype" w:hAnsi="Palatino Linotype" w:cs="Arial"/>
          <w:b/>
          <w:i/>
          <w:iCs/>
          <w:color w:val="222222"/>
          <w:sz w:val="24"/>
          <w:szCs w:val="24"/>
        </w:rPr>
        <w:t xml:space="preserve">IV. </w:t>
      </w:r>
      <w:r w:rsidRPr="00EE4963">
        <w:rPr>
          <w:rFonts w:ascii="Palatino Linotype" w:hAnsi="Palatino Linotype" w:cs="Arial"/>
          <w:i/>
          <w:iCs/>
          <w:color w:val="222222"/>
          <w:sz w:val="24"/>
          <w:szCs w:val="24"/>
        </w:rPr>
        <w:t xml:space="preserve">Se establecerán mecanismos de acceso a la información y procedimientos de revisión expeditos que se </w:t>
      </w:r>
      <w:r w:rsidRPr="00EE4963">
        <w:rPr>
          <w:rFonts w:ascii="Palatino Linotype" w:hAnsi="Palatino Linotype" w:cs="Arial"/>
          <w:i/>
          <w:sz w:val="24"/>
          <w:szCs w:val="24"/>
        </w:rPr>
        <w:t>sustanciarán</w:t>
      </w:r>
      <w:r w:rsidRPr="00EE4963">
        <w:rPr>
          <w:rFonts w:ascii="Palatino Linotype" w:hAnsi="Palatino Linotype" w:cs="Arial"/>
          <w:i/>
          <w:iCs/>
          <w:color w:val="222222"/>
          <w:sz w:val="24"/>
          <w:szCs w:val="24"/>
        </w:rPr>
        <w:t xml:space="preserve"> ante el organismo autónomo especializado e imparcial que establece esta Constitución.”</w:t>
      </w:r>
    </w:p>
    <w:p w:rsidR="004A0A0B" w:rsidRPr="00AC1E9C" w:rsidRDefault="004A0A0B" w:rsidP="00344583">
      <w:pPr>
        <w:spacing w:after="0" w:line="360" w:lineRule="auto"/>
        <w:jc w:val="both"/>
        <w:rPr>
          <w:rFonts w:ascii="Palatino Linotype" w:hAnsi="Palatino Linotype"/>
        </w:rPr>
      </w:pPr>
    </w:p>
    <w:p w:rsidR="00344583" w:rsidRDefault="003B5DB2" w:rsidP="009D4DDB">
      <w:pPr>
        <w:autoSpaceDE w:val="0"/>
        <w:autoSpaceDN w:val="0"/>
        <w:adjustRightInd w:val="0"/>
        <w:spacing w:after="0" w:line="360" w:lineRule="auto"/>
        <w:jc w:val="both"/>
        <w:rPr>
          <w:rFonts w:ascii="Palatino Linotype" w:hAnsi="Palatino Linotype" w:cs="Arial"/>
          <w:sz w:val="24"/>
          <w:szCs w:val="24"/>
        </w:rPr>
      </w:pPr>
      <w:r w:rsidRPr="004A0A0B">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w:t>
      </w:r>
      <w:r w:rsidRPr="00DF1643">
        <w:rPr>
          <w:rFonts w:ascii="Palatino Linotype" w:hAnsi="Palatino Linotype" w:cs="Arial"/>
          <w:sz w:val="24"/>
          <w:szCs w:val="24"/>
        </w:rPr>
        <w:t xml:space="preserve">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w:t>
      </w:r>
      <w:r w:rsidR="009D4DDB">
        <w:rPr>
          <w:rFonts w:ascii="Palatino Linotype" w:hAnsi="Palatino Linotype" w:cs="Arial"/>
          <w:sz w:val="24"/>
          <w:szCs w:val="24"/>
        </w:rPr>
        <w:t xml:space="preserve">e la Ley de Transparencia local, es así que el recurrente </w:t>
      </w:r>
      <w:r w:rsidR="00BC1DCE">
        <w:rPr>
          <w:rFonts w:ascii="Palatino Linotype" w:hAnsi="Palatino Linotype" w:cs="Arial"/>
          <w:sz w:val="24"/>
          <w:szCs w:val="24"/>
        </w:rPr>
        <w:t>pidió</w:t>
      </w:r>
      <w:r w:rsidR="009D4DDB">
        <w:rPr>
          <w:rFonts w:ascii="Palatino Linotype" w:hAnsi="Palatino Linotype" w:cs="Arial"/>
          <w:sz w:val="24"/>
          <w:szCs w:val="24"/>
        </w:rPr>
        <w:t>:</w:t>
      </w:r>
    </w:p>
    <w:p w:rsidR="009D4DDB" w:rsidRDefault="009D4DDB" w:rsidP="00622EBF">
      <w:pPr>
        <w:tabs>
          <w:tab w:val="left" w:pos="567"/>
          <w:tab w:val="left" w:pos="7938"/>
        </w:tabs>
        <w:spacing w:after="0" w:line="360" w:lineRule="auto"/>
        <w:jc w:val="both"/>
        <w:rPr>
          <w:rFonts w:ascii="Palatino Linotype" w:hAnsi="Palatino Linotype" w:cs="Arial"/>
          <w:sz w:val="24"/>
          <w:szCs w:val="24"/>
        </w:rPr>
      </w:pPr>
    </w:p>
    <w:p w:rsidR="00122DC2" w:rsidRDefault="00122DC2" w:rsidP="00122DC2">
      <w:pPr>
        <w:pStyle w:val="Sinespaciado"/>
        <w:spacing w:line="360" w:lineRule="auto"/>
        <w:ind w:left="567" w:right="567"/>
        <w:jc w:val="both"/>
        <w:rPr>
          <w:i/>
        </w:rPr>
      </w:pPr>
      <w:r>
        <w:rPr>
          <w:rFonts w:ascii="Palatino Linotype" w:hAnsi="Palatino Linotype"/>
          <w:i/>
          <w:sz w:val="24"/>
          <w:szCs w:val="24"/>
        </w:rPr>
        <w:t>“Solicito los recibos de nómina del personal de la Tesorería de la segunda quincena de enero de 2019</w:t>
      </w:r>
      <w:r>
        <w:rPr>
          <w:i/>
        </w:rPr>
        <w:t>.” (</w:t>
      </w:r>
      <w:proofErr w:type="gramStart"/>
      <w:r>
        <w:rPr>
          <w:i/>
        </w:rPr>
        <w:t>sic</w:t>
      </w:r>
      <w:proofErr w:type="gramEnd"/>
      <w:r>
        <w:rPr>
          <w:i/>
        </w:rPr>
        <w:t>)</w:t>
      </w:r>
    </w:p>
    <w:p w:rsidR="009D4DDB" w:rsidRPr="00EE4963" w:rsidRDefault="009D4DDB" w:rsidP="00EE4963">
      <w:pPr>
        <w:tabs>
          <w:tab w:val="left" w:pos="7938"/>
        </w:tabs>
        <w:spacing w:line="360" w:lineRule="auto"/>
        <w:jc w:val="both"/>
        <w:rPr>
          <w:rFonts w:ascii="Palatino Linotype" w:hAnsi="Palatino Linotype" w:cs="Arial"/>
        </w:rPr>
      </w:pPr>
    </w:p>
    <w:p w:rsidR="001D1285" w:rsidRPr="00EE4963" w:rsidRDefault="002E697B" w:rsidP="00EE4963">
      <w:pPr>
        <w:tabs>
          <w:tab w:val="left" w:pos="7938"/>
        </w:tabs>
        <w:spacing w:line="360" w:lineRule="auto"/>
        <w:jc w:val="both"/>
        <w:rPr>
          <w:rFonts w:ascii="Palatino Linotype" w:hAnsi="Palatino Linotype" w:cs="Arial"/>
        </w:rPr>
      </w:pPr>
      <w:r w:rsidRPr="00EE4963">
        <w:rPr>
          <w:rFonts w:ascii="Palatino Linotype" w:hAnsi="Palatino Linotype" w:cs="Arial"/>
        </w:rPr>
        <w:t>Para</w:t>
      </w:r>
      <w:r w:rsidR="00407BC1" w:rsidRPr="00EE4963">
        <w:rPr>
          <w:rFonts w:ascii="Palatino Linotype" w:hAnsi="Palatino Linotype" w:cs="Arial"/>
        </w:rPr>
        <w:t xml:space="preserve"> tal efecto el sujeto obligado </w:t>
      </w:r>
      <w:r w:rsidR="00EE4963" w:rsidRPr="00EE4963">
        <w:rPr>
          <w:rFonts w:ascii="Palatino Linotype" w:hAnsi="Palatino Linotype" w:cs="Arial"/>
        </w:rPr>
        <w:t xml:space="preserve">remitió </w:t>
      </w:r>
      <w:r w:rsidR="00EE4963">
        <w:rPr>
          <w:rFonts w:ascii="Palatino Linotype" w:hAnsi="Palatino Linotype" w:cs="Arial"/>
        </w:rPr>
        <w:t>los</w:t>
      </w:r>
      <w:r w:rsidR="00EE4963" w:rsidRPr="00EE4963">
        <w:rPr>
          <w:rFonts w:ascii="Palatino Linotype" w:hAnsi="Palatino Linotype" w:cs="Arial"/>
        </w:rPr>
        <w:t xml:space="preserve"> siguiente</w:t>
      </w:r>
      <w:r w:rsidR="00EE4963">
        <w:rPr>
          <w:rFonts w:ascii="Palatino Linotype" w:hAnsi="Palatino Linotype" w:cs="Arial"/>
        </w:rPr>
        <w:t>s</w:t>
      </w:r>
      <w:r w:rsidR="00EE4963" w:rsidRPr="00EE4963">
        <w:rPr>
          <w:rFonts w:ascii="Palatino Linotype" w:hAnsi="Palatino Linotype" w:cs="Arial"/>
        </w:rPr>
        <w:t xml:space="preserve"> documento</w:t>
      </w:r>
      <w:r w:rsidR="00EE4963">
        <w:rPr>
          <w:rFonts w:ascii="Palatino Linotype" w:hAnsi="Palatino Linotype" w:cs="Arial"/>
        </w:rPr>
        <w:t>s</w:t>
      </w:r>
      <w:r w:rsidR="00EE4963" w:rsidRPr="00EE4963">
        <w:rPr>
          <w:rFonts w:ascii="Palatino Linotype" w:hAnsi="Palatino Linotype" w:cs="Arial"/>
        </w:rPr>
        <w:t xml:space="preserve"> constante</w:t>
      </w:r>
      <w:r w:rsidR="00EE4963">
        <w:rPr>
          <w:rFonts w:ascii="Palatino Linotype" w:hAnsi="Palatino Linotype" w:cs="Arial"/>
        </w:rPr>
        <w:t>s</w:t>
      </w:r>
      <w:r w:rsidR="00EE4963" w:rsidRPr="00EE4963">
        <w:rPr>
          <w:rFonts w:ascii="Palatino Linotype" w:hAnsi="Palatino Linotype" w:cs="Arial"/>
        </w:rPr>
        <w:t xml:space="preserve"> de 5</w:t>
      </w:r>
      <w:r w:rsidR="00EE4963">
        <w:rPr>
          <w:rFonts w:ascii="Palatino Linotype" w:hAnsi="Palatino Linotype" w:cs="Arial"/>
        </w:rPr>
        <w:t xml:space="preserve"> y 4 </w:t>
      </w:r>
      <w:r w:rsidR="00EE4963" w:rsidRPr="00EE4963">
        <w:rPr>
          <w:rFonts w:ascii="Palatino Linotype" w:hAnsi="Palatino Linotype" w:cs="Arial"/>
        </w:rPr>
        <w:t>páginas</w:t>
      </w:r>
      <w:r w:rsidR="00EE4963">
        <w:rPr>
          <w:rFonts w:ascii="Palatino Linotype" w:hAnsi="Palatino Linotype" w:cs="Arial"/>
        </w:rPr>
        <w:t>, respectivamente</w:t>
      </w:r>
      <w:r w:rsidR="00EE4963" w:rsidRPr="00EE4963">
        <w:rPr>
          <w:rFonts w:ascii="Palatino Linotype" w:hAnsi="Palatino Linotype" w:cs="Arial"/>
        </w:rPr>
        <w:t>:</w:t>
      </w:r>
      <w:r w:rsidR="00AC5A2A" w:rsidRPr="00EE4963">
        <w:rPr>
          <w:rFonts w:ascii="Palatino Linotype" w:hAnsi="Palatino Linotype" w:cs="Arial"/>
        </w:rPr>
        <w:t xml:space="preserve"> </w:t>
      </w:r>
    </w:p>
    <w:p w:rsidR="00EE4963" w:rsidRPr="00EE4963" w:rsidRDefault="00EE4963" w:rsidP="00EE4963">
      <w:pPr>
        <w:tabs>
          <w:tab w:val="left" w:pos="7938"/>
        </w:tabs>
        <w:spacing w:line="360" w:lineRule="auto"/>
        <w:jc w:val="both"/>
        <w:rPr>
          <w:rFonts w:ascii="Palatino Linotype" w:hAnsi="Palatino Linotype" w:cs="Arial"/>
        </w:rPr>
      </w:pPr>
    </w:p>
    <w:p w:rsidR="00EE4963" w:rsidRPr="00EE4963" w:rsidRDefault="00DB73C0" w:rsidP="00EE4963">
      <w:pPr>
        <w:tabs>
          <w:tab w:val="left" w:pos="7938"/>
        </w:tabs>
        <w:spacing w:line="360" w:lineRule="auto"/>
        <w:jc w:val="both"/>
        <w:rPr>
          <w:rFonts w:ascii="Palatino Linotype" w:hAnsi="Palatino Linotype" w:cs="Arial"/>
        </w:rPr>
      </w:pPr>
      <w:r>
        <w:rPr>
          <w:noProof/>
          <w:lang w:eastAsia="es-MX"/>
        </w:rPr>
        <w:drawing>
          <wp:inline distT="0" distB="0" distL="0" distR="0" wp14:anchorId="1FD8637B" wp14:editId="08B7F26C">
            <wp:extent cx="6004560" cy="5996893"/>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30" t="14320" r="10674" b="3546"/>
                    <a:stretch/>
                  </pic:blipFill>
                  <pic:spPr bwMode="auto">
                    <a:xfrm>
                      <a:off x="0" y="0"/>
                      <a:ext cx="6033140" cy="6025437"/>
                    </a:xfrm>
                    <a:prstGeom prst="rect">
                      <a:avLst/>
                    </a:prstGeom>
                    <a:ln>
                      <a:noFill/>
                    </a:ln>
                    <a:extLst>
                      <a:ext uri="{53640926-AAD7-44D8-BBD7-CCE9431645EC}">
                        <a14:shadowObscured xmlns:a14="http://schemas.microsoft.com/office/drawing/2010/main"/>
                      </a:ext>
                    </a:extLst>
                  </pic:spPr>
                </pic:pic>
              </a:graphicData>
            </a:graphic>
          </wp:inline>
        </w:drawing>
      </w:r>
    </w:p>
    <w:p w:rsidR="001D1285" w:rsidRDefault="001D1285" w:rsidP="00EE4963">
      <w:pPr>
        <w:tabs>
          <w:tab w:val="left" w:pos="7938"/>
        </w:tabs>
        <w:spacing w:line="360" w:lineRule="auto"/>
        <w:jc w:val="both"/>
        <w:rPr>
          <w:rFonts w:ascii="Palatino Linotype" w:hAnsi="Palatino Linotype" w:cs="Arial"/>
        </w:rPr>
      </w:pPr>
    </w:p>
    <w:p w:rsidR="00DB73C0" w:rsidRDefault="00DB73C0" w:rsidP="00EE4963">
      <w:pPr>
        <w:tabs>
          <w:tab w:val="left" w:pos="7938"/>
        </w:tabs>
        <w:spacing w:line="360" w:lineRule="auto"/>
        <w:jc w:val="both"/>
        <w:rPr>
          <w:rFonts w:ascii="Palatino Linotype" w:hAnsi="Palatino Linotype" w:cs="Arial"/>
        </w:rPr>
      </w:pPr>
    </w:p>
    <w:p w:rsidR="00DB73C0" w:rsidRDefault="00DB73C0" w:rsidP="00A22440">
      <w:pPr>
        <w:tabs>
          <w:tab w:val="left" w:pos="7938"/>
        </w:tabs>
        <w:spacing w:after="0" w:line="360" w:lineRule="auto"/>
        <w:jc w:val="both"/>
        <w:rPr>
          <w:rFonts w:ascii="Palatino Linotype" w:hAnsi="Palatino Linotype" w:cs="Arial"/>
        </w:rPr>
      </w:pPr>
    </w:p>
    <w:p w:rsidR="00DB73C0" w:rsidRDefault="00DB73C0" w:rsidP="00A22440">
      <w:pPr>
        <w:tabs>
          <w:tab w:val="left" w:pos="7938"/>
        </w:tabs>
        <w:spacing w:after="0" w:line="360" w:lineRule="auto"/>
        <w:jc w:val="both"/>
        <w:rPr>
          <w:rFonts w:ascii="Palatino Linotype" w:hAnsi="Palatino Linotype" w:cs="Arial"/>
        </w:rPr>
      </w:pPr>
      <w:r>
        <w:rPr>
          <w:noProof/>
          <w:lang w:eastAsia="es-MX"/>
        </w:rPr>
        <w:drawing>
          <wp:inline distT="0" distB="0" distL="0" distR="0" wp14:anchorId="10393E1D" wp14:editId="137081C6">
            <wp:extent cx="5912485" cy="393248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46" t="12465" r="8430" b="3554"/>
                    <a:stretch/>
                  </pic:blipFill>
                  <pic:spPr bwMode="auto">
                    <a:xfrm>
                      <a:off x="0" y="0"/>
                      <a:ext cx="5930937" cy="3944754"/>
                    </a:xfrm>
                    <a:prstGeom prst="rect">
                      <a:avLst/>
                    </a:prstGeom>
                    <a:ln>
                      <a:noFill/>
                    </a:ln>
                    <a:extLst>
                      <a:ext uri="{53640926-AAD7-44D8-BBD7-CCE9431645EC}">
                        <a14:shadowObscured xmlns:a14="http://schemas.microsoft.com/office/drawing/2010/main"/>
                      </a:ext>
                    </a:extLst>
                  </pic:spPr>
                </pic:pic>
              </a:graphicData>
            </a:graphic>
          </wp:inline>
        </w:drawing>
      </w:r>
    </w:p>
    <w:p w:rsidR="00DB73C0" w:rsidRPr="00A22440" w:rsidRDefault="00DB73C0" w:rsidP="00A22440">
      <w:pPr>
        <w:tabs>
          <w:tab w:val="left" w:pos="7938"/>
        </w:tabs>
        <w:spacing w:after="0" w:line="360" w:lineRule="auto"/>
        <w:jc w:val="both"/>
        <w:rPr>
          <w:rFonts w:ascii="Palatino Linotype" w:hAnsi="Palatino Linotype" w:cs="Arial"/>
          <w:sz w:val="24"/>
          <w:szCs w:val="24"/>
        </w:rPr>
      </w:pPr>
    </w:p>
    <w:p w:rsidR="00FD5ADC" w:rsidRPr="0094428C" w:rsidRDefault="00356E90" w:rsidP="0094428C">
      <w:pPr>
        <w:tabs>
          <w:tab w:val="left" w:pos="567"/>
          <w:tab w:val="left" w:pos="7938"/>
        </w:tabs>
        <w:spacing w:after="0" w:line="360" w:lineRule="auto"/>
        <w:jc w:val="both"/>
        <w:rPr>
          <w:rFonts w:ascii="Palatino Linotype" w:hAnsi="Palatino Linotype" w:cs="Arial"/>
          <w:sz w:val="24"/>
          <w:szCs w:val="24"/>
        </w:rPr>
      </w:pPr>
      <w:r w:rsidRPr="006E6A5A">
        <w:rPr>
          <w:rFonts w:ascii="Palatino Linotype" w:hAnsi="Palatino Linotype" w:cs="Arial"/>
          <w:sz w:val="24"/>
          <w:szCs w:val="24"/>
        </w:rPr>
        <w:t>Como podemos ver</w:t>
      </w:r>
      <w:r>
        <w:rPr>
          <w:rFonts w:ascii="Palatino Linotype" w:hAnsi="Palatino Linotype" w:cs="Arial"/>
          <w:sz w:val="24"/>
          <w:szCs w:val="24"/>
        </w:rPr>
        <w:t xml:space="preserve"> el sujeto obligado remite la </w:t>
      </w:r>
      <w:r w:rsidR="009F6B6C">
        <w:rPr>
          <w:rFonts w:ascii="Palatino Linotype" w:hAnsi="Palatino Linotype" w:cs="Arial"/>
          <w:sz w:val="24"/>
          <w:szCs w:val="24"/>
        </w:rPr>
        <w:t>nómina de todo el año dos mil diecinueve, testando los nombres de los servidores públicos y sin indicar quienes están adscritos a la Tesorería Municipal, también adjuntó el tabulador de sueldos</w:t>
      </w:r>
      <w:r>
        <w:rPr>
          <w:rFonts w:ascii="Palatino Linotype" w:hAnsi="Palatino Linotype" w:cs="Arial"/>
          <w:sz w:val="24"/>
          <w:szCs w:val="24"/>
        </w:rPr>
        <w:t xml:space="preserve">, en el presente caso se considera que la respuesta y la información remitida </w:t>
      </w:r>
      <w:r w:rsidR="009F6B6C">
        <w:rPr>
          <w:rFonts w:ascii="Palatino Linotype" w:hAnsi="Palatino Linotype" w:cs="Arial"/>
          <w:sz w:val="24"/>
          <w:szCs w:val="24"/>
        </w:rPr>
        <w:t xml:space="preserve">no </w:t>
      </w:r>
      <w:r>
        <w:rPr>
          <w:rFonts w:ascii="Palatino Linotype" w:hAnsi="Palatino Linotype" w:cs="Arial"/>
          <w:sz w:val="24"/>
          <w:szCs w:val="24"/>
        </w:rPr>
        <w:t>colma</w:t>
      </w:r>
      <w:r w:rsidR="009F6B6C">
        <w:rPr>
          <w:rFonts w:ascii="Palatino Linotype" w:hAnsi="Palatino Linotype" w:cs="Arial"/>
          <w:sz w:val="24"/>
          <w:szCs w:val="24"/>
        </w:rPr>
        <w:t>n</w:t>
      </w:r>
      <w:r>
        <w:rPr>
          <w:rFonts w:ascii="Palatino Linotype" w:hAnsi="Palatino Linotype" w:cs="Arial"/>
          <w:sz w:val="24"/>
          <w:szCs w:val="24"/>
        </w:rPr>
        <w:t xml:space="preserve"> la solicitud de información, pues el sujeto obligado</w:t>
      </w:r>
      <w:r w:rsidR="009F6B6C">
        <w:rPr>
          <w:rFonts w:ascii="Palatino Linotype" w:hAnsi="Palatino Linotype" w:cs="Arial"/>
          <w:sz w:val="24"/>
          <w:szCs w:val="24"/>
        </w:rPr>
        <w:t xml:space="preserve"> envía información distinta a la solicitada, pues lo que el recurrente solicitó fueron recibos de </w:t>
      </w:r>
      <w:r w:rsidR="00004762">
        <w:rPr>
          <w:rFonts w:ascii="Palatino Linotype" w:hAnsi="Palatino Linotype" w:cs="Arial"/>
          <w:sz w:val="24"/>
          <w:szCs w:val="24"/>
        </w:rPr>
        <w:t>nómina</w:t>
      </w:r>
      <w:r w:rsidR="009F6B6C">
        <w:rPr>
          <w:rFonts w:ascii="Palatino Linotype" w:hAnsi="Palatino Linotype" w:cs="Arial"/>
          <w:sz w:val="24"/>
          <w:szCs w:val="24"/>
        </w:rPr>
        <w:t xml:space="preserve"> sólo de la </w:t>
      </w:r>
      <w:r w:rsidR="00004762">
        <w:rPr>
          <w:rFonts w:ascii="Palatino Linotype" w:hAnsi="Palatino Linotype" w:cs="Arial"/>
          <w:sz w:val="24"/>
          <w:szCs w:val="24"/>
        </w:rPr>
        <w:t>Tesorería</w:t>
      </w:r>
      <w:r w:rsidR="009F6B6C">
        <w:rPr>
          <w:rFonts w:ascii="Palatino Linotype" w:hAnsi="Palatino Linotype" w:cs="Arial"/>
          <w:sz w:val="24"/>
          <w:szCs w:val="24"/>
        </w:rPr>
        <w:t xml:space="preserve"> y sólo de la segunda quincena de 2019, no toda la </w:t>
      </w:r>
      <w:r w:rsidR="00004762">
        <w:rPr>
          <w:rFonts w:ascii="Palatino Linotype" w:hAnsi="Palatino Linotype" w:cs="Arial"/>
          <w:sz w:val="24"/>
          <w:szCs w:val="24"/>
        </w:rPr>
        <w:t>nómina</w:t>
      </w:r>
      <w:r w:rsidR="009F6B6C">
        <w:rPr>
          <w:rFonts w:ascii="Palatino Linotype" w:hAnsi="Palatino Linotype" w:cs="Arial"/>
          <w:sz w:val="24"/>
          <w:szCs w:val="24"/>
        </w:rPr>
        <w:t xml:space="preserve"> ni el tabulador de sueldos</w:t>
      </w:r>
      <w:r w:rsidR="0094428C">
        <w:rPr>
          <w:rFonts w:ascii="Palatino Linotype" w:hAnsi="Palatino Linotype" w:cs="Arial"/>
          <w:sz w:val="24"/>
          <w:szCs w:val="24"/>
        </w:rPr>
        <w:t xml:space="preserve">, </w:t>
      </w:r>
      <w:r w:rsidR="00FD5ADC" w:rsidRPr="00C83525">
        <w:rPr>
          <w:rFonts w:ascii="Palatino Linotype" w:hAnsi="Palatino Linotype" w:cs="Arial"/>
          <w:lang w:eastAsia="es-MX"/>
        </w:rPr>
        <w:t xml:space="preserve">en este </w:t>
      </w:r>
      <w:r w:rsidR="00FD5ADC" w:rsidRPr="0094428C">
        <w:rPr>
          <w:rFonts w:ascii="Palatino Linotype" w:hAnsi="Palatino Linotype" w:cs="Arial"/>
          <w:sz w:val="24"/>
          <w:szCs w:val="24"/>
        </w:rPr>
        <w:t>sentido, el artículo 127 de la</w:t>
      </w:r>
      <w:r w:rsidR="00FD5ADC" w:rsidRPr="0094428C">
        <w:rPr>
          <w:rFonts w:ascii="Palatino Linotype" w:hAnsi="Palatino Linotype" w:cs="Arial"/>
          <w:b/>
          <w:sz w:val="24"/>
          <w:szCs w:val="24"/>
        </w:rPr>
        <w:t xml:space="preserve"> Constitución Política de los Estados Unidos Mexicanos</w:t>
      </w:r>
      <w:r w:rsidR="00FD5ADC" w:rsidRPr="0094428C">
        <w:rPr>
          <w:rFonts w:ascii="Palatino Linotype" w:hAnsi="Palatino Linotype" w:cs="Arial"/>
          <w:sz w:val="24"/>
          <w:szCs w:val="24"/>
        </w:rPr>
        <w:t xml:space="preserve"> establece:</w:t>
      </w:r>
    </w:p>
    <w:p w:rsidR="00FD5ADC" w:rsidRDefault="00FD5ADC" w:rsidP="00FD5ADC">
      <w:pPr>
        <w:spacing w:line="360" w:lineRule="auto"/>
        <w:jc w:val="both"/>
        <w:rPr>
          <w:rFonts w:ascii="Palatino Linotype" w:hAnsi="Palatino Linotype"/>
        </w:rPr>
      </w:pPr>
    </w:p>
    <w:p w:rsidR="00FD5ADC" w:rsidRPr="009235AB" w:rsidRDefault="00FD5ADC" w:rsidP="00FD5ADC">
      <w:pPr>
        <w:pStyle w:val="Texto"/>
        <w:spacing w:after="0" w:line="240" w:lineRule="auto"/>
        <w:ind w:left="851" w:right="992" w:firstLine="0"/>
        <w:rPr>
          <w:rFonts w:ascii="Palatino Linotype" w:hAnsi="Palatino Linotype"/>
          <w:i/>
          <w:color w:val="000000"/>
          <w:sz w:val="24"/>
          <w:szCs w:val="24"/>
        </w:rPr>
      </w:pPr>
      <w:r w:rsidRPr="009235AB">
        <w:rPr>
          <w:rFonts w:ascii="Palatino Linotype" w:hAnsi="Palatino Linotype"/>
          <w:b/>
          <w:i/>
          <w:color w:val="000000"/>
          <w:sz w:val="24"/>
          <w:szCs w:val="24"/>
        </w:rPr>
        <w:t>Artículo 127.</w:t>
      </w:r>
      <w:r w:rsidRPr="009235AB">
        <w:rPr>
          <w:rFonts w:ascii="Palatino Linotype" w:hAnsi="Palatino Linotype"/>
          <w:i/>
          <w:color w:val="000000"/>
          <w:sz w:val="24"/>
          <w:szCs w:val="24"/>
        </w:rPr>
        <w:t xml:space="preserve"> Los servidores públicos de la Federación, de los Estados, del Distrito Federal </w:t>
      </w:r>
      <w:r w:rsidRPr="009235AB">
        <w:rPr>
          <w:rFonts w:ascii="Palatino Linotype" w:hAnsi="Palatino Linotype"/>
          <w:b/>
          <w:i/>
          <w:color w:val="000000"/>
          <w:sz w:val="24"/>
          <w:szCs w:val="24"/>
        </w:rPr>
        <w:t>y de los Municipios</w:t>
      </w:r>
      <w:r w:rsidRPr="009235AB">
        <w:rPr>
          <w:rFonts w:ascii="Palatino Linotype" w:hAnsi="Palatino Linotype"/>
          <w:i/>
          <w:color w:val="000000"/>
          <w:sz w:val="24"/>
          <w:szCs w:val="24"/>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rsidR="00FD5ADC" w:rsidRPr="009235AB" w:rsidRDefault="00FD5ADC" w:rsidP="00FD5ADC">
      <w:pPr>
        <w:pStyle w:val="Texto"/>
        <w:spacing w:after="0" w:line="240" w:lineRule="auto"/>
        <w:ind w:left="851" w:right="992" w:firstLine="0"/>
        <w:rPr>
          <w:rFonts w:ascii="Palatino Linotype" w:hAnsi="Palatino Linotype"/>
          <w:i/>
          <w:color w:val="000000"/>
          <w:sz w:val="24"/>
          <w:szCs w:val="24"/>
        </w:rPr>
      </w:pPr>
    </w:p>
    <w:p w:rsidR="00FD5ADC" w:rsidRPr="009235AB" w:rsidRDefault="00FD5ADC" w:rsidP="00FD5ADC">
      <w:pPr>
        <w:pStyle w:val="Texto"/>
        <w:spacing w:after="0" w:line="240" w:lineRule="auto"/>
        <w:ind w:left="851" w:right="992" w:firstLine="0"/>
        <w:rPr>
          <w:rFonts w:ascii="Palatino Linotype" w:hAnsi="Palatino Linotype"/>
          <w:i/>
          <w:color w:val="000000"/>
          <w:sz w:val="24"/>
          <w:szCs w:val="24"/>
        </w:rPr>
      </w:pPr>
      <w:r w:rsidRPr="009235AB">
        <w:rPr>
          <w:rFonts w:ascii="Palatino Linotype" w:hAnsi="Palatino Linotype"/>
          <w:i/>
          <w:color w:val="000000"/>
          <w:sz w:val="24"/>
          <w:szCs w:val="24"/>
        </w:rPr>
        <w:t xml:space="preserve">Dicha remuneración será determinada anual y equitativamente </w:t>
      </w:r>
      <w:r w:rsidRPr="009235AB">
        <w:rPr>
          <w:rFonts w:ascii="Palatino Linotype" w:hAnsi="Palatino Linotype"/>
          <w:b/>
          <w:i/>
          <w:color w:val="000000"/>
          <w:sz w:val="24"/>
          <w:szCs w:val="24"/>
          <w:u w:val="single"/>
        </w:rPr>
        <w:t>en los presupuestos de egresos</w:t>
      </w:r>
      <w:r w:rsidRPr="009235AB">
        <w:rPr>
          <w:rFonts w:ascii="Palatino Linotype" w:hAnsi="Palatino Linotype"/>
          <w:i/>
          <w:color w:val="000000"/>
          <w:sz w:val="24"/>
          <w:szCs w:val="24"/>
        </w:rPr>
        <w:t xml:space="preserve"> correspondientes, bajo las siguientes bases:</w:t>
      </w:r>
    </w:p>
    <w:p w:rsidR="00FD5ADC" w:rsidRPr="009235AB" w:rsidRDefault="00FD5ADC" w:rsidP="00FD5ADC">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I.</w:t>
      </w:r>
      <w:r w:rsidRPr="009235AB">
        <w:rPr>
          <w:rFonts w:ascii="Palatino Linotype" w:hAnsi="Palatino Linotype"/>
          <w:i/>
          <w:sz w:val="24"/>
          <w:szCs w:val="24"/>
        </w:rPr>
        <w:t xml:space="preserve"> </w:t>
      </w:r>
      <w:r w:rsidRPr="009235AB">
        <w:rPr>
          <w:rFonts w:ascii="Palatino Linotype" w:hAnsi="Palatino Linotype"/>
          <w:i/>
          <w:sz w:val="24"/>
          <w:szCs w:val="24"/>
        </w:rPr>
        <w:tab/>
      </w:r>
      <w:r w:rsidRPr="009235AB">
        <w:rPr>
          <w:rFonts w:ascii="Palatino Linotype" w:hAnsi="Palatino Linotype"/>
          <w:b/>
          <w:i/>
          <w:sz w:val="24"/>
          <w:szCs w:val="24"/>
        </w:rPr>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rsidR="00FD5ADC" w:rsidRPr="009235AB" w:rsidRDefault="00FD5ADC" w:rsidP="00FD5ADC">
      <w:pPr>
        <w:pStyle w:val="Texto"/>
        <w:spacing w:after="0" w:line="240" w:lineRule="auto"/>
        <w:ind w:left="851" w:right="992" w:firstLine="0"/>
        <w:rPr>
          <w:rFonts w:ascii="Palatino Linotype" w:hAnsi="Palatino Linotype"/>
          <w:i/>
          <w:sz w:val="24"/>
          <w:szCs w:val="24"/>
        </w:rPr>
      </w:pPr>
    </w:p>
    <w:p w:rsidR="00FD5ADC" w:rsidRPr="009235AB" w:rsidRDefault="00FD5ADC" w:rsidP="00FD5ADC">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b/>
          <w:i/>
          <w:sz w:val="24"/>
          <w:szCs w:val="24"/>
        </w:rPr>
        <w:t>(…)</w:t>
      </w:r>
    </w:p>
    <w:p w:rsidR="00FD5ADC" w:rsidRPr="009235AB" w:rsidRDefault="00FD5ADC" w:rsidP="00FD5ADC">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V.</w:t>
      </w:r>
      <w:r w:rsidRPr="009235AB">
        <w:rPr>
          <w:rFonts w:ascii="Palatino Linotype" w:hAnsi="Palatino Linotype"/>
          <w:i/>
          <w:sz w:val="24"/>
          <w:szCs w:val="24"/>
        </w:rPr>
        <w:t xml:space="preserve"> </w:t>
      </w:r>
      <w:r w:rsidRPr="009235AB">
        <w:rPr>
          <w:rFonts w:ascii="Palatino Linotype" w:hAnsi="Palatino Linotype"/>
          <w:i/>
          <w:sz w:val="24"/>
          <w:szCs w:val="24"/>
        </w:rPr>
        <w:tab/>
      </w:r>
      <w:r w:rsidRPr="009235AB">
        <w:rPr>
          <w:rFonts w:ascii="Palatino Linotype" w:hAnsi="Palatino Linotype"/>
          <w:b/>
          <w:i/>
          <w:sz w:val="24"/>
          <w:szCs w:val="24"/>
        </w:rPr>
        <w:t>Las remuneraciones y sus tabuladores serán públicos, y deberán especificar y diferenciar la totalidad de sus elementos fijos y variables tanto en efectivo como en especie.</w:t>
      </w:r>
    </w:p>
    <w:p w:rsidR="00FD5ADC" w:rsidRPr="009235AB" w:rsidRDefault="00FD5ADC" w:rsidP="00FD5ADC">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w:t>
      </w:r>
    </w:p>
    <w:p w:rsidR="00FD5ADC" w:rsidRDefault="00FD5ADC" w:rsidP="00FD5ADC">
      <w:pPr>
        <w:pStyle w:val="Prrafodelista"/>
        <w:spacing w:line="360" w:lineRule="auto"/>
        <w:ind w:left="0"/>
        <w:jc w:val="both"/>
        <w:rPr>
          <w:rFonts w:ascii="Palatino Linotype" w:hAnsi="Palatino Linotype" w:cs="Arial"/>
        </w:rPr>
      </w:pPr>
    </w:p>
    <w:p w:rsidR="00FD5ADC" w:rsidRPr="009235AB" w:rsidRDefault="00FD5ADC" w:rsidP="00FD5ADC">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Ahora bien, respecto al tema materia de la solicitud, conviene precisar la definición de “nómina”; </w:t>
      </w:r>
      <w:r w:rsidRPr="009235AB">
        <w:rPr>
          <w:rFonts w:ascii="Palatino Linotype" w:hAnsi="Palatino Linotype" w:cs="Arial"/>
          <w:lang w:eastAsia="es-MX"/>
        </w:rPr>
        <w:t xml:space="preserve">de acuerdo al </w:t>
      </w:r>
      <w:r w:rsidRPr="009235AB">
        <w:rPr>
          <w:rFonts w:ascii="Palatino Linotype" w:hAnsi="Palatino Linotype"/>
        </w:rPr>
        <w:t>“</w:t>
      </w:r>
      <w:r w:rsidRPr="009235AB">
        <w:rPr>
          <w:rFonts w:ascii="Palatino Linotype" w:hAnsi="Palatino Linotype"/>
          <w:i/>
        </w:rPr>
        <w:t>Glosario de Términos Administrativos</w:t>
      </w:r>
      <w:r w:rsidRPr="009235AB">
        <w:rPr>
          <w:rFonts w:ascii="Palatino Linotype" w:hAnsi="Palatino Linotype"/>
        </w:rPr>
        <w:t>”</w:t>
      </w:r>
      <w:r w:rsidRPr="009235AB">
        <w:rPr>
          <w:rStyle w:val="Refdenotaalpie"/>
          <w:rFonts w:ascii="Palatino Linotype" w:hAnsi="Palatino Linotype"/>
        </w:rPr>
        <w:footnoteReference w:id="2"/>
      </w:r>
      <w:r w:rsidRPr="009235AB">
        <w:rPr>
          <w:rFonts w:ascii="Palatino Linotype" w:hAnsi="Palatino Linotype"/>
        </w:rPr>
        <w:t>, mismo que señala las siguientes definiciones</w:t>
      </w:r>
      <w:r w:rsidRPr="009235AB">
        <w:rPr>
          <w:rFonts w:ascii="Palatino Linotype" w:hAnsi="Palatino Linotype" w:cs="Arial"/>
          <w:lang w:eastAsia="es-MX"/>
        </w:rPr>
        <w:t>:</w:t>
      </w:r>
    </w:p>
    <w:p w:rsidR="00FD5ADC" w:rsidRPr="009235AB" w:rsidRDefault="00FD5ADC" w:rsidP="00FD5ADC">
      <w:pPr>
        <w:pStyle w:val="Prrafodelista"/>
        <w:spacing w:line="360" w:lineRule="auto"/>
        <w:ind w:left="851"/>
        <w:jc w:val="both"/>
        <w:rPr>
          <w:rFonts w:ascii="Palatino Linotype" w:hAnsi="Palatino Linotype" w:cs="Arial"/>
        </w:rPr>
      </w:pPr>
    </w:p>
    <w:p w:rsidR="00FD5ADC" w:rsidRPr="009235AB" w:rsidRDefault="00FD5ADC" w:rsidP="00FD5ADC">
      <w:pPr>
        <w:pStyle w:val="Prrafodelista"/>
        <w:tabs>
          <w:tab w:val="left" w:pos="8222"/>
        </w:tabs>
        <w:autoSpaceDE w:val="0"/>
        <w:autoSpaceDN w:val="0"/>
        <w:adjustRightInd w:val="0"/>
        <w:ind w:left="851" w:right="992"/>
        <w:jc w:val="both"/>
        <w:rPr>
          <w:rFonts w:ascii="Palatino Linotype" w:hAnsi="Palatino Linotype" w:cs="Arial"/>
          <w:i/>
          <w:lang w:val="es-MX" w:eastAsia="es-MX"/>
        </w:rPr>
      </w:pPr>
      <w:r w:rsidRPr="009235AB">
        <w:rPr>
          <w:rFonts w:ascii="Palatino Linotype" w:hAnsi="Palatino Linotype" w:cs="Arial"/>
          <w:b/>
          <w:bCs/>
          <w:i/>
          <w:lang w:val="es-MX" w:eastAsia="es-MX"/>
        </w:rPr>
        <w:lastRenderedPageBreak/>
        <w:t xml:space="preserve">NÓMINA. </w:t>
      </w:r>
      <w:r w:rsidRPr="009235AB">
        <w:rPr>
          <w:rFonts w:ascii="Palatino Linotype" w:hAnsi="Palatino Linotype" w:cs="Arial"/>
          <w:i/>
          <w:lang w:val="es-MX" w:eastAsia="es-MX"/>
        </w:rPr>
        <w:t>Listado general de los trabajadores de una institución, en</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el cual se asientan las percepciones brutas, deducciones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alcance neto de las mismas; la nómina es utilizada para</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efectuar los pagos periódicos (semanales, quincenales o</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mensuales) a los trabajadores por concepto de sueldos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salarios.</w:t>
      </w:r>
    </w:p>
    <w:p w:rsidR="00FD5ADC" w:rsidRPr="009235AB" w:rsidRDefault="00FD5ADC" w:rsidP="00FD5ADC">
      <w:pPr>
        <w:pStyle w:val="Prrafodelista"/>
        <w:spacing w:line="360" w:lineRule="auto"/>
        <w:ind w:left="851"/>
        <w:jc w:val="both"/>
        <w:rPr>
          <w:rFonts w:ascii="Palatino Linotype" w:hAnsi="Palatino Linotype" w:cs="Arial"/>
        </w:rPr>
      </w:pPr>
    </w:p>
    <w:p w:rsidR="00FD5ADC" w:rsidRDefault="00FD5ADC" w:rsidP="00FD5ADC">
      <w:pPr>
        <w:pStyle w:val="Prrafodelista"/>
        <w:spacing w:line="360" w:lineRule="auto"/>
        <w:ind w:left="0"/>
        <w:jc w:val="both"/>
        <w:rPr>
          <w:rFonts w:ascii="Palatino Linotype" w:hAnsi="Palatino Linotype" w:cs="Arial"/>
          <w:lang w:eastAsia="es-MX"/>
        </w:rPr>
      </w:pPr>
      <w:r w:rsidRPr="009235AB">
        <w:rPr>
          <w:rFonts w:ascii="Palatino Linotype" w:hAnsi="Palatino Linotype" w:cs="Arial"/>
        </w:rPr>
        <w:t>Aunado a ello</w:t>
      </w:r>
      <w:r w:rsidRPr="009235AB">
        <w:rPr>
          <w:rFonts w:ascii="Palatino Linotype" w:hAnsi="Palatino Linotype" w:cs="Arial"/>
          <w:lang w:eastAsia="es-MX"/>
        </w:rPr>
        <w:t xml:space="preserve"> el artículo 804 fracción II de la </w:t>
      </w:r>
      <w:r w:rsidRPr="009235AB">
        <w:rPr>
          <w:rFonts w:ascii="Palatino Linotype" w:hAnsi="Palatino Linotype" w:cs="Arial"/>
          <w:b/>
          <w:lang w:eastAsia="es-MX"/>
        </w:rPr>
        <w:t>Ley Federal de Trabajo</w:t>
      </w:r>
      <w:r w:rsidRPr="009235AB">
        <w:rPr>
          <w:rFonts w:ascii="Palatino Linotype" w:hAnsi="Palatino Linotype" w:cs="Arial"/>
          <w:lang w:eastAsia="es-MX"/>
        </w:rPr>
        <w:t>, refiere la obligación que tiene el patrón de conservar y exhibir en juicio entre otros documentos la nómina o recibos de pagos de salarios.</w:t>
      </w:r>
    </w:p>
    <w:p w:rsidR="0094428C" w:rsidRPr="009235AB" w:rsidRDefault="0094428C" w:rsidP="00FD5ADC">
      <w:pPr>
        <w:pStyle w:val="Prrafodelista"/>
        <w:spacing w:line="360" w:lineRule="auto"/>
        <w:ind w:left="0"/>
        <w:jc w:val="both"/>
        <w:rPr>
          <w:rFonts w:ascii="Palatino Linotype" w:hAnsi="Palatino Linotype" w:cs="Arial"/>
        </w:rPr>
      </w:pPr>
    </w:p>
    <w:p w:rsidR="00FD5ADC" w:rsidRPr="009235AB" w:rsidRDefault="00FD5ADC" w:rsidP="00FD5ADC">
      <w:pPr>
        <w:pStyle w:val="Textosinformato"/>
        <w:tabs>
          <w:tab w:val="right" w:leader="dot" w:pos="8828"/>
        </w:tabs>
        <w:ind w:left="851" w:right="992" w:hanging="142"/>
        <w:jc w:val="both"/>
        <w:rPr>
          <w:rFonts w:ascii="Palatino Linotype" w:eastAsia="MS Mincho" w:hAnsi="Palatino Linotype" w:cs="Arial"/>
          <w:i/>
          <w:sz w:val="24"/>
          <w:szCs w:val="24"/>
        </w:rPr>
      </w:pPr>
      <w:r w:rsidRPr="009235AB">
        <w:rPr>
          <w:rFonts w:ascii="Palatino Linotype" w:eastAsia="MS Mincho" w:hAnsi="Palatino Linotype" w:cs="Arial"/>
          <w:b/>
          <w:bCs/>
          <w:i/>
          <w:sz w:val="24"/>
          <w:szCs w:val="24"/>
        </w:rPr>
        <w:t>Artículo 804.-</w:t>
      </w:r>
      <w:r w:rsidRPr="009235AB">
        <w:rPr>
          <w:rFonts w:ascii="Palatino Linotype" w:eastAsia="MS Mincho" w:hAnsi="Palatino Linotype" w:cs="Arial"/>
          <w:i/>
          <w:sz w:val="24"/>
          <w:szCs w:val="24"/>
        </w:rPr>
        <w:t xml:space="preserve"> El patrón tiene obligación de conservar y exhibir en juicio los documentos que a continuación se precisan:</w:t>
      </w:r>
    </w:p>
    <w:p w:rsidR="00FD5ADC" w:rsidRPr="009235AB" w:rsidRDefault="00FD5ADC" w:rsidP="00FD5ADC">
      <w:pPr>
        <w:pStyle w:val="Textosinformato"/>
        <w:tabs>
          <w:tab w:val="right" w:leader="dot" w:pos="8828"/>
        </w:tabs>
        <w:ind w:left="851" w:right="992" w:hanging="142"/>
        <w:jc w:val="both"/>
        <w:rPr>
          <w:rFonts w:ascii="Palatino Linotype" w:eastAsia="MS Mincho" w:hAnsi="Palatino Linotype" w:cs="Arial"/>
          <w:i/>
          <w:sz w:val="24"/>
          <w:szCs w:val="24"/>
        </w:rPr>
      </w:pPr>
      <w:r w:rsidRPr="009235AB">
        <w:rPr>
          <w:rFonts w:ascii="Palatino Linotype" w:eastAsia="MS Mincho" w:hAnsi="Palatino Linotype" w:cs="Arial"/>
          <w:i/>
          <w:sz w:val="24"/>
          <w:szCs w:val="24"/>
        </w:rPr>
        <w:t>(…)</w:t>
      </w:r>
    </w:p>
    <w:p w:rsidR="00FD5ADC" w:rsidRPr="009235AB" w:rsidRDefault="00FD5ADC" w:rsidP="00FD5ADC">
      <w:pPr>
        <w:pStyle w:val="Textosinformato"/>
        <w:numPr>
          <w:ilvl w:val="0"/>
          <w:numId w:val="32"/>
        </w:numPr>
        <w:tabs>
          <w:tab w:val="right" w:leader="dot" w:pos="8828"/>
        </w:tabs>
        <w:ind w:left="851" w:right="992" w:hanging="142"/>
        <w:jc w:val="both"/>
        <w:rPr>
          <w:rFonts w:ascii="Palatino Linotype" w:eastAsia="MS Mincho" w:hAnsi="Palatino Linotype" w:cs="Arial"/>
          <w:i/>
          <w:sz w:val="24"/>
          <w:szCs w:val="24"/>
        </w:rPr>
      </w:pPr>
      <w:r w:rsidRPr="00BB36C5">
        <w:rPr>
          <w:rFonts w:ascii="Palatino Linotype" w:eastAsia="MS Mincho" w:hAnsi="Palatino Linotype" w:cs="Arial"/>
          <w:b/>
          <w:i/>
          <w:sz w:val="24"/>
          <w:szCs w:val="24"/>
          <w:u w:val="single"/>
        </w:rPr>
        <w:t>Listas de raya</w:t>
      </w:r>
      <w:r w:rsidRPr="009235AB">
        <w:rPr>
          <w:rFonts w:ascii="Palatino Linotype" w:eastAsia="MS Mincho" w:hAnsi="Palatino Linotype" w:cs="Arial"/>
          <w:b/>
          <w:i/>
          <w:sz w:val="24"/>
          <w:szCs w:val="24"/>
        </w:rPr>
        <w:t xml:space="preserve"> o nómina de personal, cuando se lleven en el centro de trabajo; </w:t>
      </w:r>
      <w:r w:rsidRPr="00BB36C5">
        <w:rPr>
          <w:rFonts w:ascii="Palatino Linotype" w:eastAsia="MS Mincho" w:hAnsi="Palatino Linotype" w:cs="Arial"/>
          <w:b/>
          <w:i/>
          <w:sz w:val="24"/>
          <w:szCs w:val="24"/>
          <w:u w:val="single"/>
        </w:rPr>
        <w:t>o recibos de pagos de salarios</w:t>
      </w:r>
      <w:r w:rsidRPr="009235AB">
        <w:rPr>
          <w:rFonts w:ascii="Palatino Linotype" w:eastAsia="MS Mincho" w:hAnsi="Palatino Linotype" w:cs="Arial"/>
          <w:i/>
          <w:sz w:val="24"/>
          <w:szCs w:val="24"/>
        </w:rPr>
        <w:t>;</w:t>
      </w:r>
      <w:r>
        <w:rPr>
          <w:rFonts w:ascii="Palatino Linotype" w:eastAsia="MS Mincho" w:hAnsi="Palatino Linotype" w:cs="Arial"/>
          <w:i/>
          <w:sz w:val="24"/>
          <w:szCs w:val="24"/>
        </w:rPr>
        <w:t>”</w:t>
      </w:r>
    </w:p>
    <w:p w:rsidR="00FD5ADC" w:rsidRPr="009235AB" w:rsidRDefault="00FD5ADC" w:rsidP="00FD5ADC">
      <w:pPr>
        <w:spacing w:line="360" w:lineRule="auto"/>
        <w:jc w:val="both"/>
        <w:rPr>
          <w:rFonts w:ascii="Palatino Linotype" w:hAnsi="Palatino Linotype" w:cs="Arial"/>
        </w:rPr>
      </w:pPr>
    </w:p>
    <w:p w:rsidR="00FD5ADC" w:rsidRDefault="00FD5ADC" w:rsidP="00FD5ADC">
      <w:pPr>
        <w:spacing w:line="360" w:lineRule="auto"/>
        <w:jc w:val="both"/>
        <w:rPr>
          <w:rFonts w:ascii="Palatino Linotype" w:hAnsi="Palatino Linotype" w:cs="Arial"/>
        </w:rPr>
      </w:pPr>
      <w:r w:rsidRPr="009235AB">
        <w:rPr>
          <w:rFonts w:ascii="Palatino Linotype" w:hAnsi="Palatino Linotype" w:cs="Arial"/>
        </w:rPr>
        <w:t xml:space="preserve">En el mismo sentido, el </w:t>
      </w:r>
      <w:r w:rsidRPr="009235AB">
        <w:rPr>
          <w:rFonts w:ascii="Palatino Linotype" w:hAnsi="Palatino Linotype" w:cs="Arial"/>
          <w:bCs/>
        </w:rPr>
        <w:t xml:space="preserve">penúltimo párrafo del artículo 125 de la </w:t>
      </w:r>
      <w:r w:rsidRPr="009235AB">
        <w:rPr>
          <w:rFonts w:ascii="Palatino Linotype" w:hAnsi="Palatino Linotype" w:cs="Arial"/>
          <w:b/>
        </w:rPr>
        <w:t>Constitución Política del Estado Libre y Soberano de México</w:t>
      </w:r>
      <w:r w:rsidRPr="009235AB">
        <w:rPr>
          <w:rFonts w:ascii="Palatino Linotype" w:hAnsi="Palatino Linotype" w:cs="Arial"/>
        </w:rPr>
        <w:t>, señala que el presupuesto deberá incluir los tabuladores desglosados de las remuneraciones que perciban los servidores públicos municipales, sujetándose a lo dispuesto por el artículo 147 de la Constitución local.</w:t>
      </w:r>
    </w:p>
    <w:p w:rsidR="00FD5ADC" w:rsidRPr="009235AB" w:rsidRDefault="00FD5ADC" w:rsidP="00FD5ADC">
      <w:pPr>
        <w:spacing w:line="360" w:lineRule="auto"/>
        <w:jc w:val="both"/>
        <w:rPr>
          <w:rFonts w:ascii="Palatino Linotype" w:hAnsi="Palatino Linotype" w:cs="Arial"/>
        </w:rPr>
      </w:pPr>
    </w:p>
    <w:p w:rsidR="00FD5ADC" w:rsidRDefault="00FD5ADC" w:rsidP="00FD5ADC">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Por su parte, el artículo 147 de la </w:t>
      </w:r>
      <w:r w:rsidRPr="009235AB">
        <w:rPr>
          <w:rFonts w:ascii="Palatino Linotype" w:hAnsi="Palatino Linotype" w:cs="Arial"/>
          <w:b/>
        </w:rPr>
        <w:t>Constitución Política del Estado Libre y Soberano de México</w:t>
      </w:r>
      <w:r w:rsidRPr="009235AB">
        <w:rPr>
          <w:rFonts w:ascii="Palatino Linotype" w:hAnsi="Palatino Linotype" w:cs="Arial"/>
        </w:rPr>
        <w:t xml:space="preserve"> dispone en lo relativo a las remuneraciones de los servidores públicos estatales y municipales lo siguiente:</w:t>
      </w:r>
    </w:p>
    <w:p w:rsidR="00FD5ADC" w:rsidRPr="009235AB" w:rsidRDefault="00FD5ADC" w:rsidP="00FD5ADC">
      <w:pPr>
        <w:pStyle w:val="Prrafodelista"/>
        <w:spacing w:line="360" w:lineRule="auto"/>
        <w:ind w:left="0"/>
        <w:jc w:val="both"/>
        <w:rPr>
          <w:rFonts w:ascii="Palatino Linotype" w:hAnsi="Palatino Linotype" w:cs="Arial"/>
        </w:rPr>
      </w:pPr>
    </w:p>
    <w:p w:rsidR="00FD5ADC" w:rsidRPr="009235AB" w:rsidRDefault="00FD5ADC" w:rsidP="00FD5ADC">
      <w:pPr>
        <w:ind w:left="851" w:right="992"/>
        <w:jc w:val="both"/>
        <w:rPr>
          <w:rFonts w:ascii="Palatino Linotype" w:hAnsi="Palatino Linotype"/>
          <w:i/>
        </w:rPr>
      </w:pPr>
      <w:r w:rsidRPr="009235AB">
        <w:rPr>
          <w:rFonts w:ascii="Palatino Linotype" w:hAnsi="Palatino Linotype"/>
          <w:b/>
          <w:i/>
        </w:rPr>
        <w:t>Artículo 147</w:t>
      </w:r>
      <w:r w:rsidRPr="009235AB">
        <w:rPr>
          <w:rFonts w:ascii="Palatino Linotype" w:hAnsi="Palatino Linotype"/>
          <w:i/>
        </w:rPr>
        <w:t xml:space="preserve">.- El Gobernador, los diputados, los magistrados de los Tribunales Superior de Justicia y de lo Contencioso Administrativo, los miembros del Consejo </w:t>
      </w:r>
      <w:r w:rsidRPr="009235AB">
        <w:rPr>
          <w:rFonts w:ascii="Palatino Linotype" w:hAnsi="Palatino Linotype"/>
          <w:i/>
        </w:rPr>
        <w:lastRenderedPageBreak/>
        <w:t xml:space="preserve">de la Judicatura, los trabajadores al servicio del Estado, los integrantes y servidores de los organismos autónomos, así como </w:t>
      </w:r>
      <w:r w:rsidRPr="009235AB">
        <w:rPr>
          <w:rFonts w:ascii="Palatino Linotype" w:hAnsi="Palatino Linotype"/>
          <w:b/>
          <w:i/>
          <w:u w:val="single"/>
        </w:rPr>
        <w:t>los miembros de los ayuntamientos</w:t>
      </w:r>
      <w:r w:rsidRPr="009235AB">
        <w:rPr>
          <w:rFonts w:ascii="Palatino Linotype" w:hAnsi="Palatino Linotype"/>
          <w:i/>
        </w:rPr>
        <w:t xml:space="preserve"> y demás servidores públicos municipales recibirán una retribución adecuada e irrenunciable por el desempeño de su empleo, cargo o comisión, que será determinada </w:t>
      </w:r>
      <w:r w:rsidRPr="009235AB">
        <w:rPr>
          <w:rFonts w:ascii="Palatino Linotype" w:hAnsi="Palatino Linotype"/>
          <w:b/>
          <w:i/>
          <w:u w:val="single"/>
        </w:rPr>
        <w:t>en el presupuesto de egresos</w:t>
      </w:r>
      <w:r w:rsidRPr="009235AB">
        <w:rPr>
          <w:rFonts w:ascii="Palatino Linotype" w:hAnsi="Palatino Linotype"/>
          <w:i/>
        </w:rPr>
        <w:t xml:space="preserve"> que corresponda. </w:t>
      </w:r>
      <w:r w:rsidRPr="009235AB">
        <w:rPr>
          <w:rFonts w:ascii="Palatino Linotype" w:hAnsi="Palatino Linotype"/>
          <w:b/>
          <w:i/>
        </w:rPr>
        <w:t>Las remuneraciones</w:t>
      </w:r>
      <w:r w:rsidRPr="009235AB">
        <w:rPr>
          <w:rFonts w:ascii="Palatino Linotype" w:hAnsi="Palatino Linotype"/>
          <w:i/>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9235AB">
        <w:rPr>
          <w:rFonts w:ascii="Palatino Linotype" w:hAnsi="Palatino Linotype"/>
          <w:b/>
          <w:i/>
        </w:rPr>
        <w:t>La remuneración será determinada anual y equitativamente</w:t>
      </w:r>
      <w:r w:rsidRPr="009235AB">
        <w:rPr>
          <w:rFonts w:ascii="Palatino Linotype" w:hAnsi="Palatino Linotype"/>
          <w:i/>
        </w:rPr>
        <w:t xml:space="preserve"> en el Presupuesto de Egresos correspondiente bajo las bases siguientes: </w:t>
      </w:r>
    </w:p>
    <w:p w:rsidR="00FD5ADC" w:rsidRPr="009235AB" w:rsidRDefault="00FD5ADC" w:rsidP="00FD5ADC">
      <w:pPr>
        <w:pStyle w:val="Prrafodelista"/>
        <w:ind w:left="851" w:right="992"/>
        <w:jc w:val="both"/>
        <w:rPr>
          <w:rFonts w:ascii="Palatino Linotype" w:hAnsi="Palatino Linotype"/>
          <w:i/>
        </w:rPr>
      </w:pPr>
      <w:r w:rsidRPr="009235AB">
        <w:rPr>
          <w:rFonts w:ascii="Palatino Linotype" w:hAnsi="Palatino Linotype"/>
          <w:i/>
        </w:rPr>
        <w:t xml:space="preserve">Se considera remuneración o retribución toda percepción en efectivo o en especie, con excepción de los apoyos y los gastos sujetos a comprobación que sean propios del desarrollo del trabajo y los gastos de viaje en actividades oficiales; </w:t>
      </w:r>
    </w:p>
    <w:p w:rsidR="00FD5ADC" w:rsidRPr="009235AB" w:rsidRDefault="00FD5ADC" w:rsidP="00FD5ADC">
      <w:pPr>
        <w:pStyle w:val="Prrafodelista"/>
        <w:ind w:left="851" w:right="992"/>
        <w:jc w:val="both"/>
        <w:rPr>
          <w:rFonts w:ascii="Palatino Linotype" w:hAnsi="Palatino Linotype" w:cs="Arial"/>
          <w:bCs/>
          <w:i/>
        </w:rPr>
      </w:pPr>
      <w:r w:rsidRPr="009235AB">
        <w:rPr>
          <w:rFonts w:ascii="Palatino Linotype" w:hAnsi="Palatino Linotype" w:cs="Arial"/>
          <w:bCs/>
          <w:i/>
        </w:rPr>
        <w:t>(…)</w:t>
      </w:r>
    </w:p>
    <w:p w:rsidR="00FD5ADC" w:rsidRPr="009235AB" w:rsidRDefault="00FD5ADC" w:rsidP="00FD5ADC">
      <w:pPr>
        <w:pStyle w:val="Prrafodelista"/>
        <w:ind w:left="851" w:right="992"/>
        <w:rPr>
          <w:rFonts w:ascii="Palatino Linotype" w:hAnsi="Palatino Linotype" w:cs="Arial"/>
          <w:bCs/>
          <w:i/>
        </w:rPr>
      </w:pPr>
      <w:r w:rsidRPr="009235AB">
        <w:rPr>
          <w:rFonts w:ascii="Palatino Linotype" w:hAnsi="Palatino Linotype"/>
          <w:i/>
        </w:rPr>
        <w:t xml:space="preserve">V. Las remuneraciones y sus tabuladores </w:t>
      </w:r>
      <w:r w:rsidRPr="009235AB">
        <w:rPr>
          <w:rFonts w:ascii="Palatino Linotype" w:hAnsi="Palatino Linotype"/>
          <w:b/>
          <w:i/>
        </w:rPr>
        <w:t>serán públicos</w:t>
      </w:r>
      <w:r w:rsidRPr="009235AB">
        <w:rPr>
          <w:rFonts w:ascii="Palatino Linotype" w:hAnsi="Palatino Linotype"/>
          <w:i/>
        </w:rPr>
        <w:t>, y deberán especificar y diferenciar la totalidad de sus elementos fijos y variables tanto en efectivo como en especie.</w:t>
      </w:r>
    </w:p>
    <w:p w:rsidR="00FD5ADC" w:rsidRPr="009235AB" w:rsidRDefault="00FD5ADC" w:rsidP="00FD5ADC">
      <w:pPr>
        <w:pStyle w:val="Prrafodelista"/>
        <w:spacing w:line="360" w:lineRule="auto"/>
        <w:ind w:left="851"/>
        <w:jc w:val="both"/>
        <w:rPr>
          <w:rFonts w:ascii="Palatino Linotype" w:hAnsi="Palatino Linotype" w:cs="Arial"/>
        </w:rPr>
      </w:pPr>
    </w:p>
    <w:p w:rsidR="00FD5ADC" w:rsidRPr="009235AB" w:rsidRDefault="00FD5ADC" w:rsidP="00FD5ADC">
      <w:pPr>
        <w:pStyle w:val="Prrafodelista"/>
        <w:spacing w:line="360" w:lineRule="auto"/>
        <w:ind w:left="0"/>
        <w:jc w:val="both"/>
        <w:rPr>
          <w:rFonts w:ascii="Palatino Linotype" w:hAnsi="Palatino Linotype" w:cs="Arial"/>
        </w:rPr>
      </w:pPr>
      <w:r w:rsidRPr="009235AB">
        <w:rPr>
          <w:rFonts w:ascii="Palatino Linotype" w:hAnsi="Palatino Linotype" w:cs="Arial"/>
          <w:bCs/>
        </w:rPr>
        <w:t xml:space="preserve">Al respecto, el </w:t>
      </w:r>
      <w:r w:rsidRPr="009235AB">
        <w:rPr>
          <w:rFonts w:ascii="Palatino Linotype" w:hAnsi="Palatino Linotype" w:cs="Arial"/>
        </w:rPr>
        <w:t xml:space="preserve">artículo 3, fracción XXXII del </w:t>
      </w:r>
      <w:r w:rsidRPr="009235AB">
        <w:rPr>
          <w:rFonts w:ascii="Palatino Linotype" w:hAnsi="Palatino Linotype" w:cs="Arial"/>
          <w:b/>
        </w:rPr>
        <w:t xml:space="preserve">Código Financiero del Estado de México y Municipios </w:t>
      </w:r>
      <w:r w:rsidRPr="009235AB">
        <w:rPr>
          <w:rFonts w:ascii="Palatino Linotype" w:hAnsi="Palatino Linotype" w:cs="Arial"/>
        </w:rPr>
        <w:t>establece lo siguiente:</w:t>
      </w:r>
    </w:p>
    <w:p w:rsidR="00FD5ADC" w:rsidRPr="009235AB" w:rsidRDefault="00FD5ADC" w:rsidP="00FD5ADC">
      <w:pPr>
        <w:pStyle w:val="Prrafodelista"/>
        <w:spacing w:line="360" w:lineRule="auto"/>
        <w:ind w:left="567" w:right="567"/>
        <w:jc w:val="both"/>
        <w:rPr>
          <w:rFonts w:ascii="Palatino Linotype" w:hAnsi="Palatino Linotype" w:cs="Arial"/>
        </w:rPr>
      </w:pPr>
    </w:p>
    <w:p w:rsidR="00FD5ADC" w:rsidRPr="009235AB" w:rsidRDefault="00FD5ADC" w:rsidP="00FD5ADC">
      <w:pPr>
        <w:pStyle w:val="Prrafodelista"/>
        <w:ind w:left="851" w:right="992"/>
        <w:jc w:val="both"/>
        <w:rPr>
          <w:rFonts w:ascii="Palatino Linotype" w:hAnsi="Palatino Linotype" w:cs="Arial"/>
          <w:bCs/>
          <w:i/>
        </w:rPr>
      </w:pPr>
      <w:r w:rsidRPr="009235AB">
        <w:rPr>
          <w:rFonts w:ascii="Palatino Linotype" w:hAnsi="Palatino Linotype" w:cs="Arial"/>
          <w:b/>
          <w:bCs/>
          <w:i/>
        </w:rPr>
        <w:t>Artículo 3.-</w:t>
      </w:r>
      <w:r w:rsidRPr="009235AB">
        <w:rPr>
          <w:rFonts w:ascii="Palatino Linotype" w:hAnsi="Palatino Linotype" w:cs="Arial"/>
          <w:bCs/>
          <w:i/>
        </w:rPr>
        <w:t xml:space="preserve"> Para efectos de este Código, Ley de Ingresos del Estado y del Presupuesto de Egresos se entenderá por:</w:t>
      </w:r>
    </w:p>
    <w:p w:rsidR="00FD5ADC" w:rsidRPr="009235AB" w:rsidRDefault="00FD5ADC" w:rsidP="00FD5ADC">
      <w:pPr>
        <w:pStyle w:val="Prrafodelista"/>
        <w:ind w:left="851" w:right="992"/>
        <w:jc w:val="both"/>
        <w:rPr>
          <w:rFonts w:ascii="Palatino Linotype" w:hAnsi="Palatino Linotype" w:cs="Arial"/>
          <w:bCs/>
          <w:i/>
        </w:rPr>
      </w:pPr>
      <w:r w:rsidRPr="009235AB">
        <w:rPr>
          <w:rFonts w:ascii="Palatino Linotype" w:hAnsi="Palatino Linotype" w:cs="Arial"/>
          <w:bCs/>
          <w:i/>
        </w:rPr>
        <w:t>(…)</w:t>
      </w:r>
    </w:p>
    <w:p w:rsidR="00FD5ADC" w:rsidRPr="009235AB" w:rsidRDefault="00FD5ADC" w:rsidP="00FD5ADC">
      <w:pPr>
        <w:pStyle w:val="Prrafodelista"/>
        <w:ind w:left="851" w:right="992"/>
        <w:jc w:val="both"/>
        <w:rPr>
          <w:rFonts w:ascii="Palatino Linotype" w:hAnsi="Palatino Linotype"/>
          <w:b/>
          <w:i/>
        </w:rPr>
      </w:pPr>
      <w:r w:rsidRPr="009235AB">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FD5ADC" w:rsidRPr="009235AB" w:rsidRDefault="00FD5ADC" w:rsidP="00FD5ADC">
      <w:pPr>
        <w:pStyle w:val="Prrafodelista"/>
        <w:ind w:left="851" w:right="992"/>
        <w:jc w:val="both"/>
        <w:rPr>
          <w:rFonts w:ascii="Palatino Linotype" w:hAnsi="Palatino Linotype"/>
          <w:b/>
          <w:i/>
        </w:rPr>
      </w:pPr>
      <w:r w:rsidRPr="009235AB">
        <w:rPr>
          <w:rFonts w:ascii="Palatino Linotype" w:hAnsi="Palatino Linotype"/>
          <w:b/>
          <w:i/>
        </w:rPr>
        <w:lastRenderedPageBreak/>
        <w:t>(…)</w:t>
      </w:r>
      <w:bookmarkStart w:id="0" w:name="_GoBack"/>
      <w:bookmarkEnd w:id="0"/>
    </w:p>
    <w:p w:rsidR="00FD5ADC" w:rsidRPr="009235AB" w:rsidRDefault="00FD5ADC" w:rsidP="00FD5ADC">
      <w:pPr>
        <w:pStyle w:val="Prrafodelista"/>
        <w:spacing w:line="360" w:lineRule="auto"/>
        <w:ind w:left="0"/>
        <w:jc w:val="both"/>
        <w:rPr>
          <w:rFonts w:ascii="Palatino Linotype" w:hAnsi="Palatino Linotype" w:cs="Arial"/>
        </w:rPr>
      </w:pPr>
    </w:p>
    <w:p w:rsidR="00FD5ADC" w:rsidRPr="009235AB" w:rsidRDefault="00FD5ADC" w:rsidP="00FD5ADC">
      <w:pPr>
        <w:pStyle w:val="Prrafodelista"/>
        <w:spacing w:line="360" w:lineRule="auto"/>
        <w:ind w:left="0"/>
        <w:jc w:val="both"/>
        <w:rPr>
          <w:rFonts w:ascii="Palatino Linotype" w:hAnsi="Palatino Linotype" w:cs="Arial"/>
        </w:rPr>
      </w:pPr>
      <w:r w:rsidRPr="009235AB">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FD5ADC" w:rsidRPr="009235AB" w:rsidRDefault="00FD5ADC" w:rsidP="00FD5ADC">
      <w:pPr>
        <w:pStyle w:val="Prrafodelista"/>
        <w:spacing w:line="360" w:lineRule="auto"/>
        <w:ind w:left="0"/>
        <w:jc w:val="both"/>
        <w:rPr>
          <w:rFonts w:ascii="Palatino Linotype" w:hAnsi="Palatino Linotype" w:cs="Arial"/>
        </w:rPr>
      </w:pPr>
    </w:p>
    <w:p w:rsidR="00FD5ADC" w:rsidRDefault="00FD5ADC" w:rsidP="00FD5ADC">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Así mismo, la </w:t>
      </w:r>
      <w:r w:rsidRPr="009235AB">
        <w:rPr>
          <w:rFonts w:ascii="Palatino Linotype" w:hAnsi="Palatino Linotype" w:cs="Arial"/>
          <w:b/>
        </w:rPr>
        <w:t>Ley del Trabajo de los Servidores Públicos del Estado y Municipios</w:t>
      </w:r>
      <w:r w:rsidRPr="009235AB">
        <w:rPr>
          <w:rFonts w:ascii="Palatino Linotype" w:hAnsi="Palatino Linotype" w:cs="Arial"/>
        </w:rPr>
        <w:t>, en su artículo 220-K fracciones II y IV y último párrafo, establecen lo siguiente:</w:t>
      </w:r>
    </w:p>
    <w:p w:rsidR="00FD5ADC" w:rsidRPr="009235AB" w:rsidRDefault="00FD5ADC" w:rsidP="00FD5ADC">
      <w:pPr>
        <w:pStyle w:val="Prrafodelista"/>
        <w:spacing w:line="360" w:lineRule="auto"/>
        <w:ind w:left="0"/>
        <w:jc w:val="both"/>
        <w:rPr>
          <w:rFonts w:ascii="Palatino Linotype" w:hAnsi="Palatino Linotype" w:cs="Arial"/>
        </w:rPr>
      </w:pPr>
    </w:p>
    <w:p w:rsidR="00FD5ADC" w:rsidRPr="009235AB" w:rsidRDefault="00FD5ADC" w:rsidP="00FD5ADC">
      <w:pPr>
        <w:spacing w:line="360" w:lineRule="auto"/>
        <w:ind w:left="851" w:right="992"/>
        <w:jc w:val="both"/>
        <w:rPr>
          <w:rFonts w:ascii="Palatino Linotype" w:hAnsi="Palatino Linotype"/>
          <w:bCs/>
          <w:i/>
        </w:rPr>
      </w:pPr>
      <w:r w:rsidRPr="009235AB">
        <w:rPr>
          <w:rFonts w:ascii="Palatino Linotype" w:hAnsi="Palatino Linotype"/>
          <w:b/>
          <w:bCs/>
          <w:i/>
        </w:rPr>
        <w:t>ARTÍCULO 220 K.-</w:t>
      </w:r>
      <w:r w:rsidRPr="009235AB">
        <w:rPr>
          <w:rFonts w:ascii="Palatino Linotype" w:hAnsi="Palatino Linotype"/>
          <w:bCs/>
          <w:i/>
        </w:rPr>
        <w:t xml:space="preserve"> La institución o dependencia pública tiene la obligación de conservar y exhibir en el proceso los documentos que a continuación se precisan:</w:t>
      </w:r>
    </w:p>
    <w:p w:rsidR="00FD5ADC" w:rsidRPr="009235AB" w:rsidRDefault="00FD5ADC" w:rsidP="00FD5ADC">
      <w:pPr>
        <w:spacing w:line="360" w:lineRule="auto"/>
        <w:ind w:left="851" w:right="992"/>
        <w:jc w:val="both"/>
        <w:rPr>
          <w:rFonts w:ascii="Palatino Linotype" w:hAnsi="Palatino Linotype"/>
          <w:bCs/>
          <w:i/>
        </w:rPr>
      </w:pPr>
      <w:r w:rsidRPr="009235AB">
        <w:rPr>
          <w:rFonts w:ascii="Palatino Linotype" w:hAnsi="Palatino Linotype"/>
          <w:b/>
          <w:bCs/>
          <w:i/>
        </w:rPr>
        <w:t>II.</w:t>
      </w:r>
      <w:r w:rsidRPr="009235AB">
        <w:rPr>
          <w:rFonts w:ascii="Palatino Linotype" w:hAnsi="Palatino Linotype"/>
          <w:bCs/>
          <w:i/>
        </w:rPr>
        <w:t xml:space="preserve"> </w:t>
      </w:r>
      <w:r w:rsidRPr="009235AB">
        <w:rPr>
          <w:rFonts w:ascii="Palatino Linotype" w:hAnsi="Palatino Linotype"/>
          <w:b/>
          <w:bCs/>
          <w:i/>
        </w:rPr>
        <w:t>Recibos de pagos de salarios</w:t>
      </w:r>
      <w:r w:rsidRPr="009235AB">
        <w:rPr>
          <w:rFonts w:ascii="Palatino Linotype" w:hAnsi="Palatino Linotype"/>
          <w:bCs/>
          <w:i/>
        </w:rPr>
        <w:t xml:space="preserve"> o las constancias documentales del pago de salario cuando sea por depósito o mediante información electrónica;</w:t>
      </w:r>
    </w:p>
    <w:p w:rsidR="00FD5ADC" w:rsidRPr="009235AB" w:rsidRDefault="00FD5ADC" w:rsidP="00FD5ADC">
      <w:pPr>
        <w:spacing w:line="360" w:lineRule="auto"/>
        <w:ind w:left="851" w:right="992"/>
        <w:jc w:val="both"/>
        <w:rPr>
          <w:rFonts w:ascii="Palatino Linotype" w:hAnsi="Palatino Linotype"/>
          <w:b/>
          <w:bCs/>
          <w:i/>
        </w:rPr>
      </w:pPr>
      <w:r w:rsidRPr="009235AB">
        <w:rPr>
          <w:rFonts w:ascii="Palatino Linotype" w:hAnsi="Palatino Linotype"/>
          <w:b/>
          <w:bCs/>
          <w:i/>
        </w:rPr>
        <w:t>(…)</w:t>
      </w:r>
    </w:p>
    <w:p w:rsidR="00FD5ADC" w:rsidRPr="009235AB" w:rsidRDefault="00FD5ADC" w:rsidP="00FD5ADC">
      <w:pPr>
        <w:spacing w:line="360" w:lineRule="auto"/>
        <w:ind w:left="851" w:right="992"/>
        <w:jc w:val="both"/>
        <w:rPr>
          <w:rFonts w:ascii="Palatino Linotype" w:hAnsi="Palatino Linotype"/>
          <w:b/>
          <w:bCs/>
          <w:i/>
        </w:rPr>
      </w:pPr>
      <w:r w:rsidRPr="009235AB">
        <w:rPr>
          <w:rFonts w:ascii="Palatino Linotype" w:hAnsi="Palatino Linotype"/>
          <w:b/>
          <w:bCs/>
          <w:i/>
        </w:rPr>
        <w:t>IV.</w:t>
      </w:r>
      <w:r w:rsidRPr="009235AB">
        <w:rPr>
          <w:rFonts w:ascii="Palatino Linotype" w:hAnsi="Palatino Linotype"/>
          <w:bCs/>
          <w:i/>
        </w:rPr>
        <w:t xml:space="preserve"> </w:t>
      </w:r>
      <w:r w:rsidRPr="009235AB">
        <w:rPr>
          <w:rFonts w:ascii="Palatino Linotype" w:hAnsi="Palatino Linotype"/>
          <w:b/>
          <w:bCs/>
          <w:i/>
        </w:rPr>
        <w:t>Recibos o las constancias de depósito o del medio de información magnética o electrónica que sean utilizadas para el pago de salarios, prima vacacional, aguinaldo y demás prestaciones establecidas en la presente ley; y</w:t>
      </w:r>
    </w:p>
    <w:p w:rsidR="00FD5ADC" w:rsidRPr="009235AB" w:rsidRDefault="00FD5ADC" w:rsidP="00FD5ADC">
      <w:pPr>
        <w:pStyle w:val="Prrafodelista"/>
        <w:spacing w:line="360" w:lineRule="auto"/>
        <w:ind w:left="851" w:right="992"/>
        <w:jc w:val="both"/>
        <w:rPr>
          <w:rFonts w:ascii="Palatino Linotype" w:hAnsi="Palatino Linotype"/>
          <w:bCs/>
          <w:i/>
        </w:rPr>
      </w:pPr>
      <w:r w:rsidRPr="009235AB">
        <w:rPr>
          <w:rFonts w:ascii="Palatino Linotype" w:hAnsi="Palatino Linotype"/>
          <w:b/>
          <w:bCs/>
          <w:i/>
        </w:rPr>
        <w:lastRenderedPageBreak/>
        <w:t>Los documentos señalados en la fracción I de este artículo, deberán conservarse mientras dure la relación laboral y hasta un año después;</w:t>
      </w:r>
      <w:r w:rsidRPr="009235AB">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rsidR="00FD5ADC" w:rsidRPr="009235AB" w:rsidRDefault="00FD5ADC" w:rsidP="00FD5ADC">
      <w:pPr>
        <w:pStyle w:val="Prrafodelista"/>
        <w:spacing w:line="360" w:lineRule="auto"/>
        <w:ind w:left="851" w:right="992"/>
        <w:jc w:val="both"/>
        <w:rPr>
          <w:rFonts w:ascii="Palatino Linotype" w:hAnsi="Palatino Linotype"/>
          <w:bCs/>
          <w:i/>
        </w:rPr>
      </w:pPr>
      <w:r w:rsidRPr="009235AB">
        <w:rPr>
          <w:rFonts w:ascii="Palatino Linotype" w:hAnsi="Palatino Linotype"/>
          <w:b/>
          <w:bCs/>
          <w:i/>
        </w:rPr>
        <w:t>Los documentos y constancias aquí señalados, la institución o dependencia</w:t>
      </w:r>
      <w:r w:rsidRPr="009235AB">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9235AB">
        <w:rPr>
          <w:rFonts w:ascii="Palatino Linotype" w:hAnsi="Palatino Linotype"/>
          <w:bCs/>
          <w:i/>
        </w:rPr>
        <w:t>, harán prueba plena.</w:t>
      </w:r>
    </w:p>
    <w:p w:rsidR="00FD5ADC" w:rsidRPr="009235AB" w:rsidRDefault="00FD5ADC" w:rsidP="00FD5ADC">
      <w:pPr>
        <w:pStyle w:val="Prrafodelista"/>
        <w:spacing w:line="360" w:lineRule="auto"/>
        <w:ind w:left="851" w:right="992"/>
        <w:jc w:val="both"/>
        <w:rPr>
          <w:rFonts w:ascii="Palatino Linotype" w:hAnsi="Palatino Linotype"/>
          <w:bCs/>
          <w:i/>
        </w:rPr>
      </w:pPr>
      <w:r w:rsidRPr="009235AB">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rsidR="00FD5ADC" w:rsidRPr="009235AB" w:rsidRDefault="00FD5ADC" w:rsidP="00FD5ADC">
      <w:pPr>
        <w:pStyle w:val="Prrafodelista"/>
        <w:spacing w:line="360" w:lineRule="auto"/>
        <w:ind w:left="851"/>
        <w:jc w:val="both"/>
        <w:rPr>
          <w:rFonts w:ascii="Palatino Linotype" w:hAnsi="Palatino Linotype" w:cs="Arial"/>
        </w:rPr>
      </w:pPr>
    </w:p>
    <w:p w:rsidR="00FD5ADC" w:rsidRDefault="00FD5ADC" w:rsidP="00FD5ADC">
      <w:pPr>
        <w:pStyle w:val="Prrafodelista"/>
        <w:spacing w:line="360" w:lineRule="auto"/>
        <w:ind w:left="0"/>
        <w:jc w:val="both"/>
        <w:rPr>
          <w:rFonts w:ascii="Palatino Linotype" w:hAnsi="Palatino Linotype" w:cs="Arial"/>
        </w:rPr>
      </w:pPr>
      <w:r w:rsidRPr="009235AB">
        <w:rPr>
          <w:rFonts w:ascii="Palatino Linotype" w:hAnsi="Palatino Linotype" w:cs="Aria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FD5ADC" w:rsidRPr="009235AB" w:rsidRDefault="00FD5ADC" w:rsidP="00FD5ADC">
      <w:pPr>
        <w:pStyle w:val="Prrafodelista"/>
        <w:spacing w:line="360" w:lineRule="auto"/>
        <w:ind w:left="0"/>
        <w:jc w:val="both"/>
        <w:rPr>
          <w:rFonts w:ascii="Palatino Linotype" w:hAnsi="Palatino Linotype" w:cs="Arial"/>
        </w:rPr>
      </w:pPr>
    </w:p>
    <w:p w:rsidR="00FD5ADC" w:rsidRPr="009235AB" w:rsidRDefault="00FD5ADC" w:rsidP="00FD5ADC">
      <w:pPr>
        <w:spacing w:line="360" w:lineRule="auto"/>
        <w:jc w:val="both"/>
        <w:rPr>
          <w:rFonts w:ascii="Palatino Linotype" w:hAnsi="Palatino Linotype" w:cs="Arial"/>
          <w:i/>
          <w:lang w:eastAsia="es-MX"/>
        </w:rPr>
      </w:pPr>
      <w:r w:rsidRPr="009235AB">
        <w:rPr>
          <w:rFonts w:ascii="Palatino Linotype" w:hAnsi="Palatino Linotype" w:cs="Arial"/>
        </w:rPr>
        <w:lastRenderedPageBreak/>
        <w:t xml:space="preserve">Además, la </w:t>
      </w:r>
      <w:r w:rsidRPr="009235AB">
        <w:rPr>
          <w:rFonts w:ascii="Palatino Linotype" w:hAnsi="Palatino Linotype" w:cs="Arial"/>
          <w:b/>
        </w:rPr>
        <w:t>Ley Orgánica Municipal del Estado de México</w:t>
      </w:r>
      <w:r w:rsidRPr="009235AB">
        <w:rPr>
          <w:rFonts w:ascii="Palatino Linotype" w:hAnsi="Palatino Linotype" w:cs="Arial"/>
        </w:rPr>
        <w:t xml:space="preserve"> en el artículo 31 fracción XIX establece como atribución de los Ayuntamientos aprobar su </w:t>
      </w:r>
      <w:r w:rsidRPr="009235AB">
        <w:rPr>
          <w:rFonts w:ascii="Palatino Linotype" w:hAnsi="Palatino Linotype" w:cs="Arial"/>
          <w:b/>
          <w:u w:val="single"/>
        </w:rPr>
        <w:t>Presupuesto de Egresos</w:t>
      </w:r>
      <w:r w:rsidRPr="009235AB">
        <w:rPr>
          <w:rFonts w:ascii="Palatino Linotype" w:hAnsi="Palatino Linotype" w:cs="Arial"/>
        </w:rPr>
        <w:t>, y al hacerlo deberán señalar “</w:t>
      </w:r>
      <w:r w:rsidRPr="009235AB">
        <w:rPr>
          <w:rFonts w:ascii="Palatino Linotype" w:hAnsi="Palatino Linotype"/>
          <w:b/>
          <w:i/>
          <w:u w:val="single"/>
        </w:rPr>
        <w:t>la remuneración</w:t>
      </w:r>
      <w:r w:rsidRPr="009235AB">
        <w:rPr>
          <w:rFonts w:ascii="Palatino Linotype" w:hAnsi="Palatino Linotype"/>
          <w:i/>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9235AB">
        <w:rPr>
          <w:rFonts w:ascii="Palatino Linotype" w:hAnsi="Palatino Linotype"/>
        </w:rPr>
        <w:t>“ y además</w:t>
      </w:r>
      <w:r w:rsidRPr="009235AB">
        <w:rPr>
          <w:rFonts w:ascii="Palatino Linotype" w:hAnsi="Palatino Linotype" w:cs="Arial"/>
        </w:rPr>
        <w:t xml:space="preserve"> “</w:t>
      </w:r>
      <w:r w:rsidRPr="009235AB">
        <w:rPr>
          <w:rFonts w:ascii="Palatino Linotype" w:hAnsi="Palatino Linotype"/>
          <w:i/>
        </w:rPr>
        <w:t xml:space="preserve">las remuneraciones de todo tipo del Presidente Municipal, Síndicos, Regidores y servidores públicos en general, incluyendo mandos medios y superiores de la administración municipal, </w:t>
      </w:r>
      <w:r w:rsidRPr="009235AB">
        <w:rPr>
          <w:rFonts w:ascii="Palatino Linotype" w:hAnsi="Palatino Linotype"/>
          <w:b/>
          <w:i/>
        </w:rPr>
        <w:t>serán determinadas anualmente en el presupuesto de egresos</w:t>
      </w:r>
      <w:r w:rsidRPr="009235AB">
        <w:rPr>
          <w:rFonts w:ascii="Palatino Linotype" w:hAnsi="Palatino Linotype"/>
          <w:i/>
        </w:rPr>
        <w:t xml:space="preserve"> correspondiente y se sujetarán a los lineamientos legales establecidos para todos los servidores públicos municipales</w:t>
      </w:r>
      <w:r w:rsidRPr="009235AB">
        <w:rPr>
          <w:rFonts w:ascii="Palatino Linotype" w:hAnsi="Palatino Linotype"/>
        </w:rPr>
        <w:t>”.</w:t>
      </w:r>
      <w:r w:rsidRPr="009235AB">
        <w:rPr>
          <w:rFonts w:ascii="Palatino Linotype" w:hAnsi="Palatino Linotype"/>
          <w:i/>
        </w:rPr>
        <w:t>(…)</w:t>
      </w:r>
    </w:p>
    <w:p w:rsidR="00FD5ADC" w:rsidRPr="00BB36C5" w:rsidRDefault="00FD5ADC" w:rsidP="00FD5ADC">
      <w:pPr>
        <w:pStyle w:val="Prrafodelista"/>
        <w:spacing w:line="360" w:lineRule="auto"/>
        <w:ind w:left="0"/>
        <w:jc w:val="both"/>
        <w:rPr>
          <w:rFonts w:ascii="Palatino Linotype" w:hAnsi="Palatino Linotype" w:cs="Arial"/>
        </w:rPr>
      </w:pPr>
    </w:p>
    <w:p w:rsidR="00FD5ADC" w:rsidRPr="009235AB" w:rsidRDefault="00FD5ADC" w:rsidP="00FD5ADC">
      <w:pPr>
        <w:autoSpaceDE w:val="0"/>
        <w:autoSpaceDN w:val="0"/>
        <w:adjustRightInd w:val="0"/>
        <w:spacing w:line="360" w:lineRule="auto"/>
        <w:ind w:right="49"/>
        <w:contextualSpacing/>
        <w:jc w:val="both"/>
        <w:rPr>
          <w:rFonts w:ascii="Palatino Linotype" w:hAnsi="Palatino Linotype"/>
          <w:color w:val="000000" w:themeColor="text1"/>
        </w:rPr>
      </w:pPr>
      <w:r w:rsidRPr="002F61E5">
        <w:rPr>
          <w:rFonts w:ascii="Palatino Linotype" w:hAnsi="Palatino Linotype" w:cs="Arial"/>
          <w:color w:val="000000" w:themeColor="text1"/>
          <w:lang w:eastAsia="es-MX"/>
        </w:rPr>
        <w:t xml:space="preserve">Del ordenamiento legal citado se desprende que las remuneraciones se encuentran contenidas tanto en el presupuesto de egresos como en el informe mensual que se envía al Órgano Superior de </w:t>
      </w:r>
      <w:r w:rsidRPr="00535F46">
        <w:rPr>
          <w:rFonts w:ascii="Palatino Linotype" w:hAnsi="Palatino Linotype" w:cs="Arial"/>
          <w:color w:val="000000" w:themeColor="text1"/>
          <w:lang w:eastAsia="es-MX"/>
        </w:rPr>
        <w:t>Fiscalización, y que dichas facultades son conf</w:t>
      </w:r>
      <w:r>
        <w:rPr>
          <w:rFonts w:ascii="Palatino Linotype" w:hAnsi="Palatino Linotype" w:cs="Arial"/>
          <w:color w:val="000000" w:themeColor="text1"/>
          <w:lang w:eastAsia="es-MX"/>
        </w:rPr>
        <w:t>eridas a la Tesorería Municipal</w:t>
      </w:r>
      <w:r w:rsidRPr="002F61E5">
        <w:rPr>
          <w:rFonts w:ascii="Palatino Linotype" w:hAnsi="Palatino Linotype"/>
          <w:color w:val="000000" w:themeColor="text1"/>
        </w:rPr>
        <w:t>.</w:t>
      </w:r>
    </w:p>
    <w:p w:rsidR="00FD5ADC" w:rsidRPr="009235AB" w:rsidRDefault="00FD5ADC" w:rsidP="00FD5ADC">
      <w:pPr>
        <w:tabs>
          <w:tab w:val="left" w:pos="7938"/>
        </w:tabs>
        <w:spacing w:line="360" w:lineRule="auto"/>
        <w:jc w:val="both"/>
        <w:rPr>
          <w:rFonts w:ascii="Palatino Linotype" w:hAnsi="Palatino Linotype" w:cs="Arial"/>
          <w:color w:val="222222"/>
          <w:lang w:eastAsia="es-MX"/>
        </w:rPr>
      </w:pPr>
    </w:p>
    <w:p w:rsidR="00FD5ADC" w:rsidRDefault="00FD5ADC" w:rsidP="00FD5ADC">
      <w:pPr>
        <w:pStyle w:val="Prrafodelista"/>
        <w:spacing w:line="360" w:lineRule="auto"/>
        <w:ind w:left="0"/>
        <w:jc w:val="both"/>
        <w:rPr>
          <w:rFonts w:ascii="Palatino Linotype" w:hAnsi="Palatino Linotype" w:cs="Arial"/>
          <w:bCs/>
        </w:rPr>
      </w:pPr>
      <w:r w:rsidRPr="00AA0740">
        <w:rPr>
          <w:rFonts w:ascii="Palatino Linotype" w:hAnsi="Palatino Linotype" w:cs="Arial"/>
        </w:rPr>
        <w:t xml:space="preserve">Además de lo anterior, conviene mencionar que los </w:t>
      </w:r>
      <w:r w:rsidRPr="00AA0740">
        <w:rPr>
          <w:rFonts w:ascii="Palatino Linotype" w:hAnsi="Palatino Linotype" w:cs="Bookman Old Style"/>
          <w:b/>
        </w:rPr>
        <w:t xml:space="preserve">Lineamientos para la Integración del Informe Mensual 2019 </w:t>
      </w:r>
      <w:r w:rsidRPr="00AA0740">
        <w:rPr>
          <w:rFonts w:ascii="Palatino Linotype" w:hAnsi="Palatino Linotype" w:cs="Arial"/>
        </w:rPr>
        <w:t>emitidos por el Órgano Superior de Fiscalización del Estado de México, contienen los mismos</w:t>
      </w:r>
      <w:r w:rsidRPr="009235AB">
        <w:rPr>
          <w:rFonts w:ascii="Palatino Linotype" w:hAnsi="Palatino Linotype" w:cs="Arial"/>
        </w:rPr>
        <w:t xml:space="preserve"> formatos para la integración de </w:t>
      </w:r>
      <w:r w:rsidRPr="009235AB">
        <w:rPr>
          <w:rFonts w:ascii="Palatino Linotype" w:hAnsi="Palatino Linotype" w:cs="Arial"/>
          <w:u w:val="single"/>
        </w:rPr>
        <w:t>los informes mensuales que se entregan a éste, siendo uno de ellos el denominado “NÓMINA” el cual tiene como objetivo presentar la información del pago de las remuneraciones de cada uno de los servidores públicos de la entidad fiscalizable de que se trate</w:t>
      </w:r>
      <w:r w:rsidRPr="009235AB">
        <w:rPr>
          <w:rFonts w:ascii="Palatino Linotype" w:hAnsi="Palatino Linotype" w:cs="Arial"/>
        </w:rPr>
        <w:t>, correspondiente a un periodo determinado; d</w:t>
      </w:r>
      <w:r w:rsidRPr="009235AB">
        <w:rPr>
          <w:rFonts w:ascii="Palatino Linotype" w:hAnsi="Palatino Linotype" w:cs="Arial"/>
          <w:bCs/>
        </w:rPr>
        <w:t xml:space="preserve">e tal manera que dicho formato constituye un soporte documental que obra en los archivos del </w:t>
      </w:r>
      <w:r w:rsidRPr="009235AB">
        <w:rPr>
          <w:rFonts w:ascii="Palatino Linotype" w:hAnsi="Palatino Linotype" w:cs="Arial"/>
          <w:b/>
          <w:bCs/>
        </w:rPr>
        <w:t>SUJETO OBLIGADO</w:t>
      </w:r>
      <w:r w:rsidRPr="009235AB">
        <w:rPr>
          <w:rFonts w:ascii="Palatino Linotype" w:hAnsi="Palatino Linotype" w:cs="Arial"/>
          <w:bCs/>
        </w:rPr>
        <w:t>, como se muestra a continuación:</w:t>
      </w:r>
      <w:r>
        <w:rPr>
          <w:rFonts w:ascii="Palatino Linotype" w:hAnsi="Palatino Linotype" w:cs="Arial"/>
          <w:bCs/>
        </w:rPr>
        <w:t xml:space="preserve"> </w:t>
      </w:r>
    </w:p>
    <w:p w:rsidR="00FD5ADC" w:rsidRDefault="00FD5ADC" w:rsidP="00FD5ADC">
      <w:pPr>
        <w:autoSpaceDE w:val="0"/>
        <w:autoSpaceDN w:val="0"/>
        <w:adjustRightInd w:val="0"/>
        <w:spacing w:line="360" w:lineRule="auto"/>
        <w:ind w:right="49"/>
        <w:contextualSpacing/>
        <w:jc w:val="both"/>
        <w:rPr>
          <w:rFonts w:ascii="Palatino Linotype" w:hAnsi="Palatino Linotype" w:cs="Arial"/>
          <w:color w:val="222222"/>
          <w:lang w:eastAsia="es-MX"/>
        </w:rPr>
      </w:pPr>
      <w:r>
        <w:rPr>
          <w:noProof/>
          <w:lang w:eastAsia="es-MX"/>
        </w:rPr>
        <w:lastRenderedPageBreak/>
        <w:drawing>
          <wp:inline distT="0" distB="0" distL="0" distR="0" wp14:anchorId="5CFF2236" wp14:editId="42D0501A">
            <wp:extent cx="5807709" cy="5400675"/>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393" t="18873" r="36183" b="14679"/>
                    <a:stretch/>
                  </pic:blipFill>
                  <pic:spPr bwMode="auto">
                    <a:xfrm>
                      <a:off x="0" y="0"/>
                      <a:ext cx="5933488" cy="5517639"/>
                    </a:xfrm>
                    <a:prstGeom prst="rect">
                      <a:avLst/>
                    </a:prstGeom>
                    <a:ln>
                      <a:noFill/>
                    </a:ln>
                    <a:extLst>
                      <a:ext uri="{53640926-AAD7-44D8-BBD7-CCE9431645EC}">
                        <a14:shadowObscured xmlns:a14="http://schemas.microsoft.com/office/drawing/2010/main"/>
                      </a:ext>
                    </a:extLst>
                  </pic:spPr>
                </pic:pic>
              </a:graphicData>
            </a:graphic>
          </wp:inline>
        </w:drawing>
      </w:r>
    </w:p>
    <w:p w:rsidR="00FD5ADC" w:rsidRPr="009235AB" w:rsidRDefault="00FD5ADC" w:rsidP="00FD5ADC">
      <w:pPr>
        <w:autoSpaceDE w:val="0"/>
        <w:autoSpaceDN w:val="0"/>
        <w:adjustRightInd w:val="0"/>
        <w:spacing w:line="360" w:lineRule="auto"/>
        <w:ind w:right="49"/>
        <w:contextualSpacing/>
        <w:jc w:val="both"/>
        <w:rPr>
          <w:rFonts w:ascii="Palatino Linotype" w:hAnsi="Palatino Linotype" w:cs="Arial"/>
          <w:color w:val="222222"/>
          <w:lang w:eastAsia="es-MX"/>
        </w:rPr>
      </w:pPr>
    </w:p>
    <w:p w:rsidR="00FD5ADC" w:rsidRPr="009235AB" w:rsidRDefault="00FD5ADC" w:rsidP="00FD5ADC">
      <w:pPr>
        <w:autoSpaceDE w:val="0"/>
        <w:autoSpaceDN w:val="0"/>
        <w:adjustRightInd w:val="0"/>
        <w:spacing w:line="360" w:lineRule="auto"/>
        <w:ind w:right="49"/>
        <w:contextualSpacing/>
        <w:jc w:val="center"/>
        <w:rPr>
          <w:rFonts w:ascii="Palatino Linotype" w:hAnsi="Palatino Linotype" w:cs="Arial"/>
          <w:color w:val="222222"/>
          <w:lang w:eastAsia="es-MX"/>
        </w:rPr>
      </w:pPr>
      <w:r>
        <w:rPr>
          <w:noProof/>
          <w:lang w:eastAsia="es-MX"/>
        </w:rPr>
        <w:lastRenderedPageBreak/>
        <w:drawing>
          <wp:inline distT="0" distB="0" distL="0" distR="0" wp14:anchorId="4C9DD128" wp14:editId="5D6DD1F5">
            <wp:extent cx="5705666" cy="5132717"/>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130" t="13045" r="29320" b="5760"/>
                    <a:stretch/>
                  </pic:blipFill>
                  <pic:spPr bwMode="auto">
                    <a:xfrm>
                      <a:off x="0" y="0"/>
                      <a:ext cx="5731997" cy="5156404"/>
                    </a:xfrm>
                    <a:prstGeom prst="rect">
                      <a:avLst/>
                    </a:prstGeom>
                    <a:ln>
                      <a:noFill/>
                    </a:ln>
                    <a:extLst>
                      <a:ext uri="{53640926-AAD7-44D8-BBD7-CCE9431645EC}">
                        <a14:shadowObscured xmlns:a14="http://schemas.microsoft.com/office/drawing/2010/main"/>
                      </a:ext>
                    </a:extLst>
                  </pic:spPr>
                </pic:pic>
              </a:graphicData>
            </a:graphic>
          </wp:inline>
        </w:drawing>
      </w:r>
    </w:p>
    <w:p w:rsidR="00FD5ADC" w:rsidRPr="009235AB" w:rsidRDefault="00FD5ADC" w:rsidP="00FD5ADC">
      <w:pPr>
        <w:autoSpaceDE w:val="0"/>
        <w:autoSpaceDN w:val="0"/>
        <w:adjustRightInd w:val="0"/>
        <w:spacing w:line="360" w:lineRule="auto"/>
        <w:ind w:right="49"/>
        <w:contextualSpacing/>
        <w:jc w:val="both"/>
        <w:rPr>
          <w:rFonts w:ascii="Palatino Linotype" w:hAnsi="Palatino Linotype" w:cs="Arial"/>
        </w:rPr>
      </w:pPr>
      <w:r w:rsidRPr="009235AB">
        <w:rPr>
          <w:rFonts w:ascii="Palatino Linotype" w:hAnsi="Palatino Linotype" w:cs="Arial"/>
          <w:noProof/>
          <w:color w:val="222222"/>
          <w:lang w:eastAsia="es-MX"/>
        </w:rPr>
        <mc:AlternateContent>
          <mc:Choice Requires="wps">
            <w:drawing>
              <wp:anchor distT="0" distB="0" distL="114300" distR="114300" simplePos="0" relativeHeight="251679744" behindDoc="0" locked="0" layoutInCell="1" allowOverlap="1" wp14:anchorId="591C8975" wp14:editId="36D22519">
                <wp:simplePos x="0" y="0"/>
                <wp:positionH relativeFrom="column">
                  <wp:posOffset>65834</wp:posOffset>
                </wp:positionH>
                <wp:positionV relativeFrom="paragraph">
                  <wp:posOffset>4579026</wp:posOffset>
                </wp:positionV>
                <wp:extent cx="5628904" cy="1852551"/>
                <wp:effectExtent l="19050" t="19050" r="10160" b="1460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904" cy="185255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F8865" id="Rectángulo 11" o:spid="_x0000_s1026" style="position:absolute;margin-left:5.2pt;margin-top:360.55pt;width:443.2pt;height:14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Y/mgIAAIoFAAAOAAAAZHJzL2Uyb0RvYy54bWysVNtu2zAMfR+wfxD0vtpOky416hRBiwwD&#10;grZoO/RZkaXEmCxqkhIn+5t9S39slHxp1hUoMMwPgilexEMe8uJyXyuyE9ZVoAuanaSUCM2hrPS6&#10;oN8eF5+mlDjPdMkUaFHQg3D0cvbxw0VjcjGCDahSWIJBtMsbU9CN9yZPEsc3ombuBIzQqJRga+ZR&#10;tOuktKzB6LVKRml6ljRgS2OBC+fw9rpV0lmML6Xg/lZKJzxRBcXcfDxtPFfhTGYXLF9bZjYV79Jg&#10;/5BFzSqNjw6hrplnZGurv0LVFbfgQPoTDnUCUlZcRAyIJktfoXnYMCMiFiyOM0OZ3P8Ly292d5ZU&#10;JfYuo0SzGnt0j1V7/qXXWwUEb7FEjXE5Wj6YOxtAOrME/t2hIvlDEwTX2eylrYMtQiT7WO/DUG+x&#10;94Tj5eRsND1Px5Rw1GXTyWgyic8lLO/djXX+i4CahJ+CWkwt1pntls6HBFjem4TXNCwqpWJTlSZN&#10;QU+nWZpGDweqKoM2IrDr1ZWyZMeQF4tFil/AidGOzFBSusPYwooA/UGJEEPpeyGxdAgka18IpBVD&#10;WMa50L4HFK2Dm8QUBsfT9x07++AqIqEH59H7zoNHfBm0H5zrSoN9K4AaUpatfV+BFncowQrKA7LG&#10;QjtOzvBFhe1ZMufvmMX5wUnDneBv8ZAKsA3Q/VGyAfvzrftgj7RGLSUNzmNB3Y8ts4IS9VUj4c+z&#10;8TgMcBTGk88jFOyxZnWs0dv6CrC1yGnMLv4Ge6/6X2mhfsLVMQ+vooppjm8XlHvbC1e+3RO4fLiY&#10;z6MZDq1hfqkfDO+7Huj3uH9i1nQc9UjvG+hnl+WvqNrahn5omG89yCry+KWuXb1x4CMhu+UUNsqx&#10;HK1eVujsNwAAAP//AwBQSwMEFAAGAAgAAAAhAFlSKzHfAAAACwEAAA8AAABkcnMvZG93bnJldi54&#10;bWxMj8FOwzAQRO9I/IO1SNyokwi1aYhTIRAHpF7agsTRjbdJRLw2sZMGvp7tCY6jGc28KTez7cWE&#10;Q+gcKUgXCQik2pmOGgVvh5e7HESImozuHaGCbwywqa6vSl0Yd6YdTvvYCC6hUGgFbYy+kDLULVod&#10;Fs4jsXdyg9WR5dBIM+gzl9teZkmylFZ3xAut9vjUYv25H62CD/8+bten7Wv04WdXTyuMz1+jUrc3&#10;8+MDiIhz/AvDBZ/RoWKmoxvJBNGzTu45qWCVpSkIDuTrJX85Xpw0y0FWpfz/ofoFAAD//wMAUEsB&#10;Ai0AFAAGAAgAAAAhALaDOJL+AAAA4QEAABMAAAAAAAAAAAAAAAAAAAAAAFtDb250ZW50X1R5cGVz&#10;XS54bWxQSwECLQAUAAYACAAAACEAOP0h/9YAAACUAQAACwAAAAAAAAAAAAAAAAAvAQAAX3JlbHMv&#10;LnJlbHNQSwECLQAUAAYACAAAACEAihlWP5oCAACKBQAADgAAAAAAAAAAAAAAAAAuAgAAZHJzL2Uy&#10;b0RvYy54bWxQSwECLQAUAAYACAAAACEAWVIrMd8AAAALAQAADwAAAAAAAAAAAAAAAAD0BAAAZHJz&#10;L2Rvd25yZXYueG1sUEsFBgAAAAAEAAQA8wAAAAAGAAAAAA==&#10;" filled="f" strokecolor="red" strokeweight="3pt">
                <v:path arrowok="t"/>
              </v:rect>
            </w:pict>
          </mc:Fallback>
        </mc:AlternateContent>
      </w:r>
      <w:r w:rsidRPr="00B55F27">
        <w:rPr>
          <w:rFonts w:ascii="Palatino Linotype" w:hAnsi="Palatino Linotype" w:cs="Arial"/>
        </w:rPr>
        <w:t>De lo anteriormente expuesto, este Instituto advierte que en la nómina general y en las lista de raya</w:t>
      </w:r>
      <w:r>
        <w:rPr>
          <w:rFonts w:ascii="Palatino Linotype" w:hAnsi="Palatino Linotype" w:cs="Arial"/>
        </w:rPr>
        <w:t xml:space="preserve"> o</w:t>
      </w:r>
      <w:r w:rsidRPr="007E16D2">
        <w:rPr>
          <w:rFonts w:ascii="Palatino Linotype" w:hAnsi="Palatino Linotype" w:cs="Arial"/>
        </w:rPr>
        <w:t xml:space="preserve"> recibos de pagos de salarios es donde se registran las remuneraciones otorgadas a los servidores públicos, las cuales de acuerdo con</w:t>
      </w:r>
      <w:r w:rsidRPr="009235AB">
        <w:rPr>
          <w:rFonts w:ascii="Palatino Linotype" w:hAnsi="Palatino Linotype" w:cs="Arial"/>
        </w:rPr>
        <w:t xml:space="preserve"> los artículos 127 de la </w:t>
      </w:r>
      <w:r w:rsidRPr="009235AB">
        <w:rPr>
          <w:rFonts w:ascii="Palatino Linotype" w:hAnsi="Palatino Linotype" w:cs="Arial"/>
          <w:b/>
        </w:rPr>
        <w:t>Constitución Política de los Estados Unidos Mexicanos</w:t>
      </w:r>
      <w:r w:rsidRPr="009235AB">
        <w:rPr>
          <w:rFonts w:ascii="Palatino Linotype" w:hAnsi="Palatino Linotype" w:cs="Arial"/>
        </w:rPr>
        <w:t xml:space="preserve"> y 3, fracción XXXII del </w:t>
      </w:r>
      <w:r w:rsidRPr="009235AB">
        <w:rPr>
          <w:rFonts w:ascii="Palatino Linotype" w:hAnsi="Palatino Linotype" w:cs="Arial"/>
          <w:b/>
        </w:rPr>
        <w:t>Código Financiero del Estado de México y Municipios</w:t>
      </w:r>
      <w:r w:rsidRPr="009235AB">
        <w:rPr>
          <w:rFonts w:ascii="Palatino Linotype" w:hAnsi="Palatino Linotype" w:cs="Arial"/>
        </w:rPr>
        <w:t xml:space="preserve">, constituyen toda percepción o pagos por concepto de sueldo, compensaciones, gratificaciones, habitación, primas, comisiones, prestaciones en especie, </w:t>
      </w:r>
      <w:r w:rsidRPr="009235AB">
        <w:rPr>
          <w:rFonts w:ascii="Palatino Linotype" w:hAnsi="Palatino Linotype" w:cs="Arial"/>
        </w:rPr>
        <w:lastRenderedPageBreak/>
        <w:t>premios, recompensas, bonos, estímulos, dietas, aguinaldos, comisiones y cualquier otra prestación que se entregue a los servidores públicos por su trabajo.</w:t>
      </w:r>
    </w:p>
    <w:p w:rsidR="00FD5ADC" w:rsidRPr="009235AB" w:rsidRDefault="00FD5ADC" w:rsidP="00FD5ADC">
      <w:pPr>
        <w:pStyle w:val="Prrafodelista"/>
        <w:spacing w:line="360" w:lineRule="auto"/>
        <w:ind w:left="851"/>
        <w:jc w:val="both"/>
        <w:rPr>
          <w:rFonts w:ascii="Palatino Linotype" w:hAnsi="Palatino Linotype" w:cs="Arial"/>
        </w:rPr>
      </w:pPr>
    </w:p>
    <w:p w:rsidR="00FD5ADC" w:rsidRDefault="00FD5ADC" w:rsidP="00FD5ADC">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Bajo dichas consideraciones, se reitera que la nómina correspondiente deberá contener el desglose de las percepciones y deducciones de los servidores públicos, en los cuales se incluya, según sea el caso los conceptos que integran dichos rubros, siendo el formato de nómina que se remite mensualmente al OSFEM el que de acuerdo a su Instructivo de llenado en el punto 19 y 20 establecen: </w:t>
      </w:r>
    </w:p>
    <w:p w:rsidR="00FD5ADC" w:rsidRPr="009235AB" w:rsidRDefault="00FD5ADC" w:rsidP="00FD5ADC">
      <w:pPr>
        <w:pStyle w:val="Prrafodelista"/>
        <w:spacing w:line="360" w:lineRule="auto"/>
        <w:ind w:left="0"/>
        <w:jc w:val="both"/>
        <w:rPr>
          <w:rFonts w:ascii="Palatino Linotype" w:hAnsi="Palatino Linotype" w:cs="Arial"/>
        </w:rPr>
      </w:pPr>
    </w:p>
    <w:p w:rsidR="00FD5ADC" w:rsidRPr="009235AB" w:rsidRDefault="00FD5ADC" w:rsidP="00FD5ADC">
      <w:pPr>
        <w:ind w:left="851" w:right="992"/>
        <w:jc w:val="both"/>
        <w:rPr>
          <w:rFonts w:ascii="Palatino Linotype" w:hAnsi="Palatino Linotype"/>
          <w:i/>
        </w:rPr>
      </w:pPr>
      <w:r w:rsidRPr="009235AB">
        <w:rPr>
          <w:rFonts w:ascii="Palatino Linotype" w:hAnsi="Palatino Linotype"/>
          <w:i/>
        </w:rPr>
        <w:t xml:space="preserve">19. Percepciones: Se anotarán las percepciones que se le hacen llegar al empleado solamente. </w:t>
      </w:r>
    </w:p>
    <w:p w:rsidR="00FD5ADC" w:rsidRPr="009235AB" w:rsidRDefault="00FD5ADC" w:rsidP="00FD5ADC">
      <w:pPr>
        <w:ind w:left="851" w:right="992"/>
        <w:jc w:val="both"/>
        <w:rPr>
          <w:rFonts w:ascii="Palatino Linotype" w:hAnsi="Palatino Linotype" w:cs="Arial"/>
          <w:i/>
        </w:rPr>
      </w:pPr>
      <w:r w:rsidRPr="009235AB">
        <w:rPr>
          <w:rFonts w:ascii="Palatino Linotype" w:hAnsi="Palatino Linotype"/>
          <w:i/>
        </w:rPr>
        <w:t>20. Deducciones: Se anotarán las deducciones correspondientes al empleado solamente.</w:t>
      </w:r>
    </w:p>
    <w:p w:rsidR="00FD5ADC" w:rsidRDefault="00FD5ADC" w:rsidP="00FD5ADC">
      <w:pPr>
        <w:pStyle w:val="Prrafodelista"/>
        <w:spacing w:line="360" w:lineRule="auto"/>
        <w:ind w:left="0"/>
        <w:jc w:val="both"/>
        <w:rPr>
          <w:rFonts w:ascii="Palatino Linotype" w:hAnsi="Palatino Linotype" w:cs="Arial"/>
        </w:rPr>
      </w:pPr>
    </w:p>
    <w:p w:rsidR="00FD5ADC" w:rsidRPr="009235AB" w:rsidRDefault="00FD5ADC" w:rsidP="00FD5ADC">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Por lo anterior, se advierte que existe la atribución del </w:t>
      </w:r>
      <w:r w:rsidRPr="009235AB">
        <w:rPr>
          <w:rFonts w:ascii="Palatino Linotype" w:hAnsi="Palatino Linotype" w:cs="Arial"/>
          <w:b/>
        </w:rPr>
        <w:t>SUJETO OBLIGADO</w:t>
      </w:r>
      <w:r w:rsidRPr="009235AB">
        <w:rPr>
          <w:rFonts w:ascii="Palatino Linotype" w:hAnsi="Palatino Linotype" w:cs="Arial"/>
        </w:rPr>
        <w:t xml:space="preserve"> de generar y entregar los formatos contenidos en los diferentes discos que integran los informes mensuales al OSFEM, incluso se deben de entregar conforme al calendario establecido para tal efecto para estar en cumplimiento con sus obligaciones de fiscalización, formatos en los cuales se incluye la información relativa al pago de las remuneraciones de todo el personal que lo integra y conforme a un periodo determinado en el que se desglosen tanto sus percepciones como deducciones; en consecuencia la información solicitada sí obra en sus archivos.</w:t>
      </w:r>
    </w:p>
    <w:p w:rsidR="00FD5ADC" w:rsidRPr="009235AB" w:rsidRDefault="00FD5ADC" w:rsidP="00FD5ADC">
      <w:pPr>
        <w:pStyle w:val="Prrafodelista"/>
        <w:spacing w:line="360" w:lineRule="auto"/>
        <w:ind w:left="851"/>
        <w:jc w:val="both"/>
        <w:rPr>
          <w:rFonts w:ascii="Palatino Linotype" w:hAnsi="Palatino Linotype" w:cs="Arial"/>
        </w:rPr>
      </w:pPr>
    </w:p>
    <w:p w:rsidR="00FD5ADC" w:rsidRPr="009235AB" w:rsidRDefault="00FD5ADC" w:rsidP="00FD5ADC">
      <w:pPr>
        <w:pStyle w:val="Prrafodelista"/>
        <w:spacing w:line="360" w:lineRule="auto"/>
        <w:ind w:left="0"/>
        <w:jc w:val="both"/>
        <w:rPr>
          <w:rFonts w:ascii="Palatino Linotype" w:hAnsi="Palatino Linotype" w:cs="Arial"/>
        </w:rPr>
      </w:pPr>
      <w:r w:rsidRPr="009235AB">
        <w:rPr>
          <w:rFonts w:ascii="Palatino Linotype" w:hAnsi="Palatino Linotype" w:cs="Arial"/>
        </w:rPr>
        <w:lastRenderedPageBreak/>
        <w:t xml:space="preserve">Ahora bien, el artículo 70 de la </w:t>
      </w:r>
      <w:r w:rsidRPr="009235AB">
        <w:rPr>
          <w:rFonts w:ascii="Palatino Linotype" w:hAnsi="Palatino Linotype" w:cs="Arial"/>
          <w:b/>
        </w:rPr>
        <w:t>Ley General de Transparencia y Acceso a la Información Pública</w:t>
      </w:r>
      <w:r w:rsidRPr="009235AB">
        <w:rPr>
          <w:rFonts w:ascii="Palatino Linotype" w:hAnsi="Palatino Linotype" w:cs="Arial"/>
        </w:rPr>
        <w:t xml:space="preserve"> dispone lo siguiente:</w:t>
      </w:r>
    </w:p>
    <w:p w:rsidR="00FD5ADC" w:rsidRPr="009235AB" w:rsidRDefault="00FD5ADC" w:rsidP="00FD5ADC">
      <w:pPr>
        <w:pStyle w:val="Prrafodelista"/>
        <w:spacing w:line="360" w:lineRule="auto"/>
        <w:ind w:left="851"/>
        <w:jc w:val="both"/>
        <w:rPr>
          <w:rFonts w:ascii="Palatino Linotype" w:hAnsi="Palatino Linotype" w:cs="Arial"/>
        </w:rPr>
      </w:pPr>
    </w:p>
    <w:p w:rsidR="00FD5ADC" w:rsidRPr="009235AB" w:rsidRDefault="00FD5ADC" w:rsidP="00FD5ADC">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FD5ADC" w:rsidRPr="009235AB" w:rsidRDefault="00FD5ADC" w:rsidP="00FD5ADC">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w:t>
      </w:r>
    </w:p>
    <w:p w:rsidR="00FD5ADC" w:rsidRPr="009235AB" w:rsidRDefault="00FD5ADC" w:rsidP="00FD5ADC">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VIII.</w:t>
      </w:r>
      <w:r w:rsidRPr="009235AB">
        <w:rPr>
          <w:rFonts w:ascii="Palatino Linotype" w:hAnsi="Palatino Linotype"/>
          <w:b/>
          <w:i/>
          <w:sz w:val="24"/>
          <w:szCs w:val="24"/>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FD5ADC" w:rsidRDefault="00FD5ADC" w:rsidP="00FD5ADC">
      <w:pPr>
        <w:pStyle w:val="Prrafodelista"/>
        <w:spacing w:line="360" w:lineRule="auto"/>
        <w:ind w:left="0"/>
        <w:jc w:val="both"/>
        <w:rPr>
          <w:rFonts w:ascii="Palatino Linotype" w:hAnsi="Palatino Linotype" w:cs="Arial"/>
        </w:rPr>
      </w:pPr>
    </w:p>
    <w:p w:rsidR="00FD5ADC" w:rsidRDefault="00FD5ADC" w:rsidP="00FD5ADC">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Robustece lo anterior, el artículo </w:t>
      </w:r>
      <w:r>
        <w:rPr>
          <w:rFonts w:ascii="Palatino Linotype" w:hAnsi="Palatino Linotype" w:cs="Arial"/>
        </w:rPr>
        <w:t>92</w:t>
      </w:r>
      <w:r w:rsidRPr="009235AB">
        <w:rPr>
          <w:rFonts w:ascii="Palatino Linotype" w:hAnsi="Palatino Linotype" w:cs="Arial"/>
        </w:rPr>
        <w:t xml:space="preserve">, fracción </w:t>
      </w:r>
      <w:r>
        <w:rPr>
          <w:rFonts w:ascii="Palatino Linotype" w:hAnsi="Palatino Linotype" w:cs="Arial"/>
        </w:rPr>
        <w:t>VI</w:t>
      </w:r>
      <w:r w:rsidRPr="009235AB">
        <w:rPr>
          <w:rFonts w:ascii="Palatino Linotype" w:hAnsi="Palatino Linotype" w:cs="Arial"/>
        </w:rPr>
        <w:t xml:space="preserve">II de la </w:t>
      </w:r>
      <w:r w:rsidRPr="009235AB">
        <w:rPr>
          <w:rFonts w:ascii="Palatino Linotype" w:hAnsi="Palatino Linotype" w:cs="Arial"/>
          <w:b/>
        </w:rPr>
        <w:t>Ley de Transparencia y Acceso a la Información Pública del Estado de México y Municipios</w:t>
      </w:r>
      <w:r w:rsidRPr="009235AB">
        <w:rPr>
          <w:rFonts w:ascii="Palatino Linotype" w:hAnsi="Palatino Linotype" w:cs="Arial"/>
        </w:rPr>
        <w:t>, señala:</w:t>
      </w:r>
    </w:p>
    <w:p w:rsidR="00FD5ADC" w:rsidRPr="009235AB" w:rsidRDefault="00FD5ADC" w:rsidP="00FD5ADC">
      <w:pPr>
        <w:pStyle w:val="Prrafodelista"/>
        <w:spacing w:line="360" w:lineRule="auto"/>
        <w:ind w:left="0"/>
        <w:jc w:val="both"/>
        <w:rPr>
          <w:rFonts w:ascii="Palatino Linotype" w:hAnsi="Palatino Linotype" w:cs="Arial"/>
        </w:rPr>
      </w:pPr>
    </w:p>
    <w:p w:rsidR="00FD5ADC" w:rsidRDefault="00FD5ADC" w:rsidP="00FD5ADC">
      <w:pPr>
        <w:ind w:left="851" w:right="992"/>
        <w:jc w:val="both"/>
        <w:rPr>
          <w:rFonts w:ascii="Palatino Linotype" w:hAnsi="Palatino Linotype"/>
          <w:i/>
        </w:rPr>
      </w:pPr>
      <w:r>
        <w:rPr>
          <w:rFonts w:ascii="Palatino Linotype" w:hAnsi="Palatino Linotype"/>
          <w:i/>
        </w:rPr>
        <w:t>“</w:t>
      </w:r>
      <w:r w:rsidRPr="00CE3289">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D5ADC" w:rsidRPr="009235AB" w:rsidRDefault="00FD5ADC" w:rsidP="00FD5ADC">
      <w:pPr>
        <w:ind w:left="851" w:right="992"/>
        <w:jc w:val="both"/>
        <w:rPr>
          <w:rFonts w:ascii="Palatino Linotype" w:hAnsi="Palatino Linotype"/>
          <w:i/>
        </w:rPr>
      </w:pPr>
      <w:r w:rsidRPr="009235AB">
        <w:rPr>
          <w:rFonts w:ascii="Palatino Linotype" w:hAnsi="Palatino Linotype"/>
          <w:i/>
        </w:rPr>
        <w:t>(…)</w:t>
      </w:r>
    </w:p>
    <w:p w:rsidR="00FD5ADC" w:rsidRPr="00CE3289" w:rsidRDefault="00FD5ADC" w:rsidP="00FD5ADC">
      <w:pPr>
        <w:ind w:left="851" w:right="992"/>
        <w:jc w:val="both"/>
        <w:rPr>
          <w:rFonts w:ascii="Palatino Linotype" w:hAnsi="Palatino Linotype"/>
          <w:i/>
        </w:rPr>
      </w:pPr>
      <w:r w:rsidRPr="00CE3289">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hAnsi="Palatino Linotype"/>
          <w:i/>
        </w:rPr>
        <w:t>”</w:t>
      </w:r>
    </w:p>
    <w:p w:rsidR="00FD5ADC" w:rsidRDefault="00FD5ADC" w:rsidP="00FD5ADC">
      <w:pPr>
        <w:spacing w:line="360" w:lineRule="auto"/>
        <w:jc w:val="both"/>
        <w:rPr>
          <w:rFonts w:ascii="Palatino Linotype" w:hAnsi="Palatino Linotype" w:cs="Arial"/>
        </w:rPr>
      </w:pPr>
    </w:p>
    <w:p w:rsidR="00FD5ADC" w:rsidRDefault="00FD5ADC" w:rsidP="0094428C">
      <w:pPr>
        <w:spacing w:after="0" w:line="360" w:lineRule="auto"/>
        <w:jc w:val="both"/>
        <w:rPr>
          <w:rFonts w:ascii="Palatino Linotype" w:hAnsi="Palatino Linotype" w:cs="Arial"/>
          <w:sz w:val="24"/>
          <w:szCs w:val="24"/>
        </w:rPr>
      </w:pPr>
      <w:r w:rsidRPr="0094428C">
        <w:rPr>
          <w:rFonts w:ascii="Palatino Linotype" w:hAnsi="Palatino Linotype" w:cs="Arial"/>
          <w:sz w:val="24"/>
          <w:szCs w:val="24"/>
        </w:rPr>
        <w:lastRenderedPageBreak/>
        <w:t xml:space="preserve">En este sentido, la Ley de Transparencia y Acceso a la Información Pública del Estado de México y Municipios refiere que los </w:t>
      </w:r>
      <w:r w:rsidRPr="0094428C">
        <w:rPr>
          <w:rFonts w:ascii="Palatino Linotype" w:hAnsi="Palatino Linotype" w:cs="Arial"/>
          <w:sz w:val="24"/>
          <w:szCs w:val="24"/>
          <w:lang w:eastAsia="es-MX"/>
        </w:rPr>
        <w:t xml:space="preserve">Sujetos Obligados deberán tener disponible en medio impreso o electrónico, de manera permanente y actualizada, de forma sencilla, precisa y entendible para los particulares, </w:t>
      </w:r>
      <w:r w:rsidRPr="0094428C">
        <w:rPr>
          <w:rFonts w:ascii="Palatino Linotype" w:hAnsi="Palatino Linotype" w:cs="Arial"/>
          <w:b/>
          <w:sz w:val="24"/>
          <w:szCs w:val="24"/>
          <w:u w:val="single"/>
        </w:rPr>
        <w:t>las remuneraciones</w:t>
      </w:r>
      <w:r w:rsidRPr="0094428C">
        <w:rPr>
          <w:rFonts w:ascii="Palatino Linotype" w:hAnsi="Palatino Linotype" w:cs="Arial"/>
          <w:sz w:val="24"/>
          <w:szCs w:val="24"/>
        </w:rPr>
        <w:t xml:space="preserve"> que perciban los servidores públicos de acuerdo con lo establecido en el </w:t>
      </w:r>
      <w:r w:rsidRPr="0094428C">
        <w:rPr>
          <w:rFonts w:ascii="Palatino Linotype" w:hAnsi="Palatino Linotype" w:cs="Arial"/>
          <w:b/>
          <w:sz w:val="24"/>
          <w:szCs w:val="24"/>
        </w:rPr>
        <w:t>Código Financiero del Estado de México y Municipios</w:t>
      </w:r>
      <w:r w:rsidR="0094428C">
        <w:rPr>
          <w:rFonts w:ascii="Palatino Linotype" w:hAnsi="Palatino Linotype" w:cs="Arial"/>
          <w:sz w:val="24"/>
          <w:szCs w:val="24"/>
        </w:rPr>
        <w:t>.</w:t>
      </w:r>
    </w:p>
    <w:p w:rsidR="0094428C" w:rsidRPr="0094428C" w:rsidRDefault="0094428C" w:rsidP="0094428C">
      <w:pPr>
        <w:spacing w:after="0" w:line="360" w:lineRule="auto"/>
        <w:jc w:val="both"/>
        <w:rPr>
          <w:rFonts w:ascii="Palatino Linotype" w:hAnsi="Palatino Linotype" w:cs="Arial"/>
          <w:sz w:val="24"/>
          <w:szCs w:val="24"/>
        </w:rPr>
      </w:pPr>
    </w:p>
    <w:p w:rsidR="00FD5ADC" w:rsidRPr="0094428C" w:rsidRDefault="00FD5ADC" w:rsidP="0094428C">
      <w:pPr>
        <w:pStyle w:val="Sinespaciado"/>
        <w:spacing w:line="360" w:lineRule="auto"/>
        <w:jc w:val="both"/>
        <w:rPr>
          <w:rFonts w:ascii="Palatino Linotype" w:eastAsia="Arial Unicode MS" w:hAnsi="Palatino Linotype" w:cs="Arial"/>
          <w:sz w:val="24"/>
          <w:szCs w:val="24"/>
        </w:rPr>
      </w:pPr>
      <w:r w:rsidRPr="0094428C">
        <w:rPr>
          <w:rFonts w:ascii="Palatino Linotype" w:hAnsi="Palatino Linotype" w:cs="Arial"/>
          <w:sz w:val="24"/>
          <w:szCs w:val="24"/>
        </w:rPr>
        <w:t xml:space="preserve">De lo anterior expuesto se deduce que dicha información </w:t>
      </w:r>
      <w:r w:rsidRPr="0094428C">
        <w:rPr>
          <w:rFonts w:ascii="Palatino Linotype" w:hAnsi="Palatino Linotype" w:cs="Arial"/>
          <w:b/>
          <w:sz w:val="24"/>
          <w:szCs w:val="24"/>
          <w:u w:val="single"/>
        </w:rPr>
        <w:t>ya se encuentra digitalizada</w:t>
      </w:r>
      <w:r w:rsidRPr="0094428C">
        <w:rPr>
          <w:rFonts w:ascii="Palatino Linotype" w:hAnsi="Palatino Linotype" w:cs="Arial"/>
          <w:sz w:val="24"/>
          <w:szCs w:val="24"/>
        </w:rPr>
        <w:t xml:space="preserve">, por el </w:t>
      </w:r>
      <w:r w:rsidRPr="0094428C">
        <w:rPr>
          <w:rFonts w:ascii="Palatino Linotype" w:hAnsi="Palatino Linotype" w:cs="Arial"/>
          <w:b/>
          <w:sz w:val="24"/>
          <w:szCs w:val="24"/>
        </w:rPr>
        <w:t xml:space="preserve">SUJETO OBLIGADO, </w:t>
      </w:r>
      <w:r w:rsidRPr="0094428C">
        <w:rPr>
          <w:rFonts w:ascii="Palatino Linotype" w:hAnsi="Palatino Linotype" w:cs="Arial"/>
          <w:sz w:val="24"/>
          <w:szCs w:val="24"/>
        </w:rPr>
        <w:t xml:space="preserve">por lo que es dable ordenar mediante la modalidad solicitada, es decir, vía SAIMEX, conforme a las razones antes expuestas en la presente resolución, </w:t>
      </w:r>
      <w:r w:rsidR="0094428C" w:rsidRPr="0094428C">
        <w:rPr>
          <w:rFonts w:ascii="Palatino Linotype" w:hAnsi="Palatino Linotype"/>
          <w:i/>
          <w:sz w:val="24"/>
          <w:szCs w:val="24"/>
        </w:rPr>
        <w:t>“Solicito los recibos de nómina del personal de la Tesorería de la segunda quincena de enero de 2019.” (</w:t>
      </w:r>
      <w:proofErr w:type="gramStart"/>
      <w:r w:rsidR="0094428C" w:rsidRPr="0094428C">
        <w:rPr>
          <w:rFonts w:ascii="Palatino Linotype" w:hAnsi="Palatino Linotype"/>
          <w:i/>
          <w:sz w:val="24"/>
          <w:szCs w:val="24"/>
        </w:rPr>
        <w:t>sic</w:t>
      </w:r>
      <w:proofErr w:type="gramEnd"/>
      <w:r w:rsidR="0094428C" w:rsidRPr="0094428C">
        <w:rPr>
          <w:rFonts w:ascii="Palatino Linotype" w:hAnsi="Palatino Linotype"/>
          <w:i/>
          <w:sz w:val="24"/>
          <w:szCs w:val="24"/>
        </w:rPr>
        <w:t>)</w:t>
      </w:r>
      <w:r w:rsidRPr="0094428C">
        <w:rPr>
          <w:rFonts w:ascii="Palatino Linotype" w:hAnsi="Palatino Linotype" w:cs="Arial"/>
          <w:sz w:val="24"/>
          <w:szCs w:val="24"/>
        </w:rPr>
        <w:t xml:space="preserve">, en </w:t>
      </w:r>
      <w:r w:rsidRPr="0094428C">
        <w:rPr>
          <w:rFonts w:ascii="Palatino Linotype" w:hAnsi="Palatino Linotype" w:cs="Arial"/>
          <w:b/>
          <w:sz w:val="24"/>
          <w:szCs w:val="24"/>
        </w:rPr>
        <w:t>versión pública</w:t>
      </w:r>
      <w:r w:rsidRPr="0094428C">
        <w:rPr>
          <w:rFonts w:ascii="Palatino Linotype" w:hAnsi="Palatino Linotype" w:cs="Arial"/>
          <w:sz w:val="24"/>
          <w:szCs w:val="24"/>
        </w:rPr>
        <w:t>.</w:t>
      </w:r>
    </w:p>
    <w:p w:rsidR="00FD5ADC" w:rsidRPr="0094428C" w:rsidRDefault="00FD5ADC" w:rsidP="0094428C">
      <w:pPr>
        <w:tabs>
          <w:tab w:val="left" w:pos="567"/>
          <w:tab w:val="left" w:pos="7938"/>
        </w:tabs>
        <w:spacing w:after="0" w:line="360" w:lineRule="auto"/>
        <w:jc w:val="both"/>
        <w:rPr>
          <w:rFonts w:ascii="Palatino Linotype" w:hAnsi="Palatino Linotype" w:cs="Arial"/>
          <w:sz w:val="24"/>
          <w:szCs w:val="24"/>
        </w:rPr>
      </w:pPr>
    </w:p>
    <w:p w:rsidR="00356E90" w:rsidRDefault="00356E90" w:rsidP="00356E90">
      <w:pPr>
        <w:tabs>
          <w:tab w:val="left" w:pos="567"/>
          <w:tab w:val="left" w:pos="7938"/>
        </w:tabs>
        <w:spacing w:after="0" w:line="360" w:lineRule="auto"/>
        <w:jc w:val="both"/>
        <w:rPr>
          <w:rFonts w:ascii="Palatino Linotype" w:hAnsi="Palatino Linotype" w:cs="Arial"/>
          <w:sz w:val="24"/>
          <w:szCs w:val="24"/>
        </w:rPr>
      </w:pPr>
      <w:r w:rsidRPr="0094428C">
        <w:rPr>
          <w:rFonts w:ascii="Palatino Linotype" w:hAnsi="Palatino Linotype" w:cs="Arial"/>
          <w:sz w:val="24"/>
          <w:szCs w:val="24"/>
        </w:rPr>
        <w:t xml:space="preserve">Por ende el sujeto obligado deberá entregar </w:t>
      </w:r>
      <w:r w:rsidR="0094428C">
        <w:rPr>
          <w:rFonts w:ascii="Palatino Linotype" w:hAnsi="Palatino Linotype" w:cs="Arial"/>
          <w:sz w:val="24"/>
          <w:szCs w:val="24"/>
        </w:rPr>
        <w:t>l</w:t>
      </w:r>
      <w:r w:rsidR="0094428C" w:rsidRPr="0094428C">
        <w:rPr>
          <w:rFonts w:ascii="Palatino Linotype" w:hAnsi="Palatino Linotype" w:cs="Arial"/>
          <w:sz w:val="24"/>
          <w:szCs w:val="24"/>
        </w:rPr>
        <w:t>os recibos de nómina del personal de la Tesorería de la segunda quincena de enero de 2019</w:t>
      </w:r>
      <w:r w:rsidR="0094428C">
        <w:rPr>
          <w:rFonts w:ascii="Palatino Linotype" w:hAnsi="Palatino Linotype" w:cs="Arial"/>
          <w:sz w:val="24"/>
          <w:szCs w:val="24"/>
        </w:rPr>
        <w:t xml:space="preserve"> </w:t>
      </w:r>
      <w:r w:rsidRPr="0094428C">
        <w:rPr>
          <w:rFonts w:ascii="Palatino Linotype" w:hAnsi="Palatino Linotype" w:cs="Arial"/>
          <w:sz w:val="24"/>
          <w:szCs w:val="24"/>
        </w:rPr>
        <w:t>debidamente elaborada su versión pública y remitir el acuerdo emitido por el Comité de Transparencia del sujeto obligado, por medio del cual se aprobó la clasificación de la información como confidencial.</w:t>
      </w:r>
    </w:p>
    <w:p w:rsidR="00356E90" w:rsidRDefault="00356E90" w:rsidP="00356E90">
      <w:pPr>
        <w:tabs>
          <w:tab w:val="left" w:pos="567"/>
          <w:tab w:val="left" w:pos="7938"/>
        </w:tabs>
        <w:spacing w:after="0" w:line="360" w:lineRule="auto"/>
        <w:jc w:val="both"/>
        <w:rPr>
          <w:rFonts w:ascii="Palatino Linotype" w:hAnsi="Palatino Linotype" w:cs="Arial"/>
          <w:sz w:val="24"/>
          <w:szCs w:val="24"/>
        </w:rPr>
      </w:pPr>
    </w:p>
    <w:p w:rsidR="00356E90" w:rsidRPr="00C276A7" w:rsidRDefault="00356E90" w:rsidP="00356E90">
      <w:pPr>
        <w:numPr>
          <w:ilvl w:val="0"/>
          <w:numId w:val="31"/>
        </w:numPr>
        <w:autoSpaceDE w:val="0"/>
        <w:autoSpaceDN w:val="0"/>
        <w:adjustRightInd w:val="0"/>
        <w:spacing w:after="0" w:line="360" w:lineRule="auto"/>
        <w:jc w:val="both"/>
        <w:rPr>
          <w:rFonts w:ascii="Palatino Linotype" w:eastAsia="Times New Roman" w:hAnsi="Palatino Linotype" w:cs="Arial"/>
          <w:b/>
          <w:i/>
          <w:sz w:val="28"/>
          <w:szCs w:val="24"/>
          <w:lang w:val="es-ES" w:eastAsia="es-ES"/>
        </w:rPr>
      </w:pPr>
      <w:r w:rsidRPr="00C276A7">
        <w:rPr>
          <w:rFonts w:ascii="Palatino Linotype" w:eastAsia="Times New Roman" w:hAnsi="Palatino Linotype" w:cs="Arial"/>
          <w:b/>
          <w:i/>
          <w:sz w:val="28"/>
          <w:szCs w:val="24"/>
          <w:lang w:val="es-ES" w:eastAsia="es-ES"/>
        </w:rPr>
        <w:t>De la versión pública.</w:t>
      </w:r>
    </w:p>
    <w:p w:rsidR="00356E90" w:rsidRPr="00C276A7" w:rsidRDefault="00356E90" w:rsidP="00356E90">
      <w:pPr>
        <w:tabs>
          <w:tab w:val="left" w:pos="7938"/>
        </w:tabs>
        <w:spacing w:after="0" w:line="360" w:lineRule="auto"/>
        <w:jc w:val="both"/>
        <w:rPr>
          <w:rFonts w:ascii="Palatino Linotype" w:eastAsia="Arial Unicode MS" w:hAnsi="Palatino Linotype" w:cs="Arial"/>
          <w:sz w:val="24"/>
          <w:szCs w:val="24"/>
        </w:rPr>
      </w:pPr>
      <w:r w:rsidRPr="00C276A7">
        <w:rPr>
          <w:rFonts w:ascii="Palatino Linotype" w:eastAsia="Arial Unicode MS" w:hAnsi="Palatino Linotype" w:cs="Arial"/>
          <w:sz w:val="24"/>
          <w:szCs w:val="24"/>
        </w:rPr>
        <w:t xml:space="preserve">Es insoslayable, resaltar que la información puede contener datos personales susceptibles de clasificar, ello es así ya que la excepción de publicidad, es aquella información que tenga el carácter de confidencial (datos personales), por lo que debe </w:t>
      </w:r>
      <w:r w:rsidRPr="00C276A7">
        <w:rPr>
          <w:rFonts w:ascii="Palatino Linotype" w:eastAsia="Arial Unicode MS" w:hAnsi="Palatino Linotype" w:cs="Arial"/>
          <w:sz w:val="24"/>
          <w:szCs w:val="24"/>
        </w:rPr>
        <w:lastRenderedPageBreak/>
        <w:t xml:space="preserve">privilegiarse el acceso a la información bajo el principio de máxima divulgación, empero sin violar el derecho a la intimidad por medio de la protección de datos personales, por ende de la información que se ponga a disposición, </w:t>
      </w:r>
      <w:r w:rsidRPr="00C276A7">
        <w:rPr>
          <w:rFonts w:ascii="Palatino Linotype" w:eastAsia="Arial Unicode MS" w:hAnsi="Palatino Linotype" w:cs="Arial"/>
          <w:b/>
          <w:sz w:val="24"/>
          <w:szCs w:val="24"/>
        </w:rPr>
        <w:t>su entrega deberá ser en versión pública;</w:t>
      </w:r>
      <w:r w:rsidRPr="00C276A7">
        <w:rPr>
          <w:rFonts w:ascii="Palatino Linotype" w:eastAsia="Arial Unicode MS" w:hAnsi="Palatino Linotype" w:cs="Arial"/>
          <w:sz w:val="24"/>
          <w:szCs w:val="24"/>
        </w:rPr>
        <w:t xml:space="preserve"> referencia cuyo fundamento legal aplicable se encuentra inmerso en los numerales de la Ley de la materia, que a la letra esgrimen:</w:t>
      </w:r>
    </w:p>
    <w:p w:rsidR="00356E90" w:rsidRPr="00C276A7" w:rsidRDefault="00356E90" w:rsidP="00356E90">
      <w:pPr>
        <w:tabs>
          <w:tab w:val="left" w:pos="7938"/>
        </w:tabs>
        <w:spacing w:after="0" w:line="360" w:lineRule="auto"/>
        <w:jc w:val="both"/>
        <w:rPr>
          <w:rFonts w:ascii="Palatino Linotype" w:eastAsia="Arial Unicode MS" w:hAnsi="Palatino Linotype" w:cs="Arial"/>
          <w:sz w:val="24"/>
          <w:szCs w:val="24"/>
        </w:rPr>
      </w:pPr>
    </w:p>
    <w:p w:rsidR="00356E90" w:rsidRPr="00C276A7" w:rsidRDefault="00356E90" w:rsidP="00356E90">
      <w:pPr>
        <w:spacing w:after="0" w:line="276" w:lineRule="auto"/>
        <w:ind w:left="567" w:right="567"/>
        <w:jc w:val="both"/>
        <w:rPr>
          <w:rFonts w:ascii="Palatino Linotype" w:hAnsi="Palatino Linotype" w:cs="Arial"/>
          <w:b/>
          <w:i/>
        </w:rPr>
      </w:pPr>
      <w:r w:rsidRPr="00C276A7">
        <w:rPr>
          <w:rFonts w:ascii="Palatino Linotype" w:hAnsi="Palatino Linotype" w:cs="Arial"/>
          <w:b/>
          <w:i/>
        </w:rPr>
        <w:t xml:space="preserve">Artículo 3. </w:t>
      </w:r>
      <w:r w:rsidRPr="007878E8">
        <w:rPr>
          <w:rFonts w:ascii="Palatino Linotype" w:hAnsi="Palatino Linotype" w:cs="Arial"/>
          <w:i/>
        </w:rPr>
        <w:t>Para los efectos de la presente Ley se entenderá por:</w:t>
      </w:r>
    </w:p>
    <w:p w:rsidR="00356E90" w:rsidRPr="00C276A7" w:rsidRDefault="00356E90" w:rsidP="00356E90">
      <w:pPr>
        <w:spacing w:after="0" w:line="276" w:lineRule="auto"/>
        <w:ind w:left="567" w:right="567"/>
        <w:jc w:val="both"/>
        <w:rPr>
          <w:rFonts w:ascii="Palatino Linotype" w:hAnsi="Palatino Linotype" w:cs="Arial"/>
          <w:b/>
          <w:i/>
        </w:rPr>
      </w:pPr>
      <w:r w:rsidRPr="00C276A7">
        <w:rPr>
          <w:rFonts w:ascii="Palatino Linotype" w:hAnsi="Palatino Linotype" w:cs="Arial"/>
          <w:b/>
          <w:i/>
        </w:rPr>
        <w:t>[…]</w:t>
      </w:r>
    </w:p>
    <w:p w:rsidR="00356E90" w:rsidRPr="00C276A7" w:rsidRDefault="00356E90" w:rsidP="00356E90">
      <w:pPr>
        <w:spacing w:after="0" w:line="276" w:lineRule="auto"/>
        <w:ind w:left="567" w:right="567"/>
        <w:jc w:val="both"/>
        <w:rPr>
          <w:rFonts w:ascii="Palatino Linotype" w:hAnsi="Palatino Linotype" w:cs="Arial"/>
          <w:b/>
          <w:i/>
        </w:rPr>
      </w:pPr>
      <w:r w:rsidRPr="00C276A7">
        <w:rPr>
          <w:rFonts w:ascii="Palatino Linotype" w:hAnsi="Palatino Linotype" w:cs="Arial"/>
          <w:b/>
          <w:i/>
        </w:rPr>
        <w:t xml:space="preserve">IX. Datos personales: </w:t>
      </w:r>
      <w:r w:rsidRPr="007878E8">
        <w:rPr>
          <w:rFonts w:ascii="Palatino Linotype" w:hAnsi="Palatino Linotype" w:cs="Arial"/>
          <w:i/>
        </w:rPr>
        <w:t>La información concerniente a una persona, identificada o identificable según lo dispuesto por la Ley de Protección de Datos Personales del Estado de México;</w:t>
      </w:r>
    </w:p>
    <w:p w:rsidR="00356E90" w:rsidRPr="00C276A7" w:rsidRDefault="00356E90" w:rsidP="00356E90">
      <w:pPr>
        <w:spacing w:after="0" w:line="276" w:lineRule="auto"/>
        <w:ind w:left="567" w:right="567"/>
        <w:jc w:val="both"/>
        <w:rPr>
          <w:rFonts w:ascii="Palatino Linotype" w:hAnsi="Palatino Linotype" w:cs="Arial"/>
          <w:b/>
          <w:i/>
        </w:rPr>
      </w:pPr>
      <w:r w:rsidRPr="00C276A7">
        <w:rPr>
          <w:rFonts w:ascii="Palatino Linotype" w:hAnsi="Palatino Linotype" w:cs="Arial"/>
          <w:b/>
          <w:i/>
        </w:rPr>
        <w:t>[…]</w:t>
      </w:r>
    </w:p>
    <w:p w:rsidR="00356E90" w:rsidRPr="00C276A7" w:rsidRDefault="00356E90" w:rsidP="00356E90">
      <w:pPr>
        <w:spacing w:after="0" w:line="276" w:lineRule="auto"/>
        <w:ind w:left="567" w:right="567"/>
        <w:jc w:val="both"/>
        <w:rPr>
          <w:rFonts w:ascii="Palatino Linotype" w:hAnsi="Palatino Linotype" w:cs="Arial"/>
          <w:b/>
          <w:i/>
        </w:rPr>
      </w:pPr>
      <w:r w:rsidRPr="00C276A7">
        <w:rPr>
          <w:rFonts w:ascii="Palatino Linotype" w:hAnsi="Palatino Linotype" w:cs="Arial"/>
          <w:b/>
          <w:i/>
        </w:rPr>
        <w:t xml:space="preserve">XLV. Versión pública: </w:t>
      </w:r>
      <w:r w:rsidRPr="007878E8">
        <w:rPr>
          <w:rFonts w:ascii="Palatino Linotype" w:hAnsi="Palatino Linotype" w:cs="Arial"/>
          <w:i/>
        </w:rPr>
        <w:t>Documento en el que se elimine, suprime o borra la información clasificada como reservada o confidencial para permitir su acceso.</w:t>
      </w:r>
    </w:p>
    <w:p w:rsidR="00356E90" w:rsidRDefault="00356E90" w:rsidP="00356E90">
      <w:pPr>
        <w:spacing w:after="0" w:line="276" w:lineRule="auto"/>
        <w:ind w:left="567" w:right="567"/>
        <w:jc w:val="both"/>
        <w:rPr>
          <w:rFonts w:ascii="Palatino Linotype" w:hAnsi="Palatino Linotype" w:cs="Arial"/>
          <w:b/>
          <w:i/>
        </w:rPr>
      </w:pPr>
    </w:p>
    <w:p w:rsidR="00356E90" w:rsidRPr="00C276A7" w:rsidRDefault="00356E90" w:rsidP="00356E90">
      <w:pPr>
        <w:spacing w:after="0" w:line="276" w:lineRule="auto"/>
        <w:ind w:left="567" w:right="567"/>
        <w:jc w:val="both"/>
        <w:rPr>
          <w:rFonts w:ascii="Palatino Linotype" w:hAnsi="Palatino Linotype" w:cs="Arial"/>
          <w:i/>
        </w:rPr>
      </w:pPr>
      <w:r w:rsidRPr="00C276A7">
        <w:rPr>
          <w:rFonts w:ascii="Palatino Linotype" w:hAnsi="Palatino Linotype" w:cs="Arial"/>
          <w:b/>
          <w:i/>
        </w:rPr>
        <w:t>Artículo 122.</w:t>
      </w:r>
      <w:r w:rsidRPr="00C276A7">
        <w:rPr>
          <w:rFonts w:ascii="Palatino Linotype" w:hAnsi="Palatino Linotype" w:cs="Arial"/>
          <w:i/>
        </w:rPr>
        <w:t xml:space="preserve"> La clasificación es el proceso mediante el cual el sujeto obligado determina que la información en su poder </w:t>
      </w:r>
      <w:proofErr w:type="spellStart"/>
      <w:r w:rsidRPr="00C276A7">
        <w:rPr>
          <w:rFonts w:ascii="Palatino Linotype" w:hAnsi="Palatino Linotype" w:cs="Arial"/>
          <w:i/>
        </w:rPr>
        <w:t>actualiza</w:t>
      </w:r>
      <w:proofErr w:type="spellEnd"/>
      <w:r w:rsidRPr="00C276A7">
        <w:rPr>
          <w:rFonts w:ascii="Palatino Linotype" w:hAnsi="Palatino Linotype" w:cs="Arial"/>
          <w:i/>
        </w:rPr>
        <w:t xml:space="preserve"> alguno de los supuestos de reserva o confidencialidad, de conformidad con lo dispuesto en el presente título.</w:t>
      </w:r>
    </w:p>
    <w:p w:rsidR="00356E90" w:rsidRPr="00C276A7" w:rsidRDefault="00356E90" w:rsidP="00356E90">
      <w:pPr>
        <w:spacing w:after="0" w:line="276" w:lineRule="auto"/>
        <w:ind w:left="567" w:right="567"/>
        <w:jc w:val="both"/>
        <w:rPr>
          <w:rFonts w:ascii="Palatino Linotype" w:hAnsi="Palatino Linotype" w:cs="Arial"/>
          <w:i/>
        </w:rPr>
      </w:pPr>
      <w:r w:rsidRPr="00C276A7">
        <w:rPr>
          <w:rFonts w:ascii="Palatino Linotype" w:hAnsi="Palatino Linotype" w:cs="Arial"/>
          <w:i/>
        </w:rPr>
        <w:t>[…]</w:t>
      </w:r>
    </w:p>
    <w:p w:rsidR="00356E90" w:rsidRDefault="00356E90" w:rsidP="00356E90">
      <w:pPr>
        <w:spacing w:after="0" w:line="276" w:lineRule="auto"/>
        <w:ind w:left="567" w:right="567"/>
        <w:jc w:val="both"/>
        <w:rPr>
          <w:rFonts w:ascii="Palatino Linotype" w:hAnsi="Palatino Linotype" w:cs="Arial"/>
          <w:b/>
          <w:i/>
        </w:rPr>
      </w:pPr>
    </w:p>
    <w:p w:rsidR="00356E90" w:rsidRPr="00C276A7" w:rsidRDefault="00356E90" w:rsidP="00356E90">
      <w:pPr>
        <w:spacing w:after="0" w:line="276" w:lineRule="auto"/>
        <w:ind w:left="567" w:right="567"/>
        <w:jc w:val="both"/>
        <w:rPr>
          <w:rFonts w:ascii="Palatino Linotype" w:hAnsi="Palatino Linotype" w:cs="Arial"/>
          <w:i/>
        </w:rPr>
      </w:pPr>
      <w:r w:rsidRPr="00C276A7">
        <w:rPr>
          <w:rFonts w:ascii="Palatino Linotype" w:hAnsi="Palatino Linotype" w:cs="Arial"/>
          <w:b/>
          <w:i/>
        </w:rPr>
        <w:t>Artículo 132.</w:t>
      </w:r>
      <w:r w:rsidRPr="00C276A7">
        <w:rPr>
          <w:rFonts w:ascii="Palatino Linotype" w:hAnsi="Palatino Linotype" w:cs="Arial"/>
          <w:i/>
        </w:rPr>
        <w:t xml:space="preserve"> La clasificación de la información se llevará a cabo en el momento en que:</w:t>
      </w:r>
    </w:p>
    <w:p w:rsidR="00356E90" w:rsidRPr="00C276A7" w:rsidRDefault="00356E90" w:rsidP="00356E90">
      <w:pPr>
        <w:spacing w:after="0" w:line="276" w:lineRule="auto"/>
        <w:ind w:left="567" w:right="567"/>
        <w:jc w:val="both"/>
        <w:rPr>
          <w:rFonts w:ascii="Palatino Linotype" w:hAnsi="Palatino Linotype" w:cs="Arial"/>
          <w:i/>
        </w:rPr>
      </w:pPr>
      <w:r w:rsidRPr="00C276A7">
        <w:rPr>
          <w:rFonts w:ascii="Palatino Linotype" w:hAnsi="Palatino Linotype" w:cs="Arial"/>
          <w:i/>
        </w:rPr>
        <w:t>[…]</w:t>
      </w:r>
    </w:p>
    <w:p w:rsidR="00356E90" w:rsidRPr="00C276A7" w:rsidRDefault="00356E90" w:rsidP="00356E90">
      <w:pPr>
        <w:spacing w:after="0" w:line="276" w:lineRule="auto"/>
        <w:ind w:left="567" w:right="567"/>
        <w:jc w:val="both"/>
        <w:rPr>
          <w:rFonts w:ascii="Palatino Linotype" w:hAnsi="Palatino Linotype" w:cs="Arial"/>
          <w:b/>
          <w:i/>
        </w:rPr>
      </w:pPr>
      <w:r w:rsidRPr="00C276A7">
        <w:rPr>
          <w:rFonts w:ascii="Palatino Linotype" w:hAnsi="Palatino Linotype" w:cs="Arial"/>
          <w:b/>
          <w:i/>
        </w:rPr>
        <w:t>II. Se determine mediante resolución de autoridad competente; o</w:t>
      </w:r>
    </w:p>
    <w:p w:rsidR="00356E90" w:rsidRPr="00C276A7" w:rsidRDefault="00356E90" w:rsidP="00356E90">
      <w:pPr>
        <w:spacing w:after="0" w:line="276" w:lineRule="auto"/>
        <w:ind w:left="567" w:right="567"/>
        <w:jc w:val="both"/>
        <w:rPr>
          <w:rFonts w:ascii="Palatino Linotype" w:hAnsi="Palatino Linotype" w:cs="Arial"/>
          <w:b/>
          <w:i/>
        </w:rPr>
      </w:pPr>
    </w:p>
    <w:p w:rsidR="00356E90" w:rsidRPr="007878E8" w:rsidRDefault="00356E90" w:rsidP="00356E90">
      <w:pPr>
        <w:spacing w:after="0" w:line="276" w:lineRule="auto"/>
        <w:ind w:left="567" w:right="567"/>
        <w:jc w:val="both"/>
        <w:rPr>
          <w:rFonts w:ascii="Palatino Linotype" w:hAnsi="Palatino Linotype" w:cs="Arial"/>
          <w:i/>
          <w:u w:val="single"/>
        </w:rPr>
      </w:pPr>
      <w:r w:rsidRPr="00C276A7">
        <w:rPr>
          <w:rFonts w:ascii="Palatino Linotype" w:hAnsi="Palatino Linotype" w:cs="Arial"/>
          <w:b/>
          <w:i/>
        </w:rPr>
        <w:t xml:space="preserve">Artículo 137. </w:t>
      </w:r>
      <w:r w:rsidRPr="007878E8">
        <w:rPr>
          <w:rFonts w:ascii="Palatino Linotype" w:hAnsi="Palatino Linotype" w:cs="Arial"/>
          <w:b/>
          <w:i/>
        </w:rPr>
        <w:t>Cuando un mismo medio, impreso o electrónico, contenga información pública y reservada o confidencial</w:t>
      </w:r>
      <w:r w:rsidRPr="007878E8">
        <w:rPr>
          <w:rFonts w:ascii="Palatino Linotype" w:hAnsi="Palatino Linotype" w:cs="Arial"/>
          <w:i/>
        </w:rPr>
        <w:t xml:space="preserve">, la Unidad de Transparencia para efectos de atender una solicitud de información, deberán elaborar una versión pública en la que se testen las partes o secciones clasificadas, indicando su contenido </w:t>
      </w:r>
      <w:r w:rsidRPr="007878E8">
        <w:rPr>
          <w:rFonts w:ascii="Palatino Linotype" w:hAnsi="Palatino Linotype" w:cs="Arial"/>
          <w:i/>
          <w:u w:val="single"/>
        </w:rPr>
        <w:t>de manera genérica y fundando y motivando su clasificación.</w:t>
      </w:r>
    </w:p>
    <w:p w:rsidR="00356E90" w:rsidRPr="00C276A7" w:rsidRDefault="00356E90" w:rsidP="00356E90">
      <w:pPr>
        <w:spacing w:after="0" w:line="276" w:lineRule="auto"/>
        <w:ind w:left="567" w:right="567"/>
        <w:jc w:val="both"/>
        <w:rPr>
          <w:rFonts w:ascii="Palatino Linotype" w:hAnsi="Palatino Linotype" w:cs="Arial"/>
          <w:b/>
          <w:i/>
          <w:u w:val="single"/>
        </w:rPr>
      </w:pPr>
    </w:p>
    <w:p w:rsidR="00356E90" w:rsidRPr="00C276A7" w:rsidRDefault="00356E90" w:rsidP="00356E90">
      <w:pPr>
        <w:spacing w:after="0" w:line="276" w:lineRule="auto"/>
        <w:ind w:left="567" w:right="567"/>
        <w:jc w:val="right"/>
        <w:rPr>
          <w:rFonts w:ascii="Palatino Linotype" w:hAnsi="Palatino Linotype" w:cs="Arial"/>
        </w:rPr>
      </w:pPr>
      <w:r w:rsidRPr="00C276A7">
        <w:rPr>
          <w:rFonts w:ascii="Palatino Linotype" w:hAnsi="Palatino Linotype" w:cs="Arial"/>
        </w:rPr>
        <w:t>(Énfasis añadido)</w:t>
      </w:r>
    </w:p>
    <w:p w:rsidR="00356E90" w:rsidRPr="00C276A7" w:rsidRDefault="00356E90" w:rsidP="00356E90">
      <w:pPr>
        <w:spacing w:after="0" w:line="360" w:lineRule="auto"/>
        <w:ind w:left="851" w:right="851"/>
        <w:jc w:val="both"/>
        <w:rPr>
          <w:rFonts w:ascii="Palatino Linotype" w:hAnsi="Palatino Linotype" w:cs="Arial"/>
          <w:b/>
          <w:i/>
          <w:u w:val="single"/>
        </w:rPr>
      </w:pPr>
    </w:p>
    <w:p w:rsidR="00356E90" w:rsidRPr="00C276A7" w:rsidRDefault="00356E90" w:rsidP="00356E90">
      <w:pPr>
        <w:spacing w:after="0" w:line="360" w:lineRule="auto"/>
        <w:ind w:right="51"/>
        <w:jc w:val="both"/>
        <w:rPr>
          <w:rFonts w:ascii="Palatino Linotype" w:hAnsi="Palatino Linotype" w:cs="Arial"/>
          <w:sz w:val="24"/>
          <w:szCs w:val="24"/>
        </w:rPr>
      </w:pPr>
      <w:r w:rsidRPr="00C276A7">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C276A7">
        <w:rPr>
          <w:rFonts w:ascii="Palatino Linotype" w:hAnsi="Palatino Linotype" w:cs="Arial"/>
          <w:sz w:val="24"/>
          <w:szCs w:val="24"/>
        </w:rPr>
        <w:t xml:space="preserve">el Registro Federal de Contribuyentes </w:t>
      </w:r>
      <w:r w:rsidRPr="00C276A7">
        <w:rPr>
          <w:rFonts w:ascii="Palatino Linotype" w:hAnsi="Palatino Linotype" w:cs="Arial"/>
          <w:b/>
          <w:sz w:val="24"/>
          <w:szCs w:val="24"/>
        </w:rPr>
        <w:t xml:space="preserve">(RFC) </w:t>
      </w:r>
      <w:r w:rsidRPr="00C276A7">
        <w:rPr>
          <w:rFonts w:ascii="Palatino Linotype" w:hAnsi="Palatino Linotype" w:cs="Arial"/>
          <w:sz w:val="24"/>
          <w:szCs w:val="24"/>
        </w:rPr>
        <w:t>que no sean de proveedores, cuenta bancaria, la Clave Única de Registro de Población (</w:t>
      </w:r>
      <w:r w:rsidRPr="00C276A7">
        <w:rPr>
          <w:rFonts w:ascii="Palatino Linotype" w:hAnsi="Palatino Linotype" w:cs="Arial"/>
          <w:b/>
          <w:sz w:val="24"/>
          <w:szCs w:val="24"/>
        </w:rPr>
        <w:t>CURP</w:t>
      </w:r>
      <w:r w:rsidRPr="00C276A7">
        <w:rPr>
          <w:rFonts w:ascii="Palatino Linotype" w:hAnsi="Palatino Linotype" w:cs="Arial"/>
          <w:sz w:val="24"/>
          <w:szCs w:val="24"/>
        </w:rPr>
        <w:t>), domicilio particular, teléfono particular, el nombre de las personas físicas que no tengan la calidad de servidor público o aquellos que no reciban recursos públicos, préstamos o descuentos que se le hagan al servidor público, entre otros considerados como datos personales en términos de la normatividad aplicable.</w:t>
      </w:r>
    </w:p>
    <w:p w:rsidR="00356E90" w:rsidRPr="00C276A7" w:rsidRDefault="00356E90" w:rsidP="00356E90">
      <w:pPr>
        <w:spacing w:after="0" w:line="360" w:lineRule="auto"/>
        <w:ind w:right="51"/>
        <w:jc w:val="both"/>
        <w:rPr>
          <w:rFonts w:ascii="Palatino Linotype" w:hAnsi="Palatino Linotype" w:cs="Arial"/>
          <w:sz w:val="24"/>
          <w:szCs w:val="24"/>
        </w:rPr>
      </w:pPr>
    </w:p>
    <w:p w:rsidR="00356E90" w:rsidRPr="00C276A7" w:rsidRDefault="00356E90" w:rsidP="00356E90">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r w:rsidRPr="00C276A7">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356E90" w:rsidRPr="00C276A7" w:rsidRDefault="00356E90" w:rsidP="00356E90">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p>
    <w:p w:rsidR="00356E90" w:rsidRDefault="00356E90" w:rsidP="00356E90">
      <w:pPr>
        <w:spacing w:after="0" w:line="360" w:lineRule="auto"/>
        <w:ind w:right="-91"/>
        <w:jc w:val="both"/>
        <w:rPr>
          <w:rFonts w:ascii="Palatino Linotype" w:eastAsia="Times New Roman" w:hAnsi="Palatino Linotype" w:cs="Arial"/>
          <w:sz w:val="24"/>
          <w:szCs w:val="24"/>
          <w:lang w:eastAsia="es-MX"/>
        </w:rPr>
      </w:pPr>
      <w:r w:rsidRPr="00C276A7">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356E90" w:rsidRDefault="00356E90" w:rsidP="00356E90">
      <w:pPr>
        <w:spacing w:after="0" w:line="360" w:lineRule="auto"/>
        <w:ind w:right="-91"/>
        <w:jc w:val="both"/>
        <w:rPr>
          <w:rFonts w:ascii="Palatino Linotype" w:eastAsia="Times New Roman" w:hAnsi="Palatino Linotype" w:cs="Arial"/>
          <w:sz w:val="24"/>
          <w:szCs w:val="24"/>
          <w:lang w:eastAsia="es-MX"/>
        </w:rPr>
      </w:pPr>
      <w:r w:rsidRPr="00C276A7">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19/17, de la segunda época, el cual es del tenor literal siguiente:</w:t>
      </w:r>
    </w:p>
    <w:p w:rsidR="00356E90" w:rsidRPr="00C276A7" w:rsidRDefault="00356E90" w:rsidP="00356E90">
      <w:pPr>
        <w:spacing w:after="0" w:line="360" w:lineRule="auto"/>
        <w:ind w:right="-91"/>
        <w:jc w:val="both"/>
        <w:rPr>
          <w:rFonts w:ascii="Palatino Linotype" w:eastAsia="Times New Roman" w:hAnsi="Palatino Linotype" w:cs="Arial"/>
          <w:sz w:val="24"/>
          <w:szCs w:val="24"/>
          <w:lang w:eastAsia="es-MX"/>
        </w:rPr>
      </w:pPr>
    </w:p>
    <w:p w:rsidR="00356E90" w:rsidRPr="00C276A7" w:rsidRDefault="00356E90" w:rsidP="00356E90">
      <w:pPr>
        <w:spacing w:after="0" w:line="276" w:lineRule="auto"/>
        <w:ind w:left="567" w:right="567"/>
        <w:jc w:val="both"/>
        <w:rPr>
          <w:rFonts w:ascii="Palatino Linotype" w:eastAsia="Times New Roman" w:hAnsi="Palatino Linotype" w:cs="Arial"/>
          <w:b/>
          <w:bCs/>
          <w:i/>
        </w:rPr>
      </w:pPr>
      <w:r w:rsidRPr="00C276A7">
        <w:rPr>
          <w:rFonts w:ascii="Palatino Linotype" w:eastAsia="Times New Roman" w:hAnsi="Palatino Linotype" w:cs="Arial"/>
          <w:bCs/>
          <w:i/>
        </w:rPr>
        <w:t>“</w:t>
      </w:r>
      <w:r w:rsidRPr="00C276A7">
        <w:rPr>
          <w:rFonts w:ascii="Palatino Linotype" w:eastAsia="Times New Roman" w:hAnsi="Palatino Linotype" w:cs="Arial"/>
          <w:b/>
          <w:bCs/>
          <w:i/>
        </w:rPr>
        <w:t xml:space="preserve">Registro Federal de Contribuyentes (RFC) de personas físicas. </w:t>
      </w:r>
      <w:r w:rsidRPr="00C276A7">
        <w:rPr>
          <w:rFonts w:ascii="Palatino Linotype" w:eastAsia="Times New Roman" w:hAnsi="Palatino Linotype" w:cs="Arial"/>
          <w:bCs/>
          <w:i/>
        </w:rPr>
        <w:t xml:space="preserve">El RFC es una clave de carácter fiscal, </w:t>
      </w:r>
      <w:proofErr w:type="gramStart"/>
      <w:r w:rsidRPr="00C276A7">
        <w:rPr>
          <w:rFonts w:ascii="Palatino Linotype" w:eastAsia="Times New Roman" w:hAnsi="Palatino Linotype" w:cs="Arial"/>
          <w:bCs/>
          <w:i/>
        </w:rPr>
        <w:t>única</w:t>
      </w:r>
      <w:proofErr w:type="gramEnd"/>
      <w:r w:rsidRPr="00C276A7">
        <w:rPr>
          <w:rFonts w:ascii="Palatino Linotype" w:eastAsia="Times New Roman" w:hAnsi="Palatino Linotype" w:cs="Arial"/>
          <w:bCs/>
          <w:i/>
        </w:rPr>
        <w:t xml:space="preserve"> e irrepetible, que permite identificar al titular, su edad y fecha de nacimiento, por lo que es un dato personal de carácter confidencial.</w:t>
      </w:r>
    </w:p>
    <w:p w:rsidR="00356E90" w:rsidRPr="00C276A7" w:rsidRDefault="00356E90" w:rsidP="00356E90">
      <w:pPr>
        <w:spacing w:after="0" w:line="276" w:lineRule="auto"/>
        <w:ind w:left="567" w:right="567"/>
        <w:jc w:val="both"/>
        <w:rPr>
          <w:rFonts w:ascii="Palatino Linotype" w:eastAsia="Times New Roman" w:hAnsi="Palatino Linotype" w:cs="Arial"/>
          <w:b/>
          <w:bCs/>
          <w:i/>
        </w:rPr>
      </w:pPr>
    </w:p>
    <w:p w:rsidR="00356E90" w:rsidRPr="00C276A7" w:rsidRDefault="00356E90" w:rsidP="00356E90">
      <w:pPr>
        <w:spacing w:after="0" w:line="276" w:lineRule="auto"/>
        <w:ind w:left="567" w:right="567"/>
        <w:jc w:val="both"/>
        <w:rPr>
          <w:rFonts w:ascii="Palatino Linotype" w:eastAsia="Times New Roman" w:hAnsi="Palatino Linotype" w:cs="Arial"/>
          <w:bCs/>
          <w:i/>
          <w:sz w:val="20"/>
        </w:rPr>
      </w:pPr>
      <w:r w:rsidRPr="00C276A7">
        <w:rPr>
          <w:rFonts w:ascii="Palatino Linotype" w:eastAsia="Times New Roman" w:hAnsi="Palatino Linotype" w:cs="Arial"/>
          <w:bCs/>
          <w:i/>
          <w:sz w:val="20"/>
        </w:rPr>
        <w:lastRenderedPageBreak/>
        <w:t>Resoluciones:</w:t>
      </w:r>
    </w:p>
    <w:p w:rsidR="00356E90" w:rsidRPr="00C276A7" w:rsidRDefault="00356E90" w:rsidP="00356E90">
      <w:pPr>
        <w:spacing w:after="0" w:line="276" w:lineRule="auto"/>
        <w:ind w:left="567" w:right="567"/>
        <w:jc w:val="both"/>
        <w:rPr>
          <w:rFonts w:ascii="Palatino Linotype" w:eastAsia="Times New Roman" w:hAnsi="Palatino Linotype" w:cs="Arial"/>
          <w:bCs/>
          <w:i/>
          <w:sz w:val="20"/>
        </w:rPr>
      </w:pPr>
      <w:r w:rsidRPr="00C276A7">
        <w:rPr>
          <w:rFonts w:ascii="Palatino Linotype" w:eastAsia="Times New Roman" w:hAnsi="Palatino Linotype" w:cs="Arial"/>
          <w:bCs/>
          <w:i/>
          <w:sz w:val="20"/>
        </w:rPr>
        <w:t>•</w:t>
      </w:r>
      <w:r w:rsidRPr="00C276A7">
        <w:rPr>
          <w:rFonts w:ascii="Palatino Linotype" w:eastAsia="Times New Roman" w:hAnsi="Palatino Linotype" w:cs="Arial"/>
          <w:bCs/>
          <w:i/>
          <w:sz w:val="20"/>
        </w:rPr>
        <w:tab/>
        <w:t>RRA 0189/17. Morena. 08 de febrero de 2017. Por unanimidad. Comisionado Ponente Joel Salas Suárez.</w:t>
      </w:r>
    </w:p>
    <w:p w:rsidR="00356E90" w:rsidRPr="00C276A7" w:rsidRDefault="00356E90" w:rsidP="00356E90">
      <w:pPr>
        <w:spacing w:after="0" w:line="276" w:lineRule="auto"/>
        <w:ind w:left="567" w:right="567"/>
        <w:jc w:val="both"/>
        <w:rPr>
          <w:rFonts w:ascii="Palatino Linotype" w:eastAsia="Times New Roman" w:hAnsi="Palatino Linotype" w:cs="Arial"/>
          <w:bCs/>
          <w:i/>
          <w:sz w:val="20"/>
        </w:rPr>
      </w:pPr>
      <w:r w:rsidRPr="00C276A7">
        <w:rPr>
          <w:rFonts w:ascii="Palatino Linotype" w:eastAsia="Times New Roman" w:hAnsi="Palatino Linotype" w:cs="Arial"/>
          <w:bCs/>
          <w:i/>
          <w:sz w:val="20"/>
        </w:rPr>
        <w:t>•</w:t>
      </w:r>
      <w:r w:rsidRPr="00C276A7">
        <w:rPr>
          <w:rFonts w:ascii="Palatino Linotype" w:eastAsia="Times New Roman" w:hAnsi="Palatino Linotype" w:cs="Arial"/>
          <w:bCs/>
          <w:i/>
          <w:sz w:val="20"/>
        </w:rPr>
        <w:tab/>
        <w:t xml:space="preserve">RRA 0677/17. Universidad Nacional Autónoma de México. 08 de marzo de 2017. Por unanimidad. Comisionado Ponente </w:t>
      </w:r>
      <w:proofErr w:type="spellStart"/>
      <w:r w:rsidRPr="00C276A7">
        <w:rPr>
          <w:rFonts w:ascii="Palatino Linotype" w:eastAsia="Times New Roman" w:hAnsi="Palatino Linotype" w:cs="Arial"/>
          <w:bCs/>
          <w:i/>
          <w:sz w:val="20"/>
        </w:rPr>
        <w:t>Rosendoevgueni</w:t>
      </w:r>
      <w:proofErr w:type="spellEnd"/>
      <w:r w:rsidRPr="00C276A7">
        <w:rPr>
          <w:rFonts w:ascii="Palatino Linotype" w:eastAsia="Times New Roman" w:hAnsi="Palatino Linotype" w:cs="Arial"/>
          <w:bCs/>
          <w:i/>
          <w:sz w:val="20"/>
        </w:rPr>
        <w:t xml:space="preserve"> Monterrey </w:t>
      </w:r>
      <w:proofErr w:type="spellStart"/>
      <w:r w:rsidRPr="00C276A7">
        <w:rPr>
          <w:rFonts w:ascii="Palatino Linotype" w:eastAsia="Times New Roman" w:hAnsi="Palatino Linotype" w:cs="Arial"/>
          <w:bCs/>
          <w:i/>
          <w:sz w:val="20"/>
        </w:rPr>
        <w:t>Chepov</w:t>
      </w:r>
      <w:proofErr w:type="spellEnd"/>
      <w:r w:rsidRPr="00C276A7">
        <w:rPr>
          <w:rFonts w:ascii="Palatino Linotype" w:eastAsia="Times New Roman" w:hAnsi="Palatino Linotype" w:cs="Arial"/>
          <w:bCs/>
          <w:i/>
          <w:sz w:val="20"/>
        </w:rPr>
        <w:t xml:space="preserve">. </w:t>
      </w:r>
    </w:p>
    <w:p w:rsidR="00356E90" w:rsidRPr="00C276A7" w:rsidRDefault="00356E90" w:rsidP="00356E90">
      <w:pPr>
        <w:spacing w:after="0" w:line="276" w:lineRule="auto"/>
        <w:ind w:left="567" w:right="567"/>
        <w:jc w:val="both"/>
        <w:rPr>
          <w:rFonts w:ascii="Palatino Linotype" w:eastAsia="Times New Roman" w:hAnsi="Palatino Linotype" w:cs="Arial"/>
          <w:i/>
          <w:sz w:val="20"/>
        </w:rPr>
      </w:pPr>
      <w:r w:rsidRPr="00C276A7">
        <w:rPr>
          <w:rFonts w:ascii="Palatino Linotype" w:eastAsia="Times New Roman" w:hAnsi="Palatino Linotype" w:cs="Arial"/>
          <w:bCs/>
          <w:i/>
          <w:sz w:val="20"/>
        </w:rPr>
        <w:t>•</w:t>
      </w:r>
      <w:r w:rsidRPr="00C276A7">
        <w:rPr>
          <w:rFonts w:ascii="Palatino Linotype" w:eastAsia="Times New Roman" w:hAnsi="Palatino Linotype" w:cs="Arial"/>
          <w:bCs/>
          <w:i/>
          <w:sz w:val="20"/>
        </w:rPr>
        <w:tab/>
        <w:t>RRA 1564/17. Tribunal Electoral del Poder Judicial de la Federación. 26 de abril de 2017. Por unanimidad. Comisionado Ponente Oscar Mauricio Guerra Ford.</w:t>
      </w:r>
      <w:r w:rsidRPr="00C276A7">
        <w:rPr>
          <w:rFonts w:ascii="Palatino Linotype" w:eastAsia="Times New Roman" w:hAnsi="Palatino Linotype" w:cs="Arial"/>
          <w:i/>
          <w:sz w:val="20"/>
        </w:rPr>
        <w:t>”</w:t>
      </w:r>
    </w:p>
    <w:p w:rsidR="00356E90" w:rsidRDefault="00356E90" w:rsidP="00356E90">
      <w:pPr>
        <w:spacing w:after="0" w:line="360" w:lineRule="auto"/>
        <w:jc w:val="both"/>
        <w:rPr>
          <w:rFonts w:ascii="Palatino Linotype" w:eastAsia="Times New Roman" w:hAnsi="Palatino Linotype" w:cs="Arial"/>
          <w:sz w:val="24"/>
          <w:szCs w:val="24"/>
          <w:lang w:eastAsia="es-MX"/>
        </w:rPr>
      </w:pPr>
    </w:p>
    <w:p w:rsidR="00356E90" w:rsidRPr="00C276A7" w:rsidRDefault="00356E90" w:rsidP="00356E90">
      <w:pPr>
        <w:spacing w:after="0" w:line="360" w:lineRule="auto"/>
        <w:jc w:val="both"/>
        <w:rPr>
          <w:rFonts w:ascii="Palatino Linotype" w:eastAsia="Times New Roman" w:hAnsi="Palatino Linotype" w:cs="Arial"/>
          <w:sz w:val="24"/>
          <w:szCs w:val="24"/>
          <w:lang w:eastAsia="es-MX"/>
        </w:rPr>
      </w:pPr>
      <w:r w:rsidRPr="00C276A7">
        <w:rPr>
          <w:rFonts w:ascii="Palatino Linotype" w:eastAsia="Times New Roman" w:hAnsi="Palatino Linotype" w:cs="Arial"/>
          <w:sz w:val="24"/>
          <w:szCs w:val="24"/>
          <w:lang w:eastAsia="es-MX"/>
        </w:rPr>
        <w:t xml:space="preserve">Así, el RFC se vincula al nombre de su titular, permite identificar la edad de la persona, su fecha de nacimiento, así como su </w:t>
      </w:r>
      <w:proofErr w:type="spellStart"/>
      <w:r w:rsidRPr="00C276A7">
        <w:rPr>
          <w:rFonts w:ascii="Palatino Linotype" w:eastAsia="Times New Roman" w:hAnsi="Palatino Linotype" w:cs="Arial"/>
          <w:sz w:val="24"/>
          <w:szCs w:val="24"/>
          <w:lang w:eastAsia="es-MX"/>
        </w:rPr>
        <w:t>homoclave</w:t>
      </w:r>
      <w:proofErr w:type="spellEnd"/>
      <w:r w:rsidRPr="00C276A7">
        <w:rPr>
          <w:rFonts w:ascii="Palatino Linotype" w:eastAsia="Times New Roman" w:hAnsi="Palatino Linotype" w:cs="Arial"/>
          <w:sz w:val="24"/>
          <w:szCs w:val="24"/>
          <w:lang w:eastAsia="es-MX"/>
        </w:rPr>
        <w:t>, la cual es única e irrepetible y determina justamente la identificación de dicha persona para efectos fiscales, por lo que éste constituye un dato personal que concierne a una persona física identificada e identificable.</w:t>
      </w:r>
    </w:p>
    <w:p w:rsidR="00356E90" w:rsidRPr="00C276A7" w:rsidRDefault="00356E90" w:rsidP="00356E90">
      <w:pPr>
        <w:spacing w:after="0" w:line="360" w:lineRule="auto"/>
        <w:jc w:val="both"/>
        <w:rPr>
          <w:rFonts w:ascii="Palatino Linotype" w:eastAsia="Times New Roman" w:hAnsi="Palatino Linotype" w:cs="Arial"/>
          <w:sz w:val="24"/>
          <w:szCs w:val="24"/>
          <w:lang w:eastAsia="es-MX"/>
        </w:rPr>
      </w:pPr>
    </w:p>
    <w:p w:rsidR="00356E90" w:rsidRPr="00C276A7" w:rsidRDefault="00356E90" w:rsidP="00356E90">
      <w:pPr>
        <w:spacing w:after="0" w:line="360" w:lineRule="auto"/>
        <w:jc w:val="both"/>
        <w:rPr>
          <w:rFonts w:ascii="Palatino Linotype" w:eastAsia="Calibri" w:hAnsi="Palatino Linotype" w:cs="Arial"/>
          <w:sz w:val="24"/>
          <w:szCs w:val="24"/>
          <w:lang w:eastAsia="es-MX"/>
        </w:rPr>
      </w:pPr>
      <w:r w:rsidRPr="00C276A7">
        <w:rPr>
          <w:rFonts w:ascii="Palatino Linotype" w:eastAsia="Times New Roman" w:hAnsi="Palatino Linotype" w:cs="Arial"/>
          <w:sz w:val="24"/>
          <w:szCs w:val="24"/>
          <w:lang w:eastAsia="es-MX"/>
        </w:rPr>
        <w:t xml:space="preserve">En cuanto a la </w:t>
      </w:r>
      <w:r w:rsidRPr="00C276A7">
        <w:rPr>
          <w:rFonts w:ascii="Palatino Linotype" w:eastAsia="Times New Roman" w:hAnsi="Palatino Linotype" w:cs="Arial"/>
          <w:sz w:val="24"/>
          <w:szCs w:val="24"/>
          <w:lang w:eastAsia="es-ES"/>
        </w:rPr>
        <w:t xml:space="preserve">Clave Única de Registro de Población (CURP) en virtud de que éste se </w:t>
      </w:r>
      <w:r w:rsidRPr="00C276A7">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356E90" w:rsidRPr="00C276A7" w:rsidRDefault="00356E90" w:rsidP="00356E90">
      <w:pPr>
        <w:spacing w:after="0" w:line="360" w:lineRule="auto"/>
        <w:jc w:val="both"/>
        <w:rPr>
          <w:rFonts w:ascii="Palatino Linotype" w:eastAsia="Calibri" w:hAnsi="Palatino Linotype" w:cs="Arial"/>
          <w:szCs w:val="24"/>
          <w:lang w:eastAsia="es-MX"/>
        </w:rPr>
      </w:pPr>
    </w:p>
    <w:p w:rsidR="00356E90" w:rsidRPr="00C276A7" w:rsidRDefault="00356E90" w:rsidP="00356E90">
      <w:pPr>
        <w:spacing w:after="0" w:line="360" w:lineRule="auto"/>
        <w:ind w:right="-91"/>
        <w:jc w:val="both"/>
        <w:rPr>
          <w:rFonts w:ascii="Palatino Linotype" w:eastAsia="Times New Roman" w:hAnsi="Palatino Linotype" w:cs="Arial"/>
          <w:sz w:val="24"/>
          <w:szCs w:val="24"/>
        </w:rPr>
      </w:pPr>
      <w:r w:rsidRPr="00C276A7">
        <w:rPr>
          <w:rFonts w:ascii="Palatino Linotype" w:hAnsi="Palatino Linotype" w:cs="Arial"/>
          <w:sz w:val="24"/>
          <w:szCs w:val="24"/>
        </w:rPr>
        <w:t xml:space="preserve">Argumento que es compartido por el </w:t>
      </w:r>
      <w:r w:rsidRPr="00C276A7">
        <w:rPr>
          <w:rFonts w:ascii="Palatino Linotype" w:hAnsi="Palatino Linotype" w:cs="Arial"/>
          <w:b/>
          <w:bCs/>
          <w:sz w:val="24"/>
          <w:szCs w:val="24"/>
        </w:rPr>
        <w:t xml:space="preserve">Instituto Nacional de Transparencia, Acceso a la Información Pública y Protección de Datos Personales, conforme al </w:t>
      </w:r>
      <w:r w:rsidRPr="00C276A7">
        <w:rPr>
          <w:rFonts w:ascii="Palatino Linotype" w:eastAsia="Times New Roman" w:hAnsi="Palatino Linotype" w:cs="Arial"/>
          <w:sz w:val="24"/>
          <w:szCs w:val="24"/>
        </w:rPr>
        <w:t xml:space="preserve">criterio número 18/17 de la segunda época, el cual refiere: </w:t>
      </w:r>
    </w:p>
    <w:p w:rsidR="00356E90" w:rsidRPr="00C276A7" w:rsidRDefault="00356E90" w:rsidP="00356E90">
      <w:pPr>
        <w:spacing w:after="0" w:line="360" w:lineRule="auto"/>
        <w:ind w:right="-91"/>
        <w:jc w:val="both"/>
        <w:rPr>
          <w:rFonts w:ascii="Palatino Linotype" w:eastAsia="Times New Roman" w:hAnsi="Palatino Linotype" w:cs="Arial"/>
          <w:sz w:val="24"/>
          <w:szCs w:val="24"/>
        </w:rPr>
      </w:pPr>
    </w:p>
    <w:p w:rsidR="00356E90" w:rsidRPr="00C276A7" w:rsidRDefault="00356E90" w:rsidP="00356E90">
      <w:pPr>
        <w:spacing w:after="0" w:line="276" w:lineRule="auto"/>
        <w:ind w:left="567" w:right="567"/>
        <w:jc w:val="both"/>
        <w:rPr>
          <w:rFonts w:ascii="Palatino Linotype" w:eastAsia="Times New Roman" w:hAnsi="Palatino Linotype" w:cs="Arial"/>
          <w:b/>
          <w:bCs/>
          <w:i/>
          <w:lang w:eastAsia="es-MX"/>
        </w:rPr>
      </w:pPr>
      <w:r w:rsidRPr="00C276A7">
        <w:rPr>
          <w:rFonts w:ascii="Palatino Linotype" w:eastAsia="Times New Roman" w:hAnsi="Palatino Linotype" w:cs="Arial"/>
          <w:bCs/>
          <w:i/>
          <w:lang w:eastAsia="es-MX"/>
        </w:rPr>
        <w:t>“</w:t>
      </w:r>
      <w:r w:rsidRPr="00C276A7">
        <w:rPr>
          <w:rFonts w:ascii="Palatino Linotype" w:eastAsia="Times New Roman" w:hAnsi="Palatino Linotype" w:cs="Arial"/>
          <w:b/>
          <w:bCs/>
          <w:i/>
          <w:lang w:eastAsia="es-MX"/>
        </w:rPr>
        <w:t xml:space="preserve">Clave Única de Registro de Población (CURP). </w:t>
      </w:r>
      <w:r w:rsidRPr="00C276A7">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w:t>
      </w:r>
      <w:r w:rsidRPr="00C276A7">
        <w:rPr>
          <w:rFonts w:ascii="Palatino Linotype" w:eastAsia="Times New Roman" w:hAnsi="Palatino Linotype" w:cs="Arial"/>
          <w:bCs/>
          <w:i/>
          <w:lang w:eastAsia="es-MX"/>
        </w:rPr>
        <w:lastRenderedPageBreak/>
        <w:t>Dichos datos, constituyen información que distingue plenamente a una persona física del resto de los habitantes del país, por lo que la CURP está considerada como información confidencial.</w:t>
      </w:r>
    </w:p>
    <w:p w:rsidR="00356E90" w:rsidRPr="00C276A7" w:rsidRDefault="00356E90" w:rsidP="00356E90">
      <w:pPr>
        <w:spacing w:after="0" w:line="276" w:lineRule="auto"/>
        <w:ind w:left="567" w:right="567"/>
        <w:jc w:val="both"/>
        <w:rPr>
          <w:rFonts w:ascii="Palatino Linotype" w:eastAsia="Times New Roman" w:hAnsi="Palatino Linotype" w:cs="Arial"/>
          <w:b/>
          <w:bCs/>
          <w:i/>
          <w:lang w:eastAsia="es-MX"/>
        </w:rPr>
      </w:pPr>
    </w:p>
    <w:p w:rsidR="00356E90" w:rsidRPr="00C276A7" w:rsidRDefault="00356E90" w:rsidP="00356E90">
      <w:pPr>
        <w:spacing w:after="0" w:line="276" w:lineRule="auto"/>
        <w:ind w:left="567" w:right="567"/>
        <w:jc w:val="both"/>
        <w:rPr>
          <w:rFonts w:ascii="Palatino Linotype" w:eastAsia="Times New Roman" w:hAnsi="Palatino Linotype" w:cs="Arial"/>
          <w:bCs/>
          <w:i/>
          <w:sz w:val="20"/>
          <w:lang w:eastAsia="es-MX"/>
        </w:rPr>
      </w:pPr>
      <w:r w:rsidRPr="00C276A7">
        <w:rPr>
          <w:rFonts w:ascii="Palatino Linotype" w:eastAsia="Times New Roman" w:hAnsi="Palatino Linotype" w:cs="Arial"/>
          <w:bCs/>
          <w:i/>
          <w:sz w:val="20"/>
          <w:lang w:eastAsia="es-MX"/>
        </w:rPr>
        <w:t>Resoluciones:</w:t>
      </w:r>
    </w:p>
    <w:p w:rsidR="00356E90" w:rsidRPr="00C276A7" w:rsidRDefault="00356E90" w:rsidP="00356E90">
      <w:pPr>
        <w:spacing w:after="0" w:line="276" w:lineRule="auto"/>
        <w:ind w:left="567" w:right="567"/>
        <w:jc w:val="both"/>
        <w:rPr>
          <w:rFonts w:ascii="Palatino Linotype" w:eastAsia="Times New Roman" w:hAnsi="Palatino Linotype" w:cs="Arial"/>
          <w:bCs/>
          <w:i/>
          <w:sz w:val="20"/>
          <w:lang w:eastAsia="es-MX"/>
        </w:rPr>
      </w:pPr>
      <w:r w:rsidRPr="00C276A7">
        <w:rPr>
          <w:rFonts w:ascii="Palatino Linotype" w:eastAsia="Times New Roman" w:hAnsi="Palatino Linotype" w:cs="Arial"/>
          <w:bCs/>
          <w:i/>
          <w:sz w:val="20"/>
          <w:lang w:eastAsia="es-MX"/>
        </w:rPr>
        <w:t>•</w:t>
      </w:r>
      <w:r w:rsidRPr="00C276A7">
        <w:rPr>
          <w:rFonts w:ascii="Palatino Linotype" w:eastAsia="Times New Roman" w:hAnsi="Palatino Linotype" w:cs="Arial"/>
          <w:bCs/>
          <w:i/>
          <w:sz w:val="20"/>
          <w:lang w:eastAsia="es-MX"/>
        </w:rPr>
        <w:tab/>
        <w:t xml:space="preserve">RRA 3995/16. Secretaría de la Defensa Nacional. 1 de febrero de 2017. Por unanimidad. Comisionado Ponente </w:t>
      </w:r>
      <w:proofErr w:type="spellStart"/>
      <w:r w:rsidRPr="00C276A7">
        <w:rPr>
          <w:rFonts w:ascii="Palatino Linotype" w:eastAsia="Times New Roman" w:hAnsi="Palatino Linotype" w:cs="Arial"/>
          <w:bCs/>
          <w:i/>
          <w:sz w:val="20"/>
          <w:lang w:eastAsia="es-MX"/>
        </w:rPr>
        <w:t>Rosendoevgueni</w:t>
      </w:r>
      <w:proofErr w:type="spellEnd"/>
      <w:r w:rsidRPr="00C276A7">
        <w:rPr>
          <w:rFonts w:ascii="Palatino Linotype" w:eastAsia="Times New Roman" w:hAnsi="Palatino Linotype" w:cs="Arial"/>
          <w:bCs/>
          <w:i/>
          <w:sz w:val="20"/>
          <w:lang w:eastAsia="es-MX"/>
        </w:rPr>
        <w:t xml:space="preserve"> Monterrey </w:t>
      </w:r>
      <w:proofErr w:type="spellStart"/>
      <w:r w:rsidRPr="00C276A7">
        <w:rPr>
          <w:rFonts w:ascii="Palatino Linotype" w:eastAsia="Times New Roman" w:hAnsi="Palatino Linotype" w:cs="Arial"/>
          <w:bCs/>
          <w:i/>
          <w:sz w:val="20"/>
          <w:lang w:eastAsia="es-MX"/>
        </w:rPr>
        <w:t>Chepov</w:t>
      </w:r>
      <w:proofErr w:type="spellEnd"/>
      <w:r w:rsidRPr="00C276A7">
        <w:rPr>
          <w:rFonts w:ascii="Palatino Linotype" w:eastAsia="Times New Roman" w:hAnsi="Palatino Linotype" w:cs="Arial"/>
          <w:bCs/>
          <w:i/>
          <w:sz w:val="20"/>
          <w:lang w:eastAsia="es-MX"/>
        </w:rPr>
        <w:t>.</w:t>
      </w:r>
    </w:p>
    <w:p w:rsidR="00356E90" w:rsidRPr="00C276A7" w:rsidRDefault="00356E90" w:rsidP="00356E90">
      <w:pPr>
        <w:spacing w:after="0" w:line="276" w:lineRule="auto"/>
        <w:ind w:left="567" w:right="567"/>
        <w:jc w:val="both"/>
        <w:rPr>
          <w:rFonts w:ascii="Palatino Linotype" w:eastAsia="Times New Roman" w:hAnsi="Palatino Linotype" w:cs="Arial"/>
          <w:bCs/>
          <w:i/>
          <w:sz w:val="20"/>
          <w:lang w:eastAsia="es-MX"/>
        </w:rPr>
      </w:pPr>
      <w:r w:rsidRPr="00C276A7">
        <w:rPr>
          <w:rFonts w:ascii="Palatino Linotype" w:eastAsia="Times New Roman" w:hAnsi="Palatino Linotype" w:cs="Arial"/>
          <w:bCs/>
          <w:i/>
          <w:sz w:val="20"/>
          <w:lang w:eastAsia="es-MX"/>
        </w:rPr>
        <w:t>•</w:t>
      </w:r>
      <w:r w:rsidRPr="00C276A7">
        <w:rPr>
          <w:rFonts w:ascii="Palatino Linotype" w:eastAsia="Times New Roman" w:hAnsi="Palatino Linotype" w:cs="Arial"/>
          <w:bCs/>
          <w:i/>
          <w:sz w:val="20"/>
          <w:lang w:eastAsia="es-MX"/>
        </w:rPr>
        <w:tab/>
        <w:t xml:space="preserve">RRA 0937/17. Senado de la República. 15 de marzo de 2017. Por unanimidad. Comisionada Ponente Ximena Puente de la Mora. </w:t>
      </w:r>
    </w:p>
    <w:p w:rsidR="00356E90" w:rsidRPr="00C276A7" w:rsidRDefault="00356E90" w:rsidP="00356E90">
      <w:pPr>
        <w:spacing w:after="0" w:line="276" w:lineRule="auto"/>
        <w:ind w:left="567" w:right="567"/>
        <w:jc w:val="both"/>
        <w:rPr>
          <w:rFonts w:ascii="Palatino Linotype" w:eastAsia="Times New Roman" w:hAnsi="Palatino Linotype" w:cs="Arial"/>
          <w:i/>
          <w:sz w:val="20"/>
          <w:lang w:eastAsia="es-MX"/>
        </w:rPr>
      </w:pPr>
      <w:r w:rsidRPr="00C276A7">
        <w:rPr>
          <w:rFonts w:ascii="Palatino Linotype" w:eastAsia="Times New Roman" w:hAnsi="Palatino Linotype" w:cs="Arial"/>
          <w:bCs/>
          <w:i/>
          <w:sz w:val="20"/>
          <w:lang w:eastAsia="es-MX"/>
        </w:rPr>
        <w:t>RRA 0478/17. Secretaría de Relaciones Exteriores. 26 de abril de 2017. Por unanimidad. Comisionada Ponente Areli Cano Guadiana.” (</w:t>
      </w:r>
      <w:proofErr w:type="gramStart"/>
      <w:r w:rsidRPr="00C276A7">
        <w:rPr>
          <w:rFonts w:ascii="Palatino Linotype" w:eastAsia="Times New Roman" w:hAnsi="Palatino Linotype" w:cs="Arial"/>
          <w:bCs/>
          <w:i/>
          <w:sz w:val="20"/>
          <w:lang w:eastAsia="es-MX"/>
        </w:rPr>
        <w:t>sic</w:t>
      </w:r>
      <w:proofErr w:type="gramEnd"/>
      <w:r w:rsidRPr="00C276A7">
        <w:rPr>
          <w:rFonts w:ascii="Palatino Linotype" w:eastAsia="Times New Roman" w:hAnsi="Palatino Linotype" w:cs="Arial"/>
          <w:bCs/>
          <w:i/>
          <w:sz w:val="20"/>
          <w:lang w:eastAsia="es-MX"/>
        </w:rPr>
        <w:t>)</w:t>
      </w:r>
    </w:p>
    <w:p w:rsidR="00356E90" w:rsidRPr="00C276A7" w:rsidRDefault="00356E90" w:rsidP="00356E90">
      <w:pPr>
        <w:spacing w:after="0" w:line="360" w:lineRule="auto"/>
        <w:ind w:right="51"/>
        <w:jc w:val="both"/>
        <w:rPr>
          <w:rFonts w:ascii="Palatino Linotype" w:hAnsi="Palatino Linotype" w:cs="Arial"/>
          <w:sz w:val="24"/>
          <w:szCs w:val="24"/>
        </w:rPr>
      </w:pPr>
    </w:p>
    <w:p w:rsidR="00356E90" w:rsidRPr="00C276A7" w:rsidRDefault="00356E90" w:rsidP="00356E90">
      <w:pPr>
        <w:spacing w:after="0" w:line="360" w:lineRule="auto"/>
        <w:jc w:val="both"/>
        <w:rPr>
          <w:rFonts w:ascii="Palatino Linotype" w:eastAsia="Times New Roman" w:hAnsi="Palatino Linotype" w:cs="Arial"/>
          <w:sz w:val="24"/>
          <w:szCs w:val="24"/>
          <w:lang w:eastAsia="es-ES"/>
        </w:rPr>
      </w:pPr>
      <w:r w:rsidRPr="00C276A7">
        <w:rPr>
          <w:rFonts w:ascii="Palatino Linotype" w:eastAsia="Times New Roman" w:hAnsi="Palatino Linotype" w:cs="Arial"/>
          <w:sz w:val="24"/>
          <w:szCs w:val="24"/>
          <w:lang w:eastAsia="es-ES"/>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356E90" w:rsidRPr="00C276A7" w:rsidRDefault="00356E90" w:rsidP="00356E90">
      <w:pPr>
        <w:spacing w:after="0" w:line="360" w:lineRule="auto"/>
        <w:jc w:val="both"/>
        <w:rPr>
          <w:rFonts w:ascii="Palatino Linotype" w:eastAsia="Times New Roman" w:hAnsi="Palatino Linotype" w:cs="Arial"/>
          <w:sz w:val="24"/>
          <w:szCs w:val="24"/>
          <w:lang w:eastAsia="es-ES"/>
        </w:rPr>
      </w:pPr>
    </w:p>
    <w:p w:rsidR="00356E90" w:rsidRPr="00C276A7" w:rsidRDefault="00356E90" w:rsidP="00356E90">
      <w:pPr>
        <w:spacing w:after="0" w:line="276" w:lineRule="auto"/>
        <w:ind w:left="567" w:right="567"/>
        <w:contextualSpacing/>
        <w:jc w:val="both"/>
        <w:rPr>
          <w:rFonts w:ascii="Palatino Linotype" w:eastAsiaTheme="minorEastAsia" w:hAnsi="Palatino Linotype" w:cs="Arial"/>
          <w:i/>
          <w:color w:val="000000"/>
          <w:lang w:val="es-ES_tradnl" w:eastAsia="es-ES"/>
        </w:rPr>
      </w:pPr>
      <w:r w:rsidRPr="00C276A7">
        <w:rPr>
          <w:rFonts w:ascii="Palatino Linotype" w:eastAsiaTheme="minorEastAsia" w:hAnsi="Palatino Linotype" w:cs="Arial"/>
          <w:b/>
          <w:i/>
          <w:color w:val="000000"/>
          <w:lang w:val="es-ES_tradnl" w:eastAsia="es-ES"/>
        </w:rPr>
        <w:t>“FUNDAMENTACIÓN Y MOTIVACIÓN.</w:t>
      </w:r>
      <w:r w:rsidRPr="00C276A7">
        <w:rPr>
          <w:rFonts w:ascii="Palatino Linotype" w:eastAsiaTheme="minorEastAsia" w:hAnsi="Palatino Linotype" w:cs="Arial"/>
          <w:i/>
          <w:color w:val="000000"/>
          <w:lang w:val="es-ES_tradnl" w:eastAsia="es-ES"/>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356E90" w:rsidRPr="00C276A7" w:rsidRDefault="00356E90" w:rsidP="00356E90">
      <w:pPr>
        <w:spacing w:after="0" w:line="276" w:lineRule="auto"/>
        <w:ind w:left="567" w:right="567"/>
        <w:contextualSpacing/>
        <w:jc w:val="both"/>
        <w:rPr>
          <w:rFonts w:ascii="Palatino Linotype" w:eastAsiaTheme="minorEastAsia" w:hAnsi="Palatino Linotype" w:cs="Arial"/>
          <w:i/>
          <w:color w:val="000000"/>
          <w:lang w:val="es-ES_tradnl" w:eastAsia="es-ES"/>
        </w:rPr>
      </w:pPr>
    </w:p>
    <w:p w:rsidR="00356E90" w:rsidRPr="00C276A7" w:rsidRDefault="00356E90" w:rsidP="00356E90">
      <w:pPr>
        <w:spacing w:after="0" w:line="276" w:lineRule="auto"/>
        <w:ind w:left="567" w:right="567"/>
        <w:contextualSpacing/>
        <w:jc w:val="both"/>
        <w:rPr>
          <w:rFonts w:ascii="Palatino Linotype" w:eastAsiaTheme="minorEastAsia" w:hAnsi="Palatino Linotype" w:cs="Arial"/>
          <w:i/>
          <w:color w:val="000000"/>
          <w:sz w:val="20"/>
          <w:lang w:val="es-ES_tradnl" w:eastAsia="es-ES"/>
        </w:rPr>
      </w:pPr>
      <w:r w:rsidRPr="00C276A7">
        <w:rPr>
          <w:rFonts w:ascii="Palatino Linotype" w:eastAsiaTheme="minorEastAsia" w:hAnsi="Palatino Linotype" w:cs="Arial"/>
          <w:i/>
          <w:color w:val="000000"/>
          <w:sz w:val="20"/>
          <w:lang w:val="es-ES_tradnl" w:eastAsia="es-ES"/>
        </w:rPr>
        <w:t>SEGUNDO TRIBUNAL COLEGIADO DEL SEXTO CIRCUITO.</w:t>
      </w:r>
    </w:p>
    <w:p w:rsidR="00356E90" w:rsidRPr="00C276A7" w:rsidRDefault="00356E90" w:rsidP="00356E90">
      <w:pPr>
        <w:spacing w:after="0" w:line="276" w:lineRule="auto"/>
        <w:ind w:left="567" w:right="567"/>
        <w:contextualSpacing/>
        <w:jc w:val="both"/>
        <w:rPr>
          <w:rFonts w:ascii="Palatino Linotype" w:eastAsiaTheme="minorEastAsia" w:hAnsi="Palatino Linotype" w:cs="Arial"/>
          <w:i/>
          <w:color w:val="000000"/>
          <w:sz w:val="20"/>
          <w:lang w:val="es-ES_tradnl" w:eastAsia="es-ES"/>
        </w:rPr>
      </w:pPr>
      <w:r w:rsidRPr="00C276A7">
        <w:rPr>
          <w:rFonts w:ascii="Palatino Linotype" w:eastAsiaTheme="minorEastAsia" w:hAnsi="Palatino Linotype" w:cs="Arial"/>
          <w:i/>
          <w:color w:val="000000"/>
          <w:sz w:val="20"/>
          <w:lang w:val="es-ES_tradnl" w:eastAsia="es-ES"/>
        </w:rPr>
        <w:t>Amparo directo 194/88. Bufete Industrial Construcciones, S.A. de C.V. 28 de junio de 1988. Unanimidad de votos. Ponente: Gustavo Calvillo Rangel. Secretario: Jorge Alberto González Álvarez.</w:t>
      </w:r>
    </w:p>
    <w:p w:rsidR="00356E90" w:rsidRPr="00C276A7" w:rsidRDefault="00356E90" w:rsidP="00356E90">
      <w:pPr>
        <w:spacing w:after="0" w:line="276" w:lineRule="auto"/>
        <w:ind w:left="567" w:right="567"/>
        <w:contextualSpacing/>
        <w:jc w:val="both"/>
        <w:rPr>
          <w:rFonts w:ascii="Palatino Linotype" w:eastAsiaTheme="minorEastAsia" w:hAnsi="Palatino Linotype" w:cs="Arial"/>
          <w:i/>
          <w:color w:val="000000"/>
          <w:sz w:val="20"/>
          <w:lang w:val="es-ES_tradnl" w:eastAsia="es-ES"/>
        </w:rPr>
      </w:pPr>
      <w:r w:rsidRPr="00C276A7">
        <w:rPr>
          <w:rFonts w:ascii="Palatino Linotype" w:eastAsiaTheme="minorEastAsia" w:hAnsi="Palatino Linotype" w:cs="Arial"/>
          <w:i/>
          <w:color w:val="000000"/>
          <w:sz w:val="20"/>
          <w:lang w:val="es-ES_tradnl" w:eastAsia="es-ES"/>
        </w:rPr>
        <w:t xml:space="preserve">Revisión fiscal 103/88. Instituto Mexicano del Seguro Social. 18 de octubre de 1988. Unanimidad de votos. Ponente: Arnoldo Nájera Virgen. Secretario: Alejandro </w:t>
      </w:r>
      <w:proofErr w:type="spellStart"/>
      <w:r w:rsidRPr="00C276A7">
        <w:rPr>
          <w:rFonts w:ascii="Palatino Linotype" w:eastAsiaTheme="minorEastAsia" w:hAnsi="Palatino Linotype" w:cs="Arial"/>
          <w:i/>
          <w:color w:val="000000"/>
          <w:sz w:val="20"/>
          <w:lang w:val="es-ES_tradnl" w:eastAsia="es-ES"/>
        </w:rPr>
        <w:t>Esponda</w:t>
      </w:r>
      <w:proofErr w:type="spellEnd"/>
      <w:r w:rsidRPr="00C276A7">
        <w:rPr>
          <w:rFonts w:ascii="Palatino Linotype" w:eastAsiaTheme="minorEastAsia" w:hAnsi="Palatino Linotype" w:cs="Arial"/>
          <w:i/>
          <w:color w:val="000000"/>
          <w:sz w:val="20"/>
          <w:lang w:val="es-ES_tradnl" w:eastAsia="es-ES"/>
        </w:rPr>
        <w:t xml:space="preserve"> Rincón.</w:t>
      </w:r>
    </w:p>
    <w:p w:rsidR="00356E90" w:rsidRPr="00C276A7" w:rsidRDefault="00356E90" w:rsidP="00356E90">
      <w:pPr>
        <w:spacing w:after="0" w:line="276" w:lineRule="auto"/>
        <w:ind w:left="567" w:right="567"/>
        <w:contextualSpacing/>
        <w:jc w:val="both"/>
        <w:rPr>
          <w:rFonts w:ascii="Palatino Linotype" w:eastAsiaTheme="minorEastAsia" w:hAnsi="Palatino Linotype" w:cs="Arial"/>
          <w:i/>
          <w:color w:val="000000"/>
          <w:sz w:val="20"/>
          <w:lang w:val="es-ES_tradnl" w:eastAsia="es-ES"/>
        </w:rPr>
      </w:pPr>
      <w:r w:rsidRPr="00C276A7">
        <w:rPr>
          <w:rFonts w:ascii="Palatino Linotype" w:eastAsiaTheme="minorEastAsia" w:hAnsi="Palatino Linotype" w:cs="Arial"/>
          <w:i/>
          <w:color w:val="000000"/>
          <w:sz w:val="20"/>
          <w:lang w:val="es-ES_tradnl" w:eastAsia="es-ES"/>
        </w:rPr>
        <w:t xml:space="preserve">Amparo en revisión 333/88. </w:t>
      </w:r>
      <w:proofErr w:type="spellStart"/>
      <w:r w:rsidRPr="00C276A7">
        <w:rPr>
          <w:rFonts w:ascii="Palatino Linotype" w:eastAsiaTheme="minorEastAsia" w:hAnsi="Palatino Linotype" w:cs="Arial"/>
          <w:i/>
          <w:color w:val="000000"/>
          <w:sz w:val="20"/>
          <w:lang w:val="es-ES_tradnl" w:eastAsia="es-ES"/>
        </w:rPr>
        <w:t>Adilia</w:t>
      </w:r>
      <w:proofErr w:type="spellEnd"/>
      <w:r w:rsidRPr="00C276A7">
        <w:rPr>
          <w:rFonts w:ascii="Palatino Linotype" w:eastAsiaTheme="minorEastAsia" w:hAnsi="Palatino Linotype" w:cs="Arial"/>
          <w:i/>
          <w:color w:val="000000"/>
          <w:sz w:val="20"/>
          <w:lang w:val="es-ES_tradnl" w:eastAsia="es-ES"/>
        </w:rPr>
        <w:t xml:space="preserve"> Romero. 26 de octubre de 1988. Unanimidad de votos. Ponente: Arnoldo Nájera Virgen. Secretario: Enrique Crispín Campos Ramírez.</w:t>
      </w:r>
    </w:p>
    <w:p w:rsidR="00356E90" w:rsidRPr="00C276A7" w:rsidRDefault="00356E90" w:rsidP="00356E90">
      <w:pPr>
        <w:spacing w:after="0" w:line="276" w:lineRule="auto"/>
        <w:ind w:left="567" w:right="567"/>
        <w:contextualSpacing/>
        <w:jc w:val="both"/>
        <w:rPr>
          <w:rFonts w:ascii="Palatino Linotype" w:eastAsiaTheme="minorEastAsia" w:hAnsi="Palatino Linotype" w:cs="Arial"/>
          <w:i/>
          <w:color w:val="000000"/>
          <w:sz w:val="20"/>
          <w:lang w:val="es-ES_tradnl" w:eastAsia="es-ES"/>
        </w:rPr>
      </w:pPr>
      <w:r w:rsidRPr="00C276A7">
        <w:rPr>
          <w:rFonts w:ascii="Palatino Linotype" w:eastAsiaTheme="minorEastAsia" w:hAnsi="Palatino Linotype" w:cs="Arial"/>
          <w:i/>
          <w:color w:val="000000"/>
          <w:sz w:val="20"/>
          <w:lang w:val="es-ES_tradnl" w:eastAsia="es-ES"/>
        </w:rPr>
        <w:lastRenderedPageBreak/>
        <w:t xml:space="preserve">Amparo en revisión 597/95. Emilio Maurer Bretón. 15 de noviembre de 1995. Unanimidad de votos. Ponente: Clementina Ramírez Moguel </w:t>
      </w:r>
      <w:proofErr w:type="spellStart"/>
      <w:r w:rsidRPr="00C276A7">
        <w:rPr>
          <w:rFonts w:ascii="Palatino Linotype" w:eastAsiaTheme="minorEastAsia" w:hAnsi="Palatino Linotype" w:cs="Arial"/>
          <w:i/>
          <w:color w:val="000000"/>
          <w:sz w:val="20"/>
          <w:lang w:val="es-ES_tradnl" w:eastAsia="es-ES"/>
        </w:rPr>
        <w:t>Goyzueta</w:t>
      </w:r>
      <w:proofErr w:type="spellEnd"/>
      <w:r w:rsidRPr="00C276A7">
        <w:rPr>
          <w:rFonts w:ascii="Palatino Linotype" w:eastAsiaTheme="minorEastAsia" w:hAnsi="Palatino Linotype" w:cs="Arial"/>
          <w:i/>
          <w:color w:val="000000"/>
          <w:sz w:val="20"/>
          <w:lang w:val="es-ES_tradnl" w:eastAsia="es-ES"/>
        </w:rPr>
        <w:t>. Secretario: Gonzalo Carrera Molina.</w:t>
      </w:r>
    </w:p>
    <w:p w:rsidR="00356E90" w:rsidRPr="00C276A7" w:rsidRDefault="00356E90" w:rsidP="00356E90">
      <w:pPr>
        <w:spacing w:after="0" w:line="276" w:lineRule="auto"/>
        <w:ind w:left="567" w:right="567"/>
        <w:contextualSpacing/>
        <w:jc w:val="both"/>
        <w:rPr>
          <w:rFonts w:ascii="Palatino Linotype" w:eastAsiaTheme="minorEastAsia" w:hAnsi="Palatino Linotype" w:cs="Arial"/>
          <w:i/>
          <w:color w:val="000000"/>
          <w:sz w:val="20"/>
          <w:lang w:val="es-ES_tradnl" w:eastAsia="es-ES"/>
        </w:rPr>
      </w:pPr>
      <w:r w:rsidRPr="00C276A7">
        <w:rPr>
          <w:rFonts w:ascii="Palatino Linotype" w:eastAsiaTheme="minorEastAsia" w:hAnsi="Palatino Linotype" w:cs="Arial"/>
          <w:i/>
          <w:color w:val="000000"/>
          <w:sz w:val="20"/>
          <w:lang w:val="es-ES_tradnl" w:eastAsia="es-ES"/>
        </w:rPr>
        <w:t xml:space="preserve">Amparo directo 7/96. Pedro Vicente López Miro. 21 de febrero de 1996. Unanimidad de votos. Ponente: María Eugenia Estela Martínez Cardiel. Secretario: Enrique </w:t>
      </w:r>
      <w:proofErr w:type="spellStart"/>
      <w:r w:rsidRPr="00C276A7">
        <w:rPr>
          <w:rFonts w:ascii="Palatino Linotype" w:eastAsiaTheme="minorEastAsia" w:hAnsi="Palatino Linotype" w:cs="Arial"/>
          <w:i/>
          <w:color w:val="000000"/>
          <w:sz w:val="20"/>
          <w:lang w:val="es-ES_tradnl" w:eastAsia="es-ES"/>
        </w:rPr>
        <w:t>Baigts</w:t>
      </w:r>
      <w:proofErr w:type="spellEnd"/>
      <w:r w:rsidRPr="00C276A7">
        <w:rPr>
          <w:rFonts w:ascii="Palatino Linotype" w:eastAsiaTheme="minorEastAsia" w:hAnsi="Palatino Linotype" w:cs="Arial"/>
          <w:i/>
          <w:color w:val="000000"/>
          <w:sz w:val="20"/>
          <w:lang w:val="es-ES_tradnl" w:eastAsia="es-ES"/>
        </w:rPr>
        <w:t xml:space="preserve"> Muñoz.” (</w:t>
      </w:r>
      <w:proofErr w:type="gramStart"/>
      <w:r w:rsidRPr="00C276A7">
        <w:rPr>
          <w:rFonts w:ascii="Palatino Linotype" w:eastAsiaTheme="minorEastAsia" w:hAnsi="Palatino Linotype" w:cs="Arial"/>
          <w:i/>
          <w:color w:val="000000"/>
          <w:sz w:val="20"/>
          <w:lang w:val="es-ES_tradnl" w:eastAsia="es-ES"/>
        </w:rPr>
        <w:t>sic</w:t>
      </w:r>
      <w:proofErr w:type="gramEnd"/>
      <w:r w:rsidRPr="00C276A7">
        <w:rPr>
          <w:rFonts w:ascii="Palatino Linotype" w:eastAsiaTheme="minorEastAsia" w:hAnsi="Palatino Linotype" w:cs="Arial"/>
          <w:i/>
          <w:color w:val="000000"/>
          <w:sz w:val="20"/>
          <w:lang w:val="es-ES_tradnl" w:eastAsia="es-ES"/>
        </w:rPr>
        <w:t>)</w:t>
      </w:r>
    </w:p>
    <w:p w:rsidR="00356E90" w:rsidRPr="00C276A7" w:rsidRDefault="00356E90" w:rsidP="00356E90">
      <w:pPr>
        <w:shd w:val="clear" w:color="auto" w:fill="FFFFFF"/>
        <w:spacing w:after="0" w:line="360" w:lineRule="auto"/>
        <w:contextualSpacing/>
        <w:jc w:val="both"/>
        <w:rPr>
          <w:rFonts w:ascii="Palatino Linotype" w:eastAsiaTheme="minorEastAsia" w:hAnsi="Palatino Linotype" w:cs="Arial"/>
          <w:sz w:val="24"/>
          <w:szCs w:val="24"/>
          <w:lang w:val="es-ES" w:eastAsia="es-ES"/>
        </w:rPr>
      </w:pPr>
    </w:p>
    <w:p w:rsidR="00356E90" w:rsidRPr="00C276A7" w:rsidRDefault="00356E90" w:rsidP="00356E90">
      <w:pPr>
        <w:shd w:val="clear" w:color="auto" w:fill="FFFFFF"/>
        <w:spacing w:after="0" w:line="360" w:lineRule="auto"/>
        <w:contextualSpacing/>
        <w:jc w:val="both"/>
        <w:rPr>
          <w:rFonts w:ascii="Palatino Linotype" w:eastAsia="Times New Roman" w:hAnsi="Palatino Linotype" w:cs="Arial"/>
          <w:sz w:val="24"/>
          <w:szCs w:val="24"/>
          <w:lang w:eastAsia="es-ES"/>
        </w:rPr>
      </w:pPr>
      <w:r w:rsidRPr="00C276A7">
        <w:rPr>
          <w:rFonts w:ascii="Palatino Linotype" w:eastAsia="Times New Roman" w:hAnsi="Palatino Linotype" w:cs="Arial"/>
          <w:sz w:val="24"/>
          <w:szCs w:val="24"/>
          <w:lang w:eastAsia="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56E90" w:rsidRPr="00C276A7" w:rsidRDefault="00356E90" w:rsidP="00356E90">
      <w:pPr>
        <w:shd w:val="clear" w:color="auto" w:fill="FFFFFF"/>
        <w:spacing w:after="0" w:line="360" w:lineRule="auto"/>
        <w:contextualSpacing/>
        <w:jc w:val="both"/>
        <w:rPr>
          <w:rFonts w:ascii="Palatino Linotype" w:eastAsia="Times New Roman" w:hAnsi="Palatino Linotype" w:cs="Arial"/>
          <w:sz w:val="24"/>
          <w:szCs w:val="24"/>
          <w:lang w:eastAsia="es-ES"/>
        </w:rPr>
      </w:pPr>
    </w:p>
    <w:p w:rsidR="00356E90" w:rsidRPr="00C276A7" w:rsidRDefault="00356E90" w:rsidP="00356E90">
      <w:pPr>
        <w:shd w:val="clear" w:color="auto" w:fill="FFFFFF"/>
        <w:spacing w:after="0" w:line="360" w:lineRule="auto"/>
        <w:contextualSpacing/>
        <w:jc w:val="both"/>
        <w:rPr>
          <w:rFonts w:ascii="Palatino Linotype" w:eastAsia="Times New Roman" w:hAnsi="Palatino Linotype" w:cs="Arial"/>
          <w:sz w:val="24"/>
          <w:szCs w:val="24"/>
          <w:lang w:eastAsia="es-ES"/>
        </w:rPr>
      </w:pPr>
      <w:r w:rsidRPr="00C276A7">
        <w:rPr>
          <w:rFonts w:ascii="Palatino Linotype" w:eastAsia="Times New Roman" w:hAnsi="Palatino Linotype" w:cs="Arial"/>
          <w:sz w:val="24"/>
          <w:szCs w:val="24"/>
          <w:lang w:eastAsia="es-ES"/>
        </w:rPr>
        <w:t xml:space="preserve">En consecuencia, la fundamentación y motivación implica que, en el acto de autoridad, además de contenerse los supuestos jurídicos aplicables se expliquen claramente por qué a través de la utilización de la norma se emitió el acto. </w:t>
      </w:r>
    </w:p>
    <w:p w:rsidR="00356E90" w:rsidRPr="00C276A7" w:rsidRDefault="00356E90" w:rsidP="00356E90">
      <w:pPr>
        <w:shd w:val="clear" w:color="auto" w:fill="FFFFFF"/>
        <w:spacing w:after="0" w:line="360" w:lineRule="auto"/>
        <w:contextualSpacing/>
        <w:jc w:val="both"/>
        <w:rPr>
          <w:rFonts w:ascii="Palatino Linotype" w:eastAsia="Times New Roman" w:hAnsi="Palatino Linotype" w:cs="Arial"/>
          <w:sz w:val="24"/>
          <w:szCs w:val="24"/>
          <w:lang w:eastAsia="es-ES"/>
        </w:rPr>
      </w:pPr>
    </w:p>
    <w:p w:rsidR="00356E90" w:rsidRPr="00C276A7" w:rsidRDefault="00356E90" w:rsidP="00356E90">
      <w:pPr>
        <w:shd w:val="clear" w:color="auto" w:fill="FFFFFF"/>
        <w:spacing w:after="0" w:line="360" w:lineRule="auto"/>
        <w:contextualSpacing/>
        <w:jc w:val="both"/>
        <w:rPr>
          <w:rFonts w:ascii="Palatino Linotype" w:eastAsia="Times New Roman" w:hAnsi="Palatino Linotype" w:cs="Arial"/>
          <w:sz w:val="24"/>
          <w:szCs w:val="24"/>
          <w:lang w:eastAsia="es-ES"/>
        </w:rPr>
      </w:pPr>
      <w:r w:rsidRPr="00C276A7">
        <w:rPr>
          <w:rFonts w:ascii="Palatino Linotype" w:eastAsia="Times New Roman" w:hAnsi="Palatino Linotype" w:cs="Arial"/>
          <w:sz w:val="24"/>
          <w:szCs w:val="24"/>
          <w:lang w:eastAsia="es-ES"/>
        </w:rPr>
        <w:t>En este sentido, el numeral trigésimo tercero fracción V de los Lineamientos Generales, precisa que para motivar la clasificación se deben acreditar las circunstancias de tiempo, modo y lugar.</w:t>
      </w:r>
    </w:p>
    <w:p w:rsidR="00356E90" w:rsidRPr="00C276A7" w:rsidRDefault="00356E90" w:rsidP="00356E90">
      <w:pPr>
        <w:shd w:val="clear" w:color="auto" w:fill="FFFFFF"/>
        <w:spacing w:after="0" w:line="360" w:lineRule="auto"/>
        <w:contextualSpacing/>
        <w:jc w:val="both"/>
        <w:rPr>
          <w:rFonts w:ascii="Palatino Linotype" w:eastAsia="Times New Roman" w:hAnsi="Palatino Linotype" w:cs="Arial"/>
          <w:sz w:val="24"/>
          <w:szCs w:val="24"/>
          <w:lang w:eastAsia="es-ES"/>
        </w:rPr>
      </w:pPr>
    </w:p>
    <w:p w:rsidR="00356E90" w:rsidRDefault="00356E90" w:rsidP="00356E90">
      <w:pPr>
        <w:spacing w:after="0" w:line="360" w:lineRule="auto"/>
        <w:ind w:right="51"/>
        <w:jc w:val="both"/>
        <w:rPr>
          <w:rFonts w:ascii="Palatino Linotype" w:hAnsi="Palatino Linotype" w:cs="Arial"/>
          <w:sz w:val="24"/>
          <w:szCs w:val="24"/>
        </w:rPr>
      </w:pPr>
      <w:r w:rsidRPr="00C276A7">
        <w:rPr>
          <w:rFonts w:ascii="Palatino Linotype" w:eastAsia="Times New Roman" w:hAnsi="Palatino Linotype" w:cs="Arial"/>
          <w:sz w:val="24"/>
          <w:szCs w:val="24"/>
          <w:lang w:eastAsia="es-ES"/>
        </w:rPr>
        <w:t>Ahora bien, para cada caso además de fundar y motivar, se debe identificar con claridad que datos contenidos en las documentales son susceptibles de suprimirse</w:t>
      </w:r>
      <w:r>
        <w:rPr>
          <w:rFonts w:ascii="Palatino Linotype" w:eastAsia="Times New Roman" w:hAnsi="Palatino Linotype" w:cs="Arial"/>
          <w:sz w:val="24"/>
          <w:szCs w:val="24"/>
          <w:lang w:eastAsia="es-ES"/>
        </w:rPr>
        <w:t>.</w:t>
      </w:r>
    </w:p>
    <w:p w:rsidR="00356E90" w:rsidRDefault="00356E90" w:rsidP="00356E90">
      <w:pPr>
        <w:spacing w:after="0" w:line="360" w:lineRule="auto"/>
        <w:ind w:right="51"/>
        <w:jc w:val="both"/>
        <w:rPr>
          <w:rFonts w:ascii="Palatino Linotype" w:hAnsi="Palatino Linotype" w:cs="Arial"/>
          <w:sz w:val="24"/>
          <w:szCs w:val="24"/>
        </w:rPr>
      </w:pPr>
    </w:p>
    <w:p w:rsidR="00356E90" w:rsidRPr="00B47F3A" w:rsidRDefault="00356E90" w:rsidP="00356E90">
      <w:pPr>
        <w:spacing w:after="0" w:line="360" w:lineRule="auto"/>
        <w:ind w:right="51"/>
        <w:jc w:val="both"/>
        <w:rPr>
          <w:rFonts w:ascii="Palatino Linotype" w:hAnsi="Palatino Linotype" w:cs="Arial"/>
          <w:sz w:val="24"/>
          <w:szCs w:val="24"/>
        </w:rPr>
      </w:pPr>
      <w:r w:rsidRPr="00B47F3A">
        <w:rPr>
          <w:rFonts w:ascii="Palatino Linotype" w:hAnsi="Palatino Linotype" w:cs="Arial"/>
          <w:sz w:val="24"/>
          <w:szCs w:val="24"/>
        </w:rPr>
        <w:t>Por último, hemos de decir que las razones o motivos de inconformidad son fundadas por las razones y motivos anteriormente expuestos en el cuerpo de la presente resolución.</w:t>
      </w:r>
    </w:p>
    <w:p w:rsidR="00356E90" w:rsidRPr="00B47F3A" w:rsidRDefault="00356E90" w:rsidP="00356E90">
      <w:pPr>
        <w:spacing w:after="0" w:line="360" w:lineRule="auto"/>
        <w:ind w:right="51"/>
        <w:jc w:val="both"/>
        <w:rPr>
          <w:rFonts w:ascii="Palatino Linotype" w:hAnsi="Palatino Linotype" w:cs="Arial"/>
          <w:sz w:val="24"/>
          <w:szCs w:val="24"/>
        </w:rPr>
      </w:pPr>
    </w:p>
    <w:p w:rsidR="00356E90" w:rsidRPr="00B47F3A" w:rsidRDefault="00356E90" w:rsidP="00356E90">
      <w:pPr>
        <w:spacing w:after="0" w:line="360" w:lineRule="auto"/>
        <w:ind w:right="51"/>
        <w:jc w:val="both"/>
        <w:rPr>
          <w:rFonts w:ascii="Palatino Linotype" w:hAnsi="Palatino Linotype" w:cs="Arial"/>
          <w:sz w:val="24"/>
          <w:szCs w:val="24"/>
        </w:rPr>
      </w:pPr>
      <w:r w:rsidRPr="00B47F3A">
        <w:rPr>
          <w:rFonts w:ascii="Palatino Linotype" w:hAnsi="Palatino Linotype" w:cs="Arial"/>
          <w:sz w:val="24"/>
          <w:szCs w:val="24"/>
        </w:rPr>
        <w:lastRenderedPageBreak/>
        <w:t xml:space="preserve">En mérito de lo expuesto en líneas anteriores con fundamento en la fracción III del artículo 186, de la Ley de Transparencia y Acceso a la Información Pública del Estado de México y Municipios, se </w:t>
      </w:r>
      <w:r w:rsidR="0094428C">
        <w:rPr>
          <w:rFonts w:ascii="Palatino Linotype" w:hAnsi="Palatino Linotype" w:cs="Arial"/>
          <w:b/>
          <w:sz w:val="24"/>
          <w:szCs w:val="24"/>
        </w:rPr>
        <w:t xml:space="preserve">REVOCA </w:t>
      </w:r>
      <w:r w:rsidRPr="00B47F3A">
        <w:rPr>
          <w:rFonts w:ascii="Palatino Linotype" w:hAnsi="Palatino Linotype" w:cs="Arial"/>
          <w:sz w:val="24"/>
          <w:szCs w:val="24"/>
        </w:rPr>
        <w:t xml:space="preserve">la respuesta del sujeto obligado a la solicitud de información número </w:t>
      </w:r>
      <w:r w:rsidR="0094428C">
        <w:rPr>
          <w:rFonts w:ascii="Palatino Linotype" w:hAnsi="Palatino Linotype"/>
          <w:b/>
          <w:sz w:val="24"/>
          <w:szCs w:val="24"/>
        </w:rPr>
        <w:t>00065/ZUMPAHUA/IP/2019</w:t>
      </w:r>
      <w:r w:rsidRPr="00B47F3A">
        <w:rPr>
          <w:rFonts w:ascii="Palatino Linotype" w:hAnsi="Palatino Linotype" w:cs="Arial"/>
          <w:sz w:val="24"/>
          <w:szCs w:val="24"/>
        </w:rPr>
        <w:t xml:space="preserve"> que ha sido materia del presente fallo.</w:t>
      </w:r>
    </w:p>
    <w:p w:rsidR="00356E90" w:rsidRPr="00B47F3A" w:rsidRDefault="00356E90" w:rsidP="00356E90">
      <w:pPr>
        <w:spacing w:after="0" w:line="360" w:lineRule="auto"/>
        <w:ind w:right="51"/>
        <w:jc w:val="both"/>
        <w:rPr>
          <w:rFonts w:ascii="Palatino Linotype" w:hAnsi="Palatino Linotype" w:cs="Arial"/>
          <w:sz w:val="24"/>
          <w:szCs w:val="24"/>
        </w:rPr>
      </w:pPr>
    </w:p>
    <w:p w:rsidR="00356E90" w:rsidRPr="00B47F3A" w:rsidRDefault="00356E90" w:rsidP="00356E90">
      <w:pPr>
        <w:spacing w:after="0" w:line="360" w:lineRule="auto"/>
        <w:ind w:right="51"/>
        <w:jc w:val="both"/>
        <w:rPr>
          <w:rFonts w:ascii="Palatino Linotype" w:hAnsi="Palatino Linotype" w:cs="Arial"/>
          <w:sz w:val="24"/>
          <w:szCs w:val="24"/>
        </w:rPr>
      </w:pPr>
      <w:r w:rsidRPr="00B47F3A">
        <w:rPr>
          <w:rFonts w:ascii="Palatino Linotype" w:hAnsi="Palatino Linotype" w:cs="Arial"/>
          <w:sz w:val="24"/>
          <w:szCs w:val="24"/>
        </w:rPr>
        <w:t>Por lo antes expuesto y fundado es de resolverse y;</w:t>
      </w:r>
    </w:p>
    <w:p w:rsidR="00356E90" w:rsidRPr="00B47F3A" w:rsidRDefault="00356E90" w:rsidP="00356E90">
      <w:pPr>
        <w:tabs>
          <w:tab w:val="left" w:pos="7938"/>
        </w:tabs>
        <w:spacing w:after="0" w:line="360" w:lineRule="auto"/>
        <w:jc w:val="both"/>
        <w:rPr>
          <w:rFonts w:ascii="Palatino Linotype" w:hAnsi="Palatino Linotype" w:cs="Arial"/>
          <w:sz w:val="24"/>
          <w:szCs w:val="24"/>
        </w:rPr>
      </w:pPr>
    </w:p>
    <w:p w:rsidR="00356E90" w:rsidRPr="00B47F3A" w:rsidRDefault="00356E90" w:rsidP="00356E90">
      <w:pPr>
        <w:spacing w:after="0" w:line="360" w:lineRule="auto"/>
        <w:jc w:val="center"/>
        <w:rPr>
          <w:rFonts w:ascii="Palatino Linotype" w:hAnsi="Palatino Linotype"/>
          <w:b/>
          <w:bCs/>
          <w:spacing w:val="60"/>
          <w:sz w:val="24"/>
          <w:szCs w:val="24"/>
          <w:lang w:val="es-ES_tradnl"/>
        </w:rPr>
      </w:pPr>
      <w:r w:rsidRPr="00B47F3A">
        <w:rPr>
          <w:rFonts w:ascii="Palatino Linotype" w:hAnsi="Palatino Linotype"/>
          <w:b/>
          <w:bCs/>
          <w:spacing w:val="60"/>
          <w:sz w:val="24"/>
          <w:szCs w:val="24"/>
          <w:lang w:val="es-ES_tradnl"/>
        </w:rPr>
        <w:t>SE    RESUELVE</w:t>
      </w:r>
    </w:p>
    <w:p w:rsidR="00356E90" w:rsidRPr="00B47F3A" w:rsidRDefault="00356E90" w:rsidP="00356E90">
      <w:pPr>
        <w:spacing w:after="0" w:line="360" w:lineRule="auto"/>
        <w:jc w:val="both"/>
        <w:rPr>
          <w:rFonts w:ascii="Palatino Linotype" w:hAnsi="Palatino Linotype" w:cs="Arial"/>
          <w:sz w:val="24"/>
          <w:szCs w:val="24"/>
        </w:rPr>
      </w:pPr>
    </w:p>
    <w:p w:rsidR="00356E90" w:rsidRPr="00B47F3A" w:rsidRDefault="00356E90" w:rsidP="00356E90">
      <w:pPr>
        <w:spacing w:after="0" w:line="360" w:lineRule="auto"/>
        <w:jc w:val="both"/>
        <w:rPr>
          <w:rFonts w:ascii="Palatino Linotype" w:hAnsi="Palatino Linotype" w:cs="Arial"/>
          <w:b/>
          <w:sz w:val="24"/>
          <w:szCs w:val="24"/>
        </w:rPr>
      </w:pPr>
      <w:r w:rsidRPr="00B47F3A">
        <w:rPr>
          <w:rFonts w:ascii="Palatino Linotype" w:hAnsi="Palatino Linotype" w:cs="Arial"/>
          <w:b/>
          <w:sz w:val="24"/>
          <w:szCs w:val="24"/>
          <w:lang w:val="es-ES_tradnl"/>
        </w:rPr>
        <w:t>PRIMERO.</w:t>
      </w:r>
      <w:r w:rsidRPr="00B47F3A">
        <w:rPr>
          <w:rFonts w:ascii="Palatino Linotype" w:hAnsi="Palatino Linotype" w:cs="Arial"/>
          <w:sz w:val="24"/>
          <w:szCs w:val="24"/>
          <w:lang w:val="es-ES_tradnl"/>
        </w:rPr>
        <w:t xml:space="preserve"> </w:t>
      </w:r>
      <w:r w:rsidRPr="00B47F3A">
        <w:rPr>
          <w:rFonts w:ascii="Palatino Linotype" w:eastAsia="Arial Unicode MS" w:hAnsi="Palatino Linotype" w:cs="Arial"/>
          <w:sz w:val="24"/>
          <w:szCs w:val="24"/>
        </w:rPr>
        <w:t>Se</w:t>
      </w:r>
      <w:r w:rsidRPr="00B47F3A">
        <w:rPr>
          <w:rFonts w:ascii="Palatino Linotype" w:hAnsi="Palatino Linotype" w:cs="Arial"/>
          <w:sz w:val="24"/>
          <w:szCs w:val="24"/>
          <w:lang w:val="es-ES_tradnl"/>
        </w:rPr>
        <w:t xml:space="preserve"> </w:t>
      </w:r>
      <w:r w:rsidR="0094428C">
        <w:rPr>
          <w:rFonts w:ascii="Palatino Linotype" w:hAnsi="Palatino Linotype" w:cs="Arial"/>
          <w:b/>
          <w:sz w:val="24"/>
          <w:szCs w:val="24"/>
          <w:lang w:val="es-ES_tradnl"/>
        </w:rPr>
        <w:t>REVOCA</w:t>
      </w:r>
      <w:r w:rsidRPr="00B47F3A">
        <w:rPr>
          <w:rFonts w:ascii="Palatino Linotype" w:hAnsi="Palatino Linotype" w:cs="Arial"/>
          <w:sz w:val="24"/>
          <w:szCs w:val="24"/>
          <w:lang w:val="es-ES_tradnl"/>
        </w:rPr>
        <w:t xml:space="preserve"> </w:t>
      </w:r>
      <w:r w:rsidRPr="00B47F3A">
        <w:rPr>
          <w:rFonts w:ascii="Palatino Linotype" w:eastAsia="Arial Unicode MS" w:hAnsi="Palatino Linotype" w:cs="Arial"/>
          <w:sz w:val="24"/>
          <w:szCs w:val="24"/>
        </w:rPr>
        <w:t xml:space="preserve">la respuesta entregada por </w:t>
      </w:r>
      <w:r w:rsidRPr="00B47F3A">
        <w:rPr>
          <w:rFonts w:ascii="Palatino Linotype" w:eastAsia="Arial Unicode MS" w:hAnsi="Palatino Linotype" w:cs="Arial"/>
          <w:b/>
          <w:sz w:val="24"/>
          <w:szCs w:val="24"/>
        </w:rPr>
        <w:t xml:space="preserve">el Sujeto Obligado </w:t>
      </w:r>
      <w:r w:rsidRPr="00B47F3A">
        <w:rPr>
          <w:rFonts w:ascii="Palatino Linotype" w:eastAsia="Arial Unicode MS" w:hAnsi="Palatino Linotype" w:cs="Arial"/>
          <w:sz w:val="24"/>
          <w:szCs w:val="24"/>
        </w:rPr>
        <w:t xml:space="preserve">a la solicitud de información número </w:t>
      </w:r>
      <w:r w:rsidR="0094428C">
        <w:rPr>
          <w:rFonts w:ascii="Palatino Linotype" w:hAnsi="Palatino Linotype"/>
          <w:b/>
          <w:sz w:val="24"/>
          <w:szCs w:val="24"/>
        </w:rPr>
        <w:t>00065/ZUMPAHUA/IP/2019</w:t>
      </w:r>
      <w:r w:rsidRPr="00B47F3A">
        <w:rPr>
          <w:rFonts w:ascii="Palatino Linotype" w:hAnsi="Palatino Linotype" w:cs="Arial"/>
          <w:sz w:val="24"/>
          <w:szCs w:val="24"/>
        </w:rPr>
        <w:t>, al resultar</w:t>
      </w:r>
      <w:r>
        <w:rPr>
          <w:rFonts w:ascii="Palatino Linotype" w:hAnsi="Palatino Linotype" w:cs="Arial"/>
          <w:sz w:val="24"/>
          <w:szCs w:val="24"/>
        </w:rPr>
        <w:t xml:space="preserve"> </w:t>
      </w:r>
      <w:r w:rsidRPr="00B47F3A">
        <w:rPr>
          <w:rFonts w:ascii="Palatino Linotype" w:hAnsi="Palatino Linotype" w:cs="Arial"/>
          <w:sz w:val="24"/>
          <w:szCs w:val="24"/>
        </w:rPr>
        <w:t xml:space="preserve">fundadas las razones o motivos de inconformidad que manifestó el recurrente, </w:t>
      </w:r>
      <w:r w:rsidRPr="00B47F3A">
        <w:rPr>
          <w:rFonts w:ascii="Palatino Linotype" w:eastAsia="Arial Unicode MS" w:hAnsi="Palatino Linotype" w:cs="Arial"/>
          <w:sz w:val="24"/>
          <w:szCs w:val="24"/>
        </w:rPr>
        <w:t xml:space="preserve">en términos del </w:t>
      </w:r>
      <w:r w:rsidRPr="00B47F3A">
        <w:rPr>
          <w:rFonts w:ascii="Palatino Linotype" w:hAnsi="Palatino Linotype" w:cs="Arial"/>
          <w:sz w:val="24"/>
          <w:szCs w:val="24"/>
        </w:rPr>
        <w:t>Considerando Cuarto de la presente resolución.</w:t>
      </w:r>
    </w:p>
    <w:p w:rsidR="00356E90" w:rsidRPr="00B47F3A" w:rsidRDefault="00356E90" w:rsidP="00356E90">
      <w:pPr>
        <w:spacing w:after="0" w:line="360" w:lineRule="auto"/>
        <w:jc w:val="both"/>
        <w:rPr>
          <w:rFonts w:ascii="Palatino Linotype" w:hAnsi="Palatino Linotype" w:cs="Arial"/>
          <w:sz w:val="24"/>
          <w:szCs w:val="24"/>
        </w:rPr>
      </w:pPr>
    </w:p>
    <w:p w:rsidR="00356E90" w:rsidRPr="00B47F3A" w:rsidRDefault="00356E90" w:rsidP="00356E90">
      <w:pPr>
        <w:autoSpaceDE w:val="0"/>
        <w:autoSpaceDN w:val="0"/>
        <w:adjustRightInd w:val="0"/>
        <w:spacing w:after="0" w:line="360" w:lineRule="auto"/>
        <w:ind w:right="49"/>
        <w:jc w:val="both"/>
        <w:rPr>
          <w:rFonts w:ascii="Palatino Linotype" w:hAnsi="Palatino Linotype" w:cs="Arial"/>
          <w:sz w:val="24"/>
          <w:szCs w:val="24"/>
        </w:rPr>
      </w:pPr>
      <w:r w:rsidRPr="00B47F3A">
        <w:rPr>
          <w:rFonts w:ascii="Palatino Linotype" w:hAnsi="Palatino Linotype"/>
          <w:b/>
          <w:sz w:val="24"/>
          <w:szCs w:val="24"/>
        </w:rPr>
        <w:t>SEGUNDO.</w:t>
      </w:r>
      <w:r w:rsidRPr="00B47F3A">
        <w:rPr>
          <w:rFonts w:ascii="Palatino Linotype" w:hAnsi="Palatino Linotype" w:cs="Arial"/>
          <w:sz w:val="24"/>
          <w:szCs w:val="24"/>
        </w:rPr>
        <w:t xml:space="preserve"> Se ordena al Sujeto Obligado, haga entrega al recurrente en términos del Considerando Cuarto de la presente resolución,</w:t>
      </w:r>
      <w:r>
        <w:rPr>
          <w:rFonts w:ascii="Palatino Linotype" w:hAnsi="Palatino Linotype" w:cs="Arial"/>
          <w:sz w:val="24"/>
          <w:szCs w:val="24"/>
        </w:rPr>
        <w:t xml:space="preserve"> a través del SAIMEX, en versión pública de ser procedente,</w:t>
      </w:r>
      <w:r w:rsidRPr="00B47F3A">
        <w:rPr>
          <w:rFonts w:ascii="Palatino Linotype" w:hAnsi="Palatino Linotype" w:cs="Arial"/>
          <w:sz w:val="24"/>
          <w:szCs w:val="24"/>
        </w:rPr>
        <w:t xml:space="preserve"> de lo siguiente:</w:t>
      </w:r>
    </w:p>
    <w:p w:rsidR="00356E90" w:rsidRPr="00AD066A" w:rsidRDefault="00356E90" w:rsidP="00356E90">
      <w:pPr>
        <w:autoSpaceDE w:val="0"/>
        <w:autoSpaceDN w:val="0"/>
        <w:adjustRightInd w:val="0"/>
        <w:spacing w:after="0" w:line="360" w:lineRule="auto"/>
        <w:ind w:right="49"/>
        <w:jc w:val="both"/>
        <w:rPr>
          <w:rFonts w:ascii="Palatino Linotype" w:hAnsi="Palatino Linotype" w:cs="Arial"/>
          <w:sz w:val="24"/>
          <w:szCs w:val="24"/>
        </w:rPr>
      </w:pPr>
    </w:p>
    <w:p w:rsidR="00356E90" w:rsidRPr="00AD066A" w:rsidRDefault="00E77FD4" w:rsidP="00356E90">
      <w:pPr>
        <w:pStyle w:val="Prrafodelista"/>
        <w:numPr>
          <w:ilvl w:val="0"/>
          <w:numId w:val="30"/>
        </w:numPr>
        <w:tabs>
          <w:tab w:val="left" w:pos="7938"/>
        </w:tabs>
        <w:spacing w:line="360" w:lineRule="auto"/>
        <w:ind w:right="708"/>
        <w:contextualSpacing/>
        <w:jc w:val="both"/>
        <w:rPr>
          <w:rFonts w:ascii="Palatino Linotype" w:hAnsi="Palatino Linotype" w:cs="Arial"/>
        </w:rPr>
      </w:pPr>
      <w:r>
        <w:rPr>
          <w:rFonts w:ascii="Palatino Linotype" w:hAnsi="Palatino Linotype"/>
          <w:bCs/>
        </w:rPr>
        <w:t>R</w:t>
      </w:r>
      <w:r w:rsidRPr="008B6E07">
        <w:rPr>
          <w:rFonts w:ascii="Palatino Linotype" w:hAnsi="Palatino Linotype"/>
          <w:bCs/>
        </w:rPr>
        <w:t>ecibos de nómina</w:t>
      </w:r>
      <w:r w:rsidRPr="004864BD">
        <w:t xml:space="preserve"> </w:t>
      </w:r>
      <w:r w:rsidRPr="004864BD">
        <w:rPr>
          <w:rFonts w:ascii="Palatino Linotype" w:hAnsi="Palatino Linotype"/>
          <w:bCs/>
        </w:rPr>
        <w:t>o Comprobantes Fiscales Digitales por Internet por concepto de nómina</w:t>
      </w:r>
      <w:r w:rsidR="0094428C">
        <w:rPr>
          <w:rFonts w:ascii="Palatino Linotype" w:hAnsi="Palatino Linotype" w:cs="Arial"/>
        </w:rPr>
        <w:t xml:space="preserve"> del personal de la Tesorería</w:t>
      </w:r>
      <w:r w:rsidR="00D11558">
        <w:rPr>
          <w:rFonts w:ascii="Palatino Linotype" w:hAnsi="Palatino Linotype" w:cs="Arial"/>
        </w:rPr>
        <w:t xml:space="preserve"> Municipal</w:t>
      </w:r>
      <w:r w:rsidR="0094428C">
        <w:rPr>
          <w:rFonts w:ascii="Palatino Linotype" w:hAnsi="Palatino Linotype" w:cs="Arial"/>
        </w:rPr>
        <w:t xml:space="preserve"> de la segunda quincena de enero de 2019</w:t>
      </w:r>
      <w:r>
        <w:rPr>
          <w:rFonts w:ascii="Palatino Linotype" w:hAnsi="Palatino Linotype"/>
          <w:color w:val="000000"/>
        </w:rPr>
        <w:t>.</w:t>
      </w:r>
    </w:p>
    <w:p w:rsidR="00356E90" w:rsidRPr="00AD066A" w:rsidRDefault="00356E90" w:rsidP="00356E90">
      <w:pPr>
        <w:autoSpaceDE w:val="0"/>
        <w:autoSpaceDN w:val="0"/>
        <w:adjustRightInd w:val="0"/>
        <w:spacing w:after="0" w:line="360" w:lineRule="auto"/>
        <w:ind w:right="49"/>
        <w:jc w:val="both"/>
        <w:rPr>
          <w:rFonts w:ascii="Palatino Linotype" w:hAnsi="Palatino Linotype" w:cs="Arial"/>
          <w:sz w:val="24"/>
          <w:szCs w:val="24"/>
        </w:rPr>
      </w:pPr>
    </w:p>
    <w:p w:rsidR="00356E90" w:rsidRPr="00AD066A" w:rsidRDefault="00356E90" w:rsidP="00356E90">
      <w:pPr>
        <w:autoSpaceDE w:val="0"/>
        <w:autoSpaceDN w:val="0"/>
        <w:adjustRightInd w:val="0"/>
        <w:spacing w:after="0" w:line="360" w:lineRule="auto"/>
        <w:ind w:right="49"/>
        <w:jc w:val="both"/>
        <w:rPr>
          <w:rFonts w:ascii="Palatino Linotype" w:hAnsi="Palatino Linotype" w:cs="Arial"/>
          <w:sz w:val="24"/>
          <w:szCs w:val="24"/>
        </w:rPr>
      </w:pPr>
      <w:r w:rsidRPr="00AD066A">
        <w:rPr>
          <w:rFonts w:ascii="Palatino Linotype" w:hAnsi="Palatino Linotype" w:cs="Arial"/>
          <w:sz w:val="24"/>
          <w:szCs w:val="24"/>
        </w:rPr>
        <w:lastRenderedPageBreak/>
        <w:t>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rsidR="00356E90" w:rsidRPr="00AD066A" w:rsidRDefault="00356E90" w:rsidP="00356E90">
      <w:pPr>
        <w:autoSpaceDE w:val="0"/>
        <w:autoSpaceDN w:val="0"/>
        <w:adjustRightInd w:val="0"/>
        <w:spacing w:after="0" w:line="360" w:lineRule="auto"/>
        <w:jc w:val="both"/>
        <w:rPr>
          <w:rFonts w:ascii="Palatino Linotype" w:hAnsi="Palatino Linotype"/>
          <w:sz w:val="24"/>
          <w:szCs w:val="24"/>
          <w:lang w:eastAsia="es-MX"/>
        </w:rPr>
      </w:pPr>
    </w:p>
    <w:p w:rsidR="00356E90" w:rsidRPr="00B47F3A" w:rsidRDefault="00356E90" w:rsidP="00356E90">
      <w:pPr>
        <w:autoSpaceDE w:val="0"/>
        <w:autoSpaceDN w:val="0"/>
        <w:adjustRightInd w:val="0"/>
        <w:spacing w:after="0" w:line="360" w:lineRule="auto"/>
        <w:jc w:val="both"/>
        <w:rPr>
          <w:rFonts w:ascii="Palatino Linotype" w:hAnsi="Palatino Linotype" w:cs="Arial"/>
          <w:sz w:val="24"/>
          <w:szCs w:val="24"/>
        </w:rPr>
      </w:pPr>
      <w:r w:rsidRPr="00B47F3A">
        <w:rPr>
          <w:rFonts w:ascii="Palatino Linotype" w:hAnsi="Palatino Linotype" w:cs="Arial"/>
          <w:b/>
          <w:sz w:val="24"/>
          <w:szCs w:val="24"/>
        </w:rPr>
        <w:t>TERCERO. Notifíquese</w:t>
      </w:r>
      <w:r w:rsidRPr="00B47F3A">
        <w:rPr>
          <w:rFonts w:ascii="Palatino Linotype" w:hAnsi="Palatino Linotype" w:cs="Arial"/>
          <w:b/>
          <w:i/>
          <w:sz w:val="24"/>
          <w:szCs w:val="24"/>
        </w:rPr>
        <w:t xml:space="preserve"> </w:t>
      </w:r>
      <w:r w:rsidRPr="00B47F3A">
        <w:rPr>
          <w:rFonts w:ascii="Palatino Linotype" w:hAnsi="Palatino Linotype" w:cs="Arial"/>
          <w:sz w:val="24"/>
          <w:szCs w:val="24"/>
        </w:rPr>
        <w:t>al Titular de la Unidad de Transparencia del</w:t>
      </w:r>
      <w:r w:rsidRPr="00B47F3A">
        <w:rPr>
          <w:rFonts w:ascii="Palatino Linotype" w:hAnsi="Palatino Linotype" w:cs="Arial"/>
          <w:b/>
          <w:sz w:val="24"/>
          <w:szCs w:val="24"/>
        </w:rPr>
        <w:t xml:space="preserve"> SUJETO OBLIGADO</w:t>
      </w:r>
      <w:r w:rsidRPr="00B47F3A">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56E90" w:rsidRPr="00B47F3A" w:rsidRDefault="00356E90" w:rsidP="00356E90">
      <w:pPr>
        <w:autoSpaceDE w:val="0"/>
        <w:autoSpaceDN w:val="0"/>
        <w:adjustRightInd w:val="0"/>
        <w:spacing w:after="0" w:line="360" w:lineRule="auto"/>
        <w:jc w:val="both"/>
        <w:rPr>
          <w:rFonts w:ascii="Palatino Linotype" w:hAnsi="Palatino Linotype" w:cs="Arial"/>
          <w:sz w:val="24"/>
          <w:szCs w:val="24"/>
        </w:rPr>
      </w:pPr>
    </w:p>
    <w:p w:rsidR="00356E90" w:rsidRPr="00B47F3A" w:rsidRDefault="00356E90" w:rsidP="00356E90">
      <w:pPr>
        <w:autoSpaceDE w:val="0"/>
        <w:autoSpaceDN w:val="0"/>
        <w:adjustRightInd w:val="0"/>
        <w:spacing w:after="0" w:line="360" w:lineRule="auto"/>
        <w:jc w:val="both"/>
        <w:rPr>
          <w:rFonts w:ascii="Palatino Linotype" w:hAnsi="Palatino Linotype" w:cs="Arial"/>
          <w:sz w:val="24"/>
          <w:szCs w:val="24"/>
        </w:rPr>
      </w:pPr>
      <w:r w:rsidRPr="00B47F3A">
        <w:rPr>
          <w:rFonts w:ascii="Palatino Linotype" w:hAnsi="Palatino Linotype" w:cs="Arial"/>
          <w:b/>
          <w:sz w:val="24"/>
          <w:szCs w:val="24"/>
        </w:rPr>
        <w:t>CUARTO</w:t>
      </w:r>
      <w:r w:rsidRPr="00B47F3A">
        <w:rPr>
          <w:rFonts w:ascii="Palatino Linotype" w:hAnsi="Palatino Linotype" w:cs="Arial"/>
          <w:sz w:val="24"/>
          <w:szCs w:val="24"/>
        </w:rPr>
        <w:t xml:space="preserve">. </w:t>
      </w:r>
      <w:r w:rsidRPr="00B47F3A">
        <w:rPr>
          <w:rFonts w:ascii="Palatino Linotype" w:hAnsi="Palatino Linotype" w:cs="Arial"/>
          <w:b/>
          <w:bCs/>
          <w:color w:val="222222"/>
          <w:sz w:val="24"/>
          <w:szCs w:val="24"/>
          <w:shd w:val="clear" w:color="auto" w:fill="FFFFFF"/>
        </w:rPr>
        <w:t>Notifíquese</w:t>
      </w:r>
      <w:r w:rsidRPr="00B47F3A">
        <w:rPr>
          <w:rFonts w:ascii="Palatino Linotype" w:hAnsi="Palatino Linotype" w:cs="Arial"/>
          <w:sz w:val="24"/>
          <w:szCs w:val="24"/>
        </w:rPr>
        <w:t xml:space="preserve"> al recurrente la presente resolución</w:t>
      </w:r>
      <w:r>
        <w:rPr>
          <w:rFonts w:ascii="Palatino Linotype" w:hAnsi="Palatino Linotype" w:cs="Arial"/>
          <w:sz w:val="24"/>
          <w:szCs w:val="24"/>
        </w:rPr>
        <w:t xml:space="preserve"> a través del SAIMEX</w:t>
      </w:r>
      <w:r w:rsidRPr="00B47F3A">
        <w:rPr>
          <w:rFonts w:ascii="Palatino Linotype" w:hAnsi="Palatino Linotype" w:cs="Arial"/>
          <w:sz w:val="24"/>
          <w:szCs w:val="24"/>
        </w:rPr>
        <w:t>, así mismo de conformidad con lo establecido en el artículo 196 de la Ley de Transparencia y Acceso a la Información Pública del Estado de México y Municipios podrá promover Juicio de Amparo en los términos de las leyes aplicables.</w:t>
      </w:r>
    </w:p>
    <w:p w:rsidR="007D2A7D" w:rsidRPr="007D2A7D" w:rsidRDefault="007D2A7D" w:rsidP="007D2A7D">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366574">
        <w:rPr>
          <w:rFonts w:ascii="Palatino Linotype" w:hAnsi="Palatino Linotype" w:cs="Arial"/>
          <w:sz w:val="24"/>
          <w:szCs w:val="24"/>
        </w:rPr>
        <w:t xml:space="preserve">CUADRAGÉSIMA </w:t>
      </w:r>
      <w:r w:rsidR="00366574">
        <w:rPr>
          <w:rFonts w:ascii="Palatino Linotype" w:hAnsi="Palatino Linotype" w:cs="Arial"/>
          <w:sz w:val="24"/>
          <w:szCs w:val="24"/>
        </w:rPr>
        <w:lastRenderedPageBreak/>
        <w:t>QUINTA</w:t>
      </w:r>
      <w:r w:rsidRPr="007D2A7D">
        <w:rPr>
          <w:rFonts w:ascii="Palatino Linotype" w:hAnsi="Palatino Linotype" w:cs="Arial"/>
          <w:sz w:val="24"/>
          <w:szCs w:val="24"/>
        </w:rPr>
        <w:t xml:space="preserve"> SESIÓN ORDINARIA CELEBRADA EL </w:t>
      </w:r>
      <w:r w:rsidR="00366574">
        <w:rPr>
          <w:rFonts w:ascii="Palatino Linotype" w:hAnsi="Palatino Linotype" w:cs="Arial"/>
          <w:sz w:val="24"/>
          <w:szCs w:val="24"/>
        </w:rPr>
        <w:t>CUATRO</w:t>
      </w:r>
      <w:r w:rsidRPr="007D2A7D">
        <w:rPr>
          <w:rFonts w:ascii="Palatino Linotype" w:hAnsi="Palatino Linotype" w:cs="Arial"/>
          <w:sz w:val="24"/>
          <w:szCs w:val="24"/>
        </w:rPr>
        <w:t xml:space="preserve"> DE </w:t>
      </w:r>
      <w:r w:rsidR="00366574">
        <w:rPr>
          <w:rFonts w:ascii="Palatino Linotype" w:hAnsi="Palatino Linotype" w:cs="Arial"/>
          <w:sz w:val="24"/>
          <w:szCs w:val="24"/>
        </w:rPr>
        <w:t>DICIEMBRE</w:t>
      </w:r>
      <w:r w:rsidRPr="007D2A7D">
        <w:rPr>
          <w:rFonts w:ascii="Palatino Linotype" w:hAnsi="Palatino Linotype" w:cs="Arial"/>
          <w:sz w:val="24"/>
          <w:szCs w:val="24"/>
        </w:rPr>
        <w:t xml:space="preserve"> DE DOS MIL DIECINUEVE, ANTE EL SECRETARIO TÉCNICO DEL PLENO, ALEXIS TAPIA RAMÍREZ. ============================================</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 xml:space="preserve"> =========================================================================</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7D2A7D" w:rsidRDefault="007D2A7D" w:rsidP="007D2A7D">
      <w:pPr>
        <w:spacing w:line="360" w:lineRule="auto"/>
        <w:jc w:val="both"/>
        <w:rPr>
          <w:rFonts w:ascii="Palatino Linotype" w:hAnsi="Palatino Linotype"/>
          <w:b/>
        </w:rPr>
      </w:pPr>
    </w:p>
    <w:p w:rsidR="007D2A7D" w:rsidRDefault="007D2A7D" w:rsidP="007D2A7D">
      <w:pPr>
        <w:spacing w:line="360" w:lineRule="auto"/>
        <w:jc w:val="both"/>
        <w:rPr>
          <w:rFonts w:ascii="Palatino Linotype" w:hAnsi="Palatino Linotype"/>
          <w:b/>
        </w:rPr>
      </w:pPr>
      <w:r w:rsidRPr="00D54B7D">
        <w:rPr>
          <w:rFonts w:ascii="Palatino Linotype" w:hAnsi="Palatino Linotype"/>
          <w:noProof/>
          <w:lang w:eastAsia="es-MX"/>
        </w:rPr>
        <w:lastRenderedPageBreak/>
        <mc:AlternateContent>
          <mc:Choice Requires="wps">
            <w:drawing>
              <wp:anchor distT="0" distB="0" distL="114300" distR="114300" simplePos="0" relativeHeight="251672576" behindDoc="0" locked="0" layoutInCell="1" allowOverlap="1" wp14:anchorId="03E756EE" wp14:editId="5CFE9D36">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p w:rsidR="00EA5483" w:rsidRPr="00EA5483" w:rsidRDefault="00EA5483"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Pr>
                                <w:rFonts w:ascii="Palatino Linotype" w:eastAsia="Calibri" w:hAnsi="Palatino Linotype" w:cs="Arial"/>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756EE"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p w:rsidR="00EA5483" w:rsidRPr="00EA5483" w:rsidRDefault="00EA5483"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Pr>
                          <w:rFonts w:ascii="Palatino Linotype" w:eastAsia="Calibri" w:hAnsi="Palatino Linotype" w:cs="Arial"/>
                          <w:sz w:val="24"/>
                          <w:szCs w:val="24"/>
                        </w:rPr>
                        <w:t>Rúbrica)</w:t>
                      </w:r>
                    </w:p>
                  </w:txbxContent>
                </v:textbox>
                <w10:wrap anchorx="page"/>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2EE1F5AA" wp14:editId="2D9A3474">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EA5483" w:rsidP="00EA5483">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p w:rsidR="007D2A7D" w:rsidRPr="00797B31" w:rsidRDefault="007D2A7D" w:rsidP="007D2A7D">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1F5AA" id="Cuadro de texto 35" o:spid="_x0000_s1027" type="#_x0000_t202" style="position:absolute;margin-left:251.1pt;margin-top:.95pt;width:228.15pt;height:81.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EA5483" w:rsidP="00EA5483">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p w:rsidR="007D2A7D" w:rsidRPr="00797B31" w:rsidRDefault="007D2A7D" w:rsidP="007D2A7D">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0FDB1ABD" wp14:editId="639D7AE8">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hAnsi="Palatino Linotype"/>
                                <w:b/>
                              </w:rPr>
                            </w:pPr>
                            <w:r w:rsidRPr="007F3292">
                              <w:rPr>
                                <w:rFonts w:ascii="Palatino Linotype" w:eastAsia="Calibri" w:hAnsi="Palatino Linotype" w:cs="Arial"/>
                                <w:b/>
                              </w:rPr>
                              <w:t xml:space="preserve">Eva </w:t>
                            </w:r>
                            <w:proofErr w:type="spellStart"/>
                            <w:r w:rsidRPr="007F3292">
                              <w:rPr>
                                <w:rFonts w:ascii="Palatino Linotype" w:eastAsia="Calibri" w:hAnsi="Palatino Linotype" w:cs="Arial"/>
                                <w:b/>
                              </w:rPr>
                              <w:t>Abaid</w:t>
                            </w:r>
                            <w:proofErr w:type="spellEnd"/>
                            <w:r w:rsidRPr="007F3292">
                              <w:rPr>
                                <w:rFonts w:ascii="Palatino Linotype" w:eastAsia="Calibri" w:hAnsi="Palatino Linotype" w:cs="Arial"/>
                                <w:b/>
                              </w:rPr>
                              <w:t xml:space="preserve"> </w:t>
                            </w:r>
                            <w:proofErr w:type="spellStart"/>
                            <w:r w:rsidRPr="007F3292">
                              <w:rPr>
                                <w:rFonts w:ascii="Palatino Linotype" w:eastAsia="Calibri" w:hAnsi="Palatino Linotype" w:cs="Arial"/>
                                <w:b/>
                              </w:rPr>
                              <w:t>Yapur</w:t>
                            </w:r>
                            <w:proofErr w:type="spellEnd"/>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p w:rsidR="007D2A7D" w:rsidRPr="00EA5483" w:rsidRDefault="00EA5483" w:rsidP="00EA5483">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1ABD" id="Cuadro de texto 8" o:spid="_x0000_s1028" type="#_x0000_t202" style="position:absolute;margin-left:0;margin-top:1.65pt;width:153pt;height:78.3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7D2A7D" w:rsidRPr="007F3292" w:rsidRDefault="007D2A7D" w:rsidP="007D2A7D">
                      <w:pPr>
                        <w:jc w:val="center"/>
                        <w:rPr>
                          <w:rFonts w:ascii="Palatino Linotype" w:hAnsi="Palatino Linotype"/>
                          <w:b/>
                        </w:rPr>
                      </w:pPr>
                      <w:r w:rsidRPr="007F3292">
                        <w:rPr>
                          <w:rFonts w:ascii="Palatino Linotype" w:eastAsia="Calibri" w:hAnsi="Palatino Linotype" w:cs="Arial"/>
                          <w:b/>
                        </w:rPr>
                        <w:t xml:space="preserve">Eva </w:t>
                      </w:r>
                      <w:proofErr w:type="spellStart"/>
                      <w:r w:rsidRPr="007F3292">
                        <w:rPr>
                          <w:rFonts w:ascii="Palatino Linotype" w:eastAsia="Calibri" w:hAnsi="Palatino Linotype" w:cs="Arial"/>
                          <w:b/>
                        </w:rPr>
                        <w:t>Abaid</w:t>
                      </w:r>
                      <w:proofErr w:type="spellEnd"/>
                      <w:r w:rsidRPr="007F3292">
                        <w:rPr>
                          <w:rFonts w:ascii="Palatino Linotype" w:eastAsia="Calibri" w:hAnsi="Palatino Linotype" w:cs="Arial"/>
                          <w:b/>
                        </w:rPr>
                        <w:t xml:space="preserve"> </w:t>
                      </w:r>
                      <w:proofErr w:type="spellStart"/>
                      <w:r w:rsidRPr="007F3292">
                        <w:rPr>
                          <w:rFonts w:ascii="Palatino Linotype" w:eastAsia="Calibri" w:hAnsi="Palatino Linotype" w:cs="Arial"/>
                          <w:b/>
                        </w:rPr>
                        <w:t>Yapur</w:t>
                      </w:r>
                      <w:proofErr w:type="spellEnd"/>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p w:rsidR="007D2A7D" w:rsidRPr="00EA5483" w:rsidRDefault="00EA5483" w:rsidP="00EA5483">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txbxContent>
                </v:textbox>
                <w10:wrap anchorx="margin"/>
              </v:shape>
            </w:pict>
          </mc:Fallback>
        </mc:AlternateContent>
      </w:r>
    </w:p>
    <w:p w:rsidR="007D2A7D" w:rsidRPr="00D54B7D" w:rsidRDefault="007D2A7D" w:rsidP="007D2A7D">
      <w:pPr>
        <w:spacing w:line="360" w:lineRule="auto"/>
        <w:rPr>
          <w:rFonts w:ascii="Palatino Linotype" w:hAnsi="Palatino Linotype"/>
          <w:b/>
        </w:rPr>
      </w:pPr>
    </w:p>
    <w:p w:rsidR="007D2A7D" w:rsidRPr="00D54B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sz w:val="18"/>
          <w:szCs w:val="18"/>
        </w:rPr>
      </w:pPr>
    </w:p>
    <w:p w:rsidR="007D2A7D" w:rsidRPr="00B93570" w:rsidRDefault="007D2A7D" w:rsidP="007D2A7D">
      <w:pPr>
        <w:spacing w:line="36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45720" distB="45720" distL="114300" distR="114300" simplePos="0" relativeHeight="251676672" behindDoc="0" locked="0" layoutInCell="1" allowOverlap="1" wp14:anchorId="2B81039A" wp14:editId="0F740550">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sidR="00EA5483">
                              <w:rPr>
                                <w:rFonts w:ascii="Palatino Linotype" w:eastAsia="Calibri" w:hAnsi="Palatino Linotype" w:cs="Arial"/>
                                <w:sz w:val="24"/>
                                <w:szCs w:val="24"/>
                              </w:rPr>
                              <w:t>Rúbrica</w:t>
                            </w:r>
                            <w:r w:rsidRPr="00EA5483">
                              <w:rPr>
                                <w:rFonts w:ascii="Palatino Linotype" w:eastAsia="Calibri" w:hAnsi="Palatino Linotype" w:cs="Arial"/>
                                <w:sz w:val="24"/>
                                <w:szCs w:val="24"/>
                              </w:rPr>
                              <w:t>)</w:t>
                            </w:r>
                          </w:p>
                          <w:p w:rsidR="007D2A7D" w:rsidRDefault="007D2A7D" w:rsidP="007D2A7D">
                            <w:pPr>
                              <w:jc w:val="center"/>
                              <w:rPr>
                                <w:rFonts w:ascii="Palatino Linotype" w:hAnsi="Palatino Linotype"/>
                                <w:b/>
                              </w:rPr>
                            </w:pPr>
                          </w:p>
                          <w:p w:rsidR="007D2A7D" w:rsidRDefault="007D2A7D" w:rsidP="007D2A7D">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039A" id="Cuadro de texto 2" o:spid="_x0000_s1029" type="#_x0000_t202" style="position:absolute;margin-left:262.75pt;margin-top:.8pt;width:197.25pt;height:85.0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sidR="00EA5483">
                        <w:rPr>
                          <w:rFonts w:ascii="Palatino Linotype" w:eastAsia="Calibri" w:hAnsi="Palatino Linotype" w:cs="Arial"/>
                          <w:sz w:val="24"/>
                          <w:szCs w:val="24"/>
                        </w:rPr>
                        <w:t>Rúbrica</w:t>
                      </w:r>
                      <w:r w:rsidRPr="00EA5483">
                        <w:rPr>
                          <w:rFonts w:ascii="Palatino Linotype" w:eastAsia="Calibri" w:hAnsi="Palatino Linotype" w:cs="Arial"/>
                          <w:sz w:val="24"/>
                          <w:szCs w:val="24"/>
                        </w:rPr>
                        <w:t>)</w:t>
                      </w:r>
                    </w:p>
                    <w:p w:rsidR="007D2A7D" w:rsidRDefault="007D2A7D" w:rsidP="007D2A7D">
                      <w:pPr>
                        <w:jc w:val="center"/>
                        <w:rPr>
                          <w:rFonts w:ascii="Palatino Linotype" w:hAnsi="Palatino Linotype"/>
                          <w:b/>
                        </w:rPr>
                      </w:pPr>
                    </w:p>
                    <w:p w:rsidR="007D2A7D" w:rsidRDefault="007D2A7D" w:rsidP="007D2A7D">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70FC83C9" wp14:editId="225898ED">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sidR="00EA5483">
                              <w:rPr>
                                <w:rFonts w:ascii="Palatino Linotype" w:eastAsia="Calibri" w:hAnsi="Palatino Linotype" w:cs="Arial"/>
                                <w:sz w:val="24"/>
                                <w:szCs w:val="24"/>
                              </w:rPr>
                              <w:t>Rúbrica</w:t>
                            </w:r>
                            <w:r w:rsidRPr="00EA5483">
                              <w:rPr>
                                <w:rFonts w:ascii="Palatino Linotype" w:eastAsia="Calibri" w:hAnsi="Palatino Linotype" w:cs="Arial"/>
                                <w:sz w:val="24"/>
                                <w:szCs w:val="24"/>
                              </w:rPr>
                              <w:t>)</w:t>
                            </w:r>
                          </w:p>
                          <w:p w:rsidR="007D2A7D" w:rsidRDefault="007D2A7D" w:rsidP="007D2A7D">
                            <w:pPr>
                              <w:jc w:val="center"/>
                              <w:rPr>
                                <w:rFonts w:ascii="Palatino Linotype" w:hAnsi="Palatino Linotype"/>
                                <w:b/>
                              </w:rPr>
                            </w:pPr>
                          </w:p>
                          <w:p w:rsidR="007D2A7D" w:rsidRDefault="007D2A7D" w:rsidP="007D2A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C83C9" id="Cuadro de texto 10" o:spid="_x0000_s1030" type="#_x0000_t202" style="position:absolute;margin-left:0;margin-top:.6pt;width:168pt;height:83.2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sidR="00EA5483">
                        <w:rPr>
                          <w:rFonts w:ascii="Palatino Linotype" w:eastAsia="Calibri" w:hAnsi="Palatino Linotype" w:cs="Arial"/>
                          <w:sz w:val="24"/>
                          <w:szCs w:val="24"/>
                        </w:rPr>
                        <w:t>Rúbrica</w:t>
                      </w:r>
                      <w:r w:rsidRPr="00EA5483">
                        <w:rPr>
                          <w:rFonts w:ascii="Palatino Linotype" w:eastAsia="Calibri" w:hAnsi="Palatino Linotype" w:cs="Arial"/>
                          <w:sz w:val="24"/>
                          <w:szCs w:val="24"/>
                        </w:rPr>
                        <w:t>)</w:t>
                      </w:r>
                    </w:p>
                    <w:p w:rsidR="007D2A7D" w:rsidRDefault="007D2A7D" w:rsidP="007D2A7D">
                      <w:pPr>
                        <w:jc w:val="center"/>
                        <w:rPr>
                          <w:rFonts w:ascii="Palatino Linotype" w:hAnsi="Palatino Linotype"/>
                          <w:b/>
                        </w:rPr>
                      </w:pPr>
                    </w:p>
                    <w:p w:rsidR="007D2A7D" w:rsidRDefault="007D2A7D" w:rsidP="007D2A7D"/>
                  </w:txbxContent>
                </v:textbox>
                <w10:wrap anchorx="margin"/>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cs="Arial"/>
          <w:szCs w:val="20"/>
        </w:rPr>
      </w:pPr>
    </w:p>
    <w:p w:rsidR="007D2A7D" w:rsidRPr="00EA5483" w:rsidRDefault="007D2A7D" w:rsidP="007D2A7D">
      <w:pPr>
        <w:spacing w:line="360" w:lineRule="auto"/>
        <w:rPr>
          <w:rFonts w:ascii="Palatino Linotype" w:hAnsi="Palatino Linotype" w:cs="Arial"/>
          <w:sz w:val="20"/>
          <w:szCs w:val="20"/>
        </w:rPr>
      </w:pPr>
    </w:p>
    <w:p w:rsidR="007D2A7D" w:rsidRDefault="007D2A7D" w:rsidP="007D2A7D">
      <w:pPr>
        <w:spacing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3BEF8CF2" wp14:editId="6FFEF960">
                <wp:simplePos x="0" y="0"/>
                <wp:positionH relativeFrom="page">
                  <wp:posOffset>2209800</wp:posOffset>
                </wp:positionH>
                <wp:positionV relativeFrom="paragraph">
                  <wp:posOffset>52706</wp:posOffset>
                </wp:positionV>
                <wp:extent cx="3152775" cy="692150"/>
                <wp:effectExtent l="0" t="0" r="28575" b="12700"/>
                <wp:wrapNone/>
                <wp:docPr id="24" name="Cuadro de texto 24"/>
                <wp:cNvGraphicFramePr/>
                <a:graphic xmlns:a="http://schemas.openxmlformats.org/drawingml/2006/main">
                  <a:graphicData uri="http://schemas.microsoft.com/office/word/2010/wordprocessingShape">
                    <wps:wsp>
                      <wps:cNvSpPr txBox="1"/>
                      <wps:spPr>
                        <a:xfrm>
                          <a:off x="0" y="0"/>
                          <a:ext cx="3152775" cy="692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EA5483" w:rsidRDefault="007D2A7D" w:rsidP="000C0566">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7D2A7D" w:rsidRPr="00EA5483" w:rsidRDefault="007D2A7D"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p w:rsidR="00EA5483" w:rsidRPr="00EA5483" w:rsidRDefault="00EA5483"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8CF2" id="Cuadro de texto 24" o:spid="_x0000_s1031" type="#_x0000_t202" style="position:absolute;margin-left:174pt;margin-top:4.15pt;width:248.25pt;height:5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iKlQIAAMIFAAAOAAAAZHJzL2Uyb0RvYy54bWysVFtP2zAUfp+0/2D5faQtLYyKFHVFTJMQ&#10;oMHEs+vYrTXbx7PdJt2v59hJSmFIE9NeEtvnO7fvXM4vGqPJVvigwJZ0eDSgRFgOlbKrkv54uPr0&#10;mZIQma2YBitKuhOBXsw+fjiv3VSMYA26Ep6gERumtSvpOkY3LYrA18KwcAROWBRK8IZFvPpVUXlW&#10;o3Wji9FgcFLU4CvngYsQ8PWyFdJZti+l4PFWyiAi0SXF2GL++vxdpm8xO2fTlWdurXgXBvuHKAxT&#10;Fp3uTV2yyMjGqz9MGcU9BJDxiIMpQErFRc4BsxkOXmVzv2ZO5FyQnOD2NIX/Z5bfbO88UVVJR2NK&#10;LDNYo8WGVR5IJUgUTQSCEqSpdmGK6HuH+Nh8gQbL3b8HfEzZN9Kb9Me8CMqR8N2eZDRFOD4eDyej&#10;09MJJRxlJ2ej4SRXoXjWdj7ErwIMSYeSeixi5pZtr0PESBDaQ5KzAFpVV0rrfEmNIxbaky3DkuuY&#10;Y0SNFyhtSY3Oj9H13ywsV29YQHvaJk2RW6wLKzHUMpFPcadFwmj7XUikOBPyRoyMc2H3cWZ0QknM&#10;6D2KHf45qvcot3mgRvYMNu6VjbLgW5ZeUlv97ImRLR4Lc5B3OsZm2eTemvSNsoRqh/3joR3E4PiV&#10;wiJfsxDvmMfJw5bBbRJv8SM1YJGgO1GyBv/7rfeEx4FAKSU1TnJJw68N84IS/c3iqJwNx+M0+vky&#10;npyO8OIPJctDid2YBWDnDHFvOZ6PCR91f5QezCMunXnyiiJmOfouaeyPi9juF1xaXMznGYTD7li8&#10;tveOJ9OJ5dTCD80j867r8zRsN9DPPJu+avcWmzQtzDcRpMqzkHhuWe34x0WRR6RbamkTHd4z6nn1&#10;zp4AAAD//wMAUEsDBBQABgAIAAAAIQBMx7Os3gAAAAkBAAAPAAAAZHJzL2Rvd25yZXYueG1sTI9B&#10;S8QwFITvgv8hPMGbm66NGmrTpSgiqCCue9nb2+bZFpuX0mR3u//eeNLjMMPMN+VqdoM40BR6zwaW&#10;iwwEceNtz62BzefTlQYRIrLFwTMZOFGAVXV+VmJh/ZE/6LCOrUglHAo00MU4FlKGpiOHYeFH4uR9&#10;+clhTHJqpZ3wmMrdIK+z7FY67DktdDjSQ0fN93rvDLyoLT7m8ZVOkef3un7WowpvxlxezPU9iEhz&#10;/AvDL35Chyox7fyebRCDgVzp9CUa0DmI5GulbkDsUnB5l4OsSvn/QfUDAAD//wMAUEsBAi0AFAAG&#10;AAgAAAAhALaDOJL+AAAA4QEAABMAAAAAAAAAAAAAAAAAAAAAAFtDb250ZW50X1R5cGVzXS54bWxQ&#10;SwECLQAUAAYACAAAACEAOP0h/9YAAACUAQAACwAAAAAAAAAAAAAAAAAvAQAAX3JlbHMvLnJlbHNQ&#10;SwECLQAUAAYACAAAACEAdkqIipUCAADCBQAADgAAAAAAAAAAAAAAAAAuAgAAZHJzL2Uyb0RvYy54&#10;bWxQSwECLQAUAAYACAAAACEATMezrN4AAAAJAQAADwAAAAAAAAAAAAAAAADvBAAAZHJzL2Rvd25y&#10;ZXYueG1sUEsFBgAAAAAEAAQA8wAAAPoFAAAAAA==&#10;" fillcolor="white [3201]" strokecolor="white [3212]" strokeweight=".5pt">
                <v:textbox>
                  <w:txbxContent>
                    <w:p w:rsidR="007D2A7D" w:rsidRPr="00EA5483" w:rsidRDefault="007D2A7D" w:rsidP="000C0566">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7D2A7D" w:rsidRPr="00EA5483" w:rsidRDefault="007D2A7D"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p w:rsidR="00EA5483" w:rsidRPr="00EA5483" w:rsidRDefault="00EA5483"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(Rúbrica)</w:t>
                      </w:r>
                    </w:p>
                  </w:txbxContent>
                </v:textbox>
                <w10:wrap anchorx="page"/>
              </v:shape>
            </w:pict>
          </mc:Fallback>
        </mc:AlternateContent>
      </w:r>
    </w:p>
    <w:p w:rsidR="007D2A7D" w:rsidRDefault="007D2A7D" w:rsidP="007D2A7D">
      <w:pPr>
        <w:spacing w:line="360" w:lineRule="auto"/>
        <w:rPr>
          <w:rFonts w:ascii="Palatino Linotype" w:hAnsi="Palatino Linotype" w:cs="Arial"/>
          <w:sz w:val="18"/>
          <w:szCs w:val="18"/>
        </w:rPr>
      </w:pPr>
    </w:p>
    <w:p w:rsidR="00EA5483" w:rsidRDefault="007D2A7D" w:rsidP="00EA5483">
      <w:pPr>
        <w:spacing w:after="0" w:line="240" w:lineRule="auto"/>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0C0566">
        <w:rPr>
          <w:rFonts w:ascii="Palatino Linotype" w:hAnsi="Palatino Linotype" w:cs="Arial"/>
          <w:sz w:val="20"/>
          <w:szCs w:val="20"/>
        </w:rPr>
        <w:t>cuatro</w:t>
      </w:r>
      <w:r w:rsidRPr="00363A57">
        <w:rPr>
          <w:rFonts w:ascii="Palatino Linotype" w:hAnsi="Palatino Linotype" w:cs="Arial"/>
          <w:sz w:val="20"/>
          <w:szCs w:val="20"/>
        </w:rPr>
        <w:t xml:space="preserve"> de </w:t>
      </w:r>
      <w:r w:rsidR="000C0566">
        <w:rPr>
          <w:rFonts w:ascii="Palatino Linotype" w:hAnsi="Palatino Linotype" w:cs="Arial"/>
          <w:sz w:val="20"/>
          <w:szCs w:val="20"/>
        </w:rPr>
        <w:t>diciembre</w:t>
      </w:r>
      <w:r w:rsidRPr="00363A57">
        <w:rPr>
          <w:rFonts w:ascii="Palatino Linotype" w:hAnsi="Palatino Linotype" w:cs="Arial"/>
          <w:sz w:val="20"/>
          <w:szCs w:val="20"/>
        </w:rPr>
        <w:t xml:space="preserve"> de dos mil </w:t>
      </w:r>
      <w:r>
        <w:rPr>
          <w:rFonts w:ascii="Palatino Linotype" w:hAnsi="Palatino Linotype" w:cs="Arial"/>
          <w:sz w:val="20"/>
          <w:szCs w:val="20"/>
        </w:rPr>
        <w:t>diecinueve</w:t>
      </w:r>
      <w:r w:rsidRPr="00363A57">
        <w:rPr>
          <w:rFonts w:ascii="Palatino Linotype" w:hAnsi="Palatino Linotype" w:cs="Arial"/>
          <w:sz w:val="20"/>
          <w:szCs w:val="20"/>
        </w:rPr>
        <w:t xml:space="preserve">, emitida en el recurso de revisión </w:t>
      </w:r>
      <w:r w:rsidRPr="00363A57">
        <w:rPr>
          <w:rFonts w:ascii="Palatino Linotype" w:hAnsi="Palatino Linotype" w:cs="Arial"/>
          <w:bCs/>
          <w:sz w:val="20"/>
          <w:szCs w:val="20"/>
          <w:lang w:eastAsia="es-MX"/>
        </w:rPr>
        <w:t>0</w:t>
      </w:r>
      <w:r w:rsidR="000C0566">
        <w:rPr>
          <w:rFonts w:ascii="Palatino Linotype" w:hAnsi="Palatino Linotype" w:cs="Arial"/>
          <w:bCs/>
          <w:sz w:val="20"/>
          <w:szCs w:val="20"/>
          <w:lang w:eastAsia="es-MX"/>
        </w:rPr>
        <w:t>7655</w:t>
      </w:r>
      <w:r w:rsidRPr="00363A57">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7E2E80" w:rsidRPr="00AA4F9A" w:rsidRDefault="007D2A7D" w:rsidP="00EA5483">
      <w:pPr>
        <w:spacing w:after="0" w:line="240" w:lineRule="auto"/>
        <w:jc w:val="both"/>
        <w:rPr>
          <w:rFonts w:ascii="Palatino Linotype" w:hAnsi="Palatino Linotype"/>
          <w:bCs/>
          <w:sz w:val="16"/>
          <w:szCs w:val="16"/>
          <w:lang w:eastAsia="es-MX"/>
        </w:rPr>
      </w:pPr>
      <w:r w:rsidRPr="00363A57">
        <w:rPr>
          <w:rFonts w:ascii="Palatino Linotype" w:hAnsi="Palatino Linotype"/>
          <w:sz w:val="20"/>
          <w:szCs w:val="20"/>
        </w:rPr>
        <w:t>OSAM/ROA</w:t>
      </w:r>
    </w:p>
    <w:sectPr w:rsidR="007E2E80" w:rsidRPr="00AA4F9A" w:rsidSect="00050A9C">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681" w:rsidRDefault="001B7681" w:rsidP="007E2E80">
      <w:pPr>
        <w:spacing w:after="0" w:line="240" w:lineRule="auto"/>
      </w:pPr>
      <w:r>
        <w:separator/>
      </w:r>
    </w:p>
  </w:endnote>
  <w:endnote w:type="continuationSeparator" w:id="0">
    <w:p w:rsidR="001B7681" w:rsidRDefault="001B7681"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Pr="000B69FA" w:rsidRDefault="0029550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B1F87">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B1F87">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Pr="000B69FA" w:rsidRDefault="0029550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B1F8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B1F87">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681" w:rsidRDefault="001B7681" w:rsidP="007E2E80">
      <w:pPr>
        <w:spacing w:after="0" w:line="240" w:lineRule="auto"/>
      </w:pPr>
      <w:r>
        <w:separator/>
      </w:r>
    </w:p>
  </w:footnote>
  <w:footnote w:type="continuationSeparator" w:id="0">
    <w:p w:rsidR="001B7681" w:rsidRDefault="001B7681" w:rsidP="007E2E80">
      <w:pPr>
        <w:spacing w:after="0" w:line="240" w:lineRule="auto"/>
      </w:pPr>
      <w:r>
        <w:continuationSeparator/>
      </w:r>
    </w:p>
  </w:footnote>
  <w:footnote w:id="1">
    <w:p w:rsidR="004A0A0B" w:rsidRPr="00F07740" w:rsidRDefault="004A0A0B" w:rsidP="004A0A0B">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4A0A0B" w:rsidRPr="00946E1F" w:rsidRDefault="004A0A0B" w:rsidP="004A0A0B">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FD5ADC" w:rsidRPr="00E616F8" w:rsidRDefault="00FD5ADC" w:rsidP="00FD5ADC">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rsidR="00FD5ADC" w:rsidRPr="008D2908" w:rsidRDefault="00FD5ADC" w:rsidP="00FD5ADC">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Default="00295503">
    <w:pPr>
      <w:pStyle w:val="Encabezado"/>
    </w:pPr>
  </w:p>
  <w:tbl>
    <w:tblPr>
      <w:tblW w:w="10490" w:type="dxa"/>
      <w:tblInd w:w="-851" w:type="dxa"/>
      <w:tblCellMar>
        <w:left w:w="70" w:type="dxa"/>
        <w:right w:w="70" w:type="dxa"/>
      </w:tblCellMar>
      <w:tblLook w:val="04A0" w:firstRow="1" w:lastRow="0" w:firstColumn="1" w:lastColumn="0" w:noHBand="0" w:noVBand="1"/>
    </w:tblPr>
    <w:tblGrid>
      <w:gridCol w:w="6663"/>
      <w:gridCol w:w="3827"/>
    </w:tblGrid>
    <w:tr w:rsidR="00295503" w:rsidTr="00B76728">
      <w:trPr>
        <w:trHeight w:val="227"/>
      </w:trPr>
      <w:tc>
        <w:tcPr>
          <w:tcW w:w="6663" w:type="dxa"/>
          <w:vAlign w:val="center"/>
          <w:hideMark/>
        </w:tcPr>
        <w:p w:rsidR="00295503" w:rsidRDefault="00295503"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295503" w:rsidRDefault="00D544D0" w:rsidP="00B76728">
          <w:pPr>
            <w:spacing w:after="120" w:line="256" w:lineRule="auto"/>
            <w:ind w:right="72"/>
            <w:rPr>
              <w:rFonts w:ascii="Palatino Linotype" w:hAnsi="Palatino Linotype" w:cs="Arial"/>
              <w:szCs w:val="20"/>
            </w:rPr>
          </w:pPr>
          <w:r>
            <w:rPr>
              <w:rFonts w:ascii="Palatino Linotype" w:hAnsi="Palatino Linotype" w:cs="Arial"/>
              <w:bCs/>
              <w:sz w:val="24"/>
              <w:lang w:eastAsia="es-MX"/>
            </w:rPr>
            <w:t>11</w:t>
          </w:r>
          <w:r w:rsidR="00B76728">
            <w:rPr>
              <w:rFonts w:ascii="Palatino Linotype" w:hAnsi="Palatino Linotype" w:cs="Arial"/>
              <w:bCs/>
              <w:sz w:val="24"/>
              <w:lang w:eastAsia="es-MX"/>
            </w:rPr>
            <w:t>34</w:t>
          </w:r>
          <w:r>
            <w:rPr>
              <w:rFonts w:ascii="Palatino Linotype" w:hAnsi="Palatino Linotype" w:cs="Arial"/>
              <w:bCs/>
              <w:sz w:val="24"/>
              <w:lang w:eastAsia="es-MX"/>
            </w:rPr>
            <w:t>5</w:t>
          </w:r>
          <w:r w:rsidR="005353A8">
            <w:rPr>
              <w:rFonts w:ascii="Palatino Linotype" w:hAnsi="Palatino Linotype" w:cs="Arial"/>
              <w:bCs/>
              <w:sz w:val="24"/>
              <w:lang w:eastAsia="es-MX"/>
            </w:rPr>
            <w:t xml:space="preserve">/INFOEM/IP/RR/2019 </w:t>
          </w:r>
        </w:p>
      </w:tc>
    </w:tr>
    <w:tr w:rsidR="00295503" w:rsidTr="00B76728">
      <w:trPr>
        <w:trHeight w:val="242"/>
      </w:trPr>
      <w:tc>
        <w:tcPr>
          <w:tcW w:w="6663" w:type="dxa"/>
          <w:vAlign w:val="center"/>
          <w:hideMark/>
        </w:tcPr>
        <w:p w:rsidR="00295503" w:rsidRDefault="00295503"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295503" w:rsidRDefault="000B01FC" w:rsidP="00B76728">
          <w:pPr>
            <w:spacing w:after="120" w:line="256" w:lineRule="auto"/>
            <w:ind w:right="72"/>
            <w:rPr>
              <w:rFonts w:ascii="Palatino Linotype" w:hAnsi="Palatino Linotype" w:cs="Arial"/>
              <w:szCs w:val="20"/>
            </w:rPr>
          </w:pPr>
          <w:r>
            <w:rPr>
              <w:rFonts w:ascii="Palatino Linotype" w:hAnsi="Palatino Linotype" w:cs="Arial"/>
              <w:bCs/>
              <w:sz w:val="24"/>
              <w:lang w:eastAsia="es-MX"/>
            </w:rPr>
            <w:t xml:space="preserve">Ayuntamiento de </w:t>
          </w:r>
          <w:proofErr w:type="spellStart"/>
          <w:r w:rsidR="00B76728">
            <w:rPr>
              <w:rFonts w:ascii="Palatino Linotype" w:hAnsi="Palatino Linotype" w:cs="Arial"/>
              <w:bCs/>
              <w:sz w:val="24"/>
              <w:lang w:eastAsia="es-MX"/>
            </w:rPr>
            <w:t>Zumpahuacán</w:t>
          </w:r>
          <w:proofErr w:type="spellEnd"/>
        </w:p>
      </w:tc>
    </w:tr>
    <w:tr w:rsidR="00295503" w:rsidTr="00B76728">
      <w:trPr>
        <w:trHeight w:val="342"/>
      </w:trPr>
      <w:tc>
        <w:tcPr>
          <w:tcW w:w="6663" w:type="dxa"/>
          <w:hideMark/>
        </w:tcPr>
        <w:p w:rsidR="00295503" w:rsidRDefault="00295503"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295503" w:rsidRDefault="00295503" w:rsidP="005353A8">
          <w:pPr>
            <w:spacing w:after="120" w:line="256" w:lineRule="auto"/>
            <w:ind w:right="72"/>
            <w:rPr>
              <w:rFonts w:ascii="Palatino Linotype" w:hAnsi="Palatino Linotype" w:cs="Arial"/>
              <w:szCs w:val="20"/>
            </w:rPr>
          </w:pPr>
          <w:r>
            <w:rPr>
              <w:rFonts w:ascii="Palatino Linotype" w:hAnsi="Palatino Linotype" w:cs="Arial"/>
              <w:szCs w:val="20"/>
            </w:rPr>
            <w:t>Zulema Martínez Sánchez</w:t>
          </w:r>
        </w:p>
      </w:tc>
    </w:tr>
  </w:tbl>
  <w:p w:rsidR="00295503" w:rsidRDefault="00295503">
    <w:pPr>
      <w:pStyle w:val="Encabezado"/>
    </w:pPr>
  </w:p>
  <w:p w:rsidR="00295503" w:rsidRDefault="0029550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03" w:type="dxa"/>
      <w:tblInd w:w="-5" w:type="dxa"/>
      <w:tblLayout w:type="fixed"/>
      <w:tblCellMar>
        <w:left w:w="70" w:type="dxa"/>
        <w:right w:w="70" w:type="dxa"/>
      </w:tblCellMar>
      <w:tblLook w:val="04A0" w:firstRow="1" w:lastRow="0" w:firstColumn="1" w:lastColumn="0" w:noHBand="0" w:noVBand="1"/>
    </w:tblPr>
    <w:tblGrid>
      <w:gridCol w:w="5675"/>
      <w:gridCol w:w="3828"/>
    </w:tblGrid>
    <w:tr w:rsidR="00295503" w:rsidTr="00B76728">
      <w:trPr>
        <w:trHeight w:val="227"/>
      </w:trPr>
      <w:tc>
        <w:tcPr>
          <w:tcW w:w="5675" w:type="dxa"/>
          <w:vAlign w:val="center"/>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Recurso de Revisión N°:</w:t>
          </w:r>
        </w:p>
      </w:tc>
      <w:tc>
        <w:tcPr>
          <w:tcW w:w="3828" w:type="dxa"/>
          <w:hideMark/>
        </w:tcPr>
        <w:p w:rsidR="001B082D" w:rsidRPr="000B01FC" w:rsidRDefault="00D544D0" w:rsidP="00B76728">
          <w:pPr>
            <w:spacing w:after="120" w:line="256" w:lineRule="auto"/>
            <w:ind w:right="72"/>
            <w:rPr>
              <w:rFonts w:ascii="Palatino Linotype" w:hAnsi="Palatino Linotype" w:cs="Arial"/>
              <w:bCs/>
              <w:sz w:val="24"/>
              <w:lang w:eastAsia="es-MX"/>
            </w:rPr>
          </w:pPr>
          <w:r>
            <w:rPr>
              <w:rFonts w:ascii="Palatino Linotype" w:hAnsi="Palatino Linotype" w:cs="Arial"/>
              <w:bCs/>
              <w:sz w:val="24"/>
              <w:lang w:eastAsia="es-MX"/>
            </w:rPr>
            <w:t>11</w:t>
          </w:r>
          <w:r w:rsidR="00B76728">
            <w:rPr>
              <w:rFonts w:ascii="Palatino Linotype" w:hAnsi="Palatino Linotype" w:cs="Arial"/>
              <w:bCs/>
              <w:sz w:val="24"/>
              <w:lang w:eastAsia="es-MX"/>
            </w:rPr>
            <w:t>345</w:t>
          </w:r>
          <w:r w:rsidR="00295503">
            <w:rPr>
              <w:rFonts w:ascii="Palatino Linotype" w:hAnsi="Palatino Linotype" w:cs="Arial"/>
              <w:bCs/>
              <w:sz w:val="24"/>
              <w:lang w:eastAsia="es-MX"/>
            </w:rPr>
            <w:t>/INFOEM/IP/RR/2019</w:t>
          </w:r>
          <w:r w:rsidR="001B082D">
            <w:rPr>
              <w:rFonts w:ascii="Palatino Linotype" w:hAnsi="Palatino Linotype" w:cs="Arial"/>
              <w:bCs/>
              <w:sz w:val="24"/>
              <w:lang w:eastAsia="es-MX"/>
            </w:rPr>
            <w:t xml:space="preserve"> </w:t>
          </w:r>
        </w:p>
      </w:tc>
    </w:tr>
    <w:tr w:rsidR="00295503" w:rsidTr="00B76728">
      <w:trPr>
        <w:trHeight w:val="196"/>
      </w:trPr>
      <w:tc>
        <w:tcPr>
          <w:tcW w:w="5675" w:type="dxa"/>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Recurrente:</w:t>
          </w:r>
        </w:p>
      </w:tc>
      <w:tc>
        <w:tcPr>
          <w:tcW w:w="3828" w:type="dxa"/>
          <w:hideMark/>
        </w:tcPr>
        <w:p w:rsidR="00295503" w:rsidRPr="00F06FED" w:rsidRDefault="00CB1F87" w:rsidP="00BD7B15">
          <w:pPr>
            <w:spacing w:after="120" w:line="256" w:lineRule="auto"/>
            <w:ind w:right="72"/>
            <w:rPr>
              <w:rFonts w:ascii="Palatino Linotype" w:hAnsi="Palatino Linotype" w:cs="Arial"/>
            </w:rPr>
          </w:pPr>
          <w:proofErr w:type="spellStart"/>
          <w:r>
            <w:rPr>
              <w:rFonts w:ascii="Palatino Linotype" w:hAnsi="Palatino Linotype" w:cs="Arial"/>
            </w:rPr>
            <w:t>xxxx</w:t>
          </w:r>
          <w:proofErr w:type="spellEnd"/>
        </w:p>
      </w:tc>
    </w:tr>
    <w:tr w:rsidR="00295503" w:rsidRPr="00BD7B15" w:rsidTr="00B76728">
      <w:trPr>
        <w:trHeight w:val="242"/>
      </w:trPr>
      <w:tc>
        <w:tcPr>
          <w:tcW w:w="5675" w:type="dxa"/>
          <w:vAlign w:val="center"/>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Sujeto Obligado:</w:t>
          </w:r>
        </w:p>
      </w:tc>
      <w:tc>
        <w:tcPr>
          <w:tcW w:w="3828" w:type="dxa"/>
          <w:hideMark/>
        </w:tcPr>
        <w:p w:rsidR="00295503" w:rsidRPr="00BD7B15" w:rsidRDefault="000B01FC" w:rsidP="00B76728">
          <w:pPr>
            <w:spacing w:after="120" w:line="256" w:lineRule="auto"/>
            <w:ind w:right="72"/>
            <w:rPr>
              <w:rFonts w:ascii="Palatino Linotype" w:hAnsi="Palatino Linotype" w:cs="Arial"/>
              <w:bCs/>
              <w:sz w:val="24"/>
              <w:lang w:eastAsia="es-MX"/>
            </w:rPr>
          </w:pPr>
          <w:r>
            <w:rPr>
              <w:rFonts w:ascii="Palatino Linotype" w:hAnsi="Palatino Linotype" w:cs="Arial"/>
              <w:bCs/>
              <w:sz w:val="24"/>
              <w:lang w:eastAsia="es-MX"/>
            </w:rPr>
            <w:t>Ayuntamiento de</w:t>
          </w:r>
          <w:r w:rsidR="00B76728">
            <w:rPr>
              <w:rFonts w:ascii="Palatino Linotype" w:hAnsi="Palatino Linotype" w:cs="Arial"/>
              <w:bCs/>
              <w:sz w:val="24"/>
              <w:lang w:eastAsia="es-MX"/>
            </w:rPr>
            <w:t xml:space="preserve"> </w:t>
          </w:r>
          <w:proofErr w:type="spellStart"/>
          <w:r w:rsidR="00B76728">
            <w:rPr>
              <w:rFonts w:ascii="Palatino Linotype" w:hAnsi="Palatino Linotype" w:cs="Arial"/>
              <w:bCs/>
              <w:sz w:val="24"/>
              <w:lang w:eastAsia="es-MX"/>
            </w:rPr>
            <w:t>Zumpahuacán</w:t>
          </w:r>
          <w:proofErr w:type="spellEnd"/>
        </w:p>
      </w:tc>
    </w:tr>
    <w:tr w:rsidR="00295503" w:rsidTr="00B76728">
      <w:trPr>
        <w:trHeight w:val="342"/>
      </w:trPr>
      <w:tc>
        <w:tcPr>
          <w:tcW w:w="5675" w:type="dxa"/>
          <w:hideMark/>
        </w:tcPr>
        <w:p w:rsidR="00295503" w:rsidRDefault="00295503" w:rsidP="0022281E">
          <w:pPr>
            <w:tabs>
              <w:tab w:val="left" w:pos="4892"/>
            </w:tabs>
            <w:spacing w:after="120" w:line="256" w:lineRule="auto"/>
            <w:ind w:right="66"/>
            <w:jc w:val="right"/>
            <w:rPr>
              <w:rFonts w:ascii="Palatino Linotype" w:hAnsi="Palatino Linotype" w:cs="Arial"/>
              <w:b/>
              <w:szCs w:val="20"/>
            </w:rPr>
          </w:pPr>
          <w:r>
            <w:rPr>
              <w:rFonts w:ascii="Palatino Linotype" w:hAnsi="Palatino Linotype" w:cs="Arial"/>
              <w:b/>
              <w:szCs w:val="20"/>
            </w:rPr>
            <w:t>Comisionada Ponente:</w:t>
          </w:r>
        </w:p>
      </w:tc>
      <w:tc>
        <w:tcPr>
          <w:tcW w:w="3828" w:type="dxa"/>
          <w:hideMark/>
        </w:tcPr>
        <w:p w:rsidR="00295503" w:rsidRDefault="00295503" w:rsidP="00BD7B15">
          <w:pPr>
            <w:spacing w:after="120" w:line="256" w:lineRule="auto"/>
            <w:ind w:right="72"/>
            <w:rPr>
              <w:rFonts w:ascii="Palatino Linotype" w:hAnsi="Palatino Linotype" w:cs="Arial"/>
              <w:szCs w:val="20"/>
            </w:rPr>
          </w:pPr>
          <w:r>
            <w:rPr>
              <w:rFonts w:ascii="Palatino Linotype" w:hAnsi="Palatino Linotype" w:cs="Arial"/>
              <w:szCs w:val="20"/>
            </w:rPr>
            <w:t>Zulema Martínez Sánchez</w:t>
          </w:r>
        </w:p>
      </w:tc>
    </w:tr>
  </w:tbl>
  <w:p w:rsidR="00295503" w:rsidRDefault="002955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AA75B1"/>
    <w:multiLevelType w:val="hybridMultilevel"/>
    <w:tmpl w:val="AF4474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B942B3"/>
    <w:multiLevelType w:val="hybridMultilevel"/>
    <w:tmpl w:val="1C2A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473BBC"/>
    <w:multiLevelType w:val="hybridMultilevel"/>
    <w:tmpl w:val="DC1EF11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2BD5398E"/>
    <w:multiLevelType w:val="hybridMultilevel"/>
    <w:tmpl w:val="55A4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9B2BB5"/>
    <w:multiLevelType w:val="hybridMultilevel"/>
    <w:tmpl w:val="516AD5F4"/>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6675296"/>
    <w:multiLevelType w:val="hybridMultilevel"/>
    <w:tmpl w:val="099052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991CE3"/>
    <w:multiLevelType w:val="hybridMultilevel"/>
    <w:tmpl w:val="F050CF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54035146"/>
    <w:multiLevelType w:val="hybridMultilevel"/>
    <w:tmpl w:val="5F3CE86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B2F65A9"/>
    <w:multiLevelType w:val="hybridMultilevel"/>
    <w:tmpl w:val="AD785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B996C88"/>
    <w:multiLevelType w:val="hybridMultilevel"/>
    <w:tmpl w:val="2140EA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30"/>
  </w:num>
  <w:num w:numId="5">
    <w:abstractNumId w:val="4"/>
  </w:num>
  <w:num w:numId="6">
    <w:abstractNumId w:val="3"/>
  </w:num>
  <w:num w:numId="7">
    <w:abstractNumId w:val="21"/>
  </w:num>
  <w:num w:numId="8">
    <w:abstractNumId w:val="19"/>
  </w:num>
  <w:num w:numId="9">
    <w:abstractNumId w:val="28"/>
  </w:num>
  <w:num w:numId="10">
    <w:abstractNumId w:val="5"/>
  </w:num>
  <w:num w:numId="11">
    <w:abstractNumId w:val="29"/>
  </w:num>
  <w:num w:numId="12">
    <w:abstractNumId w:val="23"/>
  </w:num>
  <w:num w:numId="13">
    <w:abstractNumId w:val="22"/>
  </w:num>
  <w:num w:numId="14">
    <w:abstractNumId w:val="15"/>
  </w:num>
  <w:num w:numId="15">
    <w:abstractNumId w:val="2"/>
  </w:num>
  <w:num w:numId="16">
    <w:abstractNumId w:val="7"/>
  </w:num>
  <w:num w:numId="17">
    <w:abstractNumId w:val="18"/>
  </w:num>
  <w:num w:numId="18">
    <w:abstractNumId w:val="27"/>
  </w:num>
  <w:num w:numId="19">
    <w:abstractNumId w:val="25"/>
  </w:num>
  <w:num w:numId="20">
    <w:abstractNumId w:val="16"/>
  </w:num>
  <w:num w:numId="21">
    <w:abstractNumId w:val="9"/>
  </w:num>
  <w:num w:numId="22">
    <w:abstractNumId w:val="17"/>
  </w:num>
  <w:num w:numId="23">
    <w:abstractNumId w:val="13"/>
  </w:num>
  <w:num w:numId="24">
    <w:abstractNumId w:val="20"/>
  </w:num>
  <w:num w:numId="25">
    <w:abstractNumId w:val="11"/>
  </w:num>
  <w:num w:numId="26">
    <w:abstractNumId w:val="8"/>
  </w:num>
  <w:num w:numId="27">
    <w:abstractNumId w:val="14"/>
  </w:num>
  <w:num w:numId="28">
    <w:abstractNumId w:val="31"/>
  </w:num>
  <w:num w:numId="29">
    <w:abstractNumId w:val="24"/>
  </w:num>
  <w:num w:numId="30">
    <w:abstractNumId w:val="12"/>
  </w:num>
  <w:num w:numId="31">
    <w:abstractNumId w:val="26"/>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4762"/>
    <w:rsid w:val="00006849"/>
    <w:rsid w:val="00011DF7"/>
    <w:rsid w:val="000146A2"/>
    <w:rsid w:val="00014D80"/>
    <w:rsid w:val="000158D7"/>
    <w:rsid w:val="00015A5D"/>
    <w:rsid w:val="00022E72"/>
    <w:rsid w:val="000276E0"/>
    <w:rsid w:val="00031486"/>
    <w:rsid w:val="00032DBD"/>
    <w:rsid w:val="00033949"/>
    <w:rsid w:val="00033A37"/>
    <w:rsid w:val="00037385"/>
    <w:rsid w:val="000402BD"/>
    <w:rsid w:val="00043018"/>
    <w:rsid w:val="00050A9C"/>
    <w:rsid w:val="00051311"/>
    <w:rsid w:val="00053C9B"/>
    <w:rsid w:val="00057570"/>
    <w:rsid w:val="00063E6B"/>
    <w:rsid w:val="00065879"/>
    <w:rsid w:val="0006592E"/>
    <w:rsid w:val="000674FE"/>
    <w:rsid w:val="0007328F"/>
    <w:rsid w:val="000738E9"/>
    <w:rsid w:val="0008042E"/>
    <w:rsid w:val="0008795C"/>
    <w:rsid w:val="0009497C"/>
    <w:rsid w:val="00095218"/>
    <w:rsid w:val="00095BEB"/>
    <w:rsid w:val="000A27C1"/>
    <w:rsid w:val="000A7188"/>
    <w:rsid w:val="000B01FC"/>
    <w:rsid w:val="000B6962"/>
    <w:rsid w:val="000B7CC1"/>
    <w:rsid w:val="000C0566"/>
    <w:rsid w:val="000C3FE2"/>
    <w:rsid w:val="000C54CB"/>
    <w:rsid w:val="000D203E"/>
    <w:rsid w:val="000D26E6"/>
    <w:rsid w:val="000D47AB"/>
    <w:rsid w:val="000D65BE"/>
    <w:rsid w:val="000D6982"/>
    <w:rsid w:val="000D756B"/>
    <w:rsid w:val="000E48EE"/>
    <w:rsid w:val="000E7C0A"/>
    <w:rsid w:val="000F199E"/>
    <w:rsid w:val="000F3722"/>
    <w:rsid w:val="000F4BD5"/>
    <w:rsid w:val="000F50B2"/>
    <w:rsid w:val="000F5647"/>
    <w:rsid w:val="000F74DE"/>
    <w:rsid w:val="001001E8"/>
    <w:rsid w:val="0010112C"/>
    <w:rsid w:val="00104868"/>
    <w:rsid w:val="001050A6"/>
    <w:rsid w:val="00106160"/>
    <w:rsid w:val="001110E1"/>
    <w:rsid w:val="00114C3C"/>
    <w:rsid w:val="00116B4C"/>
    <w:rsid w:val="00121FB5"/>
    <w:rsid w:val="00122CD0"/>
    <w:rsid w:val="00122DC2"/>
    <w:rsid w:val="0012508A"/>
    <w:rsid w:val="0013112A"/>
    <w:rsid w:val="001324C5"/>
    <w:rsid w:val="00132E9F"/>
    <w:rsid w:val="0013321E"/>
    <w:rsid w:val="00133BD2"/>
    <w:rsid w:val="00135494"/>
    <w:rsid w:val="0013562E"/>
    <w:rsid w:val="001367E5"/>
    <w:rsid w:val="00136A4D"/>
    <w:rsid w:val="00140AE4"/>
    <w:rsid w:val="00140C2F"/>
    <w:rsid w:val="0014191F"/>
    <w:rsid w:val="00143AC6"/>
    <w:rsid w:val="0014447C"/>
    <w:rsid w:val="00147DC5"/>
    <w:rsid w:val="001510E8"/>
    <w:rsid w:val="001552E9"/>
    <w:rsid w:val="00155A17"/>
    <w:rsid w:val="00160806"/>
    <w:rsid w:val="00162176"/>
    <w:rsid w:val="00165929"/>
    <w:rsid w:val="00166046"/>
    <w:rsid w:val="00166FB7"/>
    <w:rsid w:val="00180F6B"/>
    <w:rsid w:val="00182616"/>
    <w:rsid w:val="00185B2E"/>
    <w:rsid w:val="0018661B"/>
    <w:rsid w:val="0019400E"/>
    <w:rsid w:val="001A1418"/>
    <w:rsid w:val="001A17B9"/>
    <w:rsid w:val="001A4700"/>
    <w:rsid w:val="001B082D"/>
    <w:rsid w:val="001B7681"/>
    <w:rsid w:val="001C0CE9"/>
    <w:rsid w:val="001C145C"/>
    <w:rsid w:val="001C48A7"/>
    <w:rsid w:val="001D090A"/>
    <w:rsid w:val="001D1285"/>
    <w:rsid w:val="001D6114"/>
    <w:rsid w:val="001D61D0"/>
    <w:rsid w:val="001E07AC"/>
    <w:rsid w:val="001E1E50"/>
    <w:rsid w:val="001E40B4"/>
    <w:rsid w:val="001E60B7"/>
    <w:rsid w:val="001E6163"/>
    <w:rsid w:val="001F021C"/>
    <w:rsid w:val="001F2BC9"/>
    <w:rsid w:val="001F50B1"/>
    <w:rsid w:val="001F5577"/>
    <w:rsid w:val="001F60B6"/>
    <w:rsid w:val="001F7259"/>
    <w:rsid w:val="00201358"/>
    <w:rsid w:val="00203FA5"/>
    <w:rsid w:val="00206A76"/>
    <w:rsid w:val="002079AF"/>
    <w:rsid w:val="00207ACC"/>
    <w:rsid w:val="00207DA3"/>
    <w:rsid w:val="002108D8"/>
    <w:rsid w:val="00211473"/>
    <w:rsid w:val="00212498"/>
    <w:rsid w:val="00213EE6"/>
    <w:rsid w:val="00216B8D"/>
    <w:rsid w:val="0022281E"/>
    <w:rsid w:val="002252AD"/>
    <w:rsid w:val="00227096"/>
    <w:rsid w:val="002313C3"/>
    <w:rsid w:val="00231CB8"/>
    <w:rsid w:val="0024270D"/>
    <w:rsid w:val="002450D9"/>
    <w:rsid w:val="00247E1F"/>
    <w:rsid w:val="00254523"/>
    <w:rsid w:val="002572CF"/>
    <w:rsid w:val="0026175D"/>
    <w:rsid w:val="0026191D"/>
    <w:rsid w:val="00271762"/>
    <w:rsid w:val="002740DF"/>
    <w:rsid w:val="00275E42"/>
    <w:rsid w:val="00276FAF"/>
    <w:rsid w:val="002807C4"/>
    <w:rsid w:val="00280B7B"/>
    <w:rsid w:val="00282690"/>
    <w:rsid w:val="0028585E"/>
    <w:rsid w:val="00287072"/>
    <w:rsid w:val="00290397"/>
    <w:rsid w:val="00293384"/>
    <w:rsid w:val="00295503"/>
    <w:rsid w:val="00296F49"/>
    <w:rsid w:val="002974B4"/>
    <w:rsid w:val="002A1927"/>
    <w:rsid w:val="002A6F1B"/>
    <w:rsid w:val="002B1519"/>
    <w:rsid w:val="002B5B14"/>
    <w:rsid w:val="002C2A2E"/>
    <w:rsid w:val="002C2D19"/>
    <w:rsid w:val="002C529C"/>
    <w:rsid w:val="002C56B2"/>
    <w:rsid w:val="002D4991"/>
    <w:rsid w:val="002D6110"/>
    <w:rsid w:val="002D68CD"/>
    <w:rsid w:val="002E22D8"/>
    <w:rsid w:val="002E2D4C"/>
    <w:rsid w:val="002E6036"/>
    <w:rsid w:val="002E697B"/>
    <w:rsid w:val="002F044A"/>
    <w:rsid w:val="002F0481"/>
    <w:rsid w:val="002F160B"/>
    <w:rsid w:val="002F17FB"/>
    <w:rsid w:val="002F47D7"/>
    <w:rsid w:val="002F6B8E"/>
    <w:rsid w:val="00301A01"/>
    <w:rsid w:val="003021C1"/>
    <w:rsid w:val="00303FAF"/>
    <w:rsid w:val="00304C91"/>
    <w:rsid w:val="00307784"/>
    <w:rsid w:val="00310760"/>
    <w:rsid w:val="00311191"/>
    <w:rsid w:val="00312E7E"/>
    <w:rsid w:val="00315192"/>
    <w:rsid w:val="00326D4D"/>
    <w:rsid w:val="00327932"/>
    <w:rsid w:val="00333743"/>
    <w:rsid w:val="00336EDF"/>
    <w:rsid w:val="0033729E"/>
    <w:rsid w:val="00344583"/>
    <w:rsid w:val="00347674"/>
    <w:rsid w:val="00353E3E"/>
    <w:rsid w:val="00356E90"/>
    <w:rsid w:val="00363308"/>
    <w:rsid w:val="00365ADF"/>
    <w:rsid w:val="00366574"/>
    <w:rsid w:val="003666BD"/>
    <w:rsid w:val="00366D3F"/>
    <w:rsid w:val="00374450"/>
    <w:rsid w:val="00375FF5"/>
    <w:rsid w:val="0037690F"/>
    <w:rsid w:val="0038385D"/>
    <w:rsid w:val="003908F4"/>
    <w:rsid w:val="003919AC"/>
    <w:rsid w:val="003938B0"/>
    <w:rsid w:val="00394D50"/>
    <w:rsid w:val="00395C1A"/>
    <w:rsid w:val="00396FB9"/>
    <w:rsid w:val="003A13D2"/>
    <w:rsid w:val="003A3096"/>
    <w:rsid w:val="003A5FDC"/>
    <w:rsid w:val="003A666F"/>
    <w:rsid w:val="003B2BFE"/>
    <w:rsid w:val="003B5524"/>
    <w:rsid w:val="003B5DB2"/>
    <w:rsid w:val="003B7801"/>
    <w:rsid w:val="003C3124"/>
    <w:rsid w:val="003C33A6"/>
    <w:rsid w:val="003C4FE7"/>
    <w:rsid w:val="003C6B46"/>
    <w:rsid w:val="003C71D4"/>
    <w:rsid w:val="003C74AF"/>
    <w:rsid w:val="003D2672"/>
    <w:rsid w:val="003D2A1C"/>
    <w:rsid w:val="003D3420"/>
    <w:rsid w:val="003D5FBE"/>
    <w:rsid w:val="003E08B9"/>
    <w:rsid w:val="003F046E"/>
    <w:rsid w:val="00400852"/>
    <w:rsid w:val="00404F9D"/>
    <w:rsid w:val="00405574"/>
    <w:rsid w:val="00406B61"/>
    <w:rsid w:val="00407282"/>
    <w:rsid w:val="00407BC1"/>
    <w:rsid w:val="00410A41"/>
    <w:rsid w:val="004132B8"/>
    <w:rsid w:val="00417EBD"/>
    <w:rsid w:val="00420EDD"/>
    <w:rsid w:val="00423C27"/>
    <w:rsid w:val="00424A8A"/>
    <w:rsid w:val="00425199"/>
    <w:rsid w:val="00432724"/>
    <w:rsid w:val="00435B99"/>
    <w:rsid w:val="00443826"/>
    <w:rsid w:val="004440A9"/>
    <w:rsid w:val="00444E88"/>
    <w:rsid w:val="0045270C"/>
    <w:rsid w:val="0045396C"/>
    <w:rsid w:val="00453CC9"/>
    <w:rsid w:val="00455633"/>
    <w:rsid w:val="00456A5F"/>
    <w:rsid w:val="004572BE"/>
    <w:rsid w:val="00460C54"/>
    <w:rsid w:val="004617C7"/>
    <w:rsid w:val="004625C1"/>
    <w:rsid w:val="004657BE"/>
    <w:rsid w:val="004737E6"/>
    <w:rsid w:val="004739C9"/>
    <w:rsid w:val="00473B0B"/>
    <w:rsid w:val="004807F7"/>
    <w:rsid w:val="00481A0C"/>
    <w:rsid w:val="004830B5"/>
    <w:rsid w:val="00484E47"/>
    <w:rsid w:val="00485D00"/>
    <w:rsid w:val="004868ED"/>
    <w:rsid w:val="00487B8B"/>
    <w:rsid w:val="00496755"/>
    <w:rsid w:val="00497B93"/>
    <w:rsid w:val="004A0A0B"/>
    <w:rsid w:val="004A13AC"/>
    <w:rsid w:val="004A51FF"/>
    <w:rsid w:val="004B05FA"/>
    <w:rsid w:val="004B2C63"/>
    <w:rsid w:val="004B4721"/>
    <w:rsid w:val="004C51D1"/>
    <w:rsid w:val="004C7E18"/>
    <w:rsid w:val="004D4729"/>
    <w:rsid w:val="004D4AEE"/>
    <w:rsid w:val="004D6AB3"/>
    <w:rsid w:val="004E085C"/>
    <w:rsid w:val="004E3718"/>
    <w:rsid w:val="004F239F"/>
    <w:rsid w:val="004F483E"/>
    <w:rsid w:val="004F4B8F"/>
    <w:rsid w:val="0050104C"/>
    <w:rsid w:val="005023F4"/>
    <w:rsid w:val="005033CC"/>
    <w:rsid w:val="00516BA8"/>
    <w:rsid w:val="005209D1"/>
    <w:rsid w:val="00520FC3"/>
    <w:rsid w:val="0052393E"/>
    <w:rsid w:val="00524986"/>
    <w:rsid w:val="00525BC2"/>
    <w:rsid w:val="005328FB"/>
    <w:rsid w:val="005353A8"/>
    <w:rsid w:val="00537419"/>
    <w:rsid w:val="00537D90"/>
    <w:rsid w:val="00541B17"/>
    <w:rsid w:val="005421C7"/>
    <w:rsid w:val="005448FA"/>
    <w:rsid w:val="00553EB4"/>
    <w:rsid w:val="00560791"/>
    <w:rsid w:val="00566699"/>
    <w:rsid w:val="00572DFB"/>
    <w:rsid w:val="005733EB"/>
    <w:rsid w:val="00574300"/>
    <w:rsid w:val="0057534D"/>
    <w:rsid w:val="00577E1C"/>
    <w:rsid w:val="0058697B"/>
    <w:rsid w:val="00590126"/>
    <w:rsid w:val="00591988"/>
    <w:rsid w:val="00592D52"/>
    <w:rsid w:val="00596856"/>
    <w:rsid w:val="005A117C"/>
    <w:rsid w:val="005A6F55"/>
    <w:rsid w:val="005B2A31"/>
    <w:rsid w:val="005B50EC"/>
    <w:rsid w:val="005B6302"/>
    <w:rsid w:val="005B7E58"/>
    <w:rsid w:val="005C04BF"/>
    <w:rsid w:val="005C057C"/>
    <w:rsid w:val="005C76D5"/>
    <w:rsid w:val="005D02A8"/>
    <w:rsid w:val="005D5EEB"/>
    <w:rsid w:val="005D6173"/>
    <w:rsid w:val="005E3F88"/>
    <w:rsid w:val="005E5E95"/>
    <w:rsid w:val="005E6B88"/>
    <w:rsid w:val="005F0A37"/>
    <w:rsid w:val="005F58B1"/>
    <w:rsid w:val="0060031A"/>
    <w:rsid w:val="00600575"/>
    <w:rsid w:val="00600D67"/>
    <w:rsid w:val="0060633A"/>
    <w:rsid w:val="006105E0"/>
    <w:rsid w:val="006110C1"/>
    <w:rsid w:val="006149F1"/>
    <w:rsid w:val="00617C09"/>
    <w:rsid w:val="00620FA6"/>
    <w:rsid w:val="00622912"/>
    <w:rsid w:val="00622EBF"/>
    <w:rsid w:val="006246A5"/>
    <w:rsid w:val="0062686A"/>
    <w:rsid w:val="00627F9C"/>
    <w:rsid w:val="00631F1B"/>
    <w:rsid w:val="00631FF9"/>
    <w:rsid w:val="00633C3F"/>
    <w:rsid w:val="00634607"/>
    <w:rsid w:val="00640D07"/>
    <w:rsid w:val="00642541"/>
    <w:rsid w:val="00644363"/>
    <w:rsid w:val="006446F7"/>
    <w:rsid w:val="00647B4C"/>
    <w:rsid w:val="00650E10"/>
    <w:rsid w:val="00652906"/>
    <w:rsid w:val="0065519D"/>
    <w:rsid w:val="00661204"/>
    <w:rsid w:val="006621E2"/>
    <w:rsid w:val="006640D9"/>
    <w:rsid w:val="0066610F"/>
    <w:rsid w:val="00673D7C"/>
    <w:rsid w:val="006749FD"/>
    <w:rsid w:val="00676C32"/>
    <w:rsid w:val="00680D39"/>
    <w:rsid w:val="00686046"/>
    <w:rsid w:val="0068613E"/>
    <w:rsid w:val="006866ED"/>
    <w:rsid w:val="00690F01"/>
    <w:rsid w:val="00692BD6"/>
    <w:rsid w:val="00692CA3"/>
    <w:rsid w:val="0069776E"/>
    <w:rsid w:val="006A0513"/>
    <w:rsid w:val="006A0ADE"/>
    <w:rsid w:val="006A1F7F"/>
    <w:rsid w:val="006A29C5"/>
    <w:rsid w:val="006A3A54"/>
    <w:rsid w:val="006A561E"/>
    <w:rsid w:val="006A729B"/>
    <w:rsid w:val="006B070F"/>
    <w:rsid w:val="006B4DFD"/>
    <w:rsid w:val="006B5E24"/>
    <w:rsid w:val="006C43CE"/>
    <w:rsid w:val="006C6176"/>
    <w:rsid w:val="006D01DC"/>
    <w:rsid w:val="006D1136"/>
    <w:rsid w:val="006D254A"/>
    <w:rsid w:val="006D38BF"/>
    <w:rsid w:val="006D4AD4"/>
    <w:rsid w:val="006D780C"/>
    <w:rsid w:val="006E0601"/>
    <w:rsid w:val="006E2D42"/>
    <w:rsid w:val="006E546F"/>
    <w:rsid w:val="006E6394"/>
    <w:rsid w:val="006E6A5A"/>
    <w:rsid w:val="006E6C81"/>
    <w:rsid w:val="006F18FD"/>
    <w:rsid w:val="006F2785"/>
    <w:rsid w:val="006F4103"/>
    <w:rsid w:val="006F4A35"/>
    <w:rsid w:val="00700170"/>
    <w:rsid w:val="00702DB6"/>
    <w:rsid w:val="00705D1C"/>
    <w:rsid w:val="00705EC4"/>
    <w:rsid w:val="00707021"/>
    <w:rsid w:val="0071210D"/>
    <w:rsid w:val="007158BB"/>
    <w:rsid w:val="007218F2"/>
    <w:rsid w:val="007256EA"/>
    <w:rsid w:val="00730DE0"/>
    <w:rsid w:val="0073345D"/>
    <w:rsid w:val="0073758D"/>
    <w:rsid w:val="0074093D"/>
    <w:rsid w:val="00751BBC"/>
    <w:rsid w:val="0075676A"/>
    <w:rsid w:val="0076120C"/>
    <w:rsid w:val="007619EE"/>
    <w:rsid w:val="00763D73"/>
    <w:rsid w:val="007640C8"/>
    <w:rsid w:val="007676AF"/>
    <w:rsid w:val="00767E91"/>
    <w:rsid w:val="00776087"/>
    <w:rsid w:val="00785145"/>
    <w:rsid w:val="00786497"/>
    <w:rsid w:val="007867F3"/>
    <w:rsid w:val="00790289"/>
    <w:rsid w:val="0079496F"/>
    <w:rsid w:val="00794D57"/>
    <w:rsid w:val="00795882"/>
    <w:rsid w:val="00797029"/>
    <w:rsid w:val="00797BE3"/>
    <w:rsid w:val="007A0571"/>
    <w:rsid w:val="007A223B"/>
    <w:rsid w:val="007A4E13"/>
    <w:rsid w:val="007B0292"/>
    <w:rsid w:val="007B0801"/>
    <w:rsid w:val="007B0E30"/>
    <w:rsid w:val="007B1050"/>
    <w:rsid w:val="007B3810"/>
    <w:rsid w:val="007C11C3"/>
    <w:rsid w:val="007D0CFF"/>
    <w:rsid w:val="007D2A7D"/>
    <w:rsid w:val="007D3CC1"/>
    <w:rsid w:val="007D79C6"/>
    <w:rsid w:val="007E2E80"/>
    <w:rsid w:val="007E39F7"/>
    <w:rsid w:val="007E585D"/>
    <w:rsid w:val="007F054B"/>
    <w:rsid w:val="007F1984"/>
    <w:rsid w:val="007F282E"/>
    <w:rsid w:val="007F4CDF"/>
    <w:rsid w:val="007F7846"/>
    <w:rsid w:val="0080248F"/>
    <w:rsid w:val="008041A7"/>
    <w:rsid w:val="008103B2"/>
    <w:rsid w:val="0081299A"/>
    <w:rsid w:val="00821898"/>
    <w:rsid w:val="00823454"/>
    <w:rsid w:val="00824894"/>
    <w:rsid w:val="00830360"/>
    <w:rsid w:val="008307E5"/>
    <w:rsid w:val="00836B75"/>
    <w:rsid w:val="0084052B"/>
    <w:rsid w:val="0084469C"/>
    <w:rsid w:val="008455DC"/>
    <w:rsid w:val="00853CC3"/>
    <w:rsid w:val="008659E5"/>
    <w:rsid w:val="00867D56"/>
    <w:rsid w:val="00870064"/>
    <w:rsid w:val="008725EE"/>
    <w:rsid w:val="008731D1"/>
    <w:rsid w:val="00882E8A"/>
    <w:rsid w:val="00887852"/>
    <w:rsid w:val="00887AB7"/>
    <w:rsid w:val="00892543"/>
    <w:rsid w:val="008A1C19"/>
    <w:rsid w:val="008A46B7"/>
    <w:rsid w:val="008A75B0"/>
    <w:rsid w:val="008B2BCF"/>
    <w:rsid w:val="008C0E72"/>
    <w:rsid w:val="008C0F70"/>
    <w:rsid w:val="008C2010"/>
    <w:rsid w:val="008C2971"/>
    <w:rsid w:val="008C651F"/>
    <w:rsid w:val="008C7CEB"/>
    <w:rsid w:val="008D0121"/>
    <w:rsid w:val="008D17A8"/>
    <w:rsid w:val="008D4D4F"/>
    <w:rsid w:val="008E572E"/>
    <w:rsid w:val="008E63C2"/>
    <w:rsid w:val="008F3BD7"/>
    <w:rsid w:val="008F741F"/>
    <w:rsid w:val="00903599"/>
    <w:rsid w:val="00905CE1"/>
    <w:rsid w:val="00912536"/>
    <w:rsid w:val="009151CF"/>
    <w:rsid w:val="009242AD"/>
    <w:rsid w:val="009272C6"/>
    <w:rsid w:val="00930F68"/>
    <w:rsid w:val="009339EC"/>
    <w:rsid w:val="00936CE7"/>
    <w:rsid w:val="0093743A"/>
    <w:rsid w:val="009375FB"/>
    <w:rsid w:val="00942349"/>
    <w:rsid w:val="00943711"/>
    <w:rsid w:val="00943B37"/>
    <w:rsid w:val="0094428C"/>
    <w:rsid w:val="00950ABA"/>
    <w:rsid w:val="00954DC1"/>
    <w:rsid w:val="00960D8F"/>
    <w:rsid w:val="0096284F"/>
    <w:rsid w:val="0096359D"/>
    <w:rsid w:val="00963E20"/>
    <w:rsid w:val="00967270"/>
    <w:rsid w:val="0097416D"/>
    <w:rsid w:val="009759F9"/>
    <w:rsid w:val="00977C31"/>
    <w:rsid w:val="00984CA8"/>
    <w:rsid w:val="009859B8"/>
    <w:rsid w:val="0099000E"/>
    <w:rsid w:val="009908A1"/>
    <w:rsid w:val="00992548"/>
    <w:rsid w:val="009949F2"/>
    <w:rsid w:val="00994FE7"/>
    <w:rsid w:val="009962BD"/>
    <w:rsid w:val="009962CF"/>
    <w:rsid w:val="009A778F"/>
    <w:rsid w:val="009A7CBC"/>
    <w:rsid w:val="009B205B"/>
    <w:rsid w:val="009B3592"/>
    <w:rsid w:val="009B70C3"/>
    <w:rsid w:val="009B7245"/>
    <w:rsid w:val="009C0B28"/>
    <w:rsid w:val="009C1EA2"/>
    <w:rsid w:val="009C3FC7"/>
    <w:rsid w:val="009C67FA"/>
    <w:rsid w:val="009D1E63"/>
    <w:rsid w:val="009D34B0"/>
    <w:rsid w:val="009D4DDB"/>
    <w:rsid w:val="009D56AA"/>
    <w:rsid w:val="009E0089"/>
    <w:rsid w:val="009E2FAF"/>
    <w:rsid w:val="009E396D"/>
    <w:rsid w:val="009E43E1"/>
    <w:rsid w:val="009E7128"/>
    <w:rsid w:val="009F223E"/>
    <w:rsid w:val="009F6B6C"/>
    <w:rsid w:val="009F7B22"/>
    <w:rsid w:val="00A008BF"/>
    <w:rsid w:val="00A01F59"/>
    <w:rsid w:val="00A06551"/>
    <w:rsid w:val="00A066AD"/>
    <w:rsid w:val="00A10000"/>
    <w:rsid w:val="00A10775"/>
    <w:rsid w:val="00A112EB"/>
    <w:rsid w:val="00A16988"/>
    <w:rsid w:val="00A2199B"/>
    <w:rsid w:val="00A22440"/>
    <w:rsid w:val="00A22469"/>
    <w:rsid w:val="00A25EBC"/>
    <w:rsid w:val="00A26AC5"/>
    <w:rsid w:val="00A3134D"/>
    <w:rsid w:val="00A32F36"/>
    <w:rsid w:val="00A33B3A"/>
    <w:rsid w:val="00A35B31"/>
    <w:rsid w:val="00A4214D"/>
    <w:rsid w:val="00A62727"/>
    <w:rsid w:val="00A65C29"/>
    <w:rsid w:val="00A666CE"/>
    <w:rsid w:val="00A74344"/>
    <w:rsid w:val="00A80852"/>
    <w:rsid w:val="00A823B0"/>
    <w:rsid w:val="00A854D1"/>
    <w:rsid w:val="00A871F0"/>
    <w:rsid w:val="00A9172E"/>
    <w:rsid w:val="00A94B95"/>
    <w:rsid w:val="00A94BF6"/>
    <w:rsid w:val="00AA4F9A"/>
    <w:rsid w:val="00AA5A0A"/>
    <w:rsid w:val="00AB1AF3"/>
    <w:rsid w:val="00AB481C"/>
    <w:rsid w:val="00AB5115"/>
    <w:rsid w:val="00AB63C1"/>
    <w:rsid w:val="00AB6FE4"/>
    <w:rsid w:val="00AC3701"/>
    <w:rsid w:val="00AC5A2A"/>
    <w:rsid w:val="00AD0168"/>
    <w:rsid w:val="00AD066A"/>
    <w:rsid w:val="00AD3C94"/>
    <w:rsid w:val="00AD4AD8"/>
    <w:rsid w:val="00AD7189"/>
    <w:rsid w:val="00AE658B"/>
    <w:rsid w:val="00AF03D2"/>
    <w:rsid w:val="00AF145F"/>
    <w:rsid w:val="00AF1F1C"/>
    <w:rsid w:val="00AF2D17"/>
    <w:rsid w:val="00B06F82"/>
    <w:rsid w:val="00B070F5"/>
    <w:rsid w:val="00B1130B"/>
    <w:rsid w:val="00B12CBA"/>
    <w:rsid w:val="00B16CAC"/>
    <w:rsid w:val="00B17522"/>
    <w:rsid w:val="00B303EA"/>
    <w:rsid w:val="00B31ACE"/>
    <w:rsid w:val="00B31BB2"/>
    <w:rsid w:val="00B33A21"/>
    <w:rsid w:val="00B34950"/>
    <w:rsid w:val="00B36915"/>
    <w:rsid w:val="00B37304"/>
    <w:rsid w:val="00B40D19"/>
    <w:rsid w:val="00B501B2"/>
    <w:rsid w:val="00B50E01"/>
    <w:rsid w:val="00B51B2F"/>
    <w:rsid w:val="00B549E1"/>
    <w:rsid w:val="00B56587"/>
    <w:rsid w:val="00B5665E"/>
    <w:rsid w:val="00B649E6"/>
    <w:rsid w:val="00B75842"/>
    <w:rsid w:val="00B76728"/>
    <w:rsid w:val="00B81C51"/>
    <w:rsid w:val="00B93C5C"/>
    <w:rsid w:val="00B97CAC"/>
    <w:rsid w:val="00BA11F9"/>
    <w:rsid w:val="00BA6922"/>
    <w:rsid w:val="00BA69A0"/>
    <w:rsid w:val="00BA79BA"/>
    <w:rsid w:val="00BB2359"/>
    <w:rsid w:val="00BB707A"/>
    <w:rsid w:val="00BC1DCE"/>
    <w:rsid w:val="00BC55DA"/>
    <w:rsid w:val="00BC64D4"/>
    <w:rsid w:val="00BD1DE7"/>
    <w:rsid w:val="00BD20DA"/>
    <w:rsid w:val="00BD6AD7"/>
    <w:rsid w:val="00BD7B15"/>
    <w:rsid w:val="00BE100C"/>
    <w:rsid w:val="00BE48F3"/>
    <w:rsid w:val="00BE6D77"/>
    <w:rsid w:val="00BF0AEC"/>
    <w:rsid w:val="00BF123B"/>
    <w:rsid w:val="00BF123D"/>
    <w:rsid w:val="00BF28CF"/>
    <w:rsid w:val="00BF3765"/>
    <w:rsid w:val="00BF442A"/>
    <w:rsid w:val="00BF5EE2"/>
    <w:rsid w:val="00BF6904"/>
    <w:rsid w:val="00BF69B1"/>
    <w:rsid w:val="00C01402"/>
    <w:rsid w:val="00C034B9"/>
    <w:rsid w:val="00C04890"/>
    <w:rsid w:val="00C10AAE"/>
    <w:rsid w:val="00C115F4"/>
    <w:rsid w:val="00C2107B"/>
    <w:rsid w:val="00C2473C"/>
    <w:rsid w:val="00C25822"/>
    <w:rsid w:val="00C25B89"/>
    <w:rsid w:val="00C277F4"/>
    <w:rsid w:val="00C34B47"/>
    <w:rsid w:val="00C35F18"/>
    <w:rsid w:val="00C369B7"/>
    <w:rsid w:val="00C40345"/>
    <w:rsid w:val="00C40AF4"/>
    <w:rsid w:val="00C44F56"/>
    <w:rsid w:val="00C51D29"/>
    <w:rsid w:val="00C60835"/>
    <w:rsid w:val="00C61A53"/>
    <w:rsid w:val="00C67A59"/>
    <w:rsid w:val="00C746BB"/>
    <w:rsid w:val="00C8573E"/>
    <w:rsid w:val="00C868EA"/>
    <w:rsid w:val="00C90CE9"/>
    <w:rsid w:val="00C911DE"/>
    <w:rsid w:val="00C921D5"/>
    <w:rsid w:val="00C93EEE"/>
    <w:rsid w:val="00C95F13"/>
    <w:rsid w:val="00CA2ED9"/>
    <w:rsid w:val="00CA3DD3"/>
    <w:rsid w:val="00CA5EC1"/>
    <w:rsid w:val="00CB1F87"/>
    <w:rsid w:val="00CC2A3A"/>
    <w:rsid w:val="00CD1397"/>
    <w:rsid w:val="00CD410A"/>
    <w:rsid w:val="00CD4230"/>
    <w:rsid w:val="00CD5D9E"/>
    <w:rsid w:val="00CE15C8"/>
    <w:rsid w:val="00CE36B2"/>
    <w:rsid w:val="00CF27C6"/>
    <w:rsid w:val="00CF505E"/>
    <w:rsid w:val="00CF66C4"/>
    <w:rsid w:val="00CF7E3D"/>
    <w:rsid w:val="00D017F5"/>
    <w:rsid w:val="00D01B24"/>
    <w:rsid w:val="00D020E2"/>
    <w:rsid w:val="00D033C3"/>
    <w:rsid w:val="00D04234"/>
    <w:rsid w:val="00D04E44"/>
    <w:rsid w:val="00D0540D"/>
    <w:rsid w:val="00D0673B"/>
    <w:rsid w:val="00D0685A"/>
    <w:rsid w:val="00D11558"/>
    <w:rsid w:val="00D13B83"/>
    <w:rsid w:val="00D14D51"/>
    <w:rsid w:val="00D14E3B"/>
    <w:rsid w:val="00D20888"/>
    <w:rsid w:val="00D23F11"/>
    <w:rsid w:val="00D26FCF"/>
    <w:rsid w:val="00D30AE7"/>
    <w:rsid w:val="00D310C4"/>
    <w:rsid w:val="00D31A7C"/>
    <w:rsid w:val="00D32449"/>
    <w:rsid w:val="00D32E6F"/>
    <w:rsid w:val="00D37095"/>
    <w:rsid w:val="00D46D29"/>
    <w:rsid w:val="00D50CEC"/>
    <w:rsid w:val="00D50CF7"/>
    <w:rsid w:val="00D5329C"/>
    <w:rsid w:val="00D544D0"/>
    <w:rsid w:val="00D54889"/>
    <w:rsid w:val="00D57072"/>
    <w:rsid w:val="00D57A8D"/>
    <w:rsid w:val="00D57C7A"/>
    <w:rsid w:val="00D61A59"/>
    <w:rsid w:val="00D633B6"/>
    <w:rsid w:val="00D64F6D"/>
    <w:rsid w:val="00D70758"/>
    <w:rsid w:val="00D72377"/>
    <w:rsid w:val="00D75DD0"/>
    <w:rsid w:val="00D760EF"/>
    <w:rsid w:val="00D7709F"/>
    <w:rsid w:val="00D77F62"/>
    <w:rsid w:val="00D80239"/>
    <w:rsid w:val="00D8226B"/>
    <w:rsid w:val="00D82C3F"/>
    <w:rsid w:val="00D849BC"/>
    <w:rsid w:val="00D84D1B"/>
    <w:rsid w:val="00D85C97"/>
    <w:rsid w:val="00D867E7"/>
    <w:rsid w:val="00D90CC8"/>
    <w:rsid w:val="00DA0E70"/>
    <w:rsid w:val="00DA1B7C"/>
    <w:rsid w:val="00DA21DB"/>
    <w:rsid w:val="00DA5A00"/>
    <w:rsid w:val="00DA6917"/>
    <w:rsid w:val="00DB01B2"/>
    <w:rsid w:val="00DB07E3"/>
    <w:rsid w:val="00DB3486"/>
    <w:rsid w:val="00DB5FF7"/>
    <w:rsid w:val="00DB73C0"/>
    <w:rsid w:val="00DC0A6D"/>
    <w:rsid w:val="00DC0CB0"/>
    <w:rsid w:val="00DC1191"/>
    <w:rsid w:val="00DC46ED"/>
    <w:rsid w:val="00DC4E35"/>
    <w:rsid w:val="00DD0417"/>
    <w:rsid w:val="00DD11C5"/>
    <w:rsid w:val="00DD13E2"/>
    <w:rsid w:val="00DD2781"/>
    <w:rsid w:val="00DD2D53"/>
    <w:rsid w:val="00DD5971"/>
    <w:rsid w:val="00DD5DC9"/>
    <w:rsid w:val="00DD77A6"/>
    <w:rsid w:val="00DE0587"/>
    <w:rsid w:val="00DE16E2"/>
    <w:rsid w:val="00DE5C62"/>
    <w:rsid w:val="00DE7F8B"/>
    <w:rsid w:val="00DF0AF9"/>
    <w:rsid w:val="00DF1527"/>
    <w:rsid w:val="00DF1643"/>
    <w:rsid w:val="00DF2F2C"/>
    <w:rsid w:val="00DF3485"/>
    <w:rsid w:val="00DF51C8"/>
    <w:rsid w:val="00DF5AC8"/>
    <w:rsid w:val="00DF5C1F"/>
    <w:rsid w:val="00DF641D"/>
    <w:rsid w:val="00E014FE"/>
    <w:rsid w:val="00E04409"/>
    <w:rsid w:val="00E13529"/>
    <w:rsid w:val="00E14AD8"/>
    <w:rsid w:val="00E1520C"/>
    <w:rsid w:val="00E21619"/>
    <w:rsid w:val="00E23E06"/>
    <w:rsid w:val="00E25492"/>
    <w:rsid w:val="00E2672A"/>
    <w:rsid w:val="00E30734"/>
    <w:rsid w:val="00E31685"/>
    <w:rsid w:val="00E35357"/>
    <w:rsid w:val="00E37AA1"/>
    <w:rsid w:val="00E426C9"/>
    <w:rsid w:val="00E4299C"/>
    <w:rsid w:val="00E46554"/>
    <w:rsid w:val="00E50BBA"/>
    <w:rsid w:val="00E50EFF"/>
    <w:rsid w:val="00E50F4B"/>
    <w:rsid w:val="00E51947"/>
    <w:rsid w:val="00E52335"/>
    <w:rsid w:val="00E53096"/>
    <w:rsid w:val="00E543A2"/>
    <w:rsid w:val="00E55D39"/>
    <w:rsid w:val="00E56111"/>
    <w:rsid w:val="00E57725"/>
    <w:rsid w:val="00E60476"/>
    <w:rsid w:val="00E61468"/>
    <w:rsid w:val="00E622E2"/>
    <w:rsid w:val="00E62416"/>
    <w:rsid w:val="00E65AE8"/>
    <w:rsid w:val="00E65E9A"/>
    <w:rsid w:val="00E70CAE"/>
    <w:rsid w:val="00E70CC2"/>
    <w:rsid w:val="00E70D08"/>
    <w:rsid w:val="00E726BA"/>
    <w:rsid w:val="00E72712"/>
    <w:rsid w:val="00E77FD4"/>
    <w:rsid w:val="00E83DA0"/>
    <w:rsid w:val="00E93579"/>
    <w:rsid w:val="00EA0886"/>
    <w:rsid w:val="00EA115F"/>
    <w:rsid w:val="00EA2AAB"/>
    <w:rsid w:val="00EA3228"/>
    <w:rsid w:val="00EA328E"/>
    <w:rsid w:val="00EA5483"/>
    <w:rsid w:val="00EA5C81"/>
    <w:rsid w:val="00EB2068"/>
    <w:rsid w:val="00EC1776"/>
    <w:rsid w:val="00EC4B6A"/>
    <w:rsid w:val="00EC63B8"/>
    <w:rsid w:val="00EC786A"/>
    <w:rsid w:val="00ED4829"/>
    <w:rsid w:val="00ED60C2"/>
    <w:rsid w:val="00ED634A"/>
    <w:rsid w:val="00ED7339"/>
    <w:rsid w:val="00ED78F3"/>
    <w:rsid w:val="00EE03F5"/>
    <w:rsid w:val="00EE08F5"/>
    <w:rsid w:val="00EE4963"/>
    <w:rsid w:val="00EE5CE9"/>
    <w:rsid w:val="00EF1ED5"/>
    <w:rsid w:val="00EF2ED6"/>
    <w:rsid w:val="00EF4D17"/>
    <w:rsid w:val="00EF6B28"/>
    <w:rsid w:val="00EF76A3"/>
    <w:rsid w:val="00EF7D17"/>
    <w:rsid w:val="00F07676"/>
    <w:rsid w:val="00F07DC2"/>
    <w:rsid w:val="00F1015D"/>
    <w:rsid w:val="00F1657E"/>
    <w:rsid w:val="00F1770B"/>
    <w:rsid w:val="00F2178A"/>
    <w:rsid w:val="00F2343A"/>
    <w:rsid w:val="00F3053C"/>
    <w:rsid w:val="00F44637"/>
    <w:rsid w:val="00F45389"/>
    <w:rsid w:val="00F46398"/>
    <w:rsid w:val="00F4708B"/>
    <w:rsid w:val="00F53B53"/>
    <w:rsid w:val="00F55B9E"/>
    <w:rsid w:val="00F562AF"/>
    <w:rsid w:val="00F612DC"/>
    <w:rsid w:val="00F66A72"/>
    <w:rsid w:val="00F70A50"/>
    <w:rsid w:val="00F70E82"/>
    <w:rsid w:val="00F72A70"/>
    <w:rsid w:val="00F75079"/>
    <w:rsid w:val="00F7667E"/>
    <w:rsid w:val="00F80CF6"/>
    <w:rsid w:val="00F83F9F"/>
    <w:rsid w:val="00F8521C"/>
    <w:rsid w:val="00F86466"/>
    <w:rsid w:val="00F8666D"/>
    <w:rsid w:val="00F91340"/>
    <w:rsid w:val="00F92D09"/>
    <w:rsid w:val="00F96AD5"/>
    <w:rsid w:val="00FA0A04"/>
    <w:rsid w:val="00FA47E2"/>
    <w:rsid w:val="00FB2F77"/>
    <w:rsid w:val="00FB55E9"/>
    <w:rsid w:val="00FB59DF"/>
    <w:rsid w:val="00FC716A"/>
    <w:rsid w:val="00FC7D8B"/>
    <w:rsid w:val="00FD27EA"/>
    <w:rsid w:val="00FD3A3C"/>
    <w:rsid w:val="00FD4EB1"/>
    <w:rsid w:val="00FD5ADC"/>
    <w:rsid w:val="00FD7EE2"/>
    <w:rsid w:val="00FE705A"/>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801"/>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3B5DB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007517479504135227gmail-msolistparagraph">
    <w:name w:val="m_6007517479504135227gmail-msolistparagraph"/>
    <w:basedOn w:val="Normal"/>
    <w:rsid w:val="00BC1DC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link w:val="TextoCar"/>
    <w:rsid w:val="00FD5A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FD5AD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FD5ADC"/>
    <w:rPr>
      <w:rFonts w:ascii="Courier New" w:eastAsia="Times New Roman" w:hAnsi="Courier New" w:cs="Times New Roman"/>
      <w:sz w:val="20"/>
      <w:szCs w:val="20"/>
      <w:lang w:val="es-ES" w:eastAsia="es-ES"/>
    </w:rPr>
  </w:style>
  <w:style w:type="character" w:customStyle="1" w:styleId="TextoCar">
    <w:name w:val="Texto Car"/>
    <w:link w:val="Texto"/>
    <w:locked/>
    <w:rsid w:val="00FD5ADC"/>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99942">
      <w:bodyDiv w:val="1"/>
      <w:marLeft w:val="0"/>
      <w:marRight w:val="0"/>
      <w:marTop w:val="0"/>
      <w:marBottom w:val="0"/>
      <w:divBdr>
        <w:top w:val="none" w:sz="0" w:space="0" w:color="auto"/>
        <w:left w:val="none" w:sz="0" w:space="0" w:color="auto"/>
        <w:bottom w:val="none" w:sz="0" w:space="0" w:color="auto"/>
        <w:right w:val="none" w:sz="0" w:space="0" w:color="auto"/>
      </w:divBdr>
    </w:div>
    <w:div w:id="492184666">
      <w:bodyDiv w:val="1"/>
      <w:marLeft w:val="0"/>
      <w:marRight w:val="0"/>
      <w:marTop w:val="0"/>
      <w:marBottom w:val="0"/>
      <w:divBdr>
        <w:top w:val="none" w:sz="0" w:space="0" w:color="auto"/>
        <w:left w:val="none" w:sz="0" w:space="0" w:color="auto"/>
        <w:bottom w:val="none" w:sz="0" w:space="0" w:color="auto"/>
        <w:right w:val="none" w:sz="0" w:space="0" w:color="auto"/>
      </w:divBdr>
    </w:div>
    <w:div w:id="614554341">
      <w:bodyDiv w:val="1"/>
      <w:marLeft w:val="0"/>
      <w:marRight w:val="0"/>
      <w:marTop w:val="0"/>
      <w:marBottom w:val="0"/>
      <w:divBdr>
        <w:top w:val="none" w:sz="0" w:space="0" w:color="auto"/>
        <w:left w:val="none" w:sz="0" w:space="0" w:color="auto"/>
        <w:bottom w:val="none" w:sz="0" w:space="0" w:color="auto"/>
        <w:right w:val="none" w:sz="0" w:space="0" w:color="auto"/>
      </w:divBdr>
    </w:div>
    <w:div w:id="715936100">
      <w:bodyDiv w:val="1"/>
      <w:marLeft w:val="0"/>
      <w:marRight w:val="0"/>
      <w:marTop w:val="0"/>
      <w:marBottom w:val="0"/>
      <w:divBdr>
        <w:top w:val="none" w:sz="0" w:space="0" w:color="auto"/>
        <w:left w:val="none" w:sz="0" w:space="0" w:color="auto"/>
        <w:bottom w:val="none" w:sz="0" w:space="0" w:color="auto"/>
        <w:right w:val="none" w:sz="0" w:space="0" w:color="auto"/>
      </w:divBdr>
    </w:div>
    <w:div w:id="828056665">
      <w:bodyDiv w:val="1"/>
      <w:marLeft w:val="0"/>
      <w:marRight w:val="0"/>
      <w:marTop w:val="0"/>
      <w:marBottom w:val="0"/>
      <w:divBdr>
        <w:top w:val="none" w:sz="0" w:space="0" w:color="auto"/>
        <w:left w:val="none" w:sz="0" w:space="0" w:color="auto"/>
        <w:bottom w:val="none" w:sz="0" w:space="0" w:color="auto"/>
        <w:right w:val="none" w:sz="0" w:space="0" w:color="auto"/>
      </w:divBdr>
    </w:div>
    <w:div w:id="862403566">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160119816">
      <w:bodyDiv w:val="1"/>
      <w:marLeft w:val="0"/>
      <w:marRight w:val="0"/>
      <w:marTop w:val="0"/>
      <w:marBottom w:val="0"/>
      <w:divBdr>
        <w:top w:val="none" w:sz="0" w:space="0" w:color="auto"/>
        <w:left w:val="none" w:sz="0" w:space="0" w:color="auto"/>
        <w:bottom w:val="none" w:sz="0" w:space="0" w:color="auto"/>
        <w:right w:val="none" w:sz="0" w:space="0" w:color="auto"/>
      </w:divBdr>
    </w:div>
    <w:div w:id="1269586643">
      <w:bodyDiv w:val="1"/>
      <w:marLeft w:val="0"/>
      <w:marRight w:val="0"/>
      <w:marTop w:val="0"/>
      <w:marBottom w:val="0"/>
      <w:divBdr>
        <w:top w:val="none" w:sz="0" w:space="0" w:color="auto"/>
        <w:left w:val="none" w:sz="0" w:space="0" w:color="auto"/>
        <w:bottom w:val="none" w:sz="0" w:space="0" w:color="auto"/>
        <w:right w:val="none" w:sz="0" w:space="0" w:color="auto"/>
      </w:divBdr>
    </w:div>
    <w:div w:id="1369261992">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442413299">
      <w:bodyDiv w:val="1"/>
      <w:marLeft w:val="0"/>
      <w:marRight w:val="0"/>
      <w:marTop w:val="0"/>
      <w:marBottom w:val="0"/>
      <w:divBdr>
        <w:top w:val="none" w:sz="0" w:space="0" w:color="auto"/>
        <w:left w:val="none" w:sz="0" w:space="0" w:color="auto"/>
        <w:bottom w:val="none" w:sz="0" w:space="0" w:color="auto"/>
        <w:right w:val="none" w:sz="0" w:space="0" w:color="auto"/>
      </w:divBdr>
    </w:div>
    <w:div w:id="1482845957">
      <w:bodyDiv w:val="1"/>
      <w:marLeft w:val="0"/>
      <w:marRight w:val="0"/>
      <w:marTop w:val="0"/>
      <w:marBottom w:val="0"/>
      <w:divBdr>
        <w:top w:val="none" w:sz="0" w:space="0" w:color="auto"/>
        <w:left w:val="none" w:sz="0" w:space="0" w:color="auto"/>
        <w:bottom w:val="none" w:sz="0" w:space="0" w:color="auto"/>
        <w:right w:val="none" w:sz="0" w:space="0" w:color="auto"/>
      </w:divBdr>
    </w:div>
    <w:div w:id="1691683072">
      <w:bodyDiv w:val="1"/>
      <w:marLeft w:val="0"/>
      <w:marRight w:val="0"/>
      <w:marTop w:val="0"/>
      <w:marBottom w:val="0"/>
      <w:divBdr>
        <w:top w:val="none" w:sz="0" w:space="0" w:color="auto"/>
        <w:left w:val="none" w:sz="0" w:space="0" w:color="auto"/>
        <w:bottom w:val="none" w:sz="0" w:space="0" w:color="auto"/>
        <w:right w:val="none" w:sz="0" w:space="0" w:color="auto"/>
      </w:divBdr>
    </w:div>
    <w:div w:id="1754087953">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2062245994">
      <w:bodyDiv w:val="1"/>
      <w:marLeft w:val="0"/>
      <w:marRight w:val="0"/>
      <w:marTop w:val="0"/>
      <w:marBottom w:val="0"/>
      <w:divBdr>
        <w:top w:val="none" w:sz="0" w:space="0" w:color="auto"/>
        <w:left w:val="none" w:sz="0" w:space="0" w:color="auto"/>
        <w:bottom w:val="none" w:sz="0" w:space="0" w:color="auto"/>
        <w:right w:val="none" w:sz="0" w:space="0" w:color="auto"/>
      </w:divBdr>
    </w:div>
    <w:div w:id="214395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EDA91-B87A-4C6B-B861-DE2DA84C7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1540</TotalTime>
  <Pages>33</Pages>
  <Words>6645</Words>
  <Characters>36548</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208</cp:revision>
  <cp:lastPrinted>2019-08-09T18:01:00Z</cp:lastPrinted>
  <dcterms:created xsi:type="dcterms:W3CDTF">2019-09-04T18:37:00Z</dcterms:created>
  <dcterms:modified xsi:type="dcterms:W3CDTF">2020-04-23T07:10:00Z</dcterms:modified>
</cp:coreProperties>
</file>