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3431" w14:textId="0A9E3CAB"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FC3543">
        <w:rPr>
          <w:rFonts w:ascii="Palatino Linotype" w:hAnsi="Palatino Linotype" w:cs="Tahoma"/>
          <w:bCs/>
          <w:sz w:val="22"/>
          <w:szCs w:val="22"/>
        </w:rPr>
        <w:t>doce</w:t>
      </w:r>
      <w:r w:rsidR="00AA78E6" w:rsidRPr="00AA78E6">
        <w:rPr>
          <w:rFonts w:ascii="Palatino Linotype" w:hAnsi="Palatino Linotype" w:cs="Tahoma"/>
          <w:bCs/>
          <w:sz w:val="22"/>
          <w:szCs w:val="22"/>
        </w:rPr>
        <w:t xml:space="preserve"> de junio</w:t>
      </w:r>
      <w:r w:rsidR="000E005B" w:rsidRPr="00AA78E6">
        <w:rPr>
          <w:rFonts w:ascii="Palatino Linotype" w:hAnsi="Palatino Linotype" w:cs="Tahoma"/>
          <w:bCs/>
          <w:sz w:val="22"/>
          <w:szCs w:val="22"/>
        </w:rPr>
        <w:t xml:space="preserve"> de dos mil diecinueve</w:t>
      </w:r>
      <w:r w:rsidRPr="006A36F7">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4E061275"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A438FB" w:rsidRPr="00AA78E6">
        <w:rPr>
          <w:rFonts w:ascii="Palatino Linotype" w:eastAsia="Calibri" w:hAnsi="Palatino Linotype" w:cs="Tahoma"/>
          <w:b/>
          <w:bCs/>
          <w:sz w:val="22"/>
          <w:szCs w:val="22"/>
          <w:lang w:eastAsia="en-US"/>
        </w:rPr>
        <w:t>0</w:t>
      </w:r>
      <w:r w:rsidR="00FC3543">
        <w:rPr>
          <w:rFonts w:ascii="Palatino Linotype" w:eastAsia="Calibri" w:hAnsi="Palatino Linotype" w:cs="Tahoma"/>
          <w:b/>
          <w:bCs/>
          <w:sz w:val="22"/>
          <w:szCs w:val="22"/>
          <w:lang w:eastAsia="en-US"/>
        </w:rPr>
        <w:t>2496</w:t>
      </w:r>
      <w:r w:rsidR="00A438FB" w:rsidRPr="00AA78E6">
        <w:rPr>
          <w:rFonts w:ascii="Palatino Linotype" w:eastAsia="Calibri" w:hAnsi="Palatino Linotype" w:cs="Tahoma"/>
          <w:b/>
          <w:bCs/>
          <w:sz w:val="22"/>
          <w:szCs w:val="22"/>
          <w:lang w:eastAsia="en-US"/>
        </w:rPr>
        <w:t>/INFOEM/IP/RR/2019</w:t>
      </w:r>
      <w:r w:rsidR="00A438FB" w:rsidRPr="00AA78E6">
        <w:rPr>
          <w:rFonts w:ascii="Palatino Linotype" w:hAnsi="Palatino Linotype" w:cs="Tahoma"/>
          <w:bCs/>
          <w:color w:val="0D0D0D" w:themeColor="text1" w:themeTint="F2"/>
          <w:sz w:val="22"/>
          <w:szCs w:val="22"/>
        </w:rPr>
        <w:t>,</w:t>
      </w:r>
      <w:r w:rsidR="00A438FB" w:rsidRPr="006A36F7">
        <w:rPr>
          <w:rFonts w:ascii="Palatino Linotype" w:hAnsi="Palatino Linotype" w:cs="Tahoma"/>
          <w:bCs/>
          <w:color w:val="0D0D0D" w:themeColor="text1" w:themeTint="F2"/>
          <w:sz w:val="22"/>
          <w:szCs w:val="22"/>
        </w:rPr>
        <w:t xml:space="preserve"> interpuesto por </w:t>
      </w:r>
      <w:bookmarkStart w:id="0" w:name="_GoBack"/>
      <w:bookmarkEnd w:id="0"/>
      <w:r w:rsidR="00534289" w:rsidRPr="00534289">
        <w:rPr>
          <w:rFonts w:ascii="Palatino Linotype" w:hAnsi="Palatino Linotype" w:cs="Tahoma"/>
          <w:b/>
          <w:bCs/>
          <w:color w:val="0D0D0D" w:themeColor="text1" w:themeTint="F2"/>
          <w:sz w:val="22"/>
          <w:szCs w:val="22"/>
          <w:highlight w:val="black"/>
        </w:rPr>
        <w:t>XXXXXXXXXXXXXXXX</w:t>
      </w:r>
      <w:r w:rsidRPr="006A36F7">
        <w:rPr>
          <w:rFonts w:ascii="Palatino Linotype" w:eastAsia="Calibri" w:hAnsi="Palatino Linotype" w:cs="Tahoma"/>
          <w:sz w:val="22"/>
          <w:szCs w:val="22"/>
          <w:lang w:val="es-MX" w:eastAsia="en-US"/>
        </w:rPr>
        <w:t xml:space="preserve">, en lo sucesivo </w:t>
      </w:r>
      <w:r w:rsidR="008B6EC2" w:rsidRPr="00BF7EF3">
        <w:rPr>
          <w:rFonts w:ascii="Palatino Linotype" w:eastAsia="Calibri" w:hAnsi="Palatino Linotype" w:cs="Tahoma"/>
          <w:b/>
          <w:sz w:val="22"/>
          <w:szCs w:val="22"/>
          <w:lang w:val="es-MX" w:eastAsia="en-US"/>
        </w:rPr>
        <w:t xml:space="preserve">Recurrente </w:t>
      </w:r>
      <w:r w:rsidRPr="00BF7EF3">
        <w:rPr>
          <w:rFonts w:ascii="Palatino Linotype" w:eastAsia="Calibri" w:hAnsi="Palatino Linotype" w:cs="Tahoma"/>
          <w:b/>
          <w:sz w:val="22"/>
          <w:szCs w:val="22"/>
          <w:lang w:val="es-MX" w:eastAsia="en-US"/>
        </w:rPr>
        <w:t xml:space="preserve">o </w:t>
      </w:r>
      <w:r w:rsidR="008B6EC2" w:rsidRPr="00BF7EF3">
        <w:rPr>
          <w:rFonts w:ascii="Palatino Linotype" w:eastAsia="Calibri" w:hAnsi="Palatino Linotype" w:cs="Tahoma"/>
          <w:b/>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0E005B" w:rsidRPr="00AA78E6">
        <w:rPr>
          <w:rFonts w:ascii="Palatino Linotype" w:eastAsia="Calibri" w:hAnsi="Palatino Linotype" w:cs="Tahoma"/>
          <w:b/>
          <w:sz w:val="22"/>
          <w:szCs w:val="22"/>
          <w:lang w:val="es-MX" w:eastAsia="en-US"/>
        </w:rPr>
        <w:t xml:space="preserve">Ayuntamiento de </w:t>
      </w:r>
      <w:r w:rsidR="00FC3543">
        <w:rPr>
          <w:rFonts w:ascii="Palatino Linotype" w:eastAsia="Calibri" w:hAnsi="Palatino Linotype" w:cs="Tahoma"/>
          <w:b/>
          <w:sz w:val="22"/>
          <w:szCs w:val="22"/>
          <w:lang w:val="es-MX" w:eastAsia="en-US"/>
        </w:rPr>
        <w:t>Valle de Chalco Solidaridad</w:t>
      </w:r>
      <w:r w:rsidR="00806144" w:rsidRPr="00AA78E6">
        <w:rPr>
          <w:rFonts w:ascii="Palatino Linotype" w:hAnsi="Palatino Linotype" w:cs="Tahoma"/>
          <w:bCs/>
          <w:color w:val="0D0D0D" w:themeColor="text1" w:themeTint="F2"/>
          <w:sz w:val="22"/>
          <w:szCs w:val="22"/>
        </w:rPr>
        <w:t>, se emite la presente Resolución, con base en los Antecedentes y C</w:t>
      </w:r>
      <w:r w:rsidR="00806144" w:rsidRPr="00AA78E6">
        <w:rPr>
          <w:rFonts w:ascii="Palatino Linotype" w:hAnsi="Palatino Linotype" w:cs="Tahoma"/>
          <w:bCs/>
          <w:sz w:val="22"/>
          <w:szCs w:val="22"/>
        </w:rPr>
        <w:t>on</w:t>
      </w:r>
      <w:r w:rsidR="00806144" w:rsidRPr="006A36F7">
        <w:rPr>
          <w:rFonts w:ascii="Palatino Linotype" w:hAnsi="Palatino Linotype" w:cs="Tahoma"/>
          <w:bCs/>
          <w:sz w:val="22"/>
          <w:szCs w:val="22"/>
        </w:rPr>
        <w:t>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4C640BE2" w:rsidR="00806144" w:rsidRPr="006A36F7" w:rsidRDefault="00AA78E6" w:rsidP="007479DD">
      <w:pPr>
        <w:pStyle w:val="Prrafodelista"/>
        <w:tabs>
          <w:tab w:val="left" w:pos="567"/>
        </w:tabs>
        <w:spacing w:line="360" w:lineRule="auto"/>
        <w:ind w:left="0"/>
        <w:contextualSpacing w:val="0"/>
        <w:jc w:val="both"/>
        <w:rPr>
          <w:rFonts w:ascii="Palatino Linotype" w:hAnsi="Palatino Linotype" w:cs="Tahoma"/>
          <w:szCs w:val="22"/>
        </w:rPr>
      </w:pPr>
      <w:r w:rsidRPr="00AA78E6">
        <w:rPr>
          <w:rFonts w:ascii="Palatino Linotype" w:hAnsi="Palatino Linotype" w:cs="Tahoma"/>
          <w:szCs w:val="22"/>
        </w:rPr>
        <w:t>El</w:t>
      </w:r>
      <w:r w:rsidR="00806144" w:rsidRPr="00AA78E6">
        <w:rPr>
          <w:rFonts w:ascii="Palatino Linotype" w:hAnsi="Palatino Linotype" w:cs="Tahoma"/>
          <w:szCs w:val="22"/>
        </w:rPr>
        <w:t xml:space="preserve"> </w:t>
      </w:r>
      <w:r w:rsidR="00FC3543">
        <w:rPr>
          <w:rFonts w:ascii="Palatino Linotype" w:hAnsi="Palatino Linotype" w:cs="Tahoma"/>
          <w:szCs w:val="22"/>
        </w:rPr>
        <w:t>veintidós de marzo</w:t>
      </w:r>
      <w:r w:rsidR="000E005B" w:rsidRPr="00AA78E6">
        <w:rPr>
          <w:rFonts w:ascii="Palatino Linotype" w:hAnsi="Palatino Linotype" w:cs="Tahoma"/>
          <w:szCs w:val="22"/>
        </w:rPr>
        <w:t xml:space="preserve"> de</w:t>
      </w:r>
      <w:r w:rsidR="00944513" w:rsidRPr="00AA78E6">
        <w:rPr>
          <w:rFonts w:ascii="Palatino Linotype" w:hAnsi="Palatino Linotype" w:cs="Tahoma"/>
          <w:szCs w:val="22"/>
        </w:rPr>
        <w:t xml:space="preserve"> dos mil diecinueve</w:t>
      </w:r>
      <w:r w:rsidR="004B42D0" w:rsidRPr="00AA78E6">
        <w:rPr>
          <w:rFonts w:ascii="Palatino Linotype" w:hAnsi="Palatino Linotype" w:cs="Tahoma"/>
          <w:szCs w:val="22"/>
        </w:rPr>
        <w:t>,</w:t>
      </w:r>
      <w:r w:rsidR="004B42D0" w:rsidRPr="006A36F7">
        <w:rPr>
          <w:rFonts w:ascii="Palatino Linotype" w:hAnsi="Palatino Linotype" w:cs="Tahoma"/>
          <w:szCs w:val="22"/>
        </w:rPr>
        <w:t xml:space="preserve"> </w:t>
      </w:r>
      <w:r w:rsidR="00876C0A" w:rsidRPr="006A36F7">
        <w:rPr>
          <w:rFonts w:ascii="Palatino Linotype" w:hAnsi="Palatino Linotype" w:cs="Tahoma"/>
          <w:szCs w:val="22"/>
        </w:rPr>
        <w:t>el</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la información pública </w:t>
      </w:r>
      <w:r w:rsidR="0055108C" w:rsidRPr="006A36F7">
        <w:rPr>
          <w:rFonts w:ascii="Palatino Linotype" w:hAnsi="Palatino Linotype" w:cs="Tahoma"/>
          <w:szCs w:val="22"/>
        </w:rPr>
        <w:t xml:space="preserve">número </w:t>
      </w:r>
      <w:r w:rsidR="00FB6DE9" w:rsidRPr="00FB6DE9">
        <w:rPr>
          <w:rFonts w:ascii="Palatino Linotype" w:hAnsi="Palatino Linotype" w:cs="Tahoma"/>
          <w:b/>
          <w:szCs w:val="22"/>
        </w:rPr>
        <w:t>00</w:t>
      </w:r>
      <w:r w:rsidR="00FC3543">
        <w:rPr>
          <w:rFonts w:ascii="Palatino Linotype" w:hAnsi="Palatino Linotype" w:cs="Tahoma"/>
          <w:b/>
          <w:szCs w:val="22"/>
        </w:rPr>
        <w:t>232/VACHASO</w:t>
      </w:r>
      <w:r w:rsidR="00FB6DE9" w:rsidRPr="00FB6DE9">
        <w:rPr>
          <w:rFonts w:ascii="Palatino Linotype" w:hAnsi="Palatino Linotype" w:cs="Tahoma"/>
          <w:b/>
          <w:szCs w:val="22"/>
        </w:rPr>
        <w:t>/IP/2019</w:t>
      </w:r>
      <w:r w:rsidR="00FC3543">
        <w:rPr>
          <w:rFonts w:ascii="Palatino Linotype" w:hAnsi="Palatino Linotype" w:cs="Tahoma"/>
          <w:b/>
          <w:szCs w:val="22"/>
        </w:rPr>
        <w:t xml:space="preserve">, </w:t>
      </w:r>
      <w:r w:rsidR="0055108C" w:rsidRPr="00AA78E6">
        <w:rPr>
          <w:rFonts w:ascii="Palatino Linotype" w:hAnsi="Palatino Linotype" w:cs="Tahoma"/>
          <w:szCs w:val="22"/>
        </w:rPr>
        <w:t>a</w:t>
      </w:r>
      <w:r w:rsidR="0055108C" w:rsidRPr="006A36F7">
        <w:rPr>
          <w:rFonts w:ascii="Palatino Linotype" w:hAnsi="Palatino Linotype" w:cs="Tahoma"/>
          <w:szCs w:val="22"/>
        </w:rPr>
        <w:t xml:space="preserve"> través del Sistema de Acceso a la Información Mexiquense (SAIMEX) ante </w:t>
      </w:r>
      <w:r w:rsidR="00A438FB" w:rsidRPr="006A36F7">
        <w:rPr>
          <w:rFonts w:ascii="Palatino Linotype" w:hAnsi="Palatino Linotype" w:cs="Tahoma"/>
          <w:szCs w:val="22"/>
        </w:rPr>
        <w:t>l</w:t>
      </w:r>
      <w:r>
        <w:rPr>
          <w:rFonts w:ascii="Palatino Linotype" w:hAnsi="Palatino Linotype" w:cs="Tahoma"/>
          <w:szCs w:val="22"/>
        </w:rPr>
        <w:t xml:space="preserve">a Unidad de Transparencia del Ayuntamiento de </w:t>
      </w:r>
      <w:r w:rsidR="00FB6DE9">
        <w:rPr>
          <w:rFonts w:ascii="Palatino Linotype" w:hAnsi="Palatino Linotype" w:cs="Tahoma"/>
          <w:szCs w:val="22"/>
        </w:rPr>
        <w:t>Teoloyucan</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7479DD">
      <w:pPr>
        <w:tabs>
          <w:tab w:val="left" w:pos="4667"/>
        </w:tabs>
        <w:spacing w:line="360" w:lineRule="auto"/>
        <w:ind w:left="567" w:right="567"/>
        <w:jc w:val="both"/>
        <w:rPr>
          <w:rFonts w:ascii="Palatino Linotype" w:hAnsi="Palatino Linotype" w:cs="Tahoma"/>
          <w:b/>
          <w:bCs/>
          <w:sz w:val="22"/>
          <w:szCs w:val="22"/>
        </w:rPr>
      </w:pPr>
    </w:p>
    <w:p w14:paraId="5674343B" w14:textId="2A2BAB2A" w:rsidR="00E05754" w:rsidRDefault="00806144" w:rsidP="00E05754">
      <w:pPr>
        <w:tabs>
          <w:tab w:val="left" w:pos="4667"/>
        </w:tabs>
        <w:spacing w:line="360" w:lineRule="auto"/>
        <w:ind w:left="567" w:right="567"/>
        <w:jc w:val="both"/>
        <w:rPr>
          <w:rFonts w:ascii="Palatino Linotype" w:hAnsi="Palatino Linotype" w:cs="Tahoma"/>
          <w:b/>
          <w:bCs/>
          <w:sz w:val="22"/>
          <w:szCs w:val="22"/>
        </w:rPr>
      </w:pPr>
      <w:r w:rsidRPr="006A36F7">
        <w:rPr>
          <w:rFonts w:ascii="Palatino Linotype" w:hAnsi="Palatino Linotype" w:cs="Tahoma"/>
          <w:b/>
          <w:bCs/>
          <w:sz w:val="22"/>
          <w:szCs w:val="22"/>
        </w:rPr>
        <w:t>DESCRIPCIÓN CLARA Y PRECISA DE LA INFORMACIÓN SOLICITADA</w:t>
      </w:r>
    </w:p>
    <w:p w14:paraId="0EB8CC82" w14:textId="1B20E74C" w:rsidR="002C6217" w:rsidRPr="00AA78E6" w:rsidRDefault="00AA78E6" w:rsidP="007479DD">
      <w:pPr>
        <w:tabs>
          <w:tab w:val="left" w:pos="4667"/>
        </w:tabs>
        <w:spacing w:line="360" w:lineRule="auto"/>
        <w:ind w:left="567" w:right="567"/>
        <w:jc w:val="both"/>
        <w:rPr>
          <w:rFonts w:ascii="Palatino Linotype" w:hAnsi="Palatino Linotype"/>
          <w:color w:val="000000"/>
        </w:rPr>
      </w:pPr>
      <w:r>
        <w:rPr>
          <w:rFonts w:ascii="Palatino Linotype" w:hAnsi="Palatino Linotype"/>
          <w:i/>
          <w:color w:val="000000"/>
        </w:rPr>
        <w:t>“</w:t>
      </w:r>
      <w:r w:rsidR="00FC3543" w:rsidRPr="00FC3543">
        <w:rPr>
          <w:rFonts w:ascii="Palatino Linotype" w:hAnsi="Palatino Linotype"/>
          <w:i/>
          <w:color w:val="000000"/>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 la Sala Auxiliar Ecatepec del Tribunal Estatal de Conciliación y Arbitraje entre el H. Ayuntamiento de Valle de Chalco Solidaridad y los ex </w:t>
      </w:r>
      <w:r w:rsidR="00FC3543" w:rsidRPr="00FC3543">
        <w:rPr>
          <w:rFonts w:ascii="Palatino Linotype" w:hAnsi="Palatino Linotype"/>
          <w:i/>
          <w:color w:val="000000"/>
          <w:szCs w:val="22"/>
        </w:rPr>
        <w:lastRenderedPageBreak/>
        <w:t>servidores públicos para finiquitar la relación laboral con el H. Ayuntamiento de los meses de ENERO, FEBRERO Y MARZO DEL AÑO 2019. Agradecemos su pronta respuesta</w:t>
      </w:r>
      <w:r w:rsidR="002C6217" w:rsidRPr="00AA78E6">
        <w:rPr>
          <w:rFonts w:ascii="Palatino Linotype" w:hAnsi="Palatino Linotype"/>
          <w:i/>
          <w:color w:val="000000"/>
        </w:rPr>
        <w:t>.</w:t>
      </w:r>
      <w:r>
        <w:rPr>
          <w:rFonts w:ascii="Palatino Linotype" w:hAnsi="Palatino Linotype"/>
          <w:i/>
          <w:color w:val="000000"/>
        </w:rPr>
        <w:t xml:space="preserve">” </w:t>
      </w:r>
      <w:r>
        <w:rPr>
          <w:rFonts w:ascii="Palatino Linotype" w:hAnsi="Palatino Linotype"/>
          <w:color w:val="000000"/>
        </w:rPr>
        <w:t>(Sic)</w:t>
      </w:r>
    </w:p>
    <w:p w14:paraId="606DC618" w14:textId="77777777" w:rsidR="00AA78E6" w:rsidRDefault="00AA78E6" w:rsidP="007479DD">
      <w:pPr>
        <w:tabs>
          <w:tab w:val="left" w:pos="4667"/>
        </w:tabs>
        <w:spacing w:line="360" w:lineRule="auto"/>
        <w:ind w:left="567" w:right="567"/>
        <w:jc w:val="both"/>
        <w:rPr>
          <w:rFonts w:ascii="Palatino Linotype" w:hAnsi="Palatino Linotype" w:cs="Tahoma"/>
          <w:b/>
          <w:bCs/>
          <w:sz w:val="22"/>
          <w:szCs w:val="22"/>
        </w:rPr>
      </w:pPr>
    </w:p>
    <w:p w14:paraId="5674343E" w14:textId="4B5B7588"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77777777" w:rsidR="00806144" w:rsidRPr="006A36F7" w:rsidRDefault="007B0FDC" w:rsidP="007479DD">
      <w:pPr>
        <w:tabs>
          <w:tab w:val="left" w:pos="4667"/>
        </w:tabs>
        <w:spacing w:line="360" w:lineRule="auto"/>
        <w:ind w:left="567" w:right="567"/>
        <w:jc w:val="both"/>
        <w:rPr>
          <w:rFonts w:ascii="Palatino Linotype" w:hAnsi="Palatino Linotype" w:cs="Tahoma"/>
          <w:bCs/>
          <w:sz w:val="22"/>
          <w:szCs w:val="22"/>
        </w:rPr>
      </w:pPr>
      <w:r w:rsidRPr="00AA78E6">
        <w:rPr>
          <w:rFonts w:ascii="Palatino Linotype" w:hAnsi="Palatino Linotype" w:cs="Tahoma"/>
          <w:bCs/>
          <w:sz w:val="22"/>
          <w:szCs w:val="22"/>
        </w:rPr>
        <w:t>A través del SA</w:t>
      </w:r>
      <w:r w:rsidR="00653812" w:rsidRPr="00AA78E6">
        <w:rPr>
          <w:rFonts w:ascii="Palatino Linotype" w:hAnsi="Palatino Linotype" w:cs="Tahoma"/>
          <w:bCs/>
          <w:sz w:val="22"/>
          <w:szCs w:val="22"/>
        </w:rPr>
        <w:t>I</w:t>
      </w:r>
      <w:r w:rsidRPr="00AA78E6">
        <w:rPr>
          <w:rFonts w:ascii="Palatino Linotype" w:hAnsi="Palatino Linotype" w:cs="Tahoma"/>
          <w:bCs/>
          <w:sz w:val="22"/>
          <w:szCs w:val="22"/>
        </w:rPr>
        <w:t>MEX</w:t>
      </w:r>
    </w:p>
    <w:p w14:paraId="14EDED2A" w14:textId="1FCDB1DD" w:rsidR="00AA78E6" w:rsidRPr="009016C3" w:rsidRDefault="00C929A8" w:rsidP="00AA78E6">
      <w:pPr>
        <w:pStyle w:val="NormalWeb"/>
        <w:spacing w:line="360" w:lineRule="auto"/>
        <w:rPr>
          <w:rFonts w:ascii="Palatino Linotype" w:hAnsi="Palatino Linotype"/>
          <w:b/>
          <w:color w:val="000000"/>
          <w:sz w:val="22"/>
          <w:szCs w:val="22"/>
        </w:rPr>
      </w:pPr>
      <w:r w:rsidRPr="006A36F7">
        <w:rPr>
          <w:rFonts w:ascii="Palatino Linotype" w:hAnsi="Palatino Linotype" w:cs="Tahoma"/>
          <w:b/>
          <w:sz w:val="22"/>
          <w:szCs w:val="22"/>
        </w:rPr>
        <w:t>II</w:t>
      </w:r>
      <w:r w:rsidR="00AA78E6">
        <w:rPr>
          <w:rFonts w:ascii="Palatino Linotype" w:hAnsi="Palatino Linotype" w:cs="Tahoma"/>
          <w:b/>
          <w:sz w:val="22"/>
          <w:szCs w:val="22"/>
        </w:rPr>
        <w:t>.</w:t>
      </w:r>
      <w:r w:rsidR="00AA78E6" w:rsidRPr="009016C3">
        <w:rPr>
          <w:rFonts w:ascii="Palatino Linotype" w:hAnsi="Palatino Linotype"/>
          <w:b/>
          <w:color w:val="000000"/>
          <w:sz w:val="22"/>
          <w:szCs w:val="22"/>
        </w:rPr>
        <w:t xml:space="preserve"> </w:t>
      </w:r>
      <w:r w:rsidR="009B2238">
        <w:rPr>
          <w:rFonts w:ascii="Palatino Linotype" w:hAnsi="Palatino Linotype"/>
          <w:b/>
          <w:color w:val="000000"/>
          <w:sz w:val="22"/>
          <w:szCs w:val="22"/>
        </w:rPr>
        <w:t>Respuesta del Sujeto Obligado</w:t>
      </w:r>
    </w:p>
    <w:p w14:paraId="06B01CFB" w14:textId="7AE7C621" w:rsidR="00AA78E6" w:rsidRDefault="00AA78E6" w:rsidP="00AA78E6">
      <w:pPr>
        <w:pStyle w:val="NormalWeb"/>
        <w:spacing w:line="360" w:lineRule="auto"/>
        <w:rPr>
          <w:rFonts w:ascii="Palatino Linotype" w:hAnsi="Palatino Linotype"/>
          <w:color w:val="000000"/>
          <w:sz w:val="22"/>
          <w:szCs w:val="22"/>
        </w:rPr>
      </w:pPr>
      <w:r w:rsidRPr="009016C3">
        <w:rPr>
          <w:rFonts w:ascii="Palatino Linotype" w:hAnsi="Palatino Linotype"/>
          <w:color w:val="000000"/>
          <w:sz w:val="22"/>
          <w:szCs w:val="22"/>
        </w:rPr>
        <w:t xml:space="preserve">De las constancias que obran en EL SAIMEX, se advierte que en </w:t>
      </w:r>
      <w:r w:rsidR="00FC3543">
        <w:rPr>
          <w:rFonts w:ascii="Palatino Linotype" w:hAnsi="Palatino Linotype"/>
          <w:color w:val="000000"/>
          <w:sz w:val="22"/>
          <w:szCs w:val="22"/>
        </w:rPr>
        <w:t xml:space="preserve">el nueve de abril </w:t>
      </w:r>
      <w:r w:rsidRPr="009016C3">
        <w:rPr>
          <w:rFonts w:ascii="Palatino Linotype" w:hAnsi="Palatino Linotype"/>
          <w:color w:val="000000"/>
          <w:sz w:val="22"/>
          <w:szCs w:val="22"/>
        </w:rPr>
        <w:t xml:space="preserve"> de dos mil diecinueve el Sujeto Obligado notificó </w:t>
      </w:r>
      <w:r w:rsidR="006B00BB">
        <w:rPr>
          <w:rFonts w:ascii="Palatino Linotype" w:hAnsi="Palatino Linotype"/>
          <w:color w:val="000000"/>
          <w:sz w:val="22"/>
          <w:szCs w:val="22"/>
        </w:rPr>
        <w:t xml:space="preserve">al Solicitante, la respuesta en los siguientes términos: </w:t>
      </w:r>
    </w:p>
    <w:p w14:paraId="519B0078" w14:textId="21E7E21C" w:rsidR="006B00BB" w:rsidRDefault="00CB0DED" w:rsidP="006B00BB">
      <w:pPr>
        <w:pStyle w:val="NormalWeb"/>
        <w:spacing w:line="360" w:lineRule="auto"/>
        <w:ind w:left="567" w:right="567"/>
        <w:jc w:val="both"/>
        <w:rPr>
          <w:rFonts w:ascii="Palatino Linotype" w:hAnsi="Palatino Linotype"/>
          <w:color w:val="000000"/>
          <w:sz w:val="22"/>
          <w:szCs w:val="22"/>
        </w:rPr>
      </w:pPr>
      <w:r w:rsidRPr="00FC3543">
        <w:rPr>
          <w:rFonts w:ascii="Palatino Linotype" w:hAnsi="Palatino Linotype"/>
          <w:i/>
          <w:color w:val="000000"/>
          <w:sz w:val="20"/>
          <w:szCs w:val="20"/>
        </w:rPr>
        <w:t>“</w:t>
      </w:r>
      <w:r w:rsidR="00FC3543" w:rsidRPr="00FC3543">
        <w:rPr>
          <w:rFonts w:ascii="Palatino Linotype" w:hAnsi="Palatino Linotype"/>
          <w:i/>
          <w:color w:val="000000"/>
          <w:sz w:val="20"/>
          <w:szCs w:val="20"/>
        </w:rPr>
        <w:t xml:space="preserve">Sirva el presente para enviarle un cordial saludo, así mismo, en atención a su solicitud y de acuerdo a lo dispuesto por los artículos 12 y 17 de la Ley de Transparencia y Acceso a la información Pública del Estado de México, y con la finalidad de salvaguardar su derecho humano de acceso a la información pública, me permito comunicarle que la información que solicita se pondrá a su disposición de manera física en las oficinas que ocupa la Dirección de Jurídico ubicadas al interior del Palacio Municipal con domicilio ubicado en Avenida Alfredo del Mazo esq. Tezozomoc, Col. Alfredo Baranda, Valle de Chalco Solidaridad, Estado de México, y para el caso de requerir la reproducción digital o escaneada previo pago de los derechos correspondientes de conformidad por lo dispuesto por el artículo 73 del Código Financiero del Estado de México y Municipios, el cual a la letra dice: Artículo 73.- Por la expedición de los siguientes documentos se pagarán: CÓDIGO FINANCIERO DEL ESTADO DE MÉXICO Y MUNICIPIOS. CONCEPTO TARIFA I. Por la expedición de copias certificadas: A). Por la primera hoja. $62 B). Por cada hoja subsecuente. $30 II. Copias simples: A). Por la primera hoja. $16 B). Por cada hoja subsecuente. $2 III. Expedición de copias certificadas de testimonios de viviendas de interés social, social progresiva y popular. $16 IV. Por la expedición de información en medios magnéticos. $16 V. Por la expedición de información en disco compacto. $20 VI. Por el escaneo y digitalización de cada hoja relativa a los documentos que sean entregados por vía electrónica, en medio magnético o disco compacto. $0.50 Para los supuestos establecidos en las fracciones IV y V, el solicitante podrá, en ejercicio del derecho a la </w:t>
      </w:r>
      <w:r w:rsidR="00FC3543" w:rsidRPr="00FC3543">
        <w:rPr>
          <w:rFonts w:ascii="Palatino Linotype" w:hAnsi="Palatino Linotype"/>
          <w:i/>
          <w:color w:val="000000"/>
          <w:sz w:val="20"/>
          <w:szCs w:val="20"/>
        </w:rPr>
        <w:lastRenderedPageBreak/>
        <w:t>información pública, aportar el medio en el que se requiera le sea proporcionada la información, en cuyo caso no habrá costo que cubrir.</w:t>
      </w:r>
      <w:r w:rsidRPr="00FC3543">
        <w:rPr>
          <w:rFonts w:ascii="Palatino Linotype" w:hAnsi="Palatino Linotype"/>
          <w:i/>
          <w:color w:val="000000"/>
          <w:sz w:val="20"/>
          <w:szCs w:val="20"/>
        </w:rPr>
        <w:t>”</w:t>
      </w:r>
      <w:r>
        <w:rPr>
          <w:rFonts w:ascii="Palatino Linotype" w:hAnsi="Palatino Linotype"/>
          <w:color w:val="000000"/>
          <w:sz w:val="22"/>
          <w:szCs w:val="22"/>
        </w:rPr>
        <w:t xml:space="preserve"> (Sic).</w:t>
      </w:r>
    </w:p>
    <w:p w14:paraId="56743447" w14:textId="501883EE" w:rsidR="00587F23"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78A2E1B" w14:textId="77777777" w:rsidR="00042D13" w:rsidRPr="006A36F7" w:rsidRDefault="00042D13" w:rsidP="007479DD">
      <w:pPr>
        <w:autoSpaceDE w:val="0"/>
        <w:autoSpaceDN w:val="0"/>
        <w:adjustRightInd w:val="0"/>
        <w:spacing w:line="360" w:lineRule="auto"/>
        <w:jc w:val="both"/>
        <w:rPr>
          <w:rFonts w:ascii="Palatino Linotype" w:hAnsi="Palatino Linotype" w:cs="Tahoma"/>
          <w:b/>
          <w:sz w:val="22"/>
          <w:szCs w:val="22"/>
        </w:rPr>
      </w:pPr>
    </w:p>
    <w:p w14:paraId="56743449" w14:textId="07F6D304" w:rsidR="00806144" w:rsidRPr="006A36F7" w:rsidRDefault="00966A15"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624851">
        <w:rPr>
          <w:rFonts w:ascii="Palatino Linotype" w:hAnsi="Palatino Linotype" w:cs="Tahoma"/>
          <w:sz w:val="22"/>
          <w:szCs w:val="22"/>
        </w:rPr>
        <w:t xml:space="preserve"> </w:t>
      </w:r>
      <w:r w:rsidR="002513F7">
        <w:rPr>
          <w:rFonts w:ascii="Palatino Linotype" w:hAnsi="Palatino Linotype" w:cs="Tahoma"/>
          <w:sz w:val="22"/>
          <w:szCs w:val="22"/>
        </w:rPr>
        <w:t>nueve de abril</w:t>
      </w:r>
      <w:r w:rsidR="00624851" w:rsidRPr="007A5DD4">
        <w:rPr>
          <w:rFonts w:ascii="Palatino Linotype" w:hAnsi="Palatino Linotype" w:cs="Tahoma"/>
          <w:sz w:val="22"/>
          <w:szCs w:val="22"/>
        </w:rPr>
        <w:t xml:space="preserve"> de dos mil diecinueve</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p>
    <w:p w14:paraId="5674344A" w14:textId="77777777" w:rsidR="00C25238" w:rsidRPr="006A36F7" w:rsidRDefault="00C25238" w:rsidP="007479DD">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7E4E4D7D" w:rsidR="00152B91" w:rsidRPr="007A5DD4" w:rsidRDefault="003304C6" w:rsidP="00152B91">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Pr>
          <w:rFonts w:ascii="Palatino Linotype" w:eastAsiaTheme="minorHAnsi" w:hAnsi="Palatino Linotype" w:cs="Tahoma"/>
          <w:i/>
          <w:szCs w:val="22"/>
          <w:lang w:val="es-MX" w:eastAsia="en-US"/>
        </w:rPr>
        <w:t>“</w:t>
      </w:r>
      <w:r w:rsidR="002513F7" w:rsidRPr="002513F7">
        <w:rPr>
          <w:rFonts w:ascii="Palatino Linotype" w:hAnsi="Palatino Linotype"/>
          <w:i/>
          <w:color w:val="000000"/>
        </w:rPr>
        <w:t>La puesta a disposición de información en una modalidad distinta a la solicitada (Fracción VIII artículo 179 de la Ley de Transparencia y Acceso a la Información Pública del Estado de México y Municipios</w:t>
      </w:r>
      <w:r w:rsidRPr="003304C6">
        <w:rPr>
          <w:rFonts w:ascii="Palatino Linotype" w:eastAsiaTheme="minorHAnsi" w:hAnsi="Palatino Linotype" w:cs="Tahoma"/>
          <w:i/>
          <w:szCs w:val="22"/>
          <w:lang w:val="es-MX" w:eastAsia="en-US"/>
        </w:rPr>
        <w:t>.</w:t>
      </w:r>
      <w:r w:rsidR="0016606F" w:rsidRPr="007A5DD4">
        <w:rPr>
          <w:rFonts w:ascii="Palatino Linotype" w:eastAsiaTheme="minorHAnsi" w:hAnsi="Palatino Linotype" w:cs="Tahoma"/>
          <w:i/>
          <w:szCs w:val="22"/>
          <w:lang w:val="es-MX" w:eastAsia="en-US"/>
        </w:rPr>
        <w:t>”</w:t>
      </w:r>
      <w:r w:rsidR="007A5DD4">
        <w:rPr>
          <w:rFonts w:ascii="Palatino Linotype" w:eastAsiaTheme="minorHAnsi" w:hAnsi="Palatino Linotype" w:cs="Tahoma"/>
          <w:szCs w:val="22"/>
          <w:lang w:val="es-MX" w:eastAsia="en-US"/>
        </w:rPr>
        <w:t xml:space="preserve"> (Sic.)</w:t>
      </w:r>
    </w:p>
    <w:p w14:paraId="5674344D" w14:textId="77777777" w:rsidR="00A438FB" w:rsidRPr="006A36F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7A5DD4"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7A5DD4">
        <w:rPr>
          <w:rFonts w:ascii="Palatino Linotype" w:hAnsi="Palatino Linotype" w:cs="Tahoma"/>
          <w:b/>
          <w:sz w:val="22"/>
          <w:szCs w:val="22"/>
        </w:rPr>
        <w:t>RAZONES O MOTIVOS DE LA INCONFORMIDAD</w:t>
      </w:r>
      <w:r w:rsidR="00A438FB" w:rsidRPr="007A5DD4">
        <w:rPr>
          <w:rFonts w:ascii="Palatino Linotype" w:hAnsi="Palatino Linotype" w:cs="Tahoma"/>
          <w:b/>
          <w:sz w:val="22"/>
          <w:szCs w:val="22"/>
        </w:rPr>
        <w:t>:</w:t>
      </w:r>
    </w:p>
    <w:p w14:paraId="56743450" w14:textId="7A5EBB24" w:rsidR="006B0426" w:rsidRPr="002513F7" w:rsidRDefault="006760F3" w:rsidP="002513F7">
      <w:pPr>
        <w:spacing w:line="360" w:lineRule="auto"/>
        <w:ind w:left="567" w:right="539"/>
        <w:jc w:val="both"/>
        <w:rPr>
          <w:sz w:val="24"/>
          <w:szCs w:val="24"/>
          <w:lang w:val="es-MX" w:eastAsia="es-MX"/>
        </w:rPr>
      </w:pPr>
      <w:r w:rsidRPr="002513F7">
        <w:rPr>
          <w:rFonts w:ascii="Palatino Linotype" w:hAnsi="Palatino Linotype"/>
          <w:i/>
          <w:color w:val="000000"/>
        </w:rPr>
        <w:t>“</w:t>
      </w:r>
      <w:r w:rsidR="002513F7" w:rsidRPr="002513F7">
        <w:rPr>
          <w:rFonts w:ascii="Palatino Linotype" w:hAnsi="Palatino Linotype"/>
          <w:i/>
          <w:lang w:val="es-MX" w:eastAsia="es-MX"/>
        </w:rPr>
        <w:t>El sujeto obligado cambió la modalidad de entrega a Consulta directa, sin embargo, esta organización solicitó la información vía Saimex, por lo tanto, se pide muy atentamente a los Comisionados se revoque esta respuesta y se emita una Resolución donde se ordene la entrega de la información mediante el Saimex, no dejando de lado que por estas acciones se dé vista a los órganos de control interno competentes para que se finquen las responsabilidades administrativas a que haya lugar, toda vez que están vulnerando nuestro derecho de acceso a la información pública</w:t>
      </w:r>
      <w:r w:rsidRPr="002513F7">
        <w:rPr>
          <w:rFonts w:ascii="Palatino Linotype" w:hAnsi="Palatino Linotype"/>
          <w:i/>
          <w:color w:val="000000"/>
        </w:rPr>
        <w:t>.”</w:t>
      </w:r>
      <w:r w:rsidR="007A5DD4">
        <w:rPr>
          <w:rFonts w:ascii="Palatino Linotype" w:hAnsi="Palatino Linotype"/>
          <w:i/>
          <w:color w:val="000000"/>
        </w:rPr>
        <w:t xml:space="preserve"> </w:t>
      </w:r>
      <w:r w:rsidR="007A5DD4">
        <w:rPr>
          <w:rFonts w:ascii="Palatino Linotype" w:hAnsi="Palatino Linotype"/>
          <w:color w:val="000000"/>
        </w:rPr>
        <w:t xml:space="preserve">(Sic). </w:t>
      </w:r>
    </w:p>
    <w:p w14:paraId="0A5E5CDF" w14:textId="77777777" w:rsidR="007A5DD4" w:rsidRPr="007A5DD4" w:rsidRDefault="007A5DD4" w:rsidP="007A5DD4">
      <w:pPr>
        <w:spacing w:line="360" w:lineRule="auto"/>
        <w:ind w:left="567" w:right="567"/>
        <w:jc w:val="both"/>
        <w:rPr>
          <w:rFonts w:ascii="Palatino Linotype" w:hAnsi="Palatino Linotype" w:cs="Tahoma"/>
          <w:bCs/>
          <w:lang w:val="es-MX"/>
        </w:rPr>
      </w:pPr>
    </w:p>
    <w:p w14:paraId="56743451" w14:textId="77777777" w:rsidR="00B31222"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3F92E3D9" w14:textId="77777777" w:rsidR="00FD4FF9" w:rsidRPr="006A36F7" w:rsidRDefault="00FD4FF9" w:rsidP="007479DD">
      <w:pPr>
        <w:spacing w:line="360" w:lineRule="auto"/>
        <w:jc w:val="both"/>
        <w:rPr>
          <w:rFonts w:ascii="Palatino Linotype" w:eastAsia="Batang" w:hAnsi="Palatino Linotype" w:cs="Tahoma"/>
          <w:b/>
          <w:bCs/>
          <w:sz w:val="22"/>
          <w:szCs w:val="22"/>
        </w:rPr>
      </w:pPr>
    </w:p>
    <w:p w14:paraId="56743453" w14:textId="1CD351AD"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6A36F7">
        <w:rPr>
          <w:rFonts w:ascii="Palatino Linotype" w:eastAsia="Batang" w:hAnsi="Palatino Linotype" w:cs="Tahoma"/>
          <w:bCs/>
          <w:sz w:val="22"/>
          <w:szCs w:val="22"/>
          <w:lang w:val="es-MX"/>
        </w:rPr>
        <w:t xml:space="preserve">El </w:t>
      </w:r>
      <w:r w:rsidR="00FD4FF9">
        <w:rPr>
          <w:rFonts w:ascii="Palatino Linotype" w:eastAsia="Batang" w:hAnsi="Palatino Linotype" w:cs="Tahoma"/>
          <w:bCs/>
          <w:sz w:val="22"/>
          <w:szCs w:val="22"/>
          <w:lang w:val="es-MX"/>
        </w:rPr>
        <w:t>nueve de abril</w:t>
      </w:r>
      <w:r w:rsidR="00BC6175" w:rsidRPr="007A5DD4">
        <w:rPr>
          <w:rFonts w:ascii="Palatino Linotype" w:eastAsia="Batang" w:hAnsi="Palatino Linotype" w:cs="Tahoma"/>
          <w:bCs/>
          <w:sz w:val="22"/>
          <w:szCs w:val="22"/>
          <w:lang w:val="es-MX"/>
        </w:rPr>
        <w:t xml:space="preserve"> de dos mil diecinueve</w:t>
      </w:r>
      <w:r w:rsidR="00B31222" w:rsidRPr="007A5DD4">
        <w:rPr>
          <w:rFonts w:ascii="Palatino Linotype" w:eastAsia="Batang" w:hAnsi="Palatino Linotype" w:cs="Tahoma"/>
          <w:bCs/>
          <w:sz w:val="22"/>
          <w:szCs w:val="22"/>
          <w:lang w:val="es-MX"/>
        </w:rPr>
        <w:t xml:space="preserve">, este Instituto asignó el número de expediente </w:t>
      </w:r>
      <w:r w:rsidR="003A15D6" w:rsidRPr="007A5DD4">
        <w:rPr>
          <w:rFonts w:ascii="Palatino Linotype" w:eastAsia="Calibri" w:hAnsi="Palatino Linotype" w:cs="Tahoma"/>
          <w:b/>
          <w:bCs/>
          <w:sz w:val="22"/>
          <w:szCs w:val="22"/>
          <w:lang w:eastAsia="en-US"/>
        </w:rPr>
        <w:t>0</w:t>
      </w:r>
      <w:r w:rsidR="003304C6">
        <w:rPr>
          <w:rFonts w:ascii="Palatino Linotype" w:eastAsia="Calibri" w:hAnsi="Palatino Linotype" w:cs="Tahoma"/>
          <w:b/>
          <w:bCs/>
          <w:sz w:val="22"/>
          <w:szCs w:val="22"/>
          <w:lang w:eastAsia="en-US"/>
        </w:rPr>
        <w:t>2</w:t>
      </w:r>
      <w:r w:rsidR="00FD4FF9">
        <w:rPr>
          <w:rFonts w:ascii="Palatino Linotype" w:eastAsia="Calibri" w:hAnsi="Palatino Linotype" w:cs="Tahoma"/>
          <w:b/>
          <w:bCs/>
          <w:sz w:val="22"/>
          <w:szCs w:val="22"/>
          <w:lang w:eastAsia="en-US"/>
        </w:rPr>
        <w:t>496</w:t>
      </w:r>
      <w:r w:rsidR="003A15D6" w:rsidRPr="007A5DD4">
        <w:rPr>
          <w:rFonts w:ascii="Palatino Linotype" w:eastAsia="Calibri" w:hAnsi="Palatino Linotype" w:cs="Tahoma"/>
          <w:b/>
          <w:bCs/>
          <w:sz w:val="22"/>
          <w:szCs w:val="22"/>
          <w:lang w:eastAsia="en-US"/>
        </w:rPr>
        <w:t>/INFOEM/IP/RR/2019</w:t>
      </w:r>
      <w:r w:rsidR="003A15D6" w:rsidRPr="006A36F7">
        <w:rPr>
          <w:rFonts w:ascii="Palatino Linotype" w:eastAsia="Calibri" w:hAnsi="Palatino Linotype" w:cs="Tahoma"/>
          <w:b/>
          <w:bCs/>
          <w:sz w:val="22"/>
          <w:szCs w:val="22"/>
          <w:lang w:eastAsia="en-US"/>
        </w:rPr>
        <w:t xml:space="preserve"> </w:t>
      </w:r>
      <w:r w:rsidR="00D26AE1" w:rsidRPr="006A36F7">
        <w:rPr>
          <w:rFonts w:ascii="Palatino Linotype" w:eastAsia="Batang" w:hAnsi="Palatino Linotype" w:cs="Tahoma"/>
          <w:bCs/>
          <w:sz w:val="22"/>
          <w:szCs w:val="22"/>
          <w:lang w:val="es-MX"/>
        </w:rPr>
        <w:t>al Recurso de R</w:t>
      </w:r>
      <w:r w:rsidR="00B31222" w:rsidRPr="006A36F7">
        <w:rPr>
          <w:rFonts w:ascii="Palatino Linotype" w:eastAsia="Batang" w:hAnsi="Palatino Linotype" w:cs="Tahoma"/>
          <w:bCs/>
          <w:sz w:val="22"/>
          <w:szCs w:val="22"/>
          <w:lang w:val="es-MX"/>
        </w:rPr>
        <w:t xml:space="preserve">evisión, con base 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w:t>
      </w:r>
      <w:r w:rsidR="00A854FF" w:rsidRPr="006A36F7">
        <w:rPr>
          <w:rFonts w:ascii="Palatino Linotype" w:eastAsia="Batang" w:hAnsi="Palatino Linotype" w:cs="Tahoma"/>
          <w:bCs/>
          <w:sz w:val="22"/>
          <w:szCs w:val="22"/>
          <w:lang w:val="es-MX"/>
        </w:rPr>
        <w:lastRenderedPageBreak/>
        <w:t>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6A36F7" w:rsidRDefault="00B31222" w:rsidP="007479DD">
      <w:pPr>
        <w:spacing w:line="360" w:lineRule="auto"/>
        <w:jc w:val="both"/>
        <w:rPr>
          <w:rFonts w:ascii="Palatino Linotype" w:eastAsia="Batang" w:hAnsi="Palatino Linotype" w:cs="Tahoma"/>
          <w:b/>
          <w:bCs/>
          <w:sz w:val="22"/>
          <w:szCs w:val="22"/>
        </w:rPr>
      </w:pPr>
    </w:p>
    <w:p w14:paraId="56743455" w14:textId="79806012" w:rsidR="006877F1" w:rsidRPr="00FD4FF9" w:rsidRDefault="00625DFB" w:rsidP="006877F1">
      <w:pPr>
        <w:spacing w:line="360" w:lineRule="auto"/>
        <w:jc w:val="both"/>
        <w:rPr>
          <w:rFonts w:ascii="Palatino Linotype" w:eastAsia="Batang" w:hAnsi="Palatino Linotype" w:cs="Tahoma"/>
          <w:bCs/>
          <w:sz w:val="22"/>
          <w:szCs w:val="22"/>
          <w:lang w:val="es-ES_tradnl"/>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FD4FF9">
        <w:rPr>
          <w:rFonts w:ascii="Palatino Linotype" w:eastAsia="Batang" w:hAnsi="Palatino Linotype" w:cs="Tahoma"/>
          <w:bCs/>
          <w:sz w:val="22"/>
          <w:szCs w:val="22"/>
          <w:lang w:val="es-ES_tradnl"/>
        </w:rPr>
        <w:t>veintidós</w:t>
      </w:r>
      <w:r w:rsidR="0044278F" w:rsidRPr="007A5DD4">
        <w:rPr>
          <w:rFonts w:ascii="Palatino Linotype" w:eastAsia="Batang" w:hAnsi="Palatino Linotype" w:cs="Tahoma"/>
          <w:bCs/>
          <w:sz w:val="22"/>
          <w:szCs w:val="22"/>
          <w:lang w:val="es-ES_tradnl"/>
        </w:rPr>
        <w:t xml:space="preserve"> de </w:t>
      </w:r>
      <w:r w:rsidR="00FD4FF9">
        <w:rPr>
          <w:rFonts w:ascii="Palatino Linotype" w:eastAsia="Batang" w:hAnsi="Palatino Linotype" w:cs="Tahoma"/>
          <w:bCs/>
          <w:sz w:val="22"/>
          <w:szCs w:val="22"/>
          <w:lang w:val="es-ES_tradnl"/>
        </w:rPr>
        <w:t>abril</w:t>
      </w:r>
      <w:r w:rsidR="0044278F" w:rsidRPr="007A5DD4">
        <w:rPr>
          <w:rFonts w:ascii="Palatino Linotype" w:eastAsia="Batang" w:hAnsi="Palatino Linotype" w:cs="Tahoma"/>
          <w:bCs/>
          <w:sz w:val="22"/>
          <w:szCs w:val="22"/>
          <w:lang w:val="es-ES_tradnl"/>
        </w:rPr>
        <w:t xml:space="preserve"> de dos mil diecinueve </w:t>
      </w:r>
      <w:r w:rsidR="00B31222" w:rsidRPr="007A5DD4">
        <w:rPr>
          <w:rFonts w:ascii="Palatino Linotype" w:eastAsia="Batang" w:hAnsi="Palatino Linotype" w:cs="Tahoma"/>
          <w:bCs/>
          <w:sz w:val="22"/>
          <w:szCs w:val="22"/>
          <w:lang w:val="es-ES_tradnl"/>
        </w:rPr>
        <w:t>,</w:t>
      </w:r>
      <w:r w:rsidR="00B31222" w:rsidRPr="006A36F7">
        <w:rPr>
          <w:rFonts w:ascii="Palatino Linotype" w:eastAsia="Batang" w:hAnsi="Palatino Linotype" w:cs="Tahoma"/>
          <w:bCs/>
          <w:sz w:val="22"/>
          <w:szCs w:val="22"/>
          <w:lang w:val="es-ES_tradnl"/>
        </w:rPr>
        <w:t xml:space="preserve"> </w:t>
      </w:r>
      <w:r w:rsidR="009F46DC" w:rsidRPr="006A36F7">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evisión interpuesto por la parte recurrente en contra</w:t>
      </w:r>
      <w:r w:rsidR="0044278F">
        <w:rPr>
          <w:rFonts w:ascii="Palatino Linotype" w:hAnsi="Palatino Linotype" w:cs="Tahoma"/>
          <w:sz w:val="22"/>
          <w:szCs w:val="22"/>
        </w:rPr>
        <w:t xml:space="preserve"> del </w:t>
      </w:r>
      <w:r w:rsidR="0044278F" w:rsidRPr="007A5DD4">
        <w:rPr>
          <w:rFonts w:ascii="Palatino Linotype" w:hAnsi="Palatino Linotype" w:cs="Tahoma"/>
          <w:sz w:val="22"/>
          <w:szCs w:val="22"/>
        </w:rPr>
        <w:t xml:space="preserve">Ayuntamiento de </w:t>
      </w:r>
      <w:r w:rsidR="00FD4FF9">
        <w:rPr>
          <w:rFonts w:ascii="Palatino Linotype" w:hAnsi="Palatino Linotype" w:cs="Tahoma"/>
          <w:sz w:val="22"/>
          <w:szCs w:val="22"/>
        </w:rPr>
        <w:t>Valle de Chalco Solidaridad</w:t>
      </w:r>
      <w:r w:rsidR="009F46DC" w:rsidRPr="007A5DD4">
        <w:rPr>
          <w:rFonts w:ascii="Palatino Linotype" w:hAnsi="Palatino Linotype" w:cs="Tahoma"/>
          <w:sz w:val="22"/>
          <w:szCs w:val="22"/>
        </w:rPr>
        <w:t>,</w:t>
      </w:r>
      <w:r w:rsidR="009F46DC" w:rsidRPr="006A36F7">
        <w:rPr>
          <w:rFonts w:ascii="Palatino Linotype" w:hAnsi="Palatino Linotype" w:cs="Tahoma"/>
          <w:sz w:val="22"/>
          <w:szCs w:val="22"/>
        </w:rPr>
        <w:t xml:space="preserve"> en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22A0D93F" w14:textId="77777777" w:rsidR="00802F7A" w:rsidRPr="006A36F7" w:rsidRDefault="00802F7A" w:rsidP="006877F1">
      <w:pPr>
        <w:spacing w:line="360" w:lineRule="auto"/>
        <w:jc w:val="both"/>
        <w:rPr>
          <w:rFonts w:ascii="Palatino Linotype" w:hAnsi="Palatino Linotype" w:cs="Tahoma"/>
          <w:bCs/>
          <w:sz w:val="22"/>
          <w:szCs w:val="22"/>
          <w:lang w:val="es-MX"/>
        </w:rPr>
      </w:pPr>
    </w:p>
    <w:p w14:paraId="154575BC" w14:textId="3B8727A2" w:rsidR="00DD5B16" w:rsidRDefault="00581D41" w:rsidP="00DD5B16">
      <w:pPr>
        <w:spacing w:line="360" w:lineRule="auto"/>
        <w:jc w:val="both"/>
        <w:rPr>
          <w:rFonts w:ascii="Palatino Linotype" w:hAnsi="Palatino Linotype" w:cs="Tahoma"/>
          <w:sz w:val="22"/>
          <w:szCs w:val="22"/>
        </w:rPr>
      </w:pPr>
      <w:r w:rsidRPr="007A5DD4">
        <w:rPr>
          <w:rFonts w:ascii="Palatino Linotype" w:hAnsi="Palatino Linotype" w:cs="Tahoma"/>
          <w:b/>
          <w:sz w:val="22"/>
          <w:szCs w:val="22"/>
        </w:rPr>
        <w:t>c)</w:t>
      </w:r>
      <w:r w:rsidR="00565C0E" w:rsidRPr="007A5DD4">
        <w:rPr>
          <w:rFonts w:ascii="Palatino Linotype" w:hAnsi="Palatino Linotype" w:cs="Tahoma"/>
          <w:b/>
          <w:sz w:val="22"/>
          <w:szCs w:val="22"/>
        </w:rPr>
        <w:t xml:space="preserve"> </w:t>
      </w:r>
      <w:r w:rsidR="00BC6175" w:rsidRPr="007A5DD4">
        <w:rPr>
          <w:rFonts w:ascii="Palatino Linotype" w:hAnsi="Palatino Linotype" w:cs="Tahoma"/>
          <w:b/>
          <w:sz w:val="22"/>
          <w:szCs w:val="22"/>
        </w:rPr>
        <w:t>Informe Justificado</w:t>
      </w:r>
      <w:r w:rsidR="00DD5B16">
        <w:rPr>
          <w:rFonts w:ascii="Palatino Linotype" w:hAnsi="Palatino Linotype" w:cs="Tahoma"/>
          <w:b/>
          <w:sz w:val="22"/>
          <w:szCs w:val="22"/>
        </w:rPr>
        <w:t xml:space="preserve"> y Manifestaciones. </w:t>
      </w:r>
      <w:r w:rsidR="00DD5B16">
        <w:rPr>
          <w:rFonts w:ascii="Palatino Linotype" w:hAnsi="Palatino Linotype" w:cs="Tahoma"/>
          <w:sz w:val="22"/>
          <w:szCs w:val="22"/>
        </w:rPr>
        <w:t xml:space="preserve">De las constancias que obran agregadas al presente expediente, se advierte que el Sujeto Obligado no rindió el Informe Justificado respectivo, y el Recurrente no realizó manifestación alguna. </w:t>
      </w:r>
    </w:p>
    <w:p w14:paraId="3272DBAB" w14:textId="77777777" w:rsidR="00DD5B16" w:rsidRPr="00DD5B16" w:rsidRDefault="00DD5B16" w:rsidP="00DD5B16">
      <w:pPr>
        <w:spacing w:line="360" w:lineRule="auto"/>
        <w:jc w:val="both"/>
        <w:rPr>
          <w:rFonts w:ascii="Palatino Linotype" w:hAnsi="Palatino Linotype" w:cs="Tahoma"/>
          <w:b/>
          <w:sz w:val="22"/>
          <w:szCs w:val="22"/>
        </w:rPr>
      </w:pPr>
    </w:p>
    <w:p w14:paraId="56743460" w14:textId="6B2CCBB4" w:rsidR="00281F48"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d</w:t>
      </w:r>
      <w:r w:rsidR="00281F48" w:rsidRPr="006A36F7">
        <w:rPr>
          <w:rFonts w:ascii="Palatino Linotype" w:hAnsi="Palatino Linotype" w:cs="Tahoma"/>
          <w:b/>
          <w:sz w:val="22"/>
          <w:szCs w:val="22"/>
        </w:rPr>
        <w:t xml:space="preserve">) Ampliación de plazo: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w:t>
      </w:r>
      <w:r w:rsidR="00DF464D" w:rsidRPr="00A14230">
        <w:rPr>
          <w:rFonts w:ascii="Palatino Linotype" w:hAnsi="Palatino Linotype" w:cs="Tahoma"/>
          <w:sz w:val="22"/>
          <w:szCs w:val="22"/>
        </w:rPr>
        <w:t>l</w:t>
      </w:r>
      <w:r w:rsidR="00C77CBF" w:rsidRPr="00A14230">
        <w:rPr>
          <w:rFonts w:ascii="Palatino Linotype" w:hAnsi="Palatino Linotype" w:cs="Tahoma"/>
          <w:sz w:val="22"/>
          <w:szCs w:val="22"/>
        </w:rPr>
        <w:t xml:space="preserve"> </w:t>
      </w:r>
      <w:r w:rsidR="007B5318">
        <w:rPr>
          <w:rFonts w:ascii="Palatino Linotype" w:hAnsi="Palatino Linotype" w:cs="Tahoma"/>
          <w:sz w:val="22"/>
          <w:szCs w:val="22"/>
        </w:rPr>
        <w:t>treinta y uno</w:t>
      </w:r>
      <w:r w:rsidR="00802F7A">
        <w:rPr>
          <w:rFonts w:ascii="Palatino Linotype" w:hAnsi="Palatino Linotype" w:cs="Tahoma"/>
          <w:sz w:val="22"/>
          <w:szCs w:val="22"/>
        </w:rPr>
        <w:t xml:space="preserve"> </w:t>
      </w:r>
      <w:r w:rsidRPr="007421CA">
        <w:rPr>
          <w:rFonts w:ascii="Palatino Linotype" w:hAnsi="Palatino Linotype" w:cs="Tahoma"/>
          <w:sz w:val="22"/>
          <w:szCs w:val="22"/>
        </w:rPr>
        <w:t xml:space="preserve">de </w:t>
      </w:r>
      <w:r w:rsidR="00A14230" w:rsidRPr="007421CA">
        <w:rPr>
          <w:rFonts w:ascii="Palatino Linotype" w:hAnsi="Palatino Linotype" w:cs="Tahoma"/>
          <w:sz w:val="22"/>
          <w:szCs w:val="22"/>
        </w:rPr>
        <w:t>mayo de</w:t>
      </w:r>
      <w:r w:rsidR="00C77CBF" w:rsidRPr="007421CA">
        <w:rPr>
          <w:rFonts w:ascii="Palatino Linotype" w:hAnsi="Palatino Linotype" w:cs="Tahoma"/>
          <w:sz w:val="22"/>
          <w:szCs w:val="22"/>
        </w:rPr>
        <w:t xml:space="preserve"> dos mil diecinueve</w:t>
      </w:r>
      <w:r w:rsidR="00DF464D" w:rsidRPr="006A36F7">
        <w:rPr>
          <w:rFonts w:ascii="Palatino Linotype" w:hAnsi="Palatino Linotype" w:cs="Tahoma"/>
          <w:sz w:val="22"/>
          <w:szCs w:val="22"/>
        </w:rPr>
        <w:t>,</w:t>
      </w:r>
      <w:r w:rsidR="00281F48" w:rsidRPr="006A36F7">
        <w:rPr>
          <w:rFonts w:ascii="Palatino Linotype" w:hAnsi="Palatino Linotype" w:cs="Tahoma"/>
          <w:sz w:val="22"/>
          <w:szCs w:val="22"/>
        </w:rPr>
        <w:t xml:space="preserve"> se</w:t>
      </w:r>
      <w:r w:rsidR="00DF464D" w:rsidRPr="006A36F7">
        <w:rPr>
          <w:rFonts w:ascii="Palatino Linotype" w:hAnsi="Palatino Linotype" w:cs="Tahoma"/>
          <w:sz w:val="22"/>
          <w:szCs w:val="22"/>
        </w:rPr>
        <w:t xml:space="preserve"> notificó a las partes a través del Sistema de Acceso a 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6A36F7" w:rsidRDefault="006449D5" w:rsidP="007479DD">
      <w:pPr>
        <w:spacing w:line="360" w:lineRule="auto"/>
        <w:jc w:val="both"/>
        <w:rPr>
          <w:rFonts w:ascii="Palatino Linotype" w:hAnsi="Palatino Linotype" w:cs="Tahoma"/>
          <w:sz w:val="22"/>
          <w:szCs w:val="22"/>
        </w:rPr>
      </w:pPr>
    </w:p>
    <w:p w14:paraId="56743462" w14:textId="13170313" w:rsidR="00B31222"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lastRenderedPageBreak/>
        <w:t>e</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sidR="007B5318">
        <w:rPr>
          <w:rFonts w:ascii="Palatino Linotype" w:hAnsi="Palatino Linotype" w:cs="Tahoma"/>
          <w:sz w:val="22"/>
          <w:szCs w:val="22"/>
        </w:rPr>
        <w:t>cinco de junio</w:t>
      </w:r>
      <w:r w:rsidR="00802F7A">
        <w:rPr>
          <w:rFonts w:ascii="Palatino Linotype" w:hAnsi="Palatino Linotype" w:cs="Tahoma"/>
          <w:sz w:val="22"/>
          <w:szCs w:val="22"/>
        </w:rPr>
        <w:t xml:space="preserve"> </w:t>
      </w:r>
      <w:r w:rsidR="00C77CBF" w:rsidRPr="007421CA">
        <w:rPr>
          <w:rFonts w:ascii="Palatino Linotype" w:hAnsi="Palatino Linotype" w:cs="Tahoma"/>
          <w:sz w:val="22"/>
          <w:szCs w:val="22"/>
        </w:rPr>
        <w:t>de dos mil diecinueve</w:t>
      </w:r>
      <w:r w:rsidR="00B31222" w:rsidRPr="007421CA">
        <w:rPr>
          <w:rFonts w:ascii="Palatino Linotype" w:hAnsi="Palatino Linotype" w:cs="Tahoma"/>
          <w:sz w:val="22"/>
          <w:szCs w:val="22"/>
        </w:rPr>
        <w:t xml:space="preserve">, </w:t>
      </w:r>
      <w:r w:rsidR="00B31222" w:rsidRPr="006A36F7">
        <w:rPr>
          <w:rFonts w:ascii="Palatino Linotype" w:hAnsi="Palatino Linotype" w:cs="Tahoma"/>
          <w:sz w:val="22"/>
          <w:szCs w:val="22"/>
        </w:rPr>
        <w:t>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el expediente a resolución, en términos de lo dispuesto en los artículos 1</w:t>
      </w:r>
      <w:r w:rsidR="0048519E" w:rsidRPr="006A36F7">
        <w:rPr>
          <w:rFonts w:ascii="Palatino Linotype" w:hAnsi="Palatino Linotype" w:cs="Tahoma"/>
          <w:sz w:val="22"/>
          <w:szCs w:val="22"/>
        </w:rPr>
        <w:t>85</w:t>
      </w:r>
      <w:r w:rsidR="00B31222" w:rsidRPr="006A36F7">
        <w:rPr>
          <w:rFonts w:ascii="Palatino Linotype" w:hAnsi="Palatino Linotype" w:cs="Tahoma"/>
          <w:sz w:val="22"/>
          <w:szCs w:val="22"/>
        </w:rPr>
        <w:t>, fracciones VI y VIII</w:t>
      </w:r>
      <w:r w:rsidR="005F1AE5" w:rsidRPr="006A36F7">
        <w:rPr>
          <w:rFonts w:ascii="Palatino Linotype" w:hAnsi="Palatino Linotype" w:cs="Tahoma"/>
          <w:sz w:val="22"/>
          <w:szCs w:val="22"/>
        </w:rPr>
        <w:t>,</w:t>
      </w:r>
      <w:r w:rsidR="00B31222" w:rsidRPr="006A36F7">
        <w:rPr>
          <w:rFonts w:ascii="Palatino Linotype" w:hAnsi="Palatino Linotype" w:cs="Tahoma"/>
          <w:sz w:val="22"/>
          <w:szCs w:val="22"/>
        </w:rPr>
        <w:t xml:space="preserve"> de la Ley </w:t>
      </w:r>
      <w:r w:rsidR="0048519E" w:rsidRPr="006A36F7">
        <w:rPr>
          <w:rFonts w:ascii="Palatino Linotype" w:hAnsi="Palatino Linotype" w:cs="Tahoma"/>
          <w:sz w:val="22"/>
          <w:szCs w:val="22"/>
        </w:rPr>
        <w:t>de Transparencia y Acceso a la Información Pública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7479DD">
      <w:pPr>
        <w:spacing w:line="360" w:lineRule="auto"/>
        <w:jc w:val="both"/>
        <w:rPr>
          <w:rFonts w:ascii="Palatino Linotype" w:hAnsi="Palatino Linotype" w:cs="Tahoma"/>
          <w:b/>
          <w:sz w:val="22"/>
          <w:szCs w:val="22"/>
        </w:rPr>
      </w:pPr>
    </w:p>
    <w:p w14:paraId="56743464" w14:textId="77777777" w:rsidR="004F2D88" w:rsidRPr="006A36F7" w:rsidRDefault="004F2D88" w:rsidP="007479DD">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05E8A7E4" w14:textId="77777777" w:rsidR="00042D13" w:rsidRDefault="00042D13" w:rsidP="007479DD">
      <w:pPr>
        <w:spacing w:line="360" w:lineRule="auto"/>
        <w:jc w:val="center"/>
        <w:rPr>
          <w:rFonts w:ascii="Palatino Linotype" w:hAnsi="Palatino Linotype" w:cs="Tahoma"/>
          <w:b/>
          <w:sz w:val="22"/>
          <w:szCs w:val="22"/>
        </w:rPr>
      </w:pPr>
    </w:p>
    <w:p w14:paraId="56743466" w14:textId="6B17AA2E" w:rsidR="00806144" w:rsidRPr="006A36F7" w:rsidRDefault="00806144" w:rsidP="007479DD">
      <w:pPr>
        <w:spacing w:line="360" w:lineRule="auto"/>
        <w:jc w:val="center"/>
        <w:rPr>
          <w:rFonts w:ascii="Palatino Linotype" w:hAnsi="Palatino Linotype" w:cs="Tahoma"/>
          <w:b/>
          <w:sz w:val="22"/>
          <w:szCs w:val="22"/>
        </w:rPr>
      </w:pPr>
      <w:r w:rsidRPr="006A36F7">
        <w:rPr>
          <w:rFonts w:ascii="Palatino Linotype" w:hAnsi="Palatino Linotype" w:cs="Tahoma"/>
          <w:b/>
          <w:sz w:val="22"/>
          <w:szCs w:val="22"/>
        </w:rPr>
        <w:t>C</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S</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I</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E</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R</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A</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S</w:t>
      </w:r>
    </w:p>
    <w:p w14:paraId="70E3BD2D" w14:textId="77777777" w:rsidR="00042D13" w:rsidRDefault="00042D13" w:rsidP="00886AE5">
      <w:pPr>
        <w:spacing w:line="360" w:lineRule="auto"/>
        <w:jc w:val="both"/>
        <w:rPr>
          <w:rFonts w:ascii="Palatino Linotype" w:eastAsia="Calibri" w:hAnsi="Palatino Linotype" w:cs="Tahoma"/>
          <w:b/>
          <w:bCs/>
          <w:sz w:val="22"/>
          <w:szCs w:val="22"/>
          <w:lang w:eastAsia="en-US"/>
        </w:rPr>
      </w:pPr>
    </w:p>
    <w:p w14:paraId="3AEBB4A7" w14:textId="497D8F00" w:rsidR="00886AE5" w:rsidRPr="007A6721" w:rsidRDefault="00886AE5" w:rsidP="00886AE5">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3202549" w14:textId="77777777" w:rsidR="00D738C9" w:rsidRDefault="00D738C9" w:rsidP="00886AE5">
      <w:pPr>
        <w:spacing w:line="360" w:lineRule="auto"/>
        <w:jc w:val="both"/>
        <w:rPr>
          <w:rFonts w:ascii="Palatino Linotype" w:eastAsia="Calibri" w:hAnsi="Palatino Linotype" w:cs="Tahoma"/>
          <w:bCs/>
          <w:sz w:val="22"/>
          <w:szCs w:val="22"/>
          <w:lang w:eastAsia="en-US"/>
        </w:rPr>
      </w:pPr>
    </w:p>
    <w:p w14:paraId="299E4655"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DCAF99F"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lastRenderedPageBreak/>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73431D3C" w14:textId="77777777" w:rsidR="00D738C9" w:rsidRDefault="00D738C9" w:rsidP="00886AE5">
      <w:pPr>
        <w:spacing w:line="360" w:lineRule="auto"/>
        <w:jc w:val="both"/>
        <w:rPr>
          <w:rFonts w:ascii="Palatino Linotype" w:eastAsia="Calibri" w:hAnsi="Palatino Linotype" w:cs="Tahoma"/>
          <w:bCs/>
          <w:sz w:val="22"/>
          <w:szCs w:val="22"/>
          <w:lang w:eastAsia="en-US"/>
        </w:rPr>
      </w:pPr>
    </w:p>
    <w:p w14:paraId="5125DF5C"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34F6B266"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p>
    <w:p w14:paraId="7726D50F" w14:textId="77777777" w:rsidR="00886AE5" w:rsidRPr="007A6721" w:rsidRDefault="00886AE5" w:rsidP="004418FB">
      <w:pPr>
        <w:pStyle w:val="Prrafodelista"/>
        <w:numPr>
          <w:ilvl w:val="0"/>
          <w:numId w:val="4"/>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3BD1E8F8" w14:textId="77777777" w:rsidR="002D47E5" w:rsidRDefault="002D47E5"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46693D5" w14:textId="77777777" w:rsidR="00886AE5" w:rsidRDefault="00886AE5"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rPr>
        <w:t xml:space="preserve">de que se encuentre en trámite algún medio de defensa presentado por el Recurrente ante otra instancia; no existió prevención alguna; la veracidad de la respuesta no formó parte del agravio; no se está ante una consulta o trámite en específico; </w:t>
      </w:r>
      <w:r>
        <w:rPr>
          <w:rFonts w:ascii="Palatino Linotype" w:hAnsi="Palatino Linotype" w:cs="Tahoma"/>
          <w:sz w:val="22"/>
          <w:szCs w:val="22"/>
        </w:rPr>
        <w:t>y, el R</w:t>
      </w:r>
      <w:r w:rsidRPr="007A6721">
        <w:rPr>
          <w:rFonts w:ascii="Palatino Linotype" w:hAnsi="Palatino Linotype" w:cs="Tahoma"/>
          <w:sz w:val="22"/>
          <w:szCs w:val="22"/>
        </w:rPr>
        <w:t>ecurrente no amplió su solicitud en el recurso de revisión</w:t>
      </w:r>
      <w:r w:rsidRPr="007A6721">
        <w:rPr>
          <w:rFonts w:ascii="Palatino Linotype" w:eastAsia="Calibri" w:hAnsi="Palatino Linotype" w:cs="Tahoma"/>
          <w:color w:val="000000"/>
          <w:sz w:val="22"/>
          <w:szCs w:val="22"/>
          <w:lang w:eastAsia="es-MX"/>
        </w:rPr>
        <w:t xml:space="preserve">. </w:t>
      </w:r>
    </w:p>
    <w:p w14:paraId="53DF627B" w14:textId="77777777" w:rsidR="002D47E5" w:rsidRDefault="002D47E5" w:rsidP="00886AE5">
      <w:pPr>
        <w:autoSpaceDE w:val="0"/>
        <w:autoSpaceDN w:val="0"/>
        <w:adjustRightInd w:val="0"/>
        <w:spacing w:line="360" w:lineRule="auto"/>
        <w:jc w:val="both"/>
        <w:rPr>
          <w:rFonts w:ascii="Palatino Linotype" w:hAnsi="Palatino Linotype" w:cs="Tahoma"/>
          <w:sz w:val="22"/>
          <w:szCs w:val="24"/>
        </w:rPr>
      </w:pPr>
    </w:p>
    <w:p w14:paraId="4B53D5C4" w14:textId="74DDAB64" w:rsidR="00886AE5" w:rsidRDefault="00886AE5" w:rsidP="00886AE5">
      <w:pPr>
        <w:autoSpaceDE w:val="0"/>
        <w:autoSpaceDN w:val="0"/>
        <w:adjustRightInd w:val="0"/>
        <w:spacing w:line="360" w:lineRule="auto"/>
        <w:jc w:val="both"/>
        <w:rPr>
          <w:rFonts w:ascii="Palatino Linotype" w:eastAsia="Calibri" w:hAnsi="Palatino Linotype" w:cs="Tahoma"/>
          <w:bCs/>
          <w:sz w:val="22"/>
          <w:szCs w:val="22"/>
          <w:lang w:eastAsia="en-US"/>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Pr>
          <w:rFonts w:ascii="Palatino Linotype" w:eastAsia="Calibri" w:hAnsi="Palatino Linotype" w:cs="Tahoma"/>
          <w:bCs/>
          <w:sz w:val="22"/>
          <w:szCs w:val="22"/>
          <w:lang w:eastAsia="en-US"/>
        </w:rPr>
        <w:t>V</w:t>
      </w:r>
      <w:r w:rsidR="007B5318">
        <w:rPr>
          <w:rFonts w:ascii="Palatino Linotype" w:eastAsia="Calibri" w:hAnsi="Palatino Linotype" w:cs="Tahoma"/>
          <w:bCs/>
          <w:sz w:val="22"/>
          <w:szCs w:val="22"/>
          <w:lang w:eastAsia="en-US"/>
        </w:rPr>
        <w:t>III</w:t>
      </w:r>
      <w:r w:rsidRPr="007A6721">
        <w:rPr>
          <w:rFonts w:ascii="Palatino Linotype" w:eastAsia="Calibri" w:hAnsi="Palatino Linotype" w:cs="Tahoma"/>
          <w:bCs/>
          <w:sz w:val="22"/>
          <w:szCs w:val="22"/>
          <w:lang w:eastAsia="en-US"/>
        </w:rPr>
        <w:t>, de la Ley en cita.</w:t>
      </w:r>
    </w:p>
    <w:p w14:paraId="77052412" w14:textId="77777777" w:rsidR="007B5318" w:rsidRPr="007A6721" w:rsidRDefault="007B5318"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89A2AF" w14:textId="77777777" w:rsidR="00886AE5" w:rsidRPr="007A6721" w:rsidRDefault="00886AE5" w:rsidP="004418FB">
      <w:pPr>
        <w:pStyle w:val="Prrafodelista"/>
        <w:numPr>
          <w:ilvl w:val="0"/>
          <w:numId w:val="4"/>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6532F49B" w14:textId="77777777" w:rsidR="00886AE5" w:rsidRPr="007A6721" w:rsidRDefault="00886AE5" w:rsidP="00886AE5">
      <w:pPr>
        <w:spacing w:line="276" w:lineRule="auto"/>
        <w:jc w:val="both"/>
        <w:rPr>
          <w:rFonts w:ascii="Palatino Linotype" w:eastAsia="Calibri" w:hAnsi="Palatino Linotype" w:cs="Tahoma"/>
          <w:bCs/>
          <w:sz w:val="22"/>
          <w:szCs w:val="22"/>
          <w:lang w:eastAsia="en-US"/>
        </w:rPr>
      </w:pPr>
    </w:p>
    <w:p w14:paraId="6EDEC0C3"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w:t>
      </w:r>
      <w:r w:rsidRPr="007A6721">
        <w:rPr>
          <w:rFonts w:ascii="Palatino Linotype" w:eastAsia="Calibri" w:hAnsi="Palatino Linotype" w:cs="Tahoma"/>
          <w:bCs/>
          <w:sz w:val="22"/>
          <w:szCs w:val="22"/>
          <w:lang w:eastAsia="en-US"/>
        </w:rPr>
        <w:lastRenderedPageBreak/>
        <w:t xml:space="preserve">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7EE3353A" w14:textId="77777777" w:rsidR="002D47E5" w:rsidRDefault="002D47E5" w:rsidP="00886AE5">
      <w:pPr>
        <w:spacing w:line="360" w:lineRule="auto"/>
        <w:jc w:val="both"/>
        <w:rPr>
          <w:rFonts w:ascii="Palatino Linotype" w:eastAsia="Calibri" w:hAnsi="Palatino Linotype" w:cs="Tahoma"/>
          <w:bCs/>
          <w:sz w:val="22"/>
          <w:szCs w:val="22"/>
          <w:lang w:eastAsia="en-US"/>
        </w:rPr>
      </w:pPr>
    </w:p>
    <w:p w14:paraId="7CA2C235"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Consecuentemente, al </w:t>
      </w:r>
      <w:r w:rsidRPr="007A6721">
        <w:rPr>
          <w:rFonts w:ascii="Palatino Linotype" w:eastAsia="Calibri" w:hAnsi="Palatino Linotype" w:cs="Tahoma"/>
          <w:b/>
          <w:bCs/>
          <w:sz w:val="22"/>
          <w:szCs w:val="22"/>
          <w:lang w:eastAsia="en-US"/>
        </w:rPr>
        <w:t>no existir motivo de improcedencia y/o sobreseimiento en el presente asunto,</w:t>
      </w:r>
      <w:r w:rsidRPr="007A6721">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6D7DE8AE" w14:textId="77777777" w:rsidR="002D47E5" w:rsidRDefault="002D47E5" w:rsidP="00886AE5">
      <w:pPr>
        <w:spacing w:line="360" w:lineRule="auto"/>
        <w:jc w:val="both"/>
        <w:rPr>
          <w:rFonts w:ascii="Palatino Linotype" w:eastAsia="Calibri" w:hAnsi="Palatino Linotype" w:cs="Tahoma"/>
          <w:b/>
          <w:bCs/>
          <w:sz w:val="22"/>
          <w:szCs w:val="22"/>
          <w:lang w:eastAsia="en-US"/>
        </w:rPr>
      </w:pPr>
    </w:p>
    <w:p w14:paraId="5089F8FE" w14:textId="298630DD" w:rsidR="00886AE5" w:rsidRDefault="00886AE5" w:rsidP="00886AE5">
      <w:pPr>
        <w:spacing w:line="360" w:lineRule="auto"/>
        <w:jc w:val="both"/>
        <w:rPr>
          <w:rFonts w:ascii="Palatino Linotype" w:eastAsia="Calibri" w:hAnsi="Palatino Linotype" w:cs="Tahoma"/>
          <w:b/>
          <w:bCs/>
          <w:sz w:val="22"/>
          <w:szCs w:val="22"/>
          <w:lang w:eastAsia="en-US"/>
        </w:rPr>
      </w:pPr>
      <w:r w:rsidRPr="00BD5F34">
        <w:rPr>
          <w:rFonts w:ascii="Palatino Linotype" w:eastAsia="Calibri" w:hAnsi="Palatino Linotype" w:cs="Tahoma"/>
          <w:b/>
          <w:bCs/>
          <w:sz w:val="22"/>
          <w:szCs w:val="22"/>
          <w:lang w:eastAsia="en-US"/>
        </w:rPr>
        <w:t>TERCERO.</w:t>
      </w:r>
      <w:r w:rsidRPr="00BD5F34">
        <w:rPr>
          <w:rFonts w:ascii="Palatino Linotype" w:eastAsia="Calibri" w:hAnsi="Palatino Linotype" w:cs="Tahoma"/>
          <w:bCs/>
          <w:sz w:val="22"/>
          <w:szCs w:val="22"/>
          <w:lang w:eastAsia="en-US"/>
        </w:rPr>
        <w:t xml:space="preserve"> </w:t>
      </w:r>
      <w:r w:rsidR="0081630E">
        <w:rPr>
          <w:rFonts w:ascii="Palatino Linotype" w:eastAsia="Calibri" w:hAnsi="Palatino Linotype" w:cs="Tahoma"/>
          <w:b/>
          <w:bCs/>
          <w:sz w:val="22"/>
          <w:szCs w:val="22"/>
          <w:lang w:eastAsia="en-US"/>
        </w:rPr>
        <w:t>Determinación de la controversia</w:t>
      </w:r>
      <w:r w:rsidRPr="00BD5F34">
        <w:rPr>
          <w:rFonts w:ascii="Palatino Linotype" w:eastAsia="Calibri" w:hAnsi="Palatino Linotype" w:cs="Tahoma"/>
          <w:b/>
          <w:bCs/>
          <w:sz w:val="22"/>
          <w:szCs w:val="22"/>
          <w:lang w:eastAsia="en-US"/>
        </w:rPr>
        <w:t>.</w:t>
      </w:r>
    </w:p>
    <w:p w14:paraId="70C57E14" w14:textId="77777777" w:rsidR="00D738C9" w:rsidRDefault="00D738C9" w:rsidP="00886AE5">
      <w:pPr>
        <w:spacing w:line="360" w:lineRule="auto"/>
        <w:jc w:val="both"/>
        <w:rPr>
          <w:rFonts w:ascii="Palatino Linotype" w:eastAsia="Calibri" w:hAnsi="Palatino Linotype" w:cs="Tahoma"/>
          <w:b/>
          <w:bCs/>
          <w:sz w:val="22"/>
          <w:szCs w:val="22"/>
          <w:lang w:eastAsia="en-US"/>
        </w:rPr>
      </w:pPr>
    </w:p>
    <w:p w14:paraId="0690DB32" w14:textId="049D516B" w:rsidR="002D47E5" w:rsidRDefault="00886AE5" w:rsidP="00886AE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realizado el estudio de las constancias que integran el expediente en que se actúa, se desprende que el Recurrente solicitó </w:t>
      </w:r>
      <w:r w:rsidR="00CC3FA9">
        <w:rPr>
          <w:rFonts w:ascii="Palatino Linotype" w:eastAsia="Calibri" w:hAnsi="Palatino Linotype" w:cs="Tahoma"/>
          <w:bCs/>
          <w:sz w:val="22"/>
          <w:szCs w:val="22"/>
          <w:lang w:eastAsia="en-US"/>
        </w:rPr>
        <w:t>l</w:t>
      </w:r>
      <w:r w:rsidR="00CC3FA9" w:rsidRPr="00CC3FA9">
        <w:rPr>
          <w:rFonts w:ascii="Palatino Linotype" w:eastAsia="Calibri" w:hAnsi="Palatino Linotype" w:cs="Tahoma"/>
          <w:bCs/>
          <w:sz w:val="22"/>
          <w:szCs w:val="22"/>
          <w:lang w:eastAsia="en-US"/>
        </w:rPr>
        <w:t>os c</w:t>
      </w:r>
      <w:r w:rsidR="00CC3FA9" w:rsidRPr="00CC3FA9">
        <w:rPr>
          <w:rFonts w:ascii="Palatino Linotype" w:hAnsi="Palatino Linotype"/>
          <w:color w:val="000000"/>
          <w:sz w:val="22"/>
          <w:szCs w:val="22"/>
        </w:rPr>
        <w:t>onvenios celebrados en la Sala Auxiliar Ecatepec del Tribunal Estatal de Conciliación y Arbitraje entre el H. Ayuntamiento de Valle de Chalco Solidaridad y los ex servidores públicos para finiquitar la relación laboral con el H. Ayuntamiento de los meses de enero, febrero y marzo del año 2019.</w:t>
      </w:r>
      <w:r w:rsidR="00D738C9" w:rsidRPr="00CC3FA9">
        <w:rPr>
          <w:rFonts w:ascii="Palatino Linotype" w:eastAsia="Calibri" w:hAnsi="Palatino Linotype" w:cs="Tahoma"/>
          <w:bCs/>
          <w:sz w:val="22"/>
          <w:szCs w:val="22"/>
          <w:lang w:eastAsia="en-US"/>
        </w:rPr>
        <w:t xml:space="preserve"> </w:t>
      </w:r>
    </w:p>
    <w:p w14:paraId="03540300" w14:textId="5424EB7C" w:rsidR="0020288D" w:rsidRDefault="00886AE5" w:rsidP="000761C1">
      <w:pPr>
        <w:pStyle w:val="NormalWeb"/>
        <w:spacing w:line="360" w:lineRule="auto"/>
        <w:ind w:right="-28"/>
        <w:jc w:val="both"/>
        <w:rPr>
          <w:rFonts w:ascii="Palatino Linotype" w:eastAsia="Calibri" w:hAnsi="Palatino Linotype" w:cs="Tahoma"/>
          <w:iCs/>
          <w:sz w:val="22"/>
          <w:szCs w:val="22"/>
          <w:lang w:eastAsia="es-ES_tradnl"/>
        </w:rPr>
      </w:pPr>
      <w:r w:rsidRPr="00D04F2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n respuesta e</w:t>
      </w:r>
      <w:r w:rsidRPr="00D04F20">
        <w:rPr>
          <w:rFonts w:ascii="Palatino Linotype" w:eastAsia="Calibri" w:hAnsi="Palatino Linotype" w:cs="Tahoma"/>
          <w:iCs/>
          <w:sz w:val="22"/>
          <w:szCs w:val="22"/>
          <w:lang w:eastAsia="es-ES_tradnl"/>
        </w:rPr>
        <w:t xml:space="preserve">l </w:t>
      </w:r>
      <w:r>
        <w:rPr>
          <w:rFonts w:ascii="Palatino Linotype" w:eastAsia="Calibri" w:hAnsi="Palatino Linotype" w:cs="Tahoma"/>
          <w:iCs/>
          <w:sz w:val="22"/>
          <w:szCs w:val="22"/>
          <w:lang w:eastAsia="es-ES_tradnl"/>
        </w:rPr>
        <w:t xml:space="preserve">Sujeto Obligado, </w:t>
      </w:r>
      <w:r w:rsidR="00CC3FA9">
        <w:rPr>
          <w:rFonts w:ascii="Palatino Linotype" w:eastAsia="Calibri" w:hAnsi="Palatino Linotype" w:cs="Tahoma"/>
          <w:iCs/>
          <w:sz w:val="22"/>
          <w:szCs w:val="22"/>
          <w:lang w:eastAsia="es-ES_tradnl"/>
        </w:rPr>
        <w:t xml:space="preserve">manifestó que la información solicitada se encontraba puesta a disposición del Recurrente de manera física en las oficinas que ocupa la Dirección de Jurídico y para el caso de requerir la reproducción digital o escaneada deberá pagar los derechos correspondientes, conforme lo establecido en el artículo 73 del Código Financiero del Estado de México y Municipios. </w:t>
      </w:r>
    </w:p>
    <w:p w14:paraId="4132B097" w14:textId="562FFE61" w:rsidR="00886AE5" w:rsidRDefault="00886AE5" w:rsidP="000761C1">
      <w:pPr>
        <w:tabs>
          <w:tab w:val="left" w:pos="4962"/>
        </w:tabs>
        <w:spacing w:line="360" w:lineRule="auto"/>
        <w:jc w:val="both"/>
        <w:rPr>
          <w:rFonts w:ascii="Palatino Linotype" w:hAnsi="Palatino Linotype"/>
          <w:sz w:val="22"/>
        </w:rPr>
      </w:pPr>
      <w:r w:rsidRPr="00D37195">
        <w:rPr>
          <w:rFonts w:ascii="Palatino Linotype" w:hAnsi="Palatino Linotype" w:cs="Segoe UI"/>
          <w:sz w:val="22"/>
        </w:rPr>
        <w:lastRenderedPageBreak/>
        <w:t xml:space="preserve">Inconforme con la respuesta otorgada, </w:t>
      </w:r>
      <w:r w:rsidR="004B2AED">
        <w:rPr>
          <w:rFonts w:ascii="Palatino Linotype" w:hAnsi="Palatino Linotype" w:cs="Segoe UI"/>
          <w:sz w:val="22"/>
        </w:rPr>
        <w:t xml:space="preserve">el Particular </w:t>
      </w:r>
      <w:r w:rsidRPr="00D37195">
        <w:rPr>
          <w:rFonts w:ascii="Palatino Linotype" w:hAnsi="Palatino Linotype" w:cs="Segoe UI"/>
          <w:sz w:val="22"/>
        </w:rPr>
        <w:t xml:space="preserve">interpuso </w:t>
      </w:r>
      <w:r w:rsidRPr="00D37195">
        <w:rPr>
          <w:rFonts w:ascii="Palatino Linotype" w:hAnsi="Palatino Linotype" w:cs="Arial"/>
          <w:sz w:val="22"/>
          <w:szCs w:val="28"/>
        </w:rPr>
        <w:t xml:space="preserve">el </w:t>
      </w:r>
      <w:r w:rsidR="000761C1" w:rsidRPr="00D37195">
        <w:rPr>
          <w:rFonts w:ascii="Palatino Linotype" w:hAnsi="Palatino Linotype" w:cs="Arial"/>
          <w:sz w:val="22"/>
          <w:szCs w:val="28"/>
        </w:rPr>
        <w:t xml:space="preserve">Recurso </w:t>
      </w:r>
      <w:r w:rsidRPr="00D37195">
        <w:rPr>
          <w:rFonts w:ascii="Palatino Linotype" w:hAnsi="Palatino Linotype" w:cs="Arial"/>
          <w:sz w:val="22"/>
          <w:szCs w:val="28"/>
        </w:rPr>
        <w:t xml:space="preserve">de </w:t>
      </w:r>
      <w:r w:rsidR="000761C1" w:rsidRPr="00D37195">
        <w:rPr>
          <w:rFonts w:ascii="Palatino Linotype" w:hAnsi="Palatino Linotype" w:cs="Arial"/>
          <w:sz w:val="22"/>
          <w:szCs w:val="28"/>
        </w:rPr>
        <w:t xml:space="preserve">Revisión </w:t>
      </w:r>
      <w:r w:rsidRPr="00D37195">
        <w:rPr>
          <w:rFonts w:ascii="Palatino Linotype" w:hAnsi="Palatino Linotype" w:cs="Arial"/>
          <w:sz w:val="22"/>
          <w:szCs w:val="28"/>
        </w:rPr>
        <w:t xml:space="preserve">que nos ocupa, </w:t>
      </w:r>
      <w:r w:rsidR="00CC3FA9">
        <w:rPr>
          <w:rFonts w:ascii="Palatino Linotype" w:hAnsi="Palatino Linotype" w:cs="Arial"/>
          <w:sz w:val="22"/>
          <w:szCs w:val="28"/>
        </w:rPr>
        <w:t xml:space="preserve">en virtud de que </w:t>
      </w:r>
      <w:r w:rsidR="00F02E9F">
        <w:rPr>
          <w:rFonts w:ascii="Palatino Linotype" w:hAnsi="Palatino Linotype"/>
          <w:sz w:val="22"/>
        </w:rPr>
        <w:t xml:space="preserve">el Sujeto Obligado </w:t>
      </w:r>
      <w:r w:rsidR="00CC3FA9">
        <w:rPr>
          <w:rFonts w:ascii="Palatino Linotype" w:hAnsi="Palatino Linotype"/>
          <w:sz w:val="22"/>
        </w:rPr>
        <w:t xml:space="preserve">cambio la modalidad de entrega de la información solicitada. </w:t>
      </w:r>
    </w:p>
    <w:p w14:paraId="0A3EC1CF" w14:textId="77777777" w:rsidR="00CC3FA9" w:rsidRDefault="00CC3FA9" w:rsidP="00890521">
      <w:pPr>
        <w:spacing w:line="360" w:lineRule="auto"/>
        <w:jc w:val="both"/>
        <w:rPr>
          <w:rFonts w:ascii="Palatino Linotype" w:eastAsia="Calibri" w:hAnsi="Palatino Linotype" w:cs="Tahoma"/>
          <w:bCs/>
          <w:iCs/>
          <w:sz w:val="22"/>
          <w:szCs w:val="22"/>
          <w:lang w:eastAsia="en-US"/>
        </w:rPr>
      </w:pPr>
    </w:p>
    <w:p w14:paraId="644BBDA3" w14:textId="234C5854" w:rsidR="00890521" w:rsidRPr="00BD7282" w:rsidRDefault="00890521" w:rsidP="00890521">
      <w:pPr>
        <w:spacing w:line="360" w:lineRule="auto"/>
        <w:jc w:val="both"/>
        <w:rPr>
          <w:rFonts w:ascii="Palatino Linotype" w:eastAsia="Calibri" w:hAnsi="Palatino Linotype" w:cs="Tahoma"/>
          <w:bCs/>
          <w:iCs/>
          <w:sz w:val="22"/>
          <w:szCs w:val="22"/>
          <w:lang w:eastAsia="en-US"/>
        </w:rPr>
      </w:pPr>
      <w:r w:rsidRPr="00BD7282">
        <w:rPr>
          <w:rFonts w:ascii="Palatino Linotype" w:eastAsia="Calibri" w:hAnsi="Palatino Linotype" w:cs="Tahoma"/>
          <w:bCs/>
          <w:iCs/>
          <w:sz w:val="22"/>
          <w:szCs w:val="22"/>
          <w:lang w:eastAsia="en-US"/>
        </w:rPr>
        <w:t xml:space="preserve">Establecida la controversia en los términos que han sido señalados en el presente considerando, lo consecuente es analizar la legalidad de la respuesta emitida por el Ayuntamiento de </w:t>
      </w:r>
      <w:r w:rsidR="00CC3FA9">
        <w:rPr>
          <w:rFonts w:ascii="Palatino Linotype" w:eastAsia="Calibri" w:hAnsi="Palatino Linotype" w:cs="Tahoma"/>
          <w:bCs/>
          <w:iCs/>
          <w:sz w:val="22"/>
          <w:szCs w:val="22"/>
          <w:lang w:eastAsia="en-US"/>
        </w:rPr>
        <w:t>Valle de Chalco Solidaridad</w:t>
      </w:r>
      <w:r w:rsidR="00B62F73">
        <w:rPr>
          <w:rFonts w:ascii="Palatino Linotype" w:eastAsia="Calibri" w:hAnsi="Palatino Linotype" w:cs="Tahoma"/>
          <w:bCs/>
          <w:iCs/>
          <w:sz w:val="22"/>
          <w:szCs w:val="22"/>
          <w:lang w:eastAsia="en-US"/>
        </w:rPr>
        <w:t xml:space="preserve"> </w:t>
      </w:r>
      <w:r w:rsidRPr="00BD7282">
        <w:rPr>
          <w:rFonts w:ascii="Palatino Linotype" w:eastAsia="Calibri" w:hAnsi="Palatino Linotype" w:cs="Tahoma"/>
          <w:bCs/>
          <w:iCs/>
          <w:sz w:val="22"/>
          <w:szCs w:val="22"/>
          <w:lang w:eastAsia="en-US"/>
        </w:rPr>
        <w:t>a la luz de los agravios manifestados por el ahora Recurrente, de conformidad con lo dispuesto por la Ley de Transparencia y Acceso a la Información Pública del Estado de México y Municipios y demás disposiciones legales aplicables a la materia que se resuelve.</w:t>
      </w:r>
    </w:p>
    <w:p w14:paraId="34EA414A" w14:textId="77777777" w:rsidR="00886AE5" w:rsidRDefault="00886AE5" w:rsidP="00886AE5">
      <w:pPr>
        <w:spacing w:line="360" w:lineRule="auto"/>
        <w:jc w:val="both"/>
        <w:rPr>
          <w:rFonts w:ascii="Palatino Linotype" w:eastAsia="Calibri" w:hAnsi="Palatino Linotype" w:cs="Tahoma"/>
          <w:bCs/>
          <w:sz w:val="22"/>
          <w:szCs w:val="22"/>
          <w:lang w:eastAsia="en-US"/>
        </w:rPr>
      </w:pPr>
    </w:p>
    <w:p w14:paraId="19D77FDD"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7B50FBCD" w14:textId="77777777" w:rsidR="00886AE5" w:rsidRPr="00D04F20" w:rsidRDefault="00886AE5" w:rsidP="00886AE5">
      <w:pPr>
        <w:tabs>
          <w:tab w:val="left" w:pos="4962"/>
        </w:tabs>
        <w:spacing w:line="360" w:lineRule="auto"/>
        <w:jc w:val="both"/>
        <w:rPr>
          <w:rFonts w:ascii="Palatino Linotype" w:eastAsia="Calibri" w:hAnsi="Palatino Linotype" w:cs="Tahoma"/>
          <w:iCs/>
          <w:sz w:val="22"/>
          <w:szCs w:val="22"/>
          <w:lang w:eastAsia="es-ES_tradnl"/>
        </w:rPr>
      </w:pPr>
    </w:p>
    <w:p w14:paraId="6CD8E25A" w14:textId="77777777" w:rsidR="00886AE5" w:rsidRPr="001E0D8F" w:rsidRDefault="00886AE5" w:rsidP="00886AE5">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577092B3" w14:textId="77777777" w:rsidR="00886AE5" w:rsidRDefault="00886AE5" w:rsidP="00886AE5">
      <w:pPr>
        <w:spacing w:line="360" w:lineRule="auto"/>
        <w:jc w:val="both"/>
        <w:rPr>
          <w:rFonts w:ascii="Palatino Linotype" w:eastAsia="Calibri" w:hAnsi="Palatino Linotype" w:cs="Tahoma"/>
          <w:b/>
          <w:bCs/>
          <w:sz w:val="22"/>
          <w:szCs w:val="22"/>
          <w:lang w:eastAsia="en-US"/>
        </w:rPr>
      </w:pPr>
    </w:p>
    <w:p w14:paraId="14B8CE8C" w14:textId="77777777" w:rsidR="00886AE5" w:rsidRPr="001E0D8F" w:rsidRDefault="00886AE5" w:rsidP="00886AE5">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D88B75" w14:textId="77777777" w:rsidR="00886AE5" w:rsidRPr="001E0D8F" w:rsidRDefault="00886AE5" w:rsidP="00886AE5">
      <w:pPr>
        <w:spacing w:line="360" w:lineRule="auto"/>
        <w:contextualSpacing/>
        <w:jc w:val="both"/>
        <w:rPr>
          <w:rFonts w:ascii="Palatino Linotype" w:hAnsi="Palatino Linotype" w:cs="Tahoma"/>
          <w:sz w:val="22"/>
          <w:szCs w:val="22"/>
        </w:rPr>
      </w:pPr>
    </w:p>
    <w:p w14:paraId="5E6ABCA0"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1E0D8F">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3FD33E03" w14:textId="77777777" w:rsidR="00886AE5" w:rsidRPr="001E0D8F" w:rsidRDefault="00886AE5" w:rsidP="00886AE5">
      <w:pPr>
        <w:spacing w:line="360" w:lineRule="auto"/>
        <w:jc w:val="both"/>
        <w:rPr>
          <w:rFonts w:ascii="Palatino Linotype" w:hAnsi="Palatino Linotype" w:cs="Tahoma"/>
          <w:sz w:val="22"/>
          <w:szCs w:val="22"/>
        </w:rPr>
      </w:pPr>
    </w:p>
    <w:p w14:paraId="25FEC48B"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9C6DEF7" w14:textId="77777777" w:rsidR="00886AE5" w:rsidRPr="001E0D8F" w:rsidRDefault="00886AE5" w:rsidP="00886AE5">
      <w:pPr>
        <w:spacing w:line="360" w:lineRule="auto"/>
        <w:jc w:val="both"/>
        <w:rPr>
          <w:rFonts w:ascii="Palatino Linotype" w:hAnsi="Palatino Linotype" w:cs="Tahoma"/>
          <w:sz w:val="22"/>
          <w:szCs w:val="22"/>
        </w:rPr>
      </w:pPr>
    </w:p>
    <w:p w14:paraId="1D6474BC"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DF2352" w14:textId="77777777" w:rsidR="00886AE5" w:rsidRPr="001E0D8F" w:rsidRDefault="00886AE5" w:rsidP="00886AE5">
      <w:pPr>
        <w:spacing w:line="360" w:lineRule="auto"/>
        <w:jc w:val="both"/>
        <w:rPr>
          <w:rFonts w:ascii="Palatino Linotype" w:hAnsi="Palatino Linotype" w:cs="Tahoma"/>
          <w:sz w:val="22"/>
          <w:szCs w:val="22"/>
        </w:rPr>
      </w:pPr>
    </w:p>
    <w:p w14:paraId="585ABE27"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C3DD54E" w14:textId="77777777" w:rsidR="00886AE5" w:rsidRPr="001E0D8F" w:rsidRDefault="00886AE5" w:rsidP="00886AE5">
      <w:pPr>
        <w:spacing w:line="360" w:lineRule="auto"/>
        <w:jc w:val="both"/>
        <w:rPr>
          <w:rFonts w:ascii="Palatino Linotype" w:hAnsi="Palatino Linotype" w:cs="Tahoma"/>
          <w:sz w:val="22"/>
          <w:szCs w:val="22"/>
        </w:rPr>
      </w:pPr>
    </w:p>
    <w:p w14:paraId="5B2CE3D5"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642D3BB1" w14:textId="77777777" w:rsidR="00886AE5" w:rsidRPr="001E0D8F" w:rsidRDefault="00886AE5" w:rsidP="00886AE5">
      <w:pPr>
        <w:spacing w:line="360" w:lineRule="auto"/>
        <w:jc w:val="both"/>
        <w:rPr>
          <w:rFonts w:ascii="Palatino Linotype" w:hAnsi="Palatino Linotype" w:cs="Tahoma"/>
          <w:sz w:val="22"/>
          <w:szCs w:val="22"/>
        </w:rPr>
      </w:pPr>
    </w:p>
    <w:p w14:paraId="3657E2EC"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4A9479B" w14:textId="77777777" w:rsidR="00886AE5" w:rsidRPr="001E0D8F" w:rsidRDefault="00886AE5" w:rsidP="00886AE5">
      <w:pPr>
        <w:spacing w:line="360" w:lineRule="auto"/>
        <w:jc w:val="both"/>
        <w:rPr>
          <w:rFonts w:ascii="Palatino Linotype" w:hAnsi="Palatino Linotype" w:cs="Tahoma"/>
          <w:sz w:val="22"/>
          <w:szCs w:val="22"/>
        </w:rPr>
      </w:pPr>
    </w:p>
    <w:p w14:paraId="4D2CF746"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1171CD5" w14:textId="77777777" w:rsidR="00886AE5" w:rsidRPr="001E0D8F" w:rsidRDefault="00886AE5" w:rsidP="00886AE5">
      <w:pPr>
        <w:spacing w:line="360" w:lineRule="auto"/>
        <w:jc w:val="both"/>
        <w:rPr>
          <w:rFonts w:ascii="Palatino Linotype" w:hAnsi="Palatino Linotype" w:cs="Tahoma"/>
          <w:sz w:val="22"/>
          <w:szCs w:val="22"/>
        </w:rPr>
      </w:pPr>
    </w:p>
    <w:p w14:paraId="7EBA0080" w14:textId="77777777" w:rsidR="00886AE5" w:rsidRPr="001E0D8F" w:rsidRDefault="00886AE5" w:rsidP="00886AE5">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40B228A2" w14:textId="77777777" w:rsidR="00886AE5" w:rsidRDefault="00886AE5" w:rsidP="00886AE5">
      <w:pPr>
        <w:spacing w:line="360" w:lineRule="auto"/>
        <w:ind w:right="-93"/>
        <w:jc w:val="both"/>
        <w:rPr>
          <w:rFonts w:ascii="Palatino Linotype" w:eastAsia="Calibri" w:hAnsi="Palatino Linotype" w:cs="Tahoma"/>
          <w:bCs/>
          <w:sz w:val="22"/>
          <w:szCs w:val="22"/>
          <w:lang w:eastAsia="en-US"/>
        </w:rPr>
      </w:pPr>
    </w:p>
    <w:p w14:paraId="0DCDABB1"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6405ACD"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DE8387A"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0CB572C" w14:textId="77777777" w:rsidR="00886AE5" w:rsidRPr="001E0D8F" w:rsidRDefault="00886AE5" w:rsidP="00886AE5">
      <w:pPr>
        <w:spacing w:line="360" w:lineRule="auto"/>
        <w:ind w:left="360" w:right="-93"/>
        <w:jc w:val="both"/>
        <w:rPr>
          <w:rFonts w:ascii="Palatino Linotype" w:eastAsia="Calibri" w:hAnsi="Palatino Linotype" w:cs="Tahoma"/>
          <w:bCs/>
          <w:sz w:val="22"/>
          <w:szCs w:val="22"/>
          <w:lang w:eastAsia="en-US"/>
        </w:rPr>
      </w:pPr>
    </w:p>
    <w:p w14:paraId="33DBE4F6"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15EB9121" w14:textId="77777777" w:rsidR="00886AE5" w:rsidRPr="001E0D8F" w:rsidRDefault="00886AE5" w:rsidP="00886AE5">
      <w:pPr>
        <w:pStyle w:val="Prrafodelista"/>
        <w:spacing w:line="360" w:lineRule="auto"/>
        <w:rPr>
          <w:rFonts w:ascii="Palatino Linotype" w:eastAsia="Calibri" w:hAnsi="Palatino Linotype" w:cs="Tahoma"/>
          <w:bCs/>
          <w:szCs w:val="22"/>
          <w:lang w:eastAsia="en-US"/>
        </w:rPr>
      </w:pPr>
    </w:p>
    <w:p w14:paraId="092B57B6"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ED0A7D9"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5C41BA8"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w:t>
      </w:r>
      <w:r w:rsidRPr="001E0D8F">
        <w:rPr>
          <w:rFonts w:ascii="Palatino Linotype" w:eastAsia="Calibri" w:hAnsi="Palatino Linotype" w:cs="Tahoma"/>
          <w:bCs/>
          <w:sz w:val="22"/>
          <w:szCs w:val="22"/>
          <w:lang w:eastAsia="en-US"/>
        </w:rPr>
        <w:lastRenderedPageBreak/>
        <w:t>transparencia y la rendición de cuentas, a través de establecimiento de políticas públicas y mecanismos que garanticen la publicidad de información oportuna, verificable, comprensible, actualizada y completa.</w:t>
      </w:r>
    </w:p>
    <w:p w14:paraId="4F65BE1E"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D3B66AF"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ADEFCA0"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178E50AE"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9B9F2C9"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7DA3DF1C"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2B32A10" w14:textId="77777777" w:rsidR="00886AE5" w:rsidRPr="001E0D8F" w:rsidRDefault="00886AE5" w:rsidP="00886AE5">
      <w:pPr>
        <w:pStyle w:val="Prrafodelista"/>
        <w:spacing w:line="360" w:lineRule="auto"/>
        <w:ind w:right="-93"/>
        <w:jc w:val="both"/>
        <w:rPr>
          <w:rFonts w:ascii="Palatino Linotype" w:eastAsia="Calibri" w:hAnsi="Palatino Linotype" w:cs="Tahoma"/>
          <w:bCs/>
          <w:szCs w:val="22"/>
          <w:lang w:eastAsia="en-US"/>
        </w:rPr>
      </w:pPr>
    </w:p>
    <w:p w14:paraId="7E616912"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17CF802"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14:paraId="7243392B" w14:textId="77777777" w:rsidR="00886AE5" w:rsidRPr="001E0D8F" w:rsidRDefault="00886AE5" w:rsidP="00886AE5">
      <w:pPr>
        <w:pStyle w:val="Prrafodelista"/>
        <w:spacing w:line="360" w:lineRule="auto"/>
        <w:rPr>
          <w:rFonts w:ascii="Palatino Linotype" w:eastAsia="Calibri" w:hAnsi="Palatino Linotype" w:cs="Tahoma"/>
          <w:b/>
          <w:bCs/>
          <w:szCs w:val="22"/>
          <w:lang w:eastAsia="en-US"/>
        </w:rPr>
      </w:pPr>
    </w:p>
    <w:p w14:paraId="17F51BA9" w14:textId="77777777" w:rsidR="00886AE5" w:rsidRPr="00BA50F1"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3132F1BF" w14:textId="77777777" w:rsidR="00886AE5" w:rsidRPr="00BA50F1" w:rsidRDefault="00886AE5" w:rsidP="00886AE5">
      <w:pPr>
        <w:pStyle w:val="Prrafodelista"/>
        <w:rPr>
          <w:rFonts w:ascii="Palatino Linotype" w:eastAsia="Calibri" w:hAnsi="Palatino Linotype" w:cs="Tahoma"/>
          <w:b/>
          <w:bCs/>
          <w:szCs w:val="22"/>
          <w:lang w:eastAsia="en-US"/>
        </w:rPr>
      </w:pPr>
    </w:p>
    <w:p w14:paraId="0A70ED94" w14:textId="77777777" w:rsidR="00886AE5" w:rsidRPr="00BA50F1"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7777C93" w14:textId="77777777" w:rsidR="005147C7" w:rsidRDefault="005147C7" w:rsidP="004C2232">
      <w:pPr>
        <w:spacing w:line="360" w:lineRule="auto"/>
        <w:jc w:val="both"/>
        <w:rPr>
          <w:rFonts w:ascii="Palatino Linotype" w:hAnsi="Palatino Linotype" w:cs="Tahoma"/>
          <w:sz w:val="22"/>
          <w:szCs w:val="24"/>
          <w:lang w:eastAsia="es-MX"/>
        </w:rPr>
      </w:pPr>
    </w:p>
    <w:p w14:paraId="37143743" w14:textId="084CFC34" w:rsidR="002A17F0" w:rsidRDefault="00CC3FA9" w:rsidP="008B461F">
      <w:pPr>
        <w:pStyle w:val="Prrafodelista"/>
        <w:numPr>
          <w:ilvl w:val="0"/>
          <w:numId w:val="13"/>
        </w:numPr>
        <w:spacing w:line="360" w:lineRule="auto"/>
        <w:jc w:val="both"/>
        <w:rPr>
          <w:rFonts w:ascii="Palatino Linotype" w:hAnsi="Palatino Linotype" w:cs="Tahoma"/>
          <w:b/>
          <w:lang w:eastAsia="es-MX"/>
        </w:rPr>
      </w:pPr>
      <w:r w:rsidRPr="008B461F">
        <w:rPr>
          <w:rFonts w:ascii="Palatino Linotype" w:hAnsi="Palatino Linotype" w:cs="Tahoma"/>
          <w:b/>
          <w:lang w:eastAsia="es-MX"/>
        </w:rPr>
        <w:t>Respuesta</w:t>
      </w:r>
      <w:r w:rsidR="002A17F0" w:rsidRPr="008B461F">
        <w:rPr>
          <w:rFonts w:ascii="Palatino Linotype" w:hAnsi="Palatino Linotype" w:cs="Tahoma"/>
          <w:b/>
          <w:lang w:eastAsia="es-MX"/>
        </w:rPr>
        <w:t xml:space="preserve"> otorgada por el Sujeto Obligado. </w:t>
      </w:r>
    </w:p>
    <w:p w14:paraId="4A39232E" w14:textId="77777777" w:rsidR="008B461F" w:rsidRPr="008B461F" w:rsidRDefault="008B461F" w:rsidP="008B461F">
      <w:pPr>
        <w:pStyle w:val="Prrafodelista"/>
        <w:spacing w:line="360" w:lineRule="auto"/>
        <w:jc w:val="both"/>
        <w:rPr>
          <w:rFonts w:ascii="Palatino Linotype" w:hAnsi="Palatino Linotype" w:cs="Tahoma"/>
          <w:b/>
          <w:lang w:eastAsia="es-MX"/>
        </w:rPr>
      </w:pPr>
    </w:p>
    <w:p w14:paraId="70C6D0D9"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u</w:t>
      </w:r>
      <w:r w:rsidRPr="002B5464">
        <w:rPr>
          <w:rFonts w:ascii="Palatino Linotype" w:eastAsia="Calibri" w:hAnsi="Palatino Linotype" w:cs="Tahoma"/>
          <w:bCs/>
          <w:sz w:val="22"/>
          <w:szCs w:val="22"/>
          <w:lang w:eastAsia="en-US"/>
        </w:rPr>
        <w:t>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DE82412" w14:textId="49DA1779"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 xml:space="preserve">En ese contexto, en principio se debe señalar que se omite el estudio de la naturaleza jurídica de la información pública </w:t>
      </w:r>
      <w:r>
        <w:rPr>
          <w:rFonts w:ascii="Palatino Linotype" w:eastAsia="Calibri" w:hAnsi="Palatino Linotype" w:cs="Tahoma"/>
          <w:bCs/>
          <w:sz w:val="22"/>
          <w:szCs w:val="22"/>
          <w:lang w:eastAsia="en-US"/>
        </w:rPr>
        <w:t>requerida</w:t>
      </w:r>
      <w:r w:rsidR="00D75A5B">
        <w:rPr>
          <w:rFonts w:ascii="Palatino Linotype" w:eastAsia="Calibri" w:hAnsi="Palatino Linotype" w:cs="Tahoma"/>
          <w:bCs/>
          <w:sz w:val="22"/>
          <w:szCs w:val="22"/>
          <w:lang w:eastAsia="en-US"/>
        </w:rPr>
        <w:t>, así como la competencia del Sujeto Obligado para poseerla</w:t>
      </w:r>
      <w:r>
        <w:rPr>
          <w:rFonts w:ascii="Palatino Linotype" w:eastAsia="Calibri" w:hAnsi="Palatino Linotype" w:cs="Tahoma"/>
          <w:bCs/>
          <w:sz w:val="22"/>
          <w:szCs w:val="22"/>
          <w:lang w:eastAsia="en-US"/>
        </w:rPr>
        <w:t>, en vi</w:t>
      </w:r>
      <w:r w:rsidR="00D54F0F">
        <w:rPr>
          <w:rFonts w:ascii="Palatino Linotype" w:eastAsia="Calibri" w:hAnsi="Palatino Linotype" w:cs="Tahoma"/>
          <w:bCs/>
          <w:sz w:val="22"/>
          <w:szCs w:val="22"/>
          <w:lang w:eastAsia="en-US"/>
        </w:rPr>
        <w:t xml:space="preserve">rtud de que el Ayuntamiento de </w:t>
      </w:r>
      <w:r w:rsidR="00CC3FA9">
        <w:rPr>
          <w:rFonts w:ascii="Palatino Linotype" w:eastAsia="Calibri" w:hAnsi="Palatino Linotype" w:cs="Tahoma"/>
          <w:bCs/>
          <w:sz w:val="22"/>
          <w:szCs w:val="22"/>
          <w:lang w:eastAsia="en-US"/>
        </w:rPr>
        <w:t>Valle de Chalco Solidaridad</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 través de</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su </w:t>
      </w:r>
      <w:r w:rsidRPr="002B5464">
        <w:rPr>
          <w:rFonts w:ascii="Palatino Linotype" w:eastAsia="Calibri" w:hAnsi="Palatino Linotype" w:cs="Tahoma"/>
          <w:bCs/>
          <w:sz w:val="22"/>
          <w:szCs w:val="22"/>
          <w:lang w:eastAsia="en-US"/>
        </w:rPr>
        <w:t>respuesta proporcionó parte de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14:paraId="0DBCA627"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p>
    <w:p w14:paraId="193ED0F4"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clasificada excepcionalmente como reservada temporalmente por razones de interés público, en los términos de las causas legítimas y estrictamente necesarias previstas por esta Ley.  </w:t>
      </w:r>
    </w:p>
    <w:p w14:paraId="19E2EF9E" w14:textId="77777777" w:rsidR="0055386B" w:rsidRDefault="0055386B" w:rsidP="0055386B">
      <w:pPr>
        <w:spacing w:line="360" w:lineRule="auto"/>
        <w:ind w:right="-93"/>
        <w:jc w:val="both"/>
        <w:rPr>
          <w:rFonts w:ascii="Palatino Linotype" w:eastAsia="Calibri" w:hAnsi="Palatino Linotype" w:cs="Tahoma"/>
          <w:bCs/>
          <w:sz w:val="22"/>
          <w:szCs w:val="22"/>
          <w:lang w:eastAsia="en-US"/>
        </w:rPr>
      </w:pPr>
    </w:p>
    <w:p w14:paraId="320F451C"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EDB0C4E"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p>
    <w:p w14:paraId="0473CA9B"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xml:space="preserve">; lo cual, toma sustento en el artículo 160 de la Ley de Transparencia </w:t>
      </w:r>
      <w:r w:rsidRPr="002B5464">
        <w:rPr>
          <w:rFonts w:ascii="Palatino Linotype" w:eastAsia="Calibri" w:hAnsi="Palatino Linotype" w:cs="Tahoma"/>
          <w:bCs/>
          <w:sz w:val="22"/>
          <w:szCs w:val="22"/>
          <w:lang w:eastAsia="en-US"/>
        </w:rPr>
        <w:lastRenderedPageBreak/>
        <w:t>y Acceso a la Información Pública del Estado de México y Municipios, el cual refiere que los sujetos obligados deberán entregar la información que obre en sus archivos.</w:t>
      </w:r>
    </w:p>
    <w:p w14:paraId="69304D9C"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p>
    <w:p w14:paraId="7D1E4770"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A797DD"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p>
    <w:p w14:paraId="7179BCA5"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Cs/>
          <w:sz w:val="22"/>
          <w:szCs w:val="22"/>
          <w:lang w:eastAsia="en-US"/>
        </w:rPr>
        <w:t xml:space="preserve">Establecido lo anterior, </w:t>
      </w:r>
      <w:r w:rsidRPr="001E0D8F">
        <w:rPr>
          <w:rFonts w:ascii="Palatino Linotype" w:eastAsia="Calibri" w:hAnsi="Palatino Linotype" w:cs="Tahoma"/>
          <w:bCs/>
          <w:sz w:val="22"/>
          <w:szCs w:val="22"/>
          <w:lang w:eastAsia="en-US"/>
        </w:rPr>
        <w:t>se procede al análisis de</w:t>
      </w:r>
      <w:r>
        <w:rPr>
          <w:rFonts w:ascii="Palatino Linotype" w:eastAsia="Calibri" w:hAnsi="Palatino Linotype" w:cs="Tahoma"/>
          <w:bCs/>
          <w:sz w:val="22"/>
          <w:szCs w:val="22"/>
          <w:lang w:eastAsia="en-US"/>
        </w:rPr>
        <w:t xml:space="preserve"> la información proporcionada por el Sujeto Obligado, a efecto de verificar si se tiene colmada la pretensión del Recurrente, o en su caso, determinar los documentos que en ejercicio de las atribuciones de pudiera satisfacer lo solicitado por el Particular. </w:t>
      </w:r>
    </w:p>
    <w:p w14:paraId="2A2F6C12" w14:textId="0D5ABB9A" w:rsidR="006067FC" w:rsidRPr="001A273A" w:rsidRDefault="0055386B" w:rsidP="006067FC">
      <w:pPr>
        <w:pStyle w:val="NormalWeb"/>
        <w:spacing w:line="360" w:lineRule="auto"/>
        <w:ind w:right="-28"/>
        <w:jc w:val="both"/>
        <w:rPr>
          <w:rFonts w:ascii="Palatino Linotype" w:eastAsia="Calibri" w:hAnsi="Palatino Linotype" w:cs="Tahoma"/>
          <w:iCs/>
          <w:sz w:val="22"/>
          <w:szCs w:val="22"/>
          <w:lang w:eastAsia="es-ES_tradnl"/>
        </w:rPr>
      </w:pPr>
      <w:r w:rsidRPr="00763E6E">
        <w:rPr>
          <w:rFonts w:ascii="Palatino Linotype" w:eastAsia="Calibri" w:hAnsi="Palatino Linotype" w:cs="Tahoma"/>
          <w:iCs/>
          <w:sz w:val="22"/>
          <w:szCs w:val="22"/>
          <w:lang w:eastAsia="es-ES_tradnl"/>
        </w:rPr>
        <w:t xml:space="preserve">En ese tenor, </w:t>
      </w:r>
      <w:r w:rsidR="005B2A95">
        <w:rPr>
          <w:rFonts w:ascii="Palatino Linotype" w:eastAsia="Calibri" w:hAnsi="Palatino Linotype" w:cs="Tahoma"/>
          <w:iCs/>
          <w:sz w:val="22"/>
          <w:szCs w:val="22"/>
          <w:lang w:eastAsia="es-ES_tradnl"/>
        </w:rPr>
        <w:t>el Ayuntamiento de Valle de Chalco Solidaridad</w:t>
      </w:r>
      <w:r w:rsidR="0073042D">
        <w:rPr>
          <w:rFonts w:ascii="Palatino Linotype" w:eastAsia="Calibri" w:hAnsi="Palatino Linotype" w:cs="Tahoma"/>
          <w:iCs/>
          <w:sz w:val="22"/>
          <w:szCs w:val="22"/>
          <w:lang w:eastAsia="es-ES_tradnl"/>
        </w:rPr>
        <w:t xml:space="preserve">, </w:t>
      </w:r>
      <w:r w:rsidR="005B2A95">
        <w:rPr>
          <w:rFonts w:ascii="Palatino Linotype" w:eastAsia="Calibri" w:hAnsi="Palatino Linotype" w:cs="Tahoma"/>
          <w:iCs/>
          <w:sz w:val="22"/>
          <w:szCs w:val="22"/>
          <w:lang w:eastAsia="es-ES_tradnl"/>
        </w:rPr>
        <w:t xml:space="preserve">respondió </w:t>
      </w:r>
      <w:r w:rsidR="000D1958">
        <w:rPr>
          <w:rFonts w:ascii="Palatino Linotype" w:eastAsia="Calibri" w:hAnsi="Palatino Linotype" w:cs="Tahoma"/>
          <w:iCs/>
          <w:sz w:val="22"/>
          <w:szCs w:val="22"/>
          <w:lang w:eastAsia="es-ES_tradnl"/>
        </w:rPr>
        <w:t>que ponía</w:t>
      </w:r>
      <w:r w:rsidR="006067FC">
        <w:rPr>
          <w:rFonts w:ascii="Palatino Linotype" w:eastAsia="Calibri" w:hAnsi="Palatino Linotype" w:cs="Tahoma"/>
          <w:iCs/>
          <w:sz w:val="22"/>
          <w:szCs w:val="22"/>
          <w:lang w:eastAsia="es-ES_tradnl"/>
        </w:rPr>
        <w:t xml:space="preserve"> la información solicitada</w:t>
      </w:r>
      <w:r w:rsidR="000D1958">
        <w:rPr>
          <w:rFonts w:ascii="Palatino Linotype" w:eastAsia="Calibri" w:hAnsi="Palatino Linotype" w:cs="Tahoma"/>
          <w:iCs/>
          <w:sz w:val="22"/>
          <w:szCs w:val="22"/>
          <w:lang w:eastAsia="es-ES_tradnl"/>
        </w:rPr>
        <w:t xml:space="preserve"> a disposición del Recurrente </w:t>
      </w:r>
      <w:r w:rsidR="006067FC">
        <w:rPr>
          <w:rFonts w:ascii="Palatino Linotype" w:eastAsia="Calibri" w:hAnsi="Palatino Linotype" w:cs="Tahoma"/>
          <w:iCs/>
          <w:sz w:val="22"/>
          <w:szCs w:val="22"/>
          <w:lang w:eastAsia="es-ES_tradnl"/>
        </w:rPr>
        <w:t>de manera física en las oficinas que ocupa la Dirección de Jurídico y para el caso de requerir la reproducción digital o escaneada deberá pagar los derechos correspondientes, conforme lo establecido en el artículo 73 del Código Financiero del Estado de México y Municipios</w:t>
      </w:r>
      <w:r w:rsidR="006067FC" w:rsidRPr="001A273A">
        <w:rPr>
          <w:rFonts w:ascii="Palatino Linotype" w:eastAsia="Calibri" w:hAnsi="Palatino Linotype" w:cs="Tahoma"/>
          <w:iCs/>
          <w:sz w:val="22"/>
          <w:szCs w:val="22"/>
          <w:lang w:eastAsia="es-ES_tradnl"/>
        </w:rPr>
        <w:t>, el cual refiere que p</w:t>
      </w:r>
      <w:r w:rsidR="006067FC" w:rsidRPr="001A273A">
        <w:rPr>
          <w:rFonts w:ascii="Palatino Linotype" w:hAnsi="Palatino Linotype"/>
          <w:color w:val="000000"/>
          <w:sz w:val="22"/>
          <w:szCs w:val="22"/>
        </w:rPr>
        <w:t>or la expedición de copias certificadas</w:t>
      </w:r>
      <w:r w:rsidR="001A273A" w:rsidRPr="001A273A">
        <w:rPr>
          <w:rFonts w:ascii="Palatino Linotype" w:hAnsi="Palatino Linotype"/>
          <w:color w:val="000000"/>
          <w:sz w:val="22"/>
          <w:szCs w:val="22"/>
        </w:rPr>
        <w:t>:</w:t>
      </w:r>
      <w:r w:rsidR="006067FC" w:rsidRPr="001A273A">
        <w:rPr>
          <w:rFonts w:ascii="Palatino Linotype" w:hAnsi="Palatino Linotype"/>
          <w:color w:val="000000"/>
          <w:sz w:val="22"/>
          <w:szCs w:val="22"/>
        </w:rPr>
        <w:t xml:space="preserve"> por la primera hoja. $62, por cada hoja subsecuente. $30, en caso de  copias simples: por la primera hoja. $16 por cada hoja subsecuente. $2, por expedición de copias certificadas de testimonios de viviendas de interés social, social progresiva y popular. $16, por la expedición de información en medios magnéticos. $16, por la expedición de información en disco compacto. $20, por el escaneo y digitalización de cada hoja relativa a los documentos que sean entregados por vía electrónica, en medio magnético o disco compacto. $0.50</w:t>
      </w:r>
      <w:r w:rsidR="001A273A">
        <w:rPr>
          <w:rFonts w:ascii="Palatino Linotype" w:hAnsi="Palatino Linotype"/>
          <w:color w:val="000000"/>
          <w:sz w:val="22"/>
          <w:szCs w:val="22"/>
        </w:rPr>
        <w:t xml:space="preserve">. </w:t>
      </w:r>
      <w:r w:rsidR="006067FC" w:rsidRPr="001A273A">
        <w:rPr>
          <w:rFonts w:ascii="Palatino Linotype" w:hAnsi="Palatino Linotype"/>
          <w:color w:val="000000"/>
          <w:sz w:val="22"/>
          <w:szCs w:val="22"/>
        </w:rPr>
        <w:t xml:space="preserve"> Para los supuestos </w:t>
      </w:r>
      <w:r w:rsidR="001A273A" w:rsidRPr="001A273A">
        <w:rPr>
          <w:rFonts w:ascii="Palatino Linotype" w:hAnsi="Palatino Linotype"/>
          <w:color w:val="000000"/>
          <w:sz w:val="22"/>
          <w:szCs w:val="22"/>
        </w:rPr>
        <w:t>de la expedición de información en medios magnéticos y expedición de información en disco compacto</w:t>
      </w:r>
      <w:r w:rsidR="006067FC" w:rsidRPr="001A273A">
        <w:rPr>
          <w:rFonts w:ascii="Palatino Linotype" w:hAnsi="Palatino Linotype"/>
          <w:color w:val="000000"/>
          <w:sz w:val="22"/>
          <w:szCs w:val="22"/>
        </w:rPr>
        <w:t xml:space="preserve">, el solicitante podrá, en ejercicio del derecho a la información </w:t>
      </w:r>
      <w:r w:rsidR="006067FC" w:rsidRPr="001A273A">
        <w:rPr>
          <w:rFonts w:ascii="Palatino Linotype" w:hAnsi="Palatino Linotype"/>
          <w:color w:val="000000"/>
          <w:sz w:val="22"/>
          <w:szCs w:val="22"/>
        </w:rPr>
        <w:lastRenderedPageBreak/>
        <w:t>pública, aportar el medio en el que se requiera le sea proporcionada la información, en cuyo caso no habrá costo que cubrir.</w:t>
      </w:r>
    </w:p>
    <w:p w14:paraId="5A03B556" w14:textId="5FFE3732" w:rsidR="008F21B6" w:rsidRPr="008F21B6" w:rsidRDefault="001A273A" w:rsidP="002462CB">
      <w:pPr>
        <w:spacing w:line="360" w:lineRule="auto"/>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t>Derivado de</w:t>
      </w:r>
      <w:r w:rsidR="002462CB" w:rsidRPr="00BD7282">
        <w:rPr>
          <w:rFonts w:ascii="Palatino Linotype" w:eastAsia="Calibri" w:hAnsi="Palatino Linotype" w:cs="Tahoma"/>
          <w:bCs/>
          <w:sz w:val="22"/>
          <w:szCs w:val="22"/>
          <w:lang w:eastAsia="en-US"/>
        </w:rPr>
        <w:t xml:space="preserve"> lo anterior, se logra desprender que el Sujeto Obligado </w:t>
      </w:r>
      <w:r w:rsidR="0026441E">
        <w:rPr>
          <w:rFonts w:ascii="Palatino Linotype" w:eastAsia="Calibri" w:hAnsi="Palatino Linotype" w:cs="Tahoma"/>
          <w:bCs/>
          <w:sz w:val="22"/>
          <w:szCs w:val="22"/>
          <w:lang w:eastAsia="en-US"/>
        </w:rPr>
        <w:t>manifestó el cambio de modalidad</w:t>
      </w:r>
      <w:r w:rsidR="002462CB" w:rsidRPr="00BD7282">
        <w:rPr>
          <w:rFonts w:ascii="Palatino Linotype" w:eastAsia="Calibri" w:hAnsi="Palatino Linotype" w:cs="Tahoma"/>
          <w:bCs/>
          <w:sz w:val="22"/>
          <w:szCs w:val="22"/>
          <w:lang w:eastAsia="en-US"/>
        </w:rPr>
        <w:t xml:space="preserve"> </w:t>
      </w:r>
      <w:r w:rsidR="0026441E" w:rsidRPr="00BD7282">
        <w:rPr>
          <w:rFonts w:ascii="Palatino Linotype" w:eastAsia="Calibri" w:hAnsi="Palatino Linotype" w:cs="Tahoma"/>
          <w:bCs/>
          <w:sz w:val="22"/>
          <w:szCs w:val="22"/>
          <w:lang w:eastAsia="en-US"/>
        </w:rPr>
        <w:t xml:space="preserve">elegida por la parte recurrente </w:t>
      </w:r>
      <w:r w:rsidR="002462CB" w:rsidRPr="00BD7282">
        <w:rPr>
          <w:rFonts w:ascii="Palatino Linotype" w:eastAsia="Calibri" w:hAnsi="Palatino Linotype" w:cs="Tahoma"/>
          <w:bCs/>
          <w:sz w:val="22"/>
          <w:szCs w:val="22"/>
          <w:lang w:eastAsia="en-US"/>
        </w:rPr>
        <w:t xml:space="preserve">para proporcionar la información, a saber, </w:t>
      </w:r>
      <w:r w:rsidR="002462CB" w:rsidRPr="008F21B6">
        <w:rPr>
          <w:rFonts w:ascii="Palatino Linotype" w:eastAsia="Calibri" w:hAnsi="Palatino Linotype" w:cs="Tahoma"/>
          <w:bCs/>
          <w:sz w:val="22"/>
          <w:szCs w:val="22"/>
          <w:lang w:eastAsia="en-US"/>
        </w:rPr>
        <w:t>Sistema de Acceso a la Información Mexiquense (SAIMEX)</w:t>
      </w:r>
      <w:r w:rsidR="0026441E">
        <w:rPr>
          <w:rFonts w:ascii="Palatino Linotype" w:eastAsia="Calibri" w:hAnsi="Palatino Linotype" w:cs="Tahoma"/>
          <w:bCs/>
          <w:sz w:val="22"/>
          <w:szCs w:val="22"/>
          <w:lang w:eastAsia="en-US"/>
        </w:rPr>
        <w:t>; sin embargo, dicha decisión no fue justificada ni acreditada</w:t>
      </w:r>
      <w:r w:rsidR="008F21B6">
        <w:rPr>
          <w:rFonts w:ascii="Palatino Linotype" w:eastAsia="Calibri" w:hAnsi="Palatino Linotype" w:cs="Tahoma"/>
          <w:bCs/>
          <w:sz w:val="22"/>
          <w:szCs w:val="22"/>
          <w:lang w:eastAsia="en-US"/>
        </w:rPr>
        <w:t xml:space="preserve">, ya sea a través de indicar el número de hojas que corresponde a la información o su peso en </w:t>
      </w:r>
      <w:r w:rsidR="008F21B6">
        <w:rPr>
          <w:rFonts w:ascii="Palatino Linotype" w:eastAsia="Calibri" w:hAnsi="Palatino Linotype" w:cs="Tahoma"/>
          <w:bCs/>
          <w:i/>
          <w:sz w:val="22"/>
          <w:szCs w:val="22"/>
          <w:lang w:eastAsia="en-US"/>
        </w:rPr>
        <w:t>GB.</w:t>
      </w:r>
    </w:p>
    <w:p w14:paraId="3222BBCA" w14:textId="77777777" w:rsidR="002462CB" w:rsidRDefault="002462CB" w:rsidP="00670A75">
      <w:pPr>
        <w:tabs>
          <w:tab w:val="left" w:pos="4962"/>
        </w:tabs>
        <w:spacing w:line="360" w:lineRule="auto"/>
        <w:jc w:val="both"/>
        <w:rPr>
          <w:rFonts w:ascii="Palatino Linotype" w:eastAsia="Calibri" w:hAnsi="Palatino Linotype" w:cs="Tahoma"/>
          <w:iCs/>
          <w:sz w:val="22"/>
          <w:szCs w:val="22"/>
          <w:lang w:eastAsia="es-ES_tradnl"/>
        </w:rPr>
      </w:pPr>
    </w:p>
    <w:p w14:paraId="798B1483" w14:textId="1A70B616"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Al respecto, el artículo 155, fracción V, de la Ley de Transparencia y Acceso a la Información Pública del Estado de México y Municipios, precisa que para presentar una solicitud, </w:t>
      </w:r>
      <w:r w:rsidR="0026441E">
        <w:rPr>
          <w:rFonts w:ascii="Palatino Linotype" w:eastAsia="Calibri" w:hAnsi="Palatino Linotype" w:cs="Tahoma"/>
          <w:bCs/>
          <w:sz w:val="22"/>
          <w:szCs w:val="22"/>
          <w:lang w:eastAsia="en-US"/>
        </w:rPr>
        <w:t>el</w:t>
      </w:r>
      <w:r w:rsidRPr="00BD7282">
        <w:rPr>
          <w:rFonts w:ascii="Palatino Linotype" w:eastAsia="Calibri" w:hAnsi="Palatino Linotype" w:cs="Tahoma"/>
          <w:bCs/>
          <w:sz w:val="22"/>
          <w:szCs w:val="22"/>
          <w:lang w:eastAsia="en-US"/>
        </w:rPr>
        <w:t xml:space="preserve"> </w:t>
      </w:r>
      <w:r w:rsidR="0026441E">
        <w:rPr>
          <w:rFonts w:ascii="Palatino Linotype" w:eastAsia="Calibri" w:hAnsi="Palatino Linotype" w:cs="Tahoma"/>
          <w:bCs/>
          <w:sz w:val="22"/>
          <w:szCs w:val="22"/>
          <w:lang w:eastAsia="en-US"/>
        </w:rPr>
        <w:t>P</w:t>
      </w:r>
      <w:r w:rsidRPr="00BD7282">
        <w:rPr>
          <w:rFonts w:ascii="Palatino Linotype" w:eastAsia="Calibri" w:hAnsi="Palatino Linotype" w:cs="Tahoma"/>
          <w:bCs/>
          <w:sz w:val="22"/>
          <w:szCs w:val="22"/>
          <w:lang w:eastAsia="en-US"/>
        </w:rPr>
        <w:t xml:space="preserve">articular podrá señalar </w:t>
      </w:r>
      <w:r w:rsidRPr="00BD7282">
        <w:rPr>
          <w:rFonts w:ascii="Palatino Linotype" w:eastAsia="Calibri" w:hAnsi="Palatino Linotype" w:cs="Tahoma"/>
          <w:b/>
          <w:bCs/>
          <w:sz w:val="22"/>
          <w:szCs w:val="22"/>
          <w:lang w:eastAsia="en-US"/>
        </w:rPr>
        <w:t>la modalidad en la que prefiere se otorgue el acceso a la información</w:t>
      </w:r>
      <w:r w:rsidRPr="00BD728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79EE783" w14:textId="77777777" w:rsidR="002462CB" w:rsidRDefault="002462CB" w:rsidP="002462CB">
      <w:pPr>
        <w:spacing w:line="360" w:lineRule="auto"/>
        <w:jc w:val="both"/>
        <w:rPr>
          <w:rFonts w:ascii="Palatino Linotype" w:eastAsia="Calibri" w:hAnsi="Palatino Linotype" w:cs="Tahoma"/>
          <w:bCs/>
          <w:sz w:val="22"/>
          <w:szCs w:val="22"/>
          <w:lang w:eastAsia="en-US"/>
        </w:rPr>
      </w:pPr>
    </w:p>
    <w:p w14:paraId="56248B98" w14:textId="77777777" w:rsidR="002462CB" w:rsidRPr="003F709F" w:rsidRDefault="002462CB" w:rsidP="002462C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El artículo 158, dispone que de manera excepcional, cuando de manera fundada y motivada lo determine el Sujeto Obligado, </w:t>
      </w:r>
      <w:r w:rsidRPr="003F709F">
        <w:rPr>
          <w:rFonts w:ascii="Palatino Linotype" w:eastAsia="Calibri" w:hAnsi="Palatino Linotype" w:cs="Tahoma"/>
          <w:b/>
          <w:bCs/>
          <w:sz w:val="22"/>
          <w:szCs w:val="22"/>
          <w:lang w:eastAsia="en-US"/>
        </w:rPr>
        <w:t>en los casos en que</w:t>
      </w:r>
      <w:r>
        <w:rPr>
          <w:rFonts w:ascii="Palatino Linotype" w:eastAsia="Calibri" w:hAnsi="Palatino Linotype" w:cs="Tahoma"/>
          <w:b/>
          <w:bCs/>
          <w:sz w:val="22"/>
          <w:szCs w:val="22"/>
          <w:lang w:eastAsia="en-US"/>
        </w:rPr>
        <w:t xml:space="preserve"> la entrega de</w:t>
      </w:r>
      <w:r w:rsidRPr="003F709F">
        <w:rPr>
          <w:rFonts w:ascii="Palatino Linotype" w:eastAsia="Calibri" w:hAnsi="Palatino Linotype" w:cs="Tahoma"/>
          <w:b/>
          <w:bCs/>
          <w:sz w:val="22"/>
          <w:szCs w:val="22"/>
          <w:lang w:eastAsia="en-US"/>
        </w:rPr>
        <w:t xml:space="preserve"> la información que se encuentre a su disposición</w:t>
      </w:r>
      <w:r>
        <w:rPr>
          <w:rFonts w:ascii="Palatino Linotype" w:eastAsia="Calibri" w:hAnsi="Palatino Linotype" w:cs="Tahoma"/>
          <w:b/>
          <w:bCs/>
          <w:sz w:val="22"/>
          <w:szCs w:val="22"/>
          <w:lang w:eastAsia="en-US"/>
        </w:rPr>
        <w:t xml:space="preserve">, </w:t>
      </w:r>
      <w:r w:rsidRPr="003F709F">
        <w:rPr>
          <w:rFonts w:ascii="Palatino Linotype" w:eastAsia="Calibri" w:hAnsi="Palatino Linotype" w:cs="Tahoma"/>
          <w:b/>
          <w:bCs/>
          <w:sz w:val="22"/>
          <w:szCs w:val="22"/>
          <w:lang w:eastAsia="en-US"/>
        </w:rPr>
        <w:t>sobre pase las capacidades técnicas del Sujeto Obligado para cumplir con la solicitud, se podrá poner a disposición del solicitante la información en consulta directa.</w:t>
      </w:r>
    </w:p>
    <w:p w14:paraId="530C1B7C"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1287590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En ese orden de ideas, el artículo 164 de dicho ordenamiento jurídico, prevé que el acceso se dará en la modalidad de entrega y, en su caso, de envío elegidos por al solicitante. </w:t>
      </w:r>
      <w:r w:rsidRPr="00BD7282">
        <w:rPr>
          <w:rFonts w:ascii="Palatino Linotype" w:eastAsia="Calibri" w:hAnsi="Palatino Linotype" w:cs="Tahoma"/>
          <w:b/>
          <w:bCs/>
          <w:sz w:val="22"/>
          <w:szCs w:val="22"/>
          <w:lang w:eastAsia="en-US"/>
        </w:rPr>
        <w:t xml:space="preserve">Cuando la información no pueda entregarse o enviarse en la modalidad elegida, el sujeto obligado </w:t>
      </w:r>
      <w:r w:rsidRPr="00BD7282">
        <w:rPr>
          <w:rFonts w:ascii="Palatino Linotype" w:eastAsia="Calibri" w:hAnsi="Palatino Linotype" w:cs="Tahoma"/>
          <w:b/>
          <w:bCs/>
          <w:sz w:val="22"/>
          <w:szCs w:val="22"/>
          <w:lang w:eastAsia="en-US"/>
        </w:rPr>
        <w:lastRenderedPageBreak/>
        <w:t>deberá ofrecer otra u otras modalidades de entrega.</w:t>
      </w:r>
      <w:r w:rsidRPr="00BD7282">
        <w:rPr>
          <w:rFonts w:ascii="Palatino Linotype" w:eastAsia="Calibri" w:hAnsi="Palatino Linotype" w:cs="Tahoma"/>
          <w:bCs/>
          <w:sz w:val="22"/>
          <w:szCs w:val="22"/>
          <w:lang w:eastAsia="en-US"/>
        </w:rPr>
        <w:t xml:space="preserve"> En cualquier caso, </w:t>
      </w:r>
      <w:r w:rsidRPr="00BD7282">
        <w:rPr>
          <w:rFonts w:ascii="Palatino Linotype" w:eastAsia="Calibri" w:hAnsi="Palatino Linotype" w:cs="Tahoma"/>
          <w:b/>
          <w:bCs/>
          <w:sz w:val="22"/>
          <w:szCs w:val="22"/>
          <w:lang w:eastAsia="en-US"/>
        </w:rPr>
        <w:t>se deberá fundar y motivar</w:t>
      </w:r>
      <w:r w:rsidRPr="00BD7282">
        <w:rPr>
          <w:rFonts w:ascii="Palatino Linotype" w:eastAsia="Calibri" w:hAnsi="Palatino Linotype" w:cs="Tahoma"/>
          <w:bCs/>
          <w:sz w:val="22"/>
          <w:szCs w:val="22"/>
          <w:lang w:eastAsia="en-US"/>
        </w:rPr>
        <w:t xml:space="preserve"> la necesidad de ofrecer otras modalidades.</w:t>
      </w:r>
    </w:p>
    <w:p w14:paraId="6D6E9051"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45A37786" w14:textId="5404A1B8"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Para </w:t>
      </w:r>
      <w:r w:rsidR="00042D13">
        <w:rPr>
          <w:rFonts w:ascii="Palatino Linotype" w:eastAsia="Calibri" w:hAnsi="Palatino Linotype" w:cs="Tahoma"/>
          <w:bCs/>
          <w:sz w:val="22"/>
          <w:szCs w:val="22"/>
          <w:lang w:eastAsia="en-US"/>
        </w:rPr>
        <w:t>ello</w:t>
      </w:r>
      <w:r w:rsidRPr="00BD7282">
        <w:rPr>
          <w:rFonts w:ascii="Palatino Linotype" w:eastAsia="Calibri" w:hAnsi="Palatino Linotype" w:cs="Tahoma"/>
          <w:bCs/>
          <w:sz w:val="22"/>
          <w:szCs w:val="22"/>
          <w:lang w:eastAsia="en-US"/>
        </w:rPr>
        <w:t xml:space="preserve">, </w:t>
      </w:r>
      <w:r w:rsidR="00042D13">
        <w:rPr>
          <w:rFonts w:ascii="Palatino Linotype" w:eastAsia="Calibri" w:hAnsi="Palatino Linotype" w:cs="Tahoma"/>
          <w:bCs/>
          <w:sz w:val="22"/>
          <w:szCs w:val="22"/>
          <w:lang w:eastAsia="en-US"/>
        </w:rPr>
        <w:t>e</w:t>
      </w:r>
      <w:r w:rsidRPr="00BD7282">
        <w:rPr>
          <w:rFonts w:ascii="Palatino Linotype" w:eastAsia="Calibri" w:hAnsi="Palatino Linotype" w:cs="Tahoma"/>
          <w:bCs/>
          <w:sz w:val="22"/>
          <w:szCs w:val="22"/>
          <w:lang w:eastAsia="en-US"/>
        </w:rPr>
        <w:t xml:space="preserv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D7282">
        <w:rPr>
          <w:rFonts w:ascii="Palatino Linotype" w:eastAsia="Calibri" w:hAnsi="Palatino Linotype" w:cs="Tahoma"/>
          <w:b/>
          <w:bCs/>
          <w:sz w:val="22"/>
          <w:szCs w:val="22"/>
          <w:lang w:eastAsia="en-US"/>
        </w:rPr>
        <w:t>en la medida de lo posible, en la forma solicitada por el interesado, salvo que exista un impedimento justificado para atenderla</w:t>
      </w:r>
      <w:r w:rsidRPr="00BD7282">
        <w:rPr>
          <w:rFonts w:ascii="Palatino Linotype" w:eastAsia="Calibri" w:hAnsi="Palatino Linotype" w:cs="Tahoma"/>
          <w:bCs/>
          <w:sz w:val="22"/>
          <w:szCs w:val="22"/>
          <w:lang w:eastAsia="en-US"/>
        </w:rPr>
        <w:t xml:space="preserve">, </w:t>
      </w:r>
      <w:r w:rsidRPr="00E645B8">
        <w:rPr>
          <w:rFonts w:ascii="Palatino Linotype" w:eastAsia="Calibri" w:hAnsi="Palatino Linotype" w:cs="Tahoma"/>
          <w:b/>
          <w:bCs/>
          <w:sz w:val="22"/>
          <w:szCs w:val="22"/>
          <w:u w:val="single"/>
          <w:lang w:eastAsia="en-US"/>
        </w:rPr>
        <w:t>en cuyo caso, deberán exponerse las razones por las cuales no es posible utilizar el medio de reproducción solicitado;</w:t>
      </w:r>
      <w:r>
        <w:rPr>
          <w:rFonts w:ascii="Palatino Linotype" w:eastAsia="Calibri" w:hAnsi="Palatino Linotype" w:cs="Tahoma"/>
          <w:bCs/>
          <w:sz w:val="22"/>
          <w:szCs w:val="22"/>
          <w:lang w:eastAsia="en-US"/>
        </w:rPr>
        <w:t xml:space="preserve"> e</w:t>
      </w:r>
      <w:r w:rsidRPr="00BD7282">
        <w:rPr>
          <w:rFonts w:ascii="Palatino Linotype" w:eastAsia="Calibri" w:hAnsi="Palatino Linotype" w:cs="Tahoma"/>
          <w:bCs/>
          <w:sz w:val="22"/>
          <w:szCs w:val="22"/>
          <w:lang w:eastAsia="en-US"/>
        </w:rPr>
        <w:t xml:space="preserve">n este sentido, la entrega de la información en una modalidad distinta a la elegida por la particular </w:t>
      </w:r>
      <w:r w:rsidRPr="00BD7282">
        <w:rPr>
          <w:rFonts w:ascii="Palatino Linotype" w:eastAsia="Calibri" w:hAnsi="Palatino Linotype" w:cs="Tahoma"/>
          <w:b/>
          <w:bCs/>
          <w:sz w:val="22"/>
          <w:szCs w:val="22"/>
          <w:lang w:eastAsia="en-US"/>
        </w:rPr>
        <w:t>sólo procede, en caso de que se acredite la imposibilidad de atenderla.</w:t>
      </w:r>
      <w:r w:rsidRPr="00BD7282">
        <w:rPr>
          <w:rFonts w:ascii="Palatino Linotype" w:eastAsia="Calibri" w:hAnsi="Palatino Linotype" w:cs="Tahoma"/>
          <w:bCs/>
          <w:sz w:val="22"/>
          <w:szCs w:val="22"/>
          <w:lang w:eastAsia="en-US"/>
        </w:rPr>
        <w:t xml:space="preserve"> </w:t>
      </w:r>
    </w:p>
    <w:p w14:paraId="2B2D328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7FF79577"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Así, cuando se justifique el impedimento, </w:t>
      </w:r>
      <w:r w:rsidRPr="00BD7282">
        <w:rPr>
          <w:rFonts w:ascii="Palatino Linotype" w:eastAsia="Calibri" w:hAnsi="Palatino Linotype" w:cs="Tahoma"/>
          <w:b/>
          <w:bCs/>
          <w:sz w:val="22"/>
          <w:szCs w:val="22"/>
          <w:lang w:eastAsia="en-US"/>
        </w:rPr>
        <w:t xml:space="preserve">los Sujetos Obligados deberán </w:t>
      </w:r>
      <w:r>
        <w:rPr>
          <w:rFonts w:ascii="Palatino Linotype" w:eastAsia="Calibri" w:hAnsi="Palatino Linotype" w:cs="Tahoma"/>
          <w:b/>
          <w:bCs/>
          <w:sz w:val="22"/>
          <w:szCs w:val="22"/>
          <w:lang w:eastAsia="en-US"/>
        </w:rPr>
        <w:t>ofrecer al particular otras</w:t>
      </w:r>
      <w:r w:rsidRPr="00BD7282">
        <w:rPr>
          <w:rFonts w:ascii="Palatino Linotype" w:eastAsia="Calibri" w:hAnsi="Palatino Linotype" w:cs="Tahoma"/>
          <w:b/>
          <w:bCs/>
          <w:sz w:val="22"/>
          <w:szCs w:val="22"/>
          <w:lang w:eastAsia="en-US"/>
        </w:rPr>
        <w:t xml:space="preserve"> modalidades de entrega que permita </w:t>
      </w:r>
      <w:r>
        <w:rPr>
          <w:rFonts w:ascii="Palatino Linotype" w:eastAsia="Calibri" w:hAnsi="Palatino Linotype" w:cs="Tahoma"/>
          <w:b/>
          <w:bCs/>
          <w:sz w:val="22"/>
          <w:szCs w:val="22"/>
          <w:lang w:eastAsia="en-US"/>
        </w:rPr>
        <w:t>la información</w:t>
      </w:r>
      <w:r w:rsidRPr="00BD7282">
        <w:rPr>
          <w:rFonts w:ascii="Palatino Linotype" w:eastAsia="Calibri" w:hAnsi="Palatino Linotype" w:cs="Tahoma"/>
          <w:bCs/>
          <w:sz w:val="22"/>
          <w:szCs w:val="22"/>
          <w:lang w:eastAsia="en-US"/>
        </w:rPr>
        <w:t>, como consulta directa</w:t>
      </w:r>
      <w:r>
        <w:rPr>
          <w:rFonts w:ascii="Palatino Linotype" w:eastAsia="Calibri" w:hAnsi="Palatino Linotype" w:cs="Tahoma"/>
          <w:bCs/>
          <w:sz w:val="22"/>
          <w:szCs w:val="22"/>
          <w:lang w:eastAsia="en-US"/>
        </w:rPr>
        <w:t xml:space="preserve"> en las oficinas de la Unidad de Transparencia; l</w:t>
      </w:r>
      <w:r w:rsidRPr="00BD7282">
        <w:rPr>
          <w:rFonts w:ascii="Palatino Linotype" w:eastAsia="Calibri" w:hAnsi="Palatino Linotype" w:cs="Tahoma"/>
          <w:bCs/>
          <w:sz w:val="22"/>
          <w:szCs w:val="22"/>
          <w:lang w:eastAsia="en-US"/>
        </w:rPr>
        <w:t>o anterior, es robustecido con el Criterio 08/17, emitido por el Pleno del Instituto Nacional de Transparencia, Acceso a la Información y Protección de Datos Personales, el cual establece lo siguiente:</w:t>
      </w:r>
    </w:p>
    <w:p w14:paraId="582DFA2E" w14:textId="77777777" w:rsidR="002462CB" w:rsidRPr="00BD7282" w:rsidRDefault="002462CB" w:rsidP="002462CB">
      <w:pPr>
        <w:spacing w:line="360" w:lineRule="auto"/>
        <w:jc w:val="both"/>
        <w:rPr>
          <w:rFonts w:ascii="Palatino Linotype" w:eastAsia="Calibri" w:hAnsi="Palatino Linotype" w:cs="Tahoma"/>
          <w:bCs/>
          <w:lang w:eastAsia="en-US"/>
        </w:rPr>
      </w:pPr>
    </w:p>
    <w:p w14:paraId="76E38B9A" w14:textId="77777777" w:rsidR="002462CB" w:rsidRPr="00042D13" w:rsidRDefault="002462CB" w:rsidP="002462CB">
      <w:pPr>
        <w:spacing w:line="360" w:lineRule="auto"/>
        <w:ind w:left="567" w:right="567"/>
        <w:jc w:val="both"/>
        <w:rPr>
          <w:rFonts w:ascii="Palatino Linotype" w:eastAsia="Calibri" w:hAnsi="Palatino Linotype" w:cs="Tahoma"/>
          <w:bCs/>
          <w:i/>
          <w:lang w:eastAsia="en-US"/>
        </w:rPr>
      </w:pPr>
      <w:r w:rsidRPr="00042D13">
        <w:rPr>
          <w:rFonts w:ascii="Palatino Linotype" w:eastAsia="Calibri" w:hAnsi="Palatino Linotype" w:cs="Tahoma"/>
          <w:b/>
          <w:bCs/>
          <w:i/>
          <w:lang w:eastAsia="en-US"/>
        </w:rPr>
        <w:t>“Modalidad de entrega. Procedencia de proporcionar la información solicitada en una diversa a la elegida por el solicitante.</w:t>
      </w:r>
      <w:r w:rsidRPr="00042D13">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26F8B6F"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5C44D7CC" w14:textId="6B306E05" w:rsidR="002462CB"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lastRenderedPageBreak/>
        <w:t xml:space="preserve">Del citado criterio, se desprende que cuando no sea posible atener la modalidad elegida por los solicitantes, la obligación de acceso a la información se tendrá por cumplida cuando el </w:t>
      </w:r>
      <w:r>
        <w:rPr>
          <w:rFonts w:ascii="Palatino Linotype" w:eastAsia="Calibri" w:hAnsi="Palatino Linotype" w:cs="Tahoma"/>
          <w:bCs/>
          <w:sz w:val="22"/>
          <w:szCs w:val="22"/>
          <w:lang w:eastAsia="en-US"/>
        </w:rPr>
        <w:t>S</w:t>
      </w:r>
      <w:r w:rsidRPr="00BD7282">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BD7282">
        <w:rPr>
          <w:rFonts w:ascii="Palatino Linotype" w:eastAsia="Calibri" w:hAnsi="Palatino Linotype" w:cs="Tahoma"/>
          <w:bCs/>
          <w:sz w:val="22"/>
          <w:szCs w:val="22"/>
          <w:lang w:eastAsia="en-US"/>
        </w:rPr>
        <w:t xml:space="preserve">bligado </w:t>
      </w:r>
      <w:r w:rsidRPr="008B461F">
        <w:rPr>
          <w:rFonts w:ascii="Palatino Linotype" w:eastAsia="Calibri" w:hAnsi="Palatino Linotype" w:cs="Tahoma"/>
          <w:b/>
          <w:bCs/>
          <w:sz w:val="22"/>
          <w:szCs w:val="22"/>
          <w:lang w:eastAsia="en-US"/>
        </w:rPr>
        <w:t>justifique el impedimento para atender la misma</w:t>
      </w:r>
      <w:r w:rsidRPr="00BD7282">
        <w:rPr>
          <w:rFonts w:ascii="Palatino Linotype" w:eastAsia="Calibri" w:hAnsi="Palatino Linotype" w:cs="Tahoma"/>
          <w:bCs/>
          <w:sz w:val="22"/>
          <w:szCs w:val="22"/>
          <w:lang w:eastAsia="en-US"/>
        </w:rPr>
        <w:t xml:space="preserve"> y se notifique al particular la puesta a disposición de la información en todas las modalidades que lo permitan, procurando reducir los costos de entrega.</w:t>
      </w:r>
    </w:p>
    <w:p w14:paraId="3BF9AF6D" w14:textId="77777777" w:rsidR="00E645B8" w:rsidRPr="00BD7282" w:rsidRDefault="00E645B8" w:rsidP="002462CB">
      <w:pPr>
        <w:spacing w:line="360" w:lineRule="auto"/>
        <w:jc w:val="both"/>
        <w:rPr>
          <w:rFonts w:ascii="Palatino Linotype" w:eastAsia="Calibri" w:hAnsi="Palatino Linotype" w:cs="Tahoma"/>
          <w:bCs/>
          <w:sz w:val="22"/>
          <w:szCs w:val="22"/>
          <w:lang w:eastAsia="en-US"/>
        </w:rPr>
      </w:pPr>
    </w:p>
    <w:p w14:paraId="1E9BBF29" w14:textId="74CBBAF1"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En ese orden de ideas, dado que </w:t>
      </w:r>
      <w:r>
        <w:rPr>
          <w:rFonts w:ascii="Palatino Linotype" w:eastAsia="Calibri" w:hAnsi="Palatino Linotype" w:cs="Tahoma"/>
          <w:bCs/>
          <w:sz w:val="22"/>
          <w:szCs w:val="22"/>
          <w:lang w:eastAsia="en-US"/>
        </w:rPr>
        <w:t xml:space="preserve">el </w:t>
      </w:r>
      <w:r w:rsidRPr="00BD7282">
        <w:rPr>
          <w:rFonts w:ascii="Palatino Linotype" w:eastAsia="Calibri" w:hAnsi="Palatino Linotype" w:cs="Tahoma"/>
          <w:bCs/>
          <w:sz w:val="22"/>
          <w:szCs w:val="22"/>
          <w:lang w:eastAsia="en-US"/>
        </w:rPr>
        <w:t>particular requirió la información en el Sistema de Acceso a la Información Mexiquense (SAIMEX), se considera que solicitaba la misma, a través de medios electrónicos</w:t>
      </w:r>
      <w:r>
        <w:rPr>
          <w:rFonts w:ascii="Palatino Linotype" w:eastAsia="Calibri" w:hAnsi="Palatino Linotype" w:cs="Tahoma"/>
          <w:bCs/>
          <w:sz w:val="22"/>
          <w:szCs w:val="22"/>
          <w:lang w:eastAsia="en-US"/>
        </w:rPr>
        <w:t>.</w:t>
      </w:r>
    </w:p>
    <w:p w14:paraId="462970D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3EDA2DF6"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Al respecto, este Instituto localizó la Resolución del Recurso de Revisión con número </w:t>
      </w:r>
      <w:r w:rsidRPr="00BD7282">
        <w:rPr>
          <w:sz w:val="22"/>
          <w:szCs w:val="22"/>
        </w:rPr>
        <w:t>01088/INFOEM/IP/RR/2016</w:t>
      </w:r>
      <w:r w:rsidRPr="00BD7282">
        <w:rPr>
          <w:rFonts w:ascii="Palatino Linotype" w:eastAsia="Calibri" w:hAnsi="Palatino Linotype" w:cs="Tahoma"/>
          <w:bCs/>
          <w:sz w:val="22"/>
          <w:szCs w:val="22"/>
          <w:lang w:eastAsia="en-US"/>
        </w:rPr>
        <w:t xml:space="preserve">, en la cual el Director de Informática de este Instituto, informó que la capacidad máxima para adjuntar un archivo en el </w:t>
      </w:r>
      <w:r w:rsidRPr="00BD7282">
        <w:rPr>
          <w:rFonts w:ascii="Palatino Linotype" w:eastAsia="Calibri" w:hAnsi="Palatino Linotype" w:cs="Tahoma"/>
          <w:b/>
          <w:bCs/>
          <w:sz w:val="22"/>
          <w:szCs w:val="22"/>
          <w:lang w:eastAsia="en-US"/>
        </w:rPr>
        <w:t xml:space="preserve">Sistema de Acceso a la Información Mexiquense, es de aproximadamente de 250 megabytes. </w:t>
      </w:r>
    </w:p>
    <w:p w14:paraId="53221201"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5D198FD2" w14:textId="01163C60" w:rsidR="002462CB" w:rsidRDefault="002462CB" w:rsidP="002462CB">
      <w:pPr>
        <w:spacing w:line="360" w:lineRule="auto"/>
        <w:ind w:right="-93"/>
        <w:jc w:val="both"/>
        <w:rPr>
          <w:rFonts w:ascii="Palatino Linotype" w:hAnsi="Palatino Linotype" w:cs="Tahoma"/>
          <w:sz w:val="22"/>
          <w:szCs w:val="22"/>
          <w:shd w:val="clear" w:color="auto" w:fill="FFFFFF"/>
        </w:rPr>
      </w:pPr>
      <w:r w:rsidRPr="00BD7282">
        <w:rPr>
          <w:rFonts w:ascii="Palatino Linotype" w:hAnsi="Palatino Linotype" w:cs="Tahoma"/>
          <w:sz w:val="22"/>
          <w:szCs w:val="22"/>
          <w:shd w:val="clear" w:color="auto" w:fill="FFFFFF"/>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4D16EB31" w14:textId="77777777" w:rsidR="00E420C3" w:rsidRPr="00BD7282" w:rsidRDefault="00E420C3" w:rsidP="002462CB">
      <w:pPr>
        <w:spacing w:line="360" w:lineRule="auto"/>
        <w:ind w:right="-93"/>
        <w:jc w:val="both"/>
        <w:rPr>
          <w:rFonts w:ascii="Palatino Linotype" w:hAnsi="Palatino Linotype" w:cs="Tahoma"/>
          <w:i/>
          <w:sz w:val="22"/>
          <w:szCs w:val="22"/>
          <w:shd w:val="clear" w:color="auto" w:fill="FFFFFF"/>
        </w:rPr>
      </w:pPr>
    </w:p>
    <w:p w14:paraId="39577981" w14:textId="57AC1934"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De tales circunstancias, </w:t>
      </w:r>
      <w:r w:rsidR="00E645B8">
        <w:rPr>
          <w:rFonts w:ascii="Palatino Linotype" w:eastAsia="Calibri" w:hAnsi="Palatino Linotype" w:cs="Tahoma"/>
          <w:bCs/>
          <w:sz w:val="22"/>
          <w:szCs w:val="22"/>
          <w:lang w:eastAsia="en-US"/>
        </w:rPr>
        <w:t xml:space="preserve">es de precisar que el Sujeto Obligado no </w:t>
      </w:r>
      <w:r w:rsidRPr="00BD7282">
        <w:rPr>
          <w:rFonts w:ascii="Palatino Linotype" w:eastAsia="Calibri" w:hAnsi="Palatino Linotype" w:cs="Tahoma"/>
          <w:bCs/>
          <w:sz w:val="22"/>
          <w:szCs w:val="22"/>
          <w:lang w:eastAsia="en-US"/>
        </w:rPr>
        <w:t>acredit</w:t>
      </w:r>
      <w:r w:rsidR="00E645B8">
        <w:rPr>
          <w:rFonts w:ascii="Palatino Linotype" w:eastAsia="Calibri" w:hAnsi="Palatino Linotype" w:cs="Tahoma"/>
          <w:bCs/>
          <w:sz w:val="22"/>
          <w:szCs w:val="22"/>
          <w:lang w:eastAsia="en-US"/>
        </w:rPr>
        <w:t>ó</w:t>
      </w:r>
      <w:r w:rsidRPr="00BD7282">
        <w:rPr>
          <w:rFonts w:ascii="Palatino Linotype" w:eastAsia="Calibri" w:hAnsi="Palatino Linotype" w:cs="Tahoma"/>
          <w:bCs/>
          <w:sz w:val="22"/>
          <w:szCs w:val="22"/>
          <w:lang w:eastAsia="en-US"/>
        </w:rPr>
        <w:t xml:space="preserve"> el impedimento señalado para proporcionar </w:t>
      </w:r>
      <w:r w:rsidR="008B461F">
        <w:rPr>
          <w:rFonts w:ascii="Palatino Linotype" w:eastAsia="Calibri" w:hAnsi="Palatino Linotype" w:cs="Tahoma"/>
          <w:bCs/>
          <w:sz w:val="22"/>
          <w:szCs w:val="22"/>
          <w:lang w:eastAsia="en-US"/>
        </w:rPr>
        <w:t xml:space="preserve">los </w:t>
      </w:r>
      <w:r w:rsidR="008B461F" w:rsidRPr="008B461F">
        <w:rPr>
          <w:rFonts w:ascii="Palatino Linotype" w:eastAsia="Calibri" w:hAnsi="Palatino Linotype" w:cs="Tahoma"/>
          <w:bCs/>
          <w:sz w:val="22"/>
          <w:szCs w:val="22"/>
          <w:lang w:eastAsia="en-US"/>
        </w:rPr>
        <w:t>c</w:t>
      </w:r>
      <w:r w:rsidR="008B461F" w:rsidRPr="008B461F">
        <w:rPr>
          <w:rFonts w:ascii="Palatino Linotype" w:hAnsi="Palatino Linotype"/>
          <w:color w:val="000000"/>
          <w:sz w:val="22"/>
          <w:szCs w:val="22"/>
        </w:rPr>
        <w:t xml:space="preserve">onvenios celebrados en la Sala Auxiliar Ecatepec del Tribunal </w:t>
      </w:r>
      <w:r w:rsidR="008B461F" w:rsidRPr="008B461F">
        <w:rPr>
          <w:rFonts w:ascii="Palatino Linotype" w:hAnsi="Palatino Linotype"/>
          <w:color w:val="000000"/>
          <w:sz w:val="22"/>
          <w:szCs w:val="22"/>
        </w:rPr>
        <w:lastRenderedPageBreak/>
        <w:t xml:space="preserve">Estatal de Conciliación y Arbitraje entre el H. Ayuntamiento de Valle de Chalco Solidaridad y los ex servidores públicos para finiquitar la relación laboral con el </w:t>
      </w:r>
      <w:r w:rsidR="008B461F">
        <w:rPr>
          <w:rFonts w:ascii="Palatino Linotype" w:hAnsi="Palatino Linotype"/>
          <w:color w:val="000000"/>
          <w:sz w:val="22"/>
          <w:szCs w:val="22"/>
        </w:rPr>
        <w:t>referido Ayuntamiento</w:t>
      </w:r>
      <w:r w:rsidR="008B461F" w:rsidRPr="008B461F">
        <w:rPr>
          <w:rFonts w:ascii="Palatino Linotype" w:hAnsi="Palatino Linotype"/>
          <w:color w:val="000000"/>
          <w:sz w:val="22"/>
          <w:szCs w:val="22"/>
        </w:rPr>
        <w:t xml:space="preserve"> de los meses de</w:t>
      </w:r>
      <w:r w:rsidR="008B461F">
        <w:rPr>
          <w:rFonts w:ascii="Verdana" w:hAnsi="Verdana"/>
          <w:color w:val="000000"/>
          <w:sz w:val="14"/>
          <w:szCs w:val="14"/>
        </w:rPr>
        <w:t xml:space="preserve"> </w:t>
      </w:r>
      <w:r w:rsidR="008B461F" w:rsidRPr="008B461F">
        <w:rPr>
          <w:rFonts w:ascii="Palatino Linotype" w:hAnsi="Palatino Linotype"/>
          <w:color w:val="000000"/>
          <w:sz w:val="22"/>
          <w:szCs w:val="22"/>
        </w:rPr>
        <w:t>enero, febrero y marzo del año 2019</w:t>
      </w:r>
      <w:r w:rsidRPr="008B461F">
        <w:rPr>
          <w:rFonts w:ascii="Palatino Linotype" w:eastAsia="Calibri" w:hAnsi="Palatino Linotype" w:cs="Tahoma"/>
          <w:bCs/>
          <w:sz w:val="22"/>
          <w:szCs w:val="22"/>
          <w:lang w:eastAsia="en-US"/>
        </w:rPr>
        <w:t>, a</w:t>
      </w:r>
      <w:r w:rsidRPr="00BD7282">
        <w:rPr>
          <w:rFonts w:ascii="Palatino Linotype" w:eastAsia="Calibri" w:hAnsi="Palatino Linotype" w:cs="Tahoma"/>
          <w:bCs/>
          <w:sz w:val="22"/>
          <w:szCs w:val="22"/>
          <w:lang w:eastAsia="en-US"/>
        </w:rPr>
        <w:t xml:space="preserve"> través del </w:t>
      </w:r>
      <w:r w:rsidRPr="00BD7282">
        <w:rPr>
          <w:rFonts w:ascii="Palatino Linotype" w:eastAsia="Calibri" w:hAnsi="Palatino Linotype" w:cs="Tahoma"/>
          <w:b/>
          <w:bCs/>
          <w:sz w:val="22"/>
          <w:szCs w:val="22"/>
          <w:lang w:eastAsia="en-US"/>
        </w:rPr>
        <w:t>Sistema de Acceso a la Información Mexiquense</w:t>
      </w:r>
      <w:r>
        <w:rPr>
          <w:rFonts w:ascii="Palatino Linotype" w:eastAsia="Calibri" w:hAnsi="Palatino Linotype" w:cs="Tahoma"/>
          <w:b/>
          <w:bCs/>
          <w:sz w:val="22"/>
          <w:szCs w:val="22"/>
          <w:lang w:eastAsia="en-US"/>
        </w:rPr>
        <w:t xml:space="preserve"> (SAIMEX)</w:t>
      </w:r>
      <w:r>
        <w:rPr>
          <w:rFonts w:ascii="Palatino Linotype" w:eastAsia="Calibri" w:hAnsi="Palatino Linotype" w:cs="Tahoma"/>
          <w:bCs/>
          <w:sz w:val="22"/>
          <w:szCs w:val="22"/>
          <w:lang w:eastAsia="en-US"/>
        </w:rPr>
        <w:t xml:space="preserve">. </w:t>
      </w:r>
    </w:p>
    <w:p w14:paraId="7C716D5C" w14:textId="084D02A4" w:rsidR="00670A75" w:rsidRDefault="000D1958" w:rsidP="00670A75">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p>
    <w:p w14:paraId="74D6288C" w14:textId="5FD291E4" w:rsidR="00A020B4" w:rsidRDefault="00A020B4" w:rsidP="00A020B4">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Por todo lo expuesto, se concluye que el agravio hecho valer por el solicitante, </w:t>
      </w:r>
      <w:r w:rsidRPr="00BD7282">
        <w:rPr>
          <w:rFonts w:ascii="Palatino Linotype" w:eastAsia="Calibri" w:hAnsi="Palatino Linotype" w:cs="Tahoma"/>
          <w:b/>
          <w:bCs/>
          <w:sz w:val="22"/>
          <w:szCs w:val="22"/>
          <w:lang w:eastAsia="en-US"/>
        </w:rPr>
        <w:t xml:space="preserve">es </w:t>
      </w:r>
      <w:r w:rsidR="00D175DF">
        <w:rPr>
          <w:rFonts w:ascii="Palatino Linotype" w:eastAsia="Calibri" w:hAnsi="Palatino Linotype" w:cs="Tahoma"/>
          <w:b/>
          <w:bCs/>
          <w:sz w:val="22"/>
          <w:szCs w:val="22"/>
          <w:lang w:eastAsia="en-US"/>
        </w:rPr>
        <w:t xml:space="preserve">parcialmente </w:t>
      </w:r>
      <w:r w:rsidRPr="00BD7282">
        <w:rPr>
          <w:rFonts w:ascii="Palatino Linotype" w:eastAsia="Calibri" w:hAnsi="Palatino Linotype" w:cs="Tahoma"/>
          <w:b/>
          <w:bCs/>
          <w:sz w:val="22"/>
          <w:szCs w:val="22"/>
          <w:lang w:eastAsia="en-US"/>
        </w:rPr>
        <w:t>fundado¸</w:t>
      </w:r>
      <w:r w:rsidRPr="00BD7282">
        <w:rPr>
          <w:rFonts w:ascii="Palatino Linotype" w:eastAsia="Calibri" w:hAnsi="Palatino Linotype" w:cs="Tahoma"/>
          <w:bCs/>
          <w:sz w:val="22"/>
          <w:szCs w:val="22"/>
          <w:lang w:eastAsia="en-US"/>
        </w:rPr>
        <w:t xml:space="preserve"> ya que, el Ayuntamiento de </w:t>
      </w:r>
      <w:r w:rsidR="008B461F">
        <w:rPr>
          <w:rFonts w:ascii="Palatino Linotype" w:eastAsia="Calibri" w:hAnsi="Palatino Linotype" w:cs="Tahoma"/>
          <w:bCs/>
          <w:sz w:val="22"/>
          <w:szCs w:val="22"/>
          <w:lang w:eastAsia="en-US"/>
        </w:rPr>
        <w:t xml:space="preserve">Valle de Chalco Solidaridad </w:t>
      </w:r>
      <w:r w:rsidRPr="00BD7282">
        <w:rPr>
          <w:rFonts w:ascii="Palatino Linotype" w:eastAsia="Calibri" w:hAnsi="Palatino Linotype" w:cs="Tahoma"/>
          <w:bCs/>
          <w:sz w:val="22"/>
          <w:szCs w:val="22"/>
          <w:lang w:eastAsia="en-US"/>
        </w:rPr>
        <w:t xml:space="preserve">omitió </w:t>
      </w:r>
      <w:r w:rsidR="00E645B8">
        <w:rPr>
          <w:rFonts w:ascii="Palatino Linotype" w:eastAsia="Calibri" w:hAnsi="Palatino Linotype" w:cs="Tahoma"/>
          <w:bCs/>
          <w:sz w:val="22"/>
          <w:szCs w:val="22"/>
          <w:lang w:eastAsia="en-US"/>
        </w:rPr>
        <w:t>justificar la imposibilidad de atender la entrega de información vía SAIMEX</w:t>
      </w:r>
      <w:r>
        <w:rPr>
          <w:rFonts w:ascii="Palatino Linotype" w:eastAsia="Calibri" w:hAnsi="Palatino Linotype" w:cs="Tahoma"/>
          <w:bCs/>
          <w:sz w:val="22"/>
          <w:szCs w:val="22"/>
          <w:lang w:eastAsia="en-US"/>
        </w:rPr>
        <w:t>.</w:t>
      </w:r>
    </w:p>
    <w:p w14:paraId="2C33CDB1" w14:textId="5A66CE6C" w:rsidR="00CE53AA" w:rsidRDefault="00CE53AA" w:rsidP="00A020B4">
      <w:pPr>
        <w:spacing w:line="360" w:lineRule="auto"/>
        <w:jc w:val="both"/>
        <w:rPr>
          <w:rFonts w:ascii="Palatino Linotype" w:eastAsia="Calibri" w:hAnsi="Palatino Linotype" w:cs="Tahoma"/>
          <w:bCs/>
          <w:sz w:val="22"/>
          <w:szCs w:val="22"/>
          <w:lang w:eastAsia="en-US"/>
        </w:rPr>
      </w:pPr>
    </w:p>
    <w:p w14:paraId="3509FE3F" w14:textId="378B8D90" w:rsidR="00CE53AA" w:rsidRDefault="00CE53AA" w:rsidP="00A020B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que procede la entrega de la información solicitada por el Recurrente, en su caso en versión pública en la que únicamente se podrán eliminar datos personales confidenciales tales como los que a continuación se analizan, de manera enunciativa más no limitativa:</w:t>
      </w:r>
    </w:p>
    <w:p w14:paraId="596BE172" w14:textId="77777777" w:rsidR="00CE53AA"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B4ADAE" w14:textId="77777777" w:rsidR="00CE53AA" w:rsidRPr="00A55626" w:rsidRDefault="00CE53AA" w:rsidP="00CE53AA">
      <w:pPr>
        <w:numPr>
          <w:ilvl w:val="0"/>
          <w:numId w:val="14"/>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2077A8D5"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2994A4D5"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468454B9"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5DB312C6"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39E42067"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7FBBED86"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55626">
        <w:rPr>
          <w:rFonts w:ascii="Palatino Linotype" w:eastAsia="Calibri" w:hAnsi="Palatino Linotype" w:cs="Tahoma"/>
          <w:bCs/>
          <w:iCs/>
          <w:sz w:val="22"/>
          <w:szCs w:val="22"/>
          <w:lang w:eastAsia="en-US"/>
        </w:rPr>
        <w:lastRenderedPageBreak/>
        <w:t>Población a todas las personas residentes en el país, así como a los mexicanos que residan en el extranjero.</w:t>
      </w:r>
    </w:p>
    <w:p w14:paraId="67943346"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8"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sidRPr="00A55626">
        <w:rPr>
          <w:rFonts w:ascii="Palatino Linotype" w:eastAsia="Calibri" w:hAnsi="Palatino Linotype" w:cs="Tahoma"/>
          <w:bCs/>
          <w:iCs/>
          <w:sz w:val="22"/>
          <w:szCs w:val="22"/>
          <w:u w:val="single"/>
          <w:lang w:eastAsia="en-US"/>
        </w:rPr>
        <w:t xml:space="preserve"> </w:t>
      </w:r>
      <w:r w:rsidRPr="00A55626">
        <w:rPr>
          <w:rFonts w:ascii="Palatino Linotype" w:eastAsia="Calibri" w:hAnsi="Palatino Linotype" w:cs="Tahoma"/>
          <w:bCs/>
          <w:iCs/>
          <w:sz w:val="22"/>
          <w:szCs w:val="22"/>
          <w:lang w:eastAsia="en-US"/>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3B7FFF8A"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387B1551" w14:textId="77777777" w:rsidR="00CE53AA" w:rsidRPr="00A55626" w:rsidRDefault="00CE53AA" w:rsidP="00CE53AA">
      <w:pPr>
        <w:pStyle w:val="Prrafodelista"/>
        <w:numPr>
          <w:ilvl w:val="0"/>
          <w:numId w:val="1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64EDA981" w14:textId="77777777" w:rsidR="00CE53AA" w:rsidRPr="00A55626" w:rsidRDefault="00CE53AA" w:rsidP="00CE53AA">
      <w:pPr>
        <w:pStyle w:val="Prrafodelista"/>
        <w:numPr>
          <w:ilvl w:val="0"/>
          <w:numId w:val="1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C8C94FB" w14:textId="77777777" w:rsidR="00CE53AA" w:rsidRPr="00A55626" w:rsidRDefault="00CE53AA" w:rsidP="00CE53AA">
      <w:pPr>
        <w:pStyle w:val="Prrafodelista"/>
        <w:numPr>
          <w:ilvl w:val="0"/>
          <w:numId w:val="1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083C0FDE" w14:textId="77777777" w:rsidR="00CE53AA" w:rsidRPr="00A55626" w:rsidRDefault="00CE53AA" w:rsidP="00CE53AA">
      <w:pPr>
        <w:pStyle w:val="Prrafodelista"/>
        <w:numPr>
          <w:ilvl w:val="0"/>
          <w:numId w:val="1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03397159"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4DBE1190"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0FB49DEE"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1F1B6B0F"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B884F4D"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Resulta aplicable en la especie, como argumento orientador, el Criterio 18/17, emitido por el Instituto Nacional de Transparencia, Acceso a la Información y Protección de Datos Personales.</w:t>
      </w:r>
    </w:p>
    <w:p w14:paraId="2756F971"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4EAC2DEE"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
          <w:bCs/>
          <w:iCs/>
          <w:sz w:val="22"/>
          <w:szCs w:val="22"/>
          <w:lang w:eastAsia="en-US"/>
        </w:rPr>
        <w:t xml:space="preserve">“Clave Única de Registro de Población (CURP). </w:t>
      </w:r>
      <w:r w:rsidRPr="00A55626">
        <w:rPr>
          <w:rFonts w:ascii="Palatino Linotype" w:eastAsia="Calibri" w:hAnsi="Palatino Linotype" w:cs="Tahoma"/>
          <w:bCs/>
          <w:iCs/>
          <w:sz w:val="22"/>
          <w:szCs w:val="22"/>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E6AE10C"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25485E2E"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6451D5DD"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86603E" w14:textId="77777777" w:rsidR="00CE53AA" w:rsidRPr="00A55626" w:rsidRDefault="00CE53AA" w:rsidP="00CE53AA">
      <w:pPr>
        <w:numPr>
          <w:ilvl w:val="0"/>
          <w:numId w:val="14"/>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68270602"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3C1E729D"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71FBC7C"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178EDDE1"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w:t>
      </w:r>
      <w:r w:rsidRPr="00A55626">
        <w:rPr>
          <w:rFonts w:ascii="Palatino Linotype" w:eastAsia="Calibri" w:hAnsi="Palatino Linotype" w:cs="Tahoma"/>
          <w:bCs/>
          <w:iCs/>
          <w:sz w:val="22"/>
          <w:szCs w:val="22"/>
          <w:lang w:eastAsia="en-US"/>
        </w:rPr>
        <w:lastRenderedPageBreak/>
        <w:t xml:space="preserve">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55626">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w:t>
      </w:r>
      <w:r>
        <w:rPr>
          <w:rFonts w:ascii="Palatino Linotype" w:eastAsia="Calibri" w:hAnsi="Palatino Linotype" w:cs="Tahoma"/>
          <w:b/>
          <w:bCs/>
          <w:iCs/>
          <w:sz w:val="22"/>
          <w:szCs w:val="22"/>
          <w:lang w:eastAsia="en-US"/>
        </w:rPr>
        <w:t>l Estado de México y Municipios.</w:t>
      </w:r>
    </w:p>
    <w:p w14:paraId="5EE2CBE4"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3DB4CAC9"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14:paraId="5BD45C81" w14:textId="77777777" w:rsidR="00CE53AA" w:rsidRPr="00A55626"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7CEDB8BF" w14:textId="662B7489" w:rsidR="00CE53AA" w:rsidRDefault="00CE53AA"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2C22A59B" w14:textId="4837EC1F" w:rsidR="00201C17" w:rsidRDefault="00201C17"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6A3FAC" w14:textId="4BCA0048" w:rsidR="00201C17" w:rsidRDefault="00201C17" w:rsidP="00CE53AA">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No se omite señalar que el Recurrente solicitó dar vista a la Contraloría por el cambio de modalidad en la entrega de la información; sin embargo, </w:t>
      </w:r>
      <w:r w:rsidR="00AE4319">
        <w:rPr>
          <w:rFonts w:ascii="Palatino Linotype" w:eastAsia="Calibri" w:hAnsi="Palatino Linotype" w:cs="Tahoma"/>
          <w:bCs/>
          <w:iCs/>
          <w:sz w:val="22"/>
          <w:szCs w:val="22"/>
          <w:lang w:eastAsia="en-US"/>
        </w:rPr>
        <w:t xml:space="preserve">en el presente caso se considera procedente </w:t>
      </w:r>
      <w:r w:rsidR="00AE4319">
        <w:rPr>
          <w:rFonts w:ascii="Palatino Linotype" w:eastAsia="Calibri" w:hAnsi="Palatino Linotype" w:cs="Tahoma"/>
          <w:b/>
          <w:bCs/>
          <w:iCs/>
          <w:sz w:val="22"/>
          <w:szCs w:val="22"/>
          <w:lang w:eastAsia="en-US"/>
        </w:rPr>
        <w:t xml:space="preserve">instar </w:t>
      </w:r>
      <w:r w:rsidR="00AE4319">
        <w:rPr>
          <w:rFonts w:ascii="Palatino Linotype" w:eastAsia="Calibri" w:hAnsi="Palatino Linotype" w:cs="Tahoma"/>
          <w:bCs/>
          <w:iCs/>
          <w:sz w:val="22"/>
          <w:szCs w:val="22"/>
          <w:lang w:eastAsia="en-US"/>
        </w:rPr>
        <w:t xml:space="preserve">al Sujeto Obligado a efecto de que, entregue la información solicitada en </w:t>
      </w:r>
      <w:r w:rsidR="00AE4319">
        <w:rPr>
          <w:rFonts w:ascii="Palatino Linotype" w:eastAsia="Calibri" w:hAnsi="Palatino Linotype" w:cs="Tahoma"/>
          <w:bCs/>
          <w:iCs/>
          <w:sz w:val="22"/>
          <w:szCs w:val="22"/>
          <w:lang w:eastAsia="en-US"/>
        </w:rPr>
        <w:lastRenderedPageBreak/>
        <w:t>ejercicio del derecho de acceso a la información en la modalidad elegida por los solicitantes y únicamente realice el cambio de modalidad cuando de manera fundada y motivada justifique la imposibilidad para entregar la información en la modalidad elegida</w:t>
      </w:r>
      <w:r w:rsidR="00F20E1D">
        <w:rPr>
          <w:rFonts w:ascii="Palatino Linotype" w:eastAsia="Calibri" w:hAnsi="Palatino Linotype" w:cs="Tahoma"/>
          <w:bCs/>
          <w:iCs/>
          <w:sz w:val="22"/>
          <w:szCs w:val="22"/>
          <w:lang w:eastAsia="en-US"/>
        </w:rPr>
        <w:t>, de acuerdo con lo establecido en los artículos 164 y 174 de la Ley de la materia</w:t>
      </w:r>
      <w:r w:rsidR="00AE4319">
        <w:rPr>
          <w:rFonts w:ascii="Palatino Linotype" w:eastAsia="Calibri" w:hAnsi="Palatino Linotype" w:cs="Tahoma"/>
          <w:bCs/>
          <w:iCs/>
          <w:sz w:val="22"/>
          <w:szCs w:val="22"/>
          <w:lang w:eastAsia="en-US"/>
        </w:rPr>
        <w:t>.</w:t>
      </w:r>
    </w:p>
    <w:p w14:paraId="4A013709" w14:textId="2BA931AC" w:rsidR="00AE4319" w:rsidRDefault="00AE4319"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B90CC5" w14:textId="4B42B100" w:rsidR="00A020B4" w:rsidRPr="00BD7282" w:rsidRDefault="00E05AE2" w:rsidP="00A020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00A020B4" w:rsidRPr="00BD7282">
        <w:rPr>
          <w:rFonts w:ascii="Palatino Linotype" w:eastAsia="Calibri" w:hAnsi="Palatino Linotype" w:cs="Tahoma"/>
          <w:b/>
          <w:bCs/>
          <w:sz w:val="22"/>
          <w:szCs w:val="22"/>
          <w:lang w:eastAsia="en-US"/>
        </w:rPr>
        <w:t>. Decisión.</w:t>
      </w:r>
    </w:p>
    <w:p w14:paraId="0C2BA3A8" w14:textId="77777777" w:rsidR="00A020B4" w:rsidRPr="00BD7282" w:rsidRDefault="00A020B4" w:rsidP="00A020B4">
      <w:pPr>
        <w:spacing w:line="360" w:lineRule="auto"/>
        <w:jc w:val="both"/>
        <w:rPr>
          <w:rFonts w:ascii="Palatino Linotype" w:eastAsia="Calibri" w:hAnsi="Palatino Linotype" w:cs="Tahoma"/>
          <w:b/>
          <w:bCs/>
          <w:sz w:val="22"/>
          <w:szCs w:val="22"/>
          <w:lang w:eastAsia="en-US"/>
        </w:rPr>
      </w:pPr>
    </w:p>
    <w:p w14:paraId="01321F74" w14:textId="58725087" w:rsidR="00A020B4" w:rsidRDefault="00A020B4" w:rsidP="00A020B4">
      <w:pPr>
        <w:spacing w:line="360" w:lineRule="auto"/>
        <w:jc w:val="both"/>
        <w:rPr>
          <w:rFonts w:ascii="Palatino Linotype" w:hAnsi="Palatino Linotype" w:cs="Tahoma"/>
          <w:bCs/>
          <w:sz w:val="22"/>
          <w:szCs w:val="22"/>
        </w:rPr>
      </w:pPr>
      <w:r w:rsidRPr="00BD7282">
        <w:rPr>
          <w:rFonts w:ascii="Palatino Linotype" w:hAnsi="Palatino Linotype" w:cs="Tahoma"/>
          <w:bCs/>
          <w:sz w:val="22"/>
          <w:szCs w:val="22"/>
        </w:rPr>
        <w:t>Con fundamento en el artículo 186, fracción III</w:t>
      </w:r>
      <w:r>
        <w:rPr>
          <w:rFonts w:ascii="Palatino Linotype" w:hAnsi="Palatino Linotype" w:cs="Tahoma"/>
          <w:bCs/>
          <w:sz w:val="22"/>
          <w:szCs w:val="22"/>
        </w:rPr>
        <w:t>,</w:t>
      </w:r>
      <w:r w:rsidRPr="00BD7282">
        <w:rPr>
          <w:rFonts w:ascii="Palatino Linotype" w:hAnsi="Palatino Linotype" w:cs="Tahoma"/>
          <w:bCs/>
          <w:sz w:val="22"/>
          <w:szCs w:val="22"/>
        </w:rPr>
        <w:t xml:space="preserve"> de la Ley de Transparencia y Acceso a la Información Pública del Estado de México y Municipios, este Instituto considera procedente </w:t>
      </w:r>
      <w:r w:rsidR="00D55952">
        <w:rPr>
          <w:rFonts w:ascii="Palatino Linotype" w:hAnsi="Palatino Linotype" w:cs="Tahoma"/>
          <w:b/>
          <w:bCs/>
          <w:sz w:val="22"/>
          <w:szCs w:val="22"/>
        </w:rPr>
        <w:t>REVOCA</w:t>
      </w:r>
      <w:r w:rsidRPr="00BD7282">
        <w:rPr>
          <w:rFonts w:ascii="Palatino Linotype" w:hAnsi="Palatino Linotype" w:cs="Tahoma"/>
          <w:bCs/>
          <w:sz w:val="22"/>
          <w:szCs w:val="22"/>
        </w:rPr>
        <w:t xml:space="preserve"> la respuesta otorgada por el Ayuntamiento de </w:t>
      </w:r>
      <w:r w:rsidR="008B461F">
        <w:rPr>
          <w:rFonts w:ascii="Palatino Linotype" w:hAnsi="Palatino Linotype" w:cs="Tahoma"/>
          <w:bCs/>
          <w:sz w:val="22"/>
          <w:szCs w:val="22"/>
        </w:rPr>
        <w:t>Valle de Chalco Solidaridad</w:t>
      </w:r>
      <w:r w:rsidRPr="00BD7282">
        <w:rPr>
          <w:rFonts w:ascii="Palatino Linotype" w:hAnsi="Palatino Linotype" w:cs="Tahoma"/>
          <w:bCs/>
          <w:sz w:val="22"/>
          <w:szCs w:val="22"/>
        </w:rPr>
        <w:t xml:space="preserve">, a efecto de que </w:t>
      </w:r>
      <w:r w:rsidR="00A23931">
        <w:rPr>
          <w:rFonts w:ascii="Palatino Linotype" w:hAnsi="Palatino Linotype" w:cs="Tahoma"/>
          <w:bCs/>
          <w:sz w:val="22"/>
          <w:szCs w:val="22"/>
        </w:rPr>
        <w:t>entregue al</w:t>
      </w:r>
      <w:r w:rsidR="00E05AE2">
        <w:rPr>
          <w:rFonts w:ascii="Palatino Linotype" w:hAnsi="Palatino Linotype" w:cs="Tahoma"/>
          <w:bCs/>
          <w:sz w:val="22"/>
          <w:szCs w:val="22"/>
        </w:rPr>
        <w:t xml:space="preserve"> </w:t>
      </w:r>
      <w:r w:rsidRPr="00BD7282">
        <w:rPr>
          <w:rFonts w:ascii="Palatino Linotype" w:hAnsi="Palatino Linotype" w:cs="Tahoma"/>
          <w:bCs/>
          <w:sz w:val="22"/>
          <w:szCs w:val="22"/>
        </w:rPr>
        <w:t xml:space="preserve"> </w:t>
      </w:r>
      <w:r w:rsidR="00E05AE2">
        <w:rPr>
          <w:rFonts w:ascii="Palatino Linotype" w:hAnsi="Palatino Linotype" w:cs="Tahoma"/>
          <w:bCs/>
          <w:sz w:val="22"/>
          <w:szCs w:val="22"/>
        </w:rPr>
        <w:t>R</w:t>
      </w:r>
      <w:r w:rsidRPr="00BD7282">
        <w:rPr>
          <w:rFonts w:ascii="Palatino Linotype" w:hAnsi="Palatino Linotype" w:cs="Tahoma"/>
          <w:bCs/>
          <w:sz w:val="22"/>
          <w:szCs w:val="22"/>
        </w:rPr>
        <w:t xml:space="preserve">ecurrente </w:t>
      </w:r>
      <w:r w:rsidR="008B461F">
        <w:rPr>
          <w:rFonts w:ascii="Palatino Linotype" w:hAnsi="Palatino Linotype" w:cs="Tahoma"/>
          <w:bCs/>
          <w:sz w:val="22"/>
          <w:szCs w:val="22"/>
        </w:rPr>
        <w:t>los</w:t>
      </w:r>
      <w:r w:rsidR="008B461F">
        <w:rPr>
          <w:rFonts w:ascii="Palatino Linotype" w:eastAsia="Calibri" w:hAnsi="Palatino Linotype" w:cs="Tahoma"/>
          <w:bCs/>
          <w:sz w:val="22"/>
          <w:szCs w:val="22"/>
          <w:lang w:eastAsia="en-US"/>
        </w:rPr>
        <w:t xml:space="preserve"> </w:t>
      </w:r>
      <w:r w:rsidR="008B461F" w:rsidRPr="008B461F">
        <w:rPr>
          <w:rFonts w:ascii="Palatino Linotype" w:eastAsia="Calibri" w:hAnsi="Palatino Linotype" w:cs="Tahoma"/>
          <w:bCs/>
          <w:sz w:val="22"/>
          <w:szCs w:val="22"/>
          <w:lang w:eastAsia="en-US"/>
        </w:rPr>
        <w:t>c</w:t>
      </w:r>
      <w:r w:rsidR="008B461F" w:rsidRPr="008B461F">
        <w:rPr>
          <w:rFonts w:ascii="Palatino Linotype" w:hAnsi="Palatino Linotype"/>
          <w:color w:val="000000"/>
          <w:sz w:val="22"/>
          <w:szCs w:val="22"/>
        </w:rPr>
        <w:t xml:space="preserve">onvenios celebrados en la Sala Auxiliar Ecatepec del Tribunal Estatal de Conciliación y Arbitraje entre el H. Ayuntamiento de Valle de Chalco Solidaridad y los ex servidores públicos para finiquitar la relación laboral con el </w:t>
      </w:r>
      <w:r w:rsidR="008B461F">
        <w:rPr>
          <w:rFonts w:ascii="Palatino Linotype" w:hAnsi="Palatino Linotype"/>
          <w:color w:val="000000"/>
          <w:sz w:val="22"/>
          <w:szCs w:val="22"/>
        </w:rPr>
        <w:t>referido Ayuntamiento</w:t>
      </w:r>
      <w:r w:rsidR="008B461F" w:rsidRPr="008B461F">
        <w:rPr>
          <w:rFonts w:ascii="Palatino Linotype" w:hAnsi="Palatino Linotype"/>
          <w:color w:val="000000"/>
          <w:sz w:val="22"/>
          <w:szCs w:val="22"/>
        </w:rPr>
        <w:t xml:space="preserve"> de los meses de</w:t>
      </w:r>
      <w:r w:rsidR="008B461F">
        <w:rPr>
          <w:rFonts w:ascii="Verdana" w:hAnsi="Verdana"/>
          <w:color w:val="000000"/>
          <w:sz w:val="14"/>
          <w:szCs w:val="14"/>
        </w:rPr>
        <w:t xml:space="preserve"> </w:t>
      </w:r>
      <w:r w:rsidR="008B461F" w:rsidRPr="008B461F">
        <w:rPr>
          <w:rFonts w:ascii="Palatino Linotype" w:hAnsi="Palatino Linotype"/>
          <w:color w:val="000000"/>
          <w:sz w:val="22"/>
          <w:szCs w:val="22"/>
        </w:rPr>
        <w:t>enero, febrero y marzo del año 2019</w:t>
      </w:r>
      <w:r w:rsidRPr="00BD7282">
        <w:rPr>
          <w:rFonts w:ascii="Palatino Linotype" w:hAnsi="Palatino Linotype" w:cs="Tahoma"/>
          <w:bCs/>
          <w:sz w:val="22"/>
          <w:szCs w:val="22"/>
        </w:rPr>
        <w:t xml:space="preserve">, </w:t>
      </w:r>
      <w:r>
        <w:rPr>
          <w:rFonts w:ascii="Palatino Linotype" w:hAnsi="Palatino Linotype" w:cs="Tahoma"/>
          <w:bCs/>
          <w:sz w:val="22"/>
          <w:szCs w:val="22"/>
        </w:rPr>
        <w:t xml:space="preserve">mediante </w:t>
      </w:r>
      <w:r w:rsidR="009E3F8E">
        <w:rPr>
          <w:rFonts w:ascii="Palatino Linotype" w:hAnsi="Palatino Linotype" w:cs="Tahoma"/>
          <w:bCs/>
          <w:sz w:val="22"/>
          <w:szCs w:val="22"/>
        </w:rPr>
        <w:t>el Sistema de Acceso a la Información Mexiquense (SAIMEX)</w:t>
      </w:r>
      <w:r w:rsidRPr="00BD7282">
        <w:rPr>
          <w:rFonts w:ascii="Palatino Linotype" w:hAnsi="Palatino Linotype" w:cs="Tahoma"/>
          <w:bCs/>
          <w:sz w:val="22"/>
          <w:szCs w:val="22"/>
        </w:rPr>
        <w:t>.</w:t>
      </w:r>
    </w:p>
    <w:p w14:paraId="4EC10824" w14:textId="77777777" w:rsidR="00C44DFE" w:rsidRDefault="00C44DFE" w:rsidP="00A020B4">
      <w:pPr>
        <w:spacing w:line="360" w:lineRule="auto"/>
        <w:jc w:val="both"/>
        <w:rPr>
          <w:rFonts w:ascii="Palatino Linotype" w:hAnsi="Palatino Linotype" w:cs="Tahoma"/>
          <w:bCs/>
          <w:sz w:val="22"/>
          <w:szCs w:val="22"/>
        </w:rPr>
      </w:pPr>
    </w:p>
    <w:p w14:paraId="79D7505F" w14:textId="01A0CC6E" w:rsidR="00C44DFE" w:rsidRDefault="00C44DFE" w:rsidP="00C44DFE">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8B461F">
        <w:rPr>
          <w:rFonts w:ascii="Palatino Linotype" w:eastAsia="Calibri" w:hAnsi="Palatino Linotype" w:cs="Tahoma"/>
          <w:bCs/>
          <w:sz w:val="22"/>
          <w:szCs w:val="22"/>
          <w:lang w:eastAsia="en-US"/>
        </w:rPr>
        <w:t>Finalmente, no pasa desapercibido que la información requerida</w:t>
      </w:r>
      <w:r w:rsidRPr="008B461F">
        <w:rPr>
          <w:rFonts w:ascii="Palatino Linotype" w:eastAsia="Calibri" w:hAnsi="Palatino Linotype" w:cs="Tahoma"/>
          <w:b/>
          <w:bCs/>
          <w:sz w:val="22"/>
          <w:szCs w:val="22"/>
          <w:lang w:eastAsia="en-US"/>
        </w:rPr>
        <w:t xml:space="preserve">, </w:t>
      </w:r>
      <w:r w:rsidRPr="008B461F">
        <w:rPr>
          <w:rFonts w:ascii="Palatino Linotype" w:eastAsia="Calibri" w:hAnsi="Palatino Linotype" w:cs="Tahoma"/>
          <w:bCs/>
          <w:sz w:val="22"/>
          <w:szCs w:val="22"/>
          <w:lang w:eastAsia="en-US"/>
        </w:rPr>
        <w:t>podría contener datos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143</w:t>
      </w:r>
      <w:r w:rsidR="00A23931">
        <w:rPr>
          <w:rFonts w:ascii="Palatino Linotype" w:eastAsia="Calibri" w:hAnsi="Palatino Linotype" w:cs="Tahoma"/>
          <w:bCs/>
          <w:sz w:val="22"/>
          <w:szCs w:val="22"/>
          <w:lang w:eastAsia="en-US"/>
        </w:rPr>
        <w:t xml:space="preserve"> fracción I</w:t>
      </w:r>
      <w:r w:rsidRPr="008B461F">
        <w:rPr>
          <w:rFonts w:ascii="Palatino Linotype" w:eastAsia="Calibri" w:hAnsi="Palatino Linotype" w:cs="Tahoma"/>
          <w:bCs/>
          <w:sz w:val="22"/>
          <w:szCs w:val="22"/>
          <w:lang w:eastAsia="en-US"/>
        </w:rPr>
        <w:t xml:space="preserve"> y 149 de la Ley de Transparencia y Acceso a la Información Pública de Estado de México y Municipios.</w:t>
      </w:r>
    </w:p>
    <w:p w14:paraId="7AED5A30" w14:textId="77777777" w:rsidR="00A020B4" w:rsidRPr="00BD7282" w:rsidRDefault="00A020B4" w:rsidP="00A020B4">
      <w:pPr>
        <w:spacing w:line="360" w:lineRule="auto"/>
        <w:jc w:val="both"/>
        <w:rPr>
          <w:rFonts w:ascii="Palatino Linotype" w:hAnsi="Palatino Linotype" w:cs="Tahoma"/>
          <w:bCs/>
          <w:sz w:val="22"/>
          <w:szCs w:val="22"/>
        </w:rPr>
      </w:pPr>
    </w:p>
    <w:p w14:paraId="7EA9D45A" w14:textId="77777777" w:rsidR="00A020B4" w:rsidRPr="00BD7282" w:rsidRDefault="00A020B4" w:rsidP="00A020B4">
      <w:pPr>
        <w:spacing w:line="360" w:lineRule="auto"/>
        <w:jc w:val="both"/>
        <w:rPr>
          <w:rFonts w:ascii="Palatino Linotype" w:eastAsia="Calibri" w:hAnsi="Palatino Linotype" w:cs="Tahoma"/>
          <w:bCs/>
          <w:sz w:val="22"/>
          <w:lang w:eastAsia="en-US"/>
        </w:rPr>
      </w:pPr>
      <w:r w:rsidRPr="00BD7282">
        <w:rPr>
          <w:rFonts w:ascii="Palatino Linotype" w:eastAsia="Calibri" w:hAnsi="Palatino Linotype" w:cs="Tahoma"/>
          <w:bCs/>
          <w:sz w:val="22"/>
          <w:lang w:eastAsia="en-US"/>
        </w:rPr>
        <w:t>Por lo expuesto y fundado, este Pleno:</w:t>
      </w:r>
    </w:p>
    <w:p w14:paraId="5444823F" w14:textId="77777777" w:rsidR="00A020B4" w:rsidRDefault="00A020B4" w:rsidP="00A020B4">
      <w:pPr>
        <w:spacing w:line="360" w:lineRule="auto"/>
        <w:jc w:val="both"/>
        <w:rPr>
          <w:rFonts w:ascii="Palatino Linotype" w:eastAsia="Calibri" w:hAnsi="Palatino Linotype" w:cs="Tahoma"/>
          <w:bCs/>
          <w:sz w:val="22"/>
          <w:lang w:eastAsia="en-US"/>
        </w:rPr>
      </w:pPr>
    </w:p>
    <w:p w14:paraId="4F1382A9" w14:textId="77777777" w:rsidR="00BF7EF3" w:rsidRPr="00BD7282" w:rsidRDefault="00BF7EF3" w:rsidP="00A020B4">
      <w:pPr>
        <w:spacing w:line="360" w:lineRule="auto"/>
        <w:jc w:val="both"/>
        <w:rPr>
          <w:rFonts w:ascii="Palatino Linotype" w:eastAsia="Calibri" w:hAnsi="Palatino Linotype" w:cs="Tahoma"/>
          <w:bCs/>
          <w:sz w:val="22"/>
          <w:lang w:eastAsia="en-US"/>
        </w:rPr>
      </w:pPr>
    </w:p>
    <w:p w14:paraId="634586F9" w14:textId="10CF4BF7" w:rsidR="00A020B4" w:rsidRDefault="00A020B4" w:rsidP="00A020B4">
      <w:pPr>
        <w:spacing w:line="360" w:lineRule="auto"/>
        <w:jc w:val="center"/>
        <w:rPr>
          <w:rFonts w:ascii="Palatino Linotype" w:hAnsi="Palatino Linotype" w:cs="Tahoma"/>
          <w:b/>
          <w:bCs/>
          <w:sz w:val="22"/>
          <w:lang w:val="es-ES_tradnl"/>
        </w:rPr>
      </w:pPr>
      <w:r w:rsidRPr="00BD7282">
        <w:rPr>
          <w:rFonts w:ascii="Palatino Linotype" w:hAnsi="Palatino Linotype" w:cs="Tahoma"/>
          <w:b/>
          <w:bCs/>
          <w:sz w:val="22"/>
          <w:lang w:val="es-ES_tradnl"/>
        </w:rPr>
        <w:lastRenderedPageBreak/>
        <w:t>RESUELVE:</w:t>
      </w:r>
    </w:p>
    <w:p w14:paraId="7BA1F874" w14:textId="77777777" w:rsidR="00A23931" w:rsidRPr="00BD7282" w:rsidRDefault="00A23931" w:rsidP="00A020B4">
      <w:pPr>
        <w:spacing w:line="360" w:lineRule="auto"/>
        <w:jc w:val="center"/>
        <w:rPr>
          <w:rFonts w:ascii="Palatino Linotype" w:hAnsi="Palatino Linotype" w:cs="Tahoma"/>
          <w:b/>
          <w:bCs/>
          <w:sz w:val="22"/>
          <w:lang w:val="es-ES_tradnl"/>
        </w:rPr>
      </w:pPr>
    </w:p>
    <w:p w14:paraId="2F6D7DA2" w14:textId="2648359D" w:rsidR="00A020B4" w:rsidRPr="00BD7282" w:rsidRDefault="00A020B4" w:rsidP="00A020B4">
      <w:pPr>
        <w:spacing w:line="360" w:lineRule="auto"/>
        <w:jc w:val="both"/>
        <w:rPr>
          <w:rFonts w:ascii="Palatino Linotype" w:hAnsi="Palatino Linotype" w:cs="Tahoma"/>
          <w:b/>
          <w:bCs/>
          <w:iCs/>
          <w:sz w:val="22"/>
          <w:szCs w:val="24"/>
          <w:lang w:val="es-ES_tradnl"/>
        </w:rPr>
      </w:pPr>
      <w:r w:rsidRPr="00BD7282">
        <w:rPr>
          <w:rFonts w:ascii="Palatino Linotype" w:hAnsi="Palatino Linotype" w:cs="Tahoma"/>
          <w:b/>
          <w:sz w:val="22"/>
          <w:lang w:val="es-ES_tradnl"/>
        </w:rPr>
        <w:t xml:space="preserve">PRIMERO. </w:t>
      </w:r>
      <w:r w:rsidRPr="00BD7282" w:rsidDel="00A2474A">
        <w:rPr>
          <w:rFonts w:ascii="Palatino Linotype" w:hAnsi="Palatino Linotype" w:cs="Tahoma"/>
          <w:sz w:val="22"/>
          <w:szCs w:val="22"/>
          <w:lang w:val="es-ES_tradnl"/>
        </w:rPr>
        <w:t xml:space="preserve">Se </w:t>
      </w:r>
      <w:r w:rsidR="00D55952">
        <w:rPr>
          <w:rFonts w:ascii="Palatino Linotype" w:hAnsi="Palatino Linotype" w:cs="Tahoma"/>
          <w:b/>
          <w:sz w:val="22"/>
          <w:szCs w:val="22"/>
          <w:lang w:val="es-ES_tradnl"/>
        </w:rPr>
        <w:t>REVOCA</w:t>
      </w:r>
      <w:r w:rsidRPr="00BD7282" w:rsidDel="00A2474A">
        <w:rPr>
          <w:rFonts w:ascii="Palatino Linotype" w:hAnsi="Palatino Linotype" w:cs="Tahoma"/>
          <w:sz w:val="22"/>
          <w:szCs w:val="22"/>
          <w:lang w:val="es-ES_tradnl"/>
        </w:rPr>
        <w:t xml:space="preserve"> </w:t>
      </w:r>
      <w:r w:rsidRPr="00BD7282" w:rsidDel="00A2474A">
        <w:rPr>
          <w:rFonts w:ascii="Palatino Linotype" w:hAnsi="Palatino Linotype" w:cs="Tahoma"/>
          <w:sz w:val="22"/>
          <w:szCs w:val="22"/>
        </w:rPr>
        <w:t>la respuesta entregada por el Sujeto Obligado</w:t>
      </w:r>
      <w:r w:rsidRPr="00BD7282" w:rsidDel="00A2474A">
        <w:rPr>
          <w:rFonts w:ascii="Palatino Linotype" w:hAnsi="Palatino Linotype" w:cs="Tahoma"/>
          <w:b/>
          <w:sz w:val="22"/>
          <w:szCs w:val="22"/>
        </w:rPr>
        <w:t xml:space="preserve"> </w:t>
      </w:r>
      <w:r w:rsidRPr="00BD7282" w:rsidDel="00A2474A">
        <w:rPr>
          <w:rFonts w:ascii="Palatino Linotype" w:hAnsi="Palatino Linotype" w:cs="Tahoma"/>
          <w:sz w:val="22"/>
          <w:szCs w:val="22"/>
        </w:rPr>
        <w:t>a la solicitud de acceso a la información con número</w:t>
      </w:r>
      <w:r w:rsidRPr="00BD7282">
        <w:rPr>
          <w:rFonts w:ascii="Palatino Linotype" w:hAnsi="Palatino Linotype" w:cs="Tahoma"/>
          <w:sz w:val="22"/>
          <w:szCs w:val="22"/>
        </w:rPr>
        <w:t xml:space="preserve"> </w:t>
      </w:r>
      <w:r w:rsidR="008B461F" w:rsidRPr="008B461F">
        <w:rPr>
          <w:rFonts w:ascii="Palatino Linotype" w:hAnsi="Palatino Linotype"/>
          <w:b/>
          <w:bCs/>
          <w:sz w:val="22"/>
        </w:rPr>
        <w:t>00232/VACHASO/IP/2019</w:t>
      </w:r>
      <w:r w:rsidRPr="00BD7282" w:rsidDel="00A2474A">
        <w:rPr>
          <w:rFonts w:ascii="Palatino Linotype" w:hAnsi="Palatino Linotype" w:cs="Tahoma"/>
          <w:sz w:val="22"/>
          <w:szCs w:val="22"/>
        </w:rPr>
        <w:t xml:space="preserve">, por resultar </w:t>
      </w:r>
      <w:r w:rsidRPr="00BD7282" w:rsidDel="00A2474A">
        <w:rPr>
          <w:rFonts w:ascii="Palatino Linotype" w:hAnsi="Palatino Linotype" w:cs="Tahoma"/>
          <w:b/>
          <w:sz w:val="22"/>
          <w:szCs w:val="22"/>
        </w:rPr>
        <w:t xml:space="preserve">FUNDADOS </w:t>
      </w:r>
      <w:r w:rsidRPr="00BD7282" w:rsidDel="00A2474A">
        <w:rPr>
          <w:rFonts w:ascii="Palatino Linotype" w:hAnsi="Palatino Linotype" w:cs="Tahoma"/>
          <w:sz w:val="22"/>
          <w:szCs w:val="22"/>
        </w:rPr>
        <w:t xml:space="preserve">los motivos de inconformidad vertidos por </w:t>
      </w:r>
      <w:r w:rsidR="008B461F">
        <w:rPr>
          <w:rFonts w:ascii="Palatino Linotype" w:hAnsi="Palatino Linotype" w:cs="Tahoma"/>
          <w:sz w:val="22"/>
          <w:szCs w:val="22"/>
        </w:rPr>
        <w:t>el Recurrente</w:t>
      </w:r>
      <w:r w:rsidRPr="00BD7282" w:rsidDel="00A2474A">
        <w:rPr>
          <w:rFonts w:ascii="Palatino Linotype" w:hAnsi="Palatino Linotype" w:cs="Tahoma"/>
          <w:sz w:val="22"/>
          <w:szCs w:val="22"/>
        </w:rPr>
        <w:t>, en términos de</w:t>
      </w:r>
      <w:r>
        <w:rPr>
          <w:rFonts w:ascii="Palatino Linotype" w:hAnsi="Palatino Linotype" w:cs="Tahoma"/>
          <w:sz w:val="22"/>
          <w:szCs w:val="22"/>
        </w:rPr>
        <w:t xml:space="preserve"> </w:t>
      </w:r>
      <w:r w:rsidRPr="00BD7282" w:rsidDel="00A2474A">
        <w:rPr>
          <w:rFonts w:ascii="Palatino Linotype" w:hAnsi="Palatino Linotype" w:cs="Tahoma"/>
          <w:sz w:val="22"/>
          <w:szCs w:val="22"/>
        </w:rPr>
        <w:t>l</w:t>
      </w:r>
      <w:r>
        <w:rPr>
          <w:rFonts w:ascii="Palatino Linotype" w:hAnsi="Palatino Linotype" w:cs="Tahoma"/>
          <w:sz w:val="22"/>
          <w:szCs w:val="22"/>
        </w:rPr>
        <w:t>os</w:t>
      </w:r>
      <w:r w:rsidRPr="00BD7282" w:rsidDel="00A2474A">
        <w:rPr>
          <w:rFonts w:ascii="Palatino Linotype" w:hAnsi="Palatino Linotype" w:cs="Tahoma"/>
          <w:b/>
          <w:sz w:val="22"/>
          <w:szCs w:val="22"/>
        </w:rPr>
        <w:t xml:space="preserve"> </w:t>
      </w:r>
      <w:r w:rsidRPr="00BD7282" w:rsidDel="00A2474A">
        <w:rPr>
          <w:rFonts w:ascii="Palatino Linotype" w:hAnsi="Palatino Linotype" w:cs="Tahoma"/>
          <w:sz w:val="22"/>
          <w:szCs w:val="22"/>
        </w:rPr>
        <w:t>considerando</w:t>
      </w:r>
      <w:r>
        <w:rPr>
          <w:rFonts w:ascii="Palatino Linotype" w:hAnsi="Palatino Linotype" w:cs="Tahoma"/>
          <w:sz w:val="22"/>
          <w:szCs w:val="22"/>
        </w:rPr>
        <w:t>s</w:t>
      </w:r>
      <w:r w:rsidRPr="00BD7282" w:rsidDel="00A2474A">
        <w:rPr>
          <w:rFonts w:ascii="Palatino Linotype" w:hAnsi="Palatino Linotype" w:cs="Tahoma"/>
          <w:b/>
          <w:sz w:val="22"/>
          <w:szCs w:val="22"/>
        </w:rPr>
        <w:t xml:space="preserve"> </w:t>
      </w:r>
      <w:r w:rsidRPr="008B461F">
        <w:rPr>
          <w:rFonts w:ascii="Palatino Linotype" w:hAnsi="Palatino Linotype" w:cs="Tahoma"/>
          <w:b/>
          <w:sz w:val="22"/>
          <w:szCs w:val="22"/>
        </w:rPr>
        <w:t>QUINTO</w:t>
      </w:r>
      <w:r w:rsidRPr="008B461F">
        <w:rPr>
          <w:rFonts w:ascii="Palatino Linotype" w:hAnsi="Palatino Linotype" w:cs="Tahoma"/>
          <w:sz w:val="22"/>
          <w:szCs w:val="22"/>
        </w:rPr>
        <w:t xml:space="preserve"> </w:t>
      </w:r>
      <w:r w:rsidR="00A0482C" w:rsidRPr="008B461F">
        <w:rPr>
          <w:rFonts w:ascii="Palatino Linotype" w:hAnsi="Palatino Linotype" w:cs="Tahoma"/>
          <w:sz w:val="22"/>
          <w:szCs w:val="22"/>
        </w:rPr>
        <w:t>y</w:t>
      </w:r>
      <w:r w:rsidR="00A0482C" w:rsidRPr="008B461F">
        <w:rPr>
          <w:rFonts w:ascii="Palatino Linotype" w:hAnsi="Palatino Linotype" w:cs="Tahoma"/>
          <w:b/>
          <w:sz w:val="22"/>
          <w:szCs w:val="22"/>
        </w:rPr>
        <w:t xml:space="preserve"> SEXTO</w:t>
      </w:r>
      <w:r w:rsidR="00A0482C">
        <w:rPr>
          <w:rFonts w:ascii="Palatino Linotype" w:hAnsi="Palatino Linotype" w:cs="Tahoma"/>
          <w:sz w:val="22"/>
          <w:szCs w:val="22"/>
        </w:rPr>
        <w:t xml:space="preserve"> </w:t>
      </w:r>
      <w:r w:rsidRPr="00BD7282">
        <w:rPr>
          <w:rFonts w:ascii="Palatino Linotype" w:hAnsi="Palatino Linotype" w:cs="Tahoma"/>
          <w:sz w:val="22"/>
          <w:szCs w:val="22"/>
        </w:rPr>
        <w:t>d</w:t>
      </w:r>
      <w:r w:rsidRPr="00BD7282" w:rsidDel="00A2474A">
        <w:rPr>
          <w:rFonts w:ascii="Palatino Linotype" w:hAnsi="Palatino Linotype" w:cs="Tahoma"/>
          <w:sz w:val="22"/>
          <w:szCs w:val="22"/>
        </w:rPr>
        <w:t xml:space="preserve">e la presente </w:t>
      </w:r>
      <w:r w:rsidR="00D55952">
        <w:rPr>
          <w:rFonts w:ascii="Palatino Linotype" w:hAnsi="Palatino Linotype" w:cs="Tahoma"/>
          <w:sz w:val="22"/>
          <w:szCs w:val="22"/>
        </w:rPr>
        <w:t>R</w:t>
      </w:r>
      <w:r w:rsidRPr="00BD7282" w:rsidDel="00A2474A">
        <w:rPr>
          <w:rFonts w:ascii="Palatino Linotype" w:hAnsi="Palatino Linotype" w:cs="Tahoma"/>
          <w:sz w:val="22"/>
          <w:szCs w:val="22"/>
        </w:rPr>
        <w:t>esoluci</w:t>
      </w:r>
      <w:r w:rsidRPr="00BD7282">
        <w:rPr>
          <w:rFonts w:ascii="Palatino Linotype" w:hAnsi="Palatino Linotype" w:cs="Tahoma"/>
          <w:sz w:val="22"/>
          <w:szCs w:val="22"/>
        </w:rPr>
        <w:t>ón.</w:t>
      </w:r>
    </w:p>
    <w:p w14:paraId="16798965" w14:textId="77777777" w:rsidR="00A020B4" w:rsidRPr="00BD7282" w:rsidRDefault="00A020B4" w:rsidP="00A020B4">
      <w:pPr>
        <w:spacing w:line="360" w:lineRule="auto"/>
        <w:jc w:val="both"/>
        <w:rPr>
          <w:rFonts w:ascii="Palatino Linotype" w:hAnsi="Palatino Linotype" w:cs="Arial"/>
          <w:lang w:val="es-ES_tradnl"/>
        </w:rPr>
      </w:pPr>
    </w:p>
    <w:p w14:paraId="2C250D71" w14:textId="0C7DA3AE" w:rsidR="00A0482C" w:rsidRDefault="00A0482C" w:rsidP="00A0482C">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eastAsia="Calibri" w:hAnsi="Palatino Linotype" w:cs="Tahoma"/>
          <w:bCs/>
          <w:sz w:val="22"/>
          <w:szCs w:val="22"/>
          <w:lang w:eastAsia="en-US"/>
        </w:rPr>
        <w:t xml:space="preserve">Se </w:t>
      </w:r>
      <w:r w:rsidRPr="001A73C5">
        <w:rPr>
          <w:rFonts w:ascii="Palatino Linotype" w:eastAsia="Calibri" w:hAnsi="Palatino Linotype" w:cs="Tahoma"/>
          <w:b/>
          <w:bCs/>
          <w:sz w:val="22"/>
          <w:szCs w:val="22"/>
          <w:lang w:eastAsia="en-US"/>
        </w:rPr>
        <w:t>ORDENA</w:t>
      </w:r>
      <w:r w:rsidRPr="001A73C5">
        <w:rPr>
          <w:rFonts w:ascii="Palatino Linotype" w:eastAsia="Calibri" w:hAnsi="Palatino Linotype" w:cs="Tahoma"/>
          <w:bCs/>
          <w:sz w:val="22"/>
          <w:szCs w:val="22"/>
          <w:lang w:eastAsia="en-US"/>
        </w:rPr>
        <w:t xml:space="preserve"> al Sujeto Obligado, a efecto de que </w:t>
      </w:r>
      <w:r>
        <w:rPr>
          <w:rFonts w:ascii="Palatino Linotype" w:eastAsia="Calibri" w:hAnsi="Palatino Linotype" w:cs="Tahoma"/>
          <w:bCs/>
          <w:sz w:val="22"/>
          <w:szCs w:val="22"/>
          <w:lang w:eastAsia="en-US"/>
        </w:rPr>
        <w:t>entregue</w:t>
      </w:r>
      <w:r w:rsidR="00941402">
        <w:rPr>
          <w:rFonts w:ascii="Palatino Linotype" w:eastAsia="Calibri" w:hAnsi="Palatino Linotype" w:cs="Tahoma"/>
          <w:bCs/>
          <w:sz w:val="22"/>
          <w:szCs w:val="22"/>
          <w:lang w:eastAsia="en-US"/>
        </w:rPr>
        <w:t>, previa búsqueda exhaustiva y razonable,</w:t>
      </w:r>
      <w:r>
        <w:rPr>
          <w:rFonts w:ascii="Palatino Linotype" w:eastAsia="Calibri" w:hAnsi="Palatino Linotype" w:cs="Tahoma"/>
          <w:bCs/>
          <w:sz w:val="22"/>
          <w:szCs w:val="22"/>
          <w:lang w:eastAsia="en-US"/>
        </w:rPr>
        <w:t xml:space="preserve"> </w:t>
      </w:r>
      <w:r w:rsidR="00D175DF">
        <w:rPr>
          <w:rFonts w:ascii="Palatino Linotype" w:eastAsia="Calibri" w:hAnsi="Palatino Linotype" w:cs="Tahoma"/>
          <w:bCs/>
          <w:sz w:val="22"/>
          <w:szCs w:val="22"/>
          <w:lang w:eastAsia="en-US"/>
        </w:rPr>
        <w:t xml:space="preserve">vía Sistema de Acceso a la Información </w:t>
      </w:r>
      <w:r w:rsidR="00AD451B">
        <w:rPr>
          <w:rFonts w:ascii="Palatino Linotype" w:eastAsia="Calibri" w:hAnsi="Palatino Linotype" w:cs="Tahoma"/>
          <w:bCs/>
          <w:sz w:val="22"/>
          <w:szCs w:val="22"/>
          <w:lang w:eastAsia="en-US"/>
        </w:rPr>
        <w:t>Mexiquense</w:t>
      </w:r>
      <w:r w:rsidR="00D175DF">
        <w:rPr>
          <w:rFonts w:ascii="Palatino Linotype" w:eastAsia="Calibri" w:hAnsi="Palatino Linotype" w:cs="Tahoma"/>
          <w:bCs/>
          <w:sz w:val="22"/>
          <w:szCs w:val="22"/>
          <w:lang w:eastAsia="en-US"/>
        </w:rPr>
        <w:t xml:space="preserve"> (SAIMEX), de ser procedente </w:t>
      </w:r>
      <w:r>
        <w:rPr>
          <w:rFonts w:ascii="Palatino Linotype" w:eastAsia="Calibri" w:hAnsi="Palatino Linotype" w:cs="Tahoma"/>
          <w:bCs/>
          <w:sz w:val="22"/>
          <w:szCs w:val="22"/>
          <w:lang w:eastAsia="en-US"/>
        </w:rPr>
        <w:t>en versión pública lo siguiente:</w:t>
      </w:r>
      <w:r w:rsidRPr="001A73C5">
        <w:rPr>
          <w:rFonts w:ascii="Palatino Linotype" w:eastAsia="Calibri" w:hAnsi="Palatino Linotype" w:cs="Tahoma"/>
          <w:bCs/>
          <w:sz w:val="22"/>
          <w:szCs w:val="22"/>
          <w:lang w:eastAsia="en-US"/>
        </w:rPr>
        <w:t xml:space="preserve"> </w:t>
      </w:r>
    </w:p>
    <w:p w14:paraId="2481778D" w14:textId="77777777" w:rsidR="00A0482C" w:rsidRPr="001A73C5" w:rsidRDefault="00A0482C" w:rsidP="00A0482C">
      <w:pPr>
        <w:tabs>
          <w:tab w:val="left" w:pos="4962"/>
        </w:tabs>
        <w:spacing w:line="360" w:lineRule="auto"/>
        <w:jc w:val="both"/>
        <w:rPr>
          <w:rFonts w:ascii="Palatino Linotype" w:eastAsia="Calibri" w:hAnsi="Palatino Linotype" w:cs="Tahoma"/>
          <w:bCs/>
          <w:sz w:val="22"/>
          <w:szCs w:val="22"/>
          <w:lang w:eastAsia="en-US"/>
        </w:rPr>
      </w:pPr>
    </w:p>
    <w:p w14:paraId="30751863" w14:textId="4238E472" w:rsidR="00AD451B" w:rsidRPr="008B461F" w:rsidRDefault="008B461F" w:rsidP="008B461F">
      <w:pPr>
        <w:pStyle w:val="Prrafodelista"/>
        <w:numPr>
          <w:ilvl w:val="0"/>
          <w:numId w:val="12"/>
        </w:numPr>
        <w:spacing w:line="360" w:lineRule="auto"/>
        <w:ind w:left="709"/>
        <w:jc w:val="both"/>
        <w:rPr>
          <w:rFonts w:ascii="Palatino Linotype" w:hAnsi="Palatino Linotype" w:cs="Tahoma"/>
          <w:bCs/>
          <w:szCs w:val="22"/>
        </w:rPr>
      </w:pPr>
      <w:r>
        <w:rPr>
          <w:rFonts w:ascii="Palatino Linotype" w:hAnsi="Palatino Linotype" w:cs="Tahoma"/>
          <w:bCs/>
          <w:szCs w:val="22"/>
        </w:rPr>
        <w:t>Los</w:t>
      </w:r>
      <w:r>
        <w:rPr>
          <w:rFonts w:ascii="Palatino Linotype" w:eastAsia="Calibri" w:hAnsi="Palatino Linotype" w:cs="Tahoma"/>
          <w:bCs/>
          <w:szCs w:val="22"/>
          <w:lang w:eastAsia="en-US"/>
        </w:rPr>
        <w:t xml:space="preserve"> </w:t>
      </w:r>
      <w:r w:rsidRPr="008B461F">
        <w:rPr>
          <w:rFonts w:ascii="Palatino Linotype" w:eastAsia="Calibri" w:hAnsi="Palatino Linotype" w:cs="Tahoma"/>
          <w:bCs/>
          <w:szCs w:val="22"/>
          <w:lang w:eastAsia="en-US"/>
        </w:rPr>
        <w:t>c</w:t>
      </w:r>
      <w:r w:rsidRPr="008B461F">
        <w:rPr>
          <w:rFonts w:ascii="Palatino Linotype" w:hAnsi="Palatino Linotype"/>
          <w:color w:val="000000"/>
          <w:szCs w:val="22"/>
        </w:rPr>
        <w:t xml:space="preserve">onvenios celebrados en la Sala Auxiliar Ecatepec del Tribunal Estatal de Conciliación y Arbitraje entre el H. Ayuntamiento de Valle de Chalco Solidaridad y los ex servidores públicos para finiquitar la relación laboral con el </w:t>
      </w:r>
      <w:r>
        <w:rPr>
          <w:rFonts w:ascii="Palatino Linotype" w:hAnsi="Palatino Linotype"/>
          <w:color w:val="000000"/>
          <w:szCs w:val="22"/>
        </w:rPr>
        <w:t>referido Ayuntamiento</w:t>
      </w:r>
      <w:r w:rsidRPr="008B461F">
        <w:rPr>
          <w:rFonts w:ascii="Palatino Linotype" w:hAnsi="Palatino Linotype"/>
          <w:color w:val="000000"/>
          <w:szCs w:val="22"/>
        </w:rPr>
        <w:t xml:space="preserve"> de los meses de</w:t>
      </w:r>
      <w:r>
        <w:rPr>
          <w:rFonts w:ascii="Verdana" w:hAnsi="Verdana"/>
          <w:color w:val="000000"/>
          <w:sz w:val="14"/>
          <w:szCs w:val="14"/>
        </w:rPr>
        <w:t xml:space="preserve"> </w:t>
      </w:r>
      <w:r w:rsidRPr="008B461F">
        <w:rPr>
          <w:rFonts w:ascii="Palatino Linotype" w:hAnsi="Palatino Linotype"/>
          <w:color w:val="000000"/>
          <w:szCs w:val="22"/>
        </w:rPr>
        <w:t>enero, febrero y marzo del año 2019</w:t>
      </w:r>
      <w:r>
        <w:rPr>
          <w:rFonts w:ascii="Palatino Linotype" w:hAnsi="Palatino Linotype"/>
          <w:color w:val="000000"/>
          <w:szCs w:val="22"/>
        </w:rPr>
        <w:t>.</w:t>
      </w:r>
    </w:p>
    <w:p w14:paraId="36991D11" w14:textId="77777777" w:rsidR="008B461F" w:rsidRPr="008B461F" w:rsidRDefault="008B461F" w:rsidP="008B461F">
      <w:pPr>
        <w:pStyle w:val="Prrafodelista"/>
        <w:spacing w:line="360" w:lineRule="auto"/>
        <w:ind w:left="709"/>
        <w:jc w:val="both"/>
        <w:rPr>
          <w:rFonts w:ascii="Palatino Linotype" w:hAnsi="Palatino Linotype" w:cs="Tahoma"/>
          <w:bCs/>
          <w:szCs w:val="22"/>
        </w:rPr>
      </w:pPr>
    </w:p>
    <w:p w14:paraId="1BA0BACA" w14:textId="3DBA6DBA" w:rsidR="008B461F" w:rsidRDefault="00AD451B" w:rsidP="00AD451B">
      <w:p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 xml:space="preserve">En el caso de que los documentos, contengan datos </w:t>
      </w:r>
      <w:r w:rsidR="00941402">
        <w:rPr>
          <w:rFonts w:ascii="Palatino Linotype" w:eastAsia="Calibri" w:hAnsi="Palatino Linotype" w:cs="Tahoma"/>
          <w:bCs/>
          <w:sz w:val="22"/>
          <w:szCs w:val="22"/>
          <w:lang w:eastAsia="en-US"/>
        </w:rPr>
        <w:t>personales confidenciales</w:t>
      </w:r>
      <w:r w:rsidRPr="00AA2E50">
        <w:rPr>
          <w:rFonts w:ascii="Palatino Linotype" w:eastAsia="Calibri" w:hAnsi="Palatino Linotype" w:cs="Tahoma"/>
          <w:bCs/>
          <w:sz w:val="22"/>
          <w:szCs w:val="22"/>
          <w:lang w:eastAsia="en-US"/>
        </w:rPr>
        <w:t>, el Sujeto Obligado deberá elaborar las versiones públicas respectivas</w:t>
      </w:r>
      <w:r w:rsidR="00941402">
        <w:rPr>
          <w:rFonts w:ascii="Palatino Linotype" w:eastAsia="Calibri" w:hAnsi="Palatino Linotype" w:cs="Tahoma"/>
          <w:bCs/>
          <w:sz w:val="22"/>
          <w:szCs w:val="22"/>
          <w:lang w:eastAsia="en-US"/>
        </w:rPr>
        <w:t xml:space="preserve"> </w:t>
      </w:r>
      <w:r w:rsidR="00D227A2">
        <w:rPr>
          <w:rFonts w:ascii="Palatino Linotype" w:eastAsia="Calibri" w:hAnsi="Palatino Linotype" w:cs="Tahoma"/>
          <w:bCs/>
          <w:sz w:val="22"/>
          <w:szCs w:val="22"/>
          <w:lang w:eastAsia="en-US"/>
        </w:rPr>
        <w:t xml:space="preserve">y entregar el acuerdo de clasificación que al efecto emita el Comité de Transparencia, </w:t>
      </w:r>
      <w:r w:rsidR="00941402" w:rsidRPr="00AA2E50">
        <w:rPr>
          <w:rFonts w:ascii="Palatino Linotype" w:eastAsia="Calibri" w:hAnsi="Palatino Linotype" w:cs="Tahoma"/>
          <w:bCs/>
          <w:sz w:val="22"/>
          <w:szCs w:val="22"/>
          <w:lang w:eastAsia="en-US"/>
        </w:rPr>
        <w:t>en términos de</w:t>
      </w:r>
      <w:r w:rsidR="00941402">
        <w:rPr>
          <w:rFonts w:ascii="Palatino Linotype" w:eastAsia="Calibri" w:hAnsi="Palatino Linotype" w:cs="Tahoma"/>
          <w:bCs/>
          <w:sz w:val="22"/>
          <w:szCs w:val="22"/>
          <w:lang w:eastAsia="en-US"/>
        </w:rPr>
        <w:t xml:space="preserve"> los</w:t>
      </w:r>
      <w:r w:rsidR="00941402" w:rsidRPr="00AA2E50">
        <w:rPr>
          <w:rFonts w:ascii="Palatino Linotype" w:eastAsia="Calibri" w:hAnsi="Palatino Linotype" w:cs="Tahoma"/>
          <w:bCs/>
          <w:sz w:val="22"/>
          <w:szCs w:val="22"/>
          <w:lang w:eastAsia="en-US"/>
        </w:rPr>
        <w:t xml:space="preserve"> artículo</w:t>
      </w:r>
      <w:r w:rsidR="00941402">
        <w:rPr>
          <w:rFonts w:ascii="Palatino Linotype" w:eastAsia="Calibri" w:hAnsi="Palatino Linotype" w:cs="Tahoma"/>
          <w:bCs/>
          <w:sz w:val="22"/>
          <w:szCs w:val="22"/>
          <w:lang w:eastAsia="en-US"/>
        </w:rPr>
        <w:t xml:space="preserve"> 49, fracción II,</w:t>
      </w:r>
      <w:r w:rsidR="00941402" w:rsidRPr="00AA2E50">
        <w:rPr>
          <w:rFonts w:ascii="Palatino Linotype" w:eastAsia="Calibri" w:hAnsi="Palatino Linotype" w:cs="Tahoma"/>
          <w:bCs/>
          <w:sz w:val="22"/>
          <w:szCs w:val="22"/>
          <w:lang w:eastAsia="en-US"/>
        </w:rPr>
        <w:t xml:space="preserve"> 143, fracción I</w:t>
      </w:r>
      <w:r w:rsidR="00941402">
        <w:rPr>
          <w:rFonts w:ascii="Palatino Linotype" w:eastAsia="Calibri" w:hAnsi="Palatino Linotype" w:cs="Tahoma"/>
          <w:bCs/>
          <w:sz w:val="22"/>
          <w:szCs w:val="22"/>
          <w:lang w:eastAsia="en-US"/>
        </w:rPr>
        <w:t xml:space="preserve"> y 149</w:t>
      </w:r>
      <w:r w:rsidR="00941402" w:rsidRPr="00AA2E50">
        <w:rPr>
          <w:rFonts w:ascii="Palatino Linotype" w:eastAsia="Calibri" w:hAnsi="Palatino Linotype" w:cs="Tahoma"/>
          <w:bCs/>
          <w:sz w:val="22"/>
          <w:szCs w:val="22"/>
          <w:lang w:eastAsia="en-US"/>
        </w:rPr>
        <w:t xml:space="preserve"> de la Ley de la </w:t>
      </w:r>
      <w:r w:rsidR="00941402">
        <w:rPr>
          <w:rFonts w:ascii="Palatino Linotype" w:eastAsia="Calibri" w:hAnsi="Palatino Linotype" w:cs="Tahoma"/>
          <w:bCs/>
          <w:sz w:val="22"/>
          <w:szCs w:val="22"/>
          <w:lang w:eastAsia="en-US"/>
        </w:rPr>
        <w:t>Ley de Trasparencia y Acceso a la Información Pública del Estado de México y Municipios</w:t>
      </w:r>
      <w:r w:rsidRPr="00AA2E50">
        <w:rPr>
          <w:rFonts w:ascii="Palatino Linotype" w:eastAsia="Calibri" w:hAnsi="Palatino Linotype" w:cs="Tahoma"/>
          <w:bCs/>
          <w:sz w:val="22"/>
          <w:szCs w:val="22"/>
          <w:lang w:eastAsia="en-US"/>
        </w:rPr>
        <w:t xml:space="preserve">. </w:t>
      </w:r>
    </w:p>
    <w:p w14:paraId="76E34B2E" w14:textId="77777777" w:rsidR="00AD451B" w:rsidRPr="00D227A2" w:rsidRDefault="00AD451B" w:rsidP="00D227A2">
      <w:pPr>
        <w:spacing w:line="360" w:lineRule="auto"/>
        <w:jc w:val="both"/>
        <w:rPr>
          <w:rFonts w:ascii="Palatino Linotype" w:hAnsi="Palatino Linotype" w:cs="Arial"/>
          <w:lang w:val="es-ES_tradnl"/>
        </w:rPr>
      </w:pPr>
    </w:p>
    <w:p w14:paraId="75D0F33E" w14:textId="77777777" w:rsidR="00A020B4" w:rsidRPr="00BD7282" w:rsidRDefault="00A020B4" w:rsidP="00A020B4">
      <w:pPr>
        <w:spacing w:line="360" w:lineRule="auto"/>
        <w:jc w:val="both"/>
        <w:rPr>
          <w:rFonts w:ascii="Palatino Linotype" w:hAnsi="Palatino Linotype" w:cs="Tahoma"/>
          <w:sz w:val="22"/>
        </w:rPr>
      </w:pPr>
      <w:r w:rsidRPr="00BD7282">
        <w:rPr>
          <w:rFonts w:ascii="Palatino Linotype" w:hAnsi="Palatino Linotype" w:cs="Tahoma"/>
          <w:b/>
          <w:bCs/>
          <w:iCs/>
          <w:sz w:val="22"/>
          <w:szCs w:val="24"/>
          <w:lang w:val="es-ES_tradnl"/>
        </w:rPr>
        <w:t xml:space="preserve">TERCERO. </w:t>
      </w:r>
      <w:r w:rsidRPr="00BD7282">
        <w:rPr>
          <w:rFonts w:ascii="Palatino Linotype" w:hAnsi="Palatino Linotype" w:cs="Tahoma"/>
          <w:b/>
          <w:sz w:val="22"/>
        </w:rPr>
        <w:t xml:space="preserve">NOTIFÍQUESE </w:t>
      </w:r>
      <w:r w:rsidRPr="00BD7282">
        <w:rPr>
          <w:rFonts w:ascii="Palatino Linotype" w:hAnsi="Palatino Linotype" w:cs="Tahoma"/>
          <w:sz w:val="22"/>
        </w:rPr>
        <w:t>la presente resolución al Titular de la Unidad de Transparencia del Sujeto Obligado, para que conforme al artículo 186, último párrafo, 189</w:t>
      </w:r>
      <w:r>
        <w:rPr>
          <w:rFonts w:ascii="Palatino Linotype" w:hAnsi="Palatino Linotype" w:cs="Tahoma"/>
          <w:sz w:val="22"/>
        </w:rPr>
        <w:t>,</w:t>
      </w:r>
      <w:r w:rsidRPr="00BD7282">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w:t>
      </w:r>
      <w:r w:rsidRPr="00BD7282">
        <w:rPr>
          <w:rFonts w:ascii="Palatino Linotype" w:hAnsi="Palatino Linotype" w:cs="Tahoma"/>
          <w:sz w:val="22"/>
        </w:rPr>
        <w:lastRenderedPageBreak/>
        <w:t>este Instituto en un plazo de tres días hábiles siguientes sobre el cumplimiento dado a la presente.</w:t>
      </w:r>
    </w:p>
    <w:p w14:paraId="6C1091B9" w14:textId="77777777" w:rsidR="00A020B4" w:rsidRPr="00BD7282" w:rsidRDefault="00A020B4" w:rsidP="00A020B4">
      <w:pPr>
        <w:pStyle w:val="Prrafodelista"/>
        <w:spacing w:line="360" w:lineRule="auto"/>
        <w:jc w:val="both"/>
        <w:rPr>
          <w:rFonts w:ascii="Palatino Linotype" w:eastAsia="Calibri" w:hAnsi="Palatino Linotype" w:cs="Tahoma"/>
          <w:bCs/>
          <w:lang w:eastAsia="en-US"/>
        </w:rPr>
      </w:pPr>
    </w:p>
    <w:p w14:paraId="52B35E51" w14:textId="10C3DB88" w:rsidR="00A020B4" w:rsidRPr="00BD7282" w:rsidRDefault="00A020B4" w:rsidP="00A020B4">
      <w:pPr>
        <w:spacing w:line="360" w:lineRule="auto"/>
        <w:jc w:val="both"/>
        <w:rPr>
          <w:rFonts w:ascii="Palatino Linotype" w:hAnsi="Palatino Linotype" w:cs="Tahoma"/>
          <w:sz w:val="22"/>
        </w:rPr>
      </w:pPr>
      <w:r w:rsidRPr="00BD7282">
        <w:rPr>
          <w:rFonts w:ascii="Palatino Linotype" w:hAnsi="Palatino Linotype" w:cs="Tahoma"/>
          <w:b/>
          <w:sz w:val="22"/>
        </w:rPr>
        <w:t>CUARTO. NOTIFÍQUESE</w:t>
      </w:r>
      <w:r w:rsidRPr="00BD7282">
        <w:rPr>
          <w:rFonts w:ascii="Palatino Linotype" w:hAnsi="Palatino Linotype" w:cs="Tahoma"/>
          <w:sz w:val="22"/>
        </w:rPr>
        <w:t xml:space="preserve"> </w:t>
      </w:r>
      <w:r w:rsidR="008B461F">
        <w:rPr>
          <w:rFonts w:ascii="Palatino Linotype" w:hAnsi="Palatino Linotype" w:cs="Tahoma"/>
          <w:sz w:val="22"/>
        </w:rPr>
        <w:t>al</w:t>
      </w:r>
      <w:r w:rsidRPr="00BD7282">
        <w:rPr>
          <w:rFonts w:ascii="Palatino Linotype" w:hAnsi="Palatino Linotype" w:cs="Tahoma"/>
          <w:sz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434DD" w14:textId="77777777" w:rsidR="00776E99" w:rsidRPr="006A36F7" w:rsidRDefault="00776E99" w:rsidP="007479DD">
      <w:pPr>
        <w:spacing w:line="360" w:lineRule="auto"/>
        <w:jc w:val="both"/>
        <w:rPr>
          <w:rFonts w:ascii="Palatino Linotype" w:hAnsi="Palatino Linotype" w:cs="Tahoma"/>
          <w:sz w:val="22"/>
          <w:szCs w:val="22"/>
          <w:lang w:val="es-MX"/>
        </w:rPr>
      </w:pPr>
    </w:p>
    <w:p w14:paraId="567434DE" w14:textId="750AA791" w:rsidR="00DB429F" w:rsidRPr="006A36F7" w:rsidRDefault="00DB429F" w:rsidP="007479DD">
      <w:pPr>
        <w:spacing w:line="360" w:lineRule="auto"/>
        <w:jc w:val="both"/>
        <w:rPr>
          <w:rFonts w:ascii="Palatino Linotype" w:hAnsi="Palatino Linotype" w:cs="Arial"/>
          <w:sz w:val="22"/>
          <w:szCs w:val="22"/>
          <w:lang w:eastAsia="es-MX"/>
        </w:rPr>
      </w:pPr>
      <w:r w:rsidRPr="006A36F7">
        <w:rPr>
          <w:rFonts w:ascii="Palatino Linotype" w:hAnsi="Palatino Linotype" w:cs="Arial"/>
          <w:sz w:val="22"/>
          <w:szCs w:val="22"/>
          <w:lang w:eastAsia="es-MX"/>
        </w:rPr>
        <w:t xml:space="preserve">ASÍ, POR </w:t>
      </w:r>
      <w:r w:rsidRPr="006A36F7">
        <w:rPr>
          <w:rFonts w:ascii="Palatino Linotype" w:hAnsi="Palatino Linotype" w:cs="Arial"/>
          <w:b/>
          <w:sz w:val="22"/>
          <w:szCs w:val="22"/>
          <w:lang w:eastAsia="es-MX"/>
        </w:rPr>
        <w:t>UNANIMIDAD</w:t>
      </w:r>
      <w:r w:rsidRPr="006A36F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6A36F7">
        <w:rPr>
          <w:rFonts w:ascii="Palatino Linotype" w:hAnsi="Palatino Linotype" w:cs="Arial"/>
          <w:bCs/>
          <w:sz w:val="22"/>
          <w:szCs w:val="22"/>
          <w:lang w:eastAsia="es-MX"/>
        </w:rPr>
        <w:t>EVA ABAID YAPUR</w:t>
      </w:r>
      <w:r w:rsidR="008F70FD" w:rsidRPr="006A36F7">
        <w:rPr>
          <w:rFonts w:ascii="Palatino Linotype" w:hAnsi="Palatino Linotype" w:cs="Arial"/>
          <w:bCs/>
          <w:sz w:val="22"/>
          <w:szCs w:val="22"/>
          <w:lang w:eastAsia="es-MX"/>
        </w:rPr>
        <w:t xml:space="preserve">, </w:t>
      </w:r>
      <w:r w:rsidRPr="006A36F7">
        <w:rPr>
          <w:rFonts w:ascii="Palatino Linotype" w:hAnsi="Palatino Linotype" w:cs="Arial"/>
          <w:sz w:val="22"/>
          <w:szCs w:val="22"/>
          <w:lang w:eastAsia="es-MX"/>
        </w:rPr>
        <w:t>JOSÉ GUADALUPE LUNA HERNÁNDEZ</w:t>
      </w:r>
      <w:r w:rsidR="008F70FD" w:rsidRPr="006A36F7">
        <w:rPr>
          <w:rFonts w:ascii="Palatino Linotype" w:hAnsi="Palatino Linotype" w:cs="Arial"/>
          <w:sz w:val="22"/>
          <w:szCs w:val="22"/>
          <w:lang w:eastAsia="es-MX"/>
        </w:rPr>
        <w:t>,</w:t>
      </w:r>
      <w:r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val="es-ES_tradnl" w:eastAsia="es-MX"/>
        </w:rPr>
        <w:t>JAVIER MARTÍNEZ CRUZ Y LUIS GUSTAVO PARRA NORIEGA</w:t>
      </w:r>
      <w:r w:rsidRPr="006A36F7">
        <w:rPr>
          <w:rFonts w:ascii="Palatino Linotype" w:hAnsi="Palatino Linotype" w:cs="Arial"/>
          <w:sz w:val="22"/>
          <w:szCs w:val="22"/>
          <w:lang w:eastAsia="es-MX"/>
        </w:rPr>
        <w:t xml:space="preserve">, EN LA </w:t>
      </w:r>
      <w:r w:rsidR="00193F12">
        <w:rPr>
          <w:rFonts w:ascii="Palatino Linotype" w:hAnsi="Palatino Linotype" w:cs="Arial"/>
          <w:sz w:val="22"/>
          <w:szCs w:val="22"/>
          <w:lang w:eastAsia="es-MX"/>
        </w:rPr>
        <w:t xml:space="preserve">VIGESIMA </w:t>
      </w:r>
      <w:r w:rsidR="008B461F">
        <w:rPr>
          <w:rFonts w:ascii="Palatino Linotype" w:hAnsi="Palatino Linotype" w:cs="Arial"/>
          <w:sz w:val="22"/>
          <w:szCs w:val="22"/>
          <w:lang w:eastAsia="es-MX"/>
        </w:rPr>
        <w:t>SEGUNDA</w:t>
      </w:r>
      <w:r w:rsidR="001934DC"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 xml:space="preserve">SESIÓN ORDINARIA, CELEBRADA EL </w:t>
      </w:r>
      <w:r w:rsidR="008B461F">
        <w:rPr>
          <w:rFonts w:ascii="Palatino Linotype" w:hAnsi="Palatino Linotype" w:cs="Arial"/>
          <w:sz w:val="22"/>
          <w:szCs w:val="22"/>
          <w:lang w:eastAsia="es-MX"/>
        </w:rPr>
        <w:t>DOCE</w:t>
      </w:r>
      <w:r w:rsidR="00193F12">
        <w:rPr>
          <w:rFonts w:ascii="Palatino Linotype" w:hAnsi="Palatino Linotype" w:cs="Arial"/>
          <w:sz w:val="22"/>
          <w:szCs w:val="22"/>
          <w:lang w:eastAsia="es-MX"/>
        </w:rPr>
        <w:t xml:space="preserve"> DE JUNIO</w:t>
      </w:r>
      <w:r w:rsidR="00300671" w:rsidRPr="006A36F7">
        <w:rPr>
          <w:rFonts w:ascii="Palatino Linotype" w:hAnsi="Palatino Linotype" w:cs="Arial"/>
          <w:sz w:val="22"/>
          <w:szCs w:val="22"/>
          <w:lang w:eastAsia="es-MX"/>
        </w:rPr>
        <w:t xml:space="preserve"> </w:t>
      </w:r>
      <w:r w:rsidRPr="006A36F7">
        <w:rPr>
          <w:rFonts w:ascii="Palatino Linotype" w:hAnsi="Palatino Linotype" w:cs="Arial"/>
          <w:sz w:val="22"/>
          <w:szCs w:val="22"/>
          <w:lang w:eastAsia="es-MX"/>
        </w:rPr>
        <w:t>DE DOS MIL DIECI</w:t>
      </w:r>
      <w:r w:rsidR="007479DD" w:rsidRPr="006A36F7">
        <w:rPr>
          <w:rFonts w:ascii="Palatino Linotype" w:hAnsi="Palatino Linotype" w:cs="Arial"/>
          <w:sz w:val="22"/>
          <w:szCs w:val="22"/>
          <w:lang w:eastAsia="es-MX"/>
        </w:rPr>
        <w:t>NUEVE,</w:t>
      </w:r>
      <w:r w:rsidRPr="006A36F7">
        <w:rPr>
          <w:rFonts w:ascii="Palatino Linotype" w:hAnsi="Palatino Linotype" w:cs="Arial"/>
          <w:sz w:val="22"/>
          <w:szCs w:val="22"/>
          <w:lang w:eastAsia="es-MX"/>
        </w:rPr>
        <w:t xml:space="preserve"> ANTE EL SECRETARIO TÉCNICO DEL PLENO, ALEXIS TAPIA RAMÍREZ.</w:t>
      </w:r>
    </w:p>
    <w:p w14:paraId="3E86FCF9" w14:textId="77777777" w:rsidR="008B461F" w:rsidRDefault="008B461F" w:rsidP="007479DD">
      <w:pPr>
        <w:spacing w:line="360" w:lineRule="auto"/>
        <w:ind w:right="-93"/>
        <w:jc w:val="both"/>
        <w:rPr>
          <w:rFonts w:ascii="Palatino Linotype" w:eastAsia="Calibri" w:hAnsi="Palatino Linotype" w:cs="Tahoma"/>
          <w:b/>
          <w:bCs/>
          <w:sz w:val="22"/>
          <w:szCs w:val="22"/>
          <w:lang w:eastAsia="en-US"/>
        </w:rPr>
      </w:pPr>
    </w:p>
    <w:p w14:paraId="19961EC2" w14:textId="77777777" w:rsidR="00DF30A3" w:rsidRDefault="00DF30A3" w:rsidP="007479DD">
      <w:pPr>
        <w:spacing w:line="360" w:lineRule="auto"/>
        <w:ind w:right="-93"/>
        <w:jc w:val="both"/>
        <w:rPr>
          <w:rFonts w:ascii="Palatino Linotype" w:eastAsia="Calibri" w:hAnsi="Palatino Linotype" w:cs="Tahoma"/>
          <w:b/>
          <w:bCs/>
          <w:sz w:val="22"/>
          <w:szCs w:val="22"/>
          <w:lang w:eastAsia="en-US"/>
        </w:rPr>
      </w:pPr>
    </w:p>
    <w:p w14:paraId="738A6401" w14:textId="77777777" w:rsidR="00F14115" w:rsidRDefault="00F14115" w:rsidP="007479DD">
      <w:pPr>
        <w:spacing w:line="360" w:lineRule="auto"/>
        <w:ind w:right="-93"/>
        <w:jc w:val="both"/>
        <w:rPr>
          <w:rFonts w:ascii="Palatino Linotype" w:eastAsia="Calibri" w:hAnsi="Palatino Linotype" w:cs="Tahoma"/>
          <w:b/>
          <w:bCs/>
          <w:sz w:val="22"/>
          <w:szCs w:val="22"/>
          <w:lang w:eastAsia="en-US"/>
        </w:rPr>
      </w:pPr>
    </w:p>
    <w:p w14:paraId="1F2B6AFC" w14:textId="77777777" w:rsidR="00F14115" w:rsidRPr="006A36F7" w:rsidRDefault="00F14115" w:rsidP="007479DD">
      <w:pPr>
        <w:spacing w:line="360" w:lineRule="auto"/>
        <w:ind w:right="-93"/>
        <w:jc w:val="both"/>
        <w:rPr>
          <w:rFonts w:ascii="Palatino Linotype" w:eastAsia="Calibri" w:hAnsi="Palatino Linotype" w:cs="Tahoma"/>
          <w:b/>
          <w:bCs/>
          <w:sz w:val="22"/>
          <w:szCs w:val="22"/>
          <w:lang w:eastAsia="en-US"/>
        </w:rPr>
      </w:pPr>
    </w:p>
    <w:p w14:paraId="567434E0" w14:textId="77777777" w:rsidR="00035017" w:rsidRPr="006A36F7" w:rsidRDefault="00035017"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567434F6">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890521" w:rsidRPr="00016AF3" w:rsidRDefault="00890521"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56743528"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890521" w:rsidRPr="00016AF3" w:rsidRDefault="00890521"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2"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3"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4" w14:textId="7542E2B2" w:rsidR="00035017" w:rsidRDefault="00035017" w:rsidP="007479DD">
      <w:pPr>
        <w:spacing w:line="360" w:lineRule="auto"/>
        <w:jc w:val="both"/>
        <w:rPr>
          <w:rFonts w:ascii="Palatino Linotype" w:hAnsi="Palatino Linotype" w:cs="Tahoma"/>
          <w:b/>
          <w:sz w:val="22"/>
          <w:szCs w:val="22"/>
          <w:lang w:val="es-MX"/>
        </w:rPr>
      </w:pPr>
    </w:p>
    <w:p w14:paraId="21FFC9A4" w14:textId="0D5BA75F" w:rsidR="00DF30A3" w:rsidRDefault="00DF30A3" w:rsidP="007479DD">
      <w:pPr>
        <w:spacing w:line="360" w:lineRule="auto"/>
        <w:jc w:val="both"/>
        <w:rPr>
          <w:rFonts w:ascii="Palatino Linotype" w:hAnsi="Palatino Linotype" w:cs="Tahoma"/>
          <w:b/>
          <w:sz w:val="22"/>
          <w:szCs w:val="22"/>
          <w:lang w:val="es-MX"/>
        </w:rPr>
      </w:pPr>
    </w:p>
    <w:p w14:paraId="14E2A581" w14:textId="77777777" w:rsidR="00BF7EF3" w:rsidRDefault="00BF7EF3" w:rsidP="007479DD">
      <w:pPr>
        <w:spacing w:line="360" w:lineRule="auto"/>
        <w:jc w:val="both"/>
        <w:rPr>
          <w:rFonts w:ascii="Palatino Linotype" w:hAnsi="Palatino Linotype" w:cs="Tahoma"/>
          <w:b/>
          <w:sz w:val="22"/>
          <w:szCs w:val="22"/>
          <w:lang w:val="es-MX"/>
        </w:rPr>
      </w:pPr>
    </w:p>
    <w:p w14:paraId="55F3F268" w14:textId="77777777" w:rsidR="00BF7EF3" w:rsidRDefault="00BF7EF3" w:rsidP="007479DD">
      <w:pPr>
        <w:spacing w:line="360" w:lineRule="auto"/>
        <w:jc w:val="both"/>
        <w:rPr>
          <w:rFonts w:ascii="Palatino Linotype" w:hAnsi="Palatino Linotype" w:cs="Tahoma"/>
          <w:b/>
          <w:sz w:val="22"/>
          <w:szCs w:val="22"/>
          <w:lang w:val="es-MX"/>
        </w:rPr>
      </w:pPr>
    </w:p>
    <w:p w14:paraId="567434E5" w14:textId="77777777" w:rsidR="00035017" w:rsidRPr="006A36F7" w:rsidRDefault="00035017" w:rsidP="007479DD">
      <w:pPr>
        <w:spacing w:line="360" w:lineRule="auto"/>
        <w:jc w:val="both"/>
        <w:rPr>
          <w:rFonts w:ascii="Palatino Linotype" w:hAnsi="Palatino Linotype" w:cs="Tahoma"/>
          <w:b/>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2383DDD9">
                <wp:simplePos x="0" y="0"/>
                <wp:positionH relativeFrom="margin">
                  <wp:posOffset>-9525</wp:posOffset>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890521" w:rsidRDefault="00890521" w:rsidP="00035017">
                            <w:pPr>
                              <w:jc w:val="center"/>
                              <w:rPr>
                                <w:rFonts w:ascii="Palatino Linotype" w:hAnsi="Palatino Linotype" w:cs="Tahoma"/>
                                <w:b/>
                                <w:sz w:val="22"/>
                                <w:szCs w:val="22"/>
                              </w:rPr>
                            </w:pPr>
                          </w:p>
                          <w:p w14:paraId="5674352C"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890521" w:rsidRPr="007516C8" w:rsidRDefault="00890521"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890521" w:rsidRPr="0080253B" w:rsidRDefault="00890521"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4F7" id="_x0000_t202" coordsize="21600,21600" o:spt="202" path="m,l,21600r21600,l21600,xe">
                <v:stroke joinstyle="miter"/>
                <v:path gradientshapeok="t" o:connecttype="rect"/>
              </v:shapetype>
              <v:shape id="Cuadro de texto 22" o:spid="_x0000_s1027" type="#_x0000_t202" style="position:absolute;left:0;text-align:left;margin-left:-.75pt;margin-top:1.65pt;width:153pt;height:7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" fillcolor="white [3201]" strokecolor="white [3212]" strokeweight=".5pt">
                <v:path arrowok="t"/>
                <v:textbox>
                  <w:txbxContent>
                    <w:p w14:paraId="5674352B" w14:textId="77777777" w:rsidR="00890521" w:rsidRDefault="00890521" w:rsidP="00035017">
                      <w:pPr>
                        <w:jc w:val="center"/>
                        <w:rPr>
                          <w:rFonts w:ascii="Palatino Linotype" w:hAnsi="Palatino Linotype" w:cs="Tahoma"/>
                          <w:b/>
                          <w:sz w:val="22"/>
                          <w:szCs w:val="22"/>
                        </w:rPr>
                      </w:pPr>
                    </w:p>
                    <w:p w14:paraId="5674352C"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7777777" w:rsidR="00890521" w:rsidRPr="007516C8" w:rsidRDefault="00890521"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5674352F" w14:textId="77777777" w:rsidR="00890521" w:rsidRPr="0080253B" w:rsidRDefault="00890521" w:rsidP="00035017">
                      <w:pPr>
                        <w:jc w:val="center"/>
                        <w:rPr>
                          <w:rFonts w:ascii="Palatino Linotype" w:hAnsi="Palatino Linotype" w:cs="Tahoma"/>
                          <w:b/>
                          <w:sz w:val="22"/>
                          <w:szCs w:val="22"/>
                        </w:rPr>
                      </w:pP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567434FA">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890521" w:rsidRDefault="00890521" w:rsidP="00035017">
                            <w:pPr>
                              <w:jc w:val="center"/>
                              <w:rPr>
                                <w:rFonts w:ascii="Palatino Linotype" w:hAnsi="Palatino Linotype" w:cs="Tahoma"/>
                                <w:b/>
                                <w:sz w:val="22"/>
                                <w:szCs w:val="22"/>
                              </w:rPr>
                            </w:pPr>
                          </w:p>
                          <w:p w14:paraId="56743531"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890521" w:rsidRPr="00DF30A3" w:rsidRDefault="00890521"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890521" w:rsidRPr="0080253B" w:rsidRDefault="00890521"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56743530" w14:textId="77777777" w:rsidR="00890521" w:rsidRDefault="00890521" w:rsidP="00035017">
                      <w:pPr>
                        <w:jc w:val="center"/>
                        <w:rPr>
                          <w:rFonts w:ascii="Palatino Linotype" w:hAnsi="Palatino Linotype" w:cs="Tahoma"/>
                          <w:b/>
                          <w:sz w:val="22"/>
                          <w:szCs w:val="22"/>
                        </w:rPr>
                      </w:pPr>
                    </w:p>
                    <w:p w14:paraId="56743531"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890521" w:rsidRPr="00DF30A3" w:rsidRDefault="00890521"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890521" w:rsidRPr="0080253B" w:rsidRDefault="00890521"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7"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8"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9" w14:textId="7983BE07" w:rsidR="00035017" w:rsidRDefault="00035017" w:rsidP="007479DD">
      <w:pPr>
        <w:spacing w:line="360" w:lineRule="auto"/>
        <w:jc w:val="both"/>
        <w:rPr>
          <w:rFonts w:ascii="Palatino Linotype" w:hAnsi="Palatino Linotype" w:cs="Tahoma"/>
          <w:b/>
          <w:sz w:val="22"/>
          <w:szCs w:val="22"/>
          <w:lang w:val="es-MX"/>
        </w:rPr>
      </w:pPr>
    </w:p>
    <w:p w14:paraId="4E1E0B8D" w14:textId="02865E80" w:rsidR="00DF30A3" w:rsidRDefault="00DF30A3" w:rsidP="007479DD">
      <w:pPr>
        <w:spacing w:line="360" w:lineRule="auto"/>
        <w:jc w:val="both"/>
        <w:rPr>
          <w:rFonts w:ascii="Palatino Linotype" w:hAnsi="Palatino Linotype" w:cs="Tahoma"/>
          <w:b/>
          <w:sz w:val="22"/>
          <w:szCs w:val="22"/>
          <w:lang w:val="es-MX"/>
        </w:rPr>
      </w:pPr>
    </w:p>
    <w:p w14:paraId="77E41144" w14:textId="77777777" w:rsidR="00DF30A3" w:rsidRPr="006A36F7" w:rsidRDefault="00DF30A3" w:rsidP="007479DD">
      <w:pPr>
        <w:spacing w:line="360" w:lineRule="auto"/>
        <w:jc w:val="both"/>
        <w:rPr>
          <w:rFonts w:ascii="Palatino Linotype" w:hAnsi="Palatino Linotype" w:cs="Tahoma"/>
          <w:b/>
          <w:sz w:val="22"/>
          <w:szCs w:val="22"/>
          <w:lang w:val="es-MX"/>
        </w:rPr>
      </w:pPr>
    </w:p>
    <w:p w14:paraId="567434EA" w14:textId="77777777" w:rsidR="00035017" w:rsidRPr="006A36F7" w:rsidRDefault="00035017" w:rsidP="007479DD">
      <w:pPr>
        <w:spacing w:line="360" w:lineRule="auto"/>
        <w:jc w:val="both"/>
        <w:rPr>
          <w:rFonts w:ascii="Palatino Linotype" w:hAnsi="Palatino Linotype" w:cs="Tahoma"/>
          <w:b/>
          <w:sz w:val="22"/>
          <w:szCs w:val="22"/>
          <w:lang w:val="es-MX"/>
        </w:rPr>
      </w:pPr>
    </w:p>
    <w:p w14:paraId="567434EB" w14:textId="77777777" w:rsidR="00035017" w:rsidRPr="006A36F7" w:rsidRDefault="00D147D5"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890521" w:rsidRDefault="00890521" w:rsidP="00035017">
                            <w:pPr>
                              <w:jc w:val="center"/>
                              <w:rPr>
                                <w:rFonts w:ascii="Palatino Linotype" w:hAnsi="Palatino Linotype" w:cs="Tahoma"/>
                                <w:b/>
                                <w:sz w:val="22"/>
                                <w:szCs w:val="22"/>
                                <w:lang w:val="es-MX"/>
                              </w:rPr>
                            </w:pPr>
                          </w:p>
                          <w:p w14:paraId="56743536"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890521" w:rsidRPr="007516C8" w:rsidRDefault="0089052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890521" w:rsidRDefault="00890521" w:rsidP="00035017">
                      <w:pPr>
                        <w:jc w:val="center"/>
                        <w:rPr>
                          <w:rFonts w:ascii="Palatino Linotype" w:hAnsi="Palatino Linotype" w:cs="Tahoma"/>
                          <w:b/>
                          <w:sz w:val="22"/>
                          <w:szCs w:val="22"/>
                          <w:lang w:val="es-MX"/>
                        </w:rPr>
                      </w:pPr>
                    </w:p>
                    <w:p w14:paraId="56743536"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77777777" w:rsidR="00890521" w:rsidRPr="007516C8" w:rsidRDefault="0089052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567434FE">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890521" w:rsidRDefault="00890521" w:rsidP="00035017">
                            <w:pPr>
                              <w:jc w:val="center"/>
                              <w:rPr>
                                <w:rFonts w:ascii="Palatino Linotype" w:hAnsi="Palatino Linotype" w:cs="Tahoma"/>
                                <w:b/>
                                <w:sz w:val="22"/>
                                <w:szCs w:val="22"/>
                              </w:rPr>
                            </w:pPr>
                          </w:p>
                          <w:p w14:paraId="5674353A"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890521" w:rsidRPr="007516C8" w:rsidRDefault="0089052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56743539" w14:textId="77777777" w:rsidR="00890521" w:rsidRDefault="00890521" w:rsidP="00035017">
                      <w:pPr>
                        <w:jc w:val="center"/>
                        <w:rPr>
                          <w:rFonts w:ascii="Palatino Linotype" w:hAnsi="Palatino Linotype" w:cs="Tahoma"/>
                          <w:b/>
                          <w:sz w:val="22"/>
                          <w:szCs w:val="22"/>
                        </w:rPr>
                      </w:pPr>
                    </w:p>
                    <w:p w14:paraId="5674353A"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890521" w:rsidRPr="007516C8" w:rsidRDefault="00890521"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D" w14:textId="77777777" w:rsidR="00035017" w:rsidRPr="006A36F7" w:rsidRDefault="00035017" w:rsidP="007479DD">
      <w:pPr>
        <w:spacing w:line="360" w:lineRule="auto"/>
        <w:jc w:val="both"/>
        <w:rPr>
          <w:rFonts w:ascii="Palatino Linotype" w:hAnsi="Palatino Linotype" w:cs="Tahoma"/>
          <w:sz w:val="22"/>
          <w:szCs w:val="22"/>
          <w:lang w:val="es-MX"/>
        </w:rPr>
      </w:pPr>
    </w:p>
    <w:p w14:paraId="567434EE" w14:textId="7F87EFA4" w:rsidR="00035017" w:rsidRDefault="00035017" w:rsidP="007479DD">
      <w:pPr>
        <w:spacing w:line="360" w:lineRule="auto"/>
        <w:jc w:val="both"/>
        <w:rPr>
          <w:rFonts w:ascii="Palatino Linotype" w:hAnsi="Palatino Linotype" w:cs="Tahoma"/>
          <w:sz w:val="22"/>
          <w:szCs w:val="22"/>
          <w:lang w:val="es-MX"/>
        </w:rPr>
      </w:pPr>
    </w:p>
    <w:p w14:paraId="4138D559" w14:textId="77777777" w:rsidR="00DF30A3" w:rsidRPr="006A36F7" w:rsidRDefault="00DF30A3" w:rsidP="007479DD">
      <w:pPr>
        <w:spacing w:line="360" w:lineRule="auto"/>
        <w:jc w:val="both"/>
        <w:rPr>
          <w:rFonts w:ascii="Palatino Linotype" w:hAnsi="Palatino Linotype" w:cs="Tahoma"/>
          <w:sz w:val="22"/>
          <w:szCs w:val="22"/>
          <w:lang w:val="es-MX"/>
        </w:rPr>
      </w:pPr>
    </w:p>
    <w:p w14:paraId="567434EF" w14:textId="77777777" w:rsidR="00035017" w:rsidRPr="006A36F7" w:rsidRDefault="008C67EF" w:rsidP="007479DD">
      <w:pPr>
        <w:spacing w:line="360" w:lineRule="auto"/>
        <w:jc w:val="both"/>
        <w:rPr>
          <w:rFonts w:ascii="Palatino Linotype" w:hAnsi="Palatino Linotype" w:cs="Tahoma"/>
          <w:sz w:val="22"/>
          <w:szCs w:val="22"/>
          <w:lang w:val="es-MX"/>
        </w:rPr>
      </w:pPr>
      <w:r w:rsidRPr="006A36F7">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890521" w:rsidRDefault="00890521" w:rsidP="00035017">
                            <w:pPr>
                              <w:jc w:val="center"/>
                              <w:rPr>
                                <w:rFonts w:ascii="Palatino Linotype" w:hAnsi="Palatino Linotype" w:cs="Tahoma"/>
                                <w:b/>
                                <w:sz w:val="22"/>
                                <w:szCs w:val="22"/>
                              </w:rPr>
                            </w:pPr>
                          </w:p>
                          <w:p w14:paraId="5674353E" w14:textId="77777777" w:rsidR="00890521" w:rsidRDefault="00890521" w:rsidP="00035017">
                            <w:pPr>
                              <w:jc w:val="center"/>
                              <w:rPr>
                                <w:rFonts w:ascii="Palatino Linotype" w:hAnsi="Palatino Linotype" w:cs="Tahoma"/>
                                <w:b/>
                                <w:sz w:val="22"/>
                                <w:szCs w:val="22"/>
                              </w:rPr>
                            </w:pPr>
                          </w:p>
                          <w:p w14:paraId="5674353F"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890521" w:rsidRPr="0080253B" w:rsidRDefault="00890521"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890521" w:rsidRPr="00EF2FC0" w:rsidRDefault="00890521" w:rsidP="00035017">
                            <w:pPr>
                              <w:jc w:val="center"/>
                              <w:rPr>
                                <w:rFonts w:ascii="Palatino Linotype" w:hAnsi="Palatino Linotype"/>
                                <w:sz w:val="24"/>
                                <w:szCs w:val="24"/>
                              </w:rPr>
                            </w:pPr>
                          </w:p>
                          <w:p w14:paraId="56743543" w14:textId="77777777" w:rsidR="00890521" w:rsidRDefault="00890521"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5674353D" w14:textId="77777777" w:rsidR="00890521" w:rsidRDefault="00890521" w:rsidP="00035017">
                      <w:pPr>
                        <w:jc w:val="center"/>
                        <w:rPr>
                          <w:rFonts w:ascii="Palatino Linotype" w:hAnsi="Palatino Linotype" w:cs="Tahoma"/>
                          <w:b/>
                          <w:sz w:val="22"/>
                          <w:szCs w:val="22"/>
                        </w:rPr>
                      </w:pPr>
                    </w:p>
                    <w:p w14:paraId="5674353E" w14:textId="77777777" w:rsidR="00890521" w:rsidRDefault="00890521" w:rsidP="00035017">
                      <w:pPr>
                        <w:jc w:val="center"/>
                        <w:rPr>
                          <w:rFonts w:ascii="Palatino Linotype" w:hAnsi="Palatino Linotype" w:cs="Tahoma"/>
                          <w:b/>
                          <w:sz w:val="22"/>
                          <w:szCs w:val="22"/>
                        </w:rPr>
                      </w:pPr>
                    </w:p>
                    <w:p w14:paraId="5674353F" w14:textId="77777777" w:rsidR="00890521" w:rsidRPr="007516C8" w:rsidRDefault="00890521"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890521" w:rsidRPr="00DF30A3" w:rsidRDefault="00890521"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890521" w:rsidRPr="0080253B" w:rsidRDefault="00890521"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890521" w:rsidRPr="00EF2FC0" w:rsidRDefault="00890521" w:rsidP="00035017">
                      <w:pPr>
                        <w:jc w:val="center"/>
                        <w:rPr>
                          <w:rFonts w:ascii="Palatino Linotype" w:hAnsi="Palatino Linotype"/>
                          <w:sz w:val="24"/>
                          <w:szCs w:val="24"/>
                        </w:rPr>
                      </w:pPr>
                    </w:p>
                    <w:p w14:paraId="56743543" w14:textId="77777777" w:rsidR="00890521" w:rsidRDefault="00890521" w:rsidP="00035017"/>
                  </w:txbxContent>
                </v:textbox>
                <w10:wrap anchorx="page"/>
              </v:shape>
            </w:pict>
          </mc:Fallback>
        </mc:AlternateContent>
      </w: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1" w14:textId="77777777" w:rsidR="008C67EF" w:rsidRDefault="008C67EF" w:rsidP="007479DD">
      <w:pPr>
        <w:spacing w:line="360" w:lineRule="auto"/>
        <w:jc w:val="both"/>
        <w:rPr>
          <w:rFonts w:ascii="Palatino Linotype" w:hAnsi="Palatino Linotype" w:cs="Tahoma"/>
          <w:sz w:val="22"/>
          <w:szCs w:val="22"/>
          <w:lang w:val="es-MX"/>
        </w:rPr>
      </w:pPr>
    </w:p>
    <w:p w14:paraId="1670AC56" w14:textId="77777777" w:rsidR="00F14115" w:rsidRDefault="00F14115" w:rsidP="007479DD">
      <w:pPr>
        <w:spacing w:line="360" w:lineRule="auto"/>
        <w:jc w:val="both"/>
        <w:rPr>
          <w:rFonts w:ascii="Palatino Linotype" w:hAnsi="Palatino Linotype" w:cs="Tahoma"/>
          <w:sz w:val="22"/>
          <w:szCs w:val="22"/>
          <w:lang w:val="es-MX"/>
        </w:rPr>
      </w:pPr>
    </w:p>
    <w:p w14:paraId="567434F4" w14:textId="03FF93C4" w:rsidR="00C159C6" w:rsidRPr="006A36F7" w:rsidRDefault="007516C8" w:rsidP="00693B2B">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6C1EB6" w:rsidRPr="006A36F7">
        <w:rPr>
          <w:rFonts w:ascii="Palatino Linotype" w:eastAsia="Calibri" w:hAnsi="Palatino Linotype" w:cs="Arial"/>
          <w:sz w:val="22"/>
          <w:szCs w:val="22"/>
          <w:lang w:eastAsia="en-US"/>
        </w:rPr>
        <w:t xml:space="preserve">Resolución </w:t>
      </w:r>
      <w:r w:rsidRPr="006A36F7">
        <w:rPr>
          <w:rFonts w:ascii="Palatino Linotype" w:eastAsia="Calibri" w:hAnsi="Palatino Linotype" w:cs="Arial"/>
          <w:sz w:val="22"/>
          <w:szCs w:val="22"/>
          <w:lang w:eastAsia="en-US"/>
        </w:rPr>
        <w:t xml:space="preserve">de fecha </w:t>
      </w:r>
      <w:r w:rsidR="008B461F">
        <w:rPr>
          <w:rFonts w:ascii="Palatino Linotype" w:eastAsia="Calibri" w:hAnsi="Palatino Linotype" w:cs="Arial"/>
          <w:sz w:val="22"/>
          <w:szCs w:val="22"/>
          <w:lang w:eastAsia="en-US"/>
        </w:rPr>
        <w:t>doce</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w:t>
      </w:r>
      <w:r w:rsidR="00BF7EF3">
        <w:rPr>
          <w:rFonts w:ascii="Palatino Linotype" w:eastAsia="Calibri" w:hAnsi="Palatino Linotype" w:cs="Arial"/>
          <w:sz w:val="22"/>
          <w:szCs w:val="22"/>
          <w:lang w:eastAsia="en-US"/>
        </w:rPr>
        <w:t xml:space="preserve"> junio de </w:t>
      </w:r>
      <w:r w:rsidRPr="006A36F7">
        <w:rPr>
          <w:rFonts w:ascii="Palatino Linotype" w:eastAsia="Calibri" w:hAnsi="Palatino Linotype" w:cs="Arial"/>
          <w:sz w:val="22"/>
          <w:szCs w:val="22"/>
          <w:lang w:eastAsia="en-US"/>
        </w:rPr>
        <w:t>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EA656A" w:rsidRPr="00DF30A3">
        <w:rPr>
          <w:rFonts w:ascii="Palatino Linotype" w:eastAsia="Calibri" w:hAnsi="Palatino Linotype" w:cs="Tahoma"/>
          <w:b/>
          <w:bCs/>
          <w:sz w:val="22"/>
          <w:szCs w:val="22"/>
          <w:lang w:eastAsia="en-US"/>
        </w:rPr>
        <w:t>0</w:t>
      </w:r>
      <w:r w:rsidR="008B461F">
        <w:rPr>
          <w:rFonts w:ascii="Palatino Linotype" w:eastAsia="Calibri" w:hAnsi="Palatino Linotype" w:cs="Tahoma"/>
          <w:b/>
          <w:bCs/>
          <w:sz w:val="22"/>
          <w:szCs w:val="22"/>
          <w:lang w:eastAsia="en-US"/>
        </w:rPr>
        <w:t>2496</w:t>
      </w:r>
      <w:r w:rsidR="00EA656A" w:rsidRPr="00DF30A3">
        <w:rPr>
          <w:rFonts w:ascii="Palatino Linotype" w:eastAsia="Calibri" w:hAnsi="Palatino Linotype" w:cs="Tahoma"/>
          <w:b/>
          <w:bCs/>
          <w:sz w:val="22"/>
          <w:szCs w:val="22"/>
          <w:lang w:eastAsia="en-US"/>
        </w:rPr>
        <w:t>/INFOEM/IP/RR/2019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D629B" w14:textId="77777777" w:rsidR="00D0036D" w:rsidRDefault="00D0036D" w:rsidP="00B31222">
      <w:r>
        <w:separator/>
      </w:r>
    </w:p>
  </w:endnote>
  <w:endnote w:type="continuationSeparator" w:id="0">
    <w:p w14:paraId="53DFAD01" w14:textId="77777777" w:rsidR="00D0036D" w:rsidRDefault="00D0036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890521" w:rsidRDefault="00890521">
            <w:pPr>
              <w:pStyle w:val="Piedepgina"/>
              <w:jc w:val="right"/>
            </w:pPr>
          </w:p>
          <w:p w14:paraId="56743513" w14:textId="77777777" w:rsidR="00890521" w:rsidRDefault="00890521">
            <w:pPr>
              <w:pStyle w:val="Piedepgina"/>
              <w:jc w:val="right"/>
            </w:pPr>
          </w:p>
          <w:p w14:paraId="56743514" w14:textId="4D7F0C05" w:rsidR="00890521" w:rsidRPr="00035017" w:rsidRDefault="00890521">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F7EF3">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F7EF3">
              <w:rPr>
                <w:b/>
                <w:bCs/>
                <w:noProof/>
              </w:rPr>
              <w:t>25</w:t>
            </w:r>
            <w:r w:rsidRPr="00035017">
              <w:rPr>
                <w:b/>
                <w:bCs/>
              </w:rPr>
              <w:fldChar w:fldCharType="end"/>
            </w:r>
          </w:p>
        </w:sdtContent>
      </w:sdt>
    </w:sdtContent>
  </w:sdt>
  <w:p w14:paraId="56743515" w14:textId="77777777" w:rsidR="00890521" w:rsidRDefault="008905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890521" w:rsidRDefault="00890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F7EF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7EF3">
              <w:rPr>
                <w:b/>
                <w:bCs/>
                <w:noProof/>
              </w:rPr>
              <w:t>25</w:t>
            </w:r>
            <w:r>
              <w:rPr>
                <w:b/>
                <w:bCs/>
                <w:sz w:val="24"/>
                <w:szCs w:val="24"/>
              </w:rPr>
              <w:fldChar w:fldCharType="end"/>
            </w:r>
          </w:p>
        </w:sdtContent>
      </w:sdt>
    </w:sdtContent>
  </w:sdt>
  <w:p w14:paraId="56743527" w14:textId="77777777" w:rsidR="00890521" w:rsidRDefault="00890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4EEA" w14:textId="77777777" w:rsidR="00D0036D" w:rsidRDefault="00D0036D" w:rsidP="00B31222">
      <w:r>
        <w:separator/>
      </w:r>
    </w:p>
  </w:footnote>
  <w:footnote w:type="continuationSeparator" w:id="0">
    <w:p w14:paraId="7ED7AE4C" w14:textId="77777777" w:rsidR="00D0036D" w:rsidRDefault="00D0036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90521" w:rsidRPr="005C106F" w14:paraId="56743510" w14:textId="77777777" w:rsidTr="00202DB8">
      <w:trPr>
        <w:trHeight w:val="1435"/>
      </w:trPr>
      <w:tc>
        <w:tcPr>
          <w:tcW w:w="2835" w:type="dxa"/>
          <w:shd w:val="clear" w:color="auto" w:fill="auto"/>
        </w:tcPr>
        <w:p w14:paraId="56743505" w14:textId="77777777" w:rsidR="00890521" w:rsidRPr="005C106F" w:rsidRDefault="00890521"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90521" w:rsidRPr="00E152D8" w14:paraId="56743508" w14:textId="77777777" w:rsidTr="00812BB6">
            <w:trPr>
              <w:trHeight w:val="144"/>
            </w:trPr>
            <w:tc>
              <w:tcPr>
                <w:tcW w:w="2698" w:type="dxa"/>
              </w:tcPr>
              <w:p w14:paraId="56743506"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53A297F4" w:rsidR="00890521" w:rsidRPr="00AA78E6" w:rsidRDefault="00890521" w:rsidP="00FC3543">
                <w:pPr>
                  <w:tabs>
                    <w:tab w:val="right" w:pos="8838"/>
                  </w:tabs>
                  <w:ind w:left="-28" w:right="-32"/>
                  <w:jc w:val="both"/>
                  <w:rPr>
                    <w:rFonts w:ascii="Palatino Linotype" w:eastAsia="Calibri" w:hAnsi="Palatino Linotype" w:cs="Tahoma"/>
                    <w:bCs/>
                    <w:sz w:val="22"/>
                    <w:szCs w:val="22"/>
                    <w:lang w:eastAsia="en-US"/>
                  </w:rPr>
                </w:pPr>
                <w:r w:rsidRPr="00AA78E6">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w:t>
                </w:r>
                <w:r w:rsidR="00FC3543">
                  <w:rPr>
                    <w:rFonts w:ascii="Palatino Linotype" w:eastAsia="Calibri" w:hAnsi="Palatino Linotype" w:cs="Tahoma"/>
                    <w:bCs/>
                    <w:sz w:val="22"/>
                    <w:szCs w:val="22"/>
                    <w:lang w:eastAsia="en-US"/>
                  </w:rPr>
                  <w:t>496</w:t>
                </w:r>
                <w:r w:rsidRPr="00AA78E6">
                  <w:rPr>
                    <w:rFonts w:ascii="Palatino Linotype" w:eastAsia="Calibri" w:hAnsi="Palatino Linotype" w:cs="Tahoma"/>
                    <w:bCs/>
                    <w:sz w:val="22"/>
                    <w:szCs w:val="22"/>
                    <w:lang w:eastAsia="en-US"/>
                  </w:rPr>
                  <w:t>/INFOEM/IP/RR/2019</w:t>
                </w:r>
              </w:p>
            </w:tc>
          </w:tr>
          <w:tr w:rsidR="00890521" w:rsidRPr="00E152D8" w14:paraId="5674350B" w14:textId="77777777" w:rsidTr="00812BB6">
            <w:trPr>
              <w:trHeight w:val="283"/>
            </w:trPr>
            <w:tc>
              <w:tcPr>
                <w:tcW w:w="2698" w:type="dxa"/>
              </w:tcPr>
              <w:p w14:paraId="56743509"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18D77B3C" w:rsidR="00890521" w:rsidRPr="00AA78E6" w:rsidRDefault="00890521" w:rsidP="00FC3543">
                <w:pPr>
                  <w:tabs>
                    <w:tab w:val="right" w:pos="8838"/>
                  </w:tabs>
                  <w:ind w:right="-32"/>
                  <w:jc w:val="both"/>
                  <w:rPr>
                    <w:rFonts w:ascii="Palatino Linotype" w:eastAsia="Calibri" w:hAnsi="Palatino Linotype" w:cs="Tahoma"/>
                    <w:b/>
                    <w:sz w:val="22"/>
                    <w:szCs w:val="22"/>
                    <w:lang w:val="es-MX" w:eastAsia="en-US"/>
                  </w:rPr>
                </w:pPr>
                <w:r w:rsidRPr="00AA78E6">
                  <w:rPr>
                    <w:rFonts w:ascii="Palatino Linotype" w:eastAsia="Calibri" w:hAnsi="Palatino Linotype" w:cs="Tahoma"/>
                    <w:sz w:val="22"/>
                    <w:szCs w:val="22"/>
                    <w:lang w:val="es-MX" w:eastAsia="en-US"/>
                  </w:rPr>
                  <w:t xml:space="preserve">Ayuntamiento de </w:t>
                </w:r>
                <w:r w:rsidR="00FC3543">
                  <w:rPr>
                    <w:rFonts w:ascii="Palatino Linotype" w:eastAsia="Calibri" w:hAnsi="Palatino Linotype" w:cs="Tahoma"/>
                    <w:sz w:val="22"/>
                    <w:szCs w:val="22"/>
                    <w:lang w:val="es-MX" w:eastAsia="en-US"/>
                  </w:rPr>
                  <w:t>Valle de Chalco Solidaridad</w:t>
                </w:r>
              </w:p>
            </w:tc>
          </w:tr>
          <w:tr w:rsidR="00890521" w:rsidRPr="00E152D8" w14:paraId="5674350E" w14:textId="77777777" w:rsidTr="00812BB6">
            <w:trPr>
              <w:trHeight w:val="283"/>
            </w:trPr>
            <w:tc>
              <w:tcPr>
                <w:tcW w:w="2698" w:type="dxa"/>
              </w:tcPr>
              <w:p w14:paraId="5674350C"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890521" w:rsidRPr="00E152D8" w:rsidRDefault="00890521"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890521" w:rsidRPr="005C106F" w:rsidRDefault="00890521" w:rsidP="00232673">
          <w:pPr>
            <w:tabs>
              <w:tab w:val="right" w:pos="8838"/>
            </w:tabs>
            <w:ind w:left="-28"/>
            <w:jc w:val="both"/>
            <w:rPr>
              <w:rFonts w:ascii="Arial" w:eastAsia="Calibri" w:hAnsi="Arial" w:cs="Arial"/>
              <w:b/>
              <w:sz w:val="22"/>
              <w:szCs w:val="22"/>
              <w:lang w:val="es-MX" w:eastAsia="en-US"/>
            </w:rPr>
          </w:pPr>
        </w:p>
      </w:tc>
    </w:tr>
  </w:tbl>
  <w:p w14:paraId="56743511" w14:textId="77777777" w:rsidR="00890521" w:rsidRPr="00443C6B" w:rsidRDefault="00890521" w:rsidP="00EF4A64">
    <w:pPr>
      <w:pStyle w:val="Encabezado"/>
      <w:rPr>
        <w:sz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890521" w:rsidRPr="005C106F" w14:paraId="56743524" w14:textId="77777777" w:rsidTr="005762DA">
      <w:trPr>
        <w:trHeight w:val="1435"/>
      </w:trPr>
      <w:tc>
        <w:tcPr>
          <w:tcW w:w="2835" w:type="dxa"/>
          <w:shd w:val="clear" w:color="auto" w:fill="auto"/>
        </w:tcPr>
        <w:p w14:paraId="56743516" w14:textId="77777777" w:rsidR="00890521" w:rsidRPr="005C106F" w:rsidRDefault="00890521"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90521" w:rsidRPr="00E152D8" w14:paraId="56743519" w14:textId="77777777" w:rsidTr="005762DA">
            <w:trPr>
              <w:trHeight w:val="144"/>
            </w:trPr>
            <w:tc>
              <w:tcPr>
                <w:tcW w:w="2698" w:type="dxa"/>
              </w:tcPr>
              <w:p w14:paraId="56743517"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0885C6E5" w:rsidR="00890521" w:rsidRPr="00AA78E6" w:rsidRDefault="00890521" w:rsidP="00FC3543">
                <w:pPr>
                  <w:tabs>
                    <w:tab w:val="right" w:pos="8838"/>
                  </w:tabs>
                  <w:ind w:left="-28" w:right="-32"/>
                  <w:jc w:val="both"/>
                  <w:rPr>
                    <w:rFonts w:ascii="Palatino Linotype" w:eastAsia="Calibri" w:hAnsi="Palatino Linotype" w:cs="Tahoma"/>
                    <w:bCs/>
                    <w:sz w:val="22"/>
                    <w:szCs w:val="22"/>
                    <w:lang w:eastAsia="en-US"/>
                  </w:rPr>
                </w:pPr>
                <w:r w:rsidRPr="00AA78E6">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w:t>
                </w:r>
                <w:r w:rsidR="00FC3543">
                  <w:rPr>
                    <w:rFonts w:ascii="Palatino Linotype" w:eastAsia="Calibri" w:hAnsi="Palatino Linotype" w:cs="Tahoma"/>
                    <w:bCs/>
                    <w:sz w:val="22"/>
                    <w:szCs w:val="22"/>
                    <w:lang w:eastAsia="en-US"/>
                  </w:rPr>
                  <w:t>496</w:t>
                </w:r>
                <w:r w:rsidRPr="00AA78E6">
                  <w:rPr>
                    <w:rFonts w:ascii="Palatino Linotype" w:eastAsia="Calibri" w:hAnsi="Palatino Linotype" w:cs="Tahoma"/>
                    <w:bCs/>
                    <w:sz w:val="22"/>
                    <w:szCs w:val="22"/>
                    <w:lang w:eastAsia="en-US"/>
                  </w:rPr>
                  <w:t>/INFOEM/IP/RR/2019</w:t>
                </w:r>
              </w:p>
            </w:tc>
          </w:tr>
          <w:tr w:rsidR="00890521" w:rsidRPr="00E152D8" w14:paraId="5674351C" w14:textId="77777777" w:rsidTr="005762DA">
            <w:trPr>
              <w:trHeight w:val="144"/>
            </w:trPr>
            <w:tc>
              <w:tcPr>
                <w:tcW w:w="2698" w:type="dxa"/>
              </w:tcPr>
              <w:p w14:paraId="5674351A"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61562C2F" w:rsidR="00890521" w:rsidRPr="00534289" w:rsidRDefault="00534289" w:rsidP="007B0FDC">
                <w:pPr>
                  <w:tabs>
                    <w:tab w:val="right" w:pos="8838"/>
                  </w:tabs>
                  <w:ind w:right="-32"/>
                  <w:jc w:val="both"/>
                  <w:rPr>
                    <w:rFonts w:ascii="Palatino Linotype" w:eastAsia="Calibri" w:hAnsi="Palatino Linotype" w:cs="Tahoma"/>
                    <w:sz w:val="22"/>
                    <w:szCs w:val="22"/>
                    <w:highlight w:val="black"/>
                    <w:lang w:val="es-MX" w:eastAsia="en-US"/>
                  </w:rPr>
                </w:pPr>
                <w:r w:rsidRPr="00534289">
                  <w:rPr>
                    <w:rFonts w:ascii="Palatino Linotype" w:eastAsia="Calibri" w:hAnsi="Palatino Linotype" w:cs="Tahoma"/>
                    <w:sz w:val="22"/>
                    <w:szCs w:val="22"/>
                    <w:highlight w:val="black"/>
                    <w:lang w:val="es-MX" w:eastAsia="en-US"/>
                  </w:rPr>
                  <w:t>XXXXXXXXXXXXXXXXXXX</w:t>
                </w:r>
              </w:p>
            </w:tc>
          </w:tr>
          <w:tr w:rsidR="00890521" w:rsidRPr="00E152D8" w14:paraId="5674351F" w14:textId="77777777" w:rsidTr="005762DA">
            <w:trPr>
              <w:trHeight w:val="283"/>
            </w:trPr>
            <w:tc>
              <w:tcPr>
                <w:tcW w:w="2698" w:type="dxa"/>
              </w:tcPr>
              <w:p w14:paraId="5674351D"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55F51E3F" w:rsidR="00FC3543" w:rsidRPr="00FC3543" w:rsidRDefault="00890521" w:rsidP="00FC3543">
                <w:pPr>
                  <w:tabs>
                    <w:tab w:val="right" w:pos="8838"/>
                  </w:tabs>
                  <w:ind w:right="-32"/>
                  <w:jc w:val="both"/>
                  <w:rPr>
                    <w:rFonts w:ascii="Palatino Linotype" w:eastAsia="Calibri" w:hAnsi="Palatino Linotype" w:cs="Tahoma"/>
                    <w:sz w:val="22"/>
                    <w:szCs w:val="22"/>
                    <w:lang w:val="es-MX" w:eastAsia="en-US"/>
                  </w:rPr>
                </w:pPr>
                <w:r w:rsidRPr="00AA78E6">
                  <w:rPr>
                    <w:rFonts w:ascii="Palatino Linotype" w:eastAsia="Calibri" w:hAnsi="Palatino Linotype" w:cs="Tahoma"/>
                    <w:sz w:val="22"/>
                    <w:szCs w:val="22"/>
                    <w:lang w:val="es-MX" w:eastAsia="en-US"/>
                  </w:rPr>
                  <w:t xml:space="preserve">Ayuntamiento </w:t>
                </w:r>
                <w:r w:rsidR="00FC3543">
                  <w:rPr>
                    <w:rFonts w:ascii="Palatino Linotype" w:eastAsia="Calibri" w:hAnsi="Palatino Linotype" w:cs="Tahoma"/>
                    <w:sz w:val="22"/>
                    <w:szCs w:val="22"/>
                    <w:lang w:val="es-MX" w:eastAsia="en-US"/>
                  </w:rPr>
                  <w:t>de Valle de Chalco Solidaridad</w:t>
                </w:r>
              </w:p>
            </w:tc>
          </w:tr>
          <w:tr w:rsidR="00890521" w:rsidRPr="00E152D8" w14:paraId="56743522" w14:textId="77777777" w:rsidTr="005762DA">
            <w:trPr>
              <w:trHeight w:val="283"/>
            </w:trPr>
            <w:tc>
              <w:tcPr>
                <w:tcW w:w="2698" w:type="dxa"/>
              </w:tcPr>
              <w:p w14:paraId="56743520" w14:textId="1EF1DB54"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4A725921" w14:textId="77777777" w:rsidR="00890521" w:rsidRDefault="00890521" w:rsidP="005608D0">
                <w:pPr>
                  <w:tabs>
                    <w:tab w:val="right" w:pos="8838"/>
                  </w:tabs>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56743521" w14:textId="77777777" w:rsidR="00BF7EF3" w:rsidRPr="00E152D8" w:rsidRDefault="00BF7EF3" w:rsidP="005608D0">
                <w:pPr>
                  <w:tabs>
                    <w:tab w:val="right" w:pos="8838"/>
                  </w:tabs>
                  <w:ind w:right="-32"/>
                  <w:jc w:val="both"/>
                  <w:rPr>
                    <w:rFonts w:ascii="Palatino Linotype" w:eastAsia="Calibri" w:hAnsi="Palatino Linotype" w:cs="Tahoma"/>
                    <w:b/>
                    <w:sz w:val="22"/>
                    <w:szCs w:val="22"/>
                    <w:lang w:val="es-MX" w:eastAsia="en-US"/>
                  </w:rPr>
                </w:pPr>
              </w:p>
            </w:tc>
          </w:tr>
        </w:tbl>
        <w:p w14:paraId="56743523" w14:textId="77777777" w:rsidR="00890521" w:rsidRPr="005C106F" w:rsidRDefault="00890521" w:rsidP="005608D0">
          <w:pPr>
            <w:tabs>
              <w:tab w:val="right" w:pos="8838"/>
            </w:tabs>
            <w:ind w:left="-28"/>
            <w:jc w:val="both"/>
            <w:rPr>
              <w:rFonts w:ascii="Arial" w:eastAsia="Calibri" w:hAnsi="Arial" w:cs="Arial"/>
              <w:b/>
              <w:sz w:val="22"/>
              <w:szCs w:val="22"/>
              <w:lang w:val="es-MX" w:eastAsia="en-US"/>
            </w:rPr>
          </w:pPr>
        </w:p>
      </w:tc>
    </w:tr>
  </w:tbl>
  <w:p w14:paraId="56743525" w14:textId="77777777" w:rsidR="00890521" w:rsidRPr="007516C8" w:rsidRDefault="00890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114E8"/>
    <w:multiLevelType w:val="hybridMultilevel"/>
    <w:tmpl w:val="628E71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9F6D09"/>
    <w:multiLevelType w:val="hybridMultilevel"/>
    <w:tmpl w:val="7AD00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F54135"/>
    <w:multiLevelType w:val="hybridMultilevel"/>
    <w:tmpl w:val="D4C8A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A64D98"/>
    <w:multiLevelType w:val="hybridMultilevel"/>
    <w:tmpl w:val="4F1C68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B4555C9"/>
    <w:multiLevelType w:val="hybridMultilevel"/>
    <w:tmpl w:val="7B7CC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7642E6"/>
    <w:multiLevelType w:val="hybridMultilevel"/>
    <w:tmpl w:val="84623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32454B"/>
    <w:multiLevelType w:val="hybridMultilevel"/>
    <w:tmpl w:val="2AA8EE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3"/>
  </w:num>
  <w:num w:numId="5">
    <w:abstractNumId w:val="10"/>
  </w:num>
  <w:num w:numId="6">
    <w:abstractNumId w:val="14"/>
  </w:num>
  <w:num w:numId="7">
    <w:abstractNumId w:val="12"/>
  </w:num>
  <w:num w:numId="8">
    <w:abstractNumId w:val="4"/>
  </w:num>
  <w:num w:numId="9">
    <w:abstractNumId w:val="5"/>
  </w:num>
  <w:num w:numId="10">
    <w:abstractNumId w:val="8"/>
  </w:num>
  <w:num w:numId="11">
    <w:abstractNumId w:val="9"/>
  </w:num>
  <w:num w:numId="12">
    <w:abstractNumId w:val="11"/>
  </w:num>
  <w:num w:numId="13">
    <w:abstractNumId w:val="2"/>
  </w:num>
  <w:num w:numId="14">
    <w:abstractNumId w:val="6"/>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5CA0"/>
    <w:rsid w:val="000171EB"/>
    <w:rsid w:val="0001771D"/>
    <w:rsid w:val="00021C64"/>
    <w:rsid w:val="0002231C"/>
    <w:rsid w:val="00022C71"/>
    <w:rsid w:val="00024810"/>
    <w:rsid w:val="00026047"/>
    <w:rsid w:val="000302A1"/>
    <w:rsid w:val="00034E9D"/>
    <w:rsid w:val="00035017"/>
    <w:rsid w:val="00036147"/>
    <w:rsid w:val="000373BC"/>
    <w:rsid w:val="00037F4B"/>
    <w:rsid w:val="00042D13"/>
    <w:rsid w:val="00042FB0"/>
    <w:rsid w:val="00043C4B"/>
    <w:rsid w:val="0004646B"/>
    <w:rsid w:val="00046F1D"/>
    <w:rsid w:val="00051921"/>
    <w:rsid w:val="0005440D"/>
    <w:rsid w:val="00054FDD"/>
    <w:rsid w:val="000562E0"/>
    <w:rsid w:val="000567DD"/>
    <w:rsid w:val="0006017B"/>
    <w:rsid w:val="000609F8"/>
    <w:rsid w:val="00060F74"/>
    <w:rsid w:val="00062804"/>
    <w:rsid w:val="000630CF"/>
    <w:rsid w:val="0006374C"/>
    <w:rsid w:val="00064038"/>
    <w:rsid w:val="00067867"/>
    <w:rsid w:val="00067EEE"/>
    <w:rsid w:val="00073C4E"/>
    <w:rsid w:val="000743BC"/>
    <w:rsid w:val="000761C1"/>
    <w:rsid w:val="0008148B"/>
    <w:rsid w:val="00081885"/>
    <w:rsid w:val="00081D04"/>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68E0"/>
    <w:rsid w:val="000D1958"/>
    <w:rsid w:val="000D453A"/>
    <w:rsid w:val="000D5064"/>
    <w:rsid w:val="000E005B"/>
    <w:rsid w:val="000E2948"/>
    <w:rsid w:val="000E6EB0"/>
    <w:rsid w:val="000E6F52"/>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05B3"/>
    <w:rsid w:val="001125F4"/>
    <w:rsid w:val="001137EE"/>
    <w:rsid w:val="00114068"/>
    <w:rsid w:val="001150E9"/>
    <w:rsid w:val="00117267"/>
    <w:rsid w:val="00122BDD"/>
    <w:rsid w:val="00123832"/>
    <w:rsid w:val="00124134"/>
    <w:rsid w:val="00127757"/>
    <w:rsid w:val="00130745"/>
    <w:rsid w:val="001325E8"/>
    <w:rsid w:val="00132A80"/>
    <w:rsid w:val="00132F95"/>
    <w:rsid w:val="00134A3B"/>
    <w:rsid w:val="00135946"/>
    <w:rsid w:val="00137B0F"/>
    <w:rsid w:val="00137FF7"/>
    <w:rsid w:val="001411C1"/>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93F12"/>
    <w:rsid w:val="001A0A9D"/>
    <w:rsid w:val="001A1B94"/>
    <w:rsid w:val="001A273A"/>
    <w:rsid w:val="001A3A58"/>
    <w:rsid w:val="001A6B36"/>
    <w:rsid w:val="001A7FD2"/>
    <w:rsid w:val="001B107D"/>
    <w:rsid w:val="001B43B8"/>
    <w:rsid w:val="001B5B40"/>
    <w:rsid w:val="001B79D2"/>
    <w:rsid w:val="001D7BD2"/>
    <w:rsid w:val="001E2A4D"/>
    <w:rsid w:val="001E49D7"/>
    <w:rsid w:val="001E4DBD"/>
    <w:rsid w:val="001E53C2"/>
    <w:rsid w:val="001E5A8B"/>
    <w:rsid w:val="001F1540"/>
    <w:rsid w:val="001F2865"/>
    <w:rsid w:val="001F652C"/>
    <w:rsid w:val="001F6DBF"/>
    <w:rsid w:val="001F74A4"/>
    <w:rsid w:val="001F7FEC"/>
    <w:rsid w:val="00201237"/>
    <w:rsid w:val="00201C17"/>
    <w:rsid w:val="0020288D"/>
    <w:rsid w:val="00202DB8"/>
    <w:rsid w:val="0020344E"/>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62CB"/>
    <w:rsid w:val="002473C5"/>
    <w:rsid w:val="00250389"/>
    <w:rsid w:val="002513F7"/>
    <w:rsid w:val="00252669"/>
    <w:rsid w:val="00254288"/>
    <w:rsid w:val="002579CE"/>
    <w:rsid w:val="00260FEC"/>
    <w:rsid w:val="00262BF1"/>
    <w:rsid w:val="002639BC"/>
    <w:rsid w:val="0026441E"/>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7F0"/>
    <w:rsid w:val="002A1F13"/>
    <w:rsid w:val="002A3D21"/>
    <w:rsid w:val="002A3F0A"/>
    <w:rsid w:val="002A5257"/>
    <w:rsid w:val="002A5AD6"/>
    <w:rsid w:val="002A6193"/>
    <w:rsid w:val="002A7A2C"/>
    <w:rsid w:val="002B20A1"/>
    <w:rsid w:val="002B2134"/>
    <w:rsid w:val="002B46D4"/>
    <w:rsid w:val="002B49F6"/>
    <w:rsid w:val="002B54CF"/>
    <w:rsid w:val="002B6DDE"/>
    <w:rsid w:val="002C1077"/>
    <w:rsid w:val="002C2484"/>
    <w:rsid w:val="002C6217"/>
    <w:rsid w:val="002C65C0"/>
    <w:rsid w:val="002C6B42"/>
    <w:rsid w:val="002D47E5"/>
    <w:rsid w:val="002D788C"/>
    <w:rsid w:val="002E0369"/>
    <w:rsid w:val="002E1640"/>
    <w:rsid w:val="002E378C"/>
    <w:rsid w:val="002E728F"/>
    <w:rsid w:val="002F0CE9"/>
    <w:rsid w:val="002F1957"/>
    <w:rsid w:val="002F2D2D"/>
    <w:rsid w:val="00300671"/>
    <w:rsid w:val="00300A7D"/>
    <w:rsid w:val="00301F46"/>
    <w:rsid w:val="00306418"/>
    <w:rsid w:val="003100F3"/>
    <w:rsid w:val="00310C11"/>
    <w:rsid w:val="00310D7C"/>
    <w:rsid w:val="00316600"/>
    <w:rsid w:val="003172EC"/>
    <w:rsid w:val="003207C6"/>
    <w:rsid w:val="00320EDE"/>
    <w:rsid w:val="00323325"/>
    <w:rsid w:val="00325984"/>
    <w:rsid w:val="00325EC0"/>
    <w:rsid w:val="003304C6"/>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3AB8"/>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2DE"/>
    <w:rsid w:val="003D34BE"/>
    <w:rsid w:val="003D4B63"/>
    <w:rsid w:val="003D6BB8"/>
    <w:rsid w:val="003E1713"/>
    <w:rsid w:val="003E31E5"/>
    <w:rsid w:val="003E32ED"/>
    <w:rsid w:val="003E4CA9"/>
    <w:rsid w:val="003E58C9"/>
    <w:rsid w:val="003E6C3C"/>
    <w:rsid w:val="003F2F62"/>
    <w:rsid w:val="003F50FA"/>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8FB"/>
    <w:rsid w:val="0044198D"/>
    <w:rsid w:val="0044278F"/>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176A"/>
    <w:rsid w:val="0048519E"/>
    <w:rsid w:val="004860BD"/>
    <w:rsid w:val="004866EC"/>
    <w:rsid w:val="00486D92"/>
    <w:rsid w:val="00487430"/>
    <w:rsid w:val="00487D0E"/>
    <w:rsid w:val="00491DB2"/>
    <w:rsid w:val="004A07F1"/>
    <w:rsid w:val="004A0BB0"/>
    <w:rsid w:val="004A182E"/>
    <w:rsid w:val="004A26CD"/>
    <w:rsid w:val="004A577A"/>
    <w:rsid w:val="004A7990"/>
    <w:rsid w:val="004B2AED"/>
    <w:rsid w:val="004B42D0"/>
    <w:rsid w:val="004B51A0"/>
    <w:rsid w:val="004B591D"/>
    <w:rsid w:val="004B6860"/>
    <w:rsid w:val="004C001D"/>
    <w:rsid w:val="004C2232"/>
    <w:rsid w:val="004C2782"/>
    <w:rsid w:val="004C6D50"/>
    <w:rsid w:val="004D1C65"/>
    <w:rsid w:val="004D556C"/>
    <w:rsid w:val="004D5DB3"/>
    <w:rsid w:val="004E136A"/>
    <w:rsid w:val="004E1448"/>
    <w:rsid w:val="004E1B47"/>
    <w:rsid w:val="004E1EDE"/>
    <w:rsid w:val="004E2BB7"/>
    <w:rsid w:val="004E3B59"/>
    <w:rsid w:val="004E41C7"/>
    <w:rsid w:val="004F0F7B"/>
    <w:rsid w:val="004F1465"/>
    <w:rsid w:val="004F2D88"/>
    <w:rsid w:val="004F4A2A"/>
    <w:rsid w:val="004F4CC8"/>
    <w:rsid w:val="0050016E"/>
    <w:rsid w:val="00503EE1"/>
    <w:rsid w:val="005070C3"/>
    <w:rsid w:val="00511933"/>
    <w:rsid w:val="00513163"/>
    <w:rsid w:val="0051477D"/>
    <w:rsid w:val="005147C7"/>
    <w:rsid w:val="00515F48"/>
    <w:rsid w:val="00515F84"/>
    <w:rsid w:val="00521DDE"/>
    <w:rsid w:val="005220BE"/>
    <w:rsid w:val="005248B2"/>
    <w:rsid w:val="00527D2D"/>
    <w:rsid w:val="00534289"/>
    <w:rsid w:val="00542D5F"/>
    <w:rsid w:val="00542D77"/>
    <w:rsid w:val="005435DE"/>
    <w:rsid w:val="005439B6"/>
    <w:rsid w:val="00544785"/>
    <w:rsid w:val="00545672"/>
    <w:rsid w:val="00546BAE"/>
    <w:rsid w:val="0055108C"/>
    <w:rsid w:val="005516C0"/>
    <w:rsid w:val="00552AB4"/>
    <w:rsid w:val="00552EBD"/>
    <w:rsid w:val="0055386B"/>
    <w:rsid w:val="0055495B"/>
    <w:rsid w:val="00554A40"/>
    <w:rsid w:val="00555F71"/>
    <w:rsid w:val="005608D0"/>
    <w:rsid w:val="00565A44"/>
    <w:rsid w:val="00565C0E"/>
    <w:rsid w:val="00572053"/>
    <w:rsid w:val="005762DA"/>
    <w:rsid w:val="00580D73"/>
    <w:rsid w:val="00581D41"/>
    <w:rsid w:val="005830BF"/>
    <w:rsid w:val="00586FA8"/>
    <w:rsid w:val="00587F23"/>
    <w:rsid w:val="00593CB4"/>
    <w:rsid w:val="00594120"/>
    <w:rsid w:val="00595D26"/>
    <w:rsid w:val="00597CFD"/>
    <w:rsid w:val="005A30A4"/>
    <w:rsid w:val="005B0D7C"/>
    <w:rsid w:val="005B1986"/>
    <w:rsid w:val="005B2A95"/>
    <w:rsid w:val="005B2F6E"/>
    <w:rsid w:val="005B402F"/>
    <w:rsid w:val="005B6854"/>
    <w:rsid w:val="005C0C8B"/>
    <w:rsid w:val="005C24D0"/>
    <w:rsid w:val="005C2AB0"/>
    <w:rsid w:val="005C4034"/>
    <w:rsid w:val="005C532A"/>
    <w:rsid w:val="005C55CC"/>
    <w:rsid w:val="005C651C"/>
    <w:rsid w:val="005C77A1"/>
    <w:rsid w:val="005D5607"/>
    <w:rsid w:val="005D5E5B"/>
    <w:rsid w:val="005E371F"/>
    <w:rsid w:val="005E71A9"/>
    <w:rsid w:val="005E7894"/>
    <w:rsid w:val="005F03DB"/>
    <w:rsid w:val="005F1700"/>
    <w:rsid w:val="005F1AE5"/>
    <w:rsid w:val="005F3F8B"/>
    <w:rsid w:val="00603A46"/>
    <w:rsid w:val="006067FC"/>
    <w:rsid w:val="00611002"/>
    <w:rsid w:val="006134E0"/>
    <w:rsid w:val="00616189"/>
    <w:rsid w:val="006168A7"/>
    <w:rsid w:val="0062020B"/>
    <w:rsid w:val="006217BB"/>
    <w:rsid w:val="00621A89"/>
    <w:rsid w:val="00624851"/>
    <w:rsid w:val="00625506"/>
    <w:rsid w:val="00625BD5"/>
    <w:rsid w:val="00625DFB"/>
    <w:rsid w:val="00633619"/>
    <w:rsid w:val="00635590"/>
    <w:rsid w:val="00636401"/>
    <w:rsid w:val="00636712"/>
    <w:rsid w:val="00637179"/>
    <w:rsid w:val="00642572"/>
    <w:rsid w:val="00642903"/>
    <w:rsid w:val="006437B2"/>
    <w:rsid w:val="00643FBC"/>
    <w:rsid w:val="006446D3"/>
    <w:rsid w:val="006449D5"/>
    <w:rsid w:val="006452C2"/>
    <w:rsid w:val="006476CA"/>
    <w:rsid w:val="00653812"/>
    <w:rsid w:val="006552AE"/>
    <w:rsid w:val="00655773"/>
    <w:rsid w:val="006563CA"/>
    <w:rsid w:val="00657847"/>
    <w:rsid w:val="006578FC"/>
    <w:rsid w:val="006608AB"/>
    <w:rsid w:val="006628ED"/>
    <w:rsid w:val="006629A6"/>
    <w:rsid w:val="006643BB"/>
    <w:rsid w:val="00664587"/>
    <w:rsid w:val="00665052"/>
    <w:rsid w:val="006676C2"/>
    <w:rsid w:val="00667EF4"/>
    <w:rsid w:val="00670A75"/>
    <w:rsid w:val="006713A4"/>
    <w:rsid w:val="00673DD4"/>
    <w:rsid w:val="00674AEB"/>
    <w:rsid w:val="006760F3"/>
    <w:rsid w:val="0068182D"/>
    <w:rsid w:val="00681E99"/>
    <w:rsid w:val="00683BCF"/>
    <w:rsid w:val="0068693D"/>
    <w:rsid w:val="006877F1"/>
    <w:rsid w:val="00690D82"/>
    <w:rsid w:val="006921A6"/>
    <w:rsid w:val="00693506"/>
    <w:rsid w:val="00693B2B"/>
    <w:rsid w:val="006A026A"/>
    <w:rsid w:val="006A0311"/>
    <w:rsid w:val="006A335C"/>
    <w:rsid w:val="006A36F7"/>
    <w:rsid w:val="006A3BD2"/>
    <w:rsid w:val="006A45E9"/>
    <w:rsid w:val="006A73E2"/>
    <w:rsid w:val="006B00BB"/>
    <w:rsid w:val="006B0426"/>
    <w:rsid w:val="006B0E83"/>
    <w:rsid w:val="006C10C0"/>
    <w:rsid w:val="006C1EB6"/>
    <w:rsid w:val="006C3747"/>
    <w:rsid w:val="006C3E05"/>
    <w:rsid w:val="006C5A76"/>
    <w:rsid w:val="006C69AC"/>
    <w:rsid w:val="006C70C1"/>
    <w:rsid w:val="006C7760"/>
    <w:rsid w:val="006D1EB0"/>
    <w:rsid w:val="006D4D74"/>
    <w:rsid w:val="006D522C"/>
    <w:rsid w:val="006D61AE"/>
    <w:rsid w:val="006D7795"/>
    <w:rsid w:val="006D7ACB"/>
    <w:rsid w:val="006D7C70"/>
    <w:rsid w:val="006E241A"/>
    <w:rsid w:val="006E6157"/>
    <w:rsid w:val="006F1F3A"/>
    <w:rsid w:val="0070033D"/>
    <w:rsid w:val="00702DD7"/>
    <w:rsid w:val="00703A54"/>
    <w:rsid w:val="00705C40"/>
    <w:rsid w:val="00707833"/>
    <w:rsid w:val="0071087E"/>
    <w:rsid w:val="00711F10"/>
    <w:rsid w:val="007208A6"/>
    <w:rsid w:val="007235AA"/>
    <w:rsid w:val="00723B40"/>
    <w:rsid w:val="00723E23"/>
    <w:rsid w:val="00724B13"/>
    <w:rsid w:val="0073042D"/>
    <w:rsid w:val="0073225C"/>
    <w:rsid w:val="00735836"/>
    <w:rsid w:val="00735C0A"/>
    <w:rsid w:val="00735C21"/>
    <w:rsid w:val="0073614A"/>
    <w:rsid w:val="007365E6"/>
    <w:rsid w:val="00740C8C"/>
    <w:rsid w:val="00741BC6"/>
    <w:rsid w:val="007421CA"/>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A5DD4"/>
    <w:rsid w:val="007A62DB"/>
    <w:rsid w:val="007A78EC"/>
    <w:rsid w:val="007B0E89"/>
    <w:rsid w:val="007B0FDC"/>
    <w:rsid w:val="007B2C38"/>
    <w:rsid w:val="007B2E54"/>
    <w:rsid w:val="007B2E61"/>
    <w:rsid w:val="007B442D"/>
    <w:rsid w:val="007B5318"/>
    <w:rsid w:val="007B60EF"/>
    <w:rsid w:val="007B6E92"/>
    <w:rsid w:val="007B7498"/>
    <w:rsid w:val="007B77E9"/>
    <w:rsid w:val="007B7AEE"/>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060B"/>
    <w:rsid w:val="00800BC9"/>
    <w:rsid w:val="00802515"/>
    <w:rsid w:val="00802F7A"/>
    <w:rsid w:val="008049A0"/>
    <w:rsid w:val="00806144"/>
    <w:rsid w:val="00806EA0"/>
    <w:rsid w:val="0081283F"/>
    <w:rsid w:val="00812BB6"/>
    <w:rsid w:val="00812C23"/>
    <w:rsid w:val="0081480A"/>
    <w:rsid w:val="0081616D"/>
    <w:rsid w:val="0081630E"/>
    <w:rsid w:val="00816B1E"/>
    <w:rsid w:val="008202EB"/>
    <w:rsid w:val="00832B45"/>
    <w:rsid w:val="008336A5"/>
    <w:rsid w:val="008373C0"/>
    <w:rsid w:val="0084145F"/>
    <w:rsid w:val="008418BC"/>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2318"/>
    <w:rsid w:val="00876C0A"/>
    <w:rsid w:val="00876F54"/>
    <w:rsid w:val="00877292"/>
    <w:rsid w:val="0088046B"/>
    <w:rsid w:val="00883FB3"/>
    <w:rsid w:val="00885168"/>
    <w:rsid w:val="008859F9"/>
    <w:rsid w:val="00886AE5"/>
    <w:rsid w:val="00887889"/>
    <w:rsid w:val="00887B13"/>
    <w:rsid w:val="00890521"/>
    <w:rsid w:val="00891634"/>
    <w:rsid w:val="0089173B"/>
    <w:rsid w:val="0089220F"/>
    <w:rsid w:val="008935AA"/>
    <w:rsid w:val="0089520B"/>
    <w:rsid w:val="00897109"/>
    <w:rsid w:val="008A0DF3"/>
    <w:rsid w:val="008A134B"/>
    <w:rsid w:val="008A30D6"/>
    <w:rsid w:val="008A33DE"/>
    <w:rsid w:val="008B2BD8"/>
    <w:rsid w:val="008B461F"/>
    <w:rsid w:val="008B4795"/>
    <w:rsid w:val="008B6848"/>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1B6"/>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1402"/>
    <w:rsid w:val="0094268A"/>
    <w:rsid w:val="00943205"/>
    <w:rsid w:val="00944513"/>
    <w:rsid w:val="0094782C"/>
    <w:rsid w:val="009619D4"/>
    <w:rsid w:val="0096202E"/>
    <w:rsid w:val="00966A15"/>
    <w:rsid w:val="00966BD6"/>
    <w:rsid w:val="009676DF"/>
    <w:rsid w:val="00967869"/>
    <w:rsid w:val="00971EA0"/>
    <w:rsid w:val="00971F54"/>
    <w:rsid w:val="009725C5"/>
    <w:rsid w:val="00973F40"/>
    <w:rsid w:val="00975232"/>
    <w:rsid w:val="009818CF"/>
    <w:rsid w:val="00982940"/>
    <w:rsid w:val="0098719F"/>
    <w:rsid w:val="009934CF"/>
    <w:rsid w:val="00994299"/>
    <w:rsid w:val="00994DE8"/>
    <w:rsid w:val="00995312"/>
    <w:rsid w:val="009A0D75"/>
    <w:rsid w:val="009A347A"/>
    <w:rsid w:val="009A5B23"/>
    <w:rsid w:val="009B0763"/>
    <w:rsid w:val="009B2238"/>
    <w:rsid w:val="009B26C7"/>
    <w:rsid w:val="009B38F7"/>
    <w:rsid w:val="009B6059"/>
    <w:rsid w:val="009B680A"/>
    <w:rsid w:val="009B6A6F"/>
    <w:rsid w:val="009B75FE"/>
    <w:rsid w:val="009C09D9"/>
    <w:rsid w:val="009C1AFE"/>
    <w:rsid w:val="009C2441"/>
    <w:rsid w:val="009D048B"/>
    <w:rsid w:val="009D675F"/>
    <w:rsid w:val="009D7DDA"/>
    <w:rsid w:val="009E065A"/>
    <w:rsid w:val="009E3F8E"/>
    <w:rsid w:val="009E5419"/>
    <w:rsid w:val="009E5A4B"/>
    <w:rsid w:val="009E5A6E"/>
    <w:rsid w:val="009F0491"/>
    <w:rsid w:val="009F0A95"/>
    <w:rsid w:val="009F100E"/>
    <w:rsid w:val="009F1635"/>
    <w:rsid w:val="009F1746"/>
    <w:rsid w:val="009F240A"/>
    <w:rsid w:val="009F38BB"/>
    <w:rsid w:val="009F46DC"/>
    <w:rsid w:val="009F5878"/>
    <w:rsid w:val="009F6EDF"/>
    <w:rsid w:val="00A020B4"/>
    <w:rsid w:val="00A0482C"/>
    <w:rsid w:val="00A051E4"/>
    <w:rsid w:val="00A119A3"/>
    <w:rsid w:val="00A125A9"/>
    <w:rsid w:val="00A14230"/>
    <w:rsid w:val="00A15750"/>
    <w:rsid w:val="00A15CC2"/>
    <w:rsid w:val="00A1620D"/>
    <w:rsid w:val="00A16AC0"/>
    <w:rsid w:val="00A20B0A"/>
    <w:rsid w:val="00A22D79"/>
    <w:rsid w:val="00A22FEA"/>
    <w:rsid w:val="00A23931"/>
    <w:rsid w:val="00A23D31"/>
    <w:rsid w:val="00A26025"/>
    <w:rsid w:val="00A272C8"/>
    <w:rsid w:val="00A301A7"/>
    <w:rsid w:val="00A30C34"/>
    <w:rsid w:val="00A30FD3"/>
    <w:rsid w:val="00A31829"/>
    <w:rsid w:val="00A32BAA"/>
    <w:rsid w:val="00A346F3"/>
    <w:rsid w:val="00A35E2F"/>
    <w:rsid w:val="00A3676A"/>
    <w:rsid w:val="00A37891"/>
    <w:rsid w:val="00A40A51"/>
    <w:rsid w:val="00A41184"/>
    <w:rsid w:val="00A438FB"/>
    <w:rsid w:val="00A47916"/>
    <w:rsid w:val="00A50F74"/>
    <w:rsid w:val="00A51788"/>
    <w:rsid w:val="00A5420A"/>
    <w:rsid w:val="00A57C3D"/>
    <w:rsid w:val="00A621CF"/>
    <w:rsid w:val="00A622B0"/>
    <w:rsid w:val="00A631FA"/>
    <w:rsid w:val="00A6697B"/>
    <w:rsid w:val="00A727AE"/>
    <w:rsid w:val="00A739AF"/>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A78E6"/>
    <w:rsid w:val="00AB010D"/>
    <w:rsid w:val="00AB2A36"/>
    <w:rsid w:val="00AB5D9D"/>
    <w:rsid w:val="00AC0EB7"/>
    <w:rsid w:val="00AC1B61"/>
    <w:rsid w:val="00AC5EE6"/>
    <w:rsid w:val="00AD1740"/>
    <w:rsid w:val="00AD1923"/>
    <w:rsid w:val="00AD2611"/>
    <w:rsid w:val="00AD3D57"/>
    <w:rsid w:val="00AD42C1"/>
    <w:rsid w:val="00AD451B"/>
    <w:rsid w:val="00AD5855"/>
    <w:rsid w:val="00AD728F"/>
    <w:rsid w:val="00AE273C"/>
    <w:rsid w:val="00AE4319"/>
    <w:rsid w:val="00AE6BAB"/>
    <w:rsid w:val="00AE7834"/>
    <w:rsid w:val="00AF090B"/>
    <w:rsid w:val="00AF0C11"/>
    <w:rsid w:val="00AF11C6"/>
    <w:rsid w:val="00AF28EC"/>
    <w:rsid w:val="00AF367A"/>
    <w:rsid w:val="00AF6580"/>
    <w:rsid w:val="00B02EB9"/>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3CF"/>
    <w:rsid w:val="00B41440"/>
    <w:rsid w:val="00B414D1"/>
    <w:rsid w:val="00B42B2B"/>
    <w:rsid w:val="00B42E81"/>
    <w:rsid w:val="00B4329D"/>
    <w:rsid w:val="00B44807"/>
    <w:rsid w:val="00B520F9"/>
    <w:rsid w:val="00B5495A"/>
    <w:rsid w:val="00B577A3"/>
    <w:rsid w:val="00B60AB8"/>
    <w:rsid w:val="00B62F73"/>
    <w:rsid w:val="00B64B52"/>
    <w:rsid w:val="00B657BE"/>
    <w:rsid w:val="00B67D46"/>
    <w:rsid w:val="00B70CD8"/>
    <w:rsid w:val="00B7262F"/>
    <w:rsid w:val="00B73FD4"/>
    <w:rsid w:val="00B740D5"/>
    <w:rsid w:val="00B74FC5"/>
    <w:rsid w:val="00B75A6C"/>
    <w:rsid w:val="00B76D35"/>
    <w:rsid w:val="00B81E3A"/>
    <w:rsid w:val="00B83E2A"/>
    <w:rsid w:val="00B83E38"/>
    <w:rsid w:val="00B86C19"/>
    <w:rsid w:val="00B8786F"/>
    <w:rsid w:val="00B908CF"/>
    <w:rsid w:val="00B9572E"/>
    <w:rsid w:val="00BA0733"/>
    <w:rsid w:val="00BA0AF6"/>
    <w:rsid w:val="00BA1967"/>
    <w:rsid w:val="00BA46A8"/>
    <w:rsid w:val="00BA4993"/>
    <w:rsid w:val="00BB20F1"/>
    <w:rsid w:val="00BB375D"/>
    <w:rsid w:val="00BB4125"/>
    <w:rsid w:val="00BB4B53"/>
    <w:rsid w:val="00BB515F"/>
    <w:rsid w:val="00BC11C7"/>
    <w:rsid w:val="00BC2C0C"/>
    <w:rsid w:val="00BC6175"/>
    <w:rsid w:val="00BC758B"/>
    <w:rsid w:val="00BD1319"/>
    <w:rsid w:val="00BD5F34"/>
    <w:rsid w:val="00BE0A93"/>
    <w:rsid w:val="00BE17C6"/>
    <w:rsid w:val="00BE229A"/>
    <w:rsid w:val="00BE33AC"/>
    <w:rsid w:val="00BE4865"/>
    <w:rsid w:val="00BE5347"/>
    <w:rsid w:val="00BE7B48"/>
    <w:rsid w:val="00BF1A8A"/>
    <w:rsid w:val="00BF219A"/>
    <w:rsid w:val="00BF7EF3"/>
    <w:rsid w:val="00C04C52"/>
    <w:rsid w:val="00C10F14"/>
    <w:rsid w:val="00C141BF"/>
    <w:rsid w:val="00C159C6"/>
    <w:rsid w:val="00C15DFF"/>
    <w:rsid w:val="00C16B4B"/>
    <w:rsid w:val="00C17427"/>
    <w:rsid w:val="00C25238"/>
    <w:rsid w:val="00C25C49"/>
    <w:rsid w:val="00C3081B"/>
    <w:rsid w:val="00C31E61"/>
    <w:rsid w:val="00C3345C"/>
    <w:rsid w:val="00C408C6"/>
    <w:rsid w:val="00C44CA8"/>
    <w:rsid w:val="00C44DFE"/>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9DF"/>
    <w:rsid w:val="00C66EB4"/>
    <w:rsid w:val="00C67641"/>
    <w:rsid w:val="00C70E41"/>
    <w:rsid w:val="00C72BF6"/>
    <w:rsid w:val="00C73C57"/>
    <w:rsid w:val="00C74D43"/>
    <w:rsid w:val="00C77CBF"/>
    <w:rsid w:val="00C801CF"/>
    <w:rsid w:val="00C8061A"/>
    <w:rsid w:val="00C857D8"/>
    <w:rsid w:val="00C8780E"/>
    <w:rsid w:val="00C9084B"/>
    <w:rsid w:val="00C92552"/>
    <w:rsid w:val="00C929A8"/>
    <w:rsid w:val="00C93F1B"/>
    <w:rsid w:val="00C97307"/>
    <w:rsid w:val="00C9744D"/>
    <w:rsid w:val="00CA2E81"/>
    <w:rsid w:val="00CA68D7"/>
    <w:rsid w:val="00CA780B"/>
    <w:rsid w:val="00CB05F4"/>
    <w:rsid w:val="00CB0DED"/>
    <w:rsid w:val="00CB4CC5"/>
    <w:rsid w:val="00CB675A"/>
    <w:rsid w:val="00CC2092"/>
    <w:rsid w:val="00CC3FA9"/>
    <w:rsid w:val="00CC4899"/>
    <w:rsid w:val="00CD0A7D"/>
    <w:rsid w:val="00CD3A5D"/>
    <w:rsid w:val="00CD4806"/>
    <w:rsid w:val="00CD52D4"/>
    <w:rsid w:val="00CD5FD4"/>
    <w:rsid w:val="00CD78AD"/>
    <w:rsid w:val="00CE0585"/>
    <w:rsid w:val="00CE0DCE"/>
    <w:rsid w:val="00CE2A00"/>
    <w:rsid w:val="00CE33C1"/>
    <w:rsid w:val="00CE340E"/>
    <w:rsid w:val="00CE53AA"/>
    <w:rsid w:val="00CE76FF"/>
    <w:rsid w:val="00CF066F"/>
    <w:rsid w:val="00CF723B"/>
    <w:rsid w:val="00D0036D"/>
    <w:rsid w:val="00D00894"/>
    <w:rsid w:val="00D02370"/>
    <w:rsid w:val="00D0310D"/>
    <w:rsid w:val="00D04437"/>
    <w:rsid w:val="00D05C7C"/>
    <w:rsid w:val="00D07742"/>
    <w:rsid w:val="00D07ADB"/>
    <w:rsid w:val="00D11557"/>
    <w:rsid w:val="00D147D5"/>
    <w:rsid w:val="00D14DB7"/>
    <w:rsid w:val="00D15ED5"/>
    <w:rsid w:val="00D175DF"/>
    <w:rsid w:val="00D227A2"/>
    <w:rsid w:val="00D2464B"/>
    <w:rsid w:val="00D248D9"/>
    <w:rsid w:val="00D26AE1"/>
    <w:rsid w:val="00D31114"/>
    <w:rsid w:val="00D348F7"/>
    <w:rsid w:val="00D356E4"/>
    <w:rsid w:val="00D3640C"/>
    <w:rsid w:val="00D36A6E"/>
    <w:rsid w:val="00D40BC3"/>
    <w:rsid w:val="00D429F3"/>
    <w:rsid w:val="00D434EC"/>
    <w:rsid w:val="00D44E9D"/>
    <w:rsid w:val="00D472A7"/>
    <w:rsid w:val="00D476B5"/>
    <w:rsid w:val="00D476DA"/>
    <w:rsid w:val="00D51853"/>
    <w:rsid w:val="00D54F0F"/>
    <w:rsid w:val="00D55952"/>
    <w:rsid w:val="00D6110D"/>
    <w:rsid w:val="00D717A5"/>
    <w:rsid w:val="00D738C9"/>
    <w:rsid w:val="00D74FFF"/>
    <w:rsid w:val="00D75A5B"/>
    <w:rsid w:val="00D82D10"/>
    <w:rsid w:val="00D84B17"/>
    <w:rsid w:val="00D8507D"/>
    <w:rsid w:val="00D86622"/>
    <w:rsid w:val="00D90C9D"/>
    <w:rsid w:val="00D91910"/>
    <w:rsid w:val="00D91AA8"/>
    <w:rsid w:val="00D936CE"/>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9E"/>
    <w:rsid w:val="00DC28CF"/>
    <w:rsid w:val="00DC45F5"/>
    <w:rsid w:val="00DC4B25"/>
    <w:rsid w:val="00DC4BCD"/>
    <w:rsid w:val="00DD07A3"/>
    <w:rsid w:val="00DD1495"/>
    <w:rsid w:val="00DD178F"/>
    <w:rsid w:val="00DD3E76"/>
    <w:rsid w:val="00DD5B1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379"/>
    <w:rsid w:val="00E05754"/>
    <w:rsid w:val="00E05AE2"/>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3185F"/>
    <w:rsid w:val="00E405F8"/>
    <w:rsid w:val="00E40B0C"/>
    <w:rsid w:val="00E420C3"/>
    <w:rsid w:val="00E43469"/>
    <w:rsid w:val="00E444BA"/>
    <w:rsid w:val="00E445DA"/>
    <w:rsid w:val="00E45379"/>
    <w:rsid w:val="00E50A5C"/>
    <w:rsid w:val="00E50B22"/>
    <w:rsid w:val="00E50C90"/>
    <w:rsid w:val="00E51588"/>
    <w:rsid w:val="00E51F43"/>
    <w:rsid w:val="00E528CB"/>
    <w:rsid w:val="00E536FC"/>
    <w:rsid w:val="00E53706"/>
    <w:rsid w:val="00E54C61"/>
    <w:rsid w:val="00E60CF3"/>
    <w:rsid w:val="00E62E3B"/>
    <w:rsid w:val="00E645B8"/>
    <w:rsid w:val="00E65875"/>
    <w:rsid w:val="00E72348"/>
    <w:rsid w:val="00E72963"/>
    <w:rsid w:val="00E72E71"/>
    <w:rsid w:val="00E73254"/>
    <w:rsid w:val="00E75E8B"/>
    <w:rsid w:val="00E76A71"/>
    <w:rsid w:val="00E772F5"/>
    <w:rsid w:val="00E8155D"/>
    <w:rsid w:val="00E85D82"/>
    <w:rsid w:val="00E866E9"/>
    <w:rsid w:val="00E9125D"/>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5C3E"/>
    <w:rsid w:val="00EB6626"/>
    <w:rsid w:val="00EB73E6"/>
    <w:rsid w:val="00EC16C2"/>
    <w:rsid w:val="00EC261B"/>
    <w:rsid w:val="00EC5752"/>
    <w:rsid w:val="00EC5CA0"/>
    <w:rsid w:val="00EC60A0"/>
    <w:rsid w:val="00EC64AC"/>
    <w:rsid w:val="00EC7372"/>
    <w:rsid w:val="00ED30E8"/>
    <w:rsid w:val="00ED3378"/>
    <w:rsid w:val="00EE021D"/>
    <w:rsid w:val="00EE32D5"/>
    <w:rsid w:val="00EE5507"/>
    <w:rsid w:val="00EE73C5"/>
    <w:rsid w:val="00EF076C"/>
    <w:rsid w:val="00EF1884"/>
    <w:rsid w:val="00EF267F"/>
    <w:rsid w:val="00EF349A"/>
    <w:rsid w:val="00EF4A64"/>
    <w:rsid w:val="00EF4D15"/>
    <w:rsid w:val="00EF668C"/>
    <w:rsid w:val="00EF7B4E"/>
    <w:rsid w:val="00F02171"/>
    <w:rsid w:val="00F02E9F"/>
    <w:rsid w:val="00F033EF"/>
    <w:rsid w:val="00F038F3"/>
    <w:rsid w:val="00F040C6"/>
    <w:rsid w:val="00F05DEF"/>
    <w:rsid w:val="00F07BD7"/>
    <w:rsid w:val="00F11389"/>
    <w:rsid w:val="00F11AB3"/>
    <w:rsid w:val="00F14115"/>
    <w:rsid w:val="00F16AD7"/>
    <w:rsid w:val="00F20E1D"/>
    <w:rsid w:val="00F35243"/>
    <w:rsid w:val="00F4376E"/>
    <w:rsid w:val="00F43E6E"/>
    <w:rsid w:val="00F44423"/>
    <w:rsid w:val="00F46C14"/>
    <w:rsid w:val="00F501F8"/>
    <w:rsid w:val="00F50BB4"/>
    <w:rsid w:val="00F51236"/>
    <w:rsid w:val="00F52112"/>
    <w:rsid w:val="00F533DF"/>
    <w:rsid w:val="00F53751"/>
    <w:rsid w:val="00F541B8"/>
    <w:rsid w:val="00F54C30"/>
    <w:rsid w:val="00F56CC2"/>
    <w:rsid w:val="00F61B76"/>
    <w:rsid w:val="00F628D3"/>
    <w:rsid w:val="00F63555"/>
    <w:rsid w:val="00F639F8"/>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6DE9"/>
    <w:rsid w:val="00FB7DDC"/>
    <w:rsid w:val="00FC2209"/>
    <w:rsid w:val="00FC3543"/>
    <w:rsid w:val="00FC4210"/>
    <w:rsid w:val="00FC7531"/>
    <w:rsid w:val="00FC7EAA"/>
    <w:rsid w:val="00FD3D01"/>
    <w:rsid w:val="00FD4C0B"/>
    <w:rsid w:val="00FD4FA5"/>
    <w:rsid w:val="00FD4FF9"/>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AA78E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773206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6780469">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404633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70476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2825184">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EC49-59FA-494E-AEAE-90A87EAB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6313</Words>
  <Characters>34725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4</cp:revision>
  <cp:lastPrinted>2019-05-29T22:41:00Z</cp:lastPrinted>
  <dcterms:created xsi:type="dcterms:W3CDTF">2019-06-06T04:13:00Z</dcterms:created>
  <dcterms:modified xsi:type="dcterms:W3CDTF">2019-07-01T17:17:00Z</dcterms:modified>
</cp:coreProperties>
</file>