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396" w:rsidRPr="002E1218" w:rsidRDefault="00994396" w:rsidP="00C564E0">
      <w:pPr>
        <w:spacing w:line="360" w:lineRule="auto"/>
        <w:jc w:val="both"/>
        <w:rPr>
          <w:rFonts w:ascii="Palatino Linotype" w:hAnsi="Palatino Linotype" w:cs="Tahoma"/>
          <w:sz w:val="22"/>
          <w:szCs w:val="22"/>
        </w:rPr>
      </w:pPr>
      <w:r w:rsidRPr="002E121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004B1DA9" w:rsidRPr="002E1218">
        <w:rPr>
          <w:rFonts w:ascii="Palatino Linotype" w:hAnsi="Palatino Linotype" w:cs="Tahoma"/>
          <w:bCs/>
          <w:sz w:val="22"/>
          <w:szCs w:val="22"/>
        </w:rPr>
        <w:t xml:space="preserve">fecha </w:t>
      </w:r>
      <w:r w:rsidR="00652C1D">
        <w:rPr>
          <w:rFonts w:ascii="Palatino Linotype" w:hAnsi="Palatino Linotype" w:cs="Tahoma"/>
          <w:bCs/>
          <w:sz w:val="22"/>
          <w:szCs w:val="22"/>
        </w:rPr>
        <w:t>treinta de octubre</w:t>
      </w:r>
      <w:r w:rsidR="00A32544">
        <w:rPr>
          <w:rFonts w:ascii="Palatino Linotype" w:hAnsi="Palatino Linotype" w:cs="Tahoma"/>
          <w:bCs/>
          <w:sz w:val="22"/>
          <w:szCs w:val="22"/>
        </w:rPr>
        <w:t xml:space="preserve"> </w:t>
      </w:r>
      <w:r w:rsidRPr="002E1218">
        <w:rPr>
          <w:rFonts w:ascii="Palatino Linotype" w:hAnsi="Palatino Linotype" w:cs="Tahoma"/>
          <w:bCs/>
          <w:sz w:val="22"/>
          <w:szCs w:val="22"/>
        </w:rPr>
        <w:t xml:space="preserve">de dos mil </w:t>
      </w:r>
      <w:r w:rsidR="00D34402" w:rsidRPr="002E1218">
        <w:rPr>
          <w:rFonts w:ascii="Palatino Linotype" w:hAnsi="Palatino Linotype" w:cs="Tahoma"/>
          <w:bCs/>
          <w:sz w:val="22"/>
          <w:szCs w:val="22"/>
        </w:rPr>
        <w:t>diecinueve</w:t>
      </w:r>
      <w:r w:rsidRPr="002E1218">
        <w:rPr>
          <w:rFonts w:ascii="Palatino Linotype" w:hAnsi="Palatino Linotype" w:cs="Tahoma"/>
          <w:bCs/>
          <w:sz w:val="22"/>
          <w:szCs w:val="22"/>
        </w:rPr>
        <w:t>.</w:t>
      </w:r>
    </w:p>
    <w:p w:rsidR="00B31222" w:rsidRPr="002E1218" w:rsidRDefault="00B31222" w:rsidP="00C564E0">
      <w:pPr>
        <w:spacing w:line="360" w:lineRule="auto"/>
        <w:rPr>
          <w:rFonts w:ascii="Palatino Linotype" w:hAnsi="Palatino Linotype" w:cs="Tahoma"/>
          <w:bCs/>
          <w:sz w:val="22"/>
          <w:szCs w:val="22"/>
        </w:rPr>
      </w:pPr>
    </w:p>
    <w:p w:rsidR="00B31222" w:rsidRPr="002E1218" w:rsidRDefault="00994396" w:rsidP="00C564E0">
      <w:pPr>
        <w:spacing w:line="360" w:lineRule="auto"/>
        <w:jc w:val="both"/>
        <w:rPr>
          <w:rFonts w:ascii="Palatino Linotype" w:hAnsi="Palatino Linotype" w:cs="Tahoma"/>
          <w:bCs/>
          <w:sz w:val="22"/>
          <w:szCs w:val="22"/>
        </w:rPr>
      </w:pPr>
      <w:r w:rsidRPr="002E1218">
        <w:rPr>
          <w:rFonts w:ascii="Palatino Linotype" w:hAnsi="Palatino Linotype" w:cs="Tahoma"/>
          <w:b/>
          <w:bCs/>
          <w:color w:val="0D0D0D" w:themeColor="text1" w:themeTint="F2"/>
          <w:sz w:val="22"/>
          <w:szCs w:val="22"/>
        </w:rPr>
        <w:t>VISTO</w:t>
      </w:r>
      <w:r w:rsidR="00F41B19" w:rsidRPr="002E1218">
        <w:rPr>
          <w:rFonts w:ascii="Palatino Linotype" w:hAnsi="Palatino Linotype" w:cs="Tahoma"/>
          <w:b/>
          <w:bCs/>
          <w:color w:val="0D0D0D" w:themeColor="text1" w:themeTint="F2"/>
          <w:sz w:val="22"/>
          <w:szCs w:val="22"/>
        </w:rPr>
        <w:t xml:space="preserve"> </w:t>
      </w:r>
      <w:r w:rsidR="001171BD" w:rsidRPr="002E1218">
        <w:rPr>
          <w:rFonts w:ascii="Palatino Linotype" w:hAnsi="Palatino Linotype" w:cs="Tahoma"/>
          <w:bCs/>
          <w:color w:val="0D0D0D" w:themeColor="text1" w:themeTint="F2"/>
          <w:sz w:val="22"/>
          <w:szCs w:val="22"/>
        </w:rPr>
        <w:t>el expediente</w:t>
      </w:r>
      <w:r w:rsidR="0019389B" w:rsidRPr="002E1218">
        <w:rPr>
          <w:rFonts w:ascii="Palatino Linotype" w:hAnsi="Palatino Linotype" w:cs="Tahoma"/>
          <w:bCs/>
          <w:color w:val="0D0D0D" w:themeColor="text1" w:themeTint="F2"/>
          <w:sz w:val="22"/>
          <w:szCs w:val="22"/>
        </w:rPr>
        <w:t xml:space="preserve"> conformado </w:t>
      </w:r>
      <w:r w:rsidR="00422869" w:rsidRPr="002E1218">
        <w:rPr>
          <w:rFonts w:ascii="Palatino Linotype" w:hAnsi="Palatino Linotype" w:cs="Tahoma"/>
          <w:bCs/>
          <w:color w:val="0D0D0D" w:themeColor="text1" w:themeTint="F2"/>
          <w:sz w:val="22"/>
          <w:szCs w:val="22"/>
        </w:rPr>
        <w:t xml:space="preserve">con motivo del Recurso de Revisión </w:t>
      </w:r>
      <w:bookmarkStart w:id="0" w:name="_GoBack"/>
      <w:r w:rsidR="00F94A68" w:rsidRPr="00F94A68">
        <w:rPr>
          <w:rFonts w:ascii="Palatino Linotype" w:hAnsi="Palatino Linotype" w:cs="Tahoma"/>
          <w:b/>
          <w:bCs/>
          <w:color w:val="0D0D0D" w:themeColor="text1" w:themeTint="F2"/>
          <w:sz w:val="22"/>
          <w:szCs w:val="22"/>
        </w:rPr>
        <w:t>06991/INFOEM/IP/RR/2019</w:t>
      </w:r>
      <w:bookmarkEnd w:id="0"/>
      <w:r w:rsidR="00422869" w:rsidRPr="002E1218">
        <w:rPr>
          <w:rFonts w:ascii="Palatino Linotype" w:hAnsi="Palatino Linotype" w:cs="Tahoma"/>
          <w:b/>
          <w:bCs/>
          <w:color w:val="0D0D0D" w:themeColor="text1" w:themeTint="F2"/>
          <w:sz w:val="22"/>
          <w:szCs w:val="22"/>
        </w:rPr>
        <w:t>,</w:t>
      </w:r>
      <w:r w:rsidR="00422869" w:rsidRPr="002E1218">
        <w:rPr>
          <w:rFonts w:ascii="Palatino Linotype" w:hAnsi="Palatino Linotype" w:cs="Tahoma"/>
          <w:bCs/>
          <w:color w:val="0D0D0D" w:themeColor="text1" w:themeTint="F2"/>
          <w:sz w:val="22"/>
          <w:szCs w:val="22"/>
        </w:rPr>
        <w:t xml:space="preserve"> </w:t>
      </w:r>
      <w:r w:rsidR="00127757" w:rsidRPr="002E1218">
        <w:rPr>
          <w:rFonts w:ascii="Palatino Linotype" w:hAnsi="Palatino Linotype" w:cs="Tahoma"/>
          <w:bCs/>
          <w:color w:val="0D0D0D" w:themeColor="text1" w:themeTint="F2"/>
          <w:sz w:val="22"/>
          <w:szCs w:val="22"/>
        </w:rPr>
        <w:t xml:space="preserve">interpuesto por </w:t>
      </w:r>
      <w:r w:rsidR="00EF2808" w:rsidRPr="00EF2808">
        <w:rPr>
          <w:rFonts w:ascii="Palatino Linotype" w:hAnsi="Palatino Linotype" w:cs="Tahoma"/>
          <w:b/>
          <w:bCs/>
          <w:color w:val="0D0D0D" w:themeColor="text1" w:themeTint="F2"/>
          <w:sz w:val="22"/>
          <w:szCs w:val="22"/>
          <w:highlight w:val="black"/>
        </w:rPr>
        <w:t>XXXXXXXXXXXXXXXXXXXXX</w:t>
      </w:r>
      <w:r w:rsidRPr="002E1218">
        <w:rPr>
          <w:rFonts w:ascii="Palatino Linotype" w:hAnsi="Palatino Linotype" w:cs="Tahoma"/>
          <w:bCs/>
          <w:color w:val="0D0D0D" w:themeColor="text1" w:themeTint="F2"/>
          <w:sz w:val="22"/>
          <w:szCs w:val="22"/>
        </w:rPr>
        <w:t xml:space="preserve">, en lo sucesivo </w:t>
      </w:r>
      <w:r w:rsidR="00D34402" w:rsidRPr="002E1218">
        <w:rPr>
          <w:rFonts w:ascii="Palatino Linotype" w:hAnsi="Palatino Linotype" w:cs="Tahoma"/>
          <w:bCs/>
          <w:color w:val="0D0D0D" w:themeColor="text1" w:themeTint="F2"/>
          <w:sz w:val="22"/>
          <w:szCs w:val="22"/>
        </w:rPr>
        <w:t>R</w:t>
      </w:r>
      <w:r w:rsidRPr="002E1218">
        <w:rPr>
          <w:rFonts w:ascii="Palatino Linotype" w:hAnsi="Palatino Linotype" w:cs="Tahoma"/>
          <w:bCs/>
          <w:color w:val="0D0D0D" w:themeColor="text1" w:themeTint="F2"/>
          <w:sz w:val="22"/>
          <w:szCs w:val="22"/>
        </w:rPr>
        <w:t xml:space="preserve">ecurrente o </w:t>
      </w:r>
      <w:r w:rsidR="00D34402" w:rsidRPr="002E1218">
        <w:rPr>
          <w:rFonts w:ascii="Palatino Linotype" w:hAnsi="Palatino Linotype" w:cs="Tahoma"/>
          <w:bCs/>
          <w:color w:val="0D0D0D" w:themeColor="text1" w:themeTint="F2"/>
          <w:sz w:val="22"/>
          <w:szCs w:val="22"/>
        </w:rPr>
        <w:t>P</w:t>
      </w:r>
      <w:r w:rsidRPr="002E1218">
        <w:rPr>
          <w:rFonts w:ascii="Palatino Linotype" w:hAnsi="Palatino Linotype" w:cs="Tahoma"/>
          <w:bCs/>
          <w:color w:val="0D0D0D" w:themeColor="text1" w:themeTint="F2"/>
          <w:sz w:val="22"/>
          <w:szCs w:val="22"/>
        </w:rPr>
        <w:t>articular,</w:t>
      </w:r>
      <w:r w:rsidR="00F41B19" w:rsidRPr="002E1218">
        <w:rPr>
          <w:rFonts w:ascii="Palatino Linotype" w:hAnsi="Palatino Linotype" w:cs="Tahoma"/>
          <w:bCs/>
          <w:color w:val="0D0D0D" w:themeColor="text1" w:themeTint="F2"/>
          <w:sz w:val="22"/>
          <w:szCs w:val="22"/>
        </w:rPr>
        <w:t xml:space="preserve"> </w:t>
      </w:r>
      <w:r w:rsidR="00DC1594" w:rsidRPr="002E1218">
        <w:rPr>
          <w:rFonts w:ascii="Palatino Linotype" w:hAnsi="Palatino Linotype" w:cs="Tahoma"/>
          <w:bCs/>
          <w:color w:val="0D0D0D" w:themeColor="text1" w:themeTint="F2"/>
          <w:sz w:val="22"/>
          <w:szCs w:val="22"/>
        </w:rPr>
        <w:t xml:space="preserve">en contra de la respuesta del </w:t>
      </w:r>
      <w:r w:rsidR="002A0FB8" w:rsidRPr="002E1218">
        <w:rPr>
          <w:rFonts w:ascii="Palatino Linotype" w:hAnsi="Palatino Linotype" w:cs="Tahoma"/>
          <w:bCs/>
          <w:color w:val="0D0D0D" w:themeColor="text1" w:themeTint="F2"/>
          <w:sz w:val="22"/>
          <w:szCs w:val="22"/>
        </w:rPr>
        <w:t>Sujeto Obligado</w:t>
      </w:r>
      <w:r w:rsidR="002060B4" w:rsidRPr="002E1218">
        <w:rPr>
          <w:rFonts w:ascii="Palatino Linotype" w:hAnsi="Palatino Linotype" w:cs="Tahoma"/>
          <w:bCs/>
          <w:color w:val="0D0D0D" w:themeColor="text1" w:themeTint="F2"/>
          <w:sz w:val="22"/>
          <w:szCs w:val="22"/>
        </w:rPr>
        <w:t>,</w:t>
      </w:r>
      <w:r w:rsidR="00180DE9" w:rsidRPr="002E1218">
        <w:rPr>
          <w:rFonts w:ascii="Palatino Linotype" w:hAnsi="Palatino Linotype" w:cs="Tahoma"/>
          <w:bCs/>
          <w:color w:val="0D0D0D" w:themeColor="text1" w:themeTint="F2"/>
          <w:sz w:val="22"/>
          <w:szCs w:val="22"/>
        </w:rPr>
        <w:t xml:space="preserve"> </w:t>
      </w:r>
      <w:r w:rsidR="00F94A68" w:rsidRPr="00F94A68">
        <w:rPr>
          <w:rFonts w:ascii="Palatino Linotype" w:hAnsi="Palatino Linotype" w:cs="Tahoma"/>
          <w:b/>
          <w:bCs/>
          <w:color w:val="0D0D0D" w:themeColor="text1" w:themeTint="F2"/>
          <w:sz w:val="22"/>
          <w:szCs w:val="22"/>
        </w:rPr>
        <w:t>Ayuntamiento de Xalatlaco</w:t>
      </w:r>
      <w:r w:rsidR="00DC1594" w:rsidRPr="002E1218">
        <w:rPr>
          <w:rFonts w:ascii="Palatino Linotype" w:hAnsi="Palatino Linotype" w:cs="Tahoma"/>
          <w:bCs/>
          <w:color w:val="0D0D0D" w:themeColor="text1" w:themeTint="F2"/>
          <w:sz w:val="22"/>
          <w:szCs w:val="22"/>
        </w:rPr>
        <w:t xml:space="preserve">, </w:t>
      </w:r>
      <w:r w:rsidR="00422869" w:rsidRPr="002E1218">
        <w:rPr>
          <w:rFonts w:ascii="Palatino Linotype" w:hAnsi="Palatino Linotype" w:cs="Tahoma"/>
          <w:bCs/>
          <w:color w:val="0D0D0D" w:themeColor="text1" w:themeTint="F2"/>
          <w:sz w:val="22"/>
          <w:szCs w:val="22"/>
        </w:rPr>
        <w:t xml:space="preserve">se emite la presente Resolución, </w:t>
      </w:r>
      <w:r w:rsidR="00DC1594" w:rsidRPr="002E1218">
        <w:rPr>
          <w:rFonts w:ascii="Palatino Linotype" w:hAnsi="Palatino Linotype" w:cs="Tahoma"/>
          <w:bCs/>
          <w:color w:val="0D0D0D" w:themeColor="text1" w:themeTint="F2"/>
          <w:sz w:val="22"/>
          <w:szCs w:val="22"/>
        </w:rPr>
        <w:t>con base en</w:t>
      </w:r>
      <w:r w:rsidR="00F41B19" w:rsidRPr="002E1218">
        <w:rPr>
          <w:rFonts w:ascii="Palatino Linotype" w:hAnsi="Palatino Linotype" w:cs="Tahoma"/>
          <w:bCs/>
          <w:color w:val="0D0D0D" w:themeColor="text1" w:themeTint="F2"/>
          <w:sz w:val="22"/>
          <w:szCs w:val="22"/>
        </w:rPr>
        <w:t xml:space="preserve"> </w:t>
      </w:r>
      <w:r w:rsidR="00DC1594" w:rsidRPr="002E1218">
        <w:rPr>
          <w:rFonts w:ascii="Palatino Linotype" w:hAnsi="Palatino Linotype" w:cs="Tahoma"/>
          <w:bCs/>
          <w:color w:val="0D0D0D" w:themeColor="text1" w:themeTint="F2"/>
          <w:sz w:val="22"/>
          <w:szCs w:val="22"/>
        </w:rPr>
        <w:t xml:space="preserve">los </w:t>
      </w:r>
      <w:r w:rsidR="006C1B1D" w:rsidRPr="002E1218">
        <w:rPr>
          <w:rFonts w:ascii="Palatino Linotype" w:hAnsi="Palatino Linotype" w:cs="Tahoma"/>
          <w:bCs/>
          <w:color w:val="0D0D0D" w:themeColor="text1" w:themeTint="F2"/>
          <w:sz w:val="22"/>
          <w:szCs w:val="22"/>
        </w:rPr>
        <w:t>A</w:t>
      </w:r>
      <w:r w:rsidR="00DC1594" w:rsidRPr="002E1218">
        <w:rPr>
          <w:rFonts w:ascii="Palatino Linotype" w:hAnsi="Palatino Linotype" w:cs="Tahoma"/>
          <w:bCs/>
          <w:color w:val="0D0D0D" w:themeColor="text1" w:themeTint="F2"/>
          <w:sz w:val="22"/>
          <w:szCs w:val="22"/>
        </w:rPr>
        <w:t xml:space="preserve">ntecedentes y </w:t>
      </w:r>
      <w:r w:rsidR="002A0FB8" w:rsidRPr="002E1218">
        <w:rPr>
          <w:rFonts w:ascii="Palatino Linotype" w:hAnsi="Palatino Linotype" w:cs="Tahoma"/>
          <w:bCs/>
          <w:color w:val="0D0D0D" w:themeColor="text1" w:themeTint="F2"/>
          <w:sz w:val="22"/>
          <w:szCs w:val="22"/>
        </w:rPr>
        <w:t>C</w:t>
      </w:r>
      <w:r w:rsidR="002A0FB8" w:rsidRPr="002E1218">
        <w:rPr>
          <w:rFonts w:ascii="Palatino Linotype" w:hAnsi="Palatino Linotype" w:cs="Tahoma"/>
          <w:bCs/>
          <w:sz w:val="22"/>
          <w:szCs w:val="22"/>
        </w:rPr>
        <w:t xml:space="preserve">onsiderandos </w:t>
      </w:r>
      <w:r w:rsidR="00DC1594" w:rsidRPr="002E1218">
        <w:rPr>
          <w:rFonts w:ascii="Palatino Linotype" w:hAnsi="Palatino Linotype" w:cs="Tahoma"/>
          <w:bCs/>
          <w:sz w:val="22"/>
          <w:szCs w:val="22"/>
        </w:rPr>
        <w:t>que a continuación se exponen</w:t>
      </w:r>
      <w:r w:rsidR="00B31222" w:rsidRPr="002E1218">
        <w:rPr>
          <w:rFonts w:ascii="Palatino Linotype" w:hAnsi="Palatino Linotype" w:cs="Tahoma"/>
          <w:bCs/>
          <w:sz w:val="22"/>
          <w:szCs w:val="22"/>
        </w:rPr>
        <w:t>:</w:t>
      </w:r>
    </w:p>
    <w:p w:rsidR="00735915" w:rsidRPr="002E1218" w:rsidRDefault="00735915" w:rsidP="00C564E0">
      <w:pPr>
        <w:spacing w:line="360" w:lineRule="auto"/>
        <w:rPr>
          <w:rFonts w:ascii="Palatino Linotype" w:hAnsi="Palatino Linotype" w:cs="Tahoma"/>
          <w:sz w:val="22"/>
          <w:szCs w:val="22"/>
        </w:rPr>
      </w:pPr>
    </w:p>
    <w:p w:rsidR="00B31222" w:rsidRPr="002E1218" w:rsidRDefault="00B31222" w:rsidP="00C564E0">
      <w:pPr>
        <w:tabs>
          <w:tab w:val="center" w:pos="4522"/>
          <w:tab w:val="left" w:pos="7245"/>
        </w:tabs>
        <w:spacing w:line="360" w:lineRule="auto"/>
        <w:jc w:val="center"/>
        <w:rPr>
          <w:rFonts w:ascii="Palatino Linotype" w:hAnsi="Palatino Linotype" w:cs="Tahoma"/>
          <w:b/>
          <w:sz w:val="22"/>
          <w:szCs w:val="22"/>
        </w:rPr>
      </w:pPr>
      <w:r w:rsidRPr="002E1218">
        <w:rPr>
          <w:rFonts w:ascii="Palatino Linotype" w:hAnsi="Palatino Linotype" w:cs="Tahoma"/>
          <w:b/>
          <w:sz w:val="22"/>
          <w:szCs w:val="22"/>
        </w:rPr>
        <w:t>A</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N</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T</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C</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D</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N</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T</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S:</w:t>
      </w:r>
    </w:p>
    <w:p w:rsidR="00B31222" w:rsidRPr="002E1218" w:rsidRDefault="00B31222" w:rsidP="00C564E0">
      <w:pPr>
        <w:pStyle w:val="Prrafodelista"/>
        <w:tabs>
          <w:tab w:val="left" w:pos="567"/>
        </w:tabs>
        <w:spacing w:line="360" w:lineRule="auto"/>
        <w:ind w:left="0"/>
        <w:contextualSpacing w:val="0"/>
        <w:jc w:val="both"/>
        <w:rPr>
          <w:rFonts w:ascii="Palatino Linotype" w:hAnsi="Palatino Linotype" w:cs="Tahoma"/>
          <w:szCs w:val="22"/>
        </w:rPr>
      </w:pPr>
    </w:p>
    <w:p w:rsidR="00DC1594" w:rsidRPr="002E1218" w:rsidRDefault="00B31222" w:rsidP="00C564E0">
      <w:pPr>
        <w:pStyle w:val="Prrafodelista"/>
        <w:tabs>
          <w:tab w:val="left" w:pos="567"/>
        </w:tabs>
        <w:spacing w:line="360" w:lineRule="auto"/>
        <w:ind w:left="0"/>
        <w:contextualSpacing w:val="0"/>
        <w:jc w:val="both"/>
        <w:rPr>
          <w:rFonts w:ascii="Palatino Linotype" w:hAnsi="Palatino Linotype" w:cs="Tahoma"/>
          <w:b/>
          <w:szCs w:val="22"/>
        </w:rPr>
      </w:pPr>
      <w:r w:rsidRPr="002E1218">
        <w:rPr>
          <w:rFonts w:ascii="Palatino Linotype" w:hAnsi="Palatino Linotype" w:cs="Tahoma"/>
          <w:b/>
          <w:szCs w:val="22"/>
        </w:rPr>
        <w:t xml:space="preserve">I. Presentación de la solicitud de información. </w:t>
      </w:r>
    </w:p>
    <w:p w:rsidR="00DC1594" w:rsidRPr="002E1218" w:rsidRDefault="00DC1594" w:rsidP="00C564E0">
      <w:pPr>
        <w:pStyle w:val="Prrafodelista"/>
        <w:tabs>
          <w:tab w:val="left" w:pos="567"/>
        </w:tabs>
        <w:spacing w:line="360" w:lineRule="auto"/>
        <w:ind w:left="0"/>
        <w:contextualSpacing w:val="0"/>
        <w:jc w:val="both"/>
        <w:rPr>
          <w:rFonts w:ascii="Palatino Linotype" w:hAnsi="Palatino Linotype" w:cs="Tahoma"/>
          <w:szCs w:val="22"/>
        </w:rPr>
      </w:pPr>
    </w:p>
    <w:p w:rsidR="00B31222" w:rsidRPr="002E1218" w:rsidRDefault="00AA417B" w:rsidP="00C564E0">
      <w:pPr>
        <w:pStyle w:val="Prrafodelista"/>
        <w:tabs>
          <w:tab w:val="left" w:pos="567"/>
        </w:tabs>
        <w:spacing w:line="360" w:lineRule="auto"/>
        <w:ind w:left="0"/>
        <w:contextualSpacing w:val="0"/>
        <w:jc w:val="both"/>
        <w:rPr>
          <w:rFonts w:ascii="Palatino Linotype" w:hAnsi="Palatino Linotype" w:cs="Tahoma"/>
          <w:szCs w:val="22"/>
        </w:rPr>
      </w:pPr>
      <w:r w:rsidRPr="002E1218">
        <w:rPr>
          <w:rFonts w:ascii="Palatino Linotype" w:hAnsi="Palatino Linotype" w:cs="Tahoma"/>
          <w:szCs w:val="22"/>
        </w:rPr>
        <w:t>Con fecha</w:t>
      </w:r>
      <w:r w:rsidR="00F41B19" w:rsidRPr="002E1218">
        <w:rPr>
          <w:rFonts w:ascii="Palatino Linotype" w:hAnsi="Palatino Linotype" w:cs="Tahoma"/>
          <w:szCs w:val="22"/>
        </w:rPr>
        <w:t xml:space="preserve"> </w:t>
      </w:r>
      <w:r w:rsidR="00F94A68">
        <w:rPr>
          <w:rFonts w:ascii="Palatino Linotype" w:hAnsi="Palatino Linotype" w:cs="Tahoma"/>
          <w:szCs w:val="22"/>
        </w:rPr>
        <w:t>veintitrés</w:t>
      </w:r>
      <w:r w:rsidR="00311D8B" w:rsidRPr="002E1218">
        <w:rPr>
          <w:rFonts w:ascii="Palatino Linotype" w:hAnsi="Palatino Linotype" w:cs="Tahoma"/>
          <w:szCs w:val="22"/>
        </w:rPr>
        <w:t xml:space="preserve"> de </w:t>
      </w:r>
      <w:r w:rsidR="00F94A68">
        <w:rPr>
          <w:rFonts w:ascii="Palatino Linotype" w:hAnsi="Palatino Linotype" w:cs="Tahoma"/>
          <w:szCs w:val="22"/>
        </w:rPr>
        <w:t>agost</w:t>
      </w:r>
      <w:r w:rsidR="00E96AB8">
        <w:rPr>
          <w:rFonts w:ascii="Palatino Linotype" w:hAnsi="Palatino Linotype" w:cs="Tahoma"/>
          <w:szCs w:val="22"/>
        </w:rPr>
        <w:t>o</w:t>
      </w:r>
      <w:r w:rsidR="00D34402" w:rsidRPr="002E1218">
        <w:rPr>
          <w:rFonts w:ascii="Palatino Linotype" w:hAnsi="Palatino Linotype" w:cs="Tahoma"/>
          <w:szCs w:val="22"/>
        </w:rPr>
        <w:t xml:space="preserve"> de dos mil diecinueve</w:t>
      </w:r>
      <w:r w:rsidR="00B31222" w:rsidRPr="002E1218">
        <w:rPr>
          <w:rFonts w:ascii="Palatino Linotype" w:hAnsi="Palatino Linotype" w:cs="Tahoma"/>
          <w:szCs w:val="22"/>
        </w:rPr>
        <w:t xml:space="preserve">, </w:t>
      </w:r>
      <w:r w:rsidR="00F94A68">
        <w:rPr>
          <w:rFonts w:ascii="Palatino Linotype" w:hAnsi="Palatino Linotype" w:cs="Tahoma"/>
          <w:szCs w:val="22"/>
        </w:rPr>
        <w:t>la</w:t>
      </w:r>
      <w:r w:rsidR="001171BD" w:rsidRPr="002E1218">
        <w:rPr>
          <w:rFonts w:ascii="Palatino Linotype" w:hAnsi="Palatino Linotype" w:cs="Tahoma"/>
          <w:szCs w:val="22"/>
        </w:rPr>
        <w:t xml:space="preserve"> </w:t>
      </w:r>
      <w:r w:rsidR="00D34402" w:rsidRPr="002E1218">
        <w:rPr>
          <w:rFonts w:ascii="Palatino Linotype" w:hAnsi="Palatino Linotype" w:cs="Tahoma"/>
          <w:szCs w:val="22"/>
        </w:rPr>
        <w:t>P</w:t>
      </w:r>
      <w:r w:rsidR="00B31222" w:rsidRPr="002E1218">
        <w:rPr>
          <w:rFonts w:ascii="Palatino Linotype" w:hAnsi="Palatino Linotype" w:cs="Tahoma"/>
          <w:szCs w:val="22"/>
        </w:rPr>
        <w:t xml:space="preserve">articular </w:t>
      </w:r>
      <w:r w:rsidR="001171BD" w:rsidRPr="002E1218">
        <w:rPr>
          <w:rFonts w:ascii="Palatino Linotype" w:hAnsi="Palatino Linotype" w:cs="Tahoma"/>
          <w:szCs w:val="22"/>
        </w:rPr>
        <w:t xml:space="preserve">presentó solicitud de acceso a la información pública a través del Sistema de Acceso a la Información Mexiquense </w:t>
      </w:r>
      <w:r w:rsidR="004100AA" w:rsidRPr="002E1218">
        <w:rPr>
          <w:rFonts w:ascii="Palatino Linotype" w:hAnsi="Palatino Linotype" w:cs="Tahoma"/>
          <w:szCs w:val="22"/>
          <w:lang w:val="es-ES"/>
        </w:rPr>
        <w:t>(SAIMEX)</w:t>
      </w:r>
      <w:r w:rsidR="00B31222" w:rsidRPr="002E1218">
        <w:rPr>
          <w:rFonts w:ascii="Palatino Linotype" w:hAnsi="Palatino Linotype" w:cs="Tahoma"/>
          <w:szCs w:val="22"/>
        </w:rPr>
        <w:t xml:space="preserve">, </w:t>
      </w:r>
      <w:r w:rsidR="00C55151" w:rsidRPr="002E1218">
        <w:rPr>
          <w:rFonts w:ascii="Palatino Linotype" w:hAnsi="Palatino Linotype" w:cs="Tahoma"/>
          <w:szCs w:val="22"/>
        </w:rPr>
        <w:t>ante e</w:t>
      </w:r>
      <w:r w:rsidR="000C27CA" w:rsidRPr="002E1218">
        <w:rPr>
          <w:rFonts w:ascii="Palatino Linotype" w:hAnsi="Palatino Linotype" w:cs="Tahoma"/>
          <w:szCs w:val="22"/>
        </w:rPr>
        <w:t>l</w:t>
      </w:r>
      <w:r w:rsidR="00FC7950" w:rsidRPr="002E1218">
        <w:rPr>
          <w:rFonts w:ascii="Palatino Linotype" w:hAnsi="Palatino Linotype" w:cs="Tahoma"/>
          <w:szCs w:val="22"/>
        </w:rPr>
        <w:t xml:space="preserve"> </w:t>
      </w:r>
      <w:r w:rsidR="00F94A68" w:rsidRPr="00F94A68">
        <w:rPr>
          <w:rFonts w:ascii="Palatino Linotype" w:hAnsi="Palatino Linotype" w:cs="Tahoma"/>
          <w:b/>
          <w:szCs w:val="22"/>
        </w:rPr>
        <w:t>Ayuntamiento de Xalatlaco</w:t>
      </w:r>
      <w:r w:rsidR="00B31222" w:rsidRPr="002E1218">
        <w:rPr>
          <w:rFonts w:ascii="Palatino Linotype" w:hAnsi="Palatino Linotype" w:cs="Tahoma"/>
          <w:szCs w:val="22"/>
        </w:rPr>
        <w:t xml:space="preserve">, </w:t>
      </w:r>
      <w:r w:rsidR="00C55151" w:rsidRPr="002E1218">
        <w:rPr>
          <w:rFonts w:ascii="Palatino Linotype" w:hAnsi="Palatino Linotype" w:cs="Tahoma"/>
          <w:szCs w:val="22"/>
        </w:rPr>
        <w:t xml:space="preserve">mediante </w:t>
      </w:r>
      <w:r w:rsidR="001171BD" w:rsidRPr="002E1218">
        <w:rPr>
          <w:rFonts w:ascii="Palatino Linotype" w:hAnsi="Palatino Linotype" w:cs="Tahoma"/>
          <w:szCs w:val="22"/>
        </w:rPr>
        <w:t>el cual requirió</w:t>
      </w:r>
      <w:r w:rsidR="00B31222" w:rsidRPr="002E1218">
        <w:rPr>
          <w:rFonts w:ascii="Palatino Linotype" w:hAnsi="Palatino Linotype" w:cs="Tahoma"/>
          <w:szCs w:val="22"/>
        </w:rPr>
        <w:t>:</w:t>
      </w:r>
    </w:p>
    <w:p w:rsidR="00637179" w:rsidRPr="002E1218" w:rsidRDefault="00637179" w:rsidP="00C564E0">
      <w:pPr>
        <w:pStyle w:val="Prrafodelista"/>
        <w:tabs>
          <w:tab w:val="left" w:pos="567"/>
        </w:tabs>
        <w:spacing w:line="360" w:lineRule="auto"/>
        <w:ind w:left="0"/>
        <w:contextualSpacing w:val="0"/>
        <w:jc w:val="both"/>
        <w:rPr>
          <w:rFonts w:ascii="Palatino Linotype" w:hAnsi="Palatino Linotype" w:cs="Tahoma"/>
          <w:szCs w:val="22"/>
        </w:rPr>
      </w:pPr>
    </w:p>
    <w:p w:rsidR="002B4C49" w:rsidRPr="002E1218" w:rsidRDefault="002B4C49" w:rsidP="00C564E0">
      <w:pPr>
        <w:tabs>
          <w:tab w:val="left" w:pos="4667"/>
        </w:tabs>
        <w:spacing w:line="360" w:lineRule="auto"/>
        <w:ind w:left="567" w:right="539"/>
        <w:jc w:val="both"/>
        <w:rPr>
          <w:rFonts w:ascii="Palatino Linotype" w:hAnsi="Palatino Linotype" w:cs="Tahoma"/>
          <w:b/>
          <w:bCs/>
          <w:sz w:val="22"/>
          <w:szCs w:val="22"/>
        </w:rPr>
      </w:pPr>
      <w:r w:rsidRPr="002E1218">
        <w:rPr>
          <w:rFonts w:ascii="Palatino Linotype" w:hAnsi="Palatino Linotype" w:cs="Tahoma"/>
          <w:b/>
          <w:bCs/>
          <w:sz w:val="22"/>
          <w:szCs w:val="22"/>
        </w:rPr>
        <w:t xml:space="preserve">Solicitud de folio: </w:t>
      </w:r>
      <w:r w:rsidR="00F94A68" w:rsidRPr="00F94A68">
        <w:rPr>
          <w:rFonts w:ascii="Palatino Linotype" w:hAnsi="Palatino Linotype" w:cs="Tahoma"/>
          <w:b/>
          <w:bCs/>
          <w:sz w:val="22"/>
          <w:szCs w:val="22"/>
        </w:rPr>
        <w:t>00079/XALATLA/IP/2019</w:t>
      </w:r>
    </w:p>
    <w:p w:rsidR="00D01F75" w:rsidRPr="002E1218" w:rsidRDefault="00D01F75" w:rsidP="00C564E0">
      <w:pPr>
        <w:tabs>
          <w:tab w:val="left" w:pos="4667"/>
        </w:tabs>
        <w:spacing w:line="360" w:lineRule="auto"/>
        <w:ind w:left="567" w:right="539"/>
        <w:jc w:val="both"/>
        <w:rPr>
          <w:rFonts w:ascii="Palatino Linotype" w:hAnsi="Palatino Linotype" w:cs="Tahoma"/>
          <w:b/>
          <w:bCs/>
          <w:i/>
          <w:sz w:val="22"/>
          <w:szCs w:val="22"/>
        </w:rPr>
      </w:pPr>
      <w:r w:rsidRPr="002E1218">
        <w:rPr>
          <w:rFonts w:ascii="Palatino Linotype" w:hAnsi="Palatino Linotype" w:cs="Tahoma"/>
          <w:b/>
          <w:bCs/>
          <w:i/>
          <w:sz w:val="22"/>
          <w:szCs w:val="22"/>
        </w:rPr>
        <w:t>DESCRIPCIÓN CLARA Y PRECISA DE LA INFORMACIÓN SOLICITADA</w:t>
      </w:r>
    </w:p>
    <w:p w:rsidR="00D01F75" w:rsidRPr="00E96AB8" w:rsidRDefault="002B4C49" w:rsidP="00C564E0">
      <w:pPr>
        <w:tabs>
          <w:tab w:val="left" w:pos="4667"/>
        </w:tabs>
        <w:spacing w:line="360" w:lineRule="auto"/>
        <w:ind w:left="567" w:right="539"/>
        <w:jc w:val="both"/>
        <w:rPr>
          <w:rFonts w:ascii="Palatino Linotype" w:hAnsi="Palatino Linotype" w:cs="Tahoma"/>
          <w:bCs/>
          <w:i/>
        </w:rPr>
      </w:pPr>
      <w:r w:rsidRPr="00E96AB8">
        <w:rPr>
          <w:rFonts w:ascii="Palatino Linotype" w:hAnsi="Palatino Linotype" w:cs="Tahoma"/>
          <w:bCs/>
          <w:i/>
        </w:rPr>
        <w:t>“</w:t>
      </w:r>
      <w:r w:rsidR="00F94A68" w:rsidRPr="00F94A68">
        <w:rPr>
          <w:rFonts w:ascii="Palatino Linotype" w:hAnsi="Palatino Linotype" w:cs="Tahoma"/>
          <w:bCs/>
          <w:i/>
        </w:rPr>
        <w:t xml:space="preserve">Solicito me sea proporcionado el Informe Mensual que fuera remitido en cumplimiento a las disposiciones legales aplicables, al Órgano Superior de Fiscalización del Estado de México OSFEM por el Sistema Municipal para el Desarrollo Integral de la Familia de Xalatlaco, Estado de México; especialmente la información contenida en el apartado de INFORMACIÓN DE NÓMINA, correspondiente a los meses de noviembre y diciembre 2018; así como, enero, febrero y marzo 2019. Información toda que debe ir con el soporte documental correspondiente, y obligatorio que debe contener el informe requerido.... y en su caso, remitirlo en su versión pública. </w:t>
      </w:r>
      <w:r w:rsidRPr="00E96AB8">
        <w:rPr>
          <w:rFonts w:ascii="Palatino Linotype" w:hAnsi="Palatino Linotype" w:cs="Tahoma"/>
          <w:bCs/>
          <w:i/>
        </w:rPr>
        <w:t>“</w:t>
      </w:r>
      <w:r w:rsidR="005D0310">
        <w:rPr>
          <w:rFonts w:ascii="Palatino Linotype" w:hAnsi="Palatino Linotype" w:cs="Tahoma"/>
          <w:bCs/>
          <w:i/>
        </w:rPr>
        <w:t xml:space="preserve"> </w:t>
      </w:r>
      <w:r w:rsidR="00D01F75" w:rsidRPr="00E96AB8">
        <w:rPr>
          <w:rFonts w:ascii="Palatino Linotype" w:hAnsi="Palatino Linotype" w:cs="Tahoma"/>
          <w:bCs/>
          <w:i/>
        </w:rPr>
        <w:t>(Sic.)</w:t>
      </w:r>
    </w:p>
    <w:p w:rsidR="00D01F75" w:rsidRPr="002E1218" w:rsidRDefault="00D01F75" w:rsidP="00C564E0">
      <w:pPr>
        <w:tabs>
          <w:tab w:val="left" w:pos="4667"/>
        </w:tabs>
        <w:spacing w:line="360" w:lineRule="auto"/>
        <w:ind w:left="567" w:right="539"/>
        <w:jc w:val="both"/>
        <w:rPr>
          <w:rFonts w:ascii="Palatino Linotype" w:hAnsi="Palatino Linotype" w:cs="Tahoma"/>
          <w:bCs/>
          <w:i/>
          <w:sz w:val="22"/>
          <w:szCs w:val="22"/>
        </w:rPr>
      </w:pPr>
      <w:r w:rsidRPr="002E1218">
        <w:rPr>
          <w:rFonts w:ascii="Palatino Linotype" w:hAnsi="Palatino Linotype" w:cs="Tahoma"/>
          <w:b/>
          <w:bCs/>
          <w:i/>
          <w:sz w:val="22"/>
          <w:szCs w:val="22"/>
        </w:rPr>
        <w:lastRenderedPageBreak/>
        <w:t>MODALIDAD DE ENTREGA</w:t>
      </w:r>
    </w:p>
    <w:p w:rsidR="00D01F75" w:rsidRPr="002E1218" w:rsidRDefault="002B4C49" w:rsidP="00C564E0">
      <w:pPr>
        <w:tabs>
          <w:tab w:val="left" w:pos="4667"/>
        </w:tabs>
        <w:spacing w:line="360" w:lineRule="auto"/>
        <w:ind w:left="567" w:right="539"/>
        <w:jc w:val="both"/>
        <w:rPr>
          <w:rFonts w:ascii="Palatino Linotype" w:hAnsi="Palatino Linotype" w:cs="Tahoma"/>
          <w:bCs/>
          <w:i/>
          <w:sz w:val="22"/>
          <w:szCs w:val="22"/>
        </w:rPr>
      </w:pPr>
      <w:r w:rsidRPr="002E1218">
        <w:rPr>
          <w:rFonts w:ascii="Palatino Linotype" w:hAnsi="Palatino Linotype" w:cs="Tahoma"/>
          <w:bCs/>
          <w:i/>
          <w:sz w:val="22"/>
          <w:szCs w:val="22"/>
        </w:rPr>
        <w:t>“</w:t>
      </w:r>
      <w:r w:rsidR="00E64BD9" w:rsidRPr="002E1218">
        <w:rPr>
          <w:rFonts w:ascii="Palatino Linotype" w:hAnsi="Palatino Linotype" w:cs="Tahoma"/>
          <w:bCs/>
          <w:i/>
          <w:sz w:val="22"/>
          <w:szCs w:val="22"/>
        </w:rPr>
        <w:t>A través del SAIMEX</w:t>
      </w:r>
      <w:r w:rsidRPr="002E1218">
        <w:rPr>
          <w:rFonts w:ascii="Palatino Linotype" w:hAnsi="Palatino Linotype" w:cs="Tahoma"/>
          <w:bCs/>
          <w:i/>
          <w:sz w:val="22"/>
          <w:szCs w:val="22"/>
        </w:rPr>
        <w:t>”</w:t>
      </w:r>
    </w:p>
    <w:p w:rsidR="0092073B" w:rsidRPr="002E1218" w:rsidRDefault="0092073B" w:rsidP="00C564E0">
      <w:pPr>
        <w:pStyle w:val="Prrafodelista"/>
        <w:tabs>
          <w:tab w:val="left" w:pos="567"/>
        </w:tabs>
        <w:spacing w:line="360" w:lineRule="auto"/>
        <w:ind w:left="0"/>
        <w:contextualSpacing w:val="0"/>
        <w:jc w:val="both"/>
        <w:rPr>
          <w:rFonts w:ascii="Palatino Linotype" w:hAnsi="Palatino Linotype" w:cs="Tahoma"/>
          <w:b/>
          <w:szCs w:val="22"/>
        </w:rPr>
      </w:pPr>
    </w:p>
    <w:p w:rsidR="00AA5A86" w:rsidRPr="002E1218" w:rsidRDefault="006C1B1D" w:rsidP="00C564E0">
      <w:pPr>
        <w:pStyle w:val="Prrafodelista"/>
        <w:tabs>
          <w:tab w:val="left" w:pos="567"/>
        </w:tabs>
        <w:spacing w:line="360" w:lineRule="auto"/>
        <w:ind w:left="0"/>
        <w:contextualSpacing w:val="0"/>
        <w:jc w:val="both"/>
        <w:rPr>
          <w:rFonts w:ascii="Palatino Linotype" w:hAnsi="Palatino Linotype" w:cs="Tahoma"/>
          <w:b/>
          <w:szCs w:val="22"/>
        </w:rPr>
      </w:pPr>
      <w:r w:rsidRPr="002E1218">
        <w:rPr>
          <w:rFonts w:ascii="Palatino Linotype" w:hAnsi="Palatino Linotype" w:cs="Tahoma"/>
          <w:b/>
          <w:szCs w:val="22"/>
        </w:rPr>
        <w:t>II</w:t>
      </w:r>
      <w:r w:rsidR="00C55151" w:rsidRPr="002E1218">
        <w:rPr>
          <w:rFonts w:ascii="Palatino Linotype" w:hAnsi="Palatino Linotype" w:cs="Tahoma"/>
          <w:b/>
          <w:szCs w:val="22"/>
        </w:rPr>
        <w:t>.</w:t>
      </w:r>
      <w:r w:rsidR="00D34402" w:rsidRPr="002E1218">
        <w:rPr>
          <w:rFonts w:ascii="Palatino Linotype" w:hAnsi="Palatino Linotype" w:cs="Tahoma"/>
          <w:b/>
          <w:szCs w:val="22"/>
        </w:rPr>
        <w:t xml:space="preserve"> </w:t>
      </w:r>
      <w:r w:rsidR="00AA5A86" w:rsidRPr="002E1218">
        <w:rPr>
          <w:rFonts w:ascii="Palatino Linotype" w:hAnsi="Palatino Linotype" w:cs="Tahoma"/>
          <w:b/>
          <w:szCs w:val="22"/>
        </w:rPr>
        <w:t>Respuesta del Sujeto Obligado.</w:t>
      </w:r>
    </w:p>
    <w:p w:rsidR="00AA5A86" w:rsidRPr="002E1218" w:rsidRDefault="00AA5A86" w:rsidP="00C564E0">
      <w:pPr>
        <w:autoSpaceDE w:val="0"/>
        <w:autoSpaceDN w:val="0"/>
        <w:adjustRightInd w:val="0"/>
        <w:spacing w:line="360" w:lineRule="auto"/>
        <w:jc w:val="both"/>
        <w:rPr>
          <w:rFonts w:ascii="Palatino Linotype" w:hAnsi="Palatino Linotype" w:cs="Tahoma"/>
          <w:b/>
          <w:sz w:val="22"/>
          <w:szCs w:val="22"/>
        </w:rPr>
      </w:pPr>
    </w:p>
    <w:p w:rsidR="000A0861" w:rsidRPr="002E1218" w:rsidRDefault="00E43A0F" w:rsidP="00C564E0">
      <w:pPr>
        <w:autoSpaceDE w:val="0"/>
        <w:autoSpaceDN w:val="0"/>
        <w:adjustRightInd w:val="0"/>
        <w:spacing w:line="360" w:lineRule="auto"/>
        <w:jc w:val="both"/>
        <w:rPr>
          <w:rFonts w:ascii="Palatino Linotype" w:hAnsi="Palatino Linotype" w:cs="Tahoma"/>
          <w:bCs/>
          <w:sz w:val="22"/>
          <w:szCs w:val="22"/>
        </w:rPr>
      </w:pPr>
      <w:r w:rsidRPr="002E1218">
        <w:rPr>
          <w:rFonts w:ascii="Palatino Linotype" w:hAnsi="Palatino Linotype" w:cs="Tahoma"/>
          <w:sz w:val="22"/>
          <w:szCs w:val="22"/>
        </w:rPr>
        <w:t>Con fecha</w:t>
      </w:r>
      <w:r w:rsidR="00B924EF" w:rsidRPr="002E1218">
        <w:rPr>
          <w:rFonts w:ascii="Palatino Linotype" w:hAnsi="Palatino Linotype" w:cs="Tahoma"/>
          <w:sz w:val="22"/>
          <w:szCs w:val="22"/>
        </w:rPr>
        <w:t xml:space="preserve"> </w:t>
      </w:r>
      <w:r w:rsidR="00F94A68">
        <w:rPr>
          <w:rFonts w:ascii="Palatino Linotype" w:hAnsi="Palatino Linotype" w:cs="Tahoma"/>
          <w:sz w:val="22"/>
          <w:szCs w:val="22"/>
        </w:rPr>
        <w:t>veintinueve</w:t>
      </w:r>
      <w:r w:rsidR="006E7DA9" w:rsidRPr="002E1218">
        <w:rPr>
          <w:rFonts w:ascii="Palatino Linotype" w:hAnsi="Palatino Linotype" w:cs="Tahoma"/>
          <w:sz w:val="22"/>
          <w:szCs w:val="22"/>
        </w:rPr>
        <w:t xml:space="preserve"> de </w:t>
      </w:r>
      <w:r w:rsidR="00F94A68">
        <w:rPr>
          <w:rFonts w:ascii="Palatino Linotype" w:hAnsi="Palatino Linotype" w:cs="Tahoma"/>
          <w:sz w:val="22"/>
          <w:szCs w:val="22"/>
        </w:rPr>
        <w:t>agosto</w:t>
      </w:r>
      <w:r w:rsidR="00D34402" w:rsidRPr="002E1218">
        <w:rPr>
          <w:rFonts w:ascii="Palatino Linotype" w:hAnsi="Palatino Linotype" w:cs="Tahoma"/>
          <w:sz w:val="22"/>
          <w:szCs w:val="22"/>
        </w:rPr>
        <w:t xml:space="preserve"> de dos mil diecinueve</w:t>
      </w:r>
      <w:r w:rsidRPr="002E1218">
        <w:rPr>
          <w:rFonts w:ascii="Palatino Linotype" w:hAnsi="Palatino Linotype" w:cs="Tahoma"/>
          <w:sz w:val="22"/>
          <w:szCs w:val="22"/>
        </w:rPr>
        <w:t xml:space="preserve">, </w:t>
      </w:r>
      <w:r w:rsidR="00E96AB8">
        <w:rPr>
          <w:rFonts w:ascii="Palatino Linotype" w:hAnsi="Palatino Linotype" w:cs="Tahoma"/>
          <w:sz w:val="22"/>
          <w:szCs w:val="22"/>
        </w:rPr>
        <w:t>el</w:t>
      </w:r>
      <w:r w:rsidR="006157C9" w:rsidRPr="002E1218">
        <w:rPr>
          <w:rFonts w:ascii="Palatino Linotype" w:hAnsi="Palatino Linotype" w:cs="Tahoma"/>
          <w:sz w:val="22"/>
          <w:szCs w:val="22"/>
        </w:rPr>
        <w:t xml:space="preserve"> </w:t>
      </w:r>
      <w:r w:rsidR="00D6295D" w:rsidRPr="00D6295D">
        <w:rPr>
          <w:rFonts w:ascii="Palatino Linotype" w:hAnsi="Palatino Linotype" w:cs="Tahoma"/>
          <w:sz w:val="22"/>
          <w:szCs w:val="22"/>
        </w:rPr>
        <w:t>Titular</w:t>
      </w:r>
      <w:r w:rsidR="00AA49FF" w:rsidRPr="00D6295D">
        <w:rPr>
          <w:rFonts w:ascii="Palatino Linotype" w:hAnsi="Palatino Linotype" w:cs="Tahoma"/>
          <w:sz w:val="22"/>
          <w:szCs w:val="22"/>
        </w:rPr>
        <w:t xml:space="preserve"> de la Unidad de Transparencia y Acceso a la Información</w:t>
      </w:r>
      <w:r w:rsidR="008F13A5" w:rsidRPr="00D6295D">
        <w:rPr>
          <w:rFonts w:ascii="Palatino Linotype" w:hAnsi="Palatino Linotype" w:cs="Tahoma"/>
          <w:sz w:val="22"/>
          <w:szCs w:val="22"/>
        </w:rPr>
        <w:t>,</w:t>
      </w:r>
      <w:r w:rsidR="006157C9" w:rsidRPr="002E1218">
        <w:rPr>
          <w:rFonts w:ascii="Palatino Linotype" w:hAnsi="Palatino Linotype" w:cs="Tahoma"/>
          <w:sz w:val="22"/>
          <w:szCs w:val="22"/>
        </w:rPr>
        <w:t xml:space="preserve"> </w:t>
      </w:r>
      <w:r w:rsidRPr="002E1218">
        <w:rPr>
          <w:rFonts w:ascii="Palatino Linotype" w:hAnsi="Palatino Linotype" w:cs="Tahoma"/>
          <w:sz w:val="22"/>
          <w:szCs w:val="22"/>
        </w:rPr>
        <w:t xml:space="preserve">notificó </w:t>
      </w:r>
      <w:r w:rsidR="008F13A5" w:rsidRPr="002E1218">
        <w:rPr>
          <w:rFonts w:ascii="Palatino Linotype" w:hAnsi="Palatino Linotype" w:cs="Tahoma"/>
          <w:sz w:val="22"/>
          <w:szCs w:val="22"/>
        </w:rPr>
        <w:t>a</w:t>
      </w:r>
      <w:r w:rsidR="00F94A68">
        <w:rPr>
          <w:rFonts w:ascii="Palatino Linotype" w:hAnsi="Palatino Linotype" w:cs="Tahoma"/>
          <w:sz w:val="22"/>
          <w:szCs w:val="22"/>
        </w:rPr>
        <w:t xml:space="preserve"> </w:t>
      </w:r>
      <w:r w:rsidR="008F13A5" w:rsidRPr="002E1218">
        <w:rPr>
          <w:rFonts w:ascii="Palatino Linotype" w:hAnsi="Palatino Linotype" w:cs="Tahoma"/>
          <w:sz w:val="22"/>
          <w:szCs w:val="22"/>
        </w:rPr>
        <w:t>l</w:t>
      </w:r>
      <w:r w:rsidR="00F94A68">
        <w:rPr>
          <w:rFonts w:ascii="Palatino Linotype" w:hAnsi="Palatino Linotype" w:cs="Tahoma"/>
          <w:sz w:val="22"/>
          <w:szCs w:val="22"/>
        </w:rPr>
        <w:t>a</w:t>
      </w:r>
      <w:r w:rsidRPr="002E1218">
        <w:rPr>
          <w:rFonts w:ascii="Palatino Linotype" w:hAnsi="Palatino Linotype" w:cs="Tahoma"/>
          <w:sz w:val="22"/>
          <w:szCs w:val="22"/>
        </w:rPr>
        <w:t xml:space="preserve"> </w:t>
      </w:r>
      <w:r w:rsidR="00D34402" w:rsidRPr="002E1218">
        <w:rPr>
          <w:rFonts w:ascii="Palatino Linotype" w:hAnsi="Palatino Linotype" w:cs="Tahoma"/>
          <w:sz w:val="22"/>
          <w:szCs w:val="22"/>
        </w:rPr>
        <w:t>Solicitante</w:t>
      </w:r>
      <w:r w:rsidRPr="002E1218">
        <w:rPr>
          <w:rFonts w:ascii="Palatino Linotype" w:hAnsi="Palatino Linotype" w:cs="Tahoma"/>
          <w:sz w:val="22"/>
          <w:szCs w:val="22"/>
        </w:rPr>
        <w:t>, mediante el Sistema de Acceso a la Información Me</w:t>
      </w:r>
      <w:r w:rsidR="003C5C01" w:rsidRPr="002E1218">
        <w:rPr>
          <w:rFonts w:ascii="Palatino Linotype" w:hAnsi="Palatino Linotype" w:cs="Tahoma"/>
          <w:sz w:val="22"/>
          <w:szCs w:val="22"/>
        </w:rPr>
        <w:t xml:space="preserve">xiquense (SAIMEX), la respuesta, </w:t>
      </w:r>
      <w:r w:rsidR="00045736" w:rsidRPr="002E1218">
        <w:rPr>
          <w:rFonts w:ascii="Palatino Linotype" w:hAnsi="Palatino Linotype" w:cs="Tahoma"/>
          <w:sz w:val="22"/>
          <w:szCs w:val="22"/>
        </w:rPr>
        <w:t>en los siguientes términos:</w:t>
      </w:r>
    </w:p>
    <w:p w:rsidR="003B571C" w:rsidRPr="002E1218" w:rsidRDefault="003B571C" w:rsidP="00C564E0">
      <w:pPr>
        <w:tabs>
          <w:tab w:val="left" w:pos="4667"/>
        </w:tabs>
        <w:spacing w:line="360" w:lineRule="auto"/>
        <w:ind w:left="567"/>
        <w:jc w:val="both"/>
        <w:rPr>
          <w:rFonts w:ascii="Palatino Linotype" w:hAnsi="Palatino Linotype" w:cs="Tahoma"/>
          <w:bCs/>
          <w:i/>
          <w:sz w:val="22"/>
          <w:szCs w:val="22"/>
        </w:rPr>
      </w:pPr>
    </w:p>
    <w:p w:rsidR="002020FA" w:rsidRDefault="008F13A5" w:rsidP="00C564E0">
      <w:pPr>
        <w:tabs>
          <w:tab w:val="left" w:pos="4667"/>
        </w:tabs>
        <w:spacing w:line="360" w:lineRule="auto"/>
        <w:ind w:left="567" w:right="539"/>
        <w:jc w:val="both"/>
        <w:rPr>
          <w:rFonts w:ascii="Palatino Linotype" w:hAnsi="Palatino Linotype" w:cs="Tahoma"/>
          <w:bCs/>
          <w:i/>
          <w:sz w:val="22"/>
          <w:szCs w:val="22"/>
        </w:rPr>
      </w:pPr>
      <w:r w:rsidRPr="00E43AA2">
        <w:rPr>
          <w:rFonts w:ascii="Palatino Linotype" w:hAnsi="Palatino Linotype" w:cs="Tahoma"/>
          <w:bCs/>
          <w:i/>
        </w:rPr>
        <w:t>“</w:t>
      </w:r>
      <w:r w:rsidR="00E96AB8" w:rsidRPr="00E43AA2">
        <w:rPr>
          <w:rFonts w:ascii="Palatino Linotype" w:hAnsi="Palatino Linotype" w:cs="Tahoma"/>
          <w:bCs/>
          <w:i/>
        </w:rPr>
        <w:t>…</w:t>
      </w:r>
      <w:r w:rsidR="00F94A68" w:rsidRPr="00F94A68">
        <w:rPr>
          <w:rFonts w:ascii="Palatino Linotype" w:hAnsi="Palatino Linotype" w:cs="Tahoma"/>
          <w:bCs/>
          <w:i/>
        </w:rPr>
        <w:t>Por medio de este conducto y atendiendo a su solicitud de información, me permito enviarle la carpeta ZIP con los archivos de respuesta</w:t>
      </w:r>
      <w:r w:rsidRPr="00E43AA2">
        <w:rPr>
          <w:rFonts w:ascii="Palatino Linotype" w:hAnsi="Palatino Linotype" w:cs="Tahoma"/>
          <w:bCs/>
          <w:i/>
        </w:rPr>
        <w:t>”</w:t>
      </w:r>
      <w:r w:rsidR="003B571C" w:rsidRPr="00E43AA2">
        <w:rPr>
          <w:rFonts w:ascii="Palatino Linotype" w:hAnsi="Palatino Linotype" w:cs="Tahoma"/>
          <w:bCs/>
          <w:i/>
        </w:rPr>
        <w:t xml:space="preserve"> </w:t>
      </w:r>
      <w:r w:rsidR="002020FA" w:rsidRPr="002E1218">
        <w:rPr>
          <w:rFonts w:ascii="Palatino Linotype" w:hAnsi="Palatino Linotype" w:cs="Tahoma"/>
          <w:bCs/>
          <w:i/>
          <w:sz w:val="22"/>
          <w:szCs w:val="22"/>
        </w:rPr>
        <w:t>(Sic).</w:t>
      </w:r>
    </w:p>
    <w:p w:rsidR="00F94A68" w:rsidRPr="002E1218" w:rsidRDefault="00F94A68" w:rsidP="00C564E0">
      <w:pPr>
        <w:tabs>
          <w:tab w:val="left" w:pos="4667"/>
        </w:tabs>
        <w:spacing w:line="360" w:lineRule="auto"/>
        <w:ind w:left="567"/>
        <w:jc w:val="both"/>
        <w:rPr>
          <w:rFonts w:ascii="Palatino Linotype" w:hAnsi="Palatino Linotype" w:cs="Tahoma"/>
          <w:bCs/>
          <w:sz w:val="22"/>
          <w:szCs w:val="22"/>
        </w:rPr>
      </w:pPr>
    </w:p>
    <w:p w:rsidR="00E43AA2" w:rsidRDefault="00E43AA2" w:rsidP="00C564E0">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Así mismo adjuntó a su respuesta </w:t>
      </w:r>
      <w:r w:rsidR="00F94A68">
        <w:rPr>
          <w:rFonts w:ascii="Palatino Linotype" w:hAnsi="Palatino Linotype" w:cs="Tahoma"/>
          <w:bCs/>
          <w:sz w:val="22"/>
          <w:szCs w:val="22"/>
        </w:rPr>
        <w:t>un</w:t>
      </w:r>
      <w:r>
        <w:rPr>
          <w:rFonts w:ascii="Palatino Linotype" w:hAnsi="Palatino Linotype" w:cs="Tahoma"/>
          <w:bCs/>
          <w:sz w:val="22"/>
          <w:szCs w:val="22"/>
        </w:rPr>
        <w:t xml:space="preserve"> archivo electrónico</w:t>
      </w:r>
      <w:r w:rsidR="00F94A68">
        <w:rPr>
          <w:rFonts w:ascii="Palatino Linotype" w:hAnsi="Palatino Linotype" w:cs="Tahoma"/>
          <w:bCs/>
          <w:sz w:val="22"/>
          <w:szCs w:val="22"/>
        </w:rPr>
        <w:t xml:space="preserve"> en formato “zip” </w:t>
      </w:r>
      <w:r w:rsidR="00D6295D">
        <w:rPr>
          <w:rFonts w:ascii="Palatino Linotype" w:hAnsi="Palatino Linotype" w:cs="Tahoma"/>
          <w:bCs/>
          <w:sz w:val="22"/>
          <w:szCs w:val="22"/>
        </w:rPr>
        <w:t>denominado “</w:t>
      </w:r>
      <w:r w:rsidR="00F94A68" w:rsidRPr="00F94A68">
        <w:rPr>
          <w:rFonts w:ascii="Palatino Linotype" w:hAnsi="Palatino Linotype" w:cs="Tahoma"/>
          <w:b/>
          <w:i/>
          <w:iCs/>
          <w:sz w:val="22"/>
          <w:szCs w:val="22"/>
        </w:rPr>
        <w:t>00079XALATLA IP.zip</w:t>
      </w:r>
      <w:r w:rsidR="00F94A68">
        <w:rPr>
          <w:rFonts w:ascii="Palatino Linotype" w:hAnsi="Palatino Linotype" w:cs="Tahoma"/>
          <w:b/>
          <w:i/>
          <w:iCs/>
          <w:sz w:val="22"/>
          <w:szCs w:val="22"/>
        </w:rPr>
        <w:t xml:space="preserve">” </w:t>
      </w:r>
      <w:r w:rsidR="00F94A68">
        <w:rPr>
          <w:rFonts w:ascii="Palatino Linotype" w:hAnsi="Palatino Linotype" w:cs="Tahoma"/>
          <w:bCs/>
          <w:sz w:val="22"/>
          <w:szCs w:val="22"/>
        </w:rPr>
        <w:t xml:space="preserve">que contiene </w:t>
      </w:r>
      <w:r w:rsidR="00D6295D">
        <w:rPr>
          <w:rFonts w:ascii="Palatino Linotype" w:hAnsi="Palatino Linotype" w:cs="Tahoma"/>
          <w:bCs/>
          <w:sz w:val="22"/>
          <w:szCs w:val="22"/>
        </w:rPr>
        <w:t>dos archivos electrónicos q</w:t>
      </w:r>
      <w:r w:rsidR="00386DA2">
        <w:rPr>
          <w:rFonts w:ascii="Palatino Linotype" w:hAnsi="Palatino Linotype" w:cs="Tahoma"/>
          <w:bCs/>
          <w:sz w:val="22"/>
          <w:szCs w:val="22"/>
        </w:rPr>
        <w:t>ue a continuación se describen:</w:t>
      </w:r>
    </w:p>
    <w:p w:rsidR="00386DA2" w:rsidRDefault="00386DA2" w:rsidP="00C564E0">
      <w:pPr>
        <w:autoSpaceDE w:val="0"/>
        <w:autoSpaceDN w:val="0"/>
        <w:adjustRightInd w:val="0"/>
        <w:spacing w:line="360" w:lineRule="auto"/>
        <w:jc w:val="both"/>
        <w:rPr>
          <w:rFonts w:ascii="Palatino Linotype" w:hAnsi="Palatino Linotype" w:cs="Tahoma"/>
          <w:bCs/>
          <w:sz w:val="22"/>
          <w:szCs w:val="22"/>
        </w:rPr>
      </w:pPr>
    </w:p>
    <w:p w:rsidR="00CC7FC0" w:rsidRDefault="00D6295D" w:rsidP="00EF2C79">
      <w:pPr>
        <w:pStyle w:val="Prrafodelista"/>
        <w:numPr>
          <w:ilvl w:val="0"/>
          <w:numId w:val="6"/>
        </w:numPr>
        <w:autoSpaceDE w:val="0"/>
        <w:autoSpaceDN w:val="0"/>
        <w:adjustRightInd w:val="0"/>
        <w:spacing w:line="360" w:lineRule="auto"/>
        <w:jc w:val="both"/>
        <w:rPr>
          <w:rFonts w:ascii="Palatino Linotype" w:hAnsi="Palatino Linotype" w:cs="Tahoma"/>
          <w:bCs/>
          <w:szCs w:val="22"/>
        </w:rPr>
      </w:pPr>
      <w:r w:rsidRPr="00C60199">
        <w:rPr>
          <w:rFonts w:ascii="Palatino Linotype" w:hAnsi="Palatino Linotype" w:cs="Tahoma"/>
          <w:b/>
          <w:bCs/>
          <w:szCs w:val="22"/>
        </w:rPr>
        <w:t>00079 saimex Hoja de respuesta.docx:</w:t>
      </w:r>
      <w:r w:rsidRPr="00CC7FC0">
        <w:rPr>
          <w:rFonts w:ascii="Palatino Linotype" w:hAnsi="Palatino Linotype" w:cs="Tahoma"/>
          <w:bCs/>
          <w:szCs w:val="22"/>
        </w:rPr>
        <w:t xml:space="preserve"> </w:t>
      </w:r>
      <w:r w:rsidR="00C60199">
        <w:rPr>
          <w:rFonts w:ascii="Palatino Linotype" w:hAnsi="Palatino Linotype" w:cs="Tahoma"/>
          <w:bCs/>
          <w:szCs w:val="22"/>
        </w:rPr>
        <w:t>contiene un documento en formato docx, de una sola foja,</w:t>
      </w:r>
      <w:r w:rsidR="00CC7FC0">
        <w:rPr>
          <w:rFonts w:ascii="Palatino Linotype" w:hAnsi="Palatino Linotype" w:cs="Tahoma"/>
          <w:bCs/>
          <w:szCs w:val="22"/>
        </w:rPr>
        <w:t xml:space="preserve"> de fecha veintinueve de</w:t>
      </w:r>
      <w:r w:rsidR="00C60199">
        <w:rPr>
          <w:rFonts w:ascii="Palatino Linotype" w:hAnsi="Palatino Linotype" w:cs="Tahoma"/>
          <w:bCs/>
          <w:szCs w:val="22"/>
        </w:rPr>
        <w:t xml:space="preserve"> agosto de dos mil diecinueve, emitido</w:t>
      </w:r>
      <w:r w:rsidR="00CC7FC0">
        <w:rPr>
          <w:rFonts w:ascii="Palatino Linotype" w:hAnsi="Palatino Linotype" w:cs="Tahoma"/>
          <w:bCs/>
          <w:szCs w:val="22"/>
        </w:rPr>
        <w:t xml:space="preserve"> </w:t>
      </w:r>
      <w:r w:rsidR="00C60199">
        <w:rPr>
          <w:rFonts w:ascii="Palatino Linotype" w:hAnsi="Palatino Linotype" w:cs="Tahoma"/>
          <w:bCs/>
          <w:szCs w:val="22"/>
        </w:rPr>
        <w:t>por el Titular de la Unidad de T</w:t>
      </w:r>
      <w:r w:rsidR="00CC7FC0">
        <w:rPr>
          <w:rFonts w:ascii="Palatino Linotype" w:hAnsi="Palatino Linotype" w:cs="Tahoma"/>
          <w:bCs/>
          <w:szCs w:val="22"/>
        </w:rPr>
        <w:t xml:space="preserve">ransparencia del </w:t>
      </w:r>
      <w:r w:rsidR="008F5C6C">
        <w:rPr>
          <w:rFonts w:ascii="Palatino Linotype" w:hAnsi="Palatino Linotype" w:cs="Tahoma"/>
          <w:bCs/>
          <w:szCs w:val="22"/>
        </w:rPr>
        <w:t>Ayuntamiento</w:t>
      </w:r>
      <w:r w:rsidR="00CC7FC0">
        <w:rPr>
          <w:rFonts w:ascii="Palatino Linotype" w:hAnsi="Palatino Linotype" w:cs="Tahoma"/>
          <w:bCs/>
          <w:szCs w:val="22"/>
        </w:rPr>
        <w:t xml:space="preserve"> de </w:t>
      </w:r>
      <w:r w:rsidR="008F5C6C">
        <w:rPr>
          <w:rFonts w:ascii="Palatino Linotype" w:hAnsi="Palatino Linotype" w:cs="Tahoma"/>
          <w:bCs/>
          <w:szCs w:val="22"/>
        </w:rPr>
        <w:t xml:space="preserve">Xalatlaco mediante el cual manifiesta remitir la información entregada por la Directora General del Sistema Municipal DIF. </w:t>
      </w:r>
    </w:p>
    <w:p w:rsidR="00D11F48" w:rsidRPr="00D11F48" w:rsidRDefault="00D6295D" w:rsidP="00EF2C79">
      <w:pPr>
        <w:pStyle w:val="Prrafodelista"/>
        <w:numPr>
          <w:ilvl w:val="0"/>
          <w:numId w:val="6"/>
        </w:numPr>
        <w:spacing w:line="360" w:lineRule="auto"/>
        <w:jc w:val="both"/>
        <w:rPr>
          <w:rFonts w:ascii="Palatino Linotype" w:hAnsi="Palatino Linotype" w:cs="Tahoma"/>
          <w:bCs/>
          <w:szCs w:val="22"/>
        </w:rPr>
      </w:pPr>
      <w:r w:rsidRPr="00C60199">
        <w:rPr>
          <w:rFonts w:ascii="Palatino Linotype" w:hAnsi="Palatino Linotype" w:cs="Tahoma"/>
          <w:b/>
          <w:bCs/>
          <w:szCs w:val="22"/>
        </w:rPr>
        <w:t>0079xala.pdf:</w:t>
      </w:r>
      <w:r w:rsidR="00CC7FC0" w:rsidRPr="00CC7FC0">
        <w:t xml:space="preserve"> </w:t>
      </w:r>
      <w:r w:rsidR="00C60199">
        <w:rPr>
          <w:rFonts w:ascii="Palatino Linotype" w:hAnsi="Palatino Linotype" w:cs="Tahoma"/>
          <w:bCs/>
          <w:szCs w:val="22"/>
        </w:rPr>
        <w:t>contiene un archivo en formato pdf, de una sola foja, en el que se observa</w:t>
      </w:r>
      <w:r w:rsidR="00CC7FC0" w:rsidRPr="00CC7FC0">
        <w:rPr>
          <w:rFonts w:ascii="Palatino Linotype" w:hAnsi="Palatino Linotype" w:cs="Tahoma"/>
          <w:bCs/>
          <w:szCs w:val="22"/>
        </w:rPr>
        <w:t xml:space="preserve"> el oficio número 105-2019-XAL/DIR-DIF, signado por la Directora General del Sistema Municipal DIF de Xalatlaco y dirigido al Titular de la Unidad de Transparencia y Acceso a la Información, </w:t>
      </w:r>
      <w:r w:rsidR="00C60199">
        <w:rPr>
          <w:rFonts w:ascii="Palatino Linotype" w:hAnsi="Palatino Linotype" w:cs="Tahoma"/>
          <w:bCs/>
          <w:szCs w:val="22"/>
        </w:rPr>
        <w:t>en el que informó que</w:t>
      </w:r>
      <w:r w:rsidR="00CC7FC0" w:rsidRPr="00CC7FC0">
        <w:rPr>
          <w:rFonts w:ascii="Palatino Linotype" w:hAnsi="Palatino Linotype" w:cs="Tahoma"/>
          <w:bCs/>
          <w:szCs w:val="22"/>
        </w:rPr>
        <w:t xml:space="preserve"> respecto de la solicitud de información</w:t>
      </w:r>
      <w:r w:rsidR="00C60199">
        <w:rPr>
          <w:rFonts w:ascii="Palatino Linotype" w:hAnsi="Palatino Linotype" w:cs="Tahoma"/>
          <w:bCs/>
          <w:szCs w:val="22"/>
        </w:rPr>
        <w:t>,</w:t>
      </w:r>
      <w:r w:rsidR="00CC7FC0" w:rsidRPr="00CC7FC0">
        <w:rPr>
          <w:rFonts w:ascii="Palatino Linotype" w:hAnsi="Palatino Linotype" w:cs="Tahoma"/>
          <w:bCs/>
          <w:szCs w:val="22"/>
        </w:rPr>
        <w:t xml:space="preserve"> toda vez que la información que se remite ante el Órgano Superior de Fiscalización contiene datos personales, no es posible remitir </w:t>
      </w:r>
      <w:r w:rsidR="00C60199">
        <w:rPr>
          <w:rFonts w:ascii="Palatino Linotype" w:hAnsi="Palatino Linotype" w:cs="Tahoma"/>
          <w:bCs/>
          <w:szCs w:val="22"/>
        </w:rPr>
        <w:t xml:space="preserve">la información; de igual forma indicó </w:t>
      </w:r>
      <w:r w:rsidR="00C60199">
        <w:rPr>
          <w:rFonts w:ascii="Palatino Linotype" w:hAnsi="Palatino Linotype" w:cs="Tahoma"/>
          <w:bCs/>
          <w:szCs w:val="22"/>
        </w:rPr>
        <w:lastRenderedPageBreak/>
        <w:t xml:space="preserve">que el Particular podría tener acceso a la información, si asiste personalmente a las oficinas y </w:t>
      </w:r>
      <w:r w:rsidR="00D11F48">
        <w:rPr>
          <w:rFonts w:ascii="Palatino Linotype" w:hAnsi="Palatino Linotype" w:cs="Tahoma"/>
          <w:bCs/>
          <w:szCs w:val="22"/>
        </w:rPr>
        <w:t>presenta una identificación.</w:t>
      </w:r>
    </w:p>
    <w:p w:rsidR="00D6295D" w:rsidRPr="00CC7FC0" w:rsidRDefault="00D6295D" w:rsidP="00C564E0">
      <w:pPr>
        <w:pStyle w:val="Prrafodelista"/>
        <w:autoSpaceDE w:val="0"/>
        <w:autoSpaceDN w:val="0"/>
        <w:adjustRightInd w:val="0"/>
        <w:spacing w:line="360" w:lineRule="auto"/>
        <w:jc w:val="both"/>
        <w:rPr>
          <w:rFonts w:ascii="Palatino Linotype" w:hAnsi="Palatino Linotype" w:cs="Tahoma"/>
          <w:bCs/>
          <w:szCs w:val="22"/>
        </w:rPr>
      </w:pPr>
    </w:p>
    <w:p w:rsidR="00587F23" w:rsidRPr="002E1218" w:rsidRDefault="0030032A" w:rsidP="00C564E0">
      <w:pPr>
        <w:autoSpaceDE w:val="0"/>
        <w:autoSpaceDN w:val="0"/>
        <w:adjustRightInd w:val="0"/>
        <w:spacing w:line="360" w:lineRule="auto"/>
        <w:jc w:val="both"/>
        <w:rPr>
          <w:rFonts w:ascii="Palatino Linotype" w:hAnsi="Palatino Linotype" w:cs="Tahoma"/>
          <w:b/>
          <w:sz w:val="22"/>
          <w:szCs w:val="22"/>
        </w:rPr>
      </w:pPr>
      <w:r w:rsidRPr="002E1218">
        <w:rPr>
          <w:rFonts w:ascii="Palatino Linotype" w:hAnsi="Palatino Linotype" w:cs="Tahoma"/>
          <w:b/>
          <w:sz w:val="22"/>
          <w:szCs w:val="22"/>
        </w:rPr>
        <w:t>III</w:t>
      </w:r>
      <w:r w:rsidR="00AA5A86" w:rsidRPr="002E1218">
        <w:rPr>
          <w:rFonts w:ascii="Palatino Linotype" w:hAnsi="Palatino Linotype" w:cs="Tahoma"/>
          <w:b/>
          <w:sz w:val="22"/>
          <w:szCs w:val="22"/>
        </w:rPr>
        <w:t xml:space="preserve">. </w:t>
      </w:r>
      <w:r w:rsidR="004100AA" w:rsidRPr="002E1218">
        <w:rPr>
          <w:rFonts w:ascii="Palatino Linotype" w:hAnsi="Palatino Linotype" w:cs="Tahoma"/>
          <w:b/>
          <w:sz w:val="22"/>
          <w:szCs w:val="22"/>
        </w:rPr>
        <w:t>Interposición</w:t>
      </w:r>
      <w:r w:rsidR="00C459A9" w:rsidRPr="002E1218">
        <w:rPr>
          <w:rFonts w:ascii="Palatino Linotype" w:hAnsi="Palatino Linotype" w:cs="Tahoma"/>
          <w:b/>
          <w:sz w:val="22"/>
          <w:szCs w:val="22"/>
        </w:rPr>
        <w:t xml:space="preserve"> del Recurso de R</w:t>
      </w:r>
      <w:r w:rsidR="00C25238" w:rsidRPr="002E1218">
        <w:rPr>
          <w:rFonts w:ascii="Palatino Linotype" w:hAnsi="Palatino Linotype" w:cs="Tahoma"/>
          <w:b/>
          <w:sz w:val="22"/>
          <w:szCs w:val="22"/>
        </w:rPr>
        <w:t xml:space="preserve">evisión. </w:t>
      </w:r>
    </w:p>
    <w:p w:rsidR="00587F23" w:rsidRPr="002E1218" w:rsidRDefault="00587F23" w:rsidP="00C564E0">
      <w:pPr>
        <w:autoSpaceDE w:val="0"/>
        <w:autoSpaceDN w:val="0"/>
        <w:adjustRightInd w:val="0"/>
        <w:spacing w:line="360" w:lineRule="auto"/>
        <w:jc w:val="both"/>
        <w:rPr>
          <w:rFonts w:ascii="Palatino Linotype" w:hAnsi="Palatino Linotype" w:cs="Tahoma"/>
          <w:b/>
          <w:sz w:val="22"/>
          <w:szCs w:val="22"/>
        </w:rPr>
      </w:pPr>
    </w:p>
    <w:p w:rsidR="00C25238" w:rsidRPr="002E1218" w:rsidRDefault="004E401B" w:rsidP="00C564E0">
      <w:pPr>
        <w:tabs>
          <w:tab w:val="left" w:pos="3122"/>
          <w:tab w:val="right" w:pos="8838"/>
        </w:tabs>
        <w:spacing w:line="360" w:lineRule="auto"/>
        <w:ind w:left="-74"/>
        <w:jc w:val="both"/>
        <w:rPr>
          <w:rFonts w:ascii="Palatino Linotype" w:eastAsia="Calibri" w:hAnsi="Palatino Linotype" w:cs="Tahoma"/>
          <w:sz w:val="22"/>
          <w:szCs w:val="22"/>
          <w:lang w:eastAsia="en-US"/>
        </w:rPr>
      </w:pPr>
      <w:r w:rsidRPr="002E1218">
        <w:rPr>
          <w:rFonts w:ascii="Palatino Linotype" w:hAnsi="Palatino Linotype" w:cs="Tahoma"/>
          <w:sz w:val="22"/>
          <w:szCs w:val="22"/>
        </w:rPr>
        <w:t xml:space="preserve">Con fecha </w:t>
      </w:r>
      <w:r w:rsidR="002020FA" w:rsidRPr="002E1218">
        <w:rPr>
          <w:rFonts w:ascii="Palatino Linotype" w:hAnsi="Palatino Linotype" w:cs="Tahoma"/>
          <w:sz w:val="22"/>
          <w:szCs w:val="22"/>
        </w:rPr>
        <w:t>tre</w:t>
      </w:r>
      <w:r w:rsidR="008F5C6C">
        <w:rPr>
          <w:rFonts w:ascii="Palatino Linotype" w:hAnsi="Palatino Linotype" w:cs="Tahoma"/>
          <w:sz w:val="22"/>
          <w:szCs w:val="22"/>
        </w:rPr>
        <w:t>inta</w:t>
      </w:r>
      <w:r w:rsidR="00E47C0D" w:rsidRPr="002E1218">
        <w:rPr>
          <w:rFonts w:ascii="Palatino Linotype" w:hAnsi="Palatino Linotype" w:cs="Tahoma"/>
          <w:sz w:val="22"/>
          <w:szCs w:val="22"/>
        </w:rPr>
        <w:t xml:space="preserve"> de </w:t>
      </w:r>
      <w:r w:rsidR="008F5C6C">
        <w:rPr>
          <w:rFonts w:ascii="Palatino Linotype" w:hAnsi="Palatino Linotype" w:cs="Tahoma"/>
          <w:sz w:val="22"/>
          <w:szCs w:val="22"/>
        </w:rPr>
        <w:t>agost</w:t>
      </w:r>
      <w:r w:rsidR="00E47C0D" w:rsidRPr="002E1218">
        <w:rPr>
          <w:rFonts w:ascii="Palatino Linotype" w:hAnsi="Palatino Linotype" w:cs="Tahoma"/>
          <w:sz w:val="22"/>
          <w:szCs w:val="22"/>
        </w:rPr>
        <w:t>o</w:t>
      </w:r>
      <w:r w:rsidR="0030032A" w:rsidRPr="002E1218">
        <w:rPr>
          <w:rFonts w:ascii="Palatino Linotype" w:hAnsi="Palatino Linotype" w:cs="Tahoma"/>
          <w:sz w:val="22"/>
          <w:szCs w:val="22"/>
        </w:rPr>
        <w:t xml:space="preserve"> de dos mil diecinueve</w:t>
      </w:r>
      <w:r w:rsidR="00C25238" w:rsidRPr="002E1218">
        <w:rPr>
          <w:rFonts w:ascii="Palatino Linotype" w:hAnsi="Palatino Linotype" w:cs="Tahoma"/>
          <w:sz w:val="22"/>
          <w:szCs w:val="22"/>
        </w:rPr>
        <w:t xml:space="preserve">, </w:t>
      </w:r>
      <w:r w:rsidR="00BE4843" w:rsidRPr="002E1218">
        <w:rPr>
          <w:rFonts w:ascii="Palatino Linotype" w:hAnsi="Palatino Linotype" w:cs="Tahoma"/>
          <w:sz w:val="22"/>
          <w:szCs w:val="22"/>
        </w:rPr>
        <w:t xml:space="preserve">se recibió en este Instituto, a través del </w:t>
      </w:r>
      <w:r w:rsidR="00BE4843" w:rsidRPr="002E1218">
        <w:rPr>
          <w:rFonts w:ascii="Palatino Linotype" w:hAnsi="Palatino Linotype" w:cs="Tahoma"/>
          <w:sz w:val="22"/>
          <w:szCs w:val="22"/>
          <w:lang w:val="es-ES"/>
        </w:rPr>
        <w:t>Sistema de Acceso a la Información Mexiquense (SAIMEX)</w:t>
      </w:r>
      <w:r w:rsidR="00BE4843" w:rsidRPr="002E1218">
        <w:rPr>
          <w:rFonts w:ascii="Palatino Linotype" w:hAnsi="Palatino Linotype" w:cs="Tahoma"/>
          <w:sz w:val="22"/>
          <w:szCs w:val="22"/>
        </w:rPr>
        <w:t>, Recurso de Revisión interpuesto por</w:t>
      </w:r>
      <w:r w:rsidR="002020FA" w:rsidRPr="002E1218">
        <w:rPr>
          <w:rFonts w:ascii="Palatino Linotype" w:hAnsi="Palatino Linotype" w:cs="Tahoma"/>
          <w:sz w:val="22"/>
          <w:szCs w:val="22"/>
        </w:rPr>
        <w:t xml:space="preserve"> </w:t>
      </w:r>
      <w:r w:rsidR="008F5C6C">
        <w:rPr>
          <w:rFonts w:ascii="Palatino Linotype" w:hAnsi="Palatino Linotype" w:cs="Tahoma"/>
          <w:sz w:val="22"/>
          <w:szCs w:val="22"/>
        </w:rPr>
        <w:t>la</w:t>
      </w:r>
      <w:r w:rsidR="002020FA" w:rsidRPr="002E1218">
        <w:rPr>
          <w:rFonts w:ascii="Palatino Linotype" w:hAnsi="Palatino Linotype" w:cs="Tahoma"/>
          <w:sz w:val="22"/>
          <w:szCs w:val="22"/>
        </w:rPr>
        <w:t xml:space="preserve"> </w:t>
      </w:r>
      <w:r w:rsidR="002020FA" w:rsidRPr="002E1218">
        <w:rPr>
          <w:rFonts w:ascii="Palatino Linotype" w:hAnsi="Palatino Linotype" w:cs="Tahoma"/>
          <w:b/>
          <w:sz w:val="22"/>
          <w:szCs w:val="22"/>
        </w:rPr>
        <w:t>Recurrente</w:t>
      </w:r>
      <w:r w:rsidR="00BE4843" w:rsidRPr="002E1218">
        <w:rPr>
          <w:rFonts w:ascii="Palatino Linotype" w:hAnsi="Palatino Linotype" w:cs="Tahoma"/>
          <w:sz w:val="22"/>
          <w:szCs w:val="22"/>
        </w:rPr>
        <w:t xml:space="preserve">, en contra de la respuesta emitida por el </w:t>
      </w:r>
      <w:r w:rsidR="00BE4843" w:rsidRPr="002E1218">
        <w:rPr>
          <w:rFonts w:ascii="Palatino Linotype" w:hAnsi="Palatino Linotype" w:cs="Tahoma"/>
          <w:b/>
          <w:sz w:val="22"/>
          <w:szCs w:val="22"/>
        </w:rPr>
        <w:t>Sujeto Obligado</w:t>
      </w:r>
      <w:r w:rsidR="00BE4843" w:rsidRPr="002E1218">
        <w:rPr>
          <w:rFonts w:ascii="Palatino Linotype" w:hAnsi="Palatino Linotype" w:cs="Tahoma"/>
          <w:sz w:val="22"/>
          <w:szCs w:val="22"/>
        </w:rPr>
        <w:t xml:space="preserve"> a la solicitud de información, en los siguientes términos:</w:t>
      </w:r>
    </w:p>
    <w:p w:rsidR="004F2C69" w:rsidRPr="002E1218" w:rsidRDefault="004F2C69" w:rsidP="00C564E0">
      <w:pPr>
        <w:tabs>
          <w:tab w:val="left" w:pos="4667"/>
        </w:tabs>
        <w:spacing w:line="360" w:lineRule="auto"/>
        <w:ind w:left="567"/>
        <w:jc w:val="both"/>
        <w:rPr>
          <w:rFonts w:ascii="Palatino Linotype" w:hAnsi="Palatino Linotype" w:cs="Tahoma"/>
          <w:b/>
          <w:bCs/>
          <w:i/>
          <w:sz w:val="22"/>
          <w:szCs w:val="22"/>
        </w:rPr>
      </w:pPr>
    </w:p>
    <w:p w:rsidR="00C25238" w:rsidRPr="002E1218" w:rsidRDefault="00C25238" w:rsidP="00C564E0">
      <w:pPr>
        <w:tabs>
          <w:tab w:val="left" w:pos="4667"/>
        </w:tabs>
        <w:spacing w:line="360" w:lineRule="auto"/>
        <w:ind w:left="567" w:right="539"/>
        <w:jc w:val="both"/>
        <w:rPr>
          <w:rFonts w:ascii="Palatino Linotype" w:hAnsi="Palatino Linotype" w:cs="Tahoma"/>
          <w:bCs/>
          <w:i/>
          <w:sz w:val="22"/>
          <w:szCs w:val="22"/>
        </w:rPr>
      </w:pPr>
      <w:r w:rsidRPr="002E1218">
        <w:rPr>
          <w:rFonts w:ascii="Palatino Linotype" w:hAnsi="Palatino Linotype" w:cs="Tahoma"/>
          <w:b/>
          <w:bCs/>
          <w:i/>
          <w:sz w:val="22"/>
          <w:szCs w:val="22"/>
        </w:rPr>
        <w:t>ACTO IMPUGNADO</w:t>
      </w:r>
    </w:p>
    <w:p w:rsidR="00CD3A5D" w:rsidRPr="002D4C3D" w:rsidRDefault="008F13A5" w:rsidP="00C564E0">
      <w:pPr>
        <w:autoSpaceDE w:val="0"/>
        <w:autoSpaceDN w:val="0"/>
        <w:adjustRightInd w:val="0"/>
        <w:spacing w:line="360" w:lineRule="auto"/>
        <w:ind w:left="567" w:right="539"/>
        <w:jc w:val="both"/>
        <w:rPr>
          <w:rFonts w:ascii="Palatino Linotype" w:hAnsi="Palatino Linotype" w:cs="Tahoma"/>
          <w:i/>
        </w:rPr>
      </w:pPr>
      <w:r w:rsidRPr="002D4C3D">
        <w:rPr>
          <w:rFonts w:ascii="Palatino Linotype" w:hAnsi="Palatino Linotype" w:cs="Tahoma"/>
          <w:i/>
        </w:rPr>
        <w:t>“</w:t>
      </w:r>
      <w:r w:rsidR="008F5C6C" w:rsidRPr="008F5C6C">
        <w:rPr>
          <w:rFonts w:ascii="Palatino Linotype" w:hAnsi="Palatino Linotype" w:cs="Tahoma"/>
          <w:i/>
        </w:rPr>
        <w:t>La ilegal respuesta dada por el sujeto obligado a la solicitud de información pública número 00079.</w:t>
      </w:r>
      <w:r w:rsidRPr="002D4C3D">
        <w:rPr>
          <w:rFonts w:ascii="Palatino Linotype" w:hAnsi="Palatino Linotype" w:cs="Tahoma"/>
          <w:i/>
        </w:rPr>
        <w:t>”</w:t>
      </w:r>
      <w:r w:rsidR="00092475" w:rsidRPr="002D4C3D">
        <w:rPr>
          <w:rFonts w:ascii="Palatino Linotype" w:hAnsi="Palatino Linotype" w:cs="Tahoma"/>
          <w:i/>
        </w:rPr>
        <w:t xml:space="preserve"> </w:t>
      </w:r>
      <w:r w:rsidR="002D4C3D">
        <w:rPr>
          <w:rFonts w:ascii="Palatino Linotype" w:hAnsi="Palatino Linotype" w:cs="Tahoma"/>
          <w:i/>
        </w:rPr>
        <w:t>(Sic.)</w:t>
      </w:r>
    </w:p>
    <w:p w:rsidR="000313A7" w:rsidRPr="002E1218" w:rsidRDefault="000313A7" w:rsidP="00C564E0">
      <w:pPr>
        <w:autoSpaceDE w:val="0"/>
        <w:autoSpaceDN w:val="0"/>
        <w:adjustRightInd w:val="0"/>
        <w:spacing w:line="360" w:lineRule="auto"/>
        <w:ind w:left="567" w:right="539"/>
        <w:jc w:val="both"/>
        <w:rPr>
          <w:rFonts w:ascii="Palatino Linotype" w:hAnsi="Palatino Linotype" w:cs="Tahoma"/>
          <w:i/>
          <w:sz w:val="22"/>
          <w:szCs w:val="22"/>
        </w:rPr>
      </w:pPr>
    </w:p>
    <w:p w:rsidR="00C25238" w:rsidRPr="002E1218" w:rsidRDefault="00C25238" w:rsidP="00C564E0">
      <w:pPr>
        <w:autoSpaceDE w:val="0"/>
        <w:autoSpaceDN w:val="0"/>
        <w:adjustRightInd w:val="0"/>
        <w:spacing w:line="360" w:lineRule="auto"/>
        <w:ind w:left="567" w:right="539"/>
        <w:jc w:val="both"/>
        <w:rPr>
          <w:rFonts w:ascii="Palatino Linotype" w:hAnsi="Palatino Linotype" w:cs="Tahoma"/>
          <w:b/>
          <w:i/>
          <w:sz w:val="22"/>
          <w:szCs w:val="22"/>
        </w:rPr>
      </w:pPr>
      <w:r w:rsidRPr="002E1218">
        <w:rPr>
          <w:rFonts w:ascii="Palatino Linotype" w:hAnsi="Palatino Linotype" w:cs="Tahoma"/>
          <w:b/>
          <w:i/>
          <w:sz w:val="22"/>
          <w:szCs w:val="22"/>
        </w:rPr>
        <w:t>RAZONES O MOTIVOS DE LA INCONFORMIDAD</w:t>
      </w:r>
    </w:p>
    <w:p w:rsidR="00B31222" w:rsidRPr="002D4C3D" w:rsidRDefault="008F13A5" w:rsidP="00C564E0">
      <w:pPr>
        <w:autoSpaceDE w:val="0"/>
        <w:autoSpaceDN w:val="0"/>
        <w:adjustRightInd w:val="0"/>
        <w:spacing w:line="360" w:lineRule="auto"/>
        <w:ind w:left="567" w:right="539"/>
        <w:jc w:val="both"/>
        <w:rPr>
          <w:rFonts w:ascii="Palatino Linotype" w:hAnsi="Palatino Linotype" w:cs="Tahoma"/>
          <w:i/>
        </w:rPr>
      </w:pPr>
      <w:r w:rsidRPr="002D4C3D">
        <w:rPr>
          <w:rFonts w:ascii="Palatino Linotype" w:hAnsi="Palatino Linotype" w:cs="Tahoma"/>
          <w:i/>
        </w:rPr>
        <w:t>“</w:t>
      </w:r>
      <w:r w:rsidR="008F5C6C" w:rsidRPr="008F5C6C">
        <w:rPr>
          <w:rFonts w:ascii="Palatino Linotype" w:hAnsi="Palatino Linotype" w:cs="Tahoma"/>
          <w:i/>
        </w:rPr>
        <w:t>De la repuesta emitida por la Directora del Sistema Municipal para el Desarrollo Integral de la Familia de Xalatlaco, México; se desprende una errónea y deficiente fundamentación y motivación para su emisión; argumentado el sujeto obligado una supuesta imposibilidad legal para proporcionar la información requerida, en virtud de que la misma contiene datos personales. Por un lado es menester señalar, que la información peticionada contiene datos de servidores públicos más no así de personas físicas o jurídico colectivas que puediesen verse afectadas por ventilarse sus datos personales; y en términos de la legislación aplicable, el derecho que la suscrita tiene a la información se encuentra por encima incluso de cierta información confidencial de los servidores públicos adscritos al SMDIF de Xalatlaco; aunado a que existe la obligación del sujeto obligado de crear la versión pública de toda aquella información que contenga datos personales; más no así negarse a dar la misma; queriendo justificar sus deficiencias y violaciones a mis derechos de forma por demás deficiente. Razones por las cuales se le requiere, proporcione la información requerida.</w:t>
      </w:r>
      <w:r w:rsidRPr="002D4C3D">
        <w:rPr>
          <w:rFonts w:ascii="Palatino Linotype" w:hAnsi="Palatino Linotype" w:cs="Tahoma"/>
          <w:i/>
        </w:rPr>
        <w:t>”</w:t>
      </w:r>
      <w:r w:rsidR="00AE0890" w:rsidRPr="002D4C3D">
        <w:rPr>
          <w:rFonts w:ascii="Palatino Linotype" w:hAnsi="Palatino Linotype" w:cs="Tahoma"/>
          <w:i/>
        </w:rPr>
        <w:t xml:space="preserve"> </w:t>
      </w:r>
      <w:r w:rsidR="006C1B1D" w:rsidRPr="002D4C3D">
        <w:rPr>
          <w:rFonts w:ascii="Palatino Linotype" w:hAnsi="Palatino Linotype" w:cs="Tahoma"/>
          <w:i/>
        </w:rPr>
        <w:t>(Sic.)</w:t>
      </w:r>
    </w:p>
    <w:p w:rsidR="00B31222" w:rsidRPr="002E1218" w:rsidRDefault="00BE4843" w:rsidP="00C564E0">
      <w:pPr>
        <w:spacing w:line="360" w:lineRule="auto"/>
        <w:jc w:val="both"/>
        <w:rPr>
          <w:rFonts w:ascii="Palatino Linotype" w:eastAsia="Batang" w:hAnsi="Palatino Linotype" w:cs="Tahoma"/>
          <w:b/>
          <w:bCs/>
          <w:sz w:val="22"/>
          <w:szCs w:val="22"/>
        </w:rPr>
      </w:pPr>
      <w:r w:rsidRPr="002E1218">
        <w:rPr>
          <w:rFonts w:ascii="Palatino Linotype" w:hAnsi="Palatino Linotype" w:cs="Tahoma"/>
          <w:b/>
          <w:sz w:val="22"/>
          <w:szCs w:val="22"/>
        </w:rPr>
        <w:t>I</w:t>
      </w:r>
      <w:r w:rsidR="0030032A" w:rsidRPr="002E1218">
        <w:rPr>
          <w:rFonts w:ascii="Palatino Linotype" w:hAnsi="Palatino Linotype" w:cs="Tahoma"/>
          <w:b/>
          <w:sz w:val="22"/>
          <w:szCs w:val="22"/>
        </w:rPr>
        <w:t>V</w:t>
      </w:r>
      <w:r w:rsidR="00B31222" w:rsidRPr="002E1218">
        <w:rPr>
          <w:rFonts w:ascii="Palatino Linotype" w:hAnsi="Palatino Linotype" w:cs="Tahoma"/>
          <w:b/>
          <w:sz w:val="22"/>
          <w:szCs w:val="22"/>
        </w:rPr>
        <w:t xml:space="preserve">. </w:t>
      </w:r>
      <w:r w:rsidR="00B31222" w:rsidRPr="002E1218">
        <w:rPr>
          <w:rFonts w:ascii="Palatino Linotype" w:eastAsia="Batang" w:hAnsi="Palatino Linotype" w:cs="Tahoma"/>
          <w:b/>
          <w:bCs/>
          <w:sz w:val="22"/>
          <w:szCs w:val="22"/>
        </w:rPr>
        <w:t xml:space="preserve">Trámite del </w:t>
      </w:r>
      <w:r w:rsidR="00C459A9" w:rsidRPr="002E1218">
        <w:rPr>
          <w:rFonts w:ascii="Palatino Linotype" w:hAnsi="Palatino Linotype" w:cs="Tahoma"/>
          <w:b/>
          <w:sz w:val="22"/>
          <w:szCs w:val="22"/>
        </w:rPr>
        <w:t>Recurso de Revisión</w:t>
      </w:r>
      <w:r w:rsidR="00AE489D" w:rsidRPr="002E1218">
        <w:rPr>
          <w:rFonts w:ascii="Palatino Linotype" w:hAnsi="Palatino Linotype" w:cs="Tahoma"/>
          <w:b/>
          <w:sz w:val="22"/>
          <w:szCs w:val="22"/>
        </w:rPr>
        <w:t xml:space="preserve"> </w:t>
      </w:r>
      <w:r w:rsidR="00B31222" w:rsidRPr="002E1218">
        <w:rPr>
          <w:rFonts w:ascii="Palatino Linotype" w:eastAsia="Batang" w:hAnsi="Palatino Linotype" w:cs="Tahoma"/>
          <w:b/>
          <w:bCs/>
          <w:sz w:val="22"/>
          <w:szCs w:val="22"/>
        </w:rPr>
        <w:t>ante el Instituto</w:t>
      </w:r>
      <w:r w:rsidR="00E445DA" w:rsidRPr="002E1218">
        <w:rPr>
          <w:rFonts w:ascii="Palatino Linotype" w:eastAsia="Batang" w:hAnsi="Palatino Linotype" w:cs="Tahoma"/>
          <w:b/>
          <w:bCs/>
          <w:sz w:val="22"/>
          <w:szCs w:val="22"/>
        </w:rPr>
        <w:t>.</w:t>
      </w:r>
    </w:p>
    <w:p w:rsidR="008F13A5" w:rsidRPr="002E1218" w:rsidRDefault="00A90F9B" w:rsidP="00C564E0">
      <w:pPr>
        <w:spacing w:line="360" w:lineRule="auto"/>
        <w:jc w:val="both"/>
        <w:rPr>
          <w:rFonts w:ascii="Palatino Linotype" w:eastAsia="Batang" w:hAnsi="Palatino Linotype" w:cs="Tahoma"/>
          <w:b/>
          <w:bCs/>
          <w:sz w:val="22"/>
          <w:szCs w:val="22"/>
        </w:rPr>
      </w:pPr>
      <w:r w:rsidRPr="002E1218">
        <w:rPr>
          <w:rFonts w:ascii="Palatino Linotype" w:eastAsia="Batang" w:hAnsi="Palatino Linotype" w:cs="Tahoma"/>
          <w:b/>
          <w:bCs/>
          <w:sz w:val="22"/>
          <w:szCs w:val="22"/>
        </w:rPr>
        <w:lastRenderedPageBreak/>
        <w:t xml:space="preserve">a) </w:t>
      </w:r>
      <w:r w:rsidR="00B31222" w:rsidRPr="002E1218">
        <w:rPr>
          <w:rFonts w:ascii="Palatino Linotype" w:eastAsia="Batang" w:hAnsi="Palatino Linotype" w:cs="Tahoma"/>
          <w:b/>
          <w:bCs/>
          <w:sz w:val="22"/>
          <w:szCs w:val="22"/>
        </w:rPr>
        <w:t xml:space="preserve">Turno del </w:t>
      </w:r>
      <w:r w:rsidR="00C459A9" w:rsidRPr="002E1218">
        <w:rPr>
          <w:rFonts w:ascii="Palatino Linotype" w:hAnsi="Palatino Linotype" w:cs="Tahoma"/>
          <w:b/>
          <w:sz w:val="22"/>
          <w:szCs w:val="22"/>
        </w:rPr>
        <w:t>Recurso de Revisión</w:t>
      </w:r>
      <w:r w:rsidRPr="002E1218">
        <w:rPr>
          <w:rFonts w:ascii="Palatino Linotype" w:eastAsia="Batang" w:hAnsi="Palatino Linotype" w:cs="Tahoma"/>
          <w:b/>
          <w:bCs/>
          <w:sz w:val="22"/>
          <w:szCs w:val="22"/>
        </w:rPr>
        <w:t>.</w:t>
      </w:r>
      <w:r w:rsidR="00AE489D" w:rsidRPr="002E1218">
        <w:rPr>
          <w:rFonts w:ascii="Palatino Linotype" w:eastAsia="Batang" w:hAnsi="Palatino Linotype" w:cs="Tahoma"/>
          <w:b/>
          <w:bCs/>
          <w:sz w:val="22"/>
          <w:szCs w:val="22"/>
        </w:rPr>
        <w:t xml:space="preserve"> </w:t>
      </w:r>
    </w:p>
    <w:p w:rsidR="008F13A5" w:rsidRPr="002E1218" w:rsidRDefault="008F13A5" w:rsidP="00C564E0">
      <w:pPr>
        <w:spacing w:line="360" w:lineRule="auto"/>
        <w:jc w:val="both"/>
        <w:rPr>
          <w:rFonts w:ascii="Palatino Linotype" w:eastAsia="Batang" w:hAnsi="Palatino Linotype" w:cs="Tahoma"/>
          <w:bCs/>
          <w:sz w:val="22"/>
          <w:szCs w:val="22"/>
        </w:rPr>
      </w:pPr>
    </w:p>
    <w:p w:rsidR="00BE4843" w:rsidRPr="002E1218" w:rsidRDefault="008216D3" w:rsidP="00C564E0">
      <w:pPr>
        <w:spacing w:line="360" w:lineRule="auto"/>
        <w:jc w:val="both"/>
        <w:rPr>
          <w:rFonts w:ascii="Palatino Linotype" w:eastAsia="Batang" w:hAnsi="Palatino Linotype" w:cs="Tahoma"/>
          <w:bCs/>
          <w:sz w:val="22"/>
          <w:szCs w:val="22"/>
        </w:rPr>
      </w:pPr>
      <w:r w:rsidRPr="002E1218">
        <w:rPr>
          <w:rFonts w:ascii="Palatino Linotype" w:eastAsia="Batang" w:hAnsi="Palatino Linotype" w:cs="Tahoma"/>
          <w:bCs/>
          <w:sz w:val="22"/>
          <w:szCs w:val="22"/>
        </w:rPr>
        <w:t>El tre</w:t>
      </w:r>
      <w:r w:rsidR="008F5C6C">
        <w:rPr>
          <w:rFonts w:ascii="Palatino Linotype" w:eastAsia="Batang" w:hAnsi="Palatino Linotype" w:cs="Tahoma"/>
          <w:bCs/>
          <w:sz w:val="22"/>
          <w:szCs w:val="22"/>
        </w:rPr>
        <w:t>inta</w:t>
      </w:r>
      <w:r w:rsidRPr="002E1218">
        <w:rPr>
          <w:rFonts w:ascii="Palatino Linotype" w:eastAsia="Batang" w:hAnsi="Palatino Linotype" w:cs="Tahoma"/>
          <w:bCs/>
          <w:sz w:val="22"/>
          <w:szCs w:val="22"/>
        </w:rPr>
        <w:t xml:space="preserve"> de </w:t>
      </w:r>
      <w:r w:rsidR="00AB2617">
        <w:rPr>
          <w:rFonts w:ascii="Palatino Linotype" w:eastAsia="Batang" w:hAnsi="Palatino Linotype" w:cs="Tahoma"/>
          <w:bCs/>
          <w:sz w:val="22"/>
          <w:szCs w:val="22"/>
        </w:rPr>
        <w:t>agost</w:t>
      </w:r>
      <w:r w:rsidR="0030032A" w:rsidRPr="002E1218">
        <w:rPr>
          <w:rFonts w:ascii="Palatino Linotype" w:eastAsia="Batang" w:hAnsi="Palatino Linotype" w:cs="Tahoma"/>
          <w:bCs/>
          <w:sz w:val="22"/>
          <w:szCs w:val="22"/>
        </w:rPr>
        <w:t>o de dos mil diecinueve</w:t>
      </w:r>
      <w:r w:rsidR="00BE4843" w:rsidRPr="002E1218">
        <w:rPr>
          <w:rFonts w:ascii="Palatino Linotype" w:eastAsia="Batang" w:hAnsi="Palatino Linotype" w:cs="Tahoma"/>
          <w:bCs/>
          <w:sz w:val="22"/>
          <w:szCs w:val="22"/>
        </w:rPr>
        <w:t xml:space="preserve">, el </w:t>
      </w:r>
      <w:r w:rsidR="00BE4843" w:rsidRPr="002E1218">
        <w:rPr>
          <w:rFonts w:ascii="Palatino Linotype" w:hAnsi="Palatino Linotype" w:cs="Tahoma"/>
          <w:sz w:val="22"/>
          <w:szCs w:val="22"/>
          <w:lang w:val="es-ES"/>
        </w:rPr>
        <w:t>Sistema de Acceso a la Información Mexiquense (SAIMEX),</w:t>
      </w:r>
      <w:r w:rsidR="00BE4843" w:rsidRPr="002E1218">
        <w:rPr>
          <w:rFonts w:ascii="Palatino Linotype" w:eastAsia="Batang" w:hAnsi="Palatino Linotype" w:cs="Tahoma"/>
          <w:bCs/>
          <w:sz w:val="22"/>
          <w:szCs w:val="22"/>
        </w:rPr>
        <w:t xml:space="preserve"> asignó el número de expediente </w:t>
      </w:r>
      <w:r w:rsidR="00D34402" w:rsidRPr="002E1218">
        <w:rPr>
          <w:rFonts w:ascii="Palatino Linotype" w:eastAsia="Batang" w:hAnsi="Palatino Linotype" w:cs="Tahoma"/>
          <w:b/>
          <w:bCs/>
          <w:sz w:val="22"/>
          <w:szCs w:val="22"/>
        </w:rPr>
        <w:t>0</w:t>
      </w:r>
      <w:r w:rsidR="00AB2617">
        <w:rPr>
          <w:rFonts w:ascii="Palatino Linotype" w:eastAsia="Batang" w:hAnsi="Palatino Linotype" w:cs="Tahoma"/>
          <w:b/>
          <w:bCs/>
          <w:sz w:val="22"/>
          <w:szCs w:val="22"/>
        </w:rPr>
        <w:t>6991</w:t>
      </w:r>
      <w:r w:rsidR="00D34402" w:rsidRPr="002E1218">
        <w:rPr>
          <w:rFonts w:ascii="Palatino Linotype" w:eastAsia="Batang" w:hAnsi="Palatino Linotype" w:cs="Tahoma"/>
          <w:b/>
          <w:bCs/>
          <w:sz w:val="22"/>
          <w:szCs w:val="22"/>
        </w:rPr>
        <w:t>/INFOEM/IP/RR/2019</w:t>
      </w:r>
      <w:r w:rsidR="00BE4843" w:rsidRPr="002E1218">
        <w:rPr>
          <w:rFonts w:ascii="Palatino Linotype" w:eastAsia="Batang" w:hAnsi="Palatino Linotype" w:cs="Tahoma"/>
          <w:bCs/>
          <w:sz w:val="22"/>
          <w:szCs w:val="22"/>
        </w:rPr>
        <w:t>,</w:t>
      </w:r>
      <w:r w:rsidR="00AE489D" w:rsidRPr="002E1218">
        <w:rPr>
          <w:rFonts w:ascii="Palatino Linotype" w:eastAsia="Batang" w:hAnsi="Palatino Linotype" w:cs="Tahoma"/>
          <w:bCs/>
          <w:sz w:val="22"/>
          <w:szCs w:val="22"/>
        </w:rPr>
        <w:t xml:space="preserve"> </w:t>
      </w:r>
      <w:r w:rsidR="00BE4843" w:rsidRPr="002E1218">
        <w:rPr>
          <w:rFonts w:ascii="Palatino Linotype" w:eastAsia="Batang" w:hAnsi="Palatino Linotype" w:cs="Tahoma"/>
          <w:bCs/>
          <w:sz w:val="22"/>
          <w:szCs w:val="22"/>
        </w:rPr>
        <w:t xml:space="preserve">al medio de impugnación que nos ocupa, con base en el sistema aprobado por el Pleno de este Órgano Garante y lo turnó al </w:t>
      </w:r>
      <w:r w:rsidR="00BE4843" w:rsidRPr="002E1218">
        <w:rPr>
          <w:rFonts w:ascii="Palatino Linotype" w:eastAsia="Batang" w:hAnsi="Palatino Linotype" w:cs="Tahoma"/>
          <w:b/>
          <w:bCs/>
          <w:sz w:val="22"/>
          <w:szCs w:val="22"/>
        </w:rPr>
        <w:t>Comisionado Ponente Luis Gustavo Parra Noriega</w:t>
      </w:r>
      <w:r w:rsidR="00BE4843" w:rsidRPr="002E1218">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rsidR="008216D3" w:rsidRPr="002E1218" w:rsidRDefault="008216D3" w:rsidP="00C564E0">
      <w:pPr>
        <w:spacing w:line="360" w:lineRule="auto"/>
        <w:jc w:val="both"/>
        <w:rPr>
          <w:rFonts w:ascii="Palatino Linotype" w:eastAsia="Batang" w:hAnsi="Palatino Linotype" w:cs="Tahoma"/>
          <w:bCs/>
          <w:sz w:val="22"/>
          <w:szCs w:val="22"/>
        </w:rPr>
      </w:pPr>
    </w:p>
    <w:p w:rsidR="008F13A5" w:rsidRPr="002E1218" w:rsidRDefault="00625DFB" w:rsidP="00C564E0">
      <w:pPr>
        <w:spacing w:line="360" w:lineRule="auto"/>
        <w:jc w:val="both"/>
        <w:rPr>
          <w:rFonts w:ascii="Palatino Linotype" w:eastAsia="Batang" w:hAnsi="Palatino Linotype" w:cs="Tahoma"/>
          <w:b/>
          <w:bCs/>
          <w:sz w:val="22"/>
          <w:szCs w:val="22"/>
          <w:lang w:val="es-ES_tradnl"/>
        </w:rPr>
      </w:pPr>
      <w:r w:rsidRPr="002E1218">
        <w:rPr>
          <w:rFonts w:ascii="Palatino Linotype" w:eastAsia="Batang" w:hAnsi="Palatino Linotype" w:cs="Tahoma"/>
          <w:b/>
          <w:bCs/>
          <w:sz w:val="22"/>
          <w:szCs w:val="22"/>
        </w:rPr>
        <w:t>b</w:t>
      </w:r>
      <w:r w:rsidR="009F46DC" w:rsidRPr="002E1218">
        <w:rPr>
          <w:rFonts w:ascii="Palatino Linotype" w:eastAsia="Batang" w:hAnsi="Palatino Linotype" w:cs="Tahoma"/>
          <w:b/>
          <w:bCs/>
          <w:sz w:val="22"/>
          <w:szCs w:val="22"/>
        </w:rPr>
        <w:t xml:space="preserve">) </w:t>
      </w:r>
      <w:r w:rsidR="00B31222" w:rsidRPr="002E1218">
        <w:rPr>
          <w:rFonts w:ascii="Palatino Linotype" w:eastAsia="Batang" w:hAnsi="Palatino Linotype" w:cs="Tahoma"/>
          <w:b/>
          <w:bCs/>
          <w:sz w:val="22"/>
          <w:szCs w:val="22"/>
        </w:rPr>
        <w:t>Admisión del</w:t>
      </w:r>
      <w:r w:rsidR="00AE489D" w:rsidRPr="002E1218">
        <w:rPr>
          <w:rFonts w:ascii="Palatino Linotype" w:eastAsia="Batang" w:hAnsi="Palatino Linotype" w:cs="Tahoma"/>
          <w:b/>
          <w:bCs/>
          <w:sz w:val="22"/>
          <w:szCs w:val="22"/>
        </w:rPr>
        <w:t xml:space="preserve"> </w:t>
      </w:r>
      <w:r w:rsidR="00C459A9" w:rsidRPr="002E1218">
        <w:rPr>
          <w:rFonts w:ascii="Palatino Linotype" w:hAnsi="Palatino Linotype" w:cs="Tahoma"/>
          <w:b/>
          <w:sz w:val="22"/>
          <w:szCs w:val="22"/>
        </w:rPr>
        <w:t>Recurso de Revisión</w:t>
      </w:r>
      <w:r w:rsidR="00B31222" w:rsidRPr="002E1218">
        <w:rPr>
          <w:rFonts w:ascii="Palatino Linotype" w:eastAsia="Batang" w:hAnsi="Palatino Linotype" w:cs="Tahoma"/>
          <w:b/>
          <w:bCs/>
          <w:sz w:val="22"/>
          <w:szCs w:val="22"/>
          <w:lang w:val="es-ES_tradnl"/>
        </w:rPr>
        <w:t xml:space="preserve">. </w:t>
      </w:r>
    </w:p>
    <w:p w:rsidR="008F13A5" w:rsidRPr="002E1218" w:rsidRDefault="008F13A5" w:rsidP="00C564E0">
      <w:pPr>
        <w:spacing w:line="360" w:lineRule="auto"/>
        <w:jc w:val="both"/>
        <w:rPr>
          <w:rFonts w:ascii="Palatino Linotype" w:eastAsia="Batang" w:hAnsi="Palatino Linotype" w:cs="Tahoma"/>
          <w:b/>
          <w:bCs/>
          <w:sz w:val="22"/>
          <w:szCs w:val="22"/>
          <w:lang w:val="es-ES_tradnl"/>
        </w:rPr>
      </w:pPr>
    </w:p>
    <w:p w:rsidR="00B31222" w:rsidRPr="002E1218" w:rsidRDefault="00BE4843" w:rsidP="00C564E0">
      <w:pPr>
        <w:spacing w:line="360" w:lineRule="auto"/>
        <w:jc w:val="both"/>
        <w:rPr>
          <w:rFonts w:ascii="Palatino Linotype" w:hAnsi="Palatino Linotype" w:cs="Tahoma"/>
          <w:bCs/>
          <w:sz w:val="22"/>
          <w:szCs w:val="22"/>
        </w:rPr>
      </w:pPr>
      <w:r w:rsidRPr="002E1218">
        <w:rPr>
          <w:rFonts w:ascii="Palatino Linotype" w:eastAsia="Batang" w:hAnsi="Palatino Linotype" w:cs="Tahoma"/>
          <w:bCs/>
          <w:sz w:val="22"/>
          <w:szCs w:val="22"/>
          <w:lang w:val="es-ES_tradnl"/>
        </w:rPr>
        <w:t xml:space="preserve">El </w:t>
      </w:r>
      <w:r w:rsidR="00AB2617">
        <w:rPr>
          <w:rFonts w:ascii="Palatino Linotype" w:eastAsia="Batang" w:hAnsi="Palatino Linotype" w:cs="Tahoma"/>
          <w:bCs/>
          <w:sz w:val="22"/>
          <w:szCs w:val="22"/>
          <w:lang w:val="es-ES_tradnl"/>
        </w:rPr>
        <w:t>cinco</w:t>
      </w:r>
      <w:r w:rsidR="00E47C0D" w:rsidRPr="002E1218">
        <w:rPr>
          <w:rFonts w:ascii="Palatino Linotype" w:eastAsia="Batang" w:hAnsi="Palatino Linotype" w:cs="Tahoma"/>
          <w:bCs/>
          <w:sz w:val="22"/>
          <w:szCs w:val="22"/>
          <w:lang w:val="es-ES_tradnl"/>
        </w:rPr>
        <w:t xml:space="preserve"> de </w:t>
      </w:r>
      <w:r w:rsidR="00AB2617">
        <w:rPr>
          <w:rFonts w:ascii="Palatino Linotype" w:eastAsia="Batang" w:hAnsi="Palatino Linotype" w:cs="Tahoma"/>
          <w:bCs/>
          <w:sz w:val="22"/>
          <w:szCs w:val="22"/>
          <w:lang w:val="es-ES_tradnl"/>
        </w:rPr>
        <w:t>septiembre</w:t>
      </w:r>
      <w:r w:rsidR="0030032A" w:rsidRPr="002E1218">
        <w:rPr>
          <w:rFonts w:ascii="Palatino Linotype" w:eastAsia="Batang" w:hAnsi="Palatino Linotype" w:cs="Tahoma"/>
          <w:bCs/>
          <w:sz w:val="22"/>
          <w:szCs w:val="22"/>
          <w:lang w:val="es-ES_tradnl"/>
        </w:rPr>
        <w:t xml:space="preserve"> de dos mil diecinueve</w:t>
      </w:r>
      <w:r w:rsidRPr="002E1218">
        <w:rPr>
          <w:rFonts w:ascii="Palatino Linotype" w:eastAsia="Batang" w:hAnsi="Palatino Linotype" w:cs="Tahoma"/>
          <w:bCs/>
          <w:sz w:val="22"/>
          <w:szCs w:val="22"/>
          <w:lang w:val="es-ES_tradnl"/>
        </w:rPr>
        <w:t xml:space="preserve">, se acordó la admisión del Recurso de Revisión interpuesto por la </w:t>
      </w:r>
      <w:r w:rsidRPr="002E1218">
        <w:rPr>
          <w:rFonts w:ascii="Palatino Linotype" w:eastAsia="Batang" w:hAnsi="Palatino Linotype" w:cs="Tahoma"/>
          <w:b/>
          <w:bCs/>
          <w:sz w:val="22"/>
          <w:szCs w:val="22"/>
          <w:lang w:val="es-ES_tradnl"/>
        </w:rPr>
        <w:t>Recurrente</w:t>
      </w:r>
      <w:r w:rsidRPr="002E1218">
        <w:rPr>
          <w:rFonts w:ascii="Palatino Linotype" w:eastAsia="Batang" w:hAnsi="Palatino Linotype" w:cs="Tahoma"/>
          <w:bCs/>
          <w:sz w:val="22"/>
          <w:szCs w:val="22"/>
          <w:lang w:val="es-ES_tradnl"/>
        </w:rPr>
        <w:t xml:space="preserve"> en contra del </w:t>
      </w:r>
      <w:r w:rsidR="00141895" w:rsidRPr="002E1218">
        <w:rPr>
          <w:rFonts w:ascii="Palatino Linotype" w:eastAsia="Batang" w:hAnsi="Palatino Linotype" w:cs="Tahoma"/>
          <w:b/>
          <w:bCs/>
          <w:sz w:val="22"/>
          <w:szCs w:val="22"/>
          <w:lang w:val="es-ES_tradnl"/>
        </w:rPr>
        <w:t>Sujeto Obligado</w:t>
      </w:r>
      <w:r w:rsidRPr="002E1218">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61115C" w:rsidRPr="002E1218" w:rsidRDefault="0061115C" w:rsidP="00C564E0">
      <w:pPr>
        <w:spacing w:line="360" w:lineRule="auto"/>
        <w:jc w:val="both"/>
        <w:rPr>
          <w:rFonts w:ascii="Palatino Linotype" w:hAnsi="Palatino Linotype" w:cs="Tahoma"/>
          <w:bCs/>
          <w:sz w:val="22"/>
          <w:szCs w:val="22"/>
        </w:rPr>
      </w:pPr>
    </w:p>
    <w:p w:rsidR="00D11F48" w:rsidRPr="00F21E7E" w:rsidRDefault="00D11F48" w:rsidP="00C564E0">
      <w:pPr>
        <w:spacing w:line="360" w:lineRule="auto"/>
        <w:jc w:val="both"/>
        <w:rPr>
          <w:rFonts w:ascii="Palatino Linotype" w:hAnsi="Palatino Linotype" w:cs="Tahoma"/>
          <w:b/>
          <w:sz w:val="22"/>
          <w:szCs w:val="22"/>
        </w:rPr>
      </w:pPr>
      <w:r w:rsidRPr="00F21E7E">
        <w:rPr>
          <w:rFonts w:ascii="Palatino Linotype" w:hAnsi="Palatino Linotype" w:cs="Tahoma"/>
          <w:b/>
          <w:sz w:val="22"/>
          <w:szCs w:val="22"/>
        </w:rPr>
        <w:t xml:space="preserve">c) Manifestaciones </w:t>
      </w:r>
      <w:r w:rsidRPr="00F21E7E">
        <w:rPr>
          <w:rFonts w:ascii="Palatino Linotype" w:hAnsi="Palatino Linotype"/>
          <w:b/>
          <w:bCs/>
          <w:color w:val="201F1E"/>
          <w:sz w:val="22"/>
          <w:szCs w:val="22"/>
          <w:bdr w:val="none" w:sz="0" w:space="0" w:color="auto" w:frame="1"/>
        </w:rPr>
        <w:t> </w:t>
      </w:r>
    </w:p>
    <w:p w:rsidR="00D11F48" w:rsidRPr="00F21E7E" w:rsidRDefault="00D11F48" w:rsidP="00C564E0">
      <w:pPr>
        <w:spacing w:line="360" w:lineRule="auto"/>
        <w:jc w:val="both"/>
        <w:rPr>
          <w:rFonts w:ascii="Palatino Linotype" w:hAnsi="Palatino Linotype"/>
          <w:color w:val="201F1E"/>
          <w:sz w:val="22"/>
          <w:szCs w:val="22"/>
        </w:rPr>
      </w:pPr>
    </w:p>
    <w:p w:rsidR="00D11F48" w:rsidRDefault="00D11F48" w:rsidP="00C564E0">
      <w:pPr>
        <w:spacing w:line="360" w:lineRule="auto"/>
        <w:jc w:val="both"/>
        <w:rPr>
          <w:rFonts w:ascii="Palatino Linotype" w:hAnsi="Palatino Linotype" w:cs="Tahoma"/>
          <w:sz w:val="22"/>
          <w:szCs w:val="22"/>
        </w:rPr>
      </w:pPr>
      <w:r w:rsidRPr="00F21E7E">
        <w:rPr>
          <w:rFonts w:ascii="Palatino Linotype" w:hAnsi="Palatino Linotype" w:cs="Tahoma"/>
          <w:sz w:val="22"/>
          <w:szCs w:val="22"/>
        </w:rPr>
        <w:t xml:space="preserve">De las constancias que obran en los expedientes del Sistema de Acceso a la Información Mexiquense (SAIMEX), se advierte que el </w:t>
      </w:r>
      <w:r w:rsidRPr="00F21E7E">
        <w:rPr>
          <w:rFonts w:ascii="Palatino Linotype" w:hAnsi="Palatino Linotype" w:cs="Tahoma"/>
          <w:b/>
          <w:sz w:val="22"/>
          <w:szCs w:val="22"/>
        </w:rPr>
        <w:t>Sujeto Obligado fue omiso en remitir Informe Justificado alguno, de igual forma el Recurrente no emitió manifestación alguna.</w:t>
      </w:r>
      <w:r w:rsidRPr="00F21E7E">
        <w:rPr>
          <w:rFonts w:ascii="Palatino Linotype" w:hAnsi="Palatino Linotype" w:cs="Tahoma"/>
          <w:sz w:val="22"/>
          <w:szCs w:val="22"/>
        </w:rPr>
        <w:t xml:space="preserve"> </w:t>
      </w:r>
    </w:p>
    <w:p w:rsidR="00D11F48" w:rsidRPr="00F21E7E" w:rsidRDefault="00D11F48" w:rsidP="00C564E0">
      <w:pPr>
        <w:spacing w:line="360" w:lineRule="auto"/>
        <w:jc w:val="both"/>
        <w:rPr>
          <w:rFonts w:ascii="Palatino Linotype" w:hAnsi="Palatino Linotype" w:cs="Tahoma"/>
          <w:sz w:val="22"/>
          <w:szCs w:val="22"/>
        </w:rPr>
      </w:pPr>
    </w:p>
    <w:p w:rsidR="00D11F48" w:rsidRPr="002E1218" w:rsidRDefault="00D11F48" w:rsidP="00C564E0">
      <w:pPr>
        <w:spacing w:line="360" w:lineRule="auto"/>
        <w:jc w:val="both"/>
        <w:rPr>
          <w:rFonts w:ascii="Palatino Linotype" w:hAnsi="Palatino Linotype" w:cs="Tahoma"/>
          <w:sz w:val="22"/>
          <w:szCs w:val="22"/>
        </w:rPr>
      </w:pPr>
      <w:r>
        <w:rPr>
          <w:rFonts w:ascii="Palatino Linotype" w:hAnsi="Palatino Linotype" w:cs="Tahoma"/>
          <w:b/>
          <w:sz w:val="22"/>
          <w:szCs w:val="22"/>
        </w:rPr>
        <w:t>d</w:t>
      </w:r>
      <w:r w:rsidRPr="00DB42EB">
        <w:rPr>
          <w:rFonts w:ascii="Palatino Linotype" w:hAnsi="Palatino Linotype" w:cs="Tahoma"/>
          <w:b/>
          <w:sz w:val="22"/>
          <w:szCs w:val="22"/>
        </w:rPr>
        <w:t>) Cierre de instrucción.</w:t>
      </w:r>
      <w:r w:rsidRPr="002E1218">
        <w:rPr>
          <w:rFonts w:ascii="Palatino Linotype" w:hAnsi="Palatino Linotype" w:cs="Tahoma"/>
          <w:sz w:val="22"/>
          <w:szCs w:val="22"/>
        </w:rPr>
        <w:t xml:space="preserve"> </w:t>
      </w:r>
    </w:p>
    <w:p w:rsidR="00D11F48" w:rsidRPr="002E1218" w:rsidRDefault="00D11F48" w:rsidP="00C564E0">
      <w:pPr>
        <w:spacing w:line="360" w:lineRule="auto"/>
        <w:jc w:val="both"/>
        <w:rPr>
          <w:rFonts w:ascii="Palatino Linotype" w:hAnsi="Palatino Linotype" w:cs="Tahoma"/>
          <w:sz w:val="22"/>
          <w:szCs w:val="22"/>
        </w:rPr>
      </w:pPr>
    </w:p>
    <w:p w:rsidR="00D11F48" w:rsidRPr="002E1218" w:rsidRDefault="00D11F48" w:rsidP="00C564E0">
      <w:pPr>
        <w:spacing w:line="360" w:lineRule="auto"/>
        <w:jc w:val="both"/>
        <w:rPr>
          <w:rFonts w:ascii="Palatino Linotype" w:hAnsi="Palatino Linotype" w:cs="Tahoma"/>
          <w:sz w:val="22"/>
          <w:szCs w:val="22"/>
        </w:rPr>
      </w:pPr>
      <w:r w:rsidRPr="002E1218">
        <w:rPr>
          <w:rFonts w:ascii="Palatino Linotype" w:hAnsi="Palatino Linotype" w:cs="Tahoma"/>
          <w:sz w:val="22"/>
          <w:szCs w:val="22"/>
        </w:rPr>
        <w:lastRenderedPageBreak/>
        <w:t xml:space="preserve">El </w:t>
      </w:r>
      <w:r>
        <w:rPr>
          <w:rFonts w:ascii="Palatino Linotype" w:hAnsi="Palatino Linotype" w:cs="Tahoma"/>
          <w:sz w:val="22"/>
          <w:szCs w:val="22"/>
        </w:rPr>
        <w:t>once</w:t>
      </w:r>
      <w:r w:rsidRPr="002E1218">
        <w:rPr>
          <w:rFonts w:ascii="Palatino Linotype" w:hAnsi="Palatino Linotype" w:cs="Tahoma"/>
          <w:sz w:val="22"/>
          <w:szCs w:val="22"/>
        </w:rPr>
        <w:t xml:space="preserve"> de </w:t>
      </w:r>
      <w:r>
        <w:rPr>
          <w:rFonts w:ascii="Palatino Linotype" w:hAnsi="Palatino Linotype" w:cs="Tahoma"/>
          <w:sz w:val="22"/>
          <w:szCs w:val="22"/>
        </w:rPr>
        <w:t>octubre</w:t>
      </w:r>
      <w:r w:rsidRPr="002E1218">
        <w:rPr>
          <w:rFonts w:ascii="Palatino Linotype" w:hAnsi="Palatino Linotype" w:cs="Tahoma"/>
          <w:sz w:val="22"/>
          <w:szCs w:val="22"/>
        </w:rPr>
        <w:t xml:space="preserve">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2E1218">
        <w:rPr>
          <w:rFonts w:ascii="Palatino Linotype" w:hAnsi="Palatino Linotype" w:cs="Tahoma"/>
          <w:sz w:val="22"/>
          <w:szCs w:val="22"/>
          <w:lang w:val="es-ES"/>
        </w:rPr>
        <w:t>Sistema de Acceso a la Información Mexiquense (SAIMEX)</w:t>
      </w:r>
      <w:r w:rsidRPr="002E1218">
        <w:rPr>
          <w:rFonts w:ascii="Palatino Linotype" w:hAnsi="Palatino Linotype" w:cs="Tahoma"/>
          <w:sz w:val="22"/>
          <w:szCs w:val="22"/>
        </w:rPr>
        <w:t>.</w:t>
      </w:r>
    </w:p>
    <w:p w:rsidR="00756D3D" w:rsidRPr="002E1218" w:rsidRDefault="00756D3D" w:rsidP="00C564E0">
      <w:pPr>
        <w:widowControl w:val="0"/>
        <w:tabs>
          <w:tab w:val="left" w:pos="5790"/>
        </w:tabs>
        <w:spacing w:line="360" w:lineRule="auto"/>
        <w:jc w:val="both"/>
        <w:rPr>
          <w:rFonts w:ascii="Palatino Linotype" w:hAnsi="Palatino Linotype" w:cs="Tahoma"/>
          <w:b/>
          <w:sz w:val="22"/>
          <w:szCs w:val="22"/>
        </w:rPr>
      </w:pPr>
    </w:p>
    <w:p w:rsidR="003F25D4" w:rsidRPr="002E1218" w:rsidRDefault="00D11F48" w:rsidP="00C564E0">
      <w:pPr>
        <w:widowControl w:val="0"/>
        <w:spacing w:line="360" w:lineRule="auto"/>
        <w:jc w:val="both"/>
        <w:rPr>
          <w:rFonts w:ascii="Palatino Linotype" w:hAnsi="Palatino Linotype" w:cs="Tahoma"/>
          <w:b/>
          <w:bCs/>
          <w:sz w:val="22"/>
          <w:szCs w:val="22"/>
          <w:lang w:val="es-ES"/>
        </w:rPr>
      </w:pPr>
      <w:r>
        <w:rPr>
          <w:rFonts w:ascii="Palatino Linotype" w:hAnsi="Palatino Linotype" w:cs="Tahoma"/>
          <w:b/>
          <w:bCs/>
          <w:sz w:val="22"/>
          <w:szCs w:val="22"/>
          <w:lang w:val="es-ES"/>
        </w:rPr>
        <w:t>e</w:t>
      </w:r>
      <w:r w:rsidR="00756D3D" w:rsidRPr="002E1218">
        <w:rPr>
          <w:rFonts w:ascii="Palatino Linotype" w:hAnsi="Palatino Linotype" w:cs="Tahoma"/>
          <w:b/>
          <w:bCs/>
          <w:sz w:val="22"/>
          <w:szCs w:val="22"/>
          <w:lang w:val="es-ES"/>
        </w:rPr>
        <w:t xml:space="preserve">) </w:t>
      </w:r>
      <w:r w:rsidR="003F25D4" w:rsidRPr="002E1218">
        <w:rPr>
          <w:rFonts w:ascii="Palatino Linotype" w:hAnsi="Palatino Linotype" w:cs="Tahoma"/>
          <w:b/>
          <w:bCs/>
          <w:sz w:val="22"/>
          <w:szCs w:val="22"/>
          <w:lang w:val="es-ES"/>
        </w:rPr>
        <w:t>Ampliación del plazo para resolver. </w:t>
      </w:r>
    </w:p>
    <w:p w:rsidR="003F25D4" w:rsidRPr="002E1218" w:rsidRDefault="003F25D4" w:rsidP="00C564E0">
      <w:pPr>
        <w:widowControl w:val="0"/>
        <w:spacing w:line="360" w:lineRule="auto"/>
        <w:jc w:val="both"/>
        <w:rPr>
          <w:rFonts w:ascii="Palatino Linotype" w:hAnsi="Palatino Linotype" w:cs="Tahoma"/>
          <w:sz w:val="22"/>
          <w:szCs w:val="22"/>
          <w:lang w:val="es-ES"/>
        </w:rPr>
      </w:pPr>
    </w:p>
    <w:p w:rsidR="003F25D4" w:rsidRPr="002E1218" w:rsidRDefault="003F25D4" w:rsidP="00C564E0">
      <w:pPr>
        <w:widowControl w:val="0"/>
        <w:spacing w:line="360" w:lineRule="auto"/>
        <w:jc w:val="both"/>
        <w:rPr>
          <w:rFonts w:ascii="Palatino Linotype" w:hAnsi="Palatino Linotype" w:cs="Tahoma"/>
          <w:b/>
          <w:sz w:val="22"/>
          <w:szCs w:val="22"/>
        </w:rPr>
      </w:pPr>
      <w:r w:rsidRPr="002E1218">
        <w:rPr>
          <w:rFonts w:ascii="Palatino Linotype" w:hAnsi="Palatino Linotype" w:cs="Tahoma"/>
          <w:sz w:val="22"/>
          <w:szCs w:val="22"/>
          <w:lang w:val="es-ES"/>
        </w:rPr>
        <w:t xml:space="preserve">En fecha </w:t>
      </w:r>
      <w:r w:rsidR="00DB42EB">
        <w:rPr>
          <w:rFonts w:ascii="Palatino Linotype" w:hAnsi="Palatino Linotype" w:cs="Tahoma"/>
          <w:sz w:val="22"/>
          <w:szCs w:val="22"/>
          <w:lang w:val="es-ES"/>
        </w:rPr>
        <w:t>dieci</w:t>
      </w:r>
      <w:r w:rsidR="00485AB6">
        <w:rPr>
          <w:rFonts w:ascii="Palatino Linotype" w:hAnsi="Palatino Linotype" w:cs="Tahoma"/>
          <w:sz w:val="22"/>
          <w:szCs w:val="22"/>
          <w:lang w:val="es-ES"/>
        </w:rPr>
        <w:t>ocho</w:t>
      </w:r>
      <w:r w:rsidR="00DB42EB">
        <w:rPr>
          <w:rFonts w:ascii="Palatino Linotype" w:hAnsi="Palatino Linotype" w:cs="Tahoma"/>
          <w:sz w:val="22"/>
          <w:szCs w:val="22"/>
          <w:lang w:val="es-ES"/>
        </w:rPr>
        <w:t xml:space="preserve"> </w:t>
      </w:r>
      <w:r w:rsidRPr="002E1218">
        <w:rPr>
          <w:rFonts w:ascii="Palatino Linotype" w:hAnsi="Palatino Linotype" w:cs="Tahoma"/>
          <w:sz w:val="22"/>
          <w:szCs w:val="22"/>
          <w:lang w:val="es-ES"/>
        </w:rPr>
        <w:t xml:space="preserve">de </w:t>
      </w:r>
      <w:r w:rsidR="00DB42EB">
        <w:rPr>
          <w:rFonts w:ascii="Palatino Linotype" w:hAnsi="Palatino Linotype" w:cs="Tahoma"/>
          <w:sz w:val="22"/>
          <w:szCs w:val="22"/>
          <w:lang w:val="es-ES"/>
        </w:rPr>
        <w:t>octubre</w:t>
      </w:r>
      <w:r w:rsidRPr="002E1218">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w:t>
      </w:r>
      <w:r w:rsidR="00AF4610">
        <w:rPr>
          <w:rFonts w:ascii="Palatino Linotype" w:hAnsi="Palatino Linotype" w:cs="Tahoma"/>
          <w:sz w:val="22"/>
          <w:szCs w:val="22"/>
          <w:lang w:val="es-ES"/>
        </w:rPr>
        <w:t xml:space="preserve"> </w:t>
      </w:r>
      <w:r w:rsidR="00DB42EB">
        <w:rPr>
          <w:rFonts w:ascii="Palatino Linotype" w:hAnsi="Palatino Linotype" w:cs="Tahoma"/>
          <w:sz w:val="22"/>
          <w:szCs w:val="22"/>
          <w:lang w:val="es-ES"/>
        </w:rPr>
        <w:t>dieciocho</w:t>
      </w:r>
      <w:r w:rsidR="00AF4610">
        <w:rPr>
          <w:rFonts w:ascii="Palatino Linotype" w:hAnsi="Palatino Linotype" w:cs="Tahoma"/>
          <w:sz w:val="22"/>
          <w:szCs w:val="22"/>
          <w:lang w:val="es-ES"/>
        </w:rPr>
        <w:t xml:space="preserve"> de </w:t>
      </w:r>
      <w:r w:rsidR="00DB42EB">
        <w:rPr>
          <w:rFonts w:ascii="Palatino Linotype" w:hAnsi="Palatino Linotype" w:cs="Tahoma"/>
          <w:sz w:val="22"/>
          <w:szCs w:val="22"/>
          <w:lang w:val="es-ES"/>
        </w:rPr>
        <w:t>octubre</w:t>
      </w:r>
      <w:r w:rsidR="00AF4610">
        <w:rPr>
          <w:rFonts w:ascii="Palatino Linotype" w:hAnsi="Palatino Linotype" w:cs="Tahoma"/>
          <w:sz w:val="22"/>
          <w:szCs w:val="22"/>
          <w:lang w:val="es-ES"/>
        </w:rPr>
        <w:t xml:space="preserve"> del año en curso</w:t>
      </w:r>
      <w:r w:rsidRPr="002E1218">
        <w:rPr>
          <w:rFonts w:ascii="Palatino Linotype" w:hAnsi="Palatino Linotype" w:cs="Tahoma"/>
          <w:sz w:val="22"/>
          <w:szCs w:val="22"/>
          <w:lang w:val="es-ES"/>
        </w:rPr>
        <w:t>.</w:t>
      </w:r>
    </w:p>
    <w:p w:rsidR="00B31222" w:rsidRPr="002E1218" w:rsidRDefault="00B31222" w:rsidP="00C564E0">
      <w:pPr>
        <w:spacing w:line="360" w:lineRule="auto"/>
        <w:jc w:val="both"/>
        <w:rPr>
          <w:rFonts w:ascii="Palatino Linotype" w:hAnsi="Palatino Linotype" w:cs="Tahoma"/>
          <w:b/>
          <w:sz w:val="22"/>
          <w:szCs w:val="22"/>
        </w:rPr>
      </w:pPr>
    </w:p>
    <w:p w:rsidR="004F2D88" w:rsidRPr="002E1218" w:rsidRDefault="004F2D88" w:rsidP="00C564E0">
      <w:pPr>
        <w:spacing w:line="360" w:lineRule="auto"/>
        <w:jc w:val="both"/>
        <w:rPr>
          <w:rFonts w:ascii="Palatino Linotype" w:hAnsi="Palatino Linotype" w:cs="Tahoma"/>
          <w:color w:val="000000"/>
          <w:sz w:val="22"/>
          <w:szCs w:val="22"/>
        </w:rPr>
      </w:pPr>
      <w:r w:rsidRPr="002E1218">
        <w:rPr>
          <w:rFonts w:ascii="Palatino Linotype" w:hAnsi="Palatino Linotype" w:cs="Tahoma"/>
          <w:color w:val="000000"/>
          <w:sz w:val="22"/>
          <w:szCs w:val="22"/>
        </w:rPr>
        <w:t xml:space="preserve">En </w:t>
      </w:r>
      <w:r w:rsidR="00367F82" w:rsidRPr="002E1218">
        <w:rPr>
          <w:rFonts w:ascii="Palatino Linotype" w:hAnsi="Palatino Linotype" w:cs="Tahoma"/>
          <w:color w:val="000000"/>
          <w:sz w:val="22"/>
          <w:szCs w:val="22"/>
        </w:rPr>
        <w:t>razón de que fue debidamente su</w:t>
      </w:r>
      <w:r w:rsidRPr="002E1218">
        <w:rPr>
          <w:rFonts w:ascii="Palatino Linotype" w:hAnsi="Palatino Linotype" w:cs="Tahoma"/>
          <w:color w:val="000000"/>
          <w:sz w:val="22"/>
          <w:szCs w:val="22"/>
        </w:rPr>
        <w:t xml:space="preserve">stanciado el expediente </w:t>
      </w:r>
      <w:r w:rsidR="00367F82" w:rsidRPr="002E1218">
        <w:rPr>
          <w:rFonts w:ascii="Palatino Linotype" w:hAnsi="Palatino Linotype" w:cs="Tahoma"/>
          <w:color w:val="000000"/>
          <w:sz w:val="22"/>
          <w:szCs w:val="22"/>
        </w:rPr>
        <w:t xml:space="preserve">electrónico </w:t>
      </w:r>
      <w:r w:rsidRPr="002E1218">
        <w:rPr>
          <w:rFonts w:ascii="Palatino Linotype" w:hAnsi="Palatino Linotype" w:cs="Tahoma"/>
          <w:color w:val="000000"/>
          <w:sz w:val="22"/>
          <w:szCs w:val="22"/>
        </w:rPr>
        <w:t>y no exist</w:t>
      </w:r>
      <w:r w:rsidR="00367F82" w:rsidRPr="002E1218">
        <w:rPr>
          <w:rFonts w:ascii="Palatino Linotype" w:hAnsi="Palatino Linotype" w:cs="Tahoma"/>
          <w:color w:val="000000"/>
          <w:sz w:val="22"/>
          <w:szCs w:val="22"/>
        </w:rPr>
        <w:t>e</w:t>
      </w:r>
      <w:r w:rsidRPr="002E1218">
        <w:rPr>
          <w:rFonts w:ascii="Palatino Linotype" w:hAnsi="Palatino Linotype" w:cs="Tahoma"/>
          <w:color w:val="000000"/>
          <w:sz w:val="22"/>
          <w:szCs w:val="22"/>
        </w:rPr>
        <w:t xml:space="preserve"> dilige</w:t>
      </w:r>
      <w:r w:rsidR="00367F82" w:rsidRPr="002E1218">
        <w:rPr>
          <w:rFonts w:ascii="Palatino Linotype" w:hAnsi="Palatino Linotype" w:cs="Tahoma"/>
          <w:color w:val="000000"/>
          <w:sz w:val="22"/>
          <w:szCs w:val="22"/>
        </w:rPr>
        <w:t xml:space="preserve">ncia pendiente de desahogo, se </w:t>
      </w:r>
      <w:r w:rsidRPr="002E1218">
        <w:rPr>
          <w:rFonts w:ascii="Palatino Linotype" w:hAnsi="Palatino Linotype" w:cs="Tahoma"/>
          <w:color w:val="000000"/>
          <w:sz w:val="22"/>
          <w:szCs w:val="22"/>
        </w:rPr>
        <w:t>emit</w:t>
      </w:r>
      <w:r w:rsidR="00367F82" w:rsidRPr="002E1218">
        <w:rPr>
          <w:rFonts w:ascii="Palatino Linotype" w:hAnsi="Palatino Linotype" w:cs="Tahoma"/>
          <w:color w:val="000000"/>
          <w:sz w:val="22"/>
          <w:szCs w:val="22"/>
        </w:rPr>
        <w:t>e</w:t>
      </w:r>
      <w:r w:rsidRPr="002E1218">
        <w:rPr>
          <w:rFonts w:ascii="Palatino Linotype" w:hAnsi="Palatino Linotype" w:cs="Tahoma"/>
          <w:color w:val="000000"/>
          <w:sz w:val="22"/>
          <w:szCs w:val="22"/>
        </w:rPr>
        <w:t xml:space="preserve"> la resolución que conforme a Derecho proceda, de acuerdo a l</w:t>
      </w:r>
      <w:r w:rsidR="009A620E" w:rsidRPr="002E1218">
        <w:rPr>
          <w:rFonts w:ascii="Palatino Linotype" w:hAnsi="Palatino Linotype" w:cs="Tahoma"/>
          <w:color w:val="000000"/>
          <w:sz w:val="22"/>
          <w:szCs w:val="22"/>
        </w:rPr>
        <w:t>o</w:t>
      </w:r>
      <w:r w:rsidRPr="002E1218">
        <w:rPr>
          <w:rFonts w:ascii="Palatino Linotype" w:hAnsi="Palatino Linotype" w:cs="Tahoma"/>
          <w:color w:val="000000"/>
          <w:sz w:val="22"/>
          <w:szCs w:val="22"/>
        </w:rPr>
        <w:t xml:space="preserve">s siguientes: </w:t>
      </w:r>
    </w:p>
    <w:p w:rsidR="00D11F48" w:rsidRPr="00AB783E" w:rsidRDefault="00D11F48" w:rsidP="00C564E0">
      <w:pPr>
        <w:spacing w:line="360" w:lineRule="auto"/>
        <w:contextualSpacing/>
        <w:jc w:val="center"/>
        <w:rPr>
          <w:rFonts w:ascii="Palatino Linotype" w:hAnsi="Palatino Linotype" w:cs="Tahoma"/>
          <w:b/>
          <w:sz w:val="22"/>
          <w:szCs w:val="22"/>
          <w:lang w:val="es-ES"/>
        </w:rPr>
      </w:pPr>
      <w:r w:rsidRPr="00AB783E">
        <w:rPr>
          <w:rFonts w:ascii="Palatino Linotype" w:hAnsi="Palatino Linotype" w:cs="Tahoma"/>
          <w:b/>
          <w:sz w:val="22"/>
          <w:szCs w:val="22"/>
          <w:lang w:val="es-ES"/>
        </w:rPr>
        <w:t>C O N S I D E R A N D O S</w:t>
      </w:r>
    </w:p>
    <w:p w:rsidR="00D11F48" w:rsidRPr="00AB783E" w:rsidRDefault="00D11F48" w:rsidP="00C564E0">
      <w:pPr>
        <w:spacing w:line="360" w:lineRule="auto"/>
        <w:contextualSpacing/>
        <w:jc w:val="center"/>
        <w:rPr>
          <w:rFonts w:ascii="Palatino Linotype" w:hAnsi="Palatino Linotype" w:cs="Tahoma"/>
          <w:b/>
          <w:sz w:val="22"/>
          <w:szCs w:val="22"/>
          <w:lang w:val="es-ES"/>
        </w:rPr>
      </w:pPr>
    </w:p>
    <w:p w:rsidR="00D11F48" w:rsidRPr="00AB783E" w:rsidRDefault="00D11F48" w:rsidP="00C564E0">
      <w:pPr>
        <w:autoSpaceDE w:val="0"/>
        <w:autoSpaceDN w:val="0"/>
        <w:adjustRightInd w:val="0"/>
        <w:spacing w:line="360" w:lineRule="auto"/>
        <w:contextualSpacing/>
        <w:jc w:val="both"/>
        <w:rPr>
          <w:rFonts w:ascii="Palatino Linotype" w:hAnsi="Palatino Linotype" w:cs="Tahoma"/>
          <w:b/>
          <w:sz w:val="22"/>
          <w:szCs w:val="22"/>
          <w:lang w:val="es-ES"/>
        </w:rPr>
      </w:pPr>
      <w:r w:rsidRPr="00AB783E">
        <w:rPr>
          <w:rFonts w:ascii="Palatino Linotype" w:eastAsia="Calibri" w:hAnsi="Palatino Linotype" w:cs="Tahoma"/>
          <w:b/>
          <w:color w:val="000000"/>
          <w:sz w:val="22"/>
          <w:szCs w:val="22"/>
          <w:lang w:val="es-ES" w:eastAsia="es-MX"/>
        </w:rPr>
        <w:t>PRIMERO</w:t>
      </w:r>
      <w:r w:rsidRPr="00AB783E">
        <w:rPr>
          <w:rFonts w:ascii="Palatino Linotype" w:eastAsia="Calibri" w:hAnsi="Palatino Linotype" w:cs="Tahoma"/>
          <w:color w:val="000000"/>
          <w:sz w:val="22"/>
          <w:szCs w:val="22"/>
          <w:lang w:val="es-ES" w:eastAsia="es-MX"/>
        </w:rPr>
        <w:t xml:space="preserve">. </w:t>
      </w:r>
      <w:r w:rsidRPr="00AB783E">
        <w:rPr>
          <w:rFonts w:ascii="Palatino Linotype" w:hAnsi="Palatino Linotype" w:cs="Tahoma"/>
          <w:b/>
          <w:sz w:val="22"/>
          <w:szCs w:val="22"/>
          <w:lang w:val="es-ES"/>
        </w:rPr>
        <w:t>Competencia.</w:t>
      </w:r>
    </w:p>
    <w:p w:rsidR="00D11F48" w:rsidRPr="00AB783E" w:rsidRDefault="00D11F48" w:rsidP="00C564E0">
      <w:pPr>
        <w:autoSpaceDE w:val="0"/>
        <w:autoSpaceDN w:val="0"/>
        <w:adjustRightInd w:val="0"/>
        <w:spacing w:line="360" w:lineRule="auto"/>
        <w:contextualSpacing/>
        <w:jc w:val="both"/>
        <w:rPr>
          <w:rFonts w:ascii="Palatino Linotype" w:hAnsi="Palatino Linotype" w:cs="Tahoma"/>
          <w:b/>
          <w:sz w:val="22"/>
          <w:szCs w:val="22"/>
          <w:lang w:val="es-ES"/>
        </w:rPr>
      </w:pPr>
    </w:p>
    <w:p w:rsidR="00D11F48" w:rsidRPr="00AB783E" w:rsidRDefault="00D11F48" w:rsidP="00C564E0">
      <w:pPr>
        <w:spacing w:line="360" w:lineRule="auto"/>
        <w:contextualSpacing/>
        <w:jc w:val="both"/>
        <w:rPr>
          <w:rFonts w:ascii="Palatino Linotype" w:hAnsi="Palatino Linotype" w:cs="Tahoma"/>
          <w:sz w:val="22"/>
          <w:szCs w:val="22"/>
          <w:shd w:val="clear" w:color="auto" w:fill="FFFFFF"/>
        </w:rPr>
      </w:pPr>
      <w:r w:rsidRPr="00AB783E">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AB783E">
        <w:rPr>
          <w:rFonts w:ascii="Palatino Linotype" w:hAnsi="Palatino Linotype" w:cs="Tahoma"/>
          <w:sz w:val="22"/>
          <w:szCs w:val="22"/>
          <w:shd w:val="clear" w:color="auto" w:fill="FFFFFF"/>
        </w:rPr>
        <w:lastRenderedPageBreak/>
        <w:t>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B783E">
        <w:rPr>
          <w:rStyle w:val="apple-converted-space"/>
          <w:rFonts w:ascii="Palatino Linotype" w:hAnsi="Palatino Linotype" w:cs="Tahoma"/>
          <w:sz w:val="22"/>
          <w:szCs w:val="22"/>
          <w:shd w:val="clear" w:color="auto" w:fill="FFFFFF"/>
        </w:rPr>
        <w:t xml:space="preserve"> 7°, </w:t>
      </w:r>
      <w:r w:rsidRPr="00AB783E">
        <w:rPr>
          <w:rFonts w:ascii="Palatino Linotype" w:hAnsi="Palatino Linotype" w:cs="Tahoma"/>
          <w:sz w:val="22"/>
          <w:szCs w:val="22"/>
        </w:rPr>
        <w:t xml:space="preserve">9°, fracciones I y XXIV y 11 </w:t>
      </w:r>
      <w:r w:rsidRPr="00AB783E">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D11F48" w:rsidRPr="00AB783E" w:rsidRDefault="00D11F48" w:rsidP="00C564E0">
      <w:pPr>
        <w:spacing w:line="360" w:lineRule="auto"/>
        <w:contextualSpacing/>
        <w:jc w:val="both"/>
        <w:rPr>
          <w:rFonts w:ascii="Palatino Linotype" w:eastAsia="Calibri" w:hAnsi="Palatino Linotype" w:cs="Tahoma"/>
          <w:bCs/>
          <w:color w:val="000000"/>
          <w:sz w:val="22"/>
          <w:szCs w:val="22"/>
          <w:lang w:val="es-ES" w:eastAsia="es-ES_tradnl"/>
        </w:rPr>
      </w:pP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r w:rsidRPr="00AB783E">
        <w:rPr>
          <w:rFonts w:ascii="Palatino Linotype" w:eastAsia="Calibri" w:hAnsi="Palatino Linotype" w:cs="Tahoma"/>
          <w:b/>
          <w:color w:val="000000"/>
          <w:sz w:val="22"/>
          <w:szCs w:val="22"/>
          <w:lang w:val="es-ES" w:eastAsia="es-MX"/>
        </w:rPr>
        <w:t>SEGUNDO. Causales de improcedencia y sobreseimiento.</w:t>
      </w: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AB783E">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AB783E">
        <w:rPr>
          <w:rFonts w:ascii="Palatino Linotype" w:eastAsia="Calibri" w:hAnsi="Palatino Linotype" w:cs="Tahoma"/>
          <w:color w:val="000000"/>
          <w:sz w:val="22"/>
          <w:szCs w:val="22"/>
          <w:lang w:val="es-ES" w:eastAsia="es-MX"/>
        </w:rPr>
        <w:t xml:space="preserve">En el presente caso, </w:t>
      </w:r>
      <w:r w:rsidRPr="00AB783E">
        <w:rPr>
          <w:rFonts w:ascii="Palatino Linotype" w:eastAsia="Calibri" w:hAnsi="Palatino Linotype" w:cs="Tahoma"/>
          <w:b/>
          <w:color w:val="000000"/>
          <w:sz w:val="22"/>
          <w:szCs w:val="22"/>
          <w:lang w:val="es-ES" w:eastAsia="es-MX"/>
        </w:rPr>
        <w:t>no se actualiza ninguna de las causales de improcedencia</w:t>
      </w:r>
      <w:r w:rsidRPr="00AB783E">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w:t>
      </w:r>
      <w:r w:rsidRPr="00AB783E">
        <w:rPr>
          <w:rFonts w:ascii="Palatino Linotype" w:eastAsia="Calibri" w:hAnsi="Palatino Linotype" w:cs="Tahoma"/>
          <w:color w:val="000000"/>
          <w:sz w:val="22"/>
          <w:szCs w:val="22"/>
          <w:lang w:val="es-ES" w:eastAsia="es-MX"/>
        </w:rPr>
        <w:lastRenderedPageBreak/>
        <w:t>instancia; no existió prevención alguna; la veracidad de la respuesta no formó parte del agravio; ni se realizó una consulta o ampliación a los alcances del requerimiento informativo.</w:t>
      </w: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rsidR="00D11F48" w:rsidRPr="00AB783E" w:rsidRDefault="00D11F48" w:rsidP="00C564E0">
      <w:pPr>
        <w:spacing w:line="360" w:lineRule="auto"/>
        <w:contextualSpacing/>
        <w:jc w:val="both"/>
        <w:rPr>
          <w:rFonts w:ascii="Palatino Linotype" w:eastAsia="Calibri" w:hAnsi="Palatino Linotype" w:cs="Tahoma"/>
          <w:sz w:val="22"/>
          <w:szCs w:val="22"/>
          <w:lang w:val="es-ES" w:eastAsia="es-ES_tradnl"/>
        </w:rPr>
      </w:pPr>
      <w:r w:rsidRPr="00AB783E">
        <w:rPr>
          <w:rFonts w:ascii="Palatino Linotype" w:eastAsia="Calibri" w:hAnsi="Palatino Linotype" w:cs="Tahoma"/>
          <w:b/>
          <w:sz w:val="22"/>
          <w:szCs w:val="22"/>
          <w:lang w:val="es-ES" w:eastAsia="es-ES_tradnl"/>
        </w:rPr>
        <w:t>Causales de sobreseimiento.</w:t>
      </w:r>
    </w:p>
    <w:p w:rsidR="00D11F48" w:rsidRPr="00AB783E" w:rsidRDefault="00D11F48" w:rsidP="00C564E0">
      <w:pPr>
        <w:spacing w:line="360" w:lineRule="auto"/>
        <w:contextualSpacing/>
        <w:jc w:val="both"/>
        <w:rPr>
          <w:rFonts w:ascii="Palatino Linotype" w:eastAsia="Calibri" w:hAnsi="Palatino Linotype" w:cs="Tahoma"/>
          <w:sz w:val="22"/>
          <w:szCs w:val="22"/>
          <w:lang w:val="es-ES" w:eastAsia="es-ES_tradnl"/>
        </w:rPr>
      </w:pPr>
    </w:p>
    <w:p w:rsidR="00D11F48" w:rsidRPr="00AB783E" w:rsidRDefault="00D11F48" w:rsidP="00C564E0">
      <w:pPr>
        <w:spacing w:line="360" w:lineRule="auto"/>
        <w:contextualSpacing/>
        <w:jc w:val="both"/>
        <w:rPr>
          <w:rFonts w:ascii="Palatino Linotype" w:hAnsi="Palatino Linotype" w:cs="Tahoma"/>
          <w:sz w:val="22"/>
          <w:szCs w:val="22"/>
          <w:lang w:val="es-ES"/>
        </w:rPr>
      </w:pPr>
      <w:r w:rsidRPr="00AB783E">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AB783E">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AB783E">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D11F48" w:rsidRPr="00AB783E" w:rsidRDefault="00D11F48" w:rsidP="00C564E0">
      <w:pPr>
        <w:spacing w:line="360" w:lineRule="auto"/>
        <w:contextualSpacing/>
        <w:jc w:val="both"/>
        <w:rPr>
          <w:rFonts w:ascii="Palatino Linotype" w:hAnsi="Palatino Linotype" w:cs="Tahoma"/>
          <w:sz w:val="22"/>
          <w:szCs w:val="22"/>
          <w:lang w:val="es-ES"/>
        </w:rPr>
      </w:pPr>
    </w:p>
    <w:p w:rsidR="00D11F48" w:rsidRPr="00AB783E" w:rsidRDefault="00D11F48" w:rsidP="00C564E0">
      <w:pPr>
        <w:spacing w:line="360" w:lineRule="auto"/>
        <w:contextualSpacing/>
        <w:jc w:val="both"/>
        <w:rPr>
          <w:rFonts w:ascii="Palatino Linotype" w:eastAsia="Calibri" w:hAnsi="Palatino Linotype" w:cs="Tahoma"/>
          <w:sz w:val="22"/>
          <w:szCs w:val="22"/>
          <w:lang w:val="es-ES" w:eastAsia="es-ES_tradnl"/>
        </w:rPr>
      </w:pPr>
      <w:r w:rsidRPr="00AB783E">
        <w:rPr>
          <w:rFonts w:ascii="Palatino Linotype" w:eastAsia="Calibri" w:hAnsi="Palatino Linotype" w:cs="Tahoma"/>
          <w:bCs/>
          <w:sz w:val="22"/>
          <w:szCs w:val="22"/>
          <w:lang w:val="es-ES" w:eastAsia="es-ES_tradnl"/>
        </w:rPr>
        <w:t xml:space="preserve">Por tales motivos, </w:t>
      </w:r>
      <w:r w:rsidRPr="00AB783E">
        <w:rPr>
          <w:rFonts w:ascii="Palatino Linotype" w:eastAsia="Calibri" w:hAnsi="Palatino Linotype" w:cs="Tahoma"/>
          <w:sz w:val="22"/>
          <w:szCs w:val="22"/>
          <w:lang w:val="es-ES" w:eastAsia="es-ES_tradnl"/>
        </w:rPr>
        <w:t xml:space="preserve">se considera procedente entrar al fondo del presente asunto. </w:t>
      </w:r>
    </w:p>
    <w:p w:rsidR="00D11F48" w:rsidRPr="00AB783E" w:rsidRDefault="00D11F48" w:rsidP="00C564E0">
      <w:pPr>
        <w:spacing w:line="360" w:lineRule="auto"/>
        <w:contextualSpacing/>
        <w:jc w:val="both"/>
        <w:rPr>
          <w:rFonts w:ascii="Palatino Linotype" w:hAnsi="Palatino Linotype" w:cs="Tahoma"/>
          <w:b/>
          <w:sz w:val="22"/>
          <w:szCs w:val="22"/>
          <w:lang w:val="es-ES"/>
        </w:rPr>
      </w:pPr>
    </w:p>
    <w:p w:rsidR="00D11F48" w:rsidRPr="00AB783E" w:rsidRDefault="00D11F48" w:rsidP="00C564E0">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AB783E">
        <w:rPr>
          <w:rFonts w:ascii="Palatino Linotype" w:eastAsia="Calibri" w:hAnsi="Palatino Linotype" w:cs="Tahoma"/>
          <w:b/>
          <w:iCs/>
          <w:sz w:val="22"/>
          <w:szCs w:val="22"/>
          <w:lang w:val="es-ES" w:eastAsia="es-ES_tradnl"/>
        </w:rPr>
        <w:t xml:space="preserve">TERCERO. Determinación de la Controversia. </w:t>
      </w:r>
    </w:p>
    <w:p w:rsidR="00D11F48" w:rsidRPr="00AB783E" w:rsidRDefault="00D11F48" w:rsidP="00C564E0">
      <w:pPr>
        <w:tabs>
          <w:tab w:val="left" w:pos="4962"/>
        </w:tabs>
        <w:spacing w:line="360" w:lineRule="auto"/>
        <w:contextualSpacing/>
        <w:jc w:val="both"/>
        <w:rPr>
          <w:rFonts w:ascii="Palatino Linotype" w:eastAsia="Calibri" w:hAnsi="Palatino Linotype" w:cs="Tahoma"/>
          <w:b/>
          <w:iCs/>
          <w:sz w:val="22"/>
          <w:szCs w:val="22"/>
          <w:lang w:val="es-ES_tradnl" w:eastAsia="es-ES_tradnl"/>
        </w:rPr>
      </w:pP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AB783E">
        <w:rPr>
          <w:rFonts w:ascii="Palatino Linotype" w:eastAsia="Calibri" w:hAnsi="Palatino Linotype" w:cs="Tahoma"/>
          <w:color w:val="000000"/>
          <w:sz w:val="22"/>
          <w:szCs w:val="22"/>
          <w:lang w:eastAsia="es-MX"/>
        </w:rPr>
        <w:t xml:space="preserve">Con el objeto de ilustrar la controversia planteada, resulta conveniente precisar la secuencia de actuaciones que tuvieron lugar durante la sustanciación de los Recursos de Revisión, por lo que se precisa la solicitud, respuesta, motivos de agravio y manifestaciones de las partes en el presente asunto, en los siguientes términos: </w:t>
      </w: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AB783E">
        <w:rPr>
          <w:rFonts w:ascii="Palatino Linotype" w:eastAsia="Calibri" w:hAnsi="Palatino Linotype" w:cs="Tahoma"/>
          <w:color w:val="000000"/>
          <w:sz w:val="22"/>
          <w:szCs w:val="22"/>
          <w:lang w:eastAsia="es-MX"/>
        </w:rPr>
        <w:t xml:space="preserve">El Particular solicitó a través de dos solicitudes, al </w:t>
      </w:r>
      <w:r w:rsidRPr="00AB783E">
        <w:rPr>
          <w:rFonts w:ascii="Palatino Linotype" w:hAnsi="Palatino Linotype" w:cs="Tahoma"/>
          <w:b/>
          <w:bCs/>
          <w:color w:val="0D0D0D" w:themeColor="text1" w:themeTint="F2"/>
          <w:sz w:val="22"/>
          <w:szCs w:val="22"/>
        </w:rPr>
        <w:t xml:space="preserve">Ayuntamiento de </w:t>
      </w:r>
      <w:r>
        <w:rPr>
          <w:rFonts w:ascii="Palatino Linotype" w:hAnsi="Palatino Linotype" w:cs="Tahoma"/>
          <w:b/>
          <w:bCs/>
          <w:color w:val="0D0D0D" w:themeColor="text1" w:themeTint="F2"/>
          <w:sz w:val="22"/>
          <w:szCs w:val="22"/>
        </w:rPr>
        <w:t>Xalatlaco</w:t>
      </w:r>
      <w:r w:rsidRPr="00AB783E">
        <w:rPr>
          <w:rFonts w:ascii="Palatino Linotype" w:eastAsia="Calibri" w:hAnsi="Palatino Linotype" w:cs="Tahoma"/>
          <w:color w:val="000000"/>
          <w:sz w:val="22"/>
          <w:szCs w:val="22"/>
          <w:lang w:eastAsia="es-MX"/>
        </w:rPr>
        <w:t xml:space="preserve"> lo siguiente:</w:t>
      </w: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AB783E">
        <w:rPr>
          <w:rFonts w:ascii="Palatino Linotype" w:eastAsia="Calibri" w:hAnsi="Palatino Linotype" w:cs="Tahoma"/>
          <w:b/>
          <w:color w:val="000000"/>
          <w:sz w:val="22"/>
          <w:szCs w:val="22"/>
          <w:lang w:eastAsia="es-MX"/>
        </w:rPr>
        <w:t xml:space="preserve">De los meses de </w:t>
      </w:r>
      <w:r>
        <w:rPr>
          <w:rFonts w:ascii="Palatino Linotype" w:eastAsia="Calibri" w:hAnsi="Palatino Linotype" w:cs="Tahoma"/>
          <w:b/>
          <w:color w:val="000000"/>
          <w:sz w:val="22"/>
          <w:szCs w:val="22"/>
          <w:lang w:eastAsia="es-MX"/>
        </w:rPr>
        <w:t>noviembre y diciembre de dos mil dieciocho y enero, febrero y marzo</w:t>
      </w:r>
      <w:r w:rsidRPr="00AB783E">
        <w:rPr>
          <w:rFonts w:ascii="Palatino Linotype" w:eastAsia="Calibri" w:hAnsi="Palatino Linotype" w:cs="Tahoma"/>
          <w:b/>
          <w:color w:val="000000"/>
          <w:sz w:val="22"/>
          <w:szCs w:val="22"/>
          <w:lang w:eastAsia="es-MX"/>
        </w:rPr>
        <w:t xml:space="preserve"> de dos mil diecinueve:</w:t>
      </w:r>
    </w:p>
    <w:p w:rsidR="00D11F48" w:rsidRPr="00AB783E" w:rsidRDefault="00D11F48" w:rsidP="00EF2C79">
      <w:pPr>
        <w:numPr>
          <w:ilvl w:val="0"/>
          <w:numId w:val="8"/>
        </w:numPr>
        <w:spacing w:line="360" w:lineRule="auto"/>
        <w:contextualSpacing/>
        <w:jc w:val="both"/>
        <w:rPr>
          <w:rFonts w:ascii="Palatino Linotype" w:eastAsia="Calibri" w:hAnsi="Palatino Linotype" w:cs="Tahoma"/>
          <w:bCs/>
          <w:sz w:val="22"/>
          <w:szCs w:val="22"/>
          <w:lang w:val="es-ES_tradnl" w:eastAsia="en-US"/>
        </w:rPr>
      </w:pPr>
      <w:r>
        <w:rPr>
          <w:rFonts w:ascii="Palatino Linotype" w:eastAsia="Calibri" w:hAnsi="Palatino Linotype" w:cs="Tahoma"/>
          <w:color w:val="000000"/>
          <w:sz w:val="22"/>
          <w:szCs w:val="22"/>
          <w:lang w:eastAsia="es-MX"/>
        </w:rPr>
        <w:lastRenderedPageBreak/>
        <w:t xml:space="preserve">El informe mensual que se </w:t>
      </w:r>
      <w:r w:rsidR="00B82DC9">
        <w:rPr>
          <w:rFonts w:ascii="Palatino Linotype" w:eastAsia="Calibri" w:hAnsi="Palatino Linotype" w:cs="Tahoma"/>
          <w:color w:val="000000"/>
          <w:sz w:val="22"/>
          <w:szCs w:val="22"/>
          <w:lang w:eastAsia="es-MX"/>
        </w:rPr>
        <w:t xml:space="preserve">remitió el </w:t>
      </w:r>
      <w:r w:rsidR="00B82DC9" w:rsidRPr="00B82DC9">
        <w:rPr>
          <w:rFonts w:ascii="Palatino Linotype" w:eastAsia="Calibri" w:hAnsi="Palatino Linotype" w:cs="Tahoma"/>
          <w:bCs/>
          <w:color w:val="000000"/>
          <w:sz w:val="22"/>
          <w:szCs w:val="22"/>
          <w:lang w:eastAsia="es-MX"/>
        </w:rPr>
        <w:t>Sistema Municipal para el Desarrollo Integral de la Familia</w:t>
      </w:r>
      <w:r w:rsidR="00B82DC9">
        <w:rPr>
          <w:rFonts w:ascii="Palatino Linotype" w:eastAsia="Calibri" w:hAnsi="Palatino Linotype" w:cs="Tahoma"/>
          <w:color w:val="000000"/>
          <w:sz w:val="22"/>
          <w:szCs w:val="22"/>
          <w:lang w:eastAsia="es-MX"/>
        </w:rPr>
        <w:t xml:space="preserve"> de Xalatlaco </w:t>
      </w:r>
      <w:r>
        <w:rPr>
          <w:rFonts w:ascii="Palatino Linotype" w:eastAsia="Calibri" w:hAnsi="Palatino Linotype" w:cs="Tahoma"/>
          <w:color w:val="000000"/>
          <w:sz w:val="22"/>
          <w:szCs w:val="22"/>
          <w:lang w:eastAsia="es-MX"/>
        </w:rPr>
        <w:t xml:space="preserve">al </w:t>
      </w:r>
      <w:r w:rsidRPr="00D11F48">
        <w:rPr>
          <w:rFonts w:ascii="Palatino Linotype" w:eastAsia="Calibri" w:hAnsi="Palatino Linotype" w:cs="Tahoma"/>
          <w:bCs/>
          <w:color w:val="000000"/>
          <w:sz w:val="22"/>
          <w:szCs w:val="22"/>
          <w:lang w:eastAsia="en-US"/>
        </w:rPr>
        <w:t xml:space="preserve">Órgano Superior de Fiscalización del Estado de México (OSFEM) </w:t>
      </w:r>
    </w:p>
    <w:p w:rsidR="00D11F48" w:rsidRPr="00AB783E" w:rsidRDefault="00D11F48" w:rsidP="00C564E0">
      <w:pPr>
        <w:spacing w:line="360" w:lineRule="auto"/>
        <w:ind w:left="360"/>
        <w:contextualSpacing/>
        <w:jc w:val="both"/>
        <w:rPr>
          <w:rFonts w:ascii="Palatino Linotype" w:eastAsia="Calibri" w:hAnsi="Palatino Linotype" w:cs="Tahoma"/>
          <w:bCs/>
          <w:sz w:val="22"/>
          <w:szCs w:val="22"/>
          <w:lang w:val="es-ES_tradnl" w:eastAsia="en-US"/>
        </w:rPr>
      </w:pPr>
    </w:p>
    <w:p w:rsidR="00D11F48" w:rsidRPr="00AB783E" w:rsidRDefault="00D11F48" w:rsidP="00C564E0">
      <w:pPr>
        <w:spacing w:line="360" w:lineRule="auto"/>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t>El Sujeto Obligado en respuesta remitió</w:t>
      </w:r>
      <w:r>
        <w:rPr>
          <w:rFonts w:ascii="Palatino Linotype" w:eastAsia="Calibri" w:hAnsi="Palatino Linotype" w:cs="Tahoma"/>
          <w:bCs/>
          <w:sz w:val="22"/>
          <w:szCs w:val="22"/>
          <w:lang w:val="es-ES_tradnl" w:eastAsia="en-US"/>
        </w:rPr>
        <w:t xml:space="preserve"> un archivo </w:t>
      </w:r>
      <w:r w:rsidR="00B82DC9">
        <w:rPr>
          <w:rFonts w:ascii="Palatino Linotype" w:eastAsia="Calibri" w:hAnsi="Palatino Linotype" w:cs="Tahoma"/>
          <w:bCs/>
          <w:sz w:val="22"/>
          <w:szCs w:val="22"/>
          <w:lang w:val="es-ES_tradnl" w:eastAsia="en-US"/>
        </w:rPr>
        <w:t>signado por</w:t>
      </w:r>
      <w:r>
        <w:rPr>
          <w:rFonts w:ascii="Palatino Linotype" w:eastAsia="Calibri" w:hAnsi="Palatino Linotype" w:cs="Tahoma"/>
          <w:bCs/>
          <w:sz w:val="22"/>
          <w:szCs w:val="22"/>
          <w:lang w:val="es-ES_tradnl" w:eastAsia="en-US"/>
        </w:rPr>
        <w:t xml:space="preserve"> la Directora General del </w:t>
      </w:r>
      <w:r w:rsidR="00B82DC9" w:rsidRPr="00B82DC9">
        <w:rPr>
          <w:rFonts w:ascii="Palatino Linotype" w:eastAsia="Calibri" w:hAnsi="Palatino Linotype" w:cs="Tahoma"/>
          <w:bCs/>
          <w:sz w:val="22"/>
          <w:szCs w:val="22"/>
          <w:lang w:val="es-ES_tradnl" w:eastAsia="en-US"/>
        </w:rPr>
        <w:t>Sistema Municipal para el Desarrollo Integral de la Familia</w:t>
      </w:r>
      <w:r w:rsidR="00B82DC9">
        <w:rPr>
          <w:rFonts w:ascii="Palatino Linotype" w:eastAsia="Calibri" w:hAnsi="Palatino Linotype" w:cs="Tahoma"/>
          <w:bCs/>
          <w:sz w:val="22"/>
          <w:szCs w:val="22"/>
          <w:lang w:val="es-ES_tradnl" w:eastAsia="en-US"/>
        </w:rPr>
        <w:t xml:space="preserve"> de Xalatlaco, en el que indicó que no se puede remitir la información ya que esta cuenta con datos personales, así mismo señaló que daría acceso a la documentación una vez que el Solicitante se identificara personalmente en las instalaciones. </w:t>
      </w:r>
    </w:p>
    <w:p w:rsidR="00D11F48" w:rsidRPr="00AB783E" w:rsidRDefault="00D11F48" w:rsidP="00C564E0">
      <w:pPr>
        <w:spacing w:line="360" w:lineRule="auto"/>
        <w:contextualSpacing/>
        <w:jc w:val="both"/>
        <w:rPr>
          <w:rFonts w:ascii="Palatino Linotype" w:eastAsia="Calibri" w:hAnsi="Palatino Linotype" w:cs="Tahoma"/>
          <w:bCs/>
          <w:sz w:val="22"/>
          <w:szCs w:val="22"/>
          <w:lang w:val="es-ES_tradnl" w:eastAsia="en-US"/>
        </w:rPr>
      </w:pPr>
    </w:p>
    <w:p w:rsidR="00D11F48" w:rsidRDefault="00D11F48" w:rsidP="00C564E0">
      <w:pPr>
        <w:spacing w:line="360" w:lineRule="auto"/>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t xml:space="preserve">Ante la respuesta, el Particular interpuso </w:t>
      </w:r>
      <w:r w:rsidR="00B82DC9">
        <w:rPr>
          <w:rFonts w:ascii="Palatino Linotype" w:eastAsia="Calibri" w:hAnsi="Palatino Linotype" w:cs="Tahoma"/>
          <w:bCs/>
          <w:sz w:val="22"/>
          <w:szCs w:val="22"/>
          <w:lang w:val="es-ES_tradnl" w:eastAsia="en-US"/>
        </w:rPr>
        <w:t xml:space="preserve">el presente Recurso de Revisión, en el que indicó como motivo de agravio que la falta de entrega de la información, y la falta de fundamentación en la respuesta del Sujeto Obligado. </w:t>
      </w:r>
    </w:p>
    <w:p w:rsidR="00B82DC9" w:rsidRPr="00AB783E" w:rsidRDefault="00B82DC9" w:rsidP="00C564E0">
      <w:pPr>
        <w:spacing w:line="360" w:lineRule="auto"/>
        <w:contextualSpacing/>
        <w:jc w:val="both"/>
        <w:rPr>
          <w:rFonts w:ascii="Palatino Linotype" w:eastAsia="Calibri" w:hAnsi="Palatino Linotype" w:cs="Tahoma"/>
          <w:bCs/>
          <w:sz w:val="22"/>
          <w:szCs w:val="22"/>
          <w:lang w:val="es-ES_tradnl" w:eastAsia="en-US"/>
        </w:rPr>
      </w:pPr>
    </w:p>
    <w:p w:rsidR="00D11F48" w:rsidRPr="00AB783E" w:rsidRDefault="00D11F48" w:rsidP="00C564E0">
      <w:pPr>
        <w:spacing w:line="360" w:lineRule="auto"/>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t xml:space="preserve">Durante la sustanciación del presente asunto, tanto el Sujeto Obligado como el Particular fueron omisos en emitir manifestaciones. </w:t>
      </w: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color w:val="000000"/>
          <w:sz w:val="22"/>
          <w:szCs w:val="22"/>
        </w:rPr>
      </w:pPr>
    </w:p>
    <w:p w:rsidR="00D11F48" w:rsidRPr="00AB783E" w:rsidRDefault="00D11F48" w:rsidP="00C564E0">
      <w:pPr>
        <w:autoSpaceDE w:val="0"/>
        <w:autoSpaceDN w:val="0"/>
        <w:adjustRightInd w:val="0"/>
        <w:spacing w:line="360" w:lineRule="auto"/>
        <w:contextualSpacing/>
        <w:jc w:val="both"/>
        <w:rPr>
          <w:rFonts w:ascii="Palatino Linotype" w:eastAsia="Calibri" w:hAnsi="Palatino Linotype" w:cs="Tahoma"/>
          <w:bCs/>
          <w:color w:val="000000"/>
          <w:sz w:val="22"/>
          <w:szCs w:val="22"/>
        </w:rPr>
      </w:pPr>
      <w:r w:rsidRPr="00AB783E">
        <w:rPr>
          <w:rFonts w:ascii="Palatino Linotype" w:eastAsia="Calibri" w:hAnsi="Palatino Linotype" w:cs="Tahoma"/>
          <w:color w:val="000000"/>
          <w:sz w:val="22"/>
          <w:szCs w:val="22"/>
        </w:rPr>
        <w:t xml:space="preserve">Finalmente, en el asunto que nos ocupa se actualiza la causal de procedencia señalada en el </w:t>
      </w:r>
      <w:r w:rsidRPr="00AB783E">
        <w:rPr>
          <w:rFonts w:ascii="Palatino Linotype" w:eastAsia="Calibri" w:hAnsi="Palatino Linotype" w:cs="Tahoma"/>
          <w:b/>
          <w:sz w:val="22"/>
          <w:szCs w:val="22"/>
        </w:rPr>
        <w:t xml:space="preserve">artículo 179, fracción </w:t>
      </w:r>
      <w:r w:rsidR="00B82DC9">
        <w:rPr>
          <w:rFonts w:ascii="Palatino Linotype" w:eastAsia="Calibri" w:hAnsi="Palatino Linotype" w:cs="Tahoma"/>
          <w:b/>
          <w:sz w:val="22"/>
          <w:szCs w:val="22"/>
        </w:rPr>
        <w:t>I</w:t>
      </w:r>
      <w:r w:rsidRPr="00AB783E">
        <w:rPr>
          <w:rFonts w:ascii="Palatino Linotype" w:eastAsia="Calibri" w:hAnsi="Palatino Linotype" w:cs="Tahoma"/>
          <w:b/>
          <w:sz w:val="22"/>
          <w:szCs w:val="22"/>
        </w:rPr>
        <w:t>, de la Ley de la materia</w:t>
      </w:r>
      <w:r w:rsidRPr="00AB783E">
        <w:rPr>
          <w:rFonts w:ascii="Palatino Linotype" w:eastAsia="Calibri" w:hAnsi="Palatino Linotype" w:cs="Tahoma"/>
          <w:b/>
          <w:bCs/>
          <w:sz w:val="22"/>
          <w:szCs w:val="22"/>
        </w:rPr>
        <w:t xml:space="preserve">, toda vez que la parte solicitante se inconformó por la </w:t>
      </w:r>
      <w:r w:rsidR="00B82DC9">
        <w:rPr>
          <w:rFonts w:ascii="Palatino Linotype" w:eastAsia="Calibri" w:hAnsi="Palatino Linotype" w:cs="Tahoma"/>
          <w:b/>
          <w:bCs/>
          <w:sz w:val="22"/>
          <w:szCs w:val="22"/>
        </w:rPr>
        <w:t>negativa a la información solicitada</w:t>
      </w:r>
      <w:r w:rsidRPr="00AB783E">
        <w:rPr>
          <w:rFonts w:ascii="Palatino Linotype" w:eastAsia="Calibri" w:hAnsi="Palatino Linotype" w:cs="Tahoma"/>
          <w:b/>
          <w:bCs/>
          <w:sz w:val="22"/>
          <w:szCs w:val="22"/>
        </w:rPr>
        <w:t>.</w:t>
      </w:r>
    </w:p>
    <w:p w:rsidR="00D11F48" w:rsidRPr="00AB783E" w:rsidRDefault="00D11F48" w:rsidP="00C564E0">
      <w:pPr>
        <w:spacing w:line="360" w:lineRule="auto"/>
        <w:contextualSpacing/>
        <w:jc w:val="both"/>
        <w:rPr>
          <w:rFonts w:ascii="Palatino Linotype" w:eastAsia="Calibri" w:hAnsi="Palatino Linotype" w:cs="Tahoma"/>
          <w:bCs/>
          <w:sz w:val="22"/>
          <w:szCs w:val="22"/>
          <w:lang w:val="es-ES_tradnl" w:eastAsia="en-US"/>
        </w:rPr>
      </w:pPr>
    </w:p>
    <w:p w:rsidR="00D11F48" w:rsidRPr="00AB783E" w:rsidRDefault="00D11F48" w:rsidP="00C564E0">
      <w:pPr>
        <w:spacing w:line="360" w:lineRule="auto"/>
        <w:contextualSpacing/>
        <w:jc w:val="both"/>
        <w:rPr>
          <w:rFonts w:ascii="Palatino Linotype" w:hAnsi="Palatino Linotype" w:cs="Tahoma"/>
          <w:b/>
          <w:sz w:val="22"/>
          <w:szCs w:val="22"/>
          <w:lang w:val="es-ES_tradnl"/>
        </w:rPr>
      </w:pPr>
      <w:r w:rsidRPr="00AB783E">
        <w:rPr>
          <w:rFonts w:ascii="Palatino Linotype" w:hAnsi="Palatino Linotype" w:cs="Tahoma"/>
          <w:b/>
          <w:sz w:val="22"/>
          <w:szCs w:val="22"/>
          <w:lang w:val="es-ES_tradnl"/>
        </w:rPr>
        <w:t>CUARTO. Marco normativo aplicable en materia de transparencia y acceso a la información pública.</w:t>
      </w:r>
    </w:p>
    <w:p w:rsidR="00D11F48" w:rsidRPr="00AB783E" w:rsidRDefault="00D11F48" w:rsidP="00C564E0">
      <w:pPr>
        <w:spacing w:line="360" w:lineRule="auto"/>
        <w:contextualSpacing/>
        <w:jc w:val="both"/>
        <w:rPr>
          <w:rFonts w:ascii="Palatino Linotype" w:hAnsi="Palatino Linotype" w:cs="Tahoma"/>
          <w:b/>
          <w:sz w:val="22"/>
          <w:szCs w:val="22"/>
          <w:lang w:val="es-ES_tradnl"/>
        </w:rPr>
      </w:pPr>
    </w:p>
    <w:p w:rsidR="00D11F48" w:rsidRPr="00AB783E" w:rsidRDefault="00D11F48" w:rsidP="00C564E0">
      <w:pPr>
        <w:spacing w:line="360" w:lineRule="auto"/>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D11F48" w:rsidRPr="00AB783E" w:rsidRDefault="00D11F48" w:rsidP="00C564E0">
      <w:pPr>
        <w:spacing w:line="360" w:lineRule="auto"/>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D11F48" w:rsidRPr="00AB783E" w:rsidRDefault="00D11F48" w:rsidP="00C564E0">
      <w:pPr>
        <w:spacing w:line="360" w:lineRule="auto"/>
        <w:contextualSpacing/>
        <w:jc w:val="both"/>
        <w:rPr>
          <w:rFonts w:ascii="Palatino Linotype" w:hAnsi="Palatino Linotype" w:cs="Tahoma"/>
          <w:sz w:val="22"/>
          <w:szCs w:val="22"/>
          <w:lang w:val="es-ES_tradnl"/>
        </w:rPr>
      </w:pPr>
    </w:p>
    <w:p w:rsidR="00D11F48" w:rsidRPr="00AB783E" w:rsidRDefault="00D11F48" w:rsidP="00C564E0">
      <w:pPr>
        <w:spacing w:line="360" w:lineRule="auto"/>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D11F48" w:rsidRPr="00AB783E" w:rsidRDefault="00D11F48" w:rsidP="00C564E0">
      <w:pPr>
        <w:spacing w:line="360" w:lineRule="auto"/>
        <w:contextualSpacing/>
        <w:jc w:val="both"/>
        <w:rPr>
          <w:rFonts w:ascii="Palatino Linotype" w:hAnsi="Palatino Linotype" w:cs="Tahoma"/>
          <w:sz w:val="22"/>
          <w:szCs w:val="22"/>
          <w:lang w:val="es-ES_tradnl"/>
        </w:rPr>
      </w:pPr>
    </w:p>
    <w:p w:rsidR="00D11F48" w:rsidRPr="00AB783E" w:rsidRDefault="00D11F48" w:rsidP="00C564E0">
      <w:pPr>
        <w:spacing w:line="360" w:lineRule="auto"/>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Por su parte, la Ley de Transparencia y Acceso a la Información Pública del Estado de México y Municipios (Reglamentaria del artículo 5° de la Constitución Local), establece lo siguiente:</w:t>
      </w:r>
    </w:p>
    <w:p w:rsidR="00D11F48" w:rsidRPr="00AB783E" w:rsidRDefault="00D11F48" w:rsidP="00C564E0">
      <w:pPr>
        <w:spacing w:line="360" w:lineRule="auto"/>
        <w:contextualSpacing/>
        <w:jc w:val="both"/>
        <w:rPr>
          <w:rFonts w:ascii="Palatino Linotype" w:hAnsi="Palatino Linotype" w:cs="Tahoma"/>
          <w:sz w:val="22"/>
          <w:szCs w:val="22"/>
          <w:lang w:val="es-ES_tradnl"/>
        </w:rPr>
      </w:pPr>
    </w:p>
    <w:p w:rsidR="00D11F48" w:rsidRPr="00AB783E" w:rsidRDefault="00D11F48" w:rsidP="00C564E0">
      <w:pPr>
        <w:spacing w:line="360" w:lineRule="auto"/>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rsidR="00D11F48" w:rsidRPr="00AB783E" w:rsidRDefault="00D11F48" w:rsidP="00C564E0">
      <w:pPr>
        <w:spacing w:line="360" w:lineRule="auto"/>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rsidR="00D11F48" w:rsidRPr="00AB783E" w:rsidRDefault="00D11F48" w:rsidP="00C564E0">
      <w:pPr>
        <w:spacing w:line="360" w:lineRule="auto"/>
        <w:contextualSpacing/>
        <w:jc w:val="both"/>
        <w:rPr>
          <w:rFonts w:ascii="Palatino Linotype" w:hAnsi="Palatino Linotype" w:cs="Tahoma"/>
          <w:sz w:val="22"/>
          <w:szCs w:val="22"/>
          <w:lang w:val="es-ES_tradnl"/>
        </w:rPr>
      </w:pPr>
    </w:p>
    <w:p w:rsidR="00D11F48" w:rsidRPr="00AB783E" w:rsidRDefault="00D11F48" w:rsidP="00C564E0">
      <w:pPr>
        <w:spacing w:line="360" w:lineRule="auto"/>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D11F48" w:rsidRPr="00AB783E" w:rsidRDefault="00D11F48" w:rsidP="00C564E0">
      <w:pPr>
        <w:spacing w:line="360" w:lineRule="auto"/>
        <w:contextualSpacing/>
        <w:jc w:val="both"/>
        <w:rPr>
          <w:rFonts w:ascii="Palatino Linotype" w:eastAsia="Calibri" w:hAnsi="Palatino Linotype" w:cs="Tahoma"/>
          <w:sz w:val="22"/>
          <w:szCs w:val="22"/>
          <w:lang w:val="es-ES" w:eastAsia="es-ES_tradnl"/>
        </w:rPr>
      </w:pPr>
    </w:p>
    <w:p w:rsidR="00D11F48" w:rsidRPr="00AB783E" w:rsidRDefault="00D11F48" w:rsidP="00C564E0">
      <w:pPr>
        <w:spacing w:line="360" w:lineRule="auto"/>
        <w:contextualSpacing/>
        <w:jc w:val="both"/>
        <w:rPr>
          <w:rFonts w:ascii="Palatino Linotype" w:hAnsi="Palatino Linotype" w:cs="Tahoma"/>
          <w:b/>
          <w:sz w:val="22"/>
          <w:szCs w:val="22"/>
          <w:lang w:val="es-ES"/>
        </w:rPr>
      </w:pPr>
      <w:r w:rsidRPr="00AB783E">
        <w:rPr>
          <w:rFonts w:ascii="Palatino Linotype" w:hAnsi="Palatino Linotype" w:cs="Tahoma"/>
          <w:b/>
          <w:sz w:val="22"/>
          <w:szCs w:val="22"/>
          <w:lang w:val="es-ES"/>
        </w:rPr>
        <w:t>QUINTO. Estudio de Fondo.</w:t>
      </w:r>
    </w:p>
    <w:p w:rsidR="00D11F48" w:rsidRPr="00AB783E" w:rsidRDefault="00D11F48" w:rsidP="00C564E0">
      <w:pPr>
        <w:spacing w:line="360" w:lineRule="auto"/>
        <w:contextualSpacing/>
        <w:jc w:val="both"/>
        <w:rPr>
          <w:rFonts w:ascii="Palatino Linotype" w:hAnsi="Palatino Linotype" w:cs="Tahoma"/>
          <w:b/>
          <w:sz w:val="22"/>
          <w:szCs w:val="22"/>
          <w:lang w:val="es-ES"/>
        </w:rPr>
      </w:pP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lastRenderedPageBreak/>
        <w:t>Una vez expuesta la controversia, se procede al análisis de la información solicitada, así como de los documentos y manifestaciones que integran la sustanciación de los presentes Recursos de Revisión.</w:t>
      </w: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p>
    <w:p w:rsidR="00D11F48" w:rsidRPr="00AB783E" w:rsidRDefault="00D11F48" w:rsidP="00EF2C79">
      <w:pPr>
        <w:pStyle w:val="Prrafodelista"/>
        <w:numPr>
          <w:ilvl w:val="0"/>
          <w:numId w:val="2"/>
        </w:numPr>
        <w:spacing w:line="360" w:lineRule="auto"/>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D11F48" w:rsidRPr="00AB783E" w:rsidRDefault="00D11F48" w:rsidP="00C564E0">
      <w:pPr>
        <w:spacing w:line="360" w:lineRule="auto"/>
        <w:ind w:left="360"/>
        <w:contextualSpacing/>
        <w:jc w:val="both"/>
        <w:rPr>
          <w:rFonts w:ascii="Palatino Linotype" w:eastAsia="Calibri" w:hAnsi="Palatino Linotype" w:cs="Tahoma"/>
          <w:bCs/>
          <w:sz w:val="22"/>
          <w:szCs w:val="22"/>
          <w:lang w:eastAsia="en-US"/>
        </w:rPr>
      </w:pPr>
    </w:p>
    <w:p w:rsidR="00D11F48" w:rsidRPr="00AB783E" w:rsidRDefault="00D11F48" w:rsidP="00EF2C79">
      <w:pPr>
        <w:pStyle w:val="Prrafodelista"/>
        <w:numPr>
          <w:ilvl w:val="0"/>
          <w:numId w:val="2"/>
        </w:numPr>
        <w:spacing w:line="360" w:lineRule="auto"/>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t>Transparentar la gestión pública, mediante la difusión de la información generada por los Sujetos Obligados, y</w:t>
      </w:r>
    </w:p>
    <w:p w:rsidR="00D11F48" w:rsidRPr="00AB783E" w:rsidRDefault="00D11F48" w:rsidP="00C564E0">
      <w:pPr>
        <w:pStyle w:val="Prrafodelista"/>
        <w:spacing w:line="360" w:lineRule="auto"/>
        <w:rPr>
          <w:rFonts w:ascii="Palatino Linotype" w:eastAsia="Calibri" w:hAnsi="Palatino Linotype" w:cs="Tahoma"/>
          <w:bCs/>
          <w:szCs w:val="22"/>
          <w:lang w:eastAsia="en-US"/>
        </w:rPr>
      </w:pPr>
    </w:p>
    <w:p w:rsidR="00D11F48" w:rsidRPr="00AB783E" w:rsidRDefault="00D11F48" w:rsidP="00EF2C79">
      <w:pPr>
        <w:pStyle w:val="Prrafodelista"/>
        <w:numPr>
          <w:ilvl w:val="0"/>
          <w:numId w:val="2"/>
        </w:numPr>
        <w:spacing w:line="360" w:lineRule="auto"/>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 xml:space="preserve">Conforme a lo anterior, se deprende que </w:t>
      </w:r>
      <w:r w:rsidRPr="00AB783E">
        <w:rPr>
          <w:rFonts w:ascii="Palatino Linotype" w:eastAsia="Calibri" w:hAnsi="Palatino Linotype" w:cs="Tahoma"/>
          <w:b/>
          <w:bCs/>
          <w:sz w:val="22"/>
          <w:szCs w:val="22"/>
          <w:lang w:eastAsia="en-US"/>
        </w:rPr>
        <w:t>los objetivos de la Ley de la materia,</w:t>
      </w:r>
      <w:r w:rsidRPr="00AB783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lastRenderedPageBreak/>
        <w:t xml:space="preserve">En ese orden de ideas, para la atención de las solicitudes de acceso a la información, debe privilegiarse el </w:t>
      </w:r>
      <w:r w:rsidRPr="00AB783E">
        <w:rPr>
          <w:rFonts w:ascii="Palatino Linotype" w:eastAsia="Calibri" w:hAnsi="Palatino Linotype" w:cs="Tahoma"/>
          <w:b/>
          <w:bCs/>
          <w:sz w:val="22"/>
          <w:szCs w:val="22"/>
          <w:lang w:eastAsia="en-US"/>
        </w:rPr>
        <w:t>principio de máxima publicidad</w:t>
      </w:r>
      <w:r w:rsidRPr="00AB783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D11F48" w:rsidRPr="00AB783E" w:rsidRDefault="00D11F48" w:rsidP="00C564E0">
      <w:pPr>
        <w:spacing w:line="360" w:lineRule="auto"/>
        <w:contextualSpacing/>
        <w:jc w:val="both"/>
        <w:rPr>
          <w:rFonts w:ascii="Palatino Linotype" w:eastAsia="Calibri" w:hAnsi="Palatino Linotype" w:cs="Tahoma"/>
          <w:bCs/>
          <w:sz w:val="22"/>
          <w:szCs w:val="22"/>
          <w:lang w:eastAsia="en-US"/>
        </w:rPr>
      </w:pPr>
    </w:p>
    <w:p w:rsidR="00D11F48" w:rsidRPr="00AB783E" w:rsidRDefault="00D11F48" w:rsidP="00EF2C79">
      <w:pPr>
        <w:pStyle w:val="Prrafodelista"/>
        <w:numPr>
          <w:ilvl w:val="0"/>
          <w:numId w:val="3"/>
        </w:numPr>
        <w:spacing w:line="360" w:lineRule="auto"/>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00D11F48" w:rsidRPr="00AB783E" w:rsidRDefault="00D11F48" w:rsidP="00C564E0">
      <w:pPr>
        <w:pStyle w:val="Prrafodelista"/>
        <w:spacing w:line="360" w:lineRule="auto"/>
        <w:jc w:val="both"/>
        <w:rPr>
          <w:rFonts w:ascii="Palatino Linotype" w:eastAsia="Calibri" w:hAnsi="Palatino Linotype" w:cs="Tahoma"/>
          <w:bCs/>
          <w:szCs w:val="22"/>
          <w:lang w:eastAsia="en-US"/>
        </w:rPr>
      </w:pPr>
    </w:p>
    <w:p w:rsidR="00D11F48" w:rsidRPr="00AB783E" w:rsidRDefault="00D11F48" w:rsidP="00EF2C79">
      <w:pPr>
        <w:pStyle w:val="Prrafodelista"/>
        <w:numPr>
          <w:ilvl w:val="0"/>
          <w:numId w:val="3"/>
        </w:numPr>
        <w:spacing w:line="360" w:lineRule="auto"/>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AB783E">
        <w:rPr>
          <w:rFonts w:ascii="Palatino Linotype" w:eastAsia="Calibri" w:hAnsi="Palatino Linotype" w:cs="Tahoma"/>
          <w:b/>
          <w:bCs/>
          <w:szCs w:val="22"/>
          <w:lang w:eastAsia="en-US"/>
        </w:rPr>
        <w:t>quince días hábiles, contados a partir del día siguiente a la presentación de esta.</w:t>
      </w:r>
      <w:r w:rsidRPr="00AB783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D11F48" w:rsidRPr="00AB783E" w:rsidRDefault="00D11F48" w:rsidP="00C564E0">
      <w:pPr>
        <w:pStyle w:val="Prrafodelista"/>
        <w:spacing w:line="360" w:lineRule="auto"/>
        <w:rPr>
          <w:rFonts w:ascii="Palatino Linotype" w:eastAsia="Calibri" w:hAnsi="Palatino Linotype" w:cs="Tahoma"/>
          <w:bCs/>
          <w:szCs w:val="22"/>
          <w:lang w:eastAsia="en-US"/>
        </w:rPr>
      </w:pPr>
    </w:p>
    <w:p w:rsidR="00D11F48" w:rsidRPr="00AB783E" w:rsidRDefault="00D11F48" w:rsidP="00EF2C79">
      <w:pPr>
        <w:pStyle w:val="Prrafodelista"/>
        <w:numPr>
          <w:ilvl w:val="0"/>
          <w:numId w:val="3"/>
        </w:numPr>
        <w:spacing w:line="360" w:lineRule="auto"/>
        <w:jc w:val="both"/>
        <w:rPr>
          <w:rFonts w:ascii="Palatino Linotype" w:eastAsia="Calibri" w:hAnsi="Palatino Linotype" w:cs="Tahoma"/>
          <w:b/>
          <w:bCs/>
          <w:szCs w:val="22"/>
          <w:lang w:eastAsia="en-US"/>
        </w:rPr>
      </w:pPr>
      <w:r w:rsidRPr="00AB783E">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AB783E">
        <w:rPr>
          <w:rFonts w:ascii="Palatino Linotype" w:eastAsia="Calibri" w:hAnsi="Palatino Linotype" w:cs="Tahoma"/>
          <w:bCs/>
          <w:szCs w:val="22"/>
          <w:lang w:eastAsia="en-US"/>
        </w:rPr>
        <w:lastRenderedPageBreak/>
        <w:t xml:space="preserve">expresiones documentales </w:t>
      </w:r>
      <w:r w:rsidRPr="00AB783E">
        <w:rPr>
          <w:rFonts w:ascii="Palatino Linotype" w:eastAsia="Calibri" w:hAnsi="Palatino Linotype" w:cs="Tahoma"/>
          <w:b/>
          <w:bCs/>
          <w:szCs w:val="22"/>
          <w:lang w:eastAsia="en-US"/>
        </w:rPr>
        <w:t>que se encuentren en sus archivos o que estén constreñidos a elaborar;</w:t>
      </w:r>
    </w:p>
    <w:p w:rsidR="00D11F48" w:rsidRPr="00AB783E" w:rsidRDefault="00D11F48" w:rsidP="00C564E0">
      <w:pPr>
        <w:pStyle w:val="Prrafodelista"/>
        <w:spacing w:line="360" w:lineRule="auto"/>
        <w:rPr>
          <w:rFonts w:ascii="Palatino Linotype" w:eastAsia="Calibri" w:hAnsi="Palatino Linotype" w:cs="Tahoma"/>
          <w:b/>
          <w:bCs/>
          <w:szCs w:val="22"/>
          <w:lang w:eastAsia="en-US"/>
        </w:rPr>
      </w:pPr>
    </w:p>
    <w:p w:rsidR="00D11F48" w:rsidRPr="00AB783E" w:rsidRDefault="00D11F48" w:rsidP="00EF2C79">
      <w:pPr>
        <w:pStyle w:val="Prrafodelista"/>
        <w:numPr>
          <w:ilvl w:val="0"/>
          <w:numId w:val="3"/>
        </w:numPr>
        <w:spacing w:line="360" w:lineRule="auto"/>
        <w:jc w:val="both"/>
        <w:rPr>
          <w:rFonts w:ascii="Palatino Linotype" w:eastAsia="Calibri" w:hAnsi="Palatino Linotype" w:cs="Tahoma"/>
          <w:b/>
          <w:bCs/>
          <w:szCs w:val="22"/>
          <w:lang w:eastAsia="en-US"/>
        </w:rPr>
      </w:pPr>
      <w:r w:rsidRPr="00AB783E">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00D11F48" w:rsidRPr="00AB783E" w:rsidRDefault="00D11F48" w:rsidP="00C564E0">
      <w:pPr>
        <w:pStyle w:val="Prrafodelista"/>
        <w:spacing w:line="360" w:lineRule="auto"/>
        <w:rPr>
          <w:rFonts w:ascii="Palatino Linotype" w:eastAsia="Calibri" w:hAnsi="Palatino Linotype" w:cs="Tahoma"/>
          <w:b/>
          <w:bCs/>
          <w:szCs w:val="22"/>
          <w:lang w:eastAsia="en-US"/>
        </w:rPr>
      </w:pPr>
    </w:p>
    <w:p w:rsidR="00D11F48" w:rsidRPr="00AB783E" w:rsidRDefault="00D11F48" w:rsidP="00EF2C79">
      <w:pPr>
        <w:pStyle w:val="Prrafodelista"/>
        <w:numPr>
          <w:ilvl w:val="0"/>
          <w:numId w:val="3"/>
        </w:numPr>
        <w:spacing w:line="360" w:lineRule="auto"/>
        <w:jc w:val="both"/>
        <w:rPr>
          <w:rFonts w:ascii="Palatino Linotype" w:eastAsia="Calibri" w:hAnsi="Palatino Linotype" w:cs="Tahoma"/>
          <w:b/>
          <w:iCs/>
          <w:szCs w:val="22"/>
          <w:lang w:eastAsia="es-ES_tradnl"/>
        </w:rPr>
      </w:pPr>
      <w:r w:rsidRPr="00AB783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AB783E">
        <w:rPr>
          <w:rFonts w:ascii="Palatino Linotype" w:eastAsia="Calibri" w:hAnsi="Palatino Linotype" w:cs="Tahoma"/>
          <w:b/>
          <w:iCs/>
          <w:szCs w:val="22"/>
          <w:lang w:eastAsia="es-ES_tradnl"/>
        </w:rPr>
        <w:t xml:space="preserve"> </w:t>
      </w:r>
    </w:p>
    <w:p w:rsidR="00D11F48" w:rsidRPr="00AB783E" w:rsidRDefault="00D11F48" w:rsidP="00C564E0">
      <w:pPr>
        <w:pStyle w:val="Prrafodelista"/>
        <w:spacing w:line="360" w:lineRule="auto"/>
        <w:rPr>
          <w:rFonts w:ascii="Palatino Linotype" w:eastAsia="Calibri" w:hAnsi="Palatino Linotype" w:cs="Tahoma"/>
          <w:b/>
          <w:iCs/>
          <w:szCs w:val="22"/>
          <w:lang w:eastAsia="es-ES_tradnl"/>
        </w:rPr>
      </w:pPr>
    </w:p>
    <w:p w:rsidR="00D11F48" w:rsidRDefault="00B82DC9" w:rsidP="00C564E0">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En principio es necesario reiterar la competencia con la que cuenta el Ayuntamiento de Xalatlaco</w:t>
      </w:r>
      <w:r w:rsidR="005017A8">
        <w:rPr>
          <w:rFonts w:ascii="Palatino Linotype" w:eastAsia="Calibri" w:hAnsi="Palatino Linotype" w:cs="Tahoma"/>
          <w:bCs/>
          <w:sz w:val="22"/>
          <w:szCs w:val="22"/>
          <w:lang w:val="es-ES" w:eastAsia="en-US"/>
        </w:rPr>
        <w:t xml:space="preserve"> para dar respuesta respecto a la información que conoce, genera y archiva el </w:t>
      </w:r>
      <w:r w:rsidR="005017A8" w:rsidRPr="005017A8">
        <w:rPr>
          <w:rFonts w:ascii="Palatino Linotype" w:eastAsia="Calibri" w:hAnsi="Palatino Linotype" w:cs="Tahoma"/>
          <w:bCs/>
          <w:sz w:val="22"/>
          <w:szCs w:val="22"/>
          <w:lang w:val="es-ES" w:eastAsia="en-US"/>
        </w:rPr>
        <w:t>Sistema Municipal para el Desarrollo Integral de la Familia</w:t>
      </w:r>
      <w:r w:rsidR="005017A8">
        <w:rPr>
          <w:rFonts w:ascii="Palatino Linotype" w:eastAsia="Calibri" w:hAnsi="Palatino Linotype" w:cs="Tahoma"/>
          <w:bCs/>
          <w:sz w:val="22"/>
          <w:szCs w:val="22"/>
          <w:lang w:val="es-ES" w:eastAsia="en-US"/>
        </w:rPr>
        <w:t xml:space="preserve"> del Municipio de Xalatlaco. </w:t>
      </w:r>
    </w:p>
    <w:p w:rsidR="005017A8" w:rsidRDefault="005017A8" w:rsidP="00C564E0">
      <w:pPr>
        <w:spacing w:line="360" w:lineRule="auto"/>
        <w:jc w:val="both"/>
        <w:rPr>
          <w:rFonts w:ascii="Palatino Linotype" w:eastAsia="Calibri" w:hAnsi="Palatino Linotype" w:cs="Tahoma"/>
          <w:bCs/>
          <w:iCs/>
          <w:sz w:val="22"/>
          <w:szCs w:val="22"/>
          <w:lang w:val="es-ES" w:eastAsia="en-US"/>
        </w:rPr>
      </w:pPr>
    </w:p>
    <w:p w:rsidR="005017A8" w:rsidRDefault="005017A8" w:rsidP="00C564E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en fecha veintisiete de noviembre</w:t>
      </w:r>
      <w:r w:rsidRPr="0052564D">
        <w:rPr>
          <w:rFonts w:ascii="Palatino Linotype" w:eastAsia="Calibri" w:hAnsi="Palatino Linotype" w:cs="Tahoma"/>
          <w:bCs/>
          <w:sz w:val="22"/>
          <w:szCs w:val="22"/>
          <w:lang w:eastAsia="en-US"/>
        </w:rPr>
        <w:t xml:space="preserve"> de dos mil diecisiete se publicó en el Periódico Oficial “Gaceta del Gobierno” el Acuerdo mediante el cual el Pleno del Instituto de Transparencia, Acceso a la Información Pública y Protección de Datos Personales del Estado de México y Municipios, </w:t>
      </w:r>
      <w:r>
        <w:rPr>
          <w:rFonts w:ascii="Palatino Linotype" w:eastAsia="Calibri" w:hAnsi="Palatino Linotype" w:cs="Tahoma"/>
          <w:bCs/>
          <w:sz w:val="22"/>
          <w:szCs w:val="22"/>
          <w:lang w:eastAsia="en-US"/>
        </w:rPr>
        <w:t>modifica</w:t>
      </w:r>
      <w:r w:rsidRPr="0052564D">
        <w:rPr>
          <w:rFonts w:ascii="Palatino Linotype" w:eastAsia="Calibri" w:hAnsi="Palatino Linotype" w:cs="Tahoma"/>
          <w:bCs/>
          <w:sz w:val="22"/>
          <w:szCs w:val="22"/>
          <w:lang w:eastAsia="en-US"/>
        </w:rPr>
        <w:t xml:space="preserve"> el Padrón de Sujetos Obligados en Materia de Transparencia y Acceso a la Información Pública del Estado de México y Municipios, entrando en vigor al día </w:t>
      </w:r>
      <w:r w:rsidRPr="006E3E94">
        <w:rPr>
          <w:rFonts w:ascii="Palatino Linotype" w:eastAsia="Calibri" w:hAnsi="Palatino Linotype" w:cs="Tahoma"/>
          <w:bCs/>
          <w:sz w:val="22"/>
          <w:szCs w:val="22"/>
          <w:lang w:eastAsia="en-US"/>
        </w:rPr>
        <w:t xml:space="preserve">siguiente de su publicación; esto es, el veintiocho de noviembre de dos mil diecisiete, visible e: </w:t>
      </w:r>
      <w:hyperlink r:id="rId8" w:history="1">
        <w:r w:rsidRPr="006E3E94">
          <w:rPr>
            <w:rStyle w:val="Hipervnculo"/>
            <w:rFonts w:ascii="Palatino Linotype" w:eastAsiaTheme="majorEastAsia" w:hAnsi="Palatino Linotype"/>
            <w:sz w:val="22"/>
            <w:szCs w:val="22"/>
          </w:rPr>
          <w:t>https://legislacion.edomex.gob.mx/sites/legislacion.edomex.gob.mx/files/files/pdf/gct/2017/nov272.pdf</w:t>
        </w:r>
      </w:hyperlink>
      <w:r w:rsidRPr="006E3E94">
        <w:rPr>
          <w:rFonts w:ascii="Palatino Linotype" w:eastAsia="Calibri" w:hAnsi="Palatino Linotype" w:cs="Tahoma"/>
          <w:bCs/>
          <w:sz w:val="22"/>
          <w:szCs w:val="22"/>
          <w:lang w:eastAsia="en-US"/>
        </w:rPr>
        <w:t>.</w:t>
      </w:r>
    </w:p>
    <w:p w:rsidR="005017A8" w:rsidRDefault="005017A8" w:rsidP="00C564E0">
      <w:pPr>
        <w:spacing w:line="360" w:lineRule="auto"/>
        <w:jc w:val="both"/>
        <w:rPr>
          <w:rFonts w:ascii="Palatino Linotype" w:eastAsia="Calibri" w:hAnsi="Palatino Linotype" w:cs="Tahoma"/>
          <w:bCs/>
          <w:sz w:val="22"/>
          <w:szCs w:val="22"/>
          <w:lang w:eastAsia="en-US"/>
        </w:rPr>
      </w:pPr>
    </w:p>
    <w:p w:rsidR="005017A8" w:rsidRDefault="005017A8" w:rsidP="00C564E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Padrón</w:t>
      </w:r>
      <w:r w:rsidRPr="0052564D">
        <w:rPr>
          <w:rFonts w:ascii="Palatino Linotype" w:eastAsia="Calibri" w:hAnsi="Palatino Linotype" w:cs="Tahoma"/>
          <w:bCs/>
          <w:sz w:val="22"/>
          <w:szCs w:val="22"/>
          <w:lang w:eastAsia="en-US"/>
        </w:rPr>
        <w:t xml:space="preserv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rsidR="005017A8" w:rsidRDefault="005017A8" w:rsidP="00C564E0">
      <w:pPr>
        <w:spacing w:line="360" w:lineRule="auto"/>
        <w:jc w:val="both"/>
        <w:rPr>
          <w:rFonts w:ascii="Palatino Linotype" w:eastAsia="Calibri" w:hAnsi="Palatino Linotype" w:cs="Tahoma"/>
          <w:bCs/>
          <w:sz w:val="22"/>
          <w:szCs w:val="22"/>
          <w:lang w:eastAsia="en-US"/>
        </w:rPr>
      </w:pPr>
    </w:p>
    <w:p w:rsidR="005017A8" w:rsidRDefault="005017A8" w:rsidP="00C564E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que en su verificación, se advierte que el Ayuntamiento de Xalatlaco es determinado como el único Sujeto Obligado de su municipalidad, para mayor referencia se inserta impresión de pantalla correspondiente:</w:t>
      </w:r>
    </w:p>
    <w:p w:rsidR="005017A8" w:rsidRDefault="005017A8" w:rsidP="00C564E0">
      <w:pPr>
        <w:spacing w:line="360" w:lineRule="auto"/>
        <w:jc w:val="both"/>
        <w:rPr>
          <w:rFonts w:ascii="Palatino Linotype" w:eastAsia="Calibri" w:hAnsi="Palatino Linotype" w:cs="Tahoma"/>
          <w:bCs/>
          <w:sz w:val="22"/>
          <w:szCs w:val="22"/>
          <w:lang w:eastAsia="en-US"/>
        </w:rPr>
      </w:pPr>
    </w:p>
    <w:p w:rsidR="0073059B" w:rsidRPr="005017A8" w:rsidRDefault="005017A8" w:rsidP="00C564E0">
      <w:pPr>
        <w:spacing w:line="360" w:lineRule="auto"/>
        <w:jc w:val="both"/>
        <w:rPr>
          <w:rFonts w:ascii="Palatino Linotype" w:eastAsia="Calibri" w:hAnsi="Palatino Linotype" w:cs="Tahoma"/>
          <w:bCs/>
          <w:i/>
          <w:sz w:val="22"/>
          <w:szCs w:val="22"/>
          <w:lang w:eastAsia="en-US"/>
        </w:rPr>
      </w:pPr>
      <w:r>
        <w:rPr>
          <w:rFonts w:ascii="Palatino Linotype" w:eastAsia="Calibri" w:hAnsi="Palatino Linotype" w:cs="Tahoma"/>
          <w:bCs/>
          <w:i/>
          <w:sz w:val="22"/>
          <w:szCs w:val="22"/>
          <w:lang w:eastAsia="en-US"/>
        </w:rPr>
        <w:t>“…</w:t>
      </w:r>
      <w:r w:rsidRPr="005017A8">
        <w:rPr>
          <w:rFonts w:ascii="Palatino Linotype" w:eastAsia="Calibri" w:hAnsi="Palatino Linotype" w:cs="Tahoma"/>
          <w:b/>
          <w:bCs/>
          <w:i/>
          <w:sz w:val="22"/>
          <w:szCs w:val="22"/>
          <w:lang w:eastAsia="en-US"/>
        </w:rPr>
        <w:t>VIII. SUJETOS OBLIGADOS DE COMPETENCIA MUNICIPAL</w:t>
      </w:r>
      <w:r w:rsidRPr="005017A8">
        <w:rPr>
          <w:rFonts w:ascii="Palatino Linotype" w:eastAsia="Calibri" w:hAnsi="Palatino Linotype" w:cs="Tahoma"/>
          <w:bCs/>
          <w:i/>
          <w:sz w:val="22"/>
          <w:szCs w:val="22"/>
          <w:lang w:eastAsia="en-US"/>
        </w:rPr>
        <w:t>…”</w:t>
      </w:r>
    </w:p>
    <w:p w:rsidR="0073059B" w:rsidRDefault="0073059B" w:rsidP="00C564E0">
      <w:pPr>
        <w:spacing w:line="360" w:lineRule="auto"/>
        <w:jc w:val="both"/>
        <w:rPr>
          <w:rFonts w:ascii="Palatino Linotype" w:eastAsia="Calibri" w:hAnsi="Palatino Linotype" w:cs="Tahoma"/>
          <w:bCs/>
          <w:sz w:val="22"/>
          <w:szCs w:val="22"/>
          <w:lang w:val="es-ES" w:eastAsia="en-US"/>
        </w:rPr>
      </w:pPr>
      <w:r>
        <w:rPr>
          <w:noProof/>
          <w:lang w:val="es-ES"/>
        </w:rPr>
        <w:drawing>
          <wp:inline distT="0" distB="0" distL="0" distR="0" wp14:anchorId="22950FA5" wp14:editId="386F230E">
            <wp:extent cx="5526024" cy="704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752" t="65461" r="50740" b="27168"/>
                    <a:stretch/>
                  </pic:blipFill>
                  <pic:spPr bwMode="auto">
                    <a:xfrm>
                      <a:off x="0" y="0"/>
                      <a:ext cx="5638262" cy="719166"/>
                    </a:xfrm>
                    <a:prstGeom prst="rect">
                      <a:avLst/>
                    </a:prstGeom>
                    <a:ln>
                      <a:noFill/>
                    </a:ln>
                    <a:extLst>
                      <a:ext uri="{53640926-AAD7-44D8-BBD7-CCE9431645EC}">
                        <a14:shadowObscured xmlns:a14="http://schemas.microsoft.com/office/drawing/2010/main"/>
                      </a:ext>
                    </a:extLst>
                  </pic:spPr>
                </pic:pic>
              </a:graphicData>
            </a:graphic>
          </wp:inline>
        </w:drawing>
      </w:r>
    </w:p>
    <w:p w:rsidR="0073059B" w:rsidRDefault="0073059B" w:rsidP="00C564E0">
      <w:pPr>
        <w:spacing w:line="360" w:lineRule="auto"/>
        <w:jc w:val="both"/>
        <w:rPr>
          <w:rFonts w:ascii="Palatino Linotype" w:eastAsia="Calibri" w:hAnsi="Palatino Linotype" w:cs="Tahoma"/>
          <w:sz w:val="22"/>
          <w:szCs w:val="22"/>
          <w:lang w:val="es-ES" w:eastAsia="en-US"/>
        </w:rPr>
      </w:pPr>
    </w:p>
    <w:p w:rsidR="00C564E0" w:rsidRDefault="00C564E0" w:rsidP="00C564E0">
      <w:p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En razón de lo antes expuesto, se colige que el Ayuntamiento de Xalatlaco es competente para dar respuesta respecto a la información que conoce, genera y archiva el </w:t>
      </w:r>
      <w:r w:rsidRPr="00C564E0">
        <w:rPr>
          <w:rFonts w:ascii="Palatino Linotype" w:eastAsia="Calibri" w:hAnsi="Palatino Linotype" w:cs="Tahoma"/>
          <w:bCs/>
          <w:sz w:val="22"/>
          <w:szCs w:val="22"/>
          <w:lang w:val="es-ES" w:eastAsia="en-US"/>
        </w:rPr>
        <w:t>Sistema Municipal para el Desarrollo Integral de la Familia</w:t>
      </w:r>
      <w:r>
        <w:rPr>
          <w:rFonts w:ascii="Palatino Linotype" w:eastAsia="Calibri" w:hAnsi="Palatino Linotype" w:cs="Tahoma"/>
          <w:sz w:val="22"/>
          <w:szCs w:val="22"/>
          <w:lang w:val="es-ES" w:eastAsia="en-US"/>
        </w:rPr>
        <w:t xml:space="preserve"> de Xalatlaco.</w:t>
      </w:r>
    </w:p>
    <w:p w:rsidR="00386DA2" w:rsidRDefault="00386DA2" w:rsidP="00C564E0">
      <w:pPr>
        <w:spacing w:line="360" w:lineRule="auto"/>
        <w:jc w:val="both"/>
        <w:rPr>
          <w:rFonts w:ascii="Palatino Linotype" w:eastAsia="Calibri" w:hAnsi="Palatino Linotype" w:cs="Tahoma"/>
          <w:sz w:val="22"/>
          <w:szCs w:val="22"/>
          <w:lang w:val="es-ES" w:eastAsia="en-US"/>
        </w:rPr>
      </w:pPr>
    </w:p>
    <w:p w:rsidR="00D078A0" w:rsidRPr="00D078A0" w:rsidRDefault="00D078A0" w:rsidP="00EF2C79">
      <w:pPr>
        <w:numPr>
          <w:ilvl w:val="0"/>
          <w:numId w:val="3"/>
        </w:num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b/>
          <w:sz w:val="22"/>
          <w:szCs w:val="22"/>
          <w:lang w:val="es-ES" w:eastAsia="en-US"/>
        </w:rPr>
        <w:t>COMPENTENCIA DEL SUJETO OBLIGADO PARA CONCOER, GENERAR Y ARCHIVAR LA INFORMACIÓN SOLICITADA</w:t>
      </w:r>
    </w:p>
    <w:p w:rsidR="00D078A0" w:rsidRDefault="00D078A0" w:rsidP="00D078A0">
      <w:pPr>
        <w:spacing w:line="360" w:lineRule="auto"/>
        <w:jc w:val="both"/>
        <w:rPr>
          <w:rFonts w:ascii="Palatino Linotype" w:eastAsia="Calibri" w:hAnsi="Palatino Linotype" w:cs="Tahoma"/>
          <w:sz w:val="22"/>
          <w:szCs w:val="22"/>
          <w:lang w:val="es-ES" w:eastAsia="en-US"/>
        </w:rPr>
      </w:pPr>
    </w:p>
    <w:p w:rsidR="00D078A0" w:rsidRDefault="00D078A0" w:rsidP="00D078A0">
      <w:p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Una vez que se estableció la competencia con la que cuenta el Sujeto Obligado para dar respuesta respecto del </w:t>
      </w:r>
      <w:r w:rsidRPr="00D078A0">
        <w:rPr>
          <w:rFonts w:ascii="Palatino Linotype" w:eastAsia="Calibri" w:hAnsi="Palatino Linotype" w:cs="Tahoma"/>
          <w:bCs/>
          <w:sz w:val="22"/>
          <w:szCs w:val="22"/>
          <w:lang w:val="es-ES" w:eastAsia="en-US"/>
        </w:rPr>
        <w:t>Sistema Municipal para el Desarrollo Integral de la Familia</w:t>
      </w:r>
      <w:r>
        <w:rPr>
          <w:rFonts w:ascii="Palatino Linotype" w:eastAsia="Calibri" w:hAnsi="Palatino Linotype" w:cs="Tahoma"/>
          <w:sz w:val="22"/>
          <w:szCs w:val="22"/>
          <w:lang w:val="es-ES" w:eastAsia="en-US"/>
        </w:rPr>
        <w:t xml:space="preserve"> de Xalatlaco, se procede al análisis de la naturaleza de la información solicitada, a fin de </w:t>
      </w:r>
      <w:r>
        <w:rPr>
          <w:rFonts w:ascii="Palatino Linotype" w:eastAsia="Calibri" w:hAnsi="Palatino Linotype" w:cs="Tahoma"/>
          <w:sz w:val="22"/>
          <w:szCs w:val="22"/>
          <w:lang w:val="es-ES" w:eastAsia="en-US"/>
        </w:rPr>
        <w:lastRenderedPageBreak/>
        <w:t xml:space="preserve">considerar la competencia con la que cuenta el Sujeto Obligado para conocer, generar y archivarla. </w:t>
      </w:r>
    </w:p>
    <w:p w:rsidR="0049315F" w:rsidRPr="0049315F" w:rsidRDefault="0049315F" w:rsidP="00D078A0">
      <w:pPr>
        <w:spacing w:line="360" w:lineRule="auto"/>
        <w:jc w:val="both"/>
        <w:rPr>
          <w:rFonts w:ascii="Palatino Linotype" w:eastAsia="Calibri" w:hAnsi="Palatino Linotype" w:cs="Tahoma"/>
          <w:sz w:val="22"/>
          <w:szCs w:val="22"/>
          <w:lang w:val="es-ES" w:eastAsia="en-US"/>
        </w:rPr>
      </w:pPr>
    </w:p>
    <w:p w:rsidR="0049315F" w:rsidRPr="0049315F" w:rsidRDefault="0049315F" w:rsidP="00D078A0">
      <w:pPr>
        <w:spacing w:line="360" w:lineRule="auto"/>
        <w:jc w:val="both"/>
        <w:rPr>
          <w:rFonts w:ascii="Palatino Linotype" w:eastAsia="Calibri" w:hAnsi="Palatino Linotype" w:cs="Tahoma"/>
          <w:sz w:val="22"/>
          <w:szCs w:val="22"/>
          <w:lang w:val="es-ES" w:eastAsia="en-US"/>
        </w:rPr>
      </w:pPr>
      <w:r w:rsidRPr="0049315F">
        <w:rPr>
          <w:rFonts w:ascii="Palatino Linotype" w:eastAsia="Calibri" w:hAnsi="Palatino Linotype" w:cs="Tahoma"/>
          <w:sz w:val="22"/>
          <w:szCs w:val="22"/>
          <w:lang w:val="es-ES" w:eastAsia="en-US"/>
        </w:rPr>
        <w:t xml:space="preserve">Así, en un principio es preciso señalar la particularidad con la que cuenta el </w:t>
      </w:r>
      <w:r w:rsidRPr="0049315F">
        <w:rPr>
          <w:rFonts w:ascii="Palatino Linotype" w:eastAsia="Calibri" w:hAnsi="Palatino Linotype" w:cs="Tahoma"/>
          <w:bCs/>
          <w:sz w:val="22"/>
          <w:szCs w:val="22"/>
          <w:lang w:val="es-ES" w:eastAsia="en-US"/>
        </w:rPr>
        <w:t>Sistema Municipal para el Desarrollo Integral de la Familia de Xalatlaco</w:t>
      </w:r>
      <w:r w:rsidRPr="0049315F">
        <w:rPr>
          <w:rFonts w:ascii="Palatino Linotype" w:eastAsia="Calibri" w:hAnsi="Palatino Linotype" w:cs="Tahoma"/>
          <w:sz w:val="22"/>
          <w:szCs w:val="22"/>
          <w:lang w:val="es-ES" w:eastAsia="en-US"/>
        </w:rPr>
        <w:t xml:space="preserve">, ya que de conformidad con el artículo 224 del Bando Municipal 2019 de Xalatlaco, visible en: </w:t>
      </w:r>
      <w:hyperlink r:id="rId10" w:history="1">
        <w:r w:rsidRPr="0049315F">
          <w:rPr>
            <w:rStyle w:val="Hipervnculo"/>
            <w:rFonts w:ascii="Palatino Linotype" w:eastAsiaTheme="majorEastAsia" w:hAnsi="Palatino Linotype"/>
            <w:sz w:val="22"/>
            <w:szCs w:val="22"/>
          </w:rPr>
          <w:t>http://legislacion.edomex.gob.mx/sites/legislacion.edomex.gob.mx/files/files/pdf/bdo/bdo2019/bdo119.pdf</w:t>
        </w:r>
      </w:hyperlink>
      <w:r>
        <w:rPr>
          <w:rFonts w:ascii="Palatino Linotype" w:hAnsi="Palatino Linotype"/>
          <w:sz w:val="22"/>
          <w:szCs w:val="22"/>
        </w:rPr>
        <w:t>, se establece que es considerado un organismo público descentralizado, con patrimonio propio y autonomía en el manejo de recursos; lo que indica que cuenta con un recurso público asignado para sus funciones particulares y que la distribución de este compete únicamente al organismo descentralizado; sin embargo, su autonomía en la administración del recurso, no lo exime de la rendición de cuentas, su transparencia y fiscalización</w:t>
      </w:r>
      <w:r w:rsidR="00A05B95">
        <w:rPr>
          <w:rFonts w:ascii="Palatino Linotype" w:hAnsi="Palatino Linotype"/>
          <w:sz w:val="22"/>
          <w:szCs w:val="22"/>
        </w:rPr>
        <w:t>; pues al ejercer recurso público se encuentra obligado por la normatividad de Transparencia y de Fiscalización</w:t>
      </w:r>
      <w:r>
        <w:rPr>
          <w:rFonts w:ascii="Palatino Linotype" w:hAnsi="Palatino Linotype"/>
          <w:sz w:val="22"/>
          <w:szCs w:val="22"/>
        </w:rPr>
        <w:t xml:space="preserve">. </w:t>
      </w:r>
    </w:p>
    <w:p w:rsidR="0049315F" w:rsidRDefault="0049315F" w:rsidP="00D078A0">
      <w:pPr>
        <w:spacing w:line="360" w:lineRule="auto"/>
        <w:jc w:val="both"/>
        <w:rPr>
          <w:rFonts w:ascii="Palatino Linotype" w:eastAsia="Calibri" w:hAnsi="Palatino Linotype" w:cs="Tahoma"/>
          <w:sz w:val="22"/>
          <w:szCs w:val="22"/>
          <w:lang w:val="es-ES" w:eastAsia="en-US"/>
        </w:rPr>
      </w:pPr>
    </w:p>
    <w:p w:rsidR="00D078A0" w:rsidRPr="00AB783E" w:rsidRDefault="00A05B95" w:rsidP="00D078A0">
      <w:pPr>
        <w:spacing w:line="360" w:lineRule="auto"/>
        <w:ind w:right="-28"/>
        <w:contextualSpacing/>
        <w:jc w:val="both"/>
        <w:rPr>
          <w:rFonts w:ascii="Palatino Linotype" w:hAnsi="Palatino Linotype"/>
          <w:sz w:val="22"/>
          <w:szCs w:val="22"/>
        </w:rPr>
      </w:pPr>
      <w:r>
        <w:rPr>
          <w:rFonts w:ascii="Palatino Linotype" w:eastAsia="Calibri" w:hAnsi="Palatino Linotype" w:cs="Tahoma"/>
          <w:sz w:val="22"/>
          <w:szCs w:val="22"/>
          <w:lang w:eastAsia="es-ES_tradnl"/>
        </w:rPr>
        <w:t xml:space="preserve">En este sentido, </w:t>
      </w:r>
      <w:r w:rsidR="00D078A0" w:rsidRPr="00AB783E">
        <w:rPr>
          <w:rFonts w:ascii="Palatino Linotype" w:eastAsia="Calibri" w:hAnsi="Palatino Linotype" w:cs="Tahoma"/>
          <w:sz w:val="22"/>
          <w:szCs w:val="22"/>
          <w:lang w:eastAsia="es-ES_tradnl"/>
        </w:rPr>
        <w:t xml:space="preserve">la naturaleza de la información solicitada, corresponde </w:t>
      </w:r>
      <w:r w:rsidR="00D078A0">
        <w:rPr>
          <w:rFonts w:ascii="Palatino Linotype" w:eastAsia="Calibri" w:hAnsi="Palatino Linotype" w:cs="Tahoma"/>
          <w:sz w:val="22"/>
          <w:szCs w:val="22"/>
          <w:lang w:eastAsia="es-ES_tradnl"/>
        </w:rPr>
        <w:t>al</w:t>
      </w:r>
      <w:r w:rsidR="00D078A0" w:rsidRPr="00AB783E">
        <w:rPr>
          <w:rFonts w:ascii="Palatino Linotype" w:eastAsia="Calibri" w:hAnsi="Palatino Linotype" w:cs="Tahoma"/>
          <w:sz w:val="22"/>
          <w:szCs w:val="22"/>
          <w:lang w:eastAsia="es-ES_tradnl"/>
        </w:rPr>
        <w:t xml:space="preserve"> Informe Mensual Municipal que se entrega al </w:t>
      </w:r>
      <w:r w:rsidR="00D078A0" w:rsidRPr="00AB783E">
        <w:rPr>
          <w:rFonts w:ascii="Palatino Linotype" w:eastAsia="Calibri" w:hAnsi="Palatino Linotype" w:cs="Tahoma"/>
          <w:bCs/>
          <w:sz w:val="22"/>
          <w:szCs w:val="22"/>
          <w:lang w:eastAsia="en-US"/>
        </w:rPr>
        <w:t xml:space="preserve">Órgano Superior de Fiscalización del Estado de México (OSFEM), </w:t>
      </w:r>
      <w:r>
        <w:rPr>
          <w:rFonts w:ascii="Palatino Linotype" w:eastAsia="Calibri" w:hAnsi="Palatino Linotype" w:cs="Tahoma"/>
          <w:bCs/>
          <w:sz w:val="22"/>
          <w:szCs w:val="22"/>
          <w:lang w:eastAsia="en-US"/>
        </w:rPr>
        <w:t xml:space="preserve">por lo que </w:t>
      </w:r>
      <w:r w:rsidR="00D078A0" w:rsidRPr="00AB783E">
        <w:rPr>
          <w:rFonts w:ascii="Palatino Linotype" w:eastAsia="Calibri" w:hAnsi="Palatino Linotype" w:cs="Tahoma"/>
          <w:bCs/>
          <w:sz w:val="22"/>
          <w:szCs w:val="22"/>
          <w:lang w:eastAsia="en-US"/>
        </w:rPr>
        <w:t>es preciso señalar</w:t>
      </w:r>
      <w:r>
        <w:rPr>
          <w:rFonts w:ascii="Palatino Linotype" w:eastAsia="Calibri" w:hAnsi="Palatino Linotype" w:cs="Tahoma"/>
          <w:bCs/>
          <w:sz w:val="22"/>
          <w:szCs w:val="22"/>
          <w:lang w:eastAsia="en-US"/>
        </w:rPr>
        <w:t>,</w:t>
      </w:r>
      <w:r w:rsidR="00D078A0" w:rsidRPr="00AB783E">
        <w:rPr>
          <w:rFonts w:ascii="Palatino Linotype" w:eastAsia="Calibri" w:hAnsi="Palatino Linotype" w:cs="Tahoma"/>
          <w:bCs/>
          <w:sz w:val="22"/>
          <w:szCs w:val="22"/>
          <w:lang w:eastAsia="en-US"/>
        </w:rPr>
        <w:t xml:space="preserve"> que dicho órgano funge como la entidad Estatal de Fiscalización competente en materia de revisión y fiscalización de fondos y demás actos relativos al ejercicio y aplicación de recursos públicos de las entidades fiscalizables en el Estado</w:t>
      </w:r>
      <w:r>
        <w:rPr>
          <w:rFonts w:ascii="Palatino Linotype" w:eastAsia="Calibri" w:hAnsi="Palatino Linotype" w:cs="Tahoma"/>
          <w:bCs/>
          <w:sz w:val="22"/>
          <w:szCs w:val="22"/>
          <w:lang w:eastAsia="en-US"/>
        </w:rPr>
        <w:t xml:space="preserve"> y de sus organismos descentralizados</w:t>
      </w:r>
      <w:r w:rsidR="00D078A0" w:rsidRPr="00AB783E">
        <w:rPr>
          <w:rFonts w:ascii="Palatino Linotype" w:eastAsia="Calibri" w:hAnsi="Palatino Linotype" w:cs="Tahoma"/>
          <w:bCs/>
          <w:sz w:val="22"/>
          <w:szCs w:val="22"/>
          <w:lang w:eastAsia="en-US"/>
        </w:rPr>
        <w:t xml:space="preserve">, lo anterior de conformidad con el artículo 1° de la Ley de Fiscalización Superior del Estado de México, visible en: </w:t>
      </w:r>
      <w:hyperlink r:id="rId11" w:history="1">
        <w:r w:rsidR="00D078A0" w:rsidRPr="00AB783E">
          <w:rPr>
            <w:rStyle w:val="Hipervnculo"/>
            <w:rFonts w:ascii="Palatino Linotype" w:eastAsiaTheme="majorEastAsia" w:hAnsi="Palatino Linotype"/>
            <w:sz w:val="22"/>
            <w:szCs w:val="22"/>
          </w:rPr>
          <w:t>http://legislacion.edomex.gob.mx/sites/legislacion.edomex.gob.mx/files/files/pdf/ley/vig/leyvig096.pdf</w:t>
        </w:r>
      </w:hyperlink>
    </w:p>
    <w:p w:rsidR="00D078A0" w:rsidRDefault="00D078A0" w:rsidP="00D078A0">
      <w:pPr>
        <w:spacing w:line="360" w:lineRule="auto"/>
        <w:jc w:val="both"/>
        <w:rPr>
          <w:rFonts w:ascii="Palatino Linotype" w:eastAsia="Calibri" w:hAnsi="Palatino Linotype" w:cs="Tahoma"/>
          <w:sz w:val="22"/>
          <w:szCs w:val="22"/>
          <w:lang w:val="es-ES" w:eastAsia="en-US"/>
        </w:rPr>
      </w:pPr>
    </w:p>
    <w:p w:rsidR="00D078A0" w:rsidRPr="00AB783E" w:rsidRDefault="00D078A0" w:rsidP="00D078A0">
      <w:pPr>
        <w:spacing w:line="360" w:lineRule="auto"/>
        <w:ind w:right="-28"/>
        <w:contextualSpacing/>
        <w:jc w:val="both"/>
        <w:rPr>
          <w:rFonts w:ascii="Palatino Linotype" w:hAnsi="Palatino Linotype"/>
          <w:sz w:val="22"/>
          <w:szCs w:val="22"/>
        </w:rPr>
      </w:pPr>
      <w:r w:rsidRPr="00AB783E">
        <w:rPr>
          <w:rFonts w:ascii="Palatino Linotype" w:hAnsi="Palatino Linotype"/>
          <w:sz w:val="22"/>
          <w:szCs w:val="22"/>
        </w:rPr>
        <w:t>En este sentido, las entidades municipales</w:t>
      </w:r>
      <w:r w:rsidR="00A05B95">
        <w:rPr>
          <w:rFonts w:ascii="Palatino Linotype" w:hAnsi="Palatino Linotype"/>
          <w:sz w:val="22"/>
          <w:szCs w:val="22"/>
        </w:rPr>
        <w:t xml:space="preserve"> y sus organismos descentralizados</w:t>
      </w:r>
      <w:r w:rsidRPr="00AB783E">
        <w:rPr>
          <w:rFonts w:ascii="Palatino Linotype" w:hAnsi="Palatino Linotype"/>
          <w:sz w:val="22"/>
          <w:szCs w:val="22"/>
        </w:rPr>
        <w:t xml:space="preserve"> cuentan con la obligación de presentar a la Legislatura cuentas anuales, así como informes mensuales, los </w:t>
      </w:r>
      <w:r w:rsidRPr="00AB783E">
        <w:rPr>
          <w:rFonts w:ascii="Palatino Linotype" w:hAnsi="Palatino Linotype"/>
          <w:sz w:val="22"/>
          <w:szCs w:val="22"/>
        </w:rPr>
        <w:lastRenderedPageBreak/>
        <w:t>cuales deben presentarse dentro de los veinte días posteriores al termino del mes correspondiente</w:t>
      </w:r>
      <w:r w:rsidR="0049315F">
        <w:rPr>
          <w:rFonts w:ascii="Palatino Linotype" w:hAnsi="Palatino Linotype"/>
          <w:sz w:val="22"/>
          <w:szCs w:val="22"/>
        </w:rPr>
        <w:t xml:space="preserve"> ante el Órgano Fiscalizador</w:t>
      </w:r>
      <w:r w:rsidRPr="00AB783E">
        <w:rPr>
          <w:rFonts w:ascii="Palatino Linotype" w:hAnsi="Palatino Linotype"/>
          <w:sz w:val="22"/>
          <w:szCs w:val="22"/>
        </w:rPr>
        <w:t>, ello en cumplimiento a la obligación establecida en el artículo 32 de la Ley de Fiscalización Superior del Estado de México.</w:t>
      </w:r>
    </w:p>
    <w:p w:rsidR="00D078A0" w:rsidRDefault="00D078A0" w:rsidP="00D078A0">
      <w:pPr>
        <w:spacing w:line="360" w:lineRule="auto"/>
        <w:jc w:val="both"/>
        <w:rPr>
          <w:rFonts w:ascii="Palatino Linotype" w:eastAsia="Calibri" w:hAnsi="Palatino Linotype" w:cs="Tahoma"/>
          <w:sz w:val="22"/>
          <w:szCs w:val="22"/>
          <w:lang w:val="es-ES" w:eastAsia="en-US"/>
        </w:rPr>
      </w:pPr>
    </w:p>
    <w:p w:rsidR="00D078A0" w:rsidRPr="00AB783E" w:rsidRDefault="00D078A0" w:rsidP="00D078A0">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hAnsi="Palatino Linotype"/>
          <w:sz w:val="22"/>
          <w:szCs w:val="22"/>
        </w:rPr>
        <w:t xml:space="preserve">Bajo este contexto, se debe atraer al estudio los Lineamientos para la entrega del Informe Mensual Municipal 2019; que puede consultarse en la siguiente liga de internet: </w:t>
      </w:r>
      <w:hyperlink r:id="rId12" w:history="1">
        <w:r w:rsidRPr="00AB783E">
          <w:rPr>
            <w:rStyle w:val="Hipervnculo"/>
            <w:rFonts w:ascii="Palatino Linotype" w:eastAsiaTheme="majorEastAsia" w:hAnsi="Palatino Linotype"/>
            <w:sz w:val="22"/>
            <w:szCs w:val="22"/>
          </w:rPr>
          <w:t>https://www.osfem.gob.mx/04_Normatividad/doc/Normatividad/2019/19.-LineamInfMensualMpal_2019.pdf</w:t>
        </w:r>
      </w:hyperlink>
      <w:r w:rsidRPr="00AB783E">
        <w:rPr>
          <w:rFonts w:ascii="Palatino Linotype" w:hAnsi="Palatino Linotype"/>
          <w:sz w:val="22"/>
          <w:szCs w:val="22"/>
        </w:rPr>
        <w:t xml:space="preserve">, que emite el </w:t>
      </w:r>
      <w:r w:rsidRPr="00AB783E">
        <w:rPr>
          <w:rFonts w:ascii="Palatino Linotype" w:eastAsia="Calibri" w:hAnsi="Palatino Linotype" w:cs="Tahoma"/>
          <w:bCs/>
          <w:sz w:val="22"/>
          <w:szCs w:val="22"/>
          <w:lang w:eastAsia="en-US"/>
        </w:rPr>
        <w:t>Órgano Superior de Fiscalización del Estado de México (OSFEM)  a fin de servir de guía para las entidades Municipales en la en</w:t>
      </w:r>
      <w:r>
        <w:rPr>
          <w:rFonts w:ascii="Palatino Linotype" w:eastAsia="Calibri" w:hAnsi="Palatino Linotype" w:cs="Tahoma"/>
          <w:bCs/>
          <w:sz w:val="22"/>
          <w:szCs w:val="22"/>
          <w:lang w:eastAsia="en-US"/>
        </w:rPr>
        <w:t>trega de sus informes mensuales.</w:t>
      </w:r>
    </w:p>
    <w:p w:rsidR="00D078A0" w:rsidRDefault="00D078A0" w:rsidP="00D078A0">
      <w:pPr>
        <w:spacing w:line="360" w:lineRule="auto"/>
        <w:jc w:val="both"/>
        <w:rPr>
          <w:rFonts w:ascii="Palatino Linotype" w:eastAsia="Calibri" w:hAnsi="Palatino Linotype" w:cs="Tahoma"/>
          <w:sz w:val="22"/>
          <w:szCs w:val="22"/>
          <w:lang w:val="es-ES" w:eastAsia="en-US"/>
        </w:rPr>
      </w:pPr>
    </w:p>
    <w:p w:rsidR="00D078A0" w:rsidRPr="00AB783E" w:rsidRDefault="00D078A0" w:rsidP="00D078A0">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 xml:space="preserve">En dichos lineamientos se enlista la documentación que debe ser entregada, de manera impresa y a través de la entrega de seis discos, </w:t>
      </w:r>
      <w:r w:rsidR="00A05B95">
        <w:rPr>
          <w:rFonts w:ascii="Palatino Linotype" w:eastAsia="Calibri" w:hAnsi="Palatino Linotype" w:cs="Tahoma"/>
          <w:bCs/>
          <w:sz w:val="22"/>
          <w:szCs w:val="22"/>
          <w:lang w:eastAsia="en-US"/>
        </w:rPr>
        <w:t>en los</w:t>
      </w:r>
      <w:r w:rsidRPr="00AB783E">
        <w:rPr>
          <w:rFonts w:ascii="Palatino Linotype" w:eastAsia="Calibri" w:hAnsi="Palatino Linotype" w:cs="Tahoma"/>
          <w:bCs/>
          <w:sz w:val="22"/>
          <w:szCs w:val="22"/>
          <w:lang w:eastAsia="en-US"/>
        </w:rPr>
        <w:t xml:space="preserve"> siguiente</w:t>
      </w:r>
      <w:r w:rsidR="00A05B95">
        <w:rPr>
          <w:rFonts w:ascii="Palatino Linotype" w:eastAsia="Calibri" w:hAnsi="Palatino Linotype" w:cs="Tahoma"/>
          <w:bCs/>
          <w:sz w:val="22"/>
          <w:szCs w:val="22"/>
          <w:lang w:eastAsia="en-US"/>
        </w:rPr>
        <w:t>s términos</w:t>
      </w:r>
      <w:r w:rsidRPr="00AB783E">
        <w:rPr>
          <w:rFonts w:ascii="Palatino Linotype" w:eastAsia="Calibri" w:hAnsi="Palatino Linotype" w:cs="Tahoma"/>
          <w:bCs/>
          <w:sz w:val="22"/>
          <w:szCs w:val="22"/>
          <w:lang w:eastAsia="en-US"/>
        </w:rPr>
        <w:t>:</w:t>
      </w:r>
    </w:p>
    <w:p w:rsidR="00D078A0" w:rsidRPr="00AB783E" w:rsidRDefault="00D078A0" w:rsidP="00D078A0">
      <w:pPr>
        <w:spacing w:line="360" w:lineRule="auto"/>
        <w:ind w:right="-28"/>
        <w:contextualSpacing/>
        <w:jc w:val="both"/>
        <w:rPr>
          <w:rFonts w:ascii="Palatino Linotype" w:eastAsia="Calibri" w:hAnsi="Palatino Linotype" w:cs="Tahoma"/>
          <w:bCs/>
          <w:sz w:val="22"/>
          <w:szCs w:val="22"/>
          <w:lang w:eastAsia="en-US"/>
        </w:rPr>
      </w:pP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“a) Información Impresa</w:t>
      </w:r>
      <w:r w:rsidRPr="00AB783E">
        <w:rPr>
          <w:rFonts w:ascii="Palatino Linotype" w:hAnsi="Palatino Linotype"/>
          <w:i/>
        </w:rPr>
        <w:t xml:space="preserve">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i/>
        </w:rPr>
        <w:t xml:space="preserve">La información impresa se integra de cuatro documentos, que deberán presentarse en original, con firmas autógrafas y sellos oficiales de acuerdo a la matriz de clasificación de las firmas, foliados con lápiz en la parte superior derecha de cada hoja y sujetos con broche en un folder.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i/>
        </w:rPr>
        <w:t xml:space="preserve">La información impresa se entregará al OSFEM en un solo juego. </w:t>
      </w:r>
    </w:p>
    <w:p w:rsidR="00D078A0" w:rsidRPr="00AB783E" w:rsidRDefault="00D078A0" w:rsidP="00D078A0">
      <w:pPr>
        <w:spacing w:line="360" w:lineRule="auto"/>
        <w:ind w:left="567" w:right="539"/>
        <w:contextualSpacing/>
        <w:jc w:val="both"/>
        <w:rPr>
          <w:rFonts w:ascii="Palatino Linotype" w:hAnsi="Palatino Linotype"/>
          <w:i/>
        </w:rPr>
      </w:pPr>
    </w:p>
    <w:p w:rsidR="00D078A0" w:rsidRPr="00AB783E" w:rsidRDefault="00D078A0" w:rsidP="00D078A0">
      <w:pPr>
        <w:spacing w:line="360" w:lineRule="auto"/>
        <w:ind w:left="567" w:right="539"/>
        <w:contextualSpacing/>
        <w:jc w:val="both"/>
        <w:rPr>
          <w:rFonts w:ascii="Palatino Linotype" w:hAnsi="Palatino Linotype"/>
          <w:b/>
          <w:i/>
        </w:rPr>
      </w:pPr>
      <w:r w:rsidRPr="00AB783E">
        <w:rPr>
          <w:rFonts w:ascii="Palatino Linotype" w:hAnsi="Palatino Linotype"/>
          <w:b/>
          <w:i/>
        </w:rPr>
        <w:t xml:space="preserve">Informe Mensual Municipal 2019 impreso: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i/>
        </w:rPr>
        <w:t xml:space="preserve">1. Oficio de Presentación.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i/>
        </w:rPr>
        <w:t xml:space="preserve">2. Estado de Situación Financiera.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i/>
        </w:rPr>
        <w:t xml:space="preserve">3. Estado de Actividades.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i/>
        </w:rPr>
        <w:t>4. Balanza de Comprobación.</w:t>
      </w:r>
    </w:p>
    <w:p w:rsidR="00D078A0" w:rsidRPr="00AB783E" w:rsidRDefault="00D078A0" w:rsidP="00D078A0">
      <w:pPr>
        <w:spacing w:line="360" w:lineRule="auto"/>
        <w:ind w:left="567" w:right="539"/>
        <w:contextualSpacing/>
        <w:jc w:val="both"/>
        <w:rPr>
          <w:rFonts w:ascii="Palatino Linotype" w:hAnsi="Palatino Linotype"/>
          <w:b/>
          <w:i/>
        </w:rPr>
      </w:pP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El oficio de presentación</w:t>
      </w:r>
      <w:r w:rsidRPr="00AB783E">
        <w:rPr>
          <w:rFonts w:ascii="Palatino Linotype" w:hAnsi="Palatino Linotype"/>
          <w:i/>
        </w:rPr>
        <w:t xml:space="preserve"> deberá ir dirigido al Auditor Superior de Fiscalización del Estado</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i/>
        </w:rPr>
        <w:t>de México, firmado por: …</w:t>
      </w:r>
    </w:p>
    <w:p w:rsidR="00D078A0" w:rsidRPr="00AB783E" w:rsidRDefault="00D078A0" w:rsidP="00D078A0">
      <w:pPr>
        <w:spacing w:line="360" w:lineRule="auto"/>
        <w:ind w:left="567" w:right="539"/>
        <w:contextualSpacing/>
        <w:jc w:val="both"/>
        <w:rPr>
          <w:rFonts w:ascii="Palatino Linotype" w:hAnsi="Palatino Linotype"/>
          <w:b/>
          <w:i/>
        </w:rPr>
      </w:pPr>
      <w:r w:rsidRPr="00AB783E">
        <w:rPr>
          <w:rFonts w:ascii="Palatino Linotype" w:hAnsi="Palatino Linotype"/>
          <w:b/>
          <w:i/>
        </w:rPr>
        <w:lastRenderedPageBreak/>
        <w:t xml:space="preserve">b) Información en medio de almacenamiento electrónico, Discos Compactos (Cd´s) </w:t>
      </w:r>
    </w:p>
    <w:p w:rsidR="00D078A0" w:rsidRPr="00AB783E" w:rsidRDefault="00D078A0" w:rsidP="00D078A0">
      <w:pPr>
        <w:spacing w:line="360" w:lineRule="auto"/>
        <w:ind w:left="567" w:right="539"/>
        <w:contextualSpacing/>
        <w:jc w:val="both"/>
        <w:rPr>
          <w:rFonts w:ascii="Palatino Linotype" w:hAnsi="Palatino Linotype"/>
          <w:i/>
        </w:rPr>
      </w:pP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i/>
        </w:rPr>
        <w:t xml:space="preserve">La Información en archivos electrónicos comprende documentos digitalizados y documentos en formatos PDF, XLS, XML, así como archivos en texto plano TXT dicha información deberá integrarse en 6 CD´s. </w:t>
      </w:r>
    </w:p>
    <w:p w:rsidR="00D078A0" w:rsidRPr="00AB783E" w:rsidRDefault="00D078A0" w:rsidP="00D078A0">
      <w:pPr>
        <w:spacing w:line="360" w:lineRule="auto"/>
        <w:ind w:left="567" w:right="539"/>
        <w:contextualSpacing/>
        <w:jc w:val="both"/>
        <w:rPr>
          <w:rFonts w:ascii="Palatino Linotype" w:hAnsi="Palatino Linotype"/>
          <w:i/>
        </w:rPr>
      </w:pP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i/>
        </w:rPr>
        <w:t xml:space="preserve">La información se entregará en dos juegos al OSFEM.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Informe Mensual Municipal en CD´s:</w:t>
      </w:r>
      <w:r w:rsidRPr="00AB783E">
        <w:rPr>
          <w:rFonts w:ascii="Palatino Linotype" w:hAnsi="Palatino Linotype"/>
          <w:i/>
        </w:rPr>
        <w:t xml:space="preserve">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Disco 1.-</w:t>
      </w:r>
      <w:r w:rsidRPr="00AB783E">
        <w:rPr>
          <w:rFonts w:ascii="Palatino Linotype" w:hAnsi="Palatino Linotype"/>
          <w:i/>
        </w:rPr>
        <w:t xml:space="preserve"> Información Patrimonial (Contable y Administrativa)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Disco 2.-</w:t>
      </w:r>
      <w:r w:rsidRPr="00AB783E">
        <w:rPr>
          <w:rFonts w:ascii="Palatino Linotype" w:hAnsi="Palatino Linotype"/>
          <w:i/>
        </w:rPr>
        <w:t xml:space="preserve"> Información Presupuestal, de Bienes Muebles e Inmuebles y de Recaudación del Impuesto Predial y Derechos de Agua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Disco 3.-</w:t>
      </w:r>
      <w:r w:rsidRPr="00AB783E">
        <w:rPr>
          <w:rFonts w:ascii="Palatino Linotype" w:hAnsi="Palatino Linotype"/>
          <w:i/>
        </w:rPr>
        <w:t xml:space="preserve"> Información de Obra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Disco 4.-</w:t>
      </w:r>
      <w:r w:rsidRPr="00AB783E">
        <w:rPr>
          <w:rFonts w:ascii="Palatino Linotype" w:hAnsi="Palatino Linotype"/>
          <w:i/>
        </w:rPr>
        <w:t xml:space="preserve"> Información de Nómina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Disco 5.-</w:t>
      </w:r>
      <w:r w:rsidRPr="00AB783E">
        <w:rPr>
          <w:rFonts w:ascii="Palatino Linotype" w:hAnsi="Palatino Linotype"/>
          <w:i/>
        </w:rPr>
        <w:t xml:space="preserve"> Imágenes Digitalizadas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Disco 6.-</w:t>
      </w:r>
      <w:r w:rsidRPr="00AB783E">
        <w:rPr>
          <w:rFonts w:ascii="Palatino Linotype" w:hAnsi="Palatino Linotype"/>
          <w:i/>
        </w:rPr>
        <w:t xml:space="preserve"> Información de Evaluación Programática (archivo de texto plano TXT y PDF)* </w:t>
      </w:r>
    </w:p>
    <w:p w:rsidR="00D078A0" w:rsidRPr="00AB783E" w:rsidRDefault="00D078A0" w:rsidP="00D078A0">
      <w:pPr>
        <w:spacing w:line="360" w:lineRule="auto"/>
        <w:ind w:left="567" w:right="539"/>
        <w:contextualSpacing/>
        <w:jc w:val="both"/>
        <w:rPr>
          <w:rFonts w:ascii="Palatino Linotype" w:hAnsi="Palatino Linotype"/>
          <w:i/>
        </w:rPr>
      </w:pPr>
      <w:r w:rsidRPr="00AB783E">
        <w:rPr>
          <w:rFonts w:ascii="Palatino Linotype" w:hAnsi="Palatino Linotype"/>
          <w:b/>
          <w:i/>
        </w:rPr>
        <w:t>* Nota 1:</w:t>
      </w:r>
      <w:r w:rsidRPr="00AB783E">
        <w:rPr>
          <w:rFonts w:ascii="Palatino Linotype" w:hAnsi="Palatino Linotype"/>
          <w:i/>
        </w:rPr>
        <w:t xml:space="preserve"> En la periodicidad que corresponda de acuerdo a los requerimientos establecidos en el apartado del Disco 6”</w:t>
      </w:r>
    </w:p>
    <w:p w:rsidR="00D078A0" w:rsidRDefault="00D078A0" w:rsidP="00D078A0">
      <w:pPr>
        <w:spacing w:line="360" w:lineRule="auto"/>
        <w:jc w:val="both"/>
        <w:rPr>
          <w:rFonts w:ascii="Palatino Linotype" w:eastAsia="Calibri" w:hAnsi="Palatino Linotype" w:cs="Tahoma"/>
          <w:sz w:val="22"/>
          <w:szCs w:val="22"/>
          <w:lang w:val="es-ES" w:eastAsia="en-US"/>
        </w:rPr>
      </w:pPr>
    </w:p>
    <w:p w:rsidR="00B91B55" w:rsidRDefault="0049315F" w:rsidP="00D078A0">
      <w:pPr>
        <w:spacing w:line="360" w:lineRule="auto"/>
        <w:jc w:val="both"/>
        <w:rPr>
          <w:rFonts w:ascii="Palatino Linotype" w:hAnsi="Palatino Linotype"/>
          <w:sz w:val="22"/>
          <w:szCs w:val="22"/>
        </w:rPr>
      </w:pPr>
      <w:r w:rsidRPr="00AB783E">
        <w:rPr>
          <w:rFonts w:ascii="Palatino Linotype" w:hAnsi="Palatino Linotype"/>
          <w:sz w:val="22"/>
          <w:szCs w:val="22"/>
        </w:rPr>
        <w:t>Así podemos determinar que los municipios</w:t>
      </w:r>
      <w:r w:rsidR="00A05B95">
        <w:rPr>
          <w:rFonts w:ascii="Palatino Linotype" w:hAnsi="Palatino Linotype"/>
          <w:sz w:val="22"/>
          <w:szCs w:val="22"/>
        </w:rPr>
        <w:t xml:space="preserve"> en conjunto con sus organismos descentralizados,</w:t>
      </w:r>
      <w:r w:rsidRPr="00AB783E">
        <w:rPr>
          <w:rFonts w:ascii="Palatino Linotype" w:hAnsi="Palatino Linotype"/>
          <w:sz w:val="22"/>
          <w:szCs w:val="22"/>
        </w:rPr>
        <w:t xml:space="preserve"> deben entregar mensualmente la información impresa y en discos CD</w:t>
      </w:r>
      <w:r w:rsidR="00B85E6E">
        <w:rPr>
          <w:rFonts w:ascii="Palatino Linotype" w:hAnsi="Palatino Linotype"/>
          <w:sz w:val="22"/>
          <w:szCs w:val="22"/>
        </w:rPr>
        <w:t>; ahora bien, la información que muestran los informes mensuales medularmente consiste en aspecto patrimoniales, de compras y de ejercicio de recurso público, por lo que su contenido forma parte de la rendición de cuentas de las entidades municipales y s</w:t>
      </w:r>
      <w:r w:rsidR="00B91B55">
        <w:rPr>
          <w:rFonts w:ascii="Palatino Linotype" w:hAnsi="Palatino Linotype"/>
          <w:sz w:val="22"/>
          <w:szCs w:val="22"/>
        </w:rPr>
        <w:t>us organismos descentralizados.</w:t>
      </w:r>
    </w:p>
    <w:p w:rsidR="00B91B55" w:rsidRDefault="00B91B55" w:rsidP="00D078A0">
      <w:pPr>
        <w:spacing w:line="360" w:lineRule="auto"/>
        <w:jc w:val="both"/>
        <w:rPr>
          <w:rFonts w:ascii="Palatino Linotype" w:hAnsi="Palatino Linotype"/>
          <w:sz w:val="22"/>
          <w:szCs w:val="22"/>
        </w:rPr>
      </w:pPr>
    </w:p>
    <w:p w:rsidR="00B91B55" w:rsidRDefault="00B91B55" w:rsidP="00D078A0">
      <w:pPr>
        <w:spacing w:line="360" w:lineRule="auto"/>
        <w:jc w:val="both"/>
        <w:rPr>
          <w:rFonts w:ascii="Palatino Linotype" w:hAnsi="Palatino Linotype"/>
          <w:sz w:val="22"/>
          <w:szCs w:val="22"/>
        </w:rPr>
      </w:pPr>
      <w:r>
        <w:rPr>
          <w:rFonts w:ascii="Palatino Linotype" w:hAnsi="Palatino Linotype"/>
          <w:sz w:val="22"/>
          <w:szCs w:val="22"/>
        </w:rPr>
        <w:t xml:space="preserve">En relación a su contenido, </w:t>
      </w:r>
      <w:r w:rsidR="003B4EDC">
        <w:rPr>
          <w:rFonts w:ascii="Palatino Linotype" w:hAnsi="Palatino Linotype"/>
          <w:sz w:val="22"/>
          <w:szCs w:val="22"/>
        </w:rPr>
        <w:t>los Lineamientos de referencia enlistan el contenido de cada uno de los discos que conforman el Informe Mensual, en los siguientes términos:</w:t>
      </w:r>
    </w:p>
    <w:p w:rsidR="003B4EDC" w:rsidRDefault="003B4EDC" w:rsidP="00D078A0">
      <w:pPr>
        <w:spacing w:line="360" w:lineRule="auto"/>
        <w:jc w:val="both"/>
        <w:rPr>
          <w:rFonts w:ascii="Palatino Linotype" w:hAnsi="Palatino Linotype"/>
          <w:sz w:val="22"/>
          <w:szCs w:val="22"/>
        </w:rPr>
      </w:pPr>
    </w:p>
    <w:p w:rsidR="003B4EDC" w:rsidRPr="003B4EDC" w:rsidRDefault="003B4EDC" w:rsidP="00EF2C79">
      <w:pPr>
        <w:numPr>
          <w:ilvl w:val="0"/>
          <w:numId w:val="3"/>
        </w:numPr>
        <w:spacing w:line="360" w:lineRule="auto"/>
        <w:jc w:val="both"/>
        <w:rPr>
          <w:rFonts w:ascii="Palatino Linotype" w:hAnsi="Palatino Linotype"/>
          <w:b/>
          <w:sz w:val="22"/>
          <w:szCs w:val="22"/>
        </w:rPr>
      </w:pPr>
      <w:r>
        <w:rPr>
          <w:rFonts w:ascii="Palatino Linotype" w:hAnsi="Palatino Linotype"/>
          <w:b/>
          <w:sz w:val="22"/>
          <w:szCs w:val="22"/>
        </w:rPr>
        <w:lastRenderedPageBreak/>
        <w:t xml:space="preserve">Disco 1, corresponde a Información Patrimonial, </w:t>
      </w:r>
      <w:r>
        <w:rPr>
          <w:rFonts w:ascii="Palatino Linotype" w:hAnsi="Palatino Linotype"/>
          <w:sz w:val="22"/>
          <w:szCs w:val="22"/>
        </w:rPr>
        <w:t>correspondiente a cuestiones contables y administrativas y su contenido es el siguiente:</w:t>
      </w:r>
    </w:p>
    <w:p w:rsidR="003B4EDC" w:rsidRDefault="003B4EDC" w:rsidP="003B4EDC">
      <w:pPr>
        <w:spacing w:line="360" w:lineRule="auto"/>
        <w:jc w:val="center"/>
        <w:rPr>
          <w:rFonts w:ascii="Palatino Linotype" w:hAnsi="Palatino Linotype"/>
          <w:b/>
          <w:sz w:val="22"/>
          <w:szCs w:val="22"/>
        </w:rPr>
      </w:pPr>
      <w:r>
        <w:rPr>
          <w:noProof/>
          <w:lang w:val="es-ES"/>
        </w:rPr>
        <w:drawing>
          <wp:inline distT="0" distB="0" distL="0" distR="0" wp14:anchorId="28E48288" wp14:editId="70C6CABB">
            <wp:extent cx="4447642" cy="2645777"/>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879" t="41577" r="8779" b="24219"/>
                    <a:stretch/>
                  </pic:blipFill>
                  <pic:spPr bwMode="auto">
                    <a:xfrm>
                      <a:off x="0" y="0"/>
                      <a:ext cx="4486303" cy="2668775"/>
                    </a:xfrm>
                    <a:prstGeom prst="rect">
                      <a:avLst/>
                    </a:prstGeom>
                    <a:ln>
                      <a:noFill/>
                    </a:ln>
                    <a:extLst>
                      <a:ext uri="{53640926-AAD7-44D8-BBD7-CCE9431645EC}">
                        <a14:shadowObscured xmlns:a14="http://schemas.microsoft.com/office/drawing/2010/main"/>
                      </a:ext>
                    </a:extLst>
                  </pic:spPr>
                </pic:pic>
              </a:graphicData>
            </a:graphic>
          </wp:inline>
        </w:drawing>
      </w:r>
    </w:p>
    <w:p w:rsidR="003B4EDC" w:rsidRDefault="003B4EDC" w:rsidP="003B4EDC">
      <w:pPr>
        <w:spacing w:line="360" w:lineRule="auto"/>
        <w:jc w:val="center"/>
        <w:rPr>
          <w:rFonts w:ascii="Palatino Linotype" w:hAnsi="Palatino Linotype"/>
          <w:b/>
          <w:sz w:val="22"/>
          <w:szCs w:val="22"/>
        </w:rPr>
      </w:pPr>
      <w:r>
        <w:rPr>
          <w:noProof/>
          <w:lang w:val="es-ES"/>
        </w:rPr>
        <w:drawing>
          <wp:inline distT="0" distB="0" distL="0" distR="0" wp14:anchorId="4DB06DD8" wp14:editId="16E336A9">
            <wp:extent cx="4411065" cy="17925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358" t="43254" r="8663" b="33642"/>
                    <a:stretch/>
                  </pic:blipFill>
                  <pic:spPr bwMode="auto">
                    <a:xfrm>
                      <a:off x="0" y="0"/>
                      <a:ext cx="4474758" cy="1818426"/>
                    </a:xfrm>
                    <a:prstGeom prst="rect">
                      <a:avLst/>
                    </a:prstGeom>
                    <a:ln>
                      <a:noFill/>
                    </a:ln>
                    <a:extLst>
                      <a:ext uri="{53640926-AAD7-44D8-BBD7-CCE9431645EC}">
                        <a14:shadowObscured xmlns:a14="http://schemas.microsoft.com/office/drawing/2010/main"/>
                      </a:ext>
                    </a:extLst>
                  </pic:spPr>
                </pic:pic>
              </a:graphicData>
            </a:graphic>
          </wp:inline>
        </w:drawing>
      </w:r>
    </w:p>
    <w:p w:rsidR="003B4EDC" w:rsidRPr="003B4EDC" w:rsidRDefault="003B4EDC" w:rsidP="00EF2C79">
      <w:pPr>
        <w:numPr>
          <w:ilvl w:val="0"/>
          <w:numId w:val="3"/>
        </w:numPr>
        <w:spacing w:line="360" w:lineRule="auto"/>
        <w:jc w:val="both"/>
        <w:rPr>
          <w:rFonts w:ascii="Palatino Linotype" w:hAnsi="Palatino Linotype"/>
          <w:b/>
          <w:sz w:val="22"/>
          <w:szCs w:val="22"/>
        </w:rPr>
      </w:pPr>
      <w:r w:rsidRPr="003B4EDC">
        <w:rPr>
          <w:rFonts w:ascii="Palatino Linotype" w:hAnsi="Palatino Linotype"/>
          <w:b/>
          <w:sz w:val="22"/>
          <w:szCs w:val="22"/>
        </w:rPr>
        <w:t xml:space="preserve">Disco 2, </w:t>
      </w:r>
      <w:r>
        <w:rPr>
          <w:rFonts w:ascii="Palatino Linotype" w:hAnsi="Palatino Linotype"/>
          <w:b/>
          <w:sz w:val="22"/>
          <w:szCs w:val="22"/>
        </w:rPr>
        <w:t xml:space="preserve">contiene la información Presupuestal de Bienes Muebles e Inmuebles y de Recaudación del Impuesto Predial y Derechos de Agua, </w:t>
      </w:r>
      <w:r>
        <w:rPr>
          <w:rFonts w:ascii="Palatino Linotype" w:hAnsi="Palatino Linotype"/>
          <w:sz w:val="22"/>
          <w:szCs w:val="22"/>
        </w:rPr>
        <w:t>que debe contener los siguientes:</w:t>
      </w:r>
    </w:p>
    <w:p w:rsidR="003B4EDC" w:rsidRDefault="003B4EDC" w:rsidP="003B4EDC">
      <w:pPr>
        <w:spacing w:line="360" w:lineRule="auto"/>
        <w:ind w:left="360"/>
        <w:jc w:val="center"/>
        <w:rPr>
          <w:rFonts w:ascii="Palatino Linotype" w:hAnsi="Palatino Linotype"/>
          <w:b/>
          <w:sz w:val="22"/>
          <w:szCs w:val="22"/>
        </w:rPr>
      </w:pPr>
      <w:r>
        <w:rPr>
          <w:noProof/>
          <w:lang w:val="es-ES"/>
        </w:rPr>
        <w:lastRenderedPageBreak/>
        <w:drawing>
          <wp:inline distT="0" distB="0" distL="0" distR="0" wp14:anchorId="3BE42901" wp14:editId="1472E78A">
            <wp:extent cx="4045306" cy="22355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027" t="25590" r="6247" b="36362"/>
                    <a:stretch/>
                  </pic:blipFill>
                  <pic:spPr bwMode="auto">
                    <a:xfrm>
                      <a:off x="0" y="0"/>
                      <a:ext cx="4093588" cy="2262248"/>
                    </a:xfrm>
                    <a:prstGeom prst="rect">
                      <a:avLst/>
                    </a:prstGeom>
                    <a:ln>
                      <a:noFill/>
                    </a:ln>
                    <a:extLst>
                      <a:ext uri="{53640926-AAD7-44D8-BBD7-CCE9431645EC}">
                        <a14:shadowObscured xmlns:a14="http://schemas.microsoft.com/office/drawing/2010/main"/>
                      </a:ext>
                    </a:extLst>
                  </pic:spPr>
                </pic:pic>
              </a:graphicData>
            </a:graphic>
          </wp:inline>
        </w:drawing>
      </w:r>
    </w:p>
    <w:p w:rsidR="003B4EDC" w:rsidRDefault="003B4EDC" w:rsidP="003B4EDC">
      <w:pPr>
        <w:spacing w:line="360" w:lineRule="auto"/>
        <w:ind w:left="360"/>
        <w:jc w:val="center"/>
        <w:rPr>
          <w:rFonts w:ascii="Palatino Linotype" w:hAnsi="Palatino Linotype"/>
          <w:b/>
          <w:sz w:val="22"/>
          <w:szCs w:val="22"/>
        </w:rPr>
      </w:pPr>
      <w:r>
        <w:rPr>
          <w:noProof/>
          <w:lang w:val="es-ES"/>
        </w:rPr>
        <w:drawing>
          <wp:inline distT="0" distB="0" distL="0" distR="0" wp14:anchorId="48779F7A" wp14:editId="055BB6FE">
            <wp:extent cx="4074566" cy="2090944"/>
            <wp:effectExtent l="0" t="0" r="254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160" t="39177" r="6102" b="25479"/>
                    <a:stretch/>
                  </pic:blipFill>
                  <pic:spPr bwMode="auto">
                    <a:xfrm>
                      <a:off x="0" y="0"/>
                      <a:ext cx="4105230" cy="2106680"/>
                    </a:xfrm>
                    <a:prstGeom prst="rect">
                      <a:avLst/>
                    </a:prstGeom>
                    <a:ln>
                      <a:noFill/>
                    </a:ln>
                    <a:extLst>
                      <a:ext uri="{53640926-AAD7-44D8-BBD7-CCE9431645EC}">
                        <a14:shadowObscured xmlns:a14="http://schemas.microsoft.com/office/drawing/2010/main"/>
                      </a:ext>
                    </a:extLst>
                  </pic:spPr>
                </pic:pic>
              </a:graphicData>
            </a:graphic>
          </wp:inline>
        </w:drawing>
      </w:r>
    </w:p>
    <w:p w:rsidR="003B4EDC" w:rsidRDefault="003B4EDC" w:rsidP="003B4EDC">
      <w:pPr>
        <w:spacing w:line="360" w:lineRule="auto"/>
        <w:ind w:left="360"/>
        <w:jc w:val="center"/>
        <w:rPr>
          <w:rFonts w:ascii="Palatino Linotype" w:hAnsi="Palatino Linotype"/>
          <w:b/>
          <w:sz w:val="22"/>
          <w:szCs w:val="22"/>
        </w:rPr>
      </w:pPr>
      <w:r>
        <w:rPr>
          <w:noProof/>
          <w:lang w:val="es-ES"/>
        </w:rPr>
        <w:drawing>
          <wp:inline distT="0" distB="0" distL="0" distR="0" wp14:anchorId="4196DA99" wp14:editId="28F928EC">
            <wp:extent cx="4111142" cy="2150285"/>
            <wp:effectExtent l="0" t="0" r="381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538" t="43933" r="5738" b="20057"/>
                    <a:stretch/>
                  </pic:blipFill>
                  <pic:spPr bwMode="auto">
                    <a:xfrm>
                      <a:off x="0" y="0"/>
                      <a:ext cx="4154010" cy="2172707"/>
                    </a:xfrm>
                    <a:prstGeom prst="rect">
                      <a:avLst/>
                    </a:prstGeom>
                    <a:ln>
                      <a:noFill/>
                    </a:ln>
                    <a:extLst>
                      <a:ext uri="{53640926-AAD7-44D8-BBD7-CCE9431645EC}">
                        <a14:shadowObscured xmlns:a14="http://schemas.microsoft.com/office/drawing/2010/main"/>
                      </a:ext>
                    </a:extLst>
                  </pic:spPr>
                </pic:pic>
              </a:graphicData>
            </a:graphic>
          </wp:inline>
        </w:drawing>
      </w:r>
    </w:p>
    <w:p w:rsidR="003B4EDC" w:rsidRDefault="003B4EDC" w:rsidP="00834A8F">
      <w:pPr>
        <w:spacing w:line="360" w:lineRule="auto"/>
        <w:ind w:left="360"/>
        <w:jc w:val="center"/>
        <w:rPr>
          <w:rFonts w:ascii="Palatino Linotype" w:hAnsi="Palatino Linotype"/>
          <w:b/>
          <w:sz w:val="22"/>
          <w:szCs w:val="22"/>
        </w:rPr>
      </w:pPr>
      <w:r>
        <w:rPr>
          <w:noProof/>
          <w:lang w:val="es-ES"/>
        </w:rPr>
        <w:lastRenderedPageBreak/>
        <w:drawing>
          <wp:inline distT="0" distB="0" distL="0" distR="0" wp14:anchorId="25A4ED03" wp14:editId="3DA46528">
            <wp:extent cx="4169664" cy="2304341"/>
            <wp:effectExtent l="0" t="0" r="254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537" t="46877" r="5737" b="15072"/>
                    <a:stretch/>
                  </pic:blipFill>
                  <pic:spPr bwMode="auto">
                    <a:xfrm>
                      <a:off x="0" y="0"/>
                      <a:ext cx="4202072" cy="2322251"/>
                    </a:xfrm>
                    <a:prstGeom prst="rect">
                      <a:avLst/>
                    </a:prstGeom>
                    <a:ln>
                      <a:noFill/>
                    </a:ln>
                    <a:extLst>
                      <a:ext uri="{53640926-AAD7-44D8-BBD7-CCE9431645EC}">
                        <a14:shadowObscured xmlns:a14="http://schemas.microsoft.com/office/drawing/2010/main"/>
                      </a:ext>
                    </a:extLst>
                  </pic:spPr>
                </pic:pic>
              </a:graphicData>
            </a:graphic>
          </wp:inline>
        </w:drawing>
      </w:r>
    </w:p>
    <w:p w:rsidR="00834A8F" w:rsidRDefault="003B4EDC" w:rsidP="00EF2C79">
      <w:pPr>
        <w:numPr>
          <w:ilvl w:val="0"/>
          <w:numId w:val="3"/>
        </w:numPr>
        <w:spacing w:line="360" w:lineRule="auto"/>
        <w:jc w:val="both"/>
        <w:rPr>
          <w:rFonts w:ascii="Palatino Linotype" w:hAnsi="Palatino Linotype"/>
          <w:b/>
          <w:sz w:val="22"/>
          <w:szCs w:val="22"/>
        </w:rPr>
      </w:pPr>
      <w:r>
        <w:rPr>
          <w:rFonts w:ascii="Palatino Linotype" w:hAnsi="Palatino Linotype"/>
          <w:b/>
          <w:sz w:val="22"/>
          <w:szCs w:val="22"/>
        </w:rPr>
        <w:t xml:space="preserve">Disco 3, </w:t>
      </w:r>
      <w:r w:rsidR="00834A8F">
        <w:rPr>
          <w:rFonts w:ascii="Palatino Linotype" w:hAnsi="Palatino Linotype"/>
          <w:b/>
          <w:sz w:val="22"/>
          <w:szCs w:val="22"/>
        </w:rPr>
        <w:t>que corresponde a la información de obra</w:t>
      </w:r>
      <w:r w:rsidR="00834A8F">
        <w:rPr>
          <w:rFonts w:ascii="Palatino Linotype" w:hAnsi="Palatino Linotype"/>
          <w:sz w:val="22"/>
          <w:szCs w:val="22"/>
        </w:rPr>
        <w:t>, el cual debe contener lo siguiente</w:t>
      </w:r>
      <w:r w:rsidR="00834A8F">
        <w:rPr>
          <w:rFonts w:ascii="Palatino Linotype" w:hAnsi="Palatino Linotype"/>
          <w:b/>
          <w:sz w:val="22"/>
          <w:szCs w:val="22"/>
        </w:rPr>
        <w:t>:</w:t>
      </w:r>
    </w:p>
    <w:p w:rsidR="00834A8F" w:rsidRDefault="00834A8F" w:rsidP="00834A8F">
      <w:pPr>
        <w:spacing w:line="360" w:lineRule="auto"/>
        <w:ind w:left="360"/>
        <w:jc w:val="center"/>
        <w:rPr>
          <w:rFonts w:ascii="Palatino Linotype" w:hAnsi="Palatino Linotype"/>
          <w:b/>
          <w:sz w:val="22"/>
          <w:szCs w:val="22"/>
        </w:rPr>
      </w:pPr>
      <w:r>
        <w:rPr>
          <w:noProof/>
          <w:lang w:val="es-ES"/>
        </w:rPr>
        <w:drawing>
          <wp:inline distT="0" distB="0" distL="0" distR="0" wp14:anchorId="70AED947" wp14:editId="0CE1F150">
            <wp:extent cx="4046389" cy="2202666"/>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301" t="42801" r="7006" b="21687"/>
                    <a:stretch/>
                  </pic:blipFill>
                  <pic:spPr bwMode="auto">
                    <a:xfrm>
                      <a:off x="0" y="0"/>
                      <a:ext cx="4079263" cy="2220561"/>
                    </a:xfrm>
                    <a:prstGeom prst="rect">
                      <a:avLst/>
                    </a:prstGeom>
                    <a:ln>
                      <a:noFill/>
                    </a:ln>
                    <a:extLst>
                      <a:ext uri="{53640926-AAD7-44D8-BBD7-CCE9431645EC}">
                        <a14:shadowObscured xmlns:a14="http://schemas.microsoft.com/office/drawing/2010/main"/>
                      </a:ext>
                    </a:extLst>
                  </pic:spPr>
                </pic:pic>
              </a:graphicData>
            </a:graphic>
          </wp:inline>
        </w:drawing>
      </w:r>
    </w:p>
    <w:p w:rsidR="00834A8F" w:rsidRPr="00834A8F" w:rsidRDefault="00834A8F" w:rsidP="00EF2C79">
      <w:pPr>
        <w:numPr>
          <w:ilvl w:val="0"/>
          <w:numId w:val="3"/>
        </w:numPr>
        <w:spacing w:line="360" w:lineRule="auto"/>
        <w:jc w:val="both"/>
        <w:rPr>
          <w:rFonts w:ascii="Palatino Linotype" w:hAnsi="Palatino Linotype"/>
          <w:b/>
          <w:sz w:val="22"/>
          <w:szCs w:val="22"/>
        </w:rPr>
      </w:pPr>
      <w:r>
        <w:rPr>
          <w:rFonts w:ascii="Palatino Linotype" w:hAnsi="Palatino Linotype"/>
          <w:b/>
          <w:sz w:val="22"/>
          <w:szCs w:val="22"/>
        </w:rPr>
        <w:t xml:space="preserve">Disco 4, que da cuenta de la información de nómina, </w:t>
      </w:r>
      <w:r>
        <w:rPr>
          <w:rFonts w:ascii="Palatino Linotype" w:hAnsi="Palatino Linotype"/>
          <w:sz w:val="22"/>
          <w:szCs w:val="22"/>
        </w:rPr>
        <w:t xml:space="preserve"> y que contiene lo siguiente:</w:t>
      </w:r>
    </w:p>
    <w:p w:rsidR="00834A8F" w:rsidRPr="003B4EDC" w:rsidRDefault="00834A8F" w:rsidP="00834A8F">
      <w:pPr>
        <w:spacing w:line="360" w:lineRule="auto"/>
        <w:jc w:val="center"/>
        <w:rPr>
          <w:rFonts w:ascii="Palatino Linotype" w:hAnsi="Palatino Linotype"/>
          <w:b/>
          <w:sz w:val="22"/>
          <w:szCs w:val="22"/>
        </w:rPr>
      </w:pPr>
      <w:r>
        <w:rPr>
          <w:noProof/>
          <w:lang w:val="es-ES"/>
        </w:rPr>
        <w:drawing>
          <wp:inline distT="0" distB="0" distL="0" distR="0" wp14:anchorId="7CE6C429" wp14:editId="0EA06FED">
            <wp:extent cx="4403751" cy="2336480"/>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555" t="39857" r="6627" b="25414"/>
                    <a:stretch/>
                  </pic:blipFill>
                  <pic:spPr bwMode="auto">
                    <a:xfrm>
                      <a:off x="0" y="0"/>
                      <a:ext cx="4503503" cy="2389405"/>
                    </a:xfrm>
                    <a:prstGeom prst="rect">
                      <a:avLst/>
                    </a:prstGeom>
                    <a:ln>
                      <a:noFill/>
                    </a:ln>
                    <a:extLst>
                      <a:ext uri="{53640926-AAD7-44D8-BBD7-CCE9431645EC}">
                        <a14:shadowObscured xmlns:a14="http://schemas.microsoft.com/office/drawing/2010/main"/>
                      </a:ext>
                    </a:extLst>
                  </pic:spPr>
                </pic:pic>
              </a:graphicData>
            </a:graphic>
          </wp:inline>
        </w:drawing>
      </w:r>
    </w:p>
    <w:p w:rsidR="003B4EDC" w:rsidRDefault="003B4EDC" w:rsidP="003B4EDC">
      <w:pPr>
        <w:spacing w:line="360" w:lineRule="auto"/>
        <w:jc w:val="both"/>
        <w:rPr>
          <w:rFonts w:ascii="Palatino Linotype" w:hAnsi="Palatino Linotype"/>
          <w:b/>
          <w:sz w:val="22"/>
          <w:szCs w:val="22"/>
        </w:rPr>
      </w:pPr>
    </w:p>
    <w:p w:rsidR="003B4EDC" w:rsidRPr="00834A8F" w:rsidRDefault="00834A8F" w:rsidP="00EF2C79">
      <w:pPr>
        <w:numPr>
          <w:ilvl w:val="0"/>
          <w:numId w:val="3"/>
        </w:numPr>
        <w:spacing w:line="360" w:lineRule="auto"/>
        <w:jc w:val="both"/>
        <w:rPr>
          <w:rFonts w:ascii="Palatino Linotype" w:hAnsi="Palatino Linotype"/>
          <w:b/>
          <w:sz w:val="22"/>
          <w:szCs w:val="22"/>
        </w:rPr>
      </w:pPr>
      <w:r>
        <w:rPr>
          <w:rFonts w:ascii="Palatino Linotype" w:hAnsi="Palatino Linotype"/>
          <w:b/>
          <w:sz w:val="22"/>
          <w:szCs w:val="22"/>
        </w:rPr>
        <w:t xml:space="preserve">Disco 5, de las Imágenes Digitalizadas, </w:t>
      </w:r>
      <w:r>
        <w:rPr>
          <w:rFonts w:ascii="Palatino Linotype" w:hAnsi="Palatino Linotype"/>
          <w:sz w:val="22"/>
          <w:szCs w:val="22"/>
        </w:rPr>
        <w:t>cuyo contenido debe ser el siguiente:</w:t>
      </w:r>
    </w:p>
    <w:p w:rsidR="00834A8F" w:rsidRPr="003B4EDC" w:rsidRDefault="008F596A" w:rsidP="008F596A">
      <w:pPr>
        <w:spacing w:line="360" w:lineRule="auto"/>
        <w:jc w:val="center"/>
        <w:rPr>
          <w:rFonts w:ascii="Palatino Linotype" w:hAnsi="Palatino Linotype"/>
          <w:b/>
          <w:sz w:val="22"/>
          <w:szCs w:val="22"/>
        </w:rPr>
      </w:pPr>
      <w:r>
        <w:rPr>
          <w:noProof/>
          <w:lang w:val="es-ES"/>
        </w:rPr>
        <w:drawing>
          <wp:inline distT="0" distB="0" distL="0" distR="0" wp14:anchorId="0474B321" wp14:editId="087A30C0">
            <wp:extent cx="4720351" cy="2166719"/>
            <wp:effectExtent l="0" t="0" r="444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678" t="38447" r="7079" b="31976"/>
                    <a:stretch/>
                  </pic:blipFill>
                  <pic:spPr bwMode="auto">
                    <a:xfrm>
                      <a:off x="0" y="0"/>
                      <a:ext cx="4813568" cy="2209507"/>
                    </a:xfrm>
                    <a:prstGeom prst="rect">
                      <a:avLst/>
                    </a:prstGeom>
                    <a:ln>
                      <a:noFill/>
                    </a:ln>
                    <a:extLst>
                      <a:ext uri="{53640926-AAD7-44D8-BBD7-CCE9431645EC}">
                        <a14:shadowObscured xmlns:a14="http://schemas.microsoft.com/office/drawing/2010/main"/>
                      </a:ext>
                    </a:extLst>
                  </pic:spPr>
                </pic:pic>
              </a:graphicData>
            </a:graphic>
          </wp:inline>
        </w:drawing>
      </w:r>
    </w:p>
    <w:p w:rsidR="00D078A0" w:rsidRDefault="008F596A" w:rsidP="00EF2C79">
      <w:pPr>
        <w:numPr>
          <w:ilvl w:val="0"/>
          <w:numId w:val="3"/>
        </w:num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b/>
          <w:sz w:val="22"/>
          <w:szCs w:val="22"/>
          <w:lang w:val="es-ES" w:eastAsia="en-US"/>
        </w:rPr>
        <w:t xml:space="preserve">Disco 6, de la </w:t>
      </w:r>
      <w:r w:rsidR="00386DA2">
        <w:rPr>
          <w:rFonts w:ascii="Palatino Linotype" w:eastAsia="Calibri" w:hAnsi="Palatino Linotype" w:cs="Tahoma"/>
          <w:b/>
          <w:sz w:val="22"/>
          <w:szCs w:val="22"/>
          <w:lang w:val="es-ES" w:eastAsia="en-US"/>
        </w:rPr>
        <w:t>Información</w:t>
      </w:r>
      <w:r>
        <w:rPr>
          <w:rFonts w:ascii="Palatino Linotype" w:eastAsia="Calibri" w:hAnsi="Palatino Linotype" w:cs="Tahoma"/>
          <w:b/>
          <w:sz w:val="22"/>
          <w:szCs w:val="22"/>
          <w:lang w:val="es-ES" w:eastAsia="en-US"/>
        </w:rPr>
        <w:t xml:space="preserve"> de Evaluación Programática Municipal, </w:t>
      </w:r>
      <w:r>
        <w:rPr>
          <w:rFonts w:ascii="Palatino Linotype" w:eastAsia="Calibri" w:hAnsi="Palatino Linotype" w:cs="Tahoma"/>
          <w:sz w:val="22"/>
          <w:szCs w:val="22"/>
          <w:lang w:val="es-ES" w:eastAsia="en-US"/>
        </w:rPr>
        <w:t>que debe tener:</w:t>
      </w:r>
    </w:p>
    <w:p w:rsidR="008F596A" w:rsidRPr="00D078A0" w:rsidRDefault="008F596A" w:rsidP="008F596A">
      <w:pPr>
        <w:spacing w:line="360" w:lineRule="auto"/>
        <w:jc w:val="center"/>
        <w:rPr>
          <w:rFonts w:ascii="Palatino Linotype" w:eastAsia="Calibri" w:hAnsi="Palatino Linotype" w:cs="Tahoma"/>
          <w:sz w:val="22"/>
          <w:szCs w:val="22"/>
          <w:lang w:val="es-ES" w:eastAsia="en-US"/>
        </w:rPr>
      </w:pPr>
      <w:r>
        <w:rPr>
          <w:noProof/>
          <w:lang w:val="es-ES"/>
        </w:rPr>
        <w:drawing>
          <wp:inline distT="0" distB="0" distL="0" distR="0" wp14:anchorId="3A7BFC9E" wp14:editId="550B32D0">
            <wp:extent cx="4330103" cy="3694046"/>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1886" t="37654" r="11523" b="22014"/>
                    <a:stretch/>
                  </pic:blipFill>
                  <pic:spPr bwMode="auto">
                    <a:xfrm>
                      <a:off x="0" y="0"/>
                      <a:ext cx="4355933" cy="3716081"/>
                    </a:xfrm>
                    <a:prstGeom prst="rect">
                      <a:avLst/>
                    </a:prstGeom>
                    <a:ln>
                      <a:noFill/>
                    </a:ln>
                    <a:extLst>
                      <a:ext uri="{53640926-AAD7-44D8-BBD7-CCE9431645EC}">
                        <a14:shadowObscured xmlns:a14="http://schemas.microsoft.com/office/drawing/2010/main"/>
                      </a:ext>
                    </a:extLst>
                  </pic:spPr>
                </pic:pic>
              </a:graphicData>
            </a:graphic>
          </wp:inline>
        </w:drawing>
      </w:r>
    </w:p>
    <w:p w:rsidR="008F596A" w:rsidRDefault="008F596A" w:rsidP="008F596A">
      <w:pPr>
        <w:spacing w:line="360" w:lineRule="auto"/>
        <w:jc w:val="both"/>
        <w:rPr>
          <w:rFonts w:ascii="Palatino Linotype" w:eastAsia="Calibri" w:hAnsi="Palatino Linotype" w:cs="Tahoma"/>
          <w:sz w:val="22"/>
          <w:szCs w:val="22"/>
          <w:lang w:val="es-ES" w:eastAsia="en-US"/>
        </w:rPr>
      </w:pPr>
    </w:p>
    <w:p w:rsidR="008F596A" w:rsidRDefault="008F596A" w:rsidP="008F596A">
      <w:p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Derivado de lo anterior, se advierte que el Sujeto Obligado cuenta con la competencia para conocer, generar y archivar la información correspondiente, pues como se indicó, se encuentra </w:t>
      </w:r>
      <w:r>
        <w:rPr>
          <w:rFonts w:ascii="Palatino Linotype" w:eastAsia="Calibri" w:hAnsi="Palatino Linotype" w:cs="Tahoma"/>
          <w:sz w:val="22"/>
          <w:szCs w:val="22"/>
          <w:lang w:val="es-ES" w:eastAsia="en-US"/>
        </w:rPr>
        <w:lastRenderedPageBreak/>
        <w:t xml:space="preserve">constreñido a la rendición de cuentas ante el </w:t>
      </w:r>
      <w:r w:rsidRPr="008F596A">
        <w:rPr>
          <w:rFonts w:ascii="Palatino Linotype" w:eastAsia="Calibri" w:hAnsi="Palatino Linotype" w:cs="Tahoma"/>
          <w:bCs/>
          <w:sz w:val="22"/>
          <w:szCs w:val="22"/>
          <w:lang w:val="es-ES" w:eastAsia="en-US"/>
        </w:rPr>
        <w:t xml:space="preserve">Órgano Superior de Fiscalización del Estado de México (OSFEM) </w:t>
      </w:r>
      <w:r>
        <w:rPr>
          <w:rFonts w:ascii="Palatino Linotype" w:eastAsia="Calibri" w:hAnsi="Palatino Linotype" w:cs="Tahoma"/>
          <w:sz w:val="22"/>
          <w:szCs w:val="22"/>
          <w:lang w:val="es-ES" w:eastAsia="en-US"/>
        </w:rPr>
        <w:t>a través de diversos informes, entre ellos el mensual, mismo que fue solicitado por el Particular.</w:t>
      </w:r>
    </w:p>
    <w:p w:rsidR="000D3A9A" w:rsidRDefault="000D3A9A" w:rsidP="008F596A">
      <w:pPr>
        <w:spacing w:line="360" w:lineRule="auto"/>
        <w:jc w:val="both"/>
        <w:rPr>
          <w:rFonts w:ascii="Palatino Linotype" w:eastAsia="Calibri" w:hAnsi="Palatino Linotype" w:cs="Tahoma"/>
          <w:sz w:val="22"/>
          <w:szCs w:val="22"/>
          <w:lang w:val="es-ES" w:eastAsia="en-US"/>
        </w:rPr>
      </w:pPr>
    </w:p>
    <w:p w:rsidR="000D3A9A" w:rsidRDefault="000D3A9A" w:rsidP="008F596A">
      <w:p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Aunado a lo anterior es preciso señalar que los informes en materia de rendición de cuentas, muestran </w:t>
      </w:r>
      <w:r w:rsidR="0072282D">
        <w:rPr>
          <w:rFonts w:ascii="Palatino Linotype" w:eastAsia="Calibri" w:hAnsi="Palatino Linotype" w:cs="Tahoma"/>
          <w:sz w:val="22"/>
          <w:szCs w:val="22"/>
          <w:lang w:val="es-ES" w:eastAsia="en-US"/>
        </w:rPr>
        <w:t>información</w:t>
      </w:r>
      <w:r w:rsidR="002F3B3C">
        <w:rPr>
          <w:rFonts w:ascii="Palatino Linotype" w:eastAsia="Calibri" w:hAnsi="Palatino Linotype" w:cs="Tahoma"/>
          <w:sz w:val="22"/>
          <w:szCs w:val="22"/>
          <w:lang w:val="es-ES" w:eastAsia="en-US"/>
        </w:rPr>
        <w:t xml:space="preserve"> que es considerara como pú</w:t>
      </w:r>
      <w:r>
        <w:rPr>
          <w:rFonts w:ascii="Palatino Linotype" w:eastAsia="Calibri" w:hAnsi="Palatino Linotype" w:cs="Tahoma"/>
          <w:sz w:val="22"/>
          <w:szCs w:val="22"/>
          <w:lang w:val="es-ES" w:eastAsia="en-US"/>
        </w:rPr>
        <w:t xml:space="preserve">blica, de conformidad con </w:t>
      </w:r>
      <w:r w:rsidR="0072282D">
        <w:rPr>
          <w:rFonts w:ascii="Palatino Linotype" w:eastAsia="Calibri" w:hAnsi="Palatino Linotype" w:cs="Tahoma"/>
          <w:sz w:val="22"/>
          <w:szCs w:val="22"/>
          <w:lang w:val="es-ES" w:eastAsia="en-US"/>
        </w:rPr>
        <w:t>el artículo 92 fracciones VIII, IX, XII, XXV, XXXIII, XXXV, XXXVIII y XLV de la</w:t>
      </w:r>
      <w:r>
        <w:rPr>
          <w:rFonts w:ascii="Palatino Linotype" w:eastAsia="Calibri" w:hAnsi="Palatino Linotype" w:cs="Tahoma"/>
          <w:sz w:val="22"/>
          <w:szCs w:val="22"/>
          <w:lang w:val="es-ES" w:eastAsia="en-US"/>
        </w:rPr>
        <w:t xml:space="preserve"> </w:t>
      </w:r>
      <w:r w:rsidRPr="000D3A9A">
        <w:rPr>
          <w:rFonts w:ascii="Palatino Linotype" w:eastAsia="Calibri" w:hAnsi="Palatino Linotype" w:cs="Tahoma"/>
          <w:bCs/>
          <w:sz w:val="22"/>
          <w:szCs w:val="22"/>
          <w:lang w:val="es-ES" w:eastAsia="en-US"/>
        </w:rPr>
        <w:t>Ley de Transparencia y Acceso a la Información Pública del Estado de México y Municipios</w:t>
      </w:r>
      <w:r>
        <w:rPr>
          <w:rFonts w:ascii="Palatino Linotype" w:eastAsia="Calibri" w:hAnsi="Palatino Linotype" w:cs="Tahoma"/>
          <w:sz w:val="22"/>
          <w:szCs w:val="22"/>
          <w:lang w:val="es-ES" w:eastAsia="en-US"/>
        </w:rPr>
        <w:t xml:space="preserve">, </w:t>
      </w:r>
      <w:r w:rsidR="0072282D">
        <w:rPr>
          <w:rFonts w:ascii="Palatino Linotype" w:eastAsia="Calibri" w:hAnsi="Palatino Linotype" w:cs="Tahoma"/>
          <w:sz w:val="22"/>
          <w:szCs w:val="22"/>
          <w:lang w:val="es-ES" w:eastAsia="en-US"/>
        </w:rPr>
        <w:t>que a la letra mencionan:</w:t>
      </w:r>
    </w:p>
    <w:p w:rsidR="0072282D" w:rsidRPr="0072282D" w:rsidRDefault="0072282D" w:rsidP="0072282D">
      <w:pPr>
        <w:spacing w:line="360" w:lineRule="auto"/>
        <w:ind w:left="567" w:right="539"/>
        <w:contextualSpacing/>
        <w:jc w:val="both"/>
        <w:rPr>
          <w:rFonts w:ascii="Palatino Linotype" w:eastAsia="Calibri" w:hAnsi="Palatino Linotype" w:cs="Tahoma"/>
          <w:i/>
          <w:sz w:val="22"/>
          <w:szCs w:val="22"/>
          <w:lang w:val="es-ES" w:eastAsia="en-US"/>
        </w:rPr>
      </w:pPr>
    </w:p>
    <w:p w:rsidR="000D3A9A" w:rsidRPr="000D3A9A" w:rsidRDefault="0072282D" w:rsidP="0072282D">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lang w:eastAsia="en-US"/>
        </w:rPr>
      </w:pPr>
      <w:r>
        <w:rPr>
          <w:rFonts w:ascii="Palatino Linotype" w:eastAsiaTheme="minorHAnsi" w:hAnsi="Palatino Linotype" w:cs="Bookman Old Style"/>
          <w:b/>
          <w:bCs/>
          <w:i/>
          <w:color w:val="000000"/>
          <w:lang w:eastAsia="en-US"/>
        </w:rPr>
        <w:t>“</w:t>
      </w:r>
      <w:r w:rsidR="000D3A9A" w:rsidRPr="000D3A9A">
        <w:rPr>
          <w:rFonts w:ascii="Palatino Linotype" w:eastAsiaTheme="minorHAnsi" w:hAnsi="Palatino Linotype" w:cs="Bookman Old Style"/>
          <w:b/>
          <w:bCs/>
          <w:i/>
          <w:color w:val="000000"/>
          <w:lang w:eastAsia="en-US"/>
        </w:rPr>
        <w:t>Capítulo II</w:t>
      </w:r>
    </w:p>
    <w:p w:rsidR="000D3A9A" w:rsidRPr="0072282D" w:rsidRDefault="000D3A9A" w:rsidP="0072282D">
      <w:pPr>
        <w:spacing w:line="360" w:lineRule="auto"/>
        <w:ind w:left="567" w:right="539"/>
        <w:contextualSpacing/>
        <w:jc w:val="center"/>
        <w:rPr>
          <w:rFonts w:ascii="Palatino Linotype" w:eastAsia="Calibri" w:hAnsi="Palatino Linotype" w:cs="Tahoma"/>
          <w:i/>
          <w:sz w:val="22"/>
          <w:szCs w:val="22"/>
          <w:lang w:val="es-ES" w:eastAsia="en-US"/>
        </w:rPr>
      </w:pPr>
      <w:r w:rsidRPr="0072282D">
        <w:rPr>
          <w:rFonts w:ascii="Palatino Linotype" w:eastAsiaTheme="minorHAnsi" w:hAnsi="Palatino Linotype" w:cs="Bookman Old Style"/>
          <w:b/>
          <w:bCs/>
          <w:i/>
          <w:color w:val="000000"/>
          <w:lang w:eastAsia="en-US"/>
        </w:rPr>
        <w:t>De las Obligaciones de Transparencia Comunes</w:t>
      </w:r>
    </w:p>
    <w:p w:rsidR="000D3A9A" w:rsidRPr="000D3A9A" w:rsidRDefault="000D3A9A" w:rsidP="0072282D">
      <w:pPr>
        <w:spacing w:line="360" w:lineRule="auto"/>
        <w:ind w:left="567" w:right="539"/>
        <w:contextualSpacing/>
        <w:jc w:val="both"/>
        <w:rPr>
          <w:rFonts w:ascii="Palatino Linotype" w:eastAsia="Calibri" w:hAnsi="Palatino Linotype" w:cs="Tahoma"/>
          <w:i/>
          <w:sz w:val="22"/>
          <w:szCs w:val="22"/>
          <w:lang w:val="es-ES" w:eastAsia="en-US"/>
        </w:rPr>
      </w:pPr>
      <w:r w:rsidRPr="0072282D">
        <w:rPr>
          <w:rFonts w:ascii="Palatino Linotype" w:hAnsi="Palatino Linotype"/>
          <w:b/>
          <w:bCs/>
          <w:i/>
        </w:rPr>
        <w:t xml:space="preserve">Artículo 92. </w:t>
      </w:r>
      <w:r w:rsidRPr="0072282D">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2282D" w:rsidRDefault="0072282D" w:rsidP="0072282D">
      <w:pPr>
        <w:autoSpaceDE w:val="0"/>
        <w:autoSpaceDN w:val="0"/>
        <w:adjustRightInd w:val="0"/>
        <w:spacing w:line="360" w:lineRule="auto"/>
        <w:ind w:left="567" w:right="539"/>
        <w:contextualSpacing/>
        <w:rPr>
          <w:rFonts w:ascii="Palatino Linotype" w:eastAsiaTheme="minorHAnsi" w:hAnsi="Palatino Linotype" w:cs="Bookman Old Style"/>
          <w:b/>
          <w:bCs/>
          <w:i/>
          <w:color w:val="000000"/>
          <w:lang w:eastAsia="en-US"/>
        </w:rPr>
      </w:pPr>
      <w:r>
        <w:rPr>
          <w:rFonts w:ascii="Palatino Linotype" w:eastAsiaTheme="minorHAnsi" w:hAnsi="Palatino Linotype" w:cs="Bookman Old Style"/>
          <w:b/>
          <w:bCs/>
          <w:i/>
          <w:color w:val="000000"/>
          <w:lang w:eastAsia="en-US"/>
        </w:rPr>
        <w:t>…</w:t>
      </w:r>
    </w:p>
    <w:p w:rsidR="000D3A9A" w:rsidRPr="000D3A9A" w:rsidRDefault="000D3A9A"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lang w:eastAsia="en-US"/>
        </w:rPr>
      </w:pPr>
      <w:r w:rsidRPr="000D3A9A">
        <w:rPr>
          <w:rFonts w:ascii="Palatino Linotype" w:eastAsiaTheme="minorHAnsi" w:hAnsi="Palatino Linotype" w:cs="Bookman Old Style"/>
          <w:b/>
          <w:bCs/>
          <w:i/>
          <w:color w:val="000000"/>
          <w:lang w:eastAsia="en-US"/>
        </w:rPr>
        <w:t xml:space="preserve">VIII. </w:t>
      </w:r>
      <w:r w:rsidRPr="000D3A9A">
        <w:rPr>
          <w:rFonts w:ascii="Palatino Linotype" w:eastAsiaTheme="minorHAnsi" w:hAnsi="Palatino Linotype" w:cs="Bookman Old Style"/>
          <w:i/>
          <w:color w:val="000000"/>
          <w:lang w:eastAsia="en-U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0D3A9A" w:rsidRPr="000D3A9A" w:rsidRDefault="0072282D"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lang w:eastAsia="en-US"/>
        </w:rPr>
      </w:pPr>
      <w:r>
        <w:rPr>
          <w:rFonts w:ascii="Palatino Linotype" w:eastAsiaTheme="minorHAnsi" w:hAnsi="Palatino Linotype" w:cs="Bookman Old Style"/>
          <w:i/>
          <w:color w:val="000000"/>
          <w:lang w:eastAsia="en-US"/>
        </w:rPr>
        <w:t>…</w:t>
      </w:r>
    </w:p>
    <w:p w:rsidR="000D3A9A" w:rsidRPr="000D3A9A" w:rsidRDefault="000D3A9A"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lang w:eastAsia="en-US"/>
        </w:rPr>
      </w:pPr>
      <w:r w:rsidRPr="000D3A9A">
        <w:rPr>
          <w:rFonts w:ascii="Palatino Linotype" w:eastAsiaTheme="minorHAnsi" w:hAnsi="Palatino Linotype" w:cs="Bookman Old Style"/>
          <w:b/>
          <w:bCs/>
          <w:i/>
          <w:color w:val="000000"/>
          <w:lang w:eastAsia="en-US"/>
        </w:rPr>
        <w:t xml:space="preserve">IX. </w:t>
      </w:r>
      <w:r w:rsidRPr="000D3A9A">
        <w:rPr>
          <w:rFonts w:ascii="Palatino Linotype" w:eastAsiaTheme="minorHAnsi" w:hAnsi="Palatino Linotype" w:cs="Bookman Old Style"/>
          <w:i/>
          <w:color w:val="000000"/>
          <w:lang w:eastAsia="en-US"/>
        </w:rPr>
        <w:t xml:space="preserve">Los gastos de representación y viáticos, así como el objeto e informe de comisión correspondiente; </w:t>
      </w:r>
    </w:p>
    <w:p w:rsidR="000D3A9A" w:rsidRPr="000D3A9A" w:rsidRDefault="0072282D" w:rsidP="0072282D">
      <w:pPr>
        <w:spacing w:line="360" w:lineRule="auto"/>
        <w:ind w:left="567" w:right="539"/>
        <w:contextualSpacing/>
        <w:jc w:val="both"/>
        <w:rPr>
          <w:rFonts w:ascii="Palatino Linotype" w:eastAsiaTheme="minorHAnsi" w:hAnsi="Palatino Linotype" w:cs="Bookman Old Style"/>
          <w:i/>
          <w:color w:val="000000"/>
          <w:sz w:val="24"/>
          <w:szCs w:val="24"/>
          <w:lang w:eastAsia="en-US"/>
        </w:rPr>
      </w:pPr>
      <w:r>
        <w:rPr>
          <w:rFonts w:ascii="Palatino Linotype" w:eastAsia="Calibri" w:hAnsi="Palatino Linotype" w:cs="Tahoma"/>
          <w:i/>
          <w:sz w:val="22"/>
          <w:szCs w:val="22"/>
          <w:lang w:val="es-ES" w:eastAsia="en-US"/>
        </w:rPr>
        <w:t>…</w:t>
      </w:r>
    </w:p>
    <w:p w:rsidR="000D3A9A" w:rsidRPr="000D3A9A" w:rsidRDefault="000D3A9A"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lang w:eastAsia="en-US"/>
        </w:rPr>
      </w:pPr>
      <w:r w:rsidRPr="000D3A9A">
        <w:rPr>
          <w:rFonts w:ascii="Palatino Linotype" w:eastAsiaTheme="minorHAnsi" w:hAnsi="Palatino Linotype" w:cs="Bookman Old Style"/>
          <w:b/>
          <w:bCs/>
          <w:i/>
          <w:color w:val="000000"/>
          <w:lang w:eastAsia="en-US"/>
        </w:rPr>
        <w:t xml:space="preserve">XII. </w:t>
      </w:r>
      <w:r w:rsidRPr="000D3A9A">
        <w:rPr>
          <w:rFonts w:ascii="Palatino Linotype" w:eastAsiaTheme="minorHAnsi" w:hAnsi="Palatino Linotype" w:cs="Bookman Old Style"/>
          <w:i/>
          <w:color w:val="000000"/>
          <w:lang w:eastAsia="en-US"/>
        </w:rPr>
        <w:t xml:space="preserve">El perfil de los puestos de los servidores públicos a su servicio en los casos que aplique; </w:t>
      </w:r>
    </w:p>
    <w:p w:rsidR="0072282D" w:rsidRDefault="0072282D"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sz w:val="24"/>
          <w:szCs w:val="24"/>
          <w:lang w:eastAsia="en-US"/>
        </w:rPr>
      </w:pPr>
      <w:r>
        <w:rPr>
          <w:rFonts w:ascii="Palatino Linotype" w:eastAsiaTheme="minorHAnsi" w:hAnsi="Palatino Linotype" w:cs="Bookman Old Style"/>
          <w:i/>
          <w:color w:val="000000"/>
          <w:sz w:val="24"/>
          <w:szCs w:val="24"/>
          <w:lang w:eastAsia="en-US"/>
        </w:rPr>
        <w:t>…</w:t>
      </w:r>
    </w:p>
    <w:p w:rsidR="000D3A9A" w:rsidRPr="000D3A9A" w:rsidRDefault="000D3A9A"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lang w:eastAsia="en-US"/>
        </w:rPr>
      </w:pPr>
      <w:r w:rsidRPr="000D3A9A">
        <w:rPr>
          <w:rFonts w:ascii="Palatino Linotype" w:eastAsiaTheme="minorHAnsi" w:hAnsi="Palatino Linotype" w:cs="Bookman Old Style"/>
          <w:b/>
          <w:bCs/>
          <w:i/>
          <w:color w:val="000000"/>
          <w:lang w:eastAsia="en-US"/>
        </w:rPr>
        <w:t xml:space="preserve">XXV. </w:t>
      </w:r>
      <w:r w:rsidRPr="000D3A9A">
        <w:rPr>
          <w:rFonts w:ascii="Palatino Linotype" w:eastAsiaTheme="minorHAnsi" w:hAnsi="Palatino Linotype" w:cs="Bookman Old Style"/>
          <w:i/>
          <w:color w:val="000000"/>
          <w:lang w:eastAsia="en-US"/>
        </w:rPr>
        <w:t xml:space="preserve">La información financiera sobre el presupuesto asignado, así como los informes del ejercicio trimestral del gasto, en términos de la Ley General de Contabilidad Gubernamental y demás disposiciones jurídicas aplicables; </w:t>
      </w:r>
    </w:p>
    <w:p w:rsidR="000D3A9A" w:rsidRPr="000D3A9A" w:rsidRDefault="0072282D"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sz w:val="24"/>
          <w:szCs w:val="24"/>
          <w:lang w:eastAsia="en-US"/>
        </w:rPr>
      </w:pPr>
      <w:r>
        <w:rPr>
          <w:rFonts w:ascii="Palatino Linotype" w:eastAsiaTheme="minorHAnsi" w:hAnsi="Palatino Linotype" w:cs="Bookman Old Style"/>
          <w:i/>
          <w:color w:val="000000"/>
          <w:sz w:val="24"/>
          <w:szCs w:val="24"/>
          <w:lang w:eastAsia="en-US"/>
        </w:rPr>
        <w:lastRenderedPageBreak/>
        <w:t>…</w:t>
      </w:r>
    </w:p>
    <w:p w:rsidR="000D3A9A" w:rsidRPr="000D3A9A" w:rsidRDefault="000D3A9A"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lang w:eastAsia="en-US"/>
        </w:rPr>
      </w:pPr>
      <w:r w:rsidRPr="000D3A9A">
        <w:rPr>
          <w:rFonts w:ascii="Palatino Linotype" w:eastAsiaTheme="minorHAnsi" w:hAnsi="Palatino Linotype" w:cs="Bookman Old Style"/>
          <w:b/>
          <w:bCs/>
          <w:i/>
          <w:color w:val="000000"/>
          <w:lang w:eastAsia="en-US"/>
        </w:rPr>
        <w:t xml:space="preserve">XXXIII. </w:t>
      </w:r>
      <w:r w:rsidRPr="000D3A9A">
        <w:rPr>
          <w:rFonts w:ascii="Palatino Linotype" w:eastAsiaTheme="minorHAnsi" w:hAnsi="Palatino Linotype" w:cs="Bookman Old Style"/>
          <w:i/>
          <w:color w:val="000000"/>
          <w:lang w:eastAsia="en-US"/>
        </w:rPr>
        <w:t xml:space="preserve">Los informes que por disposición legal generen los sujetos obligados; </w:t>
      </w:r>
    </w:p>
    <w:p w:rsidR="000D3A9A" w:rsidRPr="000D3A9A" w:rsidRDefault="0072282D"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sz w:val="24"/>
          <w:szCs w:val="24"/>
          <w:lang w:eastAsia="en-US"/>
        </w:rPr>
      </w:pPr>
      <w:r>
        <w:rPr>
          <w:rFonts w:ascii="Palatino Linotype" w:eastAsiaTheme="minorHAnsi" w:hAnsi="Palatino Linotype" w:cs="Bookman Old Style"/>
          <w:i/>
          <w:color w:val="000000"/>
          <w:sz w:val="24"/>
          <w:szCs w:val="24"/>
          <w:lang w:eastAsia="en-US"/>
        </w:rPr>
        <w:t>…</w:t>
      </w:r>
    </w:p>
    <w:p w:rsidR="000D3A9A" w:rsidRPr="000D3A9A" w:rsidRDefault="000D3A9A"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lang w:eastAsia="en-US"/>
        </w:rPr>
      </w:pPr>
      <w:r w:rsidRPr="000D3A9A">
        <w:rPr>
          <w:rFonts w:ascii="Palatino Linotype" w:eastAsiaTheme="minorHAnsi" w:hAnsi="Palatino Linotype" w:cs="Bookman Old Style"/>
          <w:b/>
          <w:bCs/>
          <w:i/>
          <w:color w:val="000000"/>
          <w:lang w:eastAsia="en-US"/>
        </w:rPr>
        <w:t xml:space="preserve">XXXV. </w:t>
      </w:r>
      <w:r w:rsidRPr="000D3A9A">
        <w:rPr>
          <w:rFonts w:ascii="Palatino Linotype" w:eastAsiaTheme="minorHAnsi" w:hAnsi="Palatino Linotype" w:cs="Bookman Old Style"/>
          <w:i/>
          <w:color w:val="000000"/>
          <w:lang w:eastAsia="en-US"/>
        </w:rPr>
        <w:t xml:space="preserve">Informes de avances programáticos o presupuestales, balances generales y estado financiero; </w:t>
      </w:r>
    </w:p>
    <w:p w:rsidR="000D3A9A" w:rsidRPr="000D3A9A" w:rsidRDefault="0072282D"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sz w:val="24"/>
          <w:szCs w:val="24"/>
          <w:lang w:eastAsia="en-US"/>
        </w:rPr>
      </w:pPr>
      <w:r>
        <w:rPr>
          <w:rFonts w:ascii="Palatino Linotype" w:eastAsiaTheme="minorHAnsi" w:hAnsi="Palatino Linotype" w:cs="Bookman Old Style"/>
          <w:i/>
          <w:color w:val="000000"/>
          <w:sz w:val="24"/>
          <w:szCs w:val="24"/>
          <w:lang w:eastAsia="en-US"/>
        </w:rPr>
        <w:t>…</w:t>
      </w:r>
    </w:p>
    <w:p w:rsidR="000D3A9A" w:rsidRPr="000D3A9A" w:rsidRDefault="000D3A9A" w:rsidP="0072282D">
      <w:pPr>
        <w:autoSpaceDE w:val="0"/>
        <w:autoSpaceDN w:val="0"/>
        <w:adjustRightInd w:val="0"/>
        <w:spacing w:line="360" w:lineRule="auto"/>
        <w:ind w:left="567" w:right="539"/>
        <w:contextualSpacing/>
        <w:rPr>
          <w:rFonts w:ascii="Palatino Linotype" w:eastAsiaTheme="minorHAnsi" w:hAnsi="Palatino Linotype" w:cs="Bookman Old Style"/>
          <w:i/>
          <w:color w:val="000000"/>
          <w:lang w:eastAsia="en-US"/>
        </w:rPr>
      </w:pPr>
      <w:r w:rsidRPr="000D3A9A">
        <w:rPr>
          <w:rFonts w:ascii="Palatino Linotype" w:eastAsiaTheme="minorHAnsi" w:hAnsi="Palatino Linotype" w:cs="Bookman Old Style"/>
          <w:b/>
          <w:bCs/>
          <w:i/>
          <w:color w:val="000000"/>
          <w:lang w:eastAsia="en-US"/>
        </w:rPr>
        <w:t xml:space="preserve">XXXVIII. </w:t>
      </w:r>
      <w:r w:rsidRPr="000D3A9A">
        <w:rPr>
          <w:rFonts w:ascii="Palatino Linotype" w:eastAsiaTheme="minorHAnsi" w:hAnsi="Palatino Linotype" w:cs="Bookman Old Style"/>
          <w:i/>
          <w:color w:val="000000"/>
          <w:lang w:eastAsia="en-US"/>
        </w:rPr>
        <w:t xml:space="preserve">El inventario de bienes muebles e inmuebles en posesión y propiedad; </w:t>
      </w:r>
    </w:p>
    <w:p w:rsidR="000D3A9A" w:rsidRPr="0072282D" w:rsidRDefault="0072282D" w:rsidP="0072282D">
      <w:pPr>
        <w:spacing w:line="360" w:lineRule="auto"/>
        <w:ind w:left="567" w:right="539"/>
        <w:contextualSpacing/>
        <w:jc w:val="both"/>
        <w:rPr>
          <w:rFonts w:ascii="Palatino Linotype" w:eastAsia="Calibri" w:hAnsi="Palatino Linotype" w:cs="Tahoma"/>
          <w:i/>
          <w:sz w:val="22"/>
          <w:szCs w:val="22"/>
          <w:lang w:val="es-ES" w:eastAsia="en-US"/>
        </w:rPr>
      </w:pPr>
      <w:r>
        <w:rPr>
          <w:rFonts w:ascii="Palatino Linotype" w:eastAsia="Calibri" w:hAnsi="Palatino Linotype" w:cs="Tahoma"/>
          <w:i/>
          <w:sz w:val="22"/>
          <w:szCs w:val="22"/>
          <w:lang w:val="es-ES" w:eastAsia="en-US"/>
        </w:rPr>
        <w:t>…</w:t>
      </w:r>
    </w:p>
    <w:p w:rsidR="000D3A9A" w:rsidRPr="0072282D" w:rsidRDefault="000D3A9A" w:rsidP="0072282D">
      <w:pPr>
        <w:spacing w:line="360" w:lineRule="auto"/>
        <w:ind w:left="567" w:right="539"/>
        <w:contextualSpacing/>
        <w:jc w:val="both"/>
        <w:rPr>
          <w:rFonts w:ascii="Palatino Linotype" w:eastAsia="Calibri" w:hAnsi="Palatino Linotype" w:cs="Tahoma"/>
          <w:i/>
          <w:sz w:val="22"/>
          <w:szCs w:val="22"/>
          <w:lang w:val="es-ES" w:eastAsia="en-US"/>
        </w:rPr>
      </w:pPr>
      <w:r w:rsidRPr="0072282D">
        <w:rPr>
          <w:rFonts w:ascii="Palatino Linotype" w:hAnsi="Palatino Linotype"/>
          <w:b/>
          <w:bCs/>
          <w:i/>
        </w:rPr>
        <w:t xml:space="preserve">XLV. </w:t>
      </w:r>
      <w:r w:rsidRPr="0072282D">
        <w:rPr>
          <w:rFonts w:ascii="Palatino Linotype" w:hAnsi="Palatino Linotype"/>
          <w:i/>
        </w:rPr>
        <w:t>Los estudios financiados con recursos públicos;</w:t>
      </w:r>
      <w:r w:rsidR="0072282D">
        <w:rPr>
          <w:rFonts w:ascii="Palatino Linotype" w:hAnsi="Palatino Linotype"/>
          <w:i/>
        </w:rPr>
        <w:t>”</w:t>
      </w:r>
    </w:p>
    <w:p w:rsidR="000D3A9A" w:rsidRPr="0072282D" w:rsidRDefault="000D3A9A" w:rsidP="0072282D">
      <w:pPr>
        <w:spacing w:line="360" w:lineRule="auto"/>
        <w:ind w:left="567" w:right="539"/>
        <w:contextualSpacing/>
        <w:jc w:val="both"/>
        <w:rPr>
          <w:rFonts w:ascii="Palatino Linotype" w:eastAsia="Calibri" w:hAnsi="Palatino Linotype" w:cs="Tahoma"/>
          <w:i/>
          <w:sz w:val="22"/>
          <w:szCs w:val="22"/>
          <w:lang w:val="es-ES" w:eastAsia="en-US"/>
        </w:rPr>
      </w:pPr>
    </w:p>
    <w:p w:rsidR="000D3A9A" w:rsidRDefault="0072282D" w:rsidP="008F596A">
      <w:p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Es por ello, que se tiene que la información contenida en el informe mensual es considerada pública, por lo que el Sujeto Obligado se encuentra constreñido a dar cuenta de lo solicitado</w:t>
      </w:r>
      <w:r w:rsidR="002F3B3C">
        <w:rPr>
          <w:rFonts w:ascii="Palatino Linotype" w:eastAsia="Calibri" w:hAnsi="Palatino Linotype" w:cs="Tahoma"/>
          <w:sz w:val="22"/>
          <w:szCs w:val="22"/>
          <w:lang w:val="es-ES" w:eastAsia="en-US"/>
        </w:rPr>
        <w:t>, en su versión pública acompañada del acuerdo que emita su Comité de Transparencia</w:t>
      </w:r>
      <w:r>
        <w:rPr>
          <w:rFonts w:ascii="Palatino Linotype" w:eastAsia="Calibri" w:hAnsi="Palatino Linotype" w:cs="Tahoma"/>
          <w:sz w:val="22"/>
          <w:szCs w:val="22"/>
          <w:lang w:val="es-ES" w:eastAsia="en-US"/>
        </w:rPr>
        <w:t xml:space="preserve">. </w:t>
      </w:r>
    </w:p>
    <w:p w:rsidR="0072282D" w:rsidRDefault="0072282D" w:rsidP="0072282D">
      <w:pPr>
        <w:spacing w:line="360" w:lineRule="auto"/>
        <w:ind w:left="720"/>
        <w:jc w:val="both"/>
        <w:rPr>
          <w:rFonts w:ascii="Palatino Linotype" w:eastAsia="Calibri" w:hAnsi="Palatino Linotype" w:cs="Tahoma"/>
          <w:sz w:val="22"/>
          <w:szCs w:val="22"/>
          <w:lang w:val="es-ES" w:eastAsia="en-US"/>
        </w:rPr>
      </w:pPr>
    </w:p>
    <w:p w:rsidR="008F596A" w:rsidRDefault="008F596A" w:rsidP="008F596A">
      <w:p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Ahora bien, no pasa desapercibido para este Órgano Garante, que el Sujeto Obligado dio respuesta a la solicitud de información a través de un documento signado por la Directora General del </w:t>
      </w:r>
      <w:r w:rsidRPr="008F596A">
        <w:rPr>
          <w:rFonts w:ascii="Palatino Linotype" w:eastAsia="Calibri" w:hAnsi="Palatino Linotype" w:cs="Tahoma"/>
          <w:bCs/>
          <w:sz w:val="22"/>
          <w:szCs w:val="22"/>
          <w:lang w:val="es-ES" w:eastAsia="en-US"/>
        </w:rPr>
        <w:t>Sistema Municipal para el Desarrollo Integral de la Familia</w:t>
      </w:r>
      <w:r>
        <w:rPr>
          <w:rFonts w:ascii="Palatino Linotype" w:eastAsia="Calibri" w:hAnsi="Palatino Linotype" w:cs="Tahoma"/>
          <w:sz w:val="22"/>
          <w:szCs w:val="22"/>
          <w:lang w:val="es-ES" w:eastAsia="en-US"/>
        </w:rPr>
        <w:t>, en que indicó dos puntos trascendentes; primero, que la información no podía ser remitida en virtud de que contiene datos personales; y segundo que le entregaría la información al Particular una vez que se identificara en las oficinas del Sujeto Obligado, por lo que pretende un cambio de modalidad, en materia de Transparencia.</w:t>
      </w:r>
    </w:p>
    <w:p w:rsidR="008F596A" w:rsidRDefault="008F596A" w:rsidP="008F596A">
      <w:pPr>
        <w:spacing w:line="360" w:lineRule="auto"/>
        <w:jc w:val="both"/>
        <w:rPr>
          <w:rFonts w:ascii="Palatino Linotype" w:eastAsia="Calibri" w:hAnsi="Palatino Linotype" w:cs="Tahoma"/>
          <w:sz w:val="22"/>
          <w:szCs w:val="22"/>
          <w:lang w:val="es-ES" w:eastAsia="en-US"/>
        </w:rPr>
      </w:pPr>
    </w:p>
    <w:p w:rsidR="0072282D" w:rsidRDefault="001E476C" w:rsidP="008F596A">
      <w:p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Respecto al primer punto de la respuesta, </w:t>
      </w:r>
      <w:r w:rsidR="008F596A">
        <w:rPr>
          <w:rFonts w:ascii="Palatino Linotype" w:eastAsia="Calibri" w:hAnsi="Palatino Linotype" w:cs="Tahoma"/>
          <w:sz w:val="22"/>
          <w:szCs w:val="22"/>
          <w:lang w:val="es-ES" w:eastAsia="en-US"/>
        </w:rPr>
        <w:t xml:space="preserve">es preciso señalar que el informe mensual funge como mecanismo de rendición de cuentas respecto a la ejecución de recursos públicos, lo que implica que </w:t>
      </w:r>
      <w:r w:rsidR="00A85DEC">
        <w:rPr>
          <w:rFonts w:ascii="Palatino Linotype" w:eastAsia="Calibri" w:hAnsi="Palatino Linotype" w:cs="Tahoma"/>
          <w:sz w:val="22"/>
          <w:szCs w:val="22"/>
          <w:lang w:val="es-ES" w:eastAsia="en-US"/>
        </w:rPr>
        <w:t xml:space="preserve">su contenido es de interés público, de igual forma, se advierte que en su contenido pueden obrar datos personales de carácter confidencial como el </w:t>
      </w:r>
      <w:r w:rsidR="00A85DEC" w:rsidRPr="001E476C">
        <w:rPr>
          <w:rFonts w:ascii="Palatino Linotype" w:eastAsia="Calibri" w:hAnsi="Palatino Linotype" w:cs="Tahoma"/>
          <w:b/>
          <w:sz w:val="22"/>
          <w:szCs w:val="22"/>
          <w:lang w:val="es-ES" w:eastAsia="en-US"/>
        </w:rPr>
        <w:t xml:space="preserve">RFC, la CURP, la clave de ISSEMYM, los descuentos por préstamos personales, </w:t>
      </w:r>
      <w:r w:rsidR="00032D0D" w:rsidRPr="001E476C">
        <w:rPr>
          <w:rFonts w:ascii="Palatino Linotype" w:eastAsia="Calibri" w:hAnsi="Palatino Linotype" w:cs="Tahoma"/>
          <w:b/>
          <w:sz w:val="22"/>
          <w:szCs w:val="22"/>
          <w:lang w:val="es-ES" w:eastAsia="en-US"/>
        </w:rPr>
        <w:t xml:space="preserve">códigos QR, </w:t>
      </w:r>
      <w:r w:rsidR="00A85DEC" w:rsidRPr="001E476C">
        <w:rPr>
          <w:rFonts w:ascii="Palatino Linotype" w:eastAsia="Calibri" w:hAnsi="Palatino Linotype" w:cs="Tahoma"/>
          <w:b/>
          <w:sz w:val="22"/>
          <w:szCs w:val="22"/>
          <w:lang w:val="es-ES" w:eastAsia="en-US"/>
        </w:rPr>
        <w:t xml:space="preserve">los datos bancarios de </w:t>
      </w:r>
      <w:r w:rsidR="00A85DEC" w:rsidRPr="001E476C">
        <w:rPr>
          <w:rFonts w:ascii="Palatino Linotype" w:eastAsia="Calibri" w:hAnsi="Palatino Linotype" w:cs="Tahoma"/>
          <w:b/>
          <w:sz w:val="22"/>
          <w:szCs w:val="22"/>
          <w:lang w:val="es-ES" w:eastAsia="en-US"/>
        </w:rPr>
        <w:lastRenderedPageBreak/>
        <w:t>servidores públicos o personas físicas o morales, domicilio particular de servidores p</w:t>
      </w:r>
      <w:r w:rsidR="00032D0D" w:rsidRPr="001E476C">
        <w:rPr>
          <w:rFonts w:ascii="Palatino Linotype" w:eastAsia="Calibri" w:hAnsi="Palatino Linotype" w:cs="Tahoma"/>
          <w:b/>
          <w:sz w:val="22"/>
          <w:szCs w:val="22"/>
          <w:lang w:val="es-ES" w:eastAsia="en-US"/>
        </w:rPr>
        <w:t>úblicos, el número telefónico personal</w:t>
      </w:r>
      <w:r w:rsidR="00032D0D">
        <w:rPr>
          <w:rFonts w:ascii="Palatino Linotype" w:eastAsia="Calibri" w:hAnsi="Palatino Linotype" w:cs="Tahoma"/>
          <w:sz w:val="22"/>
          <w:szCs w:val="22"/>
          <w:lang w:val="es-ES" w:eastAsia="en-US"/>
        </w:rPr>
        <w:t xml:space="preserve">, </w:t>
      </w:r>
      <w:r w:rsidR="000D3A9A">
        <w:rPr>
          <w:rFonts w:ascii="Palatino Linotype" w:eastAsia="Calibri" w:hAnsi="Palatino Linotype" w:cs="Tahoma"/>
          <w:sz w:val="22"/>
          <w:szCs w:val="22"/>
          <w:lang w:val="es-ES" w:eastAsia="en-US"/>
        </w:rPr>
        <w:t>los cuales se analizaran en el apartado de versión pública</w:t>
      </w:r>
      <w:r w:rsidR="00032D0D">
        <w:rPr>
          <w:rFonts w:ascii="Palatino Linotype" w:eastAsia="Calibri" w:hAnsi="Palatino Linotype" w:cs="Tahoma"/>
          <w:sz w:val="22"/>
          <w:szCs w:val="22"/>
          <w:lang w:val="es-ES" w:eastAsia="en-US"/>
        </w:rPr>
        <w:t xml:space="preserve">; sin embargo, la existencia de dichos datos en los documentos que conforman el informe mensual, no exime al Sujeto Obligado a su entrega, por el contrario involucra que la documentación se entregue en su versión pública, en la que se deben testar los </w:t>
      </w:r>
      <w:r w:rsidR="001A7161">
        <w:rPr>
          <w:rFonts w:ascii="Palatino Linotype" w:eastAsia="Calibri" w:hAnsi="Palatino Linotype" w:cs="Tahoma"/>
          <w:sz w:val="22"/>
          <w:szCs w:val="22"/>
          <w:lang w:val="es-ES" w:eastAsia="en-US"/>
        </w:rPr>
        <w:t>datos personales confidenciales y se debe acompañar dicha versión pública con el cuerdo que emita Comité de Transparencia en el que apruebe la versión pública</w:t>
      </w:r>
      <w:r w:rsidR="0072282D">
        <w:rPr>
          <w:rFonts w:ascii="Palatino Linotype" w:eastAsia="Calibri" w:hAnsi="Palatino Linotype" w:cs="Tahoma"/>
          <w:sz w:val="22"/>
          <w:szCs w:val="22"/>
          <w:lang w:val="es-ES" w:eastAsia="en-US"/>
        </w:rPr>
        <w:t>.</w:t>
      </w:r>
    </w:p>
    <w:p w:rsidR="0072282D" w:rsidRDefault="0072282D" w:rsidP="008F596A">
      <w:pPr>
        <w:spacing w:line="360" w:lineRule="auto"/>
        <w:jc w:val="both"/>
        <w:rPr>
          <w:rFonts w:ascii="Palatino Linotype" w:eastAsia="Calibri" w:hAnsi="Palatino Linotype" w:cs="Tahoma"/>
          <w:sz w:val="22"/>
          <w:szCs w:val="22"/>
          <w:lang w:val="es-ES" w:eastAsia="en-US"/>
        </w:rPr>
      </w:pPr>
    </w:p>
    <w:p w:rsidR="0072282D" w:rsidRPr="0072282D" w:rsidRDefault="0072282D" w:rsidP="002F3B3C">
      <w:pPr>
        <w:spacing w:line="360" w:lineRule="auto"/>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Por otro lado, respecto a la </w:t>
      </w:r>
      <w:r w:rsidR="001E476C">
        <w:rPr>
          <w:rFonts w:ascii="Palatino Linotype" w:eastAsia="Calibri" w:hAnsi="Palatino Linotype" w:cs="Tahoma"/>
          <w:sz w:val="22"/>
          <w:szCs w:val="22"/>
          <w:lang w:val="es-ES" w:eastAsia="en-US"/>
        </w:rPr>
        <w:t xml:space="preserve">segunda </w:t>
      </w:r>
      <w:r>
        <w:rPr>
          <w:rFonts w:ascii="Palatino Linotype" w:eastAsia="Calibri" w:hAnsi="Palatino Linotype" w:cs="Tahoma"/>
          <w:sz w:val="22"/>
          <w:szCs w:val="22"/>
          <w:lang w:val="es-ES" w:eastAsia="en-US"/>
        </w:rPr>
        <w:t>manifestación</w:t>
      </w:r>
      <w:r w:rsidR="001E476C">
        <w:rPr>
          <w:rFonts w:ascii="Palatino Linotype" w:eastAsia="Calibri" w:hAnsi="Palatino Linotype" w:cs="Tahoma"/>
          <w:sz w:val="22"/>
          <w:szCs w:val="22"/>
          <w:lang w:val="es-ES" w:eastAsia="en-US"/>
        </w:rPr>
        <w:t>,</w:t>
      </w:r>
      <w:r>
        <w:rPr>
          <w:rFonts w:ascii="Palatino Linotype" w:eastAsia="Calibri" w:hAnsi="Palatino Linotype" w:cs="Tahoma"/>
          <w:sz w:val="22"/>
          <w:szCs w:val="22"/>
          <w:lang w:val="es-ES" w:eastAsia="en-US"/>
        </w:rPr>
        <w:t xml:space="preserve"> por la que se pretende un cambio de modalidad, es de señalar que </w:t>
      </w:r>
      <w:r w:rsidRPr="00E13258">
        <w:rPr>
          <w:rFonts w:ascii="Palatino Linotype" w:hAnsi="Palatino Linotype" w:cs="Tahoma"/>
          <w:sz w:val="22"/>
          <w:szCs w:val="22"/>
          <w:lang w:val="es-ES"/>
        </w:rPr>
        <w:t>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72282D" w:rsidRPr="00E13258" w:rsidRDefault="0072282D" w:rsidP="002F3B3C">
      <w:pPr>
        <w:spacing w:line="360" w:lineRule="auto"/>
        <w:jc w:val="both"/>
        <w:rPr>
          <w:rFonts w:ascii="Palatino Linotype" w:hAnsi="Palatino Linotype" w:cs="Tahoma"/>
          <w:sz w:val="22"/>
          <w:szCs w:val="22"/>
          <w:lang w:val="es-ES"/>
        </w:rPr>
      </w:pPr>
    </w:p>
    <w:p w:rsidR="0072282D" w:rsidRPr="00E13258" w:rsidRDefault="0072282D" w:rsidP="002F3B3C">
      <w:pPr>
        <w:spacing w:line="360" w:lineRule="auto"/>
        <w:jc w:val="both"/>
        <w:rPr>
          <w:rFonts w:ascii="Palatino Linotype" w:hAnsi="Palatino Linotype" w:cs="Tahoma"/>
          <w:sz w:val="22"/>
          <w:szCs w:val="22"/>
          <w:lang w:val="es-ES"/>
        </w:rPr>
      </w:pPr>
      <w:r w:rsidRPr="00E13258">
        <w:rPr>
          <w:rFonts w:ascii="Palatino Linotype" w:hAnsi="Palatino Linotype" w:cs="Tahoma"/>
          <w:sz w:val="22"/>
          <w:szCs w:val="22"/>
          <w:lang w:val="es-ES"/>
        </w:rPr>
        <w:t>Por su parte, el artículo 158, dispone que de manera excepcional, cuando de manera fundada y motivada lo determine el Sujeto Obligado, en los casos en que la entrega de la información que se encuentre a su disposición, sobre pase las capacidades técnicas del Sujeto Obligado para cumplir con la solicitud, se podrá poner a disposición del solicitante la información en consulta directa.</w:t>
      </w:r>
    </w:p>
    <w:p w:rsidR="0072282D" w:rsidRPr="00E13258" w:rsidRDefault="0072282D" w:rsidP="002F3B3C">
      <w:pPr>
        <w:spacing w:line="360" w:lineRule="auto"/>
        <w:jc w:val="both"/>
        <w:rPr>
          <w:rFonts w:ascii="Palatino Linotype" w:hAnsi="Palatino Linotype" w:cs="Tahoma"/>
          <w:sz w:val="22"/>
          <w:szCs w:val="22"/>
          <w:lang w:val="es-ES"/>
        </w:rPr>
      </w:pPr>
    </w:p>
    <w:p w:rsidR="0072282D" w:rsidRPr="00E13258" w:rsidRDefault="0072282D" w:rsidP="002F3B3C">
      <w:pPr>
        <w:spacing w:line="360" w:lineRule="auto"/>
        <w:jc w:val="both"/>
        <w:rPr>
          <w:rFonts w:ascii="Palatino Linotype" w:hAnsi="Palatino Linotype" w:cs="Tahoma"/>
          <w:sz w:val="22"/>
          <w:szCs w:val="22"/>
          <w:lang w:val="es-ES"/>
        </w:rPr>
      </w:pPr>
      <w:r w:rsidRPr="00E13258">
        <w:rPr>
          <w:rFonts w:ascii="Palatino Linotype" w:hAnsi="Palatino Linotype" w:cs="Tahoma"/>
          <w:sz w:val="22"/>
          <w:szCs w:val="22"/>
          <w:lang w:val="es-E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rsidR="0072282D" w:rsidRPr="00E13258" w:rsidRDefault="0072282D" w:rsidP="002F3B3C">
      <w:pPr>
        <w:spacing w:line="360" w:lineRule="auto"/>
        <w:jc w:val="both"/>
        <w:rPr>
          <w:rFonts w:ascii="Palatino Linotype" w:hAnsi="Palatino Linotype" w:cs="Tahoma"/>
          <w:sz w:val="22"/>
          <w:szCs w:val="22"/>
          <w:lang w:val="es-ES"/>
        </w:rPr>
      </w:pPr>
      <w:r w:rsidRPr="00E13258">
        <w:rPr>
          <w:rFonts w:ascii="Palatino Linotype" w:hAnsi="Palatino Linotype" w:cs="Tahoma"/>
          <w:sz w:val="22"/>
          <w:szCs w:val="22"/>
          <w:lang w:val="es-ES"/>
        </w:rPr>
        <w:lastRenderedPageBreak/>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72282D" w:rsidRPr="00E13258" w:rsidRDefault="0072282D" w:rsidP="002F3B3C">
      <w:pPr>
        <w:spacing w:line="360" w:lineRule="auto"/>
        <w:jc w:val="both"/>
        <w:rPr>
          <w:rFonts w:ascii="Palatino Linotype" w:hAnsi="Palatino Linotype" w:cs="Tahoma"/>
          <w:sz w:val="22"/>
          <w:szCs w:val="22"/>
          <w:lang w:val="es-ES"/>
        </w:rPr>
      </w:pPr>
    </w:p>
    <w:p w:rsidR="0072282D" w:rsidRPr="0072282D" w:rsidRDefault="0072282D" w:rsidP="002F3B3C">
      <w:pPr>
        <w:spacing w:line="360" w:lineRule="auto"/>
        <w:ind w:left="567" w:right="539"/>
        <w:jc w:val="both"/>
        <w:rPr>
          <w:rFonts w:ascii="Palatino Linotype" w:hAnsi="Palatino Linotype" w:cs="Tahoma"/>
          <w:i/>
          <w:lang w:val="es-ES"/>
        </w:rPr>
      </w:pPr>
      <w:r w:rsidRPr="00E13258">
        <w:rPr>
          <w:rFonts w:ascii="Palatino Linotype" w:hAnsi="Palatino Linotype" w:cs="Tahoma"/>
          <w:b/>
          <w:lang w:val="es-ES"/>
        </w:rPr>
        <w:t>“</w:t>
      </w:r>
      <w:r w:rsidRPr="0072282D">
        <w:rPr>
          <w:rFonts w:ascii="Palatino Linotype" w:hAnsi="Palatino Linotype" w:cs="Tahoma"/>
          <w:b/>
          <w:i/>
          <w:lang w:val="es-ES"/>
        </w:rPr>
        <w:t>Modalidad de entrega. Procedencia de proporcionar la información solicitada en una diversa a la elegida por el solicitante</w:t>
      </w:r>
      <w:r w:rsidRPr="0072282D">
        <w:rPr>
          <w:rFonts w:ascii="Palatino Linotype" w:hAnsi="Palatino Linotype" w:cs="Tahoma"/>
          <w:i/>
          <w:lang w:val="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72282D" w:rsidRPr="00E13258" w:rsidRDefault="0072282D" w:rsidP="002F3B3C">
      <w:pPr>
        <w:spacing w:line="360" w:lineRule="auto"/>
        <w:jc w:val="both"/>
        <w:rPr>
          <w:rFonts w:ascii="Palatino Linotype" w:hAnsi="Palatino Linotype" w:cs="Tahoma"/>
          <w:sz w:val="22"/>
          <w:szCs w:val="22"/>
          <w:lang w:val="es-ES"/>
        </w:rPr>
      </w:pPr>
    </w:p>
    <w:p w:rsidR="0072282D" w:rsidRDefault="0072282D" w:rsidP="002F3B3C">
      <w:pPr>
        <w:spacing w:line="360" w:lineRule="auto"/>
        <w:jc w:val="both"/>
        <w:rPr>
          <w:rFonts w:ascii="Palatino Linotype" w:hAnsi="Palatino Linotype" w:cs="Tahoma"/>
          <w:sz w:val="22"/>
          <w:szCs w:val="22"/>
          <w:lang w:val="es-ES"/>
        </w:rPr>
      </w:pPr>
      <w:r w:rsidRPr="00E13258">
        <w:rPr>
          <w:rFonts w:ascii="Palatino Linotype" w:hAnsi="Palatino Linotype" w:cs="Tahoma"/>
          <w:sz w:val="22"/>
          <w:szCs w:val="22"/>
          <w:lang w:val="es-ES"/>
        </w:rPr>
        <w:t>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rsidR="0072282D" w:rsidRPr="00EA644B" w:rsidRDefault="0072282D" w:rsidP="002F3B3C">
      <w:pPr>
        <w:spacing w:line="360" w:lineRule="auto"/>
        <w:jc w:val="both"/>
        <w:rPr>
          <w:rFonts w:ascii="Palatino Linotype" w:hAnsi="Palatino Linotype" w:cs="Tahoma"/>
          <w:sz w:val="22"/>
          <w:szCs w:val="22"/>
          <w:lang w:val="es-ES"/>
        </w:rPr>
      </w:pPr>
    </w:p>
    <w:p w:rsidR="0072282D" w:rsidRDefault="0072282D" w:rsidP="002F3B3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Para el caso que nos ocupa y en análisis a la solicitud del Particular, se observa que la modalidad de entrega que seleccionó el Particular lo es a través del </w:t>
      </w:r>
      <w:r w:rsidRPr="00814A14">
        <w:rPr>
          <w:rFonts w:ascii="Palatino Linotype" w:hAnsi="Palatino Linotype" w:cs="Tahoma"/>
          <w:bCs/>
          <w:sz w:val="22"/>
          <w:szCs w:val="22"/>
        </w:rPr>
        <w:t xml:space="preserve">Sistema de Acceso a la Información </w:t>
      </w:r>
      <w:r>
        <w:rPr>
          <w:rFonts w:ascii="Palatino Linotype" w:hAnsi="Palatino Linotype" w:cs="Tahoma"/>
          <w:bCs/>
          <w:sz w:val="22"/>
          <w:szCs w:val="22"/>
        </w:rPr>
        <w:t>Mexiquense (SAIMEX), para mayor referencia se inserta un extracto de la solicitud:</w:t>
      </w:r>
    </w:p>
    <w:p w:rsidR="0072282D" w:rsidRDefault="0072282D" w:rsidP="002F3B3C">
      <w:pPr>
        <w:spacing w:line="360" w:lineRule="auto"/>
        <w:contextualSpacing/>
        <w:jc w:val="both"/>
        <w:rPr>
          <w:rFonts w:ascii="Palatino Linotype" w:hAnsi="Palatino Linotype" w:cs="Tahoma"/>
          <w:bCs/>
          <w:sz w:val="22"/>
          <w:szCs w:val="22"/>
        </w:rPr>
      </w:pPr>
    </w:p>
    <w:p w:rsidR="0072282D" w:rsidRPr="00DB33AD" w:rsidRDefault="0072282D" w:rsidP="002F3B3C">
      <w:pPr>
        <w:spacing w:line="360" w:lineRule="auto"/>
        <w:contextualSpacing/>
        <w:jc w:val="center"/>
        <w:rPr>
          <w:noProof/>
          <w:lang w:eastAsia="es-MX"/>
        </w:rPr>
      </w:pPr>
      <w:r>
        <w:rPr>
          <w:noProof/>
          <w:lang w:val="es-ES"/>
        </w:rPr>
        <w:lastRenderedPageBreak/>
        <w:drawing>
          <wp:inline distT="0" distB="0" distL="0" distR="0" wp14:anchorId="0CEDD722" wp14:editId="412EED18">
            <wp:extent cx="4937760" cy="180246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32" t="59322" r="66356" b="21719"/>
                    <a:stretch/>
                  </pic:blipFill>
                  <pic:spPr bwMode="auto">
                    <a:xfrm>
                      <a:off x="0" y="0"/>
                      <a:ext cx="4972777" cy="1815250"/>
                    </a:xfrm>
                    <a:prstGeom prst="rect">
                      <a:avLst/>
                    </a:prstGeom>
                    <a:ln>
                      <a:noFill/>
                    </a:ln>
                    <a:extLst>
                      <a:ext uri="{53640926-AAD7-44D8-BBD7-CCE9431645EC}">
                        <a14:shadowObscured xmlns:a14="http://schemas.microsoft.com/office/drawing/2010/main"/>
                      </a:ext>
                    </a:extLst>
                  </pic:spPr>
                </pic:pic>
              </a:graphicData>
            </a:graphic>
          </wp:inline>
        </w:drawing>
      </w:r>
    </w:p>
    <w:p w:rsidR="0072282D" w:rsidRDefault="0072282D" w:rsidP="002F3B3C">
      <w:pPr>
        <w:spacing w:line="360" w:lineRule="auto"/>
        <w:contextualSpacing/>
        <w:jc w:val="both"/>
        <w:rPr>
          <w:rFonts w:ascii="Palatino Linotype" w:hAnsi="Palatino Linotype" w:cs="Tahoma"/>
          <w:bCs/>
          <w:sz w:val="22"/>
          <w:szCs w:val="22"/>
        </w:rPr>
      </w:pPr>
    </w:p>
    <w:p w:rsidR="0072282D" w:rsidRDefault="0072282D" w:rsidP="002F3B3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Ante la modalidad de entrega a través de </w:t>
      </w:r>
      <w:r w:rsidRPr="00EA644B">
        <w:rPr>
          <w:rFonts w:ascii="Palatino Linotype" w:hAnsi="Palatino Linotype" w:cs="Tahoma"/>
          <w:bCs/>
          <w:sz w:val="22"/>
          <w:szCs w:val="22"/>
        </w:rPr>
        <w:t xml:space="preserve">Sistema de Acceso a la Información </w:t>
      </w:r>
      <w:r>
        <w:rPr>
          <w:rFonts w:ascii="Palatino Linotype" w:hAnsi="Palatino Linotype" w:cs="Tahoma"/>
          <w:bCs/>
          <w:sz w:val="22"/>
          <w:szCs w:val="22"/>
        </w:rPr>
        <w:t xml:space="preserve">Mexiquense (SAIMEX) elegida por el Particular y bajo el amparo de la normatividad antes señalada, se advierte que para que tenga lugar el cambio de modalidad de entrega, el Sujeto Obligado debió establecer las razones o motivos que fundamentan la solicitud de cambio de modalidad; sin embargo, en análisis a la respuesta, se advierte que el Sujeto Obligado es totalmente omiso en señalar razón alguna que dé motivo al cambio de modalidad, por lo que resulta improcedente. </w:t>
      </w:r>
    </w:p>
    <w:p w:rsidR="0072282D" w:rsidRDefault="0072282D" w:rsidP="002F3B3C">
      <w:pPr>
        <w:spacing w:line="360" w:lineRule="auto"/>
        <w:contextualSpacing/>
        <w:jc w:val="both"/>
        <w:rPr>
          <w:rFonts w:ascii="Palatino Linotype" w:hAnsi="Palatino Linotype" w:cs="Tahoma"/>
          <w:bCs/>
          <w:sz w:val="22"/>
          <w:szCs w:val="22"/>
        </w:rPr>
      </w:pPr>
    </w:p>
    <w:p w:rsidR="000D3A9A" w:rsidRDefault="001E476C" w:rsidP="002F3B3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val="es-ES" w:eastAsia="en-US"/>
        </w:rPr>
        <w:t xml:space="preserve">Por todo lo antes expuesto resulta procedente determinar que las razones y motivos de inconformidad resultan fundados, pues el Sujeto Obligado cuenta con la competencia para conocer, generar y archivar la información relativa al informe mensual entregado al </w:t>
      </w:r>
      <w:r w:rsidRPr="001E476C">
        <w:rPr>
          <w:rFonts w:ascii="Palatino Linotype" w:eastAsia="Calibri" w:hAnsi="Palatino Linotype" w:cs="Tahoma"/>
          <w:bCs/>
          <w:sz w:val="22"/>
          <w:szCs w:val="22"/>
          <w:lang w:val="es-ES" w:eastAsia="en-US"/>
        </w:rPr>
        <w:t>Órgano Superior de Fiscalizaci</w:t>
      </w:r>
      <w:r>
        <w:rPr>
          <w:rFonts w:ascii="Palatino Linotype" w:eastAsia="Calibri" w:hAnsi="Palatino Linotype" w:cs="Tahoma"/>
          <w:bCs/>
          <w:sz w:val="22"/>
          <w:szCs w:val="22"/>
          <w:lang w:val="es-ES" w:eastAsia="en-US"/>
        </w:rPr>
        <w:t xml:space="preserve">ón del Estado de México (OSFEM); por lo que resulta procedente REVOCAR la respuesta del Sujeto Obligado y ORDENAR que previa búsqueda exhaustiva y razonable en todas las áreas competentes, se remita la documentación que integra el Informe Mensual, por la temporalidad solicitada; todos los anteriores en su versión pública y acompañados del acuerdo que para tales efectos emita su Comité de Transparencia. </w:t>
      </w:r>
    </w:p>
    <w:p w:rsidR="00E32D89" w:rsidRPr="00174263" w:rsidRDefault="00454526" w:rsidP="00174263">
      <w:pPr>
        <w:pStyle w:val="Prrafodelista"/>
        <w:spacing w:line="360" w:lineRule="auto"/>
        <w:ind w:left="0"/>
        <w:jc w:val="both"/>
        <w:rPr>
          <w:rFonts w:ascii="Palatino Linotype" w:hAnsi="Palatino Linotype"/>
        </w:rPr>
      </w:pPr>
      <w:r w:rsidRPr="00052624">
        <w:rPr>
          <w:rFonts w:ascii="Palatino Linotype" w:hAnsi="Palatino Linotype"/>
        </w:rPr>
        <w:t>En caso de no contar con la información señalada deberá emitir acuerdo de inexistencia de conformidad con lo establecido en los artículos 19, párrafo tercero y 169 de la Ley de Transparencia y Acceso a la Información Pública del Estado de México y Municipios.</w:t>
      </w:r>
      <w:r w:rsidRPr="006E1A88">
        <w:rPr>
          <w:rFonts w:ascii="Palatino Linotype" w:hAnsi="Palatino Linotype"/>
        </w:rPr>
        <w:t xml:space="preserve"> </w:t>
      </w:r>
    </w:p>
    <w:p w:rsidR="002F3B3C" w:rsidRPr="00AD2AEB" w:rsidRDefault="002F3B3C" w:rsidP="002F3B3C">
      <w:pPr>
        <w:spacing w:line="360" w:lineRule="auto"/>
        <w:jc w:val="both"/>
        <w:rPr>
          <w:rFonts w:ascii="Palatino Linotype" w:hAnsi="Palatino Linotype" w:cs="Tahoma"/>
          <w:b/>
          <w:sz w:val="22"/>
          <w:szCs w:val="22"/>
        </w:rPr>
      </w:pPr>
      <w:r w:rsidRPr="00AD2AEB">
        <w:rPr>
          <w:rFonts w:ascii="Palatino Linotype" w:hAnsi="Palatino Linotype" w:cs="Tahoma"/>
          <w:b/>
          <w:sz w:val="22"/>
          <w:szCs w:val="22"/>
        </w:rPr>
        <w:lastRenderedPageBreak/>
        <w:t>SEXTO. Versión pública.</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w:t>
      </w:r>
      <w:r w:rsidRPr="00AD2AEB">
        <w:rPr>
          <w:rFonts w:ascii="Palatino Linotype" w:hAnsi="Palatino Linotype" w:cs="Tahoma"/>
          <w:bCs/>
          <w:iCs/>
          <w:sz w:val="22"/>
          <w:szCs w:val="22"/>
        </w:rPr>
        <w:lastRenderedPageBreak/>
        <w:t>judicial, iv) por razones de seguridad nacional y salubridad general o v) para proteger los derechos de terceros o cuando se transmita entre sujetos obligados en términos de los tratados y los acuerdos interinstitucionales.</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EF2C79">
      <w:pPr>
        <w:numPr>
          <w:ilvl w:val="0"/>
          <w:numId w:val="4"/>
        </w:num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rsidR="002F3B3C" w:rsidRPr="00AD2AEB" w:rsidRDefault="002F3B3C" w:rsidP="00EF2C79">
      <w:pPr>
        <w:numPr>
          <w:ilvl w:val="0"/>
          <w:numId w:val="4"/>
        </w:num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Para la difusión de los datos, se requiera el consentimiento del titular. </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Además, en el artículo 5° de dicho ordenamiento jurídico, establece que es la Ley aplicable para todo tratamiento de datos personales.</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sidRPr="00AD2AEB">
        <w:rPr>
          <w:rFonts w:ascii="Palatino Linotype" w:hAnsi="Palatino Linotype" w:cs="Tahoma"/>
          <w:bCs/>
          <w:iCs/>
          <w:sz w:val="22"/>
          <w:szCs w:val="22"/>
        </w:rPr>
        <w:lastRenderedPageBreak/>
        <w:t>con el consentimiento de su titular, además de que debe estar justificado en ley (principio de finalidad).</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w:t>
      </w:r>
      <w:r w:rsidRPr="00AD2AEB">
        <w:rPr>
          <w:rFonts w:ascii="Palatino Linotype" w:hAnsi="Palatino Linotype" w:cs="Tahoma"/>
          <w:bCs/>
          <w:iCs/>
          <w:sz w:val="22"/>
          <w:szCs w:val="22"/>
        </w:rPr>
        <w:lastRenderedPageBreak/>
        <w:t>protección en beneficio del interés público (no por eso dejan de ser datos personales, sólo que no están protegidos en la confidencialidad).</w:t>
      </w:r>
    </w:p>
    <w:p w:rsidR="002F3B3C" w:rsidRPr="00AD2AEB" w:rsidRDefault="002F3B3C" w:rsidP="002F3B3C">
      <w:pPr>
        <w:spacing w:line="360" w:lineRule="auto"/>
        <w:jc w:val="both"/>
        <w:rPr>
          <w:rFonts w:ascii="Palatino Linotype" w:hAnsi="Palatino Linotype" w:cs="Tahoma"/>
          <w:bCs/>
          <w:iCs/>
          <w:sz w:val="22"/>
          <w:szCs w:val="22"/>
        </w:rPr>
      </w:pPr>
    </w:p>
    <w:p w:rsidR="002F3B3C" w:rsidRPr="00AD2AEB"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2F3B3C" w:rsidRPr="00AD2AEB" w:rsidRDefault="002F3B3C" w:rsidP="002F3B3C">
      <w:pPr>
        <w:spacing w:line="360" w:lineRule="auto"/>
        <w:jc w:val="both"/>
        <w:rPr>
          <w:rFonts w:ascii="Palatino Linotype" w:hAnsi="Palatino Linotype" w:cs="Tahoma"/>
          <w:bCs/>
          <w:iCs/>
          <w:sz w:val="22"/>
          <w:szCs w:val="22"/>
        </w:rPr>
      </w:pPr>
    </w:p>
    <w:p w:rsidR="002F3B3C" w:rsidRDefault="002F3B3C" w:rsidP="002F3B3C">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2F3B3C" w:rsidRPr="00AD2AEB" w:rsidRDefault="002F3B3C" w:rsidP="002F3B3C">
      <w:pPr>
        <w:spacing w:line="360" w:lineRule="auto"/>
        <w:jc w:val="both"/>
        <w:rPr>
          <w:rFonts w:ascii="Palatino Linotype" w:hAnsi="Palatino Linotype" w:cs="Tahoma"/>
          <w:bCs/>
          <w:iCs/>
          <w:sz w:val="22"/>
          <w:szCs w:val="22"/>
        </w:rPr>
      </w:pPr>
    </w:p>
    <w:p w:rsidR="002F3B3C" w:rsidRPr="00C34CEB" w:rsidRDefault="002F3B3C" w:rsidP="002F3B3C">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Bajo ese contexto, se analizarán los datos contenidos </w:t>
      </w:r>
      <w:r>
        <w:rPr>
          <w:rFonts w:ascii="Palatino Linotype" w:hAnsi="Palatino Linotype" w:cs="Tahoma"/>
          <w:sz w:val="22"/>
          <w:szCs w:val="22"/>
        </w:rPr>
        <w:t>los documentos ordenados</w:t>
      </w:r>
      <w:r w:rsidRPr="00AD50F9">
        <w:rPr>
          <w:rFonts w:ascii="Palatino Linotype" w:hAnsi="Palatino Linotype" w:cs="Tahoma"/>
          <w:sz w:val="22"/>
          <w:szCs w:val="22"/>
        </w:rPr>
        <w:t xml:space="preserve">, </w:t>
      </w:r>
      <w:r>
        <w:rPr>
          <w:rFonts w:ascii="Palatino Linotype" w:hAnsi="Palatino Linotype" w:cs="Tahoma"/>
          <w:sz w:val="22"/>
          <w:szCs w:val="22"/>
        </w:rPr>
        <w:t xml:space="preserve">que de </w:t>
      </w:r>
      <w:r w:rsidRPr="00030BA0">
        <w:rPr>
          <w:rFonts w:ascii="Palatino Linotype" w:hAnsi="Palatino Linotype" w:cs="Tahoma"/>
          <w:sz w:val="22"/>
          <w:szCs w:val="22"/>
        </w:rPr>
        <w:t xml:space="preserve">manera enunciativa deben ser considerados confidenciales o públicos, a saber: </w:t>
      </w:r>
      <w:r w:rsidRPr="00030BA0">
        <w:rPr>
          <w:rFonts w:ascii="Palatino Linotype" w:hAnsi="Palatino Linotype" w:cs="Tahoma"/>
          <w:b/>
          <w:sz w:val="22"/>
          <w:szCs w:val="22"/>
        </w:rPr>
        <w:t xml:space="preserve">Registro Federal de Contribuyentes RFC, Clave Única de Registro de Población CURP, número de seguridad social del Instituto de Seguridad Social del Estado de México y Municipios,  préstamos o descuentos que se le hagan al servidor público, </w:t>
      </w:r>
      <w:r w:rsidRPr="00030BA0">
        <w:rPr>
          <w:rFonts w:ascii="Palatino Linotype" w:eastAsia="Calibri" w:hAnsi="Palatino Linotype" w:cs="Tahoma"/>
          <w:b/>
          <w:sz w:val="22"/>
          <w:szCs w:val="22"/>
          <w:lang w:val="es-ES" w:eastAsia="en-US"/>
        </w:rPr>
        <w:t xml:space="preserve">códigos QR, los datos bancarios </w:t>
      </w:r>
      <w:r w:rsidRPr="00030BA0">
        <w:rPr>
          <w:rFonts w:ascii="Palatino Linotype" w:eastAsia="Calibri" w:hAnsi="Palatino Linotype" w:cs="Tahoma"/>
          <w:b/>
          <w:sz w:val="22"/>
          <w:szCs w:val="22"/>
          <w:lang w:val="es-ES" w:eastAsia="en-US"/>
        </w:rPr>
        <w:lastRenderedPageBreak/>
        <w:t>de servidores públicos o personas físicas o morales, domicilio particular de servidores públicos y el número telefónico personal</w:t>
      </w:r>
      <w:r>
        <w:rPr>
          <w:rFonts w:ascii="Palatino Linotype" w:eastAsia="Calibri" w:hAnsi="Palatino Linotype" w:cs="Tahoma"/>
          <w:sz w:val="22"/>
          <w:szCs w:val="22"/>
          <w:lang w:val="es-ES" w:eastAsia="en-US"/>
        </w:rPr>
        <w:t>,</w:t>
      </w:r>
      <w:r>
        <w:rPr>
          <w:rFonts w:ascii="Palatino Linotype" w:hAnsi="Palatino Linotype" w:cs="Tahoma"/>
          <w:b/>
          <w:sz w:val="22"/>
          <w:szCs w:val="22"/>
        </w:rPr>
        <w:t xml:space="preserve"> </w:t>
      </w:r>
      <w:r>
        <w:rPr>
          <w:rFonts w:ascii="Palatino Linotype" w:hAnsi="Palatino Linotype" w:cs="Tahoma"/>
          <w:sz w:val="22"/>
          <w:szCs w:val="22"/>
        </w:rPr>
        <w:t>atendiendo a las siguientes consideraciones:</w:t>
      </w:r>
    </w:p>
    <w:p w:rsidR="00E32D89" w:rsidRDefault="00E32D89" w:rsidP="008F596A">
      <w:pPr>
        <w:spacing w:line="360" w:lineRule="auto"/>
        <w:jc w:val="both"/>
        <w:rPr>
          <w:rFonts w:ascii="Palatino Linotype" w:eastAsia="Calibri" w:hAnsi="Palatino Linotype" w:cs="Tahoma"/>
          <w:bCs/>
          <w:sz w:val="22"/>
          <w:szCs w:val="22"/>
          <w:lang w:val="es-ES" w:eastAsia="en-US"/>
        </w:rPr>
      </w:pPr>
    </w:p>
    <w:p w:rsidR="002F3B3C" w:rsidRPr="00AD50F9" w:rsidRDefault="002F3B3C" w:rsidP="00EF2C79">
      <w:pPr>
        <w:numPr>
          <w:ilvl w:val="0"/>
          <w:numId w:val="5"/>
        </w:numPr>
        <w:spacing w:line="360" w:lineRule="auto"/>
        <w:jc w:val="both"/>
        <w:rPr>
          <w:rFonts w:ascii="Palatino Linotype" w:hAnsi="Palatino Linotype" w:cs="Tahoma"/>
          <w:b/>
          <w:bCs/>
          <w:sz w:val="22"/>
          <w:szCs w:val="22"/>
          <w:lang w:val="es-ES_tradnl"/>
        </w:rPr>
      </w:pPr>
      <w:r w:rsidRPr="00AD50F9">
        <w:rPr>
          <w:rFonts w:ascii="Palatino Linotype" w:hAnsi="Palatino Linotype" w:cs="Tahoma"/>
          <w:b/>
          <w:bCs/>
          <w:sz w:val="22"/>
          <w:szCs w:val="22"/>
          <w:lang w:val="es-ES_tradnl"/>
        </w:rPr>
        <w:t>Registro Federal de Contribuyentes (RFC) y la constancia de situación fiscal.</w:t>
      </w:r>
    </w:p>
    <w:p w:rsidR="002F3B3C" w:rsidRPr="00AD50F9" w:rsidRDefault="002F3B3C" w:rsidP="002F3B3C">
      <w:pPr>
        <w:spacing w:line="360" w:lineRule="auto"/>
        <w:jc w:val="both"/>
        <w:rPr>
          <w:rFonts w:ascii="Palatino Linotype" w:hAnsi="Palatino Linotype" w:cs="Tahoma"/>
          <w:sz w:val="22"/>
          <w:szCs w:val="22"/>
        </w:rPr>
      </w:pPr>
    </w:p>
    <w:p w:rsidR="002F3B3C" w:rsidRPr="00AD50F9" w:rsidRDefault="002F3B3C" w:rsidP="002F3B3C">
      <w:pPr>
        <w:spacing w:line="360" w:lineRule="auto"/>
        <w:jc w:val="both"/>
        <w:rPr>
          <w:rFonts w:ascii="Palatino Linotype" w:hAnsi="Palatino Linotype" w:cs="Tahoma"/>
          <w:sz w:val="22"/>
          <w:szCs w:val="22"/>
        </w:rPr>
      </w:pPr>
      <w:r w:rsidRPr="00AD50F9">
        <w:rPr>
          <w:rFonts w:ascii="Palatino Linotype" w:hAnsi="Palatino Linotype" w:cs="Tahoma"/>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2F3B3C" w:rsidRPr="00AD50F9" w:rsidRDefault="002F3B3C" w:rsidP="002F3B3C">
      <w:pPr>
        <w:spacing w:line="360" w:lineRule="auto"/>
        <w:jc w:val="both"/>
        <w:rPr>
          <w:rFonts w:ascii="Palatino Linotype" w:hAnsi="Palatino Linotype" w:cs="Tahoma"/>
          <w:sz w:val="22"/>
          <w:szCs w:val="22"/>
        </w:rPr>
      </w:pPr>
    </w:p>
    <w:p w:rsidR="002F3B3C" w:rsidRPr="00AD50F9" w:rsidRDefault="002F3B3C" w:rsidP="002F3B3C">
      <w:pPr>
        <w:spacing w:line="360" w:lineRule="auto"/>
        <w:jc w:val="both"/>
        <w:rPr>
          <w:rFonts w:ascii="Palatino Linotype" w:hAnsi="Palatino Linotype" w:cs="Tahoma"/>
          <w:sz w:val="22"/>
          <w:szCs w:val="22"/>
        </w:rPr>
      </w:pPr>
      <w:r w:rsidRPr="00AD50F9">
        <w:rPr>
          <w:rFonts w:ascii="Palatino Linotype" w:hAnsi="Palatino Linotype" w:cs="Tahoma"/>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2F3B3C" w:rsidRPr="00AD50F9" w:rsidRDefault="002F3B3C" w:rsidP="002F3B3C">
      <w:pPr>
        <w:spacing w:line="360" w:lineRule="auto"/>
        <w:jc w:val="both"/>
        <w:rPr>
          <w:rFonts w:ascii="Palatino Linotype" w:hAnsi="Palatino Linotype" w:cs="Tahoma"/>
          <w:sz w:val="22"/>
          <w:szCs w:val="22"/>
        </w:rPr>
      </w:pPr>
    </w:p>
    <w:p w:rsidR="002F3B3C" w:rsidRPr="00AD50F9" w:rsidRDefault="002F3B3C" w:rsidP="002F3B3C">
      <w:pPr>
        <w:spacing w:line="360" w:lineRule="auto"/>
        <w:jc w:val="both"/>
        <w:rPr>
          <w:rFonts w:ascii="Palatino Linotype" w:hAnsi="Palatino Linotype" w:cs="Tahoma"/>
          <w:sz w:val="22"/>
          <w:szCs w:val="22"/>
        </w:rPr>
      </w:pPr>
      <w:r w:rsidRPr="00AD50F9">
        <w:rPr>
          <w:rFonts w:ascii="Palatino Linotype" w:hAnsi="Palatino Linotype" w:cs="Tahoma"/>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2F3B3C" w:rsidRPr="00AD50F9" w:rsidRDefault="002F3B3C" w:rsidP="002F3B3C">
      <w:pPr>
        <w:spacing w:line="360" w:lineRule="auto"/>
        <w:jc w:val="both"/>
        <w:rPr>
          <w:rFonts w:ascii="Palatino Linotype" w:hAnsi="Palatino Linotype" w:cs="Tahoma"/>
          <w:sz w:val="22"/>
          <w:szCs w:val="22"/>
        </w:rPr>
      </w:pPr>
    </w:p>
    <w:p w:rsidR="002F3B3C" w:rsidRPr="00AD50F9" w:rsidRDefault="002F3B3C" w:rsidP="002F3B3C">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w:t>
      </w:r>
      <w:r w:rsidRPr="00AD50F9">
        <w:rPr>
          <w:rFonts w:ascii="Palatino Linotype" w:hAnsi="Palatino Linotype" w:cs="Tahoma"/>
          <w:sz w:val="22"/>
          <w:szCs w:val="22"/>
        </w:rPr>
        <w:lastRenderedPageBreak/>
        <w:t xml:space="preserve">únicamente para las personas involucrada, en el pago de estos, en el presente caso, del pago del Impuesto Sobre el Producto del Trabajo. </w:t>
      </w:r>
    </w:p>
    <w:p w:rsidR="002F3B3C" w:rsidRPr="00AD50F9" w:rsidRDefault="002F3B3C" w:rsidP="002F3B3C">
      <w:pPr>
        <w:spacing w:line="360" w:lineRule="auto"/>
        <w:jc w:val="both"/>
        <w:rPr>
          <w:rFonts w:ascii="Palatino Linotype" w:hAnsi="Palatino Linotype" w:cs="Tahoma"/>
          <w:sz w:val="22"/>
          <w:szCs w:val="22"/>
        </w:rPr>
      </w:pPr>
    </w:p>
    <w:p w:rsidR="002F3B3C" w:rsidRPr="00AD50F9" w:rsidRDefault="002F3B3C" w:rsidP="002F3B3C">
      <w:pPr>
        <w:spacing w:line="360" w:lineRule="auto"/>
        <w:jc w:val="both"/>
        <w:rPr>
          <w:rFonts w:ascii="Palatino Linotype" w:hAnsi="Palatino Linotype" w:cs="Tahoma"/>
          <w:bCs/>
          <w:sz w:val="22"/>
          <w:szCs w:val="22"/>
        </w:rPr>
      </w:pPr>
      <w:r w:rsidRPr="00AD50F9">
        <w:rPr>
          <w:rFonts w:ascii="Palatino Linotype"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rsidR="002F3B3C" w:rsidRPr="00AD50F9" w:rsidRDefault="002F3B3C" w:rsidP="002F3B3C">
      <w:pPr>
        <w:spacing w:line="360" w:lineRule="auto"/>
        <w:jc w:val="both"/>
        <w:rPr>
          <w:rFonts w:ascii="Palatino Linotype" w:hAnsi="Palatino Linotype" w:cs="Tahoma"/>
          <w:sz w:val="22"/>
          <w:szCs w:val="22"/>
        </w:rPr>
      </w:pPr>
    </w:p>
    <w:p w:rsidR="002F3B3C" w:rsidRPr="006474F8" w:rsidRDefault="002F3B3C" w:rsidP="002F3B3C">
      <w:pPr>
        <w:spacing w:line="360" w:lineRule="auto"/>
        <w:ind w:left="567" w:right="539"/>
        <w:jc w:val="both"/>
        <w:rPr>
          <w:rFonts w:ascii="Palatino Linotype" w:hAnsi="Palatino Linotype" w:cs="Tahoma"/>
          <w:i/>
          <w:szCs w:val="22"/>
        </w:rPr>
      </w:pPr>
      <w:r w:rsidRPr="006474F8">
        <w:rPr>
          <w:rFonts w:ascii="Palatino Linotype" w:hAnsi="Palatino Linotype" w:cs="Tahoma"/>
          <w:b/>
          <w:i/>
          <w:szCs w:val="22"/>
        </w:rPr>
        <w:t>“Registro Federal de Contribuyentes (RFC) de personas físicas.</w:t>
      </w:r>
      <w:r w:rsidRPr="006474F8">
        <w:rPr>
          <w:rFonts w:ascii="Palatino Linotype" w:hAnsi="Palatino Linotype" w:cs="Tahoma"/>
          <w:i/>
          <w:szCs w:val="22"/>
        </w:rPr>
        <w:t xml:space="preserve"> El RFC es una clave de carácter fiscal, única e irrepetible, que permite identificar al titular, su edad y fecha de nacimiento, por lo que es un dato personal de carácter confidencial.”</w:t>
      </w:r>
    </w:p>
    <w:p w:rsidR="002F3B3C" w:rsidRPr="00AD50F9" w:rsidRDefault="002F3B3C" w:rsidP="002F3B3C">
      <w:pPr>
        <w:spacing w:line="360" w:lineRule="auto"/>
        <w:jc w:val="both"/>
        <w:rPr>
          <w:rFonts w:ascii="Palatino Linotype" w:hAnsi="Palatino Linotype" w:cs="Tahoma"/>
          <w:sz w:val="22"/>
          <w:szCs w:val="22"/>
        </w:rPr>
      </w:pPr>
    </w:p>
    <w:p w:rsidR="002F3B3C" w:rsidRPr="00AD50F9" w:rsidRDefault="002F3B3C" w:rsidP="002F3B3C">
      <w:pPr>
        <w:spacing w:line="360" w:lineRule="auto"/>
        <w:jc w:val="both"/>
        <w:rPr>
          <w:rFonts w:ascii="Palatino Linotype" w:hAnsi="Palatino Linotype" w:cs="Tahoma"/>
          <w:bCs/>
          <w:sz w:val="22"/>
          <w:szCs w:val="22"/>
        </w:rPr>
      </w:pPr>
      <w:r w:rsidRPr="00AD50F9">
        <w:rPr>
          <w:rFonts w:ascii="Palatino Linotype" w:hAnsi="Palatino Linotype" w:cs="Tahoma"/>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2F3B3C" w:rsidRPr="00AD50F9" w:rsidRDefault="002F3B3C" w:rsidP="002F3B3C">
      <w:pPr>
        <w:spacing w:line="360" w:lineRule="auto"/>
        <w:jc w:val="both"/>
        <w:rPr>
          <w:rFonts w:ascii="Palatino Linotype" w:hAnsi="Palatino Linotype" w:cs="Tahoma"/>
          <w:sz w:val="22"/>
          <w:szCs w:val="22"/>
        </w:rPr>
      </w:pPr>
    </w:p>
    <w:p w:rsidR="002F3B3C" w:rsidRPr="00AD50F9" w:rsidRDefault="002F3B3C" w:rsidP="00EF2C79">
      <w:pPr>
        <w:pStyle w:val="Prrafodelista"/>
        <w:numPr>
          <w:ilvl w:val="0"/>
          <w:numId w:val="5"/>
        </w:numPr>
        <w:spacing w:line="360" w:lineRule="auto"/>
        <w:jc w:val="both"/>
        <w:rPr>
          <w:rFonts w:ascii="Palatino Linotype" w:eastAsia="Calibri" w:hAnsi="Palatino Linotype" w:cs="Tahoma"/>
          <w:b/>
          <w:bCs/>
          <w:szCs w:val="22"/>
          <w:lang w:val="es-ES_tradnl" w:eastAsia="en-US"/>
        </w:rPr>
      </w:pPr>
      <w:r w:rsidRPr="00AD50F9">
        <w:rPr>
          <w:rFonts w:ascii="Palatino Linotype" w:hAnsi="Palatino Linotype" w:cs="Tahoma"/>
          <w:b/>
          <w:szCs w:val="22"/>
        </w:rPr>
        <w:t>C</w:t>
      </w:r>
      <w:r w:rsidRPr="00AD50F9">
        <w:rPr>
          <w:rFonts w:ascii="Palatino Linotype" w:eastAsia="Calibri" w:hAnsi="Palatino Linotype" w:cs="Tahoma"/>
          <w:b/>
          <w:bCs/>
          <w:szCs w:val="22"/>
          <w:lang w:val="es-ES_tradnl" w:eastAsia="en-US"/>
        </w:rPr>
        <w:t>lave Única de Registro de Población (CURP).</w:t>
      </w:r>
    </w:p>
    <w:p w:rsidR="002F3B3C" w:rsidRPr="00AD50F9" w:rsidRDefault="002F3B3C" w:rsidP="002F3B3C">
      <w:pPr>
        <w:shd w:val="clear" w:color="auto" w:fill="FFFFFF" w:themeFill="background1"/>
        <w:spacing w:line="360" w:lineRule="auto"/>
        <w:jc w:val="both"/>
        <w:rPr>
          <w:rFonts w:ascii="Palatino Linotype" w:hAnsi="Palatino Linotype" w:cs="Tahoma"/>
          <w:sz w:val="22"/>
          <w:szCs w:val="22"/>
        </w:rPr>
      </w:pPr>
    </w:p>
    <w:p w:rsidR="002F3B3C" w:rsidRPr="00AD50F9" w:rsidRDefault="002F3B3C" w:rsidP="002F3B3C">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2F3B3C" w:rsidRPr="00AD50F9" w:rsidRDefault="002F3B3C" w:rsidP="002F3B3C">
      <w:pPr>
        <w:spacing w:line="360" w:lineRule="auto"/>
        <w:contextualSpacing/>
        <w:jc w:val="both"/>
        <w:rPr>
          <w:rFonts w:ascii="Palatino Linotype" w:hAnsi="Palatino Linotype" w:cs="Tahoma"/>
          <w:sz w:val="22"/>
          <w:szCs w:val="22"/>
          <w:lang w:eastAsia="es-MX"/>
        </w:rPr>
      </w:pPr>
    </w:p>
    <w:p w:rsidR="002F3B3C" w:rsidRPr="00AD50F9" w:rsidRDefault="002F3B3C" w:rsidP="002F3B3C">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2F3B3C" w:rsidRPr="00AD50F9" w:rsidRDefault="002F3B3C" w:rsidP="002F3B3C">
      <w:pPr>
        <w:spacing w:line="360" w:lineRule="auto"/>
        <w:contextualSpacing/>
        <w:jc w:val="both"/>
        <w:rPr>
          <w:rFonts w:ascii="Palatino Linotype" w:hAnsi="Palatino Linotype" w:cs="Tahoma"/>
          <w:sz w:val="22"/>
          <w:szCs w:val="22"/>
          <w:lang w:eastAsia="es-MX"/>
        </w:rPr>
      </w:pPr>
    </w:p>
    <w:p w:rsidR="002F3B3C" w:rsidRPr="00AD50F9" w:rsidRDefault="002F3B3C" w:rsidP="002F3B3C">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2F3B3C" w:rsidRPr="00AD50F9" w:rsidRDefault="002F3B3C" w:rsidP="002F3B3C">
      <w:pPr>
        <w:spacing w:line="360" w:lineRule="auto"/>
        <w:contextualSpacing/>
        <w:jc w:val="both"/>
        <w:rPr>
          <w:rFonts w:ascii="Palatino Linotype" w:hAnsi="Palatino Linotype" w:cs="Tahoma"/>
          <w:sz w:val="22"/>
          <w:szCs w:val="22"/>
          <w:lang w:eastAsia="es-MX"/>
        </w:rPr>
      </w:pPr>
    </w:p>
    <w:p w:rsidR="002F3B3C" w:rsidRPr="00AD50F9" w:rsidRDefault="002F3B3C" w:rsidP="002F3B3C">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De conformidad con lo precisado por la propia Secretaría de Gobernación en la dirección </w:t>
      </w:r>
      <w:hyperlink r:id="rId24" w:history="1">
        <w:r w:rsidRPr="00AD50F9">
          <w:rPr>
            <w:rFonts w:ascii="Palatino Linotype" w:hAnsi="Palatino Linotype" w:cs="Tahoma"/>
            <w:color w:val="0563C1" w:themeColor="hyperlink"/>
            <w:sz w:val="22"/>
            <w:szCs w:val="22"/>
            <w:u w:val="single"/>
            <w:lang w:eastAsia="es-MX"/>
          </w:rPr>
          <w:t>https://consultas.curp.gob.mx/CurpSP/html/informacionecurpPS.html</w:t>
        </w:r>
      </w:hyperlink>
      <w:r w:rsidRPr="00AD50F9">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D50F9">
        <w:rPr>
          <w:rFonts w:ascii="Palatino Linotype" w:hAnsi="Palatino Linotype" w:cs="Tahoma"/>
          <w:b/>
          <w:sz w:val="22"/>
          <w:szCs w:val="22"/>
          <w:lang w:eastAsia="es-MX"/>
        </w:rPr>
        <w:t>se generan a partir de los datos contenidos en el documento probatorio de la identidad</w:t>
      </w:r>
      <w:r w:rsidRPr="00AD50F9">
        <w:rPr>
          <w:rFonts w:ascii="Palatino Linotype" w:hAnsi="Palatino Linotype" w:cs="Tahoma"/>
          <w:sz w:val="22"/>
          <w:szCs w:val="22"/>
          <w:lang w:eastAsia="es-MX"/>
        </w:rPr>
        <w:t xml:space="preserve"> </w:t>
      </w:r>
      <w:r w:rsidRPr="00AD50F9">
        <w:rPr>
          <w:rFonts w:ascii="Palatino Linotype" w:hAnsi="Palatino Linotype" w:cs="Tahoma"/>
          <w:b/>
          <w:sz w:val="22"/>
          <w:szCs w:val="22"/>
          <w:lang w:eastAsia="es-MX"/>
        </w:rPr>
        <w:t xml:space="preserve">del interesado </w:t>
      </w:r>
      <w:r w:rsidRPr="00AD50F9">
        <w:rPr>
          <w:rFonts w:ascii="Palatino Linotype" w:hAnsi="Palatino Linotype" w:cs="Tahoma"/>
          <w:sz w:val="22"/>
          <w:szCs w:val="22"/>
          <w:lang w:eastAsia="es-MX"/>
        </w:rPr>
        <w:t>(acta de nacimiento, carta de naturalización o documento migratorio) de la siguiente forma:</w:t>
      </w:r>
    </w:p>
    <w:p w:rsidR="002F3B3C" w:rsidRPr="00AD50F9" w:rsidRDefault="002F3B3C" w:rsidP="002F3B3C">
      <w:pPr>
        <w:spacing w:line="360" w:lineRule="auto"/>
        <w:contextualSpacing/>
        <w:jc w:val="both"/>
        <w:rPr>
          <w:rFonts w:ascii="Palatino Linotype" w:hAnsi="Palatino Linotype" w:cs="Tahoma"/>
          <w:sz w:val="22"/>
          <w:szCs w:val="22"/>
          <w:lang w:eastAsia="es-MX"/>
        </w:rPr>
      </w:pPr>
    </w:p>
    <w:p w:rsidR="002F3B3C" w:rsidRPr="00AD50F9" w:rsidRDefault="002F3B3C" w:rsidP="002F3B3C">
      <w:pPr>
        <w:spacing w:line="360" w:lineRule="auto"/>
        <w:ind w:left="284"/>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 • El primero y segundo apellidos, así como al nombre de pila.</w:t>
      </w:r>
    </w:p>
    <w:p w:rsidR="002F3B3C" w:rsidRPr="00AD50F9" w:rsidRDefault="002F3B3C" w:rsidP="002F3B3C">
      <w:pPr>
        <w:spacing w:line="360" w:lineRule="auto"/>
        <w:ind w:left="284"/>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 • La fecha de nacimiento.</w:t>
      </w:r>
    </w:p>
    <w:p w:rsidR="002F3B3C" w:rsidRPr="00AD50F9" w:rsidRDefault="002F3B3C" w:rsidP="002F3B3C">
      <w:pPr>
        <w:spacing w:line="360" w:lineRule="auto"/>
        <w:ind w:left="284"/>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 • El sexo.</w:t>
      </w:r>
    </w:p>
    <w:p w:rsidR="002F3B3C" w:rsidRPr="00AD50F9" w:rsidRDefault="002F3B3C" w:rsidP="002F3B3C">
      <w:pPr>
        <w:spacing w:line="360" w:lineRule="auto"/>
        <w:ind w:left="284"/>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 • La entidad federativa de nacimiento.</w:t>
      </w:r>
    </w:p>
    <w:p w:rsidR="002F3B3C" w:rsidRPr="00AD50F9" w:rsidRDefault="002F3B3C" w:rsidP="002F3B3C">
      <w:pPr>
        <w:spacing w:line="360" w:lineRule="auto"/>
        <w:contextualSpacing/>
        <w:jc w:val="both"/>
        <w:rPr>
          <w:rFonts w:ascii="Palatino Linotype" w:hAnsi="Palatino Linotype" w:cs="Tahoma"/>
          <w:sz w:val="22"/>
          <w:szCs w:val="22"/>
          <w:lang w:eastAsia="es-MX"/>
        </w:rPr>
      </w:pPr>
    </w:p>
    <w:p w:rsidR="002F3B3C" w:rsidRPr="00AD50F9" w:rsidRDefault="002F3B3C" w:rsidP="002F3B3C">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002F3B3C" w:rsidRPr="00AD50F9" w:rsidRDefault="002F3B3C" w:rsidP="002F3B3C">
      <w:pPr>
        <w:spacing w:line="360" w:lineRule="auto"/>
        <w:contextualSpacing/>
        <w:jc w:val="both"/>
        <w:rPr>
          <w:rFonts w:ascii="Palatino Linotype" w:hAnsi="Palatino Linotype" w:cs="Tahoma"/>
          <w:sz w:val="22"/>
          <w:szCs w:val="22"/>
          <w:lang w:eastAsia="es-MX"/>
        </w:rPr>
      </w:pPr>
    </w:p>
    <w:p w:rsidR="002F3B3C" w:rsidRPr="00AD50F9" w:rsidRDefault="002F3B3C" w:rsidP="002F3B3C">
      <w:pPr>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w:t>
      </w:r>
      <w:r w:rsidRPr="00AD50F9">
        <w:rPr>
          <w:rFonts w:ascii="Palatino Linotype" w:hAnsi="Palatino Linotype" w:cs="Tahoma"/>
          <w:sz w:val="22"/>
          <w:szCs w:val="22"/>
        </w:rPr>
        <w:lastRenderedPageBreak/>
        <w:t>de un trámite administrativo requerido por la autoridad federal para hacer identificables a las personas.</w:t>
      </w:r>
    </w:p>
    <w:p w:rsidR="002F3B3C" w:rsidRPr="00AD50F9" w:rsidRDefault="002F3B3C" w:rsidP="002F3B3C">
      <w:pPr>
        <w:spacing w:line="360" w:lineRule="auto"/>
        <w:contextualSpacing/>
        <w:jc w:val="both"/>
        <w:rPr>
          <w:rFonts w:ascii="Palatino Linotype" w:hAnsi="Palatino Linotype" w:cs="Tahoma"/>
          <w:sz w:val="22"/>
          <w:szCs w:val="22"/>
        </w:rPr>
      </w:pPr>
    </w:p>
    <w:p w:rsidR="002F3B3C" w:rsidRPr="00AD50F9" w:rsidRDefault="002F3B3C" w:rsidP="002F3B3C">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Resulta aplicable en la especie, como argumento orientador, el Criterio 18/17, emitido por el Instituto Nacional de Transparencia, Acceso a la Información y Protección de Datos Personales.</w:t>
      </w:r>
    </w:p>
    <w:p w:rsidR="002F3B3C" w:rsidRPr="006474F8" w:rsidRDefault="002F3B3C" w:rsidP="002F3B3C">
      <w:pPr>
        <w:spacing w:line="360" w:lineRule="auto"/>
        <w:contextualSpacing/>
        <w:jc w:val="both"/>
        <w:rPr>
          <w:rFonts w:ascii="Palatino Linotype" w:hAnsi="Palatino Linotype" w:cs="Tahoma"/>
          <w:i/>
          <w:szCs w:val="22"/>
        </w:rPr>
      </w:pPr>
    </w:p>
    <w:p w:rsidR="002F3B3C" w:rsidRPr="006474F8" w:rsidRDefault="002F3B3C" w:rsidP="002F3B3C">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6474F8">
        <w:rPr>
          <w:rFonts w:ascii="Palatino Linotype" w:eastAsia="Calibri" w:hAnsi="Palatino Linotype" w:cs="Tahoma"/>
          <w:b/>
          <w:bCs/>
          <w:i/>
          <w:color w:val="000000"/>
          <w:szCs w:val="22"/>
        </w:rPr>
        <w:t xml:space="preserve">“Clave Única de Registro de Población (CURP). </w:t>
      </w:r>
      <w:r w:rsidRPr="006474F8">
        <w:rPr>
          <w:rFonts w:ascii="Palatino Linotype" w:eastAsia="Calibri" w:hAnsi="Palatino Linotype" w:cs="Tahoma"/>
          <w:bCs/>
          <w:i/>
          <w:color w:val="000000"/>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6474F8">
        <w:rPr>
          <w:rFonts w:ascii="Palatino Linotype" w:eastAsia="Calibri" w:hAnsi="Palatino Linotype" w:cs="Tahoma"/>
          <w:i/>
          <w:color w:val="000000"/>
          <w:szCs w:val="22"/>
        </w:rPr>
        <w:t xml:space="preserve">” </w:t>
      </w:r>
    </w:p>
    <w:p w:rsidR="002F3B3C" w:rsidRPr="00AD50F9" w:rsidRDefault="002F3B3C" w:rsidP="002F3B3C">
      <w:pPr>
        <w:spacing w:line="360" w:lineRule="auto"/>
        <w:jc w:val="both"/>
        <w:rPr>
          <w:rFonts w:ascii="Palatino Linotype" w:hAnsi="Palatino Linotype" w:cs="Tahoma"/>
          <w:sz w:val="22"/>
          <w:szCs w:val="22"/>
        </w:rPr>
      </w:pPr>
    </w:p>
    <w:p w:rsidR="002F3B3C" w:rsidRPr="00AD50F9" w:rsidRDefault="002F3B3C" w:rsidP="004765FF">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rsidR="002F3B3C" w:rsidRPr="00AD50F9" w:rsidRDefault="002F3B3C" w:rsidP="004765FF">
      <w:pPr>
        <w:shd w:val="clear" w:color="auto" w:fill="FFFFFF" w:themeFill="background1"/>
        <w:spacing w:line="360" w:lineRule="auto"/>
        <w:jc w:val="both"/>
        <w:rPr>
          <w:rFonts w:ascii="Palatino Linotype" w:hAnsi="Palatino Linotype" w:cs="Tahoma"/>
          <w:sz w:val="22"/>
          <w:szCs w:val="22"/>
        </w:rPr>
      </w:pPr>
    </w:p>
    <w:p w:rsidR="002F3B3C" w:rsidRPr="00AD50F9" w:rsidRDefault="002F3B3C" w:rsidP="00EF2C79">
      <w:pPr>
        <w:pStyle w:val="Prrafodelista"/>
        <w:numPr>
          <w:ilvl w:val="0"/>
          <w:numId w:val="5"/>
        </w:numPr>
        <w:spacing w:line="360" w:lineRule="auto"/>
        <w:jc w:val="both"/>
        <w:rPr>
          <w:rFonts w:ascii="Palatino Linotype" w:hAnsi="Palatino Linotype" w:cs="Tahoma"/>
          <w:b/>
          <w:szCs w:val="22"/>
        </w:rPr>
      </w:pPr>
      <w:r w:rsidRPr="00AD50F9">
        <w:rPr>
          <w:rFonts w:ascii="Palatino Linotype" w:hAnsi="Palatino Linotype" w:cs="Tahoma"/>
          <w:b/>
          <w:szCs w:val="22"/>
        </w:rPr>
        <w:t xml:space="preserve">Número de seguridad social del Instituto de Seguridad Social del Estado de México y Municipios </w:t>
      </w:r>
    </w:p>
    <w:p w:rsidR="002F3B3C" w:rsidRPr="00AD50F9" w:rsidRDefault="002F3B3C" w:rsidP="004765FF">
      <w:pPr>
        <w:spacing w:line="360" w:lineRule="auto"/>
        <w:rPr>
          <w:rFonts w:ascii="Palatino Linotype" w:hAnsi="Palatino Linotype" w:cs="Tahoma"/>
          <w:b/>
          <w:sz w:val="22"/>
          <w:szCs w:val="22"/>
        </w:rPr>
      </w:pPr>
    </w:p>
    <w:p w:rsidR="002F3B3C" w:rsidRPr="00AD50F9" w:rsidRDefault="002F3B3C" w:rsidP="004765FF">
      <w:pPr>
        <w:spacing w:line="360" w:lineRule="auto"/>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2F3B3C" w:rsidRPr="00AD50F9" w:rsidRDefault="002F3B3C" w:rsidP="004765FF">
      <w:pPr>
        <w:spacing w:line="360" w:lineRule="auto"/>
        <w:jc w:val="both"/>
        <w:rPr>
          <w:rFonts w:ascii="Palatino Linotype" w:hAnsi="Palatino Linotype" w:cs="Tahoma"/>
          <w:sz w:val="22"/>
          <w:szCs w:val="22"/>
          <w:lang w:eastAsia="es-MX"/>
        </w:rPr>
      </w:pPr>
    </w:p>
    <w:p w:rsidR="002F3B3C" w:rsidRPr="00AD50F9" w:rsidRDefault="002F3B3C" w:rsidP="004765FF">
      <w:pPr>
        <w:spacing w:line="360" w:lineRule="auto"/>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lastRenderedPageBreak/>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AD50F9">
        <w:rPr>
          <w:rFonts w:ascii="Palatino Linotype" w:hAnsi="Palatino Linotype" w:cs="Tahoma"/>
          <w:b/>
          <w:sz w:val="22"/>
          <w:szCs w:val="22"/>
          <w:lang w:eastAsia="es-MX"/>
        </w:rPr>
        <w:t>y se le asigna una clave para hacer identificable al trabajador con el objetivo de poder proporcionar los servicios que brinda el Instituto de Seguridad Social del Estado de México y Municipios.</w:t>
      </w:r>
    </w:p>
    <w:p w:rsidR="002F3B3C" w:rsidRPr="00AD50F9" w:rsidRDefault="002F3B3C" w:rsidP="004765FF">
      <w:pPr>
        <w:spacing w:line="360" w:lineRule="auto"/>
        <w:contextualSpacing/>
        <w:jc w:val="both"/>
        <w:rPr>
          <w:rFonts w:ascii="Palatino Linotype" w:hAnsi="Palatino Linotype" w:cs="Tahoma"/>
          <w:sz w:val="22"/>
          <w:szCs w:val="22"/>
          <w:lang w:eastAsia="es-MX"/>
        </w:rPr>
      </w:pPr>
    </w:p>
    <w:p w:rsidR="002F3B3C" w:rsidRPr="00AD50F9" w:rsidRDefault="002F3B3C" w:rsidP="004765FF">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es de destacar que dicho dato no cambia, aunque el trabajador se dé de baja y alta en diversas ocasiones, con motivo de haber trabajado en diferentes instituciones públicas de la Entidad.</w:t>
      </w:r>
    </w:p>
    <w:p w:rsidR="002F3B3C" w:rsidRPr="00AD50F9" w:rsidRDefault="002F3B3C" w:rsidP="004765FF">
      <w:pPr>
        <w:spacing w:line="360" w:lineRule="auto"/>
        <w:ind w:left="720"/>
        <w:contextualSpacing/>
        <w:jc w:val="both"/>
        <w:rPr>
          <w:rFonts w:ascii="Palatino Linotype" w:hAnsi="Palatino Linotype" w:cs="Tahoma"/>
          <w:sz w:val="22"/>
          <w:szCs w:val="22"/>
          <w:lang w:eastAsia="es-MX"/>
        </w:rPr>
      </w:pPr>
    </w:p>
    <w:p w:rsidR="002F3B3C" w:rsidRPr="00AD50F9" w:rsidRDefault="002F3B3C" w:rsidP="004765FF">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Contar con la prestación de seguridad social que brinda el Instituto de Seguridad Social del Estado de México y Municipios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rsidR="002F3B3C" w:rsidRPr="00AD50F9" w:rsidRDefault="002F3B3C" w:rsidP="004765FF">
      <w:pPr>
        <w:spacing w:line="360" w:lineRule="auto"/>
        <w:jc w:val="both"/>
        <w:rPr>
          <w:rFonts w:ascii="Palatino Linotype" w:eastAsia="Calibri" w:hAnsi="Palatino Linotype" w:cs="Tahoma"/>
          <w:b/>
          <w:bCs/>
          <w:sz w:val="22"/>
          <w:szCs w:val="22"/>
          <w:lang w:eastAsia="en-US"/>
        </w:rPr>
      </w:pPr>
    </w:p>
    <w:p w:rsidR="002F3B3C" w:rsidRPr="00AD50F9" w:rsidRDefault="002F3B3C" w:rsidP="00EF2C79">
      <w:pPr>
        <w:pStyle w:val="Prrafodelista"/>
        <w:numPr>
          <w:ilvl w:val="0"/>
          <w:numId w:val="5"/>
        </w:numPr>
        <w:spacing w:line="360" w:lineRule="auto"/>
        <w:jc w:val="both"/>
        <w:rPr>
          <w:rFonts w:ascii="Palatino Linotype" w:hAnsi="Palatino Linotype" w:cs="Tahoma"/>
          <w:b/>
          <w:szCs w:val="22"/>
        </w:rPr>
      </w:pPr>
      <w:r w:rsidRPr="00AD50F9">
        <w:rPr>
          <w:rFonts w:ascii="Palatino Linotype" w:hAnsi="Palatino Linotype" w:cs="Tahoma"/>
          <w:b/>
          <w:bCs/>
          <w:iCs/>
          <w:szCs w:val="22"/>
        </w:rPr>
        <w:t>Préstamos o descuentos que se le hagan al servidor público.</w:t>
      </w:r>
    </w:p>
    <w:p w:rsidR="002F3B3C" w:rsidRPr="00AD50F9" w:rsidRDefault="002F3B3C" w:rsidP="004765FF">
      <w:pPr>
        <w:pStyle w:val="Prrafodelista"/>
        <w:spacing w:line="360" w:lineRule="auto"/>
        <w:jc w:val="both"/>
        <w:rPr>
          <w:rFonts w:ascii="Palatino Linotype" w:hAnsi="Palatino Linotype" w:cs="Tahoma"/>
          <w:b/>
          <w:szCs w:val="22"/>
        </w:rPr>
      </w:pPr>
    </w:p>
    <w:p w:rsidR="002F3B3C" w:rsidRPr="00AD50F9" w:rsidRDefault="002F3B3C" w:rsidP="004765FF">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Existen deducciones que se generan con motivo de una decisión libre y voluntaria de los servidores públicos, como son: contratar seguros de vida, de gastos médicos mayores (potenciación) o de automóvil.</w:t>
      </w:r>
    </w:p>
    <w:p w:rsidR="002F3B3C" w:rsidRPr="00AD50F9" w:rsidRDefault="002F3B3C" w:rsidP="004765FF">
      <w:pPr>
        <w:spacing w:line="360" w:lineRule="auto"/>
        <w:jc w:val="both"/>
        <w:rPr>
          <w:rFonts w:ascii="Palatino Linotype" w:hAnsi="Palatino Linotype" w:cs="Tahoma"/>
          <w:sz w:val="22"/>
          <w:szCs w:val="22"/>
        </w:rPr>
      </w:pPr>
    </w:p>
    <w:p w:rsidR="002F3B3C" w:rsidRPr="00AD50F9" w:rsidRDefault="002F3B3C" w:rsidP="004765FF">
      <w:pPr>
        <w:widowControl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rsidR="002F3B3C" w:rsidRPr="00AD50F9" w:rsidRDefault="002F3B3C" w:rsidP="004765FF">
      <w:pPr>
        <w:spacing w:line="360" w:lineRule="auto"/>
        <w:jc w:val="both"/>
        <w:rPr>
          <w:rFonts w:ascii="Palatino Linotype" w:hAnsi="Palatino Linotype" w:cs="Tahoma"/>
          <w:sz w:val="22"/>
          <w:szCs w:val="22"/>
        </w:rPr>
      </w:pPr>
    </w:p>
    <w:p w:rsidR="002F3B3C" w:rsidRPr="00AD50F9" w:rsidRDefault="002F3B3C" w:rsidP="004765FF">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rsidR="002F3B3C" w:rsidRPr="00AD50F9" w:rsidRDefault="002F3B3C" w:rsidP="004765FF">
      <w:pPr>
        <w:spacing w:line="360" w:lineRule="auto"/>
        <w:jc w:val="both"/>
        <w:rPr>
          <w:rFonts w:ascii="Palatino Linotype" w:hAnsi="Palatino Linotype" w:cs="Tahoma"/>
          <w:sz w:val="22"/>
          <w:szCs w:val="22"/>
        </w:rPr>
      </w:pPr>
    </w:p>
    <w:p w:rsidR="002F3B3C" w:rsidRPr="00AD50F9" w:rsidRDefault="002F3B3C" w:rsidP="004765FF">
      <w:pPr>
        <w:spacing w:line="360" w:lineRule="auto"/>
        <w:jc w:val="both"/>
        <w:rPr>
          <w:rFonts w:ascii="Palatino Linotype" w:eastAsia="Calibri" w:hAnsi="Palatino Linotype" w:cs="Tahoma"/>
          <w:b/>
          <w:bCs/>
          <w:sz w:val="22"/>
          <w:szCs w:val="22"/>
          <w:lang w:eastAsia="en-US"/>
        </w:rPr>
      </w:pPr>
      <w:r w:rsidRPr="00AD50F9">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rsidR="001E476C" w:rsidRDefault="001E476C" w:rsidP="004765FF">
      <w:pPr>
        <w:spacing w:line="360" w:lineRule="auto"/>
        <w:jc w:val="both"/>
        <w:rPr>
          <w:rFonts w:ascii="Palatino Linotype" w:eastAsia="Calibri" w:hAnsi="Palatino Linotype" w:cs="Tahoma"/>
          <w:sz w:val="22"/>
          <w:szCs w:val="22"/>
          <w:lang w:val="es-ES" w:eastAsia="en-US"/>
        </w:rPr>
      </w:pPr>
    </w:p>
    <w:p w:rsidR="008D4EB4" w:rsidRPr="00AD50F9" w:rsidRDefault="008D4EB4" w:rsidP="00EF2C79">
      <w:pPr>
        <w:pStyle w:val="Prrafodelista"/>
        <w:numPr>
          <w:ilvl w:val="0"/>
          <w:numId w:val="5"/>
        </w:numPr>
        <w:spacing w:line="360" w:lineRule="auto"/>
        <w:jc w:val="both"/>
        <w:rPr>
          <w:rFonts w:ascii="Palatino Linotype" w:hAnsi="Palatino Linotype" w:cs="Tahoma"/>
          <w:b/>
          <w:szCs w:val="22"/>
        </w:rPr>
      </w:pPr>
      <w:r w:rsidRPr="00AD50F9">
        <w:rPr>
          <w:rFonts w:ascii="Palatino Linotype" w:hAnsi="Palatino Linotype" w:cs="Tahoma"/>
          <w:b/>
          <w:bCs/>
          <w:iCs/>
          <w:szCs w:val="22"/>
        </w:rPr>
        <w:t>Código de barras bidimensional (QR).</w:t>
      </w:r>
    </w:p>
    <w:p w:rsidR="008D4EB4" w:rsidRPr="00AD50F9" w:rsidRDefault="008D4EB4" w:rsidP="004765FF">
      <w:pPr>
        <w:spacing w:line="360" w:lineRule="auto"/>
        <w:jc w:val="both"/>
        <w:rPr>
          <w:rFonts w:ascii="Palatino Linotype" w:hAnsi="Palatino Linotype" w:cs="Tahoma"/>
          <w:sz w:val="22"/>
          <w:szCs w:val="22"/>
        </w:rPr>
      </w:pPr>
    </w:p>
    <w:p w:rsidR="008D4EB4" w:rsidRPr="00AD50F9" w:rsidRDefault="008D4EB4" w:rsidP="004765FF">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En principio, resulta necesario señalar que los comprobantes fiscales digitales por Internet, deben de incluir un código bidimensional conforme al formato </w:t>
      </w:r>
      <w:r w:rsidRPr="00AD50F9">
        <w:rPr>
          <w:rFonts w:ascii="Palatino Linotype" w:hAnsi="Palatino Linotype" w:cs="Tahoma"/>
          <w:i/>
          <w:sz w:val="22"/>
          <w:szCs w:val="22"/>
        </w:rPr>
        <w:t>QR Code (Quick Response Code)</w:t>
      </w:r>
      <w:r w:rsidRPr="00AD50F9">
        <w:rPr>
          <w:rFonts w:ascii="Palatino Linotype" w:hAnsi="Palatino Linotype" w:cs="Tahoma"/>
          <w:sz w:val="22"/>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5" w:history="1">
        <w:r w:rsidRPr="00AD50F9">
          <w:rPr>
            <w:rStyle w:val="Hipervnculo"/>
            <w:rFonts w:ascii="Palatino Linotype" w:hAnsi="Palatino Linotype" w:cs="Tahoma"/>
            <w:sz w:val="22"/>
            <w:szCs w:val="22"/>
          </w:rPr>
          <w:t>http://dof.gob.mx/nota_detalle.php?codigo=5492254&amp;fecha=28/07/2017</w:t>
        </w:r>
      </w:hyperlink>
      <w:r w:rsidRPr="00AD50F9">
        <w:rPr>
          <w:rFonts w:ascii="Palatino Linotype" w:hAnsi="Palatino Linotype" w:cs="Tahoma"/>
          <w:sz w:val="22"/>
          <w:szCs w:val="22"/>
        </w:rPr>
        <w:t xml:space="preserve">. Incluso con la </w:t>
      </w:r>
      <w:r w:rsidRPr="00AD50F9">
        <w:rPr>
          <w:rFonts w:ascii="Palatino Linotype" w:hAnsi="Palatino Linotype" w:cs="Tahoma"/>
          <w:sz w:val="22"/>
          <w:szCs w:val="22"/>
        </w:rPr>
        <w:lastRenderedPageBreak/>
        <w:t xml:space="preserve">captura de dicho código, a través de la aplicación móvil del Servicio de Administración Tributaria, permite el acceso al Registro Federal de Contribuyentes, como del </w:t>
      </w:r>
      <w:r>
        <w:rPr>
          <w:rFonts w:ascii="Palatino Linotype" w:hAnsi="Palatino Linotype" w:cs="Tahoma"/>
          <w:sz w:val="22"/>
          <w:szCs w:val="22"/>
        </w:rPr>
        <w:t>Sujeto Obligado</w:t>
      </w:r>
      <w:r w:rsidRPr="00AD50F9">
        <w:rPr>
          <w:rFonts w:ascii="Palatino Linotype" w:hAnsi="Palatino Linotype" w:cs="Tahoma"/>
          <w:sz w:val="22"/>
          <w:szCs w:val="22"/>
        </w:rPr>
        <w:t>, como de la persona física o moral correspondiente.</w:t>
      </w:r>
    </w:p>
    <w:p w:rsidR="008D4EB4" w:rsidRPr="00AD50F9" w:rsidRDefault="008D4EB4" w:rsidP="004765FF">
      <w:pPr>
        <w:spacing w:line="360" w:lineRule="auto"/>
        <w:jc w:val="both"/>
        <w:rPr>
          <w:rFonts w:ascii="Palatino Linotype" w:hAnsi="Palatino Linotype" w:cs="Tahoma"/>
          <w:sz w:val="22"/>
          <w:szCs w:val="22"/>
        </w:rPr>
      </w:pPr>
    </w:p>
    <w:p w:rsidR="008D4EB4" w:rsidRPr="00AD50F9" w:rsidRDefault="008D4EB4" w:rsidP="004765FF">
      <w:pPr>
        <w:spacing w:line="360" w:lineRule="auto"/>
        <w:jc w:val="both"/>
        <w:rPr>
          <w:rFonts w:ascii="Palatino Linotype" w:hAnsi="Palatino Linotype" w:cs="Tahoma"/>
          <w:sz w:val="22"/>
          <w:szCs w:val="22"/>
        </w:rPr>
      </w:pPr>
      <w:r w:rsidRPr="00AD50F9">
        <w:rPr>
          <w:rFonts w:ascii="Palatino Linotype" w:hAnsi="Palatino Linotype" w:cs="Tahoma"/>
          <w:sz w:val="22"/>
          <w:szCs w:val="22"/>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8D4EB4" w:rsidRPr="00D00D35" w:rsidRDefault="008D4EB4" w:rsidP="004765FF">
      <w:pPr>
        <w:spacing w:line="360" w:lineRule="auto"/>
        <w:jc w:val="both"/>
        <w:rPr>
          <w:rFonts w:ascii="Palatino Linotype" w:hAnsi="Palatino Linotype" w:cs="Tahoma"/>
          <w:sz w:val="22"/>
          <w:szCs w:val="22"/>
        </w:rPr>
      </w:pPr>
    </w:p>
    <w:p w:rsidR="008D4EB4" w:rsidRPr="00D00D35" w:rsidRDefault="008D4EB4" w:rsidP="00EF2C79">
      <w:pPr>
        <w:pStyle w:val="Prrafodelista"/>
        <w:numPr>
          <w:ilvl w:val="0"/>
          <w:numId w:val="5"/>
        </w:numPr>
        <w:spacing w:line="360" w:lineRule="auto"/>
        <w:jc w:val="both"/>
        <w:rPr>
          <w:rFonts w:ascii="Palatino Linotype" w:hAnsi="Palatino Linotype" w:cs="Tahoma"/>
          <w:szCs w:val="22"/>
        </w:rPr>
      </w:pPr>
      <w:r w:rsidRPr="00D00D35">
        <w:rPr>
          <w:rFonts w:ascii="Palatino Linotype" w:hAnsi="Palatino Linotype" w:cs="Tahoma"/>
          <w:b/>
          <w:szCs w:val="22"/>
        </w:rPr>
        <w:t>Datos Bancarios:</w:t>
      </w:r>
    </w:p>
    <w:p w:rsidR="008D4EB4" w:rsidRPr="00D00D35" w:rsidRDefault="008D4EB4" w:rsidP="004765FF">
      <w:pPr>
        <w:spacing w:line="360" w:lineRule="auto"/>
        <w:jc w:val="both"/>
        <w:rPr>
          <w:rFonts w:ascii="Palatino Linotype" w:hAnsi="Palatino Linotype" w:cs="Tahoma"/>
          <w:sz w:val="22"/>
          <w:szCs w:val="22"/>
        </w:rPr>
      </w:pPr>
    </w:p>
    <w:p w:rsidR="008D4EB4" w:rsidRPr="00D00D35" w:rsidRDefault="008D4EB4" w:rsidP="004765FF">
      <w:pPr>
        <w:spacing w:line="360" w:lineRule="auto"/>
        <w:jc w:val="both"/>
        <w:rPr>
          <w:rFonts w:ascii="Palatino Linotype" w:hAnsi="Palatino Linotype" w:cs="Tahoma"/>
          <w:sz w:val="22"/>
          <w:szCs w:val="22"/>
        </w:rPr>
      </w:pPr>
      <w:r w:rsidRPr="00D00D35">
        <w:rPr>
          <w:rFonts w:ascii="Palatino Linotype" w:hAnsi="Palatino Linotype" w:cs="Tahoma"/>
          <w:sz w:val="22"/>
          <w:szCs w:val="22"/>
        </w:rPr>
        <w:t>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la servidora pública, o bien, la clabe interbancaria;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 en el presente caso de la Titular de la Unidad de Transparencia, en su calidad de particular.</w:t>
      </w:r>
    </w:p>
    <w:p w:rsidR="008D4EB4" w:rsidRPr="00D00D35" w:rsidRDefault="008D4EB4" w:rsidP="004765FF">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 </w:t>
      </w:r>
    </w:p>
    <w:p w:rsidR="008D4EB4" w:rsidRPr="00D00D35" w:rsidRDefault="008D4EB4" w:rsidP="004765FF">
      <w:pPr>
        <w:shd w:val="clear" w:color="auto" w:fill="FFFFFF" w:themeFill="background1"/>
        <w:spacing w:line="360" w:lineRule="auto"/>
        <w:jc w:val="both"/>
        <w:rPr>
          <w:rFonts w:ascii="Palatino Linotype" w:hAnsi="Palatino Linotype" w:cs="Tahoma"/>
          <w:sz w:val="22"/>
          <w:szCs w:val="22"/>
        </w:rPr>
      </w:pPr>
      <w:r w:rsidRPr="00D00D35">
        <w:rPr>
          <w:rFonts w:ascii="Palatino Linotype" w:hAnsi="Palatino Linotype" w:cs="Tahoma"/>
          <w:sz w:val="22"/>
          <w:szCs w:val="22"/>
        </w:rPr>
        <w:t>A mayor abundamiento, resulta necesario traer a colación el Criterio 10/17 emitido por el Instituto Nacional de Transparencia, Acceso a la Información y Protección de Datos Personales, mismo que establece lo siguiente:</w:t>
      </w:r>
    </w:p>
    <w:p w:rsidR="008D4EB4" w:rsidRPr="00D00D35" w:rsidRDefault="008D4EB4" w:rsidP="004765FF">
      <w:pPr>
        <w:shd w:val="clear" w:color="auto" w:fill="FFFFFF" w:themeFill="background1"/>
        <w:spacing w:line="360" w:lineRule="auto"/>
        <w:ind w:left="567"/>
        <w:jc w:val="both"/>
        <w:rPr>
          <w:rFonts w:ascii="Palatino Linotype" w:hAnsi="Palatino Linotype" w:cs="Tahoma"/>
          <w:sz w:val="22"/>
        </w:rPr>
      </w:pPr>
    </w:p>
    <w:p w:rsidR="008D4EB4" w:rsidRPr="00030BA0" w:rsidRDefault="008D4EB4" w:rsidP="004765FF">
      <w:pPr>
        <w:shd w:val="clear" w:color="auto" w:fill="FFFFFF" w:themeFill="background1"/>
        <w:spacing w:line="360" w:lineRule="auto"/>
        <w:ind w:left="567" w:right="539"/>
        <w:jc w:val="both"/>
        <w:rPr>
          <w:rFonts w:ascii="Palatino Linotype" w:hAnsi="Palatino Linotype" w:cs="Tahoma"/>
          <w:i/>
        </w:rPr>
      </w:pPr>
      <w:r w:rsidRPr="00030BA0">
        <w:rPr>
          <w:rFonts w:ascii="Palatino Linotype" w:hAnsi="Palatino Linotype" w:cs="Tahoma"/>
          <w:i/>
        </w:rPr>
        <w:lastRenderedPageBreak/>
        <w:t>“</w:t>
      </w:r>
      <w:r w:rsidRPr="00030BA0">
        <w:rPr>
          <w:rFonts w:ascii="Palatino Linotype" w:hAnsi="Palatino Linotype" w:cs="Tahoma"/>
          <w:b/>
          <w:i/>
        </w:rPr>
        <w:t>Cuentas bancarias y/o CLABE interbancaria de personas físicas y morales privadas.</w:t>
      </w:r>
      <w:r w:rsidRPr="00030BA0">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D4EB4" w:rsidRPr="00D00D35" w:rsidRDefault="008D4EB4" w:rsidP="004765FF">
      <w:pPr>
        <w:spacing w:line="360" w:lineRule="auto"/>
        <w:contextualSpacing/>
        <w:jc w:val="both"/>
        <w:rPr>
          <w:rFonts w:ascii="Palatino Linotype" w:hAnsi="Palatino Linotype" w:cs="Tahoma"/>
          <w:sz w:val="22"/>
          <w:szCs w:val="22"/>
          <w:lang w:eastAsia="es-MX"/>
        </w:rPr>
      </w:pPr>
    </w:p>
    <w:p w:rsidR="008D4EB4" w:rsidRPr="00D00D35" w:rsidRDefault="008D4EB4" w:rsidP="004765FF">
      <w:pPr>
        <w:spacing w:line="360" w:lineRule="auto"/>
        <w:jc w:val="both"/>
        <w:rPr>
          <w:rFonts w:ascii="Palatino Linotype" w:hAnsi="Palatino Linotype" w:cs="Tahoma"/>
          <w:sz w:val="22"/>
          <w:szCs w:val="22"/>
        </w:rPr>
      </w:pPr>
      <w:r w:rsidRPr="00D00D35">
        <w:rPr>
          <w:rFonts w:ascii="Palatino Linotype" w:hAnsi="Palatino Linotype" w:cs="Tahoma"/>
          <w:sz w:val="22"/>
          <w:szCs w:val="22"/>
          <w:lang w:eastAsia="es-MX"/>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w:t>
      </w:r>
      <w:r w:rsidRPr="00D00D35">
        <w:rPr>
          <w:rFonts w:ascii="Palatino Linotype" w:hAnsi="Palatino Linotype" w:cs="Tahoma"/>
          <w:sz w:val="22"/>
          <w:szCs w:val="22"/>
        </w:rPr>
        <w:t>artículo 143, fracción I, de la Ley de Transparencia y Acceso a la Información Pública del Estado de México y Municipios.</w:t>
      </w:r>
    </w:p>
    <w:p w:rsidR="00030BA0" w:rsidRPr="00D00D35" w:rsidRDefault="00030BA0" w:rsidP="004765FF">
      <w:pPr>
        <w:spacing w:line="360" w:lineRule="auto"/>
        <w:jc w:val="both"/>
        <w:rPr>
          <w:rFonts w:ascii="Palatino Linotype" w:hAnsi="Palatino Linotype" w:cs="Tahoma"/>
          <w:sz w:val="22"/>
          <w:szCs w:val="22"/>
        </w:rPr>
      </w:pPr>
    </w:p>
    <w:p w:rsidR="00030BA0" w:rsidRPr="00D00D35" w:rsidRDefault="00030BA0" w:rsidP="00EF2C79">
      <w:pPr>
        <w:pStyle w:val="Prrafodelista"/>
        <w:numPr>
          <w:ilvl w:val="0"/>
          <w:numId w:val="5"/>
        </w:numPr>
        <w:spacing w:line="360" w:lineRule="auto"/>
        <w:jc w:val="both"/>
        <w:rPr>
          <w:rFonts w:ascii="Palatino Linotype" w:hAnsi="Palatino Linotype" w:cs="Tahoma"/>
          <w:szCs w:val="22"/>
        </w:rPr>
      </w:pPr>
      <w:r w:rsidRPr="00D00D35">
        <w:rPr>
          <w:rFonts w:ascii="Palatino Linotype" w:hAnsi="Palatino Linotype" w:cs="Tahoma"/>
          <w:b/>
          <w:szCs w:val="22"/>
        </w:rPr>
        <w:t xml:space="preserve">Domicilio particular </w:t>
      </w:r>
    </w:p>
    <w:p w:rsidR="00030BA0" w:rsidRPr="00D00D35" w:rsidRDefault="00030BA0" w:rsidP="004765FF">
      <w:pPr>
        <w:spacing w:line="360" w:lineRule="auto"/>
        <w:jc w:val="both"/>
        <w:rPr>
          <w:rFonts w:ascii="Palatino Linotype" w:hAnsi="Palatino Linotype" w:cs="Tahoma"/>
          <w:sz w:val="22"/>
          <w:szCs w:val="22"/>
        </w:rPr>
      </w:pPr>
    </w:p>
    <w:p w:rsidR="00030BA0" w:rsidRPr="00D00D35" w:rsidRDefault="00030BA0" w:rsidP="004765FF">
      <w:pPr>
        <w:spacing w:line="360" w:lineRule="auto"/>
        <w:jc w:val="both"/>
        <w:rPr>
          <w:rFonts w:ascii="Palatino Linotype" w:hAnsi="Palatino Linotype" w:cs="Tahoma"/>
          <w:sz w:val="22"/>
          <w:szCs w:val="22"/>
          <w:lang w:val="es-ES"/>
        </w:rPr>
      </w:pPr>
      <w:r w:rsidRPr="00D00D35">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30BA0" w:rsidRPr="00D00D35" w:rsidRDefault="00030BA0" w:rsidP="004765FF">
      <w:pPr>
        <w:spacing w:line="360" w:lineRule="auto"/>
        <w:jc w:val="both"/>
        <w:rPr>
          <w:rFonts w:ascii="Palatino Linotype" w:hAnsi="Palatino Linotype" w:cs="Tahoma"/>
          <w:sz w:val="22"/>
          <w:szCs w:val="22"/>
          <w:lang w:val="es-ES"/>
        </w:rPr>
      </w:pPr>
    </w:p>
    <w:p w:rsidR="00030BA0" w:rsidRPr="00D00D35" w:rsidRDefault="00030BA0" w:rsidP="004765FF">
      <w:pPr>
        <w:spacing w:line="360" w:lineRule="auto"/>
        <w:jc w:val="both"/>
        <w:rPr>
          <w:rFonts w:ascii="Palatino Linotype" w:hAnsi="Palatino Linotype" w:cs="Tahoma"/>
          <w:b/>
          <w:sz w:val="22"/>
          <w:szCs w:val="22"/>
          <w:lang w:val="es-ES"/>
        </w:rPr>
      </w:pPr>
      <w:r w:rsidRPr="00D00D35">
        <w:rPr>
          <w:rFonts w:ascii="Palatino Linotype" w:hAnsi="Palatino Linotype" w:cs="Tahoma"/>
          <w:sz w:val="22"/>
          <w:szCs w:val="22"/>
          <w:lang w:val="es-ES"/>
        </w:rPr>
        <w:t>De la misma manera, lo establece el artículo 29 del Código Civil Federal, al precisar que el domicilio de personas físicas</w:t>
      </w:r>
      <w:r w:rsidRPr="00D00D35">
        <w:rPr>
          <w:rFonts w:ascii="Palatino Linotype" w:hAnsi="Palatino Linotype" w:cs="Tahoma"/>
          <w:b/>
          <w:sz w:val="22"/>
          <w:szCs w:val="22"/>
          <w:lang w:val="es-ES"/>
        </w:rPr>
        <w:t>, es el lugar donde residen habitualmente, el lugar del centro principal de sus negocios, donde residan o el lugar donde se encuentren.</w:t>
      </w:r>
    </w:p>
    <w:p w:rsidR="00030BA0" w:rsidRPr="00D00D35" w:rsidRDefault="00030BA0" w:rsidP="004765FF">
      <w:pPr>
        <w:spacing w:line="360" w:lineRule="auto"/>
        <w:jc w:val="both"/>
        <w:rPr>
          <w:rFonts w:ascii="Palatino Linotype" w:hAnsi="Palatino Linotype" w:cs="Tahoma"/>
          <w:b/>
          <w:sz w:val="22"/>
          <w:szCs w:val="22"/>
          <w:lang w:val="es-ES"/>
        </w:rPr>
      </w:pPr>
    </w:p>
    <w:p w:rsidR="00030BA0" w:rsidRPr="00D00D35" w:rsidRDefault="00030BA0" w:rsidP="004765FF">
      <w:pPr>
        <w:spacing w:line="360" w:lineRule="auto"/>
        <w:jc w:val="both"/>
        <w:rPr>
          <w:rFonts w:ascii="Palatino Linotype" w:hAnsi="Palatino Linotype" w:cs="Tahoma"/>
          <w:sz w:val="22"/>
          <w:szCs w:val="22"/>
          <w:lang w:val="es-ES"/>
        </w:rPr>
      </w:pPr>
      <w:r w:rsidRPr="00D00D35">
        <w:rPr>
          <w:rFonts w:ascii="Palatino Linotype" w:hAnsi="Palatino Linotype" w:cs="Tahoma"/>
          <w:sz w:val="22"/>
          <w:szCs w:val="22"/>
          <w:lang w:val="es-ES"/>
        </w:rPr>
        <w:t>Además, respe</w:t>
      </w:r>
      <w:r>
        <w:rPr>
          <w:rFonts w:ascii="Palatino Linotype" w:hAnsi="Palatino Linotype" w:cs="Tahoma"/>
          <w:sz w:val="22"/>
          <w:szCs w:val="22"/>
          <w:lang w:val="es-ES"/>
        </w:rPr>
        <w:t xml:space="preserve">cto al domicilio particular </w:t>
      </w:r>
      <w:r w:rsidRPr="00D00D35">
        <w:rPr>
          <w:rFonts w:ascii="Palatino Linotype" w:hAnsi="Palatino Linotype" w:cs="Tahoma"/>
          <w:sz w:val="22"/>
          <w:szCs w:val="22"/>
          <w:lang w:val="es-ES"/>
        </w:rPr>
        <w:t>se presume que corresponde al lugar donde reside habitualmente</w:t>
      </w:r>
      <w:r w:rsidRPr="00D00D35">
        <w:rPr>
          <w:rFonts w:ascii="Palatino Linotype" w:hAnsi="Palatino Linotype" w:cs="Tahoma"/>
          <w:b/>
          <w:sz w:val="22"/>
          <w:szCs w:val="22"/>
          <w:lang w:val="es-ES"/>
        </w:rPr>
        <w:t>.</w:t>
      </w:r>
    </w:p>
    <w:p w:rsidR="00030BA0" w:rsidRPr="00D00D35" w:rsidRDefault="00030BA0" w:rsidP="004765FF">
      <w:pPr>
        <w:spacing w:line="360" w:lineRule="auto"/>
        <w:jc w:val="both"/>
        <w:rPr>
          <w:rFonts w:ascii="Palatino Linotype" w:hAnsi="Palatino Linotype" w:cs="Tahoma"/>
          <w:sz w:val="22"/>
          <w:szCs w:val="22"/>
          <w:lang w:val="es-ES"/>
        </w:rPr>
      </w:pPr>
    </w:p>
    <w:p w:rsidR="00030BA0" w:rsidRDefault="00030BA0" w:rsidP="004765FF">
      <w:pPr>
        <w:spacing w:line="360" w:lineRule="auto"/>
        <w:jc w:val="both"/>
        <w:rPr>
          <w:rFonts w:ascii="Palatino Linotype" w:hAnsi="Palatino Linotype" w:cs="Tahoma"/>
          <w:sz w:val="22"/>
          <w:szCs w:val="22"/>
          <w:lang w:val="es-ES"/>
        </w:rPr>
      </w:pPr>
      <w:r w:rsidRPr="00D00D35">
        <w:rPr>
          <w:rFonts w:ascii="Palatino Linotype" w:hAnsi="Palatino Linotype" w:cs="Tahoma"/>
          <w:sz w:val="22"/>
          <w:szCs w:val="22"/>
          <w:lang w:val="es-ES"/>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030BA0" w:rsidRPr="00D00D35" w:rsidRDefault="00030BA0" w:rsidP="004765FF">
      <w:pPr>
        <w:spacing w:line="360" w:lineRule="auto"/>
        <w:jc w:val="both"/>
        <w:rPr>
          <w:rFonts w:ascii="Palatino Linotype" w:hAnsi="Palatino Linotype" w:cs="Tahoma"/>
          <w:sz w:val="22"/>
          <w:szCs w:val="22"/>
          <w:lang w:val="es-ES"/>
        </w:rPr>
      </w:pPr>
    </w:p>
    <w:p w:rsidR="00030BA0" w:rsidRPr="00D00D35" w:rsidRDefault="00030BA0" w:rsidP="00EF2C79">
      <w:pPr>
        <w:pStyle w:val="Prrafodelista"/>
        <w:numPr>
          <w:ilvl w:val="0"/>
          <w:numId w:val="5"/>
        </w:numPr>
        <w:spacing w:line="360" w:lineRule="auto"/>
        <w:jc w:val="both"/>
        <w:rPr>
          <w:rFonts w:ascii="Palatino Linotype" w:hAnsi="Palatino Linotype" w:cs="Tahoma"/>
          <w:szCs w:val="22"/>
        </w:rPr>
      </w:pPr>
      <w:r w:rsidRPr="00D00D35">
        <w:rPr>
          <w:rFonts w:ascii="Palatino Linotype" w:hAnsi="Palatino Linotype" w:cs="Tahoma"/>
          <w:b/>
          <w:szCs w:val="22"/>
        </w:rPr>
        <w:t>Teléfono particular.</w:t>
      </w:r>
    </w:p>
    <w:p w:rsidR="00030BA0" w:rsidRDefault="00030BA0" w:rsidP="004765FF">
      <w:pPr>
        <w:spacing w:line="360" w:lineRule="auto"/>
        <w:jc w:val="both"/>
        <w:rPr>
          <w:rFonts w:ascii="Palatino Linotype" w:hAnsi="Palatino Linotype" w:cs="Tahoma"/>
          <w:sz w:val="22"/>
          <w:szCs w:val="22"/>
        </w:rPr>
      </w:pPr>
    </w:p>
    <w:p w:rsidR="00030BA0" w:rsidRPr="00D00D35" w:rsidRDefault="00030BA0" w:rsidP="004765FF">
      <w:pPr>
        <w:spacing w:line="360" w:lineRule="auto"/>
        <w:jc w:val="both"/>
        <w:rPr>
          <w:rFonts w:ascii="Palatino Linotype" w:hAnsi="Palatino Linotype" w:cs="Tahoma"/>
          <w:sz w:val="22"/>
          <w:szCs w:val="22"/>
        </w:rPr>
      </w:pPr>
      <w:r>
        <w:rPr>
          <w:rFonts w:ascii="Palatino Linotype" w:hAnsi="Palatino Linotype" w:cs="Tahoma"/>
          <w:sz w:val="22"/>
          <w:szCs w:val="22"/>
        </w:rPr>
        <w:t>El</w:t>
      </w:r>
      <w:r w:rsidRPr="00D00D35">
        <w:rPr>
          <w:rFonts w:ascii="Palatino Linotype" w:hAnsi="Palatino Linotype" w:cs="Tahoma"/>
          <w:sz w:val="22"/>
          <w:szCs w:val="22"/>
        </w:rPr>
        <w:t xml:space="preserve"> número asignado a un teléfono particular permite localizar a una persona física identificada o identificable, ya sea a través de un dispositivo móvil o bien, en un lugar como el domicilio. </w:t>
      </w:r>
    </w:p>
    <w:p w:rsidR="00030BA0" w:rsidRPr="007431AD" w:rsidRDefault="00030BA0" w:rsidP="004765FF">
      <w:pPr>
        <w:spacing w:line="360" w:lineRule="auto"/>
        <w:jc w:val="both"/>
        <w:rPr>
          <w:rFonts w:ascii="Palatino Linotype" w:hAnsi="Palatino Linotype" w:cs="Tahoma"/>
          <w:sz w:val="18"/>
          <w:szCs w:val="22"/>
        </w:rPr>
      </w:pPr>
    </w:p>
    <w:p w:rsidR="00030BA0" w:rsidRPr="00D00D35" w:rsidRDefault="00030BA0" w:rsidP="004765FF">
      <w:pPr>
        <w:spacing w:line="360" w:lineRule="auto"/>
        <w:jc w:val="both"/>
        <w:rPr>
          <w:rFonts w:ascii="Palatino Linotype" w:hAnsi="Palatino Linotype" w:cs="Tahoma"/>
          <w:sz w:val="22"/>
          <w:szCs w:val="22"/>
        </w:rPr>
      </w:pPr>
      <w:r w:rsidRPr="00D00D35">
        <w:rPr>
          <w:rFonts w:ascii="Palatino Linotype" w:hAnsi="Palatino Linotype" w:cs="Tahoma"/>
          <w:sz w:val="22"/>
          <w:szCs w:val="22"/>
        </w:rPr>
        <w:t xml:space="preserve">En ese sentido, </w:t>
      </w:r>
      <w:r>
        <w:rPr>
          <w:rFonts w:ascii="Palatino Linotype" w:hAnsi="Palatino Linotype" w:cs="Tahoma"/>
          <w:sz w:val="22"/>
          <w:szCs w:val="22"/>
        </w:rPr>
        <w:t>el</w:t>
      </w:r>
      <w:r w:rsidRPr="00D00D35">
        <w:rPr>
          <w:rFonts w:ascii="Palatino Linotype" w:hAnsi="Palatino Linotype" w:cs="Tahoma"/>
          <w:sz w:val="22"/>
          <w:szCs w:val="22"/>
        </w:rPr>
        <w:t xml:space="preserve"> número contacto, </w:t>
      </w:r>
      <w:r>
        <w:rPr>
          <w:rFonts w:ascii="Palatino Linotype" w:hAnsi="Palatino Linotype" w:cs="Tahoma"/>
          <w:sz w:val="22"/>
          <w:szCs w:val="22"/>
        </w:rPr>
        <w:t>permite localizar</w:t>
      </w:r>
      <w:r w:rsidRPr="00D00D35">
        <w:rPr>
          <w:rFonts w:ascii="Palatino Linotype" w:hAnsi="Palatino Linotype" w:cs="Tahoma"/>
          <w:sz w:val="22"/>
          <w:szCs w:val="22"/>
        </w:rPr>
        <w:t xml:space="preserve"> de manera privada</w:t>
      </w:r>
      <w:r>
        <w:rPr>
          <w:rFonts w:ascii="Palatino Linotype" w:hAnsi="Palatino Linotype" w:cs="Tahoma"/>
          <w:sz w:val="22"/>
          <w:szCs w:val="22"/>
        </w:rPr>
        <w:t xml:space="preserve"> a las personas físicas o servidores públicos</w:t>
      </w:r>
      <w:r w:rsidRPr="00D00D35">
        <w:rPr>
          <w:rFonts w:ascii="Palatino Linotype" w:hAnsi="Palatino Linotype" w:cs="Tahoma"/>
          <w:sz w:val="22"/>
          <w:szCs w:val="22"/>
        </w:rPr>
        <w:t>; por lo que, la titularidad corresponde a la persona física en su calidad de particular y no como servidor público.</w:t>
      </w:r>
    </w:p>
    <w:p w:rsidR="00030BA0" w:rsidRPr="00D00D35" w:rsidRDefault="00030BA0" w:rsidP="004765FF">
      <w:pPr>
        <w:spacing w:line="360" w:lineRule="auto"/>
        <w:jc w:val="both"/>
        <w:rPr>
          <w:rFonts w:ascii="Palatino Linotype" w:hAnsi="Palatino Linotype" w:cs="Tahoma"/>
          <w:sz w:val="22"/>
          <w:szCs w:val="22"/>
        </w:rPr>
      </w:pPr>
    </w:p>
    <w:p w:rsidR="00030BA0" w:rsidRPr="00D00D35" w:rsidRDefault="00030BA0" w:rsidP="004765FF">
      <w:pPr>
        <w:spacing w:line="360" w:lineRule="auto"/>
        <w:jc w:val="both"/>
        <w:rPr>
          <w:rFonts w:ascii="Palatino Linotype" w:hAnsi="Palatino Linotype" w:cs="Tahoma"/>
          <w:sz w:val="22"/>
          <w:szCs w:val="22"/>
        </w:rPr>
      </w:pPr>
      <w:r w:rsidRPr="00D00D35">
        <w:rPr>
          <w:rFonts w:ascii="Palatino Linotype" w:hAnsi="Palatino Linotype" w:cs="Tahoma"/>
          <w:sz w:val="22"/>
          <w:szCs w:val="22"/>
        </w:rPr>
        <w:t>En tales consideraciones, dicho dato persona</w:t>
      </w:r>
      <w:r>
        <w:rPr>
          <w:rFonts w:ascii="Palatino Linotype" w:hAnsi="Palatino Linotype" w:cs="Tahoma"/>
          <w:sz w:val="22"/>
          <w:szCs w:val="22"/>
        </w:rPr>
        <w:t>l</w:t>
      </w:r>
      <w:r w:rsidRPr="00D00D35">
        <w:rPr>
          <w:rFonts w:ascii="Palatino Linotype" w:hAnsi="Palatino Linotype" w:cs="Tahoma"/>
          <w:sz w:val="22"/>
          <w:szCs w:val="22"/>
        </w:rPr>
        <w:t xml:space="preserve"> es susceptible de ser clasificado como confidencial, con fundamento en el artículo 143, fracción I de la Ley de Transparencia y Acceso a la Información Pública.</w:t>
      </w:r>
    </w:p>
    <w:p w:rsidR="00030BA0" w:rsidRDefault="00030BA0" w:rsidP="004765FF">
      <w:pPr>
        <w:spacing w:line="360" w:lineRule="auto"/>
        <w:jc w:val="both"/>
        <w:rPr>
          <w:rFonts w:ascii="Palatino Linotype" w:hAnsi="Palatino Linotype" w:cs="Tahoma"/>
          <w:b/>
          <w:sz w:val="22"/>
          <w:szCs w:val="22"/>
        </w:rPr>
      </w:pPr>
    </w:p>
    <w:p w:rsidR="00030BA0" w:rsidRDefault="00030BA0" w:rsidP="004765FF">
      <w:pPr>
        <w:spacing w:line="360" w:lineRule="auto"/>
        <w:jc w:val="both"/>
        <w:rPr>
          <w:rFonts w:ascii="Palatino Linotype" w:hAnsi="Palatino Linotype" w:cs="Tahoma"/>
          <w:b/>
          <w:sz w:val="22"/>
          <w:szCs w:val="22"/>
        </w:rPr>
      </w:pPr>
      <w:r w:rsidRPr="00091DBF">
        <w:rPr>
          <w:rFonts w:ascii="Palatino Linotype" w:hAnsi="Palatino Linotype" w:cs="Tahoma"/>
          <w:b/>
          <w:sz w:val="22"/>
          <w:szCs w:val="22"/>
        </w:rPr>
        <w:t>S</w:t>
      </w:r>
      <w:r>
        <w:rPr>
          <w:rFonts w:ascii="Palatino Linotype" w:hAnsi="Palatino Linotype" w:cs="Tahoma"/>
          <w:b/>
          <w:sz w:val="22"/>
          <w:szCs w:val="22"/>
        </w:rPr>
        <w:t>ÉPTIMO</w:t>
      </w:r>
      <w:r w:rsidRPr="00091DBF">
        <w:rPr>
          <w:rFonts w:ascii="Palatino Linotype" w:hAnsi="Palatino Linotype" w:cs="Tahoma"/>
          <w:b/>
          <w:sz w:val="22"/>
          <w:szCs w:val="22"/>
        </w:rPr>
        <w:t>. Decisión.</w:t>
      </w:r>
    </w:p>
    <w:p w:rsidR="00030BA0" w:rsidRDefault="00030BA0" w:rsidP="004765FF">
      <w:pPr>
        <w:spacing w:line="360" w:lineRule="auto"/>
        <w:jc w:val="both"/>
        <w:rPr>
          <w:rFonts w:ascii="Palatino Linotype" w:hAnsi="Palatino Linotype" w:cs="Tahoma"/>
          <w:b/>
          <w:sz w:val="22"/>
          <w:szCs w:val="22"/>
        </w:rPr>
      </w:pPr>
    </w:p>
    <w:p w:rsidR="00030BA0" w:rsidRDefault="00030BA0" w:rsidP="004765FF">
      <w:pPr>
        <w:spacing w:line="360" w:lineRule="auto"/>
        <w:jc w:val="both"/>
        <w:rPr>
          <w:rFonts w:ascii="Palatino Linotype" w:hAnsi="Palatino Linotype" w:cs="Tahoma"/>
          <w:sz w:val="22"/>
          <w:szCs w:val="22"/>
        </w:rPr>
      </w:pPr>
      <w:r w:rsidRPr="00091DBF">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rPr>
        <w:lastRenderedPageBreak/>
        <w:t>REVOCAR</w:t>
      </w:r>
      <w:r w:rsidRPr="00091DBF">
        <w:rPr>
          <w:rFonts w:ascii="Palatino Linotype" w:hAnsi="Palatino Linotype" w:cs="Tahoma"/>
          <w:b/>
          <w:sz w:val="22"/>
          <w:szCs w:val="22"/>
        </w:rPr>
        <w:t xml:space="preserve"> </w:t>
      </w:r>
      <w:r w:rsidRPr="00091DBF">
        <w:rPr>
          <w:rFonts w:ascii="Palatino Linotype" w:hAnsi="Palatino Linotype" w:cs="Tahoma"/>
          <w:sz w:val="22"/>
          <w:szCs w:val="22"/>
        </w:rPr>
        <w:t>la respuesta otorgada por el Sujeto Obligado,</w:t>
      </w:r>
      <w:r w:rsidRPr="00091DBF">
        <w:rPr>
          <w:rFonts w:ascii="Palatino Linotype" w:eastAsia="Calibri" w:hAnsi="Palatino Linotype" w:cs="Tahoma"/>
          <w:sz w:val="22"/>
          <w:szCs w:val="22"/>
          <w:lang w:eastAsia="en-US"/>
        </w:rPr>
        <w:t xml:space="preserve"> e</w:t>
      </w:r>
      <w:r w:rsidRPr="00091DBF">
        <w:rPr>
          <w:rFonts w:ascii="Palatino Linotype" w:hAnsi="Palatino Linotype" w:cs="Tahoma"/>
          <w:sz w:val="22"/>
          <w:szCs w:val="22"/>
        </w:rPr>
        <w:t xml:space="preserve"> instruir a efecto de que entregue, </w:t>
      </w:r>
      <w:r w:rsidRPr="00091DBF">
        <w:rPr>
          <w:rFonts w:ascii="Palatino Linotype" w:eastAsia="Calibri" w:hAnsi="Palatino Linotype" w:cs="Tahoma"/>
          <w:iCs/>
          <w:sz w:val="22"/>
          <w:szCs w:val="22"/>
          <w:lang w:eastAsia="es-ES_tradnl"/>
        </w:rPr>
        <w:t xml:space="preserve">a través del Sistema de Acceso a la Información Mexiquense (SAIMEX), </w:t>
      </w:r>
      <w:r w:rsidRPr="00091DBF">
        <w:rPr>
          <w:rFonts w:ascii="Palatino Linotype" w:hAnsi="Palatino Linotype" w:cs="Tahoma"/>
          <w:sz w:val="22"/>
          <w:szCs w:val="22"/>
        </w:rPr>
        <w:t xml:space="preserve">previa búsqueda exhaustiva y razonable, en todas las áreas competentes, </w:t>
      </w:r>
      <w:r>
        <w:rPr>
          <w:rFonts w:ascii="Palatino Linotype" w:hAnsi="Palatino Linotype" w:cs="Tahoma"/>
          <w:sz w:val="22"/>
          <w:szCs w:val="22"/>
        </w:rPr>
        <w:t xml:space="preserve">el documento o documentos de ser procedente en versión pública, que den cuenta de lo siguiente: </w:t>
      </w:r>
    </w:p>
    <w:p w:rsidR="00030BA0" w:rsidRDefault="00030BA0" w:rsidP="00030BA0">
      <w:pPr>
        <w:tabs>
          <w:tab w:val="left" w:pos="4962"/>
        </w:tabs>
        <w:spacing w:line="360" w:lineRule="auto"/>
        <w:contextualSpacing/>
        <w:jc w:val="both"/>
        <w:rPr>
          <w:rFonts w:ascii="Palatino Linotype" w:eastAsia="Calibri" w:hAnsi="Palatino Linotype" w:cs="Tahoma"/>
          <w:b/>
          <w:iCs/>
          <w:sz w:val="22"/>
          <w:szCs w:val="22"/>
          <w:lang w:val="es-ES" w:eastAsia="es-ES_tradnl"/>
        </w:rPr>
      </w:pPr>
    </w:p>
    <w:p w:rsidR="00030BA0" w:rsidRPr="00AB783E" w:rsidRDefault="00030BA0" w:rsidP="00030BA0">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AB783E">
        <w:rPr>
          <w:rFonts w:ascii="Palatino Linotype" w:eastAsia="Calibri" w:hAnsi="Palatino Linotype" w:cs="Tahoma"/>
          <w:b/>
          <w:color w:val="000000"/>
          <w:sz w:val="22"/>
          <w:szCs w:val="22"/>
          <w:lang w:eastAsia="es-MX"/>
        </w:rPr>
        <w:t xml:space="preserve">De los meses de </w:t>
      </w:r>
      <w:r>
        <w:rPr>
          <w:rFonts w:ascii="Palatino Linotype" w:eastAsia="Calibri" w:hAnsi="Palatino Linotype" w:cs="Tahoma"/>
          <w:b/>
          <w:color w:val="000000"/>
          <w:sz w:val="22"/>
          <w:szCs w:val="22"/>
          <w:lang w:eastAsia="es-MX"/>
        </w:rPr>
        <w:t>noviembre y diciembre de dos mil dieciocho y enero, febrero y marzo</w:t>
      </w:r>
      <w:r w:rsidRPr="00AB783E">
        <w:rPr>
          <w:rFonts w:ascii="Palatino Linotype" w:eastAsia="Calibri" w:hAnsi="Palatino Linotype" w:cs="Tahoma"/>
          <w:b/>
          <w:color w:val="000000"/>
          <w:sz w:val="22"/>
          <w:szCs w:val="22"/>
          <w:lang w:eastAsia="es-MX"/>
        </w:rPr>
        <w:t xml:space="preserve"> de dos mil diecinueve:</w:t>
      </w:r>
    </w:p>
    <w:p w:rsidR="00030BA0" w:rsidRPr="00AB783E" w:rsidRDefault="00030BA0" w:rsidP="00EF2C79">
      <w:pPr>
        <w:numPr>
          <w:ilvl w:val="0"/>
          <w:numId w:val="9"/>
        </w:numPr>
        <w:spacing w:line="360" w:lineRule="auto"/>
        <w:contextualSpacing/>
        <w:jc w:val="both"/>
        <w:rPr>
          <w:rFonts w:ascii="Palatino Linotype" w:eastAsia="Calibri" w:hAnsi="Palatino Linotype" w:cs="Tahoma"/>
          <w:bCs/>
          <w:sz w:val="22"/>
          <w:szCs w:val="22"/>
          <w:lang w:val="es-ES_tradnl" w:eastAsia="en-US"/>
        </w:rPr>
      </w:pPr>
      <w:r>
        <w:rPr>
          <w:rFonts w:ascii="Palatino Linotype" w:eastAsia="Calibri" w:hAnsi="Palatino Linotype" w:cs="Tahoma"/>
          <w:color w:val="000000"/>
          <w:sz w:val="22"/>
          <w:szCs w:val="22"/>
          <w:lang w:eastAsia="es-MX"/>
        </w:rPr>
        <w:t xml:space="preserve">El </w:t>
      </w:r>
      <w:r w:rsidR="00A718EC">
        <w:rPr>
          <w:rFonts w:ascii="Palatino Linotype" w:eastAsia="Calibri" w:hAnsi="Palatino Linotype" w:cs="Tahoma"/>
          <w:color w:val="000000"/>
          <w:sz w:val="22"/>
          <w:szCs w:val="22"/>
          <w:lang w:eastAsia="es-MX"/>
        </w:rPr>
        <w:t xml:space="preserve">Informe Mensual </w:t>
      </w:r>
      <w:r w:rsidR="00174263">
        <w:rPr>
          <w:rFonts w:ascii="Palatino Linotype" w:eastAsia="Calibri" w:hAnsi="Palatino Linotype" w:cs="Tahoma"/>
          <w:color w:val="000000"/>
          <w:sz w:val="22"/>
          <w:szCs w:val="22"/>
          <w:lang w:eastAsia="es-MX"/>
        </w:rPr>
        <w:t>que</w:t>
      </w:r>
      <w:r>
        <w:rPr>
          <w:rFonts w:ascii="Palatino Linotype" w:eastAsia="Calibri" w:hAnsi="Palatino Linotype" w:cs="Tahoma"/>
          <w:color w:val="000000"/>
          <w:sz w:val="22"/>
          <w:szCs w:val="22"/>
          <w:lang w:eastAsia="es-MX"/>
        </w:rPr>
        <w:t xml:space="preserve"> remitió el </w:t>
      </w:r>
      <w:r w:rsidRPr="00B82DC9">
        <w:rPr>
          <w:rFonts w:ascii="Palatino Linotype" w:eastAsia="Calibri" w:hAnsi="Palatino Linotype" w:cs="Tahoma"/>
          <w:bCs/>
          <w:color w:val="000000"/>
          <w:sz w:val="22"/>
          <w:szCs w:val="22"/>
          <w:lang w:eastAsia="es-MX"/>
        </w:rPr>
        <w:t>Sistema Municipal para el Desarrollo Integral de la Familia</w:t>
      </w:r>
      <w:r>
        <w:rPr>
          <w:rFonts w:ascii="Palatino Linotype" w:eastAsia="Calibri" w:hAnsi="Palatino Linotype" w:cs="Tahoma"/>
          <w:color w:val="000000"/>
          <w:sz w:val="22"/>
          <w:szCs w:val="22"/>
          <w:lang w:eastAsia="es-MX"/>
        </w:rPr>
        <w:t xml:space="preserve"> de Xalatlaco al </w:t>
      </w:r>
      <w:r w:rsidRPr="00D11F48">
        <w:rPr>
          <w:rFonts w:ascii="Palatino Linotype" w:eastAsia="Calibri" w:hAnsi="Palatino Linotype" w:cs="Tahoma"/>
          <w:bCs/>
          <w:color w:val="000000"/>
          <w:sz w:val="22"/>
          <w:szCs w:val="22"/>
          <w:lang w:eastAsia="en-US"/>
        </w:rPr>
        <w:t xml:space="preserve">Órgano Superior de Fiscalización del Estado de México (OSFEM) </w:t>
      </w:r>
    </w:p>
    <w:p w:rsidR="00030BA0" w:rsidRDefault="00030BA0" w:rsidP="00030BA0">
      <w:pPr>
        <w:tabs>
          <w:tab w:val="left" w:pos="4962"/>
        </w:tabs>
        <w:spacing w:line="360" w:lineRule="auto"/>
        <w:jc w:val="both"/>
        <w:rPr>
          <w:rFonts w:ascii="Palatino Linotype" w:hAnsi="Palatino Linotype" w:cs="Tahoma"/>
          <w:szCs w:val="22"/>
        </w:rPr>
      </w:pPr>
    </w:p>
    <w:p w:rsidR="00030BA0" w:rsidRPr="00C83ADA" w:rsidRDefault="00030BA0" w:rsidP="00030BA0">
      <w:pPr>
        <w:tabs>
          <w:tab w:val="left" w:pos="4962"/>
        </w:tabs>
        <w:spacing w:line="360" w:lineRule="auto"/>
        <w:jc w:val="both"/>
        <w:rPr>
          <w:rFonts w:ascii="Palatino Linotype" w:eastAsia="Calibri" w:hAnsi="Palatino Linotype" w:cs="Tahoma"/>
          <w:iCs/>
          <w:sz w:val="22"/>
          <w:szCs w:val="22"/>
          <w:lang w:val="es-ES" w:eastAsia="es-ES_tradnl"/>
        </w:rPr>
      </w:pPr>
      <w:r w:rsidRPr="00C83ADA">
        <w:rPr>
          <w:rFonts w:ascii="Palatino Linotype" w:hAnsi="Palatino Linotype" w:cs="Tahoma"/>
          <w:sz w:val="22"/>
          <w:szCs w:val="22"/>
        </w:rPr>
        <w:t xml:space="preserve">Junto con la versión pública, se deberá proporcionar el Acuerdo de Clasificación donde el Comité de Transparencia, confirme la eliminación de los datos </w:t>
      </w:r>
      <w:r>
        <w:rPr>
          <w:rFonts w:ascii="Palatino Linotype" w:hAnsi="Palatino Linotype" w:cs="Tahoma"/>
          <w:sz w:val="22"/>
          <w:szCs w:val="22"/>
        </w:rPr>
        <w:t>personales confidenciales</w:t>
      </w:r>
      <w:r w:rsidRPr="00C83ADA">
        <w:rPr>
          <w:rFonts w:ascii="Palatino Linotype" w:hAnsi="Palatino Linotype" w:cs="Tahoma"/>
          <w:sz w:val="22"/>
          <w:szCs w:val="22"/>
        </w:rPr>
        <w:t>, de conformidad con los artículos 49, fracciones II y VIII, 143, fracción I y 149 de la Ley de Transparencia y Acceso a la Información Pública del Estado de México y Municipios.</w:t>
      </w:r>
    </w:p>
    <w:p w:rsidR="00030BA0" w:rsidRDefault="00030BA0" w:rsidP="00030BA0">
      <w:pPr>
        <w:spacing w:line="360" w:lineRule="auto"/>
        <w:jc w:val="both"/>
        <w:rPr>
          <w:rFonts w:ascii="Palatino Linotype" w:eastAsia="Calibri" w:hAnsi="Palatino Linotype" w:cs="Tahoma"/>
          <w:bCs/>
          <w:sz w:val="22"/>
          <w:szCs w:val="22"/>
          <w:lang w:eastAsia="en-US"/>
        </w:rPr>
      </w:pPr>
    </w:p>
    <w:p w:rsidR="00030BA0" w:rsidRPr="00215B69" w:rsidRDefault="00030BA0" w:rsidP="00030BA0">
      <w:pPr>
        <w:spacing w:line="360" w:lineRule="auto"/>
        <w:jc w:val="both"/>
        <w:rPr>
          <w:rFonts w:ascii="Palatino Linotype" w:eastAsia="Calibri" w:hAnsi="Palatino Linotype" w:cs="Tahoma"/>
          <w:bCs/>
          <w:szCs w:val="22"/>
          <w:lang w:eastAsia="en-US"/>
        </w:rPr>
      </w:pPr>
      <w:r w:rsidRPr="00215B69">
        <w:rPr>
          <w:rFonts w:ascii="Palatino Linotype" w:eastAsia="Calibri" w:hAnsi="Palatino Linotype" w:cs="Tahoma"/>
          <w:bCs/>
          <w:sz w:val="22"/>
          <w:szCs w:val="22"/>
          <w:lang w:eastAsia="en-US"/>
        </w:rPr>
        <w:t>Por lo expuesto y fundado, este Pleno:</w:t>
      </w:r>
    </w:p>
    <w:p w:rsidR="00030BA0" w:rsidRDefault="00030BA0" w:rsidP="00030BA0">
      <w:pPr>
        <w:spacing w:line="360" w:lineRule="auto"/>
        <w:jc w:val="center"/>
        <w:rPr>
          <w:rFonts w:ascii="Palatino Linotype" w:eastAsia="Calibri" w:hAnsi="Palatino Linotype" w:cs="Tahoma"/>
          <w:b/>
          <w:bCs/>
          <w:sz w:val="22"/>
          <w:szCs w:val="22"/>
          <w:lang w:eastAsia="en-US"/>
        </w:rPr>
      </w:pPr>
    </w:p>
    <w:p w:rsidR="00030BA0" w:rsidRPr="00C96093" w:rsidRDefault="00030BA0" w:rsidP="00030BA0">
      <w:pPr>
        <w:spacing w:line="360" w:lineRule="auto"/>
        <w:jc w:val="center"/>
        <w:rPr>
          <w:rFonts w:ascii="Palatino Linotype" w:eastAsia="Calibri" w:hAnsi="Palatino Linotype" w:cs="Tahoma"/>
          <w:b/>
          <w:bCs/>
          <w:sz w:val="22"/>
          <w:szCs w:val="22"/>
          <w:lang w:eastAsia="en-US"/>
        </w:rPr>
      </w:pPr>
      <w:r w:rsidRPr="00C96093">
        <w:rPr>
          <w:rFonts w:ascii="Palatino Linotype" w:eastAsia="Calibri" w:hAnsi="Palatino Linotype" w:cs="Tahoma"/>
          <w:b/>
          <w:bCs/>
          <w:sz w:val="22"/>
          <w:szCs w:val="22"/>
          <w:lang w:eastAsia="en-US"/>
        </w:rPr>
        <w:t>R E S U E L V E</w:t>
      </w:r>
    </w:p>
    <w:p w:rsidR="00030BA0" w:rsidRPr="00C96093" w:rsidRDefault="00030BA0" w:rsidP="00030BA0">
      <w:pPr>
        <w:spacing w:line="360" w:lineRule="auto"/>
        <w:jc w:val="center"/>
        <w:rPr>
          <w:rFonts w:ascii="Palatino Linotype" w:eastAsia="Calibri" w:hAnsi="Palatino Linotype" w:cs="Tahoma"/>
          <w:b/>
          <w:bCs/>
          <w:sz w:val="22"/>
          <w:szCs w:val="22"/>
          <w:lang w:eastAsia="en-US"/>
        </w:rPr>
      </w:pPr>
    </w:p>
    <w:p w:rsidR="00030BA0" w:rsidRPr="00C96093" w:rsidRDefault="00030BA0" w:rsidP="00030BA0">
      <w:pPr>
        <w:shd w:val="clear" w:color="auto" w:fill="FFFFFF" w:themeFill="background1"/>
        <w:spacing w:line="360" w:lineRule="auto"/>
        <w:jc w:val="both"/>
        <w:rPr>
          <w:rFonts w:ascii="Palatino Linotype" w:eastAsia="Calibri" w:hAnsi="Palatino Linotype" w:cs="Tahoma"/>
          <w:bCs/>
          <w:sz w:val="22"/>
          <w:szCs w:val="22"/>
          <w:lang w:eastAsia="en-US"/>
        </w:rPr>
      </w:pPr>
      <w:r w:rsidRPr="00C96093">
        <w:rPr>
          <w:rFonts w:ascii="Palatino Linotype" w:eastAsia="Calibri" w:hAnsi="Palatino Linotype" w:cs="Tahoma"/>
          <w:b/>
          <w:bCs/>
          <w:sz w:val="22"/>
          <w:szCs w:val="22"/>
          <w:lang w:eastAsia="en-US"/>
        </w:rPr>
        <w:t xml:space="preserve">PRIMERO. </w:t>
      </w:r>
      <w:r w:rsidRPr="00C96093">
        <w:rPr>
          <w:rFonts w:ascii="Palatino Linotype" w:eastAsia="Calibri" w:hAnsi="Palatino Linotype" w:cs="Tahoma"/>
          <w:sz w:val="22"/>
          <w:szCs w:val="22"/>
          <w:lang w:eastAsia="es-MX"/>
        </w:rPr>
        <w:t xml:space="preserve">Se </w:t>
      </w:r>
      <w:r>
        <w:rPr>
          <w:rFonts w:ascii="Palatino Linotype" w:eastAsia="Calibri" w:hAnsi="Palatino Linotype" w:cs="Tahoma"/>
          <w:b/>
          <w:sz w:val="22"/>
          <w:szCs w:val="22"/>
          <w:lang w:eastAsia="es-MX"/>
        </w:rPr>
        <w:t>REVOCA</w:t>
      </w:r>
      <w:r>
        <w:rPr>
          <w:rFonts w:ascii="Palatino Linotype" w:eastAsia="Calibri" w:hAnsi="Palatino Linotype" w:cs="Tahoma"/>
          <w:sz w:val="22"/>
          <w:szCs w:val="22"/>
          <w:lang w:eastAsia="es-MX"/>
        </w:rPr>
        <w:t xml:space="preserve"> la respuesta otorgada por </w:t>
      </w:r>
      <w:r w:rsidRPr="00F94A68">
        <w:rPr>
          <w:rFonts w:ascii="Palatino Linotype" w:hAnsi="Palatino Linotype" w:cs="Tahoma"/>
          <w:b/>
          <w:bCs/>
          <w:color w:val="0D0D0D" w:themeColor="text1" w:themeTint="F2"/>
          <w:sz w:val="22"/>
          <w:szCs w:val="22"/>
        </w:rPr>
        <w:t>Ayuntamiento de Xalatlaco</w:t>
      </w:r>
      <w:r w:rsidRPr="00C96093">
        <w:rPr>
          <w:rFonts w:ascii="Palatino Linotype" w:eastAsia="Calibri" w:hAnsi="Palatino Linotype" w:cs="Tahoma"/>
          <w:sz w:val="22"/>
          <w:szCs w:val="22"/>
          <w:lang w:eastAsia="es-MX"/>
        </w:rPr>
        <w:t xml:space="preserve"> por </w:t>
      </w:r>
      <w:r w:rsidRPr="00C96093">
        <w:rPr>
          <w:rFonts w:ascii="Palatino Linotype" w:eastAsia="Calibri" w:hAnsi="Palatino Linotype" w:cs="Tahoma"/>
          <w:bCs/>
          <w:sz w:val="22"/>
          <w:szCs w:val="22"/>
          <w:lang w:eastAsia="en-US"/>
        </w:rPr>
        <w:t xml:space="preserve">resultar fundadas las razones o motivos de inconformidad hechos valer por el Recurrente, </w:t>
      </w:r>
      <w:r w:rsidR="005D0310">
        <w:rPr>
          <w:rFonts w:ascii="Palatino Linotype" w:eastAsia="Calibri" w:hAnsi="Palatino Linotype" w:cs="Tahoma"/>
          <w:bCs/>
          <w:sz w:val="22"/>
          <w:szCs w:val="22"/>
          <w:lang w:eastAsia="en-US"/>
        </w:rPr>
        <w:t xml:space="preserve">en el Recurso de Revisión </w:t>
      </w:r>
      <w:r w:rsidR="005D0310" w:rsidRPr="005D0310">
        <w:rPr>
          <w:rFonts w:ascii="Palatino Linotype" w:eastAsia="Calibri" w:hAnsi="Palatino Linotype" w:cs="Tahoma"/>
          <w:bCs/>
          <w:sz w:val="22"/>
          <w:szCs w:val="22"/>
          <w:lang w:eastAsia="en-US"/>
        </w:rPr>
        <w:t>06991/INFOEM/IP/RR/2019</w:t>
      </w:r>
      <w:r w:rsidR="005D0310">
        <w:rPr>
          <w:rFonts w:ascii="Palatino Linotype" w:eastAsia="Calibri" w:hAnsi="Palatino Linotype" w:cs="Tahoma"/>
          <w:bCs/>
          <w:sz w:val="22"/>
          <w:szCs w:val="22"/>
          <w:lang w:eastAsia="en-US"/>
        </w:rPr>
        <w:t xml:space="preserve">, </w:t>
      </w:r>
      <w:r w:rsidRPr="00C96093">
        <w:rPr>
          <w:rFonts w:ascii="Palatino Linotype" w:eastAsia="Calibri" w:hAnsi="Palatino Linotype" w:cs="Tahoma"/>
          <w:bCs/>
          <w:sz w:val="22"/>
          <w:szCs w:val="22"/>
          <w:lang w:eastAsia="en-US"/>
        </w:rPr>
        <w:t xml:space="preserve">en términos de los Considerandos </w:t>
      </w:r>
      <w:r>
        <w:rPr>
          <w:rFonts w:ascii="Palatino Linotype" w:eastAsia="Calibri" w:hAnsi="Palatino Linotype" w:cs="Tahoma"/>
          <w:b/>
          <w:bCs/>
          <w:sz w:val="22"/>
          <w:szCs w:val="22"/>
          <w:lang w:eastAsia="en-US"/>
        </w:rPr>
        <w:t xml:space="preserve">QUINTO y SÉPTIMO </w:t>
      </w:r>
      <w:r w:rsidRPr="00C96093">
        <w:rPr>
          <w:rFonts w:ascii="Palatino Linotype" w:eastAsia="Calibri" w:hAnsi="Palatino Linotype" w:cs="Tahoma"/>
          <w:bCs/>
          <w:sz w:val="22"/>
          <w:szCs w:val="22"/>
          <w:lang w:eastAsia="en-US"/>
        </w:rPr>
        <w:t>de la presente Resolución.</w:t>
      </w:r>
    </w:p>
    <w:p w:rsidR="00030BA0" w:rsidRPr="00C96093" w:rsidRDefault="00030BA0" w:rsidP="00030BA0">
      <w:pPr>
        <w:shd w:val="clear" w:color="auto" w:fill="FFFFFF" w:themeFill="background1"/>
        <w:spacing w:line="360" w:lineRule="auto"/>
        <w:jc w:val="both"/>
        <w:rPr>
          <w:rFonts w:ascii="Palatino Linotype" w:eastAsia="Calibri" w:hAnsi="Palatino Linotype" w:cs="Tahoma"/>
          <w:bCs/>
          <w:sz w:val="22"/>
          <w:szCs w:val="22"/>
          <w:lang w:eastAsia="en-US"/>
        </w:rPr>
      </w:pPr>
    </w:p>
    <w:p w:rsidR="00030BA0" w:rsidRDefault="00030BA0" w:rsidP="00030BA0">
      <w:pPr>
        <w:spacing w:line="360" w:lineRule="auto"/>
        <w:jc w:val="both"/>
        <w:rPr>
          <w:rFonts w:ascii="Palatino Linotype" w:hAnsi="Palatino Linotype" w:cs="Tahoma"/>
          <w:sz w:val="22"/>
          <w:szCs w:val="22"/>
        </w:rPr>
      </w:pPr>
      <w:r w:rsidRPr="00C96093">
        <w:rPr>
          <w:rFonts w:ascii="Palatino Linotype" w:eastAsia="Calibri" w:hAnsi="Palatino Linotype" w:cs="Tahoma"/>
          <w:b/>
          <w:bCs/>
          <w:sz w:val="22"/>
          <w:szCs w:val="22"/>
          <w:lang w:eastAsia="en-US"/>
        </w:rPr>
        <w:t>SEGUNDO.</w:t>
      </w:r>
      <w:r w:rsidRPr="00C96093">
        <w:rPr>
          <w:rFonts w:ascii="Palatino Linotype" w:eastAsia="Calibri" w:hAnsi="Palatino Linotype" w:cs="Tahoma"/>
          <w:sz w:val="22"/>
          <w:szCs w:val="22"/>
          <w:lang w:eastAsia="es-MX"/>
        </w:rPr>
        <w:t xml:space="preserve"> Se </w:t>
      </w:r>
      <w:r w:rsidRPr="00C96093">
        <w:rPr>
          <w:rFonts w:ascii="Palatino Linotype" w:eastAsia="Calibri" w:hAnsi="Palatino Linotype" w:cs="Tahoma"/>
          <w:b/>
          <w:sz w:val="22"/>
          <w:szCs w:val="22"/>
          <w:lang w:eastAsia="es-MX"/>
        </w:rPr>
        <w:t xml:space="preserve">ORDENA </w:t>
      </w:r>
      <w:r w:rsidRPr="00C96093">
        <w:rPr>
          <w:rFonts w:ascii="Palatino Linotype" w:eastAsia="Calibri" w:hAnsi="Palatino Linotype" w:cs="Tahoma"/>
          <w:sz w:val="22"/>
          <w:szCs w:val="22"/>
          <w:lang w:eastAsia="es-MX"/>
        </w:rPr>
        <w:t xml:space="preserve">al Sujeto Obligado, a que previa búsqueda exhaustiva y razonable en todas las áreas competentes, </w:t>
      </w:r>
      <w:r w:rsidRPr="00C96093">
        <w:rPr>
          <w:rFonts w:ascii="Palatino Linotype" w:eastAsia="Calibri" w:hAnsi="Palatino Linotype" w:cs="Tahoma"/>
          <w:bCs/>
          <w:sz w:val="22"/>
          <w:szCs w:val="22"/>
          <w:lang w:eastAsia="es-MX"/>
        </w:rPr>
        <w:t xml:space="preserve">otorgue vía Sistema de Acceso a la información Mexiquense </w:t>
      </w:r>
      <w:r w:rsidRPr="00C96093">
        <w:rPr>
          <w:rFonts w:ascii="Palatino Linotype" w:eastAsia="Calibri" w:hAnsi="Palatino Linotype" w:cs="Tahoma"/>
          <w:bCs/>
          <w:sz w:val="22"/>
          <w:szCs w:val="22"/>
          <w:lang w:eastAsia="es-MX"/>
        </w:rPr>
        <w:lastRenderedPageBreak/>
        <w:t xml:space="preserve">(SAIMEX), </w:t>
      </w:r>
      <w:r>
        <w:rPr>
          <w:rFonts w:ascii="Palatino Linotype" w:hAnsi="Palatino Linotype" w:cs="Tahoma"/>
          <w:sz w:val="22"/>
          <w:szCs w:val="22"/>
        </w:rPr>
        <w:t xml:space="preserve">el documento o documentos </w:t>
      </w:r>
      <w:r w:rsidRPr="00A718EC">
        <w:rPr>
          <w:rFonts w:ascii="Palatino Linotype" w:hAnsi="Palatino Linotype" w:cs="Tahoma"/>
          <w:sz w:val="22"/>
          <w:szCs w:val="22"/>
        </w:rPr>
        <w:t xml:space="preserve">de ser procedente </w:t>
      </w:r>
      <w:r w:rsidR="00A718EC">
        <w:rPr>
          <w:rFonts w:ascii="Palatino Linotype" w:hAnsi="Palatino Linotype" w:cs="Tahoma"/>
          <w:sz w:val="22"/>
          <w:szCs w:val="22"/>
        </w:rPr>
        <w:t>en versión pública</w:t>
      </w:r>
      <w:r>
        <w:rPr>
          <w:rFonts w:ascii="Palatino Linotype" w:hAnsi="Palatino Linotype" w:cs="Tahoma"/>
          <w:sz w:val="22"/>
          <w:szCs w:val="22"/>
        </w:rPr>
        <w:t xml:space="preserve">, que den cuenta de lo siguiente: </w:t>
      </w:r>
    </w:p>
    <w:p w:rsidR="00A718EC" w:rsidRDefault="00A718EC" w:rsidP="00A718EC">
      <w:pPr>
        <w:tabs>
          <w:tab w:val="left" w:pos="4962"/>
        </w:tabs>
        <w:spacing w:line="360" w:lineRule="auto"/>
        <w:jc w:val="both"/>
        <w:rPr>
          <w:rFonts w:ascii="Palatino Linotype" w:eastAsia="Calibri" w:hAnsi="Palatino Linotype" w:cs="Tahoma"/>
          <w:b/>
          <w:iCs/>
          <w:sz w:val="22"/>
          <w:szCs w:val="22"/>
          <w:lang w:val="es-ES" w:eastAsia="es-ES_tradnl"/>
        </w:rPr>
      </w:pPr>
    </w:p>
    <w:p w:rsidR="00A718EC" w:rsidRPr="005D0310" w:rsidRDefault="00A718EC" w:rsidP="00A718E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D0310">
        <w:rPr>
          <w:rFonts w:ascii="Palatino Linotype" w:eastAsia="Calibri" w:hAnsi="Palatino Linotype" w:cs="Tahoma"/>
          <w:color w:val="000000"/>
          <w:sz w:val="22"/>
          <w:szCs w:val="22"/>
          <w:lang w:eastAsia="es-MX"/>
        </w:rPr>
        <w:t>De los meses de noviembre y diciembre de dos mil dieciocho y enero, febrero y marzo de dos mil diecinueve:</w:t>
      </w:r>
    </w:p>
    <w:p w:rsidR="005D0310" w:rsidRPr="005D0310" w:rsidRDefault="005D0310" w:rsidP="005D0310">
      <w:pPr>
        <w:spacing w:line="360" w:lineRule="auto"/>
        <w:ind w:left="720"/>
        <w:jc w:val="both"/>
        <w:rPr>
          <w:rFonts w:ascii="Palatino Linotype" w:eastAsia="Calibri" w:hAnsi="Palatino Linotype" w:cs="Tahoma"/>
          <w:bCs/>
          <w:sz w:val="22"/>
          <w:szCs w:val="22"/>
          <w:lang w:val="es-ES_tradnl" w:eastAsia="en-US"/>
        </w:rPr>
      </w:pPr>
    </w:p>
    <w:p w:rsidR="00A718EC" w:rsidRDefault="00174263" w:rsidP="00EF2C79">
      <w:pPr>
        <w:numPr>
          <w:ilvl w:val="0"/>
          <w:numId w:val="10"/>
        </w:numPr>
        <w:spacing w:line="360" w:lineRule="auto"/>
        <w:jc w:val="both"/>
        <w:rPr>
          <w:rFonts w:ascii="Palatino Linotype" w:eastAsia="Calibri" w:hAnsi="Palatino Linotype" w:cs="Tahoma"/>
          <w:bCs/>
          <w:sz w:val="22"/>
          <w:szCs w:val="22"/>
          <w:lang w:val="es-ES_tradnl" w:eastAsia="en-US"/>
        </w:rPr>
      </w:pPr>
      <w:r>
        <w:rPr>
          <w:rFonts w:ascii="Palatino Linotype" w:eastAsia="Calibri" w:hAnsi="Palatino Linotype" w:cs="Tahoma"/>
          <w:color w:val="000000"/>
          <w:sz w:val="22"/>
          <w:szCs w:val="22"/>
          <w:lang w:eastAsia="es-MX"/>
        </w:rPr>
        <w:t>El informe mensual que</w:t>
      </w:r>
      <w:r w:rsidR="00A718EC">
        <w:rPr>
          <w:rFonts w:ascii="Palatino Linotype" w:eastAsia="Calibri" w:hAnsi="Palatino Linotype" w:cs="Tahoma"/>
          <w:color w:val="000000"/>
          <w:sz w:val="22"/>
          <w:szCs w:val="22"/>
          <w:lang w:eastAsia="es-MX"/>
        </w:rPr>
        <w:t xml:space="preserve"> remitió el </w:t>
      </w:r>
      <w:r w:rsidR="00A718EC">
        <w:rPr>
          <w:rFonts w:ascii="Palatino Linotype" w:eastAsia="Calibri" w:hAnsi="Palatino Linotype" w:cs="Tahoma"/>
          <w:bCs/>
          <w:color w:val="000000"/>
          <w:sz w:val="22"/>
          <w:szCs w:val="22"/>
          <w:lang w:eastAsia="es-MX"/>
        </w:rPr>
        <w:t>Sistema Municipal para el Desarrollo Integral de la Familia</w:t>
      </w:r>
      <w:r w:rsidR="00A718EC">
        <w:rPr>
          <w:rFonts w:ascii="Palatino Linotype" w:eastAsia="Calibri" w:hAnsi="Palatino Linotype" w:cs="Tahoma"/>
          <w:color w:val="000000"/>
          <w:sz w:val="22"/>
          <w:szCs w:val="22"/>
          <w:lang w:eastAsia="es-MX"/>
        </w:rPr>
        <w:t xml:space="preserve"> de Xalatlaco al </w:t>
      </w:r>
      <w:r w:rsidR="00A718EC">
        <w:rPr>
          <w:rFonts w:ascii="Palatino Linotype" w:eastAsia="Calibri" w:hAnsi="Palatino Linotype" w:cs="Tahoma"/>
          <w:bCs/>
          <w:color w:val="000000"/>
          <w:sz w:val="22"/>
          <w:szCs w:val="22"/>
          <w:lang w:eastAsia="en-US"/>
        </w:rPr>
        <w:t xml:space="preserve">Órgano Superior de Fiscalización del Estado de México (OSFEM) </w:t>
      </w:r>
    </w:p>
    <w:p w:rsidR="00A718EC" w:rsidRDefault="00A718EC" w:rsidP="00A718EC">
      <w:pPr>
        <w:tabs>
          <w:tab w:val="left" w:pos="4962"/>
        </w:tabs>
        <w:spacing w:line="360" w:lineRule="auto"/>
        <w:jc w:val="both"/>
        <w:rPr>
          <w:rFonts w:ascii="Palatino Linotype" w:hAnsi="Palatino Linotype" w:cs="Tahoma"/>
          <w:szCs w:val="22"/>
        </w:rPr>
      </w:pPr>
    </w:p>
    <w:p w:rsidR="00A718EC" w:rsidRDefault="00A718EC" w:rsidP="00A718EC">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hAnsi="Palatino Linotype" w:cs="Tahoma"/>
          <w:sz w:val="22"/>
          <w:szCs w:val="22"/>
        </w:rPr>
        <w:t>Junto con la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rsidR="00454526" w:rsidRDefault="00454526" w:rsidP="00454526">
      <w:pPr>
        <w:pStyle w:val="Prrafodelista"/>
        <w:spacing w:line="360" w:lineRule="auto"/>
        <w:ind w:left="0"/>
        <w:jc w:val="both"/>
        <w:rPr>
          <w:rFonts w:ascii="Palatino Linotype" w:hAnsi="Palatino Linotype"/>
        </w:rPr>
      </w:pPr>
    </w:p>
    <w:p w:rsidR="00030BA0" w:rsidRPr="00C96093" w:rsidRDefault="00030BA0" w:rsidP="00A718EC">
      <w:pPr>
        <w:spacing w:line="360" w:lineRule="auto"/>
        <w:jc w:val="both"/>
        <w:rPr>
          <w:rFonts w:ascii="Palatino Linotype" w:hAnsi="Palatino Linotype" w:cs="Tahoma"/>
          <w:i/>
          <w:sz w:val="22"/>
          <w:szCs w:val="22"/>
        </w:rPr>
      </w:pPr>
      <w:r w:rsidRPr="00C96093">
        <w:rPr>
          <w:rFonts w:ascii="Palatino Linotype" w:eastAsia="Calibri" w:hAnsi="Palatino Linotype" w:cs="Tahoma"/>
          <w:b/>
          <w:bCs/>
          <w:sz w:val="22"/>
          <w:szCs w:val="22"/>
          <w:lang w:eastAsia="en-US"/>
        </w:rPr>
        <w:t xml:space="preserve">TERCERO. </w:t>
      </w:r>
      <w:r w:rsidRPr="00C96093">
        <w:rPr>
          <w:rFonts w:ascii="Palatino Linotype" w:hAnsi="Palatino Linotype" w:cs="Tahoma"/>
          <w:b/>
          <w:sz w:val="22"/>
          <w:szCs w:val="22"/>
        </w:rPr>
        <w:t xml:space="preserve">NOTIFÍQUESE </w:t>
      </w:r>
      <w:r w:rsidRPr="00C9609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030BA0" w:rsidRPr="00C96093" w:rsidRDefault="00030BA0" w:rsidP="00A718EC">
      <w:pPr>
        <w:shd w:val="clear" w:color="auto" w:fill="FFFFFF" w:themeFill="background1"/>
        <w:spacing w:line="360" w:lineRule="auto"/>
        <w:jc w:val="both"/>
        <w:rPr>
          <w:rFonts w:ascii="Palatino Linotype" w:eastAsia="Calibri" w:hAnsi="Palatino Linotype" w:cs="Tahoma"/>
          <w:sz w:val="22"/>
          <w:szCs w:val="22"/>
          <w:lang w:eastAsia="es-MX"/>
        </w:rPr>
      </w:pPr>
    </w:p>
    <w:p w:rsidR="00030BA0" w:rsidRPr="00C96093" w:rsidRDefault="00030BA0" w:rsidP="00A718EC">
      <w:pPr>
        <w:shd w:val="clear" w:color="auto" w:fill="FFFFFF" w:themeFill="background1"/>
        <w:spacing w:line="360" w:lineRule="auto"/>
        <w:jc w:val="both"/>
        <w:rPr>
          <w:rFonts w:ascii="Palatino Linotype" w:hAnsi="Palatino Linotype" w:cs="Tahoma"/>
          <w:sz w:val="22"/>
          <w:szCs w:val="22"/>
        </w:rPr>
      </w:pPr>
      <w:r w:rsidRPr="00C96093">
        <w:rPr>
          <w:rFonts w:ascii="Palatino Linotype" w:eastAsia="Calibri" w:hAnsi="Palatino Linotype" w:cs="Tahoma"/>
          <w:b/>
          <w:sz w:val="22"/>
          <w:szCs w:val="22"/>
          <w:lang w:eastAsia="es-MX"/>
        </w:rPr>
        <w:t>CUARTO</w:t>
      </w:r>
      <w:r w:rsidRPr="00C96093">
        <w:rPr>
          <w:rFonts w:ascii="Palatino Linotype" w:eastAsia="Calibri" w:hAnsi="Palatino Linotype" w:cs="Tahoma"/>
          <w:b/>
          <w:bCs/>
          <w:sz w:val="22"/>
          <w:szCs w:val="22"/>
          <w:lang w:eastAsia="en-US"/>
        </w:rPr>
        <w:t xml:space="preserve">. </w:t>
      </w:r>
      <w:r w:rsidRPr="00C96093">
        <w:rPr>
          <w:rFonts w:ascii="Palatino Linotype" w:hAnsi="Palatino Linotype" w:cs="Tahoma"/>
          <w:b/>
          <w:sz w:val="22"/>
          <w:szCs w:val="22"/>
        </w:rPr>
        <w:t>NOTIFÍQUESE</w:t>
      </w:r>
      <w:r w:rsidRPr="00C96093">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rsidR="008D4EB4" w:rsidRDefault="008D4EB4" w:rsidP="00030BA0">
      <w:pPr>
        <w:tabs>
          <w:tab w:val="left" w:pos="975"/>
        </w:tabs>
        <w:spacing w:line="360" w:lineRule="auto"/>
        <w:rPr>
          <w:rFonts w:ascii="Palatino Linotype" w:eastAsia="Calibri" w:hAnsi="Palatino Linotype" w:cs="Tahoma"/>
          <w:sz w:val="22"/>
          <w:szCs w:val="22"/>
          <w:lang w:val="es-ES" w:eastAsia="en-US"/>
        </w:rPr>
      </w:pPr>
    </w:p>
    <w:p w:rsidR="00EE3EEC" w:rsidRPr="00F012DF" w:rsidRDefault="00EE3EEC" w:rsidP="00EE3EEC">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lastRenderedPageBreak/>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CUA</w:t>
      </w:r>
      <w:r w:rsidR="00B97717">
        <w:rPr>
          <w:rFonts w:ascii="Palatino Linotype" w:eastAsia="Calibri" w:hAnsi="Palatino Linotype" w:cs="Tahoma"/>
          <w:bCs/>
          <w:sz w:val="22"/>
          <w:szCs w:val="22"/>
          <w:lang w:val="es-ES_tradnl" w:eastAsia="en-US"/>
        </w:rPr>
        <w:t>DRA</w:t>
      </w:r>
      <w:r>
        <w:rPr>
          <w:rFonts w:ascii="Palatino Linotype" w:eastAsia="Calibri" w:hAnsi="Palatino Linotype" w:cs="Tahoma"/>
          <w:bCs/>
          <w:sz w:val="22"/>
          <w:szCs w:val="22"/>
          <w:lang w:val="es-ES_tradnl" w:eastAsia="en-US"/>
        </w:rPr>
        <w:t xml:space="preserve">GÉSIMA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TREINTA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EE3EEC" w:rsidRDefault="00EE3EEC" w:rsidP="00EE3EEC">
      <w:pPr>
        <w:spacing w:line="360" w:lineRule="auto"/>
        <w:ind w:right="-93"/>
        <w:jc w:val="both"/>
        <w:rPr>
          <w:rFonts w:ascii="Palatino Linotype" w:eastAsia="Calibri" w:hAnsi="Palatino Linotype" w:cs="Tahoma"/>
          <w:bCs/>
          <w:sz w:val="22"/>
          <w:szCs w:val="22"/>
          <w:lang w:eastAsia="en-US"/>
        </w:rPr>
      </w:pPr>
    </w:p>
    <w:p w:rsidR="00EE3EEC" w:rsidRDefault="00EE3EEC" w:rsidP="00EE3EEC">
      <w:pPr>
        <w:spacing w:line="360" w:lineRule="auto"/>
        <w:ind w:right="-93"/>
        <w:jc w:val="both"/>
        <w:rPr>
          <w:rFonts w:ascii="Palatino Linotype" w:eastAsia="Calibri" w:hAnsi="Palatino Linotype" w:cs="Tahoma"/>
          <w:bCs/>
          <w:sz w:val="22"/>
          <w:szCs w:val="22"/>
          <w:lang w:eastAsia="en-US"/>
        </w:rPr>
      </w:pPr>
    </w:p>
    <w:p w:rsidR="00EB7F17" w:rsidRDefault="00EB7F17" w:rsidP="00EE3EEC">
      <w:pPr>
        <w:spacing w:line="360" w:lineRule="auto"/>
        <w:ind w:right="-93"/>
        <w:jc w:val="both"/>
        <w:rPr>
          <w:rFonts w:ascii="Palatino Linotype" w:eastAsia="Calibri" w:hAnsi="Palatino Linotype" w:cs="Tahoma"/>
          <w:bCs/>
          <w:sz w:val="22"/>
          <w:szCs w:val="22"/>
          <w:lang w:eastAsia="en-US"/>
        </w:rPr>
      </w:pPr>
    </w:p>
    <w:p w:rsidR="00EE3EEC" w:rsidRDefault="00EE3EEC" w:rsidP="00EE3EEC">
      <w:pPr>
        <w:spacing w:line="360" w:lineRule="auto"/>
        <w:ind w:right="-93"/>
        <w:jc w:val="both"/>
        <w:rPr>
          <w:rFonts w:ascii="Palatino Linotype" w:eastAsia="Calibri" w:hAnsi="Palatino Linotype" w:cs="Tahoma"/>
          <w:bCs/>
          <w:sz w:val="22"/>
          <w:szCs w:val="22"/>
          <w:lang w:eastAsia="en-US"/>
        </w:rPr>
      </w:pPr>
    </w:p>
    <w:p w:rsidR="003874FF" w:rsidRPr="00F012DF" w:rsidRDefault="003874FF" w:rsidP="00EE3EEC">
      <w:pPr>
        <w:spacing w:line="360" w:lineRule="auto"/>
        <w:ind w:right="-93"/>
        <w:jc w:val="both"/>
        <w:rPr>
          <w:rFonts w:ascii="Palatino Linotype" w:eastAsia="Calibri" w:hAnsi="Palatino Linotype" w:cs="Tahoma"/>
          <w:bCs/>
          <w:sz w:val="22"/>
          <w:szCs w:val="22"/>
          <w:lang w:eastAsia="en-US"/>
        </w:rPr>
      </w:pPr>
    </w:p>
    <w:p w:rsidR="00EE3EEC" w:rsidRDefault="00EE3EEC" w:rsidP="00EE3EEC">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464EFFAB" wp14:editId="5FB3116B">
                <wp:simplePos x="0" y="0"/>
                <wp:positionH relativeFrom="margin">
                  <wp:align>center</wp:align>
                </wp:positionH>
                <wp:positionV relativeFrom="paragraph">
                  <wp:posOffset>129540</wp:posOffset>
                </wp:positionV>
                <wp:extent cx="2551430" cy="809625"/>
                <wp:effectExtent l="0" t="0" r="20320" b="2857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EE3EEC" w:rsidRPr="00DA1AD1" w:rsidRDefault="00EE3EEC" w:rsidP="00EE3EEC">
                            <w:pPr>
                              <w:jc w:val="center"/>
                              <w:rPr>
                                <w:rFonts w:ascii="Palatino Linotype" w:hAnsi="Palatino Linotype"/>
                                <w:b/>
                                <w:sz w:val="22"/>
                                <w:szCs w:val="24"/>
                              </w:rPr>
                            </w:pPr>
                            <w:r w:rsidRPr="00DA1AD1">
                              <w:rPr>
                                <w:rFonts w:ascii="Palatino Linotype" w:hAnsi="Palatino Linotype"/>
                                <w:b/>
                                <w:sz w:val="22"/>
                                <w:szCs w:val="24"/>
                              </w:rPr>
                              <w:t>(Rúbrica)</w:t>
                            </w:r>
                          </w:p>
                          <w:p w:rsidR="00EE3EEC" w:rsidRPr="00016AF3" w:rsidRDefault="00EE3EEC" w:rsidP="00EE3EEC">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EFFAB" id="_x0000_t202" coordsize="21600,21600" o:spt="202" path="m,l,21600r21600,l21600,xe">
                <v:stroke joinstyle="miter"/>
                <v:path gradientshapeok="t" o:connecttype="rect"/>
              </v:shapetype>
              <v:shape id="Cuadro de texto 17"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KBVA9edAgAA1AUAAA4AAAAAAAAAAAAAAAAALgIAAGRycy9lMm9E&#10;b2MueG1sUEsBAi0AFAAGAAgAAAAhAIS8GP3aAAAABwEAAA8AAAAAAAAAAAAAAAAA9wQAAGRycy9k&#10;b3ducmV2LnhtbFBLBQYAAAAABAAEAPMAAAD+BQAAAAA=&#10;" fillcolor="white [3201]" strokecolor="white [3212]" strokeweight=".5pt">
                <v:path arrowok="t"/>
                <v:textbox>
                  <w:txbxContent>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EE3EEC" w:rsidRPr="00DA1AD1" w:rsidRDefault="00EE3EEC" w:rsidP="00EE3EEC">
                      <w:pPr>
                        <w:jc w:val="center"/>
                        <w:rPr>
                          <w:rFonts w:ascii="Palatino Linotype" w:hAnsi="Palatino Linotype"/>
                          <w:b/>
                          <w:sz w:val="22"/>
                          <w:szCs w:val="24"/>
                        </w:rPr>
                      </w:pPr>
                      <w:r w:rsidRPr="00DA1AD1">
                        <w:rPr>
                          <w:rFonts w:ascii="Palatino Linotype" w:hAnsi="Palatino Linotype"/>
                          <w:b/>
                          <w:sz w:val="22"/>
                          <w:szCs w:val="24"/>
                        </w:rPr>
                        <w:t>(Rúbrica)</w:t>
                      </w:r>
                    </w:p>
                    <w:p w:rsidR="00EE3EEC" w:rsidRPr="00016AF3" w:rsidRDefault="00EE3EEC" w:rsidP="00EE3EEC">
                      <w:pPr>
                        <w:jc w:val="center"/>
                        <w:rPr>
                          <w:rFonts w:ascii="Palatino Linotype" w:hAnsi="Palatino Linotype"/>
                          <w:b/>
                          <w:sz w:val="24"/>
                          <w:szCs w:val="24"/>
                        </w:rPr>
                      </w:pPr>
                    </w:p>
                  </w:txbxContent>
                </v:textbox>
                <w10:wrap anchorx="margin"/>
              </v:shape>
            </w:pict>
          </mc:Fallback>
        </mc:AlternateContent>
      </w:r>
    </w:p>
    <w:p w:rsidR="00EE3EEC" w:rsidRDefault="00EE3EEC" w:rsidP="00EE3EEC">
      <w:pPr>
        <w:spacing w:line="360" w:lineRule="auto"/>
        <w:ind w:right="-93"/>
        <w:jc w:val="both"/>
        <w:rPr>
          <w:rFonts w:ascii="Palatino Linotype" w:eastAsia="Calibri" w:hAnsi="Palatino Linotype" w:cs="Tahoma"/>
          <w:b/>
          <w:bCs/>
          <w:sz w:val="22"/>
          <w:szCs w:val="22"/>
          <w:lang w:eastAsia="en-US"/>
        </w:rPr>
      </w:pPr>
    </w:p>
    <w:p w:rsidR="00EE3EEC" w:rsidRDefault="00EE3EEC" w:rsidP="00EE3EEC">
      <w:pPr>
        <w:spacing w:line="360" w:lineRule="auto"/>
        <w:ind w:right="-93"/>
        <w:jc w:val="both"/>
        <w:rPr>
          <w:rFonts w:ascii="Palatino Linotype" w:eastAsia="Calibri" w:hAnsi="Palatino Linotype" w:cs="Tahoma"/>
          <w:b/>
          <w:bCs/>
          <w:sz w:val="22"/>
          <w:szCs w:val="22"/>
          <w:lang w:eastAsia="en-US"/>
        </w:rPr>
      </w:pPr>
    </w:p>
    <w:p w:rsidR="00EE3EEC" w:rsidRDefault="00EE3EEC" w:rsidP="00EE3EEC">
      <w:pPr>
        <w:spacing w:line="360" w:lineRule="auto"/>
        <w:ind w:right="-93"/>
        <w:jc w:val="both"/>
        <w:rPr>
          <w:rFonts w:ascii="Palatino Linotype" w:eastAsia="Calibri" w:hAnsi="Palatino Linotype" w:cs="Tahoma"/>
          <w:b/>
          <w:bCs/>
          <w:sz w:val="22"/>
          <w:szCs w:val="22"/>
          <w:lang w:eastAsia="en-US"/>
        </w:rPr>
      </w:pPr>
    </w:p>
    <w:p w:rsidR="00EB7F17" w:rsidRDefault="00EB7F17" w:rsidP="00EE3EEC">
      <w:pPr>
        <w:spacing w:line="360" w:lineRule="auto"/>
        <w:ind w:right="-93"/>
        <w:jc w:val="both"/>
        <w:rPr>
          <w:rFonts w:ascii="Palatino Linotype" w:eastAsia="Calibri" w:hAnsi="Palatino Linotype" w:cs="Tahoma"/>
          <w:b/>
          <w:bCs/>
          <w:sz w:val="22"/>
          <w:szCs w:val="22"/>
          <w:lang w:eastAsia="en-US"/>
        </w:rPr>
      </w:pPr>
    </w:p>
    <w:p w:rsidR="00EE3EEC" w:rsidRDefault="00EE3EEC" w:rsidP="00EE3EEC">
      <w:pPr>
        <w:spacing w:line="360" w:lineRule="auto"/>
        <w:ind w:right="-93"/>
        <w:jc w:val="both"/>
        <w:rPr>
          <w:rFonts w:ascii="Palatino Linotype" w:eastAsia="Calibri" w:hAnsi="Palatino Linotype" w:cs="Tahoma"/>
          <w:b/>
          <w:bCs/>
          <w:sz w:val="22"/>
          <w:szCs w:val="22"/>
          <w:lang w:eastAsia="en-US"/>
        </w:rPr>
      </w:pPr>
    </w:p>
    <w:p w:rsidR="00EB7F17" w:rsidRDefault="00EB7F17" w:rsidP="00EE3EEC">
      <w:pPr>
        <w:spacing w:line="360" w:lineRule="auto"/>
        <w:ind w:right="-93"/>
        <w:jc w:val="both"/>
        <w:rPr>
          <w:rFonts w:ascii="Palatino Linotype" w:eastAsia="Calibri" w:hAnsi="Palatino Linotype" w:cs="Tahoma"/>
          <w:b/>
          <w:bCs/>
          <w:sz w:val="22"/>
          <w:szCs w:val="22"/>
          <w:lang w:eastAsia="en-US"/>
        </w:rPr>
      </w:pPr>
    </w:p>
    <w:p w:rsidR="00EE3EEC" w:rsidRPr="00F012DF" w:rsidRDefault="00EE3EEC" w:rsidP="00EE3EEC">
      <w:pPr>
        <w:spacing w:line="360" w:lineRule="auto"/>
        <w:ind w:right="-93"/>
        <w:jc w:val="both"/>
        <w:rPr>
          <w:rFonts w:ascii="Palatino Linotype" w:eastAsia="Calibri" w:hAnsi="Palatino Linotype" w:cs="Tahoma"/>
          <w:b/>
          <w:bCs/>
          <w:sz w:val="22"/>
          <w:szCs w:val="22"/>
          <w:lang w:eastAsia="en-US"/>
        </w:rPr>
      </w:pPr>
    </w:p>
    <w:p w:rsidR="00EE3EEC" w:rsidRPr="00F012DF" w:rsidRDefault="00EE3EEC" w:rsidP="00EE3EEC">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73B02EF4" wp14:editId="490634DC">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Comisionado</w:t>
                            </w:r>
                          </w:p>
                          <w:p w:rsidR="00EE3EEC" w:rsidRPr="00DA1AD1" w:rsidRDefault="00EE3EEC" w:rsidP="00EE3EEC">
                            <w:pPr>
                              <w:jc w:val="center"/>
                              <w:rPr>
                                <w:rFonts w:ascii="Palatino Linotype" w:hAnsi="Palatino Linotype"/>
                                <w:b/>
                                <w:sz w:val="22"/>
                                <w:szCs w:val="24"/>
                              </w:rPr>
                            </w:pPr>
                            <w:r w:rsidRPr="00DA1AD1">
                              <w:rPr>
                                <w:rFonts w:ascii="Palatino Linotype" w:hAnsi="Palatino Linotype"/>
                                <w:b/>
                                <w:sz w:val="22"/>
                                <w:szCs w:val="24"/>
                              </w:rPr>
                              <w:t>(Rúbrica)</w:t>
                            </w:r>
                          </w:p>
                          <w:p w:rsidR="00EE3EEC" w:rsidRPr="00DA1AD1" w:rsidRDefault="00EE3EEC" w:rsidP="00EE3EEC">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02EF4"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Comisionado</w:t>
                      </w:r>
                    </w:p>
                    <w:p w:rsidR="00EE3EEC" w:rsidRPr="00DA1AD1" w:rsidRDefault="00EE3EEC" w:rsidP="00EE3EEC">
                      <w:pPr>
                        <w:jc w:val="center"/>
                        <w:rPr>
                          <w:rFonts w:ascii="Palatino Linotype" w:hAnsi="Palatino Linotype"/>
                          <w:b/>
                          <w:sz w:val="22"/>
                          <w:szCs w:val="24"/>
                        </w:rPr>
                      </w:pPr>
                      <w:r w:rsidRPr="00DA1AD1">
                        <w:rPr>
                          <w:rFonts w:ascii="Palatino Linotype" w:hAnsi="Palatino Linotype"/>
                          <w:b/>
                          <w:sz w:val="22"/>
                          <w:szCs w:val="24"/>
                        </w:rPr>
                        <w:t>(Rúbrica)</w:t>
                      </w:r>
                    </w:p>
                    <w:p w:rsidR="00EE3EEC" w:rsidRPr="00DA1AD1" w:rsidRDefault="00EE3EEC" w:rsidP="00EE3EEC">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0E26BD42" wp14:editId="7F373E93">
                <wp:simplePos x="0" y="0"/>
                <wp:positionH relativeFrom="margin">
                  <wp:align>left</wp:align>
                </wp:positionH>
                <wp:positionV relativeFrom="paragraph">
                  <wp:posOffset>12328</wp:posOffset>
                </wp:positionV>
                <wp:extent cx="1943100" cy="752475"/>
                <wp:effectExtent l="0" t="0" r="19050" b="2857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3EEC" w:rsidRPr="00DA1AD1" w:rsidRDefault="00EE3EEC" w:rsidP="00EE3EEC">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Comisionada</w:t>
                            </w:r>
                          </w:p>
                          <w:p w:rsidR="00EE3EEC" w:rsidRPr="00DA1AD1" w:rsidRDefault="00EE3EEC" w:rsidP="00EE3EEC">
                            <w:pPr>
                              <w:jc w:val="center"/>
                              <w:rPr>
                                <w:rFonts w:ascii="Palatino Linotype" w:hAnsi="Palatino Linotype"/>
                                <w:b/>
                                <w:sz w:val="22"/>
                                <w:szCs w:val="24"/>
                              </w:rPr>
                            </w:pPr>
                            <w:r w:rsidRPr="00DA1AD1">
                              <w:rPr>
                                <w:rFonts w:ascii="Palatino Linotype" w:hAnsi="Palatino Linotype"/>
                                <w:b/>
                                <w:sz w:val="22"/>
                                <w:szCs w:val="24"/>
                              </w:rPr>
                              <w:t>(Rúbrica)</w:t>
                            </w:r>
                          </w:p>
                          <w:p w:rsidR="00EE3EEC" w:rsidRPr="00DA1AD1" w:rsidRDefault="00EE3EEC" w:rsidP="00EE3EEC">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BD42" id="Cuadro de texto 18"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CKMxfroAIAANsFAAAOAAAAAAAAAAAAAAAAAC4CAABkcnMvZTJv&#10;RG9jLnhtbFBLAQItABQABgAIAAAAIQASUx6j2AAAAAYBAAAPAAAAAAAAAAAAAAAAAPoEAABkcnMv&#10;ZG93bnJldi54bWxQSwUGAAAAAAQABADzAAAA/wUAAAAA&#10;" fillcolor="white [3201]" strokecolor="white [3212]" strokeweight=".5pt">
                <v:path arrowok="t"/>
                <v:textbox>
                  <w:txbxContent>
                    <w:p w:rsidR="00EE3EEC" w:rsidRPr="00DA1AD1" w:rsidRDefault="00EE3EEC" w:rsidP="00EE3EEC">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Comisionada</w:t>
                      </w:r>
                    </w:p>
                    <w:p w:rsidR="00EE3EEC" w:rsidRPr="00DA1AD1" w:rsidRDefault="00EE3EEC" w:rsidP="00EE3EEC">
                      <w:pPr>
                        <w:jc w:val="center"/>
                        <w:rPr>
                          <w:rFonts w:ascii="Palatino Linotype" w:hAnsi="Palatino Linotype"/>
                          <w:b/>
                          <w:sz w:val="22"/>
                          <w:szCs w:val="24"/>
                        </w:rPr>
                      </w:pPr>
                      <w:r w:rsidRPr="00DA1AD1">
                        <w:rPr>
                          <w:rFonts w:ascii="Palatino Linotype" w:hAnsi="Palatino Linotype"/>
                          <w:b/>
                          <w:sz w:val="22"/>
                          <w:szCs w:val="24"/>
                        </w:rPr>
                        <w:t>(Rúbrica)</w:t>
                      </w:r>
                    </w:p>
                    <w:p w:rsidR="00EE3EEC" w:rsidRPr="00DA1AD1" w:rsidRDefault="00EE3EEC" w:rsidP="00EE3EEC">
                      <w:pPr>
                        <w:jc w:val="center"/>
                        <w:rPr>
                          <w:sz w:val="18"/>
                        </w:rPr>
                      </w:pPr>
                    </w:p>
                  </w:txbxContent>
                </v:textbox>
                <w10:wrap anchorx="margin"/>
              </v:shape>
            </w:pict>
          </mc:Fallback>
        </mc:AlternateContent>
      </w:r>
    </w:p>
    <w:p w:rsidR="00EE3EEC" w:rsidRPr="00F012DF" w:rsidRDefault="00EE3EEC" w:rsidP="00EE3EEC">
      <w:pPr>
        <w:spacing w:line="360" w:lineRule="auto"/>
        <w:ind w:right="-93"/>
        <w:jc w:val="both"/>
        <w:rPr>
          <w:rFonts w:ascii="Palatino Linotype" w:eastAsia="Calibri" w:hAnsi="Palatino Linotype" w:cs="Tahoma"/>
          <w:b/>
          <w:bCs/>
          <w:sz w:val="22"/>
          <w:szCs w:val="22"/>
          <w:lang w:eastAsia="en-US"/>
        </w:rPr>
      </w:pPr>
    </w:p>
    <w:p w:rsidR="00EE3EEC" w:rsidRPr="00F012DF" w:rsidRDefault="00EE3EEC" w:rsidP="00EE3EEC">
      <w:pPr>
        <w:spacing w:line="360" w:lineRule="auto"/>
        <w:ind w:right="-93"/>
        <w:jc w:val="both"/>
        <w:rPr>
          <w:rFonts w:ascii="Palatino Linotype" w:eastAsia="Calibri" w:hAnsi="Palatino Linotype" w:cs="Tahoma"/>
          <w:b/>
          <w:bCs/>
          <w:sz w:val="22"/>
          <w:szCs w:val="22"/>
          <w:lang w:eastAsia="en-US"/>
        </w:rPr>
      </w:pPr>
    </w:p>
    <w:p w:rsidR="00EE3EEC" w:rsidRDefault="00EE3EEC" w:rsidP="00EE3EEC">
      <w:pPr>
        <w:spacing w:line="360" w:lineRule="auto"/>
        <w:ind w:right="-93"/>
        <w:jc w:val="both"/>
        <w:rPr>
          <w:rFonts w:ascii="Palatino Linotype" w:eastAsia="Calibri" w:hAnsi="Palatino Linotype" w:cs="Tahoma"/>
          <w:b/>
          <w:bCs/>
          <w:sz w:val="22"/>
          <w:szCs w:val="22"/>
          <w:lang w:eastAsia="en-US"/>
        </w:rPr>
      </w:pPr>
    </w:p>
    <w:p w:rsidR="00EB7F17" w:rsidRDefault="00EB7F17" w:rsidP="00EE3EEC">
      <w:pPr>
        <w:spacing w:line="360" w:lineRule="auto"/>
        <w:ind w:right="-93"/>
        <w:jc w:val="both"/>
        <w:rPr>
          <w:rFonts w:ascii="Palatino Linotype" w:eastAsia="Calibri" w:hAnsi="Palatino Linotype" w:cs="Tahoma"/>
          <w:b/>
          <w:bCs/>
          <w:sz w:val="22"/>
          <w:szCs w:val="22"/>
          <w:lang w:eastAsia="en-US"/>
        </w:rPr>
      </w:pPr>
    </w:p>
    <w:p w:rsidR="00EE3EEC" w:rsidRDefault="00EE3EEC" w:rsidP="00EE3EEC">
      <w:pPr>
        <w:spacing w:line="360" w:lineRule="auto"/>
        <w:ind w:right="-93"/>
        <w:jc w:val="both"/>
        <w:rPr>
          <w:rFonts w:ascii="Palatino Linotype" w:eastAsia="Calibri" w:hAnsi="Palatino Linotype" w:cs="Tahoma"/>
          <w:b/>
          <w:bCs/>
          <w:sz w:val="22"/>
          <w:szCs w:val="22"/>
          <w:lang w:eastAsia="en-US"/>
        </w:rPr>
      </w:pPr>
    </w:p>
    <w:p w:rsidR="00EE3EEC" w:rsidRDefault="00EE3EEC" w:rsidP="00EE3EEC">
      <w:pPr>
        <w:spacing w:line="360" w:lineRule="auto"/>
        <w:ind w:right="-93"/>
        <w:jc w:val="both"/>
        <w:rPr>
          <w:rFonts w:ascii="Palatino Linotype" w:eastAsia="Calibri" w:hAnsi="Palatino Linotype" w:cs="Tahoma"/>
          <w:b/>
          <w:bCs/>
          <w:sz w:val="22"/>
          <w:szCs w:val="22"/>
          <w:lang w:eastAsia="en-US"/>
        </w:rPr>
      </w:pPr>
    </w:p>
    <w:p w:rsidR="00EB7F17" w:rsidRDefault="00EB7F17" w:rsidP="00EE3EEC">
      <w:pPr>
        <w:spacing w:line="360" w:lineRule="auto"/>
        <w:ind w:right="-93"/>
        <w:jc w:val="both"/>
        <w:rPr>
          <w:rFonts w:ascii="Palatino Linotype" w:eastAsia="Calibri" w:hAnsi="Palatino Linotype" w:cs="Tahoma"/>
          <w:b/>
          <w:bCs/>
          <w:sz w:val="22"/>
          <w:szCs w:val="22"/>
          <w:lang w:eastAsia="en-US"/>
        </w:rPr>
      </w:pPr>
    </w:p>
    <w:p w:rsidR="00EB7F17" w:rsidRDefault="00EB7F17" w:rsidP="00EE3EEC">
      <w:pPr>
        <w:spacing w:line="360" w:lineRule="auto"/>
        <w:ind w:right="-93"/>
        <w:jc w:val="both"/>
        <w:rPr>
          <w:rFonts w:ascii="Palatino Linotype" w:eastAsia="Calibri" w:hAnsi="Palatino Linotype" w:cs="Tahoma"/>
          <w:b/>
          <w:bCs/>
          <w:sz w:val="22"/>
          <w:szCs w:val="22"/>
          <w:lang w:eastAsia="en-US"/>
        </w:rPr>
      </w:pPr>
    </w:p>
    <w:p w:rsidR="00EB7F17" w:rsidRDefault="00EB7F17" w:rsidP="00EE3EEC">
      <w:pPr>
        <w:spacing w:line="360" w:lineRule="auto"/>
        <w:ind w:right="-93"/>
        <w:jc w:val="both"/>
        <w:rPr>
          <w:rFonts w:ascii="Palatino Linotype" w:eastAsia="Calibri" w:hAnsi="Palatino Linotype" w:cs="Tahoma"/>
          <w:b/>
          <w:bCs/>
          <w:sz w:val="22"/>
          <w:szCs w:val="22"/>
          <w:lang w:eastAsia="en-US"/>
        </w:rPr>
      </w:pPr>
    </w:p>
    <w:p w:rsidR="00EB7F17" w:rsidRDefault="00EB7F17" w:rsidP="00EE3EEC">
      <w:pPr>
        <w:spacing w:line="360" w:lineRule="auto"/>
        <w:ind w:right="-93"/>
        <w:jc w:val="both"/>
        <w:rPr>
          <w:rFonts w:ascii="Palatino Linotype" w:eastAsia="Calibri" w:hAnsi="Palatino Linotype" w:cs="Tahoma"/>
          <w:b/>
          <w:bCs/>
          <w:sz w:val="22"/>
          <w:szCs w:val="22"/>
          <w:lang w:eastAsia="en-US"/>
        </w:rPr>
      </w:pPr>
    </w:p>
    <w:p w:rsidR="00EE3EEC" w:rsidRPr="00F012DF" w:rsidRDefault="00EE3EEC" w:rsidP="00EE3EEC">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0568970D" wp14:editId="187774C3">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3EEC" w:rsidRPr="00DA1AD1" w:rsidRDefault="00EE3EEC" w:rsidP="00EE3EEC">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Comisionado</w:t>
                            </w:r>
                          </w:p>
                          <w:p w:rsidR="00EE3EEC" w:rsidRPr="00DA1AD1" w:rsidRDefault="00EE3EEC" w:rsidP="00EE3EEC">
                            <w:pPr>
                              <w:jc w:val="center"/>
                              <w:rPr>
                                <w:rFonts w:ascii="Palatino Linotype" w:hAnsi="Palatino Linotype"/>
                                <w:b/>
                                <w:sz w:val="18"/>
                              </w:rPr>
                            </w:pPr>
                            <w:r w:rsidRPr="00DA1AD1">
                              <w:rPr>
                                <w:rFonts w:ascii="Palatino Linotype" w:hAnsi="Palatino Linotype"/>
                                <w:b/>
                                <w:sz w:val="22"/>
                                <w:szCs w:val="24"/>
                              </w:rPr>
                              <w:t>(Rúbrica)</w:t>
                            </w:r>
                          </w:p>
                          <w:p w:rsidR="00EE3EEC" w:rsidRDefault="00EE3EEC" w:rsidP="00EE3E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8970D"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rsidR="00EE3EEC" w:rsidRPr="00DA1AD1" w:rsidRDefault="00EE3EEC" w:rsidP="00EE3EEC">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Comisionado</w:t>
                      </w:r>
                    </w:p>
                    <w:p w:rsidR="00EE3EEC" w:rsidRPr="00DA1AD1" w:rsidRDefault="00EE3EEC" w:rsidP="00EE3EEC">
                      <w:pPr>
                        <w:jc w:val="center"/>
                        <w:rPr>
                          <w:rFonts w:ascii="Palatino Linotype" w:hAnsi="Palatino Linotype"/>
                          <w:b/>
                          <w:sz w:val="18"/>
                        </w:rPr>
                      </w:pPr>
                      <w:r w:rsidRPr="00DA1AD1">
                        <w:rPr>
                          <w:rFonts w:ascii="Palatino Linotype" w:hAnsi="Palatino Linotype"/>
                          <w:b/>
                          <w:sz w:val="22"/>
                          <w:szCs w:val="24"/>
                        </w:rPr>
                        <w:t>(Rúbrica)</w:t>
                      </w:r>
                    </w:p>
                    <w:p w:rsidR="00EE3EEC" w:rsidRDefault="00EE3EEC" w:rsidP="00EE3EEC"/>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39C728AB" wp14:editId="286FFB12">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Comisionado</w:t>
                            </w:r>
                          </w:p>
                          <w:p w:rsidR="00EE3EEC" w:rsidRPr="00DA1AD1" w:rsidRDefault="00EE3EEC" w:rsidP="00EE3EEC">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728AB"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Comisionado</w:t>
                      </w:r>
                    </w:p>
                    <w:p w:rsidR="00EE3EEC" w:rsidRPr="00DA1AD1" w:rsidRDefault="00EE3EEC" w:rsidP="00EE3EEC">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EE3EEC" w:rsidRPr="00F012DF" w:rsidRDefault="00EE3EEC" w:rsidP="00EE3EEC">
      <w:pPr>
        <w:spacing w:line="360" w:lineRule="auto"/>
        <w:ind w:right="-93"/>
        <w:jc w:val="both"/>
        <w:rPr>
          <w:rFonts w:ascii="Palatino Linotype" w:eastAsia="Calibri" w:hAnsi="Palatino Linotype" w:cs="Tahoma"/>
          <w:bCs/>
          <w:sz w:val="22"/>
          <w:szCs w:val="22"/>
          <w:lang w:eastAsia="en-US"/>
        </w:rPr>
      </w:pPr>
    </w:p>
    <w:p w:rsidR="00EE3EEC" w:rsidRDefault="00EE3EEC" w:rsidP="00EE3EEC">
      <w:pPr>
        <w:spacing w:line="360" w:lineRule="auto"/>
        <w:ind w:right="-93"/>
        <w:jc w:val="both"/>
        <w:rPr>
          <w:rFonts w:ascii="Palatino Linotype" w:eastAsia="Calibri" w:hAnsi="Palatino Linotype" w:cs="Tahoma"/>
          <w:bCs/>
          <w:sz w:val="22"/>
          <w:szCs w:val="22"/>
          <w:lang w:eastAsia="en-US"/>
        </w:rPr>
      </w:pPr>
    </w:p>
    <w:p w:rsidR="00EE3EEC" w:rsidRDefault="00EE3EEC" w:rsidP="00EE3EEC">
      <w:pPr>
        <w:spacing w:line="360" w:lineRule="auto"/>
        <w:ind w:right="-93"/>
        <w:jc w:val="both"/>
        <w:rPr>
          <w:rFonts w:ascii="Palatino Linotype" w:eastAsia="Calibri" w:hAnsi="Palatino Linotype" w:cs="Tahoma"/>
          <w:bCs/>
          <w:sz w:val="22"/>
          <w:szCs w:val="22"/>
          <w:lang w:eastAsia="en-US"/>
        </w:rPr>
      </w:pPr>
    </w:p>
    <w:p w:rsidR="00EE3EEC" w:rsidRDefault="00EE3EEC" w:rsidP="00EE3EEC">
      <w:pPr>
        <w:spacing w:line="360" w:lineRule="auto"/>
        <w:ind w:right="-93"/>
        <w:jc w:val="both"/>
        <w:rPr>
          <w:rFonts w:ascii="Palatino Linotype" w:eastAsia="Calibri" w:hAnsi="Palatino Linotype" w:cs="Tahoma"/>
          <w:bCs/>
          <w:sz w:val="22"/>
          <w:szCs w:val="22"/>
          <w:lang w:eastAsia="en-US"/>
        </w:rPr>
      </w:pPr>
    </w:p>
    <w:p w:rsidR="00EB7F17" w:rsidRDefault="00EB7F17" w:rsidP="00EE3EEC">
      <w:pPr>
        <w:spacing w:line="360" w:lineRule="auto"/>
        <w:ind w:right="-93"/>
        <w:jc w:val="both"/>
        <w:rPr>
          <w:rFonts w:ascii="Palatino Linotype" w:eastAsia="Calibri" w:hAnsi="Palatino Linotype" w:cs="Tahoma"/>
          <w:bCs/>
          <w:sz w:val="22"/>
          <w:szCs w:val="22"/>
          <w:lang w:eastAsia="en-US"/>
        </w:rPr>
      </w:pPr>
    </w:p>
    <w:p w:rsidR="00EE3EEC" w:rsidRPr="00F012DF" w:rsidRDefault="00EE3EEC" w:rsidP="00EE3EEC">
      <w:pPr>
        <w:spacing w:line="360" w:lineRule="auto"/>
        <w:ind w:right="-93"/>
        <w:jc w:val="both"/>
        <w:rPr>
          <w:rFonts w:ascii="Palatino Linotype" w:eastAsia="Calibri" w:hAnsi="Palatino Linotype" w:cs="Tahoma"/>
          <w:bCs/>
          <w:sz w:val="22"/>
          <w:szCs w:val="22"/>
          <w:lang w:eastAsia="en-US"/>
        </w:rPr>
      </w:pPr>
    </w:p>
    <w:p w:rsidR="00EE3EEC" w:rsidRDefault="00EE3EEC" w:rsidP="00EE3EEC">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6AFF97EF" wp14:editId="6A74A714">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3EEC" w:rsidRPr="00DA1AD1" w:rsidRDefault="00EE3EEC" w:rsidP="00EE3EEC">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EE3EEC" w:rsidRDefault="00EE3EEC" w:rsidP="00EE3EEC">
                            <w:pPr>
                              <w:jc w:val="center"/>
                              <w:rPr>
                                <w:rFonts w:ascii="Palatino Linotype" w:hAnsi="Palatino Linotype"/>
                                <w:b/>
                                <w:sz w:val="22"/>
                                <w:szCs w:val="24"/>
                              </w:rPr>
                            </w:pPr>
                            <w:r w:rsidRPr="00DA1AD1">
                              <w:rPr>
                                <w:rFonts w:ascii="Palatino Linotype" w:hAnsi="Palatino Linotype"/>
                                <w:b/>
                                <w:sz w:val="22"/>
                                <w:szCs w:val="24"/>
                              </w:rPr>
                              <w:t>(Rúbrica)</w:t>
                            </w:r>
                          </w:p>
                          <w:p w:rsidR="00EE3EEC" w:rsidRDefault="00EE3EEC" w:rsidP="00EE3EEC">
                            <w:pPr>
                              <w:jc w:val="center"/>
                              <w:rPr>
                                <w:rFonts w:ascii="Palatino Linotype" w:hAnsi="Palatino Linotype"/>
                                <w:b/>
                                <w:sz w:val="22"/>
                                <w:szCs w:val="24"/>
                              </w:rPr>
                            </w:pPr>
                          </w:p>
                          <w:p w:rsidR="00EE3EEC" w:rsidRDefault="00EE3EEC" w:rsidP="00EE3EEC">
                            <w:pPr>
                              <w:jc w:val="center"/>
                              <w:rPr>
                                <w:rFonts w:ascii="Palatino Linotype" w:hAnsi="Palatino Linotype"/>
                                <w:b/>
                                <w:sz w:val="22"/>
                                <w:szCs w:val="24"/>
                              </w:rPr>
                            </w:pPr>
                          </w:p>
                          <w:p w:rsidR="00EE3EEC" w:rsidRPr="00DA1AD1" w:rsidRDefault="00EE3EEC" w:rsidP="00EE3EEC">
                            <w:pPr>
                              <w:jc w:val="center"/>
                              <w:rPr>
                                <w:rFonts w:ascii="Palatino Linotype" w:hAnsi="Palatino Linotype"/>
                                <w:b/>
                                <w:sz w:val="22"/>
                                <w:szCs w:val="24"/>
                              </w:rPr>
                            </w:pPr>
                          </w:p>
                          <w:p w:rsidR="00EE3EEC" w:rsidRPr="00DA1AD1" w:rsidRDefault="00EE3EEC" w:rsidP="00EE3EEC">
                            <w:pPr>
                              <w:jc w:val="center"/>
                              <w:rPr>
                                <w:rFonts w:ascii="Palatino Linotype" w:hAnsi="Palatino Linotype"/>
                                <w:sz w:val="22"/>
                                <w:szCs w:val="24"/>
                              </w:rPr>
                            </w:pPr>
                          </w:p>
                          <w:p w:rsidR="00EE3EEC" w:rsidRPr="00EF2FC0" w:rsidRDefault="00EE3EEC" w:rsidP="00EE3EEC">
                            <w:pPr>
                              <w:jc w:val="center"/>
                              <w:rPr>
                                <w:rFonts w:ascii="Palatino Linotype" w:hAnsi="Palatino Linotype"/>
                                <w:sz w:val="24"/>
                                <w:szCs w:val="24"/>
                              </w:rPr>
                            </w:pPr>
                          </w:p>
                          <w:p w:rsidR="00EE3EEC" w:rsidRDefault="00EE3EEC" w:rsidP="00EE3E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97EF"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rsidR="00EE3EEC" w:rsidRPr="00DA1AD1" w:rsidRDefault="00EE3EEC" w:rsidP="00EE3EEC">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EE3EEC" w:rsidRPr="00DA1AD1" w:rsidRDefault="00EE3EEC" w:rsidP="00EE3EEC">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EE3EEC" w:rsidRDefault="00EE3EEC" w:rsidP="00EE3EEC">
                      <w:pPr>
                        <w:jc w:val="center"/>
                        <w:rPr>
                          <w:rFonts w:ascii="Palatino Linotype" w:hAnsi="Palatino Linotype"/>
                          <w:b/>
                          <w:sz w:val="22"/>
                          <w:szCs w:val="24"/>
                        </w:rPr>
                      </w:pPr>
                      <w:r w:rsidRPr="00DA1AD1">
                        <w:rPr>
                          <w:rFonts w:ascii="Palatino Linotype" w:hAnsi="Palatino Linotype"/>
                          <w:b/>
                          <w:sz w:val="22"/>
                          <w:szCs w:val="24"/>
                        </w:rPr>
                        <w:t>(Rúbrica)</w:t>
                      </w:r>
                    </w:p>
                    <w:p w:rsidR="00EE3EEC" w:rsidRDefault="00EE3EEC" w:rsidP="00EE3EEC">
                      <w:pPr>
                        <w:jc w:val="center"/>
                        <w:rPr>
                          <w:rFonts w:ascii="Palatino Linotype" w:hAnsi="Palatino Linotype"/>
                          <w:b/>
                          <w:sz w:val="22"/>
                          <w:szCs w:val="24"/>
                        </w:rPr>
                      </w:pPr>
                    </w:p>
                    <w:p w:rsidR="00EE3EEC" w:rsidRDefault="00EE3EEC" w:rsidP="00EE3EEC">
                      <w:pPr>
                        <w:jc w:val="center"/>
                        <w:rPr>
                          <w:rFonts w:ascii="Palatino Linotype" w:hAnsi="Palatino Linotype"/>
                          <w:b/>
                          <w:sz w:val="22"/>
                          <w:szCs w:val="24"/>
                        </w:rPr>
                      </w:pPr>
                    </w:p>
                    <w:p w:rsidR="00EE3EEC" w:rsidRPr="00DA1AD1" w:rsidRDefault="00EE3EEC" w:rsidP="00EE3EEC">
                      <w:pPr>
                        <w:jc w:val="center"/>
                        <w:rPr>
                          <w:rFonts w:ascii="Palatino Linotype" w:hAnsi="Palatino Linotype"/>
                          <w:b/>
                          <w:sz w:val="22"/>
                          <w:szCs w:val="24"/>
                        </w:rPr>
                      </w:pPr>
                    </w:p>
                    <w:p w:rsidR="00EE3EEC" w:rsidRPr="00DA1AD1" w:rsidRDefault="00EE3EEC" w:rsidP="00EE3EEC">
                      <w:pPr>
                        <w:jc w:val="center"/>
                        <w:rPr>
                          <w:rFonts w:ascii="Palatino Linotype" w:hAnsi="Palatino Linotype"/>
                          <w:sz w:val="22"/>
                          <w:szCs w:val="24"/>
                        </w:rPr>
                      </w:pPr>
                    </w:p>
                    <w:p w:rsidR="00EE3EEC" w:rsidRPr="00EF2FC0" w:rsidRDefault="00EE3EEC" w:rsidP="00EE3EEC">
                      <w:pPr>
                        <w:jc w:val="center"/>
                        <w:rPr>
                          <w:rFonts w:ascii="Palatino Linotype" w:hAnsi="Palatino Linotype"/>
                          <w:sz w:val="24"/>
                          <w:szCs w:val="24"/>
                        </w:rPr>
                      </w:pPr>
                    </w:p>
                    <w:p w:rsidR="00EE3EEC" w:rsidRDefault="00EE3EEC" w:rsidP="00EE3EEC"/>
                  </w:txbxContent>
                </v:textbox>
                <w10:wrap anchorx="page"/>
              </v:shape>
            </w:pict>
          </mc:Fallback>
        </mc:AlternateContent>
      </w:r>
    </w:p>
    <w:p w:rsidR="00EE3EEC" w:rsidRPr="006A36F7" w:rsidRDefault="00EE3EEC" w:rsidP="00EE3EEC">
      <w:pPr>
        <w:spacing w:line="360" w:lineRule="auto"/>
        <w:jc w:val="both"/>
        <w:rPr>
          <w:rFonts w:ascii="Palatino Linotype" w:hAnsi="Palatino Linotype" w:cs="Tahoma"/>
          <w:sz w:val="22"/>
          <w:szCs w:val="22"/>
        </w:rPr>
      </w:pPr>
    </w:p>
    <w:p w:rsidR="00485AB6" w:rsidRDefault="00485AB6" w:rsidP="00A718EC">
      <w:pPr>
        <w:tabs>
          <w:tab w:val="left" w:pos="8931"/>
        </w:tabs>
        <w:spacing w:line="360" w:lineRule="auto"/>
        <w:contextualSpacing/>
        <w:jc w:val="both"/>
        <w:rPr>
          <w:rFonts w:ascii="Palatino Linotype" w:eastAsia="Calibri" w:hAnsi="Palatino Linotype" w:cs="Tahoma"/>
          <w:sz w:val="22"/>
          <w:szCs w:val="22"/>
          <w:lang w:eastAsia="en-US"/>
        </w:rPr>
      </w:pPr>
    </w:p>
    <w:p w:rsidR="00A718EC" w:rsidRPr="0073059B" w:rsidRDefault="00A718EC" w:rsidP="00485AB6">
      <w:pPr>
        <w:tabs>
          <w:tab w:val="left" w:pos="8931"/>
        </w:tabs>
        <w:spacing w:line="360" w:lineRule="auto"/>
        <w:contextualSpacing/>
        <w:jc w:val="both"/>
        <w:rPr>
          <w:rFonts w:ascii="Palatino Linotype" w:eastAsia="Calibri" w:hAnsi="Palatino Linotype" w:cs="Tahoma"/>
          <w:sz w:val="22"/>
          <w:szCs w:val="22"/>
          <w:lang w:val="es-ES" w:eastAsia="en-US"/>
        </w:rPr>
      </w:pPr>
      <w:r w:rsidRPr="00AB783E">
        <w:rPr>
          <w:rFonts w:ascii="Palatino Linotype" w:eastAsia="Calibri" w:hAnsi="Palatino Linotype" w:cs="Tahoma"/>
          <w:sz w:val="22"/>
          <w:szCs w:val="22"/>
          <w:lang w:eastAsia="en-US"/>
        </w:rPr>
        <w:t>Esta foja corresponde a la resolución de fecha treinta de octubre de dos</w:t>
      </w:r>
      <w:r w:rsidR="00485AB6">
        <w:rPr>
          <w:rFonts w:ascii="Palatino Linotype" w:eastAsia="Calibri" w:hAnsi="Palatino Linotype" w:cs="Tahoma"/>
          <w:sz w:val="22"/>
          <w:szCs w:val="22"/>
          <w:lang w:eastAsia="en-US"/>
        </w:rPr>
        <w:t xml:space="preserve"> mil diecinueve, emitida en el R</w:t>
      </w:r>
      <w:r w:rsidRPr="00AB783E">
        <w:rPr>
          <w:rFonts w:ascii="Palatino Linotype" w:eastAsia="Calibri" w:hAnsi="Palatino Linotype" w:cs="Tahoma"/>
          <w:sz w:val="22"/>
          <w:szCs w:val="22"/>
          <w:lang w:eastAsia="en-US"/>
        </w:rPr>
        <w:t xml:space="preserve">ecurso de </w:t>
      </w:r>
      <w:r w:rsidR="00485AB6">
        <w:rPr>
          <w:rFonts w:ascii="Palatino Linotype" w:eastAsia="Calibri" w:hAnsi="Palatino Linotype" w:cs="Tahoma"/>
          <w:sz w:val="22"/>
          <w:szCs w:val="22"/>
          <w:lang w:eastAsia="en-US"/>
        </w:rPr>
        <w:t>R</w:t>
      </w:r>
      <w:r w:rsidRPr="00AB783E">
        <w:rPr>
          <w:rFonts w:ascii="Palatino Linotype" w:eastAsia="Calibri" w:hAnsi="Palatino Linotype" w:cs="Tahoma"/>
          <w:sz w:val="22"/>
          <w:szCs w:val="22"/>
          <w:lang w:eastAsia="en-US"/>
        </w:rPr>
        <w:t xml:space="preserve">evisión número </w:t>
      </w:r>
      <w:r>
        <w:rPr>
          <w:rFonts w:ascii="Palatino Linotype" w:eastAsia="Calibri" w:hAnsi="Palatino Linotype" w:cs="Tahoma"/>
          <w:b/>
          <w:bCs/>
          <w:sz w:val="22"/>
          <w:szCs w:val="22"/>
          <w:lang w:eastAsia="en-US"/>
        </w:rPr>
        <w:t>0699</w:t>
      </w:r>
      <w:r w:rsidRPr="00AB783E">
        <w:rPr>
          <w:rFonts w:ascii="Palatino Linotype" w:eastAsia="Calibri" w:hAnsi="Palatino Linotype" w:cs="Tahoma"/>
          <w:b/>
          <w:bCs/>
          <w:sz w:val="22"/>
          <w:szCs w:val="22"/>
          <w:lang w:eastAsia="en-US"/>
        </w:rPr>
        <w:t>1/INFOEM/IP/RR/2019.</w:t>
      </w:r>
    </w:p>
    <w:sectPr w:rsidR="00A718EC" w:rsidRPr="0073059B" w:rsidSect="00DB7E5F">
      <w:headerReference w:type="default" r:id="rId26"/>
      <w:footerReference w:type="default" r:id="rId27"/>
      <w:headerReference w:type="first" r:id="rId28"/>
      <w:footerReference w:type="first" r:id="rId2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C76" w:rsidRDefault="00630C76" w:rsidP="00B31222">
      <w:r>
        <w:separator/>
      </w:r>
    </w:p>
  </w:endnote>
  <w:endnote w:type="continuationSeparator" w:id="0">
    <w:p w:rsidR="00630C76" w:rsidRDefault="00630C76"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8F596A" w:rsidRDefault="008F596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F2808">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F2808">
              <w:rPr>
                <w:b/>
                <w:bCs/>
                <w:noProof/>
              </w:rPr>
              <w:t>42</w:t>
            </w:r>
            <w:r>
              <w:rPr>
                <w:b/>
                <w:bCs/>
                <w:sz w:val="24"/>
                <w:szCs w:val="24"/>
              </w:rPr>
              <w:fldChar w:fldCharType="end"/>
            </w:r>
          </w:p>
        </w:sdtContent>
      </w:sdt>
    </w:sdtContent>
  </w:sdt>
  <w:p w:rsidR="008F596A" w:rsidRDefault="008F59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8F596A" w:rsidRDefault="008F596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F280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F2808">
              <w:rPr>
                <w:b/>
                <w:bCs/>
                <w:noProof/>
              </w:rPr>
              <w:t>42</w:t>
            </w:r>
            <w:r>
              <w:rPr>
                <w:b/>
                <w:bCs/>
                <w:sz w:val="24"/>
                <w:szCs w:val="24"/>
              </w:rPr>
              <w:fldChar w:fldCharType="end"/>
            </w:r>
          </w:p>
        </w:sdtContent>
      </w:sdt>
    </w:sdtContent>
  </w:sdt>
  <w:p w:rsidR="008F596A" w:rsidRDefault="008F59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C76" w:rsidRDefault="00630C76" w:rsidP="00B31222">
      <w:r>
        <w:separator/>
      </w:r>
    </w:p>
  </w:footnote>
  <w:footnote w:type="continuationSeparator" w:id="0">
    <w:p w:rsidR="00630C76" w:rsidRDefault="00630C76"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F596A" w:rsidRPr="005C106F" w:rsidTr="00202DB8">
      <w:trPr>
        <w:trHeight w:val="1435"/>
      </w:trPr>
      <w:tc>
        <w:tcPr>
          <w:tcW w:w="2835" w:type="dxa"/>
          <w:shd w:val="clear" w:color="auto" w:fill="auto"/>
        </w:tcPr>
        <w:p w:rsidR="008F596A" w:rsidRPr="005C106F" w:rsidRDefault="008F596A" w:rsidP="00EF4A64">
          <w:pPr>
            <w:tabs>
              <w:tab w:val="right" w:pos="4273"/>
            </w:tabs>
            <w:rPr>
              <w:rFonts w:ascii="Garamond" w:eastAsia="Calibri" w:hAnsi="Garamond"/>
              <w:sz w:val="16"/>
              <w:szCs w:val="16"/>
              <w:lang w:eastAsia="en-US"/>
            </w:rPr>
          </w:pPr>
        </w:p>
      </w:tc>
      <w:tc>
        <w:tcPr>
          <w:tcW w:w="6733" w:type="dxa"/>
          <w:shd w:val="clear" w:color="auto" w:fill="auto"/>
        </w:tcPr>
        <w:p w:rsidR="008F596A" w:rsidRDefault="008F596A"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8F596A" w:rsidTr="00FF46FD">
            <w:trPr>
              <w:trHeight w:val="144"/>
            </w:trPr>
            <w:tc>
              <w:tcPr>
                <w:tcW w:w="2727" w:type="dxa"/>
              </w:tcPr>
              <w:p w:rsidR="008F596A" w:rsidRPr="00FF46FD" w:rsidRDefault="008F596A"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rsidR="008F596A" w:rsidRPr="003F25D4" w:rsidRDefault="008F596A" w:rsidP="00E43A0F">
                <w:pPr>
                  <w:tabs>
                    <w:tab w:val="right" w:pos="8838"/>
                  </w:tabs>
                  <w:ind w:left="-28" w:right="171"/>
                  <w:jc w:val="both"/>
                  <w:rPr>
                    <w:rFonts w:ascii="Palatino Linotype" w:eastAsia="Calibri" w:hAnsi="Palatino Linotype" w:cs="Tahoma"/>
                    <w:b/>
                    <w:bCs/>
                    <w:sz w:val="24"/>
                    <w:szCs w:val="24"/>
                    <w:lang w:eastAsia="en-US"/>
                  </w:rPr>
                </w:pPr>
                <w:r w:rsidRPr="00F94A68">
                  <w:rPr>
                    <w:rFonts w:ascii="Palatino Linotype" w:eastAsia="Calibri" w:hAnsi="Palatino Linotype" w:cs="Tahoma"/>
                    <w:b/>
                    <w:bCs/>
                    <w:sz w:val="24"/>
                    <w:szCs w:val="24"/>
                    <w:lang w:eastAsia="en-US"/>
                  </w:rPr>
                  <w:t>06991/INFOEM/IP/RR/2019</w:t>
                </w:r>
              </w:p>
            </w:tc>
          </w:tr>
          <w:tr w:rsidR="008F596A" w:rsidTr="00FF46FD">
            <w:trPr>
              <w:trHeight w:val="283"/>
            </w:trPr>
            <w:tc>
              <w:tcPr>
                <w:tcW w:w="2727" w:type="dxa"/>
              </w:tcPr>
              <w:p w:rsidR="008F596A" w:rsidRPr="00FF46FD" w:rsidRDefault="008F596A"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rsidR="008F596A" w:rsidRPr="00FF46FD" w:rsidRDefault="008F596A" w:rsidP="00E43A0F">
                <w:pPr>
                  <w:tabs>
                    <w:tab w:val="left" w:pos="2834"/>
                    <w:tab w:val="right" w:pos="8838"/>
                  </w:tabs>
                  <w:ind w:right="171"/>
                  <w:jc w:val="both"/>
                  <w:rPr>
                    <w:rFonts w:ascii="Palatino Linotype" w:eastAsia="Calibri" w:hAnsi="Palatino Linotype" w:cs="Tahoma"/>
                    <w:b/>
                    <w:sz w:val="24"/>
                    <w:szCs w:val="24"/>
                    <w:lang w:val="es-MX" w:eastAsia="en-US"/>
                  </w:rPr>
                </w:pPr>
                <w:r w:rsidRPr="00F94A68">
                  <w:rPr>
                    <w:rFonts w:ascii="Palatino Linotype" w:eastAsia="Calibri" w:hAnsi="Palatino Linotype" w:cs="Tahoma"/>
                    <w:sz w:val="24"/>
                    <w:szCs w:val="24"/>
                    <w:lang w:val="es-MX" w:eastAsia="en-US"/>
                  </w:rPr>
                  <w:t>Ayuntamiento de Xalatlaco</w:t>
                </w:r>
              </w:p>
            </w:tc>
          </w:tr>
          <w:tr w:rsidR="008F596A" w:rsidTr="00FF46FD">
            <w:trPr>
              <w:trHeight w:val="283"/>
            </w:trPr>
            <w:tc>
              <w:tcPr>
                <w:tcW w:w="2727" w:type="dxa"/>
              </w:tcPr>
              <w:p w:rsidR="008F596A" w:rsidRPr="00FF46FD" w:rsidRDefault="008F596A"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rsidR="008F596A" w:rsidRPr="00FF46FD" w:rsidRDefault="008F596A"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rsidR="008F596A" w:rsidRPr="005C106F" w:rsidRDefault="008F596A" w:rsidP="005743D2">
          <w:pPr>
            <w:tabs>
              <w:tab w:val="right" w:pos="8838"/>
            </w:tabs>
            <w:ind w:left="-28"/>
            <w:jc w:val="both"/>
            <w:rPr>
              <w:rFonts w:ascii="Arial" w:eastAsia="Calibri" w:hAnsi="Arial" w:cs="Arial"/>
              <w:b/>
              <w:sz w:val="22"/>
              <w:szCs w:val="22"/>
              <w:lang w:eastAsia="en-US"/>
            </w:rPr>
          </w:pPr>
        </w:p>
      </w:tc>
    </w:tr>
  </w:tbl>
  <w:p w:rsidR="008F596A" w:rsidRPr="00443C6B" w:rsidRDefault="008F596A"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F596A" w:rsidRPr="00330DA7" w:rsidTr="003B165A">
      <w:trPr>
        <w:trHeight w:val="1435"/>
      </w:trPr>
      <w:tc>
        <w:tcPr>
          <w:tcW w:w="2835" w:type="dxa"/>
          <w:shd w:val="clear" w:color="auto" w:fill="auto"/>
        </w:tcPr>
        <w:p w:rsidR="008F596A" w:rsidRPr="00330DA7" w:rsidRDefault="008F596A"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8F596A" w:rsidRPr="00330DA7" w:rsidTr="001171BD">
            <w:trPr>
              <w:trHeight w:val="144"/>
            </w:trPr>
            <w:tc>
              <w:tcPr>
                <w:tcW w:w="2727" w:type="dxa"/>
              </w:tcPr>
              <w:p w:rsidR="008F596A" w:rsidRPr="00330DA7" w:rsidRDefault="008F596A"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rsidR="008F596A" w:rsidRPr="00AB7760" w:rsidRDefault="008F596A" w:rsidP="00614619">
                <w:pPr>
                  <w:tabs>
                    <w:tab w:val="right" w:pos="8838"/>
                  </w:tabs>
                  <w:ind w:left="-74" w:right="-105"/>
                  <w:jc w:val="both"/>
                  <w:rPr>
                    <w:rFonts w:ascii="Palatino Linotype" w:eastAsia="Calibri" w:hAnsi="Palatino Linotype" w:cs="Tahoma"/>
                    <w:b/>
                    <w:bCs/>
                    <w:sz w:val="22"/>
                    <w:szCs w:val="22"/>
                    <w:lang w:eastAsia="en-US"/>
                  </w:rPr>
                </w:pPr>
                <w:r w:rsidRPr="00F94A68">
                  <w:rPr>
                    <w:rFonts w:ascii="Palatino Linotype" w:eastAsia="Calibri" w:hAnsi="Palatino Linotype" w:cs="Tahoma"/>
                    <w:b/>
                    <w:bCs/>
                    <w:sz w:val="22"/>
                    <w:szCs w:val="22"/>
                    <w:lang w:eastAsia="en-US"/>
                  </w:rPr>
                  <w:t>06991/INFOEM/IP/RR/2019</w:t>
                </w:r>
              </w:p>
            </w:tc>
          </w:tr>
          <w:tr w:rsidR="008F596A" w:rsidRPr="00330DA7" w:rsidTr="001171BD">
            <w:trPr>
              <w:trHeight w:val="144"/>
            </w:trPr>
            <w:tc>
              <w:tcPr>
                <w:tcW w:w="2727" w:type="dxa"/>
              </w:tcPr>
              <w:p w:rsidR="008F596A" w:rsidRPr="00330DA7" w:rsidRDefault="008F596A"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3402" w:type="dxa"/>
              </w:tcPr>
              <w:p w:rsidR="008F596A" w:rsidRPr="00330DA7" w:rsidRDefault="00EF2808" w:rsidP="00614619">
                <w:pPr>
                  <w:tabs>
                    <w:tab w:val="left" w:pos="3122"/>
                    <w:tab w:val="right" w:pos="8838"/>
                  </w:tabs>
                  <w:ind w:left="-74" w:right="-105"/>
                  <w:jc w:val="both"/>
                  <w:rPr>
                    <w:rFonts w:ascii="Palatino Linotype" w:eastAsia="Calibri" w:hAnsi="Palatino Linotype" w:cs="Tahoma"/>
                    <w:sz w:val="22"/>
                    <w:szCs w:val="22"/>
                    <w:lang w:val="es-MX" w:eastAsia="en-US"/>
                  </w:rPr>
                </w:pPr>
                <w:r w:rsidRPr="00EF2808">
                  <w:rPr>
                    <w:rFonts w:ascii="Palatino Linotype" w:eastAsia="Calibri" w:hAnsi="Palatino Linotype" w:cs="Tahoma"/>
                    <w:sz w:val="22"/>
                    <w:szCs w:val="22"/>
                    <w:highlight w:val="black"/>
                    <w:lang w:val="es-MX" w:eastAsia="en-US"/>
                  </w:rPr>
                  <w:t>XXXXXXXXXXXXXXXXXXXXX</w:t>
                </w:r>
              </w:p>
            </w:tc>
          </w:tr>
          <w:tr w:rsidR="008F596A" w:rsidRPr="00330DA7" w:rsidTr="001171BD">
            <w:trPr>
              <w:trHeight w:val="283"/>
            </w:trPr>
            <w:tc>
              <w:tcPr>
                <w:tcW w:w="2727" w:type="dxa"/>
              </w:tcPr>
              <w:p w:rsidR="008F596A" w:rsidRPr="00330DA7" w:rsidRDefault="008F596A"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rsidR="008F596A" w:rsidRPr="00330DA7" w:rsidRDefault="008F596A" w:rsidP="00924B6C">
                <w:pPr>
                  <w:tabs>
                    <w:tab w:val="left" w:pos="2834"/>
                    <w:tab w:val="right" w:pos="8838"/>
                  </w:tabs>
                  <w:ind w:left="-74" w:right="-105"/>
                  <w:jc w:val="both"/>
                  <w:rPr>
                    <w:rFonts w:ascii="Palatino Linotype" w:eastAsia="Calibri" w:hAnsi="Palatino Linotype" w:cs="Tahoma"/>
                    <w:b/>
                    <w:sz w:val="22"/>
                    <w:szCs w:val="22"/>
                    <w:lang w:val="es-MX" w:eastAsia="en-US"/>
                  </w:rPr>
                </w:pPr>
                <w:r w:rsidRPr="00F94A68">
                  <w:rPr>
                    <w:rFonts w:ascii="Palatino Linotype" w:eastAsia="Calibri" w:hAnsi="Palatino Linotype" w:cs="Tahoma"/>
                    <w:sz w:val="22"/>
                    <w:szCs w:val="22"/>
                    <w:lang w:val="es-MX" w:eastAsia="en-US"/>
                  </w:rPr>
                  <w:t>Ayuntamiento de Xalatlaco</w:t>
                </w:r>
              </w:p>
            </w:tc>
          </w:tr>
          <w:tr w:rsidR="008F596A" w:rsidRPr="00330DA7" w:rsidTr="001171BD">
            <w:trPr>
              <w:trHeight w:val="283"/>
            </w:trPr>
            <w:tc>
              <w:tcPr>
                <w:tcW w:w="2727" w:type="dxa"/>
              </w:tcPr>
              <w:p w:rsidR="008F596A" w:rsidRPr="00330DA7" w:rsidRDefault="008F596A"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rsidR="008F596A" w:rsidRPr="00330DA7" w:rsidRDefault="008F596A"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rsidR="008F596A" w:rsidRPr="00330DA7" w:rsidRDefault="008F596A" w:rsidP="00DB7E5F">
          <w:pPr>
            <w:tabs>
              <w:tab w:val="right" w:pos="8838"/>
            </w:tabs>
            <w:ind w:left="-28"/>
            <w:jc w:val="both"/>
            <w:rPr>
              <w:rFonts w:ascii="Arial" w:eastAsia="Calibri" w:hAnsi="Arial" w:cs="Arial"/>
              <w:b/>
              <w:sz w:val="22"/>
              <w:szCs w:val="22"/>
              <w:lang w:eastAsia="en-US"/>
            </w:rPr>
          </w:pPr>
        </w:p>
      </w:tc>
    </w:tr>
  </w:tbl>
  <w:p w:rsidR="008F596A" w:rsidRPr="00330DA7" w:rsidRDefault="008F596A"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47E5F09"/>
    <w:multiLevelType w:val="hybridMultilevel"/>
    <w:tmpl w:val="4F921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8A268A"/>
    <w:multiLevelType w:val="hybridMultilevel"/>
    <w:tmpl w:val="09764820"/>
    <w:lvl w:ilvl="0" w:tplc="CEA075AE">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746D09"/>
    <w:multiLevelType w:val="hybridMultilevel"/>
    <w:tmpl w:val="09764820"/>
    <w:lvl w:ilvl="0" w:tplc="CEA075AE">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6"/>
  </w:num>
  <w:num w:numId="5">
    <w:abstractNumId w:val="3"/>
  </w:num>
  <w:num w:numId="6">
    <w:abstractNumId w:val="1"/>
  </w:num>
  <w:num w:numId="7">
    <w:abstractNumId w:val="2"/>
  </w:num>
  <w:num w:numId="8">
    <w:abstractNumId w:val="8"/>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39F"/>
    <w:rsid w:val="0000485A"/>
    <w:rsid w:val="00006543"/>
    <w:rsid w:val="00013A19"/>
    <w:rsid w:val="00014465"/>
    <w:rsid w:val="00017858"/>
    <w:rsid w:val="00017D26"/>
    <w:rsid w:val="00020818"/>
    <w:rsid w:val="000212E5"/>
    <w:rsid w:val="00021C64"/>
    <w:rsid w:val="000241C5"/>
    <w:rsid w:val="00024D74"/>
    <w:rsid w:val="00025F5D"/>
    <w:rsid w:val="00030BA0"/>
    <w:rsid w:val="000313A7"/>
    <w:rsid w:val="00032D0D"/>
    <w:rsid w:val="00032F5B"/>
    <w:rsid w:val="00033086"/>
    <w:rsid w:val="00034E9D"/>
    <w:rsid w:val="00035F9E"/>
    <w:rsid w:val="000373BC"/>
    <w:rsid w:val="000378BC"/>
    <w:rsid w:val="00037B34"/>
    <w:rsid w:val="00037F4B"/>
    <w:rsid w:val="000415F1"/>
    <w:rsid w:val="00043C4B"/>
    <w:rsid w:val="00045736"/>
    <w:rsid w:val="0004646B"/>
    <w:rsid w:val="0004735D"/>
    <w:rsid w:val="0005226A"/>
    <w:rsid w:val="000528E6"/>
    <w:rsid w:val="00057250"/>
    <w:rsid w:val="0006017B"/>
    <w:rsid w:val="000620E1"/>
    <w:rsid w:val="00064855"/>
    <w:rsid w:val="00071A4A"/>
    <w:rsid w:val="000758B2"/>
    <w:rsid w:val="000813B0"/>
    <w:rsid w:val="0008148B"/>
    <w:rsid w:val="00092475"/>
    <w:rsid w:val="00097211"/>
    <w:rsid w:val="000A0518"/>
    <w:rsid w:val="000A0861"/>
    <w:rsid w:val="000A20A4"/>
    <w:rsid w:val="000A5058"/>
    <w:rsid w:val="000A7211"/>
    <w:rsid w:val="000B1D37"/>
    <w:rsid w:val="000B2C93"/>
    <w:rsid w:val="000B36DD"/>
    <w:rsid w:val="000B5711"/>
    <w:rsid w:val="000B6020"/>
    <w:rsid w:val="000C2283"/>
    <w:rsid w:val="000C27CA"/>
    <w:rsid w:val="000C59CB"/>
    <w:rsid w:val="000D0B08"/>
    <w:rsid w:val="000D1DDF"/>
    <w:rsid w:val="000D2A27"/>
    <w:rsid w:val="000D3A9A"/>
    <w:rsid w:val="000D62EF"/>
    <w:rsid w:val="000E0BEA"/>
    <w:rsid w:val="000F24C8"/>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4068"/>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4D0B"/>
    <w:rsid w:val="00147566"/>
    <w:rsid w:val="00147666"/>
    <w:rsid w:val="00147887"/>
    <w:rsid w:val="00150E21"/>
    <w:rsid w:val="00151053"/>
    <w:rsid w:val="00151FBB"/>
    <w:rsid w:val="0015381E"/>
    <w:rsid w:val="00155F96"/>
    <w:rsid w:val="00156408"/>
    <w:rsid w:val="00156A6B"/>
    <w:rsid w:val="00161DF9"/>
    <w:rsid w:val="00162383"/>
    <w:rsid w:val="00162CCE"/>
    <w:rsid w:val="00163387"/>
    <w:rsid w:val="00165891"/>
    <w:rsid w:val="00170545"/>
    <w:rsid w:val="00171ADD"/>
    <w:rsid w:val="00174263"/>
    <w:rsid w:val="0017459B"/>
    <w:rsid w:val="00175CEB"/>
    <w:rsid w:val="00176367"/>
    <w:rsid w:val="00177532"/>
    <w:rsid w:val="00180DE9"/>
    <w:rsid w:val="001821D9"/>
    <w:rsid w:val="00182D6C"/>
    <w:rsid w:val="00182DCE"/>
    <w:rsid w:val="00182F0F"/>
    <w:rsid w:val="00183D24"/>
    <w:rsid w:val="001851A6"/>
    <w:rsid w:val="001875A7"/>
    <w:rsid w:val="001879E1"/>
    <w:rsid w:val="0019389B"/>
    <w:rsid w:val="00196522"/>
    <w:rsid w:val="001A1B94"/>
    <w:rsid w:val="001A22F5"/>
    <w:rsid w:val="001A4B83"/>
    <w:rsid w:val="001A7161"/>
    <w:rsid w:val="001A7FD2"/>
    <w:rsid w:val="001B107D"/>
    <w:rsid w:val="001B2CD9"/>
    <w:rsid w:val="001B38FF"/>
    <w:rsid w:val="001B62A0"/>
    <w:rsid w:val="001C17B0"/>
    <w:rsid w:val="001C282F"/>
    <w:rsid w:val="001D0086"/>
    <w:rsid w:val="001D0094"/>
    <w:rsid w:val="001D67AC"/>
    <w:rsid w:val="001D7012"/>
    <w:rsid w:val="001D7BD2"/>
    <w:rsid w:val="001E2A4D"/>
    <w:rsid w:val="001E476C"/>
    <w:rsid w:val="001E53C2"/>
    <w:rsid w:val="001E6FC5"/>
    <w:rsid w:val="001F0E9C"/>
    <w:rsid w:val="001F0EB8"/>
    <w:rsid w:val="001F1540"/>
    <w:rsid w:val="001F652C"/>
    <w:rsid w:val="001F78D9"/>
    <w:rsid w:val="002020FA"/>
    <w:rsid w:val="00202DB8"/>
    <w:rsid w:val="002060B4"/>
    <w:rsid w:val="00207736"/>
    <w:rsid w:val="00210546"/>
    <w:rsid w:val="00210A50"/>
    <w:rsid w:val="00212460"/>
    <w:rsid w:val="00215D0D"/>
    <w:rsid w:val="00217AEF"/>
    <w:rsid w:val="00221EC9"/>
    <w:rsid w:val="00222731"/>
    <w:rsid w:val="00223C6D"/>
    <w:rsid w:val="00223ECD"/>
    <w:rsid w:val="002241A6"/>
    <w:rsid w:val="002241E8"/>
    <w:rsid w:val="00224774"/>
    <w:rsid w:val="002247B0"/>
    <w:rsid w:val="00224F7A"/>
    <w:rsid w:val="00225152"/>
    <w:rsid w:val="00230E81"/>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3491"/>
    <w:rsid w:val="00295F53"/>
    <w:rsid w:val="002A0FB8"/>
    <w:rsid w:val="002A1B97"/>
    <w:rsid w:val="002A57D2"/>
    <w:rsid w:val="002A6193"/>
    <w:rsid w:val="002A66CD"/>
    <w:rsid w:val="002A7BD4"/>
    <w:rsid w:val="002A7F32"/>
    <w:rsid w:val="002B20A1"/>
    <w:rsid w:val="002B226E"/>
    <w:rsid w:val="002B46D4"/>
    <w:rsid w:val="002B4C49"/>
    <w:rsid w:val="002B54CF"/>
    <w:rsid w:val="002C06E4"/>
    <w:rsid w:val="002C4046"/>
    <w:rsid w:val="002C458A"/>
    <w:rsid w:val="002D1BE4"/>
    <w:rsid w:val="002D1D6C"/>
    <w:rsid w:val="002D4C3D"/>
    <w:rsid w:val="002E1218"/>
    <w:rsid w:val="002E2418"/>
    <w:rsid w:val="002E5015"/>
    <w:rsid w:val="002E7ACF"/>
    <w:rsid w:val="002F0C1A"/>
    <w:rsid w:val="002F0CE9"/>
    <w:rsid w:val="002F3B3C"/>
    <w:rsid w:val="002F3BD0"/>
    <w:rsid w:val="002F58D8"/>
    <w:rsid w:val="0030032A"/>
    <w:rsid w:val="00300A0B"/>
    <w:rsid w:val="00301F46"/>
    <w:rsid w:val="00303CAD"/>
    <w:rsid w:val="00303E71"/>
    <w:rsid w:val="00304E7C"/>
    <w:rsid w:val="00306418"/>
    <w:rsid w:val="003100F3"/>
    <w:rsid w:val="00310C11"/>
    <w:rsid w:val="00311D8B"/>
    <w:rsid w:val="00312456"/>
    <w:rsid w:val="00316600"/>
    <w:rsid w:val="003172EC"/>
    <w:rsid w:val="0032170B"/>
    <w:rsid w:val="00323325"/>
    <w:rsid w:val="003243B0"/>
    <w:rsid w:val="00325EC0"/>
    <w:rsid w:val="00330729"/>
    <w:rsid w:val="00330DA7"/>
    <w:rsid w:val="003340EC"/>
    <w:rsid w:val="003350FF"/>
    <w:rsid w:val="00335525"/>
    <w:rsid w:val="0034057C"/>
    <w:rsid w:val="00350142"/>
    <w:rsid w:val="00350D3D"/>
    <w:rsid w:val="00353B6D"/>
    <w:rsid w:val="00354920"/>
    <w:rsid w:val="00355DC6"/>
    <w:rsid w:val="00357700"/>
    <w:rsid w:val="003604D7"/>
    <w:rsid w:val="00361176"/>
    <w:rsid w:val="0036164E"/>
    <w:rsid w:val="0036351E"/>
    <w:rsid w:val="00363615"/>
    <w:rsid w:val="00364521"/>
    <w:rsid w:val="00365026"/>
    <w:rsid w:val="00367F82"/>
    <w:rsid w:val="00370CB0"/>
    <w:rsid w:val="00372803"/>
    <w:rsid w:val="00373387"/>
    <w:rsid w:val="003749EC"/>
    <w:rsid w:val="003756AF"/>
    <w:rsid w:val="00375815"/>
    <w:rsid w:val="00380441"/>
    <w:rsid w:val="00381447"/>
    <w:rsid w:val="00382696"/>
    <w:rsid w:val="0038358D"/>
    <w:rsid w:val="0038438A"/>
    <w:rsid w:val="003864D2"/>
    <w:rsid w:val="00386DA2"/>
    <w:rsid w:val="003874FF"/>
    <w:rsid w:val="00390249"/>
    <w:rsid w:val="00390BF8"/>
    <w:rsid w:val="0039109D"/>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2140"/>
    <w:rsid w:val="003B4EDC"/>
    <w:rsid w:val="003B571C"/>
    <w:rsid w:val="003B5AD4"/>
    <w:rsid w:val="003B5D41"/>
    <w:rsid w:val="003B6BEF"/>
    <w:rsid w:val="003C0AFA"/>
    <w:rsid w:val="003C1B21"/>
    <w:rsid w:val="003C28B8"/>
    <w:rsid w:val="003C4519"/>
    <w:rsid w:val="003C5C01"/>
    <w:rsid w:val="003C6934"/>
    <w:rsid w:val="003C7FD0"/>
    <w:rsid w:val="003D0268"/>
    <w:rsid w:val="003D1A43"/>
    <w:rsid w:val="003D1A64"/>
    <w:rsid w:val="003D5FF4"/>
    <w:rsid w:val="003D624F"/>
    <w:rsid w:val="003D75E8"/>
    <w:rsid w:val="003E31E5"/>
    <w:rsid w:val="003E32ED"/>
    <w:rsid w:val="003E3A39"/>
    <w:rsid w:val="003E58C9"/>
    <w:rsid w:val="003E601D"/>
    <w:rsid w:val="003E68B5"/>
    <w:rsid w:val="003F0DFC"/>
    <w:rsid w:val="003F25D4"/>
    <w:rsid w:val="003F650B"/>
    <w:rsid w:val="004004E9"/>
    <w:rsid w:val="004052C5"/>
    <w:rsid w:val="004059FB"/>
    <w:rsid w:val="00407A93"/>
    <w:rsid w:val="004100AA"/>
    <w:rsid w:val="00410CD2"/>
    <w:rsid w:val="00412203"/>
    <w:rsid w:val="00414F9B"/>
    <w:rsid w:val="00417DE3"/>
    <w:rsid w:val="00420B07"/>
    <w:rsid w:val="00422869"/>
    <w:rsid w:val="00423D2F"/>
    <w:rsid w:val="00423F48"/>
    <w:rsid w:val="00426448"/>
    <w:rsid w:val="00426613"/>
    <w:rsid w:val="00427457"/>
    <w:rsid w:val="004321C5"/>
    <w:rsid w:val="0043257A"/>
    <w:rsid w:val="004339FC"/>
    <w:rsid w:val="00434202"/>
    <w:rsid w:val="00436FD3"/>
    <w:rsid w:val="004406CF"/>
    <w:rsid w:val="00441804"/>
    <w:rsid w:val="004435B4"/>
    <w:rsid w:val="0044550A"/>
    <w:rsid w:val="00447F7D"/>
    <w:rsid w:val="00453729"/>
    <w:rsid w:val="00454526"/>
    <w:rsid w:val="00460032"/>
    <w:rsid w:val="0046048A"/>
    <w:rsid w:val="00466346"/>
    <w:rsid w:val="004702B0"/>
    <w:rsid w:val="004751D6"/>
    <w:rsid w:val="00475E6B"/>
    <w:rsid w:val="004765FF"/>
    <w:rsid w:val="004769EB"/>
    <w:rsid w:val="00477DBA"/>
    <w:rsid w:val="00477E20"/>
    <w:rsid w:val="00480BB8"/>
    <w:rsid w:val="00481D51"/>
    <w:rsid w:val="0048519E"/>
    <w:rsid w:val="00485AB6"/>
    <w:rsid w:val="00485EC7"/>
    <w:rsid w:val="004860BD"/>
    <w:rsid w:val="00487430"/>
    <w:rsid w:val="0049315F"/>
    <w:rsid w:val="004A0A7B"/>
    <w:rsid w:val="004A0BB0"/>
    <w:rsid w:val="004A260B"/>
    <w:rsid w:val="004A26CD"/>
    <w:rsid w:val="004A2C97"/>
    <w:rsid w:val="004A3584"/>
    <w:rsid w:val="004A466C"/>
    <w:rsid w:val="004A5121"/>
    <w:rsid w:val="004A577A"/>
    <w:rsid w:val="004A5780"/>
    <w:rsid w:val="004A6ECB"/>
    <w:rsid w:val="004A7990"/>
    <w:rsid w:val="004B1796"/>
    <w:rsid w:val="004B1DA9"/>
    <w:rsid w:val="004B591D"/>
    <w:rsid w:val="004B7542"/>
    <w:rsid w:val="004B769A"/>
    <w:rsid w:val="004B7DB2"/>
    <w:rsid w:val="004C14AC"/>
    <w:rsid w:val="004C4ACC"/>
    <w:rsid w:val="004C6F68"/>
    <w:rsid w:val="004C7E83"/>
    <w:rsid w:val="004D2B43"/>
    <w:rsid w:val="004D583C"/>
    <w:rsid w:val="004D5DB3"/>
    <w:rsid w:val="004E345F"/>
    <w:rsid w:val="004E3BBA"/>
    <w:rsid w:val="004E401B"/>
    <w:rsid w:val="004E41C7"/>
    <w:rsid w:val="004E7DB7"/>
    <w:rsid w:val="004F2C69"/>
    <w:rsid w:val="004F2D88"/>
    <w:rsid w:val="004F3D21"/>
    <w:rsid w:val="004F60EF"/>
    <w:rsid w:val="005017A8"/>
    <w:rsid w:val="005070C3"/>
    <w:rsid w:val="0051276F"/>
    <w:rsid w:val="005130AC"/>
    <w:rsid w:val="005220BE"/>
    <w:rsid w:val="00526575"/>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5F71"/>
    <w:rsid w:val="00563BEB"/>
    <w:rsid w:val="00566849"/>
    <w:rsid w:val="00570981"/>
    <w:rsid w:val="00573219"/>
    <w:rsid w:val="005740F6"/>
    <w:rsid w:val="005743D2"/>
    <w:rsid w:val="00575905"/>
    <w:rsid w:val="005802BD"/>
    <w:rsid w:val="00580BBC"/>
    <w:rsid w:val="00586FA8"/>
    <w:rsid w:val="00587F23"/>
    <w:rsid w:val="00591E3A"/>
    <w:rsid w:val="00593CB4"/>
    <w:rsid w:val="00593E68"/>
    <w:rsid w:val="0059433D"/>
    <w:rsid w:val="005A52AC"/>
    <w:rsid w:val="005A62BE"/>
    <w:rsid w:val="005B08E6"/>
    <w:rsid w:val="005B0D7C"/>
    <w:rsid w:val="005B0E86"/>
    <w:rsid w:val="005B5CB1"/>
    <w:rsid w:val="005B6854"/>
    <w:rsid w:val="005C1943"/>
    <w:rsid w:val="005C37A0"/>
    <w:rsid w:val="005C4034"/>
    <w:rsid w:val="005C483A"/>
    <w:rsid w:val="005C651C"/>
    <w:rsid w:val="005C656A"/>
    <w:rsid w:val="005D0310"/>
    <w:rsid w:val="005D1427"/>
    <w:rsid w:val="005D22D3"/>
    <w:rsid w:val="005D457F"/>
    <w:rsid w:val="005D49C8"/>
    <w:rsid w:val="005D5607"/>
    <w:rsid w:val="005D6A2B"/>
    <w:rsid w:val="005D6AD9"/>
    <w:rsid w:val="005E1EE5"/>
    <w:rsid w:val="005E37E9"/>
    <w:rsid w:val="005F03DB"/>
    <w:rsid w:val="005F48F1"/>
    <w:rsid w:val="00601E59"/>
    <w:rsid w:val="00603A46"/>
    <w:rsid w:val="00606194"/>
    <w:rsid w:val="0061115C"/>
    <w:rsid w:val="00611A49"/>
    <w:rsid w:val="00613017"/>
    <w:rsid w:val="00613A54"/>
    <w:rsid w:val="00614619"/>
    <w:rsid w:val="006157C9"/>
    <w:rsid w:val="00616189"/>
    <w:rsid w:val="0062078C"/>
    <w:rsid w:val="00620E8F"/>
    <w:rsid w:val="00621760"/>
    <w:rsid w:val="006217BB"/>
    <w:rsid w:val="00625BD5"/>
    <w:rsid w:val="00625DFB"/>
    <w:rsid w:val="006277B7"/>
    <w:rsid w:val="00630C76"/>
    <w:rsid w:val="00634D1A"/>
    <w:rsid w:val="00636904"/>
    <w:rsid w:val="00637179"/>
    <w:rsid w:val="006418ED"/>
    <w:rsid w:val="00642B13"/>
    <w:rsid w:val="006431FF"/>
    <w:rsid w:val="00645F7D"/>
    <w:rsid w:val="00646100"/>
    <w:rsid w:val="006476CA"/>
    <w:rsid w:val="00652C1D"/>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2507"/>
    <w:rsid w:val="006828D8"/>
    <w:rsid w:val="0068455C"/>
    <w:rsid w:val="00684887"/>
    <w:rsid w:val="006867FA"/>
    <w:rsid w:val="00693C8E"/>
    <w:rsid w:val="006969BA"/>
    <w:rsid w:val="00697FF1"/>
    <w:rsid w:val="006A026A"/>
    <w:rsid w:val="006A0425"/>
    <w:rsid w:val="006A1D62"/>
    <w:rsid w:val="006A4EAE"/>
    <w:rsid w:val="006A56C3"/>
    <w:rsid w:val="006A6B88"/>
    <w:rsid w:val="006A6D7F"/>
    <w:rsid w:val="006B0298"/>
    <w:rsid w:val="006B0E83"/>
    <w:rsid w:val="006B5493"/>
    <w:rsid w:val="006B77E2"/>
    <w:rsid w:val="006C10C0"/>
    <w:rsid w:val="006C1B1D"/>
    <w:rsid w:val="006C32BB"/>
    <w:rsid w:val="006C3747"/>
    <w:rsid w:val="006C7760"/>
    <w:rsid w:val="006C7EEA"/>
    <w:rsid w:val="006D233A"/>
    <w:rsid w:val="006D522C"/>
    <w:rsid w:val="006D56AA"/>
    <w:rsid w:val="006D7795"/>
    <w:rsid w:val="006D7ACB"/>
    <w:rsid w:val="006E00EF"/>
    <w:rsid w:val="006E06BB"/>
    <w:rsid w:val="006E1A7A"/>
    <w:rsid w:val="006E4723"/>
    <w:rsid w:val="006E716F"/>
    <w:rsid w:val="006E7DA9"/>
    <w:rsid w:val="006E7DEE"/>
    <w:rsid w:val="006F01E7"/>
    <w:rsid w:val="006F1F3A"/>
    <w:rsid w:val="006F7EB8"/>
    <w:rsid w:val="0070094A"/>
    <w:rsid w:val="00702DD7"/>
    <w:rsid w:val="007047D3"/>
    <w:rsid w:val="00705663"/>
    <w:rsid w:val="00705C40"/>
    <w:rsid w:val="0071087E"/>
    <w:rsid w:val="007147C2"/>
    <w:rsid w:val="0071508D"/>
    <w:rsid w:val="007169A8"/>
    <w:rsid w:val="00721648"/>
    <w:rsid w:val="0072282D"/>
    <w:rsid w:val="007229A1"/>
    <w:rsid w:val="00722F18"/>
    <w:rsid w:val="007235AA"/>
    <w:rsid w:val="00725E35"/>
    <w:rsid w:val="0073059B"/>
    <w:rsid w:val="00730D35"/>
    <w:rsid w:val="00732289"/>
    <w:rsid w:val="007343FD"/>
    <w:rsid w:val="00735915"/>
    <w:rsid w:val="00735C21"/>
    <w:rsid w:val="0073614A"/>
    <w:rsid w:val="00736FF2"/>
    <w:rsid w:val="00740C8C"/>
    <w:rsid w:val="00741AC4"/>
    <w:rsid w:val="00742CA5"/>
    <w:rsid w:val="00747181"/>
    <w:rsid w:val="007513F0"/>
    <w:rsid w:val="007515BC"/>
    <w:rsid w:val="00752606"/>
    <w:rsid w:val="00753E2B"/>
    <w:rsid w:val="0075402E"/>
    <w:rsid w:val="00756D3D"/>
    <w:rsid w:val="007573B2"/>
    <w:rsid w:val="007574BB"/>
    <w:rsid w:val="0075764C"/>
    <w:rsid w:val="00762198"/>
    <w:rsid w:val="00763CE8"/>
    <w:rsid w:val="00770792"/>
    <w:rsid w:val="00772873"/>
    <w:rsid w:val="007737B5"/>
    <w:rsid w:val="00774B5C"/>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3090"/>
    <w:rsid w:val="00796F2A"/>
    <w:rsid w:val="007A0176"/>
    <w:rsid w:val="007A0F2A"/>
    <w:rsid w:val="007A2F67"/>
    <w:rsid w:val="007A3918"/>
    <w:rsid w:val="007A5398"/>
    <w:rsid w:val="007B00A0"/>
    <w:rsid w:val="007B0E89"/>
    <w:rsid w:val="007B2C38"/>
    <w:rsid w:val="007B2E54"/>
    <w:rsid w:val="007B31B9"/>
    <w:rsid w:val="007B56A8"/>
    <w:rsid w:val="007B7498"/>
    <w:rsid w:val="007B7AEE"/>
    <w:rsid w:val="007C5C9B"/>
    <w:rsid w:val="007C6A75"/>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283F"/>
    <w:rsid w:val="00812C0C"/>
    <w:rsid w:val="0081480A"/>
    <w:rsid w:val="008202EB"/>
    <w:rsid w:val="00820F86"/>
    <w:rsid w:val="008216D3"/>
    <w:rsid w:val="008242C5"/>
    <w:rsid w:val="00827F88"/>
    <w:rsid w:val="008315CE"/>
    <w:rsid w:val="008336A5"/>
    <w:rsid w:val="00834A8F"/>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5D96"/>
    <w:rsid w:val="008B5AB3"/>
    <w:rsid w:val="008B6848"/>
    <w:rsid w:val="008C2FA1"/>
    <w:rsid w:val="008C58DF"/>
    <w:rsid w:val="008D1369"/>
    <w:rsid w:val="008D247D"/>
    <w:rsid w:val="008D2C4C"/>
    <w:rsid w:val="008D4EB4"/>
    <w:rsid w:val="008D7E0D"/>
    <w:rsid w:val="008D7EDB"/>
    <w:rsid w:val="008E1829"/>
    <w:rsid w:val="008E1A61"/>
    <w:rsid w:val="008E2327"/>
    <w:rsid w:val="008E2D66"/>
    <w:rsid w:val="008E5077"/>
    <w:rsid w:val="008E64F0"/>
    <w:rsid w:val="008E6FF3"/>
    <w:rsid w:val="008E7B05"/>
    <w:rsid w:val="008F13A5"/>
    <w:rsid w:val="008F18ED"/>
    <w:rsid w:val="008F46C2"/>
    <w:rsid w:val="008F596A"/>
    <w:rsid w:val="008F5C6C"/>
    <w:rsid w:val="008F7068"/>
    <w:rsid w:val="0090360E"/>
    <w:rsid w:val="00903D37"/>
    <w:rsid w:val="0091055D"/>
    <w:rsid w:val="00914C61"/>
    <w:rsid w:val="00917D6F"/>
    <w:rsid w:val="0092073B"/>
    <w:rsid w:val="00921B1A"/>
    <w:rsid w:val="00921B7F"/>
    <w:rsid w:val="00921DDA"/>
    <w:rsid w:val="00922DE1"/>
    <w:rsid w:val="00924B6C"/>
    <w:rsid w:val="0092600D"/>
    <w:rsid w:val="00930345"/>
    <w:rsid w:val="0093039D"/>
    <w:rsid w:val="00931E4F"/>
    <w:rsid w:val="0093364D"/>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F40"/>
    <w:rsid w:val="00980900"/>
    <w:rsid w:val="00983EDC"/>
    <w:rsid w:val="00983EED"/>
    <w:rsid w:val="009849EF"/>
    <w:rsid w:val="00986DB7"/>
    <w:rsid w:val="009934CF"/>
    <w:rsid w:val="00994396"/>
    <w:rsid w:val="00994FB1"/>
    <w:rsid w:val="009A0D75"/>
    <w:rsid w:val="009A306D"/>
    <w:rsid w:val="009A347A"/>
    <w:rsid w:val="009A620E"/>
    <w:rsid w:val="009B6452"/>
    <w:rsid w:val="009B6A6F"/>
    <w:rsid w:val="009C1AFE"/>
    <w:rsid w:val="009C3E33"/>
    <w:rsid w:val="009C5F24"/>
    <w:rsid w:val="009D048B"/>
    <w:rsid w:val="009D1B5D"/>
    <w:rsid w:val="009D43FE"/>
    <w:rsid w:val="009D69C6"/>
    <w:rsid w:val="009D6F70"/>
    <w:rsid w:val="009E10E1"/>
    <w:rsid w:val="009E5419"/>
    <w:rsid w:val="009E5A6E"/>
    <w:rsid w:val="009E70E7"/>
    <w:rsid w:val="009F25A8"/>
    <w:rsid w:val="009F46DC"/>
    <w:rsid w:val="009F65AF"/>
    <w:rsid w:val="00A01C00"/>
    <w:rsid w:val="00A02488"/>
    <w:rsid w:val="00A03A1B"/>
    <w:rsid w:val="00A05B95"/>
    <w:rsid w:val="00A06CC5"/>
    <w:rsid w:val="00A11CAD"/>
    <w:rsid w:val="00A1620D"/>
    <w:rsid w:val="00A16AC0"/>
    <w:rsid w:val="00A16DC1"/>
    <w:rsid w:val="00A23D31"/>
    <w:rsid w:val="00A24C9B"/>
    <w:rsid w:val="00A26ECD"/>
    <w:rsid w:val="00A27D2B"/>
    <w:rsid w:val="00A27F35"/>
    <w:rsid w:val="00A301A7"/>
    <w:rsid w:val="00A30C34"/>
    <w:rsid w:val="00A30FD3"/>
    <w:rsid w:val="00A32544"/>
    <w:rsid w:val="00A34223"/>
    <w:rsid w:val="00A34F11"/>
    <w:rsid w:val="00A352DA"/>
    <w:rsid w:val="00A35E2F"/>
    <w:rsid w:val="00A36013"/>
    <w:rsid w:val="00A37891"/>
    <w:rsid w:val="00A40A51"/>
    <w:rsid w:val="00A415BA"/>
    <w:rsid w:val="00A4594F"/>
    <w:rsid w:val="00A47916"/>
    <w:rsid w:val="00A50123"/>
    <w:rsid w:val="00A536DA"/>
    <w:rsid w:val="00A5406C"/>
    <w:rsid w:val="00A54801"/>
    <w:rsid w:val="00A5596D"/>
    <w:rsid w:val="00A56F39"/>
    <w:rsid w:val="00A571CD"/>
    <w:rsid w:val="00A57C3D"/>
    <w:rsid w:val="00A6697B"/>
    <w:rsid w:val="00A718EC"/>
    <w:rsid w:val="00A719AA"/>
    <w:rsid w:val="00A73DE3"/>
    <w:rsid w:val="00A74C2D"/>
    <w:rsid w:val="00A76B34"/>
    <w:rsid w:val="00A83487"/>
    <w:rsid w:val="00A84A8E"/>
    <w:rsid w:val="00A854FF"/>
    <w:rsid w:val="00A85DEC"/>
    <w:rsid w:val="00A86E30"/>
    <w:rsid w:val="00A87035"/>
    <w:rsid w:val="00A8745D"/>
    <w:rsid w:val="00A908DA"/>
    <w:rsid w:val="00A90F9B"/>
    <w:rsid w:val="00A92694"/>
    <w:rsid w:val="00A93072"/>
    <w:rsid w:val="00A9629C"/>
    <w:rsid w:val="00AA2289"/>
    <w:rsid w:val="00AA35D5"/>
    <w:rsid w:val="00AA417B"/>
    <w:rsid w:val="00AA49FF"/>
    <w:rsid w:val="00AA533F"/>
    <w:rsid w:val="00AA5A86"/>
    <w:rsid w:val="00AA7F48"/>
    <w:rsid w:val="00AB010D"/>
    <w:rsid w:val="00AB0749"/>
    <w:rsid w:val="00AB2617"/>
    <w:rsid w:val="00AB76D8"/>
    <w:rsid w:val="00AB7760"/>
    <w:rsid w:val="00AB7E6A"/>
    <w:rsid w:val="00AC1B50"/>
    <w:rsid w:val="00AC1B61"/>
    <w:rsid w:val="00AC2C6E"/>
    <w:rsid w:val="00AC5EE6"/>
    <w:rsid w:val="00AD0D24"/>
    <w:rsid w:val="00AD1923"/>
    <w:rsid w:val="00AD2611"/>
    <w:rsid w:val="00AD3AC5"/>
    <w:rsid w:val="00AD3D57"/>
    <w:rsid w:val="00AD497C"/>
    <w:rsid w:val="00AD50F9"/>
    <w:rsid w:val="00AE0890"/>
    <w:rsid w:val="00AE0B4B"/>
    <w:rsid w:val="00AE19C0"/>
    <w:rsid w:val="00AE47BF"/>
    <w:rsid w:val="00AE489D"/>
    <w:rsid w:val="00AE552E"/>
    <w:rsid w:val="00AF0A77"/>
    <w:rsid w:val="00AF4610"/>
    <w:rsid w:val="00AF4C29"/>
    <w:rsid w:val="00AF6432"/>
    <w:rsid w:val="00AF6DED"/>
    <w:rsid w:val="00AF79BD"/>
    <w:rsid w:val="00B01191"/>
    <w:rsid w:val="00B07F12"/>
    <w:rsid w:val="00B07FE3"/>
    <w:rsid w:val="00B10BAE"/>
    <w:rsid w:val="00B14154"/>
    <w:rsid w:val="00B1415B"/>
    <w:rsid w:val="00B15278"/>
    <w:rsid w:val="00B222A2"/>
    <w:rsid w:val="00B234EC"/>
    <w:rsid w:val="00B274AE"/>
    <w:rsid w:val="00B274BF"/>
    <w:rsid w:val="00B31222"/>
    <w:rsid w:val="00B31516"/>
    <w:rsid w:val="00B318C9"/>
    <w:rsid w:val="00B31FDB"/>
    <w:rsid w:val="00B42C7F"/>
    <w:rsid w:val="00B42E81"/>
    <w:rsid w:val="00B4329D"/>
    <w:rsid w:val="00B45BEE"/>
    <w:rsid w:val="00B520F9"/>
    <w:rsid w:val="00B52812"/>
    <w:rsid w:val="00B5495A"/>
    <w:rsid w:val="00B577A3"/>
    <w:rsid w:val="00B6144B"/>
    <w:rsid w:val="00B6170F"/>
    <w:rsid w:val="00B63796"/>
    <w:rsid w:val="00B64641"/>
    <w:rsid w:val="00B7262F"/>
    <w:rsid w:val="00B727C5"/>
    <w:rsid w:val="00B73FD4"/>
    <w:rsid w:val="00B74774"/>
    <w:rsid w:val="00B74FC5"/>
    <w:rsid w:val="00B75A6C"/>
    <w:rsid w:val="00B82DC9"/>
    <w:rsid w:val="00B82F2D"/>
    <w:rsid w:val="00B83E2A"/>
    <w:rsid w:val="00B83E38"/>
    <w:rsid w:val="00B85DF3"/>
    <w:rsid w:val="00B85E6E"/>
    <w:rsid w:val="00B86C19"/>
    <w:rsid w:val="00B91B55"/>
    <w:rsid w:val="00B924EF"/>
    <w:rsid w:val="00B92EDF"/>
    <w:rsid w:val="00B93510"/>
    <w:rsid w:val="00B93640"/>
    <w:rsid w:val="00B93E33"/>
    <w:rsid w:val="00B93FFB"/>
    <w:rsid w:val="00B94C73"/>
    <w:rsid w:val="00B954F3"/>
    <w:rsid w:val="00B95BCD"/>
    <w:rsid w:val="00B95CDC"/>
    <w:rsid w:val="00B95CE5"/>
    <w:rsid w:val="00B96107"/>
    <w:rsid w:val="00B97717"/>
    <w:rsid w:val="00BA0D0B"/>
    <w:rsid w:val="00BA4CE5"/>
    <w:rsid w:val="00BB375D"/>
    <w:rsid w:val="00BB49A0"/>
    <w:rsid w:val="00BB515F"/>
    <w:rsid w:val="00BB532B"/>
    <w:rsid w:val="00BC0924"/>
    <w:rsid w:val="00BC11E0"/>
    <w:rsid w:val="00BC1FA5"/>
    <w:rsid w:val="00BC2C0C"/>
    <w:rsid w:val="00BC732A"/>
    <w:rsid w:val="00BC758B"/>
    <w:rsid w:val="00BD2EAC"/>
    <w:rsid w:val="00BD4BB3"/>
    <w:rsid w:val="00BE17C6"/>
    <w:rsid w:val="00BE2BD3"/>
    <w:rsid w:val="00BE4843"/>
    <w:rsid w:val="00BE4865"/>
    <w:rsid w:val="00BE5595"/>
    <w:rsid w:val="00BE69BF"/>
    <w:rsid w:val="00BE725A"/>
    <w:rsid w:val="00BE73C1"/>
    <w:rsid w:val="00BE7430"/>
    <w:rsid w:val="00BE7B48"/>
    <w:rsid w:val="00BF3381"/>
    <w:rsid w:val="00BF667D"/>
    <w:rsid w:val="00C10FCF"/>
    <w:rsid w:val="00C12810"/>
    <w:rsid w:val="00C16B4B"/>
    <w:rsid w:val="00C17427"/>
    <w:rsid w:val="00C20C00"/>
    <w:rsid w:val="00C210FD"/>
    <w:rsid w:val="00C22901"/>
    <w:rsid w:val="00C25238"/>
    <w:rsid w:val="00C305F2"/>
    <w:rsid w:val="00C3345C"/>
    <w:rsid w:val="00C407E5"/>
    <w:rsid w:val="00C42DAC"/>
    <w:rsid w:val="00C4342B"/>
    <w:rsid w:val="00C459A9"/>
    <w:rsid w:val="00C477E7"/>
    <w:rsid w:val="00C502A5"/>
    <w:rsid w:val="00C521F7"/>
    <w:rsid w:val="00C53008"/>
    <w:rsid w:val="00C55151"/>
    <w:rsid w:val="00C5575D"/>
    <w:rsid w:val="00C558FF"/>
    <w:rsid w:val="00C560FA"/>
    <w:rsid w:val="00C564E0"/>
    <w:rsid w:val="00C56772"/>
    <w:rsid w:val="00C577C1"/>
    <w:rsid w:val="00C57FF9"/>
    <w:rsid w:val="00C60199"/>
    <w:rsid w:val="00C6103F"/>
    <w:rsid w:val="00C64434"/>
    <w:rsid w:val="00C64A51"/>
    <w:rsid w:val="00C64B27"/>
    <w:rsid w:val="00C65C4D"/>
    <w:rsid w:val="00C7063C"/>
    <w:rsid w:val="00C72799"/>
    <w:rsid w:val="00C73C57"/>
    <w:rsid w:val="00C746D9"/>
    <w:rsid w:val="00C74D43"/>
    <w:rsid w:val="00C75CA7"/>
    <w:rsid w:val="00C7683D"/>
    <w:rsid w:val="00C86432"/>
    <w:rsid w:val="00C86FC6"/>
    <w:rsid w:val="00C901BB"/>
    <w:rsid w:val="00C90CD3"/>
    <w:rsid w:val="00C92552"/>
    <w:rsid w:val="00C92C27"/>
    <w:rsid w:val="00C93F1B"/>
    <w:rsid w:val="00C96DFE"/>
    <w:rsid w:val="00C976D1"/>
    <w:rsid w:val="00CA308F"/>
    <w:rsid w:val="00CA71D4"/>
    <w:rsid w:val="00CB5D29"/>
    <w:rsid w:val="00CB675A"/>
    <w:rsid w:val="00CB6EC8"/>
    <w:rsid w:val="00CB7423"/>
    <w:rsid w:val="00CB782B"/>
    <w:rsid w:val="00CC082B"/>
    <w:rsid w:val="00CC0E77"/>
    <w:rsid w:val="00CC2092"/>
    <w:rsid w:val="00CC285C"/>
    <w:rsid w:val="00CC5595"/>
    <w:rsid w:val="00CC5E76"/>
    <w:rsid w:val="00CC7FC0"/>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078A0"/>
    <w:rsid w:val="00D11F48"/>
    <w:rsid w:val="00D1276A"/>
    <w:rsid w:val="00D14DB7"/>
    <w:rsid w:val="00D15ED5"/>
    <w:rsid w:val="00D16656"/>
    <w:rsid w:val="00D200AB"/>
    <w:rsid w:val="00D31CD5"/>
    <w:rsid w:val="00D34402"/>
    <w:rsid w:val="00D348F7"/>
    <w:rsid w:val="00D352E0"/>
    <w:rsid w:val="00D3564E"/>
    <w:rsid w:val="00D36EF4"/>
    <w:rsid w:val="00D371D0"/>
    <w:rsid w:val="00D4062A"/>
    <w:rsid w:val="00D40BC3"/>
    <w:rsid w:val="00D434EC"/>
    <w:rsid w:val="00D44E9D"/>
    <w:rsid w:val="00D472A7"/>
    <w:rsid w:val="00D51515"/>
    <w:rsid w:val="00D54BD5"/>
    <w:rsid w:val="00D575F0"/>
    <w:rsid w:val="00D60578"/>
    <w:rsid w:val="00D61A0E"/>
    <w:rsid w:val="00D62055"/>
    <w:rsid w:val="00D6295D"/>
    <w:rsid w:val="00D71CF9"/>
    <w:rsid w:val="00D7675E"/>
    <w:rsid w:val="00D80080"/>
    <w:rsid w:val="00D80F9D"/>
    <w:rsid w:val="00D80FFB"/>
    <w:rsid w:val="00D81BAE"/>
    <w:rsid w:val="00D84B17"/>
    <w:rsid w:val="00D8507D"/>
    <w:rsid w:val="00D86735"/>
    <w:rsid w:val="00D8718E"/>
    <w:rsid w:val="00D871FB"/>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EB"/>
    <w:rsid w:val="00DB42F5"/>
    <w:rsid w:val="00DB469A"/>
    <w:rsid w:val="00DB52C3"/>
    <w:rsid w:val="00DB5454"/>
    <w:rsid w:val="00DB5DA3"/>
    <w:rsid w:val="00DB7E5F"/>
    <w:rsid w:val="00DC10B0"/>
    <w:rsid w:val="00DC1594"/>
    <w:rsid w:val="00DC4BCD"/>
    <w:rsid w:val="00DD1107"/>
    <w:rsid w:val="00DD178F"/>
    <w:rsid w:val="00DD186A"/>
    <w:rsid w:val="00DD1FE4"/>
    <w:rsid w:val="00DD4022"/>
    <w:rsid w:val="00DE2966"/>
    <w:rsid w:val="00DE40E0"/>
    <w:rsid w:val="00DE4107"/>
    <w:rsid w:val="00DE736A"/>
    <w:rsid w:val="00DF04ED"/>
    <w:rsid w:val="00DF0B5E"/>
    <w:rsid w:val="00DF0ED5"/>
    <w:rsid w:val="00DF72D9"/>
    <w:rsid w:val="00DF7EC8"/>
    <w:rsid w:val="00E028ED"/>
    <w:rsid w:val="00E0499F"/>
    <w:rsid w:val="00E104F6"/>
    <w:rsid w:val="00E10748"/>
    <w:rsid w:val="00E12F57"/>
    <w:rsid w:val="00E14282"/>
    <w:rsid w:val="00E156F2"/>
    <w:rsid w:val="00E2250E"/>
    <w:rsid w:val="00E2370C"/>
    <w:rsid w:val="00E24BF5"/>
    <w:rsid w:val="00E27DDF"/>
    <w:rsid w:val="00E27E01"/>
    <w:rsid w:val="00E30A90"/>
    <w:rsid w:val="00E32D89"/>
    <w:rsid w:val="00E32DBA"/>
    <w:rsid w:val="00E424DE"/>
    <w:rsid w:val="00E43469"/>
    <w:rsid w:val="00E4369C"/>
    <w:rsid w:val="00E43A0F"/>
    <w:rsid w:val="00E43AA2"/>
    <w:rsid w:val="00E445DA"/>
    <w:rsid w:val="00E45379"/>
    <w:rsid w:val="00E465CB"/>
    <w:rsid w:val="00E47C0D"/>
    <w:rsid w:val="00E50B22"/>
    <w:rsid w:val="00E51E18"/>
    <w:rsid w:val="00E533BD"/>
    <w:rsid w:val="00E53706"/>
    <w:rsid w:val="00E57CE2"/>
    <w:rsid w:val="00E617BD"/>
    <w:rsid w:val="00E61E05"/>
    <w:rsid w:val="00E64BD9"/>
    <w:rsid w:val="00E6519C"/>
    <w:rsid w:val="00E67E50"/>
    <w:rsid w:val="00E705B4"/>
    <w:rsid w:val="00E72967"/>
    <w:rsid w:val="00E8155D"/>
    <w:rsid w:val="00E84AD7"/>
    <w:rsid w:val="00E85CC0"/>
    <w:rsid w:val="00E96AB8"/>
    <w:rsid w:val="00E96E1A"/>
    <w:rsid w:val="00EA0E04"/>
    <w:rsid w:val="00EA220D"/>
    <w:rsid w:val="00EA3156"/>
    <w:rsid w:val="00EA40A2"/>
    <w:rsid w:val="00EA4CD5"/>
    <w:rsid w:val="00EA5D2C"/>
    <w:rsid w:val="00EA5D8E"/>
    <w:rsid w:val="00EB07CF"/>
    <w:rsid w:val="00EB3B88"/>
    <w:rsid w:val="00EB7F17"/>
    <w:rsid w:val="00EC0C14"/>
    <w:rsid w:val="00EC2B42"/>
    <w:rsid w:val="00EC3B8F"/>
    <w:rsid w:val="00EC5CA0"/>
    <w:rsid w:val="00EC7372"/>
    <w:rsid w:val="00ED19D1"/>
    <w:rsid w:val="00ED25B3"/>
    <w:rsid w:val="00ED2AC0"/>
    <w:rsid w:val="00ED30E8"/>
    <w:rsid w:val="00ED3B69"/>
    <w:rsid w:val="00ED3ECA"/>
    <w:rsid w:val="00ED3F39"/>
    <w:rsid w:val="00ED63AE"/>
    <w:rsid w:val="00ED6CD1"/>
    <w:rsid w:val="00ED7A42"/>
    <w:rsid w:val="00EE3EEC"/>
    <w:rsid w:val="00EE5F2E"/>
    <w:rsid w:val="00EF2808"/>
    <w:rsid w:val="00EF2C2D"/>
    <w:rsid w:val="00EF2C79"/>
    <w:rsid w:val="00EF4A64"/>
    <w:rsid w:val="00F02171"/>
    <w:rsid w:val="00F033EF"/>
    <w:rsid w:val="00F061A6"/>
    <w:rsid w:val="00F0710C"/>
    <w:rsid w:val="00F11AB3"/>
    <w:rsid w:val="00F14017"/>
    <w:rsid w:val="00F1684C"/>
    <w:rsid w:val="00F20633"/>
    <w:rsid w:val="00F25CFE"/>
    <w:rsid w:val="00F26CBF"/>
    <w:rsid w:val="00F304E8"/>
    <w:rsid w:val="00F35243"/>
    <w:rsid w:val="00F36E9F"/>
    <w:rsid w:val="00F41B19"/>
    <w:rsid w:val="00F43E6E"/>
    <w:rsid w:val="00F43EBF"/>
    <w:rsid w:val="00F44423"/>
    <w:rsid w:val="00F50BE6"/>
    <w:rsid w:val="00F51236"/>
    <w:rsid w:val="00F5374C"/>
    <w:rsid w:val="00F541B8"/>
    <w:rsid w:val="00F56B6D"/>
    <w:rsid w:val="00F56CC2"/>
    <w:rsid w:val="00F60BC0"/>
    <w:rsid w:val="00F61B7F"/>
    <w:rsid w:val="00F62370"/>
    <w:rsid w:val="00F628D3"/>
    <w:rsid w:val="00F62EF2"/>
    <w:rsid w:val="00F6497E"/>
    <w:rsid w:val="00F677E2"/>
    <w:rsid w:val="00F717E6"/>
    <w:rsid w:val="00F7216B"/>
    <w:rsid w:val="00F73751"/>
    <w:rsid w:val="00F75EAD"/>
    <w:rsid w:val="00F77154"/>
    <w:rsid w:val="00F80F33"/>
    <w:rsid w:val="00F846D6"/>
    <w:rsid w:val="00F871D7"/>
    <w:rsid w:val="00F9173A"/>
    <w:rsid w:val="00F91800"/>
    <w:rsid w:val="00F94A68"/>
    <w:rsid w:val="00F94E99"/>
    <w:rsid w:val="00F9650A"/>
    <w:rsid w:val="00F967C7"/>
    <w:rsid w:val="00FA0437"/>
    <w:rsid w:val="00FA0DFA"/>
    <w:rsid w:val="00FA233F"/>
    <w:rsid w:val="00FA2E05"/>
    <w:rsid w:val="00FA3DF0"/>
    <w:rsid w:val="00FA7D57"/>
    <w:rsid w:val="00FB0008"/>
    <w:rsid w:val="00FB071C"/>
    <w:rsid w:val="00FB1ACE"/>
    <w:rsid w:val="00FB3EA0"/>
    <w:rsid w:val="00FB55F4"/>
    <w:rsid w:val="00FB58D8"/>
    <w:rsid w:val="00FB7140"/>
    <w:rsid w:val="00FC0B63"/>
    <w:rsid w:val="00FC2209"/>
    <w:rsid w:val="00FC7531"/>
    <w:rsid w:val="00FC7950"/>
    <w:rsid w:val="00FC7EAA"/>
    <w:rsid w:val="00FD4FA5"/>
    <w:rsid w:val="00FD5166"/>
    <w:rsid w:val="00FD758C"/>
    <w:rsid w:val="00FF05B9"/>
    <w:rsid w:val="00FF05E6"/>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B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UnresolvedMention">
    <w:name w:val="Unresolved Mention"/>
    <w:basedOn w:val="Fuentedeprrafopredeter"/>
    <w:uiPriority w:val="99"/>
    <w:semiHidden/>
    <w:unhideWhenUsed/>
    <w:rsid w:val="002D4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568124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17/nov272.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image" Target="media/image6.png"/><Relationship Id="rId25" Type="http://schemas.openxmlformats.org/officeDocument/2006/relationships/hyperlink" Target="http://dof.gob.mx/nota_detalle.php?codigo=5492254&amp;fecha=28/07/2017"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ley/vig/leyvig096.pdf" TargetMode="External"/><Relationship Id="rId24" Type="http://schemas.openxmlformats.org/officeDocument/2006/relationships/hyperlink" Target="https://consultas.curp.gob.mx/CurpSP/html/informacionecurpPS.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legislacion.edomex.gob.mx/sites/legislacion.edomex.gob.mx/files/files/pdf/bdo/bdo2019/bdo119.pdf"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3B8E6-0524-4060-B294-A5A12EA27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42</Pages>
  <Words>9673</Words>
  <Characters>53206</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cp:lastModifiedBy>
  <cp:revision>14</cp:revision>
  <cp:lastPrinted>2019-11-04T18:52:00Z</cp:lastPrinted>
  <dcterms:created xsi:type="dcterms:W3CDTF">2019-10-25T20:37:00Z</dcterms:created>
  <dcterms:modified xsi:type="dcterms:W3CDTF">2020-02-17T17:56:00Z</dcterms:modified>
</cp:coreProperties>
</file>