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0B3534" w:rsidRDefault="00792776" w:rsidP="000B3534">
      <w:pPr>
        <w:tabs>
          <w:tab w:val="left" w:pos="0"/>
        </w:tabs>
        <w:spacing w:after="0" w:line="360" w:lineRule="auto"/>
        <w:jc w:val="center"/>
        <w:rPr>
          <w:rFonts w:ascii="Palatino Linotype" w:eastAsia="MS Mincho" w:hAnsi="Palatino Linotype" w:cs="Times New Roman"/>
          <w:b/>
          <w:sz w:val="24"/>
          <w:szCs w:val="24"/>
          <w:lang w:val="es-ES_tradnl" w:eastAsia="es-ES"/>
        </w:rPr>
      </w:pPr>
      <w:r w:rsidRPr="000B3534">
        <w:rPr>
          <w:rFonts w:ascii="Palatino Linotype" w:eastAsia="MS Mincho" w:hAnsi="Palatino Linotype" w:cs="Times New Roman"/>
          <w:b/>
          <w:sz w:val="24"/>
          <w:szCs w:val="24"/>
          <w:lang w:val="es-ES_tradnl" w:eastAsia="es-ES"/>
        </w:rPr>
        <w:t>LÍNEAS ARGUMENTATIVAS.</w:t>
      </w:r>
    </w:p>
    <w:p w:rsidR="002B09E9" w:rsidRPr="000B3534" w:rsidRDefault="002B09E9" w:rsidP="000B3534">
      <w:pPr>
        <w:tabs>
          <w:tab w:val="left" w:pos="0"/>
        </w:tabs>
        <w:spacing w:after="0" w:line="360" w:lineRule="auto"/>
        <w:jc w:val="center"/>
        <w:rPr>
          <w:rFonts w:ascii="Palatino Linotype" w:eastAsia="MS Mincho" w:hAnsi="Palatino Linotype" w:cs="Times New Roman"/>
          <w:b/>
          <w:sz w:val="24"/>
          <w:szCs w:val="24"/>
          <w:lang w:val="es-ES_tradnl" w:eastAsia="es-ES"/>
        </w:rPr>
      </w:pPr>
    </w:p>
    <w:p w:rsidR="009D58AC" w:rsidRPr="000B3534" w:rsidRDefault="009D58AC" w:rsidP="000B3534">
      <w:pPr>
        <w:spacing w:after="0" w:line="360" w:lineRule="auto"/>
        <w:jc w:val="both"/>
        <w:rPr>
          <w:rFonts w:ascii="Palatino Linotype" w:hAnsi="Palatino Linotype"/>
          <w:sz w:val="24"/>
          <w:szCs w:val="24"/>
        </w:rPr>
      </w:pPr>
      <w:bookmarkStart w:id="0" w:name="_Toc476570268"/>
      <w:r w:rsidRPr="000B3534">
        <w:rPr>
          <w:rFonts w:ascii="Palatino Linotype" w:hAnsi="Palatino Linotype"/>
          <w:b/>
          <w:sz w:val="24"/>
          <w:szCs w:val="24"/>
        </w:rPr>
        <w:t>NEGATIVA FICTA, NO EXISTE PLAZO PERENTORIO PARA INTERPONER EL RECURSO.</w:t>
      </w:r>
      <w:r w:rsidRPr="000B3534">
        <w:rPr>
          <w:rFonts w:ascii="Palatino Linotype" w:hAnsi="Palatino Linotype"/>
          <w:sz w:val="24"/>
          <w:szCs w:val="24"/>
        </w:rPr>
        <w:t xml:space="preserve"> Tratándose de negativa ficta no existe plazo para la interposición del recurso de revisión por tratarse de una afectación continua al Derecho de Acceso a la Información Pública.</w:t>
      </w:r>
    </w:p>
    <w:p w:rsidR="002B09E9" w:rsidRPr="000B3534" w:rsidRDefault="002B09E9" w:rsidP="000B3534">
      <w:pPr>
        <w:spacing w:after="0" w:line="360" w:lineRule="auto"/>
        <w:jc w:val="both"/>
        <w:rPr>
          <w:rFonts w:ascii="Palatino Linotype" w:hAnsi="Palatino Linotype"/>
          <w:sz w:val="24"/>
          <w:szCs w:val="24"/>
        </w:rPr>
      </w:pPr>
    </w:p>
    <w:p w:rsidR="009D58AC" w:rsidRPr="000B3534" w:rsidRDefault="009D58AC" w:rsidP="000B3534">
      <w:pPr>
        <w:spacing w:after="0" w:line="360" w:lineRule="auto"/>
        <w:jc w:val="both"/>
        <w:rPr>
          <w:rFonts w:ascii="Palatino Linotype" w:eastAsia="MS Mincho" w:hAnsi="Palatino Linotype" w:cs="Times New Roman"/>
          <w:sz w:val="24"/>
          <w:szCs w:val="24"/>
        </w:rPr>
      </w:pPr>
      <w:r w:rsidRPr="000B3534">
        <w:rPr>
          <w:rFonts w:ascii="Palatino Linotype" w:hAnsi="Palatino Linotype"/>
          <w:b/>
          <w:sz w:val="24"/>
          <w:szCs w:val="24"/>
        </w:rPr>
        <w:t xml:space="preserve">INFORME JUSTIFICADO, FALTA DE. </w:t>
      </w:r>
      <w:r w:rsidRPr="000B3534">
        <w:rPr>
          <w:rFonts w:ascii="Palatino Linotype" w:eastAsia="MS Mincho" w:hAnsi="Palatino Linotype" w:cs="Times New Roman"/>
          <w:sz w:val="24"/>
          <w:szCs w:val="24"/>
        </w:rPr>
        <w:t>La falta de informe justificado no impide que este Órgano Garante conozca y resuelva el recurso de revisión, solo propicia que el SUJETO OBLIGADO pierda la oportunidad de justificar su respuesta y manifestar lo que a su derecho convenga.</w:t>
      </w:r>
    </w:p>
    <w:p w:rsidR="002B09E9" w:rsidRPr="000B3534" w:rsidRDefault="002B09E9" w:rsidP="000B3534">
      <w:pPr>
        <w:spacing w:after="0" w:line="360" w:lineRule="auto"/>
        <w:jc w:val="both"/>
        <w:rPr>
          <w:rFonts w:ascii="Palatino Linotype" w:eastAsia="MS Mincho" w:hAnsi="Palatino Linotype" w:cs="Times New Roman"/>
          <w:sz w:val="24"/>
          <w:szCs w:val="24"/>
        </w:rPr>
      </w:pPr>
    </w:p>
    <w:bookmarkEnd w:id="0"/>
    <w:p w:rsidR="00202E6A" w:rsidRPr="000B3534" w:rsidRDefault="009D58AC" w:rsidP="000B3534">
      <w:pPr>
        <w:spacing w:after="0" w:line="360" w:lineRule="auto"/>
        <w:jc w:val="both"/>
        <w:rPr>
          <w:rFonts w:ascii="Palatino Linotype" w:hAnsi="Palatino Linotype" w:cs="Arial"/>
          <w:sz w:val="24"/>
          <w:szCs w:val="24"/>
        </w:rPr>
      </w:pPr>
      <w:r w:rsidRPr="000B3534">
        <w:rPr>
          <w:rFonts w:ascii="Palatino Linotype" w:eastAsia="Calibri" w:hAnsi="Palatino Linotype" w:cs="Arial"/>
          <w:b/>
          <w:sz w:val="24"/>
          <w:szCs w:val="24"/>
          <w:lang w:val="es-ES" w:eastAsia="es-MX"/>
        </w:rPr>
        <w:t>DE LAS FORMALIDADES LEGALES DE LA CLASIFICACIÓN DE LA INFORMACIÓN.</w:t>
      </w:r>
      <w:r w:rsidRPr="000B3534">
        <w:rPr>
          <w:rFonts w:ascii="Palatino Linotype" w:eastAsia="Calibri" w:hAnsi="Palatino Linotype" w:cs="Arial"/>
          <w:sz w:val="24"/>
          <w:szCs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0B3534">
        <w:rPr>
          <w:rFonts w:ascii="Palatino Linotype" w:eastAsia="Calibri" w:hAnsi="Palatino Linotype" w:cs="Arial"/>
          <w:bCs/>
          <w:sz w:val="24"/>
          <w:szCs w:val="24"/>
        </w:rPr>
        <w:t xml:space="preserve"> VIII,</w:t>
      </w:r>
      <w:r w:rsidRPr="000B3534">
        <w:rPr>
          <w:rFonts w:ascii="Palatino Linotype" w:eastAsia="Calibri" w:hAnsi="Palatino Linotype" w:cs="Arial"/>
          <w:sz w:val="24"/>
          <w:szCs w:val="24"/>
          <w:lang w:val="es-ES" w:eastAsia="es-MX"/>
        </w:rPr>
        <w:t xml:space="preserve"> 122, 135 </w:t>
      </w:r>
      <w:r w:rsidRPr="000B3534">
        <w:rPr>
          <w:rFonts w:ascii="Palatino Linotype" w:hAnsi="Palatino Linotype" w:cs="Arial"/>
          <w:sz w:val="24"/>
          <w:szCs w:val="24"/>
        </w:rPr>
        <w:t>143 y 149, así como los establecido en los Lineamientos Generales en Materia de Clasificación</w:t>
      </w:r>
      <w:r w:rsidRPr="000B3534">
        <w:rPr>
          <w:rFonts w:ascii="Palatino Linotype" w:hAnsi="Palatino Linotype"/>
          <w:sz w:val="24"/>
          <w:szCs w:val="24"/>
        </w:rPr>
        <w:t xml:space="preserve"> </w:t>
      </w:r>
      <w:r w:rsidRPr="000B3534">
        <w:rPr>
          <w:rFonts w:ascii="Palatino Linotype" w:hAnsi="Palatino Linotype" w:cs="Arial"/>
          <w:sz w:val="24"/>
          <w:szCs w:val="24"/>
        </w:rPr>
        <w:t>y Desclasificación de la Información.</w:t>
      </w:r>
    </w:p>
    <w:p w:rsidR="008A1209" w:rsidRPr="000B3534" w:rsidRDefault="008A1209" w:rsidP="000B3534">
      <w:pPr>
        <w:spacing w:after="0" w:line="360" w:lineRule="auto"/>
        <w:jc w:val="both"/>
        <w:rPr>
          <w:rFonts w:ascii="Palatino Linotype" w:eastAsia="Times New Roman" w:hAnsi="Palatino Linotype"/>
          <w:sz w:val="24"/>
          <w:szCs w:val="24"/>
        </w:rPr>
      </w:pPr>
    </w:p>
    <w:p w:rsidR="00792776" w:rsidRPr="000B3534" w:rsidRDefault="00792776" w:rsidP="000B3534">
      <w:pPr>
        <w:tabs>
          <w:tab w:val="left" w:pos="0"/>
        </w:tabs>
        <w:spacing w:after="0" w:line="360" w:lineRule="auto"/>
        <w:jc w:val="center"/>
        <w:rPr>
          <w:rFonts w:ascii="Palatino Linotype" w:eastAsia="MS Mincho" w:hAnsi="Palatino Linotype" w:cs="Times New Roman"/>
          <w:sz w:val="24"/>
          <w:szCs w:val="24"/>
          <w:lang w:val="es-ES_tradnl" w:eastAsia="es-ES"/>
        </w:rPr>
      </w:pPr>
      <w:r w:rsidRPr="000B3534">
        <w:rPr>
          <w:rFonts w:ascii="Palatino Linotype" w:eastAsia="MS Mincho" w:hAnsi="Palatino Linotype" w:cs="Times New Roman"/>
          <w:b/>
          <w:sz w:val="24"/>
          <w:szCs w:val="24"/>
          <w:lang w:val="es-ES_tradnl" w:eastAsia="es-ES"/>
        </w:rPr>
        <w:lastRenderedPageBreak/>
        <w:t>Índice</w:t>
      </w:r>
      <w:r w:rsidRPr="000B3534">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0B3534" w:rsidRDefault="00792776" w:rsidP="000B3534">
          <w:pPr>
            <w:keepNext/>
            <w:keepLines/>
            <w:tabs>
              <w:tab w:val="left" w:pos="0"/>
            </w:tabs>
            <w:spacing w:after="0" w:line="360" w:lineRule="auto"/>
            <w:rPr>
              <w:rFonts w:ascii="Palatino Linotype" w:eastAsiaTheme="majorEastAsia" w:hAnsi="Palatino Linotype" w:cstheme="majorBidi"/>
              <w:b/>
              <w:sz w:val="24"/>
              <w:szCs w:val="24"/>
              <w:lang w:eastAsia="es-MX"/>
            </w:rPr>
          </w:pPr>
          <w:r w:rsidRPr="000B3534">
            <w:rPr>
              <w:rFonts w:ascii="Palatino Linotype" w:eastAsiaTheme="majorEastAsia" w:hAnsi="Palatino Linotype" w:cstheme="majorBidi"/>
              <w:b/>
              <w:sz w:val="24"/>
              <w:szCs w:val="24"/>
              <w:lang w:val="es-ES" w:eastAsia="es-MX"/>
            </w:rPr>
            <w:t>Contenido</w:t>
          </w:r>
        </w:p>
        <w:p w:rsidR="00CA41C8" w:rsidRPr="000B3534" w:rsidRDefault="00792776" w:rsidP="000B3534">
          <w:pPr>
            <w:pStyle w:val="TDC1"/>
            <w:rPr>
              <w:rFonts w:ascii="Palatino Linotype" w:eastAsiaTheme="minorEastAsia" w:hAnsi="Palatino Linotype"/>
              <w:noProof/>
              <w:sz w:val="24"/>
              <w:szCs w:val="24"/>
              <w:lang w:eastAsia="es-MX"/>
            </w:rPr>
          </w:pPr>
          <w:r w:rsidRPr="000B3534">
            <w:rPr>
              <w:rFonts w:ascii="Palatino Linotype" w:hAnsi="Palatino Linotype"/>
              <w:sz w:val="24"/>
              <w:szCs w:val="24"/>
            </w:rPr>
            <w:fldChar w:fldCharType="begin"/>
          </w:r>
          <w:r w:rsidRPr="000B3534">
            <w:rPr>
              <w:rFonts w:ascii="Palatino Linotype" w:hAnsi="Palatino Linotype"/>
              <w:sz w:val="24"/>
              <w:szCs w:val="24"/>
            </w:rPr>
            <w:instrText xml:space="preserve"> TOC \o "1-3" \h \z \u </w:instrText>
          </w:r>
          <w:r w:rsidRPr="000B3534">
            <w:rPr>
              <w:rFonts w:ascii="Palatino Linotype" w:hAnsi="Palatino Linotype"/>
              <w:sz w:val="24"/>
              <w:szCs w:val="24"/>
            </w:rPr>
            <w:fldChar w:fldCharType="separate"/>
          </w:r>
          <w:hyperlink w:anchor="_Toc7107588" w:history="1">
            <w:r w:rsidR="00CA41C8" w:rsidRPr="000B3534">
              <w:rPr>
                <w:rStyle w:val="Hipervnculo"/>
                <w:rFonts w:ascii="Palatino Linotype" w:eastAsia="MS Gothic" w:hAnsi="Palatino Linotype" w:cs="Times New Roman"/>
                <w:b/>
                <w:noProof/>
                <w:sz w:val="24"/>
                <w:szCs w:val="24"/>
              </w:rPr>
              <w:t>A N T E C E D E N T E S</w:t>
            </w:r>
            <w:r w:rsidR="00CA41C8" w:rsidRPr="000B3534">
              <w:rPr>
                <w:rFonts w:ascii="Palatino Linotype" w:hAnsi="Palatino Linotype"/>
                <w:noProof/>
                <w:webHidden/>
                <w:sz w:val="24"/>
                <w:szCs w:val="24"/>
              </w:rPr>
              <w:tab/>
            </w:r>
            <w:r w:rsidR="00CA41C8" w:rsidRPr="000B3534">
              <w:rPr>
                <w:rFonts w:ascii="Palatino Linotype" w:hAnsi="Palatino Linotype"/>
                <w:noProof/>
                <w:webHidden/>
                <w:sz w:val="24"/>
                <w:szCs w:val="24"/>
              </w:rPr>
              <w:fldChar w:fldCharType="begin"/>
            </w:r>
            <w:r w:rsidR="00CA41C8" w:rsidRPr="000B3534">
              <w:rPr>
                <w:rFonts w:ascii="Palatino Linotype" w:hAnsi="Palatino Linotype"/>
                <w:noProof/>
                <w:webHidden/>
                <w:sz w:val="24"/>
                <w:szCs w:val="24"/>
              </w:rPr>
              <w:instrText xml:space="preserve"> PAGEREF _Toc7107588 \h </w:instrText>
            </w:r>
            <w:r w:rsidR="00CA41C8" w:rsidRPr="000B3534">
              <w:rPr>
                <w:rFonts w:ascii="Palatino Linotype" w:hAnsi="Palatino Linotype"/>
                <w:noProof/>
                <w:webHidden/>
                <w:sz w:val="24"/>
                <w:szCs w:val="24"/>
              </w:rPr>
            </w:r>
            <w:r w:rsidR="00CA41C8" w:rsidRPr="000B3534">
              <w:rPr>
                <w:rFonts w:ascii="Palatino Linotype" w:hAnsi="Palatino Linotype"/>
                <w:noProof/>
                <w:webHidden/>
                <w:sz w:val="24"/>
                <w:szCs w:val="24"/>
              </w:rPr>
              <w:fldChar w:fldCharType="separate"/>
            </w:r>
            <w:r w:rsidR="007C00E7">
              <w:rPr>
                <w:rFonts w:ascii="Palatino Linotype" w:hAnsi="Palatino Linotype"/>
                <w:noProof/>
                <w:webHidden/>
                <w:sz w:val="24"/>
                <w:szCs w:val="24"/>
              </w:rPr>
              <w:t>3</w:t>
            </w:r>
            <w:r w:rsidR="00CA41C8" w:rsidRPr="000B3534">
              <w:rPr>
                <w:rFonts w:ascii="Palatino Linotype" w:hAnsi="Palatino Linotype"/>
                <w:noProof/>
                <w:webHidden/>
                <w:sz w:val="24"/>
                <w:szCs w:val="24"/>
              </w:rPr>
              <w:fldChar w:fldCharType="end"/>
            </w:r>
          </w:hyperlink>
        </w:p>
        <w:p w:rsidR="00CA41C8" w:rsidRPr="000B3534" w:rsidRDefault="0096083C" w:rsidP="000B3534">
          <w:pPr>
            <w:pStyle w:val="TDC1"/>
            <w:rPr>
              <w:rFonts w:ascii="Palatino Linotype" w:eastAsiaTheme="minorEastAsia" w:hAnsi="Palatino Linotype"/>
              <w:noProof/>
              <w:sz w:val="24"/>
              <w:szCs w:val="24"/>
              <w:lang w:eastAsia="es-MX"/>
            </w:rPr>
          </w:pPr>
          <w:hyperlink w:anchor="_Toc7107589" w:history="1">
            <w:r w:rsidR="00CA41C8" w:rsidRPr="000B3534">
              <w:rPr>
                <w:rStyle w:val="Hipervnculo"/>
                <w:rFonts w:ascii="Palatino Linotype" w:eastAsia="MS Gothic" w:hAnsi="Palatino Linotype" w:cs="Times New Roman"/>
                <w:b/>
                <w:noProof/>
                <w:sz w:val="24"/>
                <w:szCs w:val="24"/>
              </w:rPr>
              <w:t>CONSIDERANDO</w:t>
            </w:r>
            <w:r w:rsidR="00CA41C8" w:rsidRPr="000B3534">
              <w:rPr>
                <w:rFonts w:ascii="Palatino Linotype" w:hAnsi="Palatino Linotype"/>
                <w:noProof/>
                <w:webHidden/>
                <w:sz w:val="24"/>
                <w:szCs w:val="24"/>
              </w:rPr>
              <w:tab/>
            </w:r>
            <w:r w:rsidR="00CA41C8" w:rsidRPr="000B3534">
              <w:rPr>
                <w:rFonts w:ascii="Palatino Linotype" w:hAnsi="Palatino Linotype"/>
                <w:noProof/>
                <w:webHidden/>
                <w:sz w:val="24"/>
                <w:szCs w:val="24"/>
              </w:rPr>
              <w:fldChar w:fldCharType="begin"/>
            </w:r>
            <w:r w:rsidR="00CA41C8" w:rsidRPr="000B3534">
              <w:rPr>
                <w:rFonts w:ascii="Palatino Linotype" w:hAnsi="Palatino Linotype"/>
                <w:noProof/>
                <w:webHidden/>
                <w:sz w:val="24"/>
                <w:szCs w:val="24"/>
              </w:rPr>
              <w:instrText xml:space="preserve"> PAGEREF _Toc7107589 \h </w:instrText>
            </w:r>
            <w:r w:rsidR="00CA41C8" w:rsidRPr="000B3534">
              <w:rPr>
                <w:rFonts w:ascii="Palatino Linotype" w:hAnsi="Palatino Linotype"/>
                <w:noProof/>
                <w:webHidden/>
                <w:sz w:val="24"/>
                <w:szCs w:val="24"/>
              </w:rPr>
            </w:r>
            <w:r w:rsidR="00CA41C8" w:rsidRPr="000B3534">
              <w:rPr>
                <w:rFonts w:ascii="Palatino Linotype" w:hAnsi="Palatino Linotype"/>
                <w:noProof/>
                <w:webHidden/>
                <w:sz w:val="24"/>
                <w:szCs w:val="24"/>
              </w:rPr>
              <w:fldChar w:fldCharType="separate"/>
            </w:r>
            <w:r w:rsidR="007C00E7">
              <w:rPr>
                <w:rFonts w:ascii="Palatino Linotype" w:hAnsi="Palatino Linotype"/>
                <w:noProof/>
                <w:webHidden/>
                <w:sz w:val="24"/>
                <w:szCs w:val="24"/>
              </w:rPr>
              <w:t>6</w:t>
            </w:r>
            <w:r w:rsidR="00CA41C8" w:rsidRPr="000B3534">
              <w:rPr>
                <w:rFonts w:ascii="Palatino Linotype" w:hAnsi="Palatino Linotype"/>
                <w:noProof/>
                <w:webHidden/>
                <w:sz w:val="24"/>
                <w:szCs w:val="24"/>
              </w:rPr>
              <w:fldChar w:fldCharType="end"/>
            </w:r>
          </w:hyperlink>
        </w:p>
        <w:p w:rsidR="00CA41C8" w:rsidRPr="000B3534" w:rsidRDefault="0096083C" w:rsidP="000B3534">
          <w:pPr>
            <w:pStyle w:val="TDC1"/>
            <w:rPr>
              <w:rFonts w:ascii="Palatino Linotype" w:eastAsiaTheme="minorEastAsia" w:hAnsi="Palatino Linotype"/>
              <w:noProof/>
              <w:sz w:val="24"/>
              <w:szCs w:val="24"/>
              <w:lang w:eastAsia="es-MX"/>
            </w:rPr>
          </w:pPr>
          <w:hyperlink w:anchor="_Toc7107590" w:history="1">
            <w:r w:rsidR="00CA41C8" w:rsidRPr="000B3534">
              <w:rPr>
                <w:rStyle w:val="Hipervnculo"/>
                <w:rFonts w:ascii="Palatino Linotype" w:eastAsia="MS Mincho" w:hAnsi="Palatino Linotype" w:cstheme="majorBidi"/>
                <w:b/>
                <w:noProof/>
                <w:sz w:val="24"/>
                <w:szCs w:val="24"/>
                <w:lang w:val="es-ES_tradnl" w:eastAsia="es-ES"/>
              </w:rPr>
              <w:t>PRIMERO</w:t>
            </w:r>
            <w:r w:rsidR="00CA41C8" w:rsidRPr="000B3534">
              <w:rPr>
                <w:rStyle w:val="Hipervnculo"/>
                <w:rFonts w:ascii="Palatino Linotype" w:eastAsia="MS Gothic" w:hAnsi="Palatino Linotype" w:cs="Times New Roman"/>
                <w:b/>
                <w:noProof/>
                <w:sz w:val="24"/>
                <w:szCs w:val="24"/>
              </w:rPr>
              <w:t>. De la competencia.</w:t>
            </w:r>
            <w:r w:rsidR="00CA41C8" w:rsidRPr="000B3534">
              <w:rPr>
                <w:rFonts w:ascii="Palatino Linotype" w:hAnsi="Palatino Linotype"/>
                <w:noProof/>
                <w:webHidden/>
                <w:sz w:val="24"/>
                <w:szCs w:val="24"/>
              </w:rPr>
              <w:tab/>
            </w:r>
            <w:r w:rsidR="00CA41C8" w:rsidRPr="000B3534">
              <w:rPr>
                <w:rFonts w:ascii="Palatino Linotype" w:hAnsi="Palatino Linotype"/>
                <w:noProof/>
                <w:webHidden/>
                <w:sz w:val="24"/>
                <w:szCs w:val="24"/>
              </w:rPr>
              <w:fldChar w:fldCharType="begin"/>
            </w:r>
            <w:r w:rsidR="00CA41C8" w:rsidRPr="000B3534">
              <w:rPr>
                <w:rFonts w:ascii="Palatino Linotype" w:hAnsi="Palatino Linotype"/>
                <w:noProof/>
                <w:webHidden/>
                <w:sz w:val="24"/>
                <w:szCs w:val="24"/>
              </w:rPr>
              <w:instrText xml:space="preserve"> PAGEREF _Toc7107590 \h </w:instrText>
            </w:r>
            <w:r w:rsidR="00CA41C8" w:rsidRPr="000B3534">
              <w:rPr>
                <w:rFonts w:ascii="Palatino Linotype" w:hAnsi="Palatino Linotype"/>
                <w:noProof/>
                <w:webHidden/>
                <w:sz w:val="24"/>
                <w:szCs w:val="24"/>
              </w:rPr>
            </w:r>
            <w:r w:rsidR="00CA41C8" w:rsidRPr="000B3534">
              <w:rPr>
                <w:rFonts w:ascii="Palatino Linotype" w:hAnsi="Palatino Linotype"/>
                <w:noProof/>
                <w:webHidden/>
                <w:sz w:val="24"/>
                <w:szCs w:val="24"/>
              </w:rPr>
              <w:fldChar w:fldCharType="separate"/>
            </w:r>
            <w:r w:rsidR="007C00E7">
              <w:rPr>
                <w:rFonts w:ascii="Palatino Linotype" w:hAnsi="Palatino Linotype"/>
                <w:noProof/>
                <w:webHidden/>
                <w:sz w:val="24"/>
                <w:szCs w:val="24"/>
              </w:rPr>
              <w:t>6</w:t>
            </w:r>
            <w:r w:rsidR="00CA41C8" w:rsidRPr="000B3534">
              <w:rPr>
                <w:rFonts w:ascii="Palatino Linotype" w:hAnsi="Palatino Linotype"/>
                <w:noProof/>
                <w:webHidden/>
                <w:sz w:val="24"/>
                <w:szCs w:val="24"/>
              </w:rPr>
              <w:fldChar w:fldCharType="end"/>
            </w:r>
          </w:hyperlink>
        </w:p>
        <w:p w:rsidR="00CA41C8" w:rsidRPr="000B3534" w:rsidRDefault="0096083C" w:rsidP="000B3534">
          <w:pPr>
            <w:pStyle w:val="TDC1"/>
            <w:rPr>
              <w:rFonts w:ascii="Palatino Linotype" w:eastAsiaTheme="minorEastAsia" w:hAnsi="Palatino Linotype"/>
              <w:noProof/>
              <w:sz w:val="24"/>
              <w:szCs w:val="24"/>
              <w:lang w:eastAsia="es-MX"/>
            </w:rPr>
          </w:pPr>
          <w:hyperlink w:anchor="_Toc7107591" w:history="1">
            <w:r w:rsidR="00CA41C8" w:rsidRPr="000B3534">
              <w:rPr>
                <w:rStyle w:val="Hipervnculo"/>
                <w:rFonts w:ascii="Palatino Linotype" w:eastAsia="MS Mincho" w:hAnsi="Palatino Linotype" w:cstheme="majorBidi"/>
                <w:b/>
                <w:noProof/>
                <w:sz w:val="24"/>
                <w:szCs w:val="24"/>
                <w:lang w:val="es-ES_tradnl" w:eastAsia="es-ES"/>
              </w:rPr>
              <w:t>SEGUNDO</w:t>
            </w:r>
            <w:r w:rsidR="00CA41C8" w:rsidRPr="000B3534">
              <w:rPr>
                <w:rStyle w:val="Hipervnculo"/>
                <w:rFonts w:ascii="Palatino Linotype" w:eastAsia="MS Gothic" w:hAnsi="Palatino Linotype" w:cs="Times New Roman"/>
                <w:b/>
                <w:noProof/>
                <w:sz w:val="24"/>
                <w:szCs w:val="24"/>
              </w:rPr>
              <w:t>. De la oportunidad y procedibilidad del recurso de revisión.</w:t>
            </w:r>
            <w:r w:rsidR="00CA41C8" w:rsidRPr="000B3534">
              <w:rPr>
                <w:rFonts w:ascii="Palatino Linotype" w:hAnsi="Palatino Linotype"/>
                <w:noProof/>
                <w:webHidden/>
                <w:sz w:val="24"/>
                <w:szCs w:val="24"/>
              </w:rPr>
              <w:tab/>
            </w:r>
            <w:r w:rsidR="00CA41C8" w:rsidRPr="000B3534">
              <w:rPr>
                <w:rFonts w:ascii="Palatino Linotype" w:hAnsi="Palatino Linotype"/>
                <w:noProof/>
                <w:webHidden/>
                <w:sz w:val="24"/>
                <w:szCs w:val="24"/>
              </w:rPr>
              <w:fldChar w:fldCharType="begin"/>
            </w:r>
            <w:r w:rsidR="00CA41C8" w:rsidRPr="000B3534">
              <w:rPr>
                <w:rFonts w:ascii="Palatino Linotype" w:hAnsi="Palatino Linotype"/>
                <w:noProof/>
                <w:webHidden/>
                <w:sz w:val="24"/>
                <w:szCs w:val="24"/>
              </w:rPr>
              <w:instrText xml:space="preserve"> PAGEREF _Toc7107591 \h </w:instrText>
            </w:r>
            <w:r w:rsidR="00CA41C8" w:rsidRPr="000B3534">
              <w:rPr>
                <w:rFonts w:ascii="Palatino Linotype" w:hAnsi="Palatino Linotype"/>
                <w:noProof/>
                <w:webHidden/>
                <w:sz w:val="24"/>
                <w:szCs w:val="24"/>
              </w:rPr>
            </w:r>
            <w:r w:rsidR="00CA41C8" w:rsidRPr="000B3534">
              <w:rPr>
                <w:rFonts w:ascii="Palatino Linotype" w:hAnsi="Palatino Linotype"/>
                <w:noProof/>
                <w:webHidden/>
                <w:sz w:val="24"/>
                <w:szCs w:val="24"/>
              </w:rPr>
              <w:fldChar w:fldCharType="separate"/>
            </w:r>
            <w:r w:rsidR="007C00E7">
              <w:rPr>
                <w:rFonts w:ascii="Palatino Linotype" w:hAnsi="Palatino Linotype"/>
                <w:noProof/>
                <w:webHidden/>
                <w:sz w:val="24"/>
                <w:szCs w:val="24"/>
              </w:rPr>
              <w:t>6</w:t>
            </w:r>
            <w:r w:rsidR="00CA41C8" w:rsidRPr="000B3534">
              <w:rPr>
                <w:rFonts w:ascii="Palatino Linotype" w:hAnsi="Palatino Linotype"/>
                <w:noProof/>
                <w:webHidden/>
                <w:sz w:val="24"/>
                <w:szCs w:val="24"/>
              </w:rPr>
              <w:fldChar w:fldCharType="end"/>
            </w:r>
          </w:hyperlink>
        </w:p>
        <w:p w:rsidR="00CA41C8" w:rsidRPr="000B3534" w:rsidRDefault="0096083C" w:rsidP="000B3534">
          <w:pPr>
            <w:pStyle w:val="TDC1"/>
            <w:rPr>
              <w:rFonts w:ascii="Palatino Linotype" w:eastAsiaTheme="minorEastAsia" w:hAnsi="Palatino Linotype"/>
              <w:noProof/>
              <w:sz w:val="24"/>
              <w:szCs w:val="24"/>
              <w:lang w:eastAsia="es-MX"/>
            </w:rPr>
          </w:pPr>
          <w:hyperlink w:anchor="_Toc7107592" w:history="1">
            <w:r w:rsidR="00CA41C8" w:rsidRPr="000B3534">
              <w:rPr>
                <w:rStyle w:val="Hipervnculo"/>
                <w:rFonts w:ascii="Palatino Linotype" w:eastAsia="MS Mincho" w:hAnsi="Palatino Linotype" w:cstheme="majorBidi"/>
                <w:b/>
                <w:noProof/>
                <w:sz w:val="24"/>
                <w:szCs w:val="24"/>
                <w:lang w:val="es-ES_tradnl" w:eastAsia="es-ES"/>
              </w:rPr>
              <w:t>TERCERO</w:t>
            </w:r>
            <w:r w:rsidR="00CA41C8" w:rsidRPr="000B3534">
              <w:rPr>
                <w:rStyle w:val="Hipervnculo"/>
                <w:rFonts w:ascii="Palatino Linotype" w:eastAsia="MS Gothic" w:hAnsi="Palatino Linotype" w:cs="Times New Roman"/>
                <w:b/>
                <w:noProof/>
                <w:sz w:val="24"/>
                <w:szCs w:val="24"/>
              </w:rPr>
              <w:t>. Del Planteamiento de la Litis.</w:t>
            </w:r>
            <w:r w:rsidR="00CA41C8" w:rsidRPr="000B3534">
              <w:rPr>
                <w:rFonts w:ascii="Palatino Linotype" w:hAnsi="Palatino Linotype"/>
                <w:noProof/>
                <w:webHidden/>
                <w:sz w:val="24"/>
                <w:szCs w:val="24"/>
              </w:rPr>
              <w:tab/>
            </w:r>
            <w:r w:rsidR="00CA41C8" w:rsidRPr="000B3534">
              <w:rPr>
                <w:rFonts w:ascii="Palatino Linotype" w:hAnsi="Palatino Linotype"/>
                <w:noProof/>
                <w:webHidden/>
                <w:sz w:val="24"/>
                <w:szCs w:val="24"/>
              </w:rPr>
              <w:fldChar w:fldCharType="begin"/>
            </w:r>
            <w:r w:rsidR="00CA41C8" w:rsidRPr="000B3534">
              <w:rPr>
                <w:rFonts w:ascii="Palatino Linotype" w:hAnsi="Palatino Linotype"/>
                <w:noProof/>
                <w:webHidden/>
                <w:sz w:val="24"/>
                <w:szCs w:val="24"/>
              </w:rPr>
              <w:instrText xml:space="preserve"> PAGEREF _Toc7107592 \h </w:instrText>
            </w:r>
            <w:r w:rsidR="00CA41C8" w:rsidRPr="000B3534">
              <w:rPr>
                <w:rFonts w:ascii="Palatino Linotype" w:hAnsi="Palatino Linotype"/>
                <w:noProof/>
                <w:webHidden/>
                <w:sz w:val="24"/>
                <w:szCs w:val="24"/>
              </w:rPr>
            </w:r>
            <w:r w:rsidR="00CA41C8" w:rsidRPr="000B3534">
              <w:rPr>
                <w:rFonts w:ascii="Palatino Linotype" w:hAnsi="Palatino Linotype"/>
                <w:noProof/>
                <w:webHidden/>
                <w:sz w:val="24"/>
                <w:szCs w:val="24"/>
              </w:rPr>
              <w:fldChar w:fldCharType="separate"/>
            </w:r>
            <w:r w:rsidR="007C00E7">
              <w:rPr>
                <w:rFonts w:ascii="Palatino Linotype" w:hAnsi="Palatino Linotype"/>
                <w:noProof/>
                <w:webHidden/>
                <w:sz w:val="24"/>
                <w:szCs w:val="24"/>
              </w:rPr>
              <w:t>9</w:t>
            </w:r>
            <w:r w:rsidR="00CA41C8" w:rsidRPr="000B3534">
              <w:rPr>
                <w:rFonts w:ascii="Palatino Linotype" w:hAnsi="Palatino Linotype"/>
                <w:noProof/>
                <w:webHidden/>
                <w:sz w:val="24"/>
                <w:szCs w:val="24"/>
              </w:rPr>
              <w:fldChar w:fldCharType="end"/>
            </w:r>
          </w:hyperlink>
        </w:p>
        <w:p w:rsidR="00CA41C8" w:rsidRPr="000B3534" w:rsidRDefault="0096083C" w:rsidP="000B3534">
          <w:pPr>
            <w:pStyle w:val="TDC1"/>
            <w:rPr>
              <w:rFonts w:ascii="Palatino Linotype" w:eastAsiaTheme="minorEastAsia" w:hAnsi="Palatino Linotype"/>
              <w:noProof/>
              <w:sz w:val="24"/>
              <w:szCs w:val="24"/>
              <w:lang w:eastAsia="es-MX"/>
            </w:rPr>
          </w:pPr>
          <w:hyperlink w:anchor="_Toc7107593" w:history="1">
            <w:r w:rsidR="00CA41C8" w:rsidRPr="000B3534">
              <w:rPr>
                <w:rStyle w:val="Hipervnculo"/>
                <w:rFonts w:ascii="Palatino Linotype" w:eastAsia="MS Gothic" w:hAnsi="Palatino Linotype" w:cstheme="majorBidi"/>
                <w:b/>
                <w:noProof/>
                <w:sz w:val="24"/>
                <w:szCs w:val="24"/>
                <w:lang w:val="es-ES_tradnl" w:eastAsia="es-ES"/>
              </w:rPr>
              <w:t>CUARTO. Del estudio y resolución del recurso de revisión.</w:t>
            </w:r>
            <w:r w:rsidR="00CA41C8" w:rsidRPr="000B3534">
              <w:rPr>
                <w:rFonts w:ascii="Palatino Linotype" w:hAnsi="Palatino Linotype"/>
                <w:noProof/>
                <w:webHidden/>
                <w:sz w:val="24"/>
                <w:szCs w:val="24"/>
              </w:rPr>
              <w:tab/>
            </w:r>
            <w:r w:rsidR="00CA41C8" w:rsidRPr="000B3534">
              <w:rPr>
                <w:rFonts w:ascii="Palatino Linotype" w:hAnsi="Palatino Linotype"/>
                <w:noProof/>
                <w:webHidden/>
                <w:sz w:val="24"/>
                <w:szCs w:val="24"/>
              </w:rPr>
              <w:fldChar w:fldCharType="begin"/>
            </w:r>
            <w:r w:rsidR="00CA41C8" w:rsidRPr="000B3534">
              <w:rPr>
                <w:rFonts w:ascii="Palatino Linotype" w:hAnsi="Palatino Linotype"/>
                <w:noProof/>
                <w:webHidden/>
                <w:sz w:val="24"/>
                <w:szCs w:val="24"/>
              </w:rPr>
              <w:instrText xml:space="preserve"> PAGEREF _Toc7107593 \h </w:instrText>
            </w:r>
            <w:r w:rsidR="00CA41C8" w:rsidRPr="000B3534">
              <w:rPr>
                <w:rFonts w:ascii="Palatino Linotype" w:hAnsi="Palatino Linotype"/>
                <w:noProof/>
                <w:webHidden/>
                <w:sz w:val="24"/>
                <w:szCs w:val="24"/>
              </w:rPr>
            </w:r>
            <w:r w:rsidR="00CA41C8" w:rsidRPr="000B3534">
              <w:rPr>
                <w:rFonts w:ascii="Palatino Linotype" w:hAnsi="Palatino Linotype"/>
                <w:noProof/>
                <w:webHidden/>
                <w:sz w:val="24"/>
                <w:szCs w:val="24"/>
              </w:rPr>
              <w:fldChar w:fldCharType="separate"/>
            </w:r>
            <w:r w:rsidR="007C00E7">
              <w:rPr>
                <w:rFonts w:ascii="Palatino Linotype" w:hAnsi="Palatino Linotype"/>
                <w:noProof/>
                <w:webHidden/>
                <w:sz w:val="24"/>
                <w:szCs w:val="24"/>
              </w:rPr>
              <w:t>11</w:t>
            </w:r>
            <w:r w:rsidR="00CA41C8" w:rsidRPr="000B3534">
              <w:rPr>
                <w:rFonts w:ascii="Palatino Linotype" w:hAnsi="Palatino Linotype"/>
                <w:noProof/>
                <w:webHidden/>
                <w:sz w:val="24"/>
                <w:szCs w:val="24"/>
              </w:rPr>
              <w:fldChar w:fldCharType="end"/>
            </w:r>
          </w:hyperlink>
        </w:p>
        <w:p w:rsidR="00CA41C8" w:rsidRPr="000B3534" w:rsidRDefault="0096083C" w:rsidP="000B3534">
          <w:pPr>
            <w:pStyle w:val="TDC1"/>
            <w:rPr>
              <w:rFonts w:ascii="Palatino Linotype" w:eastAsiaTheme="minorEastAsia" w:hAnsi="Palatino Linotype"/>
              <w:noProof/>
              <w:sz w:val="24"/>
              <w:szCs w:val="24"/>
              <w:lang w:eastAsia="es-MX"/>
            </w:rPr>
          </w:pPr>
          <w:hyperlink w:anchor="_Toc7107594" w:history="1">
            <w:r w:rsidR="00CA41C8" w:rsidRPr="000B3534">
              <w:rPr>
                <w:rStyle w:val="Hipervnculo"/>
                <w:rFonts w:ascii="Palatino Linotype" w:eastAsia="MS Gothic" w:hAnsi="Palatino Linotype" w:cstheme="majorBidi"/>
                <w:b/>
                <w:noProof/>
                <w:sz w:val="24"/>
                <w:szCs w:val="24"/>
                <w:lang w:val="es-ES_tradnl" w:eastAsia="es-ES"/>
              </w:rPr>
              <w:t>I.</w:t>
            </w:r>
            <w:r w:rsidR="00CA41C8" w:rsidRPr="000B3534">
              <w:rPr>
                <w:rFonts w:ascii="Palatino Linotype" w:eastAsiaTheme="minorEastAsia" w:hAnsi="Palatino Linotype"/>
                <w:noProof/>
                <w:sz w:val="24"/>
                <w:szCs w:val="24"/>
                <w:lang w:eastAsia="es-MX"/>
              </w:rPr>
              <w:tab/>
            </w:r>
            <w:r w:rsidR="00CA41C8" w:rsidRPr="000B3534">
              <w:rPr>
                <w:rStyle w:val="Hipervnculo"/>
                <w:rFonts w:ascii="Palatino Linotype" w:eastAsia="MS Gothic" w:hAnsi="Palatino Linotype" w:cstheme="majorBidi"/>
                <w:b/>
                <w:noProof/>
                <w:sz w:val="24"/>
                <w:szCs w:val="24"/>
                <w:lang w:val="es-ES_tradnl" w:eastAsia="es-ES"/>
              </w:rPr>
              <w:t>Del deber de las autoridades de promover, respetar, proteger y garantizar el derecho de acceso a la información pública.</w:t>
            </w:r>
            <w:r w:rsidR="00CA41C8" w:rsidRPr="000B3534">
              <w:rPr>
                <w:rFonts w:ascii="Palatino Linotype" w:hAnsi="Palatino Linotype"/>
                <w:noProof/>
                <w:webHidden/>
                <w:sz w:val="24"/>
                <w:szCs w:val="24"/>
              </w:rPr>
              <w:tab/>
            </w:r>
            <w:r w:rsidR="00CA41C8" w:rsidRPr="000B3534">
              <w:rPr>
                <w:rFonts w:ascii="Palatino Linotype" w:hAnsi="Palatino Linotype"/>
                <w:noProof/>
                <w:webHidden/>
                <w:sz w:val="24"/>
                <w:szCs w:val="24"/>
              </w:rPr>
              <w:fldChar w:fldCharType="begin"/>
            </w:r>
            <w:r w:rsidR="00CA41C8" w:rsidRPr="000B3534">
              <w:rPr>
                <w:rFonts w:ascii="Palatino Linotype" w:hAnsi="Palatino Linotype"/>
                <w:noProof/>
                <w:webHidden/>
                <w:sz w:val="24"/>
                <w:szCs w:val="24"/>
              </w:rPr>
              <w:instrText xml:space="preserve"> PAGEREF _Toc7107594 \h </w:instrText>
            </w:r>
            <w:r w:rsidR="00CA41C8" w:rsidRPr="000B3534">
              <w:rPr>
                <w:rFonts w:ascii="Palatino Linotype" w:hAnsi="Palatino Linotype"/>
                <w:noProof/>
                <w:webHidden/>
                <w:sz w:val="24"/>
                <w:szCs w:val="24"/>
              </w:rPr>
            </w:r>
            <w:r w:rsidR="00CA41C8" w:rsidRPr="000B3534">
              <w:rPr>
                <w:rFonts w:ascii="Palatino Linotype" w:hAnsi="Palatino Linotype"/>
                <w:noProof/>
                <w:webHidden/>
                <w:sz w:val="24"/>
                <w:szCs w:val="24"/>
              </w:rPr>
              <w:fldChar w:fldCharType="separate"/>
            </w:r>
            <w:r w:rsidR="007C00E7">
              <w:rPr>
                <w:rFonts w:ascii="Palatino Linotype" w:hAnsi="Palatino Linotype"/>
                <w:noProof/>
                <w:webHidden/>
                <w:sz w:val="24"/>
                <w:szCs w:val="24"/>
              </w:rPr>
              <w:t>11</w:t>
            </w:r>
            <w:r w:rsidR="00CA41C8" w:rsidRPr="000B3534">
              <w:rPr>
                <w:rFonts w:ascii="Palatino Linotype" w:hAnsi="Palatino Linotype"/>
                <w:noProof/>
                <w:webHidden/>
                <w:sz w:val="24"/>
                <w:szCs w:val="24"/>
              </w:rPr>
              <w:fldChar w:fldCharType="end"/>
            </w:r>
          </w:hyperlink>
        </w:p>
        <w:p w:rsidR="00CA41C8" w:rsidRPr="000B3534" w:rsidRDefault="0096083C" w:rsidP="000B3534">
          <w:pPr>
            <w:pStyle w:val="TDC1"/>
            <w:rPr>
              <w:rFonts w:ascii="Palatino Linotype" w:eastAsiaTheme="minorEastAsia" w:hAnsi="Palatino Linotype"/>
              <w:noProof/>
              <w:sz w:val="24"/>
              <w:szCs w:val="24"/>
              <w:lang w:eastAsia="es-MX"/>
            </w:rPr>
          </w:pPr>
          <w:hyperlink w:anchor="_Toc7107595" w:history="1">
            <w:r w:rsidR="00CA41C8" w:rsidRPr="000B3534">
              <w:rPr>
                <w:rStyle w:val="Hipervnculo"/>
                <w:rFonts w:ascii="Palatino Linotype" w:eastAsia="MS Mincho" w:hAnsi="Palatino Linotype" w:cstheme="majorBidi"/>
                <w:b/>
                <w:noProof/>
                <w:sz w:val="24"/>
                <w:szCs w:val="24"/>
              </w:rPr>
              <w:t>a)</w:t>
            </w:r>
            <w:r w:rsidR="00CA41C8" w:rsidRPr="000B3534">
              <w:rPr>
                <w:rFonts w:ascii="Palatino Linotype" w:eastAsiaTheme="minorEastAsia" w:hAnsi="Palatino Linotype"/>
                <w:noProof/>
                <w:sz w:val="24"/>
                <w:szCs w:val="24"/>
                <w:lang w:eastAsia="es-MX"/>
              </w:rPr>
              <w:tab/>
            </w:r>
            <w:r w:rsidR="00CA41C8" w:rsidRPr="000B3534">
              <w:rPr>
                <w:rStyle w:val="Hipervnculo"/>
                <w:rFonts w:ascii="Palatino Linotype" w:eastAsia="MS Gothic" w:hAnsi="Palatino Linotype" w:cs="Times New Roman"/>
                <w:b/>
                <w:noProof/>
                <w:sz w:val="24"/>
                <w:szCs w:val="24"/>
              </w:rPr>
              <w:t>De la información solicitada por el particular y de su suplencia.</w:t>
            </w:r>
            <w:r w:rsidR="00CA41C8" w:rsidRPr="000B3534">
              <w:rPr>
                <w:rFonts w:ascii="Palatino Linotype" w:hAnsi="Palatino Linotype"/>
                <w:noProof/>
                <w:webHidden/>
                <w:sz w:val="24"/>
                <w:szCs w:val="24"/>
              </w:rPr>
              <w:tab/>
            </w:r>
            <w:r w:rsidR="00CA41C8" w:rsidRPr="000B3534">
              <w:rPr>
                <w:rFonts w:ascii="Palatino Linotype" w:hAnsi="Palatino Linotype"/>
                <w:noProof/>
                <w:webHidden/>
                <w:sz w:val="24"/>
                <w:szCs w:val="24"/>
              </w:rPr>
              <w:fldChar w:fldCharType="begin"/>
            </w:r>
            <w:r w:rsidR="00CA41C8" w:rsidRPr="000B3534">
              <w:rPr>
                <w:rFonts w:ascii="Palatino Linotype" w:hAnsi="Palatino Linotype"/>
                <w:noProof/>
                <w:webHidden/>
                <w:sz w:val="24"/>
                <w:szCs w:val="24"/>
              </w:rPr>
              <w:instrText xml:space="preserve"> PAGEREF _Toc7107595 \h </w:instrText>
            </w:r>
            <w:r w:rsidR="00CA41C8" w:rsidRPr="000B3534">
              <w:rPr>
                <w:rFonts w:ascii="Palatino Linotype" w:hAnsi="Palatino Linotype"/>
                <w:noProof/>
                <w:webHidden/>
                <w:sz w:val="24"/>
                <w:szCs w:val="24"/>
              </w:rPr>
            </w:r>
            <w:r w:rsidR="00CA41C8" w:rsidRPr="000B3534">
              <w:rPr>
                <w:rFonts w:ascii="Palatino Linotype" w:hAnsi="Palatino Linotype"/>
                <w:noProof/>
                <w:webHidden/>
                <w:sz w:val="24"/>
                <w:szCs w:val="24"/>
              </w:rPr>
              <w:fldChar w:fldCharType="separate"/>
            </w:r>
            <w:r w:rsidR="007C00E7">
              <w:rPr>
                <w:rFonts w:ascii="Palatino Linotype" w:hAnsi="Palatino Linotype"/>
                <w:noProof/>
                <w:webHidden/>
                <w:sz w:val="24"/>
                <w:szCs w:val="24"/>
              </w:rPr>
              <w:t>12</w:t>
            </w:r>
            <w:r w:rsidR="00CA41C8" w:rsidRPr="000B3534">
              <w:rPr>
                <w:rFonts w:ascii="Palatino Linotype" w:hAnsi="Palatino Linotype"/>
                <w:noProof/>
                <w:webHidden/>
                <w:sz w:val="24"/>
                <w:szCs w:val="24"/>
              </w:rPr>
              <w:fldChar w:fldCharType="end"/>
            </w:r>
          </w:hyperlink>
        </w:p>
        <w:p w:rsidR="00CA41C8" w:rsidRPr="000B3534" w:rsidRDefault="0096083C" w:rsidP="000B3534">
          <w:pPr>
            <w:pStyle w:val="TDC1"/>
            <w:rPr>
              <w:rFonts w:ascii="Palatino Linotype" w:eastAsiaTheme="minorEastAsia" w:hAnsi="Palatino Linotype"/>
              <w:noProof/>
              <w:sz w:val="24"/>
              <w:szCs w:val="24"/>
              <w:lang w:eastAsia="es-MX"/>
            </w:rPr>
          </w:pPr>
          <w:hyperlink w:anchor="_Toc7107596" w:history="1">
            <w:r w:rsidR="00CA41C8" w:rsidRPr="000B3534">
              <w:rPr>
                <w:rStyle w:val="Hipervnculo"/>
                <w:rFonts w:ascii="Palatino Linotype" w:eastAsia="MS Gothic" w:hAnsi="Palatino Linotype" w:cs="Times New Roman"/>
                <w:b/>
                <w:noProof/>
                <w:sz w:val="24"/>
                <w:szCs w:val="24"/>
              </w:rPr>
              <w:t>QUINTO. De la Versión Pública.</w:t>
            </w:r>
            <w:r w:rsidR="00CA41C8" w:rsidRPr="000B3534">
              <w:rPr>
                <w:rFonts w:ascii="Palatino Linotype" w:hAnsi="Palatino Linotype"/>
                <w:noProof/>
                <w:webHidden/>
                <w:sz w:val="24"/>
                <w:szCs w:val="24"/>
              </w:rPr>
              <w:tab/>
            </w:r>
            <w:r w:rsidR="00CA41C8" w:rsidRPr="000B3534">
              <w:rPr>
                <w:rFonts w:ascii="Palatino Linotype" w:hAnsi="Palatino Linotype"/>
                <w:noProof/>
                <w:webHidden/>
                <w:sz w:val="24"/>
                <w:szCs w:val="24"/>
              </w:rPr>
              <w:fldChar w:fldCharType="begin"/>
            </w:r>
            <w:r w:rsidR="00CA41C8" w:rsidRPr="000B3534">
              <w:rPr>
                <w:rFonts w:ascii="Palatino Linotype" w:hAnsi="Palatino Linotype"/>
                <w:noProof/>
                <w:webHidden/>
                <w:sz w:val="24"/>
                <w:szCs w:val="24"/>
              </w:rPr>
              <w:instrText xml:space="preserve"> PAGEREF _Toc7107596 \h </w:instrText>
            </w:r>
            <w:r w:rsidR="00CA41C8" w:rsidRPr="000B3534">
              <w:rPr>
                <w:rFonts w:ascii="Palatino Linotype" w:hAnsi="Palatino Linotype"/>
                <w:noProof/>
                <w:webHidden/>
                <w:sz w:val="24"/>
                <w:szCs w:val="24"/>
              </w:rPr>
            </w:r>
            <w:r w:rsidR="00CA41C8" w:rsidRPr="000B3534">
              <w:rPr>
                <w:rFonts w:ascii="Palatino Linotype" w:hAnsi="Palatino Linotype"/>
                <w:noProof/>
                <w:webHidden/>
                <w:sz w:val="24"/>
                <w:szCs w:val="24"/>
              </w:rPr>
              <w:fldChar w:fldCharType="separate"/>
            </w:r>
            <w:r w:rsidR="007C00E7">
              <w:rPr>
                <w:rFonts w:ascii="Palatino Linotype" w:hAnsi="Palatino Linotype"/>
                <w:noProof/>
                <w:webHidden/>
                <w:sz w:val="24"/>
                <w:szCs w:val="24"/>
              </w:rPr>
              <w:t>30</w:t>
            </w:r>
            <w:r w:rsidR="00CA41C8" w:rsidRPr="000B3534">
              <w:rPr>
                <w:rFonts w:ascii="Palatino Linotype" w:hAnsi="Palatino Linotype"/>
                <w:noProof/>
                <w:webHidden/>
                <w:sz w:val="24"/>
                <w:szCs w:val="24"/>
              </w:rPr>
              <w:fldChar w:fldCharType="end"/>
            </w:r>
          </w:hyperlink>
        </w:p>
        <w:p w:rsidR="00CA41C8" w:rsidRPr="000B3534" w:rsidRDefault="0096083C" w:rsidP="000B3534">
          <w:pPr>
            <w:pStyle w:val="TDC1"/>
            <w:rPr>
              <w:rFonts w:ascii="Palatino Linotype" w:eastAsiaTheme="minorEastAsia" w:hAnsi="Palatino Linotype"/>
              <w:noProof/>
              <w:sz w:val="24"/>
              <w:szCs w:val="24"/>
              <w:lang w:eastAsia="es-MX"/>
            </w:rPr>
          </w:pPr>
          <w:hyperlink w:anchor="_Toc7107597" w:history="1">
            <w:r w:rsidR="00CA41C8" w:rsidRPr="000B3534">
              <w:rPr>
                <w:rStyle w:val="Hipervnculo"/>
                <w:rFonts w:ascii="Palatino Linotype" w:hAnsi="Palatino Linotype"/>
                <w:b/>
                <w:noProof/>
                <w:sz w:val="24"/>
                <w:szCs w:val="24"/>
              </w:rPr>
              <w:t>a) Requisitos previos.</w:t>
            </w:r>
            <w:r w:rsidR="00CA41C8" w:rsidRPr="000B3534">
              <w:rPr>
                <w:rFonts w:ascii="Palatino Linotype" w:hAnsi="Palatino Linotype"/>
                <w:noProof/>
                <w:webHidden/>
                <w:sz w:val="24"/>
                <w:szCs w:val="24"/>
              </w:rPr>
              <w:tab/>
            </w:r>
            <w:r w:rsidR="00CA41C8" w:rsidRPr="000B3534">
              <w:rPr>
                <w:rFonts w:ascii="Palatino Linotype" w:hAnsi="Palatino Linotype"/>
                <w:noProof/>
                <w:webHidden/>
                <w:sz w:val="24"/>
                <w:szCs w:val="24"/>
              </w:rPr>
              <w:fldChar w:fldCharType="begin"/>
            </w:r>
            <w:r w:rsidR="00CA41C8" w:rsidRPr="000B3534">
              <w:rPr>
                <w:rFonts w:ascii="Palatino Linotype" w:hAnsi="Palatino Linotype"/>
                <w:noProof/>
                <w:webHidden/>
                <w:sz w:val="24"/>
                <w:szCs w:val="24"/>
              </w:rPr>
              <w:instrText xml:space="preserve"> PAGEREF _Toc7107597 \h </w:instrText>
            </w:r>
            <w:r w:rsidR="00CA41C8" w:rsidRPr="000B3534">
              <w:rPr>
                <w:rFonts w:ascii="Palatino Linotype" w:hAnsi="Palatino Linotype"/>
                <w:noProof/>
                <w:webHidden/>
                <w:sz w:val="24"/>
                <w:szCs w:val="24"/>
              </w:rPr>
            </w:r>
            <w:r w:rsidR="00CA41C8" w:rsidRPr="000B3534">
              <w:rPr>
                <w:rFonts w:ascii="Palatino Linotype" w:hAnsi="Palatino Linotype"/>
                <w:noProof/>
                <w:webHidden/>
                <w:sz w:val="24"/>
                <w:szCs w:val="24"/>
              </w:rPr>
              <w:fldChar w:fldCharType="separate"/>
            </w:r>
            <w:r w:rsidR="007C00E7">
              <w:rPr>
                <w:rFonts w:ascii="Palatino Linotype" w:hAnsi="Palatino Linotype"/>
                <w:noProof/>
                <w:webHidden/>
                <w:sz w:val="24"/>
                <w:szCs w:val="24"/>
              </w:rPr>
              <w:t>33</w:t>
            </w:r>
            <w:r w:rsidR="00CA41C8" w:rsidRPr="000B3534">
              <w:rPr>
                <w:rFonts w:ascii="Palatino Linotype" w:hAnsi="Palatino Linotype"/>
                <w:noProof/>
                <w:webHidden/>
                <w:sz w:val="24"/>
                <w:szCs w:val="24"/>
              </w:rPr>
              <w:fldChar w:fldCharType="end"/>
            </w:r>
          </w:hyperlink>
        </w:p>
        <w:p w:rsidR="00CA41C8" w:rsidRPr="000B3534" w:rsidRDefault="0096083C" w:rsidP="000B3534">
          <w:pPr>
            <w:pStyle w:val="TDC1"/>
            <w:rPr>
              <w:rFonts w:ascii="Palatino Linotype" w:eastAsiaTheme="minorEastAsia" w:hAnsi="Palatino Linotype"/>
              <w:noProof/>
              <w:sz w:val="24"/>
              <w:szCs w:val="24"/>
              <w:lang w:eastAsia="es-MX"/>
            </w:rPr>
          </w:pPr>
          <w:hyperlink w:anchor="_Toc7107598" w:history="1">
            <w:r w:rsidR="00CA41C8" w:rsidRPr="000B3534">
              <w:rPr>
                <w:rStyle w:val="Hipervnculo"/>
                <w:rFonts w:ascii="Palatino Linotype" w:hAnsi="Palatino Linotype"/>
                <w:b/>
                <w:noProof/>
                <w:sz w:val="24"/>
                <w:szCs w:val="24"/>
              </w:rPr>
              <w:t>b) Supuestos de clasificación</w:t>
            </w:r>
            <w:r w:rsidR="00CA41C8" w:rsidRPr="000B3534">
              <w:rPr>
                <w:rFonts w:ascii="Palatino Linotype" w:hAnsi="Palatino Linotype"/>
                <w:noProof/>
                <w:webHidden/>
                <w:sz w:val="24"/>
                <w:szCs w:val="24"/>
              </w:rPr>
              <w:tab/>
            </w:r>
            <w:r w:rsidR="00CA41C8" w:rsidRPr="000B3534">
              <w:rPr>
                <w:rFonts w:ascii="Palatino Linotype" w:hAnsi="Palatino Linotype"/>
                <w:noProof/>
                <w:webHidden/>
                <w:sz w:val="24"/>
                <w:szCs w:val="24"/>
              </w:rPr>
              <w:fldChar w:fldCharType="begin"/>
            </w:r>
            <w:r w:rsidR="00CA41C8" w:rsidRPr="000B3534">
              <w:rPr>
                <w:rFonts w:ascii="Palatino Linotype" w:hAnsi="Palatino Linotype"/>
                <w:noProof/>
                <w:webHidden/>
                <w:sz w:val="24"/>
                <w:szCs w:val="24"/>
              </w:rPr>
              <w:instrText xml:space="preserve"> PAGEREF _Toc7107598 \h </w:instrText>
            </w:r>
            <w:r w:rsidR="00CA41C8" w:rsidRPr="000B3534">
              <w:rPr>
                <w:rFonts w:ascii="Palatino Linotype" w:hAnsi="Palatino Linotype"/>
                <w:noProof/>
                <w:webHidden/>
                <w:sz w:val="24"/>
                <w:szCs w:val="24"/>
              </w:rPr>
            </w:r>
            <w:r w:rsidR="00CA41C8" w:rsidRPr="000B3534">
              <w:rPr>
                <w:rFonts w:ascii="Palatino Linotype" w:hAnsi="Palatino Linotype"/>
                <w:noProof/>
                <w:webHidden/>
                <w:sz w:val="24"/>
                <w:szCs w:val="24"/>
              </w:rPr>
              <w:fldChar w:fldCharType="separate"/>
            </w:r>
            <w:r w:rsidR="007C00E7">
              <w:rPr>
                <w:rFonts w:ascii="Palatino Linotype" w:hAnsi="Palatino Linotype"/>
                <w:noProof/>
                <w:webHidden/>
                <w:sz w:val="24"/>
                <w:szCs w:val="24"/>
              </w:rPr>
              <w:t>34</w:t>
            </w:r>
            <w:r w:rsidR="00CA41C8" w:rsidRPr="000B3534">
              <w:rPr>
                <w:rFonts w:ascii="Palatino Linotype" w:hAnsi="Palatino Linotype"/>
                <w:noProof/>
                <w:webHidden/>
                <w:sz w:val="24"/>
                <w:szCs w:val="24"/>
              </w:rPr>
              <w:fldChar w:fldCharType="end"/>
            </w:r>
          </w:hyperlink>
        </w:p>
        <w:p w:rsidR="00CA41C8" w:rsidRPr="000B3534" w:rsidRDefault="0096083C" w:rsidP="000B3534">
          <w:pPr>
            <w:pStyle w:val="TDC2"/>
            <w:spacing w:line="360" w:lineRule="auto"/>
            <w:rPr>
              <w:rFonts w:ascii="Palatino Linotype" w:eastAsiaTheme="minorEastAsia" w:hAnsi="Palatino Linotype"/>
              <w:noProof/>
              <w:sz w:val="24"/>
              <w:szCs w:val="24"/>
              <w:lang w:eastAsia="es-MX"/>
            </w:rPr>
          </w:pPr>
          <w:hyperlink w:anchor="_Toc7107599" w:history="1">
            <w:r w:rsidR="00CA41C8" w:rsidRPr="000B3534">
              <w:rPr>
                <w:rStyle w:val="Hipervnculo"/>
                <w:rFonts w:ascii="Palatino Linotype" w:hAnsi="Palatino Linotype"/>
                <w:b/>
                <w:noProof/>
                <w:sz w:val="24"/>
                <w:szCs w:val="24"/>
              </w:rPr>
              <w:t>c)</w:t>
            </w:r>
            <w:r w:rsidR="00CA41C8" w:rsidRPr="000B3534">
              <w:rPr>
                <w:rFonts w:ascii="Palatino Linotype" w:eastAsiaTheme="minorEastAsia" w:hAnsi="Palatino Linotype"/>
                <w:noProof/>
                <w:sz w:val="24"/>
                <w:szCs w:val="24"/>
                <w:lang w:eastAsia="es-MX"/>
              </w:rPr>
              <w:tab/>
            </w:r>
            <w:r w:rsidR="00CA41C8" w:rsidRPr="000B3534">
              <w:rPr>
                <w:rStyle w:val="Hipervnculo"/>
                <w:rFonts w:ascii="Palatino Linotype" w:hAnsi="Palatino Linotype"/>
                <w:b/>
                <w:noProof/>
                <w:sz w:val="24"/>
                <w:szCs w:val="24"/>
              </w:rPr>
              <w:t>De la clasificación de la información concerniente a los servidores públicos de la Dirección de Seguridad Pública del Ayuntamiento o su equivalente.</w:t>
            </w:r>
            <w:r w:rsidR="00CA41C8" w:rsidRPr="000B3534">
              <w:rPr>
                <w:rFonts w:ascii="Palatino Linotype" w:hAnsi="Palatino Linotype"/>
                <w:noProof/>
                <w:webHidden/>
                <w:sz w:val="24"/>
                <w:szCs w:val="24"/>
              </w:rPr>
              <w:tab/>
            </w:r>
            <w:r w:rsidR="00CA41C8" w:rsidRPr="000B3534">
              <w:rPr>
                <w:rFonts w:ascii="Palatino Linotype" w:hAnsi="Palatino Linotype"/>
                <w:noProof/>
                <w:webHidden/>
                <w:sz w:val="24"/>
                <w:szCs w:val="24"/>
              </w:rPr>
              <w:fldChar w:fldCharType="begin"/>
            </w:r>
            <w:r w:rsidR="00CA41C8" w:rsidRPr="000B3534">
              <w:rPr>
                <w:rFonts w:ascii="Palatino Linotype" w:hAnsi="Palatino Linotype"/>
                <w:noProof/>
                <w:webHidden/>
                <w:sz w:val="24"/>
                <w:szCs w:val="24"/>
              </w:rPr>
              <w:instrText xml:space="preserve"> PAGEREF _Toc7107599 \h </w:instrText>
            </w:r>
            <w:r w:rsidR="00CA41C8" w:rsidRPr="000B3534">
              <w:rPr>
                <w:rFonts w:ascii="Palatino Linotype" w:hAnsi="Palatino Linotype"/>
                <w:noProof/>
                <w:webHidden/>
                <w:sz w:val="24"/>
                <w:szCs w:val="24"/>
              </w:rPr>
            </w:r>
            <w:r w:rsidR="00CA41C8" w:rsidRPr="000B3534">
              <w:rPr>
                <w:rFonts w:ascii="Palatino Linotype" w:hAnsi="Palatino Linotype"/>
                <w:noProof/>
                <w:webHidden/>
                <w:sz w:val="24"/>
                <w:szCs w:val="24"/>
              </w:rPr>
              <w:fldChar w:fldCharType="separate"/>
            </w:r>
            <w:r w:rsidR="007C00E7">
              <w:rPr>
                <w:rFonts w:ascii="Palatino Linotype" w:hAnsi="Palatino Linotype"/>
                <w:noProof/>
                <w:webHidden/>
                <w:sz w:val="24"/>
                <w:szCs w:val="24"/>
              </w:rPr>
              <w:t>43</w:t>
            </w:r>
            <w:r w:rsidR="00CA41C8" w:rsidRPr="000B3534">
              <w:rPr>
                <w:rFonts w:ascii="Palatino Linotype" w:hAnsi="Palatino Linotype"/>
                <w:noProof/>
                <w:webHidden/>
                <w:sz w:val="24"/>
                <w:szCs w:val="24"/>
              </w:rPr>
              <w:fldChar w:fldCharType="end"/>
            </w:r>
          </w:hyperlink>
        </w:p>
        <w:p w:rsidR="00CA41C8" w:rsidRPr="000B3534" w:rsidRDefault="0096083C" w:rsidP="000B3534">
          <w:pPr>
            <w:pStyle w:val="TDC2"/>
            <w:spacing w:line="360" w:lineRule="auto"/>
            <w:rPr>
              <w:rFonts w:ascii="Palatino Linotype" w:eastAsiaTheme="minorEastAsia" w:hAnsi="Palatino Linotype"/>
              <w:noProof/>
              <w:sz w:val="24"/>
              <w:szCs w:val="24"/>
              <w:lang w:eastAsia="es-MX"/>
            </w:rPr>
          </w:pPr>
          <w:hyperlink w:anchor="_Toc7107600" w:history="1">
            <w:r w:rsidR="00CA41C8" w:rsidRPr="000B3534">
              <w:rPr>
                <w:rStyle w:val="Hipervnculo"/>
                <w:rFonts w:ascii="Palatino Linotype" w:hAnsi="Palatino Linotype"/>
                <w:b/>
                <w:noProof/>
                <w:sz w:val="24"/>
                <w:szCs w:val="24"/>
              </w:rPr>
              <w:t>SEXTO. Vista al Órgano de Control Interno.</w:t>
            </w:r>
            <w:r w:rsidR="00CA41C8" w:rsidRPr="000B3534">
              <w:rPr>
                <w:rFonts w:ascii="Palatino Linotype" w:hAnsi="Palatino Linotype"/>
                <w:noProof/>
                <w:webHidden/>
                <w:sz w:val="24"/>
                <w:szCs w:val="24"/>
              </w:rPr>
              <w:tab/>
            </w:r>
            <w:r w:rsidR="00CA41C8" w:rsidRPr="000B3534">
              <w:rPr>
                <w:rFonts w:ascii="Palatino Linotype" w:hAnsi="Palatino Linotype"/>
                <w:noProof/>
                <w:webHidden/>
                <w:sz w:val="24"/>
                <w:szCs w:val="24"/>
              </w:rPr>
              <w:fldChar w:fldCharType="begin"/>
            </w:r>
            <w:r w:rsidR="00CA41C8" w:rsidRPr="000B3534">
              <w:rPr>
                <w:rFonts w:ascii="Palatino Linotype" w:hAnsi="Palatino Linotype"/>
                <w:noProof/>
                <w:webHidden/>
                <w:sz w:val="24"/>
                <w:szCs w:val="24"/>
              </w:rPr>
              <w:instrText xml:space="preserve"> PAGEREF _Toc7107600 \h </w:instrText>
            </w:r>
            <w:r w:rsidR="00CA41C8" w:rsidRPr="000B3534">
              <w:rPr>
                <w:rFonts w:ascii="Palatino Linotype" w:hAnsi="Palatino Linotype"/>
                <w:noProof/>
                <w:webHidden/>
                <w:sz w:val="24"/>
                <w:szCs w:val="24"/>
              </w:rPr>
            </w:r>
            <w:r w:rsidR="00CA41C8" w:rsidRPr="000B3534">
              <w:rPr>
                <w:rFonts w:ascii="Palatino Linotype" w:hAnsi="Palatino Linotype"/>
                <w:noProof/>
                <w:webHidden/>
                <w:sz w:val="24"/>
                <w:szCs w:val="24"/>
              </w:rPr>
              <w:fldChar w:fldCharType="separate"/>
            </w:r>
            <w:r w:rsidR="007C00E7">
              <w:rPr>
                <w:rFonts w:ascii="Palatino Linotype" w:hAnsi="Palatino Linotype"/>
                <w:noProof/>
                <w:webHidden/>
                <w:sz w:val="24"/>
                <w:szCs w:val="24"/>
              </w:rPr>
              <w:t>44</w:t>
            </w:r>
            <w:r w:rsidR="00CA41C8" w:rsidRPr="000B3534">
              <w:rPr>
                <w:rFonts w:ascii="Palatino Linotype" w:hAnsi="Palatino Linotype"/>
                <w:noProof/>
                <w:webHidden/>
                <w:sz w:val="24"/>
                <w:szCs w:val="24"/>
              </w:rPr>
              <w:fldChar w:fldCharType="end"/>
            </w:r>
          </w:hyperlink>
        </w:p>
        <w:p w:rsidR="00D85EF4" w:rsidRPr="000B3534" w:rsidRDefault="00792776" w:rsidP="000B3534">
          <w:pPr>
            <w:tabs>
              <w:tab w:val="left" w:pos="0"/>
            </w:tabs>
            <w:spacing w:after="0" w:line="360" w:lineRule="auto"/>
            <w:rPr>
              <w:rFonts w:ascii="Palatino Linotype" w:hAnsi="Palatino Linotype"/>
              <w:b/>
              <w:bCs/>
              <w:sz w:val="24"/>
              <w:szCs w:val="24"/>
              <w:lang w:val="es-ES"/>
            </w:rPr>
          </w:pPr>
          <w:r w:rsidRPr="000B3534">
            <w:rPr>
              <w:rFonts w:ascii="Palatino Linotype" w:hAnsi="Palatino Linotype"/>
              <w:b/>
              <w:bCs/>
              <w:sz w:val="24"/>
              <w:szCs w:val="24"/>
              <w:lang w:val="es-ES"/>
            </w:rPr>
            <w:fldChar w:fldCharType="end"/>
          </w:r>
        </w:p>
      </w:sdtContent>
    </w:sdt>
    <w:p w:rsidR="00CA41C8" w:rsidRPr="000B3534" w:rsidRDefault="00CA41C8" w:rsidP="000B3534">
      <w:pPr>
        <w:tabs>
          <w:tab w:val="left" w:pos="0"/>
        </w:tabs>
        <w:spacing w:after="0" w:line="360" w:lineRule="auto"/>
        <w:jc w:val="both"/>
        <w:rPr>
          <w:rFonts w:ascii="Palatino Linotype" w:eastAsia="MS Mincho" w:hAnsi="Palatino Linotype" w:cs="Times New Roman"/>
          <w:sz w:val="24"/>
          <w:szCs w:val="24"/>
          <w:lang w:val="es-ES_tradnl" w:eastAsia="es-ES"/>
        </w:rPr>
      </w:pPr>
    </w:p>
    <w:p w:rsidR="00CA41C8" w:rsidRPr="000B3534" w:rsidRDefault="00CA41C8" w:rsidP="000B3534">
      <w:pPr>
        <w:tabs>
          <w:tab w:val="left" w:pos="0"/>
        </w:tabs>
        <w:spacing w:after="0" w:line="360" w:lineRule="auto"/>
        <w:jc w:val="both"/>
        <w:rPr>
          <w:rFonts w:ascii="Palatino Linotype" w:eastAsia="MS Mincho" w:hAnsi="Palatino Linotype" w:cs="Times New Roman"/>
          <w:sz w:val="24"/>
          <w:szCs w:val="24"/>
          <w:lang w:val="es-ES_tradnl" w:eastAsia="es-ES"/>
        </w:rPr>
      </w:pPr>
    </w:p>
    <w:p w:rsidR="00CA41C8" w:rsidRPr="000B3534" w:rsidRDefault="00CA41C8" w:rsidP="000B3534">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0B3534" w:rsidRDefault="00BB4D25" w:rsidP="000B3534">
      <w:pPr>
        <w:tabs>
          <w:tab w:val="left" w:pos="0"/>
        </w:tabs>
        <w:spacing w:after="0" w:line="360" w:lineRule="auto"/>
        <w:jc w:val="both"/>
        <w:rPr>
          <w:rFonts w:ascii="Palatino Linotype" w:hAnsi="Palatino Linotype"/>
          <w:b/>
          <w:bCs/>
          <w:sz w:val="24"/>
          <w:szCs w:val="24"/>
          <w:lang w:val="es-ES"/>
        </w:rPr>
      </w:pPr>
      <w:r w:rsidRPr="000B3534">
        <w:rPr>
          <w:rFonts w:ascii="Palatino Linotype" w:eastAsia="MS Mincho" w:hAnsi="Palatino Linotype" w:cs="Times New Roman"/>
          <w:sz w:val="24"/>
          <w:szCs w:val="24"/>
          <w:lang w:val="es-ES_tradnl" w:eastAsia="es-ES"/>
        </w:rPr>
        <w:lastRenderedPageBreak/>
        <w:t>Resolución del Pleno del Institu</w:t>
      </w:r>
      <w:r w:rsidR="00792776" w:rsidRPr="000B3534">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5A2B5F" w:rsidRPr="000B3534">
        <w:rPr>
          <w:rFonts w:ascii="Palatino Linotype" w:eastAsia="MS Mincho" w:hAnsi="Palatino Linotype" w:cs="Times New Roman"/>
          <w:sz w:val="24"/>
          <w:szCs w:val="24"/>
          <w:lang w:val="es-ES_tradnl" w:eastAsia="es-ES"/>
        </w:rPr>
        <w:t xml:space="preserve"> fecha </w:t>
      </w:r>
      <w:r w:rsidR="00475387" w:rsidRPr="000B3534">
        <w:rPr>
          <w:rFonts w:ascii="Palatino Linotype" w:eastAsia="MS Mincho" w:hAnsi="Palatino Linotype" w:cs="Times New Roman"/>
          <w:sz w:val="24"/>
          <w:szCs w:val="24"/>
          <w:lang w:val="es-ES_tradnl" w:eastAsia="es-ES"/>
        </w:rPr>
        <w:t>dos (</w:t>
      </w:r>
      <w:r w:rsidR="000B3534" w:rsidRPr="000B3534">
        <w:rPr>
          <w:rFonts w:ascii="Palatino Linotype" w:eastAsia="MS Mincho" w:hAnsi="Palatino Linotype" w:cs="Times New Roman"/>
          <w:sz w:val="24"/>
          <w:szCs w:val="24"/>
          <w:lang w:val="es-ES_tradnl" w:eastAsia="es-ES"/>
        </w:rPr>
        <w:t>0</w:t>
      </w:r>
      <w:r w:rsidR="00475387" w:rsidRPr="000B3534">
        <w:rPr>
          <w:rFonts w:ascii="Palatino Linotype" w:eastAsia="MS Mincho" w:hAnsi="Palatino Linotype" w:cs="Times New Roman"/>
          <w:sz w:val="24"/>
          <w:szCs w:val="24"/>
          <w:lang w:val="es-ES_tradnl" w:eastAsia="es-ES"/>
        </w:rPr>
        <w:t>2)</w:t>
      </w:r>
      <w:r w:rsidR="007C00E7">
        <w:rPr>
          <w:rFonts w:ascii="Palatino Linotype" w:eastAsia="MS Mincho" w:hAnsi="Palatino Linotype" w:cs="Times New Roman"/>
          <w:sz w:val="24"/>
          <w:szCs w:val="24"/>
          <w:lang w:val="es-ES_tradnl" w:eastAsia="es-ES"/>
        </w:rPr>
        <w:t xml:space="preserve"> de </w:t>
      </w:r>
      <w:r w:rsidR="00475387" w:rsidRPr="000B3534">
        <w:rPr>
          <w:rFonts w:ascii="Palatino Linotype" w:eastAsia="MS Mincho" w:hAnsi="Palatino Linotype" w:cs="Times New Roman"/>
          <w:sz w:val="24"/>
          <w:szCs w:val="24"/>
          <w:lang w:val="es-ES_tradnl" w:eastAsia="es-ES"/>
        </w:rPr>
        <w:t xml:space="preserve">mayo </w:t>
      </w:r>
      <w:r w:rsidR="007C00E7">
        <w:rPr>
          <w:rFonts w:ascii="Palatino Linotype" w:eastAsia="MS Mincho" w:hAnsi="Palatino Linotype" w:cs="Times New Roman"/>
          <w:sz w:val="24"/>
          <w:szCs w:val="24"/>
          <w:lang w:val="es-ES_tradnl" w:eastAsia="es-ES"/>
        </w:rPr>
        <w:t>de dos mil diecinueve</w:t>
      </w:r>
      <w:r w:rsidR="00C64E0E" w:rsidRPr="000B3534">
        <w:rPr>
          <w:rFonts w:ascii="Palatino Linotype" w:eastAsia="MS Mincho" w:hAnsi="Palatino Linotype" w:cs="Times New Roman"/>
          <w:sz w:val="24"/>
          <w:szCs w:val="24"/>
          <w:lang w:val="es-ES_tradnl" w:eastAsia="es-ES"/>
        </w:rPr>
        <w:t>.</w:t>
      </w:r>
    </w:p>
    <w:p w:rsidR="008A1209" w:rsidRPr="000B3534" w:rsidRDefault="008A1209" w:rsidP="000B3534">
      <w:pPr>
        <w:tabs>
          <w:tab w:val="left" w:pos="567"/>
        </w:tabs>
        <w:spacing w:after="0" w:line="360" w:lineRule="auto"/>
        <w:jc w:val="both"/>
        <w:rPr>
          <w:rFonts w:ascii="Palatino Linotype" w:eastAsia="MS Mincho" w:hAnsi="Palatino Linotype" w:cs="Times New Roman"/>
          <w:color w:val="000000" w:themeColor="text1"/>
          <w:sz w:val="24"/>
          <w:szCs w:val="24"/>
          <w:lang w:val="es-ES_tradnl" w:eastAsia="es-ES"/>
        </w:rPr>
      </w:pPr>
    </w:p>
    <w:p w:rsidR="008A1209" w:rsidRPr="000B3534" w:rsidRDefault="008A1209" w:rsidP="000B3534">
      <w:pPr>
        <w:tabs>
          <w:tab w:val="left" w:pos="426"/>
        </w:tabs>
        <w:spacing w:after="0" w:line="360" w:lineRule="auto"/>
        <w:jc w:val="both"/>
        <w:rPr>
          <w:rFonts w:ascii="Palatino Linotype" w:hAnsi="Palatino Linotype"/>
          <w:color w:val="000000" w:themeColor="text1"/>
          <w:sz w:val="24"/>
          <w:szCs w:val="24"/>
        </w:rPr>
      </w:pPr>
      <w:r w:rsidRPr="000B3534">
        <w:rPr>
          <w:rFonts w:ascii="Palatino Linotype" w:eastAsia="MS Mincho" w:hAnsi="Palatino Linotype" w:cs="Times New Roman"/>
          <w:b/>
          <w:color w:val="000000" w:themeColor="text1"/>
          <w:sz w:val="24"/>
          <w:szCs w:val="24"/>
          <w:lang w:val="es-ES_tradnl" w:eastAsia="es-ES"/>
        </w:rPr>
        <w:t>VISTO</w:t>
      </w:r>
      <w:r w:rsidRPr="000B3534">
        <w:rPr>
          <w:rFonts w:ascii="Palatino Linotype" w:eastAsia="MS Mincho" w:hAnsi="Palatino Linotype" w:cs="Times New Roman"/>
          <w:color w:val="000000" w:themeColor="text1"/>
          <w:sz w:val="24"/>
          <w:szCs w:val="24"/>
          <w:lang w:val="es-ES_tradnl" w:eastAsia="es-ES"/>
        </w:rPr>
        <w:t xml:space="preserve"> el expediente electrónico formado con motivo del recurso de revisión </w:t>
      </w:r>
      <w:r w:rsidRPr="000B3534">
        <w:rPr>
          <w:rFonts w:ascii="Palatino Linotype" w:hAnsi="Palatino Linotype"/>
          <w:b/>
          <w:color w:val="000000" w:themeColor="text1"/>
          <w:sz w:val="24"/>
          <w:szCs w:val="24"/>
        </w:rPr>
        <w:t xml:space="preserve">00728/INFOEM/IP/RR/2019, </w:t>
      </w:r>
      <w:r w:rsidRPr="000B3534">
        <w:rPr>
          <w:rFonts w:ascii="Palatino Linotype" w:hAnsi="Palatino Linotype"/>
          <w:color w:val="000000" w:themeColor="text1"/>
          <w:sz w:val="24"/>
          <w:szCs w:val="24"/>
        </w:rPr>
        <w:t xml:space="preserve">promovido por </w:t>
      </w:r>
      <w:r w:rsidR="004144D5" w:rsidRPr="004144D5">
        <w:rPr>
          <w:rFonts w:ascii="Palatino Linotype" w:hAnsi="Palatino Linotype"/>
          <w:b/>
          <w:color w:val="000000" w:themeColor="text1"/>
          <w:sz w:val="24"/>
          <w:szCs w:val="24"/>
          <w:highlight w:val="black"/>
        </w:rPr>
        <w:t>-------------------------------</w:t>
      </w:r>
      <w:r w:rsidRPr="000B3534">
        <w:rPr>
          <w:rFonts w:ascii="Palatino Linotype" w:hAnsi="Palatino Linotype"/>
          <w:b/>
          <w:color w:val="000000" w:themeColor="text1"/>
          <w:sz w:val="24"/>
          <w:szCs w:val="24"/>
        </w:rPr>
        <w:t xml:space="preserve"> </w:t>
      </w:r>
      <w:r w:rsidRPr="000B3534">
        <w:rPr>
          <w:rFonts w:ascii="Palatino Linotype" w:hAnsi="Palatino Linotype"/>
          <w:color w:val="000000" w:themeColor="text1"/>
          <w:sz w:val="24"/>
          <w:szCs w:val="24"/>
        </w:rPr>
        <w:t xml:space="preserve">en su calidad de </w:t>
      </w:r>
      <w:r w:rsidRPr="000B3534">
        <w:rPr>
          <w:rFonts w:ascii="Palatino Linotype" w:hAnsi="Palatino Linotype"/>
          <w:b/>
          <w:color w:val="000000" w:themeColor="text1"/>
          <w:sz w:val="24"/>
          <w:szCs w:val="24"/>
        </w:rPr>
        <w:t xml:space="preserve">RECURRENTE, </w:t>
      </w:r>
      <w:r w:rsidRPr="000B3534">
        <w:rPr>
          <w:rFonts w:ascii="Palatino Linotype" w:hAnsi="Palatino Linotype"/>
          <w:color w:val="000000" w:themeColor="text1"/>
          <w:sz w:val="24"/>
          <w:szCs w:val="24"/>
        </w:rPr>
        <w:t>en contra de la</w:t>
      </w:r>
      <w:r w:rsidR="00697CB9" w:rsidRPr="000B3534">
        <w:rPr>
          <w:rFonts w:ascii="Palatino Linotype" w:hAnsi="Palatino Linotype"/>
          <w:color w:val="000000" w:themeColor="text1"/>
          <w:sz w:val="24"/>
          <w:szCs w:val="24"/>
        </w:rPr>
        <w:t xml:space="preserve"> falta de</w:t>
      </w:r>
      <w:r w:rsidRPr="000B3534">
        <w:rPr>
          <w:rFonts w:ascii="Palatino Linotype" w:hAnsi="Palatino Linotype"/>
          <w:color w:val="000000" w:themeColor="text1"/>
          <w:sz w:val="24"/>
          <w:szCs w:val="24"/>
        </w:rPr>
        <w:t xml:space="preserve"> respuesta del </w:t>
      </w:r>
      <w:r w:rsidRPr="000B3534">
        <w:rPr>
          <w:rFonts w:ascii="Palatino Linotype" w:hAnsi="Palatino Linotype"/>
          <w:b/>
          <w:color w:val="000000" w:themeColor="text1"/>
          <w:sz w:val="24"/>
          <w:szCs w:val="24"/>
        </w:rPr>
        <w:t xml:space="preserve">Ayuntamiento de Rayón </w:t>
      </w:r>
      <w:r w:rsidRPr="000B3534">
        <w:rPr>
          <w:rFonts w:ascii="Palatino Linotype" w:hAnsi="Palatino Linotype"/>
          <w:color w:val="000000" w:themeColor="text1"/>
          <w:sz w:val="24"/>
          <w:szCs w:val="24"/>
        </w:rPr>
        <w:t>en lo sucesivo</w:t>
      </w:r>
      <w:r w:rsidRPr="000B3534">
        <w:rPr>
          <w:rFonts w:ascii="Palatino Linotype" w:hAnsi="Palatino Linotype"/>
          <w:b/>
          <w:color w:val="000000" w:themeColor="text1"/>
          <w:sz w:val="24"/>
          <w:szCs w:val="24"/>
        </w:rPr>
        <w:t xml:space="preserve"> </w:t>
      </w:r>
      <w:r w:rsidRPr="000B3534">
        <w:rPr>
          <w:rFonts w:ascii="Palatino Linotype" w:hAnsi="Palatino Linotype"/>
          <w:color w:val="000000" w:themeColor="text1"/>
          <w:sz w:val="24"/>
          <w:szCs w:val="24"/>
        </w:rPr>
        <w:t xml:space="preserve">el </w:t>
      </w:r>
      <w:r w:rsidRPr="000B3534">
        <w:rPr>
          <w:rFonts w:ascii="Palatino Linotype" w:hAnsi="Palatino Linotype"/>
          <w:b/>
          <w:color w:val="000000" w:themeColor="text1"/>
          <w:sz w:val="24"/>
          <w:szCs w:val="24"/>
        </w:rPr>
        <w:t xml:space="preserve">SUJETO OBLIGADO, </w:t>
      </w:r>
      <w:r w:rsidRPr="000B3534">
        <w:rPr>
          <w:rFonts w:ascii="Palatino Linotype" w:hAnsi="Palatino Linotype"/>
          <w:color w:val="000000" w:themeColor="text1"/>
          <w:sz w:val="24"/>
          <w:szCs w:val="24"/>
        </w:rPr>
        <w:t>se proceda a dictar la presente resolución, con base en los siguientes:</w:t>
      </w:r>
    </w:p>
    <w:p w:rsidR="00166E0D" w:rsidRPr="000B3534" w:rsidRDefault="00166E0D" w:rsidP="000B3534">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0B3534" w:rsidRDefault="00792776" w:rsidP="000B3534">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7107588"/>
      <w:r w:rsidRPr="000B3534">
        <w:rPr>
          <w:rFonts w:ascii="Palatino Linotype" w:eastAsia="MS Gothic" w:hAnsi="Palatino Linotype" w:cs="Times New Roman"/>
          <w:b/>
          <w:sz w:val="24"/>
          <w:szCs w:val="24"/>
        </w:rPr>
        <w:t>A N T E C E D E N T E S</w:t>
      </w:r>
      <w:bookmarkEnd w:id="1"/>
    </w:p>
    <w:p w:rsidR="00792776" w:rsidRPr="000B3534" w:rsidRDefault="00792776" w:rsidP="000B3534">
      <w:pPr>
        <w:tabs>
          <w:tab w:val="left" w:pos="0"/>
        </w:tabs>
        <w:spacing w:after="0" w:line="360" w:lineRule="auto"/>
        <w:rPr>
          <w:rFonts w:ascii="Palatino Linotype" w:hAnsi="Palatino Linotype"/>
          <w:sz w:val="24"/>
          <w:szCs w:val="24"/>
        </w:rPr>
      </w:pPr>
    </w:p>
    <w:p w:rsidR="008A1209" w:rsidRPr="000B3534" w:rsidRDefault="008A1209" w:rsidP="000B3534">
      <w:pPr>
        <w:pStyle w:val="Prrafodelista"/>
        <w:numPr>
          <w:ilvl w:val="0"/>
          <w:numId w:val="23"/>
        </w:numPr>
        <w:tabs>
          <w:tab w:val="left" w:pos="0"/>
          <w:tab w:val="left" w:pos="567"/>
        </w:tabs>
        <w:spacing w:after="0" w:line="360" w:lineRule="auto"/>
        <w:ind w:left="0" w:firstLine="0"/>
        <w:jc w:val="both"/>
        <w:rPr>
          <w:rFonts w:ascii="Palatino Linotype" w:hAnsi="Palatino Linotype"/>
          <w:b/>
          <w:color w:val="000000" w:themeColor="text1"/>
          <w:sz w:val="24"/>
          <w:szCs w:val="24"/>
        </w:rPr>
      </w:pPr>
      <w:r w:rsidRPr="000B3534">
        <w:rPr>
          <w:rFonts w:ascii="Palatino Linotype" w:hAnsi="Palatino Linotype"/>
          <w:color w:val="000000" w:themeColor="text1"/>
          <w:sz w:val="24"/>
          <w:szCs w:val="24"/>
        </w:rPr>
        <w:t xml:space="preserve">El día doce (12) de noviembre de dos mil dieciocho, el particular presentó ante el </w:t>
      </w:r>
      <w:r w:rsidRPr="000B3534">
        <w:rPr>
          <w:rFonts w:ascii="Palatino Linotype" w:hAnsi="Palatino Linotype"/>
          <w:b/>
          <w:color w:val="000000" w:themeColor="text1"/>
          <w:sz w:val="24"/>
          <w:szCs w:val="24"/>
        </w:rPr>
        <w:t xml:space="preserve">SUJETO OBLIGADO </w:t>
      </w:r>
      <w:r w:rsidRPr="000B3534">
        <w:rPr>
          <w:rFonts w:ascii="Palatino Linotype" w:hAnsi="Palatino Linotype"/>
          <w:color w:val="000000" w:themeColor="text1"/>
          <w:sz w:val="24"/>
          <w:szCs w:val="24"/>
        </w:rPr>
        <w:t xml:space="preserve"> vía Sistema de Acceso a la Información Mexiquense (SAIMEX</w:t>
      </w:r>
      <w:r w:rsidRPr="000B3534">
        <w:rPr>
          <w:rFonts w:ascii="Palatino Linotype" w:hAnsi="Palatino Linotype"/>
          <w:b/>
          <w:color w:val="000000" w:themeColor="text1"/>
          <w:sz w:val="24"/>
          <w:szCs w:val="24"/>
        </w:rPr>
        <w:t>)</w:t>
      </w:r>
      <w:r w:rsidRPr="000B3534">
        <w:rPr>
          <w:rFonts w:ascii="Palatino Linotype" w:hAnsi="Palatino Linotype"/>
          <w:color w:val="000000" w:themeColor="text1"/>
          <w:sz w:val="24"/>
          <w:szCs w:val="24"/>
        </w:rPr>
        <w:t>, la solicitud de información pública registrada con el número</w:t>
      </w:r>
      <w:r w:rsidRPr="000B3534">
        <w:rPr>
          <w:rFonts w:ascii="Palatino Linotype" w:hAnsi="Palatino Linotype"/>
          <w:b/>
          <w:color w:val="000000" w:themeColor="text1"/>
          <w:sz w:val="24"/>
          <w:szCs w:val="24"/>
        </w:rPr>
        <w:t xml:space="preserve"> 00038/RAYON/IP/2018, </w:t>
      </w:r>
      <w:r w:rsidRPr="000B3534">
        <w:rPr>
          <w:rFonts w:ascii="Palatino Linotype" w:hAnsi="Palatino Linotype"/>
          <w:color w:val="000000" w:themeColor="text1"/>
          <w:sz w:val="24"/>
          <w:szCs w:val="24"/>
        </w:rPr>
        <w:t>mediante la cual solicitó:</w:t>
      </w:r>
    </w:p>
    <w:p w:rsidR="008A1209" w:rsidRPr="000B3534" w:rsidRDefault="008A1209" w:rsidP="000B3534">
      <w:pPr>
        <w:pStyle w:val="Prrafodelista"/>
        <w:tabs>
          <w:tab w:val="left" w:pos="0"/>
          <w:tab w:val="left" w:pos="567"/>
        </w:tabs>
        <w:spacing w:after="0" w:line="360" w:lineRule="auto"/>
        <w:ind w:left="0"/>
        <w:jc w:val="both"/>
        <w:rPr>
          <w:rFonts w:ascii="Palatino Linotype" w:hAnsi="Palatino Linotype"/>
          <w:b/>
          <w:color w:val="000000" w:themeColor="text1"/>
          <w:sz w:val="24"/>
          <w:szCs w:val="24"/>
        </w:rPr>
      </w:pPr>
    </w:p>
    <w:p w:rsidR="008A1209" w:rsidRPr="000B3534" w:rsidRDefault="008A1209" w:rsidP="000B3534">
      <w:pPr>
        <w:tabs>
          <w:tab w:val="left" w:pos="1134"/>
        </w:tabs>
        <w:spacing w:after="0" w:line="360" w:lineRule="auto"/>
        <w:ind w:left="567" w:right="709"/>
        <w:jc w:val="both"/>
        <w:rPr>
          <w:rFonts w:ascii="Palatino Linotype" w:hAnsi="Palatino Linotype"/>
          <w:i/>
          <w:color w:val="000000" w:themeColor="text1"/>
          <w:sz w:val="24"/>
          <w:szCs w:val="24"/>
        </w:rPr>
      </w:pPr>
      <w:r w:rsidRPr="000B3534">
        <w:rPr>
          <w:rFonts w:ascii="Palatino Linotype" w:hAnsi="Palatino Linotype"/>
          <w:i/>
          <w:color w:val="000000" w:themeColor="text1"/>
          <w:sz w:val="24"/>
          <w:szCs w:val="24"/>
        </w:rPr>
        <w:t>“</w:t>
      </w:r>
      <w:r w:rsidRPr="000B3534">
        <w:rPr>
          <w:rFonts w:ascii="Palatino Linotype" w:hAnsi="Palatino Linotype"/>
          <w:i/>
          <w:color w:val="000000" w:themeColor="text1"/>
          <w:sz w:val="24"/>
          <w:szCs w:val="24"/>
          <w:lang w:val="es-ES"/>
        </w:rPr>
        <w:t xml:space="preserve">SOLICITO INFORMACION SOBRE NUMERO TOTAL DE SERVIDORES PUBLICOS, SUELDOS Y GRATIFICACIONES Y OTROS ESTIMULOS QUE PERCIBEN, PRINCIPALMENTE, EL PRESIDENTE MUNICIPAL, TESORERO, SERVIDORES ADSCRITOS A LA </w:t>
      </w:r>
      <w:r w:rsidRPr="000B3534">
        <w:rPr>
          <w:rFonts w:ascii="Palatino Linotype" w:hAnsi="Palatino Linotype"/>
          <w:i/>
          <w:color w:val="000000" w:themeColor="text1"/>
          <w:sz w:val="24"/>
          <w:szCs w:val="24"/>
          <w:lang w:val="es-ES"/>
        </w:rPr>
        <w:lastRenderedPageBreak/>
        <w:t>TESORERIA MUNICIPAL, CONTRALORIA, PRESIDENCIA, SECRETARIA</w:t>
      </w:r>
      <w:r w:rsidRPr="000B3534">
        <w:rPr>
          <w:rFonts w:ascii="Palatino Linotype" w:hAnsi="Palatino Linotype"/>
          <w:i/>
          <w:color w:val="000000" w:themeColor="text1"/>
          <w:sz w:val="24"/>
          <w:szCs w:val="24"/>
        </w:rPr>
        <w:t xml:space="preserve"> TECNICA Y SISTEMA MUNICIPAL DIF”. (Sic) </w:t>
      </w:r>
    </w:p>
    <w:p w:rsidR="008A1209" w:rsidRPr="000B3534" w:rsidRDefault="008A1209" w:rsidP="000B3534">
      <w:pPr>
        <w:tabs>
          <w:tab w:val="left" w:pos="1134"/>
        </w:tabs>
        <w:spacing w:after="0" w:line="360" w:lineRule="auto"/>
        <w:ind w:right="616"/>
        <w:jc w:val="both"/>
        <w:rPr>
          <w:rFonts w:ascii="Palatino Linotype" w:hAnsi="Palatino Linotype"/>
          <w:i/>
          <w:color w:val="000000" w:themeColor="text1"/>
          <w:sz w:val="24"/>
          <w:szCs w:val="24"/>
        </w:rPr>
      </w:pPr>
    </w:p>
    <w:p w:rsidR="008A1209" w:rsidRPr="000B3534" w:rsidRDefault="008A1209" w:rsidP="000B3534">
      <w:pPr>
        <w:pStyle w:val="Prrafodelista"/>
        <w:numPr>
          <w:ilvl w:val="0"/>
          <w:numId w:val="29"/>
        </w:numPr>
        <w:spacing w:after="0" w:line="360" w:lineRule="auto"/>
        <w:ind w:left="0" w:firstLine="0"/>
        <w:jc w:val="both"/>
        <w:rPr>
          <w:rFonts w:ascii="Palatino Linotype" w:hAnsi="Palatino Linotype"/>
          <w:color w:val="000000" w:themeColor="text1"/>
          <w:sz w:val="24"/>
          <w:szCs w:val="24"/>
        </w:rPr>
      </w:pPr>
      <w:r w:rsidRPr="000B3534">
        <w:rPr>
          <w:rFonts w:ascii="Palatino Linotype" w:hAnsi="Palatino Linotype"/>
          <w:color w:val="000000" w:themeColor="text1"/>
          <w:sz w:val="24"/>
          <w:szCs w:val="24"/>
        </w:rPr>
        <w:t>Se hace constar que el particular señaló como modalidad de entrega de información a través del Sistema de Acceso a la Información Mexiquense (SAIMEX</w:t>
      </w:r>
      <w:r w:rsidRPr="000B3534">
        <w:rPr>
          <w:rFonts w:ascii="Palatino Linotype" w:hAnsi="Palatino Linotype"/>
          <w:b/>
          <w:color w:val="000000" w:themeColor="text1"/>
          <w:sz w:val="24"/>
          <w:szCs w:val="24"/>
        </w:rPr>
        <w:t xml:space="preserve">). </w:t>
      </w:r>
      <w:r w:rsidRPr="000B3534">
        <w:rPr>
          <w:rFonts w:ascii="Palatino Linotype" w:hAnsi="Palatino Linotype"/>
          <w:color w:val="000000" w:themeColor="text1"/>
          <w:sz w:val="24"/>
          <w:szCs w:val="24"/>
        </w:rPr>
        <w:t xml:space="preserve"> </w:t>
      </w:r>
    </w:p>
    <w:p w:rsidR="008A1209" w:rsidRPr="000B3534" w:rsidRDefault="008A1209" w:rsidP="000B3534">
      <w:pPr>
        <w:pStyle w:val="Prrafodelista"/>
        <w:spacing w:after="0" w:line="360" w:lineRule="auto"/>
        <w:ind w:left="0"/>
        <w:jc w:val="both"/>
        <w:rPr>
          <w:rFonts w:ascii="Palatino Linotype" w:hAnsi="Palatino Linotype"/>
          <w:color w:val="000000" w:themeColor="text1"/>
          <w:sz w:val="24"/>
          <w:szCs w:val="24"/>
        </w:rPr>
      </w:pPr>
    </w:p>
    <w:p w:rsidR="008A1209" w:rsidRPr="000B3534" w:rsidRDefault="008A1209" w:rsidP="000B3534">
      <w:pPr>
        <w:pStyle w:val="Prrafodelista"/>
        <w:numPr>
          <w:ilvl w:val="0"/>
          <w:numId w:val="23"/>
        </w:numPr>
        <w:tabs>
          <w:tab w:val="left" w:pos="567"/>
        </w:tabs>
        <w:spacing w:after="0" w:line="360" w:lineRule="auto"/>
        <w:ind w:left="0" w:firstLine="0"/>
        <w:jc w:val="both"/>
        <w:rPr>
          <w:rFonts w:ascii="Palatino Linotype" w:hAnsi="Palatino Linotype"/>
          <w:color w:val="000000" w:themeColor="text1"/>
          <w:sz w:val="24"/>
          <w:szCs w:val="24"/>
        </w:rPr>
      </w:pPr>
      <w:r w:rsidRPr="000B3534">
        <w:rPr>
          <w:rFonts w:ascii="Palatino Linotype" w:hAnsi="Palatino Linotype"/>
          <w:color w:val="000000" w:themeColor="text1"/>
          <w:sz w:val="24"/>
          <w:szCs w:val="24"/>
        </w:rPr>
        <w:t xml:space="preserve">El día  </w:t>
      </w:r>
      <w:r w:rsidRPr="000B3534">
        <w:rPr>
          <w:rFonts w:ascii="Palatino Linotype" w:hAnsi="Palatino Linotype"/>
          <w:b/>
          <w:color w:val="000000" w:themeColor="text1"/>
          <w:sz w:val="24"/>
          <w:szCs w:val="24"/>
        </w:rPr>
        <w:t>Sujeto Obligado</w:t>
      </w:r>
      <w:r w:rsidRPr="000B3534">
        <w:rPr>
          <w:rFonts w:ascii="Palatino Linotype" w:hAnsi="Palatino Linotype"/>
          <w:color w:val="000000" w:themeColor="text1"/>
          <w:sz w:val="24"/>
          <w:szCs w:val="24"/>
        </w:rPr>
        <w:t xml:space="preserve"> no proporcionó respuesta a la solicitud de información. </w:t>
      </w:r>
    </w:p>
    <w:p w:rsidR="008A1209" w:rsidRPr="000B3534" w:rsidRDefault="008A1209" w:rsidP="000B3534">
      <w:pPr>
        <w:pStyle w:val="Prrafodelista"/>
        <w:tabs>
          <w:tab w:val="left" w:pos="567"/>
        </w:tabs>
        <w:spacing w:after="0" w:line="360" w:lineRule="auto"/>
        <w:ind w:left="0"/>
        <w:jc w:val="both"/>
        <w:rPr>
          <w:rFonts w:ascii="Palatino Linotype" w:hAnsi="Palatino Linotype"/>
          <w:color w:val="000000" w:themeColor="text1"/>
          <w:sz w:val="24"/>
          <w:szCs w:val="24"/>
        </w:rPr>
      </w:pPr>
    </w:p>
    <w:p w:rsidR="008A1209" w:rsidRPr="000B3534" w:rsidRDefault="008A1209" w:rsidP="000B3534">
      <w:pPr>
        <w:pStyle w:val="Prrafodelista"/>
        <w:numPr>
          <w:ilvl w:val="0"/>
          <w:numId w:val="23"/>
        </w:numPr>
        <w:tabs>
          <w:tab w:val="left" w:pos="567"/>
        </w:tabs>
        <w:spacing w:after="0" w:line="360" w:lineRule="auto"/>
        <w:ind w:left="0" w:firstLine="0"/>
        <w:jc w:val="both"/>
        <w:rPr>
          <w:rFonts w:ascii="Palatino Linotype" w:hAnsi="Palatino Linotype"/>
          <w:color w:val="000000" w:themeColor="text1"/>
          <w:sz w:val="24"/>
          <w:szCs w:val="24"/>
        </w:rPr>
      </w:pPr>
      <w:r w:rsidRPr="000B3534">
        <w:rPr>
          <w:rFonts w:ascii="Palatino Linotype" w:hAnsi="Palatino Linotype"/>
          <w:color w:val="000000" w:themeColor="text1"/>
          <w:sz w:val="24"/>
          <w:szCs w:val="24"/>
        </w:rPr>
        <w:t xml:space="preserve">El día dieciocho (18) de febrero de dos mil diecinueve, el particular interpuso el recurso de revisión, al cual se le asignó el número de expediente </w:t>
      </w:r>
      <w:r w:rsidRPr="000B3534">
        <w:rPr>
          <w:rFonts w:ascii="Palatino Linotype" w:hAnsi="Palatino Linotype"/>
          <w:b/>
          <w:color w:val="000000" w:themeColor="text1"/>
          <w:sz w:val="24"/>
          <w:szCs w:val="24"/>
        </w:rPr>
        <w:t>00728/INFOEM/IP/RR/2019,</w:t>
      </w:r>
      <w:r w:rsidRPr="000B3534">
        <w:rPr>
          <w:rFonts w:ascii="Palatino Linotype" w:hAnsi="Palatino Linotype"/>
          <w:color w:val="000000" w:themeColor="text1"/>
          <w:sz w:val="24"/>
          <w:szCs w:val="24"/>
        </w:rPr>
        <w:t xml:space="preserve"> en contra de la falta de respuesta emitida del </w:t>
      </w:r>
      <w:r w:rsidRPr="000B3534">
        <w:rPr>
          <w:rFonts w:ascii="Palatino Linotype" w:hAnsi="Palatino Linotype"/>
          <w:b/>
          <w:color w:val="000000" w:themeColor="text1"/>
          <w:sz w:val="24"/>
          <w:szCs w:val="24"/>
        </w:rPr>
        <w:t>SUJETO OBLIGADO</w:t>
      </w:r>
      <w:r w:rsidRPr="000B3534">
        <w:rPr>
          <w:rFonts w:ascii="Palatino Linotype" w:hAnsi="Palatino Linotype"/>
          <w:color w:val="000000" w:themeColor="text1"/>
          <w:sz w:val="24"/>
          <w:szCs w:val="24"/>
        </w:rPr>
        <w:t xml:space="preserve"> y con base en las razones o motivos de inconformidad siguientes: </w:t>
      </w:r>
    </w:p>
    <w:p w:rsidR="008A1209" w:rsidRPr="000B3534" w:rsidRDefault="008A1209" w:rsidP="000B3534">
      <w:pPr>
        <w:pStyle w:val="Prrafodelista"/>
        <w:tabs>
          <w:tab w:val="left" w:pos="567"/>
        </w:tabs>
        <w:spacing w:after="0" w:line="360" w:lineRule="auto"/>
        <w:ind w:left="0"/>
        <w:jc w:val="both"/>
        <w:rPr>
          <w:rFonts w:ascii="Palatino Linotype" w:hAnsi="Palatino Linotype"/>
          <w:color w:val="000000" w:themeColor="text1"/>
          <w:sz w:val="24"/>
          <w:szCs w:val="24"/>
        </w:rPr>
      </w:pPr>
    </w:p>
    <w:p w:rsidR="008A1209" w:rsidRPr="000B3534" w:rsidRDefault="008A1209" w:rsidP="000B3534">
      <w:pPr>
        <w:pStyle w:val="Prrafodelista"/>
        <w:numPr>
          <w:ilvl w:val="0"/>
          <w:numId w:val="22"/>
        </w:numPr>
        <w:tabs>
          <w:tab w:val="left" w:pos="1134"/>
        </w:tabs>
        <w:spacing w:after="0" w:line="360" w:lineRule="auto"/>
        <w:ind w:left="567" w:right="709" w:firstLine="0"/>
        <w:jc w:val="both"/>
        <w:rPr>
          <w:rFonts w:ascii="Palatino Linotype" w:hAnsi="Palatino Linotype"/>
          <w:color w:val="000000" w:themeColor="text1"/>
          <w:sz w:val="24"/>
          <w:szCs w:val="24"/>
        </w:rPr>
      </w:pPr>
      <w:r w:rsidRPr="000B3534">
        <w:rPr>
          <w:rFonts w:ascii="Palatino Linotype" w:hAnsi="Palatino Linotype"/>
          <w:b/>
          <w:color w:val="000000" w:themeColor="text1"/>
          <w:sz w:val="24"/>
          <w:szCs w:val="24"/>
        </w:rPr>
        <w:t xml:space="preserve">Acto Impugnado: </w:t>
      </w:r>
      <w:r w:rsidRPr="000B3534">
        <w:rPr>
          <w:rFonts w:ascii="Palatino Linotype" w:hAnsi="Palatino Linotype"/>
          <w:b/>
          <w:i/>
          <w:color w:val="000000" w:themeColor="text1"/>
          <w:sz w:val="24"/>
          <w:szCs w:val="24"/>
        </w:rPr>
        <w:t>“</w:t>
      </w:r>
      <w:r w:rsidRPr="000B3534">
        <w:rPr>
          <w:rFonts w:ascii="Palatino Linotype" w:hAnsi="Palatino Linotype"/>
          <w:i/>
          <w:color w:val="000000" w:themeColor="text1"/>
          <w:sz w:val="24"/>
          <w:szCs w:val="24"/>
          <w:lang w:val="es-ES"/>
        </w:rPr>
        <w:t>NO RECIBI RESPUESTA</w:t>
      </w:r>
      <w:r w:rsidRPr="000B3534">
        <w:rPr>
          <w:rFonts w:ascii="Palatino Linotype" w:hAnsi="Palatino Linotype"/>
          <w:i/>
          <w:color w:val="000000" w:themeColor="text1"/>
          <w:sz w:val="24"/>
          <w:szCs w:val="24"/>
        </w:rPr>
        <w:t>” (Sic)</w:t>
      </w:r>
    </w:p>
    <w:p w:rsidR="008A1209" w:rsidRPr="000B3534" w:rsidRDefault="008A1209" w:rsidP="000B3534">
      <w:pPr>
        <w:pStyle w:val="Prrafodelista"/>
        <w:tabs>
          <w:tab w:val="left" w:pos="1134"/>
        </w:tabs>
        <w:spacing w:after="0" w:line="360" w:lineRule="auto"/>
        <w:ind w:left="567" w:right="709"/>
        <w:jc w:val="both"/>
        <w:rPr>
          <w:rFonts w:ascii="Palatino Linotype" w:hAnsi="Palatino Linotype"/>
          <w:color w:val="000000" w:themeColor="text1"/>
          <w:sz w:val="24"/>
          <w:szCs w:val="24"/>
        </w:rPr>
      </w:pPr>
    </w:p>
    <w:p w:rsidR="008A1209" w:rsidRPr="000B3534" w:rsidRDefault="008A1209" w:rsidP="000B3534">
      <w:pPr>
        <w:pStyle w:val="Prrafodelista"/>
        <w:numPr>
          <w:ilvl w:val="0"/>
          <w:numId w:val="22"/>
        </w:numPr>
        <w:tabs>
          <w:tab w:val="left" w:pos="1134"/>
        </w:tabs>
        <w:spacing w:after="0" w:line="360" w:lineRule="auto"/>
        <w:ind w:left="567" w:right="709" w:firstLine="0"/>
        <w:jc w:val="both"/>
        <w:rPr>
          <w:rFonts w:ascii="Palatino Linotype" w:hAnsi="Palatino Linotype"/>
          <w:color w:val="000000" w:themeColor="text1"/>
          <w:sz w:val="24"/>
          <w:szCs w:val="24"/>
        </w:rPr>
      </w:pPr>
      <w:r w:rsidRPr="000B3534">
        <w:rPr>
          <w:rFonts w:ascii="Palatino Linotype" w:hAnsi="Palatino Linotype"/>
          <w:b/>
          <w:color w:val="000000" w:themeColor="text1"/>
          <w:sz w:val="24"/>
          <w:szCs w:val="24"/>
        </w:rPr>
        <w:t>Razones o Motivos de Inconformidad: “</w:t>
      </w:r>
      <w:r w:rsidRPr="000B3534">
        <w:rPr>
          <w:rFonts w:ascii="Palatino Linotype" w:hAnsi="Palatino Linotype"/>
          <w:i/>
          <w:color w:val="000000" w:themeColor="text1"/>
          <w:sz w:val="24"/>
          <w:szCs w:val="24"/>
          <w:lang w:val="es-ES"/>
        </w:rPr>
        <w:t>NO RECIBI RESPUESTA</w:t>
      </w:r>
      <w:r w:rsidRPr="000B3534">
        <w:rPr>
          <w:rFonts w:ascii="Palatino Linotype" w:hAnsi="Palatino Linotype"/>
          <w:i/>
          <w:color w:val="000000" w:themeColor="text1"/>
          <w:sz w:val="24"/>
          <w:szCs w:val="24"/>
        </w:rPr>
        <w:t xml:space="preserve"> (Sic). </w:t>
      </w:r>
    </w:p>
    <w:p w:rsidR="008A1209" w:rsidRPr="000B3534" w:rsidRDefault="008A1209" w:rsidP="000B3534">
      <w:pPr>
        <w:pStyle w:val="Prrafodelista"/>
        <w:tabs>
          <w:tab w:val="left" w:pos="1134"/>
        </w:tabs>
        <w:spacing w:after="0" w:line="360" w:lineRule="auto"/>
        <w:ind w:left="0"/>
        <w:jc w:val="both"/>
        <w:rPr>
          <w:rFonts w:ascii="Palatino Linotype" w:hAnsi="Palatino Linotype"/>
          <w:color w:val="000000" w:themeColor="text1"/>
          <w:sz w:val="24"/>
          <w:szCs w:val="24"/>
        </w:rPr>
      </w:pPr>
    </w:p>
    <w:p w:rsidR="008A1209" w:rsidRPr="000B3534" w:rsidRDefault="008A1209" w:rsidP="000B3534">
      <w:pPr>
        <w:pStyle w:val="Prrafodelista"/>
        <w:numPr>
          <w:ilvl w:val="0"/>
          <w:numId w:val="23"/>
        </w:numPr>
        <w:tabs>
          <w:tab w:val="left" w:pos="567"/>
        </w:tabs>
        <w:spacing w:after="0" w:line="360" w:lineRule="auto"/>
        <w:ind w:left="0" w:firstLine="0"/>
        <w:jc w:val="both"/>
        <w:rPr>
          <w:rFonts w:ascii="Palatino Linotype" w:hAnsi="Palatino Linotype"/>
          <w:color w:val="000000" w:themeColor="text1"/>
          <w:sz w:val="24"/>
          <w:szCs w:val="24"/>
        </w:rPr>
      </w:pPr>
      <w:r w:rsidRPr="000B3534">
        <w:rPr>
          <w:rFonts w:ascii="Palatino Linotype" w:hAnsi="Palatino Linotype"/>
          <w:color w:val="000000" w:themeColor="text1"/>
          <w:sz w:val="24"/>
          <w:szCs w:val="24"/>
        </w:rPr>
        <w:t xml:space="preserve">Asimismo, con fundamento en lo dispuesto por el artículo 185 fracciones I de la Ley de Transparencia y Acceso a la Información Pública del Estado de México y </w:t>
      </w:r>
      <w:r w:rsidRPr="000B3534">
        <w:rPr>
          <w:rFonts w:ascii="Palatino Linotype" w:hAnsi="Palatino Linotype"/>
          <w:color w:val="000000" w:themeColor="text1"/>
          <w:sz w:val="24"/>
          <w:szCs w:val="24"/>
        </w:rPr>
        <w:lastRenderedPageBreak/>
        <w:t>Municipios, el recurso de revisión</w:t>
      </w:r>
      <w:r w:rsidRPr="000B3534">
        <w:rPr>
          <w:rFonts w:ascii="Palatino Linotype" w:hAnsi="Palatino Linotype"/>
          <w:b/>
          <w:color w:val="000000" w:themeColor="text1"/>
          <w:sz w:val="24"/>
          <w:szCs w:val="24"/>
        </w:rPr>
        <w:t xml:space="preserve"> </w:t>
      </w:r>
      <w:r w:rsidRPr="000B3534">
        <w:rPr>
          <w:rFonts w:ascii="Palatino Linotype" w:hAnsi="Palatino Linotype"/>
          <w:color w:val="000000" w:themeColor="text1"/>
          <w:sz w:val="24"/>
          <w:szCs w:val="24"/>
        </w:rPr>
        <w:t xml:space="preserve">fue turnado al </w:t>
      </w:r>
      <w:r w:rsidRPr="000B3534">
        <w:rPr>
          <w:rFonts w:ascii="Palatino Linotype" w:hAnsi="Palatino Linotype"/>
          <w:b/>
          <w:color w:val="000000" w:themeColor="text1"/>
          <w:sz w:val="24"/>
          <w:szCs w:val="24"/>
        </w:rPr>
        <w:t xml:space="preserve">Comisionado José Guadalupe Luna Hernández </w:t>
      </w:r>
      <w:r w:rsidRPr="000B3534">
        <w:rPr>
          <w:rFonts w:ascii="Palatino Linotype" w:hAnsi="Palatino Linotype"/>
          <w:color w:val="000000" w:themeColor="text1"/>
          <w:sz w:val="24"/>
          <w:szCs w:val="24"/>
        </w:rPr>
        <w:t xml:space="preserve">con el objeto de su análisis. </w:t>
      </w:r>
    </w:p>
    <w:p w:rsidR="008A1209" w:rsidRPr="000B3534" w:rsidRDefault="008A1209" w:rsidP="000B3534">
      <w:pPr>
        <w:pStyle w:val="Prrafodelista"/>
        <w:spacing w:after="0" w:line="360" w:lineRule="auto"/>
        <w:ind w:left="0"/>
        <w:jc w:val="both"/>
        <w:rPr>
          <w:rFonts w:ascii="Palatino Linotype" w:hAnsi="Palatino Linotype"/>
          <w:color w:val="000000" w:themeColor="text1"/>
          <w:sz w:val="24"/>
          <w:szCs w:val="24"/>
        </w:rPr>
      </w:pPr>
    </w:p>
    <w:p w:rsidR="008A1209" w:rsidRPr="000B3534" w:rsidRDefault="008A1209" w:rsidP="000B3534">
      <w:pPr>
        <w:pStyle w:val="Prrafodelista"/>
        <w:numPr>
          <w:ilvl w:val="0"/>
          <w:numId w:val="23"/>
        </w:numPr>
        <w:tabs>
          <w:tab w:val="left" w:pos="567"/>
        </w:tabs>
        <w:spacing w:after="0" w:line="360" w:lineRule="auto"/>
        <w:ind w:left="0" w:firstLine="0"/>
        <w:jc w:val="both"/>
        <w:rPr>
          <w:rFonts w:ascii="Palatino Linotype" w:hAnsi="Palatino Linotype"/>
          <w:color w:val="000000" w:themeColor="text1"/>
          <w:sz w:val="24"/>
          <w:szCs w:val="24"/>
        </w:rPr>
      </w:pPr>
      <w:r w:rsidRPr="000B3534">
        <w:rPr>
          <w:rFonts w:ascii="Palatino Linotype" w:hAnsi="Palatino Linotype"/>
          <w:color w:val="000000" w:themeColor="text1"/>
          <w:sz w:val="24"/>
          <w:szCs w:val="24"/>
        </w:rPr>
        <w:t>El Comisionado Ponente con fundamento en lo dispuesto por el artículo 185 fracción II de la Ley de la materia, a través del acuerdo de admisión de  fecha  veintidós (22) de febrero de dos mil diecinueve, puso a disposición de las partes el expediente electrónico vía Sistema de Acceso a la Información Mexiquense (SAIMEX</w:t>
      </w:r>
      <w:r w:rsidRPr="000B3534">
        <w:rPr>
          <w:rFonts w:ascii="Palatino Linotype" w:hAnsi="Palatino Linotype"/>
          <w:b/>
          <w:color w:val="000000" w:themeColor="text1"/>
          <w:sz w:val="24"/>
          <w:szCs w:val="24"/>
        </w:rPr>
        <w:t xml:space="preserve">) </w:t>
      </w:r>
      <w:r w:rsidRPr="000B3534">
        <w:rPr>
          <w:rFonts w:ascii="Palatino Linotype" w:hAnsi="Palatino Linotype"/>
          <w:color w:val="000000" w:themeColor="text1"/>
          <w:sz w:val="24"/>
          <w:szCs w:val="24"/>
        </w:rPr>
        <w:t xml:space="preserve">a efecto de que en un plazo máximo  de siete días manifestaran lo que a derecho convinieran, ofrecieran pruebas y alegatos según correspondiese al caso concreto, de esta manera para que el </w:t>
      </w:r>
      <w:r w:rsidR="00697CB9" w:rsidRPr="000B3534">
        <w:rPr>
          <w:rFonts w:ascii="Palatino Linotype" w:hAnsi="Palatino Linotype"/>
          <w:b/>
          <w:color w:val="000000" w:themeColor="text1"/>
          <w:sz w:val="24"/>
          <w:szCs w:val="24"/>
        </w:rPr>
        <w:t xml:space="preserve">Sujeto Obligado </w:t>
      </w:r>
      <w:r w:rsidRPr="000B3534">
        <w:rPr>
          <w:rFonts w:ascii="Palatino Linotype" w:hAnsi="Palatino Linotype"/>
          <w:color w:val="000000" w:themeColor="text1"/>
          <w:sz w:val="24"/>
          <w:szCs w:val="24"/>
        </w:rPr>
        <w:t>rindiera el Informe Justificado procedente.</w:t>
      </w:r>
    </w:p>
    <w:p w:rsidR="008A1209" w:rsidRPr="000B3534" w:rsidRDefault="008A1209" w:rsidP="000B3534">
      <w:pPr>
        <w:pStyle w:val="Prrafodelista"/>
        <w:spacing w:after="0" w:line="360" w:lineRule="auto"/>
        <w:ind w:left="0"/>
        <w:rPr>
          <w:rFonts w:ascii="Palatino Linotype" w:hAnsi="Palatino Linotype"/>
          <w:color w:val="000000" w:themeColor="text1"/>
          <w:sz w:val="24"/>
          <w:szCs w:val="24"/>
        </w:rPr>
      </w:pPr>
    </w:p>
    <w:p w:rsidR="008A1209" w:rsidRPr="000B3534" w:rsidRDefault="008A1209" w:rsidP="000B3534">
      <w:pPr>
        <w:pStyle w:val="Prrafodelista"/>
        <w:numPr>
          <w:ilvl w:val="0"/>
          <w:numId w:val="23"/>
        </w:numPr>
        <w:tabs>
          <w:tab w:val="left" w:pos="567"/>
        </w:tabs>
        <w:spacing w:after="0" w:line="360" w:lineRule="auto"/>
        <w:ind w:left="0" w:firstLine="0"/>
        <w:jc w:val="both"/>
        <w:rPr>
          <w:rFonts w:ascii="Palatino Linotype" w:hAnsi="Palatino Linotype"/>
          <w:color w:val="000000" w:themeColor="text1"/>
          <w:sz w:val="24"/>
          <w:szCs w:val="24"/>
        </w:rPr>
      </w:pPr>
      <w:r w:rsidRPr="000B3534">
        <w:rPr>
          <w:rFonts w:ascii="Palatino Linotype" w:hAnsi="Palatino Linotype"/>
          <w:color w:val="000000" w:themeColor="text1"/>
          <w:sz w:val="24"/>
          <w:szCs w:val="24"/>
        </w:rPr>
        <w:t>Conforme a las constancias que obran en el Sistema de Acceso a la Información Mexiquense</w:t>
      </w:r>
      <w:r w:rsidRPr="000B3534">
        <w:rPr>
          <w:rFonts w:ascii="Palatino Linotype" w:hAnsi="Palatino Linotype"/>
          <w:b/>
          <w:color w:val="000000" w:themeColor="text1"/>
          <w:sz w:val="24"/>
          <w:szCs w:val="24"/>
        </w:rPr>
        <w:t xml:space="preserve"> </w:t>
      </w:r>
      <w:r w:rsidRPr="000B3534">
        <w:rPr>
          <w:rFonts w:ascii="Palatino Linotype" w:hAnsi="Palatino Linotype"/>
          <w:color w:val="000000" w:themeColor="text1"/>
          <w:sz w:val="24"/>
          <w:szCs w:val="24"/>
        </w:rPr>
        <w:t>(SAIMEX)</w:t>
      </w:r>
      <w:r w:rsidRPr="000B3534">
        <w:rPr>
          <w:rFonts w:ascii="Palatino Linotype" w:hAnsi="Palatino Linotype"/>
          <w:b/>
          <w:color w:val="000000" w:themeColor="text1"/>
          <w:sz w:val="24"/>
          <w:szCs w:val="24"/>
        </w:rPr>
        <w:t xml:space="preserve">, </w:t>
      </w:r>
      <w:r w:rsidRPr="000B3534">
        <w:rPr>
          <w:rFonts w:ascii="Palatino Linotype" w:hAnsi="Palatino Linotype"/>
          <w:color w:val="000000" w:themeColor="text1"/>
          <w:sz w:val="24"/>
          <w:szCs w:val="24"/>
        </w:rPr>
        <w:t xml:space="preserve">se desprende que el </w:t>
      </w:r>
      <w:r w:rsidRPr="000B3534">
        <w:rPr>
          <w:rFonts w:ascii="Palatino Linotype" w:hAnsi="Palatino Linotype"/>
          <w:b/>
          <w:color w:val="000000" w:themeColor="text1"/>
          <w:sz w:val="24"/>
          <w:szCs w:val="24"/>
        </w:rPr>
        <w:t>Sujeto Obligado</w:t>
      </w:r>
      <w:r w:rsidRPr="000B3534">
        <w:rPr>
          <w:rFonts w:ascii="Palatino Linotype" w:hAnsi="Palatino Linotype"/>
          <w:color w:val="000000" w:themeColor="text1"/>
          <w:sz w:val="24"/>
          <w:szCs w:val="24"/>
        </w:rPr>
        <w:t xml:space="preserve">, no proporcionó su informe justificado, en el plazo previsto para tal efecto y por su parte, el recurrente no rindió manifestaciones. </w:t>
      </w:r>
    </w:p>
    <w:p w:rsidR="008A1209" w:rsidRPr="000B3534" w:rsidRDefault="008A1209" w:rsidP="000B3534">
      <w:pPr>
        <w:pStyle w:val="Prrafodelista"/>
        <w:tabs>
          <w:tab w:val="left" w:pos="567"/>
        </w:tabs>
        <w:spacing w:after="0" w:line="360" w:lineRule="auto"/>
        <w:ind w:left="0"/>
        <w:jc w:val="both"/>
        <w:rPr>
          <w:rFonts w:ascii="Palatino Linotype" w:hAnsi="Palatino Linotype"/>
          <w:color w:val="000000" w:themeColor="text1"/>
          <w:sz w:val="24"/>
          <w:szCs w:val="24"/>
        </w:rPr>
      </w:pPr>
    </w:p>
    <w:p w:rsidR="008A1209" w:rsidRPr="000B3534" w:rsidRDefault="008A1209" w:rsidP="000B3534">
      <w:pPr>
        <w:pStyle w:val="Prrafodelista"/>
        <w:numPr>
          <w:ilvl w:val="0"/>
          <w:numId w:val="23"/>
        </w:numPr>
        <w:tabs>
          <w:tab w:val="left" w:pos="567"/>
        </w:tabs>
        <w:spacing w:after="0" w:line="360" w:lineRule="auto"/>
        <w:ind w:left="0" w:firstLine="0"/>
        <w:jc w:val="both"/>
        <w:rPr>
          <w:rFonts w:ascii="Palatino Linotype" w:hAnsi="Palatino Linotype"/>
          <w:color w:val="000000" w:themeColor="text1"/>
          <w:sz w:val="24"/>
          <w:szCs w:val="24"/>
        </w:rPr>
      </w:pPr>
      <w:r w:rsidRPr="000B3534">
        <w:rPr>
          <w:rFonts w:ascii="Palatino Linotype" w:hAnsi="Palatino Linotype"/>
          <w:color w:val="000000" w:themeColor="text1"/>
          <w:sz w:val="24"/>
          <w:szCs w:val="24"/>
        </w:rPr>
        <w:t xml:space="preserve">El Comisionado Ponente decretó el cierre de instrucción mediante acuerdo de fecha  veintidós (22) de febrero de dos mil diecinueve, y en misma fecha determinó la ampliación de plazo para la resolución en la que ahora se pronuncia, por lo que no habiendo más que constar y; </w:t>
      </w:r>
    </w:p>
    <w:p w:rsidR="008A1209" w:rsidRPr="000B3534" w:rsidRDefault="008A1209" w:rsidP="000B3534">
      <w:pPr>
        <w:pStyle w:val="Prrafodelista"/>
        <w:tabs>
          <w:tab w:val="left" w:pos="567"/>
        </w:tabs>
        <w:spacing w:after="0" w:line="360" w:lineRule="auto"/>
        <w:ind w:left="0"/>
        <w:jc w:val="both"/>
        <w:rPr>
          <w:rFonts w:ascii="Palatino Linotype" w:hAnsi="Palatino Linotype"/>
          <w:color w:val="000000" w:themeColor="text1"/>
          <w:sz w:val="24"/>
          <w:szCs w:val="24"/>
        </w:rPr>
      </w:pPr>
    </w:p>
    <w:p w:rsidR="00792776" w:rsidRPr="000B3534" w:rsidRDefault="00792776" w:rsidP="000B3534">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2" w:name="_Toc7107589"/>
      <w:r w:rsidRPr="000B3534">
        <w:rPr>
          <w:rFonts w:ascii="Palatino Linotype" w:eastAsia="MS Gothic" w:hAnsi="Palatino Linotype" w:cs="Times New Roman"/>
          <w:b/>
          <w:sz w:val="24"/>
          <w:szCs w:val="24"/>
        </w:rPr>
        <w:lastRenderedPageBreak/>
        <w:t>CONSIDERANDO</w:t>
      </w:r>
      <w:bookmarkEnd w:id="2"/>
    </w:p>
    <w:p w:rsidR="00C07697" w:rsidRPr="000B3534" w:rsidRDefault="00C07697" w:rsidP="000B3534">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0B3534" w:rsidRDefault="00792776" w:rsidP="000B3534">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7107590"/>
      <w:r w:rsidRPr="000B3534">
        <w:rPr>
          <w:rFonts w:ascii="Palatino Linotype" w:eastAsia="MS Mincho" w:hAnsi="Palatino Linotype" w:cstheme="majorBidi"/>
          <w:b/>
          <w:sz w:val="24"/>
          <w:szCs w:val="24"/>
          <w:lang w:val="es-ES_tradnl" w:eastAsia="es-ES"/>
        </w:rPr>
        <w:t>PRIMERO</w:t>
      </w:r>
      <w:r w:rsidRPr="000B3534">
        <w:rPr>
          <w:rFonts w:ascii="Palatino Linotype" w:eastAsia="MS Gothic" w:hAnsi="Palatino Linotype" w:cs="Times New Roman"/>
          <w:b/>
          <w:sz w:val="24"/>
          <w:szCs w:val="24"/>
        </w:rPr>
        <w:t>. De la competencia.</w:t>
      </w:r>
      <w:bookmarkEnd w:id="3"/>
    </w:p>
    <w:p w:rsidR="00792776" w:rsidRPr="000B3534" w:rsidRDefault="00792776" w:rsidP="000B3534">
      <w:pPr>
        <w:tabs>
          <w:tab w:val="left" w:pos="0"/>
        </w:tabs>
        <w:spacing w:after="0" w:line="360" w:lineRule="auto"/>
        <w:rPr>
          <w:rFonts w:ascii="Palatino Linotype" w:hAnsi="Palatino Linotype"/>
          <w:sz w:val="24"/>
          <w:szCs w:val="24"/>
        </w:rPr>
      </w:pPr>
    </w:p>
    <w:p w:rsidR="00792776" w:rsidRPr="000B3534" w:rsidRDefault="00792776" w:rsidP="000B3534">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B353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B3534">
        <w:rPr>
          <w:rFonts w:ascii="Palatino Linotype" w:eastAsia="Calibri" w:hAnsi="Palatino Linotype" w:cs="Times New Roman"/>
          <w:b/>
          <w:sz w:val="24"/>
          <w:szCs w:val="24"/>
          <w:lang w:val="es-ES" w:eastAsia="es-ES"/>
        </w:rPr>
        <w:t>Constitución Política de los Estados Unidos Mexicanos</w:t>
      </w:r>
      <w:r w:rsidRPr="000B3534">
        <w:rPr>
          <w:rFonts w:ascii="Palatino Linotype" w:eastAsia="Calibri" w:hAnsi="Palatino Linotype" w:cs="Times New Roman"/>
          <w:sz w:val="24"/>
          <w:szCs w:val="24"/>
          <w:lang w:val="es-ES" w:eastAsia="es-ES"/>
        </w:rPr>
        <w:t xml:space="preserve">; </w:t>
      </w:r>
      <w:r w:rsidRPr="000B3534">
        <w:rPr>
          <w:rFonts w:ascii="Palatino Linotype" w:hAnsi="Palatino Linotype" w:cs="Arial"/>
          <w:bCs/>
          <w:color w:val="222222"/>
          <w:sz w:val="24"/>
          <w:szCs w:val="24"/>
          <w:shd w:val="clear" w:color="auto" w:fill="FFFFFF"/>
          <w:lang w:val="es-ES"/>
        </w:rPr>
        <w:t>5, párrafos </w:t>
      </w:r>
      <w:r w:rsidRPr="000B3534">
        <w:rPr>
          <w:rFonts w:ascii="Palatino Linotype" w:hAnsi="Palatino Linotype" w:cs="Arial"/>
          <w:bCs/>
          <w:color w:val="222222"/>
          <w:sz w:val="24"/>
          <w:szCs w:val="24"/>
          <w:lang w:val="es-ES"/>
        </w:rPr>
        <w:t>vigésimo, vigésimo primero y vigésimo segundo</w:t>
      </w:r>
      <w:r w:rsidRPr="000B3534">
        <w:rPr>
          <w:rFonts w:ascii="Palatino Linotype" w:hAnsi="Palatino Linotype" w:cs="Arial"/>
          <w:bCs/>
          <w:color w:val="222222"/>
          <w:sz w:val="24"/>
          <w:szCs w:val="24"/>
          <w:shd w:val="clear" w:color="auto" w:fill="FFFFFF"/>
          <w:lang w:val="es-ES"/>
        </w:rPr>
        <w:t> fracciones IV y V </w:t>
      </w:r>
      <w:r w:rsidRPr="000B3534">
        <w:rPr>
          <w:rFonts w:ascii="Palatino Linotype" w:eastAsia="Calibri" w:hAnsi="Palatino Linotype" w:cs="Times New Roman"/>
          <w:sz w:val="24"/>
          <w:szCs w:val="24"/>
          <w:lang w:val="es-ES" w:eastAsia="es-ES"/>
        </w:rPr>
        <w:t xml:space="preserve">de la </w:t>
      </w:r>
      <w:r w:rsidRPr="000B3534">
        <w:rPr>
          <w:rFonts w:ascii="Palatino Linotype" w:eastAsia="Calibri" w:hAnsi="Palatino Linotype" w:cs="Times New Roman"/>
          <w:b/>
          <w:sz w:val="24"/>
          <w:szCs w:val="24"/>
          <w:lang w:val="es-ES" w:eastAsia="es-ES"/>
        </w:rPr>
        <w:t>Constitución Política del Estado Libre y Soberano de México</w:t>
      </w:r>
      <w:r w:rsidRPr="000B353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B3534">
        <w:rPr>
          <w:rFonts w:ascii="Palatino Linotype" w:eastAsia="Calibri" w:hAnsi="Palatino Linotype" w:cs="Arial"/>
          <w:sz w:val="24"/>
          <w:szCs w:val="24"/>
          <w:lang w:val="es-ES" w:eastAsia="es-ES"/>
        </w:rPr>
        <w:t xml:space="preserve">de la </w:t>
      </w:r>
      <w:r w:rsidRPr="000B3534">
        <w:rPr>
          <w:rFonts w:ascii="Palatino Linotype" w:eastAsia="Calibri" w:hAnsi="Palatino Linotype" w:cs="Arial"/>
          <w:b/>
          <w:sz w:val="24"/>
          <w:szCs w:val="24"/>
          <w:lang w:val="es-ES" w:eastAsia="es-ES"/>
        </w:rPr>
        <w:t>Ley de Transparencia y Acceso a la Información Pública del Estado de México y Municipios</w:t>
      </w:r>
      <w:r w:rsidRPr="000B3534">
        <w:rPr>
          <w:rFonts w:ascii="Palatino Linotype" w:eastAsia="Calibri" w:hAnsi="Palatino Linotype" w:cs="Arial"/>
          <w:sz w:val="24"/>
          <w:szCs w:val="24"/>
          <w:lang w:val="es-ES" w:eastAsia="es-ES"/>
        </w:rPr>
        <w:t xml:space="preserve">; </w:t>
      </w:r>
      <w:r w:rsidRPr="000B3534">
        <w:rPr>
          <w:rFonts w:ascii="Palatino Linotype" w:eastAsia="Calibri" w:hAnsi="Palatino Linotype" w:cs="Arial"/>
          <w:b/>
          <w:sz w:val="24"/>
          <w:szCs w:val="24"/>
          <w:lang w:val="es-ES" w:eastAsia="es-ES"/>
        </w:rPr>
        <w:t>7, 9 fracciones I y XXIV, y 11</w:t>
      </w:r>
      <w:r w:rsidRPr="000B3534">
        <w:rPr>
          <w:rFonts w:ascii="Palatino Linotype" w:eastAsia="Calibri" w:hAnsi="Palatino Linotype" w:cs="Arial"/>
          <w:sz w:val="24"/>
          <w:szCs w:val="24"/>
          <w:lang w:val="es-ES" w:eastAsia="es-ES"/>
        </w:rPr>
        <w:t xml:space="preserve"> del </w:t>
      </w:r>
      <w:r w:rsidRPr="000B353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B3534">
        <w:rPr>
          <w:rFonts w:ascii="Palatino Linotype" w:eastAsia="MS Mincho" w:hAnsi="Palatino Linotype" w:cs="Times New Roman"/>
          <w:sz w:val="24"/>
          <w:szCs w:val="24"/>
          <w:lang w:val="es-ES_tradnl" w:eastAsia="es-ES"/>
        </w:rPr>
        <w:t>.</w:t>
      </w:r>
    </w:p>
    <w:p w:rsidR="00883657" w:rsidRPr="000B3534" w:rsidRDefault="00883657" w:rsidP="000B3534">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0B3534" w:rsidRDefault="00792776" w:rsidP="000B3534">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7107591"/>
      <w:r w:rsidRPr="000B3534">
        <w:rPr>
          <w:rFonts w:ascii="Palatino Linotype" w:eastAsia="MS Mincho" w:hAnsi="Palatino Linotype" w:cstheme="majorBidi"/>
          <w:b/>
          <w:sz w:val="24"/>
          <w:szCs w:val="24"/>
          <w:lang w:val="es-ES_tradnl" w:eastAsia="es-ES"/>
        </w:rPr>
        <w:t>SEGUNDO</w:t>
      </w:r>
      <w:r w:rsidRPr="000B3534">
        <w:rPr>
          <w:rFonts w:ascii="Palatino Linotype" w:eastAsia="MS Gothic" w:hAnsi="Palatino Linotype" w:cs="Times New Roman"/>
          <w:b/>
          <w:sz w:val="24"/>
          <w:szCs w:val="24"/>
        </w:rPr>
        <w:t>.</w:t>
      </w:r>
      <w:r w:rsidR="0004167E" w:rsidRPr="000B3534">
        <w:rPr>
          <w:rFonts w:ascii="Palatino Linotype" w:eastAsia="MS Gothic" w:hAnsi="Palatino Linotype" w:cs="Times New Roman"/>
          <w:b/>
          <w:sz w:val="24"/>
          <w:szCs w:val="24"/>
        </w:rPr>
        <w:t xml:space="preserve"> De la oportunidad y </w:t>
      </w:r>
      <w:proofErr w:type="spellStart"/>
      <w:r w:rsidR="0004167E" w:rsidRPr="000B3534">
        <w:rPr>
          <w:rFonts w:ascii="Palatino Linotype" w:eastAsia="MS Gothic" w:hAnsi="Palatino Linotype" w:cs="Times New Roman"/>
          <w:b/>
          <w:sz w:val="24"/>
          <w:szCs w:val="24"/>
        </w:rPr>
        <w:t>procedibilidad</w:t>
      </w:r>
      <w:proofErr w:type="spellEnd"/>
      <w:r w:rsidR="0004167E" w:rsidRPr="000B3534">
        <w:rPr>
          <w:rFonts w:ascii="Palatino Linotype" w:eastAsia="MS Gothic" w:hAnsi="Palatino Linotype" w:cs="Times New Roman"/>
          <w:b/>
          <w:sz w:val="24"/>
          <w:szCs w:val="24"/>
        </w:rPr>
        <w:t xml:space="preserve"> del recurso de revisión</w:t>
      </w:r>
      <w:r w:rsidRPr="000B3534">
        <w:rPr>
          <w:rFonts w:ascii="Palatino Linotype" w:eastAsia="MS Gothic" w:hAnsi="Palatino Linotype" w:cs="Times New Roman"/>
          <w:b/>
          <w:sz w:val="24"/>
          <w:szCs w:val="24"/>
        </w:rPr>
        <w:t>.</w:t>
      </w:r>
      <w:bookmarkEnd w:id="4"/>
    </w:p>
    <w:p w:rsidR="00792776" w:rsidRPr="000B3534" w:rsidRDefault="00792776" w:rsidP="000B3534">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04167E" w:rsidRPr="000B3534" w:rsidRDefault="0004167E" w:rsidP="000B3534">
      <w:pPr>
        <w:numPr>
          <w:ilvl w:val="0"/>
          <w:numId w:val="2"/>
        </w:numPr>
        <w:tabs>
          <w:tab w:val="left" w:pos="0"/>
        </w:tabs>
        <w:spacing w:after="0" w:line="360" w:lineRule="auto"/>
        <w:ind w:left="0" w:firstLine="0"/>
        <w:contextualSpacing/>
        <w:jc w:val="both"/>
        <w:rPr>
          <w:rFonts w:ascii="Palatino Linotype" w:eastAsia="Calibri" w:hAnsi="Palatino Linotype" w:cs="Arial"/>
          <w:i/>
          <w:sz w:val="24"/>
          <w:szCs w:val="24"/>
          <w:lang w:val="es-ES_tradnl" w:eastAsia="es-ES"/>
        </w:rPr>
      </w:pPr>
      <w:r w:rsidRPr="000B3534">
        <w:rPr>
          <w:rFonts w:ascii="Palatino Linotype" w:eastAsia="Calibri" w:hAnsi="Palatino Linotype" w:cs="Arial"/>
          <w:sz w:val="24"/>
          <w:szCs w:val="24"/>
          <w:lang w:val="es-ES_tradnl" w:eastAsia="es-ES"/>
        </w:rPr>
        <w:t xml:space="preserve">La </w:t>
      </w:r>
      <w:r w:rsidR="00792776" w:rsidRPr="000B3534">
        <w:rPr>
          <w:rFonts w:ascii="Palatino Linotype" w:eastAsia="Calibri" w:hAnsi="Palatino Linotype" w:cs="Arial"/>
          <w:sz w:val="24"/>
          <w:szCs w:val="24"/>
          <w:lang w:val="es-ES_tradnl" w:eastAsia="es-ES"/>
        </w:rPr>
        <w:t>Ley de Transparencia y Acceso a la Información Pública del Estado de México y M</w:t>
      </w:r>
      <w:r w:rsidRPr="000B3534">
        <w:rPr>
          <w:rFonts w:ascii="Palatino Linotype" w:eastAsia="Calibri" w:hAnsi="Palatino Linotype" w:cs="Arial"/>
          <w:sz w:val="24"/>
          <w:szCs w:val="24"/>
          <w:lang w:val="es-ES_tradnl" w:eastAsia="es-ES"/>
        </w:rPr>
        <w:t xml:space="preserve">unicipios, en su artículo 166 establece; </w:t>
      </w:r>
      <w:r w:rsidR="0032356A" w:rsidRPr="000B3534">
        <w:rPr>
          <w:rFonts w:ascii="Palatino Linotype" w:eastAsia="Calibri" w:hAnsi="Palatino Linotype" w:cs="Arial"/>
          <w:sz w:val="24"/>
          <w:szCs w:val="24"/>
          <w:lang w:val="es-ES_tradnl" w:eastAsia="es-ES"/>
        </w:rPr>
        <w:t>“</w:t>
      </w:r>
      <w:r w:rsidRPr="000B3534">
        <w:rPr>
          <w:rFonts w:ascii="Palatino Linotype" w:eastAsia="Calibri" w:hAnsi="Palatino Linotype" w:cs="Arial"/>
          <w:sz w:val="24"/>
          <w:szCs w:val="24"/>
          <w:lang w:val="es-ES_tradnl" w:eastAsia="es-ES"/>
        </w:rPr>
        <w:t>(…)</w:t>
      </w:r>
      <w:r w:rsidRPr="000B3534">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w:t>
      </w:r>
      <w:r w:rsidRPr="000B3534">
        <w:rPr>
          <w:rFonts w:ascii="Palatino Linotype" w:eastAsia="Calibri" w:hAnsi="Palatino Linotype" w:cs="Arial"/>
          <w:i/>
          <w:sz w:val="24"/>
          <w:szCs w:val="24"/>
          <w:lang w:val="es-ES_tradnl" w:eastAsia="es-ES"/>
        </w:rPr>
        <w:lastRenderedPageBreak/>
        <w:t>entenderá negada y el solicitante podrá interponer el recurso de revisión previsto en este ordenamiento (…)</w:t>
      </w:r>
      <w:r w:rsidR="0032356A" w:rsidRPr="000B3534">
        <w:rPr>
          <w:rFonts w:ascii="Palatino Linotype" w:eastAsia="Calibri" w:hAnsi="Palatino Linotype" w:cs="Arial"/>
          <w:i/>
          <w:sz w:val="24"/>
          <w:szCs w:val="24"/>
          <w:lang w:val="es-ES_tradnl" w:eastAsia="es-ES"/>
        </w:rPr>
        <w:t>”</w:t>
      </w:r>
    </w:p>
    <w:p w:rsidR="0004167E" w:rsidRPr="000B3534" w:rsidRDefault="0004167E" w:rsidP="000B3534">
      <w:pPr>
        <w:tabs>
          <w:tab w:val="left" w:pos="0"/>
        </w:tabs>
        <w:spacing w:after="0" w:line="360" w:lineRule="auto"/>
        <w:contextualSpacing/>
        <w:jc w:val="both"/>
        <w:rPr>
          <w:rFonts w:ascii="Palatino Linotype" w:eastAsia="Calibri" w:hAnsi="Palatino Linotype" w:cs="Arial"/>
          <w:sz w:val="24"/>
          <w:szCs w:val="24"/>
          <w:lang w:val="es-ES_tradnl" w:eastAsia="es-ES"/>
        </w:rPr>
      </w:pPr>
      <w:r w:rsidRPr="000B3534">
        <w:rPr>
          <w:rFonts w:ascii="Palatino Linotype" w:eastAsia="Calibri" w:hAnsi="Palatino Linotype" w:cs="Arial"/>
          <w:sz w:val="24"/>
          <w:szCs w:val="24"/>
          <w:lang w:val="es-ES_tradnl" w:eastAsia="es-ES"/>
        </w:rPr>
        <w:t xml:space="preserve"> </w:t>
      </w:r>
    </w:p>
    <w:p w:rsidR="0004167E" w:rsidRPr="000B3534" w:rsidRDefault="0004167E" w:rsidP="000B3534">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0B3534">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w:t>
      </w:r>
      <w:r w:rsidR="003219F1" w:rsidRPr="000B3534">
        <w:rPr>
          <w:rFonts w:ascii="Palatino Linotype" w:eastAsia="Calibri" w:hAnsi="Palatino Linotype" w:cs="Arial"/>
          <w:b/>
          <w:sz w:val="24"/>
          <w:szCs w:val="24"/>
          <w:lang w:val="es-ES_tradnl" w:eastAsia="es-ES"/>
        </w:rPr>
        <w:t>Sujeto Obligado</w:t>
      </w:r>
      <w:r w:rsidRPr="000B3534">
        <w:rPr>
          <w:rFonts w:ascii="Palatino Linotype" w:eastAsia="Calibri" w:hAnsi="Palatino Linotype" w:cs="Arial"/>
          <w:sz w:val="24"/>
          <w:szCs w:val="24"/>
          <w:lang w:val="es-ES_tradnl" w:eastAsia="es-ES"/>
        </w:rPr>
        <w:t xml:space="preserve">, la solicitud de información se entenderá negada y como consecuencia el particular podrá interponer el recurso de revisión.  </w:t>
      </w:r>
    </w:p>
    <w:p w:rsidR="00E07ABA" w:rsidRPr="000B3534" w:rsidRDefault="00E07ABA" w:rsidP="000B3534">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0B3534" w:rsidRDefault="0004167E" w:rsidP="000B3534">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0B3534">
        <w:rPr>
          <w:rFonts w:ascii="Palatino Linotype" w:eastAsia="Calibri" w:hAnsi="Palatino Linotype" w:cs="Arial"/>
          <w:sz w:val="24"/>
          <w:szCs w:val="24"/>
          <w:lang w:val="es-ES_tradnl" w:eastAsia="es-ES"/>
        </w:rPr>
        <w:t xml:space="preserve">En el mismo sentido, el artículo 178 establece; </w:t>
      </w:r>
      <w:r w:rsidRPr="000B3534">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CD4716" w:rsidRPr="000B3534" w:rsidRDefault="00CD4716" w:rsidP="000B3534">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8A1209" w:rsidRPr="000B3534" w:rsidRDefault="00CD4716" w:rsidP="000B3534">
      <w:pPr>
        <w:numPr>
          <w:ilvl w:val="0"/>
          <w:numId w:val="2"/>
        </w:numPr>
        <w:tabs>
          <w:tab w:val="left" w:pos="0"/>
        </w:tabs>
        <w:spacing w:after="0" w:line="360" w:lineRule="auto"/>
        <w:ind w:left="0" w:right="49" w:firstLine="0"/>
        <w:contextualSpacing/>
        <w:jc w:val="both"/>
        <w:rPr>
          <w:rFonts w:ascii="Palatino Linotype" w:eastAsia="Calibri" w:hAnsi="Palatino Linotype" w:cs="Arial"/>
          <w:sz w:val="24"/>
          <w:szCs w:val="24"/>
          <w:lang w:val="es-ES_tradnl" w:eastAsia="es-ES"/>
        </w:rPr>
      </w:pPr>
      <w:r w:rsidRPr="000B3534">
        <w:rPr>
          <w:rFonts w:ascii="Palatino Linotype" w:eastAsia="Calibri" w:hAnsi="Palatino Linotype" w:cs="Arial"/>
          <w:sz w:val="24"/>
          <w:szCs w:val="24"/>
          <w:lang w:val="es-ES_tradnl" w:eastAsia="es-ES"/>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3B66F9" w:rsidRPr="000B3534" w:rsidRDefault="003B66F9" w:rsidP="000B3534">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0B3534" w:rsidRDefault="00CD4716" w:rsidP="000B3534">
      <w:pPr>
        <w:tabs>
          <w:tab w:val="left" w:pos="0"/>
        </w:tabs>
        <w:spacing w:after="0" w:line="360" w:lineRule="auto"/>
        <w:contextualSpacing/>
        <w:jc w:val="center"/>
        <w:rPr>
          <w:rFonts w:ascii="Palatino Linotype" w:eastAsia="Calibri" w:hAnsi="Palatino Linotype" w:cs="Arial"/>
          <w:sz w:val="24"/>
          <w:szCs w:val="24"/>
          <w:lang w:val="es-ES_tradnl" w:eastAsia="es-ES"/>
        </w:rPr>
      </w:pPr>
      <w:r w:rsidRPr="000B3534">
        <w:rPr>
          <w:rFonts w:ascii="Palatino Linotype" w:eastAsia="Calibri" w:hAnsi="Palatino Linotype" w:cs="Arial"/>
          <w:sz w:val="24"/>
          <w:szCs w:val="24"/>
          <w:lang w:val="es-ES_tradnl" w:eastAsia="es-ES"/>
        </w:rPr>
        <w:t>“Criterio 0001-15</w:t>
      </w:r>
    </w:p>
    <w:p w:rsidR="0004167E" w:rsidRPr="000B3534" w:rsidRDefault="00CD4716" w:rsidP="000B3534">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r w:rsidRPr="000B3534">
        <w:rPr>
          <w:rFonts w:ascii="Palatino Linotype" w:eastAsia="Calibri" w:hAnsi="Palatino Linotype" w:cs="Arial"/>
          <w:b/>
          <w:i/>
          <w:sz w:val="24"/>
          <w:szCs w:val="24"/>
          <w:lang w:val="es-ES_tradnl" w:eastAsia="es-ES"/>
        </w:rPr>
        <w:t>NEGATIVA FICTA. PLAZO PARA INTERPONER EL RECURSO DE REVISIÓN TRATÁNDOSE DE</w:t>
      </w:r>
      <w:r w:rsidRPr="000B3534">
        <w:rPr>
          <w:rFonts w:ascii="Palatino Linotype" w:eastAsia="Calibri" w:hAnsi="Palatino Linotype" w:cs="Arial"/>
          <w:i/>
          <w:sz w:val="24"/>
          <w:szCs w:val="24"/>
          <w:lang w:val="es-ES_tradnl" w:eastAsia="es-ES"/>
        </w:rPr>
        <w:t xml:space="preserve">. El artículo 48, párrafo tercero de la Ley de </w:t>
      </w:r>
      <w:r w:rsidRPr="000B3534">
        <w:rPr>
          <w:rFonts w:ascii="Palatino Linotype" w:eastAsia="Calibri" w:hAnsi="Palatino Linotype" w:cs="Arial"/>
          <w:i/>
          <w:sz w:val="24"/>
          <w:szCs w:val="24"/>
          <w:lang w:val="es-ES_tradnl" w:eastAsia="es-ES"/>
        </w:rPr>
        <w:lastRenderedPageBreak/>
        <w:t>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F43F2" w:rsidRPr="000B3534" w:rsidRDefault="00AF43F2" w:rsidP="000B3534">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p>
    <w:p w:rsidR="00792776" w:rsidRPr="000B3534" w:rsidRDefault="0004167E" w:rsidP="000B3534">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0B3534">
        <w:rPr>
          <w:rFonts w:ascii="Palatino Linotype" w:eastAsia="Calibri" w:hAnsi="Palatino Linotype" w:cs="Arial"/>
          <w:sz w:val="24"/>
          <w:szCs w:val="24"/>
          <w:lang w:val="es-ES_tradnl" w:eastAsia="es-ES"/>
        </w:rPr>
        <w:t xml:space="preserve">De tal manera que, </w:t>
      </w:r>
      <w:r w:rsidR="00CD4716" w:rsidRPr="000B3534">
        <w:rPr>
          <w:rFonts w:ascii="Palatino Linotype" w:eastAsia="Calibri" w:hAnsi="Palatino Linotype" w:cs="Arial"/>
          <w:sz w:val="24"/>
          <w:szCs w:val="24"/>
          <w:lang w:val="es-ES_tradnl" w:eastAsia="es-ES"/>
        </w:rPr>
        <w:t xml:space="preserve">ante la falta de respuesta del </w:t>
      </w:r>
      <w:r w:rsidR="00E32413" w:rsidRPr="000B3534">
        <w:rPr>
          <w:rFonts w:ascii="Palatino Linotype" w:eastAsia="Calibri" w:hAnsi="Palatino Linotype" w:cs="Arial"/>
          <w:b/>
          <w:sz w:val="24"/>
          <w:szCs w:val="24"/>
          <w:lang w:val="es-ES_tradnl" w:eastAsia="es-ES"/>
        </w:rPr>
        <w:t>Sujeto Obligado</w:t>
      </w:r>
      <w:r w:rsidR="00CD4716" w:rsidRPr="000B3534">
        <w:rPr>
          <w:rFonts w:ascii="Palatino Linotype" w:eastAsia="Calibri" w:hAnsi="Palatino Linotype" w:cs="Arial"/>
          <w:sz w:val="24"/>
          <w:szCs w:val="24"/>
          <w:lang w:val="es-ES_tradnl" w:eastAsia="es-ES"/>
        </w:rPr>
        <w:t xml:space="preserve">, </w:t>
      </w:r>
      <w:r w:rsidR="00792776" w:rsidRPr="000B3534">
        <w:rPr>
          <w:rFonts w:ascii="Palatino Linotype" w:eastAsia="Calibri" w:hAnsi="Palatino Linotype" w:cs="Arial"/>
          <w:sz w:val="24"/>
          <w:szCs w:val="24"/>
          <w:lang w:val="es-ES_tradnl" w:eastAsia="es-ES"/>
        </w:rPr>
        <w:t xml:space="preserve">se constituye la figura jurídica de la </w:t>
      </w:r>
      <w:r w:rsidR="00792776" w:rsidRPr="000B3534">
        <w:rPr>
          <w:rFonts w:ascii="Palatino Linotype" w:eastAsia="Calibri" w:hAnsi="Palatino Linotype" w:cs="Arial"/>
          <w:b/>
          <w:i/>
          <w:sz w:val="24"/>
          <w:szCs w:val="24"/>
          <w:lang w:val="es-ES_tradnl" w:eastAsia="es-ES"/>
        </w:rPr>
        <w:t>negativa ficta</w:t>
      </w:r>
      <w:r w:rsidR="00792776" w:rsidRPr="000B3534">
        <w:rPr>
          <w:rFonts w:ascii="Palatino Linotype" w:eastAsia="Calibri" w:hAnsi="Palatino Linotype" w:cs="Arial"/>
          <w:sz w:val="24"/>
          <w:szCs w:val="24"/>
          <w:lang w:val="es-ES_tradnl" w:eastAsia="es-ES"/>
        </w:rPr>
        <w:t>, cuya esencia es</w:t>
      </w:r>
      <w:r w:rsidR="00660330" w:rsidRPr="000B3534">
        <w:rPr>
          <w:rFonts w:ascii="Palatino Linotype" w:eastAsia="Calibri" w:hAnsi="Palatino Linotype" w:cs="Arial"/>
          <w:sz w:val="24"/>
          <w:szCs w:val="24"/>
          <w:lang w:val="es-ES_tradnl" w:eastAsia="es-ES"/>
        </w:rPr>
        <w:t>;</w:t>
      </w:r>
      <w:r w:rsidR="00792776" w:rsidRPr="000B3534">
        <w:rPr>
          <w:rFonts w:ascii="Palatino Linotype" w:eastAsia="Calibri" w:hAnsi="Palatino Linotype" w:cs="Arial"/>
          <w:sz w:val="24"/>
          <w:szCs w:val="24"/>
          <w:lang w:val="es-ES_tradnl" w:eastAsia="es-ES"/>
        </w:rPr>
        <w:t xml:space="preserve"> atribuir un efecto negativo al silencio de la autoridad administrativa frente a las instancias y solicitudes que hagan los particulares, </w:t>
      </w:r>
      <w:r w:rsidR="00CD4716" w:rsidRPr="000B3534">
        <w:rPr>
          <w:rFonts w:ascii="Palatino Linotype" w:eastAsia="Calibri" w:hAnsi="Palatino Linotype" w:cs="Arial"/>
          <w:sz w:val="24"/>
          <w:szCs w:val="24"/>
          <w:lang w:val="es-ES_tradnl" w:eastAsia="es-ES"/>
        </w:rPr>
        <w:t xml:space="preserve">actualizándose el supuesto de procedencia que contempla la fracción VII del artículo 179 </w:t>
      </w:r>
      <w:r w:rsidR="00792776" w:rsidRPr="000B3534">
        <w:rPr>
          <w:rFonts w:ascii="Palatino Linotype" w:eastAsia="Calibri" w:hAnsi="Palatino Linotype" w:cs="Arial"/>
          <w:sz w:val="24"/>
          <w:szCs w:val="24"/>
          <w:lang w:val="es-ES_tradnl" w:eastAsia="es-ES"/>
        </w:rPr>
        <w:t>de Ley de Transparencia y Acceso a la Información Pública del</w:t>
      </w:r>
      <w:r w:rsidR="00CD4716" w:rsidRPr="000B3534">
        <w:rPr>
          <w:rFonts w:ascii="Palatino Linotype" w:eastAsia="Calibri" w:hAnsi="Palatino Linotype" w:cs="Arial"/>
          <w:sz w:val="24"/>
          <w:szCs w:val="24"/>
          <w:lang w:val="es-ES_tradnl" w:eastAsia="es-ES"/>
        </w:rPr>
        <w:t xml:space="preserve"> Estado de México y Municipios. </w:t>
      </w:r>
    </w:p>
    <w:p w:rsidR="00660330" w:rsidRPr="000B3534" w:rsidRDefault="00660330" w:rsidP="000B3534">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954F89" w:rsidRPr="000B3534" w:rsidRDefault="00CD4716" w:rsidP="000B3534">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0B3534">
        <w:rPr>
          <w:rFonts w:ascii="Palatino Linotype" w:eastAsia="Calibri" w:hAnsi="Palatino Linotype" w:cs="Arial"/>
          <w:sz w:val="24"/>
          <w:szCs w:val="24"/>
          <w:lang w:val="es-ES_tradnl" w:eastAsia="es-ES"/>
        </w:rPr>
        <w:lastRenderedPageBreak/>
        <w:t>L</w:t>
      </w:r>
      <w:r w:rsidR="00792776" w:rsidRPr="000B3534">
        <w:rPr>
          <w:rFonts w:ascii="Palatino Linotype" w:eastAsia="Calibri" w:hAnsi="Palatino Linotype" w:cs="Arial"/>
          <w:sz w:val="24"/>
          <w:szCs w:val="24"/>
          <w:lang w:val="es-ES_tradnl" w:eastAsia="es-ES"/>
        </w:rPr>
        <w:t>a ausencia d</w:t>
      </w:r>
      <w:r w:rsidR="003219F1" w:rsidRPr="000B3534">
        <w:rPr>
          <w:rFonts w:ascii="Palatino Linotype" w:eastAsia="Calibri" w:hAnsi="Palatino Linotype" w:cs="Arial"/>
          <w:sz w:val="24"/>
          <w:szCs w:val="24"/>
          <w:lang w:val="es-ES_tradnl" w:eastAsia="es-ES"/>
        </w:rPr>
        <w:t xml:space="preserve">e una respuesta en la solicitud, </w:t>
      </w:r>
      <w:r w:rsidR="00792776" w:rsidRPr="000B3534">
        <w:rPr>
          <w:rFonts w:ascii="Palatino Linotype" w:eastAsia="Calibri" w:hAnsi="Palatino Linotype" w:cs="Arial"/>
          <w:sz w:val="24"/>
          <w:szCs w:val="24"/>
          <w:lang w:val="es-ES_tradnl" w:eastAsia="es-ES"/>
        </w:rPr>
        <w:t xml:space="preserve">constituye un acto que vulnera el derecho de manera continua y actualizable cada día en tanto no se emita la respuesta a la que esté impuesto el </w:t>
      </w:r>
      <w:r w:rsidR="00E32413" w:rsidRPr="000B3534">
        <w:rPr>
          <w:rFonts w:ascii="Palatino Linotype" w:eastAsia="Calibri" w:hAnsi="Palatino Linotype" w:cs="Arial"/>
          <w:b/>
          <w:sz w:val="24"/>
          <w:szCs w:val="24"/>
          <w:lang w:val="es-ES_tradnl" w:eastAsia="es-ES"/>
        </w:rPr>
        <w:t xml:space="preserve">Sujeto Obligado </w:t>
      </w:r>
      <w:r w:rsidRPr="000B3534">
        <w:rPr>
          <w:rFonts w:ascii="Palatino Linotype" w:eastAsia="Calibri" w:hAnsi="Palatino Linotype" w:cs="Arial"/>
          <w:sz w:val="24"/>
          <w:szCs w:val="24"/>
          <w:lang w:val="es-ES_tradnl" w:eastAsia="es-ES"/>
        </w:rPr>
        <w:t xml:space="preserve">y genera la incertidumbre jurídica del gobernado. </w:t>
      </w:r>
    </w:p>
    <w:p w:rsidR="007B5650" w:rsidRPr="000B3534" w:rsidRDefault="007B5650" w:rsidP="000B3534">
      <w:pPr>
        <w:spacing w:after="0" w:line="360" w:lineRule="auto"/>
        <w:ind w:right="616"/>
        <w:jc w:val="both"/>
        <w:rPr>
          <w:rFonts w:ascii="Palatino Linotype" w:hAnsi="Palatino Linotype"/>
          <w:sz w:val="24"/>
          <w:szCs w:val="24"/>
        </w:rPr>
      </w:pPr>
    </w:p>
    <w:p w:rsidR="00E32413" w:rsidRPr="000B3534" w:rsidRDefault="00792776" w:rsidP="000B3534">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0B3534">
        <w:rPr>
          <w:rFonts w:ascii="Palatino Linotype" w:eastAsia="Calibri" w:hAnsi="Palatino Linotype" w:cs="Arial"/>
          <w:sz w:val="24"/>
          <w:szCs w:val="24"/>
          <w:lang w:val="es-ES_tradnl" w:eastAsia="es-ES"/>
        </w:rPr>
        <w:t xml:space="preserve">En </w:t>
      </w:r>
      <w:r w:rsidR="003219F1" w:rsidRPr="000B3534">
        <w:rPr>
          <w:rFonts w:ascii="Palatino Linotype" w:eastAsia="Calibri" w:hAnsi="Palatino Linotype" w:cs="Arial"/>
          <w:sz w:val="24"/>
          <w:szCs w:val="24"/>
          <w:lang w:val="es-ES_tradnl" w:eastAsia="es-ES"/>
        </w:rPr>
        <w:t>el mismo</w:t>
      </w:r>
      <w:r w:rsidRPr="000B3534">
        <w:rPr>
          <w:rFonts w:ascii="Palatino Linotype" w:eastAsia="Calibri" w:hAnsi="Palatino Linotype" w:cs="Arial"/>
          <w:sz w:val="24"/>
          <w:szCs w:val="24"/>
          <w:lang w:val="es-ES_tradnl" w:eastAsia="es-ES"/>
        </w:rPr>
        <w:t xml:space="preserv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w:t>
      </w:r>
      <w:r w:rsidR="00CB3DC3" w:rsidRPr="000B3534">
        <w:rPr>
          <w:rFonts w:ascii="Palatino Linotype" w:eastAsia="Calibri" w:hAnsi="Palatino Linotype" w:cs="Arial"/>
          <w:sz w:val="24"/>
          <w:szCs w:val="24"/>
          <w:lang w:val="es-ES_tradnl" w:eastAsia="es-ES"/>
        </w:rPr>
        <w:t xml:space="preserve"> y resuelva el presente recurso.</w:t>
      </w:r>
    </w:p>
    <w:p w:rsidR="00E07ABA" w:rsidRPr="000B3534" w:rsidRDefault="00E07ABA" w:rsidP="000B3534">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3851A9" w:rsidRPr="000B3534" w:rsidRDefault="00B54F03" w:rsidP="000B3534">
      <w:pPr>
        <w:keepNext/>
        <w:keepLines/>
        <w:tabs>
          <w:tab w:val="left" w:pos="0"/>
        </w:tabs>
        <w:spacing w:after="0" w:line="360" w:lineRule="auto"/>
        <w:outlineLvl w:val="0"/>
        <w:rPr>
          <w:rFonts w:ascii="Palatino Linotype" w:eastAsia="MS Gothic" w:hAnsi="Palatino Linotype" w:cs="Times New Roman"/>
          <w:b/>
          <w:sz w:val="24"/>
          <w:szCs w:val="24"/>
        </w:rPr>
      </w:pPr>
      <w:bookmarkStart w:id="5" w:name="_Toc7107592"/>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r w:rsidRPr="000B3534">
        <w:rPr>
          <w:rFonts w:ascii="Palatino Linotype" w:eastAsia="MS Mincho" w:hAnsi="Palatino Linotype" w:cstheme="majorBidi"/>
          <w:b/>
          <w:sz w:val="24"/>
          <w:szCs w:val="24"/>
          <w:lang w:val="es-ES_tradnl" w:eastAsia="es-ES"/>
        </w:rPr>
        <w:t>TERCERO</w:t>
      </w:r>
      <w:r w:rsidRPr="000B3534">
        <w:rPr>
          <w:rFonts w:ascii="Palatino Linotype" w:eastAsia="MS Gothic" w:hAnsi="Palatino Linotype" w:cs="Times New Roman"/>
          <w:b/>
          <w:sz w:val="24"/>
          <w:szCs w:val="24"/>
        </w:rPr>
        <w:t>. Del Planteamiento de la Litis.</w:t>
      </w:r>
      <w:bookmarkEnd w:id="5"/>
      <w:r w:rsidRPr="000B3534">
        <w:rPr>
          <w:rFonts w:ascii="Palatino Linotype" w:eastAsia="MS Gothic" w:hAnsi="Palatino Linotype" w:cs="Times New Roman"/>
          <w:b/>
          <w:sz w:val="24"/>
          <w:szCs w:val="24"/>
        </w:rPr>
        <w:t xml:space="preserve"> </w:t>
      </w:r>
    </w:p>
    <w:p w:rsidR="00E32413" w:rsidRPr="000B3534" w:rsidRDefault="00E32413" w:rsidP="000B3534">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8A1209" w:rsidRPr="000B3534" w:rsidRDefault="0098171E" w:rsidP="000B3534">
      <w:pPr>
        <w:pStyle w:val="Prrafodelista"/>
        <w:numPr>
          <w:ilvl w:val="0"/>
          <w:numId w:val="2"/>
        </w:numPr>
        <w:spacing w:after="0" w:line="360" w:lineRule="auto"/>
        <w:ind w:left="0" w:firstLine="0"/>
        <w:jc w:val="both"/>
        <w:rPr>
          <w:rFonts w:ascii="Palatino Linotype" w:eastAsia="MS Mincho" w:hAnsi="Palatino Linotype" w:cs="Times New Roman"/>
          <w:sz w:val="24"/>
          <w:szCs w:val="24"/>
        </w:rPr>
      </w:pPr>
      <w:r w:rsidRPr="000B3534">
        <w:rPr>
          <w:rFonts w:ascii="Palatino Linotype" w:eastAsia="MS Mincho" w:hAnsi="Palatino Linotype" w:cs="Times New Roman"/>
          <w:sz w:val="24"/>
          <w:szCs w:val="24"/>
        </w:rPr>
        <w:t xml:space="preserve">El Recurso Revisión tiene como finalidad reparar cualquier posible afectación al derecho de acceso a la información pública en términos del Título Octavo de la Ley de Transparencia y Acceso a la Información Pública del Estado de México y Municipios y determinar la confirmación; revocación o modificación; </w:t>
      </w:r>
      <w:proofErr w:type="spellStart"/>
      <w:r w:rsidRPr="000B3534">
        <w:rPr>
          <w:rFonts w:ascii="Palatino Linotype" w:eastAsia="MS Mincho" w:hAnsi="Palatino Linotype" w:cs="Times New Roman"/>
          <w:sz w:val="24"/>
          <w:szCs w:val="24"/>
        </w:rPr>
        <w:t>desechamiento</w:t>
      </w:r>
      <w:proofErr w:type="spellEnd"/>
      <w:r w:rsidRPr="000B3534">
        <w:rPr>
          <w:rFonts w:ascii="Palatino Linotype" w:eastAsia="MS Mincho" w:hAnsi="Palatino Linotype" w:cs="Times New Roman"/>
          <w:sz w:val="24"/>
          <w:szCs w:val="24"/>
        </w:rPr>
        <w:t xml:space="preserve"> o sobreseimiento; y en su caso ordenar la entrega de la información, respecto a las respuestas o falta de ellas de los </w:t>
      </w:r>
      <w:r w:rsidRPr="000B3534">
        <w:rPr>
          <w:rFonts w:ascii="Palatino Linotype" w:eastAsia="MS Mincho" w:hAnsi="Palatino Linotype" w:cs="Times New Roman"/>
          <w:b/>
          <w:sz w:val="24"/>
          <w:szCs w:val="24"/>
        </w:rPr>
        <w:t>Sujetos Obligados.</w:t>
      </w:r>
      <w:r w:rsidRPr="000B3534">
        <w:rPr>
          <w:rFonts w:ascii="Palatino Linotype" w:eastAsia="MS Mincho" w:hAnsi="Palatino Linotype" w:cs="Times New Roman"/>
          <w:sz w:val="24"/>
          <w:szCs w:val="24"/>
        </w:rPr>
        <w:t xml:space="preserve"> </w:t>
      </w:r>
    </w:p>
    <w:p w:rsidR="008A1209" w:rsidRPr="000B3534" w:rsidRDefault="008A1209" w:rsidP="000B3534">
      <w:pPr>
        <w:pStyle w:val="Prrafodelista"/>
        <w:spacing w:after="0" w:line="360" w:lineRule="auto"/>
        <w:ind w:left="0"/>
        <w:jc w:val="both"/>
        <w:rPr>
          <w:rFonts w:ascii="Palatino Linotype" w:eastAsia="MS Mincho" w:hAnsi="Palatino Linotype" w:cs="Times New Roman"/>
          <w:sz w:val="24"/>
          <w:szCs w:val="24"/>
          <w:highlight w:val="yellow"/>
        </w:rPr>
      </w:pPr>
    </w:p>
    <w:p w:rsidR="0084367F" w:rsidRPr="000B3534" w:rsidRDefault="0084367F" w:rsidP="000B3534">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0B3534">
        <w:rPr>
          <w:rFonts w:ascii="Palatino Linotype" w:eastAsia="MS Mincho" w:hAnsi="Palatino Linotype" w:cs="Times New Roman"/>
          <w:sz w:val="24"/>
          <w:szCs w:val="24"/>
        </w:rPr>
        <w:lastRenderedPageBreak/>
        <w:t>Así de las constancias que obran en el expediente electrónico, se advierte que la particular mediante solicitud de información vía de acceso SAIMEX, pidió se le proporcionara la información relativa a</w:t>
      </w:r>
      <w:r w:rsidR="004E2C4F" w:rsidRPr="000B3534">
        <w:rPr>
          <w:rFonts w:ascii="Palatino Linotype" w:eastAsia="MS Mincho" w:hAnsi="Palatino Linotype" w:cs="Times New Roman"/>
          <w:sz w:val="24"/>
          <w:szCs w:val="24"/>
        </w:rPr>
        <w:t>l</w:t>
      </w:r>
      <w:r w:rsidRPr="000B3534">
        <w:rPr>
          <w:rFonts w:ascii="Palatino Linotype" w:eastAsia="MS Mincho" w:hAnsi="Palatino Linotype" w:cs="Times New Roman"/>
          <w:sz w:val="24"/>
          <w:szCs w:val="24"/>
        </w:rPr>
        <w:t>:</w:t>
      </w:r>
    </w:p>
    <w:p w:rsidR="0084367F" w:rsidRPr="000B3534" w:rsidRDefault="0084367F" w:rsidP="000B3534">
      <w:pPr>
        <w:pStyle w:val="Prrafodelista"/>
        <w:spacing w:after="0" w:line="360" w:lineRule="auto"/>
        <w:ind w:left="360"/>
        <w:jc w:val="both"/>
        <w:rPr>
          <w:rFonts w:ascii="Palatino Linotype" w:hAnsi="Palatino Linotype"/>
          <w:b/>
          <w:sz w:val="24"/>
          <w:szCs w:val="24"/>
        </w:rPr>
      </w:pPr>
    </w:p>
    <w:p w:rsidR="00A47451" w:rsidRPr="000B3534" w:rsidRDefault="004E2C4F" w:rsidP="000B3534">
      <w:pPr>
        <w:pStyle w:val="Prrafodelista"/>
        <w:spacing w:after="0" w:line="360" w:lineRule="auto"/>
        <w:ind w:left="567" w:right="616"/>
        <w:jc w:val="both"/>
        <w:rPr>
          <w:rFonts w:ascii="Palatino Linotype" w:hAnsi="Palatino Linotype"/>
          <w:b/>
          <w:sz w:val="24"/>
          <w:szCs w:val="24"/>
        </w:rPr>
      </w:pPr>
      <w:r w:rsidRPr="000B3534">
        <w:rPr>
          <w:rFonts w:ascii="Palatino Linotype" w:hAnsi="Palatino Linotype"/>
          <w:b/>
          <w:sz w:val="24"/>
          <w:szCs w:val="24"/>
        </w:rPr>
        <w:t xml:space="preserve">Número total de servidores públicos, sueldos, gratificaciones y otros estímulos que perciben, principalmente, el Presidente Municipal, Tesorero,  servidores adscritos a la Tesorería Municipal, Contraloría, Presidencia, Secretaría Técnica y Sistema Municipal DIF. </w:t>
      </w:r>
    </w:p>
    <w:p w:rsidR="008A1209" w:rsidRPr="000B3534" w:rsidRDefault="008A1209" w:rsidP="000B3534">
      <w:pPr>
        <w:spacing w:after="0" w:line="360" w:lineRule="auto"/>
        <w:jc w:val="both"/>
        <w:rPr>
          <w:rFonts w:ascii="Palatino Linotype" w:hAnsi="Palatino Linotype"/>
          <w:b/>
          <w:sz w:val="24"/>
          <w:szCs w:val="24"/>
        </w:rPr>
      </w:pPr>
    </w:p>
    <w:p w:rsidR="0098171E" w:rsidRPr="000B3534" w:rsidRDefault="008A1209" w:rsidP="000B3534">
      <w:pPr>
        <w:pStyle w:val="Prrafodelista"/>
        <w:numPr>
          <w:ilvl w:val="0"/>
          <w:numId w:val="2"/>
        </w:numPr>
        <w:spacing w:after="0" w:line="360" w:lineRule="auto"/>
        <w:ind w:left="0" w:firstLine="0"/>
        <w:jc w:val="both"/>
        <w:rPr>
          <w:rFonts w:ascii="Palatino Linotype" w:eastAsia="MS Mincho" w:hAnsi="Palatino Linotype" w:cs="Times New Roman"/>
          <w:sz w:val="24"/>
          <w:szCs w:val="24"/>
        </w:rPr>
      </w:pPr>
      <w:r w:rsidRPr="000B3534">
        <w:rPr>
          <w:rFonts w:ascii="Palatino Linotype" w:eastAsia="Times New Roman" w:hAnsi="Palatino Linotype"/>
          <w:sz w:val="24"/>
          <w:szCs w:val="24"/>
        </w:rPr>
        <w:t>S</w:t>
      </w:r>
      <w:r w:rsidR="0098171E" w:rsidRPr="000B3534">
        <w:rPr>
          <w:rFonts w:ascii="Palatino Linotype" w:eastAsia="Times New Roman" w:hAnsi="Palatino Linotype"/>
          <w:sz w:val="24"/>
          <w:szCs w:val="24"/>
        </w:rPr>
        <w:t xml:space="preserve">olicitud que de acuerdo a las constancias que obran en el Sistema de Acceso a la Información Mexiquense (SAIMEX), no fue atendida por el </w:t>
      </w:r>
      <w:r w:rsidR="00623CB3" w:rsidRPr="000B3534">
        <w:rPr>
          <w:rFonts w:ascii="Palatino Linotype" w:eastAsia="Times New Roman" w:hAnsi="Palatino Linotype"/>
          <w:b/>
          <w:sz w:val="24"/>
          <w:szCs w:val="24"/>
        </w:rPr>
        <w:t>Sujeto Obligado</w:t>
      </w:r>
      <w:r w:rsidR="0098171E" w:rsidRPr="000B3534">
        <w:rPr>
          <w:rFonts w:ascii="Palatino Linotype" w:eastAsia="Times New Roman" w:hAnsi="Palatino Linotype"/>
          <w:b/>
          <w:sz w:val="24"/>
          <w:szCs w:val="24"/>
        </w:rPr>
        <w:t xml:space="preserve"> </w:t>
      </w:r>
      <w:r w:rsidR="0098171E" w:rsidRPr="000B3534">
        <w:rPr>
          <w:rFonts w:ascii="Palatino Linotype" w:eastAsia="Times New Roman" w:hAnsi="Palatino Linotype"/>
          <w:sz w:val="24"/>
          <w:szCs w:val="24"/>
        </w:rPr>
        <w:t>por lo que</w:t>
      </w:r>
      <w:r w:rsidR="0098171E" w:rsidRPr="000B3534">
        <w:rPr>
          <w:rFonts w:ascii="Palatino Linotype" w:hAnsi="Palatino Linotype" w:cs="Arial"/>
          <w:sz w:val="24"/>
          <w:szCs w:val="24"/>
        </w:rPr>
        <w:t xml:space="preserve">, </w:t>
      </w:r>
      <w:r w:rsidR="0098171E" w:rsidRPr="000B3534">
        <w:rPr>
          <w:rFonts w:ascii="Palatino Linotype" w:hAnsi="Palatino Linotype"/>
          <w:sz w:val="24"/>
          <w:szCs w:val="24"/>
        </w:rPr>
        <w:t>la particular se inconforma e interpone el presente recurso de revisión, argumentado como razones o motivos de inconformidad la falta de respuesta a su solicitud.</w:t>
      </w:r>
    </w:p>
    <w:p w:rsidR="001D4561" w:rsidRPr="000B3534" w:rsidRDefault="001D4561" w:rsidP="000B3534">
      <w:pPr>
        <w:pStyle w:val="Prrafodelista"/>
        <w:spacing w:after="0" w:line="360" w:lineRule="auto"/>
        <w:rPr>
          <w:rFonts w:ascii="Palatino Linotype" w:eastAsia="MS Mincho" w:hAnsi="Palatino Linotype" w:cs="Times New Roman"/>
          <w:sz w:val="24"/>
          <w:szCs w:val="24"/>
          <w:highlight w:val="yellow"/>
        </w:rPr>
      </w:pPr>
    </w:p>
    <w:p w:rsidR="0098171E" w:rsidRPr="000B3534" w:rsidRDefault="001D4561" w:rsidP="000B3534">
      <w:pPr>
        <w:pStyle w:val="Prrafodelista"/>
        <w:numPr>
          <w:ilvl w:val="0"/>
          <w:numId w:val="2"/>
        </w:numPr>
        <w:tabs>
          <w:tab w:val="left" w:pos="284"/>
        </w:tabs>
        <w:spacing w:after="0" w:line="360" w:lineRule="auto"/>
        <w:ind w:left="0" w:right="49" w:firstLine="0"/>
        <w:jc w:val="both"/>
        <w:rPr>
          <w:rFonts w:ascii="Palatino Linotype" w:eastAsia="MS Mincho" w:hAnsi="Palatino Linotype" w:cs="Times New Roman"/>
          <w:sz w:val="24"/>
          <w:szCs w:val="24"/>
        </w:rPr>
      </w:pPr>
      <w:r w:rsidRPr="000B3534">
        <w:rPr>
          <w:rFonts w:ascii="Palatino Linotype" w:hAnsi="Palatino Linotype" w:cs="Arial"/>
          <w:sz w:val="24"/>
          <w:szCs w:val="24"/>
        </w:rPr>
        <w:t xml:space="preserve">Por lo tanto, el presente recurso de revisión se circunscribe en determinar si el </w:t>
      </w:r>
      <w:r w:rsidR="00623CB3" w:rsidRPr="000B3534">
        <w:rPr>
          <w:rFonts w:ascii="Palatino Linotype" w:hAnsi="Palatino Linotype" w:cs="Arial"/>
          <w:b/>
          <w:sz w:val="24"/>
          <w:szCs w:val="24"/>
        </w:rPr>
        <w:t>Sujeto</w:t>
      </w:r>
      <w:r w:rsidR="00623CB3" w:rsidRPr="000B3534">
        <w:rPr>
          <w:rFonts w:ascii="Palatino Linotype" w:hAnsi="Palatino Linotype" w:cs="Arial"/>
          <w:sz w:val="24"/>
          <w:szCs w:val="24"/>
        </w:rPr>
        <w:t xml:space="preserve"> </w:t>
      </w:r>
      <w:r w:rsidR="00623CB3" w:rsidRPr="000B3534">
        <w:rPr>
          <w:rFonts w:ascii="Palatino Linotype" w:hAnsi="Palatino Linotype" w:cs="Arial"/>
          <w:b/>
          <w:sz w:val="24"/>
          <w:szCs w:val="24"/>
        </w:rPr>
        <w:t>Obligado</w:t>
      </w:r>
      <w:r w:rsidR="00623CB3" w:rsidRPr="000B3534">
        <w:rPr>
          <w:rFonts w:ascii="Palatino Linotype" w:hAnsi="Palatino Linotype" w:cs="Arial"/>
          <w:sz w:val="24"/>
          <w:szCs w:val="24"/>
        </w:rPr>
        <w:t xml:space="preserve"> </w:t>
      </w:r>
      <w:r w:rsidRPr="000B3534">
        <w:rPr>
          <w:rFonts w:ascii="Palatino Linotype" w:hAnsi="Palatino Linotype" w:cs="Arial"/>
          <w:sz w:val="24"/>
          <w:szCs w:val="24"/>
        </w:rPr>
        <w:t>con su</w:t>
      </w:r>
      <w:r w:rsidR="00623CB3" w:rsidRPr="000B3534">
        <w:rPr>
          <w:rFonts w:ascii="Palatino Linotype" w:hAnsi="Palatino Linotype" w:cs="Arial"/>
          <w:sz w:val="24"/>
          <w:szCs w:val="24"/>
        </w:rPr>
        <w:t xml:space="preserve">s faltas de actuaciones, </w:t>
      </w:r>
      <w:r w:rsidRPr="000B3534">
        <w:rPr>
          <w:rFonts w:ascii="Palatino Linotype" w:eastAsia="Times New Roman" w:hAnsi="Palatino Linotype"/>
          <w:sz w:val="24"/>
          <w:szCs w:val="24"/>
        </w:rPr>
        <w:t>actualiza las causales de procedencia</w:t>
      </w:r>
      <w:r w:rsidRPr="000B3534">
        <w:rPr>
          <w:rFonts w:ascii="Palatino Linotype" w:eastAsia="Times New Roman" w:hAnsi="Palatino Linotype"/>
          <w:b/>
          <w:sz w:val="24"/>
          <w:szCs w:val="24"/>
        </w:rPr>
        <w:t xml:space="preserve"> </w:t>
      </w:r>
      <w:r w:rsidRPr="000B3534">
        <w:rPr>
          <w:rFonts w:ascii="Palatino Linotype" w:eastAsia="Times New Roman" w:hAnsi="Palatino Linotype" w:cs="Arial"/>
          <w:sz w:val="24"/>
          <w:szCs w:val="24"/>
          <w:lang w:eastAsia="es-MX"/>
        </w:rPr>
        <w:t xml:space="preserve">contenidas en </w:t>
      </w:r>
      <w:r w:rsidRPr="000B3534">
        <w:rPr>
          <w:rFonts w:ascii="Palatino Linotype" w:eastAsia="Times New Roman" w:hAnsi="Palatino Linotype" w:cs="Arial"/>
          <w:sz w:val="24"/>
          <w:szCs w:val="24"/>
          <w:lang w:val="es-ES" w:eastAsia="es-MX"/>
        </w:rPr>
        <w:t xml:space="preserve">el artículo 179 fracciones VII y XI de la </w:t>
      </w:r>
      <w:r w:rsidRPr="000B3534">
        <w:rPr>
          <w:rFonts w:ascii="Palatino Linotype" w:eastAsia="Calibri" w:hAnsi="Palatino Linotype" w:cs="Arial"/>
          <w:b/>
          <w:sz w:val="24"/>
          <w:szCs w:val="24"/>
          <w:lang w:val="es-ES"/>
        </w:rPr>
        <w:t>Ley de Transparencia y Acceso a la Información Pública del Estado de México y Municipios</w:t>
      </w:r>
      <w:r w:rsidR="00FE36A4" w:rsidRPr="000B3534">
        <w:rPr>
          <w:rFonts w:ascii="Palatino Linotype" w:eastAsia="Times New Roman" w:hAnsi="Palatino Linotype" w:cs="Arial"/>
          <w:sz w:val="24"/>
          <w:szCs w:val="24"/>
          <w:lang w:val="es-ES" w:eastAsia="es-MX"/>
        </w:rPr>
        <w:t xml:space="preserve"> y </w:t>
      </w:r>
      <w:r w:rsidR="00FE36A4" w:rsidRPr="000B3534">
        <w:rPr>
          <w:rFonts w:ascii="Palatino Linotype" w:eastAsia="Calibri" w:hAnsi="Palatino Linotype" w:cs="Arial"/>
          <w:sz w:val="24"/>
          <w:szCs w:val="24"/>
        </w:rPr>
        <w:t xml:space="preserve">en su caso, ordenar la entrega de la información solicitada. </w:t>
      </w:r>
    </w:p>
    <w:p w:rsidR="00792776" w:rsidRPr="000B3534" w:rsidRDefault="00EB3DB0" w:rsidP="000B3534">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7" w:name="_Toc710759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0B3534">
        <w:rPr>
          <w:rFonts w:ascii="Palatino Linotype" w:eastAsia="MS Gothic" w:hAnsi="Palatino Linotype" w:cstheme="majorBidi"/>
          <w:b/>
          <w:sz w:val="24"/>
          <w:szCs w:val="24"/>
          <w:lang w:val="es-ES_tradnl" w:eastAsia="es-ES"/>
        </w:rPr>
        <w:lastRenderedPageBreak/>
        <w:t>CUARTO</w:t>
      </w:r>
      <w:r w:rsidR="00792776" w:rsidRPr="000B3534">
        <w:rPr>
          <w:rFonts w:ascii="Palatino Linotype" w:eastAsia="MS Gothic" w:hAnsi="Palatino Linotype" w:cstheme="majorBidi"/>
          <w:b/>
          <w:sz w:val="24"/>
          <w:szCs w:val="24"/>
          <w:lang w:val="es-ES_tradnl" w:eastAsia="es-ES"/>
        </w:rPr>
        <w:t xml:space="preserve">. Del estudio y resolución del recurso de </w:t>
      </w:r>
      <w:bookmarkEnd w:id="23"/>
      <w:bookmarkEnd w:id="24"/>
      <w:bookmarkEnd w:id="25"/>
      <w:bookmarkEnd w:id="26"/>
      <w:r w:rsidR="00792776" w:rsidRPr="000B3534">
        <w:rPr>
          <w:rFonts w:ascii="Palatino Linotype" w:eastAsia="MS Gothic" w:hAnsi="Palatino Linotype" w:cstheme="majorBidi"/>
          <w:b/>
          <w:sz w:val="24"/>
          <w:szCs w:val="24"/>
          <w:lang w:val="es-ES_tradnl" w:eastAsia="es-ES"/>
        </w:rPr>
        <w:t>revisión.</w:t>
      </w:r>
      <w:bookmarkEnd w:id="27"/>
    </w:p>
    <w:p w:rsidR="00C51C7C" w:rsidRPr="000B3534" w:rsidRDefault="00C51C7C" w:rsidP="000B3534">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C51C7C" w:rsidRPr="000B3534" w:rsidRDefault="00C51C7C" w:rsidP="000B3534">
      <w:pPr>
        <w:pStyle w:val="Prrafodelista"/>
        <w:keepNext/>
        <w:keepLines/>
        <w:numPr>
          <w:ilvl w:val="0"/>
          <w:numId w:val="4"/>
        </w:numPr>
        <w:tabs>
          <w:tab w:val="left" w:pos="0"/>
        </w:tabs>
        <w:spacing w:after="0" w:line="360" w:lineRule="auto"/>
        <w:ind w:left="709"/>
        <w:outlineLvl w:val="0"/>
        <w:rPr>
          <w:rFonts w:ascii="Palatino Linotype" w:eastAsia="MS Gothic" w:hAnsi="Palatino Linotype" w:cstheme="majorBidi"/>
          <w:b/>
          <w:sz w:val="24"/>
          <w:szCs w:val="24"/>
          <w:lang w:val="es-ES_tradnl" w:eastAsia="es-ES"/>
        </w:rPr>
      </w:pPr>
      <w:bookmarkStart w:id="28" w:name="_Toc7107594"/>
      <w:r w:rsidRPr="000B3534">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bookmarkEnd w:id="28"/>
      <w:r w:rsidRPr="000B3534">
        <w:rPr>
          <w:rFonts w:ascii="Palatino Linotype" w:eastAsia="MS Gothic" w:hAnsi="Palatino Linotype" w:cstheme="majorBidi"/>
          <w:b/>
          <w:sz w:val="24"/>
          <w:szCs w:val="24"/>
          <w:lang w:val="es-ES_tradnl" w:eastAsia="es-ES"/>
        </w:rPr>
        <w:t xml:space="preserve"> </w:t>
      </w:r>
    </w:p>
    <w:p w:rsidR="00565A3D" w:rsidRPr="000B3534" w:rsidRDefault="00565A3D" w:rsidP="000B3534">
      <w:pPr>
        <w:keepNext/>
        <w:keepLines/>
        <w:tabs>
          <w:tab w:val="left" w:pos="0"/>
        </w:tabs>
        <w:spacing w:after="0" w:line="360" w:lineRule="auto"/>
        <w:outlineLvl w:val="0"/>
        <w:rPr>
          <w:rFonts w:ascii="Palatino Linotype" w:eastAsia="MS Mincho" w:hAnsi="Palatino Linotype" w:cs="Times New Roman"/>
          <w:b/>
          <w:sz w:val="24"/>
          <w:szCs w:val="24"/>
          <w:lang w:val="es-ES_tradnl" w:eastAsia="es-ES"/>
        </w:rPr>
      </w:pPr>
    </w:p>
    <w:p w:rsidR="00374179" w:rsidRPr="000B3534" w:rsidRDefault="00CA10C1" w:rsidP="000B3534">
      <w:pPr>
        <w:pStyle w:val="Prrafodelista"/>
        <w:numPr>
          <w:ilvl w:val="0"/>
          <w:numId w:val="2"/>
        </w:numPr>
        <w:tabs>
          <w:tab w:val="left" w:pos="0"/>
        </w:tabs>
        <w:spacing w:after="0" w:line="360" w:lineRule="auto"/>
        <w:ind w:left="0" w:firstLine="0"/>
        <w:jc w:val="both"/>
        <w:rPr>
          <w:rFonts w:ascii="Palatino Linotype" w:eastAsia="MS Mincho" w:hAnsi="Palatino Linotype" w:cs="Arial"/>
          <w:i/>
          <w:sz w:val="24"/>
          <w:szCs w:val="24"/>
          <w:lang w:eastAsia="es-ES"/>
        </w:rPr>
      </w:pPr>
      <w:r w:rsidRPr="000B3534">
        <w:rPr>
          <w:rFonts w:ascii="Palatino Linotype" w:hAnsi="Palatino Linotype" w:cs="Arial"/>
          <w:sz w:val="24"/>
          <w:szCs w:val="24"/>
        </w:rPr>
        <w:t xml:space="preserve">Derivado del Planteamiento de la Litis, </w:t>
      </w:r>
      <w:r w:rsidR="006B56C3" w:rsidRPr="000B3534">
        <w:rPr>
          <w:rFonts w:ascii="Palatino Linotype" w:hAnsi="Palatino Linotype" w:cs="Arial"/>
          <w:sz w:val="24"/>
          <w:szCs w:val="24"/>
        </w:rPr>
        <w:t>se procede a analizar</w:t>
      </w:r>
      <w:r w:rsidRPr="000B3534">
        <w:rPr>
          <w:rFonts w:ascii="Palatino Linotype" w:hAnsi="Palatino Linotype" w:cs="Arial"/>
          <w:sz w:val="24"/>
          <w:szCs w:val="24"/>
        </w:rPr>
        <w:t xml:space="preserve"> el contenido íntegro de las actuaciones que obra</w:t>
      </w:r>
      <w:r w:rsidR="006B56C3" w:rsidRPr="000B3534">
        <w:rPr>
          <w:rFonts w:ascii="Palatino Linotype" w:hAnsi="Palatino Linotype" w:cs="Arial"/>
          <w:sz w:val="24"/>
          <w:szCs w:val="24"/>
        </w:rPr>
        <w:t xml:space="preserve">n en el expediente electrónico y con ello, este </w:t>
      </w:r>
      <w:r w:rsidRPr="000B3534">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0B3534">
        <w:rPr>
          <w:rFonts w:ascii="Palatino Linotype" w:hAnsi="Palatino Linotype" w:cs="Arial"/>
          <w:sz w:val="24"/>
          <w:szCs w:val="24"/>
        </w:rPr>
        <w:t xml:space="preserve">, de </w:t>
      </w:r>
      <w:r w:rsidRPr="000B3534">
        <w:rPr>
          <w:rFonts w:ascii="Palatino Linotype" w:hAnsi="Palatino Linotype" w:cs="Arial"/>
          <w:sz w:val="24"/>
          <w:szCs w:val="24"/>
        </w:rPr>
        <w:t xml:space="preserve">acuerdo </w:t>
      </w:r>
      <w:r w:rsidR="006B56C3" w:rsidRPr="000B3534">
        <w:rPr>
          <w:rFonts w:ascii="Palatino Linotype" w:hAnsi="Palatino Linotype" w:cs="Arial"/>
          <w:sz w:val="24"/>
          <w:szCs w:val="24"/>
        </w:rPr>
        <w:t>con</w:t>
      </w:r>
      <w:r w:rsidRPr="000B3534">
        <w:rPr>
          <w:rFonts w:ascii="Palatino Linotype" w:hAnsi="Palatino Linotype" w:cs="Arial"/>
          <w:sz w:val="24"/>
          <w:szCs w:val="24"/>
        </w:rPr>
        <w:t xml:space="preserve"> lo establecido en el artículo 8 de la </w:t>
      </w:r>
      <w:r w:rsidRPr="000B3534">
        <w:rPr>
          <w:rFonts w:ascii="Palatino Linotype" w:eastAsia="Calibri" w:hAnsi="Palatino Linotype" w:cs="Arial"/>
          <w:sz w:val="24"/>
          <w:szCs w:val="24"/>
          <w:lang w:val="es-ES"/>
        </w:rPr>
        <w:t>Ley de Transparencia y Acceso a la Información Pública del Estado de México y Municipios</w:t>
      </w:r>
      <w:r w:rsidRPr="000B3534">
        <w:rPr>
          <w:rFonts w:ascii="Palatino Linotype" w:eastAsia="Times New Roman" w:hAnsi="Palatino Linotype" w:cs="Arial"/>
          <w:sz w:val="24"/>
          <w:szCs w:val="24"/>
          <w:lang w:val="es-ES" w:eastAsia="es-MX"/>
        </w:rPr>
        <w:t>.</w:t>
      </w:r>
    </w:p>
    <w:p w:rsidR="001D4561" w:rsidRPr="000B3534" w:rsidRDefault="001D4561" w:rsidP="000B3534">
      <w:pPr>
        <w:pStyle w:val="Prrafodelista"/>
        <w:tabs>
          <w:tab w:val="left" w:pos="0"/>
        </w:tabs>
        <w:spacing w:after="0" w:line="360" w:lineRule="auto"/>
        <w:ind w:left="0"/>
        <w:jc w:val="both"/>
        <w:rPr>
          <w:rFonts w:ascii="Palatino Linotype" w:eastAsia="MS Mincho" w:hAnsi="Palatino Linotype" w:cs="Arial"/>
          <w:i/>
          <w:sz w:val="24"/>
          <w:szCs w:val="24"/>
          <w:lang w:eastAsia="es-ES"/>
        </w:rPr>
      </w:pPr>
    </w:p>
    <w:p w:rsidR="00374179" w:rsidRPr="000B3534" w:rsidRDefault="00374179" w:rsidP="000B3534">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B3534">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0B3534">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B43D3A" w:rsidRPr="000B3534" w:rsidRDefault="00B43D3A" w:rsidP="000B3534">
      <w:pPr>
        <w:tabs>
          <w:tab w:val="left" w:pos="0"/>
        </w:tabs>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0B3534" w:rsidRDefault="00A474D9" w:rsidP="000B3534">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eastAsia="es-ES"/>
        </w:rPr>
      </w:pPr>
      <w:r w:rsidRPr="000B3534">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0B3534">
        <w:rPr>
          <w:rFonts w:ascii="Palatino Linotype" w:eastAsia="MS Mincho" w:hAnsi="Palatino Linotype" w:cstheme="majorBidi"/>
          <w:i/>
          <w:sz w:val="24"/>
          <w:szCs w:val="24"/>
          <w:lang w:val="es-ES_tradnl" w:eastAsia="es-ES"/>
        </w:rPr>
        <w:t>generen, administren o posean las autoridades</w:t>
      </w:r>
      <w:r w:rsidRPr="000B3534">
        <w:rPr>
          <w:rFonts w:ascii="Palatino Linotype" w:eastAsia="MS Mincho" w:hAnsi="Palatino Linotype" w:cstheme="majorBidi"/>
          <w:sz w:val="24"/>
          <w:szCs w:val="24"/>
          <w:lang w:val="es-ES_tradnl" w:eastAsia="es-ES"/>
        </w:rPr>
        <w:t xml:space="preserve">, quienes están obligados a documentar todo acto que derive </w:t>
      </w:r>
      <w:r w:rsidRPr="000B3534">
        <w:rPr>
          <w:rFonts w:ascii="Palatino Linotype" w:eastAsia="MS Mincho" w:hAnsi="Palatino Linotype" w:cstheme="majorBidi"/>
          <w:sz w:val="24"/>
          <w:szCs w:val="24"/>
          <w:lang w:val="es-ES_tradnl" w:eastAsia="es-ES"/>
        </w:rPr>
        <w:lastRenderedPageBreak/>
        <w:t>sus facultades, atribuciones y competencias, siempre prevaleciendo el principio de máxima publicidad.</w:t>
      </w:r>
    </w:p>
    <w:p w:rsidR="00A474D9" w:rsidRPr="000B3534" w:rsidRDefault="00A474D9" w:rsidP="000B3534">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374179" w:rsidRPr="000B3534" w:rsidRDefault="00A474D9" w:rsidP="000B3534">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B3534">
        <w:rPr>
          <w:rFonts w:ascii="Palatino Linotype" w:eastAsia="MS Mincho" w:hAnsi="Palatino Linotype" w:cs="Times New Roman"/>
          <w:sz w:val="24"/>
          <w:szCs w:val="24"/>
          <w:lang w:val="es-ES_tradnl" w:eastAsia="es-ES"/>
        </w:rPr>
        <w:t>En términos generales, la Ley de Transparencia establece como uno de sus objetivos</w:t>
      </w:r>
      <w:r w:rsidR="00AB0F10" w:rsidRPr="000B3534">
        <w:rPr>
          <w:rFonts w:ascii="Palatino Linotype" w:eastAsia="MS Mincho" w:hAnsi="Palatino Linotype" w:cs="Times New Roman"/>
          <w:sz w:val="24"/>
          <w:szCs w:val="24"/>
          <w:lang w:val="es-ES_tradnl" w:eastAsia="es-ES"/>
        </w:rPr>
        <w:t xml:space="preserve"> es</w:t>
      </w:r>
      <w:r w:rsidRPr="000B3534">
        <w:rPr>
          <w:rFonts w:ascii="Palatino Linotype" w:eastAsia="MS Mincho" w:hAnsi="Palatino Linotype" w:cs="Times New Roman"/>
          <w:sz w:val="24"/>
          <w:szCs w:val="24"/>
          <w:lang w:val="es-ES_tradnl" w:eastAsia="es-ES"/>
        </w:rPr>
        <w:t xml:space="preserve">;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Pr="000B3534">
        <w:rPr>
          <w:rFonts w:ascii="Palatino Linotype" w:eastAsia="MS Mincho" w:hAnsi="Palatino Linotype" w:cs="Times New Roman"/>
          <w:b/>
          <w:sz w:val="24"/>
          <w:szCs w:val="24"/>
          <w:lang w:val="es-ES_tradnl" w:eastAsia="es-ES"/>
        </w:rPr>
        <w:t>Sujetos Obligado</w:t>
      </w:r>
      <w:r w:rsidRPr="000B3534">
        <w:rPr>
          <w:rFonts w:ascii="Palatino Linotype" w:eastAsia="MS Mincho" w:hAnsi="Palatino Linotype" w:cs="Times New Roman"/>
          <w:sz w:val="24"/>
          <w:szCs w:val="24"/>
          <w:lang w:val="es-ES_tradnl" w:eastAsia="es-ES"/>
        </w:rPr>
        <w:t xml:space="preserve"> la que contribuirá al logro de éste fin. </w:t>
      </w:r>
    </w:p>
    <w:p w:rsidR="001D4561" w:rsidRPr="000B3534" w:rsidRDefault="001D4561" w:rsidP="000B3534">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F24DC4" w:rsidRPr="000B3534" w:rsidRDefault="0041451D" w:rsidP="000B3534">
      <w:pPr>
        <w:pStyle w:val="Prrafodelista"/>
        <w:keepNext/>
        <w:keepLines/>
        <w:numPr>
          <w:ilvl w:val="0"/>
          <w:numId w:val="5"/>
        </w:numPr>
        <w:tabs>
          <w:tab w:val="left" w:pos="0"/>
        </w:tabs>
        <w:spacing w:after="0" w:line="360" w:lineRule="auto"/>
        <w:ind w:left="426"/>
        <w:outlineLvl w:val="0"/>
        <w:rPr>
          <w:rFonts w:ascii="Palatino Linotype" w:eastAsia="MS Gothic" w:hAnsi="Palatino Linotype" w:cs="Times New Roman"/>
          <w:b/>
          <w:sz w:val="24"/>
          <w:szCs w:val="24"/>
        </w:rPr>
      </w:pPr>
      <w:bookmarkStart w:id="29" w:name="_Toc7107595"/>
      <w:r w:rsidRPr="000B3534">
        <w:rPr>
          <w:rFonts w:ascii="Palatino Linotype" w:eastAsia="MS Gothic" w:hAnsi="Palatino Linotype" w:cs="Times New Roman"/>
          <w:b/>
          <w:sz w:val="24"/>
          <w:szCs w:val="24"/>
        </w:rPr>
        <w:t xml:space="preserve">De la </w:t>
      </w:r>
      <w:r w:rsidR="00F24DC4" w:rsidRPr="000B3534">
        <w:rPr>
          <w:rFonts w:ascii="Palatino Linotype" w:eastAsia="MS Gothic" w:hAnsi="Palatino Linotype" w:cs="Times New Roman"/>
          <w:b/>
          <w:sz w:val="24"/>
          <w:szCs w:val="24"/>
        </w:rPr>
        <w:t>informació</w:t>
      </w:r>
      <w:r w:rsidR="004E2C4F" w:rsidRPr="000B3534">
        <w:rPr>
          <w:rFonts w:ascii="Palatino Linotype" w:eastAsia="MS Gothic" w:hAnsi="Palatino Linotype" w:cs="Times New Roman"/>
          <w:b/>
          <w:sz w:val="24"/>
          <w:szCs w:val="24"/>
        </w:rPr>
        <w:t xml:space="preserve">n solicitada por el particular y </w:t>
      </w:r>
      <w:r w:rsidR="00C2757B" w:rsidRPr="000B3534">
        <w:rPr>
          <w:rFonts w:ascii="Palatino Linotype" w:eastAsia="MS Gothic" w:hAnsi="Palatino Linotype" w:cs="Times New Roman"/>
          <w:b/>
          <w:sz w:val="24"/>
          <w:szCs w:val="24"/>
        </w:rPr>
        <w:t xml:space="preserve">de </w:t>
      </w:r>
      <w:r w:rsidR="004E2C4F" w:rsidRPr="000B3534">
        <w:rPr>
          <w:rFonts w:ascii="Palatino Linotype" w:eastAsia="MS Gothic" w:hAnsi="Palatino Linotype" w:cs="Times New Roman"/>
          <w:b/>
          <w:sz w:val="24"/>
          <w:szCs w:val="24"/>
        </w:rPr>
        <w:t>su suplencia.</w:t>
      </w:r>
      <w:bookmarkEnd w:id="29"/>
      <w:r w:rsidR="004E2C4F" w:rsidRPr="000B3534">
        <w:rPr>
          <w:rFonts w:ascii="Palatino Linotype" w:eastAsia="MS Gothic" w:hAnsi="Palatino Linotype" w:cs="Times New Roman"/>
          <w:b/>
          <w:sz w:val="24"/>
          <w:szCs w:val="24"/>
        </w:rPr>
        <w:t xml:space="preserve">  </w:t>
      </w:r>
    </w:p>
    <w:p w:rsidR="00F24DC4" w:rsidRPr="000B3534" w:rsidRDefault="00F24DC4" w:rsidP="000B3534">
      <w:pPr>
        <w:spacing w:after="0" w:line="360" w:lineRule="auto"/>
        <w:ind w:right="49"/>
        <w:contextualSpacing/>
        <w:jc w:val="both"/>
        <w:rPr>
          <w:rFonts w:ascii="Palatino Linotype" w:eastAsia="MS Mincho" w:hAnsi="Palatino Linotype" w:cs="Times New Roman"/>
          <w:sz w:val="24"/>
          <w:szCs w:val="24"/>
          <w:lang w:val="es-ES_tradnl" w:eastAsia="es-ES"/>
        </w:rPr>
      </w:pPr>
    </w:p>
    <w:p w:rsidR="00F24DC4" w:rsidRPr="000B3534" w:rsidRDefault="00F24DC4" w:rsidP="000B35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B3534">
        <w:rPr>
          <w:rFonts w:ascii="Palatino Linotype" w:eastAsia="MS Mincho" w:hAnsi="Palatino Linotype" w:cs="Times New Roman"/>
          <w:sz w:val="24"/>
          <w:szCs w:val="24"/>
          <w:lang w:val="es-ES_tradnl" w:eastAsia="es-ES"/>
        </w:rPr>
        <w:t xml:space="preserve">Para proceder al análisis del presente asunto, es necesario recapitular que el particular requirió al </w:t>
      </w:r>
      <w:r w:rsidRPr="000B3534">
        <w:rPr>
          <w:rFonts w:ascii="Palatino Linotype" w:eastAsia="MS Mincho" w:hAnsi="Palatino Linotype" w:cs="Times New Roman"/>
          <w:b/>
          <w:sz w:val="24"/>
          <w:szCs w:val="24"/>
          <w:lang w:val="es-ES_tradnl" w:eastAsia="es-ES"/>
        </w:rPr>
        <w:t>Ayuntamiento de Rayón</w:t>
      </w:r>
      <w:r w:rsidRPr="000B3534">
        <w:rPr>
          <w:rFonts w:ascii="Palatino Linotype" w:eastAsia="MS Mincho" w:hAnsi="Palatino Linotype" w:cs="Times New Roman"/>
          <w:sz w:val="24"/>
          <w:szCs w:val="24"/>
          <w:lang w:val="es-ES_tradnl" w:eastAsia="es-ES"/>
        </w:rPr>
        <w:t xml:space="preserve"> la información relativa al:</w:t>
      </w:r>
    </w:p>
    <w:p w:rsidR="004E2C4F" w:rsidRPr="000B3534" w:rsidRDefault="004E2C4F" w:rsidP="000B3534">
      <w:pPr>
        <w:spacing w:after="0" w:line="360" w:lineRule="auto"/>
        <w:jc w:val="both"/>
        <w:rPr>
          <w:rFonts w:ascii="Palatino Linotype" w:hAnsi="Palatino Linotype"/>
          <w:b/>
          <w:sz w:val="24"/>
          <w:szCs w:val="24"/>
        </w:rPr>
      </w:pPr>
    </w:p>
    <w:p w:rsidR="004E2C4F" w:rsidRPr="000B3534" w:rsidRDefault="004E2C4F" w:rsidP="000B3534">
      <w:pPr>
        <w:pStyle w:val="Prrafodelista"/>
        <w:spacing w:after="0" w:line="360" w:lineRule="auto"/>
        <w:ind w:left="567" w:right="616"/>
        <w:jc w:val="both"/>
        <w:rPr>
          <w:rFonts w:ascii="Palatino Linotype" w:hAnsi="Palatino Linotype"/>
          <w:b/>
          <w:sz w:val="24"/>
          <w:szCs w:val="24"/>
        </w:rPr>
      </w:pPr>
      <w:r w:rsidRPr="000B3534">
        <w:rPr>
          <w:rFonts w:ascii="Palatino Linotype" w:hAnsi="Palatino Linotype"/>
          <w:b/>
          <w:sz w:val="24"/>
          <w:szCs w:val="24"/>
        </w:rPr>
        <w:t xml:space="preserve">Número total de servidores públicos, sueldos, gratificaciones y otros estímulos que perciben, principalmente, el Presidente Municipal, Tesorero,  servidores adscritos a la Tesorería Municipal, Contraloría, Presidencia, Secretaría Técnica y Sistema Municipal DIF. </w:t>
      </w:r>
    </w:p>
    <w:p w:rsidR="00FF7E3A" w:rsidRPr="000B3534" w:rsidRDefault="00FF7E3A" w:rsidP="000B3534">
      <w:pPr>
        <w:pStyle w:val="Prrafodelista"/>
        <w:spacing w:after="0" w:line="360" w:lineRule="auto"/>
        <w:ind w:left="360"/>
        <w:jc w:val="both"/>
        <w:rPr>
          <w:rFonts w:ascii="Palatino Linotype" w:hAnsi="Palatino Linotype"/>
          <w:b/>
          <w:sz w:val="24"/>
          <w:szCs w:val="24"/>
        </w:rPr>
      </w:pPr>
    </w:p>
    <w:p w:rsidR="00FF7E3A" w:rsidRPr="000B3534" w:rsidRDefault="00FF7E3A" w:rsidP="000B3534">
      <w:pPr>
        <w:pStyle w:val="Prrafodelista"/>
        <w:numPr>
          <w:ilvl w:val="0"/>
          <w:numId w:val="2"/>
        </w:numPr>
        <w:spacing w:after="0" w:line="360" w:lineRule="auto"/>
        <w:ind w:left="0" w:firstLine="0"/>
        <w:jc w:val="both"/>
        <w:rPr>
          <w:rFonts w:ascii="Palatino Linotype" w:hAnsi="Palatino Linotype"/>
          <w:b/>
          <w:sz w:val="24"/>
          <w:szCs w:val="24"/>
        </w:rPr>
      </w:pPr>
      <w:r w:rsidRPr="000B3534">
        <w:rPr>
          <w:rFonts w:ascii="Palatino Linotype" w:hAnsi="Palatino Linotype"/>
          <w:sz w:val="24"/>
          <w:szCs w:val="24"/>
        </w:rPr>
        <w:lastRenderedPageBreak/>
        <w:t>Debemos recordar que el ejercicio del derecho de acceso a la información prevé la posibilidad de que los recurrente puedan ejercer su derecho sin necesidad de acudir a un especialista que los represente durante la sustanciación del procedimiento, pues los artículos</w:t>
      </w:r>
      <w:r w:rsidRPr="000B3534">
        <w:rPr>
          <w:rFonts w:ascii="Palatino Linotype" w:hAnsi="Palatino Linotype"/>
          <w:b/>
          <w:sz w:val="24"/>
          <w:szCs w:val="24"/>
        </w:rPr>
        <w:t xml:space="preserve"> </w:t>
      </w:r>
      <w:r w:rsidRPr="000B3534">
        <w:rPr>
          <w:rFonts w:ascii="Palatino Linotype" w:hAnsi="Palatino Linotype"/>
          <w:sz w:val="24"/>
          <w:szCs w:val="24"/>
          <w:lang w:val="es-ES"/>
        </w:rPr>
        <w:t xml:space="preserve">152 y 178  de la Ley de Transparencia y Acceso a la Información Pública del Estado de México y Municipios establecen que cualquier persona podrá </w:t>
      </w:r>
      <w:r w:rsidRPr="000B3534">
        <w:rPr>
          <w:rFonts w:ascii="Palatino Linotype" w:hAnsi="Palatino Linotype"/>
          <w:sz w:val="24"/>
          <w:szCs w:val="24"/>
          <w:u w:val="single"/>
          <w:lang w:val="es-ES"/>
        </w:rPr>
        <w:t>por sí mismo o a través de un representante</w:t>
      </w:r>
      <w:r w:rsidRPr="000B3534">
        <w:rPr>
          <w:rFonts w:ascii="Palatino Linotype" w:hAnsi="Palatino Linotype"/>
          <w:sz w:val="24"/>
          <w:szCs w:val="24"/>
          <w:lang w:val="es-ES"/>
        </w:rPr>
        <w:t xml:space="preserve"> </w:t>
      </w:r>
      <w:r w:rsidRPr="000B3534">
        <w:rPr>
          <w:rFonts w:ascii="Palatino Linotype" w:hAnsi="Palatino Linotype"/>
          <w:sz w:val="24"/>
          <w:szCs w:val="24"/>
          <w:u w:val="single"/>
          <w:lang w:val="es-ES"/>
        </w:rPr>
        <w:t>formular una solicitud de información e interponer el recurso</w:t>
      </w:r>
      <w:r w:rsidRPr="000B3534">
        <w:rPr>
          <w:rFonts w:ascii="Palatino Linotype" w:hAnsi="Palatino Linotype"/>
          <w:sz w:val="24"/>
          <w:szCs w:val="24"/>
          <w:lang w:val="es-ES"/>
        </w:rPr>
        <w:t xml:space="preserve"> de revisión respectivamente.</w:t>
      </w:r>
    </w:p>
    <w:p w:rsidR="00FF7E3A" w:rsidRPr="000B3534" w:rsidRDefault="00FF7E3A" w:rsidP="000B3534">
      <w:pPr>
        <w:pStyle w:val="Prrafodelista"/>
        <w:spacing w:after="0" w:line="360" w:lineRule="auto"/>
        <w:ind w:left="0"/>
        <w:jc w:val="both"/>
        <w:rPr>
          <w:rFonts w:ascii="Palatino Linotype" w:hAnsi="Palatino Linotype"/>
          <w:b/>
          <w:sz w:val="24"/>
          <w:szCs w:val="24"/>
        </w:rPr>
      </w:pPr>
    </w:p>
    <w:p w:rsidR="00FF7E3A" w:rsidRPr="000B3534" w:rsidRDefault="00FF7E3A" w:rsidP="000B3534">
      <w:pPr>
        <w:pStyle w:val="Prrafodelista"/>
        <w:numPr>
          <w:ilvl w:val="0"/>
          <w:numId w:val="2"/>
        </w:numPr>
        <w:autoSpaceDE w:val="0"/>
        <w:autoSpaceDN w:val="0"/>
        <w:adjustRightInd w:val="0"/>
        <w:spacing w:after="0" w:line="360" w:lineRule="auto"/>
        <w:ind w:left="0" w:firstLine="0"/>
        <w:jc w:val="both"/>
        <w:rPr>
          <w:rFonts w:ascii="Palatino Linotype" w:eastAsia="Times New Roman" w:hAnsi="Palatino Linotype" w:cs="Arial"/>
          <w:sz w:val="24"/>
          <w:szCs w:val="24"/>
          <w:lang w:eastAsia="es-MX"/>
        </w:rPr>
      </w:pPr>
      <w:r w:rsidRPr="000B3534">
        <w:rPr>
          <w:rFonts w:ascii="Palatino Linotype" w:hAnsi="Palatino Linotype"/>
          <w:sz w:val="24"/>
          <w:szCs w:val="24"/>
          <w:lang w:val="es-ES"/>
        </w:rPr>
        <w:t>Es por ello que, no se tiene certeza de que los particulares realicen sus actuaciones mediante un representante, y, cabe la posibilidad de que los recurrentes no sean expertos en la materia. Entonces, bajo un estricto apego al principio de eficacia y con fundamento en los artículos 13</w:t>
      </w:r>
      <w:r w:rsidRPr="000B3534">
        <w:rPr>
          <w:rStyle w:val="Refdenotaalpie"/>
          <w:rFonts w:ascii="Palatino Linotype" w:hAnsi="Palatino Linotype"/>
          <w:sz w:val="24"/>
          <w:szCs w:val="24"/>
          <w:lang w:val="es-ES"/>
        </w:rPr>
        <w:footnoteReference w:id="1"/>
      </w:r>
      <w:r w:rsidRPr="000B3534">
        <w:rPr>
          <w:rFonts w:ascii="Palatino Linotype" w:hAnsi="Palatino Linotype"/>
          <w:sz w:val="24"/>
          <w:szCs w:val="24"/>
          <w:lang w:val="es-ES"/>
        </w:rPr>
        <w:t xml:space="preserve"> y 181</w:t>
      </w:r>
      <w:r w:rsidRPr="000B3534">
        <w:rPr>
          <w:rStyle w:val="Refdenotaalpie"/>
          <w:rFonts w:ascii="Palatino Linotype" w:hAnsi="Palatino Linotype"/>
          <w:sz w:val="24"/>
          <w:szCs w:val="24"/>
          <w:lang w:val="es-ES"/>
        </w:rPr>
        <w:footnoteReference w:id="2"/>
      </w:r>
      <w:r w:rsidRPr="000B3534">
        <w:rPr>
          <w:rFonts w:ascii="Palatino Linotype" w:hAnsi="Palatino Linotype"/>
          <w:sz w:val="24"/>
          <w:szCs w:val="24"/>
          <w:lang w:val="es-ES"/>
        </w:rPr>
        <w:t xml:space="preserve"> penúltimo párrafo de la Ley de Transparencia y Acceso a la Información Pública del Estado de México y Municipios deberá suplir dicha deficiencia a favor del recurrente. </w:t>
      </w:r>
    </w:p>
    <w:p w:rsidR="00FF7E3A" w:rsidRPr="000B3534" w:rsidRDefault="00FF7E3A" w:rsidP="000B3534">
      <w:pPr>
        <w:spacing w:after="0" w:line="360" w:lineRule="auto"/>
        <w:ind w:right="49"/>
        <w:contextualSpacing/>
        <w:jc w:val="both"/>
        <w:rPr>
          <w:rFonts w:ascii="Palatino Linotype" w:eastAsia="MS Mincho" w:hAnsi="Palatino Linotype" w:cs="Times New Roman"/>
          <w:sz w:val="24"/>
          <w:szCs w:val="24"/>
          <w:lang w:val="es-ES_tradnl" w:eastAsia="es-ES"/>
        </w:rPr>
      </w:pPr>
    </w:p>
    <w:p w:rsidR="00FF7E3A" w:rsidRPr="000B3534" w:rsidRDefault="00FF7E3A" w:rsidP="000B3534">
      <w:pPr>
        <w:numPr>
          <w:ilvl w:val="0"/>
          <w:numId w:val="2"/>
        </w:numPr>
        <w:spacing w:after="0" w:line="360" w:lineRule="auto"/>
        <w:ind w:left="0" w:right="49" w:firstLine="0"/>
        <w:contextualSpacing/>
        <w:jc w:val="both"/>
        <w:rPr>
          <w:rFonts w:ascii="Palatino Linotype" w:eastAsia="MS Mincho" w:hAnsi="Palatino Linotype" w:cs="Times New Roman"/>
          <w:b/>
          <w:sz w:val="24"/>
          <w:szCs w:val="24"/>
          <w:lang w:val="es-ES_tradnl" w:eastAsia="es-ES"/>
        </w:rPr>
      </w:pPr>
      <w:r w:rsidRPr="000B3534">
        <w:rPr>
          <w:rFonts w:ascii="Palatino Linotype" w:eastAsia="MS Mincho" w:hAnsi="Palatino Linotype" w:cs="Times New Roman"/>
          <w:sz w:val="24"/>
          <w:szCs w:val="24"/>
          <w:lang w:val="es-ES_tradnl" w:eastAsia="es-ES"/>
        </w:rPr>
        <w:lastRenderedPageBreak/>
        <w:t xml:space="preserve">De tal manera que, en aras de tutelar la correcta aplicación de la Ley, se tiene que el particular requiere conocer el número total de servidores públicos, sueldos, gratificaciones </w:t>
      </w:r>
      <w:r w:rsidR="004A0399" w:rsidRPr="000B3534">
        <w:rPr>
          <w:rFonts w:ascii="Palatino Linotype" w:eastAsia="MS Mincho" w:hAnsi="Palatino Linotype" w:cs="Times New Roman"/>
          <w:sz w:val="24"/>
          <w:szCs w:val="24"/>
          <w:lang w:val="es-ES_tradnl" w:eastAsia="es-ES"/>
        </w:rPr>
        <w:t>y estímulos que perciben, principalmente del Presidente Municipal, Tesorero, Servidores adscritos a la Tesorería Municipal, Contraloría, Presidencia, Secretaria Técnica y Sistema Municipal DIF, sin embargo, pudiese causar confusión respecto de quiénes exactamente requiere conocer dicha información, por lo que de la interpretación realiz</w:t>
      </w:r>
      <w:r w:rsidR="00523F34" w:rsidRPr="000B3534">
        <w:rPr>
          <w:rFonts w:ascii="Palatino Linotype" w:eastAsia="MS Mincho" w:hAnsi="Palatino Linotype" w:cs="Times New Roman"/>
          <w:sz w:val="24"/>
          <w:szCs w:val="24"/>
          <w:lang w:val="es-ES_tradnl" w:eastAsia="es-ES"/>
        </w:rPr>
        <w:t>ada por esta ponencia se colige</w:t>
      </w:r>
      <w:r w:rsidR="004A0399" w:rsidRPr="000B3534">
        <w:rPr>
          <w:rFonts w:ascii="Palatino Linotype" w:eastAsia="MS Mincho" w:hAnsi="Palatino Linotype" w:cs="Times New Roman"/>
          <w:sz w:val="24"/>
          <w:szCs w:val="24"/>
          <w:lang w:val="es-ES_tradnl" w:eastAsia="es-ES"/>
        </w:rPr>
        <w:t xml:space="preserve"> que</w:t>
      </w:r>
      <w:r w:rsidR="00523F34" w:rsidRPr="000B3534">
        <w:rPr>
          <w:rFonts w:ascii="Palatino Linotype" w:eastAsia="MS Mincho" w:hAnsi="Palatino Linotype" w:cs="Times New Roman"/>
          <w:sz w:val="24"/>
          <w:szCs w:val="24"/>
          <w:lang w:val="es-ES_tradnl" w:eastAsia="es-ES"/>
        </w:rPr>
        <w:t>,</w:t>
      </w:r>
      <w:r w:rsidR="004A0399" w:rsidRPr="000B3534">
        <w:rPr>
          <w:rFonts w:ascii="Palatino Linotype" w:eastAsia="MS Mincho" w:hAnsi="Palatino Linotype" w:cs="Times New Roman"/>
          <w:sz w:val="24"/>
          <w:szCs w:val="24"/>
          <w:lang w:val="es-ES_tradnl" w:eastAsia="es-ES"/>
        </w:rPr>
        <w:t xml:space="preserve"> el solicitante busca tener acceso a </w:t>
      </w:r>
      <w:r w:rsidR="00523F34" w:rsidRPr="000B3534">
        <w:rPr>
          <w:rFonts w:ascii="Palatino Linotype" w:eastAsia="MS Mincho" w:hAnsi="Palatino Linotype" w:cs="Times New Roman"/>
          <w:sz w:val="24"/>
          <w:szCs w:val="24"/>
          <w:lang w:val="es-ES_tradnl" w:eastAsia="es-ES"/>
        </w:rPr>
        <w:t xml:space="preserve">la información relativa a los sueldos, gratificaciones y estímulos de </w:t>
      </w:r>
      <w:r w:rsidR="00523F34" w:rsidRPr="000B3534">
        <w:rPr>
          <w:rFonts w:ascii="Palatino Linotype" w:eastAsia="MS Mincho" w:hAnsi="Palatino Linotype" w:cs="Times New Roman"/>
          <w:b/>
          <w:sz w:val="24"/>
          <w:szCs w:val="24"/>
          <w:lang w:val="es-ES_tradnl" w:eastAsia="es-ES"/>
        </w:rPr>
        <w:t xml:space="preserve">todos los Servidores Públicos que prestan sus servicios en la </w:t>
      </w:r>
      <w:r w:rsidR="00683E94" w:rsidRPr="000B3534">
        <w:rPr>
          <w:rFonts w:ascii="Palatino Linotype" w:eastAsia="MS Mincho" w:hAnsi="Palatino Linotype" w:cs="Times New Roman"/>
          <w:b/>
          <w:sz w:val="24"/>
          <w:szCs w:val="24"/>
          <w:lang w:val="es-ES_tradnl" w:eastAsia="es-ES"/>
        </w:rPr>
        <w:t xml:space="preserve">Administración Municipal. </w:t>
      </w:r>
    </w:p>
    <w:p w:rsidR="00683E94" w:rsidRPr="000B3534" w:rsidRDefault="00683E94" w:rsidP="000B3534">
      <w:pPr>
        <w:spacing w:after="0" w:line="360" w:lineRule="auto"/>
        <w:ind w:right="49"/>
        <w:contextualSpacing/>
        <w:jc w:val="both"/>
        <w:rPr>
          <w:rFonts w:ascii="Palatino Linotype" w:eastAsia="MS Mincho" w:hAnsi="Palatino Linotype" w:cs="Times New Roman"/>
          <w:sz w:val="24"/>
          <w:szCs w:val="24"/>
          <w:lang w:val="es-ES_tradnl" w:eastAsia="es-ES"/>
        </w:rPr>
      </w:pPr>
    </w:p>
    <w:p w:rsidR="00683E94" w:rsidRPr="000B3534" w:rsidRDefault="00683E94" w:rsidP="000B3534">
      <w:pPr>
        <w:numPr>
          <w:ilvl w:val="0"/>
          <w:numId w:val="2"/>
        </w:numPr>
        <w:spacing w:after="0" w:line="360" w:lineRule="auto"/>
        <w:ind w:left="0" w:right="49" w:firstLine="0"/>
        <w:contextualSpacing/>
        <w:jc w:val="both"/>
        <w:rPr>
          <w:rFonts w:ascii="Palatino Linotype" w:eastAsia="MS Mincho" w:hAnsi="Palatino Linotype" w:cs="Times New Roman"/>
          <w:sz w:val="24"/>
          <w:szCs w:val="24"/>
        </w:rPr>
      </w:pPr>
      <w:r w:rsidRPr="000B3534">
        <w:rPr>
          <w:rFonts w:ascii="Palatino Linotype" w:hAnsi="Palatino Linotype" w:cs="Arial"/>
          <w:color w:val="000000" w:themeColor="text1"/>
          <w:sz w:val="24"/>
          <w:szCs w:val="24"/>
        </w:rPr>
        <w:t xml:space="preserve">Asimismo, es necesario señalar que es deber de los </w:t>
      </w:r>
      <w:r w:rsidRPr="000B3534">
        <w:rPr>
          <w:rFonts w:ascii="Palatino Linotype" w:hAnsi="Palatino Linotype" w:cs="Arial"/>
          <w:b/>
          <w:color w:val="000000" w:themeColor="text1"/>
          <w:sz w:val="24"/>
          <w:szCs w:val="24"/>
        </w:rPr>
        <w:t>Sujetos Obligados</w:t>
      </w:r>
      <w:r w:rsidRPr="000B3534">
        <w:rPr>
          <w:rFonts w:ascii="Palatino Linotype" w:hAnsi="Palatino Linotype" w:cs="Arial"/>
          <w:color w:val="000000" w:themeColor="text1"/>
          <w:sz w:val="24"/>
          <w:szCs w:val="24"/>
        </w:rPr>
        <w:t xml:space="preserve">, darle a dicha solicitud una expresión documental de conformidad con el criterio </w:t>
      </w:r>
      <w:r w:rsidRPr="000B3534">
        <w:rPr>
          <w:rFonts w:ascii="Palatino Linotype" w:eastAsia="MS Mincho" w:hAnsi="Palatino Linotype" w:cs="Times New Roman"/>
          <w:sz w:val="24"/>
          <w:szCs w:val="24"/>
        </w:rPr>
        <w:t xml:space="preserve">28/10, emitido por el entonces Instituto Federal de Acceso a la Información Pública y Protección de Datos Personales, mismo que menciona lo siguiente:  </w:t>
      </w:r>
    </w:p>
    <w:p w:rsidR="00683E94" w:rsidRPr="000B3534" w:rsidRDefault="00683E94" w:rsidP="000B3534">
      <w:pPr>
        <w:spacing w:after="0" w:line="360" w:lineRule="auto"/>
        <w:ind w:right="49"/>
        <w:contextualSpacing/>
        <w:jc w:val="both"/>
        <w:rPr>
          <w:rFonts w:ascii="Palatino Linotype" w:eastAsia="MS Mincho" w:hAnsi="Palatino Linotype" w:cs="Times New Roman"/>
          <w:sz w:val="24"/>
          <w:szCs w:val="24"/>
        </w:rPr>
      </w:pPr>
    </w:p>
    <w:p w:rsidR="00683E94" w:rsidRPr="000B3534" w:rsidRDefault="00683E94" w:rsidP="000B3534">
      <w:pPr>
        <w:spacing w:after="0" w:line="360" w:lineRule="auto"/>
        <w:ind w:left="567" w:right="616"/>
        <w:contextualSpacing/>
        <w:jc w:val="both"/>
        <w:rPr>
          <w:rFonts w:ascii="Palatino Linotype" w:eastAsia="MS Mincho" w:hAnsi="Palatino Linotype" w:cs="Times New Roman"/>
          <w:i/>
          <w:sz w:val="24"/>
          <w:szCs w:val="24"/>
        </w:rPr>
      </w:pPr>
      <w:r w:rsidRPr="000B3534">
        <w:rPr>
          <w:rFonts w:ascii="Palatino Linotype" w:eastAsia="MS Mincho" w:hAnsi="Palatino Linotype" w:cs="Times New Roman"/>
          <w:i/>
          <w:sz w:val="24"/>
          <w:szCs w:val="24"/>
        </w:rPr>
        <w:t>“</w:t>
      </w:r>
      <w:r w:rsidRPr="000B3534">
        <w:rPr>
          <w:rFonts w:ascii="Palatino Linotype" w:eastAsia="MS Mincho" w:hAnsi="Palatino Linotype" w:cs="Times New Roman"/>
          <w:b/>
          <w:i/>
          <w:sz w:val="24"/>
          <w:szCs w:val="24"/>
        </w:rPr>
        <w:t>Cuando en una solicitud de información no se identifique un documento en específico, si ésta tiene una expresión documental, el sujeto obligado deberá entregar al particular el documento en específico</w:t>
      </w:r>
      <w:r w:rsidRPr="000B3534">
        <w:rPr>
          <w:rFonts w:ascii="Palatino Linotype" w:eastAsia="MS Mincho" w:hAnsi="Palatino Linotype" w:cs="Times New Roman"/>
          <w:i/>
          <w:sz w:val="24"/>
          <w:szCs w:val="24"/>
        </w:rPr>
        <w:t xml:space="preserve">. La Ley Federal de Transparencia y Acceso a la Información Pública Gubernamental tiene por objeto </w:t>
      </w:r>
      <w:proofErr w:type="spellStart"/>
      <w:r w:rsidRPr="000B3534">
        <w:rPr>
          <w:rFonts w:ascii="Palatino Linotype" w:eastAsia="MS Mincho" w:hAnsi="Palatino Linotype" w:cs="Times New Roman"/>
          <w:i/>
          <w:sz w:val="24"/>
          <w:szCs w:val="24"/>
        </w:rPr>
        <w:t>objeto</w:t>
      </w:r>
      <w:proofErr w:type="spellEnd"/>
      <w:r w:rsidRPr="000B3534">
        <w:rPr>
          <w:rFonts w:ascii="Palatino Linotype" w:eastAsia="MS Mincho" w:hAnsi="Palatino Linotype" w:cs="Times New Roman"/>
          <w:i/>
          <w:sz w:val="24"/>
          <w:szCs w:val="24"/>
        </w:rPr>
        <w:t xml:space="preserve"> garantizar el acceso a la información contenida en documentos que los sujetos obligados generen, obtengan, </w:t>
      </w:r>
      <w:r w:rsidRPr="000B3534">
        <w:rPr>
          <w:rFonts w:ascii="Palatino Linotype" w:eastAsia="MS Mincho" w:hAnsi="Palatino Linotype" w:cs="Times New Roman"/>
          <w:i/>
          <w:sz w:val="24"/>
          <w:szCs w:val="24"/>
        </w:rPr>
        <w:lastRenderedPageBreak/>
        <w:t>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r w:rsidRPr="000B3534">
        <w:rPr>
          <w:rFonts w:ascii="Palatino Linotype" w:eastAsia="MS Mincho" w:hAnsi="Palatino Linotype" w:cs="Times New Roman"/>
          <w:sz w:val="24"/>
          <w:szCs w:val="24"/>
        </w:rPr>
        <w:t>Sic</w:t>
      </w:r>
      <w:r w:rsidRPr="000B3534">
        <w:rPr>
          <w:rFonts w:ascii="Palatino Linotype" w:eastAsia="MS Mincho" w:hAnsi="Palatino Linotype" w:cs="Times New Roman"/>
          <w:i/>
          <w:sz w:val="24"/>
          <w:szCs w:val="24"/>
        </w:rPr>
        <w:t>).</w:t>
      </w:r>
    </w:p>
    <w:p w:rsidR="00683E94" w:rsidRPr="000B3534" w:rsidRDefault="00683E94" w:rsidP="000B3534">
      <w:pPr>
        <w:spacing w:after="0" w:line="360" w:lineRule="auto"/>
        <w:ind w:left="567" w:right="616"/>
        <w:contextualSpacing/>
        <w:jc w:val="both"/>
        <w:rPr>
          <w:rFonts w:ascii="Palatino Linotype" w:eastAsia="MS Mincho" w:hAnsi="Palatino Linotype" w:cs="Times New Roman"/>
          <w:i/>
          <w:sz w:val="24"/>
          <w:szCs w:val="24"/>
        </w:rPr>
      </w:pPr>
    </w:p>
    <w:p w:rsidR="00683E94" w:rsidRPr="000B3534" w:rsidRDefault="00683E94" w:rsidP="000B3534">
      <w:pPr>
        <w:spacing w:after="0" w:line="360" w:lineRule="auto"/>
        <w:ind w:left="567" w:right="616"/>
        <w:contextualSpacing/>
        <w:jc w:val="both"/>
        <w:rPr>
          <w:rFonts w:ascii="Palatino Linotype" w:eastAsia="MS Mincho" w:hAnsi="Palatino Linotype" w:cs="Times New Roman"/>
          <w:i/>
          <w:sz w:val="24"/>
          <w:szCs w:val="24"/>
        </w:rPr>
      </w:pPr>
      <w:r w:rsidRPr="000B3534">
        <w:rPr>
          <w:rFonts w:ascii="Palatino Linotype" w:eastAsia="MS Mincho" w:hAnsi="Palatino Linotype" w:cs="Times New Roman"/>
          <w:i/>
          <w:sz w:val="24"/>
          <w:szCs w:val="24"/>
        </w:rPr>
        <w:t>(Énfasis añadido)</w:t>
      </w:r>
    </w:p>
    <w:p w:rsidR="00683E94" w:rsidRPr="000B3534" w:rsidRDefault="00683E94" w:rsidP="000B3534">
      <w:pPr>
        <w:spacing w:after="0" w:line="360" w:lineRule="auto"/>
        <w:ind w:right="49"/>
        <w:contextualSpacing/>
        <w:rPr>
          <w:rFonts w:ascii="Palatino Linotype" w:eastAsia="MS Mincho" w:hAnsi="Palatino Linotype" w:cs="Times New Roman"/>
          <w:sz w:val="24"/>
          <w:szCs w:val="24"/>
        </w:rPr>
      </w:pPr>
    </w:p>
    <w:p w:rsidR="00683E94" w:rsidRPr="000B3534" w:rsidRDefault="00683E94" w:rsidP="000B3534">
      <w:pPr>
        <w:numPr>
          <w:ilvl w:val="0"/>
          <w:numId w:val="2"/>
        </w:numPr>
        <w:spacing w:after="0" w:line="360" w:lineRule="auto"/>
        <w:ind w:left="0" w:right="49" w:firstLine="0"/>
        <w:contextualSpacing/>
        <w:jc w:val="both"/>
        <w:rPr>
          <w:rFonts w:ascii="Palatino Linotype" w:eastAsia="MS Mincho" w:hAnsi="Palatino Linotype" w:cs="Times New Roman"/>
          <w:sz w:val="24"/>
          <w:szCs w:val="24"/>
        </w:rPr>
      </w:pPr>
      <w:r w:rsidRPr="000B3534">
        <w:rPr>
          <w:rFonts w:ascii="Palatino Linotype" w:eastAsia="MS Mincho" w:hAnsi="Palatino Linotype" w:cs="Times New Roman"/>
          <w:sz w:val="24"/>
          <w:szCs w:val="24"/>
          <w:lang w:val="es-ES"/>
        </w:rPr>
        <w:t xml:space="preserve">Robustece lo anterior </w:t>
      </w:r>
      <w:r w:rsidRPr="000B3534">
        <w:rPr>
          <w:rFonts w:ascii="Palatino Linotype" w:eastAsia="MS Mincho" w:hAnsi="Palatino Linotype" w:cs="Times New Roman"/>
          <w:sz w:val="24"/>
          <w:szCs w:val="24"/>
        </w:rPr>
        <w:t>el criterio orientador 16/17 emitido de igual forma por el Instituto Nacional de Transparencia, Acceso a la Información y Protección de Datos Personales que a la literalidad prevé:</w:t>
      </w:r>
    </w:p>
    <w:p w:rsidR="00683E94" w:rsidRPr="000B3534" w:rsidRDefault="00683E94" w:rsidP="000B3534">
      <w:pPr>
        <w:spacing w:after="0" w:line="360" w:lineRule="auto"/>
        <w:ind w:right="49"/>
        <w:contextualSpacing/>
        <w:jc w:val="both"/>
        <w:rPr>
          <w:rFonts w:ascii="Palatino Linotype" w:eastAsia="MS Mincho" w:hAnsi="Palatino Linotype" w:cs="Times New Roman"/>
          <w:sz w:val="24"/>
          <w:szCs w:val="24"/>
        </w:rPr>
      </w:pPr>
    </w:p>
    <w:p w:rsidR="00683E94" w:rsidRPr="000B3534" w:rsidRDefault="00683E94" w:rsidP="000B3534">
      <w:pPr>
        <w:spacing w:after="0" w:line="360" w:lineRule="auto"/>
        <w:ind w:left="567" w:right="616"/>
        <w:contextualSpacing/>
        <w:jc w:val="both"/>
        <w:rPr>
          <w:rFonts w:ascii="Palatino Linotype" w:eastAsia="MS Mincho" w:hAnsi="Palatino Linotype" w:cs="Times New Roman"/>
          <w:i/>
          <w:sz w:val="24"/>
          <w:szCs w:val="24"/>
        </w:rPr>
      </w:pPr>
      <w:r w:rsidRPr="000B3534">
        <w:rPr>
          <w:rFonts w:ascii="Palatino Linotype" w:eastAsia="MS Mincho" w:hAnsi="Palatino Linotype" w:cs="Times New Roman"/>
          <w:b/>
          <w:i/>
          <w:sz w:val="24"/>
          <w:szCs w:val="24"/>
        </w:rPr>
        <w:t>“Expresión documental</w:t>
      </w:r>
      <w:r w:rsidRPr="000B3534">
        <w:rPr>
          <w:rFonts w:ascii="Palatino Linotype" w:eastAsia="MS Mincho" w:hAnsi="Palatino Linotype" w:cs="Times New Roman"/>
          <w:i/>
          <w:sz w:val="24"/>
          <w:szCs w:val="24"/>
        </w:rPr>
        <w:t xml:space="preserve">. Cuando los particulares presenten solicitudes de acceso a la información sin identificar de forma precisa la documentación que </w:t>
      </w:r>
      <w:r w:rsidRPr="000B3534">
        <w:rPr>
          <w:rFonts w:ascii="Palatino Linotype" w:eastAsia="MS Mincho" w:hAnsi="Palatino Linotype" w:cs="Times New Roman"/>
          <w:i/>
          <w:sz w:val="24"/>
          <w:szCs w:val="24"/>
        </w:rPr>
        <w:lastRenderedPageBreak/>
        <w:t xml:space="preserve">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683E94" w:rsidRPr="000B3534" w:rsidRDefault="00683E94" w:rsidP="000B3534">
      <w:pPr>
        <w:spacing w:after="0" w:line="360" w:lineRule="auto"/>
        <w:ind w:left="567" w:right="616"/>
        <w:contextualSpacing/>
        <w:jc w:val="both"/>
        <w:rPr>
          <w:rFonts w:ascii="Palatino Linotype" w:eastAsia="MS Mincho" w:hAnsi="Palatino Linotype" w:cs="Times New Roman"/>
          <w:i/>
          <w:sz w:val="24"/>
          <w:szCs w:val="24"/>
        </w:rPr>
      </w:pPr>
    </w:p>
    <w:p w:rsidR="00683E94" w:rsidRPr="000B3534" w:rsidRDefault="00683E94" w:rsidP="000B3534">
      <w:pPr>
        <w:spacing w:after="0" w:line="360" w:lineRule="auto"/>
        <w:ind w:left="567" w:right="616"/>
        <w:contextualSpacing/>
        <w:jc w:val="both"/>
        <w:rPr>
          <w:rFonts w:ascii="Palatino Linotype" w:eastAsia="MS Mincho" w:hAnsi="Palatino Linotype" w:cs="Times New Roman"/>
          <w:i/>
          <w:sz w:val="24"/>
          <w:szCs w:val="24"/>
        </w:rPr>
      </w:pPr>
      <w:r w:rsidRPr="000B3534">
        <w:rPr>
          <w:rFonts w:ascii="Palatino Linotype" w:eastAsia="MS Mincho" w:hAnsi="Palatino Linotype" w:cs="Times New Roman"/>
          <w:i/>
          <w:sz w:val="24"/>
          <w:szCs w:val="24"/>
        </w:rPr>
        <w:t>Resoluciones:</w:t>
      </w:r>
    </w:p>
    <w:p w:rsidR="00683E94" w:rsidRPr="000B3534" w:rsidRDefault="00683E94" w:rsidP="000B3534">
      <w:pPr>
        <w:spacing w:after="0" w:line="360" w:lineRule="auto"/>
        <w:ind w:left="567" w:right="616"/>
        <w:contextualSpacing/>
        <w:jc w:val="both"/>
        <w:rPr>
          <w:rFonts w:ascii="Palatino Linotype" w:eastAsia="MS Mincho" w:hAnsi="Palatino Linotype" w:cs="Times New Roman"/>
          <w:i/>
          <w:sz w:val="24"/>
          <w:szCs w:val="24"/>
        </w:rPr>
      </w:pPr>
      <w:r w:rsidRPr="000B3534">
        <w:rPr>
          <w:rFonts w:ascii="Palatino Linotype" w:eastAsia="MS Mincho" w:hAnsi="Palatino Linotype" w:cs="Times New Roman"/>
          <w:i/>
          <w:sz w:val="24"/>
          <w:szCs w:val="24"/>
        </w:rPr>
        <w:t>•</w:t>
      </w:r>
      <w:r w:rsidRPr="000B3534">
        <w:rPr>
          <w:rFonts w:ascii="Palatino Linotype" w:eastAsia="MS Mincho" w:hAnsi="Palatino Linotype" w:cs="Times New Roman"/>
          <w:i/>
          <w:sz w:val="24"/>
          <w:szCs w:val="24"/>
        </w:rPr>
        <w:tab/>
        <w:t xml:space="preserve">RRA 0774/16. Secretaría de Salud. 31 de agosto de 2016. Por unanimidad. Comisionada Ponente María Patricia </w:t>
      </w:r>
      <w:proofErr w:type="spellStart"/>
      <w:r w:rsidRPr="000B3534">
        <w:rPr>
          <w:rFonts w:ascii="Palatino Linotype" w:eastAsia="MS Mincho" w:hAnsi="Palatino Linotype" w:cs="Times New Roman"/>
          <w:i/>
          <w:sz w:val="24"/>
          <w:szCs w:val="24"/>
        </w:rPr>
        <w:t>Kurczyn</w:t>
      </w:r>
      <w:proofErr w:type="spellEnd"/>
      <w:r w:rsidRPr="000B3534">
        <w:rPr>
          <w:rFonts w:ascii="Palatino Linotype" w:eastAsia="MS Mincho" w:hAnsi="Palatino Linotype" w:cs="Times New Roman"/>
          <w:i/>
          <w:sz w:val="24"/>
          <w:szCs w:val="24"/>
        </w:rPr>
        <w:t xml:space="preserve"> Villalobos.</w:t>
      </w:r>
    </w:p>
    <w:p w:rsidR="00683E94" w:rsidRPr="000B3534" w:rsidRDefault="00683E94" w:rsidP="000B3534">
      <w:pPr>
        <w:spacing w:after="0" w:line="360" w:lineRule="auto"/>
        <w:ind w:left="567" w:right="616"/>
        <w:contextualSpacing/>
        <w:jc w:val="both"/>
        <w:rPr>
          <w:rFonts w:ascii="Palatino Linotype" w:eastAsia="MS Mincho" w:hAnsi="Palatino Linotype" w:cs="Times New Roman"/>
          <w:i/>
          <w:sz w:val="24"/>
          <w:szCs w:val="24"/>
        </w:rPr>
      </w:pPr>
      <w:r w:rsidRPr="000B3534">
        <w:rPr>
          <w:rFonts w:ascii="Palatino Linotype" w:eastAsia="MS Mincho" w:hAnsi="Palatino Linotype" w:cs="Times New Roman"/>
          <w:i/>
          <w:sz w:val="24"/>
          <w:szCs w:val="24"/>
        </w:rPr>
        <w:t>•</w:t>
      </w:r>
      <w:r w:rsidRPr="000B3534">
        <w:rPr>
          <w:rFonts w:ascii="Palatino Linotype" w:eastAsia="MS Mincho" w:hAnsi="Palatino Linotype" w:cs="Times New Roman"/>
          <w:i/>
          <w:sz w:val="24"/>
          <w:szCs w:val="24"/>
        </w:rPr>
        <w:tab/>
        <w:t xml:space="preserve">RRA 0143/17. Universidad Autónoma Agraria Antonio Narro. 22 de febrero de 2017. Por unanimidad. Comisionado Ponente Oscar Mauricio Guerra Ford. </w:t>
      </w:r>
    </w:p>
    <w:p w:rsidR="00683E94" w:rsidRPr="000B3534" w:rsidRDefault="00683E94" w:rsidP="000B3534">
      <w:pPr>
        <w:spacing w:after="0" w:line="360" w:lineRule="auto"/>
        <w:ind w:left="567" w:right="616"/>
        <w:contextualSpacing/>
        <w:jc w:val="both"/>
        <w:rPr>
          <w:rFonts w:ascii="Palatino Linotype" w:eastAsia="MS Mincho" w:hAnsi="Palatino Linotype" w:cs="Times New Roman"/>
          <w:i/>
          <w:sz w:val="24"/>
          <w:szCs w:val="24"/>
        </w:rPr>
      </w:pPr>
      <w:r w:rsidRPr="000B3534">
        <w:rPr>
          <w:rFonts w:ascii="Palatino Linotype" w:eastAsia="MS Mincho" w:hAnsi="Palatino Linotype" w:cs="Times New Roman"/>
          <w:i/>
          <w:sz w:val="24"/>
          <w:szCs w:val="24"/>
        </w:rPr>
        <w:t>•</w:t>
      </w:r>
      <w:r w:rsidRPr="000B3534">
        <w:rPr>
          <w:rFonts w:ascii="Palatino Linotype" w:eastAsia="MS Mincho" w:hAnsi="Palatino Linotype" w:cs="Times New Roman"/>
          <w:i/>
          <w:sz w:val="24"/>
          <w:szCs w:val="24"/>
        </w:rPr>
        <w:tab/>
        <w:t>RRA 0540/17. Secretaría de Economía. 08 de marzo del 2017. Por unanimidad. Comisionado Ponente Francisco Javier Acuña Llamas”</w:t>
      </w:r>
    </w:p>
    <w:p w:rsidR="00683E94" w:rsidRPr="000B3534" w:rsidRDefault="00683E94" w:rsidP="000B3534">
      <w:pPr>
        <w:spacing w:after="0" w:line="360" w:lineRule="auto"/>
        <w:ind w:right="49"/>
        <w:contextualSpacing/>
        <w:jc w:val="both"/>
        <w:rPr>
          <w:rFonts w:ascii="Palatino Linotype" w:eastAsia="MS Mincho" w:hAnsi="Palatino Linotype" w:cs="Times New Roman"/>
          <w:sz w:val="24"/>
          <w:szCs w:val="24"/>
        </w:rPr>
      </w:pPr>
    </w:p>
    <w:p w:rsidR="000529E6" w:rsidRPr="000B3534" w:rsidRDefault="00683E94" w:rsidP="000B3534">
      <w:pPr>
        <w:numPr>
          <w:ilvl w:val="0"/>
          <w:numId w:val="2"/>
        </w:numPr>
        <w:spacing w:after="0" w:line="360" w:lineRule="auto"/>
        <w:ind w:left="0" w:right="49" w:firstLine="0"/>
        <w:contextualSpacing/>
        <w:jc w:val="both"/>
        <w:rPr>
          <w:rFonts w:ascii="Palatino Linotype" w:eastAsia="MS Mincho" w:hAnsi="Palatino Linotype" w:cs="Times New Roman"/>
          <w:sz w:val="24"/>
          <w:szCs w:val="24"/>
        </w:rPr>
      </w:pPr>
      <w:r w:rsidRPr="000B3534">
        <w:rPr>
          <w:rFonts w:ascii="Palatino Linotype" w:eastAsia="MS Mincho" w:hAnsi="Palatino Linotype" w:cs="Times New Roman"/>
          <w:sz w:val="24"/>
          <w:szCs w:val="24"/>
        </w:rPr>
        <w:t xml:space="preserve">Es así, que los </w:t>
      </w:r>
      <w:r w:rsidR="00697CB9" w:rsidRPr="000B3534">
        <w:rPr>
          <w:rFonts w:ascii="Palatino Linotype" w:eastAsia="MS Mincho" w:hAnsi="Palatino Linotype" w:cs="Times New Roman"/>
          <w:b/>
          <w:sz w:val="24"/>
          <w:szCs w:val="24"/>
        </w:rPr>
        <w:t>Sujetos Obligados</w:t>
      </w:r>
      <w:r w:rsidRPr="000B3534">
        <w:rPr>
          <w:rFonts w:ascii="Palatino Linotype" w:eastAsia="MS Mincho" w:hAnsi="Palatino Linotype" w:cs="Times New Roman"/>
          <w:sz w:val="24"/>
          <w:szCs w:val="24"/>
        </w:rPr>
        <w:t xml:space="preserve">, </w:t>
      </w:r>
      <w:r w:rsidRPr="000B3534">
        <w:rPr>
          <w:rFonts w:ascii="Palatino Linotype" w:eastAsia="MS Mincho" w:hAnsi="Palatino Linotype" w:cs="Times New Roman"/>
          <w:b/>
          <w:sz w:val="24"/>
          <w:szCs w:val="24"/>
          <w:u w:val="single"/>
        </w:rPr>
        <w:t>deben de poner a disposición de los particulares los documentos donde conste o se aprecie la información solicitada</w:t>
      </w:r>
      <w:r w:rsidRPr="000B3534">
        <w:rPr>
          <w:rFonts w:ascii="Palatino Linotype" w:eastAsia="MS Mincho" w:hAnsi="Palatino Linotype" w:cs="Times New Roman"/>
          <w:sz w:val="24"/>
          <w:szCs w:val="24"/>
        </w:rPr>
        <w:t xml:space="preserve">, 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w:t>
      </w:r>
      <w:r w:rsidRPr="000B3534">
        <w:rPr>
          <w:rFonts w:ascii="Palatino Linotype" w:eastAsia="MS Mincho" w:hAnsi="Palatino Linotype" w:cs="Times New Roman"/>
          <w:sz w:val="24"/>
          <w:szCs w:val="24"/>
        </w:rPr>
        <w:lastRenderedPageBreak/>
        <w:t>derecho en cuestión.</w:t>
      </w:r>
      <w:r w:rsidR="0012325E" w:rsidRPr="000B3534">
        <w:rPr>
          <w:rFonts w:ascii="Palatino Linotype" w:eastAsia="MS Mincho" w:hAnsi="Palatino Linotype" w:cs="Times New Roman"/>
          <w:sz w:val="24"/>
          <w:szCs w:val="24"/>
        </w:rPr>
        <w:t xml:space="preserve"> Por lo que, de todo lo anterior se colige que el particular re</w:t>
      </w:r>
      <w:r w:rsidR="000529E6" w:rsidRPr="000B3534">
        <w:rPr>
          <w:rFonts w:ascii="Palatino Linotype" w:eastAsia="MS Mincho" w:hAnsi="Palatino Linotype" w:cs="Times New Roman"/>
          <w:sz w:val="24"/>
          <w:szCs w:val="24"/>
        </w:rPr>
        <w:t>quiere tener acceso a</w:t>
      </w:r>
      <w:r w:rsidR="00B6063B" w:rsidRPr="000B3534">
        <w:rPr>
          <w:rFonts w:ascii="Palatino Linotype" w:eastAsia="MS Mincho" w:hAnsi="Palatino Linotype" w:cs="Times New Roman"/>
          <w:sz w:val="24"/>
          <w:szCs w:val="24"/>
        </w:rPr>
        <w:t>l</w:t>
      </w:r>
      <w:r w:rsidR="000529E6" w:rsidRPr="000B3534">
        <w:rPr>
          <w:rFonts w:ascii="Palatino Linotype" w:eastAsia="MS Mincho" w:hAnsi="Palatino Linotype" w:cs="Times New Roman"/>
          <w:sz w:val="24"/>
          <w:szCs w:val="24"/>
        </w:rPr>
        <w:t>:</w:t>
      </w:r>
    </w:p>
    <w:p w:rsidR="000529E6" w:rsidRPr="000B3534" w:rsidRDefault="000529E6" w:rsidP="000B3534">
      <w:pPr>
        <w:spacing w:after="0" w:line="360" w:lineRule="auto"/>
        <w:ind w:right="49"/>
        <w:contextualSpacing/>
        <w:jc w:val="both"/>
        <w:rPr>
          <w:rFonts w:ascii="Palatino Linotype" w:eastAsia="MS Mincho" w:hAnsi="Palatino Linotype" w:cs="Times New Roman"/>
          <w:sz w:val="24"/>
          <w:szCs w:val="24"/>
        </w:rPr>
      </w:pPr>
    </w:p>
    <w:p w:rsidR="00AF4397" w:rsidRPr="000B3534" w:rsidRDefault="000529E6" w:rsidP="000B3534">
      <w:pPr>
        <w:pStyle w:val="Prrafodelista"/>
        <w:spacing w:after="0" w:line="360" w:lineRule="auto"/>
        <w:ind w:left="567" w:right="49"/>
        <w:jc w:val="both"/>
        <w:rPr>
          <w:rFonts w:ascii="Palatino Linotype" w:eastAsia="MS Mincho" w:hAnsi="Palatino Linotype" w:cs="Times New Roman"/>
          <w:b/>
          <w:sz w:val="24"/>
          <w:szCs w:val="24"/>
        </w:rPr>
      </w:pPr>
      <w:r w:rsidRPr="000B3534">
        <w:rPr>
          <w:rFonts w:ascii="Palatino Linotype" w:eastAsia="MS Mincho" w:hAnsi="Palatino Linotype" w:cs="Times New Roman"/>
          <w:b/>
          <w:sz w:val="24"/>
          <w:szCs w:val="24"/>
        </w:rPr>
        <w:t xml:space="preserve">Documento </w:t>
      </w:r>
      <w:r w:rsidR="007D0F7D" w:rsidRPr="000B3534">
        <w:rPr>
          <w:rFonts w:ascii="Palatino Linotype" w:eastAsia="MS Mincho" w:hAnsi="Palatino Linotype" w:cs="Times New Roman"/>
          <w:b/>
          <w:sz w:val="24"/>
          <w:szCs w:val="24"/>
        </w:rPr>
        <w:t xml:space="preserve">o documentos </w:t>
      </w:r>
      <w:r w:rsidRPr="000B3534">
        <w:rPr>
          <w:rFonts w:ascii="Palatino Linotype" w:eastAsia="MS Mincho" w:hAnsi="Palatino Linotype" w:cs="Times New Roman"/>
          <w:b/>
          <w:sz w:val="24"/>
          <w:szCs w:val="24"/>
        </w:rPr>
        <w:t xml:space="preserve">donde conste </w:t>
      </w:r>
      <w:r w:rsidR="007D0F7D" w:rsidRPr="000B3534">
        <w:rPr>
          <w:rFonts w:ascii="Palatino Linotype" w:eastAsia="MS Mincho" w:hAnsi="Palatino Linotype" w:cs="Times New Roman"/>
          <w:b/>
          <w:sz w:val="24"/>
          <w:szCs w:val="24"/>
        </w:rPr>
        <w:t xml:space="preserve">o se aprecie </w:t>
      </w:r>
      <w:r w:rsidR="00B6063B" w:rsidRPr="000B3534">
        <w:rPr>
          <w:rFonts w:ascii="Palatino Linotype" w:eastAsia="MS Mincho" w:hAnsi="Palatino Linotype" w:cs="Times New Roman"/>
          <w:b/>
          <w:sz w:val="24"/>
          <w:szCs w:val="24"/>
        </w:rPr>
        <w:t xml:space="preserve">el número total de Servidores Públicos </w:t>
      </w:r>
      <w:r w:rsidR="00232108" w:rsidRPr="000B3534">
        <w:rPr>
          <w:rFonts w:ascii="Palatino Linotype" w:eastAsia="MS Mincho" w:hAnsi="Palatino Linotype" w:cs="Times New Roman"/>
          <w:b/>
          <w:sz w:val="24"/>
          <w:szCs w:val="24"/>
        </w:rPr>
        <w:t>adscritos a</w:t>
      </w:r>
      <w:r w:rsidR="00B6063B" w:rsidRPr="000B3534">
        <w:rPr>
          <w:rFonts w:ascii="Palatino Linotype" w:eastAsia="MS Mincho" w:hAnsi="Palatino Linotype" w:cs="Times New Roman"/>
          <w:b/>
          <w:sz w:val="24"/>
          <w:szCs w:val="24"/>
        </w:rPr>
        <w:t xml:space="preserve"> la Administración Municipal, así como,  el </w:t>
      </w:r>
      <w:r w:rsidR="00090AEC" w:rsidRPr="000B3534">
        <w:rPr>
          <w:rFonts w:ascii="Palatino Linotype" w:eastAsia="MS Mincho" w:hAnsi="Palatino Linotype" w:cs="Times New Roman"/>
          <w:b/>
          <w:sz w:val="24"/>
          <w:szCs w:val="24"/>
        </w:rPr>
        <w:t>sueldo, gratificaciones y estímulos de</w:t>
      </w:r>
      <w:r w:rsidR="00B6063B" w:rsidRPr="000B3534">
        <w:rPr>
          <w:rFonts w:ascii="Palatino Linotype" w:eastAsia="MS Mincho" w:hAnsi="Palatino Linotype" w:cs="Times New Roman"/>
          <w:b/>
          <w:sz w:val="24"/>
          <w:szCs w:val="24"/>
        </w:rPr>
        <w:t xml:space="preserve"> cada uno de éstos. </w:t>
      </w:r>
    </w:p>
    <w:p w:rsidR="000D5227" w:rsidRPr="000B3534" w:rsidRDefault="000D5227" w:rsidP="000B35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B3534">
        <w:rPr>
          <w:rFonts w:ascii="Palatino Linotype" w:eastAsia="MS Mincho" w:hAnsi="Palatino Linotype" w:cs="Times New Roman"/>
          <w:sz w:val="24"/>
          <w:szCs w:val="24"/>
          <w:lang w:val="es-ES_tradnl" w:eastAsia="es-ES"/>
        </w:rPr>
        <w:t xml:space="preserve">En relación con lo anterior, la  Ley de Transparencia del Estado de México  </w:t>
      </w:r>
      <w:r w:rsidRPr="000B3534">
        <w:rPr>
          <w:rFonts w:ascii="Palatino Linotype" w:eastAsia="Times New Roman" w:hAnsi="Palatino Linotype" w:cs="Arial"/>
          <w:sz w:val="24"/>
          <w:szCs w:val="24"/>
          <w:lang w:eastAsia="es-ES"/>
        </w:rPr>
        <w:t xml:space="preserve">en su artículo 23 fracción IV establece que son </w:t>
      </w:r>
      <w:r w:rsidRPr="000B3534">
        <w:rPr>
          <w:rFonts w:ascii="Palatino Linotype" w:eastAsia="Times New Roman" w:hAnsi="Palatino Linotype" w:cs="Arial"/>
          <w:b/>
          <w:sz w:val="24"/>
          <w:szCs w:val="24"/>
          <w:lang w:eastAsia="es-ES"/>
        </w:rPr>
        <w:t>Sujetos Obligados</w:t>
      </w:r>
      <w:r w:rsidRPr="000B3534">
        <w:rPr>
          <w:rFonts w:ascii="Palatino Linotype" w:eastAsia="Times New Roman" w:hAnsi="Palatino Linotype" w:cs="Arial"/>
          <w:sz w:val="24"/>
          <w:szCs w:val="24"/>
          <w:lang w:eastAsia="es-ES"/>
        </w:rPr>
        <w:t xml:space="preserve"> a transparentar y permitir el acceso a su información y proteger los datos que obren en su poder;</w:t>
      </w:r>
    </w:p>
    <w:p w:rsidR="000D5227" w:rsidRPr="000B3534" w:rsidRDefault="000D5227" w:rsidP="000B3534">
      <w:pPr>
        <w:spacing w:after="0" w:line="360" w:lineRule="auto"/>
        <w:ind w:right="49"/>
        <w:contextualSpacing/>
        <w:jc w:val="both"/>
        <w:rPr>
          <w:rFonts w:ascii="Palatino Linotype" w:eastAsia="MS Mincho" w:hAnsi="Palatino Linotype" w:cs="Times New Roman"/>
          <w:i/>
          <w:sz w:val="24"/>
          <w:szCs w:val="24"/>
          <w:lang w:val="es-ES_tradnl" w:eastAsia="es-ES"/>
        </w:rPr>
      </w:pPr>
    </w:p>
    <w:p w:rsidR="000D5227" w:rsidRPr="000B3534" w:rsidRDefault="000D5227" w:rsidP="000B3534">
      <w:pPr>
        <w:spacing w:after="0" w:line="360" w:lineRule="auto"/>
        <w:ind w:left="567" w:right="616"/>
        <w:contextualSpacing/>
        <w:jc w:val="both"/>
        <w:rPr>
          <w:rFonts w:ascii="Palatino Linotype" w:eastAsia="Times New Roman" w:hAnsi="Palatino Linotype" w:cs="Arial"/>
          <w:i/>
          <w:sz w:val="24"/>
          <w:szCs w:val="24"/>
          <w:lang w:eastAsia="es-ES"/>
        </w:rPr>
      </w:pPr>
      <w:r w:rsidRPr="000B3534">
        <w:rPr>
          <w:rFonts w:ascii="Palatino Linotype" w:eastAsia="Times New Roman" w:hAnsi="Palatino Linotype" w:cs="Arial"/>
          <w:i/>
          <w:sz w:val="24"/>
          <w:szCs w:val="24"/>
          <w:lang w:eastAsia="es-ES"/>
        </w:rPr>
        <w:t>(…)</w:t>
      </w:r>
    </w:p>
    <w:p w:rsidR="000D5227" w:rsidRPr="000B3534" w:rsidRDefault="000D5227" w:rsidP="000B3534">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0B3534">
        <w:rPr>
          <w:rFonts w:ascii="Palatino Linotype" w:eastAsia="Times New Roman" w:hAnsi="Palatino Linotype" w:cs="Arial"/>
          <w:i/>
          <w:sz w:val="24"/>
          <w:szCs w:val="24"/>
          <w:lang w:eastAsia="es-ES"/>
        </w:rPr>
        <w:t xml:space="preserve">IV. Los </w:t>
      </w:r>
      <w:r w:rsidRPr="000B3534">
        <w:rPr>
          <w:rFonts w:ascii="Palatino Linotype" w:eastAsia="Times New Roman" w:hAnsi="Palatino Linotype" w:cs="Arial"/>
          <w:b/>
          <w:i/>
          <w:sz w:val="24"/>
          <w:szCs w:val="24"/>
          <w:u w:val="single"/>
          <w:lang w:eastAsia="es-ES"/>
        </w:rPr>
        <w:t xml:space="preserve">ayuntamientos </w:t>
      </w:r>
      <w:r w:rsidRPr="000B3534">
        <w:rPr>
          <w:rFonts w:ascii="Palatino Linotype" w:eastAsia="Times New Roman" w:hAnsi="Palatino Linotype" w:cs="Arial"/>
          <w:i/>
          <w:sz w:val="24"/>
          <w:szCs w:val="24"/>
          <w:lang w:eastAsia="es-ES"/>
        </w:rPr>
        <w:t xml:space="preserve">y las dependencias, organismos, órganos y entidades de la administración municipal. </w:t>
      </w:r>
    </w:p>
    <w:p w:rsidR="000D5227" w:rsidRPr="000B3534" w:rsidRDefault="000D5227" w:rsidP="000B3534">
      <w:pPr>
        <w:pStyle w:val="Prrafodelista"/>
        <w:spacing w:after="0" w:line="360" w:lineRule="auto"/>
        <w:ind w:left="567"/>
        <w:rPr>
          <w:rFonts w:ascii="Palatino Linotype" w:eastAsia="MS Mincho" w:hAnsi="Palatino Linotype" w:cs="Times New Roman"/>
          <w:i/>
          <w:sz w:val="24"/>
          <w:szCs w:val="24"/>
          <w:lang w:val="es-ES_tradnl" w:eastAsia="es-ES"/>
        </w:rPr>
      </w:pPr>
      <w:r w:rsidRPr="000B3534">
        <w:rPr>
          <w:rFonts w:ascii="Palatino Linotype" w:eastAsia="MS Mincho" w:hAnsi="Palatino Linotype" w:cs="Times New Roman"/>
          <w:i/>
          <w:sz w:val="24"/>
          <w:szCs w:val="24"/>
          <w:lang w:val="es-ES_tradnl" w:eastAsia="es-ES"/>
        </w:rPr>
        <w:t>(…)</w:t>
      </w:r>
    </w:p>
    <w:p w:rsidR="003C765F" w:rsidRPr="000B3534" w:rsidRDefault="003C765F" w:rsidP="000B3534">
      <w:pPr>
        <w:pStyle w:val="Prrafodelista"/>
        <w:spacing w:after="0" w:line="360" w:lineRule="auto"/>
        <w:ind w:left="567"/>
        <w:rPr>
          <w:rFonts w:ascii="Palatino Linotype" w:eastAsia="MS Mincho" w:hAnsi="Palatino Linotype" w:cs="Times New Roman"/>
          <w:sz w:val="24"/>
          <w:szCs w:val="24"/>
          <w:lang w:val="es-ES_tradnl" w:eastAsia="es-ES"/>
        </w:rPr>
      </w:pPr>
    </w:p>
    <w:p w:rsidR="000D5227" w:rsidRPr="000B3534" w:rsidRDefault="000D5227" w:rsidP="000B35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B3534">
        <w:rPr>
          <w:rFonts w:ascii="Palatino Linotype" w:eastAsia="MS Gothic" w:hAnsi="Palatino Linotype" w:cs="Times New Roman"/>
          <w:sz w:val="24"/>
          <w:szCs w:val="24"/>
        </w:rPr>
        <w:t xml:space="preserve">Es importante precisar que el </w:t>
      </w:r>
      <w:r w:rsidRPr="000B3534">
        <w:rPr>
          <w:rFonts w:ascii="Palatino Linotype" w:eastAsia="MS Gothic" w:hAnsi="Palatino Linotype" w:cs="Times New Roman"/>
          <w:b/>
          <w:sz w:val="24"/>
          <w:szCs w:val="24"/>
        </w:rPr>
        <w:t>Ayuntamiento de Rayón</w:t>
      </w:r>
      <w:r w:rsidRPr="000B3534">
        <w:rPr>
          <w:rFonts w:ascii="Palatino Linotype" w:eastAsia="MS Gothic" w:hAnsi="Palatino Linotype" w:cs="Times New Roman"/>
          <w:sz w:val="24"/>
          <w:szCs w:val="24"/>
        </w:rPr>
        <w:t xml:space="preserve">, es efectivamente un </w:t>
      </w:r>
      <w:r w:rsidRPr="000B3534">
        <w:rPr>
          <w:rFonts w:ascii="Palatino Linotype" w:eastAsia="MS Gothic" w:hAnsi="Palatino Linotype" w:cs="Times New Roman"/>
          <w:b/>
          <w:sz w:val="24"/>
          <w:szCs w:val="24"/>
        </w:rPr>
        <w:t>Sujeto Obligado</w:t>
      </w:r>
      <w:r w:rsidRPr="000B3534">
        <w:rPr>
          <w:rFonts w:ascii="Palatino Linotype" w:eastAsia="MS Gothic" w:hAnsi="Palatino Linotype" w:cs="Times New Roman"/>
          <w:sz w:val="24"/>
          <w:szCs w:val="24"/>
        </w:rPr>
        <w:t xml:space="preserve"> contemplado dentro del catálogo de los </w:t>
      </w:r>
      <w:r w:rsidRPr="000B3534">
        <w:rPr>
          <w:rFonts w:ascii="Palatino Linotype" w:eastAsia="MS Gothic" w:hAnsi="Palatino Linotype" w:cs="Times New Roman"/>
          <w:b/>
          <w:sz w:val="24"/>
          <w:szCs w:val="24"/>
        </w:rPr>
        <w:t>Sujetos Obligados</w:t>
      </w:r>
      <w:r w:rsidRPr="000B3534">
        <w:rPr>
          <w:rFonts w:ascii="Palatino Linotype" w:eastAsia="MS Gothic" w:hAnsi="Palatino Linotype" w:cs="Times New Roman"/>
          <w:sz w:val="24"/>
          <w:szCs w:val="24"/>
        </w:rPr>
        <w:t>, de t</w:t>
      </w:r>
      <w:r w:rsidR="00C7507A" w:rsidRPr="000B3534">
        <w:rPr>
          <w:rFonts w:ascii="Palatino Linotype" w:eastAsia="MS Gothic" w:hAnsi="Palatino Linotype" w:cs="Times New Roman"/>
          <w:sz w:val="24"/>
          <w:szCs w:val="24"/>
        </w:rPr>
        <w:t xml:space="preserve">al manera que tiene el deber </w:t>
      </w:r>
      <w:r w:rsidRPr="000B3534">
        <w:rPr>
          <w:rFonts w:ascii="Palatino Linotype" w:eastAsia="MS Gothic" w:hAnsi="Palatino Linotype" w:cs="Times New Roman"/>
          <w:sz w:val="24"/>
          <w:szCs w:val="24"/>
        </w:rPr>
        <w:t xml:space="preserve">dar atención y debido cumplimiento a los requerimientos de información que sean interpuestos en su contra. </w:t>
      </w:r>
    </w:p>
    <w:p w:rsidR="00713E4A" w:rsidRPr="000B3534" w:rsidRDefault="00713E4A" w:rsidP="000B3534">
      <w:pPr>
        <w:spacing w:after="0" w:line="360" w:lineRule="auto"/>
        <w:ind w:right="49"/>
        <w:contextualSpacing/>
        <w:jc w:val="both"/>
        <w:rPr>
          <w:rFonts w:ascii="Palatino Linotype" w:eastAsia="MS Mincho" w:hAnsi="Palatino Linotype" w:cs="Times New Roman"/>
          <w:sz w:val="24"/>
          <w:szCs w:val="24"/>
          <w:lang w:val="es-ES_tradnl" w:eastAsia="es-ES"/>
        </w:rPr>
      </w:pPr>
    </w:p>
    <w:p w:rsidR="003C765F" w:rsidRPr="000B3534" w:rsidRDefault="00C7507A" w:rsidP="000B35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B3534">
        <w:rPr>
          <w:rFonts w:ascii="Palatino Linotype" w:eastAsia="MS Mincho" w:hAnsi="Palatino Linotype" w:cs="Times New Roman"/>
          <w:sz w:val="24"/>
          <w:szCs w:val="24"/>
          <w:lang w:val="es-ES_tradnl" w:eastAsia="es-ES"/>
        </w:rPr>
        <w:t xml:space="preserve">Relativo al caso concreto que nos ocupa, la Constitución Política del Estado Libre y Soberado de México, en relación al presupuesto y remuneraciones de los </w:t>
      </w:r>
      <w:r w:rsidRPr="000B3534">
        <w:rPr>
          <w:rFonts w:ascii="Palatino Linotype" w:eastAsia="MS Mincho" w:hAnsi="Palatino Linotype" w:cs="Times New Roman"/>
          <w:sz w:val="24"/>
          <w:szCs w:val="24"/>
          <w:lang w:val="es-ES_tradnl" w:eastAsia="es-ES"/>
        </w:rPr>
        <w:lastRenderedPageBreak/>
        <w:t>servidores pú</w:t>
      </w:r>
      <w:r w:rsidR="00434D93" w:rsidRPr="000B3534">
        <w:rPr>
          <w:rFonts w:ascii="Palatino Linotype" w:eastAsia="MS Mincho" w:hAnsi="Palatino Linotype" w:cs="Times New Roman"/>
          <w:sz w:val="24"/>
          <w:szCs w:val="24"/>
          <w:lang w:val="es-ES_tradnl" w:eastAsia="es-ES"/>
        </w:rPr>
        <w:t xml:space="preserve">blicos estatales y municipales, en sus artículos 125 y 147 establecen que: </w:t>
      </w:r>
    </w:p>
    <w:p w:rsidR="00EB54DF" w:rsidRPr="000B3534" w:rsidRDefault="00EB54DF" w:rsidP="000B3534">
      <w:pPr>
        <w:spacing w:after="0" w:line="360" w:lineRule="auto"/>
        <w:ind w:right="49"/>
        <w:contextualSpacing/>
        <w:jc w:val="both"/>
        <w:rPr>
          <w:rFonts w:ascii="Palatino Linotype" w:eastAsia="MS Mincho" w:hAnsi="Palatino Linotype" w:cs="Times New Roman"/>
          <w:sz w:val="24"/>
          <w:szCs w:val="24"/>
          <w:lang w:val="es-ES_tradnl" w:eastAsia="es-ES"/>
        </w:rPr>
      </w:pPr>
    </w:p>
    <w:p w:rsidR="00434D93" w:rsidRPr="000B3534" w:rsidRDefault="00434D93" w:rsidP="000B3534">
      <w:pPr>
        <w:spacing w:after="0" w:line="360" w:lineRule="auto"/>
        <w:ind w:left="567" w:right="616"/>
        <w:jc w:val="both"/>
        <w:rPr>
          <w:rFonts w:ascii="Palatino Linotype" w:hAnsi="Palatino Linotype" w:cs="Arial"/>
          <w:bCs/>
          <w:i/>
          <w:sz w:val="24"/>
          <w:szCs w:val="24"/>
        </w:rPr>
      </w:pPr>
      <w:r w:rsidRPr="000B3534">
        <w:rPr>
          <w:rFonts w:ascii="Palatino Linotype" w:hAnsi="Palatino Linotype" w:cs="Arial"/>
          <w:b/>
          <w:bCs/>
          <w:i/>
          <w:sz w:val="24"/>
          <w:szCs w:val="24"/>
        </w:rPr>
        <w:t>“Artículo 125.-</w:t>
      </w:r>
      <w:r w:rsidRPr="000B3534">
        <w:rPr>
          <w:rFonts w:ascii="Palatino Linotype" w:hAnsi="Palatino Linotype" w:cs="Arial"/>
          <w:bCs/>
          <w:i/>
          <w:sz w:val="24"/>
          <w:szCs w:val="24"/>
        </w:rPr>
        <w:t>…</w:t>
      </w:r>
    </w:p>
    <w:p w:rsidR="00434D93" w:rsidRPr="000B3534" w:rsidRDefault="00434D93" w:rsidP="000B3534">
      <w:pPr>
        <w:autoSpaceDE w:val="0"/>
        <w:autoSpaceDN w:val="0"/>
        <w:adjustRightInd w:val="0"/>
        <w:spacing w:after="0" w:line="360" w:lineRule="auto"/>
        <w:ind w:left="567" w:right="616"/>
        <w:jc w:val="both"/>
        <w:rPr>
          <w:rFonts w:ascii="Palatino Linotype" w:eastAsia="Calibri" w:hAnsi="Palatino Linotype" w:cs="Arial"/>
          <w:i/>
          <w:sz w:val="24"/>
          <w:szCs w:val="24"/>
          <w:lang w:eastAsia="es-MX"/>
        </w:rPr>
      </w:pPr>
      <w:r w:rsidRPr="000B3534">
        <w:rPr>
          <w:rFonts w:ascii="Palatino Linotype" w:eastAsia="Calibri" w:hAnsi="Palatino Linotype" w:cs="Arial"/>
          <w:b/>
          <w:i/>
          <w:sz w:val="24"/>
          <w:szCs w:val="24"/>
          <w:lang w:eastAsia="es-MX"/>
        </w:rPr>
        <w:t>El Presupuesto deberá incluir los tabuladores desglosados de las remuneraciones que perciban los servidores públicos municipales</w:t>
      </w:r>
      <w:r w:rsidRPr="000B3534">
        <w:rPr>
          <w:rFonts w:ascii="Palatino Linotype" w:eastAsia="Calibri" w:hAnsi="Palatino Linotype" w:cs="Arial"/>
          <w:i/>
          <w:sz w:val="24"/>
          <w:szCs w:val="24"/>
          <w:lang w:eastAsia="es-MX"/>
        </w:rPr>
        <w:t>, sujetándose a lo dispuesto en el artículo 147 de esta Constitución.</w:t>
      </w:r>
    </w:p>
    <w:p w:rsidR="00434D93" w:rsidRPr="000B3534" w:rsidRDefault="00434D93" w:rsidP="000B3534">
      <w:pPr>
        <w:autoSpaceDE w:val="0"/>
        <w:autoSpaceDN w:val="0"/>
        <w:adjustRightInd w:val="0"/>
        <w:spacing w:after="0" w:line="360" w:lineRule="auto"/>
        <w:ind w:left="567" w:right="616"/>
        <w:jc w:val="both"/>
        <w:rPr>
          <w:rFonts w:ascii="Palatino Linotype" w:eastAsia="Calibri" w:hAnsi="Palatino Linotype" w:cs="Arial"/>
          <w:i/>
          <w:sz w:val="24"/>
          <w:szCs w:val="24"/>
          <w:lang w:eastAsia="es-MX"/>
        </w:rPr>
      </w:pPr>
      <w:r w:rsidRPr="000B3534">
        <w:rPr>
          <w:rFonts w:ascii="Palatino Linotype" w:eastAsia="Calibri" w:hAnsi="Palatino Linotype" w:cs="Arial"/>
          <w:i/>
          <w:sz w:val="24"/>
          <w:szCs w:val="24"/>
          <w:lang w:eastAsia="es-MX"/>
        </w:rPr>
        <w:t xml:space="preserve">Los recursos que integran la hacienda municipal serán ejercidos en forma directa por </w:t>
      </w:r>
      <w:r w:rsidRPr="000B3534">
        <w:rPr>
          <w:rFonts w:ascii="Palatino Linotype" w:eastAsia="Calibri" w:hAnsi="Palatino Linotype" w:cs="Arial"/>
          <w:b/>
          <w:i/>
          <w:sz w:val="24"/>
          <w:szCs w:val="24"/>
          <w:lang w:eastAsia="es-MX"/>
        </w:rPr>
        <w:t>los ayuntamientos, o por quien ellos autoricen, conforme a la ley</w:t>
      </w:r>
      <w:r w:rsidRPr="000B3534">
        <w:rPr>
          <w:rFonts w:ascii="Palatino Linotype" w:eastAsia="Calibri" w:hAnsi="Palatino Linotype" w:cs="Arial"/>
          <w:i/>
          <w:sz w:val="24"/>
          <w:szCs w:val="24"/>
          <w:lang w:eastAsia="es-MX"/>
        </w:rPr>
        <w:t>.”</w:t>
      </w:r>
    </w:p>
    <w:p w:rsidR="003C765F" w:rsidRPr="000B3534" w:rsidRDefault="003C765F" w:rsidP="000B3534">
      <w:pPr>
        <w:autoSpaceDE w:val="0"/>
        <w:autoSpaceDN w:val="0"/>
        <w:adjustRightInd w:val="0"/>
        <w:spacing w:after="0" w:line="360" w:lineRule="auto"/>
        <w:ind w:left="567" w:right="616"/>
        <w:jc w:val="both"/>
        <w:rPr>
          <w:rFonts w:ascii="Palatino Linotype" w:eastAsia="Calibri" w:hAnsi="Palatino Linotype" w:cs="Arial"/>
          <w:i/>
          <w:sz w:val="24"/>
          <w:szCs w:val="24"/>
          <w:lang w:eastAsia="es-MX"/>
        </w:rPr>
      </w:pPr>
    </w:p>
    <w:p w:rsidR="00434D93" w:rsidRPr="000B3534" w:rsidRDefault="00434D93" w:rsidP="000B3534">
      <w:pPr>
        <w:spacing w:after="0" w:line="360" w:lineRule="auto"/>
        <w:ind w:left="567" w:right="616"/>
        <w:contextualSpacing/>
        <w:jc w:val="both"/>
        <w:rPr>
          <w:rFonts w:ascii="Palatino Linotype" w:eastAsia="Times New Roman" w:hAnsi="Palatino Linotype" w:cs="Arial"/>
          <w:bCs/>
          <w:i/>
          <w:sz w:val="24"/>
          <w:szCs w:val="24"/>
          <w:lang w:val="es-ES"/>
        </w:rPr>
      </w:pPr>
      <w:r w:rsidRPr="000B3534">
        <w:rPr>
          <w:rFonts w:ascii="Palatino Linotype" w:eastAsia="Times New Roman" w:hAnsi="Palatino Linotype" w:cs="Arial"/>
          <w:b/>
          <w:bCs/>
          <w:i/>
          <w:sz w:val="24"/>
          <w:szCs w:val="24"/>
          <w:lang w:val="es-ES"/>
        </w:rPr>
        <w:t xml:space="preserve">“Artículo 147.- </w:t>
      </w:r>
      <w:r w:rsidRPr="000B3534">
        <w:rPr>
          <w:rFonts w:ascii="Palatino Linotype" w:eastAsia="Times New Roman" w:hAnsi="Palatino Linotype" w:cs="Arial"/>
          <w:bCs/>
          <w:i/>
          <w:sz w:val="24"/>
          <w:szCs w:val="24"/>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0B3534">
        <w:rPr>
          <w:rFonts w:ascii="Palatino Linotype" w:eastAsia="Times New Roman" w:hAnsi="Palatino Linotype" w:cs="Arial"/>
          <w:b/>
          <w:bCs/>
          <w:i/>
          <w:sz w:val="24"/>
          <w:szCs w:val="24"/>
          <w:lang w:val="es-ES"/>
        </w:rPr>
        <w:t>y demás servidores públicos municipales recibirán una retribución adecuada e irrenunciable por el desempeño de su empleo, cargo o comisión, que será determinada en el presupuesto de egresos que corresponda.</w:t>
      </w:r>
      <w:r w:rsidRPr="000B3534">
        <w:rPr>
          <w:rFonts w:ascii="Palatino Linotype" w:eastAsia="Times New Roman" w:hAnsi="Palatino Linotype" w:cs="Arial"/>
          <w:bCs/>
          <w:i/>
          <w:sz w:val="24"/>
          <w:szCs w:val="24"/>
          <w:lang w:val="es-ES"/>
        </w:rPr>
        <w:t>”</w:t>
      </w:r>
    </w:p>
    <w:p w:rsidR="00434D93" w:rsidRPr="000B3534" w:rsidRDefault="00434D93" w:rsidP="000B3534">
      <w:pPr>
        <w:spacing w:after="0" w:line="360" w:lineRule="auto"/>
        <w:ind w:left="567" w:right="616"/>
        <w:contextualSpacing/>
        <w:jc w:val="both"/>
        <w:rPr>
          <w:rFonts w:ascii="Palatino Linotype" w:eastAsia="Times New Roman" w:hAnsi="Palatino Linotype" w:cs="Arial"/>
          <w:bCs/>
          <w:i/>
          <w:sz w:val="24"/>
          <w:szCs w:val="24"/>
          <w:lang w:val="es-ES"/>
        </w:rPr>
      </w:pPr>
    </w:p>
    <w:p w:rsidR="00434D93" w:rsidRPr="000B3534" w:rsidRDefault="00434D93" w:rsidP="000B3534">
      <w:pPr>
        <w:spacing w:after="0" w:line="360" w:lineRule="auto"/>
        <w:ind w:left="567" w:right="616"/>
        <w:contextualSpacing/>
        <w:jc w:val="both"/>
        <w:rPr>
          <w:rFonts w:ascii="Palatino Linotype" w:eastAsia="Times New Roman" w:hAnsi="Palatino Linotype" w:cs="Arial"/>
          <w:bCs/>
          <w:i/>
          <w:sz w:val="24"/>
          <w:szCs w:val="24"/>
          <w:lang w:val="es-ES"/>
        </w:rPr>
      </w:pPr>
      <w:r w:rsidRPr="000B3534">
        <w:rPr>
          <w:rFonts w:ascii="Palatino Linotype" w:eastAsia="Times New Roman" w:hAnsi="Palatino Linotype" w:cs="Arial"/>
          <w:bCs/>
          <w:i/>
          <w:sz w:val="24"/>
          <w:szCs w:val="24"/>
          <w:lang w:val="es-ES"/>
        </w:rPr>
        <w:t>(Énfasis añadido)</w:t>
      </w:r>
    </w:p>
    <w:p w:rsidR="00C7507A" w:rsidRPr="000B3534" w:rsidRDefault="00C7507A" w:rsidP="000B3534">
      <w:pPr>
        <w:spacing w:after="0" w:line="360" w:lineRule="auto"/>
        <w:rPr>
          <w:rFonts w:ascii="Palatino Linotype" w:eastAsia="MS Mincho" w:hAnsi="Palatino Linotype" w:cs="Times New Roman"/>
          <w:sz w:val="24"/>
          <w:szCs w:val="24"/>
          <w:lang w:val="es-ES_tradnl" w:eastAsia="es-ES"/>
        </w:rPr>
      </w:pPr>
    </w:p>
    <w:p w:rsidR="00C7507A" w:rsidRPr="000B3534" w:rsidRDefault="00434D93" w:rsidP="000B35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B3534">
        <w:rPr>
          <w:rFonts w:ascii="Palatino Linotype" w:eastAsia="MS Mincho" w:hAnsi="Palatino Linotype" w:cs="Times New Roman"/>
          <w:sz w:val="24"/>
          <w:szCs w:val="24"/>
          <w:lang w:val="es-ES_tradnl" w:eastAsia="es-ES"/>
        </w:rPr>
        <w:lastRenderedPageBreak/>
        <w:t xml:space="preserve">Asimismo, en menester señalar que la información solicitada constituye una obligación de transparencia común, conforme a lo previsto por el artículo 92 fracción VIII de la Ley de Transparencia y Acceso a la Información Pública del Estado de México y Municipios, que a la letra cita: </w:t>
      </w:r>
    </w:p>
    <w:p w:rsidR="00434D93" w:rsidRPr="000B3534" w:rsidRDefault="00434D93" w:rsidP="000B3534">
      <w:pPr>
        <w:pStyle w:val="Prrafodelista"/>
        <w:tabs>
          <w:tab w:val="left" w:pos="567"/>
        </w:tabs>
        <w:spacing w:after="0" w:line="360" w:lineRule="auto"/>
        <w:ind w:left="567" w:right="616"/>
        <w:jc w:val="both"/>
        <w:rPr>
          <w:rFonts w:ascii="Palatino Linotype" w:hAnsi="Palatino Linotype"/>
          <w:i/>
          <w:sz w:val="24"/>
          <w:szCs w:val="24"/>
        </w:rPr>
      </w:pPr>
    </w:p>
    <w:p w:rsidR="00434D93" w:rsidRPr="000B3534" w:rsidRDefault="00434D93" w:rsidP="000B3534">
      <w:pPr>
        <w:pStyle w:val="Prrafodelista"/>
        <w:tabs>
          <w:tab w:val="left" w:pos="567"/>
        </w:tabs>
        <w:spacing w:after="0" w:line="360" w:lineRule="auto"/>
        <w:ind w:left="567" w:right="616"/>
        <w:jc w:val="both"/>
        <w:rPr>
          <w:rFonts w:ascii="Palatino Linotype" w:hAnsi="Palatino Linotype"/>
          <w:i/>
          <w:sz w:val="24"/>
          <w:szCs w:val="24"/>
        </w:rPr>
      </w:pPr>
      <w:r w:rsidRPr="000B3534">
        <w:rPr>
          <w:rFonts w:ascii="Palatino Linotype" w:eastAsia="Calibri" w:hAnsi="Palatino Linotype" w:cs="Arial"/>
          <w:i/>
          <w:sz w:val="24"/>
          <w:szCs w:val="24"/>
        </w:rPr>
        <w:t>“</w:t>
      </w:r>
      <w:r w:rsidRPr="000B3534">
        <w:rPr>
          <w:rFonts w:ascii="Palatino Linotype" w:hAnsi="Palatino Linotype"/>
          <w:b/>
          <w:i/>
          <w:sz w:val="24"/>
          <w:szCs w:val="24"/>
        </w:rPr>
        <w:t>Artículo 92</w:t>
      </w:r>
      <w:r w:rsidRPr="000B3534">
        <w:rPr>
          <w:rFonts w:ascii="Palatino Linotype" w:hAnsi="Palatino Linotype"/>
          <w:i/>
          <w:sz w:val="24"/>
          <w:szCs w:val="24"/>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34D93" w:rsidRPr="000B3534" w:rsidRDefault="00434D93" w:rsidP="000B3534">
      <w:pPr>
        <w:pStyle w:val="Prrafodelista"/>
        <w:spacing w:after="0" w:line="360" w:lineRule="auto"/>
        <w:ind w:left="567" w:right="616"/>
        <w:jc w:val="both"/>
        <w:rPr>
          <w:rFonts w:ascii="Palatino Linotype" w:hAnsi="Palatino Linotype"/>
          <w:i/>
          <w:sz w:val="24"/>
          <w:szCs w:val="24"/>
        </w:rPr>
      </w:pPr>
      <w:r w:rsidRPr="000B3534">
        <w:rPr>
          <w:rFonts w:ascii="Palatino Linotype" w:hAnsi="Palatino Linotype"/>
          <w:i/>
          <w:sz w:val="24"/>
          <w:szCs w:val="24"/>
        </w:rPr>
        <w:t>(…)</w:t>
      </w:r>
    </w:p>
    <w:p w:rsidR="00434D93" w:rsidRPr="000B3534" w:rsidRDefault="00434D93" w:rsidP="000B3534">
      <w:pPr>
        <w:pStyle w:val="Prrafodelista"/>
        <w:spacing w:after="0" w:line="360" w:lineRule="auto"/>
        <w:ind w:left="567" w:right="616"/>
        <w:jc w:val="both"/>
        <w:rPr>
          <w:rFonts w:ascii="Palatino Linotype" w:hAnsi="Palatino Linotype"/>
          <w:i/>
          <w:sz w:val="24"/>
          <w:szCs w:val="24"/>
        </w:rPr>
      </w:pPr>
    </w:p>
    <w:p w:rsidR="00434D93" w:rsidRPr="000B3534" w:rsidRDefault="00434D93" w:rsidP="000B3534">
      <w:pPr>
        <w:pStyle w:val="Prrafodelista"/>
        <w:spacing w:after="0" w:line="360" w:lineRule="auto"/>
        <w:ind w:left="567" w:right="616"/>
        <w:jc w:val="both"/>
        <w:rPr>
          <w:rFonts w:ascii="Palatino Linotype" w:eastAsia="Times New Roman" w:hAnsi="Palatino Linotype" w:cs="Times New Roman"/>
          <w:i/>
          <w:sz w:val="24"/>
          <w:szCs w:val="24"/>
        </w:rPr>
      </w:pPr>
      <w:r w:rsidRPr="000B3534">
        <w:rPr>
          <w:rFonts w:ascii="Palatino Linotype" w:eastAsia="Times New Roman" w:hAnsi="Palatino Linotype" w:cs="Times New Roman"/>
          <w:b/>
          <w:i/>
          <w:sz w:val="24"/>
          <w:szCs w:val="24"/>
        </w:rPr>
        <w:t xml:space="preserve">VIII. </w:t>
      </w:r>
      <w:r w:rsidRPr="000B3534">
        <w:rPr>
          <w:rFonts w:ascii="Palatino Linotype" w:eastAsia="Times New Roman" w:hAnsi="Palatino Linotype" w:cs="Times New Roman"/>
          <w:i/>
          <w:sz w:val="24"/>
          <w:szCs w:val="24"/>
        </w:rPr>
        <w:t>La remuneración bruta y neta de todos los servidores públicos de base o de confianza</w:t>
      </w:r>
      <w:r w:rsidRPr="000B3534">
        <w:rPr>
          <w:rFonts w:ascii="Palatino Linotype" w:eastAsia="Times New Roman" w:hAnsi="Palatino Linotype" w:cs="Times New Roman"/>
          <w:b/>
          <w:i/>
          <w:sz w:val="24"/>
          <w:szCs w:val="24"/>
        </w:rPr>
        <w:t>,</w:t>
      </w:r>
      <w:r w:rsidRPr="000B3534">
        <w:rPr>
          <w:rFonts w:ascii="Palatino Linotype" w:eastAsia="Times New Roman" w:hAnsi="Palatino Linotype" w:cs="Times New Roman"/>
          <w:i/>
          <w:sz w:val="24"/>
          <w:szCs w:val="24"/>
        </w:rPr>
        <w:t xml:space="preserve"> de </w:t>
      </w:r>
      <w:r w:rsidRPr="000B3534">
        <w:rPr>
          <w:rFonts w:ascii="Palatino Linotype" w:eastAsia="Times New Roman" w:hAnsi="Palatino Linotype" w:cs="Times New Roman"/>
          <w:b/>
          <w:i/>
          <w:sz w:val="24"/>
          <w:szCs w:val="24"/>
        </w:rPr>
        <w:t>todas las percepciones, incluyendo sueldos, prestaciones, gratificaciones, primas, comisiones, dietas, bonos, estímulos, ingresos y sistemas de compensación,</w:t>
      </w:r>
      <w:r w:rsidRPr="000B3534">
        <w:rPr>
          <w:rFonts w:ascii="Palatino Linotype" w:eastAsia="Times New Roman" w:hAnsi="Palatino Linotype" w:cs="Times New Roman"/>
          <w:i/>
          <w:sz w:val="24"/>
          <w:szCs w:val="24"/>
        </w:rPr>
        <w:t xml:space="preserve"> señalando la periodicidad de dicha remuneración…”</w:t>
      </w:r>
    </w:p>
    <w:p w:rsidR="004B63C7" w:rsidRPr="000B3534" w:rsidRDefault="004B63C7" w:rsidP="000B3534">
      <w:pPr>
        <w:pStyle w:val="Prrafodelista"/>
        <w:spacing w:after="0" w:line="360" w:lineRule="auto"/>
        <w:ind w:left="567" w:right="616"/>
        <w:jc w:val="both"/>
        <w:rPr>
          <w:rFonts w:ascii="Palatino Linotype" w:eastAsia="Times New Roman" w:hAnsi="Palatino Linotype" w:cs="Times New Roman"/>
          <w:sz w:val="24"/>
          <w:szCs w:val="24"/>
        </w:rPr>
      </w:pPr>
    </w:p>
    <w:p w:rsidR="004B63C7" w:rsidRPr="000B3534" w:rsidRDefault="004B63C7" w:rsidP="000B3534">
      <w:pPr>
        <w:pStyle w:val="Prrafodelista"/>
        <w:numPr>
          <w:ilvl w:val="0"/>
          <w:numId w:val="2"/>
        </w:numPr>
        <w:spacing w:after="0" w:line="360" w:lineRule="auto"/>
        <w:ind w:left="0" w:firstLine="0"/>
        <w:jc w:val="both"/>
        <w:rPr>
          <w:rFonts w:ascii="Palatino Linotype" w:eastAsia="MS Mincho" w:hAnsi="Palatino Linotype" w:cs="Times New Roman"/>
          <w:color w:val="000000"/>
          <w:sz w:val="24"/>
          <w:szCs w:val="24"/>
        </w:rPr>
      </w:pPr>
      <w:r w:rsidRPr="000B3534">
        <w:rPr>
          <w:rFonts w:ascii="Palatino Linotype" w:eastAsia="MS Mincho" w:hAnsi="Palatino Linotype" w:cs="Times New Roman"/>
          <w:color w:val="000000"/>
          <w:sz w:val="24"/>
          <w:szCs w:val="24"/>
        </w:rPr>
        <w:t>Es de advertir que la información relativa al sueldo, las gratificaciones y estímulos</w:t>
      </w:r>
      <w:r w:rsidR="003C765F" w:rsidRPr="000B3534">
        <w:rPr>
          <w:rFonts w:ascii="Palatino Linotype" w:eastAsia="MS Mincho" w:hAnsi="Palatino Linotype" w:cs="Times New Roman"/>
          <w:color w:val="000000"/>
          <w:sz w:val="24"/>
          <w:szCs w:val="24"/>
        </w:rPr>
        <w:t xml:space="preserve"> de todos los servidores públicos</w:t>
      </w:r>
      <w:r w:rsidRPr="000B3534">
        <w:rPr>
          <w:rFonts w:ascii="Palatino Linotype" w:eastAsia="MS Mincho" w:hAnsi="Palatino Linotype" w:cs="Times New Roman"/>
          <w:color w:val="000000"/>
          <w:sz w:val="24"/>
          <w:szCs w:val="24"/>
        </w:rPr>
        <w:t>, se trata de información que</w:t>
      </w:r>
      <w:r w:rsidRPr="000B3534">
        <w:rPr>
          <w:rFonts w:ascii="Palatino Linotype" w:hAnsi="Palatino Linotype"/>
          <w:sz w:val="24"/>
          <w:szCs w:val="24"/>
        </w:rPr>
        <w:t xml:space="preserve"> deriva de manera enunciativa mas no limitativa en la </w:t>
      </w:r>
      <w:r w:rsidRPr="000B3534">
        <w:rPr>
          <w:rFonts w:ascii="Palatino Linotype" w:hAnsi="Palatino Linotype"/>
          <w:b/>
          <w:i/>
          <w:sz w:val="24"/>
          <w:szCs w:val="24"/>
        </w:rPr>
        <w:t xml:space="preserve">nómina, </w:t>
      </w:r>
      <w:r w:rsidRPr="000B3534">
        <w:rPr>
          <w:rFonts w:ascii="Palatino Linotype" w:hAnsi="Palatino Linotype"/>
          <w:sz w:val="24"/>
          <w:szCs w:val="24"/>
        </w:rPr>
        <w:t xml:space="preserve">que si bien es cierto </w:t>
      </w:r>
      <w:r w:rsidRPr="000B3534">
        <w:rPr>
          <w:rFonts w:ascii="Palatino Linotype" w:hAnsi="Palatino Linotype" w:cs="Arial"/>
          <w:sz w:val="24"/>
          <w:szCs w:val="24"/>
        </w:rPr>
        <w:t xml:space="preserve">en nuestra legislación no existe como tal una definición de </w:t>
      </w:r>
      <w:r w:rsidRPr="000B3534">
        <w:rPr>
          <w:rFonts w:ascii="Palatino Linotype" w:hAnsi="Palatino Linotype" w:cs="Arial"/>
          <w:i/>
          <w:sz w:val="24"/>
          <w:szCs w:val="24"/>
        </w:rPr>
        <w:t>nómina</w:t>
      </w:r>
      <w:r w:rsidRPr="000B3534">
        <w:rPr>
          <w:rFonts w:ascii="Palatino Linotype" w:hAnsi="Palatino Linotype" w:cs="Arial"/>
          <w:sz w:val="24"/>
          <w:szCs w:val="24"/>
        </w:rPr>
        <w:t xml:space="preserve">; </w:t>
      </w:r>
      <w:r w:rsidRPr="000B3534">
        <w:rPr>
          <w:rFonts w:ascii="Palatino Linotype" w:hAnsi="Palatino Linotype" w:cs="Arial"/>
          <w:sz w:val="24"/>
          <w:szCs w:val="24"/>
          <w:lang w:eastAsia="es-MX"/>
        </w:rPr>
        <w:t xml:space="preserve">el </w:t>
      </w:r>
      <w:r w:rsidRPr="000B3534">
        <w:rPr>
          <w:rFonts w:ascii="Palatino Linotype" w:hAnsi="Palatino Linotype" w:cs="Arial"/>
          <w:i/>
          <w:sz w:val="24"/>
          <w:szCs w:val="24"/>
          <w:lang w:eastAsia="es-MX"/>
        </w:rPr>
        <w:t xml:space="preserve">“Glosario de Términos </w:t>
      </w:r>
      <w:r w:rsidRPr="000B3534">
        <w:rPr>
          <w:rFonts w:ascii="Palatino Linotype" w:hAnsi="Palatino Linotype" w:cs="Arial"/>
          <w:i/>
          <w:sz w:val="24"/>
          <w:szCs w:val="24"/>
          <w:lang w:eastAsia="es-MX"/>
        </w:rPr>
        <w:lastRenderedPageBreak/>
        <w:t xml:space="preserve">Usuales de Finanzas Públicas” </w:t>
      </w:r>
      <w:r w:rsidRPr="000B3534">
        <w:rPr>
          <w:rFonts w:ascii="Palatino Linotype" w:hAnsi="Palatino Linotype" w:cs="Arial"/>
          <w:sz w:val="24"/>
          <w:szCs w:val="24"/>
          <w:lang w:eastAsia="es-MX"/>
        </w:rPr>
        <w:t xml:space="preserve">del Centro de Estudios de las Finanzas Públicas de la Cámara de Diputados del H. Congreso de la Unión, el </w:t>
      </w:r>
      <w:r w:rsidRPr="000B3534">
        <w:rPr>
          <w:rFonts w:ascii="Palatino Linotype" w:hAnsi="Palatino Linotype" w:cs="Arial"/>
          <w:i/>
          <w:sz w:val="24"/>
          <w:szCs w:val="24"/>
          <w:lang w:eastAsia="es-MX"/>
        </w:rPr>
        <w:t>“Glosario de Términos Administrativos”</w:t>
      </w:r>
      <w:r w:rsidRPr="000B3534">
        <w:rPr>
          <w:rFonts w:ascii="Palatino Linotype" w:hAnsi="Palatino Linotype" w:cs="Arial"/>
          <w:sz w:val="24"/>
          <w:szCs w:val="24"/>
          <w:lang w:eastAsia="es-MX"/>
        </w:rPr>
        <w:t xml:space="preserve">, emitido por el Instituto Nacional de Administración Pública, A.C. y el </w:t>
      </w:r>
      <w:r w:rsidRPr="000B3534">
        <w:rPr>
          <w:rFonts w:ascii="Palatino Linotype" w:hAnsi="Palatino Linotype" w:cs="Arial"/>
          <w:i/>
          <w:sz w:val="24"/>
          <w:szCs w:val="24"/>
          <w:lang w:eastAsia="es-MX"/>
        </w:rPr>
        <w:t xml:space="preserve">“Glosario de Términos para el Proceso de Planeación, Programación, </w:t>
      </w:r>
      <w:proofErr w:type="spellStart"/>
      <w:r w:rsidRPr="000B3534">
        <w:rPr>
          <w:rFonts w:ascii="Palatino Linotype" w:hAnsi="Palatino Linotype" w:cs="Arial"/>
          <w:i/>
          <w:sz w:val="24"/>
          <w:szCs w:val="24"/>
          <w:lang w:eastAsia="es-MX"/>
        </w:rPr>
        <w:t>Presupuestación</w:t>
      </w:r>
      <w:proofErr w:type="spellEnd"/>
      <w:r w:rsidRPr="000B3534">
        <w:rPr>
          <w:rFonts w:ascii="Palatino Linotype" w:hAnsi="Palatino Linotype" w:cs="Arial"/>
          <w:i/>
          <w:sz w:val="24"/>
          <w:szCs w:val="24"/>
          <w:lang w:eastAsia="es-MX"/>
        </w:rPr>
        <w:t xml:space="preserve"> y Evaluación en la Administración Pública”,</w:t>
      </w:r>
      <w:r w:rsidRPr="000B3534">
        <w:rPr>
          <w:rFonts w:ascii="Palatino Linotype" w:hAnsi="Palatino Linotype" w:cs="Arial"/>
          <w:sz w:val="24"/>
          <w:szCs w:val="24"/>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4B63C7" w:rsidRPr="000B3534" w:rsidRDefault="004B63C7" w:rsidP="000B3534">
      <w:pPr>
        <w:pStyle w:val="Prrafodelista"/>
        <w:spacing w:after="0" w:line="360" w:lineRule="auto"/>
        <w:ind w:left="426"/>
        <w:jc w:val="both"/>
        <w:rPr>
          <w:rFonts w:ascii="Palatino Linotype" w:eastAsia="MS Mincho" w:hAnsi="Palatino Linotype" w:cs="Times New Roman"/>
          <w:color w:val="000000"/>
          <w:sz w:val="24"/>
          <w:szCs w:val="24"/>
        </w:rPr>
      </w:pPr>
    </w:p>
    <w:p w:rsidR="004B63C7" w:rsidRPr="000B3534" w:rsidRDefault="004B63C7" w:rsidP="000B3534">
      <w:pPr>
        <w:autoSpaceDE w:val="0"/>
        <w:autoSpaceDN w:val="0"/>
        <w:adjustRightInd w:val="0"/>
        <w:spacing w:after="0" w:line="360" w:lineRule="auto"/>
        <w:ind w:left="851" w:right="567"/>
        <w:jc w:val="both"/>
        <w:rPr>
          <w:rFonts w:ascii="Palatino Linotype" w:hAnsi="Palatino Linotype" w:cs="Arial"/>
          <w:i/>
          <w:sz w:val="24"/>
          <w:szCs w:val="24"/>
          <w:lang w:eastAsia="es-MX"/>
        </w:rPr>
      </w:pPr>
      <w:r w:rsidRPr="000B3534">
        <w:rPr>
          <w:rFonts w:ascii="Palatino Linotype" w:hAnsi="Palatino Linotype" w:cs="Arial"/>
          <w:b/>
          <w:bCs/>
          <w:i/>
          <w:sz w:val="24"/>
          <w:szCs w:val="24"/>
          <w:lang w:eastAsia="es-MX"/>
        </w:rPr>
        <w:t xml:space="preserve">“NÓMINA: </w:t>
      </w:r>
      <w:r w:rsidRPr="000B3534">
        <w:rPr>
          <w:rFonts w:ascii="Palatino Linotype" w:hAnsi="Palatino Linotype" w:cs="Arial"/>
          <w:i/>
          <w:sz w:val="24"/>
          <w:szCs w:val="24"/>
          <w:lang w:eastAsia="es-MX"/>
        </w:rPr>
        <w:t>Listado general de los trabajadores de una institución, en</w:t>
      </w:r>
      <w:r w:rsidRPr="000B3534">
        <w:rPr>
          <w:rFonts w:ascii="Palatino Linotype" w:hAnsi="Palatino Linotype" w:cs="Arial"/>
          <w:b/>
          <w:bCs/>
          <w:i/>
          <w:sz w:val="24"/>
          <w:szCs w:val="24"/>
          <w:lang w:eastAsia="es-MX"/>
        </w:rPr>
        <w:t xml:space="preserve"> </w:t>
      </w:r>
      <w:r w:rsidRPr="000B3534">
        <w:rPr>
          <w:rFonts w:ascii="Palatino Linotype" w:hAnsi="Palatino Linotype" w:cs="Arial"/>
          <w:i/>
          <w:sz w:val="24"/>
          <w:szCs w:val="24"/>
          <w:lang w:eastAsia="es-MX"/>
        </w:rPr>
        <w:t>el cual se asientan las percepciones brutas, deducciones y</w:t>
      </w:r>
      <w:r w:rsidRPr="000B3534">
        <w:rPr>
          <w:rFonts w:ascii="Palatino Linotype" w:hAnsi="Palatino Linotype" w:cs="Arial"/>
          <w:b/>
          <w:bCs/>
          <w:i/>
          <w:sz w:val="24"/>
          <w:szCs w:val="24"/>
          <w:lang w:eastAsia="es-MX"/>
        </w:rPr>
        <w:t xml:space="preserve"> </w:t>
      </w:r>
      <w:r w:rsidRPr="000B3534">
        <w:rPr>
          <w:rFonts w:ascii="Palatino Linotype" w:hAnsi="Palatino Linotype" w:cs="Arial"/>
          <w:i/>
          <w:sz w:val="24"/>
          <w:szCs w:val="24"/>
          <w:lang w:eastAsia="es-MX"/>
        </w:rPr>
        <w:t>alcance neto de las mismas; la nómina es utilizada para</w:t>
      </w:r>
      <w:r w:rsidRPr="000B3534">
        <w:rPr>
          <w:rFonts w:ascii="Palatino Linotype" w:hAnsi="Palatino Linotype" w:cs="Arial"/>
          <w:b/>
          <w:bCs/>
          <w:i/>
          <w:sz w:val="24"/>
          <w:szCs w:val="24"/>
          <w:lang w:eastAsia="es-MX"/>
        </w:rPr>
        <w:t xml:space="preserve"> </w:t>
      </w:r>
      <w:r w:rsidRPr="000B3534">
        <w:rPr>
          <w:rFonts w:ascii="Palatino Linotype" w:hAnsi="Palatino Linotype" w:cs="Arial"/>
          <w:i/>
          <w:sz w:val="24"/>
          <w:szCs w:val="24"/>
          <w:lang w:eastAsia="es-MX"/>
        </w:rPr>
        <w:t>efectuar los pagos periódicos (semanales, quincenales o</w:t>
      </w:r>
      <w:r w:rsidRPr="000B3534">
        <w:rPr>
          <w:rFonts w:ascii="Palatino Linotype" w:hAnsi="Palatino Linotype" w:cs="Arial"/>
          <w:b/>
          <w:bCs/>
          <w:i/>
          <w:sz w:val="24"/>
          <w:szCs w:val="24"/>
          <w:lang w:eastAsia="es-MX"/>
        </w:rPr>
        <w:t xml:space="preserve"> </w:t>
      </w:r>
      <w:r w:rsidRPr="000B3534">
        <w:rPr>
          <w:rFonts w:ascii="Palatino Linotype" w:hAnsi="Palatino Linotype" w:cs="Arial"/>
          <w:i/>
          <w:sz w:val="24"/>
          <w:szCs w:val="24"/>
          <w:lang w:eastAsia="es-MX"/>
        </w:rPr>
        <w:t>mensuales) a los trabajadores por concepto de sueldos y</w:t>
      </w:r>
      <w:r w:rsidRPr="000B3534">
        <w:rPr>
          <w:rFonts w:ascii="Palatino Linotype" w:hAnsi="Palatino Linotype" w:cs="Arial"/>
          <w:b/>
          <w:bCs/>
          <w:i/>
          <w:sz w:val="24"/>
          <w:szCs w:val="24"/>
          <w:lang w:eastAsia="es-MX"/>
        </w:rPr>
        <w:t xml:space="preserve"> </w:t>
      </w:r>
      <w:r w:rsidRPr="000B3534">
        <w:rPr>
          <w:rFonts w:ascii="Palatino Linotype" w:hAnsi="Palatino Linotype" w:cs="Arial"/>
          <w:i/>
          <w:sz w:val="24"/>
          <w:szCs w:val="24"/>
          <w:lang w:eastAsia="es-MX"/>
        </w:rPr>
        <w:t>salarios.”</w:t>
      </w:r>
    </w:p>
    <w:p w:rsidR="003C765F" w:rsidRPr="000B3534" w:rsidRDefault="003C765F" w:rsidP="000B3534">
      <w:pPr>
        <w:autoSpaceDE w:val="0"/>
        <w:autoSpaceDN w:val="0"/>
        <w:adjustRightInd w:val="0"/>
        <w:spacing w:after="0" w:line="360" w:lineRule="auto"/>
        <w:ind w:left="851" w:right="567"/>
        <w:jc w:val="both"/>
        <w:rPr>
          <w:rFonts w:ascii="Palatino Linotype" w:hAnsi="Palatino Linotype" w:cs="Arial"/>
          <w:i/>
          <w:sz w:val="24"/>
          <w:szCs w:val="24"/>
          <w:lang w:eastAsia="es-MX"/>
        </w:rPr>
      </w:pPr>
    </w:p>
    <w:p w:rsidR="00C7507A" w:rsidRPr="000B3534" w:rsidRDefault="009A79F7" w:rsidP="000B35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B3534">
        <w:rPr>
          <w:rFonts w:ascii="Palatino Linotype" w:eastAsia="MS Mincho" w:hAnsi="Palatino Linotype" w:cs="Times New Roman"/>
          <w:sz w:val="24"/>
          <w:szCs w:val="24"/>
          <w:lang w:val="es-ES_tradnl" w:eastAsia="es-ES"/>
        </w:rPr>
        <w:t xml:space="preserve">Ahora bien, tratándose de servidores públicos de los Municipios la Ley del Trabajo de los Servidores Públicos del Estado de México y Municipios, en su artículo 220- K fracciones IV y último párrafo, establecen lo siguiente: </w:t>
      </w:r>
    </w:p>
    <w:p w:rsidR="009A79F7" w:rsidRPr="000B3534" w:rsidRDefault="009A79F7" w:rsidP="000B3534">
      <w:pPr>
        <w:pStyle w:val="Prrafodelista"/>
        <w:spacing w:after="0" w:line="360" w:lineRule="auto"/>
        <w:ind w:left="360"/>
        <w:jc w:val="both"/>
        <w:rPr>
          <w:rFonts w:ascii="Palatino Linotype" w:hAnsi="Palatino Linotype" w:cs="Arial"/>
          <w:sz w:val="24"/>
          <w:szCs w:val="24"/>
        </w:rPr>
      </w:pPr>
    </w:p>
    <w:p w:rsidR="009A79F7" w:rsidRPr="000B3534" w:rsidRDefault="009A79F7" w:rsidP="000B3534">
      <w:pPr>
        <w:pStyle w:val="Prrafodelista"/>
        <w:tabs>
          <w:tab w:val="left" w:pos="8080"/>
          <w:tab w:val="left" w:pos="8789"/>
        </w:tabs>
        <w:spacing w:after="0" w:line="360" w:lineRule="auto"/>
        <w:ind w:left="567" w:right="616"/>
        <w:jc w:val="both"/>
        <w:rPr>
          <w:rFonts w:ascii="Palatino Linotype" w:eastAsia="Times New Roman" w:hAnsi="Palatino Linotype"/>
          <w:bCs/>
          <w:i/>
          <w:sz w:val="24"/>
          <w:szCs w:val="24"/>
        </w:rPr>
      </w:pPr>
      <w:r w:rsidRPr="000B3534">
        <w:rPr>
          <w:rFonts w:ascii="Palatino Linotype" w:eastAsia="Times New Roman" w:hAnsi="Palatino Linotype"/>
          <w:b/>
          <w:bCs/>
          <w:i/>
          <w:sz w:val="24"/>
          <w:szCs w:val="24"/>
        </w:rPr>
        <w:lastRenderedPageBreak/>
        <w:t>“ARTÍCULO 220 K</w:t>
      </w:r>
      <w:r w:rsidRPr="000B3534">
        <w:rPr>
          <w:rFonts w:ascii="Palatino Linotype" w:eastAsia="Times New Roman" w:hAnsi="Palatino Linotype"/>
          <w:bCs/>
          <w:i/>
          <w:sz w:val="24"/>
          <w:szCs w:val="24"/>
        </w:rPr>
        <w:t>.- La institución o dependencia pública tiene la obligación de conservar y exhibir en el proceso los documentos que a continuación se precisan:</w:t>
      </w:r>
    </w:p>
    <w:p w:rsidR="009A79F7" w:rsidRPr="000B3534" w:rsidRDefault="009A79F7" w:rsidP="000B3534">
      <w:pPr>
        <w:pStyle w:val="Prrafodelista"/>
        <w:tabs>
          <w:tab w:val="left" w:pos="8080"/>
          <w:tab w:val="left" w:pos="8789"/>
        </w:tabs>
        <w:spacing w:after="0" w:line="360" w:lineRule="auto"/>
        <w:ind w:left="567" w:right="616"/>
        <w:jc w:val="both"/>
        <w:rPr>
          <w:rFonts w:ascii="Palatino Linotype" w:eastAsia="Times New Roman" w:hAnsi="Palatino Linotype"/>
          <w:bCs/>
          <w:i/>
          <w:sz w:val="24"/>
          <w:szCs w:val="24"/>
        </w:rPr>
      </w:pPr>
      <w:r w:rsidRPr="000B3534">
        <w:rPr>
          <w:rFonts w:ascii="Palatino Linotype" w:eastAsia="Times New Roman" w:hAnsi="Palatino Linotype"/>
          <w:bCs/>
          <w:i/>
          <w:sz w:val="24"/>
          <w:szCs w:val="24"/>
        </w:rPr>
        <w:t>…</w:t>
      </w:r>
    </w:p>
    <w:p w:rsidR="003C765F" w:rsidRPr="000B3534" w:rsidRDefault="003C765F" w:rsidP="000B3534">
      <w:pPr>
        <w:pStyle w:val="Prrafodelista"/>
        <w:tabs>
          <w:tab w:val="left" w:pos="8080"/>
          <w:tab w:val="left" w:pos="8789"/>
        </w:tabs>
        <w:spacing w:after="0" w:line="360" w:lineRule="auto"/>
        <w:ind w:left="567" w:right="616"/>
        <w:jc w:val="both"/>
        <w:rPr>
          <w:rFonts w:ascii="Palatino Linotype" w:eastAsia="Times New Roman" w:hAnsi="Palatino Linotype"/>
          <w:bCs/>
          <w:i/>
          <w:sz w:val="24"/>
          <w:szCs w:val="24"/>
        </w:rPr>
      </w:pPr>
    </w:p>
    <w:p w:rsidR="009A79F7" w:rsidRPr="000B3534" w:rsidRDefault="009A79F7" w:rsidP="000B3534">
      <w:pPr>
        <w:pStyle w:val="Prrafodelista"/>
        <w:tabs>
          <w:tab w:val="left" w:pos="8080"/>
          <w:tab w:val="left" w:pos="8789"/>
        </w:tabs>
        <w:spacing w:after="0" w:line="360" w:lineRule="auto"/>
        <w:ind w:left="567" w:right="616"/>
        <w:jc w:val="both"/>
        <w:rPr>
          <w:rFonts w:ascii="Palatino Linotype" w:eastAsia="Times New Roman" w:hAnsi="Palatino Linotype"/>
          <w:b/>
          <w:bCs/>
          <w:i/>
          <w:sz w:val="24"/>
          <w:szCs w:val="24"/>
        </w:rPr>
      </w:pPr>
      <w:r w:rsidRPr="000B3534">
        <w:rPr>
          <w:rFonts w:ascii="Palatino Linotype" w:eastAsia="Times New Roman" w:hAnsi="Palatino Linotype"/>
          <w:b/>
          <w:bCs/>
          <w:i/>
          <w:sz w:val="24"/>
          <w:szCs w:val="24"/>
        </w:rPr>
        <w:t>IV</w:t>
      </w:r>
      <w:r w:rsidRPr="000B3534">
        <w:rPr>
          <w:rFonts w:ascii="Palatino Linotype" w:eastAsia="Times New Roman" w:hAnsi="Palatino Linotype"/>
          <w:bCs/>
          <w:i/>
          <w:sz w:val="24"/>
          <w:szCs w:val="24"/>
        </w:rPr>
        <w:t xml:space="preserve">. </w:t>
      </w:r>
      <w:r w:rsidRPr="000B3534">
        <w:rPr>
          <w:rFonts w:ascii="Palatino Linotype" w:eastAsia="Times New Roman"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rsidR="009A79F7" w:rsidRPr="000B3534" w:rsidRDefault="009A79F7" w:rsidP="000B3534">
      <w:pPr>
        <w:pStyle w:val="Prrafodelista"/>
        <w:tabs>
          <w:tab w:val="left" w:pos="8080"/>
          <w:tab w:val="left" w:pos="8789"/>
        </w:tabs>
        <w:spacing w:after="0" w:line="360" w:lineRule="auto"/>
        <w:ind w:left="567" w:right="616"/>
        <w:jc w:val="both"/>
        <w:rPr>
          <w:rFonts w:ascii="Palatino Linotype" w:eastAsia="Times New Roman" w:hAnsi="Palatino Linotype"/>
          <w:bCs/>
          <w:i/>
          <w:sz w:val="24"/>
          <w:szCs w:val="24"/>
          <w:u w:val="single"/>
        </w:rPr>
      </w:pPr>
    </w:p>
    <w:p w:rsidR="009A79F7" w:rsidRPr="000B3534" w:rsidRDefault="009A79F7" w:rsidP="000B3534">
      <w:pPr>
        <w:pStyle w:val="Prrafodelista"/>
        <w:tabs>
          <w:tab w:val="left" w:pos="8080"/>
          <w:tab w:val="left" w:pos="8789"/>
        </w:tabs>
        <w:spacing w:after="0" w:line="360" w:lineRule="auto"/>
        <w:ind w:left="567" w:right="616"/>
        <w:jc w:val="both"/>
        <w:rPr>
          <w:rFonts w:ascii="Palatino Linotype" w:eastAsia="Times New Roman" w:hAnsi="Palatino Linotype"/>
          <w:bCs/>
          <w:i/>
          <w:sz w:val="24"/>
          <w:szCs w:val="24"/>
        </w:rPr>
      </w:pPr>
      <w:r w:rsidRPr="000B3534">
        <w:rPr>
          <w:rFonts w:ascii="Palatino Linotype" w:eastAsia="Times New Roman" w:hAnsi="Palatino Linotype"/>
          <w:bCs/>
          <w:i/>
          <w:sz w:val="24"/>
          <w:szCs w:val="24"/>
        </w:rPr>
        <w:t xml:space="preserve">Los documentos señalados en la fracción I de este artículo, deberán conservarse mientras dure la relación laboral y hasta un año después; los señalados por las fracciones </w:t>
      </w:r>
      <w:r w:rsidRPr="000B3534">
        <w:rPr>
          <w:rFonts w:ascii="Palatino Linotype" w:eastAsia="Times New Roman" w:hAnsi="Palatino Linotype"/>
          <w:b/>
          <w:bCs/>
          <w:i/>
          <w:sz w:val="24"/>
          <w:szCs w:val="24"/>
        </w:rPr>
        <w:t>II, III, IV durante el último año y un año después de que se extinga la relación laboral,</w:t>
      </w:r>
      <w:r w:rsidRPr="000B3534">
        <w:rPr>
          <w:rFonts w:ascii="Palatino Linotype" w:eastAsia="Times New Roman" w:hAnsi="Palatino Linotype"/>
          <w:bCs/>
          <w:i/>
          <w:sz w:val="24"/>
          <w:szCs w:val="24"/>
        </w:rPr>
        <w:t xml:space="preserve"> y los mencionados en la fracción V, conforme lo señalen las leyes que los rijan.</w:t>
      </w:r>
    </w:p>
    <w:p w:rsidR="009A79F7" w:rsidRPr="000B3534" w:rsidRDefault="009A79F7" w:rsidP="000B3534">
      <w:pPr>
        <w:pStyle w:val="Prrafodelista"/>
        <w:tabs>
          <w:tab w:val="left" w:pos="8080"/>
          <w:tab w:val="left" w:pos="8789"/>
        </w:tabs>
        <w:spacing w:after="0" w:line="360" w:lineRule="auto"/>
        <w:ind w:left="567" w:right="616"/>
        <w:jc w:val="both"/>
        <w:rPr>
          <w:rFonts w:ascii="Palatino Linotype" w:eastAsia="Times New Roman" w:hAnsi="Palatino Linotype"/>
          <w:bCs/>
          <w:i/>
          <w:sz w:val="24"/>
          <w:szCs w:val="24"/>
        </w:rPr>
      </w:pPr>
      <w:r w:rsidRPr="000B3534">
        <w:rPr>
          <w:rFonts w:ascii="Palatino Linotype" w:eastAsia="Times New Roman" w:hAnsi="Palatino Linotype"/>
          <w:bCs/>
          <w:i/>
          <w:sz w:val="24"/>
          <w:szCs w:val="24"/>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9A79F7" w:rsidRPr="000B3534" w:rsidRDefault="009A79F7" w:rsidP="000B3534">
      <w:pPr>
        <w:pStyle w:val="Prrafodelista"/>
        <w:tabs>
          <w:tab w:val="left" w:pos="8080"/>
          <w:tab w:val="left" w:pos="8789"/>
        </w:tabs>
        <w:spacing w:after="0" w:line="360" w:lineRule="auto"/>
        <w:ind w:left="567" w:right="616"/>
        <w:jc w:val="both"/>
        <w:rPr>
          <w:rFonts w:ascii="Palatino Linotype" w:eastAsia="Times New Roman" w:hAnsi="Palatino Linotype"/>
          <w:bCs/>
          <w:i/>
          <w:sz w:val="24"/>
          <w:szCs w:val="24"/>
        </w:rPr>
      </w:pPr>
      <w:r w:rsidRPr="000B3534">
        <w:rPr>
          <w:rFonts w:ascii="Palatino Linotype" w:eastAsia="Times New Roman" w:hAnsi="Palatino Linotype"/>
          <w:bCs/>
          <w:i/>
          <w:sz w:val="24"/>
          <w:szCs w:val="24"/>
        </w:rPr>
        <w:lastRenderedPageBreak/>
        <w:t>El incumplimiento por lo dispuesto por este artículo, establecerá la presunción de ser ciertos los hechos que el actor exprese en su demanda, en relación con tales documentos, salvo prueba en contrario.” (Sic)</w:t>
      </w:r>
    </w:p>
    <w:p w:rsidR="009A79F7" w:rsidRPr="000B3534" w:rsidRDefault="009A79F7" w:rsidP="000B3534">
      <w:pPr>
        <w:pStyle w:val="Prrafodelista"/>
        <w:tabs>
          <w:tab w:val="left" w:pos="8080"/>
          <w:tab w:val="left" w:pos="8789"/>
        </w:tabs>
        <w:spacing w:after="0" w:line="360" w:lineRule="auto"/>
        <w:ind w:left="567" w:right="616"/>
        <w:jc w:val="both"/>
        <w:rPr>
          <w:rFonts w:ascii="Palatino Linotype" w:eastAsia="Times New Roman" w:hAnsi="Palatino Linotype"/>
          <w:bCs/>
          <w:i/>
          <w:sz w:val="24"/>
          <w:szCs w:val="24"/>
        </w:rPr>
      </w:pPr>
    </w:p>
    <w:p w:rsidR="009A79F7" w:rsidRPr="000B3534" w:rsidRDefault="009A79F7" w:rsidP="000B3534">
      <w:pPr>
        <w:pStyle w:val="Prrafodelista"/>
        <w:tabs>
          <w:tab w:val="left" w:pos="8080"/>
          <w:tab w:val="left" w:pos="8789"/>
        </w:tabs>
        <w:spacing w:after="0" w:line="360" w:lineRule="auto"/>
        <w:ind w:left="567" w:right="616"/>
        <w:jc w:val="both"/>
        <w:rPr>
          <w:rFonts w:ascii="Palatino Linotype" w:eastAsia="Times New Roman" w:hAnsi="Palatino Linotype"/>
          <w:bCs/>
          <w:i/>
          <w:sz w:val="24"/>
          <w:szCs w:val="24"/>
        </w:rPr>
      </w:pPr>
      <w:r w:rsidRPr="000B3534">
        <w:rPr>
          <w:rFonts w:ascii="Palatino Linotype" w:eastAsia="Times New Roman" w:hAnsi="Palatino Linotype"/>
          <w:bCs/>
          <w:i/>
          <w:sz w:val="24"/>
          <w:szCs w:val="24"/>
        </w:rPr>
        <w:t>(Énfasis añadido)</w:t>
      </w:r>
    </w:p>
    <w:p w:rsidR="009A79F7" w:rsidRPr="000B3534" w:rsidRDefault="009A79F7" w:rsidP="000B3534">
      <w:pPr>
        <w:spacing w:after="0" w:line="360" w:lineRule="auto"/>
        <w:ind w:right="49"/>
        <w:contextualSpacing/>
        <w:jc w:val="both"/>
        <w:rPr>
          <w:rFonts w:ascii="Palatino Linotype" w:eastAsia="MS Mincho" w:hAnsi="Palatino Linotype" w:cs="Times New Roman"/>
          <w:sz w:val="24"/>
          <w:szCs w:val="24"/>
          <w:lang w:val="es-ES_tradnl" w:eastAsia="es-ES"/>
        </w:rPr>
      </w:pPr>
    </w:p>
    <w:p w:rsidR="009A79F7" w:rsidRPr="000B3534" w:rsidRDefault="009A79F7" w:rsidP="000B35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B3534">
        <w:rPr>
          <w:rFonts w:ascii="Palatino Linotype" w:eastAsia="MS Mincho" w:hAnsi="Palatino Linotype" w:cs="Times New Roman"/>
          <w:sz w:val="24"/>
          <w:szCs w:val="24"/>
          <w:lang w:val="es-ES_tradnl" w:eastAsia="es-ES"/>
        </w:rPr>
        <w:t xml:space="preserve">De lo anterior se concluye que todos los servidores públicos tienen el derecho de recibir remuneraciones irrenunciables por el desempeño de un empleo, cargo o comisión, en función de las responsabilidades asumidas, las cuales abarcan el sueldo, compensaciones, ratificaciones, primas, comisiones, </w:t>
      </w:r>
      <w:r w:rsidR="00784E14" w:rsidRPr="000B3534">
        <w:rPr>
          <w:rFonts w:ascii="Palatino Linotype" w:eastAsia="MS Mincho" w:hAnsi="Palatino Linotype" w:cs="Times New Roman"/>
          <w:sz w:val="24"/>
          <w:szCs w:val="24"/>
          <w:lang w:val="es-ES_tradnl" w:eastAsia="es-ES"/>
        </w:rPr>
        <w:t xml:space="preserve">prestaciones en especie y cualquier otra percepción entregada con motivo del cargo desempeñado; remuneraciones que según el texto constitucional son públicas. Asimismo, se </w:t>
      </w:r>
      <w:r w:rsidRPr="000B3534">
        <w:rPr>
          <w:rFonts w:ascii="Palatino Linotype" w:eastAsia="MS Mincho" w:hAnsi="Palatino Linotype" w:cs="Times New Roman"/>
          <w:sz w:val="24"/>
          <w:szCs w:val="24"/>
          <w:lang w:val="es-ES_tradnl" w:eastAsia="es-ES"/>
        </w:rPr>
        <w:t xml:space="preserve"> advierte que toda institución pública o dependencia pública del Estado de México debe conservar la documentación relativa a los salarios, prima vacacional, aguinaldo y demás prestaci</w:t>
      </w:r>
      <w:r w:rsidR="00784E14" w:rsidRPr="000B3534">
        <w:rPr>
          <w:rFonts w:ascii="Palatino Linotype" w:eastAsia="MS Mincho" w:hAnsi="Palatino Linotype" w:cs="Times New Roman"/>
          <w:sz w:val="24"/>
          <w:szCs w:val="24"/>
          <w:lang w:val="es-ES_tradnl" w:eastAsia="es-ES"/>
        </w:rPr>
        <w:t>ones legales.</w:t>
      </w:r>
    </w:p>
    <w:p w:rsidR="00784E14" w:rsidRPr="000B3534" w:rsidRDefault="00784E14" w:rsidP="000B3534">
      <w:pPr>
        <w:spacing w:after="0" w:line="360" w:lineRule="auto"/>
        <w:ind w:right="49"/>
        <w:contextualSpacing/>
        <w:jc w:val="both"/>
        <w:rPr>
          <w:rFonts w:ascii="Palatino Linotype" w:eastAsia="MS Mincho" w:hAnsi="Palatino Linotype" w:cs="Times New Roman"/>
          <w:sz w:val="24"/>
          <w:szCs w:val="24"/>
          <w:lang w:val="es-ES_tradnl" w:eastAsia="es-ES"/>
        </w:rPr>
      </w:pPr>
    </w:p>
    <w:p w:rsidR="009A79F7" w:rsidRPr="000B3534" w:rsidRDefault="00784E14" w:rsidP="000B35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B3534">
        <w:rPr>
          <w:rFonts w:ascii="Palatino Linotype" w:eastAsia="Calibri" w:hAnsi="Palatino Linotype" w:cs="Arial"/>
          <w:color w:val="000000"/>
          <w:sz w:val="24"/>
          <w:szCs w:val="24"/>
          <w:shd w:val="clear" w:color="auto" w:fill="FFFFFF"/>
        </w:rPr>
        <w:t>Sirve de apoyo a lo anterior por analogía, los criterios 01/2003 y 002/2003 emitidos por el Comité de Acceso a la Información y Protección de Datos Personales de la Suprema Corte de Justicia de la Nación que a continuación se citan:</w:t>
      </w:r>
    </w:p>
    <w:p w:rsidR="00784E14" w:rsidRPr="000B3534" w:rsidRDefault="00784E14" w:rsidP="000B3534">
      <w:pPr>
        <w:spacing w:after="0" w:line="360" w:lineRule="auto"/>
        <w:rPr>
          <w:rFonts w:ascii="Palatino Linotype" w:eastAsia="MS Mincho" w:hAnsi="Palatino Linotype" w:cs="Times New Roman"/>
          <w:sz w:val="24"/>
          <w:szCs w:val="24"/>
          <w:lang w:val="es-ES_tradnl" w:eastAsia="es-ES"/>
        </w:rPr>
      </w:pPr>
    </w:p>
    <w:p w:rsidR="003C765F" w:rsidRPr="000B3534" w:rsidRDefault="003C765F" w:rsidP="000B3534">
      <w:pPr>
        <w:spacing w:after="0" w:line="360" w:lineRule="auto"/>
        <w:rPr>
          <w:rFonts w:ascii="Palatino Linotype" w:eastAsia="MS Mincho" w:hAnsi="Palatino Linotype" w:cs="Times New Roman"/>
          <w:sz w:val="24"/>
          <w:szCs w:val="24"/>
          <w:lang w:val="es-ES_tradnl" w:eastAsia="es-ES"/>
        </w:rPr>
      </w:pPr>
    </w:p>
    <w:p w:rsidR="003C765F" w:rsidRPr="000B3534" w:rsidRDefault="003C765F" w:rsidP="000B3534">
      <w:pPr>
        <w:spacing w:after="0" w:line="360" w:lineRule="auto"/>
        <w:rPr>
          <w:rFonts w:ascii="Palatino Linotype" w:eastAsia="MS Mincho" w:hAnsi="Palatino Linotype" w:cs="Times New Roman"/>
          <w:sz w:val="24"/>
          <w:szCs w:val="24"/>
          <w:lang w:val="es-ES_tradnl" w:eastAsia="es-ES"/>
        </w:rPr>
      </w:pPr>
    </w:p>
    <w:p w:rsidR="00784E14" w:rsidRPr="000B3534" w:rsidRDefault="00784E14" w:rsidP="000B3534">
      <w:pPr>
        <w:tabs>
          <w:tab w:val="left" w:pos="851"/>
        </w:tabs>
        <w:spacing w:after="0" w:line="360" w:lineRule="auto"/>
        <w:ind w:left="567" w:right="616"/>
        <w:contextualSpacing/>
        <w:jc w:val="center"/>
        <w:rPr>
          <w:rFonts w:ascii="Palatino Linotype" w:eastAsia="Calibri" w:hAnsi="Palatino Linotype" w:cs="Arial"/>
          <w:b/>
          <w:i/>
          <w:color w:val="000000"/>
          <w:sz w:val="24"/>
          <w:szCs w:val="24"/>
          <w:shd w:val="clear" w:color="auto" w:fill="FFFFFF"/>
        </w:rPr>
      </w:pPr>
      <w:r w:rsidRPr="000B3534">
        <w:rPr>
          <w:rFonts w:ascii="Palatino Linotype" w:eastAsia="Calibri" w:hAnsi="Palatino Linotype" w:cs="Arial"/>
          <w:b/>
          <w:i/>
          <w:color w:val="000000"/>
          <w:sz w:val="24"/>
          <w:szCs w:val="24"/>
          <w:shd w:val="clear" w:color="auto" w:fill="FFFFFF"/>
        </w:rPr>
        <w:lastRenderedPageBreak/>
        <w:t>Criterio 01/2003.</w:t>
      </w:r>
    </w:p>
    <w:p w:rsidR="00784E14" w:rsidRPr="000B3534" w:rsidRDefault="00784E14" w:rsidP="000B3534">
      <w:pPr>
        <w:tabs>
          <w:tab w:val="left" w:pos="851"/>
        </w:tabs>
        <w:spacing w:after="0" w:line="360" w:lineRule="auto"/>
        <w:ind w:left="567" w:right="616"/>
        <w:contextualSpacing/>
        <w:jc w:val="both"/>
        <w:rPr>
          <w:rFonts w:ascii="Palatino Linotype" w:eastAsia="Calibri" w:hAnsi="Palatino Linotype" w:cs="Arial"/>
          <w:i/>
          <w:color w:val="000000"/>
          <w:sz w:val="24"/>
          <w:szCs w:val="24"/>
          <w:shd w:val="clear" w:color="auto" w:fill="FFFFFF"/>
        </w:rPr>
      </w:pPr>
      <w:r w:rsidRPr="000B3534">
        <w:rPr>
          <w:rFonts w:ascii="Palatino Linotype" w:eastAsia="Calibri" w:hAnsi="Palatino Linotype" w:cs="Arial"/>
          <w:b/>
          <w:i/>
          <w:color w:val="000000"/>
          <w:sz w:val="24"/>
          <w:szCs w:val="24"/>
          <w:shd w:val="clear" w:color="auto" w:fill="FFFFFF"/>
        </w:rPr>
        <w:t>“INGRESOS DE LOS SERVIDORES PÚBLICOS. CONSTITUYEN INFORMACIÓN PÚBLICA AÚN CUANDO SU DIFUSIÓN PUEDE AFECTAR LA VIDA O LA SEGURIDAD DE AQUELLOS</w:t>
      </w:r>
      <w:r w:rsidRPr="000B3534">
        <w:rPr>
          <w:rFonts w:ascii="Palatino Linotype" w:eastAsia="Calibri" w:hAnsi="Palatino Linotype" w:cs="Arial"/>
          <w:i/>
          <w:color w:val="000000"/>
          <w:sz w:val="24"/>
          <w:szCs w:val="24"/>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784E14" w:rsidRPr="000B3534" w:rsidRDefault="00784E14" w:rsidP="000B3534">
      <w:pPr>
        <w:tabs>
          <w:tab w:val="left" w:pos="851"/>
        </w:tabs>
        <w:spacing w:after="0" w:line="360" w:lineRule="auto"/>
        <w:ind w:left="567" w:right="616"/>
        <w:contextualSpacing/>
        <w:jc w:val="both"/>
        <w:rPr>
          <w:rFonts w:ascii="Palatino Linotype" w:eastAsia="Calibri" w:hAnsi="Palatino Linotype" w:cs="Arial"/>
          <w:i/>
          <w:color w:val="000000"/>
          <w:sz w:val="24"/>
          <w:szCs w:val="24"/>
          <w:shd w:val="clear" w:color="auto" w:fill="FFFFFF"/>
        </w:rPr>
      </w:pPr>
      <w:r w:rsidRPr="000B3534">
        <w:rPr>
          <w:rFonts w:ascii="Palatino Linotype" w:eastAsia="Calibri" w:hAnsi="Palatino Linotype" w:cs="Arial"/>
          <w:i/>
          <w:color w:val="000000"/>
          <w:sz w:val="24"/>
          <w:szCs w:val="24"/>
          <w:shd w:val="clear" w:color="auto" w:fill="FFFFFF"/>
        </w:rPr>
        <w:t>Clasificación de información 2/2003-A, derivada de la solicitud presentada por Laura Carrillo Anaya.- 24 de septiembre de 2003, Unanimidad de votos…”</w:t>
      </w:r>
    </w:p>
    <w:p w:rsidR="00784E14" w:rsidRPr="000B3534" w:rsidRDefault="00784E14" w:rsidP="000B3534">
      <w:pPr>
        <w:tabs>
          <w:tab w:val="left" w:pos="851"/>
        </w:tabs>
        <w:spacing w:after="0" w:line="360" w:lineRule="auto"/>
        <w:ind w:left="567" w:right="616"/>
        <w:contextualSpacing/>
        <w:jc w:val="both"/>
        <w:rPr>
          <w:rFonts w:ascii="Palatino Linotype" w:eastAsia="Calibri" w:hAnsi="Palatino Linotype" w:cs="Arial"/>
          <w:i/>
          <w:color w:val="000000"/>
          <w:sz w:val="24"/>
          <w:szCs w:val="24"/>
          <w:shd w:val="clear" w:color="auto" w:fill="FFFFFF"/>
        </w:rPr>
      </w:pPr>
    </w:p>
    <w:p w:rsidR="00784E14" w:rsidRPr="000B3534" w:rsidRDefault="00784E14" w:rsidP="000B3534">
      <w:pPr>
        <w:tabs>
          <w:tab w:val="left" w:pos="851"/>
        </w:tabs>
        <w:spacing w:after="0" w:line="360" w:lineRule="auto"/>
        <w:ind w:left="567" w:right="616"/>
        <w:contextualSpacing/>
        <w:jc w:val="center"/>
        <w:rPr>
          <w:rFonts w:ascii="Palatino Linotype" w:eastAsia="Calibri" w:hAnsi="Palatino Linotype" w:cs="Arial"/>
          <w:b/>
          <w:i/>
          <w:color w:val="000000"/>
          <w:sz w:val="24"/>
          <w:szCs w:val="24"/>
          <w:shd w:val="clear" w:color="auto" w:fill="FFFFFF"/>
        </w:rPr>
      </w:pPr>
      <w:r w:rsidRPr="000B3534">
        <w:rPr>
          <w:rFonts w:ascii="Palatino Linotype" w:eastAsia="Calibri" w:hAnsi="Palatino Linotype" w:cs="Arial"/>
          <w:b/>
          <w:i/>
          <w:color w:val="000000"/>
          <w:sz w:val="24"/>
          <w:szCs w:val="24"/>
          <w:shd w:val="clear" w:color="auto" w:fill="FFFFFF"/>
        </w:rPr>
        <w:lastRenderedPageBreak/>
        <w:t>Criterio 02/2003.</w:t>
      </w:r>
    </w:p>
    <w:p w:rsidR="00784E14" w:rsidRPr="000B3534" w:rsidRDefault="00784E14" w:rsidP="000B3534">
      <w:pPr>
        <w:tabs>
          <w:tab w:val="left" w:pos="851"/>
        </w:tabs>
        <w:spacing w:after="0" w:line="360" w:lineRule="auto"/>
        <w:ind w:left="567" w:right="616"/>
        <w:contextualSpacing/>
        <w:jc w:val="both"/>
        <w:rPr>
          <w:rFonts w:ascii="Palatino Linotype" w:eastAsia="Calibri" w:hAnsi="Palatino Linotype" w:cs="Arial"/>
          <w:i/>
          <w:color w:val="000000"/>
          <w:sz w:val="24"/>
          <w:szCs w:val="24"/>
          <w:shd w:val="clear" w:color="auto" w:fill="FFFFFF"/>
        </w:rPr>
      </w:pPr>
      <w:r w:rsidRPr="000B3534">
        <w:rPr>
          <w:rFonts w:ascii="Palatino Linotype" w:eastAsia="Calibri" w:hAnsi="Palatino Linotype" w:cs="Arial"/>
          <w:b/>
          <w:i/>
          <w:color w:val="000000"/>
          <w:sz w:val="24"/>
          <w:szCs w:val="24"/>
          <w:shd w:val="clear" w:color="auto" w:fill="FFFFFF"/>
        </w:rPr>
        <w:t>“INGRESOS DE LOS SERVIDORES PÚBLICOS, SON INFORMACIÓN PÚBLICA AÚN CUANDO CONSTITUYEN DATOS PERSONALES QUE SE REFIEREN AL PATRIMONIO  DE AQUÉLLOS.</w:t>
      </w:r>
      <w:r w:rsidRPr="000B3534">
        <w:rPr>
          <w:rFonts w:ascii="Palatino Linotype" w:eastAsia="Calibri" w:hAnsi="Palatino Linotype" w:cs="Arial"/>
          <w:i/>
          <w:color w:val="000000"/>
          <w:sz w:val="24"/>
          <w:szCs w:val="24"/>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784E14" w:rsidRPr="000B3534" w:rsidRDefault="00784E14" w:rsidP="000B3534">
      <w:pPr>
        <w:tabs>
          <w:tab w:val="left" w:pos="851"/>
        </w:tabs>
        <w:spacing w:after="0" w:line="360" w:lineRule="auto"/>
        <w:ind w:left="567" w:right="616"/>
        <w:contextualSpacing/>
        <w:jc w:val="both"/>
        <w:rPr>
          <w:rFonts w:ascii="Palatino Linotype" w:eastAsia="Calibri" w:hAnsi="Palatino Linotype" w:cs="Arial"/>
          <w:i/>
          <w:color w:val="000000"/>
          <w:sz w:val="24"/>
          <w:szCs w:val="24"/>
          <w:shd w:val="clear" w:color="auto" w:fill="FFFFFF"/>
        </w:rPr>
      </w:pPr>
      <w:r w:rsidRPr="000B3534">
        <w:rPr>
          <w:rFonts w:ascii="Palatino Linotype" w:eastAsia="Calibri" w:hAnsi="Palatino Linotype" w:cs="Arial"/>
          <w:i/>
          <w:color w:val="000000"/>
          <w:sz w:val="24"/>
          <w:szCs w:val="24"/>
          <w:shd w:val="clear" w:color="auto" w:fill="FFFFFF"/>
        </w:rPr>
        <w:t>Clasificación de información 2/2003-A, derivada de la solicitud presentada por Laura Carrillo Anaya.- 24 de septiembre de 2003, Unanimidad de votos.”</w:t>
      </w:r>
    </w:p>
    <w:p w:rsidR="00784E14" w:rsidRPr="000B3534" w:rsidRDefault="00784E14" w:rsidP="000B3534">
      <w:pPr>
        <w:spacing w:after="0" w:line="360" w:lineRule="auto"/>
        <w:ind w:right="49"/>
        <w:contextualSpacing/>
        <w:jc w:val="both"/>
        <w:rPr>
          <w:rFonts w:ascii="Palatino Linotype" w:eastAsia="MS Mincho" w:hAnsi="Palatino Linotype" w:cs="Times New Roman"/>
          <w:i/>
          <w:sz w:val="24"/>
          <w:szCs w:val="24"/>
          <w:lang w:val="es-ES_tradnl" w:eastAsia="es-ES"/>
        </w:rPr>
      </w:pPr>
    </w:p>
    <w:p w:rsidR="00CA14DA" w:rsidRPr="000B3534" w:rsidRDefault="00CA14DA" w:rsidP="000B3534">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
        </w:rPr>
      </w:pPr>
      <w:r w:rsidRPr="000B3534">
        <w:rPr>
          <w:rFonts w:ascii="Palatino Linotype" w:eastAsia="MS Mincho" w:hAnsi="Palatino Linotype" w:cs="Times New Roman"/>
          <w:color w:val="000000"/>
          <w:sz w:val="24"/>
          <w:szCs w:val="24"/>
        </w:rPr>
        <w:t xml:space="preserve">En el entendido de que las remuneraciones señaladas en el párrafo anterior son pagadas mediante la aplicación de fondos públicos, dichas erogaciones son fiscalizadas por la Legislatura a través del Órgano Superior de Fiscalización  y en ese sentido el </w:t>
      </w:r>
      <w:r w:rsidRPr="000B3534">
        <w:rPr>
          <w:rFonts w:ascii="Palatino Linotype" w:eastAsia="Times New Roman" w:hAnsi="Palatino Linotype" w:cs="Arial"/>
          <w:sz w:val="24"/>
          <w:szCs w:val="24"/>
          <w:lang w:val="es-ES"/>
        </w:rPr>
        <w:t xml:space="preserve">61 de la </w:t>
      </w:r>
      <w:r w:rsidRPr="000B3534">
        <w:rPr>
          <w:rFonts w:ascii="Palatino Linotype" w:eastAsia="Times New Roman" w:hAnsi="Palatino Linotype" w:cs="Arial"/>
          <w:b/>
          <w:sz w:val="24"/>
          <w:szCs w:val="24"/>
          <w:lang w:val="es-ES"/>
        </w:rPr>
        <w:t>Constitución Política del Estado Libre y Soberano de México</w:t>
      </w:r>
      <w:r w:rsidRPr="000B3534">
        <w:rPr>
          <w:rFonts w:ascii="Palatino Linotype" w:eastAsia="Times New Roman" w:hAnsi="Palatino Linotype" w:cs="Arial"/>
          <w:sz w:val="24"/>
          <w:szCs w:val="24"/>
          <w:lang w:val="es-ES"/>
        </w:rPr>
        <w:t xml:space="preserve"> </w:t>
      </w:r>
      <w:r w:rsidRPr="000B3534">
        <w:rPr>
          <w:rFonts w:ascii="Palatino Linotype" w:eastAsia="Times New Roman" w:hAnsi="Palatino Linotype" w:cs="Arial"/>
          <w:sz w:val="24"/>
          <w:szCs w:val="24"/>
          <w:lang w:val="es-ES"/>
        </w:rPr>
        <w:lastRenderedPageBreak/>
        <w:t xml:space="preserve">establece las facultades y obligaciones de la Legislatura de las cuales podemos resaltar las siguientes: </w:t>
      </w:r>
    </w:p>
    <w:p w:rsidR="00CA14DA" w:rsidRPr="000B3534" w:rsidRDefault="00CA14DA" w:rsidP="000B3534">
      <w:pPr>
        <w:spacing w:after="0" w:line="360" w:lineRule="auto"/>
        <w:ind w:right="49"/>
        <w:contextualSpacing/>
        <w:jc w:val="both"/>
        <w:rPr>
          <w:rFonts w:ascii="Palatino Linotype" w:eastAsia="MS Mincho" w:hAnsi="Palatino Linotype" w:cs="Times New Roman"/>
          <w:sz w:val="24"/>
          <w:szCs w:val="24"/>
          <w:lang w:val="es-ES_tradnl" w:eastAsia="es-ES"/>
        </w:rPr>
      </w:pPr>
    </w:p>
    <w:p w:rsidR="00CA14DA" w:rsidRPr="000B3534" w:rsidRDefault="00CA14DA" w:rsidP="000B3534">
      <w:pPr>
        <w:spacing w:after="0" w:line="360" w:lineRule="auto"/>
        <w:ind w:left="567" w:right="616"/>
        <w:jc w:val="both"/>
        <w:rPr>
          <w:rFonts w:ascii="Palatino Linotype" w:eastAsia="Times New Roman" w:hAnsi="Palatino Linotype" w:cs="Arial"/>
          <w:b/>
          <w:i/>
          <w:sz w:val="24"/>
          <w:szCs w:val="24"/>
          <w:lang w:val="es-ES"/>
        </w:rPr>
      </w:pPr>
      <w:r w:rsidRPr="000B3534">
        <w:rPr>
          <w:rFonts w:ascii="Palatino Linotype" w:eastAsia="Times New Roman" w:hAnsi="Palatino Linotype" w:cs="Arial"/>
          <w:b/>
          <w:i/>
          <w:sz w:val="24"/>
          <w:szCs w:val="24"/>
          <w:lang w:val="es-ES"/>
        </w:rPr>
        <w:t>“Artículo 61.</w:t>
      </w:r>
    </w:p>
    <w:p w:rsidR="00CA14DA" w:rsidRPr="000B3534" w:rsidRDefault="00CA14DA" w:rsidP="000B3534">
      <w:pPr>
        <w:spacing w:after="0" w:line="360" w:lineRule="auto"/>
        <w:ind w:left="567" w:right="616"/>
        <w:jc w:val="both"/>
        <w:rPr>
          <w:rFonts w:ascii="Palatino Linotype" w:eastAsia="Times New Roman" w:hAnsi="Palatino Linotype" w:cs="Arial"/>
          <w:i/>
          <w:sz w:val="24"/>
          <w:szCs w:val="24"/>
          <w:lang w:val="es-ES"/>
        </w:rPr>
      </w:pPr>
      <w:r w:rsidRPr="000B3534">
        <w:rPr>
          <w:rFonts w:ascii="Palatino Linotype" w:eastAsia="Times New Roman" w:hAnsi="Palatino Linotype" w:cs="Arial"/>
          <w:i/>
          <w:sz w:val="24"/>
          <w:szCs w:val="24"/>
          <w:lang w:val="es-ES"/>
        </w:rPr>
        <w:t xml:space="preserve">(…) </w:t>
      </w:r>
    </w:p>
    <w:p w:rsidR="003C765F" w:rsidRPr="000B3534" w:rsidRDefault="00CA14DA" w:rsidP="000B3534">
      <w:pPr>
        <w:autoSpaceDE w:val="0"/>
        <w:autoSpaceDN w:val="0"/>
        <w:adjustRightInd w:val="0"/>
        <w:spacing w:after="0" w:line="360" w:lineRule="auto"/>
        <w:ind w:left="567" w:right="616"/>
        <w:jc w:val="both"/>
        <w:rPr>
          <w:rFonts w:ascii="Palatino Linotype" w:hAnsi="Palatino Linotype" w:cs="Bookman Old Style"/>
          <w:i/>
          <w:sz w:val="24"/>
          <w:szCs w:val="24"/>
        </w:rPr>
      </w:pPr>
      <w:r w:rsidRPr="000B3534">
        <w:rPr>
          <w:rFonts w:ascii="Palatino Linotype" w:hAnsi="Palatino Linotype" w:cs="Bookman Old Style"/>
          <w:i/>
          <w:sz w:val="24"/>
          <w:szCs w:val="24"/>
        </w:rPr>
        <w:t xml:space="preserve">XXXIII. Revisar, por conducto del </w:t>
      </w:r>
      <w:r w:rsidRPr="000B3534">
        <w:rPr>
          <w:rFonts w:ascii="Palatino Linotype" w:hAnsi="Palatino Linotype" w:cs="Bookman Old Style"/>
          <w:b/>
          <w:i/>
          <w:sz w:val="24"/>
          <w:szCs w:val="24"/>
        </w:rPr>
        <w:t>Órgano Superior de Fiscalización del Estado de México</w:t>
      </w:r>
      <w:r w:rsidRPr="000B3534">
        <w:rPr>
          <w:rFonts w:ascii="Palatino Linotype" w:hAnsi="Palatino Linotype" w:cs="Bookman Old Style"/>
          <w:i/>
          <w:sz w:val="24"/>
          <w:szCs w:val="24"/>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CA14DA" w:rsidRPr="000B3534" w:rsidRDefault="00CA14DA" w:rsidP="000B3534">
      <w:pPr>
        <w:autoSpaceDE w:val="0"/>
        <w:autoSpaceDN w:val="0"/>
        <w:adjustRightInd w:val="0"/>
        <w:spacing w:after="0" w:line="360" w:lineRule="auto"/>
        <w:ind w:left="567" w:right="616"/>
        <w:jc w:val="both"/>
        <w:rPr>
          <w:rFonts w:ascii="Palatino Linotype" w:hAnsi="Palatino Linotype" w:cs="Bookman Old Style"/>
          <w:i/>
          <w:sz w:val="24"/>
          <w:szCs w:val="24"/>
        </w:rPr>
      </w:pPr>
      <w:r w:rsidRPr="000B3534">
        <w:rPr>
          <w:rFonts w:ascii="Palatino Linotype" w:hAnsi="Palatino Linotype" w:cs="Bookman Old Style"/>
          <w:i/>
          <w:sz w:val="24"/>
          <w:szCs w:val="24"/>
        </w:rPr>
        <w:t>(…)</w:t>
      </w:r>
    </w:p>
    <w:p w:rsidR="00CA14DA" w:rsidRPr="000B3534" w:rsidRDefault="00CA14DA" w:rsidP="000B3534">
      <w:pPr>
        <w:autoSpaceDE w:val="0"/>
        <w:autoSpaceDN w:val="0"/>
        <w:adjustRightInd w:val="0"/>
        <w:spacing w:after="0" w:line="360" w:lineRule="auto"/>
        <w:ind w:left="567" w:right="616"/>
        <w:jc w:val="both"/>
        <w:rPr>
          <w:rFonts w:ascii="Palatino Linotype" w:hAnsi="Palatino Linotype" w:cs="Bookman Old Style"/>
          <w:i/>
          <w:sz w:val="24"/>
          <w:szCs w:val="24"/>
        </w:rPr>
      </w:pPr>
      <w:r w:rsidRPr="000B3534">
        <w:rPr>
          <w:rFonts w:ascii="Palatino Linotype" w:hAnsi="Palatino Linotype" w:cs="Bookman Old Style"/>
          <w:i/>
          <w:sz w:val="24"/>
          <w:szCs w:val="24"/>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0B3534">
        <w:rPr>
          <w:rFonts w:ascii="Palatino Linotype" w:hAnsi="Palatino Linotype" w:cs="Bookman Old Style"/>
          <w:b/>
          <w:i/>
          <w:sz w:val="24"/>
          <w:szCs w:val="24"/>
        </w:rPr>
        <w:t>Órgano Superior de Fiscalización</w:t>
      </w:r>
      <w:r w:rsidRPr="000B3534">
        <w:rPr>
          <w:rFonts w:ascii="Palatino Linotype" w:hAnsi="Palatino Linotype" w:cs="Bookman Old Style"/>
          <w:i/>
          <w:sz w:val="24"/>
          <w:szCs w:val="24"/>
        </w:rPr>
        <w:t>.”</w:t>
      </w:r>
    </w:p>
    <w:p w:rsidR="003C765F" w:rsidRPr="000B3534" w:rsidRDefault="003C765F" w:rsidP="000B3534">
      <w:pPr>
        <w:autoSpaceDE w:val="0"/>
        <w:autoSpaceDN w:val="0"/>
        <w:adjustRightInd w:val="0"/>
        <w:spacing w:after="0" w:line="360" w:lineRule="auto"/>
        <w:ind w:left="567" w:right="616"/>
        <w:jc w:val="both"/>
        <w:rPr>
          <w:rFonts w:ascii="Palatino Linotype" w:hAnsi="Palatino Linotype" w:cs="Bookman Old Style"/>
          <w:i/>
          <w:sz w:val="24"/>
          <w:szCs w:val="24"/>
        </w:rPr>
      </w:pPr>
    </w:p>
    <w:p w:rsidR="00CA14DA" w:rsidRPr="000B3534" w:rsidRDefault="00CA14DA" w:rsidP="000B3534">
      <w:pPr>
        <w:autoSpaceDE w:val="0"/>
        <w:autoSpaceDN w:val="0"/>
        <w:adjustRightInd w:val="0"/>
        <w:spacing w:after="0" w:line="360" w:lineRule="auto"/>
        <w:ind w:left="567" w:right="616"/>
        <w:jc w:val="both"/>
        <w:rPr>
          <w:rFonts w:ascii="Palatino Linotype" w:hAnsi="Palatino Linotype" w:cs="Bookman Old Style"/>
          <w:i/>
          <w:sz w:val="24"/>
          <w:szCs w:val="24"/>
        </w:rPr>
      </w:pPr>
      <w:r w:rsidRPr="000B3534">
        <w:rPr>
          <w:rFonts w:ascii="Palatino Linotype" w:hAnsi="Palatino Linotype" w:cs="Bookman Old Style"/>
          <w:i/>
          <w:sz w:val="24"/>
          <w:szCs w:val="24"/>
        </w:rPr>
        <w:t>(Énfasis añadido)</w:t>
      </w:r>
    </w:p>
    <w:p w:rsidR="00CA14DA" w:rsidRPr="000B3534" w:rsidRDefault="00CA14DA" w:rsidP="000B3534">
      <w:pPr>
        <w:autoSpaceDE w:val="0"/>
        <w:autoSpaceDN w:val="0"/>
        <w:adjustRightInd w:val="0"/>
        <w:spacing w:after="0" w:line="360" w:lineRule="auto"/>
        <w:ind w:right="616"/>
        <w:jc w:val="both"/>
        <w:rPr>
          <w:rFonts w:ascii="Palatino Linotype" w:hAnsi="Palatino Linotype" w:cs="Bookman Old Style"/>
          <w:sz w:val="24"/>
          <w:szCs w:val="24"/>
        </w:rPr>
      </w:pPr>
    </w:p>
    <w:p w:rsidR="003C765F" w:rsidRPr="000B3534" w:rsidRDefault="00CA14DA" w:rsidP="000B3534">
      <w:pPr>
        <w:pStyle w:val="Prrafodelista"/>
        <w:numPr>
          <w:ilvl w:val="0"/>
          <w:numId w:val="2"/>
        </w:numPr>
        <w:spacing w:after="0" w:line="360" w:lineRule="auto"/>
        <w:ind w:left="0" w:firstLine="0"/>
        <w:jc w:val="both"/>
        <w:rPr>
          <w:rFonts w:ascii="Palatino Linotype" w:hAnsi="Palatino Linotype" w:cs="Bookman Old Style"/>
          <w:i/>
          <w:sz w:val="24"/>
          <w:szCs w:val="24"/>
        </w:rPr>
      </w:pPr>
      <w:r w:rsidRPr="000B3534">
        <w:rPr>
          <w:rFonts w:ascii="Palatino Linotype" w:hAnsi="Palatino Linotype" w:cs="Bookman Old Style"/>
          <w:sz w:val="24"/>
          <w:szCs w:val="24"/>
        </w:rPr>
        <w:lastRenderedPageBreak/>
        <w:t xml:space="preserve">La </w:t>
      </w:r>
      <w:r w:rsidRPr="000B3534">
        <w:rPr>
          <w:rFonts w:ascii="Palatino Linotype" w:hAnsi="Palatino Linotype" w:cs="Bookman Old Style"/>
          <w:b/>
          <w:sz w:val="24"/>
          <w:szCs w:val="24"/>
        </w:rPr>
        <w:t xml:space="preserve">Ley de Fiscalización Superior del Estado de México </w:t>
      </w:r>
      <w:r w:rsidRPr="000B3534">
        <w:rPr>
          <w:rFonts w:ascii="Palatino Linotype" w:hAnsi="Palatino Linotype" w:cs="Bookman Old Style"/>
          <w:sz w:val="24"/>
          <w:szCs w:val="24"/>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0B3534">
        <w:rPr>
          <w:rFonts w:ascii="Palatino Linotype" w:hAnsi="Palatino Linotype" w:cs="Bookman Old Style"/>
          <w:b/>
          <w:sz w:val="24"/>
          <w:szCs w:val="24"/>
        </w:rPr>
        <w:t xml:space="preserve">Informe Mensual. </w:t>
      </w:r>
      <w:r w:rsidRPr="000B3534">
        <w:rPr>
          <w:rFonts w:ascii="Palatino Linotype" w:hAnsi="Palatino Linotype" w:cs="Bookman Old Style"/>
          <w:sz w:val="24"/>
          <w:szCs w:val="24"/>
        </w:rPr>
        <w:t xml:space="preserve">El artículo 32 párrafo segundo de la ley en cita establece: </w:t>
      </w:r>
    </w:p>
    <w:p w:rsidR="003C765F" w:rsidRPr="000B3534" w:rsidRDefault="003C765F" w:rsidP="000B3534">
      <w:pPr>
        <w:pStyle w:val="Prrafodelista"/>
        <w:spacing w:after="0" w:line="360" w:lineRule="auto"/>
        <w:ind w:left="0"/>
        <w:jc w:val="both"/>
        <w:rPr>
          <w:rFonts w:ascii="Palatino Linotype" w:hAnsi="Palatino Linotype" w:cs="Bookman Old Style"/>
          <w:i/>
          <w:sz w:val="24"/>
          <w:szCs w:val="24"/>
        </w:rPr>
      </w:pPr>
    </w:p>
    <w:p w:rsidR="00CA14DA" w:rsidRPr="000B3534" w:rsidRDefault="00CA14DA" w:rsidP="000B3534">
      <w:pPr>
        <w:pStyle w:val="Prrafodelista"/>
        <w:tabs>
          <w:tab w:val="left" w:pos="7797"/>
        </w:tabs>
        <w:autoSpaceDE w:val="0"/>
        <w:autoSpaceDN w:val="0"/>
        <w:adjustRightInd w:val="0"/>
        <w:spacing w:after="0" w:line="360" w:lineRule="auto"/>
        <w:ind w:left="567" w:right="616"/>
        <w:jc w:val="both"/>
        <w:rPr>
          <w:rFonts w:ascii="Palatino Linotype" w:hAnsi="Palatino Linotype" w:cs="Bookman Old Style"/>
          <w:b/>
          <w:i/>
          <w:sz w:val="24"/>
          <w:szCs w:val="24"/>
        </w:rPr>
      </w:pPr>
      <w:r w:rsidRPr="000B3534">
        <w:rPr>
          <w:rFonts w:ascii="Palatino Linotype" w:hAnsi="Palatino Linotype" w:cs="Bookman Old Style"/>
          <w:b/>
          <w:i/>
          <w:sz w:val="24"/>
          <w:szCs w:val="24"/>
        </w:rPr>
        <w:t>“Articulo 32.-</w:t>
      </w:r>
    </w:p>
    <w:p w:rsidR="00CA14DA" w:rsidRPr="000B3534" w:rsidRDefault="00CA14DA" w:rsidP="000B3534">
      <w:pPr>
        <w:pStyle w:val="Prrafodelista"/>
        <w:autoSpaceDE w:val="0"/>
        <w:autoSpaceDN w:val="0"/>
        <w:adjustRightInd w:val="0"/>
        <w:spacing w:after="0" w:line="360" w:lineRule="auto"/>
        <w:ind w:left="567" w:right="616"/>
        <w:jc w:val="both"/>
        <w:rPr>
          <w:rFonts w:ascii="Palatino Linotype" w:hAnsi="Palatino Linotype" w:cs="Bookman Old Style"/>
          <w:i/>
          <w:sz w:val="24"/>
          <w:szCs w:val="24"/>
        </w:rPr>
      </w:pPr>
      <w:r w:rsidRPr="000B3534">
        <w:rPr>
          <w:rFonts w:ascii="Palatino Linotype" w:hAnsi="Palatino Linotype" w:cs="Bookman Old Style"/>
          <w:i/>
          <w:sz w:val="24"/>
          <w:szCs w:val="24"/>
        </w:rPr>
        <w:t>(…)</w:t>
      </w:r>
    </w:p>
    <w:p w:rsidR="00CA14DA" w:rsidRPr="000B3534" w:rsidRDefault="00CA14DA" w:rsidP="000B3534">
      <w:pPr>
        <w:pStyle w:val="Prrafodelista"/>
        <w:autoSpaceDE w:val="0"/>
        <w:autoSpaceDN w:val="0"/>
        <w:adjustRightInd w:val="0"/>
        <w:spacing w:after="0" w:line="360" w:lineRule="auto"/>
        <w:ind w:left="567" w:right="616"/>
        <w:jc w:val="both"/>
        <w:rPr>
          <w:rFonts w:ascii="Palatino Linotype" w:hAnsi="Palatino Linotype" w:cs="Bookman Old Style"/>
          <w:b/>
          <w:i/>
          <w:sz w:val="24"/>
          <w:szCs w:val="24"/>
          <w:u w:val="single"/>
        </w:rPr>
      </w:pPr>
      <w:r w:rsidRPr="000B3534">
        <w:rPr>
          <w:rFonts w:ascii="Palatino Linotype" w:hAnsi="Palatino Linotype" w:cs="Bookman Old Style"/>
          <w:i/>
          <w:sz w:val="24"/>
          <w:szCs w:val="24"/>
        </w:rPr>
        <w:t xml:space="preserve">Los Presidentes Municipales presentarán a la Legislatura las cuentas públicas anuales de sus respectivos municipios, del ejercicio fiscal inmediato anterior, dentro de los quince primeros días del mes de marzo de cada año; asimismo, </w:t>
      </w:r>
      <w:r w:rsidRPr="000B3534">
        <w:rPr>
          <w:rFonts w:ascii="Palatino Linotype" w:hAnsi="Palatino Linotype" w:cs="Bookman Old Style"/>
          <w:b/>
          <w:i/>
          <w:sz w:val="24"/>
          <w:szCs w:val="24"/>
        </w:rPr>
        <w:t>los informes mensuales</w:t>
      </w:r>
      <w:r w:rsidRPr="000B3534">
        <w:rPr>
          <w:rFonts w:ascii="Palatino Linotype" w:hAnsi="Palatino Linotype" w:cs="Bookman Old Style"/>
          <w:i/>
          <w:sz w:val="24"/>
          <w:szCs w:val="24"/>
        </w:rPr>
        <w:t xml:space="preserve"> los deberán </w:t>
      </w:r>
      <w:r w:rsidRPr="000B3534">
        <w:rPr>
          <w:rFonts w:ascii="Palatino Linotype" w:hAnsi="Palatino Linotype" w:cs="Bookman Old Style"/>
          <w:b/>
          <w:i/>
          <w:sz w:val="24"/>
          <w:szCs w:val="24"/>
          <w:u w:val="single"/>
        </w:rPr>
        <w:t>presentar dentro de los veinte días posteriores al término del mes correspondiente.”</w:t>
      </w:r>
    </w:p>
    <w:p w:rsidR="00CA14DA" w:rsidRPr="000B3534" w:rsidRDefault="00CA14DA" w:rsidP="000B3534">
      <w:pPr>
        <w:pStyle w:val="Prrafodelista"/>
        <w:spacing w:after="0" w:line="360" w:lineRule="auto"/>
        <w:ind w:left="0"/>
        <w:jc w:val="both"/>
        <w:rPr>
          <w:rFonts w:ascii="Palatino Linotype" w:hAnsi="Palatino Linotype" w:cs="Bookman Old Style"/>
          <w:i/>
          <w:sz w:val="24"/>
          <w:szCs w:val="24"/>
        </w:rPr>
      </w:pPr>
    </w:p>
    <w:p w:rsidR="00CA14DA" w:rsidRPr="000B3534" w:rsidRDefault="00CA14DA" w:rsidP="000B3534">
      <w:pPr>
        <w:pStyle w:val="Prrafodelista"/>
        <w:numPr>
          <w:ilvl w:val="0"/>
          <w:numId w:val="2"/>
        </w:numPr>
        <w:spacing w:after="0" w:line="360" w:lineRule="auto"/>
        <w:ind w:left="0" w:firstLine="0"/>
        <w:jc w:val="both"/>
        <w:rPr>
          <w:rFonts w:ascii="Palatino Linotype" w:hAnsi="Palatino Linotype" w:cs="Bookman Old Style"/>
          <w:sz w:val="24"/>
          <w:szCs w:val="24"/>
        </w:rPr>
      </w:pPr>
      <w:r w:rsidRPr="000B3534">
        <w:rPr>
          <w:rFonts w:ascii="Palatino Linotype" w:hAnsi="Palatino Linotype" w:cs="Bookman Old Style"/>
          <w:sz w:val="24"/>
          <w:szCs w:val="24"/>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rsidR="00CA14DA" w:rsidRPr="000B3534" w:rsidRDefault="00CA14DA" w:rsidP="000B3534">
      <w:pPr>
        <w:pStyle w:val="Prrafodelista"/>
        <w:spacing w:after="0" w:line="360" w:lineRule="auto"/>
        <w:ind w:left="0"/>
        <w:jc w:val="both"/>
        <w:rPr>
          <w:rFonts w:ascii="Palatino Linotype" w:hAnsi="Palatino Linotype" w:cs="Bookman Old Style"/>
          <w:sz w:val="24"/>
          <w:szCs w:val="24"/>
        </w:rPr>
      </w:pPr>
    </w:p>
    <w:p w:rsidR="00CA14DA" w:rsidRPr="000B3534" w:rsidRDefault="00CA14DA" w:rsidP="000B3534">
      <w:pPr>
        <w:pStyle w:val="Prrafodelista"/>
        <w:numPr>
          <w:ilvl w:val="0"/>
          <w:numId w:val="2"/>
        </w:numPr>
        <w:spacing w:after="0" w:line="360" w:lineRule="auto"/>
        <w:ind w:left="0" w:firstLine="0"/>
        <w:jc w:val="both"/>
        <w:rPr>
          <w:rFonts w:ascii="Palatino Linotype" w:hAnsi="Palatino Linotype" w:cs="Arial"/>
          <w:sz w:val="24"/>
          <w:szCs w:val="24"/>
        </w:rPr>
      </w:pPr>
      <w:r w:rsidRPr="000B3534">
        <w:rPr>
          <w:rFonts w:ascii="Palatino Linotype" w:hAnsi="Palatino Linotype" w:cs="Bookman Old Style"/>
          <w:sz w:val="24"/>
          <w:szCs w:val="24"/>
        </w:rPr>
        <w:lastRenderedPageBreak/>
        <w:t xml:space="preserve">Por lo que los </w:t>
      </w:r>
      <w:r w:rsidRPr="000B3534">
        <w:rPr>
          <w:rFonts w:ascii="Palatino Linotype" w:hAnsi="Palatino Linotype" w:cs="Bookman Old Style"/>
          <w:b/>
          <w:sz w:val="24"/>
          <w:szCs w:val="24"/>
        </w:rPr>
        <w:t xml:space="preserve">Lineamientos para la Integración del Informe Mensual 2019 </w:t>
      </w:r>
      <w:r w:rsidRPr="000B3534">
        <w:rPr>
          <w:rFonts w:ascii="Palatino Linotype" w:hAnsi="Palatino Linotype" w:cs="Bookman Old Style"/>
          <w:sz w:val="24"/>
          <w:szCs w:val="24"/>
        </w:rPr>
        <w:t>constituyen un instrumento que sirve como herramienta para elaborar y presentar los Informes Mensuales, de acuerdo a los requerimientos financieros, contables, patrimoniales, presupuestales, programáticos y administrativos que señalan los ordenamientos legales respectivos, entre los que destacan: L</w:t>
      </w:r>
      <w:r w:rsidRPr="000B3534">
        <w:rPr>
          <w:rFonts w:ascii="Palatino Linotype" w:hAnsi="Palatino Linotype" w:cs="Arial"/>
          <w:sz w:val="24"/>
          <w:szCs w:val="24"/>
        </w:rPr>
        <w:t>a Ley Orgánica Municipal, Ley de Ingresos de los Municipios, Presupuesto de Egresos y Manual Único de Contabilidad Gubernamental para las Dependencias y Entidades Públicas del Gobierno y Municipios, todos del Estado de México.</w:t>
      </w:r>
    </w:p>
    <w:p w:rsidR="00CA14DA" w:rsidRPr="000B3534" w:rsidRDefault="00CA14DA" w:rsidP="000B3534">
      <w:pPr>
        <w:pStyle w:val="Prrafodelista"/>
        <w:spacing w:after="0" w:line="360" w:lineRule="auto"/>
        <w:rPr>
          <w:rFonts w:ascii="Palatino Linotype" w:hAnsi="Palatino Linotype" w:cs="Arial"/>
          <w:sz w:val="24"/>
          <w:szCs w:val="24"/>
        </w:rPr>
      </w:pPr>
    </w:p>
    <w:p w:rsidR="00CA14DA" w:rsidRPr="000B3534" w:rsidRDefault="00CA14DA" w:rsidP="000B3534">
      <w:pPr>
        <w:pStyle w:val="Prrafodelista"/>
        <w:numPr>
          <w:ilvl w:val="0"/>
          <w:numId w:val="2"/>
        </w:numPr>
        <w:spacing w:after="0" w:line="360" w:lineRule="auto"/>
        <w:ind w:left="0" w:firstLine="0"/>
        <w:jc w:val="both"/>
        <w:rPr>
          <w:rFonts w:ascii="Palatino Linotype" w:hAnsi="Palatino Linotype" w:cs="Arial"/>
          <w:sz w:val="24"/>
          <w:szCs w:val="24"/>
        </w:rPr>
      </w:pPr>
      <w:r w:rsidRPr="000B3534">
        <w:rPr>
          <w:rFonts w:ascii="Palatino Linotype" w:hAnsi="Palatino Linotype" w:cs="Arial"/>
          <w:sz w:val="24"/>
          <w:szCs w:val="24"/>
        </w:rPr>
        <w:t>En la integración del Informe Mensual se detallará la información en seis (06)</w:t>
      </w:r>
      <w:r w:rsidR="00B41226" w:rsidRPr="000B3534">
        <w:rPr>
          <w:rFonts w:ascii="Palatino Linotype" w:hAnsi="Palatino Linotype" w:cs="Arial"/>
          <w:sz w:val="24"/>
          <w:szCs w:val="24"/>
        </w:rPr>
        <w:t xml:space="preserve"> </w:t>
      </w:r>
      <w:r w:rsidRPr="000B3534">
        <w:rPr>
          <w:rFonts w:ascii="Palatino Linotype" w:hAnsi="Palatino Linotype" w:cs="Arial"/>
          <w:sz w:val="24"/>
          <w:szCs w:val="24"/>
        </w:rPr>
        <w:t xml:space="preserve">discos que se entregarán mensualmente, dentro de los veinte (20) días hábiles siguientes terminado el mes; por lo que de acuerdo a los Lineamientos citados la integración de los discos será conforme a lo siguiente: </w:t>
      </w:r>
    </w:p>
    <w:p w:rsidR="00CA14DA" w:rsidRPr="000B3534" w:rsidRDefault="00CA14DA" w:rsidP="000B3534">
      <w:pPr>
        <w:pStyle w:val="Prrafodelista"/>
        <w:spacing w:after="0" w:line="360" w:lineRule="auto"/>
        <w:rPr>
          <w:rFonts w:ascii="Palatino Linotype" w:hAnsi="Palatino Linotype" w:cs="Arial"/>
          <w:sz w:val="24"/>
          <w:szCs w:val="24"/>
        </w:rPr>
      </w:pPr>
    </w:p>
    <w:p w:rsidR="000D2FE8" w:rsidRPr="000B3534" w:rsidRDefault="000D2FE8" w:rsidP="000B3534">
      <w:pPr>
        <w:pStyle w:val="Prrafodelista"/>
        <w:autoSpaceDE w:val="0"/>
        <w:autoSpaceDN w:val="0"/>
        <w:adjustRightInd w:val="0"/>
        <w:spacing w:after="0" w:line="360" w:lineRule="auto"/>
        <w:ind w:left="567" w:right="616"/>
        <w:jc w:val="both"/>
        <w:rPr>
          <w:rFonts w:ascii="Palatino Linotype" w:hAnsi="Palatino Linotype" w:cs="Arial"/>
          <w:sz w:val="24"/>
          <w:szCs w:val="24"/>
        </w:rPr>
      </w:pPr>
      <w:r w:rsidRPr="000B3534">
        <w:rPr>
          <w:rFonts w:ascii="Palatino Linotype" w:hAnsi="Palatino Linotype" w:cs="Arial"/>
          <w:b/>
          <w:sz w:val="24"/>
          <w:szCs w:val="24"/>
        </w:rPr>
        <w:t>Disco 1.-</w:t>
      </w:r>
      <w:r w:rsidRPr="000B3534">
        <w:rPr>
          <w:rFonts w:ascii="Palatino Linotype" w:hAnsi="Palatino Linotype" w:cs="Arial"/>
          <w:sz w:val="24"/>
          <w:szCs w:val="24"/>
        </w:rPr>
        <w:t xml:space="preserve"> Información Patrimonial (Contable y Administrativa) </w:t>
      </w:r>
    </w:p>
    <w:p w:rsidR="000D2FE8" w:rsidRPr="000B3534" w:rsidRDefault="000D2FE8" w:rsidP="000B3534">
      <w:pPr>
        <w:pStyle w:val="Prrafodelista"/>
        <w:autoSpaceDE w:val="0"/>
        <w:autoSpaceDN w:val="0"/>
        <w:adjustRightInd w:val="0"/>
        <w:spacing w:after="0" w:line="360" w:lineRule="auto"/>
        <w:ind w:left="567" w:right="616"/>
        <w:jc w:val="both"/>
        <w:rPr>
          <w:rFonts w:ascii="Palatino Linotype" w:hAnsi="Palatino Linotype" w:cs="Arial"/>
          <w:sz w:val="24"/>
          <w:szCs w:val="24"/>
        </w:rPr>
      </w:pPr>
      <w:r w:rsidRPr="000B3534">
        <w:rPr>
          <w:rFonts w:ascii="Palatino Linotype" w:hAnsi="Palatino Linotype" w:cs="Arial"/>
          <w:b/>
          <w:sz w:val="24"/>
          <w:szCs w:val="24"/>
        </w:rPr>
        <w:t>Disco 2.-</w:t>
      </w:r>
      <w:r w:rsidRPr="000B3534">
        <w:rPr>
          <w:rFonts w:ascii="Palatino Linotype" w:hAnsi="Palatino Linotype" w:cs="Arial"/>
          <w:sz w:val="24"/>
          <w:szCs w:val="24"/>
        </w:rPr>
        <w:t xml:space="preserve"> Información Presupuestal de Bienes Muebles e Inmuebles y del Impuesto Predial y  Derechos de Agua.</w:t>
      </w:r>
    </w:p>
    <w:p w:rsidR="000D2FE8" w:rsidRPr="000B3534" w:rsidRDefault="000D2FE8" w:rsidP="000B3534">
      <w:pPr>
        <w:pStyle w:val="Prrafodelista"/>
        <w:autoSpaceDE w:val="0"/>
        <w:autoSpaceDN w:val="0"/>
        <w:adjustRightInd w:val="0"/>
        <w:spacing w:after="0" w:line="360" w:lineRule="auto"/>
        <w:ind w:left="567" w:right="616"/>
        <w:jc w:val="both"/>
        <w:rPr>
          <w:rFonts w:ascii="Palatino Linotype" w:hAnsi="Palatino Linotype" w:cs="Arial"/>
          <w:sz w:val="24"/>
          <w:szCs w:val="24"/>
        </w:rPr>
      </w:pPr>
      <w:r w:rsidRPr="000B3534">
        <w:rPr>
          <w:rFonts w:ascii="Palatino Linotype" w:hAnsi="Palatino Linotype" w:cs="Arial"/>
          <w:b/>
          <w:sz w:val="24"/>
          <w:szCs w:val="24"/>
        </w:rPr>
        <w:t xml:space="preserve">Disco 3.- </w:t>
      </w:r>
      <w:r w:rsidRPr="000B3534">
        <w:rPr>
          <w:rFonts w:ascii="Palatino Linotype" w:hAnsi="Palatino Linotype" w:cs="Arial"/>
          <w:sz w:val="24"/>
          <w:szCs w:val="24"/>
        </w:rPr>
        <w:t>Información de Obra.</w:t>
      </w:r>
    </w:p>
    <w:p w:rsidR="000D2FE8" w:rsidRPr="000B3534" w:rsidRDefault="000D2FE8" w:rsidP="000B3534">
      <w:pPr>
        <w:pStyle w:val="Prrafodelista"/>
        <w:autoSpaceDE w:val="0"/>
        <w:autoSpaceDN w:val="0"/>
        <w:adjustRightInd w:val="0"/>
        <w:spacing w:after="0" w:line="360" w:lineRule="auto"/>
        <w:ind w:left="567" w:right="616"/>
        <w:jc w:val="both"/>
        <w:rPr>
          <w:rFonts w:ascii="Palatino Linotype" w:hAnsi="Palatino Linotype" w:cs="Arial"/>
          <w:b/>
          <w:sz w:val="24"/>
          <w:szCs w:val="24"/>
        </w:rPr>
      </w:pPr>
      <w:r w:rsidRPr="000B3534">
        <w:rPr>
          <w:rFonts w:ascii="Palatino Linotype" w:hAnsi="Palatino Linotype" w:cs="Arial"/>
          <w:b/>
          <w:sz w:val="24"/>
          <w:szCs w:val="24"/>
        </w:rPr>
        <w:t>Disco 4.- Información de Nómina.</w:t>
      </w:r>
    </w:p>
    <w:p w:rsidR="000D2FE8" w:rsidRPr="000B3534" w:rsidRDefault="000D2FE8" w:rsidP="000B3534">
      <w:pPr>
        <w:pStyle w:val="Prrafodelista"/>
        <w:autoSpaceDE w:val="0"/>
        <w:autoSpaceDN w:val="0"/>
        <w:adjustRightInd w:val="0"/>
        <w:spacing w:after="0" w:line="360" w:lineRule="auto"/>
        <w:ind w:left="567" w:right="616"/>
        <w:jc w:val="both"/>
        <w:rPr>
          <w:rFonts w:ascii="Palatino Linotype" w:hAnsi="Palatino Linotype" w:cs="Arial"/>
          <w:sz w:val="24"/>
          <w:szCs w:val="24"/>
        </w:rPr>
      </w:pPr>
      <w:r w:rsidRPr="000B3534">
        <w:rPr>
          <w:rFonts w:ascii="Palatino Linotype" w:hAnsi="Palatino Linotype" w:cs="Arial"/>
          <w:b/>
          <w:sz w:val="24"/>
          <w:szCs w:val="24"/>
        </w:rPr>
        <w:t>Disco 5.-</w:t>
      </w:r>
      <w:r w:rsidRPr="000B3534">
        <w:rPr>
          <w:rFonts w:ascii="Palatino Linotype" w:hAnsi="Palatino Linotype" w:cs="Arial"/>
          <w:sz w:val="24"/>
          <w:szCs w:val="24"/>
        </w:rPr>
        <w:t xml:space="preserve"> Imágenes Digitalizadas.</w:t>
      </w:r>
    </w:p>
    <w:p w:rsidR="000D2FE8" w:rsidRPr="000B3534" w:rsidRDefault="000D2FE8" w:rsidP="000B3534">
      <w:pPr>
        <w:pStyle w:val="Prrafodelista"/>
        <w:autoSpaceDE w:val="0"/>
        <w:autoSpaceDN w:val="0"/>
        <w:adjustRightInd w:val="0"/>
        <w:spacing w:after="0" w:line="360" w:lineRule="auto"/>
        <w:ind w:left="567" w:right="616"/>
        <w:jc w:val="both"/>
        <w:rPr>
          <w:rFonts w:ascii="Palatino Linotype" w:hAnsi="Palatino Linotype" w:cs="Arial"/>
          <w:sz w:val="24"/>
          <w:szCs w:val="24"/>
        </w:rPr>
      </w:pPr>
      <w:r w:rsidRPr="000B3534">
        <w:rPr>
          <w:rFonts w:ascii="Palatino Linotype" w:hAnsi="Palatino Linotype" w:cs="Arial"/>
          <w:b/>
          <w:sz w:val="24"/>
          <w:szCs w:val="24"/>
        </w:rPr>
        <w:t>Disco 6.-</w:t>
      </w:r>
      <w:r w:rsidRPr="000B3534">
        <w:rPr>
          <w:rFonts w:ascii="Palatino Linotype" w:hAnsi="Palatino Linotype" w:cs="Arial"/>
          <w:sz w:val="24"/>
          <w:szCs w:val="24"/>
        </w:rPr>
        <w:t xml:space="preserve"> Información de Evaluación Programática Municipal. </w:t>
      </w:r>
    </w:p>
    <w:p w:rsidR="00CA14DA" w:rsidRPr="000B3534" w:rsidRDefault="00CA14DA" w:rsidP="000B3534">
      <w:pPr>
        <w:pStyle w:val="Prrafodelista"/>
        <w:spacing w:after="0" w:line="360" w:lineRule="auto"/>
        <w:ind w:left="0"/>
        <w:jc w:val="both"/>
        <w:rPr>
          <w:rFonts w:ascii="Palatino Linotype" w:hAnsi="Palatino Linotype" w:cs="Arial"/>
          <w:sz w:val="24"/>
          <w:szCs w:val="24"/>
        </w:rPr>
      </w:pPr>
    </w:p>
    <w:p w:rsidR="000D2FE8" w:rsidRPr="000B3534" w:rsidRDefault="000D2FE8" w:rsidP="000B3534">
      <w:pPr>
        <w:pStyle w:val="Prrafodelista"/>
        <w:numPr>
          <w:ilvl w:val="0"/>
          <w:numId w:val="2"/>
        </w:numPr>
        <w:spacing w:after="0" w:line="360" w:lineRule="auto"/>
        <w:ind w:left="0" w:firstLine="0"/>
        <w:jc w:val="both"/>
        <w:rPr>
          <w:rFonts w:ascii="Palatino Linotype" w:hAnsi="Palatino Linotype" w:cs="Arial"/>
          <w:b/>
          <w:i/>
          <w:sz w:val="24"/>
          <w:szCs w:val="24"/>
        </w:rPr>
      </w:pPr>
      <w:r w:rsidRPr="000B3534">
        <w:rPr>
          <w:rFonts w:ascii="Palatino Linotype" w:hAnsi="Palatino Linotype" w:cs="Arial"/>
          <w:sz w:val="24"/>
          <w:szCs w:val="24"/>
        </w:rPr>
        <w:lastRenderedPageBreak/>
        <w:t xml:space="preserve">Derivado de los instrumentos normativos citados es de señalar que la información solicitada por el particular se localiza en los archivos del </w:t>
      </w:r>
      <w:r w:rsidRPr="000B3534">
        <w:rPr>
          <w:rFonts w:ascii="Palatino Linotype" w:hAnsi="Palatino Linotype" w:cs="Arial"/>
          <w:b/>
          <w:sz w:val="24"/>
          <w:szCs w:val="24"/>
        </w:rPr>
        <w:t xml:space="preserve">Ayuntamiento de </w:t>
      </w:r>
      <w:r w:rsidR="00E76B93" w:rsidRPr="000B3534">
        <w:rPr>
          <w:rFonts w:ascii="Palatino Linotype" w:hAnsi="Palatino Linotype" w:cs="Arial"/>
          <w:b/>
          <w:sz w:val="24"/>
          <w:szCs w:val="24"/>
        </w:rPr>
        <w:t>Rayón</w:t>
      </w:r>
      <w:r w:rsidRPr="000B3534">
        <w:rPr>
          <w:rFonts w:ascii="Palatino Linotype" w:hAnsi="Palatino Linotype" w:cs="Arial"/>
          <w:b/>
          <w:sz w:val="24"/>
          <w:szCs w:val="24"/>
        </w:rPr>
        <w:t xml:space="preserve">, </w:t>
      </w:r>
      <w:r w:rsidRPr="000B3534">
        <w:rPr>
          <w:rFonts w:ascii="Palatino Linotype" w:hAnsi="Palatino Linotype" w:cs="Arial"/>
          <w:sz w:val="24"/>
          <w:szCs w:val="24"/>
        </w:rPr>
        <w:t>toda vez que, mensualmente da cumplimiento a los requerimientos de obligaciones periódicas establecidas</w:t>
      </w:r>
      <w:r w:rsidR="00E76B93" w:rsidRPr="000B3534">
        <w:rPr>
          <w:rFonts w:ascii="Palatino Linotype" w:hAnsi="Palatino Linotype" w:cs="Arial"/>
          <w:sz w:val="24"/>
          <w:szCs w:val="24"/>
        </w:rPr>
        <w:t xml:space="preserve"> por el </w:t>
      </w:r>
      <w:r w:rsidR="00E76B93" w:rsidRPr="000B3534">
        <w:rPr>
          <w:rFonts w:ascii="Palatino Linotype" w:hAnsi="Palatino Linotype" w:cs="Arial"/>
          <w:b/>
          <w:sz w:val="24"/>
          <w:szCs w:val="24"/>
        </w:rPr>
        <w:t>Disco 4. Información de Nómina</w:t>
      </w:r>
      <w:r w:rsidR="00E76B93" w:rsidRPr="000B3534">
        <w:rPr>
          <w:rFonts w:ascii="Palatino Linotype" w:hAnsi="Palatino Linotype" w:cs="Arial"/>
          <w:sz w:val="24"/>
          <w:szCs w:val="24"/>
        </w:rPr>
        <w:t>, el cual está conformado por lo siguiente:</w:t>
      </w:r>
    </w:p>
    <w:p w:rsidR="00E76B93" w:rsidRPr="000B3534" w:rsidRDefault="00E76B93" w:rsidP="000B3534">
      <w:pPr>
        <w:pStyle w:val="Prrafodelista"/>
        <w:spacing w:after="0" w:line="360" w:lineRule="auto"/>
        <w:ind w:left="0"/>
        <w:jc w:val="both"/>
        <w:rPr>
          <w:rFonts w:ascii="Palatino Linotype" w:hAnsi="Palatino Linotype" w:cs="Arial"/>
          <w:b/>
          <w:i/>
          <w:sz w:val="24"/>
          <w:szCs w:val="24"/>
        </w:rPr>
      </w:pPr>
      <w:r w:rsidRPr="000B3534">
        <w:rPr>
          <w:rFonts w:ascii="Palatino Linotype" w:hAnsi="Palatino Linotype"/>
          <w:noProof/>
          <w:sz w:val="24"/>
          <w:szCs w:val="24"/>
          <w:lang w:eastAsia="es-MX"/>
        </w:rPr>
        <w:drawing>
          <wp:inline distT="0" distB="0" distL="0" distR="0" wp14:anchorId="7499B8BA" wp14:editId="4A4758EE">
            <wp:extent cx="5638800" cy="4914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173" t="16898" r="30584" b="19131"/>
                    <a:stretch/>
                  </pic:blipFill>
                  <pic:spPr bwMode="auto">
                    <a:xfrm>
                      <a:off x="0" y="0"/>
                      <a:ext cx="5638800" cy="4914900"/>
                    </a:xfrm>
                    <a:prstGeom prst="rect">
                      <a:avLst/>
                    </a:prstGeom>
                    <a:ln>
                      <a:noFill/>
                    </a:ln>
                    <a:extLst>
                      <a:ext uri="{53640926-AAD7-44D8-BBD7-CCE9431645EC}">
                        <a14:shadowObscured xmlns:a14="http://schemas.microsoft.com/office/drawing/2010/main"/>
                      </a:ext>
                    </a:extLst>
                  </pic:spPr>
                </pic:pic>
              </a:graphicData>
            </a:graphic>
          </wp:inline>
        </w:drawing>
      </w:r>
    </w:p>
    <w:p w:rsidR="00CA14DA" w:rsidRPr="000B3534" w:rsidRDefault="00CA14DA" w:rsidP="000B3534">
      <w:pPr>
        <w:pStyle w:val="Prrafodelista"/>
        <w:spacing w:after="0" w:line="360" w:lineRule="auto"/>
        <w:ind w:left="0"/>
        <w:jc w:val="both"/>
        <w:rPr>
          <w:rFonts w:ascii="Palatino Linotype" w:hAnsi="Palatino Linotype" w:cs="Bookman Old Style"/>
          <w:sz w:val="24"/>
          <w:szCs w:val="24"/>
        </w:rPr>
      </w:pPr>
    </w:p>
    <w:p w:rsidR="00A261BF" w:rsidRPr="000B3534" w:rsidRDefault="00FA5571" w:rsidP="000B353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B3534">
        <w:rPr>
          <w:rFonts w:ascii="Palatino Linotype" w:eastAsia="MS Gothic" w:hAnsi="Palatino Linotype" w:cs="Times New Roman"/>
          <w:sz w:val="24"/>
          <w:szCs w:val="24"/>
        </w:rPr>
        <w:lastRenderedPageBreak/>
        <w:t>Ahora bien, atendiendo a la solicitud de información</w:t>
      </w:r>
      <w:r w:rsidR="00A261BF" w:rsidRPr="000B3534">
        <w:rPr>
          <w:rFonts w:ascii="Palatino Linotype" w:eastAsia="MS Gothic" w:hAnsi="Palatino Linotype" w:cs="Times New Roman"/>
          <w:sz w:val="24"/>
          <w:szCs w:val="24"/>
        </w:rPr>
        <w:t xml:space="preserve"> del particular</w:t>
      </w:r>
      <w:r w:rsidRPr="000B3534">
        <w:rPr>
          <w:rFonts w:ascii="Palatino Linotype" w:eastAsia="MS Gothic" w:hAnsi="Palatino Linotype" w:cs="Times New Roman"/>
          <w:sz w:val="24"/>
          <w:szCs w:val="24"/>
        </w:rPr>
        <w:t>, se tiene que</w:t>
      </w:r>
      <w:r w:rsidR="00A261BF" w:rsidRPr="000B3534">
        <w:rPr>
          <w:rFonts w:ascii="Palatino Linotype" w:eastAsia="MS Gothic" w:hAnsi="Palatino Linotype" w:cs="Times New Roman"/>
          <w:sz w:val="24"/>
          <w:szCs w:val="24"/>
        </w:rPr>
        <w:t xml:space="preserve"> la </w:t>
      </w:r>
      <w:r w:rsidR="00B61B3E" w:rsidRPr="000B3534">
        <w:rPr>
          <w:rFonts w:ascii="Palatino Linotype" w:eastAsia="MS Gothic" w:hAnsi="Palatino Linotype" w:cs="Times New Roman"/>
          <w:sz w:val="24"/>
          <w:szCs w:val="24"/>
        </w:rPr>
        <w:t xml:space="preserve">misma </w:t>
      </w:r>
      <w:r w:rsidR="00A261BF" w:rsidRPr="000B3534">
        <w:rPr>
          <w:rFonts w:ascii="Palatino Linotype" w:eastAsia="MS Gothic" w:hAnsi="Palatino Linotype" w:cs="Times New Roman"/>
          <w:sz w:val="24"/>
          <w:szCs w:val="24"/>
        </w:rPr>
        <w:t>pudiese ser encontrada de manera enunciativa, más no limitativa</w:t>
      </w:r>
      <w:r w:rsidR="00B61B3E" w:rsidRPr="000B3534">
        <w:rPr>
          <w:rFonts w:ascii="Palatino Linotype" w:eastAsia="MS Gothic" w:hAnsi="Palatino Linotype" w:cs="Times New Roman"/>
          <w:sz w:val="24"/>
          <w:szCs w:val="24"/>
        </w:rPr>
        <w:t>,</w:t>
      </w:r>
      <w:r w:rsidR="00A261BF" w:rsidRPr="000B3534">
        <w:rPr>
          <w:rFonts w:ascii="Palatino Linotype" w:eastAsia="MS Gothic" w:hAnsi="Palatino Linotype" w:cs="Times New Roman"/>
          <w:sz w:val="24"/>
          <w:szCs w:val="24"/>
        </w:rPr>
        <w:t xml:space="preserve"> en la </w:t>
      </w:r>
      <w:r w:rsidR="00A261BF" w:rsidRPr="000B3534">
        <w:rPr>
          <w:rFonts w:ascii="Palatino Linotype" w:eastAsia="MS Gothic" w:hAnsi="Palatino Linotype" w:cs="Times New Roman"/>
          <w:b/>
          <w:sz w:val="24"/>
          <w:szCs w:val="24"/>
          <w:u w:val="single"/>
        </w:rPr>
        <w:t>nómina general</w:t>
      </w:r>
      <w:r w:rsidR="00A261BF" w:rsidRPr="000B3534">
        <w:rPr>
          <w:rFonts w:ascii="Palatino Linotype" w:eastAsia="MS Gothic" w:hAnsi="Palatino Linotype" w:cs="Times New Roman"/>
          <w:sz w:val="24"/>
          <w:szCs w:val="24"/>
        </w:rPr>
        <w:t>, en la cual se detalla lo referido a las percepciones de todos los servidores p</w:t>
      </w:r>
      <w:r w:rsidR="00B61B3E" w:rsidRPr="000B3534">
        <w:rPr>
          <w:rFonts w:ascii="Palatino Linotype" w:eastAsia="MS Gothic" w:hAnsi="Palatino Linotype" w:cs="Times New Roman"/>
          <w:sz w:val="24"/>
          <w:szCs w:val="24"/>
        </w:rPr>
        <w:t xml:space="preserve">úblicos y siendo también que del formato diseñado para la misma, se desprende un rubro denominado </w:t>
      </w:r>
      <w:r w:rsidR="00B61B3E" w:rsidRPr="000B3534">
        <w:rPr>
          <w:rFonts w:ascii="Palatino Linotype" w:eastAsia="MS Gothic" w:hAnsi="Palatino Linotype" w:cs="Times New Roman"/>
          <w:b/>
          <w:sz w:val="24"/>
          <w:szCs w:val="24"/>
        </w:rPr>
        <w:t>“consecutivo”</w:t>
      </w:r>
      <w:r w:rsidR="00E91A11" w:rsidRPr="000B3534">
        <w:rPr>
          <w:rFonts w:ascii="Palatino Linotype" w:eastAsia="MS Gothic" w:hAnsi="Palatino Linotype" w:cs="Times New Roman"/>
          <w:sz w:val="24"/>
          <w:szCs w:val="24"/>
        </w:rPr>
        <w:t xml:space="preserve"> del cual, se podrá advertir en orden progresivo el número de empleados con el que cuenta la entidad. </w:t>
      </w:r>
    </w:p>
    <w:p w:rsidR="006C701D" w:rsidRPr="000B3534" w:rsidRDefault="00B7216E" w:rsidP="000B3534">
      <w:pPr>
        <w:spacing w:after="0" w:line="360" w:lineRule="auto"/>
        <w:ind w:right="49"/>
        <w:contextualSpacing/>
        <w:jc w:val="both"/>
        <w:rPr>
          <w:rFonts w:ascii="Palatino Linotype" w:eastAsia="MS Mincho" w:hAnsi="Palatino Linotype" w:cs="Times New Roman"/>
          <w:sz w:val="24"/>
          <w:szCs w:val="24"/>
          <w:lang w:val="es-ES_tradnl" w:eastAsia="es-ES"/>
        </w:rPr>
      </w:pPr>
      <w:r w:rsidRPr="000B3534">
        <w:rPr>
          <w:rFonts w:ascii="Palatino Linotype" w:eastAsia="MS Gothic" w:hAnsi="Palatino Linotype" w:cs="Times New Roman"/>
          <w:sz w:val="24"/>
          <w:szCs w:val="24"/>
        </w:rPr>
        <w:t xml:space="preserve"> </w:t>
      </w:r>
    </w:p>
    <w:p w:rsidR="00572A54" w:rsidRPr="000B3534" w:rsidRDefault="003C765F" w:rsidP="000B3534">
      <w:pPr>
        <w:pStyle w:val="Prrafodelista"/>
        <w:numPr>
          <w:ilvl w:val="0"/>
          <w:numId w:val="2"/>
        </w:numPr>
        <w:autoSpaceDE w:val="0"/>
        <w:autoSpaceDN w:val="0"/>
        <w:adjustRightInd w:val="0"/>
        <w:spacing w:after="0" w:line="360" w:lineRule="auto"/>
        <w:ind w:left="0" w:firstLine="0"/>
        <w:jc w:val="both"/>
        <w:rPr>
          <w:rFonts w:ascii="Palatino Linotype" w:eastAsia="Times New Roman" w:hAnsi="Palatino Linotype" w:cs="Arial"/>
          <w:sz w:val="24"/>
          <w:szCs w:val="24"/>
          <w:lang w:eastAsia="es-MX"/>
        </w:rPr>
      </w:pPr>
      <w:r w:rsidRPr="000B3534">
        <w:rPr>
          <w:rFonts w:ascii="Palatino Linotype" w:eastAsia="Times New Roman" w:hAnsi="Palatino Linotype" w:cs="Arial"/>
          <w:sz w:val="24"/>
          <w:szCs w:val="24"/>
          <w:lang w:eastAsia="es-MX"/>
        </w:rPr>
        <w:t>Por otro lado, v</w:t>
      </w:r>
      <w:r w:rsidR="00347A7C" w:rsidRPr="000B3534">
        <w:rPr>
          <w:rFonts w:ascii="Palatino Linotype" w:eastAsia="Times New Roman" w:hAnsi="Palatino Linotype" w:cs="Arial"/>
          <w:sz w:val="24"/>
          <w:szCs w:val="24"/>
          <w:lang w:eastAsia="es-MX"/>
        </w:rPr>
        <w:t>ale destacar,</w:t>
      </w:r>
      <w:r w:rsidR="00572A54" w:rsidRPr="000B3534">
        <w:rPr>
          <w:rFonts w:ascii="Palatino Linotype" w:eastAsia="Times New Roman" w:hAnsi="Palatino Linotype" w:cs="Arial"/>
          <w:sz w:val="24"/>
          <w:szCs w:val="24"/>
          <w:lang w:eastAsia="es-MX"/>
        </w:rPr>
        <w:t xml:space="preserve"> que el recurrente no señaló temporalidad de la cual requiere la información, e</w:t>
      </w:r>
      <w:r w:rsidR="00572A54" w:rsidRPr="000B3534">
        <w:rPr>
          <w:rFonts w:ascii="Palatino Linotype" w:hAnsi="Palatino Linotype"/>
          <w:sz w:val="24"/>
          <w:szCs w:val="24"/>
          <w:lang w:val="es-ES"/>
        </w:rPr>
        <w:t xml:space="preserve">n consecuencia, </w:t>
      </w:r>
      <w:r w:rsidR="00572A54" w:rsidRPr="000B3534">
        <w:rPr>
          <w:rFonts w:ascii="Palatino Linotype" w:hAnsi="Palatino Linotype" w:cs="Arial"/>
          <w:sz w:val="24"/>
          <w:szCs w:val="24"/>
        </w:rPr>
        <w:t xml:space="preserve">se ordena entregar la correspondiente al </w:t>
      </w:r>
      <w:r w:rsidR="005A4883" w:rsidRPr="000B3534">
        <w:rPr>
          <w:rFonts w:ascii="Palatino Linotype" w:hAnsi="Palatino Linotype" w:cs="Arial"/>
          <w:sz w:val="24"/>
          <w:szCs w:val="24"/>
        </w:rPr>
        <w:t xml:space="preserve">mes anterior </w:t>
      </w:r>
      <w:r w:rsidR="00572A54" w:rsidRPr="000B3534">
        <w:rPr>
          <w:rFonts w:ascii="Palatino Linotype" w:hAnsi="Palatino Linotype" w:cs="Arial"/>
          <w:sz w:val="24"/>
          <w:szCs w:val="24"/>
        </w:rPr>
        <w:t xml:space="preserve">a la presentación de la solicitud, es decir </w:t>
      </w:r>
      <w:r w:rsidR="005A4883" w:rsidRPr="000B3534">
        <w:rPr>
          <w:rFonts w:ascii="Palatino Linotype" w:hAnsi="Palatino Linotype"/>
          <w:b/>
          <w:sz w:val="24"/>
          <w:szCs w:val="24"/>
          <w:u w:val="single"/>
          <w:lang w:val="es-ES"/>
        </w:rPr>
        <w:t>del periodo comprendido a las dos quincenas de octubre,</w:t>
      </w:r>
      <w:r w:rsidR="005A4883" w:rsidRPr="000B3534">
        <w:rPr>
          <w:rFonts w:ascii="Palatino Linotype" w:hAnsi="Palatino Linotype"/>
          <w:sz w:val="24"/>
          <w:szCs w:val="24"/>
          <w:lang w:val="es-ES"/>
        </w:rPr>
        <w:t xml:space="preserve"> puesto que la solicitud de información se presentó el doce de noviembre de dos mil dieciocho, y a esa fecha, aún no se había generado la información concerniente a la primer quincena del mes de noviembre. </w:t>
      </w:r>
    </w:p>
    <w:p w:rsidR="0037105B" w:rsidRPr="000B3534" w:rsidRDefault="0037105B" w:rsidP="000B3534">
      <w:pPr>
        <w:pStyle w:val="Prrafodelista"/>
        <w:spacing w:after="0" w:line="360" w:lineRule="auto"/>
        <w:ind w:left="0" w:right="49"/>
        <w:jc w:val="both"/>
        <w:rPr>
          <w:rFonts w:ascii="Palatino Linotype" w:eastAsia="MS Mincho" w:hAnsi="Palatino Linotype" w:cs="Times New Roman"/>
          <w:sz w:val="24"/>
          <w:szCs w:val="24"/>
        </w:rPr>
      </w:pPr>
    </w:p>
    <w:p w:rsidR="007200C5" w:rsidRPr="000B3534" w:rsidRDefault="0037105B" w:rsidP="000B3534">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rPr>
      </w:pPr>
      <w:r w:rsidRPr="000B3534">
        <w:rPr>
          <w:rFonts w:ascii="Palatino Linotype" w:eastAsia="MS Mincho" w:hAnsi="Palatino Linotype" w:cs="Times New Roman"/>
          <w:sz w:val="24"/>
          <w:szCs w:val="24"/>
        </w:rPr>
        <w:t xml:space="preserve"> </w:t>
      </w:r>
      <w:r w:rsidR="007E329A" w:rsidRPr="000B3534">
        <w:rPr>
          <w:rFonts w:ascii="Palatino Linotype" w:eastAsia="MS Mincho" w:hAnsi="Palatino Linotype" w:cs="Times New Roman"/>
          <w:sz w:val="24"/>
          <w:szCs w:val="24"/>
        </w:rPr>
        <w:t xml:space="preserve">Asimismo, se precisa que pese a que la información </w:t>
      </w:r>
      <w:r w:rsidRPr="000B3534">
        <w:rPr>
          <w:rFonts w:ascii="Palatino Linotype" w:eastAsia="MS Mincho" w:hAnsi="Palatino Linotype" w:cs="Times New Roman"/>
          <w:sz w:val="24"/>
          <w:szCs w:val="24"/>
        </w:rPr>
        <w:t>so</w:t>
      </w:r>
      <w:r w:rsidR="007E329A" w:rsidRPr="000B3534">
        <w:rPr>
          <w:rFonts w:ascii="Palatino Linotype" w:eastAsia="MS Mincho" w:hAnsi="Palatino Linotype" w:cs="Times New Roman"/>
          <w:sz w:val="24"/>
          <w:szCs w:val="24"/>
        </w:rPr>
        <w:t>licitada corresponde a la administración anterior, eso</w:t>
      </w:r>
      <w:r w:rsidRPr="000B3534">
        <w:rPr>
          <w:rFonts w:ascii="Palatino Linotype" w:eastAsia="MS Mincho" w:hAnsi="Palatino Linotype" w:cs="Times New Roman"/>
          <w:sz w:val="24"/>
          <w:szCs w:val="24"/>
        </w:rPr>
        <w:t xml:space="preserve"> no impide al </w:t>
      </w:r>
      <w:r w:rsidRPr="000B3534">
        <w:rPr>
          <w:rFonts w:ascii="Palatino Linotype" w:eastAsia="MS Mincho" w:hAnsi="Palatino Linotype" w:cs="Times New Roman"/>
          <w:b/>
          <w:sz w:val="24"/>
          <w:szCs w:val="24"/>
        </w:rPr>
        <w:t>Sujeto Obligado</w:t>
      </w:r>
      <w:r w:rsidRPr="000B3534">
        <w:rPr>
          <w:rFonts w:ascii="Palatino Linotype" w:eastAsia="MS Mincho" w:hAnsi="Palatino Linotype" w:cs="Times New Roman"/>
          <w:sz w:val="24"/>
          <w:szCs w:val="24"/>
        </w:rPr>
        <w:t xml:space="preserve"> realizar una búsqueda exhaustiva y razonable en los archivos de las áreas que lo integran, con la finalidad de proporcionar </w:t>
      </w:r>
      <w:r w:rsidR="007E329A" w:rsidRPr="000B3534">
        <w:rPr>
          <w:rFonts w:ascii="Palatino Linotype" w:eastAsia="MS Mincho" w:hAnsi="Palatino Linotype" w:cs="Times New Roman"/>
          <w:sz w:val="24"/>
          <w:szCs w:val="24"/>
        </w:rPr>
        <w:t>la información requerida,</w:t>
      </w:r>
      <w:r w:rsidR="007200C5" w:rsidRPr="000B3534">
        <w:rPr>
          <w:rFonts w:ascii="Palatino Linotype" w:eastAsia="MS Mincho" w:hAnsi="Palatino Linotype" w:cs="Times New Roman"/>
          <w:sz w:val="24"/>
          <w:szCs w:val="24"/>
        </w:rPr>
        <w:t xml:space="preserve"> puesto que de acuerdo con los Lineamientos que regulan la entrega-recepción de la Administración Pública Municipal del Estado de México emitidos por el </w:t>
      </w:r>
      <w:r w:rsidR="00834C5D" w:rsidRPr="000B3534">
        <w:rPr>
          <w:rFonts w:ascii="Palatino Linotype" w:eastAsia="MS Mincho" w:hAnsi="Palatino Linotype" w:cs="Times New Roman"/>
          <w:sz w:val="24"/>
          <w:szCs w:val="24"/>
        </w:rPr>
        <w:t>Órgano</w:t>
      </w:r>
      <w:r w:rsidR="007200C5" w:rsidRPr="000B3534">
        <w:rPr>
          <w:rFonts w:ascii="Palatino Linotype" w:eastAsia="MS Mincho" w:hAnsi="Palatino Linotype" w:cs="Times New Roman"/>
          <w:sz w:val="24"/>
          <w:szCs w:val="24"/>
        </w:rPr>
        <w:t xml:space="preserve"> Superior de Fiscalización del Estado de México, al término de cada administración, </w:t>
      </w:r>
      <w:r w:rsidR="00834C5D" w:rsidRPr="000B3534">
        <w:rPr>
          <w:rFonts w:ascii="Palatino Linotype" w:eastAsia="MS Mincho" w:hAnsi="Palatino Linotype" w:cs="Times New Roman"/>
          <w:sz w:val="24"/>
          <w:szCs w:val="24"/>
        </w:rPr>
        <w:t xml:space="preserve">la administración saliente </w:t>
      </w:r>
      <w:r w:rsidR="00834C5D" w:rsidRPr="000B3534">
        <w:rPr>
          <w:rFonts w:ascii="Palatino Linotype" w:eastAsia="MS Mincho" w:hAnsi="Palatino Linotype" w:cs="Times New Roman"/>
          <w:sz w:val="24"/>
          <w:szCs w:val="24"/>
        </w:rPr>
        <w:lastRenderedPageBreak/>
        <w:t>deberá entregar a la administración entrante todos aquellos documentos de tra</w:t>
      </w:r>
      <w:r w:rsidR="007E329A" w:rsidRPr="000B3534">
        <w:rPr>
          <w:rFonts w:ascii="Palatino Linotype" w:eastAsia="MS Mincho" w:hAnsi="Palatino Linotype" w:cs="Times New Roman"/>
          <w:sz w:val="24"/>
          <w:szCs w:val="24"/>
        </w:rPr>
        <w:t xml:space="preserve">scendencia. </w:t>
      </w:r>
    </w:p>
    <w:p w:rsidR="000416DF" w:rsidRPr="000B3534" w:rsidRDefault="000416DF" w:rsidP="000B3534">
      <w:pPr>
        <w:pStyle w:val="Prrafodelista"/>
        <w:spacing w:after="0" w:line="360" w:lineRule="auto"/>
        <w:ind w:left="0" w:right="49"/>
        <w:jc w:val="both"/>
        <w:rPr>
          <w:rFonts w:ascii="Palatino Linotype" w:eastAsia="MS Mincho" w:hAnsi="Palatino Linotype" w:cs="Times New Roman"/>
          <w:sz w:val="24"/>
          <w:szCs w:val="24"/>
          <w:highlight w:val="yellow"/>
        </w:rPr>
      </w:pPr>
    </w:p>
    <w:p w:rsidR="00F10E05" w:rsidRPr="000B3534" w:rsidRDefault="00F10E05" w:rsidP="000B3534">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rPr>
      </w:pPr>
      <w:r w:rsidRPr="000B3534">
        <w:rPr>
          <w:rFonts w:ascii="Palatino Linotype" w:eastAsia="MS Mincho" w:hAnsi="Palatino Linotype" w:cs="Times New Roman"/>
          <w:sz w:val="24"/>
          <w:szCs w:val="24"/>
        </w:rPr>
        <w:t xml:space="preserve">Por todo lo anteriormente estudiado, este Órgano Garante determina que el </w:t>
      </w:r>
      <w:r w:rsidRPr="000B3534">
        <w:rPr>
          <w:rFonts w:ascii="Palatino Linotype" w:eastAsia="MS Mincho" w:hAnsi="Palatino Linotype" w:cs="Times New Roman"/>
          <w:b/>
          <w:sz w:val="24"/>
          <w:szCs w:val="24"/>
        </w:rPr>
        <w:t>Sujeto Obligado</w:t>
      </w:r>
      <w:r w:rsidRPr="000B3534">
        <w:rPr>
          <w:rFonts w:ascii="Palatino Linotype" w:eastAsia="MS Mincho" w:hAnsi="Palatino Linotype" w:cs="Times New Roman"/>
          <w:sz w:val="24"/>
          <w:szCs w:val="24"/>
        </w:rPr>
        <w:t xml:space="preserve"> cuenta con las facultades, atribuciones y competencias</w:t>
      </w:r>
      <w:r w:rsidR="00FF7E3A" w:rsidRPr="000B3534">
        <w:rPr>
          <w:rFonts w:ascii="Palatino Linotype" w:eastAsia="MS Mincho" w:hAnsi="Palatino Linotype" w:cs="Times New Roman"/>
          <w:sz w:val="24"/>
          <w:szCs w:val="24"/>
        </w:rPr>
        <w:t xml:space="preserve"> de generar, administrar y poseer la informaci</w:t>
      </w:r>
      <w:r w:rsidR="00347A7C" w:rsidRPr="000B3534">
        <w:rPr>
          <w:rFonts w:ascii="Palatino Linotype" w:eastAsia="MS Mincho" w:hAnsi="Palatino Linotype" w:cs="Times New Roman"/>
          <w:sz w:val="24"/>
          <w:szCs w:val="24"/>
        </w:rPr>
        <w:t>ón relativa al sueldo, gratificaciones y estímulos, así como al número total de servidores p</w:t>
      </w:r>
      <w:r w:rsidR="00834C5D" w:rsidRPr="000B3534">
        <w:rPr>
          <w:rFonts w:ascii="Palatino Linotype" w:eastAsia="MS Mincho" w:hAnsi="Palatino Linotype" w:cs="Times New Roman"/>
          <w:sz w:val="24"/>
          <w:szCs w:val="24"/>
        </w:rPr>
        <w:t>úblicos, por</w:t>
      </w:r>
      <w:r w:rsidRPr="000B3534">
        <w:rPr>
          <w:rFonts w:ascii="Palatino Linotype" w:eastAsia="MS Mincho" w:hAnsi="Palatino Linotype" w:cs="Times New Roman"/>
          <w:sz w:val="24"/>
          <w:szCs w:val="24"/>
        </w:rPr>
        <w:t xml:space="preserve"> lo que  se procede a ordenar la entrega de</w:t>
      </w:r>
      <w:r w:rsidR="00347A7C" w:rsidRPr="000B3534">
        <w:rPr>
          <w:rFonts w:ascii="Palatino Linotype" w:eastAsia="MS Mincho" w:hAnsi="Palatino Linotype" w:cs="Times New Roman"/>
          <w:sz w:val="24"/>
          <w:szCs w:val="24"/>
        </w:rPr>
        <w:t xml:space="preserve">l: </w:t>
      </w:r>
      <w:r w:rsidRPr="000B3534">
        <w:rPr>
          <w:rFonts w:ascii="Palatino Linotype" w:eastAsia="MS Mincho" w:hAnsi="Palatino Linotype" w:cs="Times New Roman"/>
          <w:sz w:val="24"/>
          <w:szCs w:val="24"/>
        </w:rPr>
        <w:t xml:space="preserve"> </w:t>
      </w:r>
    </w:p>
    <w:p w:rsidR="00572A54" w:rsidRPr="000B3534" w:rsidRDefault="00572A54" w:rsidP="000B3534">
      <w:pPr>
        <w:pStyle w:val="Prrafodelista"/>
        <w:autoSpaceDE w:val="0"/>
        <w:autoSpaceDN w:val="0"/>
        <w:adjustRightInd w:val="0"/>
        <w:spacing w:after="0" w:line="360" w:lineRule="auto"/>
        <w:ind w:left="0"/>
        <w:jc w:val="both"/>
        <w:rPr>
          <w:rFonts w:ascii="Palatino Linotype" w:eastAsia="Times New Roman" w:hAnsi="Palatino Linotype" w:cs="Arial"/>
          <w:sz w:val="24"/>
          <w:szCs w:val="24"/>
          <w:highlight w:val="yellow"/>
          <w:lang w:eastAsia="es-MX"/>
        </w:rPr>
      </w:pPr>
    </w:p>
    <w:p w:rsidR="00347A7C" w:rsidRPr="000B3534" w:rsidRDefault="00347A7C" w:rsidP="000B3534">
      <w:pPr>
        <w:pStyle w:val="Prrafodelista"/>
        <w:spacing w:after="0" w:line="360" w:lineRule="auto"/>
        <w:ind w:left="567" w:right="49"/>
        <w:jc w:val="both"/>
        <w:rPr>
          <w:rFonts w:ascii="Palatino Linotype" w:eastAsia="MS Mincho" w:hAnsi="Palatino Linotype" w:cs="Times New Roman"/>
          <w:b/>
          <w:sz w:val="24"/>
          <w:szCs w:val="24"/>
        </w:rPr>
      </w:pPr>
      <w:r w:rsidRPr="000B3534">
        <w:rPr>
          <w:rFonts w:ascii="Palatino Linotype" w:eastAsia="MS Mincho" w:hAnsi="Palatino Linotype" w:cs="Times New Roman"/>
          <w:b/>
          <w:sz w:val="24"/>
          <w:szCs w:val="24"/>
        </w:rPr>
        <w:t>Documento o documentos donde conste</w:t>
      </w:r>
      <w:r w:rsidR="00F560ED" w:rsidRPr="000B3534">
        <w:rPr>
          <w:rFonts w:ascii="Palatino Linotype" w:eastAsia="MS Mincho" w:hAnsi="Palatino Linotype" w:cs="Times New Roman"/>
          <w:b/>
          <w:sz w:val="24"/>
          <w:szCs w:val="24"/>
        </w:rPr>
        <w:t xml:space="preserve"> o se aprecie</w:t>
      </w:r>
      <w:r w:rsidRPr="000B3534">
        <w:rPr>
          <w:rFonts w:ascii="Palatino Linotype" w:eastAsia="MS Mincho" w:hAnsi="Palatino Linotype" w:cs="Times New Roman"/>
          <w:b/>
          <w:sz w:val="24"/>
          <w:szCs w:val="24"/>
        </w:rPr>
        <w:t xml:space="preserve"> el número total de Servidores Públicos </w:t>
      </w:r>
      <w:r w:rsidR="00232108" w:rsidRPr="000B3534">
        <w:rPr>
          <w:rFonts w:ascii="Palatino Linotype" w:eastAsia="MS Mincho" w:hAnsi="Palatino Linotype" w:cs="Times New Roman"/>
          <w:b/>
          <w:sz w:val="24"/>
          <w:szCs w:val="24"/>
        </w:rPr>
        <w:t>adscritos a</w:t>
      </w:r>
      <w:r w:rsidRPr="000B3534">
        <w:rPr>
          <w:rFonts w:ascii="Palatino Linotype" w:eastAsia="MS Mincho" w:hAnsi="Palatino Linotype" w:cs="Times New Roman"/>
          <w:b/>
          <w:sz w:val="24"/>
          <w:szCs w:val="24"/>
        </w:rPr>
        <w:t xml:space="preserve"> la Administración Municipal, así como, el sueldo, gratificaciones y estímulos de cada uno de </w:t>
      </w:r>
      <w:r w:rsidR="007D0F7D" w:rsidRPr="000B3534">
        <w:rPr>
          <w:rFonts w:ascii="Palatino Linotype" w:eastAsia="MS Mincho" w:hAnsi="Palatino Linotype" w:cs="Times New Roman"/>
          <w:b/>
          <w:sz w:val="24"/>
          <w:szCs w:val="24"/>
        </w:rPr>
        <w:t xml:space="preserve">éstos, </w:t>
      </w:r>
      <w:r w:rsidR="007D0F7D" w:rsidRPr="000B3534">
        <w:rPr>
          <w:rFonts w:ascii="Palatino Linotype" w:hAnsi="Palatino Linotype"/>
          <w:b/>
          <w:sz w:val="24"/>
          <w:szCs w:val="24"/>
          <w:lang w:val="es-ES"/>
        </w:rPr>
        <w:t>del period</w:t>
      </w:r>
      <w:r w:rsidR="007E329A" w:rsidRPr="000B3534">
        <w:rPr>
          <w:rFonts w:ascii="Palatino Linotype" w:hAnsi="Palatino Linotype"/>
          <w:b/>
          <w:sz w:val="24"/>
          <w:szCs w:val="24"/>
          <w:lang w:val="es-ES"/>
        </w:rPr>
        <w:t>o concerniente a la primera y segunda quincena del mes de octubre del</w:t>
      </w:r>
      <w:r w:rsidR="00CA41C8" w:rsidRPr="000B3534">
        <w:rPr>
          <w:rFonts w:ascii="Palatino Linotype" w:hAnsi="Palatino Linotype"/>
          <w:b/>
          <w:sz w:val="24"/>
          <w:szCs w:val="24"/>
          <w:lang w:val="es-ES"/>
        </w:rPr>
        <w:t xml:space="preserve"> año</w:t>
      </w:r>
      <w:r w:rsidR="007E329A" w:rsidRPr="000B3534">
        <w:rPr>
          <w:rFonts w:ascii="Palatino Linotype" w:hAnsi="Palatino Linotype"/>
          <w:b/>
          <w:sz w:val="24"/>
          <w:szCs w:val="24"/>
          <w:lang w:val="es-ES"/>
        </w:rPr>
        <w:t xml:space="preserve"> dos mil dieciocho. </w:t>
      </w:r>
    </w:p>
    <w:p w:rsidR="00F24DC4" w:rsidRPr="000B3534" w:rsidRDefault="00F24DC4" w:rsidP="000B3534">
      <w:pPr>
        <w:keepNext/>
        <w:keepLines/>
        <w:tabs>
          <w:tab w:val="left" w:pos="0"/>
        </w:tabs>
        <w:spacing w:after="0" w:line="360" w:lineRule="auto"/>
        <w:outlineLvl w:val="0"/>
        <w:rPr>
          <w:rFonts w:ascii="Palatino Linotype" w:eastAsia="MS Gothic" w:hAnsi="Palatino Linotype" w:cs="Times New Roman"/>
          <w:b/>
          <w:sz w:val="24"/>
          <w:szCs w:val="24"/>
        </w:rPr>
      </w:pPr>
    </w:p>
    <w:p w:rsidR="005D046D" w:rsidRPr="000B3534" w:rsidRDefault="00347A7C" w:rsidP="000B3534">
      <w:pPr>
        <w:keepNext/>
        <w:keepLines/>
        <w:tabs>
          <w:tab w:val="left" w:pos="0"/>
        </w:tabs>
        <w:spacing w:after="0" w:line="360" w:lineRule="auto"/>
        <w:outlineLvl w:val="0"/>
        <w:rPr>
          <w:rFonts w:ascii="Palatino Linotype" w:eastAsia="MS Gothic" w:hAnsi="Palatino Linotype" w:cs="Times New Roman"/>
          <w:b/>
          <w:sz w:val="24"/>
          <w:szCs w:val="24"/>
        </w:rPr>
      </w:pPr>
      <w:bookmarkStart w:id="30" w:name="_Toc7107596"/>
      <w:r w:rsidRPr="000B3534">
        <w:rPr>
          <w:rFonts w:ascii="Palatino Linotype" w:eastAsia="MS Gothic" w:hAnsi="Palatino Linotype" w:cs="Times New Roman"/>
          <w:b/>
          <w:sz w:val="24"/>
          <w:szCs w:val="24"/>
        </w:rPr>
        <w:t>QUINTO</w:t>
      </w:r>
      <w:r w:rsidR="00BF6C4C" w:rsidRPr="000B3534">
        <w:rPr>
          <w:rFonts w:ascii="Palatino Linotype" w:eastAsia="MS Gothic" w:hAnsi="Palatino Linotype" w:cs="Times New Roman"/>
          <w:b/>
          <w:sz w:val="24"/>
          <w:szCs w:val="24"/>
        </w:rPr>
        <w:t xml:space="preserve">. </w:t>
      </w:r>
      <w:r w:rsidR="005D046D" w:rsidRPr="000B3534">
        <w:rPr>
          <w:rFonts w:ascii="Palatino Linotype" w:eastAsia="MS Gothic" w:hAnsi="Palatino Linotype" w:cs="Times New Roman"/>
          <w:b/>
          <w:sz w:val="24"/>
          <w:szCs w:val="24"/>
        </w:rPr>
        <w:t>De la Versión Pública.</w:t>
      </w:r>
      <w:bookmarkEnd w:id="30"/>
      <w:r w:rsidR="005D046D" w:rsidRPr="000B3534">
        <w:rPr>
          <w:rFonts w:ascii="Palatino Linotype" w:eastAsia="MS Gothic" w:hAnsi="Palatino Linotype" w:cs="Times New Roman"/>
          <w:b/>
          <w:sz w:val="24"/>
          <w:szCs w:val="24"/>
        </w:rPr>
        <w:t xml:space="preserve"> </w:t>
      </w:r>
    </w:p>
    <w:p w:rsidR="00402F5D" w:rsidRPr="000B3534" w:rsidRDefault="00402F5D" w:rsidP="000B3534">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7D0F7D" w:rsidRPr="000B3534" w:rsidRDefault="00347A7C" w:rsidP="000B3534">
      <w:pPr>
        <w:pStyle w:val="Prrafodelista"/>
        <w:numPr>
          <w:ilvl w:val="0"/>
          <w:numId w:val="2"/>
        </w:numPr>
        <w:spacing w:after="0" w:line="360" w:lineRule="auto"/>
        <w:ind w:left="0" w:right="49" w:firstLine="0"/>
        <w:jc w:val="both"/>
        <w:rPr>
          <w:rFonts w:ascii="Palatino Linotype" w:eastAsia="MS Mincho" w:hAnsi="Palatino Linotype" w:cs="Times New Roman"/>
          <w:b/>
          <w:sz w:val="24"/>
          <w:szCs w:val="24"/>
        </w:rPr>
      </w:pPr>
      <w:r w:rsidRPr="000B3534">
        <w:rPr>
          <w:rFonts w:ascii="Palatino Linotype" w:eastAsia="Times New Roman" w:hAnsi="Palatino Linotype" w:cs="Arial"/>
          <w:color w:val="000000"/>
          <w:sz w:val="24"/>
          <w:szCs w:val="24"/>
        </w:rPr>
        <w:t xml:space="preserve">Es necesario señalar que el </w:t>
      </w:r>
      <w:r w:rsidRPr="000B3534">
        <w:rPr>
          <w:rFonts w:ascii="Palatino Linotype" w:eastAsia="Times New Roman" w:hAnsi="Palatino Linotype" w:cs="Arial"/>
          <w:b/>
          <w:color w:val="000000"/>
          <w:sz w:val="24"/>
          <w:szCs w:val="24"/>
        </w:rPr>
        <w:t>Sujeto Obligado</w:t>
      </w:r>
      <w:r w:rsidRPr="000B3534">
        <w:rPr>
          <w:rFonts w:ascii="Palatino Linotype" w:eastAsia="Times New Roman" w:hAnsi="Palatino Linotype" w:cs="Arial"/>
          <w:color w:val="000000"/>
          <w:sz w:val="24"/>
          <w:szCs w:val="24"/>
        </w:rPr>
        <w:t xml:space="preserve"> deberá elaborar la versión pública de</w:t>
      </w:r>
      <w:r w:rsidR="009C19E6" w:rsidRPr="000B3534">
        <w:rPr>
          <w:rFonts w:ascii="Palatino Linotype" w:eastAsia="Times New Roman" w:hAnsi="Palatino Linotype" w:cs="Arial"/>
          <w:color w:val="000000"/>
          <w:sz w:val="24"/>
          <w:szCs w:val="24"/>
        </w:rPr>
        <w:t xml:space="preserve">l: </w:t>
      </w:r>
      <w:r w:rsidR="007D0F7D" w:rsidRPr="000B3534">
        <w:rPr>
          <w:rFonts w:ascii="Palatino Linotype" w:eastAsia="MS Mincho" w:hAnsi="Palatino Linotype" w:cs="Times New Roman"/>
          <w:b/>
          <w:sz w:val="24"/>
          <w:szCs w:val="24"/>
        </w:rPr>
        <w:t xml:space="preserve">Documento o documentos donde conste o se aprecie el número total de Servidores Públicos </w:t>
      </w:r>
      <w:r w:rsidR="00232108" w:rsidRPr="000B3534">
        <w:rPr>
          <w:rFonts w:ascii="Palatino Linotype" w:eastAsia="MS Mincho" w:hAnsi="Palatino Linotype" w:cs="Times New Roman"/>
          <w:b/>
          <w:sz w:val="24"/>
          <w:szCs w:val="24"/>
        </w:rPr>
        <w:t>adscritos a</w:t>
      </w:r>
      <w:r w:rsidR="007D0F7D" w:rsidRPr="000B3534">
        <w:rPr>
          <w:rFonts w:ascii="Palatino Linotype" w:eastAsia="MS Mincho" w:hAnsi="Palatino Linotype" w:cs="Times New Roman"/>
          <w:b/>
          <w:sz w:val="24"/>
          <w:szCs w:val="24"/>
        </w:rPr>
        <w:t xml:space="preserve"> la Administración Municipal, así como, el sueldo, gratificaciones y estímulos de cada uno de éstos.  </w:t>
      </w:r>
    </w:p>
    <w:p w:rsidR="00347A7C" w:rsidRPr="000B3534" w:rsidRDefault="00347A7C" w:rsidP="000B3534">
      <w:pPr>
        <w:pStyle w:val="Prrafodelista"/>
        <w:spacing w:after="0" w:line="360" w:lineRule="auto"/>
        <w:ind w:left="0" w:right="49"/>
        <w:jc w:val="both"/>
        <w:rPr>
          <w:rFonts w:ascii="Palatino Linotype" w:eastAsia="Times New Roman" w:hAnsi="Palatino Linotype" w:cs="Arial"/>
          <w:color w:val="000000"/>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eastAsia="MS Mincho" w:hAnsi="Palatino Linotype" w:cs="Arial"/>
          <w:color w:val="000000" w:themeColor="text1"/>
          <w:sz w:val="24"/>
          <w:szCs w:val="24"/>
        </w:rPr>
        <w:lastRenderedPageBreak/>
        <w:t xml:space="preserve">Por lo que debido a que, en los documentos que se ordenan, se pueden advertir datos personales de carácter confidencial como lo son: CURP, RFC, Cuotas </w:t>
      </w:r>
      <w:proofErr w:type="spellStart"/>
      <w:r w:rsidRPr="000B3534">
        <w:rPr>
          <w:rFonts w:ascii="Palatino Linotype" w:eastAsia="MS Mincho" w:hAnsi="Palatino Linotype" w:cs="Arial"/>
          <w:color w:val="000000" w:themeColor="text1"/>
          <w:sz w:val="24"/>
          <w:szCs w:val="24"/>
        </w:rPr>
        <w:t>ISSEMyM</w:t>
      </w:r>
      <w:proofErr w:type="spellEnd"/>
      <w:r w:rsidRPr="000B3534">
        <w:rPr>
          <w:rFonts w:ascii="Palatino Linotype" w:eastAsia="MS Mincho" w:hAnsi="Palatino Linotype" w:cs="Arial"/>
          <w:color w:val="000000" w:themeColor="text1"/>
          <w:sz w:val="24"/>
          <w:szCs w:val="24"/>
        </w:rPr>
        <w:t xml:space="preserve">, entre otros, </w:t>
      </w:r>
      <w:r w:rsidRPr="000B3534">
        <w:rPr>
          <w:rFonts w:ascii="Palatino Linotype" w:eastAsia="MS Mincho" w:hAnsi="Palatino Linotype" w:cs="Arial"/>
          <w:b/>
          <w:color w:val="000000" w:themeColor="text1"/>
          <w:sz w:val="24"/>
          <w:szCs w:val="24"/>
          <w:u w:val="single"/>
        </w:rPr>
        <w:t>se deberá proceder a realizar la versión pública que deberá guardar sustento en el Acuerdo de Clasificación que para tal efecto emita el Comité de Transparencia</w:t>
      </w:r>
      <w:r w:rsidRPr="000B3534">
        <w:rPr>
          <w:rFonts w:ascii="Palatino Linotype" w:eastAsia="MS Mincho" w:hAnsi="Palatino Linotype" w:cs="Arial"/>
          <w:color w:val="000000" w:themeColor="text1"/>
          <w:sz w:val="24"/>
          <w:szCs w:val="24"/>
        </w:rPr>
        <w:t xml:space="preserve"> del </w:t>
      </w:r>
      <w:r w:rsidRPr="000B3534">
        <w:rPr>
          <w:rFonts w:ascii="Palatino Linotype" w:eastAsia="MS Mincho" w:hAnsi="Palatino Linotype" w:cs="Arial"/>
          <w:b/>
          <w:color w:val="000000" w:themeColor="text1"/>
          <w:sz w:val="24"/>
          <w:szCs w:val="24"/>
        </w:rPr>
        <w:t>Sujeto Obligado</w:t>
      </w:r>
      <w:r w:rsidRPr="000B3534">
        <w:rPr>
          <w:rFonts w:ascii="Palatino Linotype" w:eastAsia="MS Mincho" w:hAnsi="Palatino Linotype" w:cs="Arial"/>
          <w:color w:val="000000" w:themeColor="text1"/>
          <w:sz w:val="24"/>
          <w:szCs w:val="24"/>
        </w:rPr>
        <w:t>, en el que se deberá fundar y motivar las razones por las cuales determinados datos se eliminan, suprimen o testen.</w:t>
      </w:r>
    </w:p>
    <w:p w:rsidR="000307B3" w:rsidRPr="000B3534" w:rsidRDefault="000307B3" w:rsidP="000B3534">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 xml:space="preserve">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 e incluso aun tratándose de servidores públicos y, en su caso generar la </w:t>
      </w:r>
      <w:r w:rsidRPr="000B3534">
        <w:rPr>
          <w:rFonts w:ascii="Palatino Linotype" w:hAnsi="Palatino Linotype" w:cs="Arial"/>
          <w:b/>
          <w:color w:val="000000" w:themeColor="text1"/>
          <w:sz w:val="24"/>
          <w:szCs w:val="24"/>
          <w:u w:val="single"/>
        </w:rPr>
        <w:t>versión pública</w:t>
      </w:r>
      <w:r w:rsidRPr="000B3534">
        <w:rPr>
          <w:rFonts w:ascii="Palatino Linotype" w:hAnsi="Palatino Linotype" w:cs="Arial"/>
          <w:color w:val="000000" w:themeColor="text1"/>
          <w:sz w:val="24"/>
          <w:szCs w:val="24"/>
        </w:rPr>
        <w:t xml:space="preserve"> de los documentos por las circunstancias que se estimen pertinentes, se debe generar el acuerdo de clasificación en atención a las consideraciones que se establecen en este apartado.</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0B3534">
        <w:rPr>
          <w:rFonts w:ascii="Palatino Linotype" w:hAnsi="Palatino Linotype" w:cs="Arial"/>
          <w:color w:val="000000" w:themeColor="text1"/>
          <w:sz w:val="24"/>
          <w:szCs w:val="24"/>
        </w:rPr>
        <w:lastRenderedPageBreak/>
        <w:t>jurisdiccionales, ningún derecho es absoluto</w:t>
      </w:r>
      <w:r w:rsidRPr="000B3534">
        <w:rPr>
          <w:rFonts w:ascii="Palatino Linotype" w:hAnsi="Palatino Linotype"/>
          <w:sz w:val="24"/>
          <w:szCs w:val="24"/>
          <w:vertAlign w:val="superscript"/>
        </w:rPr>
        <w:footnoteReference w:id="3"/>
      </w:r>
      <w:r w:rsidRPr="000B3534">
        <w:rPr>
          <w:rFonts w:ascii="Palatino Linotype" w:hAnsi="Palatino Linotype" w:cs="Arial"/>
          <w:color w:val="000000" w:themeColor="text1"/>
          <w:sz w:val="24"/>
          <w:szCs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B3534">
        <w:rPr>
          <w:rFonts w:ascii="Palatino Linotype" w:hAnsi="Palatino Linotype"/>
          <w:sz w:val="24"/>
          <w:szCs w:val="24"/>
          <w:vertAlign w:val="superscript"/>
        </w:rPr>
        <w:footnoteReference w:id="4"/>
      </w:r>
      <w:r w:rsidRPr="000B3534">
        <w:rPr>
          <w:rFonts w:ascii="Palatino Linotype" w:hAnsi="Palatino Linotype" w:cs="Arial"/>
          <w:color w:val="000000" w:themeColor="text1"/>
          <w:sz w:val="24"/>
          <w:szCs w:val="24"/>
        </w:rPr>
        <w:t xml:space="preserve"> En este caso, la clasificación total o parcial de la información es un supuesto que tanto la </w:t>
      </w:r>
      <w:r w:rsidRPr="000B3534">
        <w:rPr>
          <w:rFonts w:ascii="Palatino Linotype" w:hAnsi="Palatino Linotype" w:cs="Arial"/>
          <w:b/>
          <w:color w:val="000000" w:themeColor="text1"/>
          <w:sz w:val="24"/>
          <w:szCs w:val="24"/>
        </w:rPr>
        <w:t>Ley General de Transparencia y Acceso a la Información Pública</w:t>
      </w:r>
      <w:r w:rsidRPr="000B3534">
        <w:rPr>
          <w:rFonts w:ascii="Palatino Linotype" w:hAnsi="Palatino Linotype" w:cs="Arial"/>
          <w:color w:val="000000" w:themeColor="text1"/>
          <w:sz w:val="24"/>
          <w:szCs w:val="24"/>
        </w:rPr>
        <w:t xml:space="preserve">, en adelante, la </w:t>
      </w:r>
      <w:r w:rsidRPr="000B3534">
        <w:rPr>
          <w:rFonts w:ascii="Palatino Linotype" w:hAnsi="Palatino Linotype" w:cs="Arial"/>
          <w:b/>
          <w:color w:val="000000" w:themeColor="text1"/>
          <w:sz w:val="24"/>
          <w:szCs w:val="24"/>
        </w:rPr>
        <w:t>Ley General</w:t>
      </w:r>
      <w:r w:rsidRPr="000B3534">
        <w:rPr>
          <w:rFonts w:ascii="Palatino Linotype" w:hAnsi="Palatino Linotype" w:cs="Arial"/>
          <w:color w:val="000000" w:themeColor="text1"/>
          <w:sz w:val="24"/>
          <w:szCs w:val="24"/>
        </w:rPr>
        <w:t xml:space="preserve">, como la </w:t>
      </w:r>
      <w:r w:rsidRPr="000B3534">
        <w:rPr>
          <w:rFonts w:ascii="Palatino Linotype" w:hAnsi="Palatino Linotype" w:cs="Arial"/>
          <w:b/>
          <w:color w:val="000000" w:themeColor="text1"/>
          <w:sz w:val="24"/>
          <w:szCs w:val="24"/>
        </w:rPr>
        <w:t>Ley de Transparencia y Acceso a la Información Pública del Estado de México y Municipios</w:t>
      </w:r>
      <w:r w:rsidRPr="000B3534">
        <w:rPr>
          <w:rFonts w:ascii="Palatino Linotype" w:hAnsi="Palatino Linotype" w:cs="Arial"/>
          <w:color w:val="000000" w:themeColor="text1"/>
          <w:sz w:val="24"/>
          <w:szCs w:val="24"/>
        </w:rPr>
        <w:t xml:space="preserve">, en adelante, la </w:t>
      </w:r>
      <w:r w:rsidRPr="000B3534">
        <w:rPr>
          <w:rFonts w:ascii="Palatino Linotype" w:hAnsi="Palatino Linotype" w:cs="Arial"/>
          <w:b/>
          <w:color w:val="000000" w:themeColor="text1"/>
          <w:sz w:val="24"/>
          <w:szCs w:val="24"/>
        </w:rPr>
        <w:t>Ley Estatal</w:t>
      </w:r>
      <w:r w:rsidRPr="000B3534">
        <w:rPr>
          <w:rFonts w:ascii="Palatino Linotype" w:hAnsi="Palatino Linotype" w:cs="Arial"/>
          <w:color w:val="000000" w:themeColor="text1"/>
          <w:sz w:val="24"/>
          <w:szCs w:val="24"/>
        </w:rPr>
        <w:t>, establecen, y agotar el procedimiento legalmente establecido, es precisamente lo que permite acreditar el cumplimiento de los otros dos requisitos.</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Ttulo1"/>
        <w:spacing w:before="0" w:line="360" w:lineRule="auto"/>
        <w:rPr>
          <w:b/>
          <w:szCs w:val="24"/>
        </w:rPr>
      </w:pPr>
      <w:bookmarkStart w:id="31" w:name="_Toc2107448"/>
      <w:bookmarkStart w:id="32" w:name="_Toc1489381"/>
      <w:bookmarkStart w:id="33" w:name="_Toc5829853"/>
      <w:bookmarkStart w:id="34" w:name="_Toc7107597"/>
      <w:r w:rsidRPr="000B3534">
        <w:rPr>
          <w:b/>
          <w:szCs w:val="24"/>
        </w:rPr>
        <w:t>a) Requisitos previos.</w:t>
      </w:r>
      <w:bookmarkEnd w:id="31"/>
      <w:bookmarkEnd w:id="32"/>
      <w:bookmarkEnd w:id="33"/>
      <w:bookmarkEnd w:id="34"/>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sz w:val="24"/>
          <w:szCs w:val="24"/>
        </w:rPr>
        <w:t xml:space="preserve">Los </w:t>
      </w:r>
      <w:r w:rsidRPr="000B3534">
        <w:rPr>
          <w:rFonts w:ascii="Palatino Linotype" w:hAnsi="Palatino Linotype" w:cs="Arial"/>
          <w:b/>
          <w:color w:val="000000"/>
          <w:sz w:val="24"/>
          <w:szCs w:val="24"/>
        </w:rPr>
        <w:t>artículos 122 y 100 de la Ley Estatal y de la Ley General</w:t>
      </w:r>
      <w:r w:rsidRPr="000B3534">
        <w:rPr>
          <w:rFonts w:ascii="Palatino Linotype" w:hAnsi="Palatino Linotype" w:cs="Arial"/>
          <w:color w:val="000000"/>
          <w:sz w:val="24"/>
          <w:szCs w:val="24"/>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0B3534">
        <w:rPr>
          <w:rFonts w:ascii="Palatino Linotype" w:hAnsi="Palatino Linotype" w:cs="Arial"/>
          <w:b/>
          <w:color w:val="000000"/>
          <w:sz w:val="24"/>
          <w:szCs w:val="24"/>
        </w:rPr>
        <w:t>PROPONEN</w:t>
      </w:r>
      <w:r w:rsidRPr="000B3534">
        <w:rPr>
          <w:rFonts w:ascii="Palatino Linotype" w:hAnsi="Palatino Linotype" w:cs="Arial"/>
          <w:color w:val="000000"/>
          <w:sz w:val="24"/>
          <w:szCs w:val="24"/>
        </w:rPr>
        <w:t xml:space="preserve"> su clasificación y no el Comité de Transparencia, toda vez que éste únicamente aprueba, modifica o revoca la propuesta de clasificación. Al hacerlo tienen que precisar de qué información se trata (nombre, registro federal de contribuyentes, edad, entre otros) que forme parte de algún documento o el documento que se pretende clasificar (contrato, licencia, póliza, entre otros), señalando el supuesto de clasificación (confidencialidad o reserva).</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 xml:space="preserve">Además, se debe señalar el procedimiento, de los tres que establecen los </w:t>
      </w:r>
      <w:r w:rsidRPr="000B3534">
        <w:rPr>
          <w:rFonts w:ascii="Palatino Linotype" w:hAnsi="Palatino Linotype" w:cs="Arial"/>
          <w:b/>
          <w:color w:val="000000" w:themeColor="text1"/>
          <w:sz w:val="24"/>
          <w:szCs w:val="24"/>
        </w:rPr>
        <w:t>artículos 132 y 106 de la Ley Estatal y General</w:t>
      </w:r>
      <w:r w:rsidRPr="000B3534">
        <w:rPr>
          <w:rFonts w:ascii="Palatino Linotype" w:hAnsi="Palatino Linotype" w:cs="Arial"/>
          <w:color w:val="000000" w:themeColor="text1"/>
          <w:sz w:val="24"/>
          <w:szCs w:val="24"/>
        </w:rPr>
        <w:t xml:space="preserve">, </w:t>
      </w:r>
      <w:r w:rsidRPr="000B3534">
        <w:rPr>
          <w:rFonts w:ascii="Palatino Linotype" w:hAnsi="Palatino Linotype" w:cs="Arial"/>
          <w:color w:val="000000"/>
          <w:sz w:val="24"/>
          <w:szCs w:val="24"/>
        </w:rPr>
        <w:t>respectivamente</w:t>
      </w:r>
      <w:r w:rsidRPr="000B3534">
        <w:rPr>
          <w:rFonts w:ascii="Palatino Linotype" w:hAnsi="Palatino Linotype" w:cs="Arial"/>
          <w:color w:val="000000" w:themeColor="text1"/>
          <w:sz w:val="24"/>
          <w:szCs w:val="24"/>
        </w:rPr>
        <w:t xml:space="preserve">, por el que se realiza dicha clasificación, a saber, cuando se atiende una solicitud de acceso a la </w:t>
      </w:r>
      <w:r w:rsidRPr="000B3534">
        <w:rPr>
          <w:rFonts w:ascii="Palatino Linotype" w:hAnsi="Palatino Linotype" w:cs="Arial"/>
          <w:color w:val="000000" w:themeColor="text1"/>
          <w:sz w:val="24"/>
          <w:szCs w:val="24"/>
        </w:rPr>
        <w:lastRenderedPageBreak/>
        <w:t>información, porque lo determina una autoridad competente o porque se va a generar una versión pública para cumplir con sus obligaciones.</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 xml:space="preserve">El último de estos requisitos previos consiste en que no se pueden emitir acuerdos de carácter general ni particular, según lo disponen los </w:t>
      </w:r>
      <w:r w:rsidRPr="000B3534">
        <w:rPr>
          <w:rFonts w:ascii="Palatino Linotype" w:hAnsi="Palatino Linotype" w:cs="Arial"/>
          <w:b/>
          <w:color w:val="000000" w:themeColor="text1"/>
          <w:sz w:val="24"/>
          <w:szCs w:val="24"/>
        </w:rPr>
        <w:t>artículos 134 y 108 de la Ley Estatal y de la Ley General</w:t>
      </w:r>
      <w:r w:rsidRPr="000B3534">
        <w:rPr>
          <w:rFonts w:ascii="Palatino Linotype" w:hAnsi="Palatino Linotype" w:cs="Arial"/>
          <w:color w:val="000000" w:themeColor="text1"/>
          <w:sz w:val="24"/>
          <w:szCs w:val="24"/>
        </w:rPr>
        <w:t xml:space="preserve">, respectivamente, esto es, </w:t>
      </w:r>
      <w:r w:rsidRPr="000B3534">
        <w:rPr>
          <w:rFonts w:ascii="Palatino Linotype" w:hAnsi="Palatino Linotype" w:cs="Arial"/>
          <w:b/>
          <w:color w:val="000000" w:themeColor="text1"/>
          <w:sz w:val="24"/>
          <w:szCs w:val="24"/>
          <w:u w:val="single"/>
        </w:rPr>
        <w:t xml:space="preserve">no se puede hacer un acuerdo para clasificar de manera general todos los documentos de un expediente o área,  </w:t>
      </w:r>
      <w:r w:rsidRPr="000B3534">
        <w:rPr>
          <w:rFonts w:ascii="Palatino Linotype" w:hAnsi="Palatino Linotype" w:cs="Arial"/>
          <w:color w:val="000000" w:themeColor="text1"/>
          <w:sz w:val="24"/>
          <w:szCs w:val="24"/>
        </w:rPr>
        <w:t xml:space="preserve">sin individualizar su análisis y </w:t>
      </w:r>
      <w:r w:rsidRPr="000B3534">
        <w:rPr>
          <w:rFonts w:ascii="Palatino Linotype" w:hAnsi="Palatino Linotype" w:cs="Arial"/>
          <w:b/>
          <w:color w:val="000000" w:themeColor="text1"/>
          <w:sz w:val="24"/>
          <w:szCs w:val="24"/>
          <w:u w:val="single"/>
        </w:rPr>
        <w:t>tampoco se puede hacer un acuerdo por cada dato que se vaya a clasificar dentro de un documento con diez datos, por ejemplo, susceptibles de ser clasificados.</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Ttulo1"/>
        <w:spacing w:before="0" w:line="360" w:lineRule="auto"/>
        <w:rPr>
          <w:b/>
          <w:szCs w:val="24"/>
        </w:rPr>
      </w:pPr>
      <w:bookmarkStart w:id="35" w:name="_Toc2107449"/>
      <w:bookmarkStart w:id="36" w:name="_Toc1489382"/>
      <w:bookmarkStart w:id="37" w:name="_Toc5829854"/>
      <w:bookmarkStart w:id="38" w:name="_Toc7107598"/>
      <w:r w:rsidRPr="000B3534">
        <w:rPr>
          <w:b/>
          <w:szCs w:val="24"/>
        </w:rPr>
        <w:t>b) Supuestos de clasificación</w:t>
      </w:r>
      <w:bookmarkEnd w:id="35"/>
      <w:bookmarkEnd w:id="36"/>
      <w:bookmarkEnd w:id="37"/>
      <w:bookmarkEnd w:id="38"/>
    </w:p>
    <w:p w:rsidR="009C19E6" w:rsidRPr="000B3534" w:rsidRDefault="009C19E6" w:rsidP="000B3534">
      <w:pPr>
        <w:spacing w:after="0" w:line="360" w:lineRule="auto"/>
        <w:rPr>
          <w:rFonts w:ascii="Palatino Linotype" w:hAnsi="Palatino Linotype"/>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Los artículos 143 y 116 de la Ley Estatal y de la Ley General, respectivamente, señalan los supuestos para que la información pueda ser clasificada como confidencial:</w:t>
      </w:r>
    </w:p>
    <w:p w:rsidR="00775C6E" w:rsidRPr="000B3534" w:rsidRDefault="00775C6E"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spacing w:after="0" w:line="360" w:lineRule="auto"/>
        <w:ind w:left="567" w:right="616"/>
        <w:jc w:val="both"/>
        <w:rPr>
          <w:rFonts w:ascii="Palatino Linotype" w:hAnsi="Palatino Linotype" w:cs="Arial"/>
          <w:i/>
          <w:color w:val="000000" w:themeColor="text1"/>
          <w:sz w:val="24"/>
          <w:szCs w:val="24"/>
        </w:rPr>
      </w:pPr>
      <w:r w:rsidRPr="000B3534">
        <w:rPr>
          <w:rFonts w:ascii="Palatino Linotype" w:hAnsi="Palatino Linotype" w:cs="Arial"/>
          <w:bCs/>
          <w:i/>
          <w:color w:val="000000" w:themeColor="text1"/>
          <w:sz w:val="24"/>
          <w:szCs w:val="24"/>
        </w:rPr>
        <w:lastRenderedPageBreak/>
        <w:t xml:space="preserve">“I. </w:t>
      </w:r>
      <w:r w:rsidRPr="000B3534">
        <w:rPr>
          <w:rFonts w:ascii="Palatino Linotype" w:hAnsi="Palatino Linotype" w:cs="Arial"/>
          <w:i/>
          <w:color w:val="000000" w:themeColor="text1"/>
          <w:sz w:val="24"/>
          <w:szCs w:val="24"/>
        </w:rPr>
        <w:t xml:space="preserve">Se refiera a la información privada y los datos personales concernientes a una persona física o jurídico colectiva identificada o identificable; </w:t>
      </w:r>
    </w:p>
    <w:p w:rsidR="009C19E6" w:rsidRPr="000B3534" w:rsidRDefault="009C19E6" w:rsidP="000B3534">
      <w:pPr>
        <w:spacing w:after="0" w:line="360" w:lineRule="auto"/>
        <w:ind w:left="567" w:right="616"/>
        <w:jc w:val="both"/>
        <w:rPr>
          <w:rFonts w:ascii="Palatino Linotype" w:hAnsi="Palatino Linotype" w:cs="Arial"/>
          <w:i/>
          <w:color w:val="000000" w:themeColor="text1"/>
          <w:sz w:val="24"/>
          <w:szCs w:val="24"/>
        </w:rPr>
      </w:pPr>
    </w:p>
    <w:p w:rsidR="009C19E6" w:rsidRPr="000B3534" w:rsidRDefault="009C19E6" w:rsidP="000B3534">
      <w:pPr>
        <w:spacing w:after="0" w:line="360" w:lineRule="auto"/>
        <w:ind w:left="567" w:right="616"/>
        <w:jc w:val="both"/>
        <w:rPr>
          <w:rFonts w:ascii="Palatino Linotype" w:hAnsi="Palatino Linotype" w:cs="Arial"/>
          <w:i/>
          <w:color w:val="000000" w:themeColor="text1"/>
          <w:sz w:val="24"/>
          <w:szCs w:val="24"/>
        </w:rPr>
      </w:pPr>
      <w:r w:rsidRPr="000B3534">
        <w:rPr>
          <w:rFonts w:ascii="Palatino Linotype" w:hAnsi="Palatino Linotype" w:cs="Arial"/>
          <w:bCs/>
          <w:i/>
          <w:color w:val="000000" w:themeColor="text1"/>
          <w:sz w:val="24"/>
          <w:szCs w:val="24"/>
        </w:rPr>
        <w:t xml:space="preserve">II. </w:t>
      </w:r>
      <w:r w:rsidRPr="000B3534">
        <w:rPr>
          <w:rFonts w:ascii="Palatino Linotype" w:hAnsi="Palatino Linotype" w:cs="Arial"/>
          <w:i/>
          <w:color w:val="000000" w:themeColor="text1"/>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C19E6" w:rsidRPr="000B3534" w:rsidRDefault="009C19E6" w:rsidP="000B3534">
      <w:pPr>
        <w:spacing w:after="0" w:line="360" w:lineRule="auto"/>
        <w:ind w:left="567" w:right="616"/>
        <w:jc w:val="both"/>
        <w:rPr>
          <w:rFonts w:ascii="Palatino Linotype" w:hAnsi="Palatino Linotype" w:cs="Arial"/>
          <w:i/>
          <w:color w:val="000000" w:themeColor="text1"/>
          <w:sz w:val="24"/>
          <w:szCs w:val="24"/>
        </w:rPr>
      </w:pPr>
    </w:p>
    <w:p w:rsidR="009C19E6" w:rsidRPr="000B3534" w:rsidRDefault="009C19E6" w:rsidP="000B3534">
      <w:pPr>
        <w:spacing w:after="0" w:line="360" w:lineRule="auto"/>
        <w:ind w:left="567" w:right="616"/>
        <w:jc w:val="both"/>
        <w:rPr>
          <w:rFonts w:ascii="Palatino Linotype" w:hAnsi="Palatino Linotype" w:cs="Arial"/>
          <w:i/>
          <w:color w:val="000000" w:themeColor="text1"/>
          <w:sz w:val="24"/>
          <w:szCs w:val="24"/>
        </w:rPr>
      </w:pPr>
      <w:r w:rsidRPr="000B3534">
        <w:rPr>
          <w:rFonts w:ascii="Palatino Linotype" w:hAnsi="Palatino Linotype" w:cs="Arial"/>
          <w:bCs/>
          <w:i/>
          <w:color w:val="000000" w:themeColor="text1"/>
          <w:sz w:val="24"/>
          <w:szCs w:val="24"/>
        </w:rPr>
        <w:t xml:space="preserve">III. </w:t>
      </w:r>
      <w:r w:rsidRPr="000B3534">
        <w:rPr>
          <w:rFonts w:ascii="Palatino Linotype" w:hAnsi="Palatino Linotype" w:cs="Arial"/>
          <w:i/>
          <w:color w:val="000000" w:themeColor="text1"/>
          <w:sz w:val="24"/>
          <w:szCs w:val="24"/>
        </w:rPr>
        <w:t xml:space="preserve">La que presenten los particulares a los sujetos obligados, de conformidad con lo dispuesto por las leyes o los tratados internacionales. </w:t>
      </w:r>
    </w:p>
    <w:p w:rsidR="009C19E6" w:rsidRPr="000B3534" w:rsidRDefault="009C19E6" w:rsidP="000B3534">
      <w:pPr>
        <w:spacing w:after="0" w:line="360" w:lineRule="auto"/>
        <w:ind w:left="567" w:right="616"/>
        <w:jc w:val="both"/>
        <w:rPr>
          <w:rFonts w:ascii="Palatino Linotype" w:hAnsi="Palatino Linotype" w:cs="Arial"/>
          <w:i/>
          <w:color w:val="000000" w:themeColor="text1"/>
          <w:sz w:val="24"/>
          <w:szCs w:val="24"/>
        </w:rPr>
      </w:pPr>
    </w:p>
    <w:p w:rsidR="009C19E6" w:rsidRPr="000B3534" w:rsidRDefault="009C19E6" w:rsidP="000B3534">
      <w:pPr>
        <w:spacing w:after="0" w:line="360" w:lineRule="auto"/>
        <w:ind w:left="567" w:right="616"/>
        <w:jc w:val="both"/>
        <w:rPr>
          <w:rFonts w:ascii="Palatino Linotype" w:hAnsi="Palatino Linotype" w:cs="Arial"/>
          <w:i/>
          <w:color w:val="000000" w:themeColor="text1"/>
          <w:sz w:val="24"/>
          <w:szCs w:val="24"/>
        </w:rPr>
      </w:pPr>
      <w:r w:rsidRPr="000B3534">
        <w:rPr>
          <w:rFonts w:ascii="Palatino Linotype" w:hAnsi="Palatino Linotype" w:cs="Arial"/>
          <w:i/>
          <w:color w:val="000000" w:themeColor="text1"/>
          <w:sz w:val="24"/>
          <w:szCs w:val="24"/>
        </w:rPr>
        <w:t xml:space="preserve">La información confidencial no estará sujeta a temporalidad alguna y sólo podrán tener acceso a ella los titulares de la misma, sus representantes y los servidores públicos facultados para ello. </w:t>
      </w:r>
    </w:p>
    <w:p w:rsidR="009C19E6" w:rsidRPr="000B3534" w:rsidRDefault="009C19E6" w:rsidP="000B3534">
      <w:pPr>
        <w:spacing w:after="0" w:line="360" w:lineRule="auto"/>
        <w:ind w:left="567" w:right="616"/>
        <w:jc w:val="both"/>
        <w:rPr>
          <w:rFonts w:ascii="Palatino Linotype" w:hAnsi="Palatino Linotype" w:cs="Arial"/>
          <w:i/>
          <w:color w:val="000000" w:themeColor="text1"/>
          <w:sz w:val="24"/>
          <w:szCs w:val="24"/>
        </w:rPr>
      </w:pPr>
    </w:p>
    <w:p w:rsidR="009C19E6" w:rsidRPr="000B3534" w:rsidRDefault="009C19E6" w:rsidP="000B3534">
      <w:pPr>
        <w:spacing w:after="0" w:line="360" w:lineRule="auto"/>
        <w:ind w:left="567" w:right="616"/>
        <w:jc w:val="both"/>
        <w:rPr>
          <w:rFonts w:ascii="Palatino Linotype" w:hAnsi="Palatino Linotype" w:cs="Arial"/>
          <w:i/>
          <w:color w:val="000000" w:themeColor="text1"/>
          <w:sz w:val="24"/>
          <w:szCs w:val="24"/>
        </w:rPr>
      </w:pPr>
      <w:r w:rsidRPr="000B3534">
        <w:rPr>
          <w:rFonts w:ascii="Palatino Linotype" w:hAnsi="Palatino Linotype" w:cs="Arial"/>
          <w:i/>
          <w:color w:val="000000" w:themeColor="text1"/>
          <w:sz w:val="24"/>
          <w:szCs w:val="24"/>
        </w:rPr>
        <w:t>No se considerará confidencial la información que se encuentre en los registros públicos o en fuentes de acceso público, ni tampoco la que sea considerada por la presente ley como información pública.”</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 xml:space="preserve">Mientras que los </w:t>
      </w:r>
      <w:r w:rsidRPr="000B3534">
        <w:rPr>
          <w:rFonts w:ascii="Palatino Linotype" w:hAnsi="Palatino Linotype" w:cs="Arial"/>
          <w:b/>
          <w:color w:val="000000" w:themeColor="text1"/>
          <w:sz w:val="24"/>
          <w:szCs w:val="24"/>
        </w:rPr>
        <w:t>artículos 130 y 105 de la Ley Estatal y de la Ley General</w:t>
      </w:r>
      <w:r w:rsidRPr="000B3534">
        <w:rPr>
          <w:rFonts w:ascii="Palatino Linotype" w:hAnsi="Palatino Linotype" w:cs="Arial"/>
          <w:color w:val="000000" w:themeColor="text1"/>
          <w:sz w:val="24"/>
          <w:szCs w:val="24"/>
        </w:rPr>
        <w:t xml:space="preserve">, respectivamente, señalan que la aplicación de estos supuestos debe de realizarse de manera restrictiva y limitada, por lo que debe acreditarse que se cumple con esta </w:t>
      </w:r>
      <w:r w:rsidRPr="000B3534">
        <w:rPr>
          <w:rFonts w:ascii="Palatino Linotype" w:hAnsi="Palatino Linotype" w:cs="Arial"/>
          <w:color w:val="000000" w:themeColor="text1"/>
          <w:sz w:val="24"/>
          <w:szCs w:val="24"/>
        </w:rPr>
        <w:lastRenderedPageBreak/>
        <w:t>condición y no se pueden ampliar las excepciones o supuestos de clasificación aduciendo analogía o mayoría de razón.</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Como consecuencia de lo anterior, el sujeto obligado debe identificar claramente el tipo de información y hacer un juicio de subsunción o encaje</w:t>
      </w:r>
      <w:r w:rsidRPr="000B3534">
        <w:rPr>
          <w:rFonts w:ascii="Palatino Linotype" w:hAnsi="Palatino Linotype"/>
          <w:sz w:val="24"/>
          <w:szCs w:val="24"/>
          <w:vertAlign w:val="superscript"/>
        </w:rPr>
        <w:footnoteReference w:id="5"/>
      </w:r>
      <w:r w:rsidRPr="000B3534">
        <w:rPr>
          <w:rFonts w:ascii="Palatino Linotype" w:hAnsi="Palatino Linotype" w:cs="Arial"/>
          <w:color w:val="000000" w:themeColor="text1"/>
          <w:sz w:val="24"/>
          <w:szCs w:val="24"/>
        </w:rPr>
        <w:t xml:space="preserve"> para acreditar que el supuesto de hecho corresponde estrictamente con la hipótesis jurídica. Esto también lo debe de realizar el servidor público habilitado y el titular del área que administra la información.</w:t>
      </w:r>
    </w:p>
    <w:p w:rsidR="00EB54DF" w:rsidRPr="000B3534" w:rsidRDefault="00EB54DF"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 xml:space="preserve">El Comité de Transparencia, según lo dispuesto en los </w:t>
      </w:r>
      <w:r w:rsidRPr="000B3534">
        <w:rPr>
          <w:rFonts w:ascii="Palatino Linotype" w:hAnsi="Palatino Linotype" w:cs="Arial"/>
          <w:b/>
          <w:color w:val="000000" w:themeColor="text1"/>
          <w:sz w:val="24"/>
          <w:szCs w:val="24"/>
        </w:rPr>
        <w:t>artículos 128 y 103 de la Ley Estatal y de la Ley General</w:t>
      </w:r>
      <w:r w:rsidRPr="000B3534">
        <w:rPr>
          <w:rFonts w:ascii="Palatino Linotype" w:hAnsi="Palatino Linotype" w:cs="Arial"/>
          <w:color w:val="000000" w:themeColor="text1"/>
          <w:sz w:val="24"/>
          <w:szCs w:val="24"/>
        </w:rPr>
        <w:t xml:space="preserve">, respectivamente, y la </w:t>
      </w:r>
      <w:r w:rsidRPr="000B3534">
        <w:rPr>
          <w:rFonts w:ascii="Palatino Linotype" w:hAnsi="Palatino Linotype" w:cs="Arial"/>
          <w:b/>
          <w:color w:val="000000" w:themeColor="text1"/>
          <w:sz w:val="24"/>
          <w:szCs w:val="24"/>
        </w:rPr>
        <w:t>fracción III del numeral Segundo de los Lineamientos generales en materia de clasificación y desclasificación de la información</w:t>
      </w:r>
      <w:r w:rsidRPr="000B3534">
        <w:rPr>
          <w:rFonts w:ascii="Palatino Linotype" w:hAnsi="Palatino Linotype" w:cs="Arial"/>
          <w:color w:val="000000" w:themeColor="text1"/>
          <w:sz w:val="24"/>
          <w:szCs w:val="24"/>
        </w:rPr>
        <w:t xml:space="preserve">, así como para la elaboración de versiones </w:t>
      </w:r>
      <w:r w:rsidRPr="000B3534">
        <w:rPr>
          <w:rFonts w:ascii="Palatino Linotype" w:hAnsi="Palatino Linotype" w:cs="Arial"/>
          <w:color w:val="000000" w:themeColor="text1"/>
          <w:sz w:val="24"/>
          <w:szCs w:val="24"/>
        </w:rPr>
        <w:lastRenderedPageBreak/>
        <w:t xml:space="preserve">públicas, en adelante los </w:t>
      </w:r>
      <w:r w:rsidRPr="000B3534">
        <w:rPr>
          <w:rFonts w:ascii="Palatino Linotype" w:hAnsi="Palatino Linotype" w:cs="Arial"/>
          <w:b/>
          <w:color w:val="000000" w:themeColor="text1"/>
          <w:sz w:val="24"/>
          <w:szCs w:val="24"/>
        </w:rPr>
        <w:t>Lineamientos Generales</w:t>
      </w:r>
      <w:r w:rsidRPr="000B3534">
        <w:rPr>
          <w:rFonts w:ascii="Palatino Linotype" w:hAnsi="Palatino Linotype" w:cs="Arial"/>
          <w:color w:val="000000" w:themeColor="text1"/>
          <w:sz w:val="24"/>
          <w:szCs w:val="24"/>
        </w:rPr>
        <w:t>, cuenta con las facultades para aprobar, modificar o revocar la clasificación de la información que haya propuesto. Por lo tanto, el Comité aprueba modifica o revoca la clasificación.</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 xml:space="preserve">Evidentemente, esta decisión implica una restricción a un derecho humano, por lo tanto, puede generar un agravio al particular y, en consecuencia, es necesario que </w:t>
      </w:r>
      <w:r w:rsidRPr="000B3534">
        <w:rPr>
          <w:rFonts w:ascii="Palatino Linotype" w:hAnsi="Palatino Linotype" w:cs="Arial"/>
          <w:b/>
          <w:color w:val="000000" w:themeColor="text1"/>
          <w:sz w:val="24"/>
          <w:szCs w:val="24"/>
          <w:u w:val="single"/>
        </w:rPr>
        <w:t>el acto reúna con los requisitos elementales</w:t>
      </w:r>
      <w:r w:rsidRPr="000B3534">
        <w:rPr>
          <w:rFonts w:ascii="Palatino Linotype" w:hAnsi="Palatino Linotype" w:cs="Arial"/>
          <w:color w:val="000000" w:themeColor="text1"/>
          <w:sz w:val="24"/>
          <w:szCs w:val="24"/>
        </w:rPr>
        <w:t xml:space="preserve">, entre ellos, que la autoridad que va a emitir el acto de autoridad sea la legalmente facultada para ello, es decir, que cumpla con el principio de reserva de ley,  por lo que no está demás señalar que </w:t>
      </w:r>
      <w:r w:rsidRPr="000B3534">
        <w:rPr>
          <w:rFonts w:ascii="Palatino Linotype" w:hAnsi="Palatino Linotype" w:cs="Arial"/>
          <w:b/>
          <w:color w:val="000000" w:themeColor="text1"/>
          <w:sz w:val="24"/>
          <w:szCs w:val="24"/>
        </w:rPr>
        <w:t>el artículo 45 de la Ley Estatal</w:t>
      </w:r>
      <w:r w:rsidRPr="000B3534">
        <w:rPr>
          <w:rFonts w:ascii="Palatino Linotype" w:hAnsi="Palatino Linotype" w:cs="Arial"/>
          <w:color w:val="000000" w:themeColor="text1"/>
          <w:sz w:val="24"/>
          <w:szCs w:val="24"/>
        </w:rPr>
        <w:t xml:space="preserve">, claramente señala que el Comité de Transparencia, legalmente facultado para emitir el acuerdo de clasificación, </w:t>
      </w:r>
      <w:r w:rsidRPr="000B3534">
        <w:rPr>
          <w:rFonts w:ascii="Palatino Linotype" w:hAnsi="Palatino Linotype" w:cs="Arial"/>
          <w:color w:val="000000" w:themeColor="text1"/>
          <w:sz w:val="24"/>
          <w:szCs w:val="24"/>
          <w:u w:val="single"/>
        </w:rPr>
        <w:t>se integra por el Titular de la Unidad de Transparencia, el responsable del área coordinadora de archivos y el titular del órgano interno de control y el servidor público encargado de la protección de datos personales</w:t>
      </w:r>
      <w:r w:rsidRPr="000B3534">
        <w:rPr>
          <w:rFonts w:ascii="Palatino Linotype" w:hAnsi="Palatino Linotype" w:cs="Arial"/>
          <w:color w:val="000000" w:themeColor="text1"/>
          <w:sz w:val="24"/>
          <w:szCs w:val="24"/>
        </w:rPr>
        <w:t>; integrado siempre por un número impar y que no debe de existir dependencia jerárquica entre sus integrantes. Cualquier otra composición del Comité puede generar vicios de legalidad de origen en el acto que restringe un derecho humano.</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w:t>
      </w:r>
      <w:r w:rsidRPr="000B3534">
        <w:rPr>
          <w:rFonts w:ascii="Palatino Linotype" w:hAnsi="Palatino Linotype" w:cs="Arial"/>
          <w:color w:val="000000" w:themeColor="text1"/>
          <w:sz w:val="24"/>
          <w:szCs w:val="24"/>
        </w:rPr>
        <w:lastRenderedPageBreak/>
        <w:t xml:space="preserve">las sesiones, se insiste, a partir de las decisiones adoptadas previamente por los titulares de áreas y que son sujetas a control, en primera instancia, por el Comité de Transparencia. </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0B3534">
        <w:rPr>
          <w:rFonts w:ascii="Palatino Linotype" w:hAnsi="Palatino Linotype" w:cs="Arial"/>
          <w:b/>
          <w:color w:val="000000" w:themeColor="text1"/>
          <w:sz w:val="24"/>
          <w:szCs w:val="24"/>
        </w:rPr>
        <w:t xml:space="preserve">artículos 131 y 105 segundo párrafo de la Ley Estatal y de la Ley General </w:t>
      </w:r>
      <w:r w:rsidRPr="000B3534">
        <w:rPr>
          <w:rFonts w:ascii="Palatino Linotype" w:hAnsi="Palatino Linotype" w:cs="Arial"/>
          <w:color w:val="000000" w:themeColor="text1"/>
          <w:sz w:val="24"/>
          <w:szCs w:val="24"/>
        </w:rPr>
        <w:t xml:space="preserve">respectivamente, y el </w:t>
      </w:r>
      <w:r w:rsidRPr="000B3534">
        <w:rPr>
          <w:rFonts w:ascii="Palatino Linotype" w:hAnsi="Palatino Linotype" w:cs="Arial"/>
          <w:b/>
          <w:color w:val="000000" w:themeColor="text1"/>
          <w:sz w:val="24"/>
          <w:szCs w:val="24"/>
        </w:rPr>
        <w:t>lineamiento sexagésimo segundo de los Lineamientos Generales</w:t>
      </w:r>
      <w:r w:rsidRPr="000B3534">
        <w:rPr>
          <w:rFonts w:ascii="Palatino Linotype" w:hAnsi="Palatino Linotype" w:cs="Arial"/>
          <w:color w:val="000000" w:themeColor="text1"/>
          <w:sz w:val="24"/>
          <w:szCs w:val="24"/>
        </w:rPr>
        <w:t xml:space="preserve">,  al señalar que la carga de la prueba, para justificar las restricciones, corresponde a los sujetos obligados, por lo que deberán fundar y motivar debidamente la clasificación. </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 xml:space="preserve">De lo anterior, se desprende que para una correcta </w:t>
      </w:r>
      <w:r w:rsidRPr="000B3534">
        <w:rPr>
          <w:rFonts w:ascii="Palatino Linotype" w:hAnsi="Palatino Linotype" w:cs="Arial"/>
          <w:b/>
          <w:color w:val="000000" w:themeColor="text1"/>
          <w:sz w:val="24"/>
          <w:szCs w:val="24"/>
        </w:rPr>
        <w:t>clasificación total o parcial</w:t>
      </w:r>
      <w:r w:rsidRPr="000B3534">
        <w:rPr>
          <w:rFonts w:ascii="Palatino Linotype" w:hAnsi="Palatino Linotype" w:cs="Arial"/>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Por su parte, el intérprete judicial del país ha establecido una jurisprudencia respecto a qué debe entenderse por fundamentación y motivación</w:t>
      </w:r>
      <w:r w:rsidRPr="000B3534">
        <w:rPr>
          <w:rFonts w:ascii="Palatino Linotype" w:hAnsi="Palatino Linotype"/>
          <w:sz w:val="24"/>
          <w:szCs w:val="24"/>
          <w:vertAlign w:val="superscript"/>
        </w:rPr>
        <w:footnoteReference w:id="6"/>
      </w:r>
      <w:r w:rsidRPr="000B3534">
        <w:rPr>
          <w:rFonts w:ascii="Palatino Linotype" w:hAnsi="Palatino Linotype" w:cs="Arial"/>
          <w:color w:val="000000" w:themeColor="text1"/>
          <w:sz w:val="24"/>
          <w:szCs w:val="24"/>
        </w:rPr>
        <w:t>, en los siguientes términos:</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spacing w:after="0" w:line="360" w:lineRule="auto"/>
        <w:ind w:left="567" w:right="616"/>
        <w:jc w:val="both"/>
        <w:rPr>
          <w:rFonts w:ascii="Palatino Linotype" w:hAnsi="Palatino Linotype" w:cs="Arial"/>
          <w:i/>
          <w:color w:val="000000" w:themeColor="text1"/>
          <w:sz w:val="24"/>
          <w:szCs w:val="24"/>
        </w:rPr>
      </w:pPr>
      <w:r w:rsidRPr="000B3534">
        <w:rPr>
          <w:rFonts w:ascii="Palatino Linotype" w:hAnsi="Palatino Linotype" w:cs="Arial"/>
          <w:b/>
          <w:i/>
          <w:color w:val="000000" w:themeColor="text1"/>
          <w:sz w:val="24"/>
          <w:szCs w:val="24"/>
        </w:rPr>
        <w:t>FUNDAMENTACIÓN Y MOTIVACIÓN.</w:t>
      </w:r>
      <w:r w:rsidRPr="000B3534">
        <w:rPr>
          <w:rFonts w:ascii="Palatino Linotype" w:hAnsi="Palatino Linotype" w:cs="Arial"/>
          <w:i/>
          <w:color w:val="000000" w:themeColor="text1"/>
          <w:sz w:val="24"/>
          <w:szCs w:val="24"/>
        </w:rPr>
        <w:t xml:space="preserve"> La </w:t>
      </w:r>
      <w:r w:rsidRPr="000B3534">
        <w:rPr>
          <w:rFonts w:ascii="Palatino Linotype" w:hAnsi="Palatino Linotype" w:cs="Arial"/>
          <w:i/>
          <w:color w:val="000000" w:themeColor="text1"/>
          <w:sz w:val="24"/>
          <w:szCs w:val="24"/>
          <w:u w:val="single"/>
        </w:rPr>
        <w:t xml:space="preserve">debida fundamentación y motivación legal, deben entenderse, por lo primero, la cita del precepto legal </w:t>
      </w:r>
      <w:r w:rsidRPr="000B3534">
        <w:rPr>
          <w:rFonts w:ascii="Palatino Linotype" w:hAnsi="Palatino Linotype" w:cs="Arial"/>
          <w:i/>
          <w:color w:val="000000" w:themeColor="text1"/>
          <w:sz w:val="24"/>
          <w:szCs w:val="24"/>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0B3534">
        <w:rPr>
          <w:rFonts w:ascii="Palatino Linotype" w:hAnsi="Palatino Linotype" w:cs="Arial"/>
          <w:i/>
          <w:color w:val="000000" w:themeColor="text1"/>
          <w:sz w:val="24"/>
          <w:szCs w:val="24"/>
        </w:rPr>
        <w:t>.</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 xml:space="preserve">Ahora bien, </w:t>
      </w:r>
      <w:r w:rsidRPr="000B3534">
        <w:rPr>
          <w:rFonts w:ascii="Palatino Linotype" w:hAnsi="Palatino Linotype" w:cs="Arial"/>
          <w:b/>
          <w:color w:val="000000" w:themeColor="text1"/>
          <w:sz w:val="24"/>
          <w:szCs w:val="24"/>
          <w:u w:val="single"/>
        </w:rPr>
        <w:t>para cada caso además de fundar y motivar</w:t>
      </w:r>
      <w:r w:rsidRPr="000B3534">
        <w:rPr>
          <w:rFonts w:ascii="Palatino Linotype" w:hAnsi="Palatino Linotype" w:cs="Arial"/>
          <w:color w:val="000000" w:themeColor="text1"/>
          <w:sz w:val="24"/>
          <w:szCs w:val="24"/>
        </w:rPr>
        <w:t xml:space="preserve">, se debe identificar con claridad que datos contenidos en las documentales son susceptibles de suprimirse, por ejemplo, si una documental de naturaleza pública como lo es la nómina general, </w:t>
      </w:r>
      <w:r w:rsidRPr="000B3534">
        <w:rPr>
          <w:rFonts w:ascii="Palatino Linotype" w:hAnsi="Palatino Linotype" w:cs="Arial"/>
          <w:color w:val="000000" w:themeColor="text1"/>
          <w:sz w:val="24"/>
          <w:szCs w:val="24"/>
        </w:rPr>
        <w:lastRenderedPageBreak/>
        <w:t>si bien el dato de sus remuneraciones es eminentemente público, no así todos los datos contenidos en dicho documento que son datos personales</w:t>
      </w:r>
      <w:r w:rsidRPr="000B3534">
        <w:rPr>
          <w:rFonts w:ascii="Palatino Linotype" w:hAnsi="Palatino Linotype"/>
          <w:sz w:val="24"/>
          <w:szCs w:val="24"/>
          <w:vertAlign w:val="superscript"/>
        </w:rPr>
        <w:footnoteReference w:id="7"/>
      </w:r>
      <w:r w:rsidRPr="000B3534">
        <w:rPr>
          <w:rFonts w:ascii="Palatino Linotype" w:hAnsi="Palatino Linotype" w:cs="Arial"/>
          <w:color w:val="000000" w:themeColor="text1"/>
          <w:sz w:val="24"/>
          <w:szCs w:val="24"/>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b/>
          <w:color w:val="000000" w:themeColor="text1"/>
          <w:sz w:val="24"/>
          <w:szCs w:val="24"/>
          <w:u w:val="single"/>
        </w:rPr>
        <w:t>Otro tipo de información confidencial constituyen los secretos bancario, fiduciario, industrial, comercial, fiscal, bursátil y postal, cuya titularidad corresponda a particulares,</w:t>
      </w:r>
      <w:r w:rsidRPr="000B3534">
        <w:rPr>
          <w:rFonts w:ascii="Palatino Linotype" w:hAnsi="Palatino Linotype" w:cs="Arial"/>
          <w:color w:val="000000" w:themeColor="text1"/>
          <w:sz w:val="24"/>
          <w:szCs w:val="24"/>
        </w:rPr>
        <w:t xml:space="preserve"> sujetos de derecho internacional o a sujetos obligados cuando no involucren el ejercicio de recursos públicos, así lo define la fracción XXI del artículo 3 de la Ley Estatal.</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 xml:space="preserve">Los </w:t>
      </w:r>
      <w:r w:rsidRPr="000B3534">
        <w:rPr>
          <w:rFonts w:ascii="Palatino Linotype" w:hAnsi="Palatino Linotype" w:cs="Arial"/>
          <w:b/>
          <w:color w:val="000000" w:themeColor="text1"/>
          <w:sz w:val="24"/>
          <w:szCs w:val="24"/>
        </w:rPr>
        <w:t>artículos 148 y 120 de la Ley Estatal y de la Ley General</w:t>
      </w:r>
      <w:r w:rsidRPr="000B3534">
        <w:rPr>
          <w:rFonts w:ascii="Palatino Linotype" w:hAnsi="Palatino Linotype" w:cs="Arial"/>
          <w:color w:val="000000" w:themeColor="text1"/>
          <w:sz w:val="24"/>
          <w:szCs w:val="24"/>
        </w:rPr>
        <w:t xml:space="preserve">, respectivamente, establecen que aun tratándose de datos personales, se podrán proporcionar, incluso sin solicitar el consentimiento de su titular, cuando dichos datos correspondan a los siguientes supuestos: </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spacing w:after="0" w:line="360" w:lineRule="auto"/>
        <w:ind w:left="567" w:right="616"/>
        <w:jc w:val="both"/>
        <w:rPr>
          <w:rFonts w:ascii="Palatino Linotype" w:hAnsi="Palatino Linotype" w:cs="Arial"/>
          <w:bCs/>
          <w:i/>
          <w:color w:val="000000" w:themeColor="text1"/>
          <w:sz w:val="24"/>
          <w:szCs w:val="24"/>
        </w:rPr>
      </w:pPr>
      <w:r w:rsidRPr="000B3534">
        <w:rPr>
          <w:rFonts w:ascii="Palatino Linotype" w:hAnsi="Palatino Linotype" w:cs="Arial"/>
          <w:bCs/>
          <w:i/>
          <w:color w:val="000000" w:themeColor="text1"/>
          <w:sz w:val="24"/>
          <w:szCs w:val="24"/>
        </w:rPr>
        <w:t>I.</w:t>
      </w:r>
      <w:r w:rsidRPr="000B3534">
        <w:rPr>
          <w:rFonts w:ascii="Palatino Linotype" w:hAnsi="Palatino Linotype" w:cs="Arial"/>
          <w:i/>
          <w:color w:val="000000" w:themeColor="text1"/>
          <w:sz w:val="24"/>
          <w:szCs w:val="24"/>
        </w:rPr>
        <w:t xml:space="preserve"> La información se encuentre en registros públicos o fuentes de acceso público;</w:t>
      </w:r>
    </w:p>
    <w:p w:rsidR="009C19E6" w:rsidRPr="000B3534" w:rsidRDefault="009C19E6" w:rsidP="000B3534">
      <w:pPr>
        <w:spacing w:after="0" w:line="360" w:lineRule="auto"/>
        <w:ind w:left="567" w:right="616"/>
        <w:jc w:val="both"/>
        <w:rPr>
          <w:rFonts w:ascii="Palatino Linotype" w:hAnsi="Palatino Linotype" w:cs="Arial"/>
          <w:bCs/>
          <w:i/>
          <w:color w:val="000000" w:themeColor="text1"/>
          <w:sz w:val="24"/>
          <w:szCs w:val="24"/>
        </w:rPr>
      </w:pPr>
      <w:r w:rsidRPr="000B3534">
        <w:rPr>
          <w:rFonts w:ascii="Palatino Linotype" w:hAnsi="Palatino Linotype" w:cs="Arial"/>
          <w:bCs/>
          <w:i/>
          <w:color w:val="000000" w:themeColor="text1"/>
          <w:sz w:val="24"/>
          <w:szCs w:val="24"/>
        </w:rPr>
        <w:t xml:space="preserve">II. </w:t>
      </w:r>
      <w:r w:rsidRPr="000B3534">
        <w:rPr>
          <w:rFonts w:ascii="Palatino Linotype" w:hAnsi="Palatino Linotype" w:cs="Arial"/>
          <w:i/>
          <w:color w:val="000000" w:themeColor="text1"/>
          <w:sz w:val="24"/>
          <w:szCs w:val="24"/>
        </w:rPr>
        <w:t>Por Ley tenga el carácter de pública;</w:t>
      </w:r>
    </w:p>
    <w:p w:rsidR="009C19E6" w:rsidRPr="000B3534" w:rsidRDefault="009C19E6" w:rsidP="000B3534">
      <w:pPr>
        <w:spacing w:after="0" w:line="360" w:lineRule="auto"/>
        <w:ind w:left="567" w:right="616"/>
        <w:jc w:val="both"/>
        <w:rPr>
          <w:rFonts w:ascii="Palatino Linotype" w:hAnsi="Palatino Linotype" w:cs="Arial"/>
          <w:i/>
          <w:color w:val="000000" w:themeColor="text1"/>
          <w:sz w:val="24"/>
          <w:szCs w:val="24"/>
        </w:rPr>
      </w:pPr>
      <w:r w:rsidRPr="000B3534">
        <w:rPr>
          <w:rFonts w:ascii="Palatino Linotype" w:hAnsi="Palatino Linotype" w:cs="Arial"/>
          <w:bCs/>
          <w:i/>
          <w:color w:val="000000" w:themeColor="text1"/>
          <w:sz w:val="24"/>
          <w:szCs w:val="24"/>
        </w:rPr>
        <w:t xml:space="preserve">III. </w:t>
      </w:r>
      <w:r w:rsidRPr="000B3534">
        <w:rPr>
          <w:rFonts w:ascii="Palatino Linotype" w:hAnsi="Palatino Linotype" w:cs="Arial"/>
          <w:i/>
          <w:color w:val="000000" w:themeColor="text1"/>
          <w:sz w:val="24"/>
          <w:szCs w:val="24"/>
        </w:rPr>
        <w:t xml:space="preserve">Exista una orden judicial; </w:t>
      </w:r>
    </w:p>
    <w:p w:rsidR="009C19E6" w:rsidRPr="000B3534" w:rsidRDefault="009C19E6" w:rsidP="000B3534">
      <w:pPr>
        <w:spacing w:after="0" w:line="360" w:lineRule="auto"/>
        <w:ind w:left="567" w:right="616"/>
        <w:jc w:val="both"/>
        <w:rPr>
          <w:rFonts w:ascii="Palatino Linotype" w:hAnsi="Palatino Linotype" w:cs="Arial"/>
          <w:i/>
          <w:color w:val="000000" w:themeColor="text1"/>
          <w:sz w:val="24"/>
          <w:szCs w:val="24"/>
        </w:rPr>
      </w:pPr>
      <w:r w:rsidRPr="000B3534">
        <w:rPr>
          <w:rFonts w:ascii="Palatino Linotype" w:hAnsi="Palatino Linotype" w:cs="Arial"/>
          <w:bCs/>
          <w:i/>
          <w:color w:val="000000" w:themeColor="text1"/>
          <w:sz w:val="24"/>
          <w:szCs w:val="24"/>
        </w:rPr>
        <w:t xml:space="preserve">IV. </w:t>
      </w:r>
      <w:r w:rsidRPr="000B3534">
        <w:rPr>
          <w:rFonts w:ascii="Palatino Linotype" w:hAnsi="Palatino Linotype" w:cs="Arial"/>
          <w:i/>
          <w:color w:val="000000" w:themeColor="text1"/>
          <w:sz w:val="24"/>
          <w:szCs w:val="24"/>
        </w:rPr>
        <w:t xml:space="preserve">Por razones de seguridad pública, o para proteger los derechos de terceros, se requiera su publicación; o </w:t>
      </w:r>
    </w:p>
    <w:p w:rsidR="009C19E6" w:rsidRPr="000B3534" w:rsidRDefault="009C19E6" w:rsidP="000B3534">
      <w:pPr>
        <w:spacing w:after="0" w:line="360" w:lineRule="auto"/>
        <w:ind w:left="567" w:right="616"/>
        <w:jc w:val="both"/>
        <w:rPr>
          <w:rFonts w:ascii="Palatino Linotype" w:hAnsi="Palatino Linotype" w:cs="Arial"/>
          <w:i/>
          <w:color w:val="000000" w:themeColor="text1"/>
          <w:sz w:val="24"/>
          <w:szCs w:val="24"/>
        </w:rPr>
      </w:pPr>
      <w:r w:rsidRPr="000B3534">
        <w:rPr>
          <w:rFonts w:ascii="Palatino Linotype" w:hAnsi="Palatino Linotype" w:cs="Arial"/>
          <w:bCs/>
          <w:i/>
          <w:color w:val="000000" w:themeColor="text1"/>
          <w:sz w:val="24"/>
          <w:szCs w:val="24"/>
        </w:rPr>
        <w:t xml:space="preserve">V. </w:t>
      </w:r>
      <w:r w:rsidRPr="000B3534">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cs="Arial"/>
          <w:color w:val="000000" w:themeColor="text1"/>
          <w:sz w:val="24"/>
          <w:szCs w:val="24"/>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9C19E6" w:rsidRPr="000B3534" w:rsidRDefault="009C19E6" w:rsidP="000B3534">
      <w:pPr>
        <w:spacing w:after="0" w:line="360" w:lineRule="auto"/>
        <w:rPr>
          <w:rFonts w:ascii="Palatino Linotype" w:eastAsia="MS Mincho" w:hAnsi="Palatino Linotype" w:cs="Arial"/>
          <w:color w:val="000000" w:themeColor="text1"/>
          <w:sz w:val="24"/>
          <w:szCs w:val="24"/>
        </w:rPr>
      </w:pPr>
    </w:p>
    <w:p w:rsidR="009C19E6" w:rsidRPr="000B3534" w:rsidRDefault="009C19E6" w:rsidP="000B3534">
      <w:pPr>
        <w:pStyle w:val="Ttulo2"/>
        <w:numPr>
          <w:ilvl w:val="0"/>
          <w:numId w:val="22"/>
        </w:numPr>
        <w:spacing w:before="0" w:line="360" w:lineRule="auto"/>
        <w:ind w:left="0" w:firstLine="0"/>
        <w:jc w:val="both"/>
        <w:rPr>
          <w:rFonts w:ascii="Palatino Linotype" w:hAnsi="Palatino Linotype"/>
          <w:b/>
          <w:color w:val="auto"/>
          <w:sz w:val="24"/>
          <w:szCs w:val="24"/>
        </w:rPr>
      </w:pPr>
      <w:bookmarkStart w:id="39" w:name="_Toc5829855"/>
      <w:bookmarkStart w:id="40" w:name="_Toc7107599"/>
      <w:r w:rsidRPr="000B3534">
        <w:rPr>
          <w:rFonts w:ascii="Palatino Linotype" w:hAnsi="Palatino Linotype"/>
          <w:b/>
          <w:color w:val="auto"/>
          <w:sz w:val="24"/>
          <w:szCs w:val="24"/>
        </w:rPr>
        <w:lastRenderedPageBreak/>
        <w:t>De la clasificación de la información concerniente a los servidores públicos de la Dirección de Seguridad Pública del Ayuntamiento o su equivalente.</w:t>
      </w:r>
      <w:bookmarkEnd w:id="39"/>
      <w:bookmarkEnd w:id="40"/>
      <w:r w:rsidRPr="000B3534">
        <w:rPr>
          <w:rFonts w:ascii="Palatino Linotype" w:hAnsi="Palatino Linotype"/>
          <w:b/>
          <w:color w:val="auto"/>
          <w:sz w:val="24"/>
          <w:szCs w:val="24"/>
        </w:rPr>
        <w:t xml:space="preserve"> </w:t>
      </w:r>
    </w:p>
    <w:p w:rsidR="009C19E6" w:rsidRPr="000B3534" w:rsidRDefault="009C19E6" w:rsidP="000B3534">
      <w:pPr>
        <w:spacing w:after="0" w:line="360" w:lineRule="auto"/>
        <w:rPr>
          <w:rFonts w:ascii="Palatino Linotype" w:hAnsi="Palatino Linotype"/>
          <w:sz w:val="24"/>
          <w:szCs w:val="24"/>
        </w:rPr>
      </w:pPr>
    </w:p>
    <w:p w:rsidR="009C19E6" w:rsidRPr="000B3534" w:rsidRDefault="009C19E6" w:rsidP="000B3534">
      <w:pPr>
        <w:pStyle w:val="Prrafodelista"/>
        <w:numPr>
          <w:ilvl w:val="0"/>
          <w:numId w:val="2"/>
        </w:numPr>
        <w:spacing w:after="0" w:line="360" w:lineRule="auto"/>
        <w:ind w:left="0" w:firstLine="0"/>
        <w:jc w:val="both"/>
        <w:rPr>
          <w:rFonts w:ascii="Palatino Linotype" w:hAnsi="Palatino Linotype"/>
          <w:b/>
          <w:sz w:val="24"/>
          <w:szCs w:val="24"/>
        </w:rPr>
      </w:pPr>
      <w:r w:rsidRPr="000B3534">
        <w:rPr>
          <w:rFonts w:ascii="Palatino Linotype" w:eastAsia="MS Mincho" w:hAnsi="Palatino Linotype" w:cs="Arial"/>
          <w:color w:val="000000" w:themeColor="text1"/>
          <w:sz w:val="24"/>
          <w:szCs w:val="24"/>
        </w:rPr>
        <w:t>P</w:t>
      </w:r>
      <w:r w:rsidR="00775C6E" w:rsidRPr="000B3534">
        <w:rPr>
          <w:rFonts w:ascii="Palatino Linotype" w:eastAsia="MS Mincho" w:hAnsi="Palatino Linotype" w:cs="Arial"/>
          <w:color w:val="000000" w:themeColor="text1"/>
          <w:sz w:val="24"/>
          <w:szCs w:val="24"/>
        </w:rPr>
        <w:t xml:space="preserve">or otro lado, si derivado del: </w:t>
      </w:r>
      <w:r w:rsidR="00775C6E" w:rsidRPr="000B3534">
        <w:rPr>
          <w:rFonts w:ascii="Palatino Linotype" w:eastAsia="MS Mincho" w:hAnsi="Palatino Linotype" w:cs="Times New Roman"/>
          <w:b/>
          <w:sz w:val="24"/>
          <w:szCs w:val="24"/>
        </w:rPr>
        <w:t xml:space="preserve">Documento o documentos donde conste o se aprecie el número total de Servidores Públicos </w:t>
      </w:r>
      <w:r w:rsidR="00232108" w:rsidRPr="000B3534">
        <w:rPr>
          <w:rFonts w:ascii="Palatino Linotype" w:eastAsia="MS Mincho" w:hAnsi="Palatino Linotype" w:cs="Times New Roman"/>
          <w:b/>
          <w:sz w:val="24"/>
          <w:szCs w:val="24"/>
        </w:rPr>
        <w:t>adscritos a</w:t>
      </w:r>
      <w:r w:rsidR="00775C6E" w:rsidRPr="000B3534">
        <w:rPr>
          <w:rFonts w:ascii="Palatino Linotype" w:eastAsia="MS Mincho" w:hAnsi="Palatino Linotype" w:cs="Times New Roman"/>
          <w:b/>
          <w:sz w:val="24"/>
          <w:szCs w:val="24"/>
        </w:rPr>
        <w:t xml:space="preserve"> la Administración Municipal, así como, el sueldo, gratificaciones y estímulos de cada uno de éstos, </w:t>
      </w:r>
      <w:r w:rsidRPr="000B3534">
        <w:rPr>
          <w:rFonts w:ascii="Palatino Linotype" w:eastAsia="MS Mincho" w:hAnsi="Palatino Linotype" w:cs="Arial"/>
          <w:color w:val="000000" w:themeColor="text1"/>
          <w:sz w:val="24"/>
          <w:szCs w:val="24"/>
        </w:rPr>
        <w:t xml:space="preserve">que de manera enunciativa más no limitativa, pudiera ser la </w:t>
      </w:r>
      <w:r w:rsidRPr="000B3534">
        <w:rPr>
          <w:rFonts w:ascii="Palatino Linotype" w:eastAsia="MS Mincho" w:hAnsi="Palatino Linotype" w:cs="Arial"/>
          <w:b/>
          <w:color w:val="000000" w:themeColor="text1"/>
          <w:sz w:val="24"/>
          <w:szCs w:val="24"/>
        </w:rPr>
        <w:t>“nómina general”</w:t>
      </w:r>
      <w:r w:rsidR="00775C6E" w:rsidRPr="000B3534">
        <w:rPr>
          <w:rFonts w:ascii="Palatino Linotype" w:eastAsia="MS Mincho" w:hAnsi="Palatino Linotype" w:cs="Arial"/>
          <w:color w:val="000000" w:themeColor="text1"/>
          <w:sz w:val="24"/>
          <w:szCs w:val="24"/>
        </w:rPr>
        <w:t>, y</w:t>
      </w:r>
      <w:r w:rsidRPr="000B3534">
        <w:rPr>
          <w:rFonts w:ascii="Palatino Linotype" w:eastAsia="MS Mincho" w:hAnsi="Palatino Linotype" w:cs="Arial"/>
          <w:color w:val="000000" w:themeColor="text1"/>
          <w:sz w:val="24"/>
          <w:szCs w:val="24"/>
        </w:rPr>
        <w:t xml:space="preserve"> en razón a que toda esta información, se requirió conocer de todos los servidores públicos que prestan sus servicios al </w:t>
      </w:r>
      <w:r w:rsidRPr="000B3534">
        <w:rPr>
          <w:rFonts w:ascii="Palatino Linotype" w:eastAsia="MS Mincho" w:hAnsi="Palatino Linotype" w:cs="Arial"/>
          <w:b/>
          <w:color w:val="000000" w:themeColor="text1"/>
          <w:sz w:val="24"/>
          <w:szCs w:val="24"/>
        </w:rPr>
        <w:t>Sujeto Obligado</w:t>
      </w:r>
      <w:r w:rsidRPr="000B3534">
        <w:rPr>
          <w:rFonts w:ascii="Palatino Linotype" w:eastAsia="MS Mincho" w:hAnsi="Palatino Linotype" w:cs="Arial"/>
          <w:color w:val="000000" w:themeColor="text1"/>
          <w:sz w:val="24"/>
          <w:szCs w:val="24"/>
        </w:rPr>
        <w:t>, y dentro del mismo se encuentra la D</w:t>
      </w:r>
      <w:r w:rsidR="00775C6E" w:rsidRPr="000B3534">
        <w:rPr>
          <w:rFonts w:ascii="Palatino Linotype" w:eastAsia="MS Mincho" w:hAnsi="Palatino Linotype" w:cs="Arial"/>
          <w:color w:val="000000" w:themeColor="text1"/>
          <w:sz w:val="24"/>
          <w:szCs w:val="24"/>
        </w:rPr>
        <w:t xml:space="preserve">irección de Seguridad Pública </w:t>
      </w:r>
      <w:r w:rsidRPr="000B3534">
        <w:rPr>
          <w:rFonts w:ascii="Palatino Linotype" w:eastAsia="MS Mincho" w:hAnsi="Palatino Linotype" w:cs="Arial"/>
          <w:color w:val="000000" w:themeColor="text1"/>
          <w:sz w:val="24"/>
          <w:szCs w:val="24"/>
        </w:rPr>
        <w:t xml:space="preserve">y que derivado de la puesta a disposición de la información, se ponga en riesgo a los integrantes en razón a las funciones encomendadas en términos del artículo 21 párrafo noveno de la Constitución Política de los Estados unidos Mexicanos, de las cuales se desprende entre otras; la prevención de los delitos, investigación y persecución. El </w:t>
      </w:r>
      <w:r w:rsidRPr="000B3534">
        <w:rPr>
          <w:rFonts w:ascii="Palatino Linotype" w:eastAsia="MS Mincho" w:hAnsi="Palatino Linotype" w:cs="Arial"/>
          <w:b/>
          <w:color w:val="000000" w:themeColor="text1"/>
          <w:sz w:val="24"/>
          <w:szCs w:val="24"/>
        </w:rPr>
        <w:t xml:space="preserve">Sujeto Obligado </w:t>
      </w:r>
      <w:r w:rsidRPr="000B3534">
        <w:rPr>
          <w:rFonts w:ascii="Palatino Linotype" w:eastAsia="MS Mincho" w:hAnsi="Palatino Linotype" w:cs="Arial"/>
          <w:color w:val="000000" w:themeColor="text1"/>
          <w:sz w:val="24"/>
          <w:szCs w:val="24"/>
        </w:rPr>
        <w:t xml:space="preserve">deberá proteger los datos de los servidores  públicos que integran dicha Dirección, por lo que, para tal efecto deberá </w:t>
      </w:r>
      <w:r w:rsidRPr="000B3534">
        <w:rPr>
          <w:rFonts w:ascii="Palatino Linotype" w:eastAsia="MS Mincho" w:hAnsi="Palatino Linotype" w:cs="Arial"/>
          <w:b/>
          <w:color w:val="000000" w:themeColor="text1"/>
          <w:sz w:val="24"/>
          <w:szCs w:val="24"/>
        </w:rPr>
        <w:t>entregar</w:t>
      </w:r>
      <w:r w:rsidRPr="000B3534">
        <w:rPr>
          <w:rFonts w:ascii="Palatino Linotype" w:eastAsia="MS Mincho" w:hAnsi="Palatino Linotype" w:cs="Arial"/>
          <w:color w:val="000000" w:themeColor="text1"/>
          <w:sz w:val="24"/>
          <w:szCs w:val="24"/>
        </w:rPr>
        <w:t xml:space="preserve"> la información de manera </w:t>
      </w:r>
      <w:r w:rsidRPr="000B3534">
        <w:rPr>
          <w:rFonts w:ascii="Palatino Linotype" w:eastAsia="MS Mincho" w:hAnsi="Palatino Linotype" w:cs="Arial"/>
          <w:b/>
          <w:color w:val="000000" w:themeColor="text1"/>
          <w:sz w:val="24"/>
          <w:szCs w:val="24"/>
        </w:rPr>
        <w:t xml:space="preserve">disociada, </w:t>
      </w:r>
      <w:r w:rsidRPr="000B3534">
        <w:rPr>
          <w:rFonts w:ascii="Palatino Linotype" w:eastAsia="MS Mincho" w:hAnsi="Palatino Linotype" w:cs="Arial"/>
          <w:color w:val="000000" w:themeColor="text1"/>
          <w:sz w:val="24"/>
          <w:szCs w:val="24"/>
        </w:rPr>
        <w:t xml:space="preserve">es decir, los datos personales de los policías no pueden asociarse a sus titulares, ni permitir por su estructura, contenido o grado de desagregación, la identificación individual de los mismos, tal y como lo establece el artículo 4, fracción XVI, de la Ley de Protección de Datos Personales en Posesión de Sujetos Obligados del Estado de México y Municipios, que refiere. </w:t>
      </w:r>
    </w:p>
    <w:p w:rsidR="00775C6E" w:rsidRPr="000B3534" w:rsidRDefault="00775C6E" w:rsidP="000B3534">
      <w:pPr>
        <w:pStyle w:val="Prrafodelista"/>
        <w:spacing w:after="0" w:line="360" w:lineRule="auto"/>
        <w:ind w:left="0"/>
        <w:jc w:val="both"/>
        <w:rPr>
          <w:rFonts w:ascii="Palatino Linotype" w:hAnsi="Palatino Linotype"/>
          <w:b/>
          <w:sz w:val="24"/>
          <w:szCs w:val="24"/>
        </w:rPr>
      </w:pPr>
    </w:p>
    <w:p w:rsidR="009C19E6" w:rsidRPr="000B3534" w:rsidRDefault="009C19E6" w:rsidP="000B3534">
      <w:pPr>
        <w:pStyle w:val="Prrafodelista"/>
        <w:tabs>
          <w:tab w:val="left" w:pos="426"/>
        </w:tabs>
        <w:spacing w:after="0" w:line="360" w:lineRule="auto"/>
        <w:ind w:left="567" w:right="616"/>
        <w:jc w:val="both"/>
        <w:rPr>
          <w:rFonts w:ascii="Palatino Linotype" w:eastAsia="MS Mincho" w:hAnsi="Palatino Linotype" w:cs="Arial"/>
          <w:b/>
          <w:color w:val="000000" w:themeColor="text1"/>
          <w:sz w:val="24"/>
          <w:szCs w:val="24"/>
        </w:rPr>
      </w:pPr>
      <w:r w:rsidRPr="000B3534">
        <w:rPr>
          <w:rFonts w:ascii="Palatino Linotype" w:eastAsia="MS Mincho" w:hAnsi="Palatino Linotype" w:cs="Arial"/>
          <w:b/>
          <w:color w:val="000000" w:themeColor="text1"/>
          <w:sz w:val="24"/>
          <w:szCs w:val="24"/>
        </w:rPr>
        <w:lastRenderedPageBreak/>
        <w:t xml:space="preserve">“Artículo 4.- </w:t>
      </w:r>
      <w:r w:rsidRPr="000B3534">
        <w:rPr>
          <w:rFonts w:ascii="Palatino Linotype" w:eastAsia="MS Mincho" w:hAnsi="Palatino Linotype" w:cs="Arial"/>
          <w:color w:val="000000" w:themeColor="text1"/>
          <w:sz w:val="24"/>
          <w:szCs w:val="24"/>
        </w:rPr>
        <w:t xml:space="preserve">Para los efectos de esta Ley se entenderá por: </w:t>
      </w:r>
    </w:p>
    <w:p w:rsidR="009C19E6" w:rsidRPr="000B3534" w:rsidRDefault="009C19E6" w:rsidP="000B3534">
      <w:pPr>
        <w:pStyle w:val="Prrafodelista"/>
        <w:tabs>
          <w:tab w:val="left" w:pos="426"/>
        </w:tabs>
        <w:spacing w:after="0" w:line="360" w:lineRule="auto"/>
        <w:ind w:left="567" w:right="616"/>
        <w:jc w:val="both"/>
        <w:rPr>
          <w:rFonts w:ascii="Palatino Linotype" w:eastAsia="MS Mincho" w:hAnsi="Palatino Linotype" w:cs="Arial"/>
          <w:b/>
          <w:color w:val="000000" w:themeColor="text1"/>
          <w:sz w:val="24"/>
          <w:szCs w:val="24"/>
        </w:rPr>
      </w:pPr>
      <w:r w:rsidRPr="000B3534">
        <w:rPr>
          <w:rFonts w:ascii="Palatino Linotype" w:eastAsia="MS Mincho" w:hAnsi="Palatino Linotype" w:cs="Arial"/>
          <w:b/>
          <w:color w:val="000000" w:themeColor="text1"/>
          <w:sz w:val="24"/>
          <w:szCs w:val="24"/>
        </w:rPr>
        <w:t>…</w:t>
      </w:r>
    </w:p>
    <w:p w:rsidR="009C19E6" w:rsidRPr="000B3534" w:rsidRDefault="009C19E6" w:rsidP="000B3534">
      <w:pPr>
        <w:pStyle w:val="Prrafodelista"/>
        <w:tabs>
          <w:tab w:val="left" w:pos="426"/>
        </w:tabs>
        <w:spacing w:after="0" w:line="360" w:lineRule="auto"/>
        <w:ind w:left="567" w:right="616"/>
        <w:jc w:val="both"/>
        <w:rPr>
          <w:rFonts w:ascii="Palatino Linotype" w:eastAsia="MS Mincho" w:hAnsi="Palatino Linotype" w:cs="Arial"/>
          <w:b/>
          <w:color w:val="000000" w:themeColor="text1"/>
          <w:sz w:val="24"/>
          <w:szCs w:val="24"/>
        </w:rPr>
      </w:pPr>
      <w:r w:rsidRPr="000B3534">
        <w:rPr>
          <w:rFonts w:ascii="Palatino Linotype" w:eastAsia="MS Mincho" w:hAnsi="Palatino Linotype" w:cs="Arial"/>
          <w:b/>
          <w:color w:val="000000" w:themeColor="text1"/>
          <w:sz w:val="24"/>
          <w:szCs w:val="24"/>
        </w:rPr>
        <w:t xml:space="preserve">XVI. Disociación: al procedimiento por el que los datos personales no pueden asociarse a la o el titular, ni permitir por su estructura, contenido o grado de desagregación, la identificación individual del mismo. </w:t>
      </w:r>
    </w:p>
    <w:p w:rsidR="009C19E6" w:rsidRPr="000B3534" w:rsidRDefault="009C19E6" w:rsidP="000B3534">
      <w:pPr>
        <w:pStyle w:val="Prrafodelista"/>
        <w:tabs>
          <w:tab w:val="left" w:pos="426"/>
        </w:tabs>
        <w:spacing w:after="0" w:line="360" w:lineRule="auto"/>
        <w:ind w:left="567" w:right="616"/>
        <w:jc w:val="both"/>
        <w:rPr>
          <w:rFonts w:ascii="Palatino Linotype" w:eastAsia="MS Mincho" w:hAnsi="Palatino Linotype" w:cs="Arial"/>
          <w:b/>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eastAsia="MS Mincho" w:hAnsi="Palatino Linotype" w:cs="Arial"/>
          <w:color w:val="000000" w:themeColor="text1"/>
          <w:sz w:val="24"/>
          <w:szCs w:val="24"/>
        </w:rPr>
        <w:t xml:space="preserve">Dejando intacto el rubro de percepciones que por su naturaleza conciernen a la ciudadanía por referirse a recursos de carácter público; circunstancia que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 </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eastAsia="MS Mincho" w:hAnsi="Palatino Linotype" w:cs="Arial"/>
          <w:color w:val="000000" w:themeColor="text1"/>
          <w:sz w:val="24"/>
          <w:szCs w:val="24"/>
        </w:rPr>
        <w:t xml:space="preserve">Por ende, en el presente caso el </w:t>
      </w:r>
      <w:r w:rsidRPr="000B3534">
        <w:rPr>
          <w:rFonts w:ascii="Palatino Linotype" w:eastAsia="MS Mincho" w:hAnsi="Palatino Linotype" w:cs="Arial"/>
          <w:b/>
          <w:color w:val="000000" w:themeColor="text1"/>
          <w:sz w:val="24"/>
          <w:szCs w:val="24"/>
        </w:rPr>
        <w:t>Sujeto Obligado</w:t>
      </w:r>
      <w:r w:rsidRPr="000B3534">
        <w:rPr>
          <w:rFonts w:ascii="Palatino Linotype" w:eastAsia="MS Mincho" w:hAnsi="Palatino Linotype" w:cs="Arial"/>
          <w:color w:val="000000" w:themeColor="text1"/>
          <w:sz w:val="24"/>
          <w:szCs w:val="24"/>
        </w:rPr>
        <w:t xml:space="preserve"> sólo podrá testar los datos referidos con antelación, clasificación que tiene que efectuar mediante las formalidades de la Ley impone. </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Ttulo2"/>
        <w:spacing w:before="0" w:line="360" w:lineRule="auto"/>
        <w:rPr>
          <w:rFonts w:ascii="Palatino Linotype" w:hAnsi="Palatino Linotype"/>
          <w:b/>
          <w:color w:val="auto"/>
          <w:sz w:val="24"/>
          <w:szCs w:val="24"/>
        </w:rPr>
      </w:pPr>
      <w:bookmarkStart w:id="41" w:name="_Toc2107452"/>
      <w:bookmarkStart w:id="42" w:name="_Toc1489385"/>
      <w:bookmarkStart w:id="43" w:name="_Toc512536001"/>
      <w:bookmarkStart w:id="44" w:name="_Toc513638545"/>
      <w:bookmarkStart w:id="45" w:name="_Toc516055979"/>
      <w:bookmarkStart w:id="46" w:name="_Toc523493237"/>
      <w:bookmarkStart w:id="47" w:name="_Toc525153925"/>
      <w:bookmarkStart w:id="48" w:name="_Toc5829856"/>
      <w:bookmarkStart w:id="49" w:name="_Toc7107600"/>
      <w:r w:rsidRPr="000B3534">
        <w:rPr>
          <w:rFonts w:ascii="Palatino Linotype" w:hAnsi="Palatino Linotype"/>
          <w:b/>
          <w:color w:val="auto"/>
          <w:sz w:val="24"/>
          <w:szCs w:val="24"/>
        </w:rPr>
        <w:t>SEXTO. Vista al Órgano de Control Interno.</w:t>
      </w:r>
      <w:bookmarkEnd w:id="41"/>
      <w:bookmarkEnd w:id="42"/>
      <w:bookmarkEnd w:id="43"/>
      <w:bookmarkEnd w:id="44"/>
      <w:bookmarkEnd w:id="45"/>
      <w:bookmarkEnd w:id="46"/>
      <w:bookmarkEnd w:id="47"/>
      <w:bookmarkEnd w:id="48"/>
      <w:bookmarkEnd w:id="49"/>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sz w:val="24"/>
          <w:szCs w:val="24"/>
        </w:rPr>
        <w:t xml:space="preserve">Es necesario resaltar que el recurso de revisión previsto en la Ley de la materia no es el medio para investigar y en su caso, sancionar a servidores públicos por las </w:t>
      </w:r>
      <w:r w:rsidRPr="000B3534">
        <w:rPr>
          <w:rFonts w:ascii="Palatino Linotype" w:hAnsi="Palatino Linotype"/>
          <w:sz w:val="24"/>
          <w:szCs w:val="24"/>
        </w:rPr>
        <w:lastRenderedPageBreak/>
        <w:t xml:space="preserve">probables violaciones a la ley de la materia; sin embargo, dada la información que se emitió en respuesta se dará vista al área competente para que en ejercicio de sus atribuciones realice las investigaciones pertinentes </w:t>
      </w:r>
      <w:r w:rsidRPr="000B3534">
        <w:rPr>
          <w:rFonts w:ascii="Palatino Linotype" w:hAnsi="Palatino Linotype"/>
          <w:sz w:val="24"/>
          <w:szCs w:val="24"/>
          <w:u w:val="single"/>
        </w:rPr>
        <w:t>por las omisiones detectadas y atribuibles</w:t>
      </w:r>
      <w:r w:rsidRPr="000B3534">
        <w:rPr>
          <w:rFonts w:ascii="Palatino Linotype" w:hAnsi="Palatino Linotype"/>
          <w:i/>
          <w:sz w:val="24"/>
          <w:szCs w:val="24"/>
        </w:rPr>
        <w:t xml:space="preserve"> </w:t>
      </w:r>
      <w:r w:rsidRPr="000B3534">
        <w:rPr>
          <w:rFonts w:ascii="Palatino Linotype" w:hAnsi="Palatino Linotype"/>
          <w:sz w:val="24"/>
          <w:szCs w:val="24"/>
        </w:rPr>
        <w:t xml:space="preserve">al </w:t>
      </w:r>
      <w:r w:rsidRPr="000B3534">
        <w:rPr>
          <w:rFonts w:ascii="Palatino Linotype" w:hAnsi="Palatino Linotype"/>
          <w:b/>
          <w:sz w:val="24"/>
          <w:szCs w:val="24"/>
        </w:rPr>
        <w:t>Sujeto Obligado</w:t>
      </w:r>
      <w:r w:rsidRPr="000B3534">
        <w:rPr>
          <w:rFonts w:ascii="Palatino Linotype" w:hAnsi="Palatino Linotype"/>
          <w:sz w:val="24"/>
          <w:szCs w:val="24"/>
        </w:rPr>
        <w:t>.</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sz w:val="24"/>
          <w:szCs w:val="24"/>
        </w:rPr>
        <w:t xml:space="preserve">Por ello, es conveniente señalar la </w:t>
      </w:r>
      <w:r w:rsidRPr="000B3534">
        <w:rPr>
          <w:rFonts w:ascii="Palatino Linotype" w:hAnsi="Palatino Linotype"/>
          <w:b/>
          <w:sz w:val="24"/>
          <w:szCs w:val="24"/>
        </w:rPr>
        <w:t>fracción X, del artículo 36, de la Ley de Transparencia y Acceso a la Información Pública del Estado de México y Municipios</w:t>
      </w:r>
      <w:r w:rsidRPr="000B3534">
        <w:rPr>
          <w:rFonts w:ascii="Palatino Linotype" w:hAnsi="Palatino Linotype"/>
          <w:sz w:val="24"/>
          <w:szCs w:val="24"/>
        </w:rPr>
        <w:t>, que establece:</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spacing w:after="0" w:line="360" w:lineRule="auto"/>
        <w:ind w:left="567" w:right="616"/>
        <w:jc w:val="both"/>
        <w:rPr>
          <w:rFonts w:ascii="Palatino Linotype" w:hAnsi="Palatino Linotype"/>
          <w:i/>
          <w:sz w:val="24"/>
          <w:szCs w:val="24"/>
        </w:rPr>
      </w:pPr>
      <w:r w:rsidRPr="000B3534">
        <w:rPr>
          <w:rFonts w:ascii="Palatino Linotype" w:hAnsi="Palatino Linotype"/>
          <w:b/>
          <w:i/>
          <w:sz w:val="24"/>
          <w:szCs w:val="24"/>
        </w:rPr>
        <w:t>“Artículo 36.</w:t>
      </w:r>
      <w:r w:rsidRPr="000B3534">
        <w:rPr>
          <w:rFonts w:ascii="Palatino Linotype" w:hAnsi="Palatino Linotype"/>
          <w:i/>
          <w:sz w:val="24"/>
          <w:szCs w:val="24"/>
        </w:rPr>
        <w:t xml:space="preserve"> El Instituto tendrá, en el ámbito de su competencia, las siguientes atribuciones:</w:t>
      </w:r>
    </w:p>
    <w:p w:rsidR="009C19E6" w:rsidRPr="000B3534" w:rsidRDefault="009C19E6" w:rsidP="000B3534">
      <w:pPr>
        <w:spacing w:after="0" w:line="360" w:lineRule="auto"/>
        <w:ind w:left="567" w:right="616"/>
        <w:jc w:val="both"/>
        <w:rPr>
          <w:rFonts w:ascii="Palatino Linotype" w:hAnsi="Palatino Linotype"/>
          <w:i/>
          <w:sz w:val="24"/>
          <w:szCs w:val="24"/>
        </w:rPr>
      </w:pPr>
      <w:r w:rsidRPr="000B3534">
        <w:rPr>
          <w:rFonts w:ascii="Palatino Linotype" w:hAnsi="Palatino Linotype"/>
          <w:i/>
          <w:sz w:val="24"/>
          <w:szCs w:val="24"/>
        </w:rPr>
        <w:t>(…)</w:t>
      </w:r>
    </w:p>
    <w:p w:rsidR="009C19E6" w:rsidRPr="000B3534" w:rsidRDefault="009C19E6" w:rsidP="000B3534">
      <w:pPr>
        <w:spacing w:after="0" w:line="360" w:lineRule="auto"/>
        <w:ind w:left="567" w:right="616"/>
        <w:jc w:val="both"/>
        <w:rPr>
          <w:rFonts w:ascii="Palatino Linotype" w:hAnsi="Palatino Linotype"/>
          <w:b/>
          <w:i/>
          <w:sz w:val="24"/>
          <w:szCs w:val="24"/>
        </w:rPr>
      </w:pPr>
      <w:r w:rsidRPr="000B3534">
        <w:rPr>
          <w:rFonts w:ascii="Palatino Linotype" w:hAnsi="Palatino Linotype"/>
          <w:b/>
          <w:i/>
          <w:sz w:val="24"/>
          <w:szCs w:val="24"/>
        </w:rPr>
        <w:t xml:space="preserve">X. Hacer del conocimiento del órgano de control interno o equivalente de cada Sujeto Obligado las infracciones a esta Ley; </w:t>
      </w:r>
    </w:p>
    <w:p w:rsidR="009C19E6" w:rsidRPr="000B3534" w:rsidRDefault="009C19E6" w:rsidP="000B3534">
      <w:pPr>
        <w:spacing w:after="0" w:line="360" w:lineRule="auto"/>
        <w:ind w:left="567" w:right="616"/>
        <w:jc w:val="both"/>
        <w:rPr>
          <w:rFonts w:ascii="Palatino Linotype" w:hAnsi="Palatino Linotype"/>
          <w:i/>
          <w:sz w:val="24"/>
          <w:szCs w:val="24"/>
        </w:rPr>
      </w:pPr>
      <w:r w:rsidRPr="000B3534">
        <w:rPr>
          <w:rFonts w:ascii="Palatino Linotype" w:hAnsi="Palatino Linotype"/>
          <w:i/>
          <w:sz w:val="24"/>
          <w:szCs w:val="24"/>
        </w:rPr>
        <w:t>(…)”</w:t>
      </w:r>
    </w:p>
    <w:p w:rsidR="009C19E6" w:rsidRPr="000B3534" w:rsidRDefault="009C19E6" w:rsidP="000B3534">
      <w:pPr>
        <w:spacing w:after="0" w:line="360" w:lineRule="auto"/>
        <w:ind w:left="567" w:right="616"/>
        <w:jc w:val="both"/>
        <w:rPr>
          <w:rFonts w:ascii="Palatino Linotype" w:hAnsi="Palatino Linotype"/>
          <w:i/>
          <w:sz w:val="24"/>
          <w:szCs w:val="24"/>
        </w:rPr>
      </w:pPr>
    </w:p>
    <w:p w:rsidR="009C19E6" w:rsidRPr="000B3534" w:rsidRDefault="009C19E6" w:rsidP="000B3534">
      <w:pPr>
        <w:spacing w:after="0" w:line="360" w:lineRule="auto"/>
        <w:ind w:left="567" w:right="616"/>
        <w:jc w:val="both"/>
        <w:rPr>
          <w:rFonts w:ascii="Palatino Linotype" w:hAnsi="Palatino Linotype"/>
          <w:sz w:val="24"/>
          <w:szCs w:val="24"/>
        </w:rPr>
      </w:pPr>
      <w:r w:rsidRPr="000B3534">
        <w:rPr>
          <w:rFonts w:ascii="Palatino Linotype" w:hAnsi="Palatino Linotype"/>
          <w:sz w:val="24"/>
          <w:szCs w:val="24"/>
        </w:rPr>
        <w:t>(Énfasis añadido)</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hAnsi="Palatino Linotype"/>
          <w:sz w:val="24"/>
          <w:szCs w:val="24"/>
        </w:rPr>
        <w:t xml:space="preserve">Asimismo, este Pleno hará del conocimiento al Órgano de Control Interno de este Instituto las infracciones en que el </w:t>
      </w:r>
      <w:r w:rsidRPr="000B3534">
        <w:rPr>
          <w:rFonts w:ascii="Palatino Linotype" w:hAnsi="Palatino Linotype"/>
          <w:b/>
          <w:sz w:val="24"/>
          <w:szCs w:val="24"/>
        </w:rPr>
        <w:t>Sujeto Obligado</w:t>
      </w:r>
      <w:r w:rsidRPr="000B3534">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0B3534">
        <w:rPr>
          <w:rFonts w:ascii="Palatino Linotype" w:eastAsia="MS Mincho" w:hAnsi="Palatino Linotype" w:cs="Arial"/>
          <w:sz w:val="24"/>
          <w:szCs w:val="24"/>
        </w:rPr>
        <w:lastRenderedPageBreak/>
        <w:t xml:space="preserve">en la </w:t>
      </w:r>
      <w:r w:rsidRPr="000B3534">
        <w:rPr>
          <w:rFonts w:ascii="Palatino Linotype" w:eastAsia="MS Mincho" w:hAnsi="Palatino Linotype" w:cs="Arial"/>
          <w:b/>
          <w:sz w:val="24"/>
          <w:szCs w:val="24"/>
        </w:rPr>
        <w:t>Ley de Transparencia Acceso a la Información Pública del Estado de México y Municipios específicamente en sus artículos 190 y 223,</w:t>
      </w:r>
      <w:r w:rsidRPr="000B3534">
        <w:rPr>
          <w:rFonts w:ascii="Palatino Linotype" w:eastAsia="MS Mincho" w:hAnsi="Palatino Linotype" w:cs="Arial"/>
          <w:sz w:val="24"/>
          <w:szCs w:val="24"/>
        </w:rPr>
        <w:t xml:space="preserve"> que señalan lo siguiente:</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tabs>
          <w:tab w:val="left" w:pos="567"/>
        </w:tabs>
        <w:spacing w:after="0" w:line="360" w:lineRule="auto"/>
        <w:ind w:left="567" w:right="616"/>
        <w:jc w:val="both"/>
        <w:rPr>
          <w:rFonts w:ascii="Palatino Linotype" w:hAnsi="Palatino Linotype"/>
          <w:i/>
          <w:sz w:val="24"/>
          <w:szCs w:val="24"/>
        </w:rPr>
      </w:pPr>
      <w:r w:rsidRPr="000B3534">
        <w:rPr>
          <w:rFonts w:ascii="Palatino Linotype" w:hAnsi="Palatino Linotype"/>
          <w:i/>
          <w:sz w:val="24"/>
          <w:szCs w:val="24"/>
        </w:rPr>
        <w:t>“</w:t>
      </w:r>
      <w:r w:rsidRPr="000B3534">
        <w:rPr>
          <w:rFonts w:ascii="Palatino Linotype" w:hAnsi="Palatino Linotype"/>
          <w:b/>
          <w:i/>
          <w:sz w:val="24"/>
          <w:szCs w:val="24"/>
        </w:rPr>
        <w:t>Artículo 190.</w:t>
      </w:r>
      <w:r w:rsidRPr="000B3534">
        <w:rPr>
          <w:rFonts w:ascii="Palatino Linotype" w:hAnsi="Palatino Linotype"/>
          <w:i/>
          <w:sz w:val="24"/>
          <w:szCs w:val="24"/>
        </w:rPr>
        <w:t xml:space="preserve"> </w:t>
      </w:r>
      <w:r w:rsidRPr="000B3534">
        <w:rPr>
          <w:rFonts w:ascii="Palatino Linotype" w:hAnsi="Palatino Linotype"/>
          <w:i/>
          <w:sz w:val="24"/>
          <w:szCs w:val="24"/>
          <w:u w:val="single"/>
        </w:rPr>
        <w:t>Cuando el Instituto determine durante la sustanciación del recurso de revisión que pudo haberse incurrido en una probable responsabilidad por el incumplimiento a las obligaciones</w:t>
      </w:r>
      <w:r w:rsidRPr="000B3534">
        <w:rPr>
          <w:rFonts w:ascii="Palatino Linotype" w:hAnsi="Palatino Linotype"/>
          <w:i/>
          <w:sz w:val="24"/>
          <w:szCs w:val="24"/>
        </w:rPr>
        <w:t xml:space="preserve"> previstas en esta Ley y las demás disposiciones jurídicas aplicables en la materia, </w:t>
      </w:r>
      <w:r w:rsidRPr="000B3534">
        <w:rPr>
          <w:rFonts w:ascii="Palatino Linotype" w:hAnsi="Palatino Linotype"/>
          <w:i/>
          <w:sz w:val="24"/>
          <w:szCs w:val="24"/>
          <w:u w:val="single"/>
        </w:rPr>
        <w:t xml:space="preserve">deberá hacerlo del conocimiento del órgano de control interno </w:t>
      </w:r>
      <w:r w:rsidRPr="000B3534">
        <w:rPr>
          <w:rFonts w:ascii="Palatino Linotype" w:hAnsi="Palatino Linotype"/>
          <w:i/>
          <w:sz w:val="24"/>
          <w:szCs w:val="24"/>
        </w:rPr>
        <w:t>de la instancia competente para que éste inicie, en su caso, el procedimiento de responsabilidad respectivo, cuyo resultado deberá de ser informado al Instituto.</w:t>
      </w:r>
    </w:p>
    <w:p w:rsidR="009C19E6" w:rsidRPr="000B3534" w:rsidRDefault="009C19E6" w:rsidP="000B3534">
      <w:pPr>
        <w:tabs>
          <w:tab w:val="left" w:pos="567"/>
        </w:tabs>
        <w:spacing w:after="0" w:line="360" w:lineRule="auto"/>
        <w:ind w:left="567" w:right="616"/>
        <w:jc w:val="both"/>
        <w:rPr>
          <w:rFonts w:ascii="Palatino Linotype" w:hAnsi="Palatino Linotype"/>
          <w:i/>
          <w:sz w:val="24"/>
          <w:szCs w:val="24"/>
        </w:rPr>
      </w:pPr>
    </w:p>
    <w:p w:rsidR="009C19E6" w:rsidRPr="000B3534" w:rsidRDefault="009C19E6" w:rsidP="000B3534">
      <w:pPr>
        <w:tabs>
          <w:tab w:val="left" w:pos="567"/>
        </w:tabs>
        <w:spacing w:after="0" w:line="360" w:lineRule="auto"/>
        <w:ind w:left="567" w:right="616"/>
        <w:jc w:val="both"/>
        <w:rPr>
          <w:rFonts w:ascii="Palatino Linotype" w:hAnsi="Palatino Linotype"/>
          <w:i/>
          <w:sz w:val="24"/>
          <w:szCs w:val="24"/>
          <w:u w:val="single"/>
        </w:rPr>
      </w:pPr>
      <w:r w:rsidRPr="000B3534">
        <w:rPr>
          <w:rFonts w:ascii="Palatino Linotype" w:hAnsi="Palatino Linotype"/>
          <w:b/>
          <w:i/>
          <w:sz w:val="24"/>
          <w:szCs w:val="24"/>
        </w:rPr>
        <w:t>Artículo 223.</w:t>
      </w:r>
      <w:r w:rsidRPr="000B3534">
        <w:rPr>
          <w:rFonts w:ascii="Palatino Linotype" w:hAnsi="Palatino Linotype"/>
          <w:i/>
          <w:sz w:val="24"/>
          <w:szCs w:val="24"/>
        </w:rPr>
        <w:t xml:space="preserve"> </w:t>
      </w:r>
      <w:r w:rsidRPr="000B3534">
        <w:rPr>
          <w:rFonts w:ascii="Palatino Linotype" w:hAnsi="Palatino Linotype"/>
          <w:i/>
          <w:sz w:val="24"/>
          <w:szCs w:val="24"/>
          <w:u w:val="single"/>
        </w:rPr>
        <w:t>El Instituto dará vista a la Contraloría Interna y Órgano de Control y Vigilancia</w:t>
      </w:r>
      <w:r w:rsidRPr="000B3534">
        <w:rPr>
          <w:rFonts w:ascii="Palatino Linotype" w:hAnsi="Palatino Linotype"/>
          <w:i/>
          <w:sz w:val="24"/>
          <w:szCs w:val="24"/>
        </w:rPr>
        <w:t xml:space="preserve"> en términos de la Ley de Responsabilidades de los Servidores Públicos del Estado y Municipios, </w:t>
      </w:r>
      <w:r w:rsidRPr="000B3534">
        <w:rPr>
          <w:rFonts w:ascii="Palatino Linotype" w:hAnsi="Palatino Linotype"/>
          <w:i/>
          <w:sz w:val="24"/>
          <w:szCs w:val="24"/>
          <w:u w:val="single"/>
        </w:rPr>
        <w:t>para que determine el grado de responsabilidad de quienes incumplan con las obligaciones de la presente Ley.</w:t>
      </w:r>
      <w:r w:rsidRPr="000B3534">
        <w:rPr>
          <w:rFonts w:ascii="Palatino Linotype" w:hAnsi="Palatino Linotype"/>
          <w:i/>
          <w:sz w:val="24"/>
          <w:szCs w:val="24"/>
        </w:rPr>
        <w:t>”</w:t>
      </w:r>
    </w:p>
    <w:p w:rsidR="009C19E6" w:rsidRPr="000B3534" w:rsidRDefault="009C19E6" w:rsidP="000B3534">
      <w:pPr>
        <w:tabs>
          <w:tab w:val="left" w:pos="567"/>
        </w:tabs>
        <w:spacing w:after="0" w:line="360" w:lineRule="auto"/>
        <w:ind w:left="567" w:right="616"/>
        <w:jc w:val="both"/>
        <w:rPr>
          <w:rFonts w:ascii="Palatino Linotype" w:hAnsi="Palatino Linotype"/>
          <w:i/>
          <w:sz w:val="24"/>
          <w:szCs w:val="24"/>
        </w:rPr>
      </w:pPr>
    </w:p>
    <w:p w:rsidR="009C19E6" w:rsidRPr="000B3534" w:rsidRDefault="009C19E6" w:rsidP="000B3534">
      <w:pPr>
        <w:tabs>
          <w:tab w:val="left" w:pos="567"/>
        </w:tabs>
        <w:spacing w:after="0" w:line="360" w:lineRule="auto"/>
        <w:ind w:left="567" w:right="616"/>
        <w:jc w:val="both"/>
        <w:rPr>
          <w:rFonts w:ascii="Palatino Linotype" w:hAnsi="Palatino Linotype"/>
          <w:sz w:val="24"/>
          <w:szCs w:val="24"/>
        </w:rPr>
      </w:pPr>
      <w:r w:rsidRPr="000B3534">
        <w:rPr>
          <w:rFonts w:ascii="Palatino Linotype" w:hAnsi="Palatino Linotype"/>
          <w:sz w:val="24"/>
          <w:szCs w:val="24"/>
        </w:rPr>
        <w:t>(Énfasis añadido)</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eastAsia="Calibri" w:hAnsi="Palatino Linotype" w:cs="Arial"/>
          <w:color w:val="000000"/>
          <w:sz w:val="24"/>
          <w:szCs w:val="24"/>
          <w:lang w:eastAsia="es-MX"/>
        </w:rPr>
        <w:t xml:space="preserve">Lo anterior, en razón de que, si bien es cierto el </w:t>
      </w:r>
      <w:r w:rsidRPr="000B3534">
        <w:rPr>
          <w:rFonts w:ascii="Palatino Linotype" w:eastAsia="Calibri" w:hAnsi="Palatino Linotype" w:cs="Arial"/>
          <w:b/>
          <w:color w:val="000000"/>
          <w:sz w:val="24"/>
          <w:szCs w:val="24"/>
          <w:lang w:eastAsia="es-MX"/>
        </w:rPr>
        <w:t>Sujeto Obligado</w:t>
      </w:r>
      <w:r w:rsidRPr="000B3534">
        <w:rPr>
          <w:rFonts w:ascii="Palatino Linotype" w:eastAsia="Calibri" w:hAnsi="Palatino Linotype" w:cs="Arial"/>
          <w:color w:val="000000"/>
          <w:sz w:val="24"/>
          <w:szCs w:val="24"/>
          <w:lang w:eastAsia="es-MX"/>
        </w:rPr>
        <w:t xml:space="preserve"> proporcionó respuesta a la solicitud de acceso a la información, también lo es que, dentro de la información vertida se encuentra información susceptible de clasificarse como confidencial, misma que debió ser protegida, situación que no ocurrió. </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eastAsia="Calibri" w:hAnsi="Palatino Linotype" w:cs="Arial"/>
          <w:color w:val="000000"/>
          <w:sz w:val="24"/>
          <w:szCs w:val="24"/>
          <w:lang w:eastAsia="es-MX"/>
        </w:rPr>
        <w:t xml:space="preserve">Por lo tanto, es menester dar vista al Órgano de Control Interno de este Instituto para que en ejercicio de sus atribuciones atienda las directivas marcadas en la propia Ley de la materia, con fundamento en el artículo 190 de la ley de la materia, el cual señala que  </w:t>
      </w:r>
      <w:r w:rsidRPr="000B3534">
        <w:rPr>
          <w:rFonts w:ascii="Palatino Linotype" w:eastAsia="MS Mincho" w:hAnsi="Palatino Linotype" w:cs="Arial"/>
          <w:sz w:val="24"/>
          <w:szCs w:val="24"/>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eastAsia="MS Mincho" w:hAnsi="Palatino Linotype" w:cs="Arial"/>
          <w:color w:val="000000" w:themeColor="text1"/>
          <w:sz w:val="24"/>
          <w:szCs w:val="24"/>
        </w:rPr>
        <w:t xml:space="preserve">Así, de lo ya expuesto se tiene que las razones o motivos de inconformidad hechos valer por la particular resultan fundados, en términos de lo expuesto en el Considerando </w:t>
      </w:r>
      <w:r w:rsidRPr="000B3534">
        <w:rPr>
          <w:rFonts w:ascii="Palatino Linotype" w:eastAsia="MS Mincho" w:hAnsi="Palatino Linotype" w:cs="Arial"/>
          <w:b/>
          <w:color w:val="000000" w:themeColor="text1"/>
          <w:sz w:val="24"/>
          <w:szCs w:val="24"/>
        </w:rPr>
        <w:t>CUARTO</w:t>
      </w:r>
      <w:r w:rsidRPr="000B3534">
        <w:rPr>
          <w:rFonts w:ascii="Palatino Linotype" w:eastAsia="MS Mincho" w:hAnsi="Palatino Linotype" w:cs="Arial"/>
          <w:color w:val="000000" w:themeColor="text1"/>
          <w:sz w:val="24"/>
          <w:szCs w:val="24"/>
        </w:rPr>
        <w:t xml:space="preserve"> de la presente resolución.</w:t>
      </w:r>
    </w:p>
    <w:p w:rsidR="009C19E6" w:rsidRPr="000B3534" w:rsidRDefault="009C19E6" w:rsidP="000B353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9C19E6" w:rsidRPr="000B3534" w:rsidRDefault="009C19E6" w:rsidP="000B3534">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B3534">
        <w:rPr>
          <w:rFonts w:ascii="Palatino Linotype" w:eastAsia="MS Mincho" w:hAnsi="Palatino Linotype" w:cs="Arial"/>
          <w:color w:val="000000" w:themeColor="text1"/>
          <w:sz w:val="24"/>
          <w:szCs w:val="24"/>
        </w:rPr>
        <w:t>Consecuentemente, en términos del artículo 186, fr</w:t>
      </w:r>
      <w:r w:rsidR="00697CB9" w:rsidRPr="000B3534">
        <w:rPr>
          <w:rFonts w:ascii="Palatino Linotype" w:eastAsia="MS Mincho" w:hAnsi="Palatino Linotype" w:cs="Arial"/>
          <w:color w:val="000000" w:themeColor="text1"/>
          <w:sz w:val="24"/>
          <w:szCs w:val="24"/>
        </w:rPr>
        <w:t>acción IV</w:t>
      </w:r>
      <w:r w:rsidRPr="000B3534">
        <w:rPr>
          <w:rFonts w:ascii="Palatino Linotype" w:eastAsia="MS Mincho" w:hAnsi="Palatino Linotype" w:cs="Arial"/>
          <w:color w:val="000000" w:themeColor="text1"/>
          <w:sz w:val="24"/>
          <w:szCs w:val="24"/>
        </w:rPr>
        <w:t xml:space="preserve"> de la Ley de Transparencia, Acceso a la Información Pública del Estado de México y Municipios, este Pleno determina </w:t>
      </w:r>
      <w:r w:rsidR="00697CB9" w:rsidRPr="000B3534">
        <w:rPr>
          <w:rFonts w:ascii="Palatino Linotype" w:eastAsia="MS Mincho" w:hAnsi="Palatino Linotype" w:cs="Arial"/>
          <w:b/>
          <w:color w:val="000000" w:themeColor="text1"/>
          <w:sz w:val="24"/>
          <w:szCs w:val="24"/>
        </w:rPr>
        <w:t xml:space="preserve">ORDENAR </w:t>
      </w:r>
      <w:r w:rsidR="00697CB9" w:rsidRPr="000B3534">
        <w:rPr>
          <w:rFonts w:ascii="Palatino Linotype" w:eastAsia="MS Mincho" w:hAnsi="Palatino Linotype" w:cs="Arial"/>
          <w:color w:val="000000" w:themeColor="text1"/>
          <w:sz w:val="24"/>
          <w:szCs w:val="24"/>
        </w:rPr>
        <w:t>al</w:t>
      </w:r>
      <w:r w:rsidR="00697CB9" w:rsidRPr="000B3534">
        <w:rPr>
          <w:rFonts w:ascii="Palatino Linotype" w:eastAsia="MS Mincho" w:hAnsi="Palatino Linotype" w:cs="Arial"/>
          <w:b/>
          <w:color w:val="000000" w:themeColor="text1"/>
          <w:sz w:val="24"/>
          <w:szCs w:val="24"/>
        </w:rPr>
        <w:t xml:space="preserve"> Sujeto Obligado </w:t>
      </w:r>
      <w:r w:rsidR="00697CB9" w:rsidRPr="000B3534">
        <w:rPr>
          <w:rFonts w:ascii="Palatino Linotype" w:eastAsia="MS Mincho" w:hAnsi="Palatino Linotype" w:cs="Arial"/>
          <w:color w:val="000000" w:themeColor="text1"/>
          <w:sz w:val="24"/>
          <w:szCs w:val="24"/>
        </w:rPr>
        <w:t xml:space="preserve"> entregar en versión pública, vía </w:t>
      </w:r>
      <w:r w:rsidR="00697CB9" w:rsidRPr="000B3534">
        <w:rPr>
          <w:rFonts w:ascii="Palatino Linotype" w:eastAsia="Calibri" w:hAnsi="Palatino Linotype" w:cs="Arial"/>
          <w:bCs/>
          <w:sz w:val="24"/>
          <w:szCs w:val="24"/>
          <w:lang w:val="es-ES_tradnl" w:eastAsia="es-ES"/>
        </w:rPr>
        <w:t>Sistema de Acceso a Información Mexiquense (</w:t>
      </w:r>
      <w:r w:rsidR="00697CB9" w:rsidRPr="000B3534">
        <w:rPr>
          <w:rFonts w:ascii="Palatino Linotype" w:eastAsia="Calibri" w:hAnsi="Palatino Linotype" w:cs="Arial"/>
          <w:b/>
          <w:bCs/>
          <w:sz w:val="24"/>
          <w:szCs w:val="24"/>
          <w:lang w:val="es-ES" w:eastAsia="es-ES"/>
        </w:rPr>
        <w:t>SAIMEX)</w:t>
      </w:r>
      <w:r w:rsidR="00697CB9" w:rsidRPr="000B3534">
        <w:rPr>
          <w:rFonts w:ascii="Palatino Linotype" w:eastAsia="Calibri" w:hAnsi="Palatino Linotype" w:cs="Arial"/>
          <w:bCs/>
          <w:sz w:val="24"/>
          <w:szCs w:val="24"/>
          <w:lang w:val="es-ES" w:eastAsia="es-ES"/>
        </w:rPr>
        <w:t xml:space="preserve">, la información solicitada. </w:t>
      </w:r>
    </w:p>
    <w:p w:rsidR="009C19E6" w:rsidRPr="000B3534" w:rsidRDefault="009C19E6" w:rsidP="000B3534">
      <w:pPr>
        <w:tabs>
          <w:tab w:val="left" w:pos="0"/>
        </w:tabs>
        <w:spacing w:after="0" w:line="360" w:lineRule="auto"/>
        <w:ind w:right="49"/>
        <w:contextualSpacing/>
        <w:jc w:val="both"/>
        <w:rPr>
          <w:rFonts w:ascii="Palatino Linotype" w:eastAsia="MS Mincho" w:hAnsi="Palatino Linotype" w:cs="Arial"/>
          <w:i/>
          <w:sz w:val="24"/>
          <w:szCs w:val="24"/>
        </w:rPr>
      </w:pPr>
    </w:p>
    <w:p w:rsidR="00AB6261" w:rsidRDefault="009C19E6" w:rsidP="000B3534">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0B3534">
        <w:rPr>
          <w:rFonts w:ascii="Palatino Linotype" w:eastAsia="MS Mincho" w:hAnsi="Palatino Linotype" w:cstheme="majorBidi"/>
          <w:sz w:val="24"/>
          <w:szCs w:val="24"/>
        </w:rPr>
        <w:t xml:space="preserve">Por </w:t>
      </w:r>
      <w:r w:rsidRPr="000B3534">
        <w:rPr>
          <w:rFonts w:ascii="Palatino Linotype" w:hAnsi="Palatino Linotype" w:cs="Arial"/>
          <w:sz w:val="24"/>
          <w:szCs w:val="24"/>
          <w:lang w:eastAsia="es-MX"/>
        </w:rPr>
        <w:t>lo</w:t>
      </w:r>
      <w:r w:rsidRPr="000B3534">
        <w:rPr>
          <w:rFonts w:ascii="Palatino Linotype" w:eastAsia="MS Mincho" w:hAnsi="Palatino Linotype" w:cstheme="majorBidi"/>
          <w:sz w:val="24"/>
          <w:szCs w:val="24"/>
        </w:rPr>
        <w:t xml:space="preserve"> anteriormente expuesto y fundado este </w:t>
      </w:r>
      <w:r w:rsidRPr="000B3534">
        <w:rPr>
          <w:rFonts w:ascii="Palatino Linotype" w:eastAsia="MS Mincho" w:hAnsi="Palatino Linotype" w:cstheme="majorBidi"/>
          <w:b/>
          <w:sz w:val="24"/>
          <w:szCs w:val="24"/>
        </w:rPr>
        <w:t>ÓRGANO GARANTE</w:t>
      </w:r>
      <w:r w:rsidRPr="000B3534">
        <w:rPr>
          <w:rFonts w:ascii="Palatino Linotype" w:eastAsia="MS Mincho" w:hAnsi="Palatino Linotype" w:cstheme="majorBidi"/>
          <w:sz w:val="24"/>
          <w:szCs w:val="24"/>
        </w:rPr>
        <w:t xml:space="preserve"> emite los siguientes:</w:t>
      </w:r>
    </w:p>
    <w:p w:rsidR="000B3534" w:rsidRPr="000B3534" w:rsidRDefault="000B3534" w:rsidP="000B3534">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DF768C" w:rsidRPr="000B3534" w:rsidRDefault="00DF768C" w:rsidP="000B3534">
      <w:pPr>
        <w:tabs>
          <w:tab w:val="left" w:pos="0"/>
        </w:tabs>
        <w:spacing w:after="0" w:line="360" w:lineRule="auto"/>
        <w:jc w:val="center"/>
        <w:rPr>
          <w:rFonts w:ascii="Palatino Linotype" w:eastAsia="Times New Roman" w:hAnsi="Palatino Linotype" w:cstheme="majorBidi"/>
          <w:b/>
          <w:sz w:val="24"/>
          <w:szCs w:val="24"/>
          <w:lang w:val="es-ES_tradnl" w:eastAsia="es-ES"/>
        </w:rPr>
      </w:pPr>
      <w:r w:rsidRPr="000B3534">
        <w:rPr>
          <w:rFonts w:ascii="Palatino Linotype" w:eastAsia="Times New Roman" w:hAnsi="Palatino Linotype" w:cstheme="majorBidi"/>
          <w:b/>
          <w:sz w:val="24"/>
          <w:szCs w:val="24"/>
          <w:lang w:val="es-ES_tradnl" w:eastAsia="es-ES"/>
        </w:rPr>
        <w:t>R E S O L U T I V O S</w:t>
      </w:r>
    </w:p>
    <w:p w:rsidR="00DF768C" w:rsidRPr="000B3534" w:rsidRDefault="00DF768C" w:rsidP="000B3534">
      <w:pPr>
        <w:tabs>
          <w:tab w:val="left" w:pos="0"/>
        </w:tabs>
        <w:spacing w:after="0" w:line="360" w:lineRule="auto"/>
        <w:jc w:val="center"/>
        <w:rPr>
          <w:rFonts w:ascii="Palatino Linotype" w:hAnsi="Palatino Linotype"/>
          <w:sz w:val="24"/>
          <w:szCs w:val="24"/>
          <w:lang w:val="es-ES_tradnl" w:eastAsia="es-ES"/>
        </w:rPr>
      </w:pPr>
    </w:p>
    <w:p w:rsidR="00697CB9" w:rsidRPr="000B3534" w:rsidRDefault="00697CB9" w:rsidP="000B3534">
      <w:pPr>
        <w:spacing w:after="0" w:line="360" w:lineRule="auto"/>
        <w:jc w:val="both"/>
        <w:rPr>
          <w:rFonts w:ascii="Palatino Linotype" w:eastAsia="Times New Roman" w:hAnsi="Palatino Linotype" w:cs="Times New Roman"/>
          <w:sz w:val="24"/>
          <w:szCs w:val="24"/>
          <w:lang w:val="es-ES_tradnl" w:eastAsia="es-ES"/>
        </w:rPr>
      </w:pPr>
      <w:r w:rsidRPr="000B3534">
        <w:rPr>
          <w:rFonts w:ascii="Palatino Linotype" w:eastAsia="Times New Roman" w:hAnsi="Palatino Linotype" w:cs="Arial"/>
          <w:b/>
          <w:sz w:val="24"/>
          <w:szCs w:val="24"/>
          <w:lang w:val="es-ES_tradnl" w:eastAsia="es-ES"/>
        </w:rPr>
        <w:t xml:space="preserve">PRIMERO. </w:t>
      </w:r>
      <w:r w:rsidRPr="000B3534">
        <w:rPr>
          <w:rFonts w:ascii="Palatino Linotype" w:eastAsia="Times New Roman" w:hAnsi="Palatino Linotype" w:cs="Arial"/>
          <w:sz w:val="24"/>
          <w:szCs w:val="24"/>
          <w:lang w:val="es-ES_tradnl" w:eastAsia="es-ES"/>
        </w:rPr>
        <w:t>Son fundadas las</w:t>
      </w:r>
      <w:r w:rsidRPr="000B3534">
        <w:rPr>
          <w:rFonts w:ascii="Palatino Linotype" w:eastAsia="Times New Roman" w:hAnsi="Palatino Linotype" w:cs="Arial"/>
          <w:b/>
          <w:sz w:val="24"/>
          <w:szCs w:val="24"/>
          <w:lang w:val="es-ES_tradnl" w:eastAsia="es-ES"/>
        </w:rPr>
        <w:t xml:space="preserve"> </w:t>
      </w:r>
      <w:r w:rsidRPr="000B3534">
        <w:rPr>
          <w:rFonts w:ascii="Palatino Linotype" w:eastAsia="Times New Roman" w:hAnsi="Palatino Linotype" w:cs="Arial"/>
          <w:sz w:val="24"/>
          <w:szCs w:val="24"/>
          <w:lang w:val="es-ES" w:eastAsia="es-ES"/>
        </w:rPr>
        <w:t xml:space="preserve">razones o motivos de inconformidad hechos valer por el recurrente </w:t>
      </w:r>
      <w:r w:rsidRPr="000B3534">
        <w:rPr>
          <w:rFonts w:ascii="Palatino Linotype" w:eastAsia="Calibri" w:hAnsi="Palatino Linotype" w:cs="Arial"/>
          <w:sz w:val="24"/>
          <w:szCs w:val="24"/>
          <w:lang w:val="es-ES" w:eastAsia="es-ES"/>
        </w:rPr>
        <w:t xml:space="preserve">en el recurso de revisión </w:t>
      </w:r>
      <w:r w:rsidRPr="000B3534">
        <w:rPr>
          <w:rFonts w:ascii="Palatino Linotype" w:eastAsia="Times New Roman" w:hAnsi="Palatino Linotype" w:cs="Times New Roman"/>
          <w:b/>
          <w:sz w:val="24"/>
          <w:szCs w:val="24"/>
          <w:lang w:val="es-ES_tradnl" w:eastAsia="es-ES"/>
        </w:rPr>
        <w:t xml:space="preserve">00728/INFOEM/IP/RR/2019, </w:t>
      </w:r>
      <w:r w:rsidRPr="000B3534">
        <w:rPr>
          <w:rFonts w:ascii="Palatino Linotype" w:eastAsia="Times New Roman" w:hAnsi="Palatino Linotype" w:cs="Times New Roman"/>
          <w:sz w:val="24"/>
          <w:szCs w:val="24"/>
          <w:lang w:val="es-ES_tradnl" w:eastAsia="es-ES"/>
        </w:rPr>
        <w:t xml:space="preserve">en términos del considerando </w:t>
      </w:r>
      <w:r w:rsidRPr="000B3534">
        <w:rPr>
          <w:rFonts w:ascii="Palatino Linotype" w:eastAsia="Times New Roman" w:hAnsi="Palatino Linotype" w:cs="Times New Roman"/>
          <w:b/>
          <w:sz w:val="24"/>
          <w:szCs w:val="24"/>
          <w:lang w:val="es-ES_tradnl" w:eastAsia="es-ES"/>
        </w:rPr>
        <w:t xml:space="preserve">CUARTO </w:t>
      </w:r>
      <w:r w:rsidRPr="000B3534">
        <w:rPr>
          <w:rFonts w:ascii="Palatino Linotype" w:eastAsia="Times New Roman" w:hAnsi="Palatino Linotype" w:cs="Times New Roman"/>
          <w:sz w:val="24"/>
          <w:szCs w:val="24"/>
          <w:lang w:val="es-ES_tradnl" w:eastAsia="es-ES"/>
        </w:rPr>
        <w:t xml:space="preserve">de la presente resolución. </w:t>
      </w:r>
    </w:p>
    <w:p w:rsidR="00697CB9" w:rsidRPr="000B3534" w:rsidRDefault="00697CB9" w:rsidP="000B3534">
      <w:pPr>
        <w:tabs>
          <w:tab w:val="left" w:pos="0"/>
        </w:tabs>
        <w:spacing w:after="0" w:line="360" w:lineRule="auto"/>
        <w:jc w:val="both"/>
        <w:rPr>
          <w:rFonts w:ascii="Palatino Linotype" w:eastAsia="Times New Roman" w:hAnsi="Palatino Linotype" w:cs="Times New Roman"/>
          <w:sz w:val="24"/>
          <w:szCs w:val="24"/>
          <w:lang w:val="es-ES_tradnl" w:eastAsia="es-ES"/>
        </w:rPr>
      </w:pPr>
      <w:bookmarkStart w:id="50" w:name="_Toc460947013"/>
    </w:p>
    <w:p w:rsidR="00697CB9" w:rsidRPr="000B3534" w:rsidRDefault="00697CB9" w:rsidP="000B3534">
      <w:pPr>
        <w:tabs>
          <w:tab w:val="left" w:pos="0"/>
        </w:tabs>
        <w:spacing w:after="0" w:line="360" w:lineRule="auto"/>
        <w:contextualSpacing/>
        <w:jc w:val="both"/>
        <w:rPr>
          <w:rFonts w:ascii="Palatino Linotype" w:eastAsia="Calibri" w:hAnsi="Palatino Linotype" w:cs="Arial"/>
          <w:sz w:val="24"/>
          <w:szCs w:val="24"/>
          <w:lang w:val="es-ES" w:eastAsia="es-ES"/>
        </w:rPr>
      </w:pPr>
      <w:r w:rsidRPr="000B3534">
        <w:rPr>
          <w:rFonts w:ascii="Palatino Linotype" w:eastAsia="Calibri" w:hAnsi="Palatino Linotype" w:cs="Arial"/>
          <w:b/>
          <w:bCs/>
          <w:sz w:val="24"/>
          <w:szCs w:val="24"/>
          <w:lang w:val="es-ES" w:eastAsia="es-ES"/>
        </w:rPr>
        <w:t xml:space="preserve">SEGUNDO. </w:t>
      </w:r>
      <w:r w:rsidRPr="000B3534">
        <w:rPr>
          <w:rFonts w:ascii="Palatino Linotype" w:eastAsia="Calibri" w:hAnsi="Palatino Linotype" w:cs="Arial"/>
          <w:sz w:val="24"/>
          <w:szCs w:val="24"/>
          <w:lang w:val="es-ES" w:eastAsia="es-ES"/>
        </w:rPr>
        <w:t xml:space="preserve">Se </w:t>
      </w:r>
      <w:r w:rsidRPr="000B3534">
        <w:rPr>
          <w:rFonts w:ascii="Palatino Linotype" w:eastAsia="Calibri" w:hAnsi="Palatino Linotype" w:cs="Arial"/>
          <w:b/>
          <w:sz w:val="24"/>
          <w:szCs w:val="24"/>
          <w:lang w:val="es-ES" w:eastAsia="es-ES"/>
        </w:rPr>
        <w:t xml:space="preserve">ORDENA </w:t>
      </w:r>
      <w:r w:rsidRPr="000B3534">
        <w:rPr>
          <w:rFonts w:ascii="Palatino Linotype" w:eastAsia="Calibri" w:hAnsi="Palatino Linotype" w:cs="Arial"/>
          <w:sz w:val="24"/>
          <w:szCs w:val="24"/>
          <w:lang w:val="es-ES" w:eastAsia="es-ES"/>
        </w:rPr>
        <w:t xml:space="preserve">al </w:t>
      </w:r>
      <w:r w:rsidRPr="000B3534">
        <w:rPr>
          <w:rFonts w:ascii="Palatino Linotype" w:eastAsia="Calibri" w:hAnsi="Palatino Linotype" w:cs="Arial"/>
          <w:b/>
          <w:sz w:val="24"/>
          <w:szCs w:val="24"/>
          <w:lang w:eastAsia="es-ES"/>
        </w:rPr>
        <w:t xml:space="preserve">Ayuntamiento de Rayón </w:t>
      </w:r>
      <w:r w:rsidRPr="000B3534">
        <w:rPr>
          <w:rFonts w:ascii="Palatino Linotype" w:eastAsia="Calibri" w:hAnsi="Palatino Linotype" w:cs="Arial"/>
          <w:sz w:val="24"/>
          <w:szCs w:val="24"/>
          <w:lang w:val="es-ES" w:eastAsia="es-ES"/>
        </w:rPr>
        <w:t>entregar vía</w:t>
      </w:r>
      <w:r w:rsidRPr="000B3534">
        <w:rPr>
          <w:rFonts w:ascii="Palatino Linotype" w:eastAsia="Times New Roman" w:hAnsi="Palatino Linotype" w:cs="Arial"/>
          <w:color w:val="000000"/>
          <w:sz w:val="24"/>
          <w:szCs w:val="24"/>
          <w:lang w:val="es-ES" w:eastAsia="es-ES"/>
        </w:rPr>
        <w:t xml:space="preserve"> </w:t>
      </w:r>
      <w:r w:rsidRPr="000B3534">
        <w:rPr>
          <w:rFonts w:ascii="Palatino Linotype" w:eastAsia="Times New Roman" w:hAnsi="Palatino Linotype" w:cs="Arial"/>
          <w:color w:val="000000"/>
          <w:sz w:val="24"/>
          <w:szCs w:val="24"/>
          <w:lang w:val="es-ES_tradnl" w:eastAsia="es-ES"/>
        </w:rPr>
        <w:t>Sistema de Acceso a Información Mexiquense (</w:t>
      </w:r>
      <w:r w:rsidRPr="000B3534">
        <w:rPr>
          <w:rFonts w:ascii="Palatino Linotype" w:eastAsia="Times New Roman" w:hAnsi="Palatino Linotype" w:cs="Arial"/>
          <w:b/>
          <w:color w:val="000000"/>
          <w:sz w:val="24"/>
          <w:szCs w:val="24"/>
          <w:lang w:val="es-ES_tradnl" w:eastAsia="es-ES"/>
        </w:rPr>
        <w:t xml:space="preserve">SAIMEX), </w:t>
      </w:r>
      <w:r w:rsidRPr="000B3534">
        <w:rPr>
          <w:rFonts w:ascii="Palatino Linotype" w:eastAsia="Times New Roman" w:hAnsi="Palatino Linotype" w:cs="Arial"/>
          <w:color w:val="000000"/>
          <w:sz w:val="24"/>
          <w:szCs w:val="24"/>
          <w:lang w:val="es-ES_tradnl" w:eastAsia="es-ES"/>
        </w:rPr>
        <w:t>en versión pública</w:t>
      </w:r>
      <w:r w:rsidRPr="000B3534">
        <w:rPr>
          <w:rFonts w:ascii="Palatino Linotype" w:eastAsia="Times New Roman" w:hAnsi="Palatino Linotype" w:cs="Arial"/>
          <w:b/>
          <w:color w:val="000000"/>
          <w:sz w:val="24"/>
          <w:szCs w:val="24"/>
          <w:lang w:val="es-ES_tradnl" w:eastAsia="es-ES"/>
        </w:rPr>
        <w:t xml:space="preserve"> </w:t>
      </w:r>
      <w:r w:rsidRPr="000B3534">
        <w:rPr>
          <w:rFonts w:ascii="Palatino Linotype" w:eastAsia="Calibri" w:hAnsi="Palatino Linotype" w:cs="Arial"/>
          <w:sz w:val="24"/>
          <w:szCs w:val="24"/>
          <w:lang w:val="es-ES" w:eastAsia="es-ES"/>
        </w:rPr>
        <w:t xml:space="preserve">lo siguiente: </w:t>
      </w:r>
    </w:p>
    <w:p w:rsidR="00697CB9" w:rsidRPr="000B3534" w:rsidRDefault="00697CB9" w:rsidP="000B3534">
      <w:pPr>
        <w:tabs>
          <w:tab w:val="left" w:pos="0"/>
        </w:tabs>
        <w:spacing w:after="0" w:line="360" w:lineRule="auto"/>
        <w:contextualSpacing/>
        <w:jc w:val="both"/>
        <w:rPr>
          <w:rFonts w:ascii="Palatino Linotype" w:eastAsia="Times New Roman" w:hAnsi="Palatino Linotype" w:cs="Arial"/>
          <w:sz w:val="24"/>
          <w:szCs w:val="24"/>
          <w:lang w:val="es-ES_tradnl" w:eastAsia="es-ES"/>
        </w:rPr>
      </w:pPr>
    </w:p>
    <w:p w:rsidR="00DE3714" w:rsidRPr="000B3534" w:rsidRDefault="00CA41C8" w:rsidP="000B3534">
      <w:pPr>
        <w:pStyle w:val="Prrafodelista"/>
        <w:numPr>
          <w:ilvl w:val="0"/>
          <w:numId w:val="30"/>
        </w:numPr>
        <w:spacing w:line="360" w:lineRule="auto"/>
        <w:ind w:left="567" w:right="616"/>
        <w:jc w:val="both"/>
        <w:rPr>
          <w:rFonts w:ascii="Palatino Linotype" w:eastAsia="MS Mincho" w:hAnsi="Palatino Linotype" w:cs="Times New Roman"/>
          <w:b/>
          <w:sz w:val="24"/>
          <w:szCs w:val="24"/>
        </w:rPr>
      </w:pPr>
      <w:r w:rsidRPr="000B3534">
        <w:rPr>
          <w:rFonts w:ascii="Palatino Linotype" w:eastAsia="MS Mincho" w:hAnsi="Palatino Linotype" w:cs="Times New Roman"/>
          <w:b/>
          <w:sz w:val="24"/>
          <w:szCs w:val="24"/>
        </w:rPr>
        <w:t xml:space="preserve">Documento donde </w:t>
      </w:r>
      <w:r w:rsidR="00475387" w:rsidRPr="000B3534">
        <w:rPr>
          <w:rFonts w:ascii="Palatino Linotype" w:eastAsia="MS Mincho" w:hAnsi="Palatino Linotype" w:cs="Times New Roman"/>
          <w:b/>
          <w:sz w:val="24"/>
          <w:szCs w:val="24"/>
        </w:rPr>
        <w:t xml:space="preserve">conste el </w:t>
      </w:r>
      <w:r w:rsidR="00DE3714" w:rsidRPr="000B3534">
        <w:rPr>
          <w:rFonts w:ascii="Palatino Linotype" w:eastAsia="MS Mincho" w:hAnsi="Palatino Linotype" w:cs="Times New Roman"/>
          <w:b/>
          <w:sz w:val="24"/>
          <w:szCs w:val="24"/>
        </w:rPr>
        <w:t>número total, el sueldo (neto y bruto),  gratificaciones o cualquier otro estimulo que</w:t>
      </w:r>
      <w:r w:rsidR="006F7BFD" w:rsidRPr="000B3534">
        <w:rPr>
          <w:rFonts w:ascii="Palatino Linotype" w:eastAsia="MS Mincho" w:hAnsi="Palatino Linotype" w:cs="Times New Roman"/>
          <w:b/>
          <w:sz w:val="24"/>
          <w:szCs w:val="24"/>
        </w:rPr>
        <w:t xml:space="preserve"> recibieron</w:t>
      </w:r>
      <w:r w:rsidR="00DE3714" w:rsidRPr="000B3534">
        <w:rPr>
          <w:rFonts w:ascii="Palatino Linotype" w:eastAsia="MS Mincho" w:hAnsi="Palatino Linotype" w:cs="Times New Roman"/>
          <w:b/>
          <w:sz w:val="24"/>
          <w:szCs w:val="24"/>
        </w:rPr>
        <w:t xml:space="preserve"> los</w:t>
      </w:r>
      <w:r w:rsidRPr="000B3534">
        <w:rPr>
          <w:rFonts w:ascii="Palatino Linotype" w:eastAsia="MS Mincho" w:hAnsi="Palatino Linotype" w:cs="Times New Roman"/>
          <w:b/>
          <w:sz w:val="24"/>
          <w:szCs w:val="24"/>
        </w:rPr>
        <w:t xml:space="preserve"> </w:t>
      </w:r>
      <w:r w:rsidR="00DE3714" w:rsidRPr="000B3534">
        <w:rPr>
          <w:rFonts w:ascii="Palatino Linotype" w:eastAsia="MS Mincho" w:hAnsi="Palatino Linotype" w:cs="Times New Roman"/>
          <w:b/>
          <w:sz w:val="24"/>
          <w:szCs w:val="24"/>
        </w:rPr>
        <w:t>servidores públicos d</w:t>
      </w:r>
      <w:r w:rsidR="00DE3714" w:rsidRPr="000B3534">
        <w:rPr>
          <w:rFonts w:ascii="Palatino Linotype" w:hAnsi="Palatino Linotype"/>
          <w:b/>
          <w:sz w:val="24"/>
          <w:szCs w:val="24"/>
          <w:lang w:val="es-ES"/>
        </w:rPr>
        <w:t>el periodo concerniente a la primera y segunda quincena del mes de octubre del año 2018, es decir, del mes inmediato anterior a la fecha de su solicitud (doce de noviembre de 2</w:t>
      </w:r>
      <w:r w:rsidR="00470499" w:rsidRPr="000B3534">
        <w:rPr>
          <w:rFonts w:ascii="Palatino Linotype" w:hAnsi="Palatino Linotype"/>
          <w:b/>
          <w:sz w:val="24"/>
          <w:szCs w:val="24"/>
          <w:lang w:val="es-ES"/>
        </w:rPr>
        <w:t>018).</w:t>
      </w:r>
    </w:p>
    <w:p w:rsidR="00DE3714" w:rsidRPr="000B3534" w:rsidRDefault="00DE3714" w:rsidP="000B3534">
      <w:pPr>
        <w:spacing w:after="0" w:line="360" w:lineRule="auto"/>
        <w:jc w:val="both"/>
        <w:rPr>
          <w:rFonts w:ascii="Palatino Linotype" w:eastAsia="MS Mincho" w:hAnsi="Palatino Linotype" w:cs="Times New Roman"/>
          <w:color w:val="000000"/>
          <w:sz w:val="24"/>
          <w:szCs w:val="24"/>
          <w:lang w:val="es-ES_tradnl" w:eastAsia="es-ES"/>
        </w:rPr>
      </w:pPr>
    </w:p>
    <w:p w:rsidR="00DE3714" w:rsidRDefault="00DE3714" w:rsidP="000B3534">
      <w:pPr>
        <w:spacing w:after="0" w:line="360" w:lineRule="auto"/>
        <w:jc w:val="both"/>
        <w:rPr>
          <w:rFonts w:ascii="Palatino Linotype" w:eastAsia="MS Mincho" w:hAnsi="Palatino Linotype" w:cs="Times New Roman"/>
          <w:b/>
          <w:color w:val="000000"/>
          <w:sz w:val="24"/>
          <w:szCs w:val="24"/>
          <w:lang w:val="es-ES_tradnl" w:eastAsia="es-ES"/>
        </w:rPr>
      </w:pPr>
      <w:r w:rsidRPr="000B3534">
        <w:rPr>
          <w:rFonts w:ascii="Palatino Linotype" w:eastAsia="MS Mincho" w:hAnsi="Palatino Linotype" w:cs="Times New Roman"/>
          <w:color w:val="000000"/>
          <w:sz w:val="24"/>
          <w:szCs w:val="24"/>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w:t>
      </w:r>
      <w:r w:rsidRPr="000B3534">
        <w:rPr>
          <w:rFonts w:ascii="Palatino Linotype" w:eastAsia="MS Mincho" w:hAnsi="Palatino Linotype" w:cs="Times New Roman"/>
          <w:color w:val="000000"/>
          <w:sz w:val="24"/>
          <w:szCs w:val="24"/>
          <w:lang w:val="es-ES_tradnl" w:eastAsia="es-ES"/>
        </w:rPr>
        <w:lastRenderedPageBreak/>
        <w:t xml:space="preserve">Municipios, en el que funde y motive las razones sobre los datos que se supriman o eliminen dentro del soporte documental respectivo objeto de las versiones públicas que se formulen y se ponga a disposición del </w:t>
      </w:r>
      <w:r w:rsidR="00B10A69" w:rsidRPr="000B3534">
        <w:rPr>
          <w:rFonts w:ascii="Palatino Linotype" w:eastAsia="MS Mincho" w:hAnsi="Palatino Linotype" w:cs="Times New Roman"/>
          <w:b/>
          <w:color w:val="000000"/>
          <w:sz w:val="24"/>
          <w:szCs w:val="24"/>
          <w:lang w:val="es-ES_tradnl" w:eastAsia="es-ES"/>
        </w:rPr>
        <w:t>RECURRENTE.</w:t>
      </w:r>
    </w:p>
    <w:p w:rsidR="000B3534" w:rsidRPr="000B3534" w:rsidRDefault="000B3534" w:rsidP="000B3534">
      <w:pPr>
        <w:spacing w:after="0" w:line="360" w:lineRule="auto"/>
        <w:jc w:val="both"/>
        <w:rPr>
          <w:rFonts w:ascii="Palatino Linotype" w:eastAsia="MS Mincho" w:hAnsi="Palatino Linotype" w:cs="Times New Roman"/>
          <w:color w:val="000000"/>
          <w:sz w:val="24"/>
          <w:szCs w:val="24"/>
          <w:lang w:val="es-ES_tradnl" w:eastAsia="es-ES"/>
        </w:rPr>
      </w:pPr>
    </w:p>
    <w:p w:rsidR="00697CB9" w:rsidRPr="000B3534" w:rsidRDefault="00697CB9" w:rsidP="000B3534">
      <w:pPr>
        <w:spacing w:after="0" w:line="360" w:lineRule="auto"/>
        <w:jc w:val="both"/>
        <w:rPr>
          <w:rFonts w:ascii="Palatino Linotype" w:eastAsia="MS Mincho" w:hAnsi="Palatino Linotype" w:cs="Times New Roman"/>
          <w:color w:val="000000"/>
          <w:sz w:val="24"/>
          <w:szCs w:val="24"/>
          <w:lang w:val="es-ES_tradnl" w:eastAsia="es-ES"/>
        </w:rPr>
      </w:pPr>
      <w:r w:rsidRPr="000B3534">
        <w:rPr>
          <w:rFonts w:ascii="Palatino Linotype" w:eastAsia="MS Mincho" w:hAnsi="Palatino Linotype" w:cs="Times New Roman"/>
          <w:b/>
          <w:color w:val="000000"/>
          <w:sz w:val="24"/>
          <w:szCs w:val="24"/>
          <w:lang w:val="es-ES_tradnl" w:eastAsia="es-ES"/>
        </w:rPr>
        <w:t>TERCERO.</w:t>
      </w:r>
      <w:r w:rsidRPr="000B3534">
        <w:rPr>
          <w:rFonts w:ascii="Palatino Linotype" w:eastAsia="MS Mincho" w:hAnsi="Palatino Linotype" w:cs="Times New Roman"/>
          <w:color w:val="000000"/>
          <w:sz w:val="24"/>
          <w:szCs w:val="24"/>
          <w:lang w:val="es-ES_tradnl" w:eastAsia="es-ES"/>
        </w:rPr>
        <w:t xml:space="preserve"> Notifíquese al Titular de la Unidad de Transparencia del</w:t>
      </w:r>
      <w:r w:rsidRPr="000B3534">
        <w:rPr>
          <w:rFonts w:ascii="Palatino Linotype" w:eastAsia="MS Mincho" w:hAnsi="Palatino Linotype" w:cs="Times New Roman"/>
          <w:b/>
          <w:color w:val="000000"/>
          <w:sz w:val="24"/>
          <w:szCs w:val="24"/>
          <w:lang w:val="es-ES_tradnl" w:eastAsia="es-ES"/>
        </w:rPr>
        <w:t xml:space="preserve"> </w:t>
      </w:r>
      <w:r w:rsidRPr="000B3534">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697CB9" w:rsidRPr="000B3534" w:rsidRDefault="00697CB9" w:rsidP="000B3534">
      <w:pPr>
        <w:spacing w:after="0" w:line="360" w:lineRule="auto"/>
        <w:jc w:val="both"/>
        <w:rPr>
          <w:rFonts w:ascii="Palatino Linotype" w:eastAsia="MS Mincho" w:hAnsi="Palatino Linotype" w:cs="Times New Roman"/>
          <w:color w:val="000000"/>
          <w:sz w:val="24"/>
          <w:szCs w:val="24"/>
          <w:lang w:val="es-ES_tradnl" w:eastAsia="es-ES"/>
        </w:rPr>
      </w:pPr>
    </w:p>
    <w:p w:rsidR="00697CB9" w:rsidRPr="000B3534" w:rsidRDefault="00697CB9" w:rsidP="000B3534">
      <w:pPr>
        <w:spacing w:after="0" w:line="360" w:lineRule="auto"/>
        <w:jc w:val="both"/>
        <w:rPr>
          <w:rFonts w:ascii="Palatino Linotype" w:eastAsia="MS Mincho" w:hAnsi="Palatino Linotype" w:cs="Times New Roman"/>
          <w:color w:val="000000"/>
          <w:sz w:val="24"/>
          <w:szCs w:val="24"/>
          <w:lang w:val="es-ES_tradnl" w:eastAsia="es-ES"/>
        </w:rPr>
      </w:pPr>
      <w:r w:rsidRPr="000B3534">
        <w:rPr>
          <w:rFonts w:ascii="Palatino Linotype" w:eastAsia="MS Mincho" w:hAnsi="Palatino Linotype" w:cs="Times New Roman"/>
          <w:b/>
          <w:color w:val="000000"/>
          <w:sz w:val="24"/>
          <w:szCs w:val="24"/>
          <w:lang w:val="es-ES_tradnl" w:eastAsia="es-ES"/>
        </w:rPr>
        <w:t xml:space="preserve">CUARTO. </w:t>
      </w:r>
      <w:r w:rsidRPr="000B3534">
        <w:rPr>
          <w:rFonts w:ascii="Palatino Linotype" w:eastAsia="MS Mincho" w:hAnsi="Palatino Linotype" w:cs="Times New Roman"/>
          <w:color w:val="000000"/>
          <w:sz w:val="24"/>
          <w:szCs w:val="24"/>
          <w:lang w:val="es-ES_tradnl" w:eastAsia="es-ES"/>
        </w:rPr>
        <w:t>Notifíquese a</w:t>
      </w:r>
      <w:r w:rsidRPr="000B3534">
        <w:rPr>
          <w:rFonts w:ascii="Palatino Linotype" w:eastAsia="MS Mincho" w:hAnsi="Palatino Linotype" w:cs="Times New Roman"/>
          <w:b/>
          <w:color w:val="000000"/>
          <w:sz w:val="24"/>
          <w:szCs w:val="24"/>
          <w:lang w:val="es-ES_tradnl" w:eastAsia="es-ES"/>
        </w:rPr>
        <w:t xml:space="preserve"> </w:t>
      </w:r>
      <w:r w:rsidR="004144D5" w:rsidRPr="004144D5">
        <w:rPr>
          <w:rFonts w:ascii="Palatino Linotype" w:hAnsi="Palatino Linotype"/>
          <w:b/>
          <w:sz w:val="24"/>
          <w:szCs w:val="24"/>
          <w:highlight w:val="black"/>
        </w:rPr>
        <w:t>----------------------------------</w:t>
      </w:r>
      <w:r w:rsidRPr="000B3534">
        <w:rPr>
          <w:rFonts w:ascii="Palatino Linotype" w:eastAsia="MS Mincho" w:hAnsi="Palatino Linotype" w:cs="Times New Roman"/>
          <w:color w:val="000000"/>
          <w:sz w:val="24"/>
          <w:szCs w:val="24"/>
          <w:lang w:val="es-ES_tradnl" w:eastAsia="es-ES"/>
        </w:rPr>
        <w:t xml:space="preserve"> la presente resolución. </w:t>
      </w:r>
    </w:p>
    <w:p w:rsidR="00697CB9" w:rsidRPr="000B3534" w:rsidRDefault="00697CB9" w:rsidP="000B3534">
      <w:pPr>
        <w:spacing w:after="0" w:line="360" w:lineRule="auto"/>
        <w:jc w:val="both"/>
        <w:rPr>
          <w:rFonts w:ascii="Palatino Linotype" w:eastAsia="MS Mincho" w:hAnsi="Palatino Linotype" w:cs="Times New Roman"/>
          <w:color w:val="000000"/>
          <w:sz w:val="24"/>
          <w:szCs w:val="24"/>
          <w:lang w:val="es-ES_tradnl" w:eastAsia="es-ES"/>
        </w:rPr>
      </w:pPr>
    </w:p>
    <w:p w:rsidR="00697CB9" w:rsidRDefault="00697CB9" w:rsidP="000B3534">
      <w:pPr>
        <w:spacing w:after="0" w:line="360" w:lineRule="auto"/>
        <w:jc w:val="both"/>
        <w:rPr>
          <w:rFonts w:ascii="Palatino Linotype" w:eastAsia="MS Mincho" w:hAnsi="Palatino Linotype" w:cs="Times New Roman"/>
          <w:color w:val="000000"/>
          <w:sz w:val="24"/>
          <w:szCs w:val="24"/>
          <w:lang w:val="es-ES_tradnl" w:eastAsia="es-ES"/>
        </w:rPr>
      </w:pPr>
      <w:r w:rsidRPr="000B3534">
        <w:rPr>
          <w:rFonts w:ascii="Palatino Linotype" w:eastAsia="MS Mincho" w:hAnsi="Palatino Linotype" w:cs="Times New Roman"/>
          <w:b/>
          <w:sz w:val="24"/>
          <w:szCs w:val="24"/>
          <w:lang w:val="es-ES_tradnl" w:eastAsia="es-ES"/>
        </w:rPr>
        <w:t>QUINTO</w:t>
      </w:r>
      <w:r w:rsidRPr="000B3534">
        <w:rPr>
          <w:rFonts w:ascii="Palatino Linotype" w:eastAsia="MS Mincho" w:hAnsi="Palatino Linotype" w:cs="Times New Roman"/>
          <w:b/>
          <w:color w:val="000000"/>
          <w:sz w:val="24"/>
          <w:szCs w:val="24"/>
          <w:lang w:val="es-ES_tradnl" w:eastAsia="es-ES"/>
        </w:rPr>
        <w:t xml:space="preserve">. </w:t>
      </w:r>
      <w:r w:rsidRPr="000B3534">
        <w:rPr>
          <w:rFonts w:ascii="Palatino Linotype" w:eastAsia="MS Mincho" w:hAnsi="Palatino Linotype" w:cs="Times New Roman"/>
          <w:color w:val="000000"/>
          <w:sz w:val="24"/>
          <w:szCs w:val="24"/>
          <w:lang w:val="es-ES_tradnl" w:eastAsia="es-ES"/>
        </w:rPr>
        <w:t xml:space="preserve">Se hace del conocimiento de </w:t>
      </w:r>
      <w:r w:rsidR="004144D5" w:rsidRPr="004144D5">
        <w:rPr>
          <w:rFonts w:ascii="Palatino Linotype" w:hAnsi="Palatino Linotype"/>
          <w:b/>
          <w:sz w:val="24"/>
          <w:szCs w:val="24"/>
          <w:highlight w:val="black"/>
        </w:rPr>
        <w:t>----------------</w:t>
      </w:r>
      <w:r w:rsidR="004144D5">
        <w:rPr>
          <w:rFonts w:ascii="Palatino Linotype" w:hAnsi="Palatino Linotype"/>
          <w:b/>
          <w:sz w:val="24"/>
          <w:szCs w:val="24"/>
          <w:highlight w:val="black"/>
        </w:rPr>
        <w:t>-</w:t>
      </w:r>
      <w:r w:rsidR="004144D5" w:rsidRPr="004144D5">
        <w:rPr>
          <w:rFonts w:ascii="Palatino Linotype" w:hAnsi="Palatino Linotype"/>
          <w:b/>
          <w:sz w:val="24"/>
          <w:szCs w:val="24"/>
          <w:highlight w:val="black"/>
        </w:rPr>
        <w:t>-------------</w:t>
      </w:r>
      <w:r w:rsidRPr="000B3534">
        <w:rPr>
          <w:rFonts w:ascii="Palatino Linotype" w:hAnsi="Palatino Linotype"/>
          <w:b/>
          <w:sz w:val="24"/>
          <w:szCs w:val="24"/>
        </w:rPr>
        <w:t xml:space="preserve"> </w:t>
      </w:r>
      <w:r w:rsidRPr="000B3534">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50"/>
    </w:p>
    <w:p w:rsidR="000B3534" w:rsidRDefault="000B3534" w:rsidP="000B3534">
      <w:pPr>
        <w:spacing w:after="0" w:line="360" w:lineRule="auto"/>
        <w:jc w:val="both"/>
        <w:rPr>
          <w:rFonts w:ascii="Palatino Linotype" w:eastAsia="MS Mincho" w:hAnsi="Palatino Linotype" w:cs="Times New Roman"/>
          <w:color w:val="000000"/>
          <w:sz w:val="24"/>
          <w:szCs w:val="24"/>
          <w:lang w:val="es-ES_tradnl" w:eastAsia="es-ES"/>
        </w:rPr>
      </w:pPr>
    </w:p>
    <w:p w:rsidR="000B3534" w:rsidRPr="000B3534" w:rsidRDefault="000B3534" w:rsidP="000B3534">
      <w:pPr>
        <w:spacing w:after="0" w:line="360" w:lineRule="auto"/>
        <w:jc w:val="both"/>
        <w:rPr>
          <w:rFonts w:ascii="Palatino Linotype" w:eastAsia="MS Mincho" w:hAnsi="Palatino Linotype" w:cs="Times New Roman"/>
          <w:color w:val="000000"/>
          <w:sz w:val="24"/>
          <w:szCs w:val="24"/>
          <w:lang w:val="es-ES_tradnl" w:eastAsia="es-ES"/>
        </w:rPr>
      </w:pPr>
    </w:p>
    <w:p w:rsidR="00DE3714" w:rsidRDefault="00DE3714" w:rsidP="000B3534">
      <w:pPr>
        <w:spacing w:after="0" w:line="360" w:lineRule="auto"/>
        <w:jc w:val="both"/>
        <w:rPr>
          <w:rFonts w:ascii="Palatino Linotype" w:eastAsia="MS Mincho" w:hAnsi="Palatino Linotype" w:cs="Times New Roman"/>
          <w:color w:val="000000"/>
          <w:sz w:val="24"/>
          <w:szCs w:val="24"/>
          <w:lang w:val="es-ES_tradnl" w:eastAsia="es-ES"/>
        </w:rPr>
      </w:pPr>
    </w:p>
    <w:p w:rsidR="000B3534" w:rsidRPr="000B3534" w:rsidRDefault="000B3534" w:rsidP="000B3534">
      <w:pPr>
        <w:spacing w:after="0" w:line="360" w:lineRule="auto"/>
        <w:jc w:val="both"/>
        <w:rPr>
          <w:rFonts w:ascii="Palatino Linotype" w:eastAsia="MS Mincho" w:hAnsi="Palatino Linotype" w:cs="Times New Roman"/>
          <w:color w:val="000000"/>
          <w:sz w:val="24"/>
          <w:szCs w:val="24"/>
          <w:lang w:val="es-ES_tradnl" w:eastAsia="es-ES"/>
        </w:rPr>
      </w:pPr>
    </w:p>
    <w:p w:rsidR="00697CB9" w:rsidRPr="000B3534" w:rsidRDefault="00697CB9" w:rsidP="000B3534">
      <w:pPr>
        <w:tabs>
          <w:tab w:val="left" w:pos="0"/>
        </w:tabs>
        <w:spacing w:after="0" w:line="360" w:lineRule="auto"/>
        <w:jc w:val="both"/>
        <w:rPr>
          <w:rFonts w:ascii="Palatino Linotype" w:eastAsia="MS Mincho" w:hAnsi="Palatino Linotype" w:cs="Times New Roman"/>
          <w:sz w:val="24"/>
          <w:szCs w:val="24"/>
          <w:lang w:val="es-ES_tradnl" w:eastAsia="es-ES"/>
        </w:rPr>
      </w:pPr>
      <w:r w:rsidRPr="000B3534">
        <w:rPr>
          <w:rFonts w:ascii="Palatino Linotype" w:eastAsia="MS Mincho" w:hAnsi="Palatino Linotype" w:cs="Times New Roman"/>
          <w:b/>
          <w:sz w:val="24"/>
          <w:szCs w:val="24"/>
          <w:lang w:val="es-ES_tradnl" w:eastAsia="es-ES"/>
        </w:rPr>
        <w:lastRenderedPageBreak/>
        <w:t xml:space="preserve">SEXTO. </w:t>
      </w:r>
      <w:r w:rsidRPr="000B3534">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0B3534">
        <w:rPr>
          <w:rFonts w:ascii="Palatino Linotype" w:eastAsia="MS Mincho" w:hAnsi="Palatino Linotype" w:cs="Times New Roman"/>
          <w:b/>
          <w:sz w:val="24"/>
          <w:szCs w:val="24"/>
          <w:lang w:val="es-ES_tradnl" w:eastAsia="es-ES"/>
        </w:rPr>
        <w:t xml:space="preserve">SEXTO. </w:t>
      </w:r>
      <w:r w:rsidRPr="000B3534">
        <w:rPr>
          <w:rFonts w:ascii="Palatino Linotype" w:eastAsia="MS Mincho" w:hAnsi="Palatino Linotype" w:cs="Times New Roman"/>
          <w:sz w:val="24"/>
          <w:szCs w:val="24"/>
          <w:lang w:val="es-ES_tradnl" w:eastAsia="es-ES"/>
        </w:rPr>
        <w:t xml:space="preserve"> </w:t>
      </w:r>
    </w:p>
    <w:p w:rsidR="00B54F03" w:rsidRPr="000B3534" w:rsidRDefault="00B54F03" w:rsidP="000B3534">
      <w:pPr>
        <w:tabs>
          <w:tab w:val="left" w:pos="0"/>
        </w:tabs>
        <w:spacing w:after="0" w:line="360" w:lineRule="auto"/>
        <w:jc w:val="both"/>
        <w:rPr>
          <w:rFonts w:ascii="Palatino Linotype" w:hAnsi="Palatino Linotype"/>
          <w:sz w:val="24"/>
          <w:szCs w:val="24"/>
        </w:rPr>
      </w:pPr>
    </w:p>
    <w:p w:rsidR="008D67A2" w:rsidRPr="000B3534" w:rsidRDefault="00E93981" w:rsidP="000B3534">
      <w:pPr>
        <w:tabs>
          <w:tab w:val="left" w:pos="0"/>
        </w:tabs>
        <w:spacing w:after="0" w:line="360" w:lineRule="auto"/>
        <w:ind w:firstLine="1"/>
        <w:jc w:val="both"/>
        <w:rPr>
          <w:rFonts w:ascii="Palatino Linotype" w:hAnsi="Palatino Linotype"/>
          <w:sz w:val="24"/>
          <w:szCs w:val="24"/>
        </w:rPr>
      </w:pPr>
      <w:r w:rsidRPr="000B3534">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w:t>
      </w:r>
      <w:bookmarkStart w:id="51" w:name="_GoBack"/>
      <w:bookmarkEnd w:id="51"/>
      <w:r w:rsidRPr="000B3534">
        <w:rPr>
          <w:rFonts w:ascii="Palatino Linotype" w:hAnsi="Palatino Linotype"/>
          <w:sz w:val="24"/>
          <w:szCs w:val="24"/>
        </w:rPr>
        <w:t>MARTÍNEZ SÁNCHEZ</w:t>
      </w:r>
      <w:r w:rsidR="000B3534">
        <w:rPr>
          <w:rFonts w:ascii="Palatino Linotype" w:hAnsi="Palatino Linotype"/>
          <w:sz w:val="24"/>
          <w:szCs w:val="24"/>
        </w:rPr>
        <w:t xml:space="preserve"> EMITIENDO VOTO PARTICULAR</w:t>
      </w:r>
      <w:r w:rsidRPr="000B3534">
        <w:rPr>
          <w:rFonts w:ascii="Palatino Linotype" w:hAnsi="Palatino Linotype"/>
          <w:sz w:val="24"/>
          <w:szCs w:val="24"/>
        </w:rPr>
        <w:t>, EVA ABAID YAPUR,</w:t>
      </w:r>
      <w:r w:rsidR="000B3534">
        <w:rPr>
          <w:rFonts w:ascii="Palatino Linotype" w:hAnsi="Palatino Linotype"/>
          <w:sz w:val="24"/>
          <w:szCs w:val="24"/>
        </w:rPr>
        <w:t xml:space="preserve"> JOSÉ GUADALUPE LUNA HERNÁNDEZ;</w:t>
      </w:r>
      <w:r w:rsidRPr="000B3534">
        <w:rPr>
          <w:rFonts w:ascii="Palatino Linotype" w:hAnsi="Palatino Linotype"/>
          <w:sz w:val="24"/>
          <w:szCs w:val="24"/>
        </w:rPr>
        <w:t xml:space="preserve"> JAVIER </w:t>
      </w:r>
      <w:r w:rsidR="000B3534">
        <w:rPr>
          <w:rFonts w:ascii="Palatino Linotype" w:hAnsi="Palatino Linotype"/>
          <w:sz w:val="24"/>
          <w:szCs w:val="24"/>
        </w:rPr>
        <w:t>MARTÍNEZ CRUZ EMITIENDO VOTO PARTICULAR Y LUIS GUSTAVO PARRA NORIEGA EMITIENDO VOTO PARTICULAR;</w:t>
      </w:r>
      <w:r w:rsidRPr="000B3534">
        <w:rPr>
          <w:rFonts w:ascii="Palatino Linotype" w:hAnsi="Palatino Linotype"/>
          <w:sz w:val="24"/>
          <w:szCs w:val="24"/>
        </w:rPr>
        <w:t xml:space="preserve"> EN LA DÉCIMA </w:t>
      </w:r>
      <w:r w:rsidR="000B3534">
        <w:rPr>
          <w:rFonts w:ascii="Palatino Linotype" w:hAnsi="Palatino Linotype"/>
          <w:sz w:val="24"/>
          <w:szCs w:val="24"/>
        </w:rPr>
        <w:t>SEXTA</w:t>
      </w:r>
      <w:r w:rsidR="000F3365" w:rsidRPr="000B3534">
        <w:rPr>
          <w:rFonts w:ascii="Palatino Linotype" w:hAnsi="Palatino Linotype"/>
          <w:sz w:val="24"/>
          <w:szCs w:val="24"/>
        </w:rPr>
        <w:t xml:space="preserve"> </w:t>
      </w:r>
      <w:r w:rsidRPr="000B3534">
        <w:rPr>
          <w:rFonts w:ascii="Palatino Linotype" w:hAnsi="Palatino Linotype"/>
          <w:sz w:val="24"/>
          <w:szCs w:val="24"/>
        </w:rPr>
        <w:t>SESIÓN</w:t>
      </w:r>
      <w:r w:rsidR="000B3534">
        <w:rPr>
          <w:rFonts w:ascii="Palatino Linotype" w:hAnsi="Palatino Linotype"/>
          <w:sz w:val="24"/>
          <w:szCs w:val="24"/>
        </w:rPr>
        <w:t xml:space="preserve"> ORDINARIA CELEBRADA EL DÍA DOS DE MAYO DE DOS MIL DIECINUEVE</w:t>
      </w:r>
      <w:r w:rsidRPr="000B3534">
        <w:rPr>
          <w:rFonts w:ascii="Palatino Linotype" w:hAnsi="Palatino Linotype"/>
          <w:sz w:val="24"/>
          <w:szCs w:val="24"/>
        </w:rPr>
        <w:t>, ANTE EL SECRETARIO TÉCNICO DEL PLENO, ALEXIS TAPI</w:t>
      </w:r>
      <w:r w:rsidR="00FD44BD" w:rsidRPr="000B3534">
        <w:rPr>
          <w:rFonts w:ascii="Palatino Linotype" w:hAnsi="Palatino Linotype"/>
          <w:sz w:val="24"/>
          <w:szCs w:val="24"/>
        </w:rPr>
        <w:t>A RAMÍREZ.</w:t>
      </w:r>
    </w:p>
    <w:tbl>
      <w:tblPr>
        <w:tblW w:w="10368" w:type="dxa"/>
        <w:jc w:val="center"/>
        <w:tblLayout w:type="fixed"/>
        <w:tblLook w:val="04A0" w:firstRow="1" w:lastRow="0" w:firstColumn="1" w:lastColumn="0" w:noHBand="0" w:noVBand="1"/>
      </w:tblPr>
      <w:tblGrid>
        <w:gridCol w:w="5184"/>
        <w:gridCol w:w="5184"/>
      </w:tblGrid>
      <w:tr w:rsidR="006F2EC5" w:rsidRPr="000B3534" w:rsidTr="00E07ABA">
        <w:trPr>
          <w:jc w:val="center"/>
        </w:trPr>
        <w:tc>
          <w:tcPr>
            <w:tcW w:w="10368" w:type="dxa"/>
            <w:gridSpan w:val="2"/>
          </w:tcPr>
          <w:p w:rsidR="006F2EC5" w:rsidRPr="000B3534" w:rsidRDefault="006F2EC5" w:rsidP="000B3534">
            <w:pPr>
              <w:spacing w:after="0" w:line="360" w:lineRule="auto"/>
              <w:rPr>
                <w:rFonts w:ascii="Palatino Linotype" w:hAnsi="Palatino Linotype"/>
                <w:sz w:val="24"/>
                <w:szCs w:val="24"/>
              </w:rPr>
            </w:pPr>
          </w:p>
          <w:tbl>
            <w:tblPr>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5"/>
              <w:gridCol w:w="5183"/>
            </w:tblGrid>
            <w:tr w:rsidR="006F2EC5" w:rsidRPr="000B3534" w:rsidTr="008D67A2">
              <w:trPr>
                <w:jc w:val="center"/>
              </w:trPr>
              <w:tc>
                <w:tcPr>
                  <w:tcW w:w="10478" w:type="dxa"/>
                  <w:gridSpan w:val="2"/>
                  <w:tcBorders>
                    <w:top w:val="nil"/>
                    <w:left w:val="nil"/>
                    <w:bottom w:val="nil"/>
                    <w:right w:val="nil"/>
                  </w:tcBorders>
                  <w:shd w:val="clear" w:color="auto" w:fill="auto"/>
                </w:tcPr>
                <w:p w:rsidR="00C05583" w:rsidRPr="000B3534" w:rsidRDefault="00C05583" w:rsidP="000B3534">
                  <w:pPr>
                    <w:spacing w:after="0" w:line="360" w:lineRule="auto"/>
                    <w:rPr>
                      <w:rFonts w:ascii="Palatino Linotype" w:hAnsi="Palatino Linotype" w:cs="Arial"/>
                      <w:b/>
                      <w:sz w:val="24"/>
                      <w:szCs w:val="24"/>
                    </w:rPr>
                  </w:pPr>
                </w:p>
                <w:p w:rsidR="000B3534" w:rsidRPr="000B3534" w:rsidRDefault="000B3534" w:rsidP="000B3534">
                  <w:pPr>
                    <w:spacing w:after="0" w:line="360" w:lineRule="auto"/>
                    <w:rPr>
                      <w:rFonts w:ascii="Palatino Linotype" w:hAnsi="Palatino Linotype" w:cs="Arial"/>
                      <w:b/>
                      <w:sz w:val="24"/>
                      <w:szCs w:val="24"/>
                    </w:rPr>
                  </w:pPr>
                </w:p>
                <w:p w:rsidR="000B3534" w:rsidRPr="000B3534" w:rsidRDefault="000B3534" w:rsidP="000B3534">
                  <w:pPr>
                    <w:spacing w:after="0" w:line="360" w:lineRule="auto"/>
                    <w:rPr>
                      <w:rFonts w:ascii="Palatino Linotype" w:hAnsi="Palatino Linotype" w:cs="Arial"/>
                      <w:b/>
                      <w:sz w:val="24"/>
                      <w:szCs w:val="24"/>
                    </w:rPr>
                  </w:pPr>
                </w:p>
                <w:p w:rsidR="000B3534" w:rsidRPr="000B3534" w:rsidRDefault="000B3534" w:rsidP="000B3534">
                  <w:pPr>
                    <w:spacing w:after="0" w:line="360" w:lineRule="auto"/>
                    <w:rPr>
                      <w:rFonts w:ascii="Palatino Linotype" w:hAnsi="Palatino Linotype" w:cs="Arial"/>
                      <w:b/>
                      <w:sz w:val="24"/>
                      <w:szCs w:val="24"/>
                    </w:rPr>
                  </w:pPr>
                </w:p>
                <w:p w:rsidR="000B3534" w:rsidRPr="000B3534" w:rsidRDefault="000B3534" w:rsidP="000B3534">
                  <w:pPr>
                    <w:spacing w:after="0" w:line="360" w:lineRule="auto"/>
                    <w:rPr>
                      <w:rFonts w:ascii="Palatino Linotype" w:hAnsi="Palatino Linotype" w:cs="Arial"/>
                      <w:b/>
                      <w:sz w:val="24"/>
                      <w:szCs w:val="24"/>
                    </w:rPr>
                  </w:pPr>
                </w:p>
                <w:p w:rsidR="000B3534" w:rsidRPr="000B3534" w:rsidRDefault="000B3534" w:rsidP="000B3534">
                  <w:pPr>
                    <w:spacing w:after="0" w:line="360" w:lineRule="auto"/>
                    <w:rPr>
                      <w:rFonts w:ascii="Palatino Linotype" w:hAnsi="Palatino Linotype" w:cs="Arial"/>
                      <w:b/>
                      <w:sz w:val="24"/>
                      <w:szCs w:val="24"/>
                    </w:rPr>
                  </w:pPr>
                </w:p>
                <w:p w:rsidR="000B3534" w:rsidRDefault="000B3534" w:rsidP="000B3534">
                  <w:pPr>
                    <w:spacing w:after="0" w:line="360" w:lineRule="auto"/>
                    <w:jc w:val="center"/>
                    <w:rPr>
                      <w:rFonts w:ascii="Palatino Linotype" w:hAnsi="Palatino Linotype" w:cs="Arial"/>
                      <w:b/>
                      <w:sz w:val="24"/>
                      <w:szCs w:val="24"/>
                    </w:rPr>
                  </w:pPr>
                </w:p>
                <w:p w:rsidR="000B3534" w:rsidRDefault="000B3534" w:rsidP="000B3534">
                  <w:pPr>
                    <w:spacing w:after="0" w:line="360" w:lineRule="auto"/>
                    <w:jc w:val="center"/>
                    <w:rPr>
                      <w:rFonts w:ascii="Palatino Linotype" w:hAnsi="Palatino Linotype" w:cs="Arial"/>
                      <w:b/>
                      <w:sz w:val="24"/>
                      <w:szCs w:val="24"/>
                    </w:rPr>
                  </w:pPr>
                </w:p>
                <w:p w:rsidR="006F2EC5" w:rsidRPr="000B3534" w:rsidRDefault="006F2EC5" w:rsidP="000B3534">
                  <w:pPr>
                    <w:spacing w:after="0" w:line="360" w:lineRule="auto"/>
                    <w:jc w:val="center"/>
                    <w:rPr>
                      <w:rFonts w:ascii="Palatino Linotype" w:hAnsi="Palatino Linotype" w:cs="Arial"/>
                      <w:b/>
                      <w:sz w:val="24"/>
                      <w:szCs w:val="24"/>
                    </w:rPr>
                  </w:pPr>
                  <w:r w:rsidRPr="000B3534">
                    <w:rPr>
                      <w:rFonts w:ascii="Palatino Linotype" w:hAnsi="Palatino Linotype" w:cs="Arial"/>
                      <w:b/>
                      <w:sz w:val="24"/>
                      <w:szCs w:val="24"/>
                    </w:rPr>
                    <w:t>Zulema Martínez Sánchez</w:t>
                  </w:r>
                </w:p>
                <w:p w:rsidR="006F2EC5" w:rsidRPr="000B3534" w:rsidRDefault="006F2EC5" w:rsidP="000B3534">
                  <w:pPr>
                    <w:spacing w:after="0" w:line="360" w:lineRule="auto"/>
                    <w:jc w:val="center"/>
                    <w:rPr>
                      <w:rFonts w:ascii="Palatino Linotype" w:hAnsi="Palatino Linotype" w:cs="Arial"/>
                      <w:b/>
                      <w:sz w:val="24"/>
                      <w:szCs w:val="24"/>
                    </w:rPr>
                  </w:pPr>
                  <w:r w:rsidRPr="000B3534">
                    <w:rPr>
                      <w:rFonts w:ascii="Palatino Linotype" w:hAnsi="Palatino Linotype" w:cs="Arial"/>
                      <w:sz w:val="24"/>
                      <w:szCs w:val="24"/>
                    </w:rPr>
                    <w:t>Comisionada Presidenta</w:t>
                  </w:r>
                </w:p>
                <w:p w:rsidR="006F2EC5" w:rsidRPr="000B3534" w:rsidRDefault="006F2EC5" w:rsidP="000B3534">
                  <w:pPr>
                    <w:spacing w:after="0" w:line="360" w:lineRule="auto"/>
                    <w:jc w:val="center"/>
                    <w:rPr>
                      <w:rFonts w:ascii="Palatino Linotype" w:hAnsi="Palatino Linotype" w:cs="Arial"/>
                      <w:b/>
                      <w:sz w:val="24"/>
                      <w:szCs w:val="24"/>
                    </w:rPr>
                  </w:pPr>
                  <w:r w:rsidRPr="000B3534">
                    <w:rPr>
                      <w:rFonts w:ascii="Palatino Linotype" w:hAnsi="Palatino Linotype" w:cs="Arial"/>
                      <w:b/>
                      <w:sz w:val="24"/>
                      <w:szCs w:val="24"/>
                    </w:rPr>
                    <w:t xml:space="preserve">(RÚBRICA) </w:t>
                  </w:r>
                </w:p>
              </w:tc>
            </w:tr>
            <w:tr w:rsidR="006F2EC5" w:rsidRPr="000B3534" w:rsidTr="008D67A2">
              <w:trPr>
                <w:jc w:val="center"/>
              </w:trPr>
              <w:tc>
                <w:tcPr>
                  <w:tcW w:w="5295" w:type="dxa"/>
                  <w:tcBorders>
                    <w:top w:val="nil"/>
                    <w:left w:val="nil"/>
                    <w:bottom w:val="nil"/>
                    <w:right w:val="nil"/>
                  </w:tcBorders>
                  <w:shd w:val="clear" w:color="auto" w:fill="auto"/>
                </w:tcPr>
                <w:p w:rsidR="006F2EC5" w:rsidRPr="000B3534" w:rsidRDefault="006F2EC5" w:rsidP="000B3534">
                  <w:pPr>
                    <w:spacing w:after="0" w:line="360" w:lineRule="auto"/>
                    <w:rPr>
                      <w:rFonts w:ascii="Palatino Linotype" w:hAnsi="Palatino Linotype" w:cs="Arial"/>
                      <w:b/>
                      <w:sz w:val="24"/>
                      <w:szCs w:val="24"/>
                    </w:rPr>
                  </w:pPr>
                </w:p>
                <w:p w:rsidR="006F2EC5" w:rsidRPr="000B3534" w:rsidRDefault="006F2EC5" w:rsidP="000B3534">
                  <w:pPr>
                    <w:spacing w:after="0" w:line="360" w:lineRule="auto"/>
                    <w:jc w:val="center"/>
                    <w:rPr>
                      <w:rFonts w:ascii="Palatino Linotype" w:hAnsi="Palatino Linotype" w:cs="Arial"/>
                      <w:b/>
                      <w:sz w:val="24"/>
                      <w:szCs w:val="24"/>
                    </w:rPr>
                  </w:pPr>
                  <w:r w:rsidRPr="000B3534">
                    <w:rPr>
                      <w:rFonts w:ascii="Palatino Linotype" w:hAnsi="Palatino Linotype" w:cs="Arial"/>
                      <w:b/>
                      <w:sz w:val="24"/>
                      <w:szCs w:val="24"/>
                    </w:rPr>
                    <w:t xml:space="preserve">Eva </w:t>
                  </w:r>
                  <w:proofErr w:type="spellStart"/>
                  <w:r w:rsidRPr="000B3534">
                    <w:rPr>
                      <w:rFonts w:ascii="Palatino Linotype" w:hAnsi="Palatino Linotype" w:cs="Arial"/>
                      <w:b/>
                      <w:sz w:val="24"/>
                      <w:szCs w:val="24"/>
                    </w:rPr>
                    <w:t>Abaid</w:t>
                  </w:r>
                  <w:proofErr w:type="spellEnd"/>
                  <w:r w:rsidRPr="000B3534">
                    <w:rPr>
                      <w:rFonts w:ascii="Palatino Linotype" w:hAnsi="Palatino Linotype" w:cs="Arial"/>
                      <w:b/>
                      <w:sz w:val="24"/>
                      <w:szCs w:val="24"/>
                    </w:rPr>
                    <w:t xml:space="preserve"> </w:t>
                  </w:r>
                  <w:proofErr w:type="spellStart"/>
                  <w:r w:rsidRPr="000B3534">
                    <w:rPr>
                      <w:rFonts w:ascii="Palatino Linotype" w:hAnsi="Palatino Linotype" w:cs="Arial"/>
                      <w:b/>
                      <w:sz w:val="24"/>
                      <w:szCs w:val="24"/>
                    </w:rPr>
                    <w:t>Yapur</w:t>
                  </w:r>
                  <w:proofErr w:type="spellEnd"/>
                </w:p>
                <w:p w:rsidR="006F2EC5" w:rsidRPr="000B3534" w:rsidRDefault="006F2EC5" w:rsidP="000B3534">
                  <w:pPr>
                    <w:spacing w:after="0" w:line="360" w:lineRule="auto"/>
                    <w:jc w:val="center"/>
                    <w:rPr>
                      <w:rFonts w:ascii="Palatino Linotype" w:hAnsi="Palatino Linotype" w:cs="Arial"/>
                      <w:sz w:val="24"/>
                      <w:szCs w:val="24"/>
                    </w:rPr>
                  </w:pPr>
                  <w:r w:rsidRPr="000B3534">
                    <w:rPr>
                      <w:rFonts w:ascii="Palatino Linotype" w:hAnsi="Palatino Linotype" w:cs="Arial"/>
                      <w:sz w:val="24"/>
                      <w:szCs w:val="24"/>
                    </w:rPr>
                    <w:t>Comisionada</w:t>
                  </w:r>
                </w:p>
                <w:p w:rsidR="006F2EC5" w:rsidRPr="000B3534" w:rsidRDefault="006F2EC5" w:rsidP="000B3534">
                  <w:pPr>
                    <w:spacing w:after="0" w:line="360" w:lineRule="auto"/>
                    <w:jc w:val="center"/>
                    <w:rPr>
                      <w:rFonts w:ascii="Palatino Linotype" w:hAnsi="Palatino Linotype" w:cs="Arial"/>
                      <w:b/>
                      <w:sz w:val="24"/>
                      <w:szCs w:val="24"/>
                    </w:rPr>
                  </w:pPr>
                  <w:r w:rsidRPr="000B3534">
                    <w:rPr>
                      <w:rFonts w:ascii="Palatino Linotype" w:hAnsi="Palatino Linotype" w:cs="Arial"/>
                      <w:b/>
                      <w:sz w:val="24"/>
                      <w:szCs w:val="24"/>
                    </w:rPr>
                    <w:t>(RÚBRICA)</w:t>
                  </w:r>
                </w:p>
              </w:tc>
              <w:tc>
                <w:tcPr>
                  <w:tcW w:w="5183" w:type="dxa"/>
                  <w:tcBorders>
                    <w:top w:val="nil"/>
                    <w:left w:val="nil"/>
                    <w:bottom w:val="nil"/>
                    <w:right w:val="nil"/>
                  </w:tcBorders>
                  <w:shd w:val="clear" w:color="auto" w:fill="auto"/>
                </w:tcPr>
                <w:p w:rsidR="00C05583" w:rsidRPr="000B3534" w:rsidRDefault="00C05583" w:rsidP="000B3534">
                  <w:pPr>
                    <w:spacing w:after="0" w:line="360" w:lineRule="auto"/>
                    <w:rPr>
                      <w:rFonts w:ascii="Palatino Linotype" w:hAnsi="Palatino Linotype" w:cs="Arial"/>
                      <w:b/>
                      <w:sz w:val="24"/>
                      <w:szCs w:val="24"/>
                    </w:rPr>
                  </w:pPr>
                </w:p>
                <w:p w:rsidR="006F2EC5" w:rsidRPr="000B3534" w:rsidRDefault="006F2EC5" w:rsidP="000B3534">
                  <w:pPr>
                    <w:spacing w:after="0" w:line="360" w:lineRule="auto"/>
                    <w:jc w:val="center"/>
                    <w:rPr>
                      <w:rFonts w:ascii="Palatino Linotype" w:hAnsi="Palatino Linotype" w:cs="Arial"/>
                      <w:b/>
                      <w:sz w:val="24"/>
                      <w:szCs w:val="24"/>
                    </w:rPr>
                  </w:pPr>
                  <w:r w:rsidRPr="000B3534">
                    <w:rPr>
                      <w:rFonts w:ascii="Palatino Linotype" w:hAnsi="Palatino Linotype" w:cs="Arial"/>
                      <w:b/>
                      <w:sz w:val="24"/>
                      <w:szCs w:val="24"/>
                    </w:rPr>
                    <w:t>José Guadalupe Luna Hernández</w:t>
                  </w:r>
                </w:p>
                <w:p w:rsidR="006F2EC5" w:rsidRPr="000B3534" w:rsidRDefault="006F2EC5" w:rsidP="000B3534">
                  <w:pPr>
                    <w:spacing w:after="0" w:line="360" w:lineRule="auto"/>
                    <w:jc w:val="center"/>
                    <w:rPr>
                      <w:rFonts w:ascii="Palatino Linotype" w:hAnsi="Palatino Linotype" w:cs="Arial"/>
                      <w:sz w:val="24"/>
                      <w:szCs w:val="24"/>
                    </w:rPr>
                  </w:pPr>
                  <w:r w:rsidRPr="000B3534">
                    <w:rPr>
                      <w:rFonts w:ascii="Palatino Linotype" w:hAnsi="Palatino Linotype" w:cs="Arial"/>
                      <w:sz w:val="24"/>
                      <w:szCs w:val="24"/>
                    </w:rPr>
                    <w:t>Comisionado</w:t>
                  </w:r>
                </w:p>
                <w:p w:rsidR="006F2EC5" w:rsidRPr="000B3534" w:rsidRDefault="006F2EC5" w:rsidP="000B3534">
                  <w:pPr>
                    <w:spacing w:after="0" w:line="360" w:lineRule="auto"/>
                    <w:jc w:val="center"/>
                    <w:rPr>
                      <w:rFonts w:ascii="Palatino Linotype" w:hAnsi="Palatino Linotype" w:cs="Arial"/>
                      <w:b/>
                      <w:sz w:val="24"/>
                      <w:szCs w:val="24"/>
                    </w:rPr>
                  </w:pPr>
                  <w:r w:rsidRPr="000B3534">
                    <w:rPr>
                      <w:rFonts w:ascii="Palatino Linotype" w:hAnsi="Palatino Linotype" w:cs="Arial"/>
                      <w:b/>
                      <w:sz w:val="24"/>
                      <w:szCs w:val="24"/>
                    </w:rPr>
                    <w:t>(RÚBRICA)</w:t>
                  </w:r>
                </w:p>
              </w:tc>
            </w:tr>
            <w:tr w:rsidR="006F2EC5" w:rsidRPr="000B3534" w:rsidTr="008D67A2">
              <w:trPr>
                <w:jc w:val="center"/>
              </w:trPr>
              <w:tc>
                <w:tcPr>
                  <w:tcW w:w="5295" w:type="dxa"/>
                  <w:tcBorders>
                    <w:top w:val="nil"/>
                    <w:left w:val="nil"/>
                    <w:bottom w:val="nil"/>
                    <w:right w:val="nil"/>
                  </w:tcBorders>
                  <w:shd w:val="clear" w:color="auto" w:fill="auto"/>
                </w:tcPr>
                <w:p w:rsidR="006F2EC5" w:rsidRPr="000B3534" w:rsidRDefault="006F2EC5" w:rsidP="000B3534">
                  <w:pPr>
                    <w:spacing w:after="0" w:line="360" w:lineRule="auto"/>
                    <w:rPr>
                      <w:rFonts w:ascii="Palatino Linotype" w:hAnsi="Palatino Linotype" w:cs="Arial"/>
                      <w:b/>
                      <w:sz w:val="24"/>
                      <w:szCs w:val="24"/>
                    </w:rPr>
                  </w:pPr>
                </w:p>
                <w:p w:rsidR="006F2EC5" w:rsidRPr="000B3534" w:rsidRDefault="006F2EC5" w:rsidP="000B3534">
                  <w:pPr>
                    <w:spacing w:after="0" w:line="360" w:lineRule="auto"/>
                    <w:jc w:val="center"/>
                    <w:rPr>
                      <w:rFonts w:ascii="Palatino Linotype" w:hAnsi="Palatino Linotype" w:cs="Arial"/>
                      <w:b/>
                      <w:sz w:val="24"/>
                      <w:szCs w:val="24"/>
                    </w:rPr>
                  </w:pPr>
                  <w:r w:rsidRPr="000B3534">
                    <w:rPr>
                      <w:rFonts w:ascii="Palatino Linotype" w:hAnsi="Palatino Linotype" w:cs="Arial"/>
                      <w:b/>
                      <w:sz w:val="24"/>
                      <w:szCs w:val="24"/>
                    </w:rPr>
                    <w:t>Javier Martínez Cruz</w:t>
                  </w:r>
                </w:p>
                <w:p w:rsidR="006F2EC5" w:rsidRPr="000B3534" w:rsidRDefault="006F2EC5" w:rsidP="000B3534">
                  <w:pPr>
                    <w:spacing w:after="0" w:line="360" w:lineRule="auto"/>
                    <w:jc w:val="center"/>
                    <w:rPr>
                      <w:rFonts w:ascii="Palatino Linotype" w:hAnsi="Palatino Linotype" w:cs="Arial"/>
                      <w:sz w:val="24"/>
                      <w:szCs w:val="24"/>
                    </w:rPr>
                  </w:pPr>
                  <w:r w:rsidRPr="000B3534">
                    <w:rPr>
                      <w:rFonts w:ascii="Palatino Linotype" w:hAnsi="Palatino Linotype" w:cs="Arial"/>
                      <w:sz w:val="24"/>
                      <w:szCs w:val="24"/>
                    </w:rPr>
                    <w:t>Comisionado</w:t>
                  </w:r>
                </w:p>
                <w:p w:rsidR="006F2EC5" w:rsidRPr="000B3534" w:rsidRDefault="006F2EC5" w:rsidP="000B3534">
                  <w:pPr>
                    <w:spacing w:after="0" w:line="360" w:lineRule="auto"/>
                    <w:jc w:val="center"/>
                    <w:rPr>
                      <w:rFonts w:ascii="Palatino Linotype" w:hAnsi="Palatino Linotype" w:cs="Arial"/>
                      <w:sz w:val="24"/>
                      <w:szCs w:val="24"/>
                    </w:rPr>
                  </w:pPr>
                  <w:r w:rsidRPr="000B3534">
                    <w:rPr>
                      <w:rFonts w:ascii="Palatino Linotype" w:hAnsi="Palatino Linotype" w:cs="Arial"/>
                      <w:b/>
                      <w:sz w:val="24"/>
                      <w:szCs w:val="24"/>
                    </w:rPr>
                    <w:t>(RÚBRICA)</w:t>
                  </w:r>
                </w:p>
              </w:tc>
              <w:tc>
                <w:tcPr>
                  <w:tcW w:w="5183" w:type="dxa"/>
                  <w:tcBorders>
                    <w:top w:val="nil"/>
                    <w:left w:val="nil"/>
                    <w:bottom w:val="nil"/>
                    <w:right w:val="nil"/>
                  </w:tcBorders>
                  <w:shd w:val="clear" w:color="auto" w:fill="auto"/>
                </w:tcPr>
                <w:p w:rsidR="006F2EC5" w:rsidRPr="000B3534" w:rsidRDefault="006F2EC5" w:rsidP="000B3534">
                  <w:pPr>
                    <w:spacing w:after="0" w:line="360" w:lineRule="auto"/>
                    <w:rPr>
                      <w:rFonts w:ascii="Palatino Linotype" w:hAnsi="Palatino Linotype" w:cs="Arial"/>
                      <w:b/>
                      <w:sz w:val="24"/>
                      <w:szCs w:val="24"/>
                    </w:rPr>
                  </w:pPr>
                </w:p>
                <w:p w:rsidR="006F2EC5" w:rsidRPr="000B3534" w:rsidRDefault="006F2EC5" w:rsidP="000B3534">
                  <w:pPr>
                    <w:spacing w:after="0" w:line="360" w:lineRule="auto"/>
                    <w:jc w:val="center"/>
                    <w:rPr>
                      <w:rFonts w:ascii="Palatino Linotype" w:hAnsi="Palatino Linotype" w:cs="Arial"/>
                      <w:b/>
                      <w:sz w:val="24"/>
                      <w:szCs w:val="24"/>
                    </w:rPr>
                  </w:pPr>
                  <w:r w:rsidRPr="000B3534">
                    <w:rPr>
                      <w:rFonts w:ascii="Palatino Linotype" w:hAnsi="Palatino Linotype" w:cs="Arial"/>
                      <w:b/>
                      <w:sz w:val="24"/>
                      <w:szCs w:val="24"/>
                    </w:rPr>
                    <w:t>Luis Gustavo Parra Noriega</w:t>
                  </w:r>
                </w:p>
                <w:p w:rsidR="006F2EC5" w:rsidRPr="000B3534" w:rsidRDefault="006F2EC5" w:rsidP="000B3534">
                  <w:pPr>
                    <w:spacing w:after="0" w:line="360" w:lineRule="auto"/>
                    <w:jc w:val="center"/>
                    <w:rPr>
                      <w:rFonts w:ascii="Palatino Linotype" w:hAnsi="Palatino Linotype" w:cs="Arial"/>
                      <w:sz w:val="24"/>
                      <w:szCs w:val="24"/>
                    </w:rPr>
                  </w:pPr>
                  <w:r w:rsidRPr="000B3534">
                    <w:rPr>
                      <w:rFonts w:ascii="Palatino Linotype" w:hAnsi="Palatino Linotype" w:cs="Arial"/>
                      <w:sz w:val="24"/>
                      <w:szCs w:val="24"/>
                    </w:rPr>
                    <w:t>Comisionado</w:t>
                  </w:r>
                </w:p>
                <w:p w:rsidR="006F2EC5" w:rsidRPr="000B3534" w:rsidRDefault="006F2EC5" w:rsidP="000B3534">
                  <w:pPr>
                    <w:spacing w:after="0" w:line="360" w:lineRule="auto"/>
                    <w:jc w:val="center"/>
                    <w:rPr>
                      <w:rFonts w:ascii="Palatino Linotype" w:hAnsi="Palatino Linotype" w:cs="Arial"/>
                      <w:b/>
                      <w:sz w:val="24"/>
                      <w:szCs w:val="24"/>
                    </w:rPr>
                  </w:pPr>
                  <w:r w:rsidRPr="000B3534">
                    <w:rPr>
                      <w:rFonts w:ascii="Palatino Linotype" w:hAnsi="Palatino Linotype" w:cs="Arial"/>
                      <w:b/>
                      <w:sz w:val="24"/>
                      <w:szCs w:val="24"/>
                    </w:rPr>
                    <w:t>(RÚBRICA)</w:t>
                  </w:r>
                </w:p>
              </w:tc>
            </w:tr>
            <w:tr w:rsidR="006F2EC5" w:rsidRPr="000B3534" w:rsidTr="008D67A2">
              <w:trPr>
                <w:jc w:val="center"/>
              </w:trPr>
              <w:tc>
                <w:tcPr>
                  <w:tcW w:w="10478" w:type="dxa"/>
                  <w:gridSpan w:val="2"/>
                  <w:tcBorders>
                    <w:top w:val="nil"/>
                    <w:left w:val="nil"/>
                    <w:bottom w:val="nil"/>
                    <w:right w:val="nil"/>
                  </w:tcBorders>
                  <w:shd w:val="clear" w:color="auto" w:fill="auto"/>
                </w:tcPr>
                <w:p w:rsidR="006F2EC5" w:rsidRPr="000B3534" w:rsidRDefault="006F2EC5" w:rsidP="000B3534">
                  <w:pPr>
                    <w:spacing w:after="0" w:line="360" w:lineRule="auto"/>
                    <w:rPr>
                      <w:rFonts w:ascii="Palatino Linotype" w:hAnsi="Palatino Linotype" w:cs="Arial"/>
                      <w:b/>
                      <w:sz w:val="24"/>
                      <w:szCs w:val="24"/>
                    </w:rPr>
                  </w:pPr>
                </w:p>
                <w:p w:rsidR="006F2EC5" w:rsidRPr="000B3534" w:rsidRDefault="006F2EC5" w:rsidP="000B3534">
                  <w:pPr>
                    <w:spacing w:after="0" w:line="360" w:lineRule="auto"/>
                    <w:jc w:val="center"/>
                    <w:rPr>
                      <w:rFonts w:ascii="Palatino Linotype" w:hAnsi="Palatino Linotype" w:cs="Arial"/>
                      <w:b/>
                      <w:sz w:val="24"/>
                      <w:szCs w:val="24"/>
                    </w:rPr>
                  </w:pPr>
                  <w:r w:rsidRPr="000B3534">
                    <w:rPr>
                      <w:rFonts w:ascii="Palatino Linotype" w:hAnsi="Palatino Linotype" w:cs="Arial"/>
                      <w:b/>
                      <w:sz w:val="24"/>
                      <w:szCs w:val="24"/>
                    </w:rPr>
                    <w:t>Alexis Tapia Ramírez</w:t>
                  </w:r>
                </w:p>
                <w:p w:rsidR="006F2EC5" w:rsidRPr="000B3534" w:rsidRDefault="006F2EC5" w:rsidP="000B3534">
                  <w:pPr>
                    <w:spacing w:after="0" w:line="360" w:lineRule="auto"/>
                    <w:jc w:val="center"/>
                    <w:rPr>
                      <w:rFonts w:ascii="Palatino Linotype" w:hAnsi="Palatino Linotype" w:cs="Arial"/>
                      <w:sz w:val="24"/>
                      <w:szCs w:val="24"/>
                    </w:rPr>
                  </w:pPr>
                  <w:r w:rsidRPr="000B3534">
                    <w:rPr>
                      <w:rFonts w:ascii="Palatino Linotype" w:hAnsi="Palatino Linotype" w:cs="Arial"/>
                      <w:sz w:val="24"/>
                      <w:szCs w:val="24"/>
                    </w:rPr>
                    <w:t>Secretario Técnico del Pleno</w:t>
                  </w:r>
                </w:p>
                <w:p w:rsidR="006F2EC5" w:rsidRPr="000B3534" w:rsidRDefault="006F2EC5" w:rsidP="000B3534">
                  <w:pPr>
                    <w:spacing w:after="0" w:line="360" w:lineRule="auto"/>
                    <w:jc w:val="center"/>
                    <w:rPr>
                      <w:rFonts w:ascii="Palatino Linotype" w:hAnsi="Palatino Linotype" w:cs="Arial"/>
                      <w:sz w:val="24"/>
                      <w:szCs w:val="24"/>
                    </w:rPr>
                  </w:pPr>
                  <w:r w:rsidRPr="000B3534">
                    <w:rPr>
                      <w:rFonts w:ascii="Palatino Linotype" w:hAnsi="Palatino Linotype" w:cs="Arial"/>
                      <w:b/>
                      <w:sz w:val="24"/>
                      <w:szCs w:val="24"/>
                    </w:rPr>
                    <w:t>(RÚBRICA)</w:t>
                  </w:r>
                  <w:r w:rsidRPr="000B3534">
                    <w:rPr>
                      <w:rFonts w:ascii="Palatino Linotype" w:hAnsi="Palatino Linotype" w:cs="Arial"/>
                      <w:sz w:val="24"/>
                      <w:szCs w:val="24"/>
                    </w:rPr>
                    <w:t xml:space="preserve"> </w:t>
                  </w:r>
                </w:p>
              </w:tc>
            </w:tr>
          </w:tbl>
          <w:p w:rsidR="006F2EC5" w:rsidRPr="000B3534" w:rsidRDefault="006F2EC5" w:rsidP="000B3534">
            <w:pPr>
              <w:spacing w:after="0" w:line="360" w:lineRule="auto"/>
              <w:jc w:val="both"/>
              <w:rPr>
                <w:rFonts w:ascii="Palatino Linotype" w:hAnsi="Palatino Linotype" w:cs="Arial"/>
                <w:sz w:val="24"/>
                <w:szCs w:val="24"/>
                <w:lang w:val="es-ES"/>
              </w:rPr>
            </w:pPr>
          </w:p>
        </w:tc>
      </w:tr>
      <w:tr w:rsidR="006F2EC5" w:rsidRPr="000B3534" w:rsidTr="00E07ABA">
        <w:trPr>
          <w:jc w:val="center"/>
        </w:trPr>
        <w:tc>
          <w:tcPr>
            <w:tcW w:w="5184" w:type="dxa"/>
            <w:hideMark/>
          </w:tcPr>
          <w:p w:rsidR="006F2EC5" w:rsidRPr="000B3534" w:rsidRDefault="006F2EC5" w:rsidP="000B3534">
            <w:pPr>
              <w:spacing w:after="0" w:line="360" w:lineRule="auto"/>
              <w:jc w:val="both"/>
              <w:rPr>
                <w:rFonts w:ascii="Palatino Linotype" w:hAnsi="Palatino Linotype" w:cs="Arial"/>
                <w:sz w:val="2"/>
                <w:szCs w:val="24"/>
                <w:lang w:val="es-ES"/>
              </w:rPr>
            </w:pPr>
          </w:p>
        </w:tc>
        <w:tc>
          <w:tcPr>
            <w:tcW w:w="5184" w:type="dxa"/>
          </w:tcPr>
          <w:p w:rsidR="006F2EC5" w:rsidRPr="000B3534" w:rsidRDefault="006F2EC5" w:rsidP="000B3534">
            <w:pPr>
              <w:spacing w:after="0" w:line="360" w:lineRule="auto"/>
              <w:jc w:val="center"/>
              <w:rPr>
                <w:rFonts w:ascii="Palatino Linotype" w:hAnsi="Palatino Linotype" w:cs="Arial"/>
                <w:b/>
                <w:sz w:val="24"/>
                <w:szCs w:val="24"/>
              </w:rPr>
            </w:pPr>
          </w:p>
        </w:tc>
      </w:tr>
      <w:tr w:rsidR="006F2EC5" w:rsidRPr="000B3534" w:rsidTr="00E07ABA">
        <w:trPr>
          <w:jc w:val="center"/>
        </w:trPr>
        <w:tc>
          <w:tcPr>
            <w:tcW w:w="10368" w:type="dxa"/>
            <w:gridSpan w:val="2"/>
          </w:tcPr>
          <w:p w:rsidR="006F2EC5" w:rsidRPr="000B3534" w:rsidRDefault="006F2EC5" w:rsidP="000B3534">
            <w:pPr>
              <w:spacing w:after="0" w:line="360" w:lineRule="auto"/>
              <w:jc w:val="both"/>
              <w:rPr>
                <w:rFonts w:ascii="Palatino Linotype" w:hAnsi="Palatino Linotype" w:cs="Arial"/>
                <w:sz w:val="24"/>
                <w:szCs w:val="24"/>
                <w:lang w:val="es-ES"/>
              </w:rPr>
            </w:pPr>
          </w:p>
        </w:tc>
      </w:tr>
    </w:tbl>
    <w:p w:rsidR="00697CB9" w:rsidRPr="000B3534" w:rsidRDefault="00E93981" w:rsidP="000B3534">
      <w:pPr>
        <w:tabs>
          <w:tab w:val="left" w:pos="0"/>
        </w:tabs>
        <w:spacing w:after="0" w:line="360" w:lineRule="auto"/>
        <w:jc w:val="both"/>
        <w:rPr>
          <w:rFonts w:ascii="Palatino Linotype" w:hAnsi="Palatino Linotype"/>
          <w:sz w:val="24"/>
          <w:szCs w:val="24"/>
        </w:rPr>
      </w:pPr>
      <w:r w:rsidRPr="000B3534">
        <w:rPr>
          <w:rFonts w:ascii="Palatino Linotype" w:hAnsi="Palatino Linotype" w:cs="Arial"/>
          <w:sz w:val="24"/>
          <w:szCs w:val="24"/>
        </w:rPr>
        <w:t>Esta hoja corre</w:t>
      </w:r>
      <w:r w:rsidR="000B3534">
        <w:rPr>
          <w:rFonts w:ascii="Palatino Linotype" w:hAnsi="Palatino Linotype" w:cs="Arial"/>
          <w:sz w:val="24"/>
          <w:szCs w:val="24"/>
        </w:rPr>
        <w:t>sponde a la resolución de fecha dos (02</w:t>
      </w:r>
      <w:r w:rsidR="004A04FC" w:rsidRPr="000B3534">
        <w:rPr>
          <w:rFonts w:ascii="Palatino Linotype" w:hAnsi="Palatino Linotype" w:cs="Arial"/>
          <w:sz w:val="24"/>
          <w:szCs w:val="24"/>
        </w:rPr>
        <w:t>) de mayo</w:t>
      </w:r>
      <w:r w:rsidR="000B3534">
        <w:rPr>
          <w:rFonts w:ascii="Palatino Linotype" w:hAnsi="Palatino Linotype" w:cs="Arial"/>
          <w:sz w:val="24"/>
          <w:szCs w:val="24"/>
        </w:rPr>
        <w:t xml:space="preserve"> de dos mil diecinueve</w:t>
      </w:r>
      <w:r w:rsidRPr="000B3534">
        <w:rPr>
          <w:rFonts w:ascii="Palatino Linotype" w:hAnsi="Palatino Linotype" w:cs="Arial"/>
          <w:sz w:val="24"/>
          <w:szCs w:val="24"/>
        </w:rPr>
        <w:t xml:space="preserve">, emitida en el recurso de revisión </w:t>
      </w:r>
      <w:r w:rsidRPr="000B3534">
        <w:rPr>
          <w:rFonts w:ascii="Palatino Linotype" w:hAnsi="Palatino Linotype" w:cs="Arial"/>
          <w:bCs/>
          <w:sz w:val="24"/>
          <w:szCs w:val="24"/>
        </w:rPr>
        <w:t>00</w:t>
      </w:r>
      <w:r w:rsidR="000B3534">
        <w:rPr>
          <w:rFonts w:ascii="Palatino Linotype" w:hAnsi="Palatino Linotype" w:cs="Arial"/>
          <w:bCs/>
          <w:sz w:val="24"/>
          <w:szCs w:val="24"/>
        </w:rPr>
        <w:t>728/INFOEM/IP/RR/2019</w:t>
      </w:r>
      <w:r w:rsidRPr="000B3534">
        <w:rPr>
          <w:rFonts w:ascii="Palatino Linotype" w:hAnsi="Palatino Linotype" w:cs="Arial"/>
          <w:bCs/>
          <w:sz w:val="24"/>
          <w:szCs w:val="24"/>
        </w:rPr>
        <w:t xml:space="preserve">. </w:t>
      </w:r>
    </w:p>
    <w:sectPr w:rsidR="00697CB9" w:rsidRPr="000B3534" w:rsidSect="000B3534">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C60" w:rsidRDefault="00E47C60" w:rsidP="00792776">
      <w:pPr>
        <w:spacing w:after="0" w:line="240" w:lineRule="auto"/>
      </w:pPr>
      <w:r>
        <w:separator/>
      </w:r>
    </w:p>
  </w:endnote>
  <w:endnote w:type="continuationSeparator" w:id="0">
    <w:p w:rsidR="00E47C60" w:rsidRDefault="00E47C60"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A41C8" w:rsidRPr="00883450" w:rsidRDefault="00CA41C8"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6083C">
              <w:rPr>
                <w:rFonts w:ascii="Palatino Linotype" w:hAnsi="Palatino Linotype"/>
                <w:b/>
                <w:bCs/>
                <w:noProof/>
                <w:szCs w:val="20"/>
              </w:rPr>
              <w:t>50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6083C">
              <w:rPr>
                <w:rFonts w:ascii="Palatino Linotype" w:hAnsi="Palatino Linotype"/>
                <w:b/>
                <w:bCs/>
                <w:noProof/>
                <w:szCs w:val="20"/>
              </w:rPr>
              <w:t>51</w:t>
            </w:r>
            <w:r w:rsidRPr="00883450">
              <w:rPr>
                <w:rFonts w:ascii="Palatino Linotype" w:hAnsi="Palatino Linotype"/>
                <w:b/>
                <w:bCs/>
                <w:szCs w:val="20"/>
              </w:rPr>
              <w:fldChar w:fldCharType="end"/>
            </w:r>
          </w:p>
        </w:sdtContent>
      </w:sdt>
    </w:sdtContent>
  </w:sdt>
  <w:p w:rsidR="00CA41C8" w:rsidRDefault="00CA41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C8" w:rsidRPr="00883450" w:rsidRDefault="00CA41C8"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6083C" w:rsidRPr="0096083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6083C" w:rsidRPr="0096083C">
      <w:rPr>
        <w:rFonts w:ascii="Palatino Linotype" w:hAnsi="Palatino Linotype"/>
        <w:noProof/>
        <w:lang w:val="es-ES"/>
      </w:rPr>
      <w:t>51</w:t>
    </w:r>
    <w:r w:rsidRPr="00883450">
      <w:rPr>
        <w:rFonts w:ascii="Palatino Linotype" w:hAnsi="Palatino Linotype"/>
      </w:rPr>
      <w:fldChar w:fldCharType="end"/>
    </w:r>
  </w:p>
  <w:p w:rsidR="00CA41C8" w:rsidRPr="00883450" w:rsidRDefault="00CA41C8">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C60" w:rsidRDefault="00E47C60" w:rsidP="00792776">
      <w:pPr>
        <w:spacing w:after="0" w:line="240" w:lineRule="auto"/>
      </w:pPr>
      <w:r>
        <w:separator/>
      </w:r>
    </w:p>
  </w:footnote>
  <w:footnote w:type="continuationSeparator" w:id="0">
    <w:p w:rsidR="00E47C60" w:rsidRDefault="00E47C60" w:rsidP="00792776">
      <w:pPr>
        <w:spacing w:after="0" w:line="240" w:lineRule="auto"/>
      </w:pPr>
      <w:r>
        <w:continuationSeparator/>
      </w:r>
    </w:p>
  </w:footnote>
  <w:footnote w:id="1">
    <w:p w:rsidR="00CA41C8" w:rsidRPr="00547FFB" w:rsidRDefault="00CA41C8" w:rsidP="00FF7E3A">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2">
    <w:p w:rsidR="00CA41C8" w:rsidRPr="00547FFB" w:rsidRDefault="00CA41C8" w:rsidP="00FF7E3A">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CA41C8" w:rsidRPr="00547FFB" w:rsidRDefault="00CA41C8" w:rsidP="00FF7E3A">
      <w:pPr>
        <w:autoSpaceDE w:val="0"/>
        <w:autoSpaceDN w:val="0"/>
        <w:adjustRightInd w:val="0"/>
        <w:jc w:val="both"/>
        <w:rPr>
          <w:sz w:val="20"/>
          <w:szCs w:val="20"/>
        </w:rPr>
      </w:pPr>
      <w:r w:rsidRPr="00547FFB">
        <w:rPr>
          <w:sz w:val="20"/>
          <w:szCs w:val="20"/>
        </w:rPr>
        <w:t>…</w:t>
      </w:r>
    </w:p>
    <w:p w:rsidR="00CA41C8" w:rsidRDefault="00CA41C8" w:rsidP="00FF7E3A">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rsidR="00CA41C8" w:rsidRDefault="00CA41C8" w:rsidP="009C19E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CA41C8" w:rsidRDefault="00CA41C8" w:rsidP="009C19E6">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4">
    <w:p w:rsidR="00CA41C8" w:rsidRDefault="00CA41C8" w:rsidP="009C19E6">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5">
    <w:p w:rsidR="00CA41C8" w:rsidRDefault="00CA41C8" w:rsidP="009C19E6">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A41C8" w:rsidRDefault="00CA41C8" w:rsidP="009C19E6">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A41C8" w:rsidRDefault="00CA41C8" w:rsidP="009C19E6">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6">
    <w:p w:rsidR="00CA41C8" w:rsidRDefault="00CA41C8" w:rsidP="009C19E6">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7">
    <w:p w:rsidR="00CA41C8" w:rsidRDefault="00CA41C8" w:rsidP="009C19E6">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rsidR="00CA41C8" w:rsidRDefault="00CA41C8" w:rsidP="009C19E6">
      <w:pPr>
        <w:pStyle w:val="Textonotapie"/>
        <w:jc w:val="both"/>
        <w:rPr>
          <w:rFonts w:ascii="Palatino Linotype" w:hAnsi="Palatino Linotype"/>
          <w:sz w:val="18"/>
        </w:rPr>
      </w:pPr>
      <w:r>
        <w:rPr>
          <w:rFonts w:ascii="Palatino Linotype" w:hAnsi="Palatino Linotype"/>
          <w:sz w:val="18"/>
        </w:rPr>
        <w:t xml:space="preserve"> (…)</w:t>
      </w:r>
    </w:p>
    <w:p w:rsidR="00CA41C8" w:rsidRDefault="00CA41C8" w:rsidP="009C19E6">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C8" w:rsidRDefault="00CA41C8">
    <w:pPr>
      <w:pStyle w:val="Encabezado"/>
    </w:pPr>
  </w:p>
  <w:p w:rsidR="00CA41C8" w:rsidRDefault="00CA41C8" w:rsidP="009A4582">
    <w:pPr>
      <w:pStyle w:val="Encabezado"/>
      <w:tabs>
        <w:tab w:val="clear" w:pos="4419"/>
        <w:tab w:val="clear" w:pos="8838"/>
        <w:tab w:val="left" w:pos="7283"/>
      </w:tabs>
    </w:pPr>
    <w:r>
      <w:tab/>
    </w:r>
  </w:p>
  <w:tbl>
    <w:tblPr>
      <w:tblStyle w:val="Tablaconcuadrcula"/>
      <w:tblW w:w="6260" w:type="dxa"/>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708"/>
    </w:tblGrid>
    <w:tr w:rsidR="00CA41C8" w:rsidTr="008A1209">
      <w:tc>
        <w:tcPr>
          <w:tcW w:w="2552" w:type="dxa"/>
        </w:tcPr>
        <w:p w:rsidR="00CA41C8" w:rsidRPr="008A1209" w:rsidRDefault="00CA41C8" w:rsidP="008A1209">
          <w:pPr>
            <w:pStyle w:val="Encabezado"/>
            <w:rPr>
              <w:rFonts w:ascii="Palatino Linotype" w:hAnsi="Palatino Linotype"/>
              <w:b/>
              <w:sz w:val="22"/>
              <w:lang w:val="es-MX"/>
            </w:rPr>
          </w:pPr>
          <w:r w:rsidRPr="008A1209">
            <w:rPr>
              <w:rFonts w:ascii="Palatino Linotype" w:hAnsi="Palatino Linotype"/>
              <w:b/>
              <w:sz w:val="22"/>
              <w:lang w:val="es-MX"/>
            </w:rPr>
            <w:t xml:space="preserve">Recurso de Revisión: </w:t>
          </w:r>
        </w:p>
      </w:tc>
      <w:tc>
        <w:tcPr>
          <w:tcW w:w="3708" w:type="dxa"/>
        </w:tcPr>
        <w:p w:rsidR="00CA41C8" w:rsidRPr="008A1209" w:rsidRDefault="00CA41C8" w:rsidP="008A1209">
          <w:pPr>
            <w:pStyle w:val="Encabezado"/>
            <w:tabs>
              <w:tab w:val="left" w:pos="3728"/>
            </w:tabs>
            <w:rPr>
              <w:b/>
              <w:sz w:val="22"/>
              <w:lang w:val="es-MX"/>
            </w:rPr>
          </w:pPr>
          <w:r w:rsidRPr="008A1209">
            <w:rPr>
              <w:rFonts w:ascii="Palatino Linotype" w:hAnsi="Palatino Linotype"/>
              <w:b/>
              <w:sz w:val="22"/>
              <w:lang w:val="es-MX"/>
            </w:rPr>
            <w:t>00728/INFOEM/IP/RR/2019</w:t>
          </w:r>
        </w:p>
      </w:tc>
    </w:tr>
    <w:tr w:rsidR="00CA41C8" w:rsidTr="008A1209">
      <w:tc>
        <w:tcPr>
          <w:tcW w:w="2552" w:type="dxa"/>
        </w:tcPr>
        <w:p w:rsidR="00CA41C8" w:rsidRPr="008A1209" w:rsidRDefault="00CA41C8" w:rsidP="008A1209">
          <w:pPr>
            <w:pStyle w:val="Encabezado"/>
            <w:tabs>
              <w:tab w:val="left" w:pos="3728"/>
            </w:tabs>
            <w:rPr>
              <w:b/>
              <w:sz w:val="22"/>
              <w:lang w:val="es-MX"/>
            </w:rPr>
          </w:pPr>
          <w:r w:rsidRPr="008A1209">
            <w:rPr>
              <w:rFonts w:ascii="Palatino Linotype" w:hAnsi="Palatino Linotype"/>
              <w:b/>
              <w:sz w:val="22"/>
              <w:lang w:val="es-MX"/>
            </w:rPr>
            <w:t>Sujeto Obligado:</w:t>
          </w:r>
        </w:p>
      </w:tc>
      <w:tc>
        <w:tcPr>
          <w:tcW w:w="3708" w:type="dxa"/>
        </w:tcPr>
        <w:p w:rsidR="00CA41C8" w:rsidRPr="008A1209" w:rsidRDefault="00CA41C8" w:rsidP="008A1209">
          <w:pPr>
            <w:pStyle w:val="Encabezado"/>
            <w:tabs>
              <w:tab w:val="left" w:pos="3728"/>
            </w:tabs>
            <w:rPr>
              <w:b/>
              <w:sz w:val="22"/>
              <w:lang w:val="es-MX"/>
            </w:rPr>
          </w:pPr>
          <w:r>
            <w:rPr>
              <w:rFonts w:ascii="Palatino Linotype" w:hAnsi="Palatino Linotype"/>
              <w:b/>
              <w:sz w:val="22"/>
              <w:lang w:val="es-MX"/>
            </w:rPr>
            <w:t>Ayuntamiento de Rayón</w:t>
          </w:r>
        </w:p>
      </w:tc>
    </w:tr>
    <w:tr w:rsidR="00CA41C8" w:rsidTr="008A1209">
      <w:tc>
        <w:tcPr>
          <w:tcW w:w="2552" w:type="dxa"/>
        </w:tcPr>
        <w:p w:rsidR="00CA41C8" w:rsidRPr="008A1209" w:rsidRDefault="00CA41C8" w:rsidP="008A1209">
          <w:pPr>
            <w:pStyle w:val="Encabezado"/>
            <w:tabs>
              <w:tab w:val="left" w:pos="3728"/>
            </w:tabs>
            <w:rPr>
              <w:b/>
              <w:sz w:val="22"/>
              <w:lang w:val="es-MX"/>
            </w:rPr>
          </w:pPr>
          <w:r w:rsidRPr="008A1209">
            <w:rPr>
              <w:rFonts w:ascii="Palatino Linotype" w:hAnsi="Palatino Linotype"/>
              <w:b/>
              <w:sz w:val="22"/>
              <w:lang w:val="es-MX"/>
            </w:rPr>
            <w:t>Comisionado Ponente:</w:t>
          </w:r>
        </w:p>
      </w:tc>
      <w:tc>
        <w:tcPr>
          <w:tcW w:w="3708" w:type="dxa"/>
        </w:tcPr>
        <w:p w:rsidR="00CA41C8" w:rsidRPr="008A1209" w:rsidRDefault="00CA41C8" w:rsidP="008A1209">
          <w:pPr>
            <w:pStyle w:val="Encabezado"/>
            <w:tabs>
              <w:tab w:val="left" w:pos="3728"/>
            </w:tabs>
            <w:rPr>
              <w:b/>
              <w:sz w:val="22"/>
              <w:lang w:val="es-MX"/>
            </w:rPr>
          </w:pPr>
          <w:r w:rsidRPr="008A1209">
            <w:rPr>
              <w:rFonts w:ascii="Palatino Linotype" w:hAnsi="Palatino Linotype"/>
              <w:b/>
              <w:sz w:val="22"/>
              <w:lang w:val="es-MX"/>
            </w:rPr>
            <w:t>José Guadalupe Luna Hernández</w:t>
          </w:r>
        </w:p>
      </w:tc>
    </w:tr>
  </w:tbl>
  <w:p w:rsidR="00CA41C8" w:rsidRDefault="00CA41C8"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C8" w:rsidRDefault="00CA41C8" w:rsidP="009A4582">
    <w:pPr>
      <w:pStyle w:val="Encabezado"/>
      <w:tabs>
        <w:tab w:val="left" w:pos="3103"/>
      </w:tabs>
    </w:pPr>
  </w:p>
  <w:tbl>
    <w:tblPr>
      <w:tblStyle w:val="Tablaconcuadrcula1"/>
      <w:tblW w:w="6521"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tblGrid>
    <w:tr w:rsidR="00CA41C8" w:rsidRPr="008A1209" w:rsidTr="008A1209">
      <w:trPr>
        <w:trHeight w:val="252"/>
      </w:trPr>
      <w:tc>
        <w:tcPr>
          <w:tcW w:w="2552" w:type="dxa"/>
        </w:tcPr>
        <w:p w:rsidR="00CA41C8" w:rsidRPr="008A1209" w:rsidRDefault="00CA41C8" w:rsidP="008A1209">
          <w:pPr>
            <w:tabs>
              <w:tab w:val="center" w:pos="4419"/>
              <w:tab w:val="right" w:pos="8838"/>
            </w:tabs>
            <w:rPr>
              <w:rFonts w:ascii="Palatino Linotype" w:hAnsi="Palatino Linotype"/>
              <w:b/>
            </w:rPr>
          </w:pPr>
          <w:r w:rsidRPr="008A1209">
            <w:rPr>
              <w:rFonts w:ascii="Palatino Linotype" w:hAnsi="Palatino Linotype"/>
              <w:b/>
            </w:rPr>
            <w:t xml:space="preserve">Recurso de Revisión: </w:t>
          </w:r>
        </w:p>
      </w:tc>
      <w:tc>
        <w:tcPr>
          <w:tcW w:w="3969" w:type="dxa"/>
        </w:tcPr>
        <w:p w:rsidR="00CA41C8" w:rsidRPr="008A1209" w:rsidRDefault="00CA41C8" w:rsidP="008A1209">
          <w:pPr>
            <w:tabs>
              <w:tab w:val="center" w:pos="4419"/>
              <w:tab w:val="right" w:pos="8838"/>
            </w:tabs>
            <w:rPr>
              <w:rFonts w:ascii="Palatino Linotype" w:hAnsi="Palatino Linotype"/>
              <w:b/>
            </w:rPr>
          </w:pPr>
          <w:r w:rsidRPr="008A1209">
            <w:rPr>
              <w:rFonts w:ascii="Palatino Linotype" w:hAnsi="Palatino Linotype"/>
              <w:b/>
            </w:rPr>
            <w:t>00728/INFOEM/IP/RR/2019</w:t>
          </w:r>
        </w:p>
      </w:tc>
    </w:tr>
    <w:tr w:rsidR="00CA41C8" w:rsidRPr="008A1209" w:rsidTr="008A1209">
      <w:trPr>
        <w:trHeight w:val="265"/>
      </w:trPr>
      <w:tc>
        <w:tcPr>
          <w:tcW w:w="2552" w:type="dxa"/>
        </w:tcPr>
        <w:p w:rsidR="00CA41C8" w:rsidRPr="008A1209" w:rsidRDefault="00CA41C8" w:rsidP="008A1209">
          <w:pPr>
            <w:tabs>
              <w:tab w:val="center" w:pos="4419"/>
              <w:tab w:val="right" w:pos="8838"/>
            </w:tabs>
            <w:rPr>
              <w:rFonts w:ascii="Palatino Linotype" w:hAnsi="Palatino Linotype"/>
              <w:b/>
            </w:rPr>
          </w:pPr>
          <w:r w:rsidRPr="008A1209">
            <w:rPr>
              <w:rFonts w:ascii="Palatino Linotype" w:hAnsi="Palatino Linotype"/>
              <w:b/>
            </w:rPr>
            <w:t xml:space="preserve">Recurrente: </w:t>
          </w:r>
        </w:p>
      </w:tc>
      <w:tc>
        <w:tcPr>
          <w:tcW w:w="3969" w:type="dxa"/>
        </w:tcPr>
        <w:p w:rsidR="00CA41C8" w:rsidRPr="008A1209" w:rsidRDefault="004144D5" w:rsidP="008A1209">
          <w:pPr>
            <w:tabs>
              <w:tab w:val="center" w:pos="4419"/>
              <w:tab w:val="right" w:pos="8838"/>
            </w:tabs>
            <w:rPr>
              <w:rFonts w:ascii="Palatino Linotype" w:hAnsi="Palatino Linotype"/>
              <w:b/>
            </w:rPr>
          </w:pPr>
          <w:r w:rsidRPr="004144D5">
            <w:rPr>
              <w:rFonts w:ascii="Palatino Linotype" w:hAnsi="Palatino Linotype"/>
              <w:b/>
              <w:highlight w:val="black"/>
            </w:rPr>
            <w:t>-----------------------------------</w:t>
          </w:r>
        </w:p>
      </w:tc>
    </w:tr>
    <w:tr w:rsidR="00CA41C8" w:rsidRPr="008A1209" w:rsidTr="008A1209">
      <w:trPr>
        <w:trHeight w:val="252"/>
      </w:trPr>
      <w:tc>
        <w:tcPr>
          <w:tcW w:w="2552" w:type="dxa"/>
        </w:tcPr>
        <w:p w:rsidR="00CA41C8" w:rsidRPr="008A1209" w:rsidRDefault="00CA41C8" w:rsidP="008A1209">
          <w:pPr>
            <w:tabs>
              <w:tab w:val="center" w:pos="4419"/>
              <w:tab w:val="right" w:pos="8838"/>
            </w:tabs>
            <w:rPr>
              <w:rFonts w:ascii="Palatino Linotype" w:hAnsi="Palatino Linotype"/>
              <w:b/>
            </w:rPr>
          </w:pPr>
          <w:r w:rsidRPr="008A1209">
            <w:rPr>
              <w:rFonts w:ascii="Palatino Linotype" w:hAnsi="Palatino Linotype"/>
              <w:b/>
            </w:rPr>
            <w:t xml:space="preserve">Sujeto Obligado: </w:t>
          </w:r>
        </w:p>
      </w:tc>
      <w:tc>
        <w:tcPr>
          <w:tcW w:w="3969" w:type="dxa"/>
        </w:tcPr>
        <w:p w:rsidR="00CA41C8" w:rsidRPr="008A1209" w:rsidRDefault="00CA41C8" w:rsidP="008A1209">
          <w:pPr>
            <w:tabs>
              <w:tab w:val="center" w:pos="4419"/>
              <w:tab w:val="right" w:pos="8838"/>
            </w:tabs>
            <w:rPr>
              <w:rFonts w:ascii="Palatino Linotype" w:hAnsi="Palatino Linotype"/>
              <w:b/>
            </w:rPr>
          </w:pPr>
          <w:r w:rsidRPr="008A1209">
            <w:rPr>
              <w:rFonts w:ascii="Palatino Linotype" w:hAnsi="Palatino Linotype"/>
              <w:b/>
            </w:rPr>
            <w:t>Ayuntamiento de Rayón</w:t>
          </w:r>
        </w:p>
      </w:tc>
    </w:tr>
    <w:tr w:rsidR="00CA41C8" w:rsidRPr="008A1209" w:rsidTr="008A1209">
      <w:trPr>
        <w:trHeight w:val="252"/>
      </w:trPr>
      <w:tc>
        <w:tcPr>
          <w:tcW w:w="2552" w:type="dxa"/>
        </w:tcPr>
        <w:p w:rsidR="00CA41C8" w:rsidRPr="008A1209" w:rsidRDefault="00CA41C8" w:rsidP="008A1209">
          <w:pPr>
            <w:tabs>
              <w:tab w:val="center" w:pos="4419"/>
              <w:tab w:val="right" w:pos="8838"/>
            </w:tabs>
            <w:rPr>
              <w:rFonts w:ascii="Palatino Linotype" w:hAnsi="Palatino Linotype"/>
              <w:b/>
            </w:rPr>
          </w:pPr>
          <w:r w:rsidRPr="008A1209">
            <w:rPr>
              <w:rFonts w:ascii="Palatino Linotype" w:hAnsi="Palatino Linotype"/>
              <w:b/>
            </w:rPr>
            <w:t xml:space="preserve">Comisionado Ponente:  </w:t>
          </w:r>
        </w:p>
      </w:tc>
      <w:tc>
        <w:tcPr>
          <w:tcW w:w="3969" w:type="dxa"/>
        </w:tcPr>
        <w:p w:rsidR="00CA41C8" w:rsidRPr="008A1209" w:rsidRDefault="00CA41C8" w:rsidP="008A1209">
          <w:pPr>
            <w:tabs>
              <w:tab w:val="center" w:pos="4419"/>
              <w:tab w:val="right" w:pos="8838"/>
            </w:tabs>
            <w:ind w:left="-334" w:right="-352"/>
            <w:rPr>
              <w:rFonts w:ascii="Palatino Linotype" w:hAnsi="Palatino Linotype"/>
              <w:b/>
            </w:rPr>
          </w:pPr>
          <w:r w:rsidRPr="008A1209">
            <w:rPr>
              <w:rFonts w:ascii="Palatino Linotype" w:hAnsi="Palatino Linotype"/>
              <w:b/>
            </w:rPr>
            <w:t xml:space="preserve">      José Guadalupe Luna Hernández </w:t>
          </w:r>
        </w:p>
      </w:tc>
    </w:tr>
  </w:tbl>
  <w:p w:rsidR="00CA41C8" w:rsidRDefault="00CA41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A0648"/>
    <w:multiLevelType w:val="hybridMultilevel"/>
    <w:tmpl w:val="CE32E1CE"/>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8B9325D"/>
    <w:multiLevelType w:val="hybridMultilevel"/>
    <w:tmpl w:val="AE86F8EE"/>
    <w:lvl w:ilvl="0" w:tplc="73366B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CDE3991"/>
    <w:multiLevelType w:val="hybridMultilevel"/>
    <w:tmpl w:val="5FD00F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E74969"/>
    <w:multiLevelType w:val="hybridMultilevel"/>
    <w:tmpl w:val="0B38BD16"/>
    <w:lvl w:ilvl="0" w:tplc="DA7C7D2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239E19F6"/>
    <w:multiLevelType w:val="hybridMultilevel"/>
    <w:tmpl w:val="88E894C8"/>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AD15F02"/>
    <w:multiLevelType w:val="hybridMultilevel"/>
    <w:tmpl w:val="4CE2C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B395296"/>
    <w:multiLevelType w:val="hybridMultilevel"/>
    <w:tmpl w:val="1FB81ACC"/>
    <w:lvl w:ilvl="0" w:tplc="080A0017">
      <w:start w:val="1"/>
      <w:numFmt w:val="lowerLetter"/>
      <w:lvlText w:val="%1)"/>
      <w:lvlJc w:val="left"/>
      <w:pPr>
        <w:ind w:left="862" w:hanging="360"/>
      </w:pPr>
      <w:rPr>
        <w:rFonts w:hint="default"/>
        <w:sz w:val="22"/>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34317490"/>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5EC66A8"/>
    <w:multiLevelType w:val="hybridMultilevel"/>
    <w:tmpl w:val="3266B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C3908E6"/>
    <w:multiLevelType w:val="hybridMultilevel"/>
    <w:tmpl w:val="64207682"/>
    <w:lvl w:ilvl="0" w:tplc="0C02E486">
      <w:start w:val="2"/>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09F5BA7"/>
    <w:multiLevelType w:val="hybridMultilevel"/>
    <w:tmpl w:val="DD1ADE70"/>
    <w:lvl w:ilvl="0" w:tplc="234A1082">
      <w:start w:val="1"/>
      <w:numFmt w:val="lowerLetter"/>
      <w:lvlText w:val="%1)"/>
      <w:lvlJc w:val="left"/>
      <w:pPr>
        <w:ind w:left="1428" w:hanging="360"/>
      </w:pPr>
      <w:rPr>
        <w:rFonts w:ascii="Palatino Linotype" w:eastAsiaTheme="minorHAnsi" w:hAnsi="Palatino Linotype" w:cstheme="minorBidi"/>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nsid w:val="479F60A7"/>
    <w:multiLevelType w:val="hybridMultilevel"/>
    <w:tmpl w:val="AACAB568"/>
    <w:lvl w:ilvl="0" w:tplc="13CA9E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518A511D"/>
    <w:multiLevelType w:val="hybridMultilevel"/>
    <w:tmpl w:val="1FB81ACC"/>
    <w:lvl w:ilvl="0" w:tplc="080A0017">
      <w:start w:val="1"/>
      <w:numFmt w:val="lowerLetter"/>
      <w:lvlText w:val="%1)"/>
      <w:lvlJc w:val="left"/>
      <w:pPr>
        <w:ind w:left="862" w:hanging="360"/>
      </w:pPr>
      <w:rPr>
        <w:rFonts w:hint="default"/>
        <w:sz w:val="22"/>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0">
    <w:nsid w:val="560D67FD"/>
    <w:multiLevelType w:val="hybridMultilevel"/>
    <w:tmpl w:val="5024E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82F5EA4"/>
    <w:multiLevelType w:val="hybridMultilevel"/>
    <w:tmpl w:val="420890D6"/>
    <w:lvl w:ilvl="0" w:tplc="9D58B9A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58B278F4"/>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A16674"/>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E761710"/>
    <w:multiLevelType w:val="hybridMultilevel"/>
    <w:tmpl w:val="2C1E09CA"/>
    <w:lvl w:ilvl="0" w:tplc="F3BE896A">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5">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61A824BE"/>
    <w:multiLevelType w:val="hybridMultilevel"/>
    <w:tmpl w:val="420890D6"/>
    <w:lvl w:ilvl="0" w:tplc="9D58B9A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68F00919"/>
    <w:multiLevelType w:val="hybridMultilevel"/>
    <w:tmpl w:val="F01873E0"/>
    <w:lvl w:ilvl="0" w:tplc="F14ED0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6BBB4299"/>
    <w:multiLevelType w:val="hybridMultilevel"/>
    <w:tmpl w:val="599C0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AAD07AA"/>
    <w:multiLevelType w:val="hybridMultilevel"/>
    <w:tmpl w:val="63400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ECC208A"/>
    <w:multiLevelType w:val="hybridMultilevel"/>
    <w:tmpl w:val="A0881320"/>
    <w:lvl w:ilvl="0" w:tplc="4F1407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11"/>
  </w:num>
  <w:num w:numId="3">
    <w:abstractNumId w:val="25"/>
  </w:num>
  <w:num w:numId="4">
    <w:abstractNumId w:val="15"/>
  </w:num>
  <w:num w:numId="5">
    <w:abstractNumId w:val="0"/>
  </w:num>
  <w:num w:numId="6">
    <w:abstractNumId w:val="30"/>
  </w:num>
  <w:num w:numId="7">
    <w:abstractNumId w:val="27"/>
  </w:num>
  <w:num w:numId="8">
    <w:abstractNumId w:val="17"/>
  </w:num>
  <w:num w:numId="9">
    <w:abstractNumId w:val="20"/>
  </w:num>
  <w:num w:numId="10">
    <w:abstractNumId w:val="29"/>
  </w:num>
  <w:num w:numId="11">
    <w:abstractNumId w:val="23"/>
  </w:num>
  <w:num w:numId="12">
    <w:abstractNumId w:val="22"/>
  </w:num>
  <w:num w:numId="13">
    <w:abstractNumId w:val="24"/>
  </w:num>
  <w:num w:numId="14">
    <w:abstractNumId w:val="2"/>
  </w:num>
  <w:num w:numId="15">
    <w:abstractNumId w:val="18"/>
  </w:num>
  <w:num w:numId="16">
    <w:abstractNumId w:val="8"/>
  </w:num>
  <w:num w:numId="17">
    <w:abstractNumId w:val="3"/>
  </w:num>
  <w:num w:numId="18">
    <w:abstractNumId w:val="1"/>
  </w:num>
  <w:num w:numId="19">
    <w:abstractNumId w:val="13"/>
  </w:num>
  <w:num w:numId="20">
    <w:abstractNumId w:val="14"/>
  </w:num>
  <w:num w:numId="21">
    <w:abstractNumId w:val="10"/>
  </w:num>
  <w:num w:numId="22">
    <w:abstractNumId w:val="16"/>
  </w:num>
  <w:num w:numId="23">
    <w:abstractNumId w:val="6"/>
  </w:num>
  <w:num w:numId="24">
    <w:abstractNumId w:val="19"/>
  </w:num>
  <w:num w:numId="25">
    <w:abstractNumId w:val="9"/>
  </w:num>
  <w:num w:numId="26">
    <w:abstractNumId w:val="5"/>
  </w:num>
  <w:num w:numId="27">
    <w:abstractNumId w:val="4"/>
  </w:num>
  <w:num w:numId="28">
    <w:abstractNumId w:val="12"/>
  </w:num>
  <w:num w:numId="29">
    <w:abstractNumId w:val="28"/>
  </w:num>
  <w:num w:numId="30">
    <w:abstractNumId w:val="26"/>
  </w:num>
  <w:num w:numId="3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1D1"/>
    <w:rsid w:val="00025D76"/>
    <w:rsid w:val="00025D7F"/>
    <w:rsid w:val="00026678"/>
    <w:rsid w:val="000307B3"/>
    <w:rsid w:val="00031C1A"/>
    <w:rsid w:val="000355CF"/>
    <w:rsid w:val="0004167E"/>
    <w:rsid w:val="000416DF"/>
    <w:rsid w:val="0004441E"/>
    <w:rsid w:val="000529E6"/>
    <w:rsid w:val="00053253"/>
    <w:rsid w:val="00060857"/>
    <w:rsid w:val="0007062A"/>
    <w:rsid w:val="00071828"/>
    <w:rsid w:val="00072EFA"/>
    <w:rsid w:val="00076B7A"/>
    <w:rsid w:val="00077233"/>
    <w:rsid w:val="00077C61"/>
    <w:rsid w:val="00087306"/>
    <w:rsid w:val="00090AEC"/>
    <w:rsid w:val="000A140D"/>
    <w:rsid w:val="000A39E9"/>
    <w:rsid w:val="000A7D5D"/>
    <w:rsid w:val="000A7D97"/>
    <w:rsid w:val="000B2EAF"/>
    <w:rsid w:val="000B3534"/>
    <w:rsid w:val="000B52C0"/>
    <w:rsid w:val="000B5A4C"/>
    <w:rsid w:val="000C66EA"/>
    <w:rsid w:val="000D1D31"/>
    <w:rsid w:val="000D2FE8"/>
    <w:rsid w:val="000D5227"/>
    <w:rsid w:val="000D5F1D"/>
    <w:rsid w:val="000E2CF7"/>
    <w:rsid w:val="000E4A12"/>
    <w:rsid w:val="000F1CC9"/>
    <w:rsid w:val="000F27F4"/>
    <w:rsid w:val="000F3365"/>
    <w:rsid w:val="00100DEF"/>
    <w:rsid w:val="00101818"/>
    <w:rsid w:val="0010434F"/>
    <w:rsid w:val="00104BC4"/>
    <w:rsid w:val="00106806"/>
    <w:rsid w:val="00107A21"/>
    <w:rsid w:val="00110A90"/>
    <w:rsid w:val="00114D5F"/>
    <w:rsid w:val="0011657A"/>
    <w:rsid w:val="001212D9"/>
    <w:rsid w:val="0012325E"/>
    <w:rsid w:val="00124119"/>
    <w:rsid w:val="00126CF4"/>
    <w:rsid w:val="001364F4"/>
    <w:rsid w:val="00140674"/>
    <w:rsid w:val="00141004"/>
    <w:rsid w:val="00141BDA"/>
    <w:rsid w:val="00145E3E"/>
    <w:rsid w:val="00147141"/>
    <w:rsid w:val="00152A54"/>
    <w:rsid w:val="00153924"/>
    <w:rsid w:val="0015495C"/>
    <w:rsid w:val="00155D6D"/>
    <w:rsid w:val="0015730F"/>
    <w:rsid w:val="00164C01"/>
    <w:rsid w:val="001655F5"/>
    <w:rsid w:val="00165F58"/>
    <w:rsid w:val="00166E0D"/>
    <w:rsid w:val="0017140F"/>
    <w:rsid w:val="00181E44"/>
    <w:rsid w:val="001836FE"/>
    <w:rsid w:val="00190B36"/>
    <w:rsid w:val="00195FD9"/>
    <w:rsid w:val="00196B6A"/>
    <w:rsid w:val="0019761F"/>
    <w:rsid w:val="001A0491"/>
    <w:rsid w:val="001A22AB"/>
    <w:rsid w:val="001B12E8"/>
    <w:rsid w:val="001B28F9"/>
    <w:rsid w:val="001B625E"/>
    <w:rsid w:val="001C1815"/>
    <w:rsid w:val="001C263E"/>
    <w:rsid w:val="001C487F"/>
    <w:rsid w:val="001D4161"/>
    <w:rsid w:val="001D4561"/>
    <w:rsid w:val="001D4EB7"/>
    <w:rsid w:val="001D77AC"/>
    <w:rsid w:val="001E0EA9"/>
    <w:rsid w:val="001F5DBD"/>
    <w:rsid w:val="001F6670"/>
    <w:rsid w:val="00201BF3"/>
    <w:rsid w:val="00201CDE"/>
    <w:rsid w:val="00201F41"/>
    <w:rsid w:val="00202E6A"/>
    <w:rsid w:val="002039C2"/>
    <w:rsid w:val="00207839"/>
    <w:rsid w:val="00210A6F"/>
    <w:rsid w:val="00211B1B"/>
    <w:rsid w:val="00216FB6"/>
    <w:rsid w:val="002205AF"/>
    <w:rsid w:val="00220CA4"/>
    <w:rsid w:val="00223715"/>
    <w:rsid w:val="00224385"/>
    <w:rsid w:val="00224775"/>
    <w:rsid w:val="00232108"/>
    <w:rsid w:val="00232FEC"/>
    <w:rsid w:val="00234EBF"/>
    <w:rsid w:val="00240774"/>
    <w:rsid w:val="0024202C"/>
    <w:rsid w:val="00242319"/>
    <w:rsid w:val="00244765"/>
    <w:rsid w:val="00246521"/>
    <w:rsid w:val="002640DE"/>
    <w:rsid w:val="0026441B"/>
    <w:rsid w:val="002704F5"/>
    <w:rsid w:val="00273142"/>
    <w:rsid w:val="00275FB3"/>
    <w:rsid w:val="002921DD"/>
    <w:rsid w:val="002A16FE"/>
    <w:rsid w:val="002A362C"/>
    <w:rsid w:val="002A38B7"/>
    <w:rsid w:val="002A3C89"/>
    <w:rsid w:val="002A4E6B"/>
    <w:rsid w:val="002A5978"/>
    <w:rsid w:val="002B0577"/>
    <w:rsid w:val="002B09E9"/>
    <w:rsid w:val="002B2FCA"/>
    <w:rsid w:val="002B31D4"/>
    <w:rsid w:val="002B32FC"/>
    <w:rsid w:val="002B64FF"/>
    <w:rsid w:val="002B6FAB"/>
    <w:rsid w:val="002B7F54"/>
    <w:rsid w:val="002C6556"/>
    <w:rsid w:val="002D16F1"/>
    <w:rsid w:val="002D1886"/>
    <w:rsid w:val="002F3433"/>
    <w:rsid w:val="002F3BFA"/>
    <w:rsid w:val="003003FF"/>
    <w:rsid w:val="00303A99"/>
    <w:rsid w:val="003044DA"/>
    <w:rsid w:val="00314F26"/>
    <w:rsid w:val="003152D6"/>
    <w:rsid w:val="00315476"/>
    <w:rsid w:val="00315BF5"/>
    <w:rsid w:val="00320865"/>
    <w:rsid w:val="00320E23"/>
    <w:rsid w:val="003219F1"/>
    <w:rsid w:val="0032356A"/>
    <w:rsid w:val="00323F76"/>
    <w:rsid w:val="00324E4C"/>
    <w:rsid w:val="0032530A"/>
    <w:rsid w:val="00327FBB"/>
    <w:rsid w:val="003324B4"/>
    <w:rsid w:val="00336C1B"/>
    <w:rsid w:val="0034611F"/>
    <w:rsid w:val="00347A7C"/>
    <w:rsid w:val="00354158"/>
    <w:rsid w:val="00354999"/>
    <w:rsid w:val="003563D2"/>
    <w:rsid w:val="0036358C"/>
    <w:rsid w:val="00366B82"/>
    <w:rsid w:val="0037105B"/>
    <w:rsid w:val="0037277E"/>
    <w:rsid w:val="0037329B"/>
    <w:rsid w:val="00374179"/>
    <w:rsid w:val="00382BC1"/>
    <w:rsid w:val="00382DEE"/>
    <w:rsid w:val="003851A9"/>
    <w:rsid w:val="00387F22"/>
    <w:rsid w:val="003916A6"/>
    <w:rsid w:val="003A1B9D"/>
    <w:rsid w:val="003A4C5A"/>
    <w:rsid w:val="003A629F"/>
    <w:rsid w:val="003A6D6B"/>
    <w:rsid w:val="003B2A1A"/>
    <w:rsid w:val="003B4437"/>
    <w:rsid w:val="003B5F5E"/>
    <w:rsid w:val="003B66F9"/>
    <w:rsid w:val="003B69DE"/>
    <w:rsid w:val="003C765F"/>
    <w:rsid w:val="003C76C7"/>
    <w:rsid w:val="003D4338"/>
    <w:rsid w:val="003D63CC"/>
    <w:rsid w:val="003E34A4"/>
    <w:rsid w:val="003E585E"/>
    <w:rsid w:val="003E6B82"/>
    <w:rsid w:val="003F2187"/>
    <w:rsid w:val="003F4348"/>
    <w:rsid w:val="003F57ED"/>
    <w:rsid w:val="00402F5D"/>
    <w:rsid w:val="0040572B"/>
    <w:rsid w:val="004068F4"/>
    <w:rsid w:val="00407F79"/>
    <w:rsid w:val="004144D5"/>
    <w:rsid w:val="0041451D"/>
    <w:rsid w:val="00416E17"/>
    <w:rsid w:val="0042167E"/>
    <w:rsid w:val="00434D93"/>
    <w:rsid w:val="00434F50"/>
    <w:rsid w:val="0044063A"/>
    <w:rsid w:val="00447973"/>
    <w:rsid w:val="004624D1"/>
    <w:rsid w:val="004653A7"/>
    <w:rsid w:val="00470499"/>
    <w:rsid w:val="00474E0F"/>
    <w:rsid w:val="00475273"/>
    <w:rsid w:val="00475387"/>
    <w:rsid w:val="00481D88"/>
    <w:rsid w:val="004835DC"/>
    <w:rsid w:val="00485E23"/>
    <w:rsid w:val="00493730"/>
    <w:rsid w:val="00494649"/>
    <w:rsid w:val="00495E49"/>
    <w:rsid w:val="004A0399"/>
    <w:rsid w:val="004A04FC"/>
    <w:rsid w:val="004A56E3"/>
    <w:rsid w:val="004A70B0"/>
    <w:rsid w:val="004B3978"/>
    <w:rsid w:val="004B63C7"/>
    <w:rsid w:val="004C35AD"/>
    <w:rsid w:val="004D3665"/>
    <w:rsid w:val="004D4D48"/>
    <w:rsid w:val="004D7D6D"/>
    <w:rsid w:val="004E2C4F"/>
    <w:rsid w:val="004E591E"/>
    <w:rsid w:val="004F4C05"/>
    <w:rsid w:val="004F5429"/>
    <w:rsid w:val="00500259"/>
    <w:rsid w:val="0050327B"/>
    <w:rsid w:val="00510198"/>
    <w:rsid w:val="0051337C"/>
    <w:rsid w:val="00517157"/>
    <w:rsid w:val="005209C2"/>
    <w:rsid w:val="00523819"/>
    <w:rsid w:val="00523F34"/>
    <w:rsid w:val="00525360"/>
    <w:rsid w:val="005278C2"/>
    <w:rsid w:val="00534CBE"/>
    <w:rsid w:val="00544BAE"/>
    <w:rsid w:val="00554F80"/>
    <w:rsid w:val="00561385"/>
    <w:rsid w:val="00565A3D"/>
    <w:rsid w:val="005702BE"/>
    <w:rsid w:val="005706DC"/>
    <w:rsid w:val="00570A3F"/>
    <w:rsid w:val="00572A54"/>
    <w:rsid w:val="005779EC"/>
    <w:rsid w:val="00580A7C"/>
    <w:rsid w:val="00581B3D"/>
    <w:rsid w:val="00582905"/>
    <w:rsid w:val="005830D0"/>
    <w:rsid w:val="00583A1D"/>
    <w:rsid w:val="00584B14"/>
    <w:rsid w:val="00586A12"/>
    <w:rsid w:val="0059199C"/>
    <w:rsid w:val="0059372E"/>
    <w:rsid w:val="005969D9"/>
    <w:rsid w:val="005A2141"/>
    <w:rsid w:val="005A2187"/>
    <w:rsid w:val="005A2B5F"/>
    <w:rsid w:val="005A4883"/>
    <w:rsid w:val="005A608C"/>
    <w:rsid w:val="005A6596"/>
    <w:rsid w:val="005A7543"/>
    <w:rsid w:val="005B3045"/>
    <w:rsid w:val="005B31A8"/>
    <w:rsid w:val="005C0865"/>
    <w:rsid w:val="005C2D31"/>
    <w:rsid w:val="005C32F0"/>
    <w:rsid w:val="005C4663"/>
    <w:rsid w:val="005D046D"/>
    <w:rsid w:val="005D3C6B"/>
    <w:rsid w:val="005E355A"/>
    <w:rsid w:val="005E406F"/>
    <w:rsid w:val="005E6787"/>
    <w:rsid w:val="005F0748"/>
    <w:rsid w:val="005F3A27"/>
    <w:rsid w:val="00600629"/>
    <w:rsid w:val="00603857"/>
    <w:rsid w:val="00605673"/>
    <w:rsid w:val="00606BC0"/>
    <w:rsid w:val="0061037B"/>
    <w:rsid w:val="00612344"/>
    <w:rsid w:val="006158AA"/>
    <w:rsid w:val="00616052"/>
    <w:rsid w:val="00622F86"/>
    <w:rsid w:val="00623CB3"/>
    <w:rsid w:val="006307B0"/>
    <w:rsid w:val="00630814"/>
    <w:rsid w:val="00632BCB"/>
    <w:rsid w:val="00643C7B"/>
    <w:rsid w:val="006448B0"/>
    <w:rsid w:val="00660330"/>
    <w:rsid w:val="00661A81"/>
    <w:rsid w:val="00663FF0"/>
    <w:rsid w:val="00664B64"/>
    <w:rsid w:val="00667B1E"/>
    <w:rsid w:val="00670550"/>
    <w:rsid w:val="00672EA1"/>
    <w:rsid w:val="006750F2"/>
    <w:rsid w:val="0068301C"/>
    <w:rsid w:val="00683E94"/>
    <w:rsid w:val="00684C83"/>
    <w:rsid w:val="00694CC8"/>
    <w:rsid w:val="00695596"/>
    <w:rsid w:val="00697CB9"/>
    <w:rsid w:val="006A1DD3"/>
    <w:rsid w:val="006A3274"/>
    <w:rsid w:val="006B2346"/>
    <w:rsid w:val="006B56C3"/>
    <w:rsid w:val="006C4663"/>
    <w:rsid w:val="006C701D"/>
    <w:rsid w:val="006D3C82"/>
    <w:rsid w:val="006E77A3"/>
    <w:rsid w:val="006F025F"/>
    <w:rsid w:val="006F2EC5"/>
    <w:rsid w:val="006F7BFD"/>
    <w:rsid w:val="007028A5"/>
    <w:rsid w:val="00704A38"/>
    <w:rsid w:val="00704FC1"/>
    <w:rsid w:val="0070716A"/>
    <w:rsid w:val="00711D30"/>
    <w:rsid w:val="00713E4A"/>
    <w:rsid w:val="00714C71"/>
    <w:rsid w:val="007200C5"/>
    <w:rsid w:val="00720B31"/>
    <w:rsid w:val="007230A3"/>
    <w:rsid w:val="00723A8D"/>
    <w:rsid w:val="00723CD2"/>
    <w:rsid w:val="007324C1"/>
    <w:rsid w:val="00732B06"/>
    <w:rsid w:val="00732D0D"/>
    <w:rsid w:val="00735D06"/>
    <w:rsid w:val="00742576"/>
    <w:rsid w:val="00742BE5"/>
    <w:rsid w:val="007466C9"/>
    <w:rsid w:val="00746B47"/>
    <w:rsid w:val="00754D45"/>
    <w:rsid w:val="00755A90"/>
    <w:rsid w:val="00756441"/>
    <w:rsid w:val="00760726"/>
    <w:rsid w:val="007623BE"/>
    <w:rsid w:val="00770540"/>
    <w:rsid w:val="007737F5"/>
    <w:rsid w:val="00774451"/>
    <w:rsid w:val="00774798"/>
    <w:rsid w:val="00775C6E"/>
    <w:rsid w:val="0078284B"/>
    <w:rsid w:val="00783D75"/>
    <w:rsid w:val="007841CA"/>
    <w:rsid w:val="00784E14"/>
    <w:rsid w:val="00792776"/>
    <w:rsid w:val="00793656"/>
    <w:rsid w:val="007B222D"/>
    <w:rsid w:val="007B5650"/>
    <w:rsid w:val="007B5FFC"/>
    <w:rsid w:val="007C00E7"/>
    <w:rsid w:val="007D0F7D"/>
    <w:rsid w:val="007D3AB1"/>
    <w:rsid w:val="007D5D25"/>
    <w:rsid w:val="007E0A04"/>
    <w:rsid w:val="007E329A"/>
    <w:rsid w:val="007E362F"/>
    <w:rsid w:val="007E4E22"/>
    <w:rsid w:val="007F0AC5"/>
    <w:rsid w:val="007F387A"/>
    <w:rsid w:val="007F70A4"/>
    <w:rsid w:val="0080664B"/>
    <w:rsid w:val="008138CE"/>
    <w:rsid w:val="008161A8"/>
    <w:rsid w:val="0081700E"/>
    <w:rsid w:val="00820149"/>
    <w:rsid w:val="0082286C"/>
    <w:rsid w:val="0082320A"/>
    <w:rsid w:val="00833E7D"/>
    <w:rsid w:val="008346C9"/>
    <w:rsid w:val="00834C5D"/>
    <w:rsid w:val="0084367F"/>
    <w:rsid w:val="00844812"/>
    <w:rsid w:val="00845705"/>
    <w:rsid w:val="00845D19"/>
    <w:rsid w:val="00847FFC"/>
    <w:rsid w:val="00852EC1"/>
    <w:rsid w:val="0086565D"/>
    <w:rsid w:val="00870BA2"/>
    <w:rsid w:val="00873107"/>
    <w:rsid w:val="00875B03"/>
    <w:rsid w:val="0087682B"/>
    <w:rsid w:val="00883657"/>
    <w:rsid w:val="00883B38"/>
    <w:rsid w:val="00885248"/>
    <w:rsid w:val="008870CA"/>
    <w:rsid w:val="00887109"/>
    <w:rsid w:val="00887614"/>
    <w:rsid w:val="00890558"/>
    <w:rsid w:val="00892202"/>
    <w:rsid w:val="008A1209"/>
    <w:rsid w:val="008A297F"/>
    <w:rsid w:val="008B7033"/>
    <w:rsid w:val="008C1879"/>
    <w:rsid w:val="008C18E6"/>
    <w:rsid w:val="008C2739"/>
    <w:rsid w:val="008D45C3"/>
    <w:rsid w:val="008D67A2"/>
    <w:rsid w:val="008E05D2"/>
    <w:rsid w:val="008E3BAC"/>
    <w:rsid w:val="008E49E0"/>
    <w:rsid w:val="008F0EEC"/>
    <w:rsid w:val="008F520D"/>
    <w:rsid w:val="0090534F"/>
    <w:rsid w:val="0090539F"/>
    <w:rsid w:val="00912A19"/>
    <w:rsid w:val="00913F26"/>
    <w:rsid w:val="00920473"/>
    <w:rsid w:val="00921E87"/>
    <w:rsid w:val="00924969"/>
    <w:rsid w:val="0094139E"/>
    <w:rsid w:val="0094277D"/>
    <w:rsid w:val="00943A89"/>
    <w:rsid w:val="009503EA"/>
    <w:rsid w:val="00954538"/>
    <w:rsid w:val="00954F89"/>
    <w:rsid w:val="0096083C"/>
    <w:rsid w:val="00960D99"/>
    <w:rsid w:val="009639D4"/>
    <w:rsid w:val="00966090"/>
    <w:rsid w:val="00966F60"/>
    <w:rsid w:val="00971AFE"/>
    <w:rsid w:val="00973886"/>
    <w:rsid w:val="0098171E"/>
    <w:rsid w:val="00987E5C"/>
    <w:rsid w:val="009910A2"/>
    <w:rsid w:val="00991C4B"/>
    <w:rsid w:val="009938D8"/>
    <w:rsid w:val="0099464D"/>
    <w:rsid w:val="00994BB5"/>
    <w:rsid w:val="00994D80"/>
    <w:rsid w:val="009A371F"/>
    <w:rsid w:val="009A4582"/>
    <w:rsid w:val="009A79F7"/>
    <w:rsid w:val="009B4FAB"/>
    <w:rsid w:val="009B590B"/>
    <w:rsid w:val="009B7F08"/>
    <w:rsid w:val="009C01C4"/>
    <w:rsid w:val="009C1242"/>
    <w:rsid w:val="009C19E6"/>
    <w:rsid w:val="009C5A17"/>
    <w:rsid w:val="009C789B"/>
    <w:rsid w:val="009D1AFF"/>
    <w:rsid w:val="009D31A7"/>
    <w:rsid w:val="009D4641"/>
    <w:rsid w:val="009D58AC"/>
    <w:rsid w:val="009D69F1"/>
    <w:rsid w:val="009D6E07"/>
    <w:rsid w:val="009E113B"/>
    <w:rsid w:val="009E689B"/>
    <w:rsid w:val="009E6F3D"/>
    <w:rsid w:val="009F4560"/>
    <w:rsid w:val="00A06AAF"/>
    <w:rsid w:val="00A073E0"/>
    <w:rsid w:val="00A261BF"/>
    <w:rsid w:val="00A311F0"/>
    <w:rsid w:val="00A456C6"/>
    <w:rsid w:val="00A47451"/>
    <w:rsid w:val="00A474D9"/>
    <w:rsid w:val="00A56228"/>
    <w:rsid w:val="00A57711"/>
    <w:rsid w:val="00A612C0"/>
    <w:rsid w:val="00A62DAF"/>
    <w:rsid w:val="00A65EE1"/>
    <w:rsid w:val="00A81EC8"/>
    <w:rsid w:val="00A86F8F"/>
    <w:rsid w:val="00A93B4B"/>
    <w:rsid w:val="00A93DF7"/>
    <w:rsid w:val="00AA0394"/>
    <w:rsid w:val="00AA1FA6"/>
    <w:rsid w:val="00AB0F10"/>
    <w:rsid w:val="00AB417C"/>
    <w:rsid w:val="00AB4EDD"/>
    <w:rsid w:val="00AB6261"/>
    <w:rsid w:val="00AC210B"/>
    <w:rsid w:val="00AC48DC"/>
    <w:rsid w:val="00AC6E32"/>
    <w:rsid w:val="00AD19AF"/>
    <w:rsid w:val="00AE7F06"/>
    <w:rsid w:val="00AF0B5C"/>
    <w:rsid w:val="00AF2E2E"/>
    <w:rsid w:val="00AF4397"/>
    <w:rsid w:val="00AF43F2"/>
    <w:rsid w:val="00B07266"/>
    <w:rsid w:val="00B07AE6"/>
    <w:rsid w:val="00B10A69"/>
    <w:rsid w:val="00B128D8"/>
    <w:rsid w:val="00B17F1D"/>
    <w:rsid w:val="00B2146F"/>
    <w:rsid w:val="00B232A8"/>
    <w:rsid w:val="00B256FD"/>
    <w:rsid w:val="00B304AE"/>
    <w:rsid w:val="00B310C4"/>
    <w:rsid w:val="00B41226"/>
    <w:rsid w:val="00B4363A"/>
    <w:rsid w:val="00B43D3A"/>
    <w:rsid w:val="00B54680"/>
    <w:rsid w:val="00B54F03"/>
    <w:rsid w:val="00B6063B"/>
    <w:rsid w:val="00B61B3E"/>
    <w:rsid w:val="00B65EA2"/>
    <w:rsid w:val="00B7216E"/>
    <w:rsid w:val="00B75BDC"/>
    <w:rsid w:val="00B7792E"/>
    <w:rsid w:val="00B83280"/>
    <w:rsid w:val="00B95257"/>
    <w:rsid w:val="00BA3D39"/>
    <w:rsid w:val="00BB0639"/>
    <w:rsid w:val="00BB119E"/>
    <w:rsid w:val="00BB2FB0"/>
    <w:rsid w:val="00BB3FA7"/>
    <w:rsid w:val="00BB45D8"/>
    <w:rsid w:val="00BB4D25"/>
    <w:rsid w:val="00BC0FD9"/>
    <w:rsid w:val="00BC2536"/>
    <w:rsid w:val="00BC629F"/>
    <w:rsid w:val="00BC76FD"/>
    <w:rsid w:val="00BD6780"/>
    <w:rsid w:val="00BE69E6"/>
    <w:rsid w:val="00BF6C4C"/>
    <w:rsid w:val="00C05583"/>
    <w:rsid w:val="00C0713F"/>
    <w:rsid w:val="00C07697"/>
    <w:rsid w:val="00C13B8D"/>
    <w:rsid w:val="00C16223"/>
    <w:rsid w:val="00C226A0"/>
    <w:rsid w:val="00C26A49"/>
    <w:rsid w:val="00C2757B"/>
    <w:rsid w:val="00C31D07"/>
    <w:rsid w:val="00C439DE"/>
    <w:rsid w:val="00C45589"/>
    <w:rsid w:val="00C51C7C"/>
    <w:rsid w:val="00C51FAC"/>
    <w:rsid w:val="00C5428B"/>
    <w:rsid w:val="00C57277"/>
    <w:rsid w:val="00C60804"/>
    <w:rsid w:val="00C62521"/>
    <w:rsid w:val="00C64933"/>
    <w:rsid w:val="00C64E0E"/>
    <w:rsid w:val="00C64EC5"/>
    <w:rsid w:val="00C7171B"/>
    <w:rsid w:val="00C71D8F"/>
    <w:rsid w:val="00C7507A"/>
    <w:rsid w:val="00C762CC"/>
    <w:rsid w:val="00C7709D"/>
    <w:rsid w:val="00C874D5"/>
    <w:rsid w:val="00C902EB"/>
    <w:rsid w:val="00CA0EE7"/>
    <w:rsid w:val="00CA10C1"/>
    <w:rsid w:val="00CA14DA"/>
    <w:rsid w:val="00CA2D96"/>
    <w:rsid w:val="00CA3C25"/>
    <w:rsid w:val="00CA41C8"/>
    <w:rsid w:val="00CA4E53"/>
    <w:rsid w:val="00CA55D0"/>
    <w:rsid w:val="00CB16AF"/>
    <w:rsid w:val="00CB3DC3"/>
    <w:rsid w:val="00CC404F"/>
    <w:rsid w:val="00CC4D44"/>
    <w:rsid w:val="00CC57BD"/>
    <w:rsid w:val="00CC5C30"/>
    <w:rsid w:val="00CC7831"/>
    <w:rsid w:val="00CC798E"/>
    <w:rsid w:val="00CD4716"/>
    <w:rsid w:val="00CE4F6D"/>
    <w:rsid w:val="00D01849"/>
    <w:rsid w:val="00D04EF6"/>
    <w:rsid w:val="00D140CA"/>
    <w:rsid w:val="00D175DF"/>
    <w:rsid w:val="00D213B9"/>
    <w:rsid w:val="00D21E92"/>
    <w:rsid w:val="00D317A8"/>
    <w:rsid w:val="00D34FE4"/>
    <w:rsid w:val="00D402B7"/>
    <w:rsid w:val="00D42A15"/>
    <w:rsid w:val="00D51D9A"/>
    <w:rsid w:val="00D54A5D"/>
    <w:rsid w:val="00D56654"/>
    <w:rsid w:val="00D60F78"/>
    <w:rsid w:val="00D654B6"/>
    <w:rsid w:val="00D71586"/>
    <w:rsid w:val="00D80A25"/>
    <w:rsid w:val="00D813AF"/>
    <w:rsid w:val="00D85EF4"/>
    <w:rsid w:val="00D942F6"/>
    <w:rsid w:val="00D96DE0"/>
    <w:rsid w:val="00DA4985"/>
    <w:rsid w:val="00DA7079"/>
    <w:rsid w:val="00DC0CF8"/>
    <w:rsid w:val="00DD03AE"/>
    <w:rsid w:val="00DD0573"/>
    <w:rsid w:val="00DD28B7"/>
    <w:rsid w:val="00DD2E9B"/>
    <w:rsid w:val="00DD4F0B"/>
    <w:rsid w:val="00DE3714"/>
    <w:rsid w:val="00DE6AF4"/>
    <w:rsid w:val="00DF0B5F"/>
    <w:rsid w:val="00DF3188"/>
    <w:rsid w:val="00DF3FBF"/>
    <w:rsid w:val="00DF5C80"/>
    <w:rsid w:val="00DF621D"/>
    <w:rsid w:val="00DF768C"/>
    <w:rsid w:val="00E05C8A"/>
    <w:rsid w:val="00E07ABA"/>
    <w:rsid w:val="00E10778"/>
    <w:rsid w:val="00E13DF9"/>
    <w:rsid w:val="00E204F9"/>
    <w:rsid w:val="00E300EC"/>
    <w:rsid w:val="00E31ACB"/>
    <w:rsid w:val="00E32413"/>
    <w:rsid w:val="00E36A14"/>
    <w:rsid w:val="00E4452E"/>
    <w:rsid w:val="00E4470A"/>
    <w:rsid w:val="00E467B2"/>
    <w:rsid w:val="00E47C60"/>
    <w:rsid w:val="00E531F1"/>
    <w:rsid w:val="00E56826"/>
    <w:rsid w:val="00E66EC1"/>
    <w:rsid w:val="00E76AC7"/>
    <w:rsid w:val="00E76B93"/>
    <w:rsid w:val="00E834F6"/>
    <w:rsid w:val="00E84246"/>
    <w:rsid w:val="00E87906"/>
    <w:rsid w:val="00E91A11"/>
    <w:rsid w:val="00E927D6"/>
    <w:rsid w:val="00E928B0"/>
    <w:rsid w:val="00E9306C"/>
    <w:rsid w:val="00E93981"/>
    <w:rsid w:val="00E9475F"/>
    <w:rsid w:val="00EA20FA"/>
    <w:rsid w:val="00EA28A3"/>
    <w:rsid w:val="00EA33FA"/>
    <w:rsid w:val="00EA49F5"/>
    <w:rsid w:val="00EB0758"/>
    <w:rsid w:val="00EB0BEF"/>
    <w:rsid w:val="00EB251D"/>
    <w:rsid w:val="00EB33AA"/>
    <w:rsid w:val="00EB3DB0"/>
    <w:rsid w:val="00EB54DF"/>
    <w:rsid w:val="00ED1078"/>
    <w:rsid w:val="00ED1828"/>
    <w:rsid w:val="00EE643B"/>
    <w:rsid w:val="00F013D8"/>
    <w:rsid w:val="00F0526B"/>
    <w:rsid w:val="00F10E05"/>
    <w:rsid w:val="00F11B2C"/>
    <w:rsid w:val="00F11FAB"/>
    <w:rsid w:val="00F14552"/>
    <w:rsid w:val="00F22809"/>
    <w:rsid w:val="00F24DC4"/>
    <w:rsid w:val="00F2578B"/>
    <w:rsid w:val="00F264E0"/>
    <w:rsid w:val="00F30760"/>
    <w:rsid w:val="00F30EDB"/>
    <w:rsid w:val="00F315AB"/>
    <w:rsid w:val="00F32827"/>
    <w:rsid w:val="00F350E6"/>
    <w:rsid w:val="00F364C5"/>
    <w:rsid w:val="00F43189"/>
    <w:rsid w:val="00F4794D"/>
    <w:rsid w:val="00F47FB4"/>
    <w:rsid w:val="00F560ED"/>
    <w:rsid w:val="00F573BB"/>
    <w:rsid w:val="00F67150"/>
    <w:rsid w:val="00F73B52"/>
    <w:rsid w:val="00F801A8"/>
    <w:rsid w:val="00F81482"/>
    <w:rsid w:val="00F81740"/>
    <w:rsid w:val="00F86624"/>
    <w:rsid w:val="00F9093B"/>
    <w:rsid w:val="00FA5571"/>
    <w:rsid w:val="00FB051A"/>
    <w:rsid w:val="00FB3974"/>
    <w:rsid w:val="00FB3DED"/>
    <w:rsid w:val="00FB50AA"/>
    <w:rsid w:val="00FB5BB0"/>
    <w:rsid w:val="00FC0A55"/>
    <w:rsid w:val="00FC1621"/>
    <w:rsid w:val="00FC1A91"/>
    <w:rsid w:val="00FC2E96"/>
    <w:rsid w:val="00FD1A4D"/>
    <w:rsid w:val="00FD44BD"/>
    <w:rsid w:val="00FE2A05"/>
    <w:rsid w:val="00FE36A4"/>
    <w:rsid w:val="00FE7731"/>
    <w:rsid w:val="00FF1512"/>
    <w:rsid w:val="00FF5A5B"/>
    <w:rsid w:val="00FF6BB9"/>
    <w:rsid w:val="00FF7E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9C19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B65EA2"/>
    <w:pPr>
      <w:tabs>
        <w:tab w:val="left" w:pos="440"/>
        <w:tab w:val="right" w:leader="dot" w:pos="8779"/>
      </w:tabs>
      <w:spacing w:after="0" w:line="360" w:lineRule="auto"/>
    </w:pPr>
  </w:style>
  <w:style w:type="paragraph" w:styleId="TDC2">
    <w:name w:val="toc 2"/>
    <w:basedOn w:val="Normal"/>
    <w:next w:val="Normal"/>
    <w:autoRedefine/>
    <w:uiPriority w:val="39"/>
    <w:unhideWhenUsed/>
    <w:rsid w:val="00CA41C8"/>
    <w:pPr>
      <w:tabs>
        <w:tab w:val="left" w:pos="284"/>
        <w:tab w:val="right" w:leader="dot" w:pos="8828"/>
      </w:tabs>
      <w:spacing w:after="10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table" w:customStyle="1" w:styleId="Tablaconcuadrcula1">
    <w:name w:val="Tabla con cuadrícula1"/>
    <w:basedOn w:val="Tablanormal"/>
    <w:next w:val="Tablaconcuadrcula"/>
    <w:uiPriority w:val="39"/>
    <w:rsid w:val="008A1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9C19E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F6B3F-D111-4A54-8D2D-A660AB8F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51</Pages>
  <Words>9237</Words>
  <Characters>50807</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2019-05-08T18:11:00Z</cp:lastPrinted>
  <dcterms:created xsi:type="dcterms:W3CDTF">2019-04-25T23:54:00Z</dcterms:created>
  <dcterms:modified xsi:type="dcterms:W3CDTF">2019-06-04T23:03:00Z</dcterms:modified>
</cp:coreProperties>
</file>