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8057A7" w:rsidRDefault="001E4363" w:rsidP="00333841">
      <w:pPr>
        <w:spacing w:before="240" w:after="240" w:line="360" w:lineRule="auto"/>
        <w:jc w:val="center"/>
        <w:rPr>
          <w:rFonts w:ascii="Palatino Linotype" w:hAnsi="Palatino Linotype"/>
          <w:b/>
        </w:rPr>
      </w:pPr>
      <w:r>
        <w:rPr>
          <w:rFonts w:ascii="Palatino Linotype" w:hAnsi="Palatino Linotype"/>
          <w:b/>
        </w:rPr>
        <w:t>RESUMEN DE LA RESOLUCIÓN</w:t>
      </w:r>
    </w:p>
    <w:p w:rsidR="00252343" w:rsidRDefault="00252343" w:rsidP="00252343">
      <w:pPr>
        <w:spacing w:before="240" w:after="240" w:line="360" w:lineRule="auto"/>
        <w:jc w:val="both"/>
        <w:rPr>
          <w:rFonts w:ascii="Palatino Linotype" w:eastAsia="Times New Roman" w:hAnsi="Palatino Linotype"/>
          <w:szCs w:val="21"/>
        </w:rPr>
      </w:pPr>
      <w:bookmarkStart w:id="0" w:name="_Toc476570283"/>
      <w:r>
        <w:rPr>
          <w:rFonts w:ascii="Palatino Linotype" w:eastAsia="Times New Roman" w:hAnsi="Palatino Linotype"/>
          <w:szCs w:val="21"/>
        </w:rPr>
        <w:t xml:space="preserve">El </w:t>
      </w:r>
      <w:r w:rsidRPr="00252343">
        <w:rPr>
          <w:rFonts w:ascii="Palatino Linotype" w:eastAsia="Times New Roman" w:hAnsi="Palatino Linotype"/>
          <w:szCs w:val="21"/>
        </w:rPr>
        <w:t>artículo 160 de la Ley General Transparencia y Acceso a la Información P</w:t>
      </w:r>
      <w:r w:rsidR="006647AF">
        <w:rPr>
          <w:rFonts w:ascii="Palatino Linotype" w:eastAsia="Times New Roman" w:hAnsi="Palatino Linotype"/>
          <w:szCs w:val="21"/>
        </w:rPr>
        <w:t>ública, delimita de manera categórica</w:t>
      </w:r>
      <w:r w:rsidRPr="00252343">
        <w:rPr>
          <w:rFonts w:ascii="Palatino Linotype" w:eastAsia="Times New Roman" w:hAnsi="Palatino Linotype"/>
          <w:szCs w:val="21"/>
        </w:rPr>
        <w:t>, que el recurso de inconformidad únicamente procede en contra de las resoluciones que confirmen o modifiquen la clasificación de la información, así como en los casos en que se confirme la inexistencia, o bien ante la falta de emisión de la resolución de los organismos garantes en los plazos previstos, contextos que resultan, puntuales, precisos y contundentes, por lo que no dan oportunidad a i</w:t>
      </w:r>
      <w:r>
        <w:rPr>
          <w:rFonts w:ascii="Palatino Linotype" w:eastAsia="Times New Roman" w:hAnsi="Palatino Linotype"/>
          <w:szCs w:val="21"/>
        </w:rPr>
        <w:t>nterpretar que se quiso decir.</w:t>
      </w:r>
    </w:p>
    <w:p w:rsidR="002C3C43" w:rsidRDefault="00252343" w:rsidP="002C3C43">
      <w:pPr>
        <w:spacing w:before="240" w:after="240" w:line="360" w:lineRule="auto"/>
        <w:jc w:val="both"/>
        <w:rPr>
          <w:rFonts w:ascii="Palatino Linotype" w:eastAsia="Times New Roman" w:hAnsi="Palatino Linotype"/>
          <w:szCs w:val="21"/>
        </w:rPr>
      </w:pPr>
      <w:r>
        <w:rPr>
          <w:rFonts w:ascii="Palatino Linotype" w:eastAsia="Times New Roman" w:hAnsi="Palatino Linotype"/>
          <w:szCs w:val="21"/>
        </w:rPr>
        <w:t xml:space="preserve">Resulta evidente, incuestionable e </w:t>
      </w:r>
      <w:r w:rsidR="006647AF">
        <w:rPr>
          <w:rFonts w:ascii="Palatino Linotype" w:eastAsia="Times New Roman" w:hAnsi="Palatino Linotype"/>
          <w:szCs w:val="21"/>
        </w:rPr>
        <w:t>indiscutible</w:t>
      </w:r>
      <w:r>
        <w:rPr>
          <w:rFonts w:ascii="Palatino Linotype" w:eastAsia="Times New Roman" w:hAnsi="Palatino Linotype"/>
          <w:szCs w:val="21"/>
        </w:rPr>
        <w:t xml:space="preserve"> que l</w:t>
      </w:r>
      <w:r w:rsidRPr="00252343">
        <w:rPr>
          <w:rFonts w:ascii="Palatino Linotype" w:eastAsia="Times New Roman" w:hAnsi="Palatino Linotype"/>
          <w:szCs w:val="21"/>
        </w:rPr>
        <w:t>a resolución recurrida, dictada por este Órgano Ga</w:t>
      </w:r>
      <w:r w:rsidR="002C3C43">
        <w:rPr>
          <w:rFonts w:ascii="Palatino Linotype" w:eastAsia="Times New Roman" w:hAnsi="Palatino Linotype"/>
          <w:szCs w:val="21"/>
        </w:rPr>
        <w:t>rante en fecha 24</w:t>
      </w:r>
      <w:r w:rsidRPr="00252343">
        <w:rPr>
          <w:rFonts w:ascii="Palatino Linotype" w:eastAsia="Times New Roman" w:hAnsi="Palatino Linotype"/>
          <w:szCs w:val="21"/>
        </w:rPr>
        <w:t xml:space="preserve"> de abril de</w:t>
      </w:r>
      <w:r>
        <w:rPr>
          <w:rFonts w:ascii="Palatino Linotype" w:eastAsia="Times New Roman" w:hAnsi="Palatino Linotype"/>
          <w:szCs w:val="21"/>
        </w:rPr>
        <w:t xml:space="preserve"> 2019</w:t>
      </w:r>
      <w:r w:rsidRPr="00252343">
        <w:rPr>
          <w:rFonts w:ascii="Palatino Linotype" w:eastAsia="Times New Roman" w:hAnsi="Palatino Linotype"/>
          <w:szCs w:val="21"/>
        </w:rPr>
        <w:t>, en el recurso de revisión 00658/INFOEM/IP/RR/2019, no implica ninguno de los supuestos a</w:t>
      </w:r>
      <w:r>
        <w:rPr>
          <w:rFonts w:ascii="Palatino Linotype" w:eastAsia="Times New Roman" w:hAnsi="Palatino Linotype"/>
          <w:szCs w:val="21"/>
        </w:rPr>
        <w:t>nteriores, por lo que</w:t>
      </w:r>
      <w:r w:rsidR="006647AF">
        <w:rPr>
          <w:rFonts w:ascii="Palatino Linotype" w:eastAsia="Times New Roman" w:hAnsi="Palatino Linotype"/>
          <w:szCs w:val="21"/>
        </w:rPr>
        <w:t xml:space="preserve"> a</w:t>
      </w:r>
      <w:r w:rsidRPr="00252343">
        <w:rPr>
          <w:rFonts w:ascii="Palatino Linotype" w:eastAsia="Times New Roman" w:hAnsi="Palatino Linotype"/>
          <w:szCs w:val="21"/>
        </w:rPr>
        <w:t xml:space="preserve">l estar evidenciado que no se colmaban los supuestos necesarios para la procedencia, </w:t>
      </w:r>
      <w:r w:rsidR="002E6038">
        <w:rPr>
          <w:rFonts w:ascii="Palatino Linotype" w:eastAsia="Times New Roman" w:hAnsi="Palatino Linotype"/>
          <w:szCs w:val="21"/>
        </w:rPr>
        <w:t>puede afectarse</w:t>
      </w:r>
      <w:r w:rsidRPr="00252343">
        <w:rPr>
          <w:rFonts w:ascii="Palatino Linotype" w:eastAsia="Times New Roman" w:hAnsi="Palatino Linotype"/>
          <w:szCs w:val="21"/>
        </w:rPr>
        <w:t xml:space="preserve"> el principio de legalidad</w:t>
      </w:r>
      <w:r w:rsidR="006647AF">
        <w:rPr>
          <w:rFonts w:ascii="Palatino Linotype" w:eastAsia="Times New Roman" w:hAnsi="Palatino Linotype"/>
          <w:szCs w:val="21"/>
        </w:rPr>
        <w:t>;</w:t>
      </w:r>
      <w:r w:rsidRPr="00252343">
        <w:rPr>
          <w:rFonts w:ascii="Palatino Linotype" w:eastAsia="Times New Roman" w:hAnsi="Palatino Linotype"/>
          <w:szCs w:val="21"/>
        </w:rPr>
        <w:t xml:space="preserve"> principio fundamental, conforme al cual todo ejercicio de un poder público debe realizarse acorde a la ley vigente y su jurisdicción y no a la voluntad de las personas.</w:t>
      </w:r>
    </w:p>
    <w:p w:rsidR="00252343" w:rsidRPr="006647AF" w:rsidRDefault="006647AF" w:rsidP="002C3C43">
      <w:pPr>
        <w:spacing w:before="240" w:after="240" w:line="360" w:lineRule="auto"/>
        <w:jc w:val="both"/>
        <w:rPr>
          <w:rFonts w:ascii="Palatino Linotype" w:eastAsia="Times New Roman" w:hAnsi="Palatino Linotype"/>
          <w:szCs w:val="21"/>
        </w:rPr>
      </w:pPr>
      <w:r w:rsidRPr="006647AF">
        <w:rPr>
          <w:rFonts w:ascii="Palatino Linotype" w:eastAsia="Times New Roman" w:hAnsi="Palatino Linotype"/>
          <w:szCs w:val="21"/>
        </w:rPr>
        <w:t xml:space="preserve">El recurso de inconformidad nace como un medio de impugnación efectivo, sencillo y rápido, para remediar o impedir prácticas que limitan el ejercicio efectivo del derecho de acceso a la información; no obstante la resolución al recurso de inconformidad 087/19, </w:t>
      </w:r>
      <w:r w:rsidR="002E6038">
        <w:rPr>
          <w:rFonts w:ascii="Palatino Linotype" w:eastAsia="Times New Roman" w:hAnsi="Palatino Linotype"/>
          <w:szCs w:val="21"/>
        </w:rPr>
        <w:t xml:space="preserve">instruye a este Instituto para que emita una nueva resolución en la que </w:t>
      </w:r>
      <w:r w:rsidR="00252343" w:rsidRPr="006647AF">
        <w:rPr>
          <w:rFonts w:ascii="Palatino Linotype" w:eastAsia="Times New Roman" w:hAnsi="Palatino Linotype"/>
          <w:szCs w:val="21"/>
        </w:rPr>
        <w:t>orden</w:t>
      </w:r>
      <w:r w:rsidR="002E6038">
        <w:rPr>
          <w:rFonts w:ascii="Palatino Linotype" w:eastAsia="Times New Roman" w:hAnsi="Palatino Linotype"/>
          <w:szCs w:val="21"/>
        </w:rPr>
        <w:t>e a</w:t>
      </w:r>
      <w:r w:rsidR="00252343" w:rsidRPr="006647AF">
        <w:rPr>
          <w:rFonts w:ascii="Palatino Linotype" w:eastAsia="Times New Roman" w:hAnsi="Palatino Linotype"/>
          <w:szCs w:val="21"/>
        </w:rPr>
        <w:t>l Sujeto Obligado</w:t>
      </w:r>
      <w:r w:rsidR="002E6038">
        <w:rPr>
          <w:rFonts w:ascii="Palatino Linotype" w:eastAsia="Times New Roman" w:hAnsi="Palatino Linotype"/>
          <w:szCs w:val="21"/>
        </w:rPr>
        <w:t>,</w:t>
      </w:r>
      <w:r w:rsidR="00252343" w:rsidRPr="006647AF">
        <w:rPr>
          <w:rFonts w:ascii="Palatino Linotype" w:eastAsia="Times New Roman" w:hAnsi="Palatino Linotype"/>
          <w:szCs w:val="21"/>
        </w:rPr>
        <w:t xml:space="preserve"> haga entrega de un documento que la particular </w:t>
      </w:r>
      <w:r w:rsidR="00252343" w:rsidRPr="006647AF">
        <w:rPr>
          <w:rFonts w:ascii="Palatino Linotype" w:eastAsia="Times New Roman" w:hAnsi="Palatino Linotype"/>
          <w:szCs w:val="21"/>
        </w:rPr>
        <w:lastRenderedPageBreak/>
        <w:t>ya conoce desde el día treinta (30) de abril de</w:t>
      </w:r>
      <w:r w:rsidRPr="006647AF">
        <w:rPr>
          <w:rFonts w:ascii="Palatino Linotype" w:eastAsia="Times New Roman" w:hAnsi="Palatino Linotype"/>
          <w:szCs w:val="21"/>
        </w:rPr>
        <w:t xml:space="preserve"> 2019</w:t>
      </w:r>
      <w:r w:rsidR="00252343" w:rsidRPr="006647AF">
        <w:rPr>
          <w:rFonts w:ascii="Palatino Linotype" w:eastAsia="Times New Roman" w:hAnsi="Palatino Linotype"/>
          <w:szCs w:val="21"/>
        </w:rPr>
        <w:t>; es decir desde hace aproximadamente ciento veinte días naturales</w:t>
      </w:r>
      <w:r w:rsidRPr="006647AF">
        <w:rPr>
          <w:rFonts w:ascii="Palatino Linotype" w:eastAsia="Times New Roman" w:hAnsi="Palatino Linotype"/>
          <w:szCs w:val="21"/>
        </w:rPr>
        <w:t xml:space="preserve">, </w:t>
      </w:r>
      <w:r w:rsidR="002E6038">
        <w:rPr>
          <w:rFonts w:ascii="Palatino Linotype" w:eastAsia="Times New Roman" w:hAnsi="Palatino Linotype" w:cs="Arial"/>
          <w:color w:val="000000" w:themeColor="text1"/>
          <w:lang w:eastAsia="es-MX"/>
        </w:rPr>
        <w:t>que eventualmente poco contribuiría a lo anteriormente mencionado</w:t>
      </w:r>
      <w:r w:rsidRPr="006647AF">
        <w:rPr>
          <w:rFonts w:ascii="Palatino Linotype" w:eastAsia="Times New Roman" w:hAnsi="Palatino Linotype" w:cs="Arial"/>
          <w:color w:val="000000" w:themeColor="text1"/>
          <w:lang w:eastAsia="es-MX"/>
        </w:rPr>
        <w:t>.</w:t>
      </w:r>
      <w:r>
        <w:rPr>
          <w:rFonts w:ascii="Palatino Linotype" w:eastAsia="Times New Roman" w:hAnsi="Palatino Linotype" w:cs="Arial"/>
          <w:color w:val="000000" w:themeColor="text1"/>
          <w:lang w:eastAsia="es-MX"/>
        </w:rPr>
        <w:t xml:space="preserve"> L</w:t>
      </w:r>
      <w:r w:rsidRPr="006647AF">
        <w:rPr>
          <w:rFonts w:ascii="Palatino Linotype" w:eastAsia="Times New Roman" w:hAnsi="Palatino Linotype"/>
          <w:szCs w:val="21"/>
        </w:rPr>
        <w:t xml:space="preserve">o que resulta </w:t>
      </w:r>
      <w:r w:rsidR="002E6038" w:rsidRPr="006647AF">
        <w:rPr>
          <w:rFonts w:ascii="Palatino Linotype" w:eastAsia="Times New Roman" w:hAnsi="Palatino Linotype"/>
          <w:szCs w:val="21"/>
        </w:rPr>
        <w:t>inverso</w:t>
      </w:r>
      <w:r w:rsidRPr="006647AF">
        <w:rPr>
          <w:rFonts w:ascii="Palatino Linotype" w:eastAsia="Times New Roman" w:hAnsi="Palatino Linotype"/>
          <w:szCs w:val="21"/>
        </w:rPr>
        <w:t xml:space="preserve"> a los principios </w:t>
      </w:r>
      <w:r w:rsidRPr="006647AF">
        <w:rPr>
          <w:rFonts w:ascii="Palatino Linotype" w:eastAsia="MS Mincho" w:hAnsi="Palatino Linotype"/>
          <w:color w:val="000000" w:themeColor="text1"/>
        </w:rPr>
        <w:t>de simplicidad y rapidez, bajo los cuales se rige el derecho de acceso a la información, y a</w:t>
      </w:r>
      <w:r w:rsidR="002C3C43">
        <w:rPr>
          <w:rFonts w:ascii="Palatino Linotype" w:eastAsia="MS Mincho" w:hAnsi="Palatino Linotype"/>
          <w:color w:val="000000" w:themeColor="text1"/>
        </w:rPr>
        <w:t xml:space="preserve"> </w:t>
      </w:r>
      <w:r w:rsidRPr="006647AF">
        <w:rPr>
          <w:rFonts w:ascii="Palatino Linotype" w:eastAsia="MS Mincho" w:hAnsi="Palatino Linotype"/>
          <w:color w:val="000000" w:themeColor="text1"/>
        </w:rPr>
        <w:t>l</w:t>
      </w:r>
      <w:r w:rsidR="002C3C43">
        <w:rPr>
          <w:rFonts w:ascii="Palatino Linotype" w:eastAsia="MS Mincho" w:hAnsi="Palatino Linotype"/>
          <w:color w:val="000000" w:themeColor="text1"/>
        </w:rPr>
        <w:t>os</w:t>
      </w:r>
      <w:r w:rsidRPr="006647AF">
        <w:rPr>
          <w:rFonts w:ascii="Palatino Linotype" w:eastAsia="MS Mincho" w:hAnsi="Palatino Linotype"/>
          <w:color w:val="000000" w:themeColor="text1"/>
        </w:rPr>
        <w:t xml:space="preserve"> cual</w:t>
      </w:r>
      <w:r w:rsidR="002C3C43">
        <w:rPr>
          <w:rFonts w:ascii="Palatino Linotype" w:eastAsia="MS Mincho" w:hAnsi="Palatino Linotype"/>
          <w:color w:val="000000" w:themeColor="text1"/>
        </w:rPr>
        <w:t>es</w:t>
      </w:r>
      <w:r w:rsidRPr="006647AF">
        <w:rPr>
          <w:rFonts w:ascii="Palatino Linotype" w:eastAsia="MS Mincho" w:hAnsi="Palatino Linotype"/>
          <w:color w:val="000000" w:themeColor="text1"/>
        </w:rPr>
        <w:t xml:space="preserve"> dio observancia este Instituto al emitir su resolución de fecha  </w:t>
      </w:r>
      <w:r w:rsidR="002C3C43">
        <w:rPr>
          <w:rFonts w:ascii="Palatino Linotype" w:eastAsia="Times New Roman" w:hAnsi="Palatino Linotype"/>
          <w:szCs w:val="21"/>
        </w:rPr>
        <w:t>24</w:t>
      </w:r>
      <w:r w:rsidRPr="006647AF">
        <w:rPr>
          <w:rFonts w:ascii="Palatino Linotype" w:eastAsia="Times New Roman" w:hAnsi="Palatino Linotype"/>
          <w:szCs w:val="21"/>
        </w:rPr>
        <w:t xml:space="preserve"> de abril de 2019.</w:t>
      </w:r>
    </w:p>
    <w:p w:rsidR="00252343" w:rsidRPr="00252343" w:rsidRDefault="006647AF" w:rsidP="00252343">
      <w:pPr>
        <w:spacing w:before="240" w:after="240" w:line="360" w:lineRule="auto"/>
        <w:jc w:val="both"/>
        <w:rPr>
          <w:rFonts w:ascii="Palatino Linotype" w:eastAsia="Times New Roman" w:hAnsi="Palatino Linotype"/>
          <w:szCs w:val="21"/>
        </w:rPr>
      </w:pPr>
      <w:r>
        <w:rPr>
          <w:rFonts w:ascii="Palatino Linotype" w:eastAsia="Times New Roman" w:hAnsi="Palatino Linotype"/>
          <w:noProof/>
          <w:szCs w:val="21"/>
          <w:lang w:val="es-MX" w:eastAsia="es-MX"/>
        </w:rPr>
        <mc:AlternateContent>
          <mc:Choice Requires="wps">
            <w:drawing>
              <wp:anchor distT="0" distB="0" distL="114300" distR="114300" simplePos="0" relativeHeight="251707392" behindDoc="0" locked="0" layoutInCell="1" allowOverlap="1">
                <wp:simplePos x="0" y="0"/>
                <wp:positionH relativeFrom="column">
                  <wp:posOffset>9830</wp:posOffset>
                </wp:positionH>
                <wp:positionV relativeFrom="paragraph">
                  <wp:posOffset>146407</wp:posOffset>
                </wp:positionV>
                <wp:extent cx="5454869" cy="4096512"/>
                <wp:effectExtent l="0" t="0" r="31750" b="37465"/>
                <wp:wrapNone/>
                <wp:docPr id="43" name="Conector recto 43"/>
                <wp:cNvGraphicFramePr/>
                <a:graphic xmlns:a="http://schemas.openxmlformats.org/drawingml/2006/main">
                  <a:graphicData uri="http://schemas.microsoft.com/office/word/2010/wordprocessingShape">
                    <wps:wsp>
                      <wps:cNvCnPr/>
                      <wps:spPr>
                        <a:xfrm>
                          <a:off x="0" y="0"/>
                          <a:ext cx="5454869" cy="4096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62B89C" id="Conector recto 43"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1.55pt" to="430.25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" strokecolor="black [3200]" strokeweight=".5pt">
                <v:stroke joinstyle="miter"/>
              </v:line>
            </w:pict>
          </mc:Fallback>
        </mc:AlternateContent>
      </w:r>
    </w:p>
    <w:p w:rsidR="00C27971" w:rsidRDefault="00C27971" w:rsidP="00333841">
      <w:pPr>
        <w:spacing w:before="240" w:after="240" w:line="360" w:lineRule="auto"/>
        <w:jc w:val="both"/>
        <w:rPr>
          <w:rFonts w:ascii="Palatino Linotype" w:eastAsia="Times New Roman" w:hAnsi="Palatino Linotype"/>
          <w:szCs w:val="21"/>
        </w:rPr>
      </w:pPr>
    </w:p>
    <w:p w:rsidR="00333841" w:rsidRDefault="00333841" w:rsidP="00333841">
      <w:pPr>
        <w:spacing w:before="240" w:after="240" w:line="360" w:lineRule="auto"/>
        <w:jc w:val="both"/>
        <w:rPr>
          <w:rFonts w:ascii="Palatino Linotype" w:eastAsia="Calibri" w:hAnsi="Palatino Linotype" w:cs="Arial"/>
          <w:b/>
          <w:szCs w:val="22"/>
          <w:lang w:val="es-ES" w:eastAsia="es-MX"/>
        </w:rPr>
      </w:pPr>
    </w:p>
    <w:p w:rsidR="00C27971" w:rsidRDefault="00C27971" w:rsidP="00333841">
      <w:pPr>
        <w:spacing w:before="240" w:after="240" w:line="360" w:lineRule="auto"/>
        <w:jc w:val="both"/>
        <w:rPr>
          <w:rFonts w:ascii="Palatino Linotype" w:eastAsia="Calibri" w:hAnsi="Palatino Linotype" w:cs="Arial"/>
          <w:b/>
          <w:szCs w:val="22"/>
          <w:lang w:val="es-ES" w:eastAsia="es-MX"/>
        </w:rPr>
      </w:pPr>
    </w:p>
    <w:p w:rsidR="00C27971" w:rsidRDefault="00C27971" w:rsidP="00333841">
      <w:pPr>
        <w:spacing w:before="240" w:after="240" w:line="360" w:lineRule="auto"/>
        <w:jc w:val="both"/>
        <w:rPr>
          <w:rFonts w:ascii="Palatino Linotype" w:eastAsia="Calibri" w:hAnsi="Palatino Linotype" w:cs="Arial"/>
          <w:b/>
          <w:szCs w:val="22"/>
          <w:lang w:val="es-ES" w:eastAsia="es-MX"/>
        </w:rPr>
      </w:pPr>
    </w:p>
    <w:p w:rsidR="00C27971" w:rsidRDefault="00C27971" w:rsidP="00333841">
      <w:pPr>
        <w:spacing w:before="240" w:after="240" w:line="360" w:lineRule="auto"/>
        <w:jc w:val="both"/>
        <w:rPr>
          <w:rFonts w:ascii="Palatino Linotype" w:eastAsia="Calibri" w:hAnsi="Palatino Linotype" w:cs="Arial"/>
          <w:b/>
          <w:szCs w:val="22"/>
          <w:lang w:val="es-ES" w:eastAsia="es-MX"/>
        </w:rPr>
      </w:pPr>
    </w:p>
    <w:p w:rsidR="00C27971" w:rsidRDefault="00C27971" w:rsidP="00333841">
      <w:pPr>
        <w:spacing w:before="240" w:after="240" w:line="360" w:lineRule="auto"/>
        <w:jc w:val="both"/>
        <w:rPr>
          <w:rFonts w:ascii="Palatino Linotype" w:eastAsia="Calibri" w:hAnsi="Palatino Linotype" w:cs="Arial"/>
          <w:b/>
          <w:szCs w:val="22"/>
          <w:lang w:val="es-ES" w:eastAsia="es-MX"/>
        </w:rPr>
      </w:pPr>
    </w:p>
    <w:p w:rsidR="00C27971" w:rsidRDefault="00C27971" w:rsidP="00333841">
      <w:pPr>
        <w:spacing w:before="240" w:after="240" w:line="360" w:lineRule="auto"/>
        <w:jc w:val="both"/>
        <w:rPr>
          <w:rFonts w:ascii="Palatino Linotype" w:eastAsia="Calibri" w:hAnsi="Palatino Linotype" w:cs="Arial"/>
          <w:b/>
          <w:szCs w:val="22"/>
          <w:lang w:val="es-ES" w:eastAsia="es-MX"/>
        </w:rPr>
      </w:pPr>
    </w:p>
    <w:p w:rsidR="00DC6011" w:rsidRDefault="00DC6011" w:rsidP="00333841">
      <w:pPr>
        <w:spacing w:before="240" w:after="240" w:line="360" w:lineRule="auto"/>
        <w:jc w:val="both"/>
        <w:rPr>
          <w:rFonts w:ascii="Palatino Linotype" w:eastAsia="Calibri" w:hAnsi="Palatino Linotype" w:cs="Arial"/>
          <w:b/>
          <w:szCs w:val="22"/>
          <w:lang w:val="es-ES" w:eastAsia="es-MX"/>
        </w:rPr>
      </w:pPr>
    </w:p>
    <w:p w:rsidR="00DC6011" w:rsidRDefault="00DC6011" w:rsidP="00333841">
      <w:pPr>
        <w:spacing w:before="240" w:after="240" w:line="360" w:lineRule="auto"/>
        <w:jc w:val="both"/>
        <w:rPr>
          <w:rFonts w:ascii="Palatino Linotype" w:eastAsia="Calibri" w:hAnsi="Palatino Linotype" w:cs="Arial"/>
          <w:b/>
          <w:szCs w:val="22"/>
          <w:lang w:val="es-ES" w:eastAsia="es-MX"/>
        </w:rPr>
      </w:pPr>
    </w:p>
    <w:p w:rsidR="00DC6011" w:rsidRDefault="00DC6011" w:rsidP="00333841">
      <w:pPr>
        <w:spacing w:before="240" w:after="240" w:line="360" w:lineRule="auto"/>
        <w:jc w:val="both"/>
        <w:rPr>
          <w:rFonts w:ascii="Palatino Linotype" w:eastAsia="Calibri" w:hAnsi="Palatino Linotype" w:cs="Arial"/>
          <w:b/>
          <w:szCs w:val="22"/>
          <w:lang w:val="es-ES" w:eastAsia="es-MX"/>
        </w:rPr>
      </w:pPr>
    </w:p>
    <w:bookmarkEnd w:id="0"/>
    <w:p w:rsidR="00333841" w:rsidRPr="008057A7" w:rsidRDefault="00333841" w:rsidP="00333841">
      <w:pPr>
        <w:spacing w:before="240" w:after="240" w:line="360" w:lineRule="auto"/>
        <w:jc w:val="center"/>
        <w:rPr>
          <w:rFonts w:ascii="Palatino Linotype" w:hAnsi="Palatino Linotype"/>
        </w:rPr>
      </w:pPr>
      <w:r w:rsidRPr="008057A7">
        <w:rPr>
          <w:rFonts w:ascii="Palatino Linotype" w:hAnsi="Palatino Linotype"/>
          <w:b/>
        </w:rPr>
        <w:lastRenderedPageBreak/>
        <w:t>Índice</w:t>
      </w:r>
      <w:r w:rsidRPr="008057A7">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rsidR="00333841" w:rsidRPr="002E6038" w:rsidRDefault="00333841" w:rsidP="002B79C6">
          <w:pPr>
            <w:pStyle w:val="TtulodeTDC"/>
            <w:spacing w:line="480" w:lineRule="auto"/>
            <w:rPr>
              <w:rFonts w:ascii="Palatino Linotype" w:hAnsi="Palatino Linotype"/>
              <w:sz w:val="8"/>
            </w:rPr>
          </w:pPr>
        </w:p>
        <w:p w:rsidR="002E6038" w:rsidRPr="002E6038" w:rsidRDefault="00333841" w:rsidP="002E6038">
          <w:pPr>
            <w:pStyle w:val="TDC1"/>
            <w:ind w:left="0"/>
            <w:rPr>
              <w:rFonts w:ascii="Palatino Linotype" w:hAnsi="Palatino Linotype"/>
              <w:noProof/>
              <w:sz w:val="22"/>
              <w:szCs w:val="22"/>
              <w:lang w:val="es-MX" w:eastAsia="es-MX"/>
            </w:rPr>
          </w:pPr>
          <w:r w:rsidRPr="002E6038">
            <w:rPr>
              <w:rFonts w:ascii="Palatino Linotype" w:hAnsi="Palatino Linotype"/>
            </w:rPr>
            <w:fldChar w:fldCharType="begin"/>
          </w:r>
          <w:r w:rsidRPr="002E6038">
            <w:rPr>
              <w:rFonts w:ascii="Palatino Linotype" w:hAnsi="Palatino Linotype"/>
            </w:rPr>
            <w:instrText xml:space="preserve"> TOC \o "1-3" \h \z \u </w:instrText>
          </w:r>
          <w:r w:rsidRPr="002E6038">
            <w:rPr>
              <w:rFonts w:ascii="Palatino Linotype" w:hAnsi="Palatino Linotype"/>
            </w:rPr>
            <w:fldChar w:fldCharType="separate"/>
          </w:r>
          <w:hyperlink w:anchor="_Toc17302575" w:history="1">
            <w:r w:rsidR="002E6038" w:rsidRPr="002E6038">
              <w:rPr>
                <w:rStyle w:val="Hipervnculo"/>
                <w:rFonts w:ascii="Palatino Linotype" w:hAnsi="Palatino Linotype"/>
                <w:b/>
                <w:noProof/>
              </w:rPr>
              <w:t>ANTECEDENTES</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_Toc17302575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4</w:t>
            </w:r>
            <w:r w:rsidR="002E6038" w:rsidRPr="002E6038">
              <w:rPr>
                <w:rFonts w:ascii="Palatino Linotype" w:hAnsi="Palatino Linotype"/>
                <w:noProof/>
                <w:webHidden/>
              </w:rPr>
              <w:fldChar w:fldCharType="end"/>
            </w:r>
          </w:hyperlink>
        </w:p>
        <w:p w:rsidR="002E6038" w:rsidRPr="002E6038" w:rsidRDefault="004D568D" w:rsidP="002E6038">
          <w:pPr>
            <w:pStyle w:val="TDC1"/>
            <w:ind w:left="0"/>
            <w:rPr>
              <w:rFonts w:ascii="Palatino Linotype" w:hAnsi="Palatino Linotype"/>
              <w:noProof/>
              <w:sz w:val="22"/>
              <w:szCs w:val="22"/>
              <w:lang w:val="es-MX" w:eastAsia="es-MX"/>
            </w:rPr>
          </w:pPr>
          <w:hyperlink w:anchor="_Toc17302576" w:history="1">
            <w:r w:rsidR="002E6038" w:rsidRPr="002E6038">
              <w:rPr>
                <w:rStyle w:val="Hipervnculo"/>
                <w:rFonts w:ascii="Palatino Linotype" w:hAnsi="Palatino Linotype"/>
                <w:b/>
                <w:noProof/>
              </w:rPr>
              <w:t>CONSIDERANDO</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_Toc17302576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11</w:t>
            </w:r>
            <w:r w:rsidR="002E6038" w:rsidRPr="002E6038">
              <w:rPr>
                <w:rFonts w:ascii="Palatino Linotype" w:hAnsi="Palatino Linotype"/>
                <w:noProof/>
                <w:webHidden/>
              </w:rPr>
              <w:fldChar w:fldCharType="end"/>
            </w:r>
          </w:hyperlink>
        </w:p>
        <w:p w:rsidR="002E6038" w:rsidRPr="002E6038" w:rsidRDefault="004D568D">
          <w:pPr>
            <w:pStyle w:val="TDC2"/>
            <w:rPr>
              <w:rFonts w:ascii="Palatino Linotype" w:hAnsi="Palatino Linotype"/>
              <w:noProof/>
              <w:sz w:val="22"/>
              <w:szCs w:val="22"/>
              <w:lang w:val="es-MX" w:eastAsia="es-MX"/>
            </w:rPr>
          </w:pPr>
          <w:hyperlink w:anchor="_Toc17302577" w:history="1">
            <w:r w:rsidR="002E6038" w:rsidRPr="002E6038">
              <w:rPr>
                <w:rStyle w:val="Hipervnculo"/>
                <w:rFonts w:ascii="Palatino Linotype" w:hAnsi="Palatino Linotype"/>
                <w:b/>
                <w:noProof/>
              </w:rPr>
              <w:t>PRIMERO. Atribuciones del INAI</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_Toc17302577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12</w:t>
            </w:r>
            <w:r w:rsidR="002E6038" w:rsidRPr="002E6038">
              <w:rPr>
                <w:rFonts w:ascii="Palatino Linotype" w:hAnsi="Palatino Linotype"/>
                <w:noProof/>
                <w:webHidden/>
              </w:rPr>
              <w:fldChar w:fldCharType="end"/>
            </w:r>
          </w:hyperlink>
        </w:p>
        <w:p w:rsidR="002E6038" w:rsidRPr="002E6038" w:rsidRDefault="004D568D">
          <w:pPr>
            <w:pStyle w:val="TDC2"/>
            <w:rPr>
              <w:rFonts w:ascii="Palatino Linotype" w:hAnsi="Palatino Linotype"/>
              <w:noProof/>
              <w:sz w:val="22"/>
              <w:szCs w:val="22"/>
              <w:lang w:val="es-MX" w:eastAsia="es-MX"/>
            </w:rPr>
          </w:pPr>
          <w:hyperlink w:anchor="_Toc17302578" w:history="1">
            <w:r w:rsidR="002E6038" w:rsidRPr="002E6038">
              <w:rPr>
                <w:rStyle w:val="Hipervnculo"/>
                <w:rFonts w:ascii="Palatino Linotype" w:hAnsi="Palatino Linotype"/>
                <w:b/>
                <w:noProof/>
              </w:rPr>
              <w:t>SEGUNDO. Resolución y efectos</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_Toc17302578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12</w:t>
            </w:r>
            <w:r w:rsidR="002E6038" w:rsidRPr="002E6038">
              <w:rPr>
                <w:rFonts w:ascii="Palatino Linotype" w:hAnsi="Palatino Linotype"/>
                <w:noProof/>
                <w:webHidden/>
              </w:rPr>
              <w:fldChar w:fldCharType="end"/>
            </w:r>
          </w:hyperlink>
        </w:p>
        <w:p w:rsidR="002E6038" w:rsidRPr="002E6038" w:rsidRDefault="004D568D">
          <w:pPr>
            <w:pStyle w:val="TDC1"/>
            <w:rPr>
              <w:rFonts w:ascii="Palatino Linotype" w:hAnsi="Palatino Linotype"/>
              <w:noProof/>
              <w:sz w:val="22"/>
              <w:szCs w:val="22"/>
              <w:lang w:val="es-MX" w:eastAsia="es-MX"/>
            </w:rPr>
          </w:pPr>
          <w:hyperlink w:anchor="_Toc17302579" w:history="1">
            <w:r w:rsidR="002E6038" w:rsidRPr="002E6038">
              <w:rPr>
                <w:rStyle w:val="Hipervnculo"/>
                <w:rFonts w:ascii="Palatino Linotype" w:hAnsi="Palatino Linotype"/>
                <w:b/>
                <w:noProof/>
              </w:rPr>
              <w:t>TERCERO. Consideraciones de especial pronunciamiento</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_Toc17302579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14</w:t>
            </w:r>
            <w:r w:rsidR="002E6038" w:rsidRPr="002E6038">
              <w:rPr>
                <w:rFonts w:ascii="Palatino Linotype" w:hAnsi="Palatino Linotype"/>
                <w:noProof/>
                <w:webHidden/>
              </w:rPr>
              <w:fldChar w:fldCharType="end"/>
            </w:r>
          </w:hyperlink>
        </w:p>
        <w:p w:rsidR="002E6038" w:rsidRPr="002E6038" w:rsidRDefault="004D568D">
          <w:pPr>
            <w:pStyle w:val="TDC2"/>
            <w:tabs>
              <w:tab w:val="left" w:pos="1100"/>
            </w:tabs>
            <w:rPr>
              <w:rFonts w:ascii="Palatino Linotype" w:hAnsi="Palatino Linotype"/>
              <w:noProof/>
              <w:sz w:val="22"/>
              <w:szCs w:val="22"/>
              <w:lang w:val="es-MX" w:eastAsia="es-MX"/>
            </w:rPr>
          </w:pPr>
          <w:hyperlink w:anchor="_Toc17302580" w:history="1">
            <w:r w:rsidR="002E6038" w:rsidRPr="002E6038">
              <w:rPr>
                <w:rStyle w:val="Hipervnculo"/>
                <w:rFonts w:ascii="Palatino Linotype" w:hAnsi="Palatino Linotype"/>
                <w:noProof/>
              </w:rPr>
              <w:t></w:t>
            </w:r>
            <w:r w:rsidR="002E6038" w:rsidRPr="002E6038">
              <w:rPr>
                <w:rFonts w:ascii="Palatino Linotype" w:hAnsi="Palatino Linotype"/>
                <w:noProof/>
                <w:sz w:val="22"/>
                <w:szCs w:val="22"/>
                <w:lang w:val="es-MX" w:eastAsia="es-MX"/>
              </w:rPr>
              <w:tab/>
            </w:r>
            <w:r w:rsidR="002E6038" w:rsidRPr="002E6038">
              <w:rPr>
                <w:rStyle w:val="Hipervnculo"/>
                <w:rFonts w:ascii="Palatino Linotype" w:hAnsi="Palatino Linotype"/>
                <w:b/>
                <w:noProof/>
              </w:rPr>
              <w:t>Atribuciones del INAI, en el recurso de inconformidad</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_Toc17302580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14</w:t>
            </w:r>
            <w:r w:rsidR="002E6038" w:rsidRPr="002E6038">
              <w:rPr>
                <w:rFonts w:ascii="Palatino Linotype" w:hAnsi="Palatino Linotype"/>
                <w:noProof/>
                <w:webHidden/>
              </w:rPr>
              <w:fldChar w:fldCharType="end"/>
            </w:r>
          </w:hyperlink>
        </w:p>
        <w:p w:rsidR="002E6038" w:rsidRPr="002E6038" w:rsidRDefault="004D568D">
          <w:pPr>
            <w:pStyle w:val="TDC2"/>
            <w:tabs>
              <w:tab w:val="left" w:pos="1100"/>
            </w:tabs>
            <w:rPr>
              <w:rFonts w:ascii="Palatino Linotype" w:hAnsi="Palatino Linotype"/>
              <w:noProof/>
              <w:sz w:val="22"/>
              <w:szCs w:val="22"/>
              <w:lang w:val="es-MX" w:eastAsia="es-MX"/>
            </w:rPr>
          </w:pPr>
          <w:hyperlink w:anchor="_Toc17302581" w:history="1">
            <w:r w:rsidR="002E6038" w:rsidRPr="002E6038">
              <w:rPr>
                <w:rStyle w:val="Hipervnculo"/>
                <w:rFonts w:ascii="Palatino Linotype" w:hAnsi="Palatino Linotype"/>
                <w:noProof/>
              </w:rPr>
              <w:t></w:t>
            </w:r>
            <w:r w:rsidR="002E6038" w:rsidRPr="002E6038">
              <w:rPr>
                <w:rFonts w:ascii="Palatino Linotype" w:hAnsi="Palatino Linotype"/>
                <w:noProof/>
                <w:sz w:val="22"/>
                <w:szCs w:val="22"/>
                <w:lang w:val="es-MX" w:eastAsia="es-MX"/>
              </w:rPr>
              <w:tab/>
            </w:r>
            <w:r w:rsidR="002E6038" w:rsidRPr="002E6038">
              <w:rPr>
                <w:rStyle w:val="Hipervnculo"/>
                <w:rFonts w:ascii="Palatino Linotype" w:hAnsi="Palatino Linotype"/>
                <w:b/>
                <w:noProof/>
              </w:rPr>
              <w:t>¿Qué satisface el derecho de acceso a la información en la persona, y cuando accede a eso que lo satisface?</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_Toc17302581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23</w:t>
            </w:r>
            <w:r w:rsidR="002E6038" w:rsidRPr="002E6038">
              <w:rPr>
                <w:rFonts w:ascii="Palatino Linotype" w:hAnsi="Palatino Linotype"/>
                <w:noProof/>
                <w:webHidden/>
              </w:rPr>
              <w:fldChar w:fldCharType="end"/>
            </w:r>
          </w:hyperlink>
        </w:p>
        <w:p w:rsidR="002E6038" w:rsidRPr="002E6038" w:rsidRDefault="004D568D">
          <w:pPr>
            <w:pStyle w:val="TDC2"/>
            <w:tabs>
              <w:tab w:val="left" w:pos="1100"/>
            </w:tabs>
            <w:rPr>
              <w:rFonts w:ascii="Palatino Linotype" w:hAnsi="Palatino Linotype"/>
              <w:noProof/>
              <w:sz w:val="22"/>
              <w:szCs w:val="22"/>
              <w:lang w:val="es-MX" w:eastAsia="es-MX"/>
            </w:rPr>
          </w:pPr>
          <w:hyperlink w:anchor="_Toc17302582" w:history="1">
            <w:r w:rsidR="002E6038" w:rsidRPr="002E6038">
              <w:rPr>
                <w:rStyle w:val="Hipervnculo"/>
                <w:rFonts w:ascii="Palatino Linotype" w:hAnsi="Palatino Linotype"/>
                <w:noProof/>
              </w:rPr>
              <w:t></w:t>
            </w:r>
            <w:r w:rsidR="002E6038" w:rsidRPr="002E6038">
              <w:rPr>
                <w:rFonts w:ascii="Palatino Linotype" w:hAnsi="Palatino Linotype"/>
                <w:noProof/>
                <w:sz w:val="22"/>
                <w:szCs w:val="22"/>
                <w:lang w:val="es-MX" w:eastAsia="es-MX"/>
              </w:rPr>
              <w:tab/>
            </w:r>
            <w:r w:rsidR="002E6038" w:rsidRPr="002E6038">
              <w:rPr>
                <w:rStyle w:val="Hipervnculo"/>
                <w:rFonts w:ascii="Palatino Linotype" w:hAnsi="Palatino Linotype"/>
                <w:b/>
                <w:noProof/>
              </w:rPr>
              <w:t>Informe justificado</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_Toc17302582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31</w:t>
            </w:r>
            <w:r w:rsidR="002E6038" w:rsidRPr="002E6038">
              <w:rPr>
                <w:rFonts w:ascii="Palatino Linotype" w:hAnsi="Palatino Linotype"/>
                <w:noProof/>
                <w:webHidden/>
              </w:rPr>
              <w:fldChar w:fldCharType="end"/>
            </w:r>
          </w:hyperlink>
        </w:p>
        <w:p w:rsidR="002E6038" w:rsidRPr="002E6038" w:rsidRDefault="004D568D">
          <w:pPr>
            <w:pStyle w:val="TDC2"/>
            <w:tabs>
              <w:tab w:val="left" w:pos="1100"/>
            </w:tabs>
            <w:rPr>
              <w:rFonts w:ascii="Palatino Linotype" w:hAnsi="Palatino Linotype"/>
              <w:noProof/>
              <w:sz w:val="22"/>
              <w:szCs w:val="22"/>
              <w:lang w:val="es-MX" w:eastAsia="es-MX"/>
            </w:rPr>
          </w:pPr>
          <w:hyperlink w:anchor="_Toc17302583" w:history="1">
            <w:r w:rsidR="002E6038" w:rsidRPr="002E6038">
              <w:rPr>
                <w:rStyle w:val="Hipervnculo"/>
                <w:rFonts w:ascii="Palatino Linotype" w:hAnsi="Palatino Linotype"/>
                <w:noProof/>
              </w:rPr>
              <w:t></w:t>
            </w:r>
            <w:r w:rsidR="002E6038" w:rsidRPr="002E6038">
              <w:rPr>
                <w:rFonts w:ascii="Palatino Linotype" w:hAnsi="Palatino Linotype"/>
                <w:noProof/>
                <w:sz w:val="22"/>
                <w:szCs w:val="22"/>
                <w:lang w:val="es-MX" w:eastAsia="es-MX"/>
              </w:rPr>
              <w:tab/>
            </w:r>
            <w:r w:rsidR="002E6038" w:rsidRPr="002E6038">
              <w:rPr>
                <w:rStyle w:val="Hipervnculo"/>
                <w:rFonts w:ascii="Palatino Linotype" w:hAnsi="Palatino Linotype"/>
                <w:b/>
                <w:noProof/>
              </w:rPr>
              <w:t>Del alcance al informe justificado</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_Toc17302583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40</w:t>
            </w:r>
            <w:r w:rsidR="002E6038" w:rsidRPr="002E6038">
              <w:rPr>
                <w:rFonts w:ascii="Palatino Linotype" w:hAnsi="Palatino Linotype"/>
                <w:noProof/>
                <w:webHidden/>
              </w:rPr>
              <w:fldChar w:fldCharType="end"/>
            </w:r>
          </w:hyperlink>
        </w:p>
        <w:p w:rsidR="002E6038" w:rsidRPr="002E6038" w:rsidRDefault="004D568D">
          <w:pPr>
            <w:pStyle w:val="TDC2"/>
            <w:tabs>
              <w:tab w:val="left" w:pos="1100"/>
            </w:tabs>
            <w:rPr>
              <w:rFonts w:ascii="Palatino Linotype" w:hAnsi="Palatino Linotype"/>
              <w:noProof/>
              <w:sz w:val="22"/>
              <w:szCs w:val="22"/>
              <w:lang w:val="es-MX" w:eastAsia="es-MX"/>
            </w:rPr>
          </w:pPr>
          <w:hyperlink w:anchor="_Toc17302584" w:history="1">
            <w:r w:rsidR="002E6038" w:rsidRPr="002E6038">
              <w:rPr>
                <w:rStyle w:val="Hipervnculo"/>
                <w:rFonts w:ascii="Palatino Linotype" w:hAnsi="Palatino Linotype"/>
                <w:noProof/>
              </w:rPr>
              <w:t></w:t>
            </w:r>
            <w:r w:rsidR="002E6038" w:rsidRPr="002E6038">
              <w:rPr>
                <w:rFonts w:ascii="Palatino Linotype" w:hAnsi="Palatino Linotype"/>
                <w:noProof/>
                <w:sz w:val="22"/>
                <w:szCs w:val="22"/>
                <w:lang w:val="es-MX" w:eastAsia="es-MX"/>
              </w:rPr>
              <w:tab/>
            </w:r>
            <w:r w:rsidR="002E6038" w:rsidRPr="002E6038">
              <w:rPr>
                <w:rStyle w:val="Hipervnculo"/>
                <w:rFonts w:ascii="Palatino Linotype" w:hAnsi="Palatino Linotype"/>
                <w:b/>
                <w:noProof/>
              </w:rPr>
              <w:t>Del cierre de instrucción</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_Toc17302584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43</w:t>
            </w:r>
            <w:r w:rsidR="002E6038" w:rsidRPr="002E6038">
              <w:rPr>
                <w:rFonts w:ascii="Palatino Linotype" w:hAnsi="Palatino Linotype"/>
                <w:noProof/>
                <w:webHidden/>
              </w:rPr>
              <w:fldChar w:fldCharType="end"/>
            </w:r>
          </w:hyperlink>
        </w:p>
        <w:p w:rsidR="002E6038" w:rsidRPr="002E6038" w:rsidRDefault="004D568D" w:rsidP="002E6038">
          <w:pPr>
            <w:pStyle w:val="TDC1"/>
            <w:ind w:left="0"/>
            <w:rPr>
              <w:rFonts w:ascii="Palatino Linotype" w:hAnsi="Palatino Linotype"/>
              <w:noProof/>
              <w:sz w:val="22"/>
              <w:szCs w:val="22"/>
              <w:lang w:val="es-MX" w:eastAsia="es-MX"/>
            </w:rPr>
          </w:pPr>
          <w:hyperlink w:anchor="_Toc17302585" w:history="1">
            <w:r w:rsidR="002E6038" w:rsidRPr="002E6038">
              <w:rPr>
                <w:rStyle w:val="Hipervnculo"/>
                <w:rFonts w:ascii="Palatino Linotype" w:eastAsia="Calibri" w:hAnsi="Palatino Linotype"/>
                <w:b/>
                <w:noProof/>
                <w:lang w:val="es-ES"/>
              </w:rPr>
              <w:t>R E S O L U T I V O S</w:t>
            </w:r>
            <w:r w:rsidR="002E6038" w:rsidRPr="002E6038">
              <w:rPr>
                <w:rFonts w:ascii="Palatino Linotype" w:hAnsi="Palatino Linotype"/>
                <w:noProof/>
                <w:webHidden/>
              </w:rPr>
              <w:tab/>
            </w:r>
            <w:r w:rsidR="002E6038" w:rsidRPr="002E6038">
              <w:rPr>
                <w:rFonts w:ascii="Palatino Linotype" w:hAnsi="Palatino Linotype"/>
                <w:noProof/>
                <w:webHidden/>
              </w:rPr>
              <w:fldChar w:fldCharType="begin"/>
            </w:r>
            <w:r w:rsidR="002E6038" w:rsidRPr="002E6038">
              <w:rPr>
                <w:rFonts w:ascii="Palatino Linotype" w:hAnsi="Palatino Linotype"/>
                <w:noProof/>
                <w:webHidden/>
              </w:rPr>
              <w:instrText xml:space="preserve"> PAGEREF _Toc17302585 \h </w:instrText>
            </w:r>
            <w:r w:rsidR="002E6038" w:rsidRPr="002E6038">
              <w:rPr>
                <w:rFonts w:ascii="Palatino Linotype" w:hAnsi="Palatino Linotype"/>
                <w:noProof/>
                <w:webHidden/>
              </w:rPr>
            </w:r>
            <w:r w:rsidR="002E6038" w:rsidRPr="002E6038">
              <w:rPr>
                <w:rFonts w:ascii="Palatino Linotype" w:hAnsi="Palatino Linotype"/>
                <w:noProof/>
                <w:webHidden/>
              </w:rPr>
              <w:fldChar w:fldCharType="separate"/>
            </w:r>
            <w:r w:rsidR="00D67120">
              <w:rPr>
                <w:rFonts w:ascii="Palatino Linotype" w:hAnsi="Palatino Linotype"/>
                <w:noProof/>
                <w:webHidden/>
              </w:rPr>
              <w:t>48</w:t>
            </w:r>
            <w:r w:rsidR="002E6038" w:rsidRPr="002E6038">
              <w:rPr>
                <w:rFonts w:ascii="Palatino Linotype" w:hAnsi="Palatino Linotype"/>
                <w:noProof/>
                <w:webHidden/>
              </w:rPr>
              <w:fldChar w:fldCharType="end"/>
            </w:r>
          </w:hyperlink>
        </w:p>
        <w:p w:rsidR="002E4103" w:rsidRDefault="00333841" w:rsidP="004C6F15">
          <w:pPr>
            <w:spacing w:line="480" w:lineRule="auto"/>
            <w:jc w:val="both"/>
            <w:rPr>
              <w:rFonts w:ascii="Palatino Linotype" w:hAnsi="Palatino Linotype"/>
              <w:b/>
              <w:bCs/>
              <w:lang w:val="es-ES"/>
            </w:rPr>
          </w:pPr>
          <w:r w:rsidRPr="002E6038">
            <w:rPr>
              <w:rFonts w:ascii="Palatino Linotype" w:hAnsi="Palatino Linotype"/>
              <w:b/>
              <w:bCs/>
              <w:lang w:val="es-ES"/>
            </w:rPr>
            <w:fldChar w:fldCharType="end"/>
          </w:r>
        </w:p>
      </w:sdtContent>
    </w:sdt>
    <w:p w:rsidR="007F4FAB" w:rsidRDefault="007F4FAB" w:rsidP="002E4103">
      <w:pPr>
        <w:spacing w:line="360" w:lineRule="auto"/>
        <w:jc w:val="both"/>
        <w:rPr>
          <w:rFonts w:ascii="Palatino Linotype" w:hAnsi="Palatino Linotype"/>
        </w:rPr>
      </w:pPr>
    </w:p>
    <w:p w:rsidR="007F4FAB" w:rsidRDefault="007F4FAB" w:rsidP="002E4103">
      <w:pPr>
        <w:spacing w:line="360" w:lineRule="auto"/>
        <w:jc w:val="both"/>
        <w:rPr>
          <w:rFonts w:ascii="Palatino Linotype" w:hAnsi="Palatino Linotype"/>
        </w:rPr>
      </w:pPr>
    </w:p>
    <w:p w:rsidR="00333841" w:rsidRPr="002E4103" w:rsidRDefault="00333841" w:rsidP="002E4103">
      <w:pPr>
        <w:spacing w:line="360" w:lineRule="auto"/>
        <w:jc w:val="both"/>
        <w:rPr>
          <w:rFonts w:ascii="Palatino Linotype" w:hAnsi="Palatino Linotype"/>
        </w:rPr>
      </w:pPr>
      <w:r w:rsidRPr="008057A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Pr="00D20A4E">
        <w:rPr>
          <w:rFonts w:ascii="Palatino Linotype" w:hAnsi="Palatino Linotype"/>
        </w:rPr>
        <w:t xml:space="preserve">fecha </w:t>
      </w:r>
      <w:r w:rsidR="00D20A4E" w:rsidRPr="00D20A4E">
        <w:rPr>
          <w:rFonts w:ascii="Palatino Linotype" w:hAnsi="Palatino Linotype"/>
        </w:rPr>
        <w:t>veintiuno</w:t>
      </w:r>
      <w:r w:rsidR="00940FF7" w:rsidRPr="00D20A4E">
        <w:rPr>
          <w:rFonts w:ascii="Palatino Linotype" w:hAnsi="Palatino Linotype"/>
        </w:rPr>
        <w:t xml:space="preserve"> </w:t>
      </w:r>
      <w:r w:rsidRPr="00D20A4E">
        <w:rPr>
          <w:rFonts w:ascii="Palatino Linotype" w:hAnsi="Palatino Linotype"/>
        </w:rPr>
        <w:t>(</w:t>
      </w:r>
      <w:r w:rsidR="00D20A4E" w:rsidRPr="00D20A4E">
        <w:rPr>
          <w:rFonts w:ascii="Palatino Linotype" w:hAnsi="Palatino Linotype"/>
        </w:rPr>
        <w:t>21</w:t>
      </w:r>
      <w:r w:rsidRPr="00D20A4E">
        <w:rPr>
          <w:rFonts w:ascii="Palatino Linotype" w:hAnsi="Palatino Linotype"/>
        </w:rPr>
        <w:t xml:space="preserve">) de </w:t>
      </w:r>
      <w:r w:rsidR="00C4479E" w:rsidRPr="00D20A4E">
        <w:rPr>
          <w:rFonts w:ascii="Palatino Linotype" w:hAnsi="Palatino Linotype"/>
        </w:rPr>
        <w:t>a</w:t>
      </w:r>
      <w:r w:rsidR="00D20A4E" w:rsidRPr="00D20A4E">
        <w:rPr>
          <w:rFonts w:ascii="Palatino Linotype" w:hAnsi="Palatino Linotype"/>
        </w:rPr>
        <w:t>gosto</w:t>
      </w:r>
      <w:r w:rsidRPr="00D20A4E">
        <w:rPr>
          <w:rFonts w:ascii="Palatino Linotype" w:hAnsi="Palatino Linotype"/>
        </w:rPr>
        <w:t xml:space="preserve"> de dos mil </w:t>
      </w:r>
      <w:r w:rsidR="00E55808" w:rsidRPr="00D20A4E">
        <w:rPr>
          <w:rFonts w:ascii="Palatino Linotype" w:hAnsi="Palatino Linotype"/>
        </w:rPr>
        <w:t>diecinueve.</w:t>
      </w:r>
    </w:p>
    <w:p w:rsidR="00333841" w:rsidRPr="008057A7" w:rsidRDefault="001E4363" w:rsidP="00333841">
      <w:pPr>
        <w:spacing w:before="240" w:after="360" w:line="360" w:lineRule="auto"/>
        <w:jc w:val="both"/>
        <w:rPr>
          <w:rFonts w:ascii="Palatino Linotype" w:hAnsi="Palatino Linotype" w:cs="Arial"/>
          <w:b/>
          <w:bCs/>
        </w:rPr>
      </w:pPr>
      <w:r>
        <w:rPr>
          <w:rFonts w:ascii="Palatino Linotype" w:hAnsi="Palatino Linotype"/>
        </w:rPr>
        <w:t>Visto e</w:t>
      </w:r>
      <w:r w:rsidRPr="001E4363">
        <w:rPr>
          <w:rFonts w:ascii="Palatino Linotype" w:hAnsi="Palatino Linotype"/>
        </w:rPr>
        <w:t xml:space="preserve">l estado que guarda el expediente identificado con el número </w:t>
      </w:r>
      <w:r w:rsidRPr="001E4363">
        <w:rPr>
          <w:rFonts w:ascii="Palatino Linotype" w:hAnsi="Palatino Linotype"/>
          <w:b/>
        </w:rPr>
        <w:t>RIA 087/19</w:t>
      </w:r>
      <w:r>
        <w:rPr>
          <w:rFonts w:ascii="Palatino Linotype" w:hAnsi="Palatino Linotype"/>
        </w:rPr>
        <w:t xml:space="preserve">  </w:t>
      </w:r>
      <w:r w:rsidR="00333841" w:rsidRPr="008057A7">
        <w:rPr>
          <w:rFonts w:ascii="Palatino Linotype" w:hAnsi="Palatino Linotype"/>
        </w:rPr>
        <w:t xml:space="preserve">formado con motivo del recurso de </w:t>
      </w:r>
      <w:r>
        <w:rPr>
          <w:rFonts w:ascii="Palatino Linotype" w:hAnsi="Palatino Linotype"/>
        </w:rPr>
        <w:t>inconformidad</w:t>
      </w:r>
      <w:r w:rsidR="00333841" w:rsidRPr="008057A7">
        <w:rPr>
          <w:rFonts w:ascii="Palatino Linotype" w:hAnsi="Palatino Linotype"/>
        </w:rPr>
        <w:t xml:space="preserve"> promovido por</w:t>
      </w:r>
      <w:r w:rsidR="00333841">
        <w:rPr>
          <w:rFonts w:ascii="Palatino Linotype" w:hAnsi="Palatino Linotype"/>
        </w:rPr>
        <w:t xml:space="preserve"> </w:t>
      </w:r>
      <w:r w:rsidR="00920BD1" w:rsidRPr="00920BD1">
        <w:rPr>
          <w:rFonts w:ascii="Palatino Linotype" w:hAnsi="Palatino Linotype"/>
          <w:b/>
          <w:highlight w:val="black"/>
        </w:rPr>
        <w:t>--------------------------------------------</w:t>
      </w:r>
      <w:r w:rsidR="00333841" w:rsidRPr="008057A7">
        <w:rPr>
          <w:rFonts w:ascii="Palatino Linotype" w:hAnsi="Palatino Linotype" w:cs="Arial"/>
        </w:rPr>
        <w:t xml:space="preserve">, </w:t>
      </w:r>
      <w:r w:rsidRPr="001E4363">
        <w:rPr>
          <w:rFonts w:ascii="Palatino Linotype" w:hAnsi="Palatino Linotype" w:cs="Arial"/>
        </w:rPr>
        <w:t xml:space="preserve">en contra de la resolución emitida por el </w:t>
      </w:r>
      <w:r w:rsidRPr="001E4363">
        <w:rPr>
          <w:rFonts w:ascii="Palatino Linotype" w:hAnsi="Palatino Linotype" w:cs="Arial"/>
          <w:b/>
        </w:rPr>
        <w:t>Instituto de Transparencia de Acceso a la Información Pública y Protección de Datos Personales del Estado de México y Municipios</w:t>
      </w:r>
      <w:r w:rsidR="00333841" w:rsidRPr="008057A7">
        <w:rPr>
          <w:rFonts w:ascii="Palatino Linotype" w:hAnsi="Palatino Linotype"/>
          <w:b/>
        </w:rPr>
        <w:t xml:space="preserve">, </w:t>
      </w:r>
      <w:r w:rsidR="00333841" w:rsidRPr="008057A7">
        <w:rPr>
          <w:rFonts w:ascii="Palatino Linotype" w:hAnsi="Palatino Linotype"/>
        </w:rPr>
        <w:t>se procede a dictar la presente resolución, con base en los siguientes:</w:t>
      </w:r>
    </w:p>
    <w:p w:rsidR="00333841" w:rsidRPr="008057A7" w:rsidRDefault="00333841" w:rsidP="00333841">
      <w:pPr>
        <w:pStyle w:val="Ttulo1"/>
        <w:spacing w:line="360" w:lineRule="auto"/>
        <w:jc w:val="center"/>
        <w:rPr>
          <w:rFonts w:ascii="Palatino Linotype" w:hAnsi="Palatino Linotype"/>
          <w:b/>
          <w:color w:val="auto"/>
          <w:sz w:val="24"/>
        </w:rPr>
      </w:pPr>
      <w:bookmarkStart w:id="1" w:name="_Toc17302575"/>
      <w:r w:rsidRPr="008057A7">
        <w:rPr>
          <w:rFonts w:ascii="Palatino Linotype" w:hAnsi="Palatino Linotype"/>
          <w:b/>
          <w:color w:val="auto"/>
          <w:sz w:val="24"/>
        </w:rPr>
        <w:t>ANTECEDENTES</w:t>
      </w:r>
      <w:bookmarkEnd w:id="1"/>
    </w:p>
    <w:p w:rsidR="00333841" w:rsidRPr="00301C09" w:rsidRDefault="00333841" w:rsidP="005B2875">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301C09">
        <w:rPr>
          <w:rFonts w:ascii="Palatino Linotype" w:eastAsia="Calibri" w:hAnsi="Palatino Linotype" w:cs="Arial"/>
          <w:lang w:val="es-ES"/>
        </w:rPr>
        <w:t xml:space="preserve">El día </w:t>
      </w:r>
      <w:r w:rsidR="00885007">
        <w:rPr>
          <w:rFonts w:ascii="Palatino Linotype" w:eastAsia="Calibri" w:hAnsi="Palatino Linotype" w:cs="Arial"/>
          <w:lang w:val="es-ES"/>
        </w:rPr>
        <w:t>diecinueve</w:t>
      </w:r>
      <w:r w:rsidRPr="00301C09">
        <w:rPr>
          <w:rFonts w:ascii="Palatino Linotype" w:eastAsia="Calibri" w:hAnsi="Palatino Linotype" w:cs="Arial"/>
          <w:lang w:val="es-ES"/>
        </w:rPr>
        <w:t xml:space="preserve"> (</w:t>
      </w:r>
      <w:r w:rsidR="005B2875">
        <w:rPr>
          <w:rFonts w:ascii="Palatino Linotype" w:eastAsia="Calibri" w:hAnsi="Palatino Linotype" w:cs="Arial"/>
          <w:lang w:val="es-ES"/>
        </w:rPr>
        <w:t>1</w:t>
      </w:r>
      <w:r w:rsidR="00885007">
        <w:rPr>
          <w:rFonts w:ascii="Palatino Linotype" w:eastAsia="Calibri" w:hAnsi="Palatino Linotype" w:cs="Arial"/>
          <w:lang w:val="es-ES"/>
        </w:rPr>
        <w:t>9</w:t>
      </w:r>
      <w:r w:rsidRPr="00301C09">
        <w:rPr>
          <w:rFonts w:ascii="Palatino Linotype" w:eastAsia="Calibri" w:hAnsi="Palatino Linotype" w:cs="Arial"/>
          <w:lang w:val="es-ES"/>
        </w:rPr>
        <w:t xml:space="preserve">) de </w:t>
      </w:r>
      <w:r w:rsidR="00885007">
        <w:rPr>
          <w:rFonts w:ascii="Palatino Linotype" w:eastAsia="Calibri" w:hAnsi="Palatino Linotype" w:cs="Arial"/>
          <w:lang w:val="es-ES"/>
        </w:rPr>
        <w:t>diciembre</w:t>
      </w:r>
      <w:r w:rsidR="00197D25" w:rsidRPr="00301C09">
        <w:rPr>
          <w:rFonts w:ascii="Palatino Linotype" w:eastAsia="Calibri" w:hAnsi="Palatino Linotype" w:cs="Arial"/>
          <w:lang w:val="es-ES"/>
        </w:rPr>
        <w:t xml:space="preserve"> </w:t>
      </w:r>
      <w:r w:rsidRPr="00301C09">
        <w:rPr>
          <w:rFonts w:ascii="Palatino Linotype" w:eastAsia="Calibri" w:hAnsi="Palatino Linotype" w:cs="Arial"/>
          <w:lang w:val="es-ES"/>
        </w:rPr>
        <w:t>de dos mil dieci</w:t>
      </w:r>
      <w:r w:rsidR="00275097">
        <w:rPr>
          <w:rFonts w:ascii="Palatino Linotype" w:eastAsia="Calibri" w:hAnsi="Palatino Linotype" w:cs="Arial"/>
          <w:lang w:val="es-ES"/>
        </w:rPr>
        <w:t>ocho</w:t>
      </w:r>
      <w:r w:rsidRPr="00301C09">
        <w:rPr>
          <w:rFonts w:ascii="Palatino Linotype" w:eastAsia="Calibri" w:hAnsi="Palatino Linotype" w:cs="Arial"/>
          <w:sz w:val="28"/>
          <w:lang w:val="es-ES"/>
        </w:rPr>
        <w:t>,</w:t>
      </w:r>
      <w:r w:rsidRPr="00301C09">
        <w:rPr>
          <w:rFonts w:ascii="Palatino Linotype" w:eastAsia="Calibri" w:hAnsi="Palatino Linotype" w:cs="Times New Roman"/>
          <w:sz w:val="28"/>
          <w:lang w:val="es-ES"/>
        </w:rPr>
        <w:t xml:space="preserve"> </w:t>
      </w:r>
      <w:r w:rsidR="00165C00" w:rsidRPr="00165C00">
        <w:rPr>
          <w:rFonts w:ascii="Palatino Linotype" w:eastAsia="Calibri" w:hAnsi="Palatino Linotype" w:cs="Times New Roman"/>
          <w:lang w:val="es-ES"/>
        </w:rPr>
        <w:t xml:space="preserve">se </w:t>
      </w:r>
      <w:r w:rsidRPr="00301C09">
        <w:rPr>
          <w:rFonts w:ascii="Palatino Linotype" w:hAnsi="Palatino Linotype"/>
          <w:szCs w:val="22"/>
        </w:rPr>
        <w:t>presentó</w:t>
      </w:r>
      <w:r w:rsidRPr="00301C09">
        <w:rPr>
          <w:rFonts w:ascii="Palatino Linotype" w:hAnsi="Palatino Linotype"/>
          <w:b/>
          <w:szCs w:val="22"/>
        </w:rPr>
        <w:t xml:space="preserve"> </w:t>
      </w:r>
      <w:r w:rsidRPr="00301C09">
        <w:rPr>
          <w:rFonts w:ascii="Palatino Linotype" w:eastAsia="Calibri" w:hAnsi="Palatino Linotype" w:cs="Arial"/>
          <w:lang w:val="es-ES"/>
        </w:rPr>
        <w:t xml:space="preserve">ante el </w:t>
      </w:r>
      <w:r w:rsidR="00165C00" w:rsidRPr="00301C09">
        <w:rPr>
          <w:rFonts w:ascii="Palatino Linotype" w:eastAsia="Calibri" w:hAnsi="Palatino Linotype" w:cs="Arial"/>
          <w:b/>
          <w:lang w:val="es-ES"/>
        </w:rPr>
        <w:t>Sujeto Obligado</w:t>
      </w:r>
      <w:r w:rsidR="00165C00" w:rsidRPr="00301C09">
        <w:rPr>
          <w:rFonts w:ascii="Palatino Linotype" w:eastAsia="Calibri" w:hAnsi="Palatino Linotype" w:cs="Arial"/>
        </w:rPr>
        <w:t xml:space="preserve"> </w:t>
      </w:r>
      <w:r w:rsidR="00165C00">
        <w:rPr>
          <w:rFonts w:ascii="Palatino Linotype" w:eastAsia="Calibri" w:hAnsi="Palatino Linotype" w:cs="Arial"/>
        </w:rPr>
        <w:t xml:space="preserve">Secretaría de la Contraloría, </w:t>
      </w:r>
      <w:r w:rsidRPr="00301C09">
        <w:rPr>
          <w:rFonts w:ascii="Palatino Linotype" w:eastAsia="Calibri" w:hAnsi="Palatino Linotype" w:cs="Arial"/>
        </w:rPr>
        <w:t xml:space="preserve">vía </w:t>
      </w:r>
      <w:r w:rsidRPr="00301C09">
        <w:rPr>
          <w:rFonts w:ascii="Palatino Linotype" w:eastAsia="Calibri" w:hAnsi="Palatino Linotype" w:cs="Arial"/>
          <w:lang w:val="es-ES"/>
        </w:rPr>
        <w:t xml:space="preserve">Sistema de Acceso a la Información Mexiquense </w:t>
      </w:r>
      <w:r w:rsidRPr="00165C00">
        <w:rPr>
          <w:rFonts w:ascii="Palatino Linotype" w:eastAsia="Calibri" w:hAnsi="Palatino Linotype" w:cs="Arial"/>
          <w:b/>
          <w:lang w:val="es-ES"/>
        </w:rPr>
        <w:t>(</w:t>
      </w:r>
      <w:r w:rsidRPr="00301C09">
        <w:rPr>
          <w:rFonts w:ascii="Palatino Linotype" w:eastAsia="Calibri" w:hAnsi="Palatino Linotype" w:cs="Arial"/>
          <w:b/>
          <w:lang w:val="es-ES"/>
        </w:rPr>
        <w:t>SAIMEX)</w:t>
      </w:r>
      <w:r w:rsidRPr="00301C09">
        <w:rPr>
          <w:rFonts w:ascii="Palatino Linotype" w:eastAsia="Calibri" w:hAnsi="Palatino Linotype" w:cs="Arial"/>
          <w:lang w:val="es-ES"/>
        </w:rPr>
        <w:t xml:space="preserve"> la solicitud de información pública registrada</w:t>
      </w:r>
      <w:r w:rsidR="00B828B6" w:rsidRPr="00301C09">
        <w:rPr>
          <w:rFonts w:ascii="Palatino Linotype" w:eastAsia="Calibri" w:hAnsi="Palatino Linotype" w:cs="Arial"/>
          <w:lang w:val="es-ES"/>
        </w:rPr>
        <w:t xml:space="preserve"> con el número</w:t>
      </w:r>
      <w:r w:rsidRPr="00301C09">
        <w:rPr>
          <w:rFonts w:ascii="Palatino Linotype" w:eastAsia="Calibri" w:hAnsi="Palatino Linotype" w:cs="Arial"/>
          <w:lang w:val="es-ES"/>
        </w:rPr>
        <w:t xml:space="preserve"> </w:t>
      </w:r>
      <w:r w:rsidR="008C45D2">
        <w:rPr>
          <w:rFonts w:ascii="Palatino Linotype" w:hAnsi="Palatino Linotype"/>
          <w:b/>
          <w:bCs/>
        </w:rPr>
        <w:t>00221/SECOGEM/IP/2018</w:t>
      </w:r>
      <w:r w:rsidRPr="00301C09">
        <w:rPr>
          <w:rFonts w:ascii="Palatino Linotype" w:hAnsi="Palatino Linotype"/>
          <w:b/>
          <w:bCs/>
        </w:rPr>
        <w:t>;</w:t>
      </w:r>
      <w:r w:rsidRPr="00301C09">
        <w:rPr>
          <w:rFonts w:ascii="Palatino Linotype" w:eastAsia="Calibri" w:hAnsi="Palatino Linotype" w:cs="Arial"/>
          <w:lang w:val="es-ES"/>
        </w:rPr>
        <w:t xml:space="preserve"> mediante la cual</w:t>
      </w:r>
      <w:r w:rsidR="00A21054" w:rsidRPr="00301C09">
        <w:rPr>
          <w:rFonts w:ascii="Palatino Linotype" w:eastAsia="Calibri" w:hAnsi="Palatino Linotype" w:cs="Arial"/>
          <w:lang w:val="es-ES"/>
        </w:rPr>
        <w:t xml:space="preserve"> solicitó</w:t>
      </w:r>
      <w:r w:rsidRPr="00301C09">
        <w:rPr>
          <w:rFonts w:ascii="Palatino Linotype" w:eastAsia="Calibri" w:hAnsi="Palatino Linotype" w:cs="Arial"/>
          <w:lang w:val="es-ES"/>
        </w:rPr>
        <w:t>:</w:t>
      </w:r>
    </w:p>
    <w:p w:rsidR="002E4103" w:rsidRDefault="002E4103" w:rsidP="002E4103">
      <w:pPr>
        <w:pStyle w:val="Prrafodelista"/>
        <w:tabs>
          <w:tab w:val="left" w:pos="0"/>
        </w:tabs>
        <w:spacing w:line="360" w:lineRule="auto"/>
        <w:ind w:left="0" w:right="49"/>
        <w:jc w:val="both"/>
        <w:rPr>
          <w:rFonts w:ascii="Palatino Linotype" w:eastAsia="Calibri" w:hAnsi="Palatino Linotype" w:cs="Arial"/>
          <w:lang w:val="es-ES"/>
        </w:rPr>
      </w:pPr>
    </w:p>
    <w:p w:rsidR="00333841" w:rsidRDefault="00B828B6" w:rsidP="00872735">
      <w:pPr>
        <w:ind w:left="567" w:right="567"/>
        <w:jc w:val="both"/>
        <w:rPr>
          <w:rFonts w:ascii="Palatino Linotype" w:eastAsia="Times New Roman" w:hAnsi="Palatino Linotype" w:cs="Times New Roman"/>
          <w:i/>
          <w:sz w:val="22"/>
          <w:szCs w:val="14"/>
          <w:lang w:val="es-ES"/>
        </w:rPr>
      </w:pPr>
      <w:r w:rsidRPr="008057A7">
        <w:rPr>
          <w:rFonts w:ascii="Palatino Linotype" w:eastAsia="Times New Roman" w:hAnsi="Palatino Linotype" w:cs="Times New Roman"/>
          <w:i/>
          <w:sz w:val="22"/>
          <w:szCs w:val="14"/>
          <w:lang w:val="es-ES"/>
        </w:rPr>
        <w:t xml:space="preserve"> </w:t>
      </w:r>
      <w:r w:rsidR="00333841" w:rsidRPr="008057A7">
        <w:rPr>
          <w:rFonts w:ascii="Palatino Linotype" w:eastAsia="Times New Roman" w:hAnsi="Palatino Linotype" w:cs="Times New Roman"/>
          <w:i/>
          <w:sz w:val="22"/>
          <w:szCs w:val="14"/>
          <w:lang w:val="es-ES"/>
        </w:rPr>
        <w:t>“</w:t>
      </w:r>
      <w:r w:rsidR="008C45D2" w:rsidRPr="008C45D2">
        <w:rPr>
          <w:rFonts w:ascii="Palatino Linotype" w:eastAsia="Times New Roman" w:hAnsi="Palatino Linotype" w:cs="Times New Roman"/>
          <w:i/>
          <w:sz w:val="22"/>
          <w:szCs w:val="14"/>
        </w:rPr>
        <w:t>SOLICITO LA EXPRESIÓN DOCUMENTAL DE TODAS LAS SANCIONES QUE HA RECIBIDO EL SERVIDOR PÙBLICO ULISES ARTURO ESPINOSA ESTRADA CON CLAVE DE SERVIDOR PUBLICO 997160693, DESDE QUE HA DESEMPEÑADO ALGÚN EMPLEO, CARGO O COMISIÓN, HASTA LA FECHA, INCLUYENDO AMONESTACIONES</w:t>
      </w:r>
      <w:r w:rsidR="00975DAA">
        <w:rPr>
          <w:rFonts w:ascii="Palatino Linotype" w:eastAsia="Times New Roman" w:hAnsi="Palatino Linotype" w:cs="Times New Roman"/>
          <w:i/>
          <w:sz w:val="22"/>
          <w:szCs w:val="14"/>
          <w:lang w:val="es-ES"/>
        </w:rPr>
        <w:t xml:space="preserve">” </w:t>
      </w:r>
      <w:r w:rsidR="00333841" w:rsidRPr="008057A7">
        <w:rPr>
          <w:rFonts w:ascii="Palatino Linotype" w:eastAsia="Times New Roman" w:hAnsi="Palatino Linotype" w:cs="Times New Roman"/>
          <w:i/>
          <w:sz w:val="22"/>
          <w:szCs w:val="14"/>
          <w:lang w:val="es-ES"/>
        </w:rPr>
        <w:t>(Sic)</w:t>
      </w:r>
    </w:p>
    <w:p w:rsidR="00197D25" w:rsidRDefault="00197D25" w:rsidP="00197D25">
      <w:pPr>
        <w:pStyle w:val="Prrafodelista"/>
        <w:spacing w:line="360" w:lineRule="auto"/>
        <w:ind w:right="34"/>
        <w:jc w:val="both"/>
        <w:rPr>
          <w:rFonts w:ascii="Palatino Linotype" w:hAnsi="Palatino Linotype"/>
        </w:rPr>
      </w:pPr>
    </w:p>
    <w:p w:rsidR="00333841" w:rsidRDefault="00872735" w:rsidP="00DC1D62">
      <w:pPr>
        <w:pStyle w:val="Prrafodelista"/>
        <w:numPr>
          <w:ilvl w:val="0"/>
          <w:numId w:val="3"/>
        </w:numPr>
        <w:spacing w:line="360" w:lineRule="auto"/>
        <w:ind w:right="34"/>
        <w:jc w:val="both"/>
        <w:rPr>
          <w:rFonts w:ascii="Palatino Linotype" w:hAnsi="Palatino Linotype" w:cs="Arial"/>
          <w:b/>
          <w:szCs w:val="22"/>
        </w:rPr>
      </w:pPr>
      <w:r>
        <w:rPr>
          <w:rFonts w:ascii="Palatino Linotype" w:hAnsi="Palatino Linotype" w:cs="Arial"/>
          <w:szCs w:val="22"/>
        </w:rPr>
        <w:t>La</w:t>
      </w:r>
      <w:r w:rsidR="00333841" w:rsidRPr="008057A7">
        <w:rPr>
          <w:rFonts w:ascii="Palatino Linotype" w:hAnsi="Palatino Linotype" w:cs="Arial"/>
          <w:szCs w:val="22"/>
        </w:rPr>
        <w:t xml:space="preserve"> particular señaló como modalidad de entrega de la información</w:t>
      </w:r>
      <w:r w:rsidR="00333841">
        <w:rPr>
          <w:rFonts w:ascii="Palatino Linotype" w:hAnsi="Palatino Linotype" w:cs="Arial"/>
          <w:szCs w:val="22"/>
        </w:rPr>
        <w:t>:</w:t>
      </w:r>
      <w:r w:rsidR="00333841" w:rsidRPr="008057A7">
        <w:rPr>
          <w:rFonts w:ascii="Palatino Linotype" w:hAnsi="Palatino Linotype" w:cs="Arial"/>
          <w:szCs w:val="22"/>
        </w:rPr>
        <w:t xml:space="preserve"> </w:t>
      </w:r>
      <w:r w:rsidR="00333841" w:rsidRPr="001624E5">
        <w:rPr>
          <w:rFonts w:ascii="Palatino Linotype" w:hAnsi="Palatino Linotype" w:cs="Arial"/>
          <w:b/>
          <w:szCs w:val="22"/>
        </w:rPr>
        <w:t>a través del SAIMEX.</w:t>
      </w:r>
    </w:p>
    <w:p w:rsidR="00333841" w:rsidRPr="00F60B49" w:rsidRDefault="000B19BE" w:rsidP="000B19BE">
      <w:pPr>
        <w:pStyle w:val="Prrafodelista"/>
        <w:numPr>
          <w:ilvl w:val="0"/>
          <w:numId w:val="1"/>
        </w:numPr>
        <w:spacing w:line="360" w:lineRule="auto"/>
        <w:ind w:left="0" w:right="34" w:firstLine="0"/>
        <w:jc w:val="both"/>
        <w:rPr>
          <w:rFonts w:ascii="Palatino Linotype" w:hAnsi="Palatino Linotype"/>
        </w:rPr>
      </w:pPr>
      <w:r w:rsidRPr="00A944D7">
        <w:rPr>
          <w:rFonts w:ascii="Palatino Linotype" w:eastAsia="Times New Roman" w:hAnsi="Palatino Linotype" w:cs="Arial"/>
          <w:lang w:val="es-ES"/>
        </w:rPr>
        <w:t xml:space="preserve">El día </w:t>
      </w:r>
      <w:r w:rsidR="00F60B49">
        <w:rPr>
          <w:rFonts w:ascii="Palatino Linotype" w:eastAsia="Times New Roman" w:hAnsi="Palatino Linotype" w:cs="Arial"/>
          <w:lang w:val="es-ES"/>
        </w:rPr>
        <w:t>veintitrés</w:t>
      </w:r>
      <w:r w:rsidRPr="00A944D7">
        <w:rPr>
          <w:rFonts w:ascii="Palatino Linotype" w:eastAsia="Times New Roman" w:hAnsi="Palatino Linotype" w:cs="Arial"/>
          <w:lang w:val="es-ES"/>
        </w:rPr>
        <w:t xml:space="preserve"> (</w:t>
      </w:r>
      <w:r w:rsidR="00F60B49">
        <w:rPr>
          <w:rFonts w:ascii="Palatino Linotype" w:eastAsia="Times New Roman" w:hAnsi="Palatino Linotype" w:cs="Arial"/>
          <w:lang w:val="es-ES"/>
        </w:rPr>
        <w:t>23</w:t>
      </w:r>
      <w:r>
        <w:rPr>
          <w:rFonts w:ascii="Palatino Linotype" w:eastAsia="Times New Roman" w:hAnsi="Palatino Linotype" w:cs="Arial"/>
          <w:lang w:val="es-ES"/>
        </w:rPr>
        <w:t>) de enero  de dos mil diecinueve</w:t>
      </w:r>
      <w:r w:rsidRPr="00A944D7">
        <w:rPr>
          <w:rFonts w:ascii="Palatino Linotype" w:eastAsia="Times New Roman" w:hAnsi="Palatino Linotype" w:cs="Arial"/>
          <w:lang w:val="es-ES"/>
        </w:rPr>
        <w:t xml:space="preserve">, el </w:t>
      </w:r>
      <w:r w:rsidRPr="00934114">
        <w:rPr>
          <w:rFonts w:ascii="Palatino Linotype" w:eastAsia="Times New Roman" w:hAnsi="Palatino Linotype" w:cs="Arial"/>
          <w:b/>
          <w:lang w:val="es-ES"/>
        </w:rPr>
        <w:t>SUJETO OBLIGADO</w:t>
      </w:r>
      <w:r>
        <w:rPr>
          <w:rFonts w:ascii="Palatino Linotype" w:eastAsia="Times New Roman" w:hAnsi="Palatino Linotype" w:cs="Arial"/>
          <w:lang w:val="es-ES"/>
        </w:rPr>
        <w:t xml:space="preserve"> dio respuesta a través </w:t>
      </w:r>
      <w:r w:rsidR="00F60B49">
        <w:rPr>
          <w:rFonts w:ascii="Palatino Linotype" w:eastAsia="Times New Roman" w:hAnsi="Palatino Linotype" w:cs="Arial"/>
          <w:lang w:val="es-ES"/>
        </w:rPr>
        <w:t xml:space="preserve">de dos </w:t>
      </w:r>
      <w:r w:rsidR="00580B17">
        <w:rPr>
          <w:rFonts w:ascii="Palatino Linotype" w:eastAsia="Times New Roman" w:hAnsi="Palatino Linotype" w:cs="Arial"/>
          <w:lang w:val="es-ES"/>
        </w:rPr>
        <w:t>escrito</w:t>
      </w:r>
      <w:r w:rsidR="00F60B49">
        <w:rPr>
          <w:rFonts w:ascii="Palatino Linotype" w:eastAsia="Times New Roman" w:hAnsi="Palatino Linotype" w:cs="Arial"/>
          <w:lang w:val="es-ES"/>
        </w:rPr>
        <w:t>s</w:t>
      </w:r>
      <w:r w:rsidR="00580B17">
        <w:rPr>
          <w:rFonts w:ascii="Palatino Linotype" w:eastAsia="Times New Roman" w:hAnsi="Palatino Linotype" w:cs="Arial"/>
          <w:lang w:val="es-ES"/>
        </w:rPr>
        <w:t xml:space="preserve"> </w:t>
      </w:r>
      <w:r w:rsidR="00F60B49">
        <w:rPr>
          <w:rFonts w:ascii="Palatino Linotype" w:eastAsia="Times New Roman" w:hAnsi="Palatino Linotype" w:cs="Arial"/>
          <w:lang w:val="es-ES"/>
        </w:rPr>
        <w:t>a saber</w:t>
      </w:r>
      <w:r>
        <w:rPr>
          <w:rFonts w:ascii="Palatino Linotype" w:eastAsia="Times New Roman" w:hAnsi="Palatino Linotype" w:cs="Arial"/>
          <w:lang w:val="es-ES"/>
        </w:rPr>
        <w:t>:</w:t>
      </w:r>
    </w:p>
    <w:p w:rsidR="00F60B49" w:rsidRPr="00F60B49" w:rsidRDefault="00F60B49" w:rsidP="00F60B49">
      <w:pPr>
        <w:pStyle w:val="Prrafodelista"/>
        <w:spacing w:line="360" w:lineRule="auto"/>
        <w:ind w:left="0" w:right="34"/>
        <w:jc w:val="both"/>
        <w:rPr>
          <w:rFonts w:ascii="Palatino Linotype" w:hAnsi="Palatino Linotype"/>
        </w:rPr>
      </w:pPr>
    </w:p>
    <w:p w:rsidR="00F60B49" w:rsidRDefault="00184B7A" w:rsidP="00DC1D62">
      <w:pPr>
        <w:pStyle w:val="Prrafodelista"/>
        <w:numPr>
          <w:ilvl w:val="0"/>
          <w:numId w:val="5"/>
        </w:numPr>
        <w:spacing w:line="360" w:lineRule="auto"/>
        <w:ind w:right="34"/>
        <w:jc w:val="both"/>
        <w:rPr>
          <w:rFonts w:ascii="Palatino Linotype" w:hAnsi="Palatino Linotype"/>
        </w:rPr>
      </w:pPr>
      <w:r>
        <w:rPr>
          <w:rFonts w:ascii="Palatino Linotype" w:hAnsi="Palatino Linotype"/>
          <w:b/>
          <w:noProof/>
          <w:lang w:val="es-MX" w:eastAsia="es-MX"/>
        </w:rPr>
        <mc:AlternateContent>
          <mc:Choice Requires="wps">
            <w:drawing>
              <wp:anchor distT="0" distB="0" distL="114300" distR="114300" simplePos="0" relativeHeight="251710464" behindDoc="0" locked="0" layoutInCell="1" allowOverlap="1">
                <wp:simplePos x="0" y="0"/>
                <wp:positionH relativeFrom="column">
                  <wp:posOffset>111913</wp:posOffset>
                </wp:positionH>
                <wp:positionV relativeFrom="paragraph">
                  <wp:posOffset>1499336</wp:posOffset>
                </wp:positionV>
                <wp:extent cx="5683911" cy="3145536"/>
                <wp:effectExtent l="0" t="0" r="31115" b="36195"/>
                <wp:wrapNone/>
                <wp:docPr id="10" name="Conector recto 10"/>
                <wp:cNvGraphicFramePr/>
                <a:graphic xmlns:a="http://schemas.openxmlformats.org/drawingml/2006/main">
                  <a:graphicData uri="http://schemas.microsoft.com/office/word/2010/wordprocessingShape">
                    <wps:wsp>
                      <wps:cNvCnPr/>
                      <wps:spPr>
                        <a:xfrm>
                          <a:off x="0" y="0"/>
                          <a:ext cx="5683911" cy="31455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3D5F2" id="Conector recto 1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8.8pt,118.05pt" to="456.35pt,3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" strokecolor="black [3200]" strokeweight=".5pt">
                <v:stroke joinstyle="miter"/>
              </v:line>
            </w:pict>
          </mc:Fallback>
        </mc:AlternateContent>
      </w:r>
      <w:r w:rsidR="00F60B49">
        <w:rPr>
          <w:rFonts w:ascii="Palatino Linotype" w:hAnsi="Palatino Linotype"/>
          <w:b/>
        </w:rPr>
        <w:t xml:space="preserve">OFICIO DE RESPUESTA SPH.PDF: </w:t>
      </w:r>
      <w:r w:rsidR="00A56D40" w:rsidRPr="00A56D40">
        <w:rPr>
          <w:rFonts w:ascii="Palatino Linotype" w:hAnsi="Palatino Linotype"/>
        </w:rPr>
        <w:t>Que corresponde a un oficio signado por el Director General de Responsabilidades Administrativas, mediante el cual emite su respuesta, consistente a grosso modo en los términos siguientes:</w:t>
      </w:r>
    </w:p>
    <w:p w:rsidR="00A56D40" w:rsidRDefault="00A56D40" w:rsidP="00A56D40">
      <w:pPr>
        <w:spacing w:line="360" w:lineRule="auto"/>
        <w:ind w:right="34"/>
        <w:jc w:val="center"/>
        <w:rPr>
          <w:rFonts w:ascii="Palatino Linotype" w:hAnsi="Palatino Linotype"/>
        </w:rPr>
      </w:pPr>
      <w:r>
        <w:rPr>
          <w:noProof/>
          <w:lang w:val="es-MX" w:eastAsia="es-MX"/>
        </w:rPr>
        <w:drawing>
          <wp:inline distT="0" distB="0" distL="0" distR="0" wp14:anchorId="37919B16" wp14:editId="705EA3A1">
            <wp:extent cx="5541028" cy="4653887"/>
            <wp:effectExtent l="19050" t="19050" r="2159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0785" cy="4687278"/>
                    </a:xfrm>
                    <a:prstGeom prst="rect">
                      <a:avLst/>
                    </a:prstGeom>
                    <a:ln>
                      <a:solidFill>
                        <a:schemeClr val="tx1"/>
                      </a:solidFill>
                    </a:ln>
                  </pic:spPr>
                </pic:pic>
              </a:graphicData>
            </a:graphic>
          </wp:inline>
        </w:drawing>
      </w:r>
    </w:p>
    <w:p w:rsidR="00D67120" w:rsidRDefault="00D67120" w:rsidP="00A56D40">
      <w:pPr>
        <w:spacing w:line="360" w:lineRule="auto"/>
        <w:ind w:right="34"/>
        <w:jc w:val="center"/>
        <w:rPr>
          <w:rFonts w:ascii="Palatino Linotype" w:hAnsi="Palatino Linotype"/>
        </w:rPr>
      </w:pPr>
    </w:p>
    <w:p w:rsidR="00333841" w:rsidRPr="00342F2D" w:rsidRDefault="00333841" w:rsidP="00051BE7">
      <w:pPr>
        <w:pStyle w:val="Prrafodelista"/>
        <w:numPr>
          <w:ilvl w:val="0"/>
          <w:numId w:val="1"/>
        </w:numPr>
        <w:tabs>
          <w:tab w:val="left" w:pos="0"/>
        </w:tabs>
        <w:spacing w:line="360" w:lineRule="auto"/>
        <w:ind w:left="0" w:right="49" w:firstLine="0"/>
        <w:jc w:val="both"/>
        <w:rPr>
          <w:rFonts w:ascii="Palatino Linotype" w:hAnsi="Palatino Linotype" w:cs="Arial"/>
          <w:i/>
        </w:rPr>
      </w:pPr>
      <w:r w:rsidRPr="00342F2D">
        <w:rPr>
          <w:rFonts w:ascii="Palatino Linotype" w:eastAsia="Times New Roman" w:hAnsi="Palatino Linotype" w:cs="Arial"/>
          <w:lang w:val="es-ES"/>
        </w:rPr>
        <w:t xml:space="preserve">El día </w:t>
      </w:r>
      <w:r w:rsidR="003402B6">
        <w:rPr>
          <w:rFonts w:ascii="Palatino Linotype" w:eastAsia="Times New Roman" w:hAnsi="Palatino Linotype" w:cs="Arial"/>
          <w:lang w:val="es-ES"/>
        </w:rPr>
        <w:t>trece</w:t>
      </w:r>
      <w:r w:rsidRPr="00342F2D">
        <w:rPr>
          <w:rFonts w:ascii="Palatino Linotype" w:eastAsia="Times New Roman" w:hAnsi="Palatino Linotype" w:cs="Arial"/>
          <w:lang w:val="es-ES"/>
        </w:rPr>
        <w:t xml:space="preserve"> (</w:t>
      </w:r>
      <w:r w:rsidR="003402B6">
        <w:rPr>
          <w:rFonts w:ascii="Palatino Linotype" w:eastAsia="Times New Roman" w:hAnsi="Palatino Linotype" w:cs="Arial"/>
          <w:lang w:val="es-ES"/>
        </w:rPr>
        <w:t>13</w:t>
      </w:r>
      <w:r w:rsidRPr="00342F2D">
        <w:rPr>
          <w:rFonts w:ascii="Palatino Linotype" w:eastAsia="Times New Roman" w:hAnsi="Palatino Linotype" w:cs="Arial"/>
          <w:lang w:val="es-ES"/>
        </w:rPr>
        <w:t xml:space="preserve">) de </w:t>
      </w:r>
      <w:r w:rsidR="006A5C83">
        <w:rPr>
          <w:rFonts w:ascii="Palatino Linotype" w:eastAsia="Times New Roman" w:hAnsi="Palatino Linotype" w:cs="Arial"/>
          <w:lang w:val="es-ES"/>
        </w:rPr>
        <w:t>febrer</w:t>
      </w:r>
      <w:r w:rsidR="00301C09" w:rsidRPr="00342F2D">
        <w:rPr>
          <w:rFonts w:ascii="Palatino Linotype" w:eastAsia="Times New Roman" w:hAnsi="Palatino Linotype" w:cs="Arial"/>
          <w:lang w:val="es-ES"/>
        </w:rPr>
        <w:t>o</w:t>
      </w:r>
      <w:r w:rsidR="00275097">
        <w:rPr>
          <w:rFonts w:ascii="Palatino Linotype" w:eastAsia="Times New Roman" w:hAnsi="Palatino Linotype" w:cs="Arial"/>
          <w:lang w:val="es-ES"/>
        </w:rPr>
        <w:t xml:space="preserve"> de dos mil diecinueve</w:t>
      </w:r>
      <w:r w:rsidRPr="00342F2D">
        <w:rPr>
          <w:rFonts w:ascii="Palatino Linotype" w:eastAsia="Times New Roman" w:hAnsi="Palatino Linotype" w:cs="Arial"/>
          <w:lang w:val="es-ES"/>
        </w:rPr>
        <w:t xml:space="preserve">, el particular interpuso el recurso de revisión en contra de la de respuesta del </w:t>
      </w:r>
      <w:r w:rsidRPr="00342F2D">
        <w:rPr>
          <w:rFonts w:ascii="Palatino Linotype" w:eastAsia="Times New Roman" w:hAnsi="Palatino Linotype" w:cs="Arial"/>
          <w:b/>
          <w:lang w:val="es-ES"/>
        </w:rPr>
        <w:t>SUJETO OBLIGADO</w:t>
      </w:r>
      <w:r w:rsidRPr="00342F2D">
        <w:rPr>
          <w:rFonts w:ascii="Palatino Linotype" w:eastAsia="Times New Roman" w:hAnsi="Palatino Linotype" w:cs="Arial"/>
          <w:lang w:val="es-ES"/>
        </w:rPr>
        <w:t>, señalando</w:t>
      </w:r>
      <w:r w:rsidR="00EC32CC" w:rsidRPr="00342F2D">
        <w:rPr>
          <w:rFonts w:ascii="Palatino Linotype" w:eastAsia="Times New Roman" w:hAnsi="Palatino Linotype" w:cs="Arial"/>
        </w:rPr>
        <w:t xml:space="preserve"> </w:t>
      </w:r>
      <w:r w:rsidRPr="00342F2D">
        <w:rPr>
          <w:rFonts w:ascii="Palatino Linotype" w:eastAsia="Times New Roman" w:hAnsi="Palatino Linotype" w:cs="Arial"/>
          <w:lang w:val="es-ES"/>
        </w:rPr>
        <w:t>como:</w:t>
      </w:r>
      <w:bookmarkStart w:id="2" w:name="_Toc462307683"/>
      <w:bookmarkStart w:id="3" w:name="_Toc472427085"/>
      <w:bookmarkStart w:id="4" w:name="_Toc472500652"/>
    </w:p>
    <w:p w:rsidR="00333841" w:rsidRPr="00EF1AC5" w:rsidRDefault="00333841" w:rsidP="00333841">
      <w:pPr>
        <w:pStyle w:val="Prrafodelista"/>
        <w:spacing w:line="360" w:lineRule="auto"/>
        <w:ind w:left="1416" w:hanging="696"/>
        <w:rPr>
          <w:rFonts w:ascii="Palatino Linotype" w:hAnsi="Palatino Linotype" w:cs="Arial"/>
          <w:i/>
        </w:rPr>
      </w:pPr>
    </w:p>
    <w:p w:rsidR="00333841" w:rsidRPr="00EF1AC5" w:rsidRDefault="00333841" w:rsidP="00DC1D62">
      <w:pPr>
        <w:pStyle w:val="Prrafodelista"/>
        <w:numPr>
          <w:ilvl w:val="0"/>
          <w:numId w:val="4"/>
        </w:numPr>
        <w:spacing w:line="360" w:lineRule="auto"/>
        <w:ind w:right="34"/>
        <w:jc w:val="both"/>
        <w:rPr>
          <w:rFonts w:ascii="Palatino Linotype" w:eastAsia="Calibri" w:hAnsi="Palatino Linotype" w:cs="Arial"/>
          <w:lang w:val="es-ES"/>
        </w:rPr>
      </w:pPr>
      <w:r w:rsidRPr="00EF1AC5">
        <w:rPr>
          <w:rFonts w:ascii="Palatino Linotype" w:hAnsi="Palatino Linotype"/>
          <w:b/>
        </w:rPr>
        <w:t>Acto impugnado</w:t>
      </w:r>
      <w:bookmarkEnd w:id="2"/>
      <w:bookmarkEnd w:id="3"/>
      <w:bookmarkEnd w:id="4"/>
      <w:r w:rsidRPr="00EF1AC5">
        <w:rPr>
          <w:rFonts w:ascii="Palatino Linotype" w:hAnsi="Palatino Linotype"/>
          <w:b/>
        </w:rPr>
        <w:t>:</w:t>
      </w:r>
      <w:r w:rsidRPr="00EF1AC5">
        <w:rPr>
          <w:rStyle w:val="Ttulo2Car"/>
          <w:rFonts w:ascii="Palatino Linotype" w:hAnsi="Palatino Linotype"/>
          <w:b/>
          <w:i/>
          <w:color w:val="auto"/>
          <w:sz w:val="24"/>
          <w:szCs w:val="24"/>
          <w:lang w:val="es-ES"/>
        </w:rPr>
        <w:t xml:space="preserve"> </w:t>
      </w:r>
      <w:r w:rsidR="001624E5" w:rsidRPr="00EF1AC5">
        <w:rPr>
          <w:rStyle w:val="Ttulo2Car"/>
          <w:rFonts w:ascii="Palatino Linotype" w:hAnsi="Palatino Linotype"/>
          <w:i/>
          <w:color w:val="auto"/>
          <w:sz w:val="24"/>
          <w:szCs w:val="24"/>
          <w:lang w:val="es-ES"/>
        </w:rPr>
        <w:t>“</w:t>
      </w:r>
      <w:r w:rsidR="003402B6" w:rsidRPr="003402B6">
        <w:rPr>
          <w:rFonts w:ascii="Palatino Linotype" w:eastAsiaTheme="majorEastAsia" w:hAnsi="Palatino Linotype" w:cstheme="majorBidi"/>
          <w:i/>
        </w:rPr>
        <w:t>la respuesta del sujeto obligado</w:t>
      </w:r>
      <w:r w:rsidRPr="00EF1AC5">
        <w:rPr>
          <w:rStyle w:val="Ttulo2Car"/>
          <w:rFonts w:ascii="Palatino Linotype" w:hAnsi="Palatino Linotype"/>
          <w:i/>
          <w:color w:val="auto"/>
          <w:sz w:val="24"/>
          <w:szCs w:val="24"/>
          <w:lang w:val="es-ES"/>
        </w:rPr>
        <w:t>” (Sic)</w:t>
      </w:r>
      <w:r w:rsidRPr="00EF1AC5">
        <w:rPr>
          <w:rFonts w:ascii="Palatino Linotype" w:eastAsia="Calibri" w:hAnsi="Palatino Linotype" w:cs="Arial"/>
          <w:i/>
          <w:lang w:val="es-ES"/>
        </w:rPr>
        <w:t xml:space="preserve">; </w:t>
      </w:r>
    </w:p>
    <w:p w:rsidR="00EC32CC" w:rsidRPr="00EF1AC5" w:rsidRDefault="00EC32CC" w:rsidP="00EC32CC">
      <w:pPr>
        <w:pStyle w:val="Prrafodelista"/>
        <w:spacing w:line="360" w:lineRule="auto"/>
        <w:ind w:left="780" w:right="34"/>
        <w:jc w:val="both"/>
        <w:rPr>
          <w:rFonts w:ascii="Palatino Linotype" w:hAnsi="Palatino Linotype" w:cs="Arial"/>
          <w:i/>
        </w:rPr>
      </w:pPr>
    </w:p>
    <w:p w:rsidR="00333841" w:rsidRDefault="00333841" w:rsidP="00DC1D62">
      <w:pPr>
        <w:pStyle w:val="Prrafodelista"/>
        <w:numPr>
          <w:ilvl w:val="0"/>
          <w:numId w:val="4"/>
        </w:numPr>
        <w:spacing w:line="360" w:lineRule="auto"/>
        <w:jc w:val="both"/>
        <w:rPr>
          <w:rFonts w:ascii="Palatino Linotype" w:hAnsi="Palatino Linotype" w:cs="Arial"/>
          <w:i/>
        </w:rPr>
      </w:pPr>
      <w:bookmarkStart w:id="5" w:name="_Toc462307685"/>
      <w:bookmarkStart w:id="6" w:name="_Toc472427087"/>
      <w:bookmarkStart w:id="7" w:name="_Toc472500654"/>
      <w:r w:rsidRPr="00EF1AC5">
        <w:rPr>
          <w:rFonts w:ascii="Palatino Linotype" w:hAnsi="Palatino Linotype"/>
          <w:b/>
        </w:rPr>
        <w:t>Razones o Motivos de inconformidad:</w:t>
      </w:r>
      <w:bookmarkEnd w:id="5"/>
      <w:bookmarkEnd w:id="6"/>
      <w:bookmarkEnd w:id="7"/>
      <w:r w:rsidRPr="00EF1AC5">
        <w:rPr>
          <w:rStyle w:val="Ttulo2Car"/>
          <w:rFonts w:ascii="Palatino Linotype" w:hAnsi="Palatino Linotype"/>
          <w:b/>
          <w:sz w:val="24"/>
          <w:szCs w:val="24"/>
          <w:lang w:val="es-ES"/>
        </w:rPr>
        <w:t xml:space="preserve"> </w:t>
      </w:r>
      <w:r w:rsidRPr="00EF1AC5">
        <w:rPr>
          <w:rFonts w:ascii="Palatino Linotype" w:hAnsi="Palatino Linotype"/>
          <w:i/>
        </w:rPr>
        <w:t>“</w:t>
      </w:r>
      <w:r w:rsidR="003402B6" w:rsidRPr="003402B6">
        <w:rPr>
          <w:rFonts w:ascii="Palatino Linotype" w:hAnsi="Palatino Linotype"/>
          <w:i/>
        </w:rPr>
        <w:t>ESTO PORQUE NO APLICA PARA HIPÓTESIS FORMULADA LA RETROACTIVIDAD TAL COMO LA FORMULA EL SUJETO OBLIGADO, POR EL CONTRARIO, LAS LEYES DE TRANSPARENCIA HAN PERMITIDO CONOCER ARCHIVOS HISTÓRICOS COMO EL CASO COLOSIO U OTROS, LUEGO ENTONCES, ES MENESTER QUE EL SUJETO OBLIGADO ENTREGUE LOS REGISTROS Y/O EXPRESIÓN DOCUMENTAL QUE ADUCE POSEER EN UN SISTEMA PARA ESE FIN</w:t>
      </w:r>
      <w:r w:rsidRPr="00EF1AC5">
        <w:rPr>
          <w:rFonts w:ascii="Palatino Linotype" w:hAnsi="Palatino Linotype"/>
          <w:i/>
        </w:rPr>
        <w:t xml:space="preserve">” </w:t>
      </w:r>
      <w:r w:rsidRPr="00EF1AC5">
        <w:rPr>
          <w:rFonts w:ascii="Palatino Linotype" w:hAnsi="Palatino Linotype" w:cs="Arial"/>
          <w:i/>
        </w:rPr>
        <w:t xml:space="preserve">(Sic) </w:t>
      </w:r>
    </w:p>
    <w:p w:rsidR="00ED1EBA" w:rsidRPr="00EF1AC5" w:rsidRDefault="00ED1EBA" w:rsidP="00ED1EBA">
      <w:pPr>
        <w:pStyle w:val="Prrafodelista"/>
        <w:spacing w:line="360" w:lineRule="auto"/>
        <w:ind w:left="780"/>
        <w:jc w:val="both"/>
        <w:rPr>
          <w:rFonts w:ascii="Palatino Linotype" w:hAnsi="Palatino Linotype" w:cs="Arial"/>
          <w:i/>
        </w:rPr>
      </w:pPr>
    </w:p>
    <w:p w:rsidR="00EF1AC5" w:rsidRPr="003402B6" w:rsidRDefault="00376174" w:rsidP="00376174">
      <w:pPr>
        <w:pStyle w:val="Prrafodelista"/>
        <w:numPr>
          <w:ilvl w:val="0"/>
          <w:numId w:val="1"/>
        </w:numPr>
        <w:tabs>
          <w:tab w:val="left" w:pos="0"/>
        </w:tabs>
        <w:spacing w:line="360" w:lineRule="auto"/>
        <w:ind w:left="0" w:right="49" w:firstLine="0"/>
        <w:jc w:val="both"/>
        <w:rPr>
          <w:rFonts w:ascii="Palatino Linotype" w:hAnsi="Palatino Linotype"/>
          <w:i/>
        </w:rPr>
      </w:pPr>
      <w:r w:rsidRPr="001105B5">
        <w:rPr>
          <w:rFonts w:ascii="Palatino Linotype" w:eastAsia="Calibri" w:hAnsi="Palatino Linotype" w:cs="Arial"/>
        </w:rPr>
        <w:t xml:space="preserve">El </w:t>
      </w:r>
      <w:r w:rsidRPr="001105B5">
        <w:rPr>
          <w:rFonts w:ascii="Palatino Linotype" w:eastAsia="Calibri" w:hAnsi="Palatino Linotype" w:cs="Times New Roman"/>
        </w:rPr>
        <w:t>Comisionado</w:t>
      </w:r>
      <w:r w:rsidRPr="001105B5">
        <w:rPr>
          <w:rFonts w:ascii="Palatino Linotype" w:eastAsia="Calibri" w:hAnsi="Palatino Linotype" w:cs="Arial"/>
        </w:rPr>
        <w:t xml:space="preserve"> Ponente con fundamento en lo dispuesto por el artículo 185 fracción II de la ley de la materia, a través del acuerdo de admisión de fecha </w:t>
      </w:r>
      <w:r w:rsidR="006A5C83">
        <w:rPr>
          <w:rFonts w:ascii="Palatino Linotype" w:eastAsia="Calibri" w:hAnsi="Palatino Linotype" w:cs="Arial"/>
        </w:rPr>
        <w:t>d</w:t>
      </w:r>
      <w:r w:rsidR="003402B6">
        <w:rPr>
          <w:rFonts w:ascii="Palatino Linotype" w:eastAsia="Calibri" w:hAnsi="Palatino Linotype" w:cs="Arial"/>
        </w:rPr>
        <w:t>iecinueve</w:t>
      </w:r>
      <w:r w:rsidR="00A26284">
        <w:rPr>
          <w:rFonts w:ascii="Palatino Linotype" w:eastAsia="Calibri" w:hAnsi="Palatino Linotype" w:cs="Arial"/>
        </w:rPr>
        <w:t xml:space="preserve"> </w:t>
      </w:r>
      <w:r w:rsidRPr="001105B5">
        <w:rPr>
          <w:rFonts w:ascii="Palatino Linotype" w:eastAsia="Calibri" w:hAnsi="Palatino Linotype" w:cs="Arial"/>
        </w:rPr>
        <w:t>(</w:t>
      </w:r>
      <w:r w:rsidR="006A5C83">
        <w:rPr>
          <w:rFonts w:ascii="Palatino Linotype" w:eastAsia="Calibri" w:hAnsi="Palatino Linotype" w:cs="Arial"/>
        </w:rPr>
        <w:t>1</w:t>
      </w:r>
      <w:r w:rsidR="003402B6">
        <w:rPr>
          <w:rFonts w:ascii="Palatino Linotype" w:eastAsia="Calibri" w:hAnsi="Palatino Linotype" w:cs="Arial"/>
        </w:rPr>
        <w:t>9</w:t>
      </w:r>
      <w:r w:rsidR="00580B17">
        <w:rPr>
          <w:rFonts w:ascii="Palatino Linotype" w:eastAsia="Calibri" w:hAnsi="Palatino Linotype" w:cs="Arial"/>
        </w:rPr>
        <w:t>) de febrero</w:t>
      </w:r>
      <w:r w:rsidR="00301C09">
        <w:rPr>
          <w:rFonts w:ascii="Palatino Linotype" w:eastAsia="Calibri" w:hAnsi="Palatino Linotype" w:cs="Arial"/>
        </w:rPr>
        <w:t xml:space="preserve"> de dos mil diecinueve</w:t>
      </w:r>
      <w:r w:rsidRPr="001105B5">
        <w:rPr>
          <w:rFonts w:ascii="Palatino Linotype" w:eastAsia="Calibri" w:hAnsi="Palatino Linotype" w:cs="Arial"/>
        </w:rPr>
        <w:t xml:space="preserve">, puso a disposición de las partes el expediente electrónico vía Sistema de Acceso a la Información Mexiquense </w:t>
      </w:r>
      <w:r w:rsidR="00A26284" w:rsidRPr="00165C00">
        <w:rPr>
          <w:rFonts w:ascii="Palatino Linotype" w:eastAsia="Calibri" w:hAnsi="Palatino Linotype" w:cs="Arial"/>
          <w:b/>
        </w:rPr>
        <w:t>(</w:t>
      </w:r>
      <w:r w:rsidRPr="001105B5">
        <w:rPr>
          <w:rFonts w:ascii="Palatino Linotype" w:eastAsia="Calibri" w:hAnsi="Palatino Linotype" w:cs="Arial"/>
          <w:b/>
        </w:rPr>
        <w:t>SAIMEX</w:t>
      </w:r>
      <w:r w:rsidR="00A26284">
        <w:rPr>
          <w:rFonts w:ascii="Palatino Linotype" w:eastAsia="Calibri" w:hAnsi="Palatino Linotype" w:cs="Arial"/>
          <w:b/>
        </w:rPr>
        <w:t>)</w:t>
      </w:r>
      <w:r w:rsidRPr="001105B5">
        <w:rPr>
          <w:rFonts w:ascii="Palatino Linotype" w:eastAsia="Calibri" w:hAnsi="Palatino Linotype" w:cs="Arial"/>
          <w:b/>
        </w:rPr>
        <w:t xml:space="preserve"> </w:t>
      </w:r>
      <w:r w:rsidR="00A26284">
        <w:rPr>
          <w:rFonts w:ascii="Palatino Linotype" w:eastAsia="Calibri" w:hAnsi="Palatino Linotype" w:cs="Arial"/>
        </w:rPr>
        <w:t>con la finalidad</w:t>
      </w:r>
      <w:r w:rsidRPr="001105B5">
        <w:rPr>
          <w:rFonts w:ascii="Palatino Linotype" w:eastAsia="Calibri" w:hAnsi="Palatino Linotype" w:cs="Arial"/>
        </w:rPr>
        <w:t xml:space="preserve"> de que en un plazo máximo de siete días manifestaran lo que a su derecho convinieran, ofrecieran pruebas y alegatos según corresponda a los casos concretos, de esta forma para que el </w:t>
      </w:r>
      <w:r w:rsidR="00B80118" w:rsidRPr="001105B5">
        <w:rPr>
          <w:rFonts w:ascii="Palatino Linotype" w:eastAsia="Calibri" w:hAnsi="Palatino Linotype" w:cs="Arial"/>
          <w:b/>
        </w:rPr>
        <w:t>Sujeto Obligado</w:t>
      </w:r>
      <w:r w:rsidRPr="001105B5">
        <w:rPr>
          <w:rFonts w:ascii="Palatino Linotype" w:eastAsia="Calibri" w:hAnsi="Palatino Linotype" w:cs="Arial"/>
        </w:rPr>
        <w:t xml:space="preserve"> presentará el </w:t>
      </w:r>
      <w:r w:rsidR="00872735">
        <w:rPr>
          <w:rFonts w:ascii="Palatino Linotype" w:eastAsia="Calibri" w:hAnsi="Palatino Linotype" w:cs="Arial"/>
        </w:rPr>
        <w:t>informe j</w:t>
      </w:r>
      <w:r w:rsidRPr="001105B5">
        <w:rPr>
          <w:rFonts w:ascii="Palatino Linotype" w:eastAsia="Calibri" w:hAnsi="Palatino Linotype" w:cs="Arial"/>
        </w:rPr>
        <w:t>ustificado procedente.</w:t>
      </w:r>
    </w:p>
    <w:p w:rsidR="003402B6" w:rsidRPr="00376174" w:rsidRDefault="003402B6" w:rsidP="003402B6">
      <w:pPr>
        <w:pStyle w:val="Prrafodelista"/>
        <w:tabs>
          <w:tab w:val="left" w:pos="0"/>
        </w:tabs>
        <w:spacing w:line="360" w:lineRule="auto"/>
        <w:ind w:left="0" w:right="49"/>
        <w:jc w:val="both"/>
        <w:rPr>
          <w:rFonts w:ascii="Palatino Linotype" w:hAnsi="Palatino Linotype"/>
          <w:i/>
        </w:rPr>
      </w:pPr>
    </w:p>
    <w:p w:rsidR="00872735" w:rsidRPr="00872735" w:rsidRDefault="003402B6" w:rsidP="000B31C1">
      <w:pPr>
        <w:pStyle w:val="Prrafodelista"/>
        <w:numPr>
          <w:ilvl w:val="0"/>
          <w:numId w:val="1"/>
        </w:numPr>
        <w:spacing w:before="240" w:after="240" w:line="360" w:lineRule="auto"/>
        <w:ind w:left="0" w:firstLine="0"/>
        <w:jc w:val="both"/>
        <w:rPr>
          <w:rFonts w:ascii="Palatino Linotype" w:hAnsi="Palatino Linotype"/>
          <w:color w:val="000000"/>
          <w:szCs w:val="22"/>
        </w:rPr>
      </w:pPr>
      <w:r w:rsidRPr="00872735">
        <w:rPr>
          <w:rFonts w:ascii="Palatino Linotype" w:hAnsi="Palatino Linotype"/>
          <w:color w:val="000000"/>
          <w:szCs w:val="22"/>
        </w:rPr>
        <w:t xml:space="preserve">En fechas veinticinco (25) de febrero y once (11) de marzo del año </w:t>
      </w:r>
      <w:r w:rsidR="00872735" w:rsidRPr="00872735">
        <w:rPr>
          <w:rFonts w:ascii="Palatino Linotype" w:hAnsi="Palatino Linotype"/>
          <w:color w:val="000000"/>
          <w:szCs w:val="22"/>
        </w:rPr>
        <w:t>dos mil diecinueve</w:t>
      </w:r>
      <w:r w:rsidR="00A26284" w:rsidRPr="00872735">
        <w:rPr>
          <w:rFonts w:ascii="Palatino Linotype" w:hAnsi="Palatino Linotype"/>
          <w:color w:val="000000"/>
          <w:szCs w:val="22"/>
        </w:rPr>
        <w:t xml:space="preserve">, el </w:t>
      </w:r>
      <w:r w:rsidR="00B80118" w:rsidRPr="00872735">
        <w:rPr>
          <w:rFonts w:ascii="Palatino Linotype" w:hAnsi="Palatino Linotype"/>
          <w:b/>
          <w:color w:val="000000"/>
          <w:szCs w:val="22"/>
        </w:rPr>
        <w:t>Sujeto Obligado</w:t>
      </w:r>
      <w:r w:rsidR="00872735" w:rsidRPr="00872735">
        <w:rPr>
          <w:rFonts w:ascii="Palatino Linotype" w:hAnsi="Palatino Linotype"/>
          <w:color w:val="000000"/>
          <w:szCs w:val="22"/>
        </w:rPr>
        <w:t>, emitió un</w:t>
      </w:r>
      <w:r w:rsidR="00A26284" w:rsidRPr="00872735">
        <w:rPr>
          <w:rFonts w:ascii="Palatino Linotype" w:hAnsi="Palatino Linotype"/>
          <w:color w:val="000000"/>
          <w:szCs w:val="22"/>
        </w:rPr>
        <w:t xml:space="preserve"> informe just</w:t>
      </w:r>
      <w:r w:rsidR="00C07142" w:rsidRPr="00872735">
        <w:rPr>
          <w:rFonts w:ascii="Palatino Linotype" w:hAnsi="Palatino Linotype"/>
          <w:color w:val="000000"/>
          <w:szCs w:val="22"/>
        </w:rPr>
        <w:t xml:space="preserve">ificado </w:t>
      </w:r>
      <w:r w:rsidR="00B80118">
        <w:rPr>
          <w:rFonts w:ascii="Palatino Linotype" w:hAnsi="Palatino Linotype"/>
          <w:color w:val="000000"/>
          <w:szCs w:val="22"/>
        </w:rPr>
        <w:t xml:space="preserve">vía </w:t>
      </w:r>
      <w:r w:rsidR="00B80118" w:rsidRPr="00B80118">
        <w:rPr>
          <w:rFonts w:ascii="Palatino Linotype" w:hAnsi="Palatino Linotype"/>
          <w:b/>
          <w:color w:val="000000"/>
          <w:szCs w:val="22"/>
        </w:rPr>
        <w:t>SAIMEX</w:t>
      </w:r>
      <w:r w:rsidR="00B80118">
        <w:rPr>
          <w:rFonts w:ascii="Palatino Linotype" w:hAnsi="Palatino Linotype"/>
          <w:color w:val="000000"/>
          <w:szCs w:val="22"/>
        </w:rPr>
        <w:t xml:space="preserve"> </w:t>
      </w:r>
      <w:r w:rsidR="00872735" w:rsidRPr="00872735">
        <w:rPr>
          <w:rFonts w:ascii="Palatino Linotype" w:hAnsi="Palatino Linotype"/>
          <w:color w:val="000000"/>
          <w:szCs w:val="22"/>
        </w:rPr>
        <w:t xml:space="preserve">y un alcance al mismo </w:t>
      </w:r>
      <w:r w:rsidR="00872735" w:rsidRPr="00B80118">
        <w:rPr>
          <w:rFonts w:ascii="Palatino Linotype" w:hAnsi="Palatino Linotype"/>
          <w:b/>
          <w:color w:val="000000"/>
          <w:szCs w:val="22"/>
        </w:rPr>
        <w:t>vía correo electrónico</w:t>
      </w:r>
      <w:r w:rsidRPr="00872735">
        <w:rPr>
          <w:rFonts w:ascii="Palatino Linotype" w:hAnsi="Palatino Linotype"/>
          <w:color w:val="000000"/>
          <w:szCs w:val="22"/>
        </w:rPr>
        <w:t>.</w:t>
      </w:r>
      <w:r w:rsidR="00872735">
        <w:rPr>
          <w:rFonts w:ascii="Palatino Linotype" w:hAnsi="Palatino Linotype"/>
          <w:color w:val="000000"/>
          <w:szCs w:val="22"/>
        </w:rPr>
        <w:t xml:space="preserve"> </w:t>
      </w:r>
      <w:r w:rsidR="00A26284" w:rsidRPr="00872735">
        <w:rPr>
          <w:rFonts w:ascii="Palatino Linotype" w:hAnsi="Palatino Linotype"/>
          <w:color w:val="000000"/>
          <w:szCs w:val="22"/>
        </w:rPr>
        <w:t xml:space="preserve">Por su parte, </w:t>
      </w:r>
      <w:r w:rsidRPr="00872735">
        <w:rPr>
          <w:rFonts w:ascii="Palatino Linotype" w:hAnsi="Palatino Linotype"/>
          <w:color w:val="000000"/>
          <w:szCs w:val="22"/>
        </w:rPr>
        <w:t xml:space="preserve">la hoy recurrente en fecha veintiuno (21) de febrero del </w:t>
      </w:r>
      <w:r w:rsidR="00872735" w:rsidRPr="00872735">
        <w:rPr>
          <w:rFonts w:ascii="Palatino Linotype" w:hAnsi="Palatino Linotype"/>
          <w:color w:val="000000"/>
          <w:szCs w:val="22"/>
        </w:rPr>
        <w:t>mismo año</w:t>
      </w:r>
      <w:r w:rsidRPr="00872735">
        <w:rPr>
          <w:rFonts w:ascii="Palatino Linotype" w:hAnsi="Palatino Linotype"/>
          <w:color w:val="000000"/>
          <w:szCs w:val="22"/>
        </w:rPr>
        <w:t xml:space="preserve">, realizo manifestaciones </w:t>
      </w:r>
      <w:r w:rsidR="00872735" w:rsidRPr="00872735">
        <w:rPr>
          <w:rFonts w:ascii="Palatino Linotype" w:hAnsi="Palatino Linotype"/>
          <w:color w:val="000000"/>
          <w:szCs w:val="22"/>
        </w:rPr>
        <w:t>que a su derecho convinieron y asistieron.</w:t>
      </w:r>
    </w:p>
    <w:p w:rsidR="00872735" w:rsidRPr="00872735" w:rsidRDefault="00872735" w:rsidP="00872735">
      <w:pPr>
        <w:pStyle w:val="Prrafodelista"/>
        <w:rPr>
          <w:rFonts w:ascii="Palatino Linotype" w:hAnsi="Palatino Linotype"/>
          <w:color w:val="000000"/>
          <w:szCs w:val="22"/>
        </w:rPr>
      </w:pPr>
    </w:p>
    <w:p w:rsidR="00333841" w:rsidRPr="00B60327" w:rsidRDefault="00376174" w:rsidP="00376174">
      <w:pPr>
        <w:pStyle w:val="Prrafodelista"/>
        <w:numPr>
          <w:ilvl w:val="0"/>
          <w:numId w:val="1"/>
        </w:numPr>
        <w:tabs>
          <w:tab w:val="left" w:pos="0"/>
        </w:tabs>
        <w:spacing w:line="360" w:lineRule="auto"/>
        <w:ind w:left="0" w:right="49" w:firstLine="0"/>
        <w:jc w:val="both"/>
        <w:rPr>
          <w:rFonts w:ascii="Palatino Linotype" w:hAnsi="Palatino Linotype"/>
          <w:b/>
          <w:u w:val="single"/>
        </w:rPr>
      </w:pPr>
      <w:r w:rsidRPr="00FF1335">
        <w:rPr>
          <w:rFonts w:ascii="Palatino Linotype" w:hAnsi="Palatino Linotype"/>
        </w:rPr>
        <w:t>El Comisionado Ponente</w:t>
      </w:r>
      <w:r>
        <w:rPr>
          <w:rFonts w:ascii="Palatino Linotype" w:eastAsia="Calibri" w:hAnsi="Palatino Linotype" w:cs="Arial"/>
        </w:rPr>
        <w:t>, e</w:t>
      </w:r>
      <w:r w:rsidR="00FF1335" w:rsidRPr="00376174">
        <w:rPr>
          <w:rFonts w:ascii="Palatino Linotype" w:eastAsia="Calibri" w:hAnsi="Palatino Linotype" w:cs="Arial"/>
        </w:rPr>
        <w:t>n</w:t>
      </w:r>
      <w:r w:rsidR="00FF1335" w:rsidRPr="00FF1335">
        <w:rPr>
          <w:rFonts w:ascii="Palatino Linotype" w:hAnsi="Palatino Linotype"/>
        </w:rPr>
        <w:t xml:space="preserve"> fecha </w:t>
      </w:r>
      <w:r w:rsidR="00275097">
        <w:rPr>
          <w:rFonts w:ascii="Palatino Linotype" w:hAnsi="Palatino Linotype"/>
        </w:rPr>
        <w:t xml:space="preserve">cinco (05) de abril de dos mil diecinueve </w:t>
      </w:r>
      <w:r w:rsidR="00D67120" w:rsidRPr="00FF1335">
        <w:rPr>
          <w:rFonts w:ascii="Palatino Linotype" w:hAnsi="Palatino Linotype"/>
        </w:rPr>
        <w:t xml:space="preserve">emitió un acuerdo de </w:t>
      </w:r>
      <w:r w:rsidR="00D67120">
        <w:rPr>
          <w:rFonts w:ascii="Palatino Linotype" w:hAnsi="Palatino Linotype"/>
        </w:rPr>
        <w:t>ampliación</w:t>
      </w:r>
      <w:r w:rsidR="00D67120" w:rsidRPr="00FF1335">
        <w:rPr>
          <w:rFonts w:ascii="Palatino Linotype" w:hAnsi="Palatino Linotype"/>
        </w:rPr>
        <w:t xml:space="preserve"> para resolver el recurso de mérito a efecto de mejor proveer</w:t>
      </w:r>
      <w:r w:rsidR="00D67120">
        <w:rPr>
          <w:rFonts w:ascii="Palatino Linotype" w:hAnsi="Palatino Linotype"/>
        </w:rPr>
        <w:t xml:space="preserve"> en su estudio y resolución, consecutivamente </w:t>
      </w:r>
      <w:r>
        <w:rPr>
          <w:rFonts w:ascii="Palatino Linotype" w:hAnsi="Palatino Linotype"/>
        </w:rPr>
        <w:t>d</w:t>
      </w:r>
      <w:r w:rsidR="00D67120">
        <w:rPr>
          <w:rFonts w:ascii="Palatino Linotype" w:hAnsi="Palatino Linotype"/>
        </w:rPr>
        <w:t>ecretó el cierre de instrucción</w:t>
      </w:r>
      <w:r>
        <w:rPr>
          <w:rFonts w:ascii="Palatino Linotype" w:hAnsi="Palatino Linotype"/>
        </w:rPr>
        <w:t xml:space="preserve"> </w:t>
      </w:r>
      <w:r w:rsidR="0098271F">
        <w:rPr>
          <w:rFonts w:ascii="Palatino Linotype" w:hAnsi="Palatino Linotype"/>
        </w:rPr>
        <w:t>e</w:t>
      </w:r>
      <w:r w:rsidR="00275097">
        <w:rPr>
          <w:rFonts w:ascii="Palatino Linotype" w:hAnsi="Palatino Linotype"/>
        </w:rPr>
        <w:t>l</w:t>
      </w:r>
      <w:r w:rsidR="0098271F">
        <w:rPr>
          <w:rFonts w:ascii="Palatino Linotype" w:hAnsi="Palatino Linotype"/>
        </w:rPr>
        <w:t xml:space="preserve"> </w:t>
      </w:r>
      <w:r w:rsidR="00275097">
        <w:rPr>
          <w:rFonts w:ascii="Palatino Linotype" w:hAnsi="Palatino Linotype"/>
        </w:rPr>
        <w:t>día nueve</w:t>
      </w:r>
      <w:r w:rsidR="00275097" w:rsidRPr="008F7ADB">
        <w:rPr>
          <w:rFonts w:ascii="Palatino Linotype" w:hAnsi="Palatino Linotype"/>
        </w:rPr>
        <w:t xml:space="preserve"> (</w:t>
      </w:r>
      <w:r w:rsidR="00275097">
        <w:rPr>
          <w:rFonts w:ascii="Palatino Linotype" w:hAnsi="Palatino Linotype"/>
        </w:rPr>
        <w:t>09</w:t>
      </w:r>
      <w:r w:rsidR="00275097" w:rsidRPr="008F7ADB">
        <w:rPr>
          <w:rFonts w:ascii="Palatino Linotype" w:hAnsi="Palatino Linotype"/>
        </w:rPr>
        <w:t>) de</w:t>
      </w:r>
      <w:r w:rsidR="00275097">
        <w:rPr>
          <w:rFonts w:ascii="Palatino Linotype" w:hAnsi="Palatino Linotype"/>
        </w:rPr>
        <w:t>l mismo mes y año,</w:t>
      </w:r>
      <w:r w:rsidR="00B317F0">
        <w:rPr>
          <w:rFonts w:ascii="Palatino Linotype" w:hAnsi="Palatino Linotype"/>
        </w:rPr>
        <w:t xml:space="preserve"> </w:t>
      </w:r>
      <w:r w:rsidR="00333841" w:rsidRPr="00FF1335">
        <w:rPr>
          <w:rFonts w:ascii="Palatino Linotype" w:hAnsi="Palatino Linotype" w:cs="Arial"/>
        </w:rPr>
        <w:t>por lo que, ordenó turnar el expediente a resolución.</w:t>
      </w:r>
    </w:p>
    <w:p w:rsidR="00B60327" w:rsidRPr="00B60327" w:rsidRDefault="00B60327" w:rsidP="00B60327">
      <w:pPr>
        <w:pStyle w:val="Prrafodelista"/>
        <w:rPr>
          <w:rFonts w:ascii="Palatino Linotype" w:hAnsi="Palatino Linotype"/>
          <w:b/>
          <w:u w:val="single"/>
        </w:rPr>
      </w:pPr>
    </w:p>
    <w:p w:rsidR="00B60327" w:rsidRDefault="00B60327" w:rsidP="00B60327">
      <w:pPr>
        <w:pStyle w:val="Prrafodelista"/>
        <w:numPr>
          <w:ilvl w:val="0"/>
          <w:numId w:val="1"/>
        </w:numPr>
        <w:autoSpaceDE w:val="0"/>
        <w:autoSpaceDN w:val="0"/>
        <w:adjustRightInd w:val="0"/>
        <w:spacing w:before="240" w:after="360" w:line="360" w:lineRule="auto"/>
        <w:ind w:left="0" w:right="18" w:firstLine="0"/>
        <w:jc w:val="both"/>
        <w:rPr>
          <w:rFonts w:ascii="Palatino Linotype" w:hAnsi="Palatino Linotype"/>
          <w:color w:val="000000" w:themeColor="text1"/>
        </w:rPr>
      </w:pPr>
      <w:r>
        <w:rPr>
          <w:rFonts w:ascii="Palatino Linotype" w:hAnsi="Palatino Linotype"/>
          <w:color w:val="000000" w:themeColor="text1"/>
        </w:rPr>
        <w:t xml:space="preserve">El </w:t>
      </w:r>
      <w:r w:rsidRPr="00646C67">
        <w:rPr>
          <w:rFonts w:ascii="Palatino Linotype" w:hAnsi="Palatino Linotype"/>
          <w:color w:val="000000" w:themeColor="text1"/>
        </w:rPr>
        <w:t xml:space="preserve">once </w:t>
      </w:r>
      <w:r>
        <w:rPr>
          <w:rFonts w:ascii="Palatino Linotype" w:hAnsi="Palatino Linotype"/>
          <w:color w:val="000000" w:themeColor="text1"/>
        </w:rPr>
        <w:t xml:space="preserve">(11) </w:t>
      </w:r>
      <w:r w:rsidRPr="00646C67">
        <w:rPr>
          <w:rFonts w:ascii="Palatino Linotype" w:hAnsi="Palatino Linotype"/>
          <w:color w:val="000000" w:themeColor="text1"/>
        </w:rPr>
        <w:t xml:space="preserve">de abril del año </w:t>
      </w:r>
      <w:r>
        <w:rPr>
          <w:rFonts w:ascii="Palatino Linotype" w:hAnsi="Palatino Linotype"/>
          <w:color w:val="000000" w:themeColor="text1"/>
        </w:rPr>
        <w:t>en curso</w:t>
      </w:r>
      <w:r w:rsidRPr="00646C67">
        <w:rPr>
          <w:rFonts w:ascii="Palatino Linotype" w:hAnsi="Palatino Linotype"/>
          <w:color w:val="000000" w:themeColor="text1"/>
        </w:rPr>
        <w:t xml:space="preserve"> el Sujeto Obligado, </w:t>
      </w:r>
      <w:r w:rsidRPr="002B5B16">
        <w:rPr>
          <w:rFonts w:ascii="Palatino Linotype" w:hAnsi="Palatino Linotype"/>
          <w:color w:val="000000" w:themeColor="text1"/>
          <w:u w:val="single"/>
        </w:rPr>
        <w:t>vía correo electrónico</w:t>
      </w:r>
      <w:r w:rsidRPr="00646C67">
        <w:rPr>
          <w:rFonts w:ascii="Palatino Linotype" w:hAnsi="Palatino Linotype"/>
          <w:color w:val="000000" w:themeColor="text1"/>
        </w:rPr>
        <w:t xml:space="preserve">, remitió un </w:t>
      </w:r>
      <w:r w:rsidRPr="00646C67">
        <w:rPr>
          <w:rFonts w:ascii="Palatino Linotype" w:hAnsi="Palatino Linotype"/>
          <w:b/>
          <w:color w:val="000000" w:themeColor="text1"/>
        </w:rPr>
        <w:t>ALCANCE</w:t>
      </w:r>
      <w:r>
        <w:rPr>
          <w:rFonts w:ascii="Palatino Linotype" w:hAnsi="Palatino Linotype"/>
          <w:color w:val="000000" w:themeColor="text1"/>
        </w:rPr>
        <w:t xml:space="preserve"> a  su</w:t>
      </w:r>
      <w:r w:rsidRPr="00646C67">
        <w:rPr>
          <w:rFonts w:ascii="Palatino Linotype" w:hAnsi="Palatino Linotype"/>
          <w:color w:val="000000" w:themeColor="text1"/>
        </w:rPr>
        <w:t xml:space="preserve"> informe justificado, </w:t>
      </w:r>
      <w:r>
        <w:rPr>
          <w:rFonts w:ascii="Palatino Linotype" w:hAnsi="Palatino Linotype"/>
          <w:color w:val="000000" w:themeColor="text1"/>
        </w:rPr>
        <w:t xml:space="preserve">el que </w:t>
      </w:r>
      <w:r w:rsidRPr="00646C67">
        <w:rPr>
          <w:rFonts w:ascii="Palatino Linotype" w:hAnsi="Palatino Linotype"/>
          <w:color w:val="000000" w:themeColor="text1"/>
        </w:rPr>
        <w:t>se aprecia</w:t>
      </w:r>
      <w:r>
        <w:rPr>
          <w:rFonts w:ascii="Palatino Linotype" w:hAnsi="Palatino Linotype"/>
          <w:color w:val="000000" w:themeColor="text1"/>
        </w:rPr>
        <w:t xml:space="preserve"> enseguida</w:t>
      </w:r>
      <w:r w:rsidRPr="00646C67">
        <w:rPr>
          <w:rFonts w:ascii="Palatino Linotype" w:hAnsi="Palatino Linotype"/>
          <w:color w:val="000000" w:themeColor="text1"/>
        </w:rPr>
        <w:t>:</w:t>
      </w:r>
    </w:p>
    <w:p w:rsidR="00B60327" w:rsidRPr="00B60327" w:rsidRDefault="00B60327" w:rsidP="00B60327">
      <w:pPr>
        <w:pStyle w:val="Prrafodelista"/>
        <w:rPr>
          <w:rFonts w:ascii="Palatino Linotype" w:hAnsi="Palatino Linotype"/>
          <w:color w:val="000000" w:themeColor="text1"/>
        </w:rPr>
      </w:pPr>
      <w:r>
        <w:rPr>
          <w:rFonts w:ascii="Palatino Linotype" w:hAnsi="Palatino Linotype"/>
          <w:noProof/>
          <w:lang w:val="es-MX" w:eastAsia="es-MX"/>
        </w:rPr>
        <mc:AlternateContent>
          <mc:Choice Requires="wps">
            <w:drawing>
              <wp:anchor distT="0" distB="0" distL="114300" distR="114300" simplePos="0" relativeHeight="251706368" behindDoc="0" locked="0" layoutInCell="1" allowOverlap="1" wp14:anchorId="440816C5" wp14:editId="055E53E5">
                <wp:simplePos x="0" y="0"/>
                <wp:positionH relativeFrom="column">
                  <wp:posOffset>2515</wp:posOffset>
                </wp:positionH>
                <wp:positionV relativeFrom="paragraph">
                  <wp:posOffset>204977</wp:posOffset>
                </wp:positionV>
                <wp:extent cx="5566867" cy="2845613"/>
                <wp:effectExtent l="0" t="0" r="34290" b="31115"/>
                <wp:wrapNone/>
                <wp:docPr id="25" name="Conector recto 25"/>
                <wp:cNvGraphicFramePr/>
                <a:graphic xmlns:a="http://schemas.openxmlformats.org/drawingml/2006/main">
                  <a:graphicData uri="http://schemas.microsoft.com/office/word/2010/wordprocessingShape">
                    <wps:wsp>
                      <wps:cNvCnPr/>
                      <wps:spPr>
                        <a:xfrm>
                          <a:off x="0" y="0"/>
                          <a:ext cx="5566867" cy="28456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41F6F" id="Conector recto 2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6.15pt" to="438.55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" strokecolor="black [3200]" strokeweight=".5pt">
                <v:stroke joinstyle="miter"/>
              </v:line>
            </w:pict>
          </mc:Fallback>
        </mc:AlternateContent>
      </w:r>
    </w:p>
    <w:p w:rsidR="00B60327" w:rsidRPr="00646C67" w:rsidRDefault="00B60327" w:rsidP="00B60327">
      <w:pPr>
        <w:pStyle w:val="Prrafodelista"/>
        <w:autoSpaceDE w:val="0"/>
        <w:autoSpaceDN w:val="0"/>
        <w:adjustRightInd w:val="0"/>
        <w:spacing w:before="240" w:after="360" w:line="360" w:lineRule="auto"/>
        <w:ind w:left="0" w:right="18"/>
        <w:jc w:val="both"/>
        <w:rPr>
          <w:rFonts w:ascii="Palatino Linotype" w:hAnsi="Palatino Linotype"/>
          <w:color w:val="000000" w:themeColor="text1"/>
        </w:rPr>
      </w:pPr>
    </w:p>
    <w:p w:rsidR="00B60327" w:rsidRDefault="00B60327" w:rsidP="00B60327">
      <w:pPr>
        <w:pStyle w:val="Prrafodelista"/>
        <w:tabs>
          <w:tab w:val="left" w:pos="0"/>
        </w:tabs>
        <w:spacing w:line="360" w:lineRule="auto"/>
        <w:ind w:left="0" w:right="49"/>
        <w:jc w:val="both"/>
        <w:rPr>
          <w:rFonts w:ascii="Palatino Linotype" w:hAnsi="Palatino Linotype"/>
          <w:b/>
          <w:u w:val="single"/>
        </w:rPr>
      </w:pPr>
      <w:r w:rsidRPr="00646C67">
        <w:rPr>
          <w:rFonts w:ascii="Palatino Linotype" w:hAnsi="Palatino Linotype"/>
          <w:noProof/>
          <w:color w:val="000000" w:themeColor="text1"/>
          <w:lang w:val="es-MX" w:eastAsia="es-MX"/>
        </w:rPr>
        <w:drawing>
          <wp:inline distT="0" distB="0" distL="0" distR="0" wp14:anchorId="6C4D2BC1" wp14:editId="67946BC5">
            <wp:extent cx="5612130" cy="2989427"/>
            <wp:effectExtent l="19050" t="19050" r="2667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989427"/>
                    </a:xfrm>
                    <a:prstGeom prst="rect">
                      <a:avLst/>
                    </a:prstGeom>
                    <a:noFill/>
                    <a:ln>
                      <a:solidFill>
                        <a:schemeClr val="tx1"/>
                      </a:solidFill>
                    </a:ln>
                  </pic:spPr>
                </pic:pic>
              </a:graphicData>
            </a:graphic>
          </wp:inline>
        </w:drawing>
      </w:r>
    </w:p>
    <w:p w:rsidR="00B60327" w:rsidRPr="00872735" w:rsidRDefault="00B60327" w:rsidP="00B60327">
      <w:pPr>
        <w:pStyle w:val="Prrafodelista"/>
        <w:tabs>
          <w:tab w:val="left" w:pos="0"/>
        </w:tabs>
        <w:spacing w:line="360" w:lineRule="auto"/>
        <w:ind w:left="0" w:right="49"/>
        <w:jc w:val="both"/>
        <w:rPr>
          <w:rFonts w:ascii="Palatino Linotype" w:hAnsi="Palatino Linotype"/>
          <w:b/>
          <w:u w:val="single"/>
        </w:rPr>
      </w:pPr>
      <w:r w:rsidRPr="00646C67">
        <w:rPr>
          <w:rFonts w:ascii="Palatino Linotype" w:hAnsi="Palatino Linotype"/>
          <w:noProof/>
          <w:color w:val="000000" w:themeColor="text1"/>
          <w:lang w:val="es-MX" w:eastAsia="es-MX"/>
        </w:rPr>
        <w:drawing>
          <wp:inline distT="0" distB="0" distL="0" distR="0" wp14:anchorId="78BB2A98" wp14:editId="3F5E14E3">
            <wp:extent cx="5612130" cy="1678075"/>
            <wp:effectExtent l="19050" t="19050" r="26670" b="177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678075"/>
                    </a:xfrm>
                    <a:prstGeom prst="rect">
                      <a:avLst/>
                    </a:prstGeom>
                    <a:ln>
                      <a:solidFill>
                        <a:schemeClr val="tx1"/>
                      </a:solidFill>
                    </a:ln>
                  </pic:spPr>
                </pic:pic>
              </a:graphicData>
            </a:graphic>
          </wp:inline>
        </w:drawing>
      </w:r>
    </w:p>
    <w:p w:rsidR="00872735" w:rsidRPr="00872735" w:rsidRDefault="00872735" w:rsidP="00872735">
      <w:pPr>
        <w:pStyle w:val="Prrafodelista"/>
        <w:tabs>
          <w:tab w:val="left" w:pos="0"/>
        </w:tabs>
        <w:spacing w:line="360" w:lineRule="auto"/>
        <w:ind w:left="0" w:right="49"/>
        <w:jc w:val="both"/>
        <w:rPr>
          <w:rFonts w:ascii="Palatino Linotype" w:hAnsi="Palatino Linotype"/>
          <w:b/>
          <w:u w:val="single"/>
        </w:rPr>
      </w:pPr>
    </w:p>
    <w:p w:rsidR="00872735" w:rsidRDefault="00B60327" w:rsidP="00872735">
      <w:pPr>
        <w:pStyle w:val="Prrafodelista"/>
        <w:numPr>
          <w:ilvl w:val="0"/>
          <w:numId w:val="1"/>
        </w:numPr>
        <w:tabs>
          <w:tab w:val="left" w:pos="0"/>
        </w:tabs>
        <w:spacing w:line="360" w:lineRule="auto"/>
        <w:ind w:left="0" w:right="49" w:firstLine="0"/>
        <w:jc w:val="both"/>
        <w:rPr>
          <w:rFonts w:ascii="Palatino Linotype" w:hAnsi="Palatino Linotype"/>
        </w:rPr>
      </w:pPr>
      <w:r>
        <w:rPr>
          <w:rFonts w:ascii="Palatino Linotype" w:hAnsi="Palatino Linotype"/>
          <w:color w:val="000000" w:themeColor="text1"/>
          <w:lang w:val="es-MX"/>
        </w:rPr>
        <w:t xml:space="preserve">Así, el </w:t>
      </w:r>
      <w:r w:rsidRPr="00DC749C">
        <w:rPr>
          <w:rFonts w:ascii="Palatino Linotype" w:hAnsi="Palatino Linotype"/>
          <w:color w:val="000000" w:themeColor="text1"/>
          <w:lang w:val="es-MX"/>
        </w:rPr>
        <w:t xml:space="preserve">veinticuatro </w:t>
      </w:r>
      <w:r w:rsidR="00275097">
        <w:rPr>
          <w:rFonts w:ascii="Palatino Linotype" w:hAnsi="Palatino Linotype"/>
          <w:color w:val="000000" w:themeColor="text1"/>
          <w:lang w:val="es-MX"/>
        </w:rPr>
        <w:t>(24)</w:t>
      </w:r>
      <w:r w:rsidRPr="00DC749C">
        <w:rPr>
          <w:rFonts w:ascii="Palatino Linotype" w:hAnsi="Palatino Linotype"/>
          <w:color w:val="000000" w:themeColor="text1"/>
          <w:lang w:val="es-MX"/>
        </w:rPr>
        <w:t xml:space="preserve">de abril de dos mil diecinueve en la Décima Quinta Sesión Ordinaria del Pleno del </w:t>
      </w:r>
      <w:r>
        <w:rPr>
          <w:rFonts w:ascii="Palatino Linotype" w:hAnsi="Palatino Linotype"/>
          <w:color w:val="000000" w:themeColor="text1"/>
          <w:lang w:val="es-MX"/>
        </w:rPr>
        <w:t>INFOEM</w:t>
      </w:r>
      <w:r w:rsidRPr="00DC749C">
        <w:rPr>
          <w:rFonts w:ascii="Palatino Linotype" w:hAnsi="Palatino Linotype"/>
          <w:color w:val="000000" w:themeColor="text1"/>
          <w:lang w:val="es-MX"/>
        </w:rPr>
        <w:t xml:space="preserve"> se </w:t>
      </w:r>
      <w:r w:rsidR="00275097">
        <w:rPr>
          <w:rFonts w:ascii="Palatino Linotype" w:hAnsi="Palatino Linotype"/>
          <w:color w:val="000000" w:themeColor="text1"/>
          <w:lang w:val="es-MX"/>
        </w:rPr>
        <w:t xml:space="preserve">aprobó la </w:t>
      </w:r>
      <w:r w:rsidRPr="00DC749C">
        <w:rPr>
          <w:rFonts w:ascii="Palatino Linotype" w:hAnsi="Palatino Linotype"/>
          <w:color w:val="000000" w:themeColor="text1"/>
          <w:lang w:val="es-MX"/>
        </w:rPr>
        <w:t xml:space="preserve">resolución </w:t>
      </w:r>
      <w:r w:rsidR="00275097">
        <w:rPr>
          <w:rFonts w:ascii="Palatino Linotype" w:hAnsi="Palatino Linotype"/>
          <w:color w:val="000000" w:themeColor="text1"/>
          <w:lang w:val="es-MX"/>
        </w:rPr>
        <w:t>de</w:t>
      </w:r>
      <w:r w:rsidRPr="00DC749C">
        <w:rPr>
          <w:rFonts w:ascii="Palatino Linotype" w:hAnsi="Palatino Linotype"/>
          <w:color w:val="000000" w:themeColor="text1"/>
          <w:lang w:val="es-MX"/>
        </w:rPr>
        <w:t xml:space="preserve">l recurso de revisión </w:t>
      </w:r>
      <w:r w:rsidRPr="00B60327">
        <w:rPr>
          <w:rFonts w:ascii="Palatino Linotype" w:hAnsi="Palatino Linotype"/>
          <w:b/>
          <w:color w:val="000000" w:themeColor="text1"/>
          <w:lang w:val="es-MX"/>
        </w:rPr>
        <w:t>00658/INFOEM/IP/RR/2019</w:t>
      </w:r>
      <w:r w:rsidRPr="00DC749C">
        <w:rPr>
          <w:rFonts w:ascii="Palatino Linotype" w:hAnsi="Palatino Linotype"/>
          <w:color w:val="000000" w:themeColor="text1"/>
          <w:lang w:val="es-MX"/>
        </w:rPr>
        <w:t>, cuyos puntos resolutivos son los siguientes:</w:t>
      </w:r>
      <w:r w:rsidR="00872735" w:rsidRPr="00872735">
        <w:rPr>
          <w:rFonts w:ascii="Palatino Linotype" w:hAnsi="Palatino Linotype"/>
        </w:rPr>
        <w:t>:</w:t>
      </w:r>
    </w:p>
    <w:p w:rsidR="00872735" w:rsidRPr="00872735" w:rsidRDefault="00872735" w:rsidP="00872735">
      <w:pPr>
        <w:rPr>
          <w:rFonts w:ascii="Palatino Linotype" w:hAnsi="Palatino Linotype"/>
        </w:rPr>
      </w:pPr>
    </w:p>
    <w:p w:rsidR="00872735" w:rsidRDefault="00872735" w:rsidP="00872735">
      <w:pPr>
        <w:pStyle w:val="Prrafodelista"/>
        <w:tabs>
          <w:tab w:val="left" w:pos="0"/>
        </w:tabs>
        <w:spacing w:line="360" w:lineRule="auto"/>
        <w:ind w:left="0" w:right="49"/>
        <w:jc w:val="both"/>
        <w:rPr>
          <w:rFonts w:ascii="Palatino Linotype" w:hAnsi="Palatino Linotype"/>
        </w:rPr>
      </w:pPr>
    </w:p>
    <w:p w:rsidR="00872735" w:rsidRDefault="00547DF7" w:rsidP="00872735">
      <w:pPr>
        <w:pStyle w:val="Prrafodelista"/>
        <w:tabs>
          <w:tab w:val="left" w:pos="0"/>
        </w:tabs>
        <w:spacing w:line="360" w:lineRule="auto"/>
        <w:ind w:left="0" w:right="49"/>
        <w:jc w:val="both"/>
        <w:rPr>
          <w:rFonts w:ascii="Palatino Linotype" w:hAnsi="Palatino Linotype"/>
        </w:rPr>
      </w:pPr>
      <w:r w:rsidRPr="00547DF7">
        <w:rPr>
          <w:rFonts w:ascii="Palatino Linotype" w:hAnsi="Palatino Linotype"/>
          <w:noProof/>
          <w:lang w:val="es-MX" w:eastAsia="es-MX"/>
        </w:rPr>
        <w:drawing>
          <wp:inline distT="0" distB="0" distL="0" distR="0">
            <wp:extent cx="5162520" cy="4187952"/>
            <wp:effectExtent l="19050" t="19050" r="19685" b="222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634" cy="4196157"/>
                    </a:xfrm>
                    <a:prstGeom prst="rect">
                      <a:avLst/>
                    </a:prstGeom>
                    <a:noFill/>
                    <a:ln>
                      <a:solidFill>
                        <a:schemeClr val="tx1"/>
                      </a:solidFill>
                    </a:ln>
                  </pic:spPr>
                </pic:pic>
              </a:graphicData>
            </a:graphic>
          </wp:inline>
        </w:drawing>
      </w:r>
    </w:p>
    <w:p w:rsidR="00872735" w:rsidRDefault="00B60327" w:rsidP="00872735">
      <w:pPr>
        <w:pStyle w:val="Prrafodelista"/>
        <w:numPr>
          <w:ilvl w:val="0"/>
          <w:numId w:val="1"/>
        </w:numPr>
        <w:tabs>
          <w:tab w:val="left" w:pos="0"/>
        </w:tabs>
        <w:spacing w:line="360" w:lineRule="auto"/>
        <w:ind w:left="0" w:right="49" w:firstLine="0"/>
        <w:jc w:val="both"/>
        <w:rPr>
          <w:rFonts w:ascii="Palatino Linotype" w:hAnsi="Palatino Linotype"/>
        </w:rPr>
      </w:pPr>
      <w:r w:rsidRPr="00DC749C">
        <w:rPr>
          <w:rFonts w:ascii="Palatino Linotype" w:hAnsi="Palatino Linotype"/>
          <w:color w:val="000000" w:themeColor="text1"/>
          <w:lang w:val="es-MX"/>
        </w:rPr>
        <w:t xml:space="preserve">Posteriormente, la Recurrente en fecha siete </w:t>
      </w:r>
      <w:r>
        <w:rPr>
          <w:rFonts w:ascii="Palatino Linotype" w:hAnsi="Palatino Linotype"/>
          <w:color w:val="000000" w:themeColor="text1"/>
          <w:lang w:val="es-MX"/>
        </w:rPr>
        <w:t xml:space="preserve">(07) </w:t>
      </w:r>
      <w:r w:rsidRPr="00DC749C">
        <w:rPr>
          <w:rFonts w:ascii="Palatino Linotype" w:hAnsi="Palatino Linotype"/>
          <w:color w:val="000000" w:themeColor="text1"/>
          <w:lang w:val="es-MX"/>
        </w:rPr>
        <w:t>de mayo de la presente anualidad, presentó escrito de recurso de inconformidad ante el INFOEM, el cual de conformidad con el artículo 161 de la Ley de Transparencia General y Acceso a la Información Pública (Ley General) fue remitió al día siguiente al INAI, acompañado de la resolución impugnada.</w:t>
      </w:r>
    </w:p>
    <w:p w:rsidR="00547DF7" w:rsidRDefault="00547DF7" w:rsidP="00C10C55">
      <w:pPr>
        <w:pStyle w:val="Prrafodelista"/>
        <w:tabs>
          <w:tab w:val="left" w:pos="0"/>
        </w:tabs>
        <w:spacing w:line="360" w:lineRule="auto"/>
        <w:ind w:left="0" w:right="49"/>
        <w:jc w:val="both"/>
        <w:rPr>
          <w:rFonts w:ascii="Palatino Linotype" w:hAnsi="Palatino Linotype"/>
        </w:rPr>
      </w:pPr>
    </w:p>
    <w:p w:rsidR="00C10C55" w:rsidRDefault="00C10C55" w:rsidP="00C10C55">
      <w:pPr>
        <w:pStyle w:val="Prrafodelista"/>
        <w:tabs>
          <w:tab w:val="left" w:pos="0"/>
        </w:tabs>
        <w:spacing w:line="360" w:lineRule="auto"/>
        <w:ind w:left="0" w:right="49"/>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17145</wp:posOffset>
                </wp:positionH>
                <wp:positionV relativeFrom="paragraph">
                  <wp:posOffset>43042</wp:posOffset>
                </wp:positionV>
                <wp:extent cx="5612130" cy="787179"/>
                <wp:effectExtent l="0" t="0" r="26670" b="32385"/>
                <wp:wrapNone/>
                <wp:docPr id="13" name="Conector recto 13"/>
                <wp:cNvGraphicFramePr/>
                <a:graphic xmlns:a="http://schemas.openxmlformats.org/drawingml/2006/main">
                  <a:graphicData uri="http://schemas.microsoft.com/office/word/2010/wordprocessingShape">
                    <wps:wsp>
                      <wps:cNvCnPr/>
                      <wps:spPr>
                        <a:xfrm>
                          <a:off x="0" y="0"/>
                          <a:ext cx="5612130" cy="7871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648A55" id="Conector recto 1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5pt,3.4pt" to="443.2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" strokecolor="black [3200]" strokeweight=".5pt">
                <v:stroke joinstyle="miter"/>
              </v:line>
            </w:pict>
          </mc:Fallback>
        </mc:AlternateContent>
      </w:r>
    </w:p>
    <w:p w:rsidR="00B60327" w:rsidRPr="00DC749C" w:rsidRDefault="00B60327" w:rsidP="00B60327">
      <w:pPr>
        <w:pStyle w:val="Prrafodelista"/>
        <w:numPr>
          <w:ilvl w:val="0"/>
          <w:numId w:val="1"/>
        </w:numPr>
        <w:autoSpaceDE w:val="0"/>
        <w:autoSpaceDN w:val="0"/>
        <w:adjustRightInd w:val="0"/>
        <w:spacing w:before="240" w:after="360" w:line="360" w:lineRule="auto"/>
        <w:ind w:left="0" w:right="18" w:firstLine="0"/>
        <w:jc w:val="both"/>
        <w:rPr>
          <w:rFonts w:ascii="Palatino Linotype" w:hAnsi="Palatino Linotype"/>
          <w:color w:val="000000" w:themeColor="text1"/>
          <w:lang w:val="es-MX"/>
        </w:rPr>
      </w:pPr>
      <w:r w:rsidRPr="00DC749C">
        <w:rPr>
          <w:rFonts w:ascii="Palatino Linotype" w:hAnsi="Palatino Linotype"/>
          <w:color w:val="000000" w:themeColor="text1"/>
          <w:lang w:val="es-MX"/>
        </w:rPr>
        <w:t xml:space="preserve">El órgano garante federal, por medio del Secretario de Acuerdos y Ponencia de Acceso a la Información adscrito a la Ponencia del Comisionado Oscar Mauricio Guerra Ford, mediante proveído de fecha </w:t>
      </w:r>
      <w:r w:rsidR="00AC5AE7">
        <w:rPr>
          <w:rFonts w:ascii="Palatino Linotype" w:hAnsi="Palatino Linotype"/>
          <w:color w:val="000000" w:themeColor="text1"/>
          <w:lang w:val="es-MX"/>
        </w:rPr>
        <w:t>quince (</w:t>
      </w:r>
      <w:r w:rsidRPr="00DC749C">
        <w:rPr>
          <w:rFonts w:ascii="Palatino Linotype" w:hAnsi="Palatino Linotype"/>
          <w:color w:val="000000" w:themeColor="text1"/>
          <w:lang w:val="es-MX"/>
        </w:rPr>
        <w:t>15</w:t>
      </w:r>
      <w:r w:rsidR="00AC5AE7">
        <w:rPr>
          <w:rFonts w:ascii="Palatino Linotype" w:hAnsi="Palatino Linotype"/>
          <w:color w:val="000000" w:themeColor="text1"/>
          <w:lang w:val="es-MX"/>
        </w:rPr>
        <w:t>)</w:t>
      </w:r>
      <w:r w:rsidRPr="00DC749C">
        <w:rPr>
          <w:rFonts w:ascii="Palatino Linotype" w:hAnsi="Palatino Linotype"/>
          <w:color w:val="000000" w:themeColor="text1"/>
          <w:lang w:val="es-MX"/>
        </w:rPr>
        <w:t xml:space="preserve"> de mayo de </w:t>
      </w:r>
      <w:r w:rsidR="00AC5AE7">
        <w:rPr>
          <w:rFonts w:ascii="Palatino Linotype" w:hAnsi="Palatino Linotype"/>
          <w:color w:val="000000" w:themeColor="text1"/>
          <w:lang w:val="es-MX"/>
        </w:rPr>
        <w:t>dos mil diecinueve</w:t>
      </w:r>
      <w:r w:rsidRPr="00DC749C">
        <w:rPr>
          <w:rFonts w:ascii="Palatino Linotype" w:hAnsi="Palatino Linotype"/>
          <w:color w:val="000000" w:themeColor="text1"/>
          <w:lang w:val="es-MX"/>
        </w:rPr>
        <w:t xml:space="preserve"> acordó la admisión del recurso de inconformidad número RIA 087/19 y dio vista </w:t>
      </w:r>
      <w:r>
        <w:rPr>
          <w:rFonts w:ascii="Palatino Linotype" w:hAnsi="Palatino Linotype"/>
          <w:color w:val="000000" w:themeColor="text1"/>
          <w:lang w:val="es-MX"/>
        </w:rPr>
        <w:t xml:space="preserve">al </w:t>
      </w:r>
      <w:r w:rsidRPr="00DC749C">
        <w:rPr>
          <w:rFonts w:ascii="Palatino Linotype" w:hAnsi="Palatino Linotype"/>
          <w:color w:val="000000" w:themeColor="text1"/>
          <w:lang w:val="es-MX"/>
        </w:rPr>
        <w:t xml:space="preserve">INFOEM a efecto de que dentro del plazo de diez días hábiles, contados a partir del día hábil siguiente a la fecha de su notificación alegara lo que a su derecho convenga. </w:t>
      </w:r>
    </w:p>
    <w:p w:rsidR="00400279" w:rsidRPr="00400279" w:rsidRDefault="00400279" w:rsidP="00400279">
      <w:pPr>
        <w:pStyle w:val="Prrafodelista"/>
        <w:tabs>
          <w:tab w:val="left" w:pos="0"/>
        </w:tabs>
        <w:spacing w:line="360" w:lineRule="auto"/>
        <w:ind w:left="502" w:right="49"/>
        <w:jc w:val="both"/>
        <w:rPr>
          <w:rFonts w:ascii="Palatino Linotype" w:hAnsi="Palatino Linotype"/>
        </w:rPr>
      </w:pPr>
    </w:p>
    <w:p w:rsidR="00400279" w:rsidRPr="00400279" w:rsidRDefault="00400279" w:rsidP="00400279">
      <w:pPr>
        <w:pStyle w:val="Prrafodelista"/>
        <w:numPr>
          <w:ilvl w:val="0"/>
          <w:numId w:val="1"/>
        </w:numPr>
        <w:tabs>
          <w:tab w:val="left" w:pos="0"/>
        </w:tabs>
        <w:spacing w:line="360" w:lineRule="auto"/>
        <w:ind w:left="0" w:right="49" w:firstLine="0"/>
        <w:jc w:val="both"/>
        <w:rPr>
          <w:rFonts w:ascii="Palatino Linotype" w:hAnsi="Palatino Linotype"/>
        </w:rPr>
      </w:pPr>
      <w:r w:rsidRPr="00400279">
        <w:rPr>
          <w:rFonts w:ascii="Palatino Linotype" w:hAnsi="Palatino Linotype"/>
        </w:rPr>
        <w:t>El quince (15) de mayo de dos mil diecinueve, el Comisionado Ponente admitió el recurso de inconformidad, subsecuentemente en la misma fecha, se requirió al INFOEM, para que en un plazo no mayor a diez (10) días rindiera su informe justificado.</w:t>
      </w:r>
    </w:p>
    <w:p w:rsidR="00400279" w:rsidRPr="00400279" w:rsidRDefault="00400279" w:rsidP="00400279">
      <w:pPr>
        <w:pStyle w:val="Prrafodelista"/>
        <w:tabs>
          <w:tab w:val="left" w:pos="0"/>
        </w:tabs>
        <w:spacing w:line="360" w:lineRule="auto"/>
        <w:ind w:left="502" w:right="49"/>
        <w:jc w:val="both"/>
        <w:rPr>
          <w:rFonts w:ascii="Palatino Linotype" w:hAnsi="Palatino Linotype"/>
        </w:rPr>
      </w:pPr>
    </w:p>
    <w:p w:rsidR="00490EB5" w:rsidRDefault="00400279" w:rsidP="00490EB5">
      <w:pPr>
        <w:pStyle w:val="Prrafodelista"/>
        <w:numPr>
          <w:ilvl w:val="0"/>
          <w:numId w:val="1"/>
        </w:numPr>
        <w:tabs>
          <w:tab w:val="left" w:pos="0"/>
        </w:tabs>
        <w:spacing w:line="360" w:lineRule="auto"/>
        <w:ind w:left="0" w:right="49" w:firstLine="0"/>
        <w:jc w:val="both"/>
        <w:rPr>
          <w:rFonts w:ascii="Palatino Linotype" w:hAnsi="Palatino Linotype"/>
        </w:rPr>
      </w:pPr>
      <w:r w:rsidRPr="00400279">
        <w:rPr>
          <w:rFonts w:ascii="Palatino Linotype" w:hAnsi="Palatino Linotype"/>
        </w:rPr>
        <w:t>El dieciocho (18) de junio de dos mil diecinueve, se tuvo por rendido el informe justificado</w:t>
      </w:r>
      <w:r w:rsidR="00490EB5">
        <w:rPr>
          <w:rFonts w:ascii="Palatino Linotype" w:hAnsi="Palatino Linotype"/>
        </w:rPr>
        <w:t>.</w:t>
      </w:r>
    </w:p>
    <w:p w:rsidR="00490EB5" w:rsidRPr="00490EB5" w:rsidRDefault="00490EB5" w:rsidP="00490EB5">
      <w:pPr>
        <w:pStyle w:val="Prrafodelista"/>
        <w:rPr>
          <w:rFonts w:ascii="Palatino Linotype" w:hAnsi="Palatino Linotype"/>
        </w:rPr>
      </w:pPr>
    </w:p>
    <w:p w:rsidR="00400279" w:rsidRDefault="00490EB5" w:rsidP="00490EB5">
      <w:pPr>
        <w:pStyle w:val="Prrafodelista"/>
        <w:numPr>
          <w:ilvl w:val="0"/>
          <w:numId w:val="1"/>
        </w:numPr>
        <w:tabs>
          <w:tab w:val="left" w:pos="0"/>
        </w:tabs>
        <w:spacing w:line="360" w:lineRule="auto"/>
        <w:ind w:left="0" w:right="49" w:firstLine="0"/>
        <w:jc w:val="both"/>
        <w:rPr>
          <w:rFonts w:ascii="Palatino Linotype" w:hAnsi="Palatino Linotype"/>
        </w:rPr>
      </w:pPr>
      <w:r w:rsidRPr="00490EB5">
        <w:rPr>
          <w:rFonts w:ascii="Palatino Linotype" w:hAnsi="Palatino Linotype"/>
        </w:rPr>
        <w:t xml:space="preserve">En sesión celebrada el </w:t>
      </w:r>
      <w:r>
        <w:rPr>
          <w:rFonts w:ascii="Palatino Linotype" w:hAnsi="Palatino Linotype"/>
        </w:rPr>
        <w:t xml:space="preserve">día </w:t>
      </w:r>
      <w:r w:rsidRPr="00490EB5">
        <w:rPr>
          <w:rFonts w:ascii="Palatino Linotype" w:hAnsi="Palatino Linotype"/>
        </w:rPr>
        <w:t>tres (03) de julio de dos mil diecinueve se aprobó la resolución emitida por el INAI, posteriormente en fecha</w:t>
      </w:r>
      <w:r>
        <w:rPr>
          <w:rFonts w:ascii="Palatino Linotype" w:hAnsi="Palatino Linotype"/>
        </w:rPr>
        <w:t xml:space="preserve"> veintinueve</w:t>
      </w:r>
      <w:r w:rsidRPr="00490EB5">
        <w:rPr>
          <w:rFonts w:ascii="Palatino Linotype" w:hAnsi="Palatino Linotype"/>
        </w:rPr>
        <w:t xml:space="preserve"> </w:t>
      </w:r>
      <w:r>
        <w:rPr>
          <w:rFonts w:ascii="Palatino Linotype" w:hAnsi="Palatino Linotype"/>
        </w:rPr>
        <w:t>(</w:t>
      </w:r>
      <w:r w:rsidRPr="00490EB5">
        <w:rPr>
          <w:rFonts w:ascii="Palatino Linotype" w:hAnsi="Palatino Linotype"/>
        </w:rPr>
        <w:t>29</w:t>
      </w:r>
      <w:r>
        <w:rPr>
          <w:rFonts w:ascii="Palatino Linotype" w:hAnsi="Palatino Linotype"/>
        </w:rPr>
        <w:t>)</w:t>
      </w:r>
      <w:r w:rsidRPr="00490EB5">
        <w:rPr>
          <w:rFonts w:ascii="Palatino Linotype" w:hAnsi="Palatino Linotype"/>
        </w:rPr>
        <w:t xml:space="preserve"> julio del mismo año, fue notificada a este Órgano Garante.</w:t>
      </w:r>
      <w:r>
        <w:rPr>
          <w:rFonts w:ascii="Palatino Linotype" w:hAnsi="Palatino Linotype"/>
        </w:rPr>
        <w:t xml:space="preserve"> </w:t>
      </w:r>
    </w:p>
    <w:p w:rsidR="00872735" w:rsidRDefault="00872735" w:rsidP="00872735">
      <w:pPr>
        <w:pStyle w:val="Prrafodelista"/>
        <w:tabs>
          <w:tab w:val="left" w:pos="0"/>
        </w:tabs>
        <w:spacing w:line="360" w:lineRule="auto"/>
        <w:ind w:left="0" w:right="49"/>
        <w:jc w:val="both"/>
        <w:rPr>
          <w:rFonts w:ascii="Palatino Linotype" w:hAnsi="Palatino Linotype"/>
        </w:rPr>
      </w:pPr>
    </w:p>
    <w:p w:rsidR="00333841" w:rsidRPr="008057A7" w:rsidRDefault="00333841" w:rsidP="00333841">
      <w:pPr>
        <w:pStyle w:val="Ttulo1"/>
        <w:spacing w:line="360" w:lineRule="auto"/>
        <w:jc w:val="center"/>
        <w:rPr>
          <w:rFonts w:ascii="Palatino Linotype" w:hAnsi="Palatino Linotype"/>
          <w:b/>
          <w:color w:val="auto"/>
          <w:sz w:val="24"/>
          <w:szCs w:val="24"/>
        </w:rPr>
      </w:pPr>
      <w:bookmarkStart w:id="8" w:name="_Toc17302576"/>
      <w:r w:rsidRPr="008057A7">
        <w:rPr>
          <w:rFonts w:ascii="Palatino Linotype" w:hAnsi="Palatino Linotype"/>
          <w:b/>
          <w:color w:val="auto"/>
          <w:sz w:val="24"/>
          <w:szCs w:val="24"/>
        </w:rPr>
        <w:t>CONSIDERANDO</w:t>
      </w:r>
      <w:bookmarkEnd w:id="8"/>
    </w:p>
    <w:p w:rsidR="00333841" w:rsidRPr="008057A7" w:rsidRDefault="00333841" w:rsidP="00333841">
      <w:pPr>
        <w:spacing w:line="360" w:lineRule="auto"/>
        <w:rPr>
          <w:rFonts w:ascii="Palatino Linotype" w:hAnsi="Palatino Linotype"/>
          <w:lang w:val="es-MX" w:eastAsia="en-US"/>
        </w:rPr>
      </w:pPr>
    </w:p>
    <w:p w:rsidR="00333841" w:rsidRDefault="00333841" w:rsidP="00333841">
      <w:pPr>
        <w:pStyle w:val="Ttulo2"/>
        <w:spacing w:line="360" w:lineRule="auto"/>
        <w:rPr>
          <w:rFonts w:ascii="Palatino Linotype" w:hAnsi="Palatino Linotype"/>
          <w:b/>
          <w:color w:val="auto"/>
          <w:sz w:val="24"/>
        </w:rPr>
      </w:pPr>
      <w:bookmarkStart w:id="9" w:name="_Toc17302577"/>
      <w:r w:rsidRPr="008057A7">
        <w:rPr>
          <w:rFonts w:ascii="Palatino Linotype" w:hAnsi="Palatino Linotype"/>
          <w:b/>
          <w:color w:val="auto"/>
          <w:sz w:val="24"/>
        </w:rPr>
        <w:t xml:space="preserve">PRIMERO. </w:t>
      </w:r>
      <w:r w:rsidR="00400279">
        <w:rPr>
          <w:rFonts w:ascii="Palatino Linotype" w:hAnsi="Palatino Linotype"/>
          <w:b/>
          <w:color w:val="auto"/>
          <w:sz w:val="24"/>
        </w:rPr>
        <w:t>A</w:t>
      </w:r>
      <w:r w:rsidR="0030712E">
        <w:rPr>
          <w:rFonts w:ascii="Palatino Linotype" w:hAnsi="Palatino Linotype"/>
          <w:b/>
          <w:color w:val="auto"/>
          <w:sz w:val="24"/>
        </w:rPr>
        <w:t>tribuciones del</w:t>
      </w:r>
      <w:r w:rsidR="00400279">
        <w:rPr>
          <w:rFonts w:ascii="Palatino Linotype" w:hAnsi="Palatino Linotype"/>
          <w:b/>
          <w:color w:val="auto"/>
          <w:sz w:val="24"/>
        </w:rPr>
        <w:t xml:space="preserve"> INAI</w:t>
      </w:r>
      <w:bookmarkEnd w:id="9"/>
    </w:p>
    <w:p w:rsidR="001E4363" w:rsidRPr="001E4363" w:rsidRDefault="001E4363" w:rsidP="001E4363">
      <w:pPr>
        <w:rPr>
          <w:lang w:val="es-MX" w:eastAsia="en-US"/>
        </w:rPr>
      </w:pPr>
    </w:p>
    <w:p w:rsidR="00333841" w:rsidRPr="00C10C55" w:rsidRDefault="00333841" w:rsidP="00107A3B">
      <w:pPr>
        <w:pStyle w:val="Prrafodelista"/>
        <w:numPr>
          <w:ilvl w:val="0"/>
          <w:numId w:val="1"/>
        </w:numPr>
        <w:tabs>
          <w:tab w:val="left" w:pos="0"/>
        </w:tabs>
        <w:spacing w:line="360" w:lineRule="auto"/>
        <w:ind w:left="0" w:right="49" w:firstLine="0"/>
        <w:jc w:val="both"/>
        <w:rPr>
          <w:rFonts w:ascii="Palatino Linotype" w:hAnsi="Palatino Linotype"/>
        </w:rPr>
      </w:pPr>
      <w:r w:rsidRPr="00C10C55">
        <w:rPr>
          <w:rFonts w:ascii="Palatino Linotype" w:eastAsia="Calibri" w:hAnsi="Palatino Linotype" w:cs="Times New Roman"/>
          <w:lang w:val="es-ES"/>
        </w:rPr>
        <w:t>E</w:t>
      </w:r>
      <w:r w:rsidR="00C10C55" w:rsidRPr="00C10C55">
        <w:rPr>
          <w:rFonts w:ascii="Palatino Linotype" w:eastAsia="Calibri" w:hAnsi="Palatino Linotype" w:cs="Times New Roman"/>
          <w:lang w:val="es-ES"/>
        </w:rPr>
        <w:t>l</w:t>
      </w:r>
      <w:r w:rsidR="00C10C55" w:rsidRPr="00C10C55">
        <w:rPr>
          <w:rFonts w:ascii="Palatino Linotype" w:hAnsi="Palatino Linotype"/>
        </w:rPr>
        <w:t xml:space="preserve"> Instituto Nacional de Transparencia, Acceso a la Información y Protección de Datos Personales es competente para conocer del asunto, de conformidad con lo ordenado por los artículo 6o, Apartado A, fracción VIII, de la Constitución Política de los Estados Unidos Mexicanos; el Transitorio Sexto del Decreto por el que se reforman y adicionan diversas disposiciones de la Constitución Política de los Estados Unidos Mexicanos, en materia de transparencia, publicado en el Diario Oficial de la Federación el siete de febrero de dos mil catorce; el artículo 3o., fracción XIII, Capítulo II, 159; 160; 161; 162; 163; 165; 170 y los Transitorios Primero, Quinto y Sexto de la Ley General de Transparencia y Acceso a la Información Pública; Transitorios Primero y Quinto de la Ley Federal de Transparencia y Acceso a la Información Pública, publicada en el Diario Oficial de la Federación el nueve de mayo de dos mil dieciséis; así como de los artículos 12, fracciones I, V y XXXV, 18, fracciones V, XIV y XVI del Estatuto Orgánico del Instituto Nacional de Transparencia, Acceso a la Información y Protección de Datos Personales, publicado en el Diario Oficial de la Federación el diecisiete de enero de dos mil diecisiete.</w:t>
      </w:r>
    </w:p>
    <w:p w:rsidR="0098271F" w:rsidRPr="008057A7" w:rsidRDefault="0098271F" w:rsidP="00333841">
      <w:pPr>
        <w:pStyle w:val="Prrafodelista"/>
        <w:spacing w:before="240" w:after="240" w:line="360" w:lineRule="auto"/>
        <w:ind w:left="0"/>
        <w:jc w:val="both"/>
        <w:rPr>
          <w:rFonts w:ascii="Palatino Linotype" w:hAnsi="Palatino Linotype"/>
        </w:rPr>
      </w:pPr>
    </w:p>
    <w:p w:rsidR="00333841" w:rsidRDefault="00333841" w:rsidP="00333841">
      <w:pPr>
        <w:pStyle w:val="Ttulo2"/>
        <w:spacing w:line="360" w:lineRule="auto"/>
        <w:rPr>
          <w:rFonts w:ascii="Palatino Linotype" w:hAnsi="Palatino Linotype"/>
          <w:b/>
          <w:color w:val="auto"/>
          <w:sz w:val="24"/>
        </w:rPr>
      </w:pPr>
      <w:bookmarkStart w:id="10" w:name="_Toc17302578"/>
      <w:r w:rsidRPr="008057A7">
        <w:rPr>
          <w:rFonts w:ascii="Palatino Linotype" w:hAnsi="Palatino Linotype"/>
          <w:b/>
          <w:color w:val="auto"/>
          <w:sz w:val="24"/>
        </w:rPr>
        <w:t xml:space="preserve">SEGUNDO. </w:t>
      </w:r>
      <w:r w:rsidR="00C10C55">
        <w:rPr>
          <w:rFonts w:ascii="Palatino Linotype" w:hAnsi="Palatino Linotype"/>
          <w:b/>
          <w:color w:val="auto"/>
          <w:sz w:val="24"/>
        </w:rPr>
        <w:t>R</w:t>
      </w:r>
      <w:r w:rsidR="0030712E">
        <w:rPr>
          <w:rFonts w:ascii="Palatino Linotype" w:hAnsi="Palatino Linotype"/>
          <w:b/>
          <w:color w:val="auto"/>
          <w:sz w:val="24"/>
        </w:rPr>
        <w:t>esolución y efectos</w:t>
      </w:r>
      <w:bookmarkEnd w:id="10"/>
    </w:p>
    <w:p w:rsidR="00ED1EBA" w:rsidRPr="00ED1EBA" w:rsidRDefault="00ED1EBA" w:rsidP="00ED1EBA">
      <w:pPr>
        <w:rPr>
          <w:lang w:val="es-MX" w:eastAsia="en-US"/>
        </w:rPr>
      </w:pPr>
    </w:p>
    <w:p w:rsidR="004D58D7" w:rsidRDefault="004D58D7" w:rsidP="000B31C1">
      <w:pPr>
        <w:pStyle w:val="Prrafodelista"/>
        <w:numPr>
          <w:ilvl w:val="0"/>
          <w:numId w:val="1"/>
        </w:numPr>
        <w:tabs>
          <w:tab w:val="left" w:pos="0"/>
          <w:tab w:val="left" w:pos="709"/>
        </w:tabs>
        <w:spacing w:line="360" w:lineRule="auto"/>
        <w:ind w:left="0" w:right="49" w:firstLine="0"/>
        <w:jc w:val="both"/>
        <w:rPr>
          <w:rFonts w:ascii="Palatino Linotype" w:hAnsi="Palatino Linotype" w:cs="Arial"/>
        </w:rPr>
      </w:pPr>
      <w:r w:rsidRPr="004D58D7">
        <w:rPr>
          <w:rFonts w:ascii="Palatino Linotype" w:eastAsia="Calibri" w:hAnsi="Palatino Linotype" w:cs="Times New Roman"/>
          <w:lang w:val="es-ES"/>
        </w:rPr>
        <w:t>En</w:t>
      </w:r>
      <w:r w:rsidRPr="004D58D7">
        <w:rPr>
          <w:rFonts w:ascii="Palatino Linotype" w:hAnsi="Palatino Linotype" w:cs="Arial"/>
        </w:rPr>
        <w:t xml:space="preserve"> cumplimiento a lo establecido en el artículo 172 de la Ley General de Transparencia y Acceso a la Información Pública, el presente fallo tiene los efectos siguientes.</w:t>
      </w:r>
    </w:p>
    <w:p w:rsidR="00BA6262" w:rsidRPr="00BA6262" w:rsidRDefault="00BA6262" w:rsidP="000B31C1">
      <w:pPr>
        <w:pStyle w:val="Prrafodelista"/>
        <w:numPr>
          <w:ilvl w:val="0"/>
          <w:numId w:val="1"/>
        </w:numPr>
        <w:tabs>
          <w:tab w:val="left" w:pos="0"/>
          <w:tab w:val="left" w:pos="709"/>
        </w:tabs>
        <w:spacing w:line="360" w:lineRule="auto"/>
        <w:ind w:left="0" w:right="49" w:firstLine="0"/>
        <w:jc w:val="both"/>
        <w:rPr>
          <w:rFonts w:ascii="Palatino Linotype" w:hAnsi="Palatino Linotype" w:cs="Arial"/>
        </w:rPr>
      </w:pPr>
      <w:r w:rsidRPr="00BA6262">
        <w:rPr>
          <w:rFonts w:ascii="Palatino Linotype" w:eastAsia="Calibri" w:hAnsi="Palatino Linotype" w:cs="Times New Roman"/>
          <w:lang w:val="es-ES"/>
        </w:rPr>
        <w:t>Del</w:t>
      </w:r>
      <w:r w:rsidRPr="00BA6262">
        <w:rPr>
          <w:rFonts w:ascii="Palatino Linotype" w:hAnsi="Palatino Linotype" w:cs="Arial"/>
        </w:rPr>
        <w:t xml:space="preserve"> sumario se desprendió que toda vez que la recurrente </w:t>
      </w:r>
      <w:r w:rsidRPr="001E4363">
        <w:rPr>
          <w:rFonts w:ascii="Palatino Linotype" w:hAnsi="Palatino Linotype" w:cs="Arial"/>
        </w:rPr>
        <w:t>nunca</w:t>
      </w:r>
      <w:r w:rsidRPr="00BA6262">
        <w:rPr>
          <w:rFonts w:ascii="Palatino Linotype" w:hAnsi="Palatino Linotype" w:cs="Arial"/>
        </w:rPr>
        <w:t xml:space="preserve"> tuvo conocimiento de la nueva respuesta emitida por el sujeto obligado mediante el informe justificado</w:t>
      </w:r>
      <w:r w:rsidR="00B80118">
        <w:rPr>
          <w:rFonts w:ascii="Palatino Linotype" w:hAnsi="Palatino Linotype" w:cs="Arial"/>
        </w:rPr>
        <w:t xml:space="preserve"> y su alcance</w:t>
      </w:r>
      <w:r w:rsidRPr="00BA6262">
        <w:rPr>
          <w:rFonts w:ascii="Palatino Linotype" w:hAnsi="Palatino Linotype" w:cs="Arial"/>
        </w:rPr>
        <w:t xml:space="preserve"> </w:t>
      </w:r>
      <w:r>
        <w:rPr>
          <w:rFonts w:ascii="Palatino Linotype" w:hAnsi="Palatino Linotype" w:cs="Arial"/>
        </w:rPr>
        <w:t>rendido</w:t>
      </w:r>
      <w:r w:rsidR="00B80118">
        <w:rPr>
          <w:rFonts w:ascii="Palatino Linotype" w:hAnsi="Palatino Linotype" w:cs="Arial"/>
        </w:rPr>
        <w:t>s</w:t>
      </w:r>
      <w:r w:rsidRPr="00BA6262">
        <w:rPr>
          <w:rFonts w:ascii="Palatino Linotype" w:hAnsi="Palatino Linotype" w:cs="Arial"/>
        </w:rPr>
        <w:t xml:space="preserve"> ante este Instituto</w:t>
      </w:r>
      <w:r w:rsidR="00B80118">
        <w:rPr>
          <w:rFonts w:ascii="Palatino Linotype" w:hAnsi="Palatino Linotype" w:cs="Arial"/>
        </w:rPr>
        <w:t xml:space="preserve"> vía SAIMEX y correo electrónico respectivamente</w:t>
      </w:r>
      <w:r w:rsidRPr="00BA6262">
        <w:rPr>
          <w:rFonts w:ascii="Palatino Linotype" w:hAnsi="Palatino Linotype" w:cs="Arial"/>
        </w:rPr>
        <w:t>, se tiene que</w:t>
      </w:r>
      <w:r w:rsidR="00F611C1">
        <w:rPr>
          <w:rFonts w:ascii="Palatino Linotype" w:hAnsi="Palatino Linotype" w:cs="Arial"/>
        </w:rPr>
        <w:t xml:space="preserve"> el mismo</w:t>
      </w:r>
      <w:r w:rsidRPr="00BA6262">
        <w:rPr>
          <w:rFonts w:ascii="Palatino Linotype" w:hAnsi="Palatino Linotype" w:cs="Arial"/>
        </w:rPr>
        <w:t xml:space="preserve"> no surtió efectos porque la recurrente únicamente tuvo conocimiento de la respuesta inicial, razón por la cual </w:t>
      </w:r>
      <w:r w:rsidR="00F611C1">
        <w:rPr>
          <w:rFonts w:ascii="Palatino Linotype" w:hAnsi="Palatino Linotype" w:cs="Arial"/>
        </w:rPr>
        <w:t>este Órgano Garante debió realizar lo siguiente:</w:t>
      </w:r>
    </w:p>
    <w:p w:rsidR="004D58D7" w:rsidRDefault="00F611C1" w:rsidP="004D58D7">
      <w:pPr>
        <w:tabs>
          <w:tab w:val="left" w:pos="709"/>
        </w:tabs>
        <w:spacing w:before="240" w:line="360" w:lineRule="auto"/>
        <w:ind w:right="51"/>
        <w:jc w:val="both"/>
        <w:rPr>
          <w:rFonts w:ascii="Palatino Linotype" w:hAnsi="Palatino Linotype"/>
        </w:rPr>
      </w:pPr>
      <w:r>
        <w:rPr>
          <w:rFonts w:ascii="Palatino Linotype" w:hAnsi="Palatino Linotype"/>
          <w:noProof/>
          <w:lang w:val="es-MX" w:eastAsia="es-MX"/>
        </w:rPr>
        <w:drawing>
          <wp:inline distT="0" distB="0" distL="0" distR="0">
            <wp:extent cx="5613400" cy="2687320"/>
            <wp:effectExtent l="19050" t="19050" r="25400"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2687320"/>
                    </a:xfrm>
                    <a:prstGeom prst="rect">
                      <a:avLst/>
                    </a:prstGeom>
                    <a:noFill/>
                    <a:ln>
                      <a:solidFill>
                        <a:schemeClr val="tx1"/>
                      </a:solidFill>
                    </a:ln>
                  </pic:spPr>
                </pic:pic>
              </a:graphicData>
            </a:graphic>
          </wp:inline>
        </w:drawing>
      </w:r>
    </w:p>
    <w:p w:rsidR="00B80118" w:rsidRDefault="00B80118" w:rsidP="00B80118">
      <w:pPr>
        <w:pStyle w:val="Prrafodelista"/>
        <w:tabs>
          <w:tab w:val="left" w:pos="0"/>
          <w:tab w:val="left" w:pos="709"/>
        </w:tabs>
        <w:spacing w:line="360" w:lineRule="auto"/>
        <w:ind w:left="0" w:right="49"/>
        <w:jc w:val="both"/>
        <w:rPr>
          <w:rFonts w:ascii="Palatino Linotype" w:hAnsi="Palatino Linotype" w:cs="Arial"/>
        </w:rPr>
      </w:pPr>
    </w:p>
    <w:p w:rsidR="00F611C1" w:rsidRDefault="00F611C1" w:rsidP="00F611C1">
      <w:pPr>
        <w:pStyle w:val="Prrafodelista"/>
        <w:numPr>
          <w:ilvl w:val="0"/>
          <w:numId w:val="1"/>
        </w:numPr>
        <w:tabs>
          <w:tab w:val="left" w:pos="0"/>
          <w:tab w:val="left" w:pos="709"/>
        </w:tabs>
        <w:spacing w:line="360" w:lineRule="auto"/>
        <w:ind w:left="0" w:right="49" w:firstLine="0"/>
        <w:jc w:val="both"/>
        <w:rPr>
          <w:rFonts w:ascii="Palatino Linotype" w:hAnsi="Palatino Linotype" w:cs="Arial"/>
        </w:rPr>
      </w:pPr>
      <w:r>
        <w:rPr>
          <w:rFonts w:ascii="Palatino Linotype" w:hAnsi="Palatino Linotype" w:cs="Arial"/>
        </w:rPr>
        <w:t xml:space="preserve">Atento a lo anterior, es que </w:t>
      </w:r>
      <w:r w:rsidRPr="00BA6262">
        <w:rPr>
          <w:rFonts w:ascii="Palatino Linotype" w:hAnsi="Palatino Linotype" w:cs="Arial"/>
        </w:rPr>
        <w:t xml:space="preserve">se determinó fundado el agravio de la particular </w:t>
      </w:r>
      <w:r w:rsidR="0030712E">
        <w:rPr>
          <w:rFonts w:ascii="Palatino Linotype" w:hAnsi="Palatino Linotype" w:cs="Arial"/>
        </w:rPr>
        <w:t xml:space="preserve">vertido en el recurso de inconformidad </w:t>
      </w:r>
      <w:r w:rsidR="001E4363">
        <w:rPr>
          <w:rFonts w:ascii="Palatino Linotype" w:hAnsi="Palatino Linotype" w:cs="Arial"/>
        </w:rPr>
        <w:t>y en consecuencia, se estimó</w:t>
      </w:r>
      <w:r w:rsidRPr="00BA6262">
        <w:rPr>
          <w:rFonts w:ascii="Palatino Linotype" w:hAnsi="Palatino Linotype" w:cs="Arial"/>
        </w:rPr>
        <w:t xml:space="preserve"> </w:t>
      </w:r>
      <w:r>
        <w:rPr>
          <w:rFonts w:ascii="Palatino Linotype" w:hAnsi="Palatino Linotype" w:cs="Arial"/>
        </w:rPr>
        <w:t xml:space="preserve">dable ordenar </w:t>
      </w:r>
      <w:r w:rsidR="001A05D5">
        <w:rPr>
          <w:rFonts w:ascii="Palatino Linotype" w:hAnsi="Palatino Linotype" w:cs="Arial"/>
        </w:rPr>
        <w:t xml:space="preserve">a </w:t>
      </w:r>
      <w:r w:rsidRPr="00BA6262">
        <w:rPr>
          <w:rFonts w:ascii="Palatino Linotype" w:hAnsi="Palatino Linotype" w:cs="Arial"/>
        </w:rPr>
        <w:t>este Instituto lo siguiente:</w:t>
      </w:r>
    </w:p>
    <w:p w:rsidR="00F611C1" w:rsidRDefault="00F611C1" w:rsidP="004D58D7">
      <w:pPr>
        <w:tabs>
          <w:tab w:val="left" w:pos="709"/>
        </w:tabs>
        <w:spacing w:before="240" w:line="360" w:lineRule="auto"/>
        <w:ind w:right="51"/>
        <w:jc w:val="both"/>
        <w:rPr>
          <w:rFonts w:ascii="Palatino Linotype" w:hAnsi="Palatino Linotype"/>
        </w:rPr>
      </w:pPr>
      <w:r>
        <w:rPr>
          <w:rFonts w:ascii="Palatino Linotype" w:hAnsi="Palatino Linotype"/>
          <w:noProof/>
          <w:lang w:val="es-MX" w:eastAsia="es-MX"/>
        </w:rPr>
        <w:drawing>
          <wp:inline distT="0" distB="0" distL="0" distR="0">
            <wp:extent cx="5613400" cy="3450590"/>
            <wp:effectExtent l="19050" t="19050" r="25400" b="16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450590"/>
                    </a:xfrm>
                    <a:prstGeom prst="rect">
                      <a:avLst/>
                    </a:prstGeom>
                    <a:noFill/>
                    <a:ln>
                      <a:solidFill>
                        <a:schemeClr val="tx1"/>
                      </a:solidFill>
                    </a:ln>
                  </pic:spPr>
                </pic:pic>
              </a:graphicData>
            </a:graphic>
          </wp:inline>
        </w:drawing>
      </w:r>
    </w:p>
    <w:p w:rsidR="000826B8" w:rsidRDefault="000826B8" w:rsidP="004D58D7">
      <w:pPr>
        <w:tabs>
          <w:tab w:val="left" w:pos="709"/>
        </w:tabs>
        <w:spacing w:before="240" w:line="360" w:lineRule="auto"/>
        <w:ind w:right="51"/>
        <w:jc w:val="both"/>
        <w:rPr>
          <w:rFonts w:ascii="Palatino Linotype" w:hAnsi="Palatino Linotype"/>
        </w:rPr>
      </w:pPr>
    </w:p>
    <w:p w:rsidR="00C52040" w:rsidRDefault="000826B8" w:rsidP="000826B8">
      <w:pPr>
        <w:pStyle w:val="Prrafodelista"/>
        <w:numPr>
          <w:ilvl w:val="0"/>
          <w:numId w:val="1"/>
        </w:numPr>
        <w:tabs>
          <w:tab w:val="left" w:pos="0"/>
          <w:tab w:val="left" w:pos="709"/>
        </w:tabs>
        <w:spacing w:line="360" w:lineRule="auto"/>
        <w:ind w:left="0" w:right="49" w:firstLine="0"/>
        <w:jc w:val="both"/>
        <w:rPr>
          <w:rFonts w:ascii="Palatino Linotype" w:hAnsi="Palatino Linotype"/>
        </w:rPr>
      </w:pPr>
      <w:r>
        <w:rPr>
          <w:rFonts w:ascii="Palatino Linotype" w:hAnsi="Palatino Linotype" w:cs="Arial"/>
        </w:rPr>
        <w:t>Por lo que en relatadas circunstancias, este Instituto siendo respetuoso de la resolución emitida por el Órgano Garante nacional, acata lo resuelto</w:t>
      </w:r>
      <w:r w:rsidR="0068705C">
        <w:rPr>
          <w:rFonts w:ascii="Palatino Linotype" w:hAnsi="Palatino Linotype" w:cs="Arial"/>
        </w:rPr>
        <w:t xml:space="preserve"> en dichos términos</w:t>
      </w:r>
      <w:r>
        <w:rPr>
          <w:rFonts w:ascii="Palatino Linotype" w:hAnsi="Palatino Linotype" w:cs="Arial"/>
        </w:rPr>
        <w:t>, considerando dable para tal efecto señalar las consideraciones</w:t>
      </w:r>
      <w:r w:rsidR="0068705C">
        <w:rPr>
          <w:rFonts w:ascii="Palatino Linotype" w:hAnsi="Palatino Linotype" w:cs="Arial"/>
        </w:rPr>
        <w:t xml:space="preserve"> siguientes</w:t>
      </w:r>
      <w:r>
        <w:rPr>
          <w:rFonts w:ascii="Palatino Linotype" w:hAnsi="Palatino Linotype" w:cs="Arial"/>
        </w:rPr>
        <w:t>.</w:t>
      </w:r>
    </w:p>
    <w:p w:rsidR="000826B8" w:rsidRDefault="000826B8" w:rsidP="00C52040">
      <w:pPr>
        <w:pStyle w:val="Prrafodelista"/>
        <w:rPr>
          <w:rFonts w:ascii="Palatino Linotype" w:hAnsi="Palatino Linotype"/>
        </w:rPr>
      </w:pPr>
    </w:p>
    <w:p w:rsidR="00333841" w:rsidRPr="00400BCB" w:rsidRDefault="000826B8" w:rsidP="000826B8">
      <w:pPr>
        <w:pStyle w:val="Ttulo1"/>
        <w:spacing w:line="360" w:lineRule="auto"/>
        <w:rPr>
          <w:rFonts w:ascii="Palatino Linotype" w:hAnsi="Palatino Linotype"/>
          <w:b/>
          <w:color w:val="auto"/>
          <w:sz w:val="28"/>
        </w:rPr>
      </w:pPr>
      <w:bookmarkStart w:id="11" w:name="_Toc17302579"/>
      <w:bookmarkStart w:id="12" w:name="_Toc447183492"/>
      <w:bookmarkStart w:id="13" w:name="_Toc450120667"/>
      <w:bookmarkStart w:id="14" w:name="_Toc461555895"/>
      <w:r>
        <w:rPr>
          <w:rFonts w:ascii="Palatino Linotype" w:hAnsi="Palatino Linotype"/>
          <w:b/>
          <w:color w:val="auto"/>
          <w:sz w:val="28"/>
        </w:rPr>
        <w:t xml:space="preserve">TERCERO. </w:t>
      </w:r>
      <w:r w:rsidR="00D20A4E">
        <w:rPr>
          <w:rFonts w:ascii="Palatino Linotype" w:hAnsi="Palatino Linotype"/>
          <w:b/>
          <w:color w:val="auto"/>
          <w:sz w:val="28"/>
        </w:rPr>
        <w:t>Consideraciones de especial pronunciamiento</w:t>
      </w:r>
      <w:bookmarkEnd w:id="11"/>
    </w:p>
    <w:p w:rsidR="00ED1EBA" w:rsidRPr="00ED1EBA" w:rsidRDefault="00ED1EBA" w:rsidP="00ED1EBA">
      <w:pPr>
        <w:rPr>
          <w:lang w:val="es-MX" w:eastAsia="en-US"/>
        </w:rPr>
      </w:pPr>
    </w:p>
    <w:p w:rsidR="0030712E" w:rsidRDefault="0030712E" w:rsidP="00DC1D62">
      <w:pPr>
        <w:pStyle w:val="Ttulo2"/>
        <w:numPr>
          <w:ilvl w:val="0"/>
          <w:numId w:val="5"/>
        </w:numPr>
        <w:spacing w:line="360" w:lineRule="auto"/>
        <w:rPr>
          <w:rFonts w:ascii="Palatino Linotype" w:hAnsi="Palatino Linotype"/>
          <w:b/>
          <w:color w:val="auto"/>
          <w:sz w:val="24"/>
        </w:rPr>
      </w:pPr>
      <w:bookmarkStart w:id="15" w:name="_Toc17302580"/>
      <w:r>
        <w:rPr>
          <w:rFonts w:ascii="Palatino Linotype" w:hAnsi="Palatino Linotype"/>
          <w:b/>
          <w:color w:val="auto"/>
          <w:sz w:val="24"/>
        </w:rPr>
        <w:t>Atribuciones del INAI, en el recurso de inconformidad</w:t>
      </w:r>
      <w:bookmarkEnd w:id="15"/>
    </w:p>
    <w:p w:rsidR="0030712E" w:rsidRPr="0030712E" w:rsidRDefault="00527548" w:rsidP="00E75DCF">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hAnsi="Palatino Linotype" w:cs="Arial"/>
        </w:rPr>
        <w:t>El artículo 159</w:t>
      </w:r>
      <w:r w:rsidR="00E75DCF" w:rsidRPr="00E75DCF">
        <w:rPr>
          <w:rFonts w:ascii="Palatino Linotype" w:hAnsi="Palatino Linotype" w:cs="Arial"/>
        </w:rPr>
        <w:t xml:space="preserve"> de la Ley General Transparencia y Acceso a la Información Pública</w:t>
      </w:r>
      <w:r>
        <w:rPr>
          <w:rFonts w:ascii="Palatino Linotype" w:hAnsi="Palatino Linotype" w:cs="Arial"/>
        </w:rPr>
        <w:t>,</w:t>
      </w:r>
      <w:r w:rsidR="00E75DCF">
        <w:rPr>
          <w:rFonts w:ascii="Palatino Linotype" w:hAnsi="Palatino Linotype" w:cs="Arial"/>
        </w:rPr>
        <w:t xml:space="preserve"> </w:t>
      </w:r>
      <w:r w:rsidR="00E75DCF" w:rsidRPr="00E75DCF">
        <w:rPr>
          <w:rFonts w:ascii="Palatino Linotype" w:hAnsi="Palatino Linotype" w:cs="Arial"/>
        </w:rPr>
        <w:t xml:space="preserve">contempla al recurso de inconformidad como un medio legal con el que cuentan los interesados y afectados para manifestar su desacuerdo </w:t>
      </w:r>
      <w:r>
        <w:rPr>
          <w:rFonts w:ascii="Palatino Linotype" w:hAnsi="Palatino Linotype" w:cs="Arial"/>
        </w:rPr>
        <w:t>sobre las resoluciones que emitan los órganos locales, como se observa:</w:t>
      </w:r>
    </w:p>
    <w:p w:rsidR="0030712E" w:rsidRDefault="0030712E" w:rsidP="00527548">
      <w:pPr>
        <w:pStyle w:val="Prrafodelista"/>
        <w:tabs>
          <w:tab w:val="left" w:pos="0"/>
        </w:tabs>
        <w:spacing w:line="360" w:lineRule="auto"/>
        <w:ind w:left="0" w:right="49"/>
        <w:jc w:val="both"/>
        <w:rPr>
          <w:rFonts w:ascii="Palatino Linotype" w:hAnsi="Palatino Linotype" w:cs="Arial"/>
        </w:rPr>
      </w:pPr>
    </w:p>
    <w:p w:rsidR="00527548" w:rsidRPr="00527548" w:rsidRDefault="00527548" w:rsidP="00527548">
      <w:pPr>
        <w:pStyle w:val="Prrafodelista"/>
        <w:spacing w:line="360" w:lineRule="auto"/>
        <w:ind w:left="567" w:right="616"/>
        <w:jc w:val="both"/>
        <w:rPr>
          <w:rFonts w:ascii="Palatino Linotype" w:hAnsi="Palatino Linotype" w:cs="Arial"/>
          <w:i/>
        </w:rPr>
      </w:pPr>
      <w:r w:rsidRPr="00527548">
        <w:rPr>
          <w:rFonts w:ascii="Palatino Linotype" w:hAnsi="Palatino Linotype" w:cs="Arial"/>
          <w:i/>
        </w:rPr>
        <w:t>“Artículo 159. Tratándose de las resoluciones a los recursos de revisión de los Organismos garantes de las Entidades Federativas, los particulares podrán optar por acudir ante el Instituto o ante el Poder Judicial de la Federación.”</w:t>
      </w:r>
    </w:p>
    <w:p w:rsidR="00527548" w:rsidRPr="0030712E" w:rsidRDefault="00527548" w:rsidP="00527548">
      <w:pPr>
        <w:pStyle w:val="Prrafodelista"/>
        <w:tabs>
          <w:tab w:val="left" w:pos="0"/>
        </w:tabs>
        <w:spacing w:line="360" w:lineRule="auto"/>
        <w:ind w:left="0" w:right="49"/>
        <w:jc w:val="both"/>
        <w:rPr>
          <w:rFonts w:ascii="Palatino Linotype" w:hAnsi="Palatino Linotype" w:cs="Arial"/>
        </w:rPr>
      </w:pPr>
    </w:p>
    <w:p w:rsidR="00527548" w:rsidRDefault="00527548" w:rsidP="00527548">
      <w:pPr>
        <w:pStyle w:val="Prrafodelista"/>
        <w:numPr>
          <w:ilvl w:val="0"/>
          <w:numId w:val="1"/>
        </w:numPr>
        <w:tabs>
          <w:tab w:val="left" w:pos="0"/>
        </w:tabs>
        <w:spacing w:line="360" w:lineRule="auto"/>
        <w:ind w:left="0" w:right="49" w:firstLine="0"/>
        <w:jc w:val="both"/>
        <w:rPr>
          <w:rFonts w:ascii="Palatino Linotype" w:hAnsi="Palatino Linotype" w:cs="Arial"/>
        </w:rPr>
      </w:pPr>
      <w:r w:rsidRPr="00527548">
        <w:rPr>
          <w:rFonts w:ascii="Palatino Linotype" w:hAnsi="Palatino Linotype" w:cs="Arial"/>
        </w:rPr>
        <w:t>No obstante, la propia ley en su artículo 160 delimita la procedencia de dicho recurso a los siguientes supuestos</w:t>
      </w:r>
      <w:r>
        <w:rPr>
          <w:rFonts w:ascii="Palatino Linotype" w:hAnsi="Palatino Linotype" w:cs="Arial"/>
        </w:rPr>
        <w:t>:</w:t>
      </w:r>
    </w:p>
    <w:p w:rsidR="007C662D" w:rsidRDefault="007C662D" w:rsidP="007C662D">
      <w:pPr>
        <w:pStyle w:val="Prrafodelista"/>
        <w:tabs>
          <w:tab w:val="left" w:pos="0"/>
        </w:tabs>
        <w:spacing w:line="360" w:lineRule="auto"/>
        <w:ind w:left="0" w:right="49"/>
        <w:jc w:val="both"/>
        <w:rPr>
          <w:rFonts w:ascii="Palatino Linotype" w:hAnsi="Palatino Linotype" w:cs="Arial"/>
        </w:rPr>
      </w:pPr>
    </w:p>
    <w:p w:rsidR="007C662D" w:rsidRPr="007C662D" w:rsidRDefault="007C662D" w:rsidP="007C662D">
      <w:pPr>
        <w:pStyle w:val="Prrafodelista"/>
        <w:tabs>
          <w:tab w:val="left" w:pos="0"/>
        </w:tabs>
        <w:spacing w:line="360" w:lineRule="auto"/>
        <w:ind w:left="567" w:right="474"/>
        <w:jc w:val="both"/>
        <w:rPr>
          <w:rFonts w:ascii="Palatino Linotype" w:hAnsi="Palatino Linotype" w:cs="Arial"/>
          <w:i/>
        </w:rPr>
      </w:pPr>
      <w:r w:rsidRPr="007C662D">
        <w:rPr>
          <w:rFonts w:ascii="Palatino Linotype" w:hAnsi="Palatino Linotype" w:cs="Arial"/>
          <w:i/>
        </w:rPr>
        <w:t>“Artículo 160. El recurso de inconformidad procede contra las resoluciones emitidas por los Organismos garantes de las Entidades Federativas que:</w:t>
      </w:r>
    </w:p>
    <w:p w:rsidR="007C662D" w:rsidRPr="007C662D" w:rsidRDefault="007C662D" w:rsidP="007C662D">
      <w:pPr>
        <w:pStyle w:val="Prrafodelista"/>
        <w:tabs>
          <w:tab w:val="left" w:pos="0"/>
        </w:tabs>
        <w:spacing w:line="360" w:lineRule="auto"/>
        <w:ind w:left="567" w:right="474"/>
        <w:jc w:val="both"/>
        <w:rPr>
          <w:rFonts w:ascii="Palatino Linotype" w:hAnsi="Palatino Linotype" w:cs="Arial"/>
          <w:i/>
        </w:rPr>
      </w:pPr>
      <w:r w:rsidRPr="007C662D">
        <w:rPr>
          <w:rFonts w:ascii="Palatino Linotype" w:hAnsi="Palatino Linotype" w:cs="Arial"/>
          <w:i/>
        </w:rPr>
        <w:t xml:space="preserve">I. Confirmen o modifiquen </w:t>
      </w:r>
      <w:r w:rsidRPr="007C662D">
        <w:rPr>
          <w:rFonts w:ascii="Palatino Linotype" w:hAnsi="Palatino Linotype" w:cs="Arial"/>
          <w:b/>
          <w:i/>
        </w:rPr>
        <w:t>la clasificación de la información</w:t>
      </w:r>
      <w:r w:rsidRPr="007C662D">
        <w:rPr>
          <w:rFonts w:ascii="Palatino Linotype" w:hAnsi="Palatino Linotype" w:cs="Arial"/>
          <w:i/>
        </w:rPr>
        <w:t>, o</w:t>
      </w:r>
    </w:p>
    <w:p w:rsidR="007C662D" w:rsidRPr="007C662D" w:rsidRDefault="007C662D" w:rsidP="007C662D">
      <w:pPr>
        <w:pStyle w:val="Prrafodelista"/>
        <w:tabs>
          <w:tab w:val="left" w:pos="0"/>
        </w:tabs>
        <w:spacing w:line="360" w:lineRule="auto"/>
        <w:ind w:left="567" w:right="474"/>
        <w:jc w:val="both"/>
        <w:rPr>
          <w:rFonts w:ascii="Palatino Linotype" w:hAnsi="Palatino Linotype" w:cs="Arial"/>
          <w:i/>
        </w:rPr>
      </w:pPr>
      <w:r w:rsidRPr="007C662D">
        <w:rPr>
          <w:rFonts w:ascii="Palatino Linotype" w:hAnsi="Palatino Linotype" w:cs="Arial"/>
          <w:i/>
        </w:rPr>
        <w:t xml:space="preserve">II. Confirmen </w:t>
      </w:r>
      <w:r w:rsidRPr="007C662D">
        <w:rPr>
          <w:rFonts w:ascii="Palatino Linotype" w:hAnsi="Palatino Linotype" w:cs="Arial"/>
          <w:b/>
          <w:i/>
        </w:rPr>
        <w:t>la inexistencia o negativa</w:t>
      </w:r>
      <w:r w:rsidRPr="007C662D">
        <w:rPr>
          <w:rFonts w:ascii="Palatino Linotype" w:hAnsi="Palatino Linotype" w:cs="Arial"/>
          <w:i/>
        </w:rPr>
        <w:t xml:space="preserve"> de información.</w:t>
      </w:r>
    </w:p>
    <w:p w:rsidR="007C662D" w:rsidRPr="007C662D" w:rsidRDefault="007C662D" w:rsidP="007C662D">
      <w:pPr>
        <w:pStyle w:val="Prrafodelista"/>
        <w:tabs>
          <w:tab w:val="left" w:pos="0"/>
        </w:tabs>
        <w:spacing w:line="360" w:lineRule="auto"/>
        <w:ind w:left="567" w:right="474"/>
        <w:jc w:val="both"/>
        <w:rPr>
          <w:rFonts w:ascii="Palatino Linotype" w:hAnsi="Palatino Linotype" w:cs="Arial"/>
        </w:rPr>
      </w:pPr>
      <w:r w:rsidRPr="007C662D">
        <w:rPr>
          <w:rFonts w:ascii="Palatino Linotype" w:hAnsi="Palatino Linotype" w:cs="Arial"/>
          <w:i/>
        </w:rPr>
        <w:t xml:space="preserve">Se entenderá como negativa de acceso a la información </w:t>
      </w:r>
      <w:r w:rsidRPr="008B26FF">
        <w:rPr>
          <w:rFonts w:ascii="Palatino Linotype" w:hAnsi="Palatino Linotype" w:cs="Arial"/>
          <w:b/>
          <w:i/>
        </w:rPr>
        <w:t xml:space="preserve">la falta de resolución de los Organismos garantes de las Entidades </w:t>
      </w:r>
      <w:r w:rsidRPr="007C662D">
        <w:rPr>
          <w:rFonts w:ascii="Palatino Linotype" w:hAnsi="Palatino Linotype" w:cs="Arial"/>
          <w:i/>
        </w:rPr>
        <w:t>Federativas dentro del plazo previsto para ello.”</w:t>
      </w:r>
      <w:r>
        <w:rPr>
          <w:rFonts w:ascii="Palatino Linotype" w:hAnsi="Palatino Linotype" w:cs="Arial"/>
          <w:i/>
        </w:rPr>
        <w:t xml:space="preserve"> </w:t>
      </w:r>
      <w:r>
        <w:rPr>
          <w:rFonts w:ascii="Palatino Linotype" w:hAnsi="Palatino Linotype" w:cs="Arial"/>
        </w:rPr>
        <w:t>Énfasis añadido</w:t>
      </w:r>
    </w:p>
    <w:p w:rsidR="00527548" w:rsidRPr="00527548" w:rsidRDefault="00527548" w:rsidP="00527548">
      <w:pPr>
        <w:pStyle w:val="Prrafodelista"/>
        <w:tabs>
          <w:tab w:val="left" w:pos="0"/>
        </w:tabs>
        <w:spacing w:line="360" w:lineRule="auto"/>
        <w:ind w:left="502" w:right="49"/>
        <w:jc w:val="both"/>
        <w:rPr>
          <w:rFonts w:ascii="Palatino Linotype" w:hAnsi="Palatino Linotype" w:cs="Arial"/>
        </w:rPr>
      </w:pPr>
    </w:p>
    <w:p w:rsidR="007C662D" w:rsidRPr="00646C67" w:rsidRDefault="007C662D" w:rsidP="007C662D">
      <w:pPr>
        <w:pStyle w:val="Prrafodelista"/>
        <w:numPr>
          <w:ilvl w:val="0"/>
          <w:numId w:val="1"/>
        </w:numPr>
        <w:tabs>
          <w:tab w:val="left" w:pos="0"/>
          <w:tab w:val="left" w:pos="709"/>
        </w:tabs>
        <w:spacing w:line="360" w:lineRule="auto"/>
        <w:ind w:left="0" w:right="49" w:firstLine="0"/>
        <w:jc w:val="both"/>
        <w:rPr>
          <w:rFonts w:ascii="Palatino Linotype" w:hAnsi="Palatino Linotype"/>
          <w:color w:val="000000" w:themeColor="text1"/>
        </w:rPr>
      </w:pPr>
      <w:r w:rsidRPr="00646C67">
        <w:rPr>
          <w:rFonts w:ascii="Palatino Linotype" w:hAnsi="Palatino Linotype"/>
          <w:color w:val="000000" w:themeColor="text1"/>
        </w:rPr>
        <w:t xml:space="preserve">De la literalidad del artículo </w:t>
      </w:r>
      <w:r>
        <w:rPr>
          <w:rFonts w:ascii="Palatino Linotype" w:hAnsi="Palatino Linotype"/>
          <w:color w:val="000000" w:themeColor="text1"/>
        </w:rPr>
        <w:t>transcrito</w:t>
      </w:r>
      <w:r w:rsidRPr="00646C67">
        <w:rPr>
          <w:rFonts w:ascii="Palatino Linotype" w:hAnsi="Palatino Linotype"/>
          <w:color w:val="000000" w:themeColor="text1"/>
        </w:rPr>
        <w:t xml:space="preserve">, </w:t>
      </w:r>
      <w:r w:rsidR="00A46900">
        <w:rPr>
          <w:rFonts w:ascii="Palatino Linotype" w:hAnsi="Palatino Linotype"/>
          <w:color w:val="000000" w:themeColor="text1"/>
        </w:rPr>
        <w:t xml:space="preserve">se aprecia de manera clara, puntual e incuestionable, que </w:t>
      </w:r>
      <w:r w:rsidRPr="00646C67">
        <w:rPr>
          <w:rFonts w:ascii="Palatino Linotype" w:hAnsi="Palatino Linotype"/>
          <w:color w:val="000000" w:themeColor="text1"/>
        </w:rPr>
        <w:t xml:space="preserve">el </w:t>
      </w:r>
      <w:r w:rsidR="00A46900">
        <w:rPr>
          <w:rFonts w:ascii="Palatino Linotype" w:hAnsi="Palatino Linotype"/>
          <w:color w:val="000000" w:themeColor="text1"/>
        </w:rPr>
        <w:t>recurso de i</w:t>
      </w:r>
      <w:r w:rsidRPr="00646C67">
        <w:rPr>
          <w:rFonts w:ascii="Palatino Linotype" w:hAnsi="Palatino Linotype"/>
          <w:color w:val="000000" w:themeColor="text1"/>
        </w:rPr>
        <w:t xml:space="preserve">nconformidad únicamente procede en contra de las resoluciones que </w:t>
      </w:r>
      <w:r w:rsidRPr="00646C67">
        <w:rPr>
          <w:rFonts w:ascii="Palatino Linotype" w:hAnsi="Palatino Linotype"/>
          <w:b/>
          <w:color w:val="000000" w:themeColor="text1"/>
        </w:rPr>
        <w:t>confirmen o modifiquen</w:t>
      </w:r>
      <w:r w:rsidRPr="00646C67">
        <w:rPr>
          <w:rFonts w:ascii="Palatino Linotype" w:hAnsi="Palatino Linotype"/>
          <w:color w:val="000000" w:themeColor="text1"/>
        </w:rPr>
        <w:t xml:space="preserve"> la </w:t>
      </w:r>
      <w:r w:rsidRPr="00646C67">
        <w:rPr>
          <w:rFonts w:ascii="Palatino Linotype" w:hAnsi="Palatino Linotype"/>
          <w:b/>
          <w:color w:val="000000" w:themeColor="text1"/>
        </w:rPr>
        <w:t>clasificación de la información</w:t>
      </w:r>
      <w:r w:rsidRPr="00646C67">
        <w:rPr>
          <w:rFonts w:ascii="Palatino Linotype" w:hAnsi="Palatino Linotype"/>
          <w:color w:val="000000" w:themeColor="text1"/>
        </w:rPr>
        <w:t xml:space="preserve">, así como en los casos en que se </w:t>
      </w:r>
      <w:r w:rsidRPr="00646C67">
        <w:rPr>
          <w:rFonts w:ascii="Palatino Linotype" w:hAnsi="Palatino Linotype"/>
          <w:b/>
          <w:color w:val="000000" w:themeColor="text1"/>
        </w:rPr>
        <w:t>confirme la inexistencia</w:t>
      </w:r>
      <w:r w:rsidRPr="00646C67">
        <w:rPr>
          <w:rFonts w:ascii="Palatino Linotype" w:hAnsi="Palatino Linotype"/>
          <w:color w:val="000000" w:themeColor="text1"/>
        </w:rPr>
        <w:t xml:space="preserve">, o bien ante </w:t>
      </w:r>
      <w:r w:rsidRPr="00646C67">
        <w:rPr>
          <w:rFonts w:ascii="Palatino Linotype" w:hAnsi="Palatino Linotype"/>
          <w:b/>
          <w:color w:val="000000" w:themeColor="text1"/>
        </w:rPr>
        <w:t xml:space="preserve">la falta de emisión de la resolución de los organismos garantes </w:t>
      </w:r>
      <w:r w:rsidRPr="007C662D">
        <w:rPr>
          <w:rFonts w:ascii="Palatino Linotype" w:hAnsi="Palatino Linotype"/>
          <w:color w:val="000000" w:themeColor="text1"/>
        </w:rPr>
        <w:t>en los plazos previstos</w:t>
      </w:r>
      <w:r>
        <w:rPr>
          <w:rFonts w:ascii="Palatino Linotype" w:hAnsi="Palatino Linotype"/>
          <w:color w:val="000000" w:themeColor="text1"/>
        </w:rPr>
        <w:t>, contextos que resultan, puntuales, precisos y contundentes</w:t>
      </w:r>
      <w:r w:rsidRPr="00646C67">
        <w:rPr>
          <w:rFonts w:ascii="Palatino Linotype" w:hAnsi="Palatino Linotype"/>
          <w:color w:val="000000" w:themeColor="text1"/>
        </w:rPr>
        <w:t xml:space="preserve">, </w:t>
      </w:r>
      <w:r>
        <w:rPr>
          <w:rFonts w:ascii="Palatino Linotype" w:hAnsi="Palatino Linotype"/>
          <w:color w:val="000000" w:themeColor="text1"/>
        </w:rPr>
        <w:t>por lo que no</w:t>
      </w:r>
      <w:r w:rsidRPr="00646C67">
        <w:rPr>
          <w:rFonts w:ascii="Palatino Linotype" w:hAnsi="Palatino Linotype"/>
          <w:color w:val="000000" w:themeColor="text1"/>
        </w:rPr>
        <w:t xml:space="preserve"> da</w:t>
      </w:r>
      <w:r>
        <w:rPr>
          <w:rFonts w:ascii="Palatino Linotype" w:hAnsi="Palatino Linotype"/>
          <w:color w:val="000000" w:themeColor="text1"/>
        </w:rPr>
        <w:t>n</w:t>
      </w:r>
      <w:r w:rsidRPr="00646C67">
        <w:rPr>
          <w:rFonts w:ascii="Palatino Linotype" w:hAnsi="Palatino Linotype"/>
          <w:color w:val="000000" w:themeColor="text1"/>
        </w:rPr>
        <w:t xml:space="preserve"> oportu</w:t>
      </w:r>
      <w:r>
        <w:rPr>
          <w:rFonts w:ascii="Palatino Linotype" w:hAnsi="Palatino Linotype"/>
          <w:color w:val="000000" w:themeColor="text1"/>
        </w:rPr>
        <w:t>nidad a interpretar que se quiso</w:t>
      </w:r>
      <w:r w:rsidRPr="00646C67">
        <w:rPr>
          <w:rFonts w:ascii="Palatino Linotype" w:hAnsi="Palatino Linotype"/>
          <w:color w:val="000000" w:themeColor="text1"/>
        </w:rPr>
        <w:t xml:space="preserve"> decir</w:t>
      </w:r>
      <w:r>
        <w:rPr>
          <w:rFonts w:ascii="Palatino Linotype" w:hAnsi="Palatino Linotype"/>
          <w:color w:val="000000" w:themeColor="text1"/>
        </w:rPr>
        <w:t>.</w:t>
      </w:r>
    </w:p>
    <w:p w:rsidR="007C662D" w:rsidRPr="00646C67" w:rsidRDefault="007C662D" w:rsidP="007C662D">
      <w:pPr>
        <w:pStyle w:val="Prrafodelista"/>
        <w:tabs>
          <w:tab w:val="left" w:pos="0"/>
        </w:tabs>
        <w:spacing w:line="360" w:lineRule="auto"/>
        <w:ind w:left="0" w:right="49"/>
        <w:jc w:val="both"/>
        <w:rPr>
          <w:rFonts w:ascii="Palatino Linotype" w:hAnsi="Palatino Linotype"/>
          <w:color w:val="000000" w:themeColor="text1"/>
        </w:rPr>
      </w:pPr>
    </w:p>
    <w:p w:rsidR="007C662D" w:rsidRDefault="007C662D" w:rsidP="007C662D">
      <w:pPr>
        <w:pStyle w:val="Prrafodelista"/>
        <w:numPr>
          <w:ilvl w:val="0"/>
          <w:numId w:val="1"/>
        </w:numPr>
        <w:tabs>
          <w:tab w:val="left" w:pos="0"/>
          <w:tab w:val="left" w:pos="709"/>
        </w:tabs>
        <w:spacing w:line="360" w:lineRule="auto"/>
        <w:ind w:left="0" w:right="49" w:firstLine="0"/>
        <w:jc w:val="both"/>
        <w:rPr>
          <w:rFonts w:ascii="Palatino Linotype" w:hAnsi="Palatino Linotype"/>
          <w:color w:val="000000" w:themeColor="text1"/>
        </w:rPr>
      </w:pPr>
      <w:r>
        <w:rPr>
          <w:rFonts w:ascii="Palatino Linotype" w:hAnsi="Palatino Linotype"/>
          <w:color w:val="000000" w:themeColor="text1"/>
        </w:rPr>
        <w:t xml:space="preserve">Del caso concreto, resulta </w:t>
      </w:r>
      <w:r w:rsidR="009C7185">
        <w:rPr>
          <w:rFonts w:ascii="Palatino Linotype" w:hAnsi="Palatino Linotype"/>
          <w:color w:val="000000" w:themeColor="text1"/>
        </w:rPr>
        <w:t xml:space="preserve">claro, </w:t>
      </w:r>
      <w:r>
        <w:rPr>
          <w:rFonts w:ascii="Palatino Linotype" w:hAnsi="Palatino Linotype"/>
          <w:color w:val="000000" w:themeColor="text1"/>
        </w:rPr>
        <w:t>evidente</w:t>
      </w:r>
      <w:r w:rsidRPr="00646C67">
        <w:rPr>
          <w:rFonts w:ascii="Palatino Linotype" w:hAnsi="Palatino Linotype"/>
          <w:color w:val="000000" w:themeColor="text1"/>
        </w:rPr>
        <w:t xml:space="preserve"> </w:t>
      </w:r>
      <w:r w:rsidR="00A46900">
        <w:rPr>
          <w:rFonts w:ascii="Palatino Linotype" w:hAnsi="Palatino Linotype"/>
          <w:color w:val="000000" w:themeColor="text1"/>
        </w:rPr>
        <w:t xml:space="preserve">y obvio, </w:t>
      </w:r>
      <w:r>
        <w:rPr>
          <w:rFonts w:ascii="Palatino Linotype" w:hAnsi="Palatino Linotype"/>
          <w:color w:val="000000" w:themeColor="text1"/>
        </w:rPr>
        <w:t xml:space="preserve">que </w:t>
      </w:r>
      <w:r w:rsidRPr="00646C67">
        <w:rPr>
          <w:rFonts w:ascii="Palatino Linotype" w:hAnsi="Palatino Linotype"/>
          <w:color w:val="000000" w:themeColor="text1"/>
        </w:rPr>
        <w:t xml:space="preserve">no se actualiza alguno de los supuestos de procedencia del recurso de inconformidad, en virtud de que la resolución recurrida, dictada por este Órgano Garante en fecha veinticuatro </w:t>
      </w:r>
      <w:r>
        <w:rPr>
          <w:rFonts w:ascii="Palatino Linotype" w:hAnsi="Palatino Linotype"/>
          <w:color w:val="000000" w:themeColor="text1"/>
        </w:rPr>
        <w:t xml:space="preserve">(24) </w:t>
      </w:r>
      <w:r w:rsidRPr="00646C67">
        <w:rPr>
          <w:rFonts w:ascii="Palatino Linotype" w:hAnsi="Palatino Linotype"/>
          <w:color w:val="000000" w:themeColor="text1"/>
        </w:rPr>
        <w:t xml:space="preserve">de abril del año que transcurre, en el recurso de revisión 00658/INFOEM/IP/RR/2019, </w:t>
      </w:r>
      <w:r w:rsidRPr="007C662D">
        <w:rPr>
          <w:rFonts w:ascii="Palatino Linotype" w:hAnsi="Palatino Linotype"/>
          <w:b/>
          <w:color w:val="000000" w:themeColor="text1"/>
          <w:u w:val="single"/>
        </w:rPr>
        <w:t>no implica</w:t>
      </w:r>
      <w:r w:rsidRPr="00646C67">
        <w:rPr>
          <w:rFonts w:ascii="Palatino Linotype" w:hAnsi="Palatino Linotype"/>
          <w:color w:val="000000" w:themeColor="text1"/>
        </w:rPr>
        <w:t xml:space="preserve"> la confirmación o modificación de la clasificación de la información, </w:t>
      </w:r>
      <w:r w:rsidR="00333912">
        <w:rPr>
          <w:rFonts w:ascii="Palatino Linotype" w:hAnsi="Palatino Linotype"/>
          <w:color w:val="000000" w:themeColor="text1"/>
        </w:rPr>
        <w:t>dado que</w:t>
      </w:r>
      <w:r w:rsidRPr="00646C67">
        <w:rPr>
          <w:rFonts w:ascii="Palatino Linotype" w:hAnsi="Palatino Linotype"/>
          <w:color w:val="000000" w:themeColor="text1"/>
        </w:rPr>
        <w:t xml:space="preserve"> en ningún momento el </w:t>
      </w:r>
      <w:r w:rsidR="004547B4">
        <w:rPr>
          <w:rFonts w:ascii="Palatino Linotype" w:hAnsi="Palatino Linotype"/>
          <w:color w:val="000000" w:themeColor="text1"/>
        </w:rPr>
        <w:t>S</w:t>
      </w:r>
      <w:r w:rsidRPr="00646C67">
        <w:rPr>
          <w:rFonts w:ascii="Palatino Linotype" w:hAnsi="Palatino Linotype"/>
          <w:color w:val="000000" w:themeColor="text1"/>
        </w:rPr>
        <w:t xml:space="preserve">ujeto </w:t>
      </w:r>
      <w:r w:rsidR="004547B4">
        <w:rPr>
          <w:rFonts w:ascii="Palatino Linotype" w:hAnsi="Palatino Linotype"/>
          <w:color w:val="000000" w:themeColor="text1"/>
        </w:rPr>
        <w:t>O</w:t>
      </w:r>
      <w:r w:rsidRPr="00646C67">
        <w:rPr>
          <w:rFonts w:ascii="Palatino Linotype" w:hAnsi="Palatino Linotype"/>
          <w:color w:val="000000" w:themeColor="text1"/>
        </w:rPr>
        <w:t>bligado emitió un acuerdo de inexistencia de información, ni mucho menos una clasificación de información, por lo que resulta material y jurídicamente imposible que se llevara a cabo la confirmación o modificación de dichos pronunciamientos.</w:t>
      </w:r>
    </w:p>
    <w:p w:rsidR="000826B8" w:rsidRPr="000826B8" w:rsidRDefault="000826B8" w:rsidP="000826B8">
      <w:pPr>
        <w:pStyle w:val="Prrafodelista"/>
        <w:rPr>
          <w:rFonts w:ascii="Palatino Linotype" w:hAnsi="Palatino Linotype"/>
          <w:color w:val="000000" w:themeColor="text1"/>
        </w:rPr>
      </w:pPr>
    </w:p>
    <w:p w:rsidR="007C662D" w:rsidRDefault="00333912" w:rsidP="00333912">
      <w:pPr>
        <w:pStyle w:val="Prrafodelista"/>
        <w:numPr>
          <w:ilvl w:val="0"/>
          <w:numId w:val="1"/>
        </w:numPr>
        <w:tabs>
          <w:tab w:val="left" w:pos="0"/>
          <w:tab w:val="left" w:pos="709"/>
        </w:tabs>
        <w:spacing w:line="360" w:lineRule="auto"/>
        <w:ind w:left="0" w:right="49" w:firstLine="0"/>
        <w:jc w:val="both"/>
        <w:rPr>
          <w:rFonts w:ascii="Palatino Linotype" w:hAnsi="Palatino Linotype"/>
          <w:color w:val="000000" w:themeColor="text1"/>
        </w:rPr>
      </w:pPr>
      <w:r>
        <w:rPr>
          <w:rFonts w:ascii="Palatino Linotype" w:hAnsi="Palatino Linotype"/>
          <w:color w:val="000000" w:themeColor="text1"/>
        </w:rPr>
        <w:t>Por lo que en relatadas circunstancias</w:t>
      </w:r>
      <w:r w:rsidR="007C662D" w:rsidRPr="00646C67">
        <w:rPr>
          <w:rFonts w:ascii="Palatino Linotype" w:hAnsi="Palatino Linotype"/>
          <w:color w:val="000000" w:themeColor="text1"/>
        </w:rPr>
        <w:t xml:space="preserve">, </w:t>
      </w:r>
      <w:r>
        <w:rPr>
          <w:rFonts w:ascii="Palatino Linotype" w:hAnsi="Palatino Linotype"/>
          <w:color w:val="000000" w:themeColor="text1"/>
        </w:rPr>
        <w:t>era</w:t>
      </w:r>
      <w:r w:rsidR="007C662D" w:rsidRPr="00646C67">
        <w:rPr>
          <w:rFonts w:ascii="Palatino Linotype" w:hAnsi="Palatino Linotype"/>
          <w:color w:val="000000" w:themeColor="text1"/>
        </w:rPr>
        <w:t xml:space="preserve"> improcedente el recurso de inconformidad </w:t>
      </w:r>
      <w:r>
        <w:rPr>
          <w:rFonts w:ascii="Palatino Linotype" w:hAnsi="Palatino Linotype"/>
          <w:color w:val="000000" w:themeColor="text1"/>
        </w:rPr>
        <w:t>dado que no se actualizaba</w:t>
      </w:r>
      <w:r w:rsidR="007C662D" w:rsidRPr="00646C67">
        <w:rPr>
          <w:rFonts w:ascii="Palatino Linotype" w:hAnsi="Palatino Linotype"/>
          <w:color w:val="000000" w:themeColor="text1"/>
        </w:rPr>
        <w:t xml:space="preserve"> </w:t>
      </w:r>
      <w:r>
        <w:rPr>
          <w:rFonts w:ascii="Palatino Linotype" w:hAnsi="Palatino Linotype"/>
          <w:color w:val="000000" w:themeColor="text1"/>
        </w:rPr>
        <w:t>ninguno de los supuestos contemplados en el</w:t>
      </w:r>
      <w:r w:rsidR="007C662D" w:rsidRPr="00646C67">
        <w:rPr>
          <w:rFonts w:ascii="Palatino Linotype" w:hAnsi="Palatino Linotype"/>
          <w:color w:val="000000" w:themeColor="text1"/>
        </w:rPr>
        <w:t xml:space="preserve"> artículo 160 de la Ley General de Transparencia y Acceso a la Información Pública), </w:t>
      </w:r>
      <w:r>
        <w:rPr>
          <w:rFonts w:ascii="Palatino Linotype" w:hAnsi="Palatino Linotype"/>
          <w:color w:val="000000" w:themeColor="text1"/>
        </w:rPr>
        <w:t>sumado a</w:t>
      </w:r>
      <w:r w:rsidR="007C662D" w:rsidRPr="00646C67">
        <w:rPr>
          <w:rFonts w:ascii="Palatino Linotype" w:hAnsi="Palatino Linotype"/>
          <w:color w:val="000000" w:themeColor="text1"/>
        </w:rPr>
        <w:t xml:space="preserve"> que la inconforme </w:t>
      </w:r>
      <w:r>
        <w:rPr>
          <w:rFonts w:ascii="Palatino Linotype" w:hAnsi="Palatino Linotype"/>
          <w:color w:val="000000" w:themeColor="text1"/>
        </w:rPr>
        <w:t>tampoco</w:t>
      </w:r>
      <w:r w:rsidR="007C662D" w:rsidRPr="00646C67">
        <w:rPr>
          <w:rFonts w:ascii="Palatino Linotype" w:hAnsi="Palatino Linotype"/>
          <w:color w:val="000000" w:themeColor="text1"/>
        </w:rPr>
        <w:t xml:space="preserve"> realizó concepto de inconformidad respecto a</w:t>
      </w:r>
      <w:r>
        <w:rPr>
          <w:rFonts w:ascii="Palatino Linotype" w:hAnsi="Palatino Linotype"/>
          <w:color w:val="000000" w:themeColor="text1"/>
        </w:rPr>
        <w:t xml:space="preserve"> dichos supuestos de procedencia</w:t>
      </w:r>
      <w:r w:rsidR="007C662D" w:rsidRPr="00646C67">
        <w:rPr>
          <w:rFonts w:ascii="Palatino Linotype" w:hAnsi="Palatino Linotype"/>
          <w:color w:val="000000" w:themeColor="text1"/>
        </w:rPr>
        <w:t xml:space="preserve">. </w:t>
      </w:r>
    </w:p>
    <w:p w:rsidR="00333912" w:rsidRPr="00333912" w:rsidRDefault="00333912" w:rsidP="00333912">
      <w:pPr>
        <w:pStyle w:val="Prrafodelista"/>
        <w:rPr>
          <w:rFonts w:ascii="Palatino Linotype" w:hAnsi="Palatino Linotype"/>
          <w:color w:val="000000" w:themeColor="text1"/>
        </w:rPr>
      </w:pPr>
    </w:p>
    <w:p w:rsidR="007C662D" w:rsidRPr="00646C67" w:rsidRDefault="007C662D" w:rsidP="000B31C1">
      <w:pPr>
        <w:pStyle w:val="Prrafodelista"/>
        <w:numPr>
          <w:ilvl w:val="0"/>
          <w:numId w:val="1"/>
        </w:numPr>
        <w:tabs>
          <w:tab w:val="left" w:pos="0"/>
          <w:tab w:val="left" w:pos="709"/>
        </w:tabs>
        <w:spacing w:line="360" w:lineRule="auto"/>
        <w:ind w:left="0" w:right="49" w:firstLine="0"/>
        <w:jc w:val="both"/>
        <w:rPr>
          <w:rFonts w:ascii="Palatino Linotype" w:hAnsi="Palatino Linotype"/>
          <w:color w:val="000000" w:themeColor="text1"/>
        </w:rPr>
      </w:pPr>
      <w:r w:rsidRPr="00646C67">
        <w:rPr>
          <w:rFonts w:ascii="Palatino Linotype" w:hAnsi="Palatino Linotype"/>
          <w:color w:val="000000" w:themeColor="text1"/>
        </w:rPr>
        <w:t>Bajo tale</w:t>
      </w:r>
      <w:r w:rsidR="00B80118">
        <w:rPr>
          <w:rFonts w:ascii="Palatino Linotype" w:hAnsi="Palatino Linotype"/>
          <w:color w:val="000000" w:themeColor="text1"/>
        </w:rPr>
        <w:t>s circunstancias, lo procedente,</w:t>
      </w:r>
      <w:r w:rsidR="00A46900">
        <w:rPr>
          <w:rFonts w:ascii="Palatino Linotype" w:hAnsi="Palatino Linotype"/>
          <w:color w:val="000000" w:themeColor="text1"/>
        </w:rPr>
        <w:t xml:space="preserve"> lógico</w:t>
      </w:r>
      <w:r w:rsidR="00B80118">
        <w:rPr>
          <w:rFonts w:ascii="Palatino Linotype" w:hAnsi="Palatino Linotype"/>
          <w:color w:val="000000" w:themeColor="text1"/>
        </w:rPr>
        <w:t xml:space="preserve"> y natural</w:t>
      </w:r>
      <w:r w:rsidR="00A46900">
        <w:rPr>
          <w:rFonts w:ascii="Palatino Linotype" w:hAnsi="Palatino Linotype"/>
          <w:color w:val="000000" w:themeColor="text1"/>
        </w:rPr>
        <w:t xml:space="preserve">, </w:t>
      </w:r>
      <w:r w:rsidRPr="00646C67">
        <w:rPr>
          <w:rFonts w:ascii="Palatino Linotype" w:hAnsi="Palatino Linotype"/>
          <w:color w:val="000000" w:themeColor="text1"/>
        </w:rPr>
        <w:t>e</w:t>
      </w:r>
      <w:r w:rsidR="00333912">
        <w:rPr>
          <w:rFonts w:ascii="Palatino Linotype" w:hAnsi="Palatino Linotype"/>
          <w:color w:val="000000" w:themeColor="text1"/>
        </w:rPr>
        <w:t>ra</w:t>
      </w:r>
      <w:r w:rsidRPr="00646C67">
        <w:rPr>
          <w:rFonts w:ascii="Palatino Linotype" w:hAnsi="Palatino Linotype"/>
          <w:color w:val="000000" w:themeColor="text1"/>
        </w:rPr>
        <w:t xml:space="preserve"> que el pres</w:t>
      </w:r>
      <w:r w:rsidR="00333912">
        <w:rPr>
          <w:rFonts w:ascii="Palatino Linotype" w:hAnsi="Palatino Linotype"/>
          <w:color w:val="000000" w:themeColor="text1"/>
        </w:rPr>
        <w:t>ente recurso de inconformidad fuera</w:t>
      </w:r>
      <w:r w:rsidRPr="00646C67">
        <w:rPr>
          <w:rFonts w:ascii="Palatino Linotype" w:hAnsi="Palatino Linotype"/>
          <w:color w:val="000000" w:themeColor="text1"/>
        </w:rPr>
        <w:t xml:space="preserve"> sobreseído al actualizarse la hipótesis de improcedencia prevista en el artículo 178, fracción III de la Ley General Transparencia y Acceso a la Información Pública, y en consecuencia, la de sobreseimiento prevista por la fracción IV del artículo 179 del mismo cuerpo normativo.</w:t>
      </w:r>
    </w:p>
    <w:p w:rsidR="007C662D" w:rsidRPr="00646C67" w:rsidRDefault="007C662D" w:rsidP="007C662D">
      <w:pPr>
        <w:pStyle w:val="Prrafodelista"/>
        <w:tabs>
          <w:tab w:val="left" w:pos="0"/>
        </w:tabs>
        <w:spacing w:line="360" w:lineRule="auto"/>
        <w:ind w:left="0" w:right="49"/>
        <w:jc w:val="both"/>
        <w:rPr>
          <w:rFonts w:ascii="Palatino Linotype" w:hAnsi="Palatino Linotype"/>
          <w:color w:val="000000" w:themeColor="text1"/>
        </w:rPr>
      </w:pPr>
    </w:p>
    <w:p w:rsidR="007C662D" w:rsidRPr="00646C67" w:rsidRDefault="00C1407F" w:rsidP="000B31C1">
      <w:pPr>
        <w:pStyle w:val="Prrafodelista"/>
        <w:numPr>
          <w:ilvl w:val="0"/>
          <w:numId w:val="1"/>
        </w:numPr>
        <w:tabs>
          <w:tab w:val="left" w:pos="0"/>
          <w:tab w:val="left" w:pos="709"/>
        </w:tabs>
        <w:spacing w:line="360" w:lineRule="auto"/>
        <w:ind w:left="0" w:right="49" w:firstLine="0"/>
        <w:jc w:val="both"/>
        <w:rPr>
          <w:rFonts w:ascii="Palatino Linotype" w:hAnsi="Palatino Linotype"/>
          <w:color w:val="000000" w:themeColor="text1"/>
        </w:rPr>
      </w:pPr>
      <w:r>
        <w:rPr>
          <w:rFonts w:ascii="Palatino Linotype" w:hAnsi="Palatino Linotype"/>
          <w:color w:val="000000" w:themeColor="text1"/>
        </w:rPr>
        <w:t>Al</w:t>
      </w:r>
      <w:r w:rsidR="00333912">
        <w:rPr>
          <w:rFonts w:ascii="Palatino Linotype" w:hAnsi="Palatino Linotype"/>
          <w:color w:val="000000" w:themeColor="text1"/>
        </w:rPr>
        <w:t xml:space="preserve"> haber </w:t>
      </w:r>
      <w:r w:rsidR="007C662D" w:rsidRPr="00646C67">
        <w:rPr>
          <w:rFonts w:ascii="Palatino Linotype" w:hAnsi="Palatino Linotype"/>
          <w:color w:val="000000" w:themeColor="text1"/>
        </w:rPr>
        <w:t>aplica</w:t>
      </w:r>
      <w:r w:rsidR="00333912">
        <w:rPr>
          <w:rFonts w:ascii="Palatino Linotype" w:hAnsi="Palatino Linotype"/>
          <w:color w:val="000000" w:themeColor="text1"/>
        </w:rPr>
        <w:t>do el INAI,</w:t>
      </w:r>
      <w:r w:rsidR="007C662D" w:rsidRPr="00646C67">
        <w:rPr>
          <w:rFonts w:ascii="Palatino Linotype" w:hAnsi="Palatino Linotype"/>
          <w:color w:val="000000" w:themeColor="text1"/>
        </w:rPr>
        <w:t xml:space="preserve"> la causal de improcedencia</w:t>
      </w:r>
      <w:r w:rsidR="00B80118">
        <w:rPr>
          <w:rFonts w:ascii="Palatino Linotype" w:hAnsi="Palatino Linotype"/>
          <w:color w:val="000000" w:themeColor="text1"/>
        </w:rPr>
        <w:t xml:space="preserve"> previamente</w:t>
      </w:r>
      <w:r w:rsidR="007C662D" w:rsidRPr="00646C67">
        <w:rPr>
          <w:rFonts w:ascii="Palatino Linotype" w:hAnsi="Palatino Linotype"/>
          <w:color w:val="000000" w:themeColor="text1"/>
        </w:rPr>
        <w:t xml:space="preserve"> invocada </w:t>
      </w:r>
      <w:r>
        <w:rPr>
          <w:rFonts w:ascii="Palatino Linotype" w:hAnsi="Palatino Linotype"/>
          <w:color w:val="000000" w:themeColor="text1"/>
        </w:rPr>
        <w:t>en</w:t>
      </w:r>
      <w:r w:rsidR="00333912">
        <w:rPr>
          <w:rFonts w:ascii="Palatino Linotype" w:hAnsi="Palatino Linotype"/>
          <w:color w:val="000000" w:themeColor="text1"/>
        </w:rPr>
        <w:t xml:space="preserve"> el informe justificado</w:t>
      </w:r>
      <w:r>
        <w:rPr>
          <w:rFonts w:ascii="Palatino Linotype" w:hAnsi="Palatino Linotype"/>
          <w:color w:val="000000" w:themeColor="text1"/>
        </w:rPr>
        <w:t xml:space="preserve"> rendido por este Instituto</w:t>
      </w:r>
      <w:r w:rsidR="00333912">
        <w:rPr>
          <w:rFonts w:ascii="Palatino Linotype" w:hAnsi="Palatino Linotype"/>
          <w:color w:val="000000" w:themeColor="text1"/>
        </w:rPr>
        <w:t xml:space="preserve">, </w:t>
      </w:r>
      <w:r w:rsidR="007C662D" w:rsidRPr="00646C67">
        <w:rPr>
          <w:rFonts w:ascii="Palatino Linotype" w:hAnsi="Palatino Linotype"/>
          <w:color w:val="000000" w:themeColor="text1"/>
        </w:rPr>
        <w:t>y en consecuencia ordenar el sobreseimiento del recurso que nos ocupa, de ninguna manera puede ser tomado como una afectación al derecho a un recurso efectivo, ya que si bien es cierto el recurso de inconformidad debe entenderse como una ex</w:t>
      </w:r>
      <w:r w:rsidR="007C662D" w:rsidRPr="00646C67">
        <w:rPr>
          <w:rFonts w:ascii="Palatino Linotype" w:hAnsi="Palatino Linotype"/>
          <w:color w:val="000000" w:themeColor="text1"/>
        </w:rPr>
        <w:softHyphen/>
        <w:t>tensión del recurso efectivo, sencillo y rápido que protege el artículo 6º. Constitucional, no menos cierto es que dicho medio de impugnación tiene límites o supuestos específicos para su procedencia.</w:t>
      </w:r>
    </w:p>
    <w:p w:rsidR="007C662D" w:rsidRPr="00646C67" w:rsidRDefault="007C662D" w:rsidP="007C662D">
      <w:pPr>
        <w:pStyle w:val="Prrafodelista"/>
        <w:tabs>
          <w:tab w:val="left" w:pos="0"/>
        </w:tabs>
        <w:spacing w:line="360" w:lineRule="auto"/>
        <w:ind w:left="0" w:right="49"/>
        <w:jc w:val="both"/>
        <w:rPr>
          <w:rFonts w:ascii="Palatino Linotype" w:hAnsi="Palatino Linotype"/>
          <w:color w:val="000000" w:themeColor="text1"/>
        </w:rPr>
      </w:pPr>
    </w:p>
    <w:p w:rsidR="007C662D" w:rsidRDefault="007C662D" w:rsidP="000B31C1">
      <w:pPr>
        <w:pStyle w:val="Prrafodelista"/>
        <w:numPr>
          <w:ilvl w:val="0"/>
          <w:numId w:val="1"/>
        </w:numPr>
        <w:tabs>
          <w:tab w:val="left" w:pos="0"/>
          <w:tab w:val="left" w:pos="709"/>
        </w:tabs>
        <w:spacing w:line="360" w:lineRule="auto"/>
        <w:ind w:left="0" w:right="49" w:firstLine="0"/>
        <w:jc w:val="both"/>
        <w:rPr>
          <w:rFonts w:ascii="Palatino Linotype" w:hAnsi="Palatino Linotype"/>
          <w:color w:val="000000" w:themeColor="text1"/>
        </w:rPr>
      </w:pPr>
      <w:r w:rsidRPr="00646C67">
        <w:rPr>
          <w:rFonts w:ascii="Palatino Linotype" w:hAnsi="Palatino Linotype"/>
          <w:color w:val="000000" w:themeColor="text1"/>
        </w:rPr>
        <w:t xml:space="preserve">Así, aplicar los supuestos de procedencia del recurso de inconformidad no tiene como consecuencia una afectación a derechos del gobernado, ya que la interpretación pro persona contemplada en el artículo 1° Constitucional, en ningún momento permite el desconocimiento de las normas procesales, tal y como es sostenido en la Jurisprudencia número 10/2014, aprobada por la Primera Sala de la Suprema Corte de Justicia de la Nación, con número de registro 2005717, cuyo rubro y literalidad es el siguiente: </w:t>
      </w:r>
    </w:p>
    <w:p w:rsidR="000B31C1" w:rsidRPr="000B31C1" w:rsidRDefault="000B31C1" w:rsidP="000B31C1">
      <w:pPr>
        <w:pStyle w:val="Prrafodelista"/>
        <w:rPr>
          <w:rFonts w:ascii="Palatino Linotype" w:hAnsi="Palatino Linotype"/>
          <w:color w:val="000000" w:themeColor="text1"/>
        </w:rPr>
      </w:pPr>
    </w:p>
    <w:p w:rsidR="007C662D" w:rsidRPr="00646C67" w:rsidRDefault="007C662D" w:rsidP="000B31C1">
      <w:pPr>
        <w:pStyle w:val="Prrafodelista"/>
        <w:spacing w:before="74" w:line="360" w:lineRule="auto"/>
        <w:ind w:left="426" w:right="476"/>
        <w:jc w:val="both"/>
        <w:rPr>
          <w:rFonts w:ascii="Palatino Linotype" w:eastAsia="Arial" w:hAnsi="Palatino Linotype" w:cs="Arial"/>
          <w:i/>
          <w:color w:val="000000" w:themeColor="text1"/>
          <w:spacing w:val="1"/>
          <w:sz w:val="22"/>
          <w:szCs w:val="22"/>
        </w:rPr>
      </w:pPr>
      <w:r w:rsidRPr="00646C67">
        <w:rPr>
          <w:rFonts w:ascii="Palatino Linotype" w:eastAsia="Arial" w:hAnsi="Palatino Linotype" w:cs="Arial"/>
          <w:i/>
          <w:color w:val="000000" w:themeColor="text1"/>
          <w:spacing w:val="1"/>
          <w:sz w:val="22"/>
          <w:szCs w:val="22"/>
        </w:rPr>
        <w:t>“</w:t>
      </w:r>
      <w:r w:rsidRPr="00646C67">
        <w:rPr>
          <w:rFonts w:ascii="Palatino Linotype" w:eastAsia="Arial" w:hAnsi="Palatino Linotype" w:cs="Arial"/>
          <w:b/>
          <w:i/>
          <w:color w:val="000000" w:themeColor="text1"/>
          <w:spacing w:val="1"/>
          <w:sz w:val="22"/>
          <w:szCs w:val="22"/>
        </w:rPr>
        <w:t>PRINCIPIO PRO PERSONA Y RECURSO EFECTIVO. EL GOBERNADO NO ESTÁ EXIMIDO DE RESPETAR LOS REQUISITOS DE PROCEDENCIA PREVISTOS EN LAS LEYES PARA INTERPONER UN MEDIO DE DEFENSA.</w:t>
      </w:r>
      <w:r w:rsidRPr="00646C67">
        <w:rPr>
          <w:rFonts w:ascii="Palatino Linotype" w:eastAsia="Arial" w:hAnsi="Palatino Linotype" w:cs="Arial"/>
          <w:i/>
          <w:color w:val="000000" w:themeColor="text1"/>
          <w:spacing w:val="1"/>
          <w:sz w:val="22"/>
          <w:szCs w:val="22"/>
        </w:rPr>
        <w:t xml:space="preserve"> Si bien la reforma al artículo 1o. de la Constitución Política de los Estados Unidos Mexicanos, de 10 de junio de 2011, implicó la modificación del sistema jurídico mexicano para incorporar el denominado principio </w:t>
      </w:r>
      <w:proofErr w:type="spellStart"/>
      <w:r w:rsidRPr="00646C67">
        <w:rPr>
          <w:rFonts w:ascii="Palatino Linotype" w:eastAsia="Arial" w:hAnsi="Palatino Linotype" w:cs="Arial"/>
          <w:i/>
          <w:color w:val="000000" w:themeColor="text1"/>
          <w:spacing w:val="1"/>
          <w:sz w:val="22"/>
          <w:szCs w:val="22"/>
        </w:rPr>
        <w:t>pro</w:t>
      </w:r>
      <w:proofErr w:type="spellEnd"/>
      <w:r w:rsidRPr="00646C67">
        <w:rPr>
          <w:rFonts w:ascii="Palatino Linotype" w:eastAsia="Arial" w:hAnsi="Palatino Linotype" w:cs="Arial"/>
          <w:i/>
          <w:color w:val="000000" w:themeColor="text1"/>
          <w:spacing w:val="1"/>
          <w:sz w:val="22"/>
          <w:szCs w:val="22"/>
        </w:rPr>
        <w:t xml:space="preserve"> persona, el cual consiste en brindar la protección más amplia al gobernado, así como los tratados internacionales en materia de derechos humanos, entre ellos el derecho a un recurso efectivo, previsto en el artículo 25 de la Convención Americana sobre Derechos Humanos, ello no significa que en cualquier caso el órgano jurisdiccional deba resolver el fondo del asunto, sin que importe la verificación de los requisitos de procedencia previstos en las leyes nacionales para la interposición de cualquier medio de defensa, ya que las formalidades procesales son la vía que hace posible arribar a una adecuada resolución, por lo que tales aspectos, por sí mismos, son insuficientes para declarar procedente lo improcedente.”</w:t>
      </w:r>
    </w:p>
    <w:p w:rsidR="007C662D" w:rsidRPr="00646C67" w:rsidRDefault="007C662D" w:rsidP="007C662D">
      <w:pPr>
        <w:pStyle w:val="Sinespaciado"/>
        <w:spacing w:line="360" w:lineRule="auto"/>
        <w:ind w:left="720"/>
        <w:jc w:val="both"/>
        <w:rPr>
          <w:rFonts w:ascii="Palatino Linotype" w:hAnsi="Palatino Linotype"/>
          <w:color w:val="000000" w:themeColor="text1"/>
        </w:rPr>
      </w:pPr>
    </w:p>
    <w:p w:rsidR="007C662D" w:rsidRDefault="007C662D" w:rsidP="000B31C1">
      <w:pPr>
        <w:pStyle w:val="Prrafodelista"/>
        <w:numPr>
          <w:ilvl w:val="0"/>
          <w:numId w:val="1"/>
        </w:numPr>
        <w:tabs>
          <w:tab w:val="left" w:pos="0"/>
          <w:tab w:val="left" w:pos="709"/>
        </w:tabs>
        <w:spacing w:line="360" w:lineRule="auto"/>
        <w:ind w:left="0" w:right="49" w:firstLine="0"/>
        <w:jc w:val="both"/>
        <w:rPr>
          <w:rFonts w:ascii="Palatino Linotype" w:hAnsi="Palatino Linotype"/>
          <w:color w:val="000000" w:themeColor="text1"/>
        </w:rPr>
      </w:pPr>
      <w:r w:rsidRPr="00646C67">
        <w:rPr>
          <w:rFonts w:ascii="Palatino Linotype" w:hAnsi="Palatino Linotype"/>
          <w:color w:val="000000" w:themeColor="text1"/>
        </w:rPr>
        <w:t xml:space="preserve">En efecto, el recurso de inconformidad nace como un medio de impugnación </w:t>
      </w:r>
      <w:r w:rsidRPr="007628A7">
        <w:rPr>
          <w:rFonts w:ascii="Palatino Linotype" w:hAnsi="Palatino Linotype"/>
          <w:b/>
          <w:color w:val="000000" w:themeColor="text1"/>
          <w:u w:val="single"/>
        </w:rPr>
        <w:t>efectivo</w:t>
      </w:r>
      <w:r w:rsidRPr="00646C67">
        <w:rPr>
          <w:rFonts w:ascii="Palatino Linotype" w:hAnsi="Palatino Linotype"/>
          <w:color w:val="000000" w:themeColor="text1"/>
        </w:rPr>
        <w:t xml:space="preserve">, sencillo y rápido, </w:t>
      </w:r>
      <w:r w:rsidRPr="007628A7">
        <w:rPr>
          <w:rFonts w:ascii="Palatino Linotype" w:hAnsi="Palatino Linotype"/>
          <w:b/>
          <w:color w:val="000000" w:themeColor="text1"/>
          <w:u w:val="single"/>
        </w:rPr>
        <w:t>para remediar</w:t>
      </w:r>
      <w:r w:rsidRPr="00646C67">
        <w:rPr>
          <w:rFonts w:ascii="Palatino Linotype" w:hAnsi="Palatino Linotype"/>
          <w:color w:val="000000" w:themeColor="text1"/>
        </w:rPr>
        <w:t xml:space="preserve"> o impedir prácticas que limitan el ejer</w:t>
      </w:r>
      <w:r w:rsidRPr="00646C67">
        <w:rPr>
          <w:rFonts w:ascii="Palatino Linotype" w:hAnsi="Palatino Linotype"/>
          <w:color w:val="000000" w:themeColor="text1"/>
        </w:rPr>
        <w:softHyphen/>
        <w:t>cicio efectivo del derecho de acceso a la información, las cuales fueron acotadas en el texto del artículo 160 de la Ley General de Transparencia y Acceso a la Información Pública, resultando ser las siguientes:</w:t>
      </w:r>
    </w:p>
    <w:p w:rsidR="009C7185" w:rsidRPr="00646C67" w:rsidRDefault="009C7185" w:rsidP="009C7185">
      <w:pPr>
        <w:pStyle w:val="Prrafodelista"/>
        <w:tabs>
          <w:tab w:val="left" w:pos="0"/>
          <w:tab w:val="left" w:pos="709"/>
        </w:tabs>
        <w:spacing w:line="360" w:lineRule="auto"/>
        <w:ind w:left="0" w:right="49"/>
        <w:jc w:val="both"/>
        <w:rPr>
          <w:rFonts w:ascii="Palatino Linotype" w:hAnsi="Palatino Linotype"/>
          <w:color w:val="000000" w:themeColor="text1"/>
        </w:rPr>
      </w:pPr>
    </w:p>
    <w:p w:rsidR="007C662D" w:rsidRPr="00646C67" w:rsidRDefault="007C662D" w:rsidP="000B31C1">
      <w:pPr>
        <w:pStyle w:val="Prrafodelista"/>
        <w:spacing w:before="74" w:line="360" w:lineRule="auto"/>
        <w:ind w:right="618"/>
        <w:jc w:val="both"/>
        <w:rPr>
          <w:rFonts w:ascii="Palatino Linotype" w:eastAsia="Arial" w:hAnsi="Palatino Linotype" w:cs="Arial"/>
          <w:i/>
          <w:color w:val="000000" w:themeColor="text1"/>
          <w:spacing w:val="1"/>
          <w:sz w:val="22"/>
          <w:szCs w:val="22"/>
        </w:rPr>
      </w:pPr>
      <w:r w:rsidRPr="00646C67">
        <w:rPr>
          <w:rFonts w:ascii="Palatino Linotype" w:eastAsia="Arial" w:hAnsi="Palatino Linotype" w:cs="Arial"/>
          <w:i/>
          <w:color w:val="000000" w:themeColor="text1"/>
          <w:spacing w:val="1"/>
          <w:sz w:val="22"/>
          <w:szCs w:val="22"/>
        </w:rPr>
        <w:t>a). Cuando se clasifica la información como reservada</w:t>
      </w:r>
    </w:p>
    <w:p w:rsidR="007C662D" w:rsidRPr="00646C67" w:rsidRDefault="007C662D" w:rsidP="000B31C1">
      <w:pPr>
        <w:pStyle w:val="Prrafodelista"/>
        <w:spacing w:before="74" w:line="360" w:lineRule="auto"/>
        <w:ind w:right="618"/>
        <w:jc w:val="both"/>
        <w:rPr>
          <w:rFonts w:ascii="Palatino Linotype" w:eastAsia="Arial" w:hAnsi="Palatino Linotype" w:cs="Arial"/>
          <w:i/>
          <w:color w:val="000000" w:themeColor="text1"/>
          <w:spacing w:val="1"/>
          <w:sz w:val="22"/>
          <w:szCs w:val="22"/>
        </w:rPr>
      </w:pPr>
      <w:r w:rsidRPr="00646C67">
        <w:rPr>
          <w:rFonts w:ascii="Palatino Linotype" w:eastAsia="Arial" w:hAnsi="Palatino Linotype" w:cs="Arial"/>
          <w:i/>
          <w:color w:val="000000" w:themeColor="text1"/>
          <w:spacing w:val="1"/>
          <w:sz w:val="22"/>
          <w:szCs w:val="22"/>
        </w:rPr>
        <w:t>b) Cuando se clasifica la información como confidencial</w:t>
      </w:r>
    </w:p>
    <w:p w:rsidR="007C662D" w:rsidRPr="00646C67" w:rsidRDefault="007C662D" w:rsidP="000B31C1">
      <w:pPr>
        <w:pStyle w:val="Prrafodelista"/>
        <w:spacing w:before="74" w:line="360" w:lineRule="auto"/>
        <w:ind w:right="618"/>
        <w:jc w:val="both"/>
        <w:rPr>
          <w:rFonts w:ascii="Palatino Linotype" w:eastAsia="Arial" w:hAnsi="Palatino Linotype" w:cs="Arial"/>
          <w:i/>
          <w:color w:val="000000" w:themeColor="text1"/>
          <w:spacing w:val="1"/>
          <w:sz w:val="22"/>
          <w:szCs w:val="22"/>
        </w:rPr>
      </w:pPr>
      <w:r w:rsidRPr="00646C67">
        <w:rPr>
          <w:rFonts w:ascii="Palatino Linotype" w:eastAsia="Arial" w:hAnsi="Palatino Linotype" w:cs="Arial"/>
          <w:i/>
          <w:color w:val="000000" w:themeColor="text1"/>
          <w:spacing w:val="1"/>
          <w:sz w:val="22"/>
          <w:szCs w:val="22"/>
        </w:rPr>
        <w:t xml:space="preserve">c) Cuando se declara la inexistencia de la información, y </w:t>
      </w:r>
    </w:p>
    <w:p w:rsidR="007C662D" w:rsidRPr="00646C67" w:rsidRDefault="007C662D" w:rsidP="000B31C1">
      <w:pPr>
        <w:pStyle w:val="Prrafodelista"/>
        <w:spacing w:before="74" w:line="360" w:lineRule="auto"/>
        <w:ind w:right="618"/>
        <w:jc w:val="both"/>
        <w:rPr>
          <w:rFonts w:ascii="Palatino Linotype" w:eastAsia="Arial" w:hAnsi="Palatino Linotype" w:cs="Arial"/>
          <w:i/>
          <w:color w:val="000000" w:themeColor="text1"/>
          <w:spacing w:val="1"/>
          <w:sz w:val="22"/>
          <w:szCs w:val="22"/>
        </w:rPr>
      </w:pPr>
      <w:r w:rsidRPr="00646C67">
        <w:rPr>
          <w:rFonts w:ascii="Palatino Linotype" w:eastAsia="Arial" w:hAnsi="Palatino Linotype" w:cs="Arial"/>
          <w:i/>
          <w:color w:val="000000" w:themeColor="text1"/>
          <w:spacing w:val="1"/>
          <w:sz w:val="22"/>
          <w:szCs w:val="22"/>
        </w:rPr>
        <w:t>d) Cuando existe una negativa de la información, es decir, cuan</w:t>
      </w:r>
      <w:r w:rsidRPr="00646C67">
        <w:rPr>
          <w:rFonts w:ascii="Palatino Linotype" w:eastAsia="Arial" w:hAnsi="Palatino Linotype" w:cs="Arial"/>
          <w:i/>
          <w:color w:val="000000" w:themeColor="text1"/>
          <w:spacing w:val="1"/>
          <w:sz w:val="22"/>
          <w:szCs w:val="22"/>
        </w:rPr>
        <w:softHyphen/>
        <w:t>do no existe respuesta por parte de los sujetos obligados o de los organismos garantes.</w:t>
      </w:r>
    </w:p>
    <w:p w:rsidR="007C662D" w:rsidRPr="007628A7" w:rsidRDefault="00A46900" w:rsidP="008709BA">
      <w:pPr>
        <w:pStyle w:val="Prrafodelista"/>
        <w:numPr>
          <w:ilvl w:val="0"/>
          <w:numId w:val="1"/>
        </w:numPr>
        <w:tabs>
          <w:tab w:val="left" w:pos="0"/>
          <w:tab w:val="left" w:pos="709"/>
        </w:tabs>
        <w:spacing w:line="360" w:lineRule="auto"/>
        <w:ind w:left="0" w:right="49" w:firstLine="0"/>
        <w:jc w:val="both"/>
        <w:rPr>
          <w:rFonts w:ascii="Palatino Linotype" w:hAnsi="Palatino Linotype"/>
          <w:color w:val="000000" w:themeColor="text1"/>
        </w:rPr>
      </w:pPr>
      <w:r w:rsidRPr="007628A7">
        <w:rPr>
          <w:rFonts w:ascii="Palatino Linotype" w:hAnsi="Palatino Linotype"/>
          <w:color w:val="000000" w:themeColor="text1"/>
        </w:rPr>
        <w:t>No obstante del caso que nos ocupa</w:t>
      </w:r>
      <w:r w:rsidR="007628A7" w:rsidRPr="007628A7">
        <w:rPr>
          <w:rFonts w:ascii="Palatino Linotype" w:hAnsi="Palatino Linotype"/>
          <w:color w:val="000000" w:themeColor="text1"/>
        </w:rPr>
        <w:t>,</w:t>
      </w:r>
      <w:r w:rsidRPr="007628A7">
        <w:rPr>
          <w:rFonts w:ascii="Palatino Linotype" w:hAnsi="Palatino Linotype"/>
          <w:color w:val="000000" w:themeColor="text1"/>
        </w:rPr>
        <w:t xml:space="preserve"> </w:t>
      </w:r>
      <w:r w:rsidR="007628A7" w:rsidRPr="007628A7">
        <w:rPr>
          <w:rFonts w:ascii="Palatino Linotype" w:hAnsi="Palatino Linotype"/>
          <w:color w:val="000000" w:themeColor="text1"/>
        </w:rPr>
        <w:t>la resolución a</w:t>
      </w:r>
      <w:r w:rsidRPr="007628A7">
        <w:rPr>
          <w:rFonts w:ascii="Palatino Linotype" w:hAnsi="Palatino Linotype"/>
          <w:color w:val="000000" w:themeColor="text1"/>
        </w:rPr>
        <w:t xml:space="preserve">l recurso de </w:t>
      </w:r>
      <w:r w:rsidR="00C1407F" w:rsidRPr="007628A7">
        <w:rPr>
          <w:rFonts w:ascii="Palatino Linotype" w:hAnsi="Palatino Linotype"/>
          <w:color w:val="000000" w:themeColor="text1"/>
        </w:rPr>
        <w:t>inconformidad</w:t>
      </w:r>
      <w:r w:rsidRPr="007628A7">
        <w:rPr>
          <w:rFonts w:ascii="Palatino Linotype" w:hAnsi="Palatino Linotype"/>
          <w:color w:val="000000" w:themeColor="text1"/>
        </w:rPr>
        <w:t xml:space="preserve"> </w:t>
      </w:r>
      <w:r w:rsidR="007628A7" w:rsidRPr="004547B4">
        <w:rPr>
          <w:rFonts w:ascii="Palatino Linotype" w:hAnsi="Palatino Linotype"/>
          <w:b/>
          <w:color w:val="000000" w:themeColor="text1"/>
        </w:rPr>
        <w:t>087/19</w:t>
      </w:r>
      <w:r w:rsidR="007628A7" w:rsidRPr="007628A7">
        <w:rPr>
          <w:rFonts w:ascii="Palatino Linotype" w:hAnsi="Palatino Linotype"/>
          <w:color w:val="000000" w:themeColor="text1"/>
        </w:rPr>
        <w:t xml:space="preserve">, </w:t>
      </w:r>
      <w:r w:rsidR="00D20A4E" w:rsidRPr="00D20A4E">
        <w:rPr>
          <w:rFonts w:ascii="Palatino Linotype" w:hAnsi="Palatino Linotype"/>
          <w:color w:val="000000" w:themeColor="text1"/>
        </w:rPr>
        <w:t>contribuye poco a eso</w:t>
      </w:r>
      <w:r w:rsidRPr="007628A7">
        <w:rPr>
          <w:rFonts w:ascii="Palatino Linotype" w:hAnsi="Palatino Linotype"/>
          <w:color w:val="000000" w:themeColor="text1"/>
        </w:rPr>
        <w:t xml:space="preserve">, como se verá en párrafos subsecuentes. </w:t>
      </w:r>
      <w:r w:rsidR="007C662D" w:rsidRPr="007628A7">
        <w:rPr>
          <w:rFonts w:ascii="Palatino Linotype" w:hAnsi="Palatino Linotype"/>
          <w:color w:val="000000" w:themeColor="text1"/>
        </w:rPr>
        <w:t xml:space="preserve">Ahora bien, </w:t>
      </w:r>
      <w:r w:rsidRPr="007628A7">
        <w:rPr>
          <w:rFonts w:ascii="Palatino Linotype" w:hAnsi="Palatino Linotype"/>
          <w:color w:val="000000" w:themeColor="text1"/>
        </w:rPr>
        <w:t>al</w:t>
      </w:r>
      <w:r w:rsidR="007C662D" w:rsidRPr="007628A7">
        <w:rPr>
          <w:rFonts w:ascii="Palatino Linotype" w:hAnsi="Palatino Linotype"/>
          <w:color w:val="000000" w:themeColor="text1"/>
        </w:rPr>
        <w:t xml:space="preserve"> no e</w:t>
      </w:r>
      <w:r w:rsidRPr="007628A7">
        <w:rPr>
          <w:rFonts w:ascii="Palatino Linotype" w:hAnsi="Palatino Linotype"/>
          <w:color w:val="000000" w:themeColor="text1"/>
        </w:rPr>
        <w:t>star</w:t>
      </w:r>
      <w:r w:rsidR="007C662D" w:rsidRPr="007628A7">
        <w:rPr>
          <w:rFonts w:ascii="Palatino Linotype" w:hAnsi="Palatino Linotype"/>
          <w:color w:val="000000" w:themeColor="text1"/>
        </w:rPr>
        <w:t xml:space="preserve"> en presencia de alguna de las prácticas antes enlistadas, ya que l</w:t>
      </w:r>
      <w:r w:rsidR="00333912" w:rsidRPr="007628A7">
        <w:rPr>
          <w:rFonts w:ascii="Palatino Linotype" w:hAnsi="Palatino Linotype"/>
          <w:color w:val="000000" w:themeColor="text1"/>
        </w:rPr>
        <w:t>a respuesta del sujeto obligado –se insiste–</w:t>
      </w:r>
      <w:r w:rsidR="007C662D" w:rsidRPr="007628A7">
        <w:rPr>
          <w:rFonts w:ascii="Palatino Linotype" w:hAnsi="Palatino Linotype"/>
          <w:color w:val="000000" w:themeColor="text1"/>
        </w:rPr>
        <w:t xml:space="preserve"> en ningún momento clasificó la información como reservada o confidencial, tampoco declaró su inexistencia y mucho menos fue omiso en la atención a la solic</w:t>
      </w:r>
      <w:r w:rsidR="007628A7">
        <w:rPr>
          <w:rFonts w:ascii="Palatino Linotype" w:hAnsi="Palatino Linotype"/>
          <w:color w:val="000000" w:themeColor="text1"/>
        </w:rPr>
        <w:t>itud de acceso a la información; l</w:t>
      </w:r>
      <w:r w:rsidRPr="007628A7">
        <w:rPr>
          <w:rFonts w:ascii="Palatino Linotype" w:hAnsi="Palatino Linotype"/>
          <w:color w:val="000000" w:themeColor="text1"/>
        </w:rPr>
        <w:t xml:space="preserve">o procedente, </w:t>
      </w:r>
      <w:r w:rsidR="007628A7">
        <w:rPr>
          <w:rFonts w:ascii="Palatino Linotype" w:hAnsi="Palatino Linotype"/>
          <w:color w:val="000000" w:themeColor="text1"/>
        </w:rPr>
        <w:t>obvio y</w:t>
      </w:r>
      <w:r w:rsidR="009C7185" w:rsidRPr="007628A7">
        <w:rPr>
          <w:rFonts w:ascii="Palatino Linotype" w:hAnsi="Palatino Linotype"/>
          <w:color w:val="000000" w:themeColor="text1"/>
        </w:rPr>
        <w:t xml:space="preserve"> </w:t>
      </w:r>
      <w:r w:rsidRPr="007628A7">
        <w:rPr>
          <w:rFonts w:ascii="Palatino Linotype" w:hAnsi="Palatino Linotype"/>
          <w:color w:val="000000" w:themeColor="text1"/>
        </w:rPr>
        <w:t>lógico era</w:t>
      </w:r>
      <w:r w:rsidR="007C662D" w:rsidRPr="007628A7">
        <w:rPr>
          <w:rFonts w:ascii="Palatino Linotype" w:hAnsi="Palatino Linotype"/>
          <w:color w:val="000000" w:themeColor="text1"/>
        </w:rPr>
        <w:t xml:space="preserve"> aplicar la literalidad de la norma ya que no se deben tomar en consideración cuestiones que le son ajenas, tal y como lo sostiene la Tesis Aislada  de la Novena Época, con número de registro 183060, que indica lo siguiente:</w:t>
      </w:r>
    </w:p>
    <w:p w:rsidR="007C662D" w:rsidRPr="00646C67" w:rsidRDefault="007C662D" w:rsidP="007C662D">
      <w:pPr>
        <w:pStyle w:val="Prrafodelista"/>
        <w:tabs>
          <w:tab w:val="left" w:pos="0"/>
        </w:tabs>
        <w:spacing w:line="360" w:lineRule="auto"/>
        <w:ind w:left="0" w:right="49"/>
        <w:jc w:val="both"/>
        <w:rPr>
          <w:rFonts w:ascii="Palatino Linotype" w:hAnsi="Palatino Linotype"/>
          <w:color w:val="000000" w:themeColor="text1"/>
        </w:rPr>
      </w:pPr>
    </w:p>
    <w:p w:rsidR="007C662D" w:rsidRDefault="007C662D" w:rsidP="009C7185">
      <w:pPr>
        <w:pStyle w:val="Prrafodelista"/>
        <w:spacing w:before="74" w:line="360" w:lineRule="auto"/>
        <w:ind w:left="284" w:right="333"/>
        <w:jc w:val="both"/>
        <w:rPr>
          <w:rFonts w:ascii="Palatino Linotype" w:eastAsia="Arial" w:hAnsi="Palatino Linotype" w:cs="Arial"/>
          <w:i/>
          <w:color w:val="000000" w:themeColor="text1"/>
          <w:spacing w:val="1"/>
          <w:sz w:val="22"/>
          <w:szCs w:val="22"/>
        </w:rPr>
      </w:pPr>
      <w:r w:rsidRPr="00646C67">
        <w:rPr>
          <w:rFonts w:ascii="Palatino Linotype" w:eastAsia="Arial" w:hAnsi="Palatino Linotype" w:cs="Arial"/>
          <w:i/>
          <w:color w:val="000000" w:themeColor="text1"/>
          <w:spacing w:val="1"/>
          <w:sz w:val="22"/>
          <w:szCs w:val="22"/>
        </w:rPr>
        <w:t>“</w:t>
      </w:r>
      <w:r w:rsidRPr="00646C67">
        <w:rPr>
          <w:rFonts w:ascii="Palatino Linotype" w:eastAsia="Arial" w:hAnsi="Palatino Linotype" w:cs="Arial"/>
          <w:b/>
          <w:i/>
          <w:color w:val="000000" w:themeColor="text1"/>
          <w:spacing w:val="1"/>
          <w:sz w:val="22"/>
          <w:szCs w:val="22"/>
        </w:rPr>
        <w:t xml:space="preserve">EXPOSICIÓN DE MOTIVOS Y DEBATES DEL LEGISLADOR. NO FORMAN PARTE DE LA LEY. </w:t>
      </w:r>
      <w:r w:rsidRPr="00646C67">
        <w:rPr>
          <w:rFonts w:ascii="Palatino Linotype" w:eastAsia="Arial" w:hAnsi="Palatino Linotype" w:cs="Arial"/>
          <w:i/>
          <w:color w:val="000000" w:themeColor="text1"/>
          <w:spacing w:val="1"/>
          <w:sz w:val="22"/>
          <w:szCs w:val="22"/>
        </w:rPr>
        <w:t>Las exposiciones de motivos contenidas en una iniciativa de ley, así como los debates del legislador suscitados con motivo de su aprobación, no forman parte del cuerpo legal de un ordenamiento y, por ende, carecen de todo valor normativo, tomando en consideración los siguientes elementos: a) El artículo 14, segundo párrafo, del Pacto Federal, que prevé el principio de seguridad jurídica, dispone que nadie podrá ser afectado en su esfera jurídica, sino mediante juicio seguido ante los tribunales previamente establecidos, en el que se cumplan las formalidades esenciales del procedimiento y conforme a las leyes expedidas con anterioridad al hecho; es decir, tal dispositivo constitucional no hace referencia a las observaciones y justificaciones expresadas por el autor de la iniciativa legal, ni a los argumentos que señalen los legisladores para aprobar, modificar, derogar o abrogar una norma de carácter general; b) Por la publicidad de la norma, que se refiere a que los órganos del Estado encargados de difundir las normas en los respectivos ámbitos de su competencia, tales como el Diario Oficial de la Federación, Gacetas o Periódicos Oficiales, generalmente publican solamente el contenido de las leyes o artículos aprobados mediante el proceso legislativo o, en su caso, refieren cuáles normas han sido abrogadas o derogadas, pero no suelen imprimir las iniciativas de ley y debates que dieron origen a las mismas. Por ende, no se puede invocar un derecho u obligación por la simple circunstancia de que el mismo se infiera de la exposición de motivos de la iniciativa de ley o de los debates del legislador, si no se plasmó expresamente en el articulado de la norma correspondiente; sin que sea lógico el argumento de que la interpretación teleológica subjetiva o exegética de la disposición legal permita introducir elementos contemplados durante el proceso legislativo, pero no reflejados en el cuerpo legal, pues tal medio de interpretación requiere que el intérprete de la norma acuda a la exposición de motivos, debates o preámbulo que dieron origen a una ley o tratado internacional para interpretar uno o varios preceptos ambiguos u oscuros, con la plena conciencia de que se están tomando en consideración cuestiones que son ajenas a la norma y, por ende, no forman parte de ella.”</w:t>
      </w:r>
    </w:p>
    <w:p w:rsidR="009C7185" w:rsidRPr="00646C67" w:rsidRDefault="009C7185" w:rsidP="009C7185">
      <w:pPr>
        <w:pStyle w:val="Prrafodelista"/>
        <w:spacing w:before="74" w:line="360" w:lineRule="auto"/>
        <w:ind w:left="284" w:right="333"/>
        <w:jc w:val="both"/>
        <w:rPr>
          <w:rFonts w:ascii="Palatino Linotype" w:eastAsia="Arial" w:hAnsi="Palatino Linotype" w:cs="Arial"/>
          <w:i/>
          <w:color w:val="000000" w:themeColor="text1"/>
          <w:spacing w:val="1"/>
          <w:sz w:val="22"/>
          <w:szCs w:val="22"/>
        </w:rPr>
      </w:pPr>
    </w:p>
    <w:p w:rsidR="007C662D" w:rsidRPr="000B31C1" w:rsidRDefault="007C662D" w:rsidP="000B31C1">
      <w:pPr>
        <w:pStyle w:val="Prrafodelista"/>
        <w:numPr>
          <w:ilvl w:val="0"/>
          <w:numId w:val="1"/>
        </w:numPr>
        <w:tabs>
          <w:tab w:val="left" w:pos="0"/>
          <w:tab w:val="left" w:pos="709"/>
        </w:tabs>
        <w:spacing w:line="360" w:lineRule="auto"/>
        <w:ind w:left="0" w:right="49" w:firstLine="0"/>
        <w:jc w:val="both"/>
        <w:rPr>
          <w:rFonts w:ascii="Palatino Linotype" w:hAnsi="Palatino Linotype" w:cs="Arial"/>
        </w:rPr>
      </w:pPr>
      <w:r w:rsidRPr="00646C67">
        <w:rPr>
          <w:rFonts w:ascii="Palatino Linotype" w:hAnsi="Palatino Linotype"/>
          <w:color w:val="000000" w:themeColor="text1"/>
        </w:rPr>
        <w:t xml:space="preserve">En ese sentido </w:t>
      </w:r>
      <w:r w:rsidR="00333912">
        <w:rPr>
          <w:rFonts w:ascii="Palatino Linotype" w:hAnsi="Palatino Linotype"/>
          <w:color w:val="000000" w:themeColor="text1"/>
        </w:rPr>
        <w:t xml:space="preserve">al </w:t>
      </w:r>
      <w:r w:rsidR="00D20A4E">
        <w:rPr>
          <w:rFonts w:ascii="Palatino Linotype" w:hAnsi="Palatino Linotype"/>
          <w:color w:val="000000" w:themeColor="text1"/>
        </w:rPr>
        <w:t>no atender</w:t>
      </w:r>
      <w:r w:rsidRPr="00646C67">
        <w:rPr>
          <w:rFonts w:ascii="Palatino Linotype" w:hAnsi="Palatino Linotype"/>
          <w:color w:val="000000" w:themeColor="text1"/>
        </w:rPr>
        <w:t xml:space="preserve"> los supuestos necesarios para la procedenc</w:t>
      </w:r>
      <w:r w:rsidR="000B31C1">
        <w:rPr>
          <w:rFonts w:ascii="Palatino Linotype" w:hAnsi="Palatino Linotype"/>
          <w:color w:val="000000" w:themeColor="text1"/>
        </w:rPr>
        <w:t xml:space="preserve">ia del recurso de inconformidad, </w:t>
      </w:r>
      <w:r w:rsidR="00D20A4E">
        <w:rPr>
          <w:rFonts w:ascii="Palatino Linotype" w:hAnsi="Palatino Linotype"/>
          <w:color w:val="000000" w:themeColor="text1"/>
        </w:rPr>
        <w:t>puede afectar el</w:t>
      </w:r>
      <w:r w:rsidR="000B31C1">
        <w:rPr>
          <w:rFonts w:ascii="Palatino Linotype" w:hAnsi="Palatino Linotype"/>
          <w:color w:val="000000" w:themeColor="text1"/>
        </w:rPr>
        <w:t xml:space="preserve"> </w:t>
      </w:r>
      <w:r w:rsidR="000B31C1" w:rsidRPr="000B31C1">
        <w:rPr>
          <w:rFonts w:ascii="Palatino Linotype" w:hAnsi="Palatino Linotype"/>
          <w:b/>
          <w:color w:val="000000" w:themeColor="text1"/>
        </w:rPr>
        <w:t>principio de legalidad</w:t>
      </w:r>
      <w:r w:rsidR="000B31C1">
        <w:rPr>
          <w:rFonts w:ascii="Palatino Linotype" w:hAnsi="Palatino Linotype"/>
          <w:b/>
          <w:color w:val="000000" w:themeColor="text1"/>
        </w:rPr>
        <w:t xml:space="preserve">, </w:t>
      </w:r>
      <w:r w:rsidR="000B31C1" w:rsidRPr="000B31C1">
        <w:rPr>
          <w:rFonts w:ascii="Palatino Linotype" w:hAnsi="Palatino Linotype"/>
          <w:color w:val="000000" w:themeColor="text1"/>
        </w:rPr>
        <w:t>principio fundamental, conforme al cual todo ejercicio de un poder público debe realizarse acorde a la ley vigente y su jurisdicción y no a la voluntad de las personas.</w:t>
      </w:r>
    </w:p>
    <w:p w:rsidR="000B31C1" w:rsidRPr="007C662D" w:rsidRDefault="000B31C1" w:rsidP="000B31C1">
      <w:pPr>
        <w:pStyle w:val="Prrafodelista"/>
        <w:tabs>
          <w:tab w:val="left" w:pos="0"/>
        </w:tabs>
        <w:spacing w:line="360" w:lineRule="auto"/>
        <w:ind w:left="0" w:right="49"/>
        <w:jc w:val="both"/>
        <w:rPr>
          <w:rFonts w:ascii="Palatino Linotype" w:hAnsi="Palatino Linotype" w:cs="Arial"/>
        </w:rPr>
      </w:pPr>
    </w:p>
    <w:p w:rsidR="000B31C1" w:rsidRPr="00D94DDF" w:rsidRDefault="000B31C1" w:rsidP="000B31C1">
      <w:pPr>
        <w:pStyle w:val="Prrafodelista"/>
        <w:numPr>
          <w:ilvl w:val="0"/>
          <w:numId w:val="1"/>
        </w:numPr>
        <w:tabs>
          <w:tab w:val="left" w:pos="0"/>
          <w:tab w:val="left" w:pos="709"/>
        </w:tabs>
        <w:spacing w:line="360" w:lineRule="auto"/>
        <w:ind w:left="0" w:right="49" w:firstLine="0"/>
        <w:jc w:val="both"/>
        <w:rPr>
          <w:rFonts w:ascii="Palatino Linotype" w:eastAsia="Times New Roman" w:hAnsi="Palatino Linotype" w:cs="Arial"/>
          <w:color w:val="000000" w:themeColor="text1"/>
          <w:lang w:eastAsia="es-MX"/>
        </w:rPr>
      </w:pPr>
      <w:r w:rsidRPr="00D94DDF">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w:t>
      </w:r>
      <w:r>
        <w:rPr>
          <w:rFonts w:ascii="Palatino Linotype" w:eastAsia="Times New Roman" w:hAnsi="Palatino Linotype" w:cs="Arial"/>
          <w:color w:val="000000" w:themeColor="text1"/>
          <w:lang w:eastAsia="es-MX"/>
        </w:rPr>
        <w:t>“</w:t>
      </w:r>
      <w:r w:rsidRPr="00D94DDF">
        <w:rPr>
          <w:rFonts w:ascii="Palatino Linotype" w:eastAsia="Times New Roman" w:hAnsi="Palatino Linotype" w:cs="Arial"/>
          <w:color w:val="000000" w:themeColor="text1"/>
          <w:lang w:eastAsia="es-MX"/>
        </w:rPr>
        <w:t>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94DDF">
        <w:rPr>
          <w:rFonts w:eastAsia="Times New Roman"/>
          <w:color w:val="000000" w:themeColor="text1"/>
          <w:vertAlign w:val="superscript"/>
        </w:rPr>
        <w:footnoteReference w:id="1"/>
      </w:r>
    </w:p>
    <w:p w:rsidR="000B31C1" w:rsidRPr="00D94DDF" w:rsidRDefault="000B31C1" w:rsidP="000B31C1">
      <w:pPr>
        <w:shd w:val="clear" w:color="auto" w:fill="FFFFFF"/>
        <w:spacing w:line="360" w:lineRule="auto"/>
        <w:contextualSpacing/>
        <w:jc w:val="both"/>
        <w:rPr>
          <w:rFonts w:ascii="Palatino Linotype" w:eastAsia="Times New Roman" w:hAnsi="Palatino Linotype" w:cs="Arial"/>
          <w:color w:val="000000" w:themeColor="text1"/>
          <w:lang w:eastAsia="es-MX"/>
        </w:rPr>
      </w:pPr>
    </w:p>
    <w:p w:rsidR="000B31C1" w:rsidRPr="00D94DDF" w:rsidRDefault="000B31C1" w:rsidP="000B31C1">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D94DDF">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rsidR="000B31C1" w:rsidRPr="00D94DDF" w:rsidRDefault="000B31C1" w:rsidP="000B31C1">
      <w:pPr>
        <w:spacing w:line="360" w:lineRule="auto"/>
        <w:ind w:left="567" w:right="618"/>
        <w:contextualSpacing/>
        <w:jc w:val="both"/>
        <w:rPr>
          <w:rFonts w:ascii="Palatino Linotype" w:hAnsi="Palatino Linotype" w:cs="Arial"/>
          <w:color w:val="000000" w:themeColor="text1"/>
        </w:rPr>
      </w:pPr>
    </w:p>
    <w:p w:rsidR="000B31C1" w:rsidRPr="00D94DDF" w:rsidRDefault="000B31C1" w:rsidP="000B31C1">
      <w:pPr>
        <w:spacing w:line="360" w:lineRule="auto"/>
        <w:ind w:left="851" w:right="618"/>
        <w:contextualSpacing/>
        <w:jc w:val="both"/>
        <w:rPr>
          <w:rFonts w:ascii="Palatino Linotype" w:hAnsi="Palatino Linotype" w:cs="Arial"/>
          <w:i/>
          <w:color w:val="000000" w:themeColor="text1"/>
        </w:rPr>
      </w:pPr>
      <w:r w:rsidRPr="00D94DDF">
        <w:rPr>
          <w:rFonts w:ascii="Palatino Linotype" w:hAnsi="Palatino Linotype" w:cs="Arial"/>
          <w:b/>
          <w:i/>
          <w:color w:val="000000" w:themeColor="text1"/>
        </w:rPr>
        <w:t>FUNDAMENTACIÓN Y MOTIVACIÓN.</w:t>
      </w:r>
      <w:r w:rsidRPr="00D94DDF">
        <w:rPr>
          <w:rFonts w:ascii="Palatino Linotype" w:hAnsi="Palatino Linotype" w:cs="Arial"/>
          <w:i/>
          <w:color w:val="000000" w:themeColor="text1"/>
        </w:rPr>
        <w:t xml:space="preserve"> La </w:t>
      </w:r>
      <w:r w:rsidRPr="00D94DDF">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94DDF">
        <w:rPr>
          <w:rFonts w:ascii="Palatino Linotype" w:hAnsi="Palatino Linotype" w:cs="Arial"/>
          <w:i/>
          <w:color w:val="000000" w:themeColor="text1"/>
        </w:rPr>
        <w:t>.</w:t>
      </w:r>
    </w:p>
    <w:p w:rsidR="000B31C1" w:rsidRPr="00D94DDF" w:rsidRDefault="000B31C1" w:rsidP="000B31C1">
      <w:pPr>
        <w:spacing w:line="360" w:lineRule="auto"/>
        <w:ind w:left="851" w:right="618"/>
        <w:contextualSpacing/>
        <w:jc w:val="both"/>
        <w:rPr>
          <w:rFonts w:ascii="Palatino Linotype" w:hAnsi="Palatino Linotype" w:cs="Arial"/>
          <w:i/>
          <w:color w:val="000000" w:themeColor="text1"/>
        </w:rPr>
      </w:pPr>
      <w:r w:rsidRPr="00D94DDF">
        <w:rPr>
          <w:rFonts w:ascii="Palatino Linotype" w:hAnsi="Palatino Linotype" w:cs="Arial"/>
          <w:i/>
          <w:color w:val="000000" w:themeColor="text1"/>
        </w:rPr>
        <w:t>SEGUNDO TRIBUNAL COLEGIADO DEL SEXTO CIRCUITO.</w:t>
      </w:r>
    </w:p>
    <w:p w:rsidR="000B31C1" w:rsidRPr="00D94DDF" w:rsidRDefault="000B31C1" w:rsidP="000B31C1">
      <w:pPr>
        <w:spacing w:line="360" w:lineRule="auto"/>
        <w:ind w:left="851" w:right="618"/>
        <w:contextualSpacing/>
        <w:jc w:val="both"/>
        <w:rPr>
          <w:rFonts w:ascii="Palatino Linotype" w:hAnsi="Palatino Linotype" w:cs="Arial"/>
          <w:i/>
          <w:color w:val="000000" w:themeColor="text1"/>
        </w:rPr>
      </w:pPr>
      <w:r w:rsidRPr="00D94DDF">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0B31C1" w:rsidRPr="00D94DDF" w:rsidRDefault="000B31C1" w:rsidP="000B31C1">
      <w:pPr>
        <w:spacing w:line="360" w:lineRule="auto"/>
        <w:ind w:left="851" w:right="618"/>
        <w:contextualSpacing/>
        <w:jc w:val="both"/>
        <w:rPr>
          <w:rFonts w:ascii="Palatino Linotype" w:hAnsi="Palatino Linotype" w:cs="Arial"/>
          <w:i/>
          <w:color w:val="000000" w:themeColor="text1"/>
        </w:rPr>
      </w:pPr>
      <w:r w:rsidRPr="00D94DDF">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D94DDF">
        <w:rPr>
          <w:rFonts w:ascii="Palatino Linotype" w:hAnsi="Palatino Linotype" w:cs="Arial"/>
          <w:i/>
          <w:color w:val="000000" w:themeColor="text1"/>
        </w:rPr>
        <w:t>Esponda</w:t>
      </w:r>
      <w:proofErr w:type="spellEnd"/>
      <w:r w:rsidRPr="00D94DDF">
        <w:rPr>
          <w:rFonts w:ascii="Palatino Linotype" w:hAnsi="Palatino Linotype" w:cs="Arial"/>
          <w:i/>
          <w:color w:val="000000" w:themeColor="text1"/>
        </w:rPr>
        <w:t xml:space="preserve"> Rincón.</w:t>
      </w:r>
    </w:p>
    <w:p w:rsidR="000B31C1" w:rsidRPr="00D94DDF" w:rsidRDefault="000B31C1" w:rsidP="000B31C1">
      <w:pPr>
        <w:spacing w:line="360" w:lineRule="auto"/>
        <w:ind w:left="851" w:right="618"/>
        <w:contextualSpacing/>
        <w:jc w:val="both"/>
        <w:rPr>
          <w:rFonts w:ascii="Palatino Linotype" w:hAnsi="Palatino Linotype" w:cs="Arial"/>
          <w:i/>
          <w:color w:val="000000" w:themeColor="text1"/>
        </w:rPr>
      </w:pPr>
      <w:r w:rsidRPr="00D94DDF">
        <w:rPr>
          <w:rFonts w:ascii="Palatino Linotype" w:hAnsi="Palatino Linotype" w:cs="Arial"/>
          <w:i/>
          <w:color w:val="000000" w:themeColor="text1"/>
        </w:rPr>
        <w:t xml:space="preserve">Amparo en revisión 333/88. </w:t>
      </w:r>
      <w:proofErr w:type="spellStart"/>
      <w:r w:rsidRPr="00D94DDF">
        <w:rPr>
          <w:rFonts w:ascii="Palatino Linotype" w:hAnsi="Palatino Linotype" w:cs="Arial"/>
          <w:i/>
          <w:color w:val="000000" w:themeColor="text1"/>
        </w:rPr>
        <w:t>Adilia</w:t>
      </w:r>
      <w:proofErr w:type="spellEnd"/>
      <w:r w:rsidRPr="00D94DDF">
        <w:rPr>
          <w:rFonts w:ascii="Palatino Linotype" w:hAnsi="Palatino Linotype" w:cs="Arial"/>
          <w:i/>
          <w:color w:val="000000" w:themeColor="text1"/>
        </w:rPr>
        <w:t xml:space="preserve"> Romero. 26 de octubre de 1988. Unanimidad de votos. Ponente: Arnoldo Nájera Virgen. Secretario: Enrique Crispín Campos Ramírez.</w:t>
      </w:r>
    </w:p>
    <w:p w:rsidR="000B31C1" w:rsidRPr="00D94DDF" w:rsidRDefault="000B31C1" w:rsidP="000B31C1">
      <w:pPr>
        <w:spacing w:line="360" w:lineRule="auto"/>
        <w:ind w:left="851" w:right="618"/>
        <w:contextualSpacing/>
        <w:jc w:val="both"/>
        <w:rPr>
          <w:rFonts w:ascii="Palatino Linotype" w:hAnsi="Palatino Linotype" w:cs="Arial"/>
          <w:i/>
          <w:color w:val="000000" w:themeColor="text1"/>
        </w:rPr>
      </w:pPr>
      <w:r w:rsidRPr="00D94DDF">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D94DDF">
        <w:rPr>
          <w:rFonts w:ascii="Palatino Linotype" w:hAnsi="Palatino Linotype" w:cs="Arial"/>
          <w:i/>
          <w:color w:val="000000" w:themeColor="text1"/>
        </w:rPr>
        <w:t>Goyzueta</w:t>
      </w:r>
      <w:proofErr w:type="spellEnd"/>
      <w:r w:rsidRPr="00D94DDF">
        <w:rPr>
          <w:rFonts w:ascii="Palatino Linotype" w:hAnsi="Palatino Linotype" w:cs="Arial"/>
          <w:i/>
          <w:color w:val="000000" w:themeColor="text1"/>
        </w:rPr>
        <w:t>. Secretario: Gonzalo Carrera Molina.</w:t>
      </w:r>
    </w:p>
    <w:p w:rsidR="000B31C1" w:rsidRPr="00D94DDF" w:rsidRDefault="000B31C1" w:rsidP="000B31C1">
      <w:pPr>
        <w:spacing w:line="360" w:lineRule="auto"/>
        <w:ind w:left="851" w:right="618"/>
        <w:contextualSpacing/>
        <w:jc w:val="both"/>
        <w:rPr>
          <w:rFonts w:ascii="Palatino Linotype" w:hAnsi="Palatino Linotype" w:cs="Arial"/>
          <w:i/>
          <w:color w:val="000000" w:themeColor="text1"/>
        </w:rPr>
      </w:pPr>
      <w:r w:rsidRPr="00D94DDF">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D94DDF">
        <w:rPr>
          <w:rFonts w:ascii="Palatino Linotype" w:hAnsi="Palatino Linotype" w:cs="Arial"/>
          <w:i/>
          <w:color w:val="000000" w:themeColor="text1"/>
        </w:rPr>
        <w:t>Baigts</w:t>
      </w:r>
      <w:proofErr w:type="spellEnd"/>
      <w:r w:rsidRPr="00D94DDF">
        <w:rPr>
          <w:rFonts w:ascii="Palatino Linotype" w:hAnsi="Palatino Linotype" w:cs="Arial"/>
          <w:i/>
          <w:color w:val="000000" w:themeColor="text1"/>
        </w:rPr>
        <w:t xml:space="preserve"> Muñoz.</w:t>
      </w:r>
    </w:p>
    <w:p w:rsidR="000B31C1" w:rsidRPr="00D94DDF" w:rsidRDefault="000B31C1" w:rsidP="000B31C1">
      <w:pPr>
        <w:spacing w:line="360" w:lineRule="auto"/>
        <w:ind w:firstLine="1418"/>
        <w:contextualSpacing/>
        <w:jc w:val="both"/>
        <w:rPr>
          <w:rFonts w:ascii="Palatino Linotype" w:hAnsi="Palatino Linotype" w:cs="Arial"/>
          <w:color w:val="000000" w:themeColor="text1"/>
          <w:lang w:val="es-ES"/>
        </w:rPr>
      </w:pPr>
    </w:p>
    <w:p w:rsidR="000B31C1" w:rsidRDefault="000B31C1" w:rsidP="000B31C1">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D94DDF">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B26FF" w:rsidRDefault="008B26FF" w:rsidP="008B26F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8B26FF" w:rsidRPr="00694E1B" w:rsidRDefault="008B26FF" w:rsidP="008B26F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94E1B">
        <w:rPr>
          <w:rFonts w:ascii="Palatino Linotype" w:eastAsia="Times New Roman" w:hAnsi="Palatino Linotype" w:cs="Arial"/>
          <w:color w:val="000000" w:themeColor="text1"/>
          <w:lang w:eastAsia="es-MX"/>
        </w:rPr>
        <w:t>No obstante</w:t>
      </w:r>
      <w:r w:rsidR="009C7185" w:rsidRPr="00694E1B">
        <w:rPr>
          <w:rFonts w:ascii="Palatino Linotype" w:eastAsia="Times New Roman" w:hAnsi="Palatino Linotype" w:cs="Arial"/>
          <w:color w:val="000000" w:themeColor="text1"/>
          <w:lang w:eastAsia="es-MX"/>
        </w:rPr>
        <w:t xml:space="preserve"> lo anterior</w:t>
      </w:r>
      <w:r w:rsidRPr="00694E1B">
        <w:rPr>
          <w:rFonts w:ascii="Palatino Linotype" w:eastAsia="Times New Roman" w:hAnsi="Palatino Linotype" w:cs="Arial"/>
          <w:color w:val="000000" w:themeColor="text1"/>
          <w:lang w:eastAsia="es-MX"/>
        </w:rPr>
        <w:t>, este Instituto, que además de encargarse de fomentar la transparencia y la rendición de cuentas, a través del contacto cercano y permanente con la sociedad mexiquense; también es respetuoso de las leyes y las instituciones, por lo que acepta y acata la resolución emitida por el INAI.</w:t>
      </w:r>
    </w:p>
    <w:p w:rsidR="000B31C1" w:rsidRDefault="000B31C1" w:rsidP="000B31C1">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8B26FF" w:rsidRDefault="00A46900" w:rsidP="00DC1D62">
      <w:pPr>
        <w:pStyle w:val="Ttulo2"/>
        <w:numPr>
          <w:ilvl w:val="0"/>
          <w:numId w:val="5"/>
        </w:numPr>
        <w:spacing w:line="360" w:lineRule="auto"/>
        <w:rPr>
          <w:rFonts w:ascii="Palatino Linotype" w:hAnsi="Palatino Linotype"/>
          <w:b/>
          <w:color w:val="auto"/>
          <w:sz w:val="24"/>
        </w:rPr>
      </w:pPr>
      <w:bookmarkStart w:id="16" w:name="_Toc17302581"/>
      <w:r>
        <w:rPr>
          <w:rFonts w:ascii="Palatino Linotype" w:hAnsi="Palatino Linotype"/>
          <w:b/>
          <w:color w:val="auto"/>
          <w:sz w:val="24"/>
        </w:rPr>
        <w:t xml:space="preserve">¿Qué satisface </w:t>
      </w:r>
      <w:r w:rsidR="009C7185">
        <w:rPr>
          <w:rFonts w:ascii="Palatino Linotype" w:hAnsi="Palatino Linotype"/>
          <w:b/>
          <w:color w:val="auto"/>
          <w:sz w:val="24"/>
        </w:rPr>
        <w:t>el derecho de acceso a la información en la persona, y cuando accede a eso que lo satisface?</w:t>
      </w:r>
      <w:bookmarkEnd w:id="16"/>
    </w:p>
    <w:p w:rsidR="008B26FF" w:rsidRPr="00D94DDF" w:rsidRDefault="008B26FF" w:rsidP="000B31C1">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7C662D" w:rsidRDefault="009C7185" w:rsidP="009C7185">
      <w:pPr>
        <w:pStyle w:val="Prrafodelista"/>
        <w:numPr>
          <w:ilvl w:val="0"/>
          <w:numId w:val="1"/>
        </w:numPr>
        <w:tabs>
          <w:tab w:val="left" w:pos="0"/>
        </w:tabs>
        <w:spacing w:line="360" w:lineRule="auto"/>
        <w:ind w:left="0" w:right="49" w:firstLine="0"/>
        <w:jc w:val="both"/>
        <w:rPr>
          <w:rFonts w:ascii="Palatino Linotype" w:hAnsi="Palatino Linotype" w:cs="Arial"/>
        </w:rPr>
      </w:pPr>
      <w:r w:rsidRPr="009C7185">
        <w:rPr>
          <w:rFonts w:ascii="Palatino Linotype" w:hAnsi="Palatino Linotype" w:cs="Arial"/>
        </w:rPr>
        <w:t xml:space="preserve">El derecho de acceso a la información se </w:t>
      </w:r>
      <w:r>
        <w:rPr>
          <w:rFonts w:ascii="Palatino Linotype" w:hAnsi="Palatino Linotype" w:cs="Arial"/>
        </w:rPr>
        <w:t xml:space="preserve">puede </w:t>
      </w:r>
      <w:r w:rsidRPr="009C7185">
        <w:rPr>
          <w:rFonts w:ascii="Palatino Linotype" w:hAnsi="Palatino Linotype" w:cs="Arial"/>
        </w:rPr>
        <w:t>defin</w:t>
      </w:r>
      <w:r>
        <w:rPr>
          <w:rFonts w:ascii="Palatino Linotype" w:hAnsi="Palatino Linotype" w:cs="Arial"/>
        </w:rPr>
        <w:t>ir</w:t>
      </w:r>
      <w:r w:rsidRPr="009C7185">
        <w:rPr>
          <w:rFonts w:ascii="Palatino Linotype" w:hAnsi="Palatino Linotype" w:cs="Arial"/>
        </w:rPr>
        <w:t xml:space="preserve"> como </w:t>
      </w:r>
      <w:r>
        <w:rPr>
          <w:rFonts w:ascii="Palatino Linotype" w:hAnsi="Palatino Linotype" w:cs="Arial"/>
        </w:rPr>
        <w:t xml:space="preserve">aquel </w:t>
      </w:r>
      <w:r w:rsidRPr="009C7185">
        <w:rPr>
          <w:rFonts w:ascii="Palatino Linotype" w:hAnsi="Palatino Linotype" w:cs="Arial"/>
        </w:rPr>
        <w:t>derecho de una persona de buscar y recibir información en poder del gobierno y/o de las administraciones públicas, reconociendo esto como un derecho fundamental para el desarrollo pleno de una sociedad democrática</w:t>
      </w:r>
      <w:r>
        <w:rPr>
          <w:rFonts w:ascii="Palatino Linotype" w:hAnsi="Palatino Linotype" w:cs="Arial"/>
        </w:rPr>
        <w:t>.</w:t>
      </w:r>
    </w:p>
    <w:p w:rsidR="009C7185" w:rsidRPr="007C662D" w:rsidRDefault="009C7185" w:rsidP="009C7185">
      <w:pPr>
        <w:pStyle w:val="Prrafodelista"/>
        <w:tabs>
          <w:tab w:val="left" w:pos="0"/>
        </w:tabs>
        <w:spacing w:line="360" w:lineRule="auto"/>
        <w:ind w:left="0" w:right="49"/>
        <w:jc w:val="both"/>
        <w:rPr>
          <w:rFonts w:ascii="Palatino Linotype" w:hAnsi="Palatino Linotype" w:cs="Arial"/>
        </w:rPr>
      </w:pPr>
    </w:p>
    <w:p w:rsidR="000B31C1" w:rsidRDefault="009C7185" w:rsidP="009C7185">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hAnsi="Palatino Linotype" w:cs="Arial"/>
        </w:rPr>
        <w:t xml:space="preserve">Una vez que las personas, acceden a los documentos que son de su interés, se </w:t>
      </w:r>
      <w:r w:rsidRPr="009C7185">
        <w:rPr>
          <w:rFonts w:ascii="Palatino Linotype" w:hAnsi="Palatino Linotype" w:cs="Arial"/>
        </w:rPr>
        <w:t xml:space="preserve">garantiza el efectivo ejercicio del derecho de acceso a la información pública, </w:t>
      </w:r>
      <w:r>
        <w:rPr>
          <w:rFonts w:ascii="Palatino Linotype" w:hAnsi="Palatino Linotype" w:cs="Arial"/>
        </w:rPr>
        <w:t xml:space="preserve">mismo que </w:t>
      </w:r>
      <w:r w:rsidRPr="009C7185">
        <w:rPr>
          <w:rFonts w:ascii="Palatino Linotype" w:hAnsi="Palatino Linotype" w:cs="Arial"/>
        </w:rPr>
        <w:t>prom</w:t>
      </w:r>
      <w:r>
        <w:rPr>
          <w:rFonts w:ascii="Palatino Linotype" w:hAnsi="Palatino Linotype" w:cs="Arial"/>
        </w:rPr>
        <w:t>ueve</w:t>
      </w:r>
      <w:r w:rsidRPr="009C7185">
        <w:rPr>
          <w:rFonts w:ascii="Palatino Linotype" w:hAnsi="Palatino Linotype" w:cs="Arial"/>
        </w:rPr>
        <w:t xml:space="preserve"> la participación ciudadana y la transp</w:t>
      </w:r>
      <w:r w:rsidR="00C1407F">
        <w:rPr>
          <w:rFonts w:ascii="Palatino Linotype" w:hAnsi="Palatino Linotype" w:cs="Arial"/>
        </w:rPr>
        <w:t>arencia de la gestión pública, la cual c</w:t>
      </w:r>
      <w:r w:rsidRPr="009C7185">
        <w:rPr>
          <w:rFonts w:ascii="Palatino Linotype" w:hAnsi="Palatino Linotype" w:cs="Arial"/>
        </w:rPr>
        <w:t>ontempla la posibilidad de buscar, acceder, solicitar, recibir, copiar, analizar, reprocesar, reutilizar y redistribuir libremente la información bajo custodia de los sujetos obligados con las únicas limitaciones y excepciones que se establece en la norma.</w:t>
      </w:r>
    </w:p>
    <w:p w:rsidR="009C7185" w:rsidRPr="009C7185" w:rsidRDefault="009C7185" w:rsidP="009C7185">
      <w:pPr>
        <w:pStyle w:val="Prrafodelista"/>
        <w:rPr>
          <w:rFonts w:ascii="Palatino Linotype" w:hAnsi="Palatino Linotype" w:cs="Arial"/>
        </w:rPr>
      </w:pPr>
    </w:p>
    <w:p w:rsidR="009C7185" w:rsidRPr="00F16595" w:rsidRDefault="009C7185" w:rsidP="009C7185">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hAnsi="Palatino Linotype" w:cs="Arial"/>
        </w:rPr>
        <w:t>Del caso concreto</w:t>
      </w:r>
      <w:r w:rsidR="00F16595">
        <w:rPr>
          <w:rFonts w:ascii="Palatino Linotype" w:hAnsi="Palatino Linotype" w:cs="Arial"/>
        </w:rPr>
        <w:t xml:space="preserve"> se solicitó conocer lo siguiente: “</w:t>
      </w:r>
      <w:r w:rsidR="00F16595" w:rsidRPr="00F73EC8">
        <w:rPr>
          <w:rFonts w:ascii="Palatino Linotype" w:hAnsi="Palatino Linotype" w:cs="Arial"/>
          <w:color w:val="000000" w:themeColor="text1"/>
        </w:rPr>
        <w:t>Sanciones impuestas al</w:t>
      </w:r>
      <w:r w:rsidR="00F16595">
        <w:rPr>
          <w:rFonts w:ascii="Palatino Linotype" w:hAnsi="Palatino Linotype" w:cs="Arial"/>
          <w:color w:val="000000" w:themeColor="text1"/>
        </w:rPr>
        <w:br/>
      </w:r>
      <w:r w:rsidR="00F16595" w:rsidRPr="00F73EC8">
        <w:rPr>
          <w:rFonts w:ascii="Palatino Linotype" w:hAnsi="Palatino Linotype" w:cs="Arial"/>
          <w:color w:val="000000" w:themeColor="text1"/>
        </w:rPr>
        <w:t>C. Ulises Arturo Espinosa Estrada con clave de servidor público 997160693, desde que ha desempeñado algún empleo, cargo o comisión al 19 de diciembre del año 2018</w:t>
      </w:r>
      <w:r w:rsidR="00F16595">
        <w:rPr>
          <w:rFonts w:ascii="Palatino Linotype" w:hAnsi="Palatino Linotype" w:cs="Arial"/>
          <w:color w:val="000000" w:themeColor="text1"/>
        </w:rPr>
        <w:t>”</w:t>
      </w:r>
    </w:p>
    <w:p w:rsidR="00F16595" w:rsidRPr="00F16595" w:rsidRDefault="00F16595" w:rsidP="00F16595">
      <w:pPr>
        <w:pStyle w:val="Prrafodelista"/>
        <w:rPr>
          <w:rFonts w:ascii="Palatino Linotype" w:hAnsi="Palatino Linotype" w:cs="Arial"/>
        </w:rPr>
      </w:pPr>
    </w:p>
    <w:p w:rsidR="00F16595" w:rsidRPr="00F16595" w:rsidRDefault="00F16595" w:rsidP="001A05D5">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16595">
        <w:rPr>
          <w:rFonts w:ascii="Palatino Linotype" w:hAnsi="Palatino Linotype" w:cs="Arial"/>
        </w:rPr>
        <w:t>Como quedara plasmado en la resolución del veinticuatro (24) de abril del año en curso</w:t>
      </w:r>
      <w:r w:rsidR="00C1407F">
        <w:rPr>
          <w:rFonts w:ascii="Palatino Linotype" w:hAnsi="Palatino Linotype" w:cs="Arial"/>
        </w:rPr>
        <w:t xml:space="preserve"> emitida por este Instituto</w:t>
      </w:r>
      <w:r w:rsidRPr="00F16595">
        <w:rPr>
          <w:rFonts w:ascii="Palatino Linotype" w:hAnsi="Palatino Linotype" w:cs="Arial"/>
        </w:rPr>
        <w:t xml:space="preserve">, </w:t>
      </w:r>
      <w:r w:rsidRPr="00F16595">
        <w:rPr>
          <w:rFonts w:ascii="Palatino Linotype" w:hAnsi="Palatino Linotype" w:cs="Arial"/>
          <w:color w:val="000000" w:themeColor="text1"/>
        </w:rPr>
        <w:t xml:space="preserve">el </w:t>
      </w:r>
      <w:r w:rsidRPr="007628A7">
        <w:rPr>
          <w:rFonts w:ascii="Palatino Linotype" w:hAnsi="Palatino Linotype" w:cs="Arial"/>
          <w:color w:val="000000" w:themeColor="text1"/>
        </w:rPr>
        <w:t>Sujeto Obligado</w:t>
      </w:r>
      <w:r w:rsidRPr="00F16595">
        <w:rPr>
          <w:rFonts w:ascii="Palatino Linotype" w:hAnsi="Palatino Linotype" w:cs="Arial"/>
          <w:color w:val="000000" w:themeColor="text1"/>
        </w:rPr>
        <w:t xml:space="preserve"> </w:t>
      </w:r>
      <w:r>
        <w:rPr>
          <w:rFonts w:ascii="Palatino Linotype" w:hAnsi="Palatino Linotype" w:cs="Arial"/>
          <w:color w:val="000000" w:themeColor="text1"/>
        </w:rPr>
        <w:t>señaló que n</w:t>
      </w:r>
      <w:r w:rsidRPr="00F16595">
        <w:rPr>
          <w:rFonts w:ascii="Palatino Linotype" w:hAnsi="Palatino Linotype" w:cs="Arial"/>
          <w:color w:val="000000" w:themeColor="text1"/>
        </w:rPr>
        <w:t xml:space="preserve">o se </w:t>
      </w:r>
      <w:r>
        <w:rPr>
          <w:rFonts w:ascii="Palatino Linotype" w:hAnsi="Palatino Linotype" w:cs="Arial"/>
          <w:color w:val="000000" w:themeColor="text1"/>
        </w:rPr>
        <w:t xml:space="preserve">podía </w:t>
      </w:r>
      <w:r w:rsidRPr="00F16595">
        <w:rPr>
          <w:rFonts w:ascii="Palatino Linotype" w:hAnsi="Palatino Linotype" w:cs="Arial"/>
          <w:color w:val="000000" w:themeColor="text1"/>
        </w:rPr>
        <w:t xml:space="preserve">dar contestación en los términos planteados atendiendo al Principio Constitucional contenido en el artículo 14 de la Carta Magna, para no aplicar retroactivamente, por lo que todas aquellas sanciones impuestas antes de la entrada en vigor la le ley de la materia o que a su vigencia no se trate de inhabilitación firme y vigente conforme a la legislación en materia de Responsabilidades Administrativas del Estado de México y Municipios, no se consideran como públicas. Contexto del que se </w:t>
      </w:r>
      <w:r w:rsidR="00927AB8" w:rsidRPr="00F16595">
        <w:rPr>
          <w:rFonts w:ascii="Palatino Linotype" w:hAnsi="Palatino Linotype" w:cs="Arial"/>
          <w:color w:val="000000" w:themeColor="text1"/>
        </w:rPr>
        <w:t>d</w:t>
      </w:r>
      <w:r w:rsidR="00927AB8">
        <w:rPr>
          <w:rFonts w:ascii="Palatino Linotype" w:hAnsi="Palatino Linotype" w:cs="Arial"/>
          <w:color w:val="000000" w:themeColor="text1"/>
        </w:rPr>
        <w:t xml:space="preserve">olió </w:t>
      </w:r>
      <w:r w:rsidRPr="00F16595">
        <w:rPr>
          <w:rFonts w:ascii="Palatino Linotype" w:hAnsi="Palatino Linotype" w:cs="Arial"/>
          <w:color w:val="000000" w:themeColor="text1"/>
        </w:rPr>
        <w:t xml:space="preserve">la hoy </w:t>
      </w:r>
      <w:r w:rsidR="00927AB8">
        <w:rPr>
          <w:rFonts w:ascii="Palatino Linotype" w:hAnsi="Palatino Linotype" w:cs="Arial"/>
          <w:color w:val="000000" w:themeColor="text1"/>
        </w:rPr>
        <w:t>inconform</w:t>
      </w:r>
      <w:r w:rsidRPr="00F16595">
        <w:rPr>
          <w:rFonts w:ascii="Palatino Linotype" w:hAnsi="Palatino Linotype" w:cs="Arial"/>
          <w:color w:val="000000" w:themeColor="text1"/>
        </w:rPr>
        <w:t xml:space="preserve">e al manifestar lo siguiente: </w:t>
      </w:r>
      <w:r w:rsidRPr="00F16595">
        <w:rPr>
          <w:rFonts w:ascii="Palatino Linotype" w:hAnsi="Palatino Linotype" w:cs="Arial"/>
          <w:i/>
          <w:color w:val="000000" w:themeColor="text1"/>
        </w:rPr>
        <w:t>“NO APLICA PARA HIPÓTESIS FORMULADA LA RETROACTIVIDAD"</w:t>
      </w:r>
      <w:r w:rsidRPr="00F16595">
        <w:rPr>
          <w:rFonts w:ascii="Palatino Linotype" w:hAnsi="Palatino Linotype" w:cs="Arial"/>
          <w:color w:val="000000" w:themeColor="text1"/>
        </w:rPr>
        <w:t>;</w:t>
      </w:r>
      <w:r w:rsidRPr="00F16595">
        <w:rPr>
          <w:rFonts w:ascii="Palatino Linotype" w:hAnsi="Palatino Linotype" w:cs="Arial"/>
          <w:i/>
          <w:color w:val="000000" w:themeColor="text1"/>
        </w:rPr>
        <w:t xml:space="preserve"> "POR EL CONTRARIO, LAS LEYES DE TRANSPARENCIA HAN PERMITIDO CONOCER ARCHIVOS HISTÓRICOS COMO EL CASO COLOSIO U OTROS"</w:t>
      </w:r>
    </w:p>
    <w:p w:rsidR="00F16595" w:rsidRPr="00FE2049" w:rsidRDefault="00F16595" w:rsidP="00F16595">
      <w:pPr>
        <w:pStyle w:val="Prrafodelista"/>
        <w:rPr>
          <w:rFonts w:ascii="Palatino Linotype" w:hAnsi="Palatino Linotype" w:cs="Arial"/>
          <w:i/>
          <w:color w:val="000000" w:themeColor="text1"/>
        </w:rPr>
      </w:pPr>
    </w:p>
    <w:p w:rsidR="00F16595" w:rsidRPr="00495E1E" w:rsidRDefault="00927AB8" w:rsidP="00F1659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En ese sentido</w:t>
      </w:r>
      <w:r w:rsidR="00F16595" w:rsidRPr="00FE2049">
        <w:rPr>
          <w:rFonts w:ascii="Palatino Linotype" w:hAnsi="Palatino Linotype" w:cs="Arial"/>
          <w:color w:val="000000" w:themeColor="text1"/>
        </w:rPr>
        <w:t xml:space="preserve">, </w:t>
      </w:r>
      <w:r>
        <w:rPr>
          <w:rFonts w:ascii="Palatino Linotype" w:hAnsi="Palatino Linotype" w:cs="Arial"/>
          <w:color w:val="000000" w:themeColor="text1"/>
        </w:rPr>
        <w:t xml:space="preserve">se señaló que </w:t>
      </w:r>
      <w:r w:rsidR="00F16595">
        <w:rPr>
          <w:rFonts w:ascii="Palatino Linotype" w:hAnsi="Palatino Linotype" w:cs="Arial"/>
          <w:color w:val="000000" w:themeColor="text1"/>
        </w:rPr>
        <w:t>e</w:t>
      </w:r>
      <w:r w:rsidR="00F16595" w:rsidRPr="00FE2049">
        <w:rPr>
          <w:rFonts w:ascii="Palatino Linotype" w:hAnsi="Palatino Linotype" w:cs="Arial"/>
          <w:color w:val="000000" w:themeColor="text1"/>
        </w:rPr>
        <w:t>l artículo 14 constitucional establece el principio de irretroactividad</w:t>
      </w:r>
      <w:r w:rsidR="00F16595">
        <w:rPr>
          <w:rFonts w:ascii="Palatino Linotype" w:hAnsi="Palatino Linotype" w:cs="Arial"/>
          <w:color w:val="000000" w:themeColor="text1"/>
        </w:rPr>
        <w:t xml:space="preserve"> de las leyes</w:t>
      </w:r>
      <w:r w:rsidR="00F16595" w:rsidRPr="00495E1E">
        <w:rPr>
          <w:rFonts w:ascii="Palatino Linotype" w:hAnsi="Palatino Linotype" w:cs="Arial"/>
          <w:color w:val="000000" w:themeColor="text1"/>
        </w:rPr>
        <w:t xml:space="preserve"> </w:t>
      </w:r>
      <w:r w:rsidR="007628A7">
        <w:rPr>
          <w:rFonts w:ascii="Palatino Linotype" w:hAnsi="Palatino Linotype" w:cs="Arial"/>
          <w:color w:val="000000" w:themeColor="text1"/>
        </w:rPr>
        <w:t xml:space="preserve">que </w:t>
      </w:r>
      <w:r w:rsidR="00F16595" w:rsidRPr="00ED1B0D">
        <w:rPr>
          <w:rFonts w:ascii="Palatino Linotype" w:hAnsi="Palatino Linotype" w:cs="Arial"/>
          <w:color w:val="000000" w:themeColor="text1"/>
        </w:rPr>
        <w:t>a</w:t>
      </w:r>
      <w:r w:rsidR="00F16595" w:rsidRPr="00ED1B0D">
        <w:rPr>
          <w:rFonts w:ascii="Palatino Linotype" w:hAnsi="Palatino Linotype" w:cs="Arial"/>
          <w:i/>
          <w:color w:val="000000" w:themeColor="text1"/>
        </w:rPr>
        <w:t xml:space="preserve"> grosso modo</w:t>
      </w:r>
      <w:r w:rsidR="00F16595" w:rsidRPr="00495E1E">
        <w:rPr>
          <w:rFonts w:ascii="Palatino Linotype" w:hAnsi="Palatino Linotype" w:cs="Arial"/>
          <w:color w:val="000000" w:themeColor="text1"/>
        </w:rPr>
        <w:t xml:space="preserve"> </w:t>
      </w:r>
      <w:r>
        <w:rPr>
          <w:rFonts w:ascii="Palatino Linotype" w:hAnsi="Palatino Linotype" w:cs="Arial"/>
          <w:color w:val="000000" w:themeColor="text1"/>
        </w:rPr>
        <w:t xml:space="preserve">significa </w:t>
      </w:r>
      <w:r w:rsidR="00F16595" w:rsidRPr="00495E1E">
        <w:rPr>
          <w:rFonts w:ascii="Palatino Linotype" w:hAnsi="Palatino Linotype" w:cs="Arial"/>
          <w:color w:val="000000" w:themeColor="text1"/>
        </w:rPr>
        <w:t>que no se pueden aplicar leyes actuales a situaciones creadas en el pasado; es decir que afecten derechos adquiridos. Asimismo no se pueden crear leyes que rijan situaciones pasadas; es decir que afecten derechos adquiridos, de crearse, serían inconstitucionales.</w:t>
      </w:r>
    </w:p>
    <w:p w:rsidR="00F16595" w:rsidRPr="00495E1E" w:rsidRDefault="00F16595" w:rsidP="00F16595">
      <w:pPr>
        <w:pStyle w:val="Prrafodelista"/>
        <w:tabs>
          <w:tab w:val="left" w:pos="0"/>
        </w:tabs>
        <w:spacing w:line="360" w:lineRule="auto"/>
        <w:ind w:left="502" w:right="49"/>
        <w:jc w:val="both"/>
        <w:rPr>
          <w:rFonts w:ascii="Palatino Linotype" w:hAnsi="Palatino Linotype" w:cs="Arial"/>
          <w:color w:val="000000" w:themeColor="text1"/>
        </w:rPr>
      </w:pPr>
    </w:p>
    <w:p w:rsidR="00F16595" w:rsidRDefault="004547B4" w:rsidP="00927AB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Asimismo</w:t>
      </w:r>
      <w:r w:rsidR="00F16595" w:rsidRPr="00927AB8">
        <w:rPr>
          <w:rFonts w:ascii="Palatino Linotype" w:hAnsi="Palatino Linotype" w:cs="Arial"/>
          <w:color w:val="000000" w:themeColor="text1"/>
        </w:rPr>
        <w:t xml:space="preserve">, </w:t>
      </w:r>
      <w:r w:rsidR="00927AB8" w:rsidRPr="00927AB8">
        <w:rPr>
          <w:rFonts w:ascii="Palatino Linotype" w:hAnsi="Palatino Linotype" w:cs="Arial"/>
          <w:color w:val="000000" w:themeColor="text1"/>
        </w:rPr>
        <w:t xml:space="preserve">se enfatizó que </w:t>
      </w:r>
      <w:r w:rsidR="00F16595" w:rsidRPr="00927AB8">
        <w:rPr>
          <w:rFonts w:ascii="Palatino Linotype" w:hAnsi="Palatino Linotype" w:cs="Arial"/>
          <w:color w:val="000000" w:themeColor="text1"/>
        </w:rPr>
        <w:t>el derecho de acceso a la información pública es una herramienta para el ejercici</w:t>
      </w:r>
      <w:r w:rsidR="006C3017">
        <w:rPr>
          <w:rFonts w:ascii="Palatino Linotype" w:hAnsi="Palatino Linotype" w:cs="Arial"/>
          <w:color w:val="000000" w:themeColor="text1"/>
        </w:rPr>
        <w:t>o de los derechos fundamentales;</w:t>
      </w:r>
      <w:r w:rsidR="00F16595" w:rsidRPr="00927AB8">
        <w:rPr>
          <w:rFonts w:ascii="Palatino Linotype" w:hAnsi="Palatino Linotype" w:cs="Arial"/>
          <w:color w:val="000000" w:themeColor="text1"/>
        </w:rPr>
        <w:t xml:space="preserve"> la reforma al artículo 6° de nuestra Carta Magna constitucionalizó como derecho fundamental el acceso a la información pública. Esto representa un poder real, depositado en todas las personas; es decir derechos</w:t>
      </w:r>
      <w:r w:rsidR="00927AB8">
        <w:rPr>
          <w:rFonts w:ascii="Palatino Linotype" w:hAnsi="Palatino Linotype" w:cs="Arial"/>
          <w:color w:val="000000" w:themeColor="text1"/>
        </w:rPr>
        <w:t xml:space="preserve"> fundamentales en nuestro país</w:t>
      </w:r>
      <w:r w:rsidR="00FC3EEB">
        <w:rPr>
          <w:rFonts w:ascii="Palatino Linotype" w:hAnsi="Palatino Linotype" w:cs="Arial"/>
          <w:color w:val="000000" w:themeColor="text1"/>
        </w:rPr>
        <w:t>,</w:t>
      </w:r>
      <w:r w:rsidR="00927AB8">
        <w:rPr>
          <w:rFonts w:ascii="Palatino Linotype" w:hAnsi="Palatino Linotype" w:cs="Arial"/>
          <w:color w:val="000000" w:themeColor="text1"/>
        </w:rPr>
        <w:t xml:space="preserve"> </w:t>
      </w:r>
      <w:r w:rsidR="00FC3EEB">
        <w:rPr>
          <w:rFonts w:ascii="Palatino Linotype" w:hAnsi="Palatino Linotype" w:cs="Arial"/>
          <w:color w:val="000000" w:themeColor="text1"/>
        </w:rPr>
        <w:t>p</w:t>
      </w:r>
      <w:r w:rsidR="00927AB8" w:rsidRPr="00927AB8">
        <w:rPr>
          <w:rFonts w:ascii="Palatino Linotype" w:hAnsi="Palatino Linotype" w:cs="Arial"/>
          <w:color w:val="000000" w:themeColor="text1"/>
        </w:rPr>
        <w:t>or lo que</w:t>
      </w:r>
      <w:r w:rsidR="00F16595" w:rsidRPr="00927AB8">
        <w:rPr>
          <w:rFonts w:ascii="Palatino Linotype" w:hAnsi="Palatino Linotype" w:cs="Arial"/>
          <w:color w:val="000000" w:themeColor="text1"/>
        </w:rPr>
        <w:t>, una norma constitucional no puede ser tachada de inconstitucional</w:t>
      </w:r>
      <w:r w:rsidR="00927AB8">
        <w:rPr>
          <w:rFonts w:ascii="Palatino Linotype" w:hAnsi="Palatino Linotype" w:cs="Arial"/>
          <w:color w:val="000000" w:themeColor="text1"/>
        </w:rPr>
        <w:t>.</w:t>
      </w:r>
    </w:p>
    <w:p w:rsidR="00927AB8" w:rsidRPr="000008E5" w:rsidRDefault="00927AB8" w:rsidP="00927AB8">
      <w:pPr>
        <w:pStyle w:val="Prrafodelista"/>
        <w:tabs>
          <w:tab w:val="left" w:pos="0"/>
        </w:tabs>
        <w:spacing w:line="360" w:lineRule="auto"/>
        <w:ind w:left="0" w:right="49"/>
        <w:jc w:val="both"/>
        <w:rPr>
          <w:rFonts w:ascii="Palatino Linotype" w:hAnsi="Palatino Linotype" w:cs="Arial"/>
          <w:color w:val="000000" w:themeColor="text1"/>
        </w:rPr>
      </w:pPr>
    </w:p>
    <w:p w:rsidR="00F16595" w:rsidRDefault="00F16595" w:rsidP="00F1659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Así las cosas, e</w:t>
      </w:r>
      <w:r w:rsidRPr="009625F3">
        <w:rPr>
          <w:rFonts w:ascii="Palatino Linotype" w:hAnsi="Palatino Linotype" w:cs="Arial"/>
          <w:color w:val="000000" w:themeColor="text1"/>
        </w:rPr>
        <w:t>l acceso a la información pública es un derecho fundamental en dos sentidos: primero, porque protege el acceso de las personas a información relevante como un bien básico.</w:t>
      </w:r>
    </w:p>
    <w:p w:rsidR="00F16595" w:rsidRPr="0010717C" w:rsidRDefault="00F16595" w:rsidP="00F16595">
      <w:pPr>
        <w:pStyle w:val="Prrafodelista"/>
        <w:rPr>
          <w:rFonts w:ascii="Palatino Linotype" w:hAnsi="Palatino Linotype" w:cs="Arial"/>
          <w:color w:val="000000" w:themeColor="text1"/>
        </w:rPr>
      </w:pPr>
    </w:p>
    <w:p w:rsidR="00F16595" w:rsidRPr="0010717C" w:rsidRDefault="006C3017" w:rsidP="00F1659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Luego entonces, se estableció que e</w:t>
      </w:r>
      <w:r w:rsidR="00F16595" w:rsidRPr="0010717C">
        <w:rPr>
          <w:rFonts w:ascii="Palatino Linotype" w:hAnsi="Palatino Linotype" w:cs="Arial"/>
          <w:color w:val="000000" w:themeColor="text1"/>
        </w:rPr>
        <w:t>l derecho de acceso a la información pública implica el reconocimiento de un instrumento legal para que las personas soliciten ésta a sus gobernantes, quienes tienen la obligación de responder.</w:t>
      </w:r>
      <w:r w:rsidR="00F16595">
        <w:rPr>
          <w:rFonts w:ascii="Palatino Linotype" w:hAnsi="Palatino Linotype" w:cs="Arial"/>
          <w:color w:val="000000" w:themeColor="text1"/>
        </w:rPr>
        <w:t xml:space="preserve"> </w:t>
      </w:r>
      <w:r>
        <w:rPr>
          <w:rFonts w:ascii="Palatino Linotype" w:hAnsi="Palatino Linotype" w:cs="Arial"/>
          <w:color w:val="000000" w:themeColor="text1"/>
        </w:rPr>
        <w:t>Asimismo que e</w:t>
      </w:r>
      <w:r w:rsidR="00F16595" w:rsidRPr="0010717C">
        <w:rPr>
          <w:rFonts w:ascii="Palatino Linotype" w:hAnsi="Palatino Linotype" w:cs="Arial"/>
          <w:color w:val="000000" w:themeColor="text1"/>
        </w:rPr>
        <w:t>l derecho de acceso a la información pública también ha sido reconocido en los principales instrumentos internacionales de derechos humanos. El artículo 19 de la Declaración Universal de los Derechos Humanos, el artículo 10 del Convenio Europeo para la Protección de los Derechos Humanos y de las Libertades Fundamentales, el 19 del Pacto Internacional de Derechos Civiles y Políticos y el 13 de la Convención Americana sobre Derechos Humanos, reconocen al derecho a la información como parte incluyente de la libertad de expresión, la cual integra el derecho a buscar, recibir e impartir información.</w:t>
      </w:r>
    </w:p>
    <w:p w:rsidR="00F16595" w:rsidRPr="009625F3" w:rsidRDefault="00F16595" w:rsidP="00F16595">
      <w:pPr>
        <w:pStyle w:val="Prrafodelista"/>
        <w:tabs>
          <w:tab w:val="left" w:pos="0"/>
        </w:tabs>
        <w:spacing w:line="360" w:lineRule="auto"/>
        <w:ind w:left="502" w:right="49"/>
        <w:jc w:val="both"/>
        <w:rPr>
          <w:rFonts w:ascii="Palatino Linotype" w:hAnsi="Palatino Linotype" w:cs="Arial"/>
          <w:color w:val="000000" w:themeColor="text1"/>
        </w:rPr>
      </w:pPr>
    </w:p>
    <w:p w:rsidR="00F16595" w:rsidRDefault="006C3017" w:rsidP="00F1659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Por otro lado, en la resolución se puntualizó que</w:t>
      </w:r>
      <w:r w:rsidR="009268CC">
        <w:rPr>
          <w:rFonts w:ascii="Palatino Linotype" w:hAnsi="Palatino Linotype" w:cs="Arial"/>
          <w:color w:val="000000" w:themeColor="text1"/>
        </w:rPr>
        <w:t xml:space="preserve"> l</w:t>
      </w:r>
      <w:r w:rsidR="00F16595" w:rsidRPr="00354495">
        <w:rPr>
          <w:rFonts w:ascii="Palatino Linotype" w:hAnsi="Palatino Linotype" w:cs="Arial"/>
          <w:color w:val="000000" w:themeColor="text1"/>
        </w:rPr>
        <w:t xml:space="preserve">a Ley General </w:t>
      </w:r>
      <w:r w:rsidR="00F16595">
        <w:rPr>
          <w:rFonts w:ascii="Palatino Linotype" w:hAnsi="Palatino Linotype" w:cs="Arial"/>
          <w:color w:val="000000" w:themeColor="text1"/>
        </w:rPr>
        <w:t>d</w:t>
      </w:r>
      <w:r w:rsidR="00F16595" w:rsidRPr="00354495">
        <w:rPr>
          <w:rFonts w:ascii="Palatino Linotype" w:hAnsi="Palatino Linotype" w:cs="Arial"/>
          <w:color w:val="000000" w:themeColor="text1"/>
        </w:rPr>
        <w:t>e Transpa</w:t>
      </w:r>
      <w:r w:rsidR="00F16595">
        <w:rPr>
          <w:rFonts w:ascii="Palatino Linotype" w:hAnsi="Palatino Linotype" w:cs="Arial"/>
          <w:color w:val="000000" w:themeColor="text1"/>
        </w:rPr>
        <w:t>rencia y</w:t>
      </w:r>
      <w:r w:rsidR="00F16595" w:rsidRPr="00354495">
        <w:rPr>
          <w:rFonts w:ascii="Palatino Linotype" w:hAnsi="Palatino Linotype" w:cs="Arial"/>
          <w:color w:val="000000" w:themeColor="text1"/>
        </w:rPr>
        <w:t xml:space="preserve"> Acceso </w:t>
      </w:r>
      <w:r w:rsidR="00F16595">
        <w:rPr>
          <w:rFonts w:ascii="Palatino Linotype" w:hAnsi="Palatino Linotype" w:cs="Arial"/>
          <w:color w:val="000000" w:themeColor="text1"/>
        </w:rPr>
        <w:t>a l</w:t>
      </w:r>
      <w:r w:rsidR="00F16595" w:rsidRPr="00354495">
        <w:rPr>
          <w:rFonts w:ascii="Palatino Linotype" w:hAnsi="Palatino Linotype" w:cs="Arial"/>
          <w:color w:val="000000" w:themeColor="text1"/>
        </w:rPr>
        <w:t>a Información Pública, establece en su artículo 70 las obligaciones de transparencia común, que al caso c</w:t>
      </w:r>
      <w:r w:rsidR="00F16595">
        <w:rPr>
          <w:rFonts w:ascii="Palatino Linotype" w:hAnsi="Palatino Linotype" w:cs="Arial"/>
          <w:color w:val="000000" w:themeColor="text1"/>
        </w:rPr>
        <w:t xml:space="preserve">oncreto deviene la señalada en </w:t>
      </w:r>
      <w:r w:rsidR="00F16595" w:rsidRPr="00354495">
        <w:rPr>
          <w:rFonts w:ascii="Palatino Linotype" w:hAnsi="Palatino Linotype" w:cs="Arial"/>
          <w:color w:val="000000" w:themeColor="text1"/>
        </w:rPr>
        <w:t>l</w:t>
      </w:r>
      <w:r w:rsidR="00F16595">
        <w:rPr>
          <w:rFonts w:ascii="Palatino Linotype" w:hAnsi="Palatino Linotype" w:cs="Arial"/>
          <w:color w:val="000000" w:themeColor="text1"/>
        </w:rPr>
        <w:t>a</w:t>
      </w:r>
      <w:r w:rsidR="00F16595" w:rsidRPr="00354495">
        <w:rPr>
          <w:rFonts w:ascii="Palatino Linotype" w:hAnsi="Palatino Linotype" w:cs="Arial"/>
          <w:color w:val="000000" w:themeColor="text1"/>
        </w:rPr>
        <w:t xml:space="preserve"> fracción </w:t>
      </w:r>
      <w:r w:rsidR="00F16595">
        <w:rPr>
          <w:rFonts w:ascii="Palatino Linotype" w:hAnsi="Palatino Linotype" w:cs="Arial"/>
          <w:color w:val="000000" w:themeColor="text1"/>
        </w:rPr>
        <w:t xml:space="preserve">XVIII </w:t>
      </w:r>
      <w:r w:rsidR="00694E1B">
        <w:rPr>
          <w:rFonts w:ascii="Palatino Linotype" w:hAnsi="Palatino Linotype" w:cs="Arial"/>
          <w:color w:val="000000" w:themeColor="text1"/>
        </w:rPr>
        <w:t xml:space="preserve"> y artículo 92 fracción  XXII de la ley local que deberá hacerse </w:t>
      </w:r>
      <w:r w:rsidR="00694E1B" w:rsidRPr="00694E1B">
        <w:rPr>
          <w:rFonts w:ascii="Palatino Linotype" w:hAnsi="Palatino Linotype" w:cs="Arial"/>
          <w:color w:val="000000" w:themeColor="text1"/>
        </w:rPr>
        <w:t>público el listado de Servidores Públicos con sanciones administrativas definitivas, especificando la causa de sanción y la disposición</w:t>
      </w:r>
      <w:r w:rsidR="00694E1B">
        <w:rPr>
          <w:rFonts w:ascii="Palatino Linotype" w:hAnsi="Palatino Linotype" w:cs="Arial"/>
          <w:color w:val="000000" w:themeColor="text1"/>
        </w:rPr>
        <w:t>.</w:t>
      </w:r>
    </w:p>
    <w:p w:rsidR="00694E1B" w:rsidRPr="00694E1B" w:rsidRDefault="00694E1B" w:rsidP="00694E1B">
      <w:pPr>
        <w:pStyle w:val="Prrafodelista"/>
        <w:rPr>
          <w:rFonts w:ascii="Palatino Linotype" w:hAnsi="Palatino Linotype" w:cs="Arial"/>
          <w:color w:val="000000" w:themeColor="text1"/>
        </w:rPr>
      </w:pPr>
    </w:p>
    <w:p w:rsidR="00F16595" w:rsidRDefault="00F16595" w:rsidP="00F1659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El objetivo de la implementación de dicha</w:t>
      </w:r>
      <w:r w:rsidRPr="00603E48">
        <w:rPr>
          <w:rFonts w:ascii="Palatino Linotype" w:hAnsi="Palatino Linotype" w:cs="Arial"/>
          <w:color w:val="000000" w:themeColor="text1"/>
        </w:rPr>
        <w:t xml:space="preserve"> obligación de transparencia, es la de conocer si el servidor público cuenta con alguna sanción administrativa, a efecto de dejar al escrutinio público, si existe una persona </w:t>
      </w:r>
      <w:r w:rsidRPr="00B16ABE">
        <w:rPr>
          <w:rFonts w:ascii="Palatino Linotype" w:hAnsi="Palatino Linotype" w:cs="Arial"/>
          <w:i/>
          <w:color w:val="000000" w:themeColor="text1"/>
        </w:rPr>
        <w:t>proba</w:t>
      </w:r>
      <w:r w:rsidRPr="00603E48">
        <w:rPr>
          <w:rFonts w:ascii="Palatino Linotype" w:hAnsi="Palatino Linotype" w:cs="Arial"/>
          <w:color w:val="000000" w:themeColor="text1"/>
        </w:rPr>
        <w:t xml:space="preserve"> y consecuentemente un adecuado y honesto manejo de los recursos humanos en el sector público, en particular si se contrata algún servidor público con antecedentes contrarios a esa naturaleza</w:t>
      </w:r>
      <w:r>
        <w:rPr>
          <w:rFonts w:ascii="Palatino Linotype" w:hAnsi="Palatino Linotype" w:cs="Arial"/>
          <w:color w:val="000000" w:themeColor="text1"/>
        </w:rPr>
        <w:t>.</w:t>
      </w:r>
    </w:p>
    <w:p w:rsidR="00F16595" w:rsidRPr="00603E48" w:rsidRDefault="00F16595" w:rsidP="00F16595">
      <w:pPr>
        <w:pStyle w:val="Prrafodelista"/>
        <w:tabs>
          <w:tab w:val="left" w:pos="0"/>
        </w:tabs>
        <w:spacing w:line="360" w:lineRule="auto"/>
        <w:ind w:left="0" w:right="49"/>
        <w:jc w:val="both"/>
        <w:rPr>
          <w:rFonts w:ascii="Palatino Linotype" w:hAnsi="Palatino Linotype" w:cs="Arial"/>
          <w:color w:val="000000" w:themeColor="text1"/>
        </w:rPr>
      </w:pPr>
    </w:p>
    <w:p w:rsidR="00F16595" w:rsidRPr="00122AF0" w:rsidRDefault="00F16595" w:rsidP="00F16595">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t xml:space="preserve">No obstante, como tuviera a bien referir </w:t>
      </w:r>
      <w:r w:rsidR="009268CC">
        <w:rPr>
          <w:rFonts w:ascii="Palatino Linotype" w:hAnsi="Palatino Linotype" w:cs="Arial"/>
          <w:color w:val="000000" w:themeColor="text1"/>
        </w:rPr>
        <w:t xml:space="preserve">en su momento, </w:t>
      </w:r>
      <w:r>
        <w:rPr>
          <w:rFonts w:ascii="Palatino Linotype" w:hAnsi="Palatino Linotype" w:cs="Arial"/>
          <w:color w:val="000000" w:themeColor="text1"/>
        </w:rPr>
        <w:t xml:space="preserve">el </w:t>
      </w:r>
      <w:r w:rsidR="009268CC" w:rsidRPr="00C1407F">
        <w:rPr>
          <w:rFonts w:ascii="Palatino Linotype" w:hAnsi="Palatino Linotype" w:cs="Arial"/>
          <w:color w:val="000000" w:themeColor="text1"/>
        </w:rPr>
        <w:t>Sujeto Obligado</w:t>
      </w:r>
      <w:r w:rsidRPr="00C1407F">
        <w:rPr>
          <w:rFonts w:ascii="Palatino Linotype" w:hAnsi="Palatino Linotype" w:cs="Arial"/>
          <w:color w:val="000000" w:themeColor="text1"/>
        </w:rPr>
        <w:t>,</w:t>
      </w:r>
      <w:r>
        <w:rPr>
          <w:rFonts w:ascii="Palatino Linotype" w:hAnsi="Palatino Linotype" w:cs="Arial"/>
          <w:color w:val="000000" w:themeColor="text1"/>
        </w:rPr>
        <w:t xml:space="preserve"> con la entrada en vigor de la Ley del Sistema Anticorrupción  del Estado de México y Municipios en fecha diecinueve (19) de julio de 2017, se estableció que todas las sanciones de responsabilidad administrativas graves serán del conocimiento público; sin embargo, las no graves dejaran de ser públicas como quedo establecido en el artículo 53 de la ley de referencia y que se transcribe:</w:t>
      </w:r>
    </w:p>
    <w:p w:rsidR="00F16595" w:rsidRPr="00122AF0" w:rsidRDefault="00F16595" w:rsidP="00F16595">
      <w:pPr>
        <w:pStyle w:val="Prrafodelista"/>
        <w:rPr>
          <w:rFonts w:ascii="Palatino Linotype" w:hAnsi="Palatino Linotype" w:cs="Arial"/>
          <w:i/>
          <w:color w:val="000000" w:themeColor="text1"/>
        </w:rPr>
      </w:pPr>
    </w:p>
    <w:p w:rsidR="00F16595" w:rsidRPr="00122AF0" w:rsidRDefault="00F16595" w:rsidP="00F16595">
      <w:pPr>
        <w:pStyle w:val="Prrafodelista"/>
        <w:spacing w:line="360" w:lineRule="auto"/>
        <w:ind w:left="426" w:right="474"/>
        <w:jc w:val="both"/>
        <w:rPr>
          <w:rFonts w:ascii="Palatino Linotype" w:hAnsi="Palatino Linotype" w:cs="Arial"/>
          <w:i/>
          <w:color w:val="000000" w:themeColor="text1"/>
        </w:rPr>
      </w:pPr>
      <w:r>
        <w:rPr>
          <w:rFonts w:ascii="Palatino Linotype" w:hAnsi="Palatino Linotype" w:cs="Arial"/>
          <w:i/>
          <w:color w:val="000000" w:themeColor="text1"/>
        </w:rPr>
        <w:t>“</w:t>
      </w:r>
      <w:r w:rsidRPr="00122AF0">
        <w:rPr>
          <w:rFonts w:ascii="Palatino Linotype" w:hAnsi="Palatino Linotype" w:cs="Arial"/>
          <w:i/>
          <w:color w:val="000000" w:themeColor="text1"/>
        </w:rPr>
        <w:t>Artículo 53.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p>
    <w:p w:rsidR="00F16595" w:rsidRDefault="00F16595" w:rsidP="00F16595">
      <w:pPr>
        <w:pStyle w:val="Prrafodelista"/>
        <w:spacing w:line="360" w:lineRule="auto"/>
        <w:ind w:left="426" w:right="474"/>
        <w:jc w:val="both"/>
        <w:rPr>
          <w:rFonts w:ascii="Palatino Linotype" w:hAnsi="Palatino Linotype" w:cs="Arial"/>
          <w:i/>
          <w:color w:val="000000" w:themeColor="text1"/>
        </w:rPr>
      </w:pPr>
      <w:r w:rsidRPr="00122AF0">
        <w:rPr>
          <w:rFonts w:ascii="Palatino Linotype" w:hAnsi="Palatino Linotype" w:cs="Arial"/>
          <w:i/>
          <w:color w:val="000000" w:themeColor="text1"/>
        </w:rPr>
        <w:t>Los registros de las sanciones relativas a responsabilidades administrativas no graves, quedarán registradas para efectos de eventual reincidencia, pero no serán públicas.</w:t>
      </w:r>
      <w:r>
        <w:rPr>
          <w:rFonts w:ascii="Palatino Linotype" w:hAnsi="Palatino Linotype" w:cs="Arial"/>
          <w:i/>
          <w:color w:val="000000" w:themeColor="text1"/>
        </w:rPr>
        <w:t>”</w:t>
      </w:r>
    </w:p>
    <w:p w:rsidR="00F16595" w:rsidRPr="00122AF0" w:rsidRDefault="00F16595" w:rsidP="00F16595">
      <w:pPr>
        <w:pStyle w:val="Prrafodelista"/>
        <w:spacing w:line="360" w:lineRule="auto"/>
        <w:ind w:left="426" w:right="474"/>
        <w:jc w:val="both"/>
        <w:rPr>
          <w:rFonts w:ascii="Palatino Linotype" w:hAnsi="Palatino Linotype" w:cs="Arial"/>
          <w:i/>
          <w:color w:val="000000" w:themeColor="text1"/>
        </w:rPr>
      </w:pPr>
    </w:p>
    <w:p w:rsidR="00F16595" w:rsidRPr="00B16ABE" w:rsidRDefault="00F16595" w:rsidP="00F16595">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t xml:space="preserve">Es por ello que, el </w:t>
      </w:r>
      <w:r w:rsidR="00FC3EEB" w:rsidRPr="007628A7">
        <w:rPr>
          <w:rFonts w:ascii="Palatino Linotype" w:hAnsi="Palatino Linotype" w:cs="Arial"/>
          <w:color w:val="000000" w:themeColor="text1"/>
        </w:rPr>
        <w:t>Sujeto Obligado</w:t>
      </w:r>
      <w:r w:rsidR="00FC3EEB">
        <w:rPr>
          <w:rFonts w:ascii="Palatino Linotype" w:hAnsi="Palatino Linotype" w:cs="Arial"/>
          <w:b/>
          <w:color w:val="000000" w:themeColor="text1"/>
        </w:rPr>
        <w:t xml:space="preserve"> </w:t>
      </w:r>
      <w:r w:rsidR="00FC3EEB" w:rsidRPr="00FC3EEB">
        <w:rPr>
          <w:rFonts w:ascii="Palatino Linotype" w:hAnsi="Palatino Linotype" w:cs="Arial"/>
          <w:color w:val="000000" w:themeColor="text1"/>
        </w:rPr>
        <w:t xml:space="preserve">en su momento </w:t>
      </w:r>
      <w:r w:rsidR="00FC3EEB">
        <w:rPr>
          <w:rFonts w:ascii="Palatino Linotype" w:hAnsi="Palatino Linotype" w:cs="Arial"/>
          <w:color w:val="000000" w:themeColor="text1"/>
        </w:rPr>
        <w:t>manifestó</w:t>
      </w:r>
      <w:r>
        <w:rPr>
          <w:rFonts w:ascii="Palatino Linotype" w:hAnsi="Palatino Linotype" w:cs="Arial"/>
          <w:color w:val="000000" w:themeColor="text1"/>
        </w:rPr>
        <w:t xml:space="preserve"> en el informe justificado, que realizo una búsqueda en su portal IPOMEX, en virtud que de ostentar una falta administrativa grave el servidor público de referencia, constaría en dicho portal, como se aprecia.</w:t>
      </w:r>
    </w:p>
    <w:p w:rsidR="00F16595" w:rsidRDefault="00F16595" w:rsidP="00F16595">
      <w:pPr>
        <w:pStyle w:val="Prrafodelista"/>
        <w:tabs>
          <w:tab w:val="left" w:pos="0"/>
        </w:tabs>
        <w:spacing w:line="360" w:lineRule="auto"/>
        <w:ind w:left="0" w:right="49"/>
        <w:jc w:val="both"/>
        <w:rPr>
          <w:rFonts w:ascii="Palatino Linotype" w:hAnsi="Palatino Linotype" w:cs="Arial"/>
          <w:i/>
          <w:color w:val="000000" w:themeColor="text1"/>
        </w:rPr>
      </w:pPr>
      <w:r>
        <w:rPr>
          <w:noProof/>
          <w:lang w:val="es-MX" w:eastAsia="es-MX"/>
        </w:rPr>
        <w:drawing>
          <wp:inline distT="0" distB="0" distL="0" distR="0" wp14:anchorId="106C9B80" wp14:editId="31963FAA">
            <wp:extent cx="5612130" cy="753110"/>
            <wp:effectExtent l="19050" t="19050" r="2667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53110"/>
                    </a:xfrm>
                    <a:prstGeom prst="rect">
                      <a:avLst/>
                    </a:prstGeom>
                    <a:ln>
                      <a:solidFill>
                        <a:schemeClr val="tx1"/>
                      </a:solidFill>
                    </a:ln>
                  </pic:spPr>
                </pic:pic>
              </a:graphicData>
            </a:graphic>
          </wp:inline>
        </w:drawing>
      </w:r>
    </w:p>
    <w:p w:rsidR="00F16595" w:rsidRPr="001E1BCA" w:rsidRDefault="00F16595" w:rsidP="00F16595">
      <w:pPr>
        <w:pStyle w:val="Prrafodelista"/>
        <w:tabs>
          <w:tab w:val="left" w:pos="0"/>
        </w:tabs>
        <w:spacing w:line="360" w:lineRule="auto"/>
        <w:ind w:left="0" w:right="49"/>
        <w:jc w:val="both"/>
        <w:rPr>
          <w:rFonts w:ascii="Palatino Linotype" w:hAnsi="Palatino Linotype" w:cs="Arial"/>
          <w:i/>
          <w:color w:val="000000" w:themeColor="text1"/>
        </w:rPr>
      </w:pPr>
    </w:p>
    <w:p w:rsidR="00F16595" w:rsidRDefault="004547B4" w:rsidP="00F16595">
      <w:pPr>
        <w:pStyle w:val="Prrafodelista"/>
        <w:numPr>
          <w:ilvl w:val="0"/>
          <w:numId w:val="1"/>
        </w:numPr>
        <w:spacing w:before="240" w:after="360" w:line="360" w:lineRule="auto"/>
        <w:ind w:left="0" w:firstLine="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14:anchorId="6C151F24" wp14:editId="0158A5BD">
                <wp:simplePos x="0" y="0"/>
                <wp:positionH relativeFrom="column">
                  <wp:posOffset>-15611</wp:posOffset>
                </wp:positionH>
                <wp:positionV relativeFrom="paragraph">
                  <wp:posOffset>2592174</wp:posOffset>
                </wp:positionV>
                <wp:extent cx="5554639" cy="1105469"/>
                <wp:effectExtent l="0" t="0" r="27305" b="19050"/>
                <wp:wrapNone/>
                <wp:docPr id="21" name="Conector recto 21"/>
                <wp:cNvGraphicFramePr/>
                <a:graphic xmlns:a="http://schemas.openxmlformats.org/drawingml/2006/main">
                  <a:graphicData uri="http://schemas.microsoft.com/office/word/2010/wordprocessingShape">
                    <wps:wsp>
                      <wps:cNvCnPr/>
                      <wps:spPr>
                        <a:xfrm>
                          <a:off x="0" y="0"/>
                          <a:ext cx="5554639" cy="11054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5B5C8" id="Conector recto 2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04.1pt" to="436.1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" strokecolor="black [3200]" strokeweight=".5pt">
                <v:stroke joinstyle="miter"/>
              </v:line>
            </w:pict>
          </mc:Fallback>
        </mc:AlternateContent>
      </w:r>
      <w:r w:rsidR="00FC3EEB">
        <w:rPr>
          <w:rFonts w:ascii="Palatino Linotype" w:hAnsi="Palatino Linotype"/>
        </w:rPr>
        <w:t>Sin embargo</w:t>
      </w:r>
      <w:r w:rsidR="00F16595">
        <w:rPr>
          <w:rFonts w:ascii="Palatino Linotype" w:hAnsi="Palatino Linotype"/>
        </w:rPr>
        <w:t xml:space="preserve">, </w:t>
      </w:r>
      <w:r w:rsidR="00FC3EEB">
        <w:rPr>
          <w:rFonts w:ascii="Palatino Linotype" w:hAnsi="Palatino Linotype"/>
        </w:rPr>
        <w:t xml:space="preserve">se </w:t>
      </w:r>
      <w:r w:rsidR="006C3017">
        <w:rPr>
          <w:rFonts w:ascii="Palatino Linotype" w:hAnsi="Palatino Linotype"/>
        </w:rPr>
        <w:t>puntualizó</w:t>
      </w:r>
      <w:r w:rsidR="00F16595">
        <w:rPr>
          <w:rFonts w:ascii="Palatino Linotype" w:hAnsi="Palatino Linotype"/>
        </w:rPr>
        <w:t xml:space="preserve"> que la búsqueda fue del periodo 2015 – 2017, siendo que la solicitud de información se información fue enfática en señalar que la tempora</w:t>
      </w:r>
      <w:r w:rsidR="00C1407F">
        <w:rPr>
          <w:rFonts w:ascii="Palatino Linotype" w:hAnsi="Palatino Linotype"/>
        </w:rPr>
        <w:t>lidad de la información, debería</w:t>
      </w:r>
      <w:r w:rsidR="00F16595">
        <w:rPr>
          <w:rFonts w:ascii="Palatino Linotype" w:hAnsi="Palatino Linotype"/>
        </w:rPr>
        <w:t xml:space="preserve"> ser desde su ingreso al servicio público, fecha de la cual no se tiene certeza dado que se desconoce el dato; sin embargo, aun y cuando no se conoce la fecha de ingreso al servicio </w:t>
      </w:r>
      <w:r w:rsidR="00FC3EEB">
        <w:rPr>
          <w:rFonts w:ascii="Palatino Linotype" w:hAnsi="Palatino Linotype"/>
        </w:rPr>
        <w:t>público</w:t>
      </w:r>
      <w:r w:rsidR="00F16595">
        <w:rPr>
          <w:rFonts w:ascii="Palatino Linotype" w:hAnsi="Palatino Linotype"/>
        </w:rPr>
        <w:t xml:space="preserve">, desde un inicio el </w:t>
      </w:r>
      <w:r w:rsidR="00FC3EEB">
        <w:rPr>
          <w:rFonts w:ascii="Palatino Linotype" w:hAnsi="Palatino Linotype"/>
          <w:b/>
        </w:rPr>
        <w:t>Sujeto Obligado</w:t>
      </w:r>
      <w:r w:rsidR="00F16595">
        <w:rPr>
          <w:rFonts w:ascii="Palatino Linotype" w:hAnsi="Palatino Linotype"/>
        </w:rPr>
        <w:t>, rem</w:t>
      </w:r>
      <w:r w:rsidR="00F16595" w:rsidRPr="00D3521D">
        <w:rPr>
          <w:rFonts w:ascii="Palatino Linotype" w:hAnsi="Palatino Linotype"/>
        </w:rPr>
        <w:t>itió el hipervínculo</w:t>
      </w:r>
      <w:r w:rsidR="00F16595">
        <w:rPr>
          <w:rFonts w:ascii="Palatino Linotype" w:hAnsi="Palatino Linotype"/>
        </w:rPr>
        <w:t xml:space="preserve"> www.secogem.gob.mx/si</w:t>
      </w:r>
      <w:r w:rsidR="00F16595" w:rsidRPr="00D3521D">
        <w:rPr>
          <w:rFonts w:ascii="Palatino Linotype" w:hAnsi="Palatino Linotype"/>
        </w:rPr>
        <w:t xml:space="preserve">r/ConsultaSancionados.asp, mediante </w:t>
      </w:r>
      <w:r w:rsidR="00F16595">
        <w:rPr>
          <w:rFonts w:ascii="Palatino Linotype" w:hAnsi="Palatino Linotype"/>
        </w:rPr>
        <w:t>el cual, la particular puede de propia cuenta realizar una búsqueda, como se aprecia:</w:t>
      </w:r>
    </w:p>
    <w:p w:rsidR="004547B4" w:rsidRPr="004547B4" w:rsidRDefault="004547B4" w:rsidP="004547B4">
      <w:pPr>
        <w:spacing w:before="240" w:after="360" w:line="360" w:lineRule="auto"/>
        <w:jc w:val="both"/>
        <w:rPr>
          <w:rFonts w:ascii="Palatino Linotype" w:hAnsi="Palatino Linotype"/>
        </w:rPr>
      </w:pPr>
    </w:p>
    <w:p w:rsidR="00F16595" w:rsidRDefault="00F16595" w:rsidP="006C3017">
      <w:pPr>
        <w:pStyle w:val="Prrafodelista"/>
        <w:spacing w:before="240" w:after="360" w:line="360" w:lineRule="auto"/>
        <w:ind w:left="0"/>
        <w:jc w:val="center"/>
        <w:rPr>
          <w:rFonts w:ascii="Palatino Linotype" w:hAnsi="Palatino Linotype"/>
        </w:rPr>
      </w:pPr>
      <w:r>
        <w:rPr>
          <w:rFonts w:ascii="Palatino Linotype" w:hAnsi="Palatino Linotype"/>
          <w:noProof/>
          <w:lang w:val="es-MX" w:eastAsia="es-MX"/>
        </w:rPr>
        <w:drawing>
          <wp:inline distT="0" distB="0" distL="0" distR="0" wp14:anchorId="40DAE84D" wp14:editId="290EA4FF">
            <wp:extent cx="3909666" cy="4060209"/>
            <wp:effectExtent l="19050" t="19050" r="15240"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3937" cy="4116570"/>
                    </a:xfrm>
                    <a:prstGeom prst="rect">
                      <a:avLst/>
                    </a:prstGeom>
                    <a:noFill/>
                    <a:ln>
                      <a:solidFill>
                        <a:schemeClr val="tx1"/>
                      </a:solidFill>
                    </a:ln>
                  </pic:spPr>
                </pic:pic>
              </a:graphicData>
            </a:graphic>
          </wp:inline>
        </w:drawing>
      </w:r>
    </w:p>
    <w:p w:rsidR="004547B4" w:rsidRDefault="004547B4" w:rsidP="006C3017">
      <w:pPr>
        <w:pStyle w:val="Prrafodelista"/>
        <w:spacing w:before="240" w:after="360" w:line="360" w:lineRule="auto"/>
        <w:ind w:left="0"/>
        <w:jc w:val="center"/>
        <w:rPr>
          <w:rFonts w:ascii="Palatino Linotype" w:hAnsi="Palatino Linotype"/>
        </w:rPr>
      </w:pPr>
    </w:p>
    <w:p w:rsidR="00F16595" w:rsidRDefault="00694E1B" w:rsidP="00F16595">
      <w:pPr>
        <w:pStyle w:val="Prrafodelista"/>
        <w:numPr>
          <w:ilvl w:val="0"/>
          <w:numId w:val="1"/>
        </w:numPr>
        <w:spacing w:before="240" w:after="360" w:line="360" w:lineRule="auto"/>
        <w:ind w:left="0" w:firstLine="0"/>
        <w:jc w:val="both"/>
        <w:rPr>
          <w:rFonts w:ascii="Palatino Linotype" w:hAnsi="Palatino Linotype"/>
        </w:rPr>
      </w:pPr>
      <w:r>
        <w:rPr>
          <w:rFonts w:ascii="Palatino Linotype" w:hAnsi="Palatino Linotype"/>
        </w:rPr>
        <w:t>Ahora bien</w:t>
      </w:r>
      <w:r w:rsidR="00F16595">
        <w:rPr>
          <w:rFonts w:ascii="Palatino Linotype" w:hAnsi="Palatino Linotype"/>
        </w:rPr>
        <w:t xml:space="preserve">, </w:t>
      </w:r>
      <w:r w:rsidR="00FC3EEB">
        <w:rPr>
          <w:rFonts w:ascii="Palatino Linotype" w:hAnsi="Palatino Linotype"/>
        </w:rPr>
        <w:t xml:space="preserve">se precisó que </w:t>
      </w:r>
      <w:r w:rsidR="00F16595">
        <w:rPr>
          <w:rFonts w:ascii="Palatino Linotype" w:hAnsi="Palatino Linotype"/>
        </w:rPr>
        <w:t xml:space="preserve">el </w:t>
      </w:r>
      <w:r w:rsidR="00FC3EEB" w:rsidRPr="006C3017">
        <w:rPr>
          <w:rFonts w:ascii="Palatino Linotype" w:hAnsi="Palatino Linotype"/>
        </w:rPr>
        <w:t>Sujeto Obligado</w:t>
      </w:r>
      <w:r w:rsidR="00F16595">
        <w:rPr>
          <w:rFonts w:ascii="Palatino Linotype" w:hAnsi="Palatino Linotype"/>
        </w:rPr>
        <w:t>, remitió a esta Ponencia un alcance al informe justificado</w:t>
      </w:r>
      <w:r w:rsidR="007628A7">
        <w:rPr>
          <w:rFonts w:ascii="Palatino Linotype" w:hAnsi="Palatino Linotype"/>
        </w:rPr>
        <w:t xml:space="preserve"> vía correo electrónico</w:t>
      </w:r>
      <w:r w:rsidR="00F16595">
        <w:rPr>
          <w:rFonts w:ascii="Palatino Linotype" w:hAnsi="Palatino Linotype"/>
        </w:rPr>
        <w:t>, en el que manifestó lo siguiente:</w:t>
      </w:r>
    </w:p>
    <w:p w:rsidR="00F16595" w:rsidRDefault="00F16595" w:rsidP="007628A7">
      <w:pPr>
        <w:pStyle w:val="Prrafodelista"/>
        <w:spacing w:before="240" w:after="360" w:line="360" w:lineRule="auto"/>
        <w:ind w:left="0"/>
        <w:jc w:val="center"/>
        <w:rPr>
          <w:rFonts w:ascii="Palatino Linotype" w:hAnsi="Palatino Linotype"/>
        </w:rPr>
      </w:pPr>
      <w:r w:rsidRPr="00D3521D">
        <w:rPr>
          <w:rFonts w:ascii="Palatino Linotype" w:hAnsi="Palatino Linotype"/>
          <w:noProof/>
          <w:lang w:val="es-MX" w:eastAsia="es-MX"/>
        </w:rPr>
        <w:drawing>
          <wp:inline distT="0" distB="0" distL="0" distR="0" wp14:anchorId="31DC9378" wp14:editId="76122B59">
            <wp:extent cx="5482181" cy="5936776"/>
            <wp:effectExtent l="19050" t="19050" r="23495" b="260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182" cy="5951938"/>
                    </a:xfrm>
                    <a:prstGeom prst="rect">
                      <a:avLst/>
                    </a:prstGeom>
                    <a:noFill/>
                    <a:ln>
                      <a:solidFill>
                        <a:schemeClr val="tx1"/>
                      </a:solidFill>
                    </a:ln>
                  </pic:spPr>
                </pic:pic>
              </a:graphicData>
            </a:graphic>
          </wp:inline>
        </w:drawing>
      </w:r>
    </w:p>
    <w:p w:rsidR="004547B4" w:rsidRDefault="004547B4" w:rsidP="007628A7">
      <w:pPr>
        <w:pStyle w:val="Prrafodelista"/>
        <w:spacing w:before="240" w:after="360" w:line="360" w:lineRule="auto"/>
        <w:ind w:left="0"/>
        <w:jc w:val="center"/>
        <w:rPr>
          <w:rFonts w:ascii="Palatino Linotype" w:hAnsi="Palatino Linotype"/>
        </w:rPr>
      </w:pPr>
    </w:p>
    <w:p w:rsidR="00F16595" w:rsidRPr="00D64C61" w:rsidRDefault="00F16595" w:rsidP="00F1659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rPr>
        <w:t xml:space="preserve">Del alcance de referencia, se </w:t>
      </w:r>
      <w:r w:rsidR="00C1407F">
        <w:rPr>
          <w:rFonts w:ascii="Palatino Linotype" w:hAnsi="Palatino Linotype"/>
        </w:rPr>
        <w:t>señaló</w:t>
      </w:r>
      <w:r w:rsidR="00FC3EEB">
        <w:rPr>
          <w:rFonts w:ascii="Palatino Linotype" w:hAnsi="Palatino Linotype"/>
        </w:rPr>
        <w:t xml:space="preserve"> en la resolución que </w:t>
      </w:r>
      <w:r w:rsidR="006C3017">
        <w:rPr>
          <w:rFonts w:ascii="Palatino Linotype" w:hAnsi="Palatino Linotype"/>
        </w:rPr>
        <w:t>existió</w:t>
      </w:r>
      <w:r>
        <w:rPr>
          <w:rFonts w:ascii="Palatino Linotype" w:hAnsi="Palatino Linotype"/>
        </w:rPr>
        <w:t xml:space="preserve"> un nuevo pronunciamiento del </w:t>
      </w:r>
      <w:r w:rsidR="00FC3EEB" w:rsidRPr="006C3017">
        <w:rPr>
          <w:rFonts w:ascii="Palatino Linotype" w:hAnsi="Palatino Linotype"/>
        </w:rPr>
        <w:t>Sujeto Obligado</w:t>
      </w:r>
      <w:r w:rsidR="00FC3EEB">
        <w:rPr>
          <w:rFonts w:ascii="Palatino Linotype" w:hAnsi="Palatino Linotype"/>
          <w:b/>
        </w:rPr>
        <w:t xml:space="preserve"> </w:t>
      </w:r>
      <w:r>
        <w:rPr>
          <w:rFonts w:ascii="Palatino Linotype" w:hAnsi="Palatino Linotype"/>
        </w:rPr>
        <w:t>de manera general</w:t>
      </w:r>
      <w:r w:rsidR="00C1407F">
        <w:rPr>
          <w:rFonts w:ascii="Palatino Linotype" w:hAnsi="Palatino Linotype"/>
        </w:rPr>
        <w:t>, explícito y contundente</w:t>
      </w:r>
      <w:r>
        <w:rPr>
          <w:rFonts w:ascii="Palatino Linotype" w:hAnsi="Palatino Linotype"/>
        </w:rPr>
        <w:t xml:space="preserve">, en el sentido que el servidor público que se refiere en la solicitud </w:t>
      </w:r>
      <w:r w:rsidR="00C1407F">
        <w:rPr>
          <w:rFonts w:ascii="Palatino Linotype" w:hAnsi="Palatino Linotype"/>
        </w:rPr>
        <w:t xml:space="preserve">de información </w:t>
      </w:r>
      <w:r>
        <w:rPr>
          <w:rFonts w:ascii="Palatino Linotype" w:hAnsi="Palatino Linotype"/>
        </w:rPr>
        <w:t xml:space="preserve">no cuenta con sanciones administrativas de ningún tipo, de acuerdo con la consulta realizada en el </w:t>
      </w:r>
      <w:r w:rsidRPr="00D64C61">
        <w:rPr>
          <w:rFonts w:ascii="Palatino Linotype" w:hAnsi="Palatino Linotype" w:cs="Arial"/>
          <w:color w:val="000000" w:themeColor="text1"/>
        </w:rPr>
        <w:t>Sistema Integral de Responsabilidades (SIR</w:t>
      </w:r>
      <w:r>
        <w:rPr>
          <w:rFonts w:ascii="Palatino Linotype" w:hAnsi="Palatino Linotype" w:cs="Arial"/>
          <w:color w:val="000000" w:themeColor="text1"/>
        </w:rPr>
        <w:t>)</w:t>
      </w:r>
      <w:r w:rsidRPr="00D64C61">
        <w:rPr>
          <w:rFonts w:ascii="Palatino Linotype" w:hAnsi="Palatino Linotype" w:cs="Arial"/>
          <w:color w:val="000000" w:themeColor="text1"/>
        </w:rPr>
        <w:t xml:space="preserve">, </w:t>
      </w:r>
      <w:r>
        <w:rPr>
          <w:rFonts w:ascii="Palatino Linotype" w:hAnsi="Palatino Linotype" w:cs="Arial"/>
          <w:color w:val="000000" w:themeColor="text1"/>
        </w:rPr>
        <w:t xml:space="preserve">administrado por el </w:t>
      </w:r>
      <w:r w:rsidR="00FC3EEB" w:rsidRPr="00402C7B">
        <w:rPr>
          <w:rFonts w:ascii="Palatino Linotype" w:hAnsi="Palatino Linotype" w:cs="Arial"/>
          <w:color w:val="000000" w:themeColor="text1"/>
        </w:rPr>
        <w:t>Sujeto Obligado</w:t>
      </w:r>
      <w:r w:rsidR="00FC3EEB">
        <w:rPr>
          <w:rFonts w:ascii="Palatino Linotype" w:hAnsi="Palatino Linotype" w:cs="Arial"/>
          <w:b/>
          <w:color w:val="000000" w:themeColor="text1"/>
        </w:rPr>
        <w:t xml:space="preserve"> </w:t>
      </w:r>
      <w:r>
        <w:rPr>
          <w:rFonts w:ascii="Palatino Linotype" w:hAnsi="Palatino Linotype" w:cs="Arial"/>
          <w:color w:val="000000" w:themeColor="text1"/>
        </w:rPr>
        <w:t>y</w:t>
      </w:r>
      <w:r w:rsidRPr="00D64C61">
        <w:rPr>
          <w:rFonts w:ascii="Palatino Linotype" w:hAnsi="Palatino Linotype" w:cs="Arial"/>
          <w:color w:val="000000" w:themeColor="text1"/>
        </w:rPr>
        <w:t xml:space="preserve"> creado con la finalidad controlar las diversas etapas que integran los procedimientos administrativos instaurados en contra de servidores públicos. </w:t>
      </w:r>
    </w:p>
    <w:p w:rsidR="007628A7" w:rsidRPr="007628A7" w:rsidRDefault="007628A7" w:rsidP="007628A7">
      <w:pPr>
        <w:pStyle w:val="Prrafodelista"/>
        <w:spacing w:before="240" w:after="360" w:line="360" w:lineRule="auto"/>
        <w:ind w:left="0"/>
        <w:jc w:val="both"/>
        <w:rPr>
          <w:rFonts w:ascii="Palatino Linotype" w:hAnsi="Palatino Linotype"/>
          <w:b/>
        </w:rPr>
      </w:pPr>
    </w:p>
    <w:p w:rsidR="006C3017" w:rsidRPr="006C3017" w:rsidRDefault="00F16595" w:rsidP="006C3017">
      <w:pPr>
        <w:pStyle w:val="Prrafodelista"/>
        <w:numPr>
          <w:ilvl w:val="0"/>
          <w:numId w:val="1"/>
        </w:numPr>
        <w:spacing w:before="240" w:after="360" w:line="360" w:lineRule="auto"/>
        <w:ind w:left="0" w:firstLine="0"/>
        <w:jc w:val="both"/>
        <w:rPr>
          <w:rFonts w:ascii="Palatino Linotype" w:hAnsi="Palatino Linotype"/>
          <w:b/>
        </w:rPr>
      </w:pPr>
      <w:r>
        <w:rPr>
          <w:rFonts w:ascii="Palatino Linotype" w:hAnsi="Palatino Linotype" w:cs="Arial"/>
          <w:color w:val="000000" w:themeColor="text1"/>
        </w:rPr>
        <w:t>Luego entonces</w:t>
      </w:r>
      <w:r w:rsidR="00FC3EEB">
        <w:rPr>
          <w:rFonts w:ascii="Palatino Linotype" w:hAnsi="Palatino Linotype" w:cs="Arial"/>
          <w:color w:val="000000" w:themeColor="text1"/>
        </w:rPr>
        <w:t>, de dicho pronunciamiento quedó</w:t>
      </w:r>
      <w:r>
        <w:rPr>
          <w:rFonts w:ascii="Palatino Linotype" w:hAnsi="Palatino Linotype" w:cs="Arial"/>
          <w:color w:val="000000" w:themeColor="text1"/>
        </w:rPr>
        <w:t xml:space="preserve"> claro</w:t>
      </w:r>
      <w:r w:rsidR="006717FC">
        <w:rPr>
          <w:rFonts w:ascii="Palatino Linotype" w:hAnsi="Palatino Linotype" w:cs="Arial"/>
          <w:color w:val="000000" w:themeColor="text1"/>
        </w:rPr>
        <w:t xml:space="preserve"> de manera </w:t>
      </w:r>
      <w:r w:rsidR="00694E1B">
        <w:rPr>
          <w:rFonts w:ascii="Palatino Linotype" w:hAnsi="Palatino Linotype" w:cs="Arial"/>
          <w:color w:val="000000" w:themeColor="text1"/>
        </w:rPr>
        <w:t>terminante</w:t>
      </w:r>
      <w:r>
        <w:rPr>
          <w:rFonts w:ascii="Palatino Linotype" w:hAnsi="Palatino Linotype" w:cs="Arial"/>
          <w:color w:val="000000" w:themeColor="text1"/>
        </w:rPr>
        <w:t xml:space="preserve"> que no existen sanciones administrativas del servidor público de mérito en ninguna temporalidad, tanto graves como no graves</w:t>
      </w:r>
      <w:r w:rsidR="006C3017">
        <w:rPr>
          <w:rFonts w:ascii="Palatino Linotype" w:hAnsi="Palatino Linotype" w:cs="Arial"/>
          <w:color w:val="000000" w:themeColor="text1"/>
        </w:rPr>
        <w:t>.</w:t>
      </w:r>
    </w:p>
    <w:p w:rsidR="006C3017" w:rsidRPr="006C3017" w:rsidRDefault="006C3017" w:rsidP="006C3017">
      <w:pPr>
        <w:pStyle w:val="Prrafodelista"/>
        <w:rPr>
          <w:rFonts w:ascii="Palatino Linotype" w:hAnsi="Palatino Linotype" w:cs="Arial"/>
        </w:rPr>
      </w:pPr>
    </w:p>
    <w:p w:rsidR="00F16595" w:rsidRPr="00C8466F" w:rsidRDefault="00F16595" w:rsidP="006C3017">
      <w:pPr>
        <w:pStyle w:val="Prrafodelista"/>
        <w:numPr>
          <w:ilvl w:val="0"/>
          <w:numId w:val="1"/>
        </w:numPr>
        <w:spacing w:before="240" w:after="360" w:line="360" w:lineRule="auto"/>
        <w:ind w:left="0" w:firstLine="0"/>
        <w:jc w:val="both"/>
        <w:rPr>
          <w:rFonts w:ascii="Palatino Linotype" w:hAnsi="Palatino Linotype"/>
          <w:b/>
        </w:rPr>
      </w:pPr>
      <w:r w:rsidRPr="00C8466F">
        <w:rPr>
          <w:rFonts w:ascii="Palatino Linotype" w:hAnsi="Palatino Linotype" w:cs="Arial"/>
        </w:rPr>
        <w:t xml:space="preserve">De tal manera que con los elementos proporcionados al rendir </w:t>
      </w:r>
      <w:r w:rsidR="007628A7">
        <w:rPr>
          <w:rFonts w:ascii="Palatino Linotype" w:hAnsi="Palatino Linotype" w:cs="Arial"/>
        </w:rPr>
        <w:t>el</w:t>
      </w:r>
      <w:r w:rsidRPr="00C8466F">
        <w:rPr>
          <w:rFonts w:ascii="Palatino Linotype" w:hAnsi="Palatino Linotype" w:cs="Arial"/>
        </w:rPr>
        <w:t xml:space="preserve"> alcance </w:t>
      </w:r>
      <w:r w:rsidR="007628A7">
        <w:rPr>
          <w:rFonts w:ascii="Palatino Linotype" w:hAnsi="Palatino Linotype" w:cs="Arial"/>
        </w:rPr>
        <w:t>al informe justificado</w:t>
      </w:r>
      <w:r w:rsidRPr="00C8466F">
        <w:rPr>
          <w:rFonts w:ascii="Palatino Linotype" w:hAnsi="Palatino Linotype" w:cs="Arial"/>
        </w:rPr>
        <w:t xml:space="preserve">, el </w:t>
      </w:r>
      <w:r w:rsidR="00773F95" w:rsidRPr="00C1407F">
        <w:rPr>
          <w:rFonts w:ascii="Palatino Linotype" w:hAnsi="Palatino Linotype" w:cs="Arial"/>
        </w:rPr>
        <w:t>Sujeto Obligado</w:t>
      </w:r>
      <w:r w:rsidR="00773F95" w:rsidRPr="00C8466F">
        <w:rPr>
          <w:rFonts w:ascii="Palatino Linotype" w:hAnsi="Palatino Linotype" w:cs="Arial"/>
        </w:rPr>
        <w:t xml:space="preserve"> </w:t>
      </w:r>
      <w:r w:rsidR="00773F95">
        <w:rPr>
          <w:rFonts w:ascii="Palatino Linotype" w:hAnsi="Palatino Linotype" w:cs="Arial"/>
        </w:rPr>
        <w:t>clarificó</w:t>
      </w:r>
      <w:r w:rsidRPr="00C8466F">
        <w:rPr>
          <w:rFonts w:ascii="Palatino Linotype" w:hAnsi="Palatino Linotype" w:cs="Arial"/>
        </w:rPr>
        <w:t xml:space="preserve"> y solvent</w:t>
      </w:r>
      <w:r w:rsidR="00773F95">
        <w:rPr>
          <w:rFonts w:ascii="Palatino Linotype" w:hAnsi="Palatino Linotype" w:cs="Arial"/>
        </w:rPr>
        <w:t>ó</w:t>
      </w:r>
      <w:r w:rsidRPr="00C8466F">
        <w:rPr>
          <w:rFonts w:ascii="Palatino Linotype" w:hAnsi="Palatino Linotype" w:cs="Arial"/>
        </w:rPr>
        <w:t xml:space="preserve"> la deficiencia de la respuesta que emitió en un primer momento</w:t>
      </w:r>
      <w:r w:rsidR="00CB5BBB">
        <w:rPr>
          <w:rFonts w:ascii="Palatino Linotype" w:hAnsi="Palatino Linotype" w:cs="Arial"/>
        </w:rPr>
        <w:t xml:space="preserve"> y por tanto, satisfizo </w:t>
      </w:r>
      <w:r w:rsidRPr="00C8466F">
        <w:rPr>
          <w:rFonts w:ascii="Palatino Linotype" w:hAnsi="Palatino Linotype" w:cs="Arial"/>
        </w:rPr>
        <w:t>el requerimiento inicial dejando sin efecto los motivos de inconformidad.</w:t>
      </w:r>
      <w:r>
        <w:rPr>
          <w:rFonts w:ascii="Palatino Linotype" w:hAnsi="Palatino Linotype" w:cs="Arial"/>
        </w:rPr>
        <w:t xml:space="preserve"> </w:t>
      </w:r>
      <w:r w:rsidRPr="00C8466F">
        <w:rPr>
          <w:rFonts w:ascii="Palatino Linotype" w:hAnsi="Palatino Linotype" w:cs="Arial"/>
        </w:rPr>
        <w:t>Bajo</w:t>
      </w:r>
      <w:r w:rsidR="00CB5BBB">
        <w:rPr>
          <w:rFonts w:ascii="Palatino Linotype" w:hAnsi="Palatino Linotype" w:cs="Arial"/>
        </w:rPr>
        <w:t xml:space="preserve"> esas consideraciones, se afirmó</w:t>
      </w:r>
      <w:r w:rsidRPr="00C8466F">
        <w:rPr>
          <w:rFonts w:ascii="Palatino Linotype" w:hAnsi="Palatino Linotype" w:cs="Arial"/>
        </w:rPr>
        <w:t xml:space="preserve"> que en el recurs</w:t>
      </w:r>
      <w:r>
        <w:rPr>
          <w:rFonts w:ascii="Palatino Linotype" w:hAnsi="Palatino Linotype" w:cs="Arial"/>
        </w:rPr>
        <w:t>o de revisión sujeto a estudio</w:t>
      </w:r>
      <w:r w:rsidR="007628A7">
        <w:rPr>
          <w:rFonts w:ascii="Palatino Linotype" w:hAnsi="Palatino Linotype" w:cs="Arial"/>
        </w:rPr>
        <w:t>,</w:t>
      </w:r>
      <w:r>
        <w:rPr>
          <w:rFonts w:ascii="Palatino Linotype" w:hAnsi="Palatino Linotype" w:cs="Arial"/>
        </w:rPr>
        <w:t xml:space="preserve"> </w:t>
      </w:r>
      <w:r w:rsidRPr="00C8466F">
        <w:rPr>
          <w:rFonts w:ascii="Palatino Linotype" w:hAnsi="Palatino Linotype" w:cs="Arial"/>
        </w:rPr>
        <w:t>actualiz</w:t>
      </w:r>
      <w:r w:rsidR="00773F95">
        <w:rPr>
          <w:rFonts w:ascii="Palatino Linotype" w:hAnsi="Palatino Linotype" w:cs="Arial"/>
        </w:rPr>
        <w:t>ó</w:t>
      </w:r>
      <w:r w:rsidRPr="00C8466F">
        <w:rPr>
          <w:rFonts w:ascii="Palatino Linotype" w:hAnsi="Palatino Linotype" w:cs="Arial"/>
        </w:rPr>
        <w:t xml:space="preserve"> la hipótesis jurídica del sobreseimiento, </w:t>
      </w:r>
      <w:r>
        <w:rPr>
          <w:rFonts w:ascii="Palatino Linotype" w:hAnsi="Palatino Linotype" w:cs="Arial"/>
        </w:rPr>
        <w:t>por las consideraciones antes señaladas, hipótesis que se encuentra contenida en el artículo 192 fracción III de la Ley de Transparencia y Acceso a la Información Pública del Estado de México y</w:t>
      </w:r>
      <w:r w:rsidRPr="00C8466F">
        <w:rPr>
          <w:rFonts w:ascii="Palatino Linotype" w:hAnsi="Palatino Linotype" w:cs="Arial"/>
        </w:rPr>
        <w:t xml:space="preserve"> Municipios</w:t>
      </w:r>
      <w:r>
        <w:rPr>
          <w:rFonts w:ascii="Palatino Linotype" w:hAnsi="Palatino Linotype" w:cs="Arial"/>
        </w:rPr>
        <w:t xml:space="preserve"> y que es del tenor literal siguiente:</w:t>
      </w:r>
    </w:p>
    <w:p w:rsidR="00F16595" w:rsidRPr="00947914" w:rsidRDefault="00F16595" w:rsidP="00F16595">
      <w:pPr>
        <w:pStyle w:val="Prrafodelista"/>
        <w:rPr>
          <w:rFonts w:ascii="Palatino Linotype" w:hAnsi="Palatino Linotype"/>
          <w:b/>
        </w:rPr>
      </w:pPr>
    </w:p>
    <w:p w:rsidR="00F16595" w:rsidRPr="00C8466F" w:rsidRDefault="00F16595" w:rsidP="00F16595">
      <w:pPr>
        <w:pStyle w:val="Prrafodelista"/>
        <w:spacing w:line="360" w:lineRule="auto"/>
        <w:ind w:left="425" w:right="476"/>
        <w:jc w:val="both"/>
        <w:rPr>
          <w:rFonts w:ascii="Palatino Linotype" w:hAnsi="Palatino Linotype" w:cs="Arial"/>
          <w:i/>
        </w:rPr>
      </w:pPr>
      <w:r>
        <w:rPr>
          <w:rFonts w:ascii="Palatino Linotype" w:hAnsi="Palatino Linotype" w:cs="Arial"/>
          <w:i/>
        </w:rPr>
        <w:t>“</w:t>
      </w:r>
      <w:r w:rsidRPr="00C8466F">
        <w:rPr>
          <w:rFonts w:ascii="Palatino Linotype" w:hAnsi="Palatino Linotype" w:cs="Arial"/>
          <w:i/>
        </w:rPr>
        <w:t>Artículo 192. El recurso será sobreseído, en todo o en parte, cuando una vez admitido, se actualicen alguno de los siguientes supuestos:</w:t>
      </w:r>
    </w:p>
    <w:p w:rsidR="00F16595" w:rsidRPr="00C8466F" w:rsidRDefault="00CB5BBB" w:rsidP="00F16595">
      <w:pPr>
        <w:pStyle w:val="Prrafodelista"/>
        <w:spacing w:line="360" w:lineRule="auto"/>
        <w:ind w:left="425" w:right="476"/>
        <w:jc w:val="both"/>
        <w:rPr>
          <w:rFonts w:ascii="Palatino Linotype" w:hAnsi="Palatino Linotype" w:cs="Arial"/>
          <w:i/>
        </w:rPr>
      </w:pPr>
      <w:r>
        <w:rPr>
          <w:rFonts w:ascii="Palatino Linotype" w:hAnsi="Palatino Linotype" w:cs="Arial"/>
          <w:i/>
        </w:rPr>
        <w:t>…</w:t>
      </w:r>
    </w:p>
    <w:p w:rsidR="00F16595" w:rsidRPr="00C8466F" w:rsidRDefault="00F16595" w:rsidP="00F16595">
      <w:pPr>
        <w:pStyle w:val="Prrafodelista"/>
        <w:spacing w:line="360" w:lineRule="auto"/>
        <w:ind w:left="425" w:right="476"/>
        <w:jc w:val="both"/>
        <w:rPr>
          <w:rFonts w:ascii="Palatino Linotype" w:hAnsi="Palatino Linotype" w:cs="Arial"/>
          <w:b/>
          <w:i/>
        </w:rPr>
      </w:pPr>
      <w:r w:rsidRPr="00C8466F">
        <w:rPr>
          <w:rFonts w:ascii="Palatino Linotype" w:hAnsi="Palatino Linotype" w:cs="Arial"/>
          <w:b/>
          <w:i/>
        </w:rPr>
        <w:t>III. El sujeto obligado responsable del acto lo modifique o revoque de tal manera que el recurso de revisión quede sin materia;</w:t>
      </w:r>
    </w:p>
    <w:p w:rsidR="00F16595" w:rsidRDefault="00CB5BBB" w:rsidP="00F16595">
      <w:pPr>
        <w:pStyle w:val="Prrafodelista"/>
        <w:spacing w:line="360" w:lineRule="auto"/>
        <w:ind w:left="425" w:right="476"/>
        <w:jc w:val="both"/>
        <w:rPr>
          <w:rFonts w:ascii="Palatino Linotype" w:hAnsi="Palatino Linotype" w:cs="Arial"/>
          <w:i/>
        </w:rPr>
      </w:pPr>
      <w:r>
        <w:rPr>
          <w:rFonts w:ascii="Palatino Linotype" w:hAnsi="Palatino Linotype" w:cs="Arial"/>
          <w:i/>
        </w:rPr>
        <w:t>…”</w:t>
      </w:r>
    </w:p>
    <w:p w:rsidR="00F16595" w:rsidRPr="00C8466F" w:rsidRDefault="00F16595" w:rsidP="00F16595">
      <w:pPr>
        <w:pStyle w:val="Prrafodelista"/>
        <w:spacing w:line="360" w:lineRule="auto"/>
        <w:ind w:left="425" w:right="476"/>
        <w:jc w:val="both"/>
        <w:rPr>
          <w:rFonts w:ascii="Palatino Linotype" w:hAnsi="Palatino Linotype" w:cs="Arial"/>
        </w:rPr>
      </w:pPr>
      <w:r>
        <w:rPr>
          <w:rFonts w:ascii="Palatino Linotype" w:hAnsi="Palatino Linotype" w:cs="Arial"/>
        </w:rPr>
        <w:t>Énfasis añadido</w:t>
      </w:r>
    </w:p>
    <w:p w:rsidR="00402C7B" w:rsidRDefault="00402C7B" w:rsidP="007628A7">
      <w:pPr>
        <w:pStyle w:val="Prrafodelista"/>
        <w:shd w:val="clear" w:color="auto" w:fill="FFFFFF"/>
        <w:spacing w:line="360" w:lineRule="auto"/>
        <w:ind w:left="0"/>
        <w:jc w:val="center"/>
        <w:rPr>
          <w:rFonts w:ascii="Palatino Linotype" w:eastAsia="Times New Roman" w:hAnsi="Palatino Linotype" w:cs="Arial"/>
          <w:color w:val="000000" w:themeColor="text1"/>
          <w:lang w:eastAsia="es-MX"/>
        </w:rPr>
      </w:pPr>
    </w:p>
    <w:p w:rsidR="00402C7B" w:rsidRDefault="00402C7B" w:rsidP="007628A7">
      <w:pPr>
        <w:pStyle w:val="Prrafodelista"/>
        <w:shd w:val="clear" w:color="auto" w:fill="FFFFFF"/>
        <w:spacing w:line="360" w:lineRule="auto"/>
        <w:ind w:left="0"/>
        <w:jc w:val="center"/>
        <w:rPr>
          <w:rFonts w:ascii="Palatino Linotype" w:eastAsia="Times New Roman" w:hAnsi="Palatino Linotype" w:cs="Arial"/>
          <w:color w:val="000000" w:themeColor="text1"/>
          <w:lang w:eastAsia="es-MX"/>
        </w:rPr>
      </w:pPr>
    </w:p>
    <w:p w:rsidR="006717FC" w:rsidRDefault="006717FC" w:rsidP="00DC1D62">
      <w:pPr>
        <w:pStyle w:val="Ttulo2"/>
        <w:numPr>
          <w:ilvl w:val="0"/>
          <w:numId w:val="5"/>
        </w:numPr>
        <w:spacing w:line="360" w:lineRule="auto"/>
        <w:rPr>
          <w:rFonts w:ascii="Palatino Linotype" w:hAnsi="Palatino Linotype"/>
          <w:b/>
          <w:color w:val="auto"/>
          <w:sz w:val="24"/>
        </w:rPr>
      </w:pPr>
      <w:bookmarkStart w:id="17" w:name="_Toc17302582"/>
      <w:r>
        <w:rPr>
          <w:rFonts w:ascii="Palatino Linotype" w:hAnsi="Palatino Linotype"/>
          <w:b/>
          <w:color w:val="auto"/>
          <w:sz w:val="24"/>
        </w:rPr>
        <w:t>Informe justificado</w:t>
      </w:r>
      <w:bookmarkEnd w:id="17"/>
    </w:p>
    <w:p w:rsidR="006717FC" w:rsidRDefault="006717FC" w:rsidP="00CB5BBB">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CB5BBB" w:rsidRDefault="00D50006"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 xml:space="preserve">Como se aprecia </w:t>
      </w:r>
      <w:r w:rsidR="00CB5BBB">
        <w:rPr>
          <w:rFonts w:ascii="Palatino Linotype" w:eastAsia="Times New Roman" w:hAnsi="Palatino Linotype" w:cs="Arial"/>
          <w:color w:val="000000" w:themeColor="text1"/>
          <w:lang w:eastAsia="es-MX"/>
        </w:rPr>
        <w:t>el resolutivo primero</w:t>
      </w:r>
      <w:r>
        <w:rPr>
          <w:rFonts w:ascii="Palatino Linotype" w:eastAsia="Times New Roman" w:hAnsi="Palatino Linotype" w:cs="Arial"/>
          <w:color w:val="000000" w:themeColor="text1"/>
          <w:lang w:eastAsia="es-MX"/>
        </w:rPr>
        <w:t xml:space="preserve"> de la resolución emitida por este Instituto antes transcrita en el párrafo ocho (08)</w:t>
      </w:r>
      <w:r w:rsidR="00CB5BBB">
        <w:rPr>
          <w:rFonts w:ascii="Palatino Linotype" w:eastAsia="Times New Roman" w:hAnsi="Palatino Linotype" w:cs="Arial"/>
          <w:color w:val="000000" w:themeColor="text1"/>
          <w:lang w:eastAsia="es-MX"/>
        </w:rPr>
        <w:t xml:space="preserve">, se determinó sobreseer el asunto, por los motivos antes </w:t>
      </w:r>
      <w:r>
        <w:rPr>
          <w:rFonts w:ascii="Palatino Linotype" w:eastAsia="Times New Roman" w:hAnsi="Palatino Linotype" w:cs="Arial"/>
          <w:color w:val="000000" w:themeColor="text1"/>
          <w:lang w:eastAsia="es-MX"/>
        </w:rPr>
        <w:t>expuestos</w:t>
      </w:r>
      <w:r w:rsidR="00CB5BBB">
        <w:rPr>
          <w:rFonts w:ascii="Palatino Linotype" w:eastAsia="Times New Roman" w:hAnsi="Palatino Linotype" w:cs="Arial"/>
          <w:color w:val="000000" w:themeColor="text1"/>
          <w:lang w:eastAsia="es-MX"/>
        </w:rPr>
        <w:t xml:space="preserve">, consecutivamente del </w:t>
      </w:r>
      <w:r w:rsidR="00CB5BBB" w:rsidRPr="007628A7">
        <w:rPr>
          <w:rFonts w:ascii="Palatino Linotype" w:eastAsia="Times New Roman" w:hAnsi="Palatino Linotype" w:cs="Arial"/>
          <w:b/>
          <w:color w:val="000000" w:themeColor="text1"/>
          <w:lang w:eastAsia="es-MX"/>
        </w:rPr>
        <w:t xml:space="preserve">resolutivo tercero </w:t>
      </w:r>
      <w:r w:rsidR="00CB5BBB">
        <w:rPr>
          <w:rFonts w:ascii="Palatino Linotype" w:eastAsia="Times New Roman" w:hAnsi="Palatino Linotype" w:cs="Arial"/>
          <w:color w:val="000000" w:themeColor="text1"/>
          <w:lang w:eastAsia="es-MX"/>
        </w:rPr>
        <w:t xml:space="preserve">se aprecia que se ordenó notificar </w:t>
      </w:r>
      <w:r w:rsidR="00C1407F">
        <w:rPr>
          <w:rFonts w:ascii="Palatino Linotype" w:eastAsia="Times New Roman" w:hAnsi="Palatino Linotype" w:cs="Arial"/>
          <w:color w:val="000000" w:themeColor="text1"/>
          <w:lang w:eastAsia="es-MX"/>
        </w:rPr>
        <w:t xml:space="preserve">a la particular </w:t>
      </w:r>
      <w:r w:rsidR="00CB5BBB">
        <w:rPr>
          <w:rFonts w:ascii="Palatino Linotype" w:eastAsia="Times New Roman" w:hAnsi="Palatino Linotype" w:cs="Arial"/>
          <w:color w:val="000000" w:themeColor="text1"/>
          <w:lang w:eastAsia="es-MX"/>
        </w:rPr>
        <w:t xml:space="preserve">la resolución </w:t>
      </w:r>
      <w:r w:rsidR="00CB5BBB" w:rsidRPr="00B61A9E">
        <w:rPr>
          <w:rFonts w:ascii="Palatino Linotype" w:eastAsia="Times New Roman" w:hAnsi="Palatino Linotype" w:cs="Arial"/>
          <w:b/>
          <w:color w:val="000000" w:themeColor="text1"/>
          <w:lang w:eastAsia="es-MX"/>
        </w:rPr>
        <w:t>y el informe justificado.</w:t>
      </w:r>
    </w:p>
    <w:p w:rsidR="00CB5BBB" w:rsidRDefault="00CB5BBB" w:rsidP="00CB5BBB">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CB5BBB" w:rsidRDefault="00CB5BBB" w:rsidP="00B61A9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Ello es así, ya que como se dijo a lo largo del estudio de la resolución</w:t>
      </w:r>
      <w:r w:rsidR="00FA6118">
        <w:rPr>
          <w:rFonts w:ascii="Palatino Linotype" w:eastAsia="Times New Roman" w:hAnsi="Palatino Linotype" w:cs="Arial"/>
          <w:color w:val="000000" w:themeColor="text1"/>
          <w:lang w:eastAsia="es-MX"/>
        </w:rPr>
        <w:t>,</w:t>
      </w:r>
      <w:r>
        <w:rPr>
          <w:rFonts w:ascii="Palatino Linotype" w:eastAsia="Times New Roman" w:hAnsi="Palatino Linotype" w:cs="Arial"/>
          <w:color w:val="000000" w:themeColor="text1"/>
          <w:lang w:eastAsia="es-MX"/>
        </w:rPr>
        <w:t xml:space="preserve"> el informe</w:t>
      </w:r>
      <w:r w:rsidR="00B61A9E">
        <w:rPr>
          <w:rFonts w:ascii="Palatino Linotype" w:eastAsia="Times New Roman" w:hAnsi="Palatino Linotype" w:cs="Arial"/>
          <w:color w:val="000000" w:themeColor="text1"/>
          <w:lang w:eastAsia="es-MX"/>
        </w:rPr>
        <w:t xml:space="preserve"> justificado</w:t>
      </w:r>
      <w:r>
        <w:rPr>
          <w:rFonts w:ascii="Palatino Linotype" w:eastAsia="Times New Roman" w:hAnsi="Palatino Linotype" w:cs="Arial"/>
          <w:color w:val="000000" w:themeColor="text1"/>
          <w:lang w:eastAsia="es-MX"/>
        </w:rPr>
        <w:t xml:space="preserve"> no había sido hecho del conocimiento a la particular, en virtud que el mismo </w:t>
      </w:r>
      <w:r w:rsidR="00B61A9E" w:rsidRPr="006717FC">
        <w:rPr>
          <w:rFonts w:ascii="Palatino Linotype" w:eastAsia="Times New Roman" w:hAnsi="Palatino Linotype" w:cs="Arial"/>
          <w:b/>
          <w:color w:val="000000" w:themeColor="text1"/>
          <w:lang w:eastAsia="es-MX"/>
        </w:rPr>
        <w:t>no se advertía ningún elemento que modificara la respuesta inicial</w:t>
      </w:r>
      <w:r w:rsidR="00C1407F">
        <w:rPr>
          <w:rFonts w:ascii="Palatino Linotype" w:eastAsia="Times New Roman" w:hAnsi="Palatino Linotype" w:cs="Arial"/>
          <w:color w:val="000000" w:themeColor="text1"/>
          <w:lang w:eastAsia="es-MX"/>
        </w:rPr>
        <w:t xml:space="preserve"> como mandata </w:t>
      </w:r>
      <w:r w:rsidR="00B61A9E">
        <w:rPr>
          <w:rFonts w:ascii="Palatino Linotype" w:eastAsia="Times New Roman" w:hAnsi="Palatino Linotype" w:cs="Arial"/>
          <w:color w:val="000000" w:themeColor="text1"/>
          <w:lang w:eastAsia="es-MX"/>
        </w:rPr>
        <w:t xml:space="preserve">el artículo 185 fracción III  de la </w:t>
      </w:r>
      <w:r w:rsidR="00B61A9E" w:rsidRPr="00B61A9E">
        <w:rPr>
          <w:rFonts w:ascii="Palatino Linotype" w:eastAsia="Times New Roman" w:hAnsi="Palatino Linotype" w:cs="Arial"/>
          <w:color w:val="000000" w:themeColor="text1"/>
          <w:lang w:eastAsia="es-MX"/>
        </w:rPr>
        <w:t xml:space="preserve">Ley </w:t>
      </w:r>
      <w:r w:rsidR="00B61A9E">
        <w:rPr>
          <w:rFonts w:ascii="Palatino Linotype" w:eastAsia="Times New Roman" w:hAnsi="Palatino Linotype" w:cs="Arial"/>
          <w:color w:val="000000" w:themeColor="text1"/>
          <w:lang w:eastAsia="es-MX"/>
        </w:rPr>
        <w:t>d</w:t>
      </w:r>
      <w:r w:rsidR="00B61A9E" w:rsidRPr="00B61A9E">
        <w:rPr>
          <w:rFonts w:ascii="Palatino Linotype" w:eastAsia="Times New Roman" w:hAnsi="Palatino Linotype" w:cs="Arial"/>
          <w:color w:val="000000" w:themeColor="text1"/>
          <w:lang w:eastAsia="es-MX"/>
        </w:rPr>
        <w:t xml:space="preserve">e Transparencia </w:t>
      </w:r>
      <w:r w:rsidR="00B61A9E">
        <w:rPr>
          <w:rFonts w:ascii="Palatino Linotype" w:eastAsia="Times New Roman" w:hAnsi="Palatino Linotype" w:cs="Arial"/>
          <w:color w:val="000000" w:themeColor="text1"/>
          <w:lang w:eastAsia="es-MX"/>
        </w:rPr>
        <w:t>y Acceso a</w:t>
      </w:r>
      <w:r w:rsidR="00B61A9E" w:rsidRPr="00B61A9E">
        <w:rPr>
          <w:rFonts w:ascii="Palatino Linotype" w:eastAsia="Times New Roman" w:hAnsi="Palatino Linotype" w:cs="Arial"/>
          <w:color w:val="000000" w:themeColor="text1"/>
          <w:lang w:eastAsia="es-MX"/>
        </w:rPr>
        <w:t xml:space="preserve"> </w:t>
      </w:r>
      <w:r w:rsidR="00B61A9E">
        <w:rPr>
          <w:rFonts w:ascii="Palatino Linotype" w:eastAsia="Times New Roman" w:hAnsi="Palatino Linotype" w:cs="Arial"/>
          <w:color w:val="000000" w:themeColor="text1"/>
          <w:lang w:eastAsia="es-MX"/>
        </w:rPr>
        <w:t>l</w:t>
      </w:r>
      <w:r w:rsidR="00B61A9E" w:rsidRPr="00B61A9E">
        <w:rPr>
          <w:rFonts w:ascii="Palatino Linotype" w:eastAsia="Times New Roman" w:hAnsi="Palatino Linotype" w:cs="Arial"/>
          <w:color w:val="000000" w:themeColor="text1"/>
          <w:lang w:eastAsia="es-MX"/>
        </w:rPr>
        <w:t xml:space="preserve">a Información Pública </w:t>
      </w:r>
      <w:r w:rsidR="00B61A9E">
        <w:rPr>
          <w:rFonts w:ascii="Palatino Linotype" w:eastAsia="Times New Roman" w:hAnsi="Palatino Linotype" w:cs="Arial"/>
          <w:color w:val="000000" w:themeColor="text1"/>
          <w:lang w:eastAsia="es-MX"/>
        </w:rPr>
        <w:t>d</w:t>
      </w:r>
      <w:r w:rsidR="00B61A9E" w:rsidRPr="00B61A9E">
        <w:rPr>
          <w:rFonts w:ascii="Palatino Linotype" w:eastAsia="Times New Roman" w:hAnsi="Palatino Linotype" w:cs="Arial"/>
          <w:color w:val="000000" w:themeColor="text1"/>
          <w:lang w:eastAsia="es-MX"/>
        </w:rPr>
        <w:t xml:space="preserve">el Estado </w:t>
      </w:r>
      <w:r w:rsidR="00B61A9E">
        <w:rPr>
          <w:rFonts w:ascii="Palatino Linotype" w:eastAsia="Times New Roman" w:hAnsi="Palatino Linotype" w:cs="Arial"/>
          <w:color w:val="000000" w:themeColor="text1"/>
          <w:lang w:eastAsia="es-MX"/>
        </w:rPr>
        <w:t>d</w:t>
      </w:r>
      <w:r w:rsidR="00B61A9E" w:rsidRPr="00B61A9E">
        <w:rPr>
          <w:rFonts w:ascii="Palatino Linotype" w:eastAsia="Times New Roman" w:hAnsi="Palatino Linotype" w:cs="Arial"/>
          <w:color w:val="000000" w:themeColor="text1"/>
          <w:lang w:eastAsia="es-MX"/>
        </w:rPr>
        <w:t xml:space="preserve">e México </w:t>
      </w:r>
      <w:r w:rsidR="00B61A9E">
        <w:rPr>
          <w:rFonts w:ascii="Palatino Linotype" w:eastAsia="Times New Roman" w:hAnsi="Palatino Linotype" w:cs="Arial"/>
          <w:color w:val="000000" w:themeColor="text1"/>
          <w:lang w:eastAsia="es-MX"/>
        </w:rPr>
        <w:t>y</w:t>
      </w:r>
      <w:r w:rsidR="00B61A9E" w:rsidRPr="00B61A9E">
        <w:rPr>
          <w:rFonts w:ascii="Palatino Linotype" w:eastAsia="Times New Roman" w:hAnsi="Palatino Linotype" w:cs="Arial"/>
          <w:color w:val="000000" w:themeColor="text1"/>
          <w:lang w:eastAsia="es-MX"/>
        </w:rPr>
        <w:t xml:space="preserve"> Municipios</w:t>
      </w:r>
      <w:r w:rsidR="00B61A9E">
        <w:rPr>
          <w:rFonts w:ascii="Palatino Linotype" w:eastAsia="Times New Roman" w:hAnsi="Palatino Linotype" w:cs="Arial"/>
          <w:color w:val="000000" w:themeColor="text1"/>
          <w:lang w:eastAsia="es-MX"/>
        </w:rPr>
        <w:t>, precepto jurídico que resulta claro, categórico, exac</w:t>
      </w:r>
      <w:r w:rsidR="00D50006">
        <w:rPr>
          <w:rFonts w:ascii="Palatino Linotype" w:eastAsia="Times New Roman" w:hAnsi="Palatino Linotype" w:cs="Arial"/>
          <w:color w:val="000000" w:themeColor="text1"/>
          <w:lang w:eastAsia="es-MX"/>
        </w:rPr>
        <w:t>to y puntual, por lo que si esta</w:t>
      </w:r>
      <w:r w:rsidR="00B61A9E">
        <w:rPr>
          <w:rFonts w:ascii="Palatino Linotype" w:eastAsia="Times New Roman" w:hAnsi="Palatino Linotype" w:cs="Arial"/>
          <w:color w:val="000000" w:themeColor="text1"/>
          <w:lang w:eastAsia="es-MX"/>
        </w:rPr>
        <w:t xml:space="preserve"> Ponencia </w:t>
      </w:r>
      <w:proofErr w:type="spellStart"/>
      <w:r w:rsidR="00FA6118">
        <w:rPr>
          <w:rFonts w:ascii="Palatino Linotype" w:eastAsia="Times New Roman" w:hAnsi="Palatino Linotype" w:cs="Arial"/>
          <w:color w:val="000000" w:themeColor="text1"/>
          <w:lang w:eastAsia="es-MX"/>
        </w:rPr>
        <w:t>R</w:t>
      </w:r>
      <w:r w:rsidR="00B61A9E">
        <w:rPr>
          <w:rFonts w:ascii="Palatino Linotype" w:eastAsia="Times New Roman" w:hAnsi="Palatino Linotype" w:cs="Arial"/>
          <w:color w:val="000000" w:themeColor="text1"/>
          <w:lang w:eastAsia="es-MX"/>
        </w:rPr>
        <w:t>esolutora</w:t>
      </w:r>
      <w:proofErr w:type="spellEnd"/>
      <w:r w:rsidR="00B61A9E">
        <w:rPr>
          <w:rFonts w:ascii="Palatino Linotype" w:eastAsia="Times New Roman" w:hAnsi="Palatino Linotype" w:cs="Arial"/>
          <w:color w:val="000000" w:themeColor="text1"/>
          <w:lang w:eastAsia="es-MX"/>
        </w:rPr>
        <w:t xml:space="preserve"> no advirtió ningún elemento que modificara la respuesta inicial, no había razón de hacerlo del conocimiento de la particular. Dicho contexto fue abordado por el </w:t>
      </w:r>
      <w:r w:rsidR="00402C7B">
        <w:rPr>
          <w:rFonts w:ascii="Palatino Linotype" w:eastAsia="Times New Roman" w:hAnsi="Palatino Linotype" w:cs="Arial"/>
          <w:color w:val="000000" w:themeColor="text1"/>
          <w:lang w:eastAsia="es-MX"/>
        </w:rPr>
        <w:t xml:space="preserve">propio </w:t>
      </w:r>
      <w:r w:rsidR="00B61A9E">
        <w:rPr>
          <w:rFonts w:ascii="Palatino Linotype" w:eastAsia="Times New Roman" w:hAnsi="Palatino Linotype" w:cs="Arial"/>
          <w:color w:val="000000" w:themeColor="text1"/>
          <w:lang w:eastAsia="es-MX"/>
        </w:rPr>
        <w:t>INAI en su resolución como se aprecia</w:t>
      </w:r>
    </w:p>
    <w:p w:rsidR="00B61A9E" w:rsidRPr="00B61A9E" w:rsidRDefault="00B61A9E" w:rsidP="00B61A9E">
      <w:pPr>
        <w:pStyle w:val="Prrafodelista"/>
        <w:rPr>
          <w:rFonts w:ascii="Palatino Linotype" w:eastAsia="Times New Roman" w:hAnsi="Palatino Linotype" w:cs="Arial"/>
          <w:color w:val="000000" w:themeColor="text1"/>
          <w:lang w:eastAsia="es-MX"/>
        </w:rPr>
      </w:pPr>
    </w:p>
    <w:p w:rsidR="00B61A9E" w:rsidRPr="00B61A9E" w:rsidRDefault="00FA6118" w:rsidP="00B61A9E">
      <w:pPr>
        <w:shd w:val="clear" w:color="auto" w:fill="FFFFFF"/>
        <w:spacing w:line="360" w:lineRule="auto"/>
        <w:jc w:val="both"/>
        <w:rPr>
          <w:rFonts w:ascii="Palatino Linotype" w:eastAsia="Times New Roman" w:hAnsi="Palatino Linotype" w:cs="Arial"/>
          <w:color w:val="000000" w:themeColor="text1"/>
          <w:lang w:eastAsia="es-MX"/>
        </w:rPr>
      </w:pPr>
      <w:r>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701248" behindDoc="0" locked="0" layoutInCell="1" allowOverlap="1" wp14:anchorId="3215DD7C" wp14:editId="0BDEA41C">
                <wp:simplePos x="0" y="0"/>
                <wp:positionH relativeFrom="column">
                  <wp:posOffset>-97155</wp:posOffset>
                </wp:positionH>
                <wp:positionV relativeFrom="paragraph">
                  <wp:posOffset>946349</wp:posOffset>
                </wp:positionV>
                <wp:extent cx="450073" cy="1166883"/>
                <wp:effectExtent l="0" t="38100" r="45720" b="52705"/>
                <wp:wrapNone/>
                <wp:docPr id="8" name="Flecha derecha 8"/>
                <wp:cNvGraphicFramePr/>
                <a:graphic xmlns:a="http://schemas.openxmlformats.org/drawingml/2006/main">
                  <a:graphicData uri="http://schemas.microsoft.com/office/word/2010/wordprocessingShape">
                    <wps:wsp>
                      <wps:cNvSpPr/>
                      <wps:spPr>
                        <a:xfrm>
                          <a:off x="0" y="0"/>
                          <a:ext cx="450073" cy="116688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83E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7.65pt;margin-top:74.5pt;width:35.45pt;height:9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" adj="10800" fillcolor="red" strokecolor="#1f4d78 [1604]" strokeweight="1pt"/>
            </w:pict>
          </mc:Fallback>
        </mc:AlternateContent>
      </w:r>
      <w:r w:rsidR="00B61A9E">
        <w:rPr>
          <w:rFonts w:ascii="Palatino Linotype" w:eastAsia="Times New Roman" w:hAnsi="Palatino Linotype" w:cs="Arial"/>
          <w:noProof/>
          <w:color w:val="000000" w:themeColor="text1"/>
          <w:lang w:val="es-MX" w:eastAsia="es-MX"/>
        </w:rPr>
        <w:drawing>
          <wp:inline distT="0" distB="0" distL="0" distR="0" wp14:anchorId="774A7347" wp14:editId="7E3551F7">
            <wp:extent cx="5613400" cy="3363595"/>
            <wp:effectExtent l="19050" t="19050" r="25400" b="273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363595"/>
                    </a:xfrm>
                    <a:prstGeom prst="rect">
                      <a:avLst/>
                    </a:prstGeom>
                    <a:noFill/>
                    <a:ln>
                      <a:solidFill>
                        <a:schemeClr val="tx1"/>
                      </a:solidFill>
                    </a:ln>
                  </pic:spPr>
                </pic:pic>
              </a:graphicData>
            </a:graphic>
          </wp:inline>
        </w:drawing>
      </w:r>
    </w:p>
    <w:p w:rsidR="00B61A9E" w:rsidRPr="00B61A9E" w:rsidRDefault="00B61A9E" w:rsidP="00B61A9E">
      <w:pPr>
        <w:pStyle w:val="Prrafodelista"/>
        <w:rPr>
          <w:rFonts w:ascii="Palatino Linotype" w:eastAsia="Times New Roman" w:hAnsi="Palatino Linotype" w:cs="Arial"/>
          <w:color w:val="000000" w:themeColor="text1"/>
          <w:lang w:eastAsia="es-MX"/>
        </w:rPr>
      </w:pPr>
    </w:p>
    <w:p w:rsidR="00CB5BBB" w:rsidRDefault="006717FC"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No obstante, aún y cuando</w:t>
      </w:r>
      <w:r w:rsidR="00B61A9E">
        <w:rPr>
          <w:rFonts w:ascii="Palatino Linotype" w:eastAsia="Times New Roman" w:hAnsi="Palatino Linotype" w:cs="Arial"/>
          <w:color w:val="000000" w:themeColor="text1"/>
          <w:lang w:eastAsia="es-MX"/>
        </w:rPr>
        <w:t xml:space="preserve"> el Órgano Garante Nacional, </w:t>
      </w:r>
      <w:r>
        <w:rPr>
          <w:rFonts w:ascii="Palatino Linotype" w:eastAsia="Times New Roman" w:hAnsi="Palatino Linotype" w:cs="Arial"/>
          <w:color w:val="000000" w:themeColor="text1"/>
          <w:lang w:eastAsia="es-MX"/>
        </w:rPr>
        <w:t xml:space="preserve">también plasma el mismo precepto jurídico en donde señala que </w:t>
      </w:r>
      <w:r w:rsidRPr="00FA6118">
        <w:rPr>
          <w:rFonts w:ascii="Palatino Linotype" w:eastAsia="Times New Roman" w:hAnsi="Palatino Linotype" w:cs="Arial"/>
          <w:b/>
          <w:color w:val="000000" w:themeColor="text1"/>
          <w:lang w:eastAsia="es-MX"/>
        </w:rPr>
        <w:t>solo en los casos</w:t>
      </w:r>
      <w:r>
        <w:rPr>
          <w:rFonts w:ascii="Palatino Linotype" w:eastAsia="Times New Roman" w:hAnsi="Palatino Linotype" w:cs="Arial"/>
          <w:color w:val="000000" w:themeColor="text1"/>
          <w:lang w:eastAsia="es-MX"/>
        </w:rPr>
        <w:t xml:space="preserve"> en que modifique la respuesta inicial deberá hacerse del conocimiento, aduce que debió hacerse de la vista del particular como se aprecia:</w:t>
      </w:r>
    </w:p>
    <w:p w:rsidR="006717FC" w:rsidRDefault="006717FC" w:rsidP="006717F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r>
        <w:rPr>
          <w:noProof/>
          <w:lang w:val="es-MX" w:eastAsia="es-MX"/>
        </w:rPr>
        <mc:AlternateContent>
          <mc:Choice Requires="wps">
            <w:drawing>
              <wp:anchor distT="0" distB="0" distL="114300" distR="114300" simplePos="0" relativeHeight="251694080" behindDoc="0" locked="0" layoutInCell="1" allowOverlap="1" wp14:anchorId="5E967594" wp14:editId="4D298A8D">
                <wp:simplePos x="0" y="0"/>
                <wp:positionH relativeFrom="column">
                  <wp:posOffset>2386965</wp:posOffset>
                </wp:positionH>
                <wp:positionV relativeFrom="paragraph">
                  <wp:posOffset>760095</wp:posOffset>
                </wp:positionV>
                <wp:extent cx="3098800" cy="6350"/>
                <wp:effectExtent l="0" t="0" r="25400" b="31750"/>
                <wp:wrapNone/>
                <wp:docPr id="42" name="Conector recto 42"/>
                <wp:cNvGraphicFramePr/>
                <a:graphic xmlns:a="http://schemas.openxmlformats.org/drawingml/2006/main">
                  <a:graphicData uri="http://schemas.microsoft.com/office/word/2010/wordprocessingShape">
                    <wps:wsp>
                      <wps:cNvCnPr/>
                      <wps:spPr>
                        <a:xfrm flipV="1">
                          <a:off x="0" y="0"/>
                          <a:ext cx="3098800" cy="63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A89DFB9" id="Conector recto 42"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87.95pt,59.85pt" to="431.9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" strokecolor="red" strokeweight="1.5pt">
                <v:stroke joinstyle="miter"/>
              </v:line>
            </w:pict>
          </mc:Fallback>
        </mc:AlternateContent>
      </w:r>
      <w:r>
        <w:rPr>
          <w:noProof/>
          <w:lang w:val="es-MX" w:eastAsia="es-MX"/>
        </w:rPr>
        <w:drawing>
          <wp:inline distT="0" distB="0" distL="0" distR="0" wp14:anchorId="4DB5309E" wp14:editId="3B16FEBB">
            <wp:extent cx="5612130" cy="1360170"/>
            <wp:effectExtent l="19050" t="19050" r="26670" b="1143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360170"/>
                    </a:xfrm>
                    <a:prstGeom prst="rect">
                      <a:avLst/>
                    </a:prstGeom>
                    <a:ln>
                      <a:solidFill>
                        <a:schemeClr val="tx1"/>
                      </a:solidFill>
                    </a:ln>
                  </pic:spPr>
                </pic:pic>
              </a:graphicData>
            </a:graphic>
          </wp:inline>
        </w:drawing>
      </w:r>
    </w:p>
    <w:p w:rsidR="00B61A9E" w:rsidRPr="00B61A9E" w:rsidRDefault="00B61A9E" w:rsidP="00B61A9E">
      <w:pPr>
        <w:shd w:val="clear" w:color="auto" w:fill="FFFFFF"/>
        <w:spacing w:line="360" w:lineRule="auto"/>
        <w:jc w:val="both"/>
        <w:rPr>
          <w:rFonts w:ascii="Palatino Linotype" w:eastAsia="Times New Roman" w:hAnsi="Palatino Linotype" w:cs="Arial"/>
          <w:color w:val="000000" w:themeColor="text1"/>
          <w:lang w:eastAsia="es-MX"/>
        </w:rPr>
      </w:pPr>
    </w:p>
    <w:p w:rsidR="006717FC" w:rsidRDefault="006717FC"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 xml:space="preserve">No obstante </w:t>
      </w:r>
      <w:r w:rsidR="00D20A4E">
        <w:rPr>
          <w:rFonts w:ascii="Palatino Linotype" w:eastAsia="Times New Roman" w:hAnsi="Palatino Linotype" w:cs="Arial"/>
          <w:color w:val="000000" w:themeColor="text1"/>
          <w:lang w:eastAsia="es-MX"/>
        </w:rPr>
        <w:t>no se analizaron</w:t>
      </w:r>
      <w:r>
        <w:rPr>
          <w:rFonts w:ascii="Palatino Linotype" w:eastAsia="Times New Roman" w:hAnsi="Palatino Linotype" w:cs="Arial"/>
          <w:color w:val="000000" w:themeColor="text1"/>
          <w:lang w:eastAsia="es-MX"/>
        </w:rPr>
        <w:t xml:space="preserve">, los motivos por los cuales esta Ponencia </w:t>
      </w:r>
      <w:proofErr w:type="spellStart"/>
      <w:r>
        <w:rPr>
          <w:rFonts w:ascii="Palatino Linotype" w:eastAsia="Times New Roman" w:hAnsi="Palatino Linotype" w:cs="Arial"/>
          <w:color w:val="000000" w:themeColor="text1"/>
          <w:lang w:eastAsia="es-MX"/>
        </w:rPr>
        <w:t>Resolutora</w:t>
      </w:r>
      <w:proofErr w:type="spellEnd"/>
      <w:r>
        <w:rPr>
          <w:rFonts w:ascii="Palatino Linotype" w:eastAsia="Times New Roman" w:hAnsi="Palatino Linotype" w:cs="Arial"/>
          <w:color w:val="000000" w:themeColor="text1"/>
          <w:lang w:eastAsia="es-MX"/>
        </w:rPr>
        <w:t xml:space="preserve"> debió dar vista, o cuales fueron los aspectos que </w:t>
      </w:r>
      <w:r w:rsidR="00FA6118">
        <w:rPr>
          <w:rFonts w:ascii="Palatino Linotype" w:eastAsia="Times New Roman" w:hAnsi="Palatino Linotype" w:cs="Arial"/>
          <w:color w:val="000000" w:themeColor="text1"/>
          <w:lang w:eastAsia="es-MX"/>
        </w:rPr>
        <w:t xml:space="preserve">el Órgano Garante Nacional </w:t>
      </w:r>
      <w:r>
        <w:rPr>
          <w:rFonts w:ascii="Palatino Linotype" w:eastAsia="Times New Roman" w:hAnsi="Palatino Linotype" w:cs="Arial"/>
          <w:color w:val="000000" w:themeColor="text1"/>
          <w:lang w:eastAsia="es-MX"/>
        </w:rPr>
        <w:t>detecto que modifica</w:t>
      </w:r>
      <w:r w:rsidR="00FA6118">
        <w:rPr>
          <w:rFonts w:ascii="Palatino Linotype" w:eastAsia="Times New Roman" w:hAnsi="Palatino Linotype" w:cs="Arial"/>
          <w:color w:val="000000" w:themeColor="text1"/>
          <w:lang w:eastAsia="es-MX"/>
        </w:rPr>
        <w:t>ban</w:t>
      </w:r>
      <w:r>
        <w:rPr>
          <w:rFonts w:ascii="Palatino Linotype" w:eastAsia="Times New Roman" w:hAnsi="Palatino Linotype" w:cs="Arial"/>
          <w:color w:val="000000" w:themeColor="text1"/>
          <w:lang w:eastAsia="es-MX"/>
        </w:rPr>
        <w:t xml:space="preserve"> la respuesta. Lo anterior permite concluir, que probablemente por error involuntario, existió una fortuita confusión </w:t>
      </w:r>
      <w:r w:rsidR="00FA6118">
        <w:rPr>
          <w:rFonts w:ascii="Palatino Linotype" w:eastAsia="Times New Roman" w:hAnsi="Palatino Linotype" w:cs="Arial"/>
          <w:color w:val="000000" w:themeColor="text1"/>
          <w:lang w:eastAsia="es-MX"/>
        </w:rPr>
        <w:t xml:space="preserve">entre el informe justificado y </w:t>
      </w:r>
      <w:r>
        <w:rPr>
          <w:rFonts w:ascii="Palatino Linotype" w:eastAsia="Times New Roman" w:hAnsi="Palatino Linotype" w:cs="Arial"/>
          <w:color w:val="000000" w:themeColor="text1"/>
          <w:lang w:eastAsia="es-MX"/>
        </w:rPr>
        <w:t xml:space="preserve">el </w:t>
      </w:r>
      <w:r w:rsidRPr="006717FC">
        <w:rPr>
          <w:rFonts w:ascii="Palatino Linotype" w:eastAsia="Times New Roman" w:hAnsi="Palatino Linotype" w:cs="Arial"/>
          <w:b/>
          <w:color w:val="000000" w:themeColor="text1"/>
          <w:lang w:eastAsia="es-MX"/>
        </w:rPr>
        <w:t>alcance al informe justificado</w:t>
      </w:r>
      <w:r>
        <w:rPr>
          <w:rFonts w:ascii="Palatino Linotype" w:eastAsia="Times New Roman" w:hAnsi="Palatino Linotype" w:cs="Arial"/>
          <w:color w:val="000000" w:themeColor="text1"/>
          <w:lang w:eastAsia="es-MX"/>
        </w:rPr>
        <w:t>, el cual si modificaba la respuesta.</w:t>
      </w:r>
    </w:p>
    <w:p w:rsidR="006717FC" w:rsidRDefault="006717FC" w:rsidP="006717F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B61A9E" w:rsidRDefault="006717FC"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Consecutivamente</w:t>
      </w:r>
      <w:r w:rsidR="00B61A9E">
        <w:rPr>
          <w:rFonts w:ascii="Palatino Linotype" w:eastAsia="Times New Roman" w:hAnsi="Palatino Linotype" w:cs="Arial"/>
          <w:color w:val="000000" w:themeColor="text1"/>
          <w:lang w:eastAsia="es-MX"/>
        </w:rPr>
        <w:t xml:space="preserve"> </w:t>
      </w:r>
      <w:r w:rsidR="00D20A4E">
        <w:rPr>
          <w:rFonts w:ascii="Palatino Linotype" w:eastAsia="Times New Roman" w:hAnsi="Palatino Linotype" w:cs="Arial"/>
          <w:color w:val="000000" w:themeColor="text1"/>
          <w:lang w:eastAsia="es-MX"/>
        </w:rPr>
        <w:t>la resolución al recurso de inconformidad</w:t>
      </w:r>
      <w:r w:rsidR="00851D47">
        <w:rPr>
          <w:rFonts w:ascii="Palatino Linotype" w:eastAsia="Times New Roman" w:hAnsi="Palatino Linotype" w:cs="Arial"/>
          <w:color w:val="000000" w:themeColor="text1"/>
          <w:lang w:eastAsia="es-MX"/>
        </w:rPr>
        <w:t xml:space="preserve">, </w:t>
      </w:r>
      <w:r w:rsidR="00B61A9E">
        <w:rPr>
          <w:rFonts w:ascii="Palatino Linotype" w:eastAsia="Times New Roman" w:hAnsi="Palatino Linotype" w:cs="Arial"/>
          <w:color w:val="000000" w:themeColor="text1"/>
          <w:lang w:eastAsia="es-MX"/>
        </w:rPr>
        <w:t>señaló lo siguiente:</w:t>
      </w:r>
    </w:p>
    <w:p w:rsidR="00B61A9E" w:rsidRPr="00B61A9E" w:rsidRDefault="00B61A9E" w:rsidP="00B61A9E">
      <w:pPr>
        <w:pStyle w:val="Prrafodelista"/>
        <w:rPr>
          <w:rFonts w:ascii="Palatino Linotype" w:eastAsia="Times New Roman" w:hAnsi="Palatino Linotype" w:cs="Arial"/>
          <w:color w:val="000000" w:themeColor="text1"/>
          <w:lang w:eastAsia="es-MX"/>
        </w:rPr>
      </w:pPr>
    </w:p>
    <w:p w:rsidR="00B61A9E" w:rsidRDefault="00B61A9E" w:rsidP="00B61A9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r>
        <w:rPr>
          <w:rFonts w:ascii="Palatino Linotype" w:eastAsia="Times New Roman" w:hAnsi="Palatino Linotype" w:cs="Arial"/>
          <w:noProof/>
          <w:color w:val="000000" w:themeColor="text1"/>
          <w:lang w:val="es-MX" w:eastAsia="es-MX"/>
        </w:rPr>
        <w:drawing>
          <wp:inline distT="0" distB="0" distL="0" distR="0" wp14:anchorId="7C3723E5" wp14:editId="6A6911D5">
            <wp:extent cx="5613400" cy="2043430"/>
            <wp:effectExtent l="19050" t="19050" r="25400"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2043430"/>
                    </a:xfrm>
                    <a:prstGeom prst="rect">
                      <a:avLst/>
                    </a:prstGeom>
                    <a:noFill/>
                    <a:ln>
                      <a:solidFill>
                        <a:schemeClr val="tx1"/>
                      </a:solidFill>
                    </a:ln>
                  </pic:spPr>
                </pic:pic>
              </a:graphicData>
            </a:graphic>
          </wp:inline>
        </w:drawing>
      </w:r>
    </w:p>
    <w:p w:rsidR="00B61A9E" w:rsidRDefault="00B61A9E" w:rsidP="00B61A9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r>
        <w:rPr>
          <w:rFonts w:ascii="Palatino Linotype" w:eastAsia="Times New Roman" w:hAnsi="Palatino Linotype" w:cs="Arial"/>
          <w:noProof/>
          <w:color w:val="000000" w:themeColor="text1"/>
          <w:lang w:val="es-MX" w:eastAsia="es-MX"/>
        </w:rPr>
        <w:drawing>
          <wp:inline distT="0" distB="0" distL="0" distR="0" wp14:anchorId="5BDE0C24" wp14:editId="7084B344">
            <wp:extent cx="5577840" cy="552735"/>
            <wp:effectExtent l="19050" t="19050" r="2286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3245" cy="559216"/>
                    </a:xfrm>
                    <a:prstGeom prst="rect">
                      <a:avLst/>
                    </a:prstGeom>
                    <a:noFill/>
                    <a:ln>
                      <a:solidFill>
                        <a:schemeClr val="tx1"/>
                      </a:solidFill>
                    </a:ln>
                  </pic:spPr>
                </pic:pic>
              </a:graphicData>
            </a:graphic>
          </wp:inline>
        </w:drawing>
      </w:r>
    </w:p>
    <w:p w:rsidR="00B61A9E" w:rsidRPr="00B61A9E" w:rsidRDefault="00B61A9E" w:rsidP="00B61A9E">
      <w:pPr>
        <w:pStyle w:val="Prrafodelista"/>
        <w:rPr>
          <w:rFonts w:ascii="Palatino Linotype" w:eastAsia="Times New Roman" w:hAnsi="Palatino Linotype" w:cs="Arial"/>
          <w:color w:val="000000" w:themeColor="text1"/>
          <w:lang w:eastAsia="es-MX"/>
        </w:rPr>
      </w:pPr>
    </w:p>
    <w:p w:rsidR="005F5C65" w:rsidRDefault="00D50006" w:rsidP="00D6712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5F5C65">
        <w:rPr>
          <w:rFonts w:ascii="Palatino Linotype" w:eastAsia="Times New Roman" w:hAnsi="Palatino Linotype" w:cs="Arial"/>
          <w:color w:val="000000" w:themeColor="text1"/>
          <w:lang w:eastAsia="es-MX"/>
        </w:rPr>
        <w:t xml:space="preserve">Lo anterior obedece a que se le estaba informando a la recurrente de la existencia de un informe justificado, mismo que </w:t>
      </w:r>
      <w:r w:rsidR="005F5C65" w:rsidRPr="005F5C65">
        <w:rPr>
          <w:rFonts w:ascii="Palatino Linotype" w:eastAsia="Times New Roman" w:hAnsi="Palatino Linotype" w:cs="Arial"/>
          <w:color w:val="000000" w:themeColor="text1"/>
          <w:lang w:eastAsia="es-MX"/>
        </w:rPr>
        <w:t xml:space="preserve">–se insiste– </w:t>
      </w:r>
      <w:r w:rsidRPr="005F5C65">
        <w:rPr>
          <w:rFonts w:ascii="Palatino Linotype" w:eastAsia="Times New Roman" w:hAnsi="Palatino Linotype" w:cs="Arial"/>
          <w:color w:val="000000" w:themeColor="text1"/>
          <w:lang w:eastAsia="es-MX"/>
        </w:rPr>
        <w:t xml:space="preserve">por no aportar elementos novedosos a la primigenia respuesta, no existió la necesidad de ponérselo a la vista para que manifestara lo que a su derecho conviniera en virtud que era una respuesta </w:t>
      </w:r>
      <w:r w:rsidR="005F5C65" w:rsidRPr="005F5C65">
        <w:rPr>
          <w:rFonts w:ascii="Palatino Linotype" w:eastAsia="Times New Roman" w:hAnsi="Palatino Linotype" w:cs="Arial"/>
          <w:color w:val="000000" w:themeColor="text1"/>
          <w:lang w:eastAsia="es-MX"/>
        </w:rPr>
        <w:t xml:space="preserve">que </w:t>
      </w:r>
      <w:r w:rsidRPr="005F5C65">
        <w:rPr>
          <w:rFonts w:ascii="Palatino Linotype" w:eastAsia="Times New Roman" w:hAnsi="Palatino Linotype" w:cs="Arial"/>
          <w:color w:val="000000" w:themeColor="text1"/>
          <w:lang w:eastAsia="es-MX"/>
        </w:rPr>
        <w:t xml:space="preserve">en nada modificaba a la primera; no obstante a efecto de que la particular tenga siempre conocimiento de todas las constancias que integran el expediente electrónico en que se actúa y no exista opacidad en </w:t>
      </w:r>
      <w:r w:rsidR="005F5C65">
        <w:rPr>
          <w:rFonts w:ascii="Palatino Linotype" w:eastAsia="Times New Roman" w:hAnsi="Palatino Linotype" w:cs="Arial"/>
          <w:color w:val="000000" w:themeColor="text1"/>
          <w:lang w:eastAsia="es-MX"/>
        </w:rPr>
        <w:t>el procedimiento, de igual forma se le remite al momento de notificar la resolución, como quedó plasmado en la página 6, referida por el INAI, como se aprecia</w:t>
      </w:r>
      <w:r w:rsidR="000826B8">
        <w:rPr>
          <w:rFonts w:ascii="Palatino Linotype" w:eastAsia="Times New Roman" w:hAnsi="Palatino Linotype" w:cs="Arial"/>
          <w:color w:val="000000" w:themeColor="text1"/>
          <w:lang w:eastAsia="es-MX"/>
        </w:rPr>
        <w:t>:</w:t>
      </w:r>
    </w:p>
    <w:p w:rsidR="000826B8" w:rsidRDefault="000826B8" w:rsidP="000826B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r>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708416" behindDoc="0" locked="0" layoutInCell="1" allowOverlap="1" wp14:anchorId="2DDE3103" wp14:editId="400B1CED">
                <wp:simplePos x="0" y="0"/>
                <wp:positionH relativeFrom="column">
                  <wp:posOffset>17146</wp:posOffset>
                </wp:positionH>
                <wp:positionV relativeFrom="paragraph">
                  <wp:posOffset>159816</wp:posOffset>
                </wp:positionV>
                <wp:extent cx="5449824" cy="4667097"/>
                <wp:effectExtent l="0" t="0" r="36830" b="19685"/>
                <wp:wrapNone/>
                <wp:docPr id="4" name="Conector recto 4"/>
                <wp:cNvGraphicFramePr/>
                <a:graphic xmlns:a="http://schemas.openxmlformats.org/drawingml/2006/main">
                  <a:graphicData uri="http://schemas.microsoft.com/office/word/2010/wordprocessingShape">
                    <wps:wsp>
                      <wps:cNvCnPr/>
                      <wps:spPr>
                        <a:xfrm>
                          <a:off x="0" y="0"/>
                          <a:ext cx="5449824" cy="46670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6D647" id="Conector recto 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2.6pt" to="430.4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" strokecolor="black [3200]" strokeweight=".5pt">
                <v:stroke joinstyle="miter"/>
              </v:line>
            </w:pict>
          </mc:Fallback>
        </mc:AlternateContent>
      </w:r>
    </w:p>
    <w:p w:rsidR="00372A84" w:rsidRDefault="005F5C65" w:rsidP="006717FC">
      <w:pPr>
        <w:pStyle w:val="Prrafodelista"/>
        <w:shd w:val="clear" w:color="auto" w:fill="FFFFFF"/>
        <w:spacing w:line="360" w:lineRule="auto"/>
        <w:ind w:left="0"/>
        <w:jc w:val="center"/>
        <w:rPr>
          <w:rFonts w:ascii="Palatino Linotype" w:eastAsia="Times New Roman" w:hAnsi="Palatino Linotype" w:cs="Arial"/>
          <w:color w:val="000000" w:themeColor="text1"/>
          <w:lang w:eastAsia="es-MX"/>
        </w:rPr>
      </w:pPr>
      <w:r>
        <w:rPr>
          <w:noProof/>
          <w:lang w:val="es-MX" w:eastAsia="es-MX"/>
        </w:rPr>
        <mc:AlternateContent>
          <mc:Choice Requires="wps">
            <w:drawing>
              <wp:anchor distT="0" distB="0" distL="114300" distR="114300" simplePos="0" relativeHeight="251697152" behindDoc="0" locked="0" layoutInCell="1" allowOverlap="1" wp14:anchorId="05618BF7" wp14:editId="0A432A5F">
                <wp:simplePos x="0" y="0"/>
                <wp:positionH relativeFrom="column">
                  <wp:posOffset>2811551</wp:posOffset>
                </wp:positionH>
                <wp:positionV relativeFrom="paragraph">
                  <wp:posOffset>2304542</wp:posOffset>
                </wp:positionV>
                <wp:extent cx="1609344" cy="6350"/>
                <wp:effectExtent l="0" t="0" r="29210" b="31750"/>
                <wp:wrapNone/>
                <wp:docPr id="45" name="Conector recto 45"/>
                <wp:cNvGraphicFramePr/>
                <a:graphic xmlns:a="http://schemas.openxmlformats.org/drawingml/2006/main">
                  <a:graphicData uri="http://schemas.microsoft.com/office/word/2010/wordprocessingShape">
                    <wps:wsp>
                      <wps:cNvCnPr/>
                      <wps:spPr>
                        <a:xfrm>
                          <a:off x="0" y="0"/>
                          <a:ext cx="1609344" cy="635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6515354" id="Conector recto 4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4pt,181.45pt" to="348.1pt,1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" strokecolor="red" strokeweight="1.5pt">
                <v:stroke joinstyle="miter"/>
              </v:line>
            </w:pict>
          </mc:Fallback>
        </mc:AlternateContent>
      </w:r>
      <w:r>
        <w:rPr>
          <w:noProof/>
          <w:lang w:val="es-MX" w:eastAsia="es-MX"/>
        </w:rPr>
        <mc:AlternateContent>
          <mc:Choice Requires="wps">
            <w:drawing>
              <wp:anchor distT="0" distB="0" distL="114300" distR="114300" simplePos="0" relativeHeight="251681792" behindDoc="0" locked="0" layoutInCell="1" allowOverlap="1" wp14:anchorId="4DBD355C" wp14:editId="6EB4E2C3">
                <wp:simplePos x="0" y="0"/>
                <wp:positionH relativeFrom="column">
                  <wp:posOffset>551155</wp:posOffset>
                </wp:positionH>
                <wp:positionV relativeFrom="paragraph">
                  <wp:posOffset>1697380</wp:posOffset>
                </wp:positionV>
                <wp:extent cx="4587902" cy="824738"/>
                <wp:effectExtent l="38100" t="38100" r="41275" b="33020"/>
                <wp:wrapNone/>
                <wp:docPr id="24" name="Rectángulo redondeado 24"/>
                <wp:cNvGraphicFramePr/>
                <a:graphic xmlns:a="http://schemas.openxmlformats.org/drawingml/2006/main">
                  <a:graphicData uri="http://schemas.microsoft.com/office/word/2010/wordprocessingShape">
                    <wps:wsp>
                      <wps:cNvSpPr/>
                      <wps:spPr>
                        <a:xfrm>
                          <a:off x="0" y="0"/>
                          <a:ext cx="4587902" cy="824738"/>
                        </a:xfrm>
                        <a:prstGeom prst="roundRect">
                          <a:avLst/>
                        </a:prstGeom>
                        <a:noFill/>
                        <a:ln w="762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53AD2" id="Rectángulo redondeado 24" o:spid="_x0000_s1026" style="position:absolute;margin-left:43.4pt;margin-top:133.65pt;width:361.25pt;height:6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" filled="f" strokecolor="red" strokeweight="6pt">
                <v:stroke joinstyle="miter"/>
              </v:roundrect>
            </w:pict>
          </mc:Fallback>
        </mc:AlternateContent>
      </w:r>
      <w:r>
        <w:rPr>
          <w:noProof/>
          <w:lang w:val="es-MX" w:eastAsia="es-MX"/>
        </w:rPr>
        <mc:AlternateContent>
          <mc:Choice Requires="wps">
            <w:drawing>
              <wp:anchor distT="0" distB="0" distL="114300" distR="114300" simplePos="0" relativeHeight="251689984" behindDoc="0" locked="0" layoutInCell="1" allowOverlap="1" wp14:anchorId="2C6C329A" wp14:editId="4DDDF6D1">
                <wp:simplePos x="0" y="0"/>
                <wp:positionH relativeFrom="column">
                  <wp:posOffset>3631133</wp:posOffset>
                </wp:positionH>
                <wp:positionV relativeFrom="paragraph">
                  <wp:posOffset>4991354</wp:posOffset>
                </wp:positionV>
                <wp:extent cx="985934" cy="309494"/>
                <wp:effectExtent l="38100" t="38100" r="43180" b="33655"/>
                <wp:wrapNone/>
                <wp:docPr id="36" name="Rectángulo redondeado 36"/>
                <wp:cNvGraphicFramePr/>
                <a:graphic xmlns:a="http://schemas.openxmlformats.org/drawingml/2006/main">
                  <a:graphicData uri="http://schemas.microsoft.com/office/word/2010/wordprocessingShape">
                    <wps:wsp>
                      <wps:cNvSpPr/>
                      <wps:spPr>
                        <a:xfrm>
                          <a:off x="0" y="0"/>
                          <a:ext cx="985934" cy="309494"/>
                        </a:xfrm>
                        <a:prstGeom prst="roundRect">
                          <a:avLst/>
                        </a:prstGeom>
                        <a:noFill/>
                        <a:ln w="762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4D44A" id="Rectángulo redondeado 36" o:spid="_x0000_s1026" style="position:absolute;margin-left:285.9pt;margin-top:393pt;width:77.65pt;height:2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" filled="f" strokecolor="red" strokeweight="6pt">
                <v:stroke joinstyle="miter"/>
              </v:roundrect>
            </w:pict>
          </mc:Fallback>
        </mc:AlternateContent>
      </w:r>
      <w:r w:rsidR="00851D47">
        <w:rPr>
          <w:noProof/>
          <w:lang w:val="es-MX" w:eastAsia="es-MX"/>
        </w:rPr>
        <w:drawing>
          <wp:inline distT="0" distB="0" distL="0" distR="0" wp14:anchorId="57528498" wp14:editId="13B59ECD">
            <wp:extent cx="3767066" cy="5289550"/>
            <wp:effectExtent l="19050" t="19050" r="24130" b="254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6277" cy="5316526"/>
                    </a:xfrm>
                    <a:prstGeom prst="rect">
                      <a:avLst/>
                    </a:prstGeom>
                    <a:ln>
                      <a:solidFill>
                        <a:schemeClr val="tx1"/>
                      </a:solidFill>
                    </a:ln>
                  </pic:spPr>
                </pic:pic>
              </a:graphicData>
            </a:graphic>
          </wp:inline>
        </w:drawing>
      </w:r>
    </w:p>
    <w:p w:rsidR="000826B8" w:rsidRDefault="000826B8" w:rsidP="006717FC">
      <w:pPr>
        <w:pStyle w:val="Prrafodelista"/>
        <w:shd w:val="clear" w:color="auto" w:fill="FFFFFF"/>
        <w:spacing w:line="360" w:lineRule="auto"/>
        <w:ind w:left="0"/>
        <w:jc w:val="center"/>
        <w:rPr>
          <w:rFonts w:ascii="Palatino Linotype" w:eastAsia="Times New Roman" w:hAnsi="Palatino Linotype" w:cs="Arial"/>
          <w:color w:val="000000" w:themeColor="text1"/>
          <w:lang w:eastAsia="es-MX"/>
        </w:rPr>
      </w:pPr>
    </w:p>
    <w:p w:rsidR="00372A84" w:rsidRDefault="005F5C65"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Luego entonces</w:t>
      </w:r>
      <w:r w:rsidR="00EC334E">
        <w:rPr>
          <w:rFonts w:ascii="Palatino Linotype" w:eastAsia="Times New Roman" w:hAnsi="Palatino Linotype" w:cs="Arial"/>
          <w:color w:val="000000" w:themeColor="text1"/>
          <w:lang w:eastAsia="es-MX"/>
        </w:rPr>
        <w:t>,</w:t>
      </w:r>
      <w:r w:rsidR="00372A84">
        <w:rPr>
          <w:rFonts w:ascii="Palatino Linotype" w:eastAsia="Times New Roman" w:hAnsi="Palatino Linotype" w:cs="Arial"/>
          <w:color w:val="000000" w:themeColor="text1"/>
          <w:lang w:eastAsia="es-MX"/>
        </w:rPr>
        <w:t xml:space="preserve"> como ya se hiciera mención en </w:t>
      </w:r>
      <w:r w:rsidR="00372A84" w:rsidRPr="00402C7B">
        <w:rPr>
          <w:rFonts w:ascii="Palatino Linotype" w:eastAsia="Times New Roman" w:hAnsi="Palatino Linotype" w:cs="Arial"/>
          <w:b/>
          <w:color w:val="000000" w:themeColor="text1"/>
          <w:lang w:eastAsia="es-MX"/>
        </w:rPr>
        <w:t>reiteras ocasiones</w:t>
      </w:r>
      <w:r w:rsidR="00372A84">
        <w:rPr>
          <w:rFonts w:ascii="Palatino Linotype" w:eastAsia="Times New Roman" w:hAnsi="Palatino Linotype" w:cs="Arial"/>
          <w:color w:val="000000" w:themeColor="text1"/>
          <w:lang w:eastAsia="es-MX"/>
        </w:rPr>
        <w:t xml:space="preserve">, el informe justificado </w:t>
      </w:r>
      <w:r w:rsidR="00372A84" w:rsidRPr="00372A84">
        <w:rPr>
          <w:rFonts w:ascii="Palatino Linotype" w:eastAsia="Times New Roman" w:hAnsi="Palatino Linotype" w:cs="Arial"/>
          <w:b/>
          <w:color w:val="000000" w:themeColor="text1"/>
          <w:lang w:eastAsia="es-MX"/>
        </w:rPr>
        <w:t>NO FUE PUESTO A LA VISTA</w:t>
      </w:r>
      <w:r w:rsidR="00372A84">
        <w:rPr>
          <w:rFonts w:ascii="Palatino Linotype" w:eastAsia="Times New Roman" w:hAnsi="Palatino Linotype" w:cs="Arial"/>
          <w:color w:val="000000" w:themeColor="text1"/>
          <w:lang w:eastAsia="es-MX"/>
        </w:rPr>
        <w:t xml:space="preserve"> de la particular </w:t>
      </w:r>
      <w:r w:rsidR="00372A84" w:rsidRPr="00402C7B">
        <w:rPr>
          <w:rFonts w:ascii="Palatino Linotype" w:eastAsia="Times New Roman" w:hAnsi="Palatino Linotype" w:cs="Arial"/>
          <w:b/>
          <w:color w:val="000000" w:themeColor="text1"/>
          <w:lang w:eastAsia="es-MX"/>
        </w:rPr>
        <w:t>por no actualizar el multicitado supuesto jurídico</w:t>
      </w:r>
      <w:r w:rsidR="00372A84">
        <w:rPr>
          <w:rFonts w:ascii="Palatino Linotype" w:eastAsia="Times New Roman" w:hAnsi="Palatino Linotype" w:cs="Arial"/>
          <w:color w:val="000000" w:themeColor="text1"/>
          <w:lang w:eastAsia="es-MX"/>
        </w:rPr>
        <w:t xml:space="preserve"> contenido en la fracción III del artículo 185 de la ley de transparencia local y que es </w:t>
      </w:r>
      <w:r w:rsidR="00594902">
        <w:rPr>
          <w:rFonts w:ascii="Palatino Linotype" w:eastAsia="Times New Roman" w:hAnsi="Palatino Linotype" w:cs="Arial"/>
          <w:color w:val="000000" w:themeColor="text1"/>
          <w:lang w:eastAsia="es-MX"/>
        </w:rPr>
        <w:t>de la literalidad</w:t>
      </w:r>
      <w:r w:rsidR="00372A84">
        <w:rPr>
          <w:rFonts w:ascii="Palatino Linotype" w:eastAsia="Times New Roman" w:hAnsi="Palatino Linotype" w:cs="Arial"/>
          <w:color w:val="000000" w:themeColor="text1"/>
          <w:lang w:eastAsia="es-MX"/>
        </w:rPr>
        <w:t xml:space="preserve"> siguiente:</w:t>
      </w:r>
    </w:p>
    <w:p w:rsidR="00372A84" w:rsidRDefault="00372A84" w:rsidP="00372A84">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372A84" w:rsidRPr="00372A84" w:rsidRDefault="00372A84" w:rsidP="00372A84">
      <w:pPr>
        <w:pStyle w:val="Prrafodelista"/>
        <w:shd w:val="clear" w:color="auto" w:fill="FFFFFF"/>
        <w:spacing w:line="360" w:lineRule="auto"/>
        <w:ind w:left="426" w:right="333"/>
        <w:jc w:val="both"/>
        <w:rPr>
          <w:rFonts w:ascii="Palatino Linotype" w:eastAsia="Times New Roman" w:hAnsi="Palatino Linotype" w:cs="Arial"/>
          <w:color w:val="000000" w:themeColor="text1"/>
          <w:lang w:eastAsia="es-MX"/>
        </w:rPr>
      </w:pPr>
      <w:r w:rsidRPr="00372A84">
        <w:rPr>
          <w:rFonts w:ascii="Palatino Linotype" w:eastAsia="Times New Roman" w:hAnsi="Palatino Linotype" w:cs="Arial"/>
          <w:color w:val="000000" w:themeColor="text1"/>
          <w:lang w:eastAsia="es-MX"/>
        </w:rPr>
        <w:t>"Artículo 185. El Instituto resolverá el recurso de revisión conforme a lo siguiente:</w:t>
      </w:r>
    </w:p>
    <w:p w:rsidR="00372A84" w:rsidRPr="00372A84" w:rsidRDefault="00372A84" w:rsidP="00372A84">
      <w:pPr>
        <w:pStyle w:val="Prrafodelista"/>
        <w:shd w:val="clear" w:color="auto" w:fill="FFFFFF"/>
        <w:spacing w:line="360" w:lineRule="auto"/>
        <w:ind w:left="426" w:right="333"/>
        <w:jc w:val="both"/>
        <w:rPr>
          <w:rFonts w:ascii="Palatino Linotype" w:eastAsia="Times New Roman" w:hAnsi="Palatino Linotype" w:cs="Arial"/>
          <w:color w:val="000000" w:themeColor="text1"/>
          <w:lang w:eastAsia="es-MX"/>
        </w:rPr>
      </w:pPr>
      <w:r w:rsidRPr="00372A84">
        <w:rPr>
          <w:rFonts w:ascii="Palatino Linotype" w:eastAsia="Times New Roman" w:hAnsi="Palatino Linotype" w:cs="Arial"/>
          <w:color w:val="000000" w:themeColor="text1"/>
          <w:lang w:eastAsia="es-MX"/>
        </w:rPr>
        <w:t>...</w:t>
      </w:r>
    </w:p>
    <w:p w:rsidR="00372A84" w:rsidRDefault="00372A84" w:rsidP="00372A84">
      <w:pPr>
        <w:pStyle w:val="Prrafodelista"/>
        <w:shd w:val="clear" w:color="auto" w:fill="FFFFFF"/>
        <w:spacing w:line="360" w:lineRule="auto"/>
        <w:ind w:left="426" w:right="333"/>
        <w:jc w:val="both"/>
        <w:rPr>
          <w:rFonts w:ascii="Palatino Linotype" w:eastAsia="Times New Roman" w:hAnsi="Palatino Linotype" w:cs="Arial"/>
          <w:color w:val="000000" w:themeColor="text1"/>
          <w:lang w:eastAsia="es-MX"/>
        </w:rPr>
      </w:pPr>
      <w:r w:rsidRPr="00372A84">
        <w:rPr>
          <w:rFonts w:ascii="Palatino Linotype" w:eastAsia="Times New Roman" w:hAnsi="Palatino Linotype" w:cs="Arial"/>
          <w:color w:val="000000" w:themeColor="text1"/>
          <w:lang w:eastAsia="es-MX"/>
        </w:rPr>
        <w:t xml:space="preserve">III. Recibido el informe justificado, </w:t>
      </w:r>
      <w:r w:rsidRPr="00372A84">
        <w:rPr>
          <w:rFonts w:ascii="Palatino Linotype" w:eastAsia="Times New Roman" w:hAnsi="Palatino Linotype" w:cs="Arial"/>
          <w:b/>
          <w:color w:val="000000" w:themeColor="text1"/>
          <w:u w:val="single"/>
          <w:lang w:eastAsia="es-MX"/>
        </w:rPr>
        <w:t>cuando se modifique la respuesta</w:t>
      </w:r>
      <w:r w:rsidRPr="00372A84">
        <w:rPr>
          <w:rFonts w:ascii="Palatino Linotype" w:eastAsia="Times New Roman" w:hAnsi="Palatino Linotype" w:cs="Arial"/>
          <w:color w:val="000000" w:themeColor="text1"/>
          <w:lang w:eastAsia="es-MX"/>
        </w:rPr>
        <w:t>, este se pondrá a disposición del recurrente para que en un plazo de tres días hábiles, manifieste lo que a su derecho convenga;</w:t>
      </w:r>
    </w:p>
    <w:p w:rsidR="00372A84" w:rsidRDefault="00372A84" w:rsidP="00372A84">
      <w:pPr>
        <w:pStyle w:val="Prrafodelista"/>
        <w:shd w:val="clear" w:color="auto" w:fill="FFFFFF"/>
        <w:spacing w:line="360" w:lineRule="auto"/>
        <w:ind w:left="426" w:right="333"/>
        <w:jc w:val="both"/>
        <w:rPr>
          <w:rFonts w:ascii="Palatino Linotype" w:eastAsia="Times New Roman" w:hAnsi="Palatino Linotype" w:cs="Arial"/>
          <w:color w:val="000000" w:themeColor="text1"/>
          <w:lang w:eastAsia="es-MX"/>
        </w:rPr>
      </w:pPr>
      <w:r w:rsidRPr="00372A84">
        <w:rPr>
          <w:rFonts w:ascii="Palatino Linotype" w:eastAsia="Times New Roman" w:hAnsi="Palatino Linotype" w:cs="Arial"/>
          <w:color w:val="000000" w:themeColor="text1"/>
          <w:lang w:eastAsia="es-MX"/>
        </w:rPr>
        <w:t>..."</w:t>
      </w:r>
      <w:r>
        <w:rPr>
          <w:rFonts w:ascii="Palatino Linotype" w:eastAsia="Times New Roman" w:hAnsi="Palatino Linotype" w:cs="Arial"/>
          <w:color w:val="000000" w:themeColor="text1"/>
          <w:lang w:eastAsia="es-MX"/>
        </w:rPr>
        <w:t xml:space="preserve"> </w:t>
      </w:r>
      <w:r w:rsidRPr="00372A84">
        <w:rPr>
          <w:rFonts w:ascii="Palatino Linotype" w:eastAsia="Times New Roman" w:hAnsi="Palatino Linotype" w:cs="Arial"/>
          <w:b/>
          <w:color w:val="000000" w:themeColor="text1"/>
          <w:lang w:eastAsia="es-MX"/>
        </w:rPr>
        <w:t>Énfasis Añadido</w:t>
      </w:r>
    </w:p>
    <w:p w:rsidR="00372A84" w:rsidRDefault="00372A84" w:rsidP="00372A84">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 xml:space="preserve"> </w:t>
      </w:r>
    </w:p>
    <w:p w:rsidR="00372A84" w:rsidRDefault="00EC334E" w:rsidP="00EC334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 xml:space="preserve">En segunda instancia, </w:t>
      </w:r>
      <w:r w:rsidR="005F5C65">
        <w:rPr>
          <w:rFonts w:ascii="Palatino Linotype" w:eastAsia="Times New Roman" w:hAnsi="Palatino Linotype" w:cs="Arial"/>
          <w:color w:val="000000" w:themeColor="text1"/>
          <w:lang w:eastAsia="es-MX"/>
        </w:rPr>
        <w:t>el informe justificado si</w:t>
      </w:r>
      <w:r w:rsidR="00851D47" w:rsidRPr="00A37F8D">
        <w:rPr>
          <w:rFonts w:ascii="Palatino Linotype" w:eastAsia="Times New Roman" w:hAnsi="Palatino Linotype" w:cs="Arial"/>
          <w:b/>
          <w:color w:val="000000" w:themeColor="text1"/>
          <w:lang w:eastAsia="es-MX"/>
        </w:rPr>
        <w:t xml:space="preserve"> </w:t>
      </w:r>
      <w:r>
        <w:rPr>
          <w:rFonts w:ascii="Palatino Linotype" w:eastAsia="Times New Roman" w:hAnsi="Palatino Linotype" w:cs="Arial"/>
          <w:color w:val="000000" w:themeColor="text1"/>
          <w:lang w:eastAsia="es-MX"/>
        </w:rPr>
        <w:t>se hizo del conocimiento de la particular</w:t>
      </w:r>
      <w:r w:rsidR="005F5C65">
        <w:rPr>
          <w:rFonts w:ascii="Palatino Linotype" w:eastAsia="Times New Roman" w:hAnsi="Palatino Linotype" w:cs="Arial"/>
          <w:color w:val="000000" w:themeColor="text1"/>
          <w:lang w:eastAsia="es-MX"/>
        </w:rPr>
        <w:t xml:space="preserve"> </w:t>
      </w:r>
      <w:r>
        <w:rPr>
          <w:rFonts w:ascii="Palatino Linotype" w:eastAsia="Times New Roman" w:hAnsi="Palatino Linotype" w:cs="Arial"/>
          <w:color w:val="000000" w:themeColor="text1"/>
          <w:lang w:eastAsia="es-MX"/>
        </w:rPr>
        <w:t xml:space="preserve"> al momento de notificar la resolución como se expuso en la página 6.</w:t>
      </w:r>
    </w:p>
    <w:p w:rsidR="00402C7B" w:rsidRDefault="00402C7B" w:rsidP="00402C7B">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EC334E" w:rsidRDefault="00EC334E"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 xml:space="preserve">Ya que como anteriormente se </w:t>
      </w:r>
      <w:r w:rsidR="006317D7">
        <w:rPr>
          <w:rFonts w:ascii="Palatino Linotype" w:eastAsia="Times New Roman" w:hAnsi="Palatino Linotype" w:cs="Arial"/>
          <w:color w:val="000000" w:themeColor="text1"/>
          <w:lang w:eastAsia="es-MX"/>
        </w:rPr>
        <w:t>exhibiera</w:t>
      </w:r>
      <w:r>
        <w:rPr>
          <w:rFonts w:ascii="Palatino Linotype" w:eastAsia="Times New Roman" w:hAnsi="Palatino Linotype" w:cs="Arial"/>
          <w:color w:val="000000" w:themeColor="text1"/>
          <w:lang w:eastAsia="es-MX"/>
        </w:rPr>
        <w:t xml:space="preserve">, en la resolución se ordenó dentro del </w:t>
      </w:r>
      <w:r w:rsidRPr="00EC334E">
        <w:rPr>
          <w:rFonts w:ascii="Palatino Linotype" w:eastAsia="Times New Roman" w:hAnsi="Palatino Linotype" w:cs="Arial"/>
          <w:b/>
          <w:color w:val="000000" w:themeColor="text1"/>
          <w:lang w:eastAsia="es-MX"/>
        </w:rPr>
        <w:t>RESOLUTIVO TERCERO</w:t>
      </w:r>
      <w:r w:rsidRPr="00EC334E">
        <w:rPr>
          <w:rFonts w:ascii="Palatino Linotype" w:eastAsia="Times New Roman" w:hAnsi="Palatino Linotype" w:cs="Arial"/>
          <w:color w:val="000000" w:themeColor="text1"/>
          <w:lang w:eastAsia="es-MX"/>
        </w:rPr>
        <w:t xml:space="preserve">, </w:t>
      </w:r>
      <w:r>
        <w:rPr>
          <w:rFonts w:ascii="Palatino Linotype" w:eastAsia="Times New Roman" w:hAnsi="Palatino Linotype" w:cs="Arial"/>
          <w:color w:val="000000" w:themeColor="text1"/>
          <w:lang w:eastAsia="es-MX"/>
        </w:rPr>
        <w:t xml:space="preserve">notificar el informe justificado </w:t>
      </w:r>
      <w:r w:rsidRPr="00EC334E">
        <w:rPr>
          <w:rFonts w:ascii="Palatino Linotype" w:eastAsia="Times New Roman" w:hAnsi="Palatino Linotype" w:cs="Arial"/>
          <w:color w:val="000000" w:themeColor="text1"/>
          <w:lang w:eastAsia="es-MX"/>
        </w:rPr>
        <w:t>como se vuelve a transcribir:</w:t>
      </w:r>
    </w:p>
    <w:p w:rsidR="00EC334E" w:rsidRDefault="00EC334E" w:rsidP="00EC334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r>
        <w:rPr>
          <w:noProof/>
          <w:lang w:val="es-MX" w:eastAsia="es-MX"/>
        </w:rPr>
        <mc:AlternateContent>
          <mc:Choice Requires="wps">
            <w:drawing>
              <wp:anchor distT="0" distB="0" distL="114300" distR="114300" simplePos="0" relativeHeight="251683840" behindDoc="0" locked="0" layoutInCell="1" allowOverlap="1" wp14:anchorId="3999E14F" wp14:editId="5F656E70">
                <wp:simplePos x="0" y="0"/>
                <wp:positionH relativeFrom="column">
                  <wp:posOffset>144366</wp:posOffset>
                </wp:positionH>
                <wp:positionV relativeFrom="paragraph">
                  <wp:posOffset>727710</wp:posOffset>
                </wp:positionV>
                <wp:extent cx="1463040" cy="7952"/>
                <wp:effectExtent l="0" t="19050" r="41910" b="49530"/>
                <wp:wrapNone/>
                <wp:docPr id="27" name="Conector recto 27"/>
                <wp:cNvGraphicFramePr/>
                <a:graphic xmlns:a="http://schemas.openxmlformats.org/drawingml/2006/main">
                  <a:graphicData uri="http://schemas.microsoft.com/office/word/2010/wordprocessingShape">
                    <wps:wsp>
                      <wps:cNvCnPr/>
                      <wps:spPr>
                        <a:xfrm flipV="1">
                          <a:off x="0" y="0"/>
                          <a:ext cx="1463040" cy="7952"/>
                        </a:xfrm>
                        <a:prstGeom prst="line">
                          <a:avLst/>
                        </a:prstGeom>
                        <a:ln w="571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42FF7F6" id="Conector recto 27"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1.35pt,57.3pt" to="126.5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" strokecolor="red" strokeweight="4.5pt">
                <v:stroke joinstyle="miter"/>
              </v:line>
            </w:pict>
          </mc:Fallback>
        </mc:AlternateContent>
      </w:r>
    </w:p>
    <w:p w:rsidR="00F868FD" w:rsidRPr="00F868FD" w:rsidRDefault="00F868FD" w:rsidP="00F868FD">
      <w:pPr>
        <w:kinsoku w:val="0"/>
        <w:overflowPunct w:val="0"/>
        <w:autoSpaceDE w:val="0"/>
        <w:autoSpaceDN w:val="0"/>
        <w:adjustRightInd w:val="0"/>
        <w:spacing w:line="1294" w:lineRule="exact"/>
        <w:ind w:left="110"/>
        <w:rPr>
          <w:rFonts w:ascii="Times New Roman" w:eastAsiaTheme="minorHAnsi" w:hAnsi="Times New Roman" w:cs="Times New Roman"/>
          <w:position w:val="-26"/>
          <w:sz w:val="20"/>
          <w:szCs w:val="20"/>
          <w:lang w:val="es-MX" w:eastAsia="en-US"/>
        </w:rPr>
      </w:pPr>
      <w:r w:rsidRPr="00F868FD">
        <w:rPr>
          <w:rFonts w:ascii="Times New Roman" w:eastAsiaTheme="minorHAnsi" w:hAnsi="Times New Roman" w:cs="Times New Roman"/>
          <w:noProof/>
          <w:position w:val="-26"/>
          <w:sz w:val="20"/>
          <w:szCs w:val="20"/>
          <w:lang w:val="es-MX" w:eastAsia="es-MX"/>
        </w:rPr>
        <mc:AlternateContent>
          <mc:Choice Requires="wpg">
            <w:drawing>
              <wp:inline distT="0" distB="0" distL="0" distR="0">
                <wp:extent cx="5613400" cy="821690"/>
                <wp:effectExtent l="0" t="0" r="0" b="6985"/>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821690"/>
                          <a:chOff x="0" y="0"/>
                          <a:chExt cx="8840" cy="1294"/>
                        </a:xfrm>
                      </wpg:grpSpPr>
                      <wps:wsp>
                        <wps:cNvPr id="22" name="Rectangle 3"/>
                        <wps:cNvSpPr>
                          <a:spLocks noChangeArrowheads="1"/>
                        </wps:cNvSpPr>
                        <wps:spPr bwMode="auto">
                          <a:xfrm>
                            <a:off x="0" y="0"/>
                            <a:ext cx="884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8FD" w:rsidRDefault="00F868FD" w:rsidP="00F868FD">
                              <w:pPr>
                                <w:spacing w:line="1300" w:lineRule="atLeast"/>
                              </w:pPr>
                              <w:r>
                                <w:rPr>
                                  <w:noProof/>
                                  <w:lang w:val="es-MX" w:eastAsia="es-MX"/>
                                </w:rPr>
                                <w:drawing>
                                  <wp:inline distT="0" distB="0" distL="0" distR="0">
                                    <wp:extent cx="5528022" cy="719328"/>
                                    <wp:effectExtent l="19050" t="19050" r="15875" b="241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6128" cy="720383"/>
                                            </a:xfrm>
                                            <a:prstGeom prst="rect">
                                              <a:avLst/>
                                            </a:prstGeom>
                                            <a:noFill/>
                                            <a:ln>
                                              <a:solidFill>
                                                <a:schemeClr val="tx1"/>
                                              </a:solidFill>
                                            </a:ln>
                                          </pic:spPr>
                                        </pic:pic>
                                      </a:graphicData>
                                    </a:graphic>
                                  </wp:inline>
                                </w:drawing>
                              </w:r>
                            </w:p>
                            <w:p w:rsidR="00F868FD" w:rsidRDefault="00F868FD" w:rsidP="00F868FD">
                              <w:pPr>
                                <w:widowControl w:val="0"/>
                              </w:pPr>
                            </w:p>
                          </w:txbxContent>
                        </wps:txbx>
                        <wps:bodyPr rot="0" vert="horz" wrap="square" lIns="0" tIns="0" rIns="0" bIns="0" anchor="t" anchorCtr="0" upright="1">
                          <a:noAutofit/>
                        </wps:bodyPr>
                      </wps:wsp>
                      <wps:wsp>
                        <wps:cNvPr id="28" name="Freeform 4"/>
                        <wps:cNvSpPr>
                          <a:spLocks/>
                        </wps:cNvSpPr>
                        <wps:spPr bwMode="auto">
                          <a:xfrm>
                            <a:off x="2931" y="280"/>
                            <a:ext cx="3234" cy="367"/>
                          </a:xfrm>
                          <a:custGeom>
                            <a:avLst/>
                            <a:gdLst>
                              <a:gd name="T0" fmla="*/ 0 w 3234"/>
                              <a:gd name="T1" fmla="*/ 366 h 367"/>
                              <a:gd name="T2" fmla="*/ 3233 w 3234"/>
                              <a:gd name="T3" fmla="*/ 366 h 367"/>
                              <a:gd name="T4" fmla="*/ 3233 w 3234"/>
                              <a:gd name="T5" fmla="*/ 0 h 367"/>
                              <a:gd name="T6" fmla="*/ 0 w 3234"/>
                              <a:gd name="T7" fmla="*/ 0 h 367"/>
                              <a:gd name="T8" fmla="*/ 0 w 3234"/>
                              <a:gd name="T9" fmla="*/ 366 h 367"/>
                            </a:gdLst>
                            <a:ahLst/>
                            <a:cxnLst>
                              <a:cxn ang="0">
                                <a:pos x="T0" y="T1"/>
                              </a:cxn>
                              <a:cxn ang="0">
                                <a:pos x="T2" y="T3"/>
                              </a:cxn>
                              <a:cxn ang="0">
                                <a:pos x="T4" y="T5"/>
                              </a:cxn>
                              <a:cxn ang="0">
                                <a:pos x="T6" y="T7"/>
                              </a:cxn>
                              <a:cxn ang="0">
                                <a:pos x="T8" y="T9"/>
                              </a:cxn>
                            </a:cxnLst>
                            <a:rect l="0" t="0" r="r" b="b"/>
                            <a:pathLst>
                              <a:path w="3234" h="367">
                                <a:moveTo>
                                  <a:pt x="0" y="366"/>
                                </a:moveTo>
                                <a:lnTo>
                                  <a:pt x="3233" y="366"/>
                                </a:lnTo>
                                <a:lnTo>
                                  <a:pt x="3233" y="0"/>
                                </a:lnTo>
                                <a:lnTo>
                                  <a:pt x="0" y="0"/>
                                </a:lnTo>
                                <a:lnTo>
                                  <a:pt x="0"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upo 17" o:spid="_x0000_s1026" style="width:442pt;height:64.7pt;mso-position-horizontal-relative:char;mso-position-vertical-relative:line" coordsize="8840,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">
                <v:rect id="Rectangle 3" o:spid="_x0000_s1027" style="position:absolute;width:8840;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868FD" w:rsidRDefault="00F868FD" w:rsidP="00F868FD">
                        <w:pPr>
                          <w:spacing w:line="1300" w:lineRule="atLeast"/>
                        </w:pPr>
                        <w:r>
                          <w:rPr>
                            <w:noProof/>
                            <w:lang w:val="es-MX" w:eastAsia="es-MX"/>
                          </w:rPr>
                          <w:drawing>
                            <wp:inline distT="0" distB="0" distL="0" distR="0">
                              <wp:extent cx="5528022" cy="719328"/>
                              <wp:effectExtent l="19050" t="19050" r="15875" b="241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6128" cy="720383"/>
                                      </a:xfrm>
                                      <a:prstGeom prst="rect">
                                        <a:avLst/>
                                      </a:prstGeom>
                                      <a:noFill/>
                                      <a:ln>
                                        <a:solidFill>
                                          <a:schemeClr val="tx1"/>
                                        </a:solidFill>
                                      </a:ln>
                                    </pic:spPr>
                                  </pic:pic>
                                </a:graphicData>
                              </a:graphic>
                            </wp:inline>
                          </w:drawing>
                        </w:r>
                      </w:p>
                      <w:p w:rsidR="00F868FD" w:rsidRDefault="00F868FD" w:rsidP="00F868FD">
                        <w:pPr>
                          <w:widowControl w:val="0"/>
                        </w:pPr>
                      </w:p>
                    </w:txbxContent>
                  </v:textbox>
                </v:rect>
                <v:shape id="Freeform 4" o:spid="_x0000_s1028" style="position:absolute;left:2931;top:280;width:3234;height:367;visibility:visible;mso-wrap-style:square;v-text-anchor:top" coordsize="323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Di8IA&#10;AADbAAAADwAAAGRycy9kb3ducmV2LnhtbERPz2vCMBS+D/wfwhO8zdQeRDrTsomiB2HM7rLbo3m2&#10;Zc1LTWJb99cvh8GOH9/vbTGZTgzkfGtZwWqZgCCurG65VvBZHp43IHxA1thZJgUP8lDks6ctZtqO&#10;/EHDJdQihrDPUEETQp9J6auGDPql7Ykjd7XOYIjQ1VI7HGO46WSaJGtpsOXY0GBPu4aq78vdKDjQ&#10;5jq872/ntwS/Rrcvf44hLZVazKfXFxCBpvAv/nOftII0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oOLwgAAANsAAAAPAAAAAAAAAAAAAAAAAJgCAABkcnMvZG93&#10;bnJldi54bWxQSwUGAAAAAAQABAD1AAAAhwMAAAAA&#10;" path="m,366r3233,l3233,,,,,366xe" fillcolor="black" stroked="f">
                  <v:path arrowok="t" o:connecttype="custom" o:connectlocs="0,366;3233,366;3233,0;0,0;0,366" o:connectangles="0,0,0,0,0"/>
                </v:shape>
                <w10:anchorlock/>
              </v:group>
            </w:pict>
          </mc:Fallback>
        </mc:AlternateContent>
      </w:r>
    </w:p>
    <w:p w:rsidR="000826B8" w:rsidRDefault="000826B8" w:rsidP="00EC334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EC334E" w:rsidRDefault="00A37F8D"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Al respecto</w:t>
      </w:r>
      <w:r w:rsidR="00EC334E">
        <w:rPr>
          <w:rFonts w:ascii="Palatino Linotype" w:eastAsia="Times New Roman" w:hAnsi="Palatino Linotype" w:cs="Arial"/>
          <w:color w:val="000000" w:themeColor="text1"/>
          <w:lang w:eastAsia="es-MX"/>
        </w:rPr>
        <w:t xml:space="preserve">, en el expediente electrónico en que se </w:t>
      </w:r>
      <w:r w:rsidR="003F7C72">
        <w:rPr>
          <w:rFonts w:ascii="Palatino Linotype" w:eastAsia="Times New Roman" w:hAnsi="Palatino Linotype" w:cs="Arial"/>
          <w:color w:val="000000" w:themeColor="text1"/>
          <w:lang w:eastAsia="es-MX"/>
        </w:rPr>
        <w:t>actuó</w:t>
      </w:r>
      <w:r w:rsidR="00EC334E">
        <w:rPr>
          <w:rFonts w:ascii="Palatino Linotype" w:eastAsia="Times New Roman" w:hAnsi="Palatino Linotype" w:cs="Arial"/>
          <w:color w:val="000000" w:themeColor="text1"/>
          <w:lang w:eastAsia="es-MX"/>
        </w:rPr>
        <w:t xml:space="preserve"> se aprecia lo siguiente:</w:t>
      </w:r>
    </w:p>
    <w:p w:rsidR="00EC334E" w:rsidRPr="00D04CFB" w:rsidRDefault="002455AF" w:rsidP="00D04CFB">
      <w:pPr>
        <w:shd w:val="clear" w:color="auto" w:fill="FFFFFF"/>
        <w:spacing w:line="360" w:lineRule="auto"/>
        <w:ind w:left="142"/>
        <w:jc w:val="both"/>
        <w:rPr>
          <w:rFonts w:ascii="Palatino Linotype" w:eastAsia="Times New Roman" w:hAnsi="Palatino Linotype" w:cs="Arial"/>
          <w:color w:val="000000" w:themeColor="text1"/>
          <w:lang w:eastAsia="es-MX"/>
        </w:rPr>
      </w:pPr>
      <w:r w:rsidRPr="002455AF">
        <w:rPr>
          <w:rFonts w:eastAsia="Times New Roman"/>
          <w:noProof/>
          <w:lang w:val="es-MX" w:eastAsia="es-MX"/>
        </w:rPr>
        <w:drawing>
          <wp:inline distT="0" distB="0" distL="0" distR="0">
            <wp:extent cx="5612130" cy="3427197"/>
            <wp:effectExtent l="19050" t="19050" r="26670" b="209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427197"/>
                    </a:xfrm>
                    <a:prstGeom prst="rect">
                      <a:avLst/>
                    </a:prstGeom>
                    <a:noFill/>
                    <a:ln>
                      <a:solidFill>
                        <a:schemeClr val="tx1"/>
                      </a:solidFill>
                    </a:ln>
                  </pic:spPr>
                </pic:pic>
              </a:graphicData>
            </a:graphic>
          </wp:inline>
        </w:drawing>
      </w:r>
      <w:r w:rsidR="00EC334E">
        <w:rPr>
          <w:noProof/>
          <w:lang w:val="es-MX" w:eastAsia="es-MX"/>
        </w:rPr>
        <mc:AlternateContent>
          <mc:Choice Requires="wps">
            <w:drawing>
              <wp:anchor distT="0" distB="0" distL="114300" distR="114300" simplePos="0" relativeHeight="251686912" behindDoc="0" locked="0" layoutInCell="1" allowOverlap="1" wp14:anchorId="10C833D9" wp14:editId="6B79B39E">
                <wp:simplePos x="0" y="0"/>
                <wp:positionH relativeFrom="column">
                  <wp:posOffset>1824990</wp:posOffset>
                </wp:positionH>
                <wp:positionV relativeFrom="paragraph">
                  <wp:posOffset>3260725</wp:posOffset>
                </wp:positionV>
                <wp:extent cx="508883" cy="581025"/>
                <wp:effectExtent l="19050" t="19050" r="43815" b="28575"/>
                <wp:wrapNone/>
                <wp:docPr id="32" name="Flecha abajo 32"/>
                <wp:cNvGraphicFramePr/>
                <a:graphic xmlns:a="http://schemas.openxmlformats.org/drawingml/2006/main">
                  <a:graphicData uri="http://schemas.microsoft.com/office/word/2010/wordprocessingShape">
                    <wps:wsp>
                      <wps:cNvSpPr/>
                      <wps:spPr>
                        <a:xfrm flipV="1">
                          <a:off x="0" y="0"/>
                          <a:ext cx="508883" cy="5810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4FA3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2" o:spid="_x0000_s1026" type="#_x0000_t67" style="position:absolute;margin-left:143.7pt;margin-top:256.75pt;width:40.05pt;height:45.75pt;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" adj="12141" fillcolor="red" strokecolor="#1f4d78 [1604]" strokeweight="1pt"/>
            </w:pict>
          </mc:Fallback>
        </mc:AlternateContent>
      </w:r>
      <w:r w:rsidR="00EC334E">
        <w:rPr>
          <w:noProof/>
          <w:lang w:val="es-MX" w:eastAsia="es-MX"/>
        </w:rPr>
        <mc:AlternateContent>
          <mc:Choice Requires="wps">
            <w:drawing>
              <wp:anchor distT="0" distB="0" distL="114300" distR="114300" simplePos="0" relativeHeight="251685888" behindDoc="0" locked="0" layoutInCell="1" allowOverlap="1" wp14:anchorId="36EC9F8C" wp14:editId="2EB18E1C">
                <wp:simplePos x="0" y="0"/>
                <wp:positionH relativeFrom="column">
                  <wp:posOffset>3992797</wp:posOffset>
                </wp:positionH>
                <wp:positionV relativeFrom="paragraph">
                  <wp:posOffset>2939001</wp:posOffset>
                </wp:positionV>
                <wp:extent cx="1636478" cy="461176"/>
                <wp:effectExtent l="38100" t="38100" r="40005" b="34290"/>
                <wp:wrapNone/>
                <wp:docPr id="31" name="Elipse 31"/>
                <wp:cNvGraphicFramePr/>
                <a:graphic xmlns:a="http://schemas.openxmlformats.org/drawingml/2006/main">
                  <a:graphicData uri="http://schemas.microsoft.com/office/word/2010/wordprocessingShape">
                    <wps:wsp>
                      <wps:cNvSpPr/>
                      <wps:spPr>
                        <a:xfrm>
                          <a:off x="0" y="0"/>
                          <a:ext cx="1636478" cy="461176"/>
                        </a:xfrm>
                        <a:prstGeom prst="ellipse">
                          <a:avLst/>
                        </a:prstGeom>
                        <a:noFill/>
                        <a:ln w="762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C03607" id="Elipse 31" o:spid="_x0000_s1026" style="position:absolute;margin-left:314.4pt;margin-top:231.4pt;width:128.85pt;height:36.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" filled="f" strokecolor="red" strokeweight="6pt">
                <v:stroke joinstyle="miter"/>
              </v:oval>
            </w:pict>
          </mc:Fallback>
        </mc:AlternateContent>
      </w:r>
    </w:p>
    <w:p w:rsidR="000826B8" w:rsidRDefault="000826B8" w:rsidP="00EC334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EC334E" w:rsidRDefault="00EC334E" w:rsidP="00EC334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r>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84864" behindDoc="0" locked="0" layoutInCell="1" allowOverlap="1" wp14:anchorId="406A56C4" wp14:editId="4A8F62A9">
                <wp:simplePos x="0" y="0"/>
                <wp:positionH relativeFrom="column">
                  <wp:posOffset>200025</wp:posOffset>
                </wp:positionH>
                <wp:positionV relativeFrom="paragraph">
                  <wp:posOffset>990213</wp:posOffset>
                </wp:positionV>
                <wp:extent cx="2313830" cy="437322"/>
                <wp:effectExtent l="0" t="19050" r="29845" b="39370"/>
                <wp:wrapNone/>
                <wp:docPr id="30" name="Flecha derecha 30"/>
                <wp:cNvGraphicFramePr/>
                <a:graphic xmlns:a="http://schemas.openxmlformats.org/drawingml/2006/main">
                  <a:graphicData uri="http://schemas.microsoft.com/office/word/2010/wordprocessingShape">
                    <wps:wsp>
                      <wps:cNvSpPr/>
                      <wps:spPr>
                        <a:xfrm>
                          <a:off x="0" y="0"/>
                          <a:ext cx="2313830" cy="43732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EBF9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15.75pt;margin-top:77.95pt;width:182.2pt;height:34.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" adj="19559" fillcolor="red" strokecolor="#1f4d78 [1604]" strokeweight="1pt"/>
            </w:pict>
          </mc:Fallback>
        </mc:AlternateContent>
      </w:r>
      <w:r>
        <w:rPr>
          <w:rFonts w:ascii="Palatino Linotype" w:eastAsia="Times New Roman" w:hAnsi="Palatino Linotype" w:cs="Arial"/>
          <w:noProof/>
          <w:color w:val="000000" w:themeColor="text1"/>
          <w:lang w:val="es-MX" w:eastAsia="es-MX"/>
        </w:rPr>
        <w:drawing>
          <wp:inline distT="0" distB="0" distL="0" distR="0" wp14:anchorId="79C8D5D7" wp14:editId="28C0A140">
            <wp:extent cx="5577840" cy="2834640"/>
            <wp:effectExtent l="19050" t="19050" r="22860" b="2286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840" cy="2834640"/>
                    </a:xfrm>
                    <a:prstGeom prst="rect">
                      <a:avLst/>
                    </a:prstGeom>
                    <a:noFill/>
                    <a:ln>
                      <a:solidFill>
                        <a:schemeClr val="tx1"/>
                      </a:solidFill>
                    </a:ln>
                  </pic:spPr>
                </pic:pic>
              </a:graphicData>
            </a:graphic>
          </wp:inline>
        </w:drawing>
      </w:r>
    </w:p>
    <w:p w:rsidR="00851D47" w:rsidRDefault="00920BD1" w:rsidP="003F7C72">
      <w:pPr>
        <w:pStyle w:val="Prrafodelista"/>
        <w:shd w:val="clear" w:color="auto" w:fill="FFFFFF"/>
        <w:spacing w:line="360" w:lineRule="auto"/>
        <w:ind w:left="0"/>
        <w:jc w:val="center"/>
        <w:rPr>
          <w:rFonts w:ascii="Palatino Linotype" w:eastAsia="Times New Roman" w:hAnsi="Palatino Linotype" w:cs="Arial"/>
          <w:color w:val="000000" w:themeColor="text1"/>
          <w:lang w:eastAsia="es-MX"/>
        </w:rPr>
      </w:pPr>
      <w:r w:rsidRPr="00920BD1">
        <w:rPr>
          <w:rFonts w:ascii="Palatino Linotype" w:eastAsia="Times New Roman" w:hAnsi="Palatino Linotype" w:cs="Arial"/>
          <w:noProof/>
          <w:color w:val="000000" w:themeColor="text1"/>
          <w:lang w:val="es-MX" w:eastAsia="es-MX"/>
        </w:rPr>
        <w:drawing>
          <wp:inline distT="0" distB="0" distL="0" distR="0">
            <wp:extent cx="5787905" cy="6373505"/>
            <wp:effectExtent l="0" t="0" r="381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9257" cy="6374994"/>
                    </a:xfrm>
                    <a:prstGeom prst="rect">
                      <a:avLst/>
                    </a:prstGeom>
                    <a:noFill/>
                    <a:ln>
                      <a:noFill/>
                    </a:ln>
                  </pic:spPr>
                </pic:pic>
              </a:graphicData>
            </a:graphic>
          </wp:inline>
        </w:drawing>
      </w:r>
    </w:p>
    <w:p w:rsidR="00EC334E" w:rsidRDefault="00851D47" w:rsidP="00851D47">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851D47">
        <w:rPr>
          <w:rFonts w:ascii="Palatino Linotype" w:eastAsia="Times New Roman" w:hAnsi="Palatino Linotype" w:cs="Arial"/>
          <w:color w:val="000000" w:themeColor="text1"/>
          <w:lang w:eastAsia="es-MX"/>
        </w:rPr>
        <w:t xml:space="preserve">De dichas capturas, se aprecia </w:t>
      </w:r>
      <w:r w:rsidR="00A37F8D">
        <w:rPr>
          <w:rFonts w:ascii="Palatino Linotype" w:eastAsia="Times New Roman" w:hAnsi="Palatino Linotype" w:cs="Arial"/>
          <w:color w:val="000000" w:themeColor="text1"/>
          <w:lang w:eastAsia="es-MX"/>
        </w:rPr>
        <w:t xml:space="preserve">de manera precisa y contundente </w:t>
      </w:r>
      <w:r w:rsidRPr="00851D47">
        <w:rPr>
          <w:rFonts w:ascii="Palatino Linotype" w:eastAsia="Times New Roman" w:hAnsi="Palatino Linotype" w:cs="Arial"/>
          <w:color w:val="000000" w:themeColor="text1"/>
          <w:lang w:eastAsia="es-MX"/>
        </w:rPr>
        <w:t xml:space="preserve">que la resolución fue notificada en fecha treinta (30) de abril del año en curso, y </w:t>
      </w:r>
      <w:r>
        <w:rPr>
          <w:rFonts w:ascii="Palatino Linotype" w:eastAsia="Times New Roman" w:hAnsi="Palatino Linotype" w:cs="Arial"/>
          <w:color w:val="000000" w:themeColor="text1"/>
          <w:lang w:eastAsia="es-MX"/>
        </w:rPr>
        <w:t xml:space="preserve">junto </w:t>
      </w:r>
      <w:r w:rsidRPr="00851D47">
        <w:rPr>
          <w:rFonts w:ascii="Palatino Linotype" w:eastAsia="Times New Roman" w:hAnsi="Palatino Linotype" w:cs="Arial"/>
          <w:color w:val="000000" w:themeColor="text1"/>
          <w:lang w:eastAsia="es-MX"/>
        </w:rPr>
        <w:t>con ella</w:t>
      </w:r>
      <w:r>
        <w:rPr>
          <w:rFonts w:ascii="Palatino Linotype" w:eastAsia="Times New Roman" w:hAnsi="Palatino Linotype" w:cs="Arial"/>
          <w:color w:val="000000" w:themeColor="text1"/>
          <w:lang w:eastAsia="es-MX"/>
        </w:rPr>
        <w:t xml:space="preserve">, </w:t>
      </w:r>
      <w:r w:rsidRPr="00851D47">
        <w:rPr>
          <w:rFonts w:ascii="Palatino Linotype" w:eastAsia="Times New Roman" w:hAnsi="Palatino Linotype" w:cs="Arial"/>
          <w:color w:val="000000" w:themeColor="text1"/>
          <w:lang w:eastAsia="es-MX"/>
        </w:rPr>
        <w:t>el informe justificado</w:t>
      </w:r>
      <w:r>
        <w:rPr>
          <w:rFonts w:ascii="Palatino Linotype" w:eastAsia="Times New Roman" w:hAnsi="Palatino Linotype" w:cs="Arial"/>
          <w:color w:val="000000" w:themeColor="text1"/>
          <w:lang w:eastAsia="es-MX"/>
        </w:rPr>
        <w:t xml:space="preserve"> integro</w:t>
      </w:r>
      <w:r w:rsidRPr="00851D47">
        <w:rPr>
          <w:rFonts w:ascii="Palatino Linotype" w:eastAsia="Times New Roman" w:hAnsi="Palatino Linotype" w:cs="Arial"/>
          <w:color w:val="000000" w:themeColor="text1"/>
          <w:lang w:eastAsia="es-MX"/>
        </w:rPr>
        <w:t xml:space="preserve"> como se expusiera en la foja 6</w:t>
      </w:r>
      <w:r>
        <w:rPr>
          <w:rFonts w:ascii="Palatino Linotype" w:eastAsia="Times New Roman" w:hAnsi="Palatino Linotype" w:cs="Arial"/>
          <w:color w:val="000000" w:themeColor="text1"/>
          <w:lang w:eastAsia="es-MX"/>
        </w:rPr>
        <w:t xml:space="preserve">. Incluso, como se aprecia de la captura de pantalla, existen dos archivos del informe justificado </w:t>
      </w:r>
      <w:r w:rsidR="003F7C72">
        <w:rPr>
          <w:rFonts w:ascii="Palatino Linotype" w:eastAsia="Times New Roman" w:hAnsi="Palatino Linotype" w:cs="Arial"/>
          <w:color w:val="000000" w:themeColor="text1"/>
          <w:lang w:eastAsia="es-MX"/>
        </w:rPr>
        <w:t xml:space="preserve">prácticamente </w:t>
      </w:r>
      <w:r>
        <w:rPr>
          <w:rFonts w:ascii="Palatino Linotype" w:eastAsia="Times New Roman" w:hAnsi="Palatino Linotype" w:cs="Arial"/>
          <w:color w:val="000000" w:themeColor="text1"/>
          <w:lang w:eastAsia="es-MX"/>
        </w:rPr>
        <w:t>con el mismo nombre, ello obedece a que el Sujeto Obligado remitió el archivo dos veces con la diferencia que uno iba con f</w:t>
      </w:r>
      <w:r w:rsidR="00A37F8D">
        <w:rPr>
          <w:rFonts w:ascii="Palatino Linotype" w:eastAsia="Times New Roman" w:hAnsi="Palatino Linotype" w:cs="Arial"/>
          <w:color w:val="000000" w:themeColor="text1"/>
          <w:lang w:eastAsia="es-MX"/>
        </w:rPr>
        <w:t>irma</w:t>
      </w:r>
      <w:r>
        <w:rPr>
          <w:rFonts w:ascii="Palatino Linotype" w:eastAsia="Times New Roman" w:hAnsi="Palatino Linotype" w:cs="Arial"/>
          <w:color w:val="000000" w:themeColor="text1"/>
          <w:lang w:eastAsia="es-MX"/>
        </w:rPr>
        <w:t xml:space="preserve"> autógrafa del servidor público habilitado y otro sin ella; </w:t>
      </w:r>
      <w:r w:rsidR="00A37F8D">
        <w:rPr>
          <w:rFonts w:ascii="Palatino Linotype" w:eastAsia="Times New Roman" w:hAnsi="Palatino Linotype" w:cs="Arial"/>
          <w:color w:val="000000" w:themeColor="text1"/>
          <w:lang w:eastAsia="es-MX"/>
        </w:rPr>
        <w:t>sin embargo</w:t>
      </w:r>
      <w:r>
        <w:rPr>
          <w:rFonts w:ascii="Palatino Linotype" w:eastAsia="Times New Roman" w:hAnsi="Palatino Linotype" w:cs="Arial"/>
          <w:color w:val="000000" w:themeColor="text1"/>
          <w:lang w:eastAsia="es-MX"/>
        </w:rPr>
        <w:t xml:space="preserve"> a la particular le fueron remitidos ambos archivos para que tuviera conocimiento de todos y cada uno de los archivos que integraron el expediente en que se actuó y no exist</w:t>
      </w:r>
      <w:r w:rsidR="00594902">
        <w:rPr>
          <w:rFonts w:ascii="Palatino Linotype" w:eastAsia="Times New Roman" w:hAnsi="Palatino Linotype" w:cs="Arial"/>
          <w:color w:val="000000" w:themeColor="text1"/>
          <w:lang w:eastAsia="es-MX"/>
        </w:rPr>
        <w:t>iera ningún tipo de opacidad, aú</w:t>
      </w:r>
      <w:r>
        <w:rPr>
          <w:rFonts w:ascii="Palatino Linotype" w:eastAsia="Times New Roman" w:hAnsi="Palatino Linotype" w:cs="Arial"/>
          <w:color w:val="000000" w:themeColor="text1"/>
          <w:lang w:eastAsia="es-MX"/>
        </w:rPr>
        <w:t xml:space="preserve">n y cuando resultara ocioso notificar </w:t>
      </w:r>
      <w:r w:rsidR="006317D7">
        <w:rPr>
          <w:rFonts w:ascii="Palatino Linotype" w:eastAsia="Times New Roman" w:hAnsi="Palatino Linotype" w:cs="Arial"/>
          <w:color w:val="000000" w:themeColor="text1"/>
          <w:lang w:eastAsia="es-MX"/>
        </w:rPr>
        <w:t>por duplicado un a</w:t>
      </w:r>
      <w:r>
        <w:rPr>
          <w:rFonts w:ascii="Palatino Linotype" w:eastAsia="Times New Roman" w:hAnsi="Palatino Linotype" w:cs="Arial"/>
          <w:color w:val="000000" w:themeColor="text1"/>
          <w:lang w:eastAsia="es-MX"/>
        </w:rPr>
        <w:t>rc</w:t>
      </w:r>
      <w:r w:rsidR="006317D7">
        <w:rPr>
          <w:rFonts w:ascii="Palatino Linotype" w:eastAsia="Times New Roman" w:hAnsi="Palatino Linotype" w:cs="Arial"/>
          <w:color w:val="000000" w:themeColor="text1"/>
          <w:lang w:eastAsia="es-MX"/>
        </w:rPr>
        <w:t>hivo de similar contenido.</w:t>
      </w:r>
    </w:p>
    <w:p w:rsidR="00851D47" w:rsidRDefault="00851D47" w:rsidP="00851D47">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EC334E" w:rsidRDefault="00851D47"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 xml:space="preserve">Con la resolución que </w:t>
      </w:r>
      <w:r w:rsidR="00A37F8D">
        <w:rPr>
          <w:rFonts w:ascii="Palatino Linotype" w:eastAsia="Times New Roman" w:hAnsi="Palatino Linotype" w:cs="Arial"/>
          <w:color w:val="000000" w:themeColor="text1"/>
          <w:lang w:eastAsia="es-MX"/>
        </w:rPr>
        <w:t xml:space="preserve">se </w:t>
      </w:r>
      <w:r>
        <w:rPr>
          <w:rFonts w:ascii="Palatino Linotype" w:eastAsia="Times New Roman" w:hAnsi="Palatino Linotype" w:cs="Arial"/>
          <w:color w:val="000000" w:themeColor="text1"/>
          <w:lang w:eastAsia="es-MX"/>
        </w:rPr>
        <w:t xml:space="preserve">emite </w:t>
      </w:r>
      <w:r w:rsidR="00A37F8D">
        <w:rPr>
          <w:rFonts w:ascii="Palatino Linotype" w:eastAsia="Times New Roman" w:hAnsi="Palatino Linotype" w:cs="Arial"/>
          <w:color w:val="000000" w:themeColor="text1"/>
          <w:lang w:eastAsia="es-MX"/>
        </w:rPr>
        <w:t xml:space="preserve">al </w:t>
      </w:r>
      <w:r w:rsidR="00A37F8D" w:rsidRPr="00A37F8D">
        <w:rPr>
          <w:rFonts w:ascii="Palatino Linotype" w:eastAsia="Times New Roman" w:hAnsi="Palatino Linotype" w:cs="Arial"/>
          <w:b/>
          <w:color w:val="000000" w:themeColor="text1"/>
          <w:lang w:eastAsia="es-MX"/>
        </w:rPr>
        <w:t>RIA 087/2019</w:t>
      </w:r>
      <w:r>
        <w:rPr>
          <w:rFonts w:ascii="Palatino Linotype" w:eastAsia="Times New Roman" w:hAnsi="Palatino Linotype" w:cs="Arial"/>
          <w:color w:val="000000" w:themeColor="text1"/>
          <w:lang w:eastAsia="es-MX"/>
        </w:rPr>
        <w:t>, se vuelve a ordenar a que el Sujeto Obligado haga entrega de un documento que la particular</w:t>
      </w:r>
      <w:r w:rsidRPr="003F7C72">
        <w:rPr>
          <w:rFonts w:ascii="Palatino Linotype" w:eastAsia="Times New Roman" w:hAnsi="Palatino Linotype" w:cs="Arial"/>
          <w:b/>
          <w:color w:val="000000" w:themeColor="text1"/>
          <w:lang w:eastAsia="es-MX"/>
        </w:rPr>
        <w:t xml:space="preserve"> ya conoce</w:t>
      </w:r>
      <w:r>
        <w:rPr>
          <w:rFonts w:ascii="Palatino Linotype" w:eastAsia="Times New Roman" w:hAnsi="Palatino Linotype" w:cs="Arial"/>
          <w:color w:val="000000" w:themeColor="text1"/>
          <w:lang w:eastAsia="es-MX"/>
        </w:rPr>
        <w:t xml:space="preserve"> </w:t>
      </w:r>
      <w:r w:rsidRPr="003F7C72">
        <w:rPr>
          <w:rFonts w:ascii="Palatino Linotype" w:eastAsia="Times New Roman" w:hAnsi="Palatino Linotype" w:cs="Arial"/>
          <w:b/>
          <w:color w:val="000000" w:themeColor="text1"/>
          <w:lang w:eastAsia="es-MX"/>
        </w:rPr>
        <w:t xml:space="preserve">desde el </w:t>
      </w:r>
      <w:r w:rsidR="00A37F8D" w:rsidRPr="003F7C72">
        <w:rPr>
          <w:rFonts w:ascii="Palatino Linotype" w:eastAsia="Times New Roman" w:hAnsi="Palatino Linotype" w:cs="Arial"/>
          <w:b/>
          <w:color w:val="000000" w:themeColor="text1"/>
          <w:lang w:eastAsia="es-MX"/>
        </w:rPr>
        <w:t>día</w:t>
      </w:r>
      <w:r w:rsidRPr="003F7C72">
        <w:rPr>
          <w:rFonts w:ascii="Palatino Linotype" w:eastAsia="Times New Roman" w:hAnsi="Palatino Linotype" w:cs="Arial"/>
          <w:b/>
          <w:color w:val="000000" w:themeColor="text1"/>
          <w:lang w:eastAsia="es-MX"/>
        </w:rPr>
        <w:t xml:space="preserve"> treinta (30) de abril del año en curso</w:t>
      </w:r>
      <w:r>
        <w:rPr>
          <w:rFonts w:ascii="Palatino Linotype" w:eastAsia="Times New Roman" w:hAnsi="Palatino Linotype" w:cs="Arial"/>
          <w:color w:val="000000" w:themeColor="text1"/>
          <w:lang w:eastAsia="es-MX"/>
        </w:rPr>
        <w:t xml:space="preserve">. </w:t>
      </w:r>
    </w:p>
    <w:p w:rsidR="00851D47" w:rsidRPr="005200C9" w:rsidRDefault="00851D47" w:rsidP="00851D47">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9C7185" w:rsidRPr="005200C9" w:rsidRDefault="009C7185"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5200C9">
        <w:rPr>
          <w:rFonts w:ascii="Palatino Linotype" w:eastAsia="Times New Roman" w:hAnsi="Palatino Linotype" w:cs="Arial"/>
          <w:color w:val="000000" w:themeColor="text1"/>
          <w:lang w:eastAsia="es-MX"/>
        </w:rPr>
        <w:t>No obstante, este Instituto, que además de encargarse de fomentar la transparencia y la rendición de cuentas, a través del contacto cercano y permanente con la sociedad mexiquense; también es respetuoso de las leyes y las instituciones, por lo que acepta y acata la resolución emitida por el INAI.</w:t>
      </w:r>
    </w:p>
    <w:p w:rsidR="00A37F8D" w:rsidRDefault="00A37F8D" w:rsidP="00A37F8D">
      <w:pPr>
        <w:pStyle w:val="Prrafodelista"/>
        <w:rPr>
          <w:rFonts w:ascii="Palatino Linotype" w:eastAsia="Times New Roman" w:hAnsi="Palatino Linotype" w:cs="Arial"/>
          <w:color w:val="000000" w:themeColor="text1"/>
          <w:lang w:eastAsia="es-MX"/>
        </w:rPr>
      </w:pPr>
    </w:p>
    <w:p w:rsidR="00A37F8D" w:rsidRPr="00A37F8D" w:rsidRDefault="00A37F8D" w:rsidP="00A37F8D">
      <w:pPr>
        <w:pStyle w:val="Prrafodelista"/>
        <w:rPr>
          <w:rFonts w:ascii="Palatino Linotype" w:eastAsia="Times New Roman" w:hAnsi="Palatino Linotype" w:cs="Arial"/>
          <w:color w:val="000000" w:themeColor="text1"/>
          <w:lang w:eastAsia="es-MX"/>
        </w:rPr>
      </w:pPr>
    </w:p>
    <w:p w:rsidR="003F7C72" w:rsidRDefault="003F7C72" w:rsidP="003F7C72">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3F7C72" w:rsidRDefault="003F7C72" w:rsidP="00DC1D62">
      <w:pPr>
        <w:pStyle w:val="Ttulo2"/>
        <w:numPr>
          <w:ilvl w:val="0"/>
          <w:numId w:val="5"/>
        </w:numPr>
        <w:spacing w:line="360" w:lineRule="auto"/>
        <w:rPr>
          <w:rFonts w:ascii="Palatino Linotype" w:hAnsi="Palatino Linotype"/>
          <w:b/>
          <w:color w:val="auto"/>
          <w:sz w:val="24"/>
        </w:rPr>
      </w:pPr>
      <w:bookmarkStart w:id="18" w:name="_Toc17302583"/>
      <w:r>
        <w:rPr>
          <w:rFonts w:ascii="Palatino Linotype" w:hAnsi="Palatino Linotype"/>
          <w:b/>
          <w:color w:val="auto"/>
          <w:sz w:val="24"/>
        </w:rPr>
        <w:t>Del alcance al informe justificado</w:t>
      </w:r>
      <w:bookmarkEnd w:id="18"/>
    </w:p>
    <w:p w:rsidR="003F7C72" w:rsidRDefault="003F7C72" w:rsidP="003F7C72">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A37F8D" w:rsidRDefault="00251BB4"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A diferencia</w:t>
      </w:r>
      <w:r w:rsidR="00A37F8D">
        <w:rPr>
          <w:rFonts w:ascii="Palatino Linotype" w:eastAsia="Times New Roman" w:hAnsi="Palatino Linotype" w:cs="Arial"/>
          <w:color w:val="000000" w:themeColor="text1"/>
          <w:lang w:eastAsia="es-MX"/>
        </w:rPr>
        <w:t xml:space="preserve"> </w:t>
      </w:r>
      <w:r>
        <w:rPr>
          <w:rFonts w:ascii="Palatino Linotype" w:eastAsia="Times New Roman" w:hAnsi="Palatino Linotype" w:cs="Arial"/>
          <w:color w:val="000000" w:themeColor="text1"/>
          <w:lang w:eastAsia="es-MX"/>
        </w:rPr>
        <w:t xml:space="preserve">del informe justificado, </w:t>
      </w:r>
      <w:r w:rsidR="00A37F8D">
        <w:rPr>
          <w:rFonts w:ascii="Palatino Linotype" w:eastAsia="Times New Roman" w:hAnsi="Palatino Linotype" w:cs="Arial"/>
          <w:color w:val="000000" w:themeColor="text1"/>
          <w:lang w:eastAsia="es-MX"/>
        </w:rPr>
        <w:t>no fue remitido</w:t>
      </w:r>
      <w:r>
        <w:rPr>
          <w:rFonts w:ascii="Palatino Linotype" w:eastAsia="Times New Roman" w:hAnsi="Palatino Linotype" w:cs="Arial"/>
          <w:color w:val="000000" w:themeColor="text1"/>
          <w:lang w:eastAsia="es-MX"/>
        </w:rPr>
        <w:t xml:space="preserve"> (como un archivo)</w:t>
      </w:r>
      <w:r w:rsidR="00A37F8D">
        <w:rPr>
          <w:rFonts w:ascii="Palatino Linotype" w:eastAsia="Times New Roman" w:hAnsi="Palatino Linotype" w:cs="Arial"/>
          <w:color w:val="000000" w:themeColor="text1"/>
          <w:lang w:eastAsia="es-MX"/>
        </w:rPr>
        <w:t xml:space="preserve"> al notificar la resolución ya que contrario al informe justificado </w:t>
      </w:r>
      <w:r w:rsidR="00A37F8D" w:rsidRPr="00594902">
        <w:rPr>
          <w:rFonts w:ascii="Palatino Linotype" w:eastAsia="Times New Roman" w:hAnsi="Palatino Linotype" w:cs="Arial"/>
          <w:b/>
          <w:color w:val="000000" w:themeColor="text1"/>
          <w:u w:val="single"/>
          <w:lang w:eastAsia="es-MX"/>
        </w:rPr>
        <w:t>que ya obraba</w:t>
      </w:r>
      <w:r w:rsidR="00A37F8D">
        <w:rPr>
          <w:rFonts w:ascii="Palatino Linotype" w:eastAsia="Times New Roman" w:hAnsi="Palatino Linotype" w:cs="Arial"/>
          <w:color w:val="000000" w:themeColor="text1"/>
          <w:lang w:eastAsia="es-MX"/>
        </w:rPr>
        <w:t xml:space="preserve"> en el Sistema de Acceso a la Información Mexiquense (SAIMEX) por haber s</w:t>
      </w:r>
      <w:r w:rsidR="00402C7B">
        <w:rPr>
          <w:rFonts w:ascii="Palatino Linotype" w:eastAsia="Times New Roman" w:hAnsi="Palatino Linotype" w:cs="Arial"/>
          <w:color w:val="000000" w:themeColor="text1"/>
          <w:lang w:eastAsia="es-MX"/>
        </w:rPr>
        <w:t>ido entregado en tiempo y forma;</w:t>
      </w:r>
      <w:r w:rsidR="00A37F8D">
        <w:rPr>
          <w:rFonts w:ascii="Palatino Linotype" w:eastAsia="Times New Roman" w:hAnsi="Palatino Linotype" w:cs="Arial"/>
          <w:color w:val="000000" w:themeColor="text1"/>
          <w:lang w:eastAsia="es-MX"/>
        </w:rPr>
        <w:t xml:space="preserve"> el alcance al informe fue remitido a </w:t>
      </w:r>
      <w:r w:rsidR="006317D7">
        <w:rPr>
          <w:rFonts w:ascii="Palatino Linotype" w:eastAsia="Times New Roman" w:hAnsi="Palatino Linotype" w:cs="Arial"/>
          <w:color w:val="000000" w:themeColor="text1"/>
          <w:lang w:eastAsia="es-MX"/>
        </w:rPr>
        <w:t>esta</w:t>
      </w:r>
      <w:r w:rsidR="00A37F8D">
        <w:rPr>
          <w:rFonts w:ascii="Palatino Linotype" w:eastAsia="Times New Roman" w:hAnsi="Palatino Linotype" w:cs="Arial"/>
          <w:color w:val="000000" w:themeColor="text1"/>
          <w:lang w:eastAsia="es-MX"/>
        </w:rPr>
        <w:t xml:space="preserve"> Ponencia </w:t>
      </w:r>
      <w:proofErr w:type="spellStart"/>
      <w:r w:rsidR="00A37F8D">
        <w:rPr>
          <w:rFonts w:ascii="Palatino Linotype" w:eastAsia="Times New Roman" w:hAnsi="Palatino Linotype" w:cs="Arial"/>
          <w:color w:val="000000" w:themeColor="text1"/>
          <w:lang w:eastAsia="es-MX"/>
        </w:rPr>
        <w:t>Resolutora</w:t>
      </w:r>
      <w:proofErr w:type="spellEnd"/>
      <w:r w:rsidR="00A37F8D">
        <w:rPr>
          <w:rFonts w:ascii="Palatino Linotype" w:eastAsia="Times New Roman" w:hAnsi="Palatino Linotype" w:cs="Arial"/>
          <w:color w:val="000000" w:themeColor="text1"/>
          <w:lang w:eastAsia="es-MX"/>
        </w:rPr>
        <w:t xml:space="preserve"> </w:t>
      </w:r>
      <w:r w:rsidR="00A37F8D" w:rsidRPr="00594902">
        <w:rPr>
          <w:rFonts w:ascii="Palatino Linotype" w:eastAsia="Times New Roman" w:hAnsi="Palatino Linotype" w:cs="Arial"/>
          <w:b/>
          <w:color w:val="000000" w:themeColor="text1"/>
          <w:u w:val="single"/>
          <w:lang w:eastAsia="es-MX"/>
        </w:rPr>
        <w:t>vía correo electrónico</w:t>
      </w:r>
      <w:r w:rsidR="00DE79A2">
        <w:rPr>
          <w:rFonts w:ascii="Palatino Linotype" w:eastAsia="Times New Roman" w:hAnsi="Palatino Linotype" w:cs="Arial"/>
          <w:color w:val="000000" w:themeColor="text1"/>
          <w:lang w:eastAsia="es-MX"/>
        </w:rPr>
        <w:t xml:space="preserve"> por haber sido posterior al</w:t>
      </w:r>
      <w:r>
        <w:rPr>
          <w:rFonts w:ascii="Palatino Linotype" w:eastAsia="Times New Roman" w:hAnsi="Palatino Linotype" w:cs="Arial"/>
          <w:color w:val="000000" w:themeColor="text1"/>
          <w:lang w:eastAsia="es-MX"/>
        </w:rPr>
        <w:t xml:space="preserve"> cierre de instrucción del expediente</w:t>
      </w:r>
      <w:r w:rsidR="00402C7B">
        <w:rPr>
          <w:rFonts w:ascii="Palatino Linotype" w:eastAsia="Times New Roman" w:hAnsi="Palatino Linotype" w:cs="Arial"/>
          <w:color w:val="000000" w:themeColor="text1"/>
          <w:lang w:eastAsia="es-MX"/>
        </w:rPr>
        <w:t>.</w:t>
      </w:r>
    </w:p>
    <w:p w:rsidR="005200C9" w:rsidRDefault="005200C9" w:rsidP="005200C9">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5200C9" w:rsidRPr="00646C67" w:rsidRDefault="005200C9" w:rsidP="005200C9">
      <w:pPr>
        <w:pStyle w:val="Prrafodelista"/>
        <w:numPr>
          <w:ilvl w:val="0"/>
          <w:numId w:val="1"/>
        </w:numPr>
        <w:autoSpaceDE w:val="0"/>
        <w:autoSpaceDN w:val="0"/>
        <w:adjustRightInd w:val="0"/>
        <w:spacing w:before="240" w:after="360" w:line="360" w:lineRule="auto"/>
        <w:ind w:left="0" w:right="18" w:firstLine="0"/>
        <w:jc w:val="both"/>
        <w:rPr>
          <w:rFonts w:ascii="Palatino Linotype" w:hAnsi="Palatino Linotype"/>
          <w:color w:val="000000" w:themeColor="text1"/>
        </w:rPr>
      </w:pPr>
      <w:r>
        <w:rPr>
          <w:rFonts w:ascii="Palatino Linotype" w:hAnsi="Palatino Linotype"/>
          <w:color w:val="000000" w:themeColor="text1"/>
          <w:lang w:val="es-MX"/>
        </w:rPr>
        <w:t>Luego entonces, e</w:t>
      </w:r>
      <w:r w:rsidRPr="002B5B16">
        <w:rPr>
          <w:rFonts w:ascii="Palatino Linotype" w:hAnsi="Palatino Linotype"/>
          <w:color w:val="000000" w:themeColor="text1"/>
          <w:lang w:val="es-MX"/>
        </w:rPr>
        <w:t>l alcance</w:t>
      </w:r>
      <w:r>
        <w:rPr>
          <w:rFonts w:ascii="Palatino Linotype" w:hAnsi="Palatino Linotype"/>
          <w:b/>
          <w:color w:val="000000" w:themeColor="text1"/>
          <w:lang w:val="es-MX"/>
        </w:rPr>
        <w:t xml:space="preserve"> </w:t>
      </w:r>
      <w:r>
        <w:rPr>
          <w:rFonts w:ascii="Palatino Linotype" w:hAnsi="Palatino Linotype"/>
          <w:color w:val="000000" w:themeColor="text1"/>
          <w:lang w:val="es-MX"/>
        </w:rPr>
        <w:t xml:space="preserve">al informe justificado remitido por el Sujeto Obligado </w:t>
      </w:r>
      <w:r>
        <w:rPr>
          <w:rFonts w:ascii="Palatino Linotype" w:hAnsi="Palatino Linotype"/>
          <w:color w:val="000000" w:themeColor="text1"/>
        </w:rPr>
        <w:t>resulta</w:t>
      </w:r>
      <w:r w:rsidRPr="00646C67">
        <w:rPr>
          <w:rFonts w:ascii="Palatino Linotype" w:hAnsi="Palatino Linotype"/>
          <w:color w:val="000000" w:themeColor="text1"/>
        </w:rPr>
        <w:t xml:space="preserve"> materialmente imposible hacerlo de</w:t>
      </w:r>
      <w:r>
        <w:rPr>
          <w:rFonts w:ascii="Palatino Linotype" w:hAnsi="Palatino Linotype"/>
          <w:color w:val="000000" w:themeColor="text1"/>
        </w:rPr>
        <w:t>l</w:t>
      </w:r>
      <w:r w:rsidRPr="00646C67">
        <w:rPr>
          <w:rFonts w:ascii="Palatino Linotype" w:hAnsi="Palatino Linotype"/>
          <w:color w:val="000000" w:themeColor="text1"/>
        </w:rPr>
        <w:t xml:space="preserve"> conocimiento</w:t>
      </w:r>
      <w:r>
        <w:rPr>
          <w:rFonts w:ascii="Palatino Linotype" w:hAnsi="Palatino Linotype"/>
          <w:color w:val="000000" w:themeColor="text1"/>
        </w:rPr>
        <w:t xml:space="preserve"> al recurrente</w:t>
      </w:r>
      <w:r w:rsidRPr="00646C67">
        <w:rPr>
          <w:rFonts w:ascii="Palatino Linotype" w:hAnsi="Palatino Linotype"/>
          <w:color w:val="000000" w:themeColor="text1"/>
        </w:rPr>
        <w:t xml:space="preserve">, en virtud que fue remitido </w:t>
      </w:r>
      <w:r>
        <w:rPr>
          <w:rFonts w:ascii="Palatino Linotype" w:hAnsi="Palatino Linotype"/>
          <w:color w:val="000000" w:themeColor="text1"/>
        </w:rPr>
        <w:t xml:space="preserve">al INFOEM </w:t>
      </w:r>
      <w:r w:rsidRPr="00646C67">
        <w:rPr>
          <w:rFonts w:ascii="Palatino Linotype" w:hAnsi="Palatino Linotype"/>
          <w:color w:val="000000" w:themeColor="text1"/>
        </w:rPr>
        <w:t>una vez cerrada la instrucción en el expediente electrónico en que se actuaba</w:t>
      </w:r>
      <w:r>
        <w:rPr>
          <w:rFonts w:ascii="Palatino Linotype" w:hAnsi="Palatino Linotype"/>
          <w:color w:val="000000" w:themeColor="text1"/>
        </w:rPr>
        <w:t xml:space="preserve">. Ello, pues </w:t>
      </w:r>
      <w:r w:rsidRPr="00646C67">
        <w:rPr>
          <w:rFonts w:ascii="Palatino Linotype" w:hAnsi="Palatino Linotype"/>
          <w:color w:val="000000" w:themeColor="text1"/>
        </w:rPr>
        <w:t xml:space="preserve">la plataforma digital en que fue presentada la solicitud de información, denominada Sistema de Acceso a la Información Mexiquense </w:t>
      </w:r>
      <w:r w:rsidRPr="00646C67">
        <w:rPr>
          <w:rFonts w:ascii="Palatino Linotype" w:hAnsi="Palatino Linotype"/>
          <w:b/>
          <w:color w:val="000000" w:themeColor="text1"/>
        </w:rPr>
        <w:t>(SAIMEX)</w:t>
      </w:r>
      <w:r w:rsidRPr="00646C67">
        <w:rPr>
          <w:rFonts w:ascii="Palatino Linotype" w:hAnsi="Palatino Linotype"/>
          <w:color w:val="000000" w:themeColor="text1"/>
        </w:rPr>
        <w:t xml:space="preserve">, al igual que su similar denominada Plataforma Nacional de Transparencia </w:t>
      </w:r>
      <w:r w:rsidRPr="00646C67">
        <w:rPr>
          <w:rFonts w:ascii="Palatino Linotype" w:hAnsi="Palatino Linotype"/>
          <w:b/>
          <w:color w:val="000000" w:themeColor="text1"/>
        </w:rPr>
        <w:t>(PNT)</w:t>
      </w:r>
      <w:r w:rsidRPr="00646C67">
        <w:rPr>
          <w:rFonts w:ascii="Palatino Linotype" w:hAnsi="Palatino Linotype"/>
          <w:color w:val="000000" w:themeColor="text1"/>
        </w:rPr>
        <w:t xml:space="preserve">, </w:t>
      </w:r>
      <w:r w:rsidRPr="00646C67">
        <w:rPr>
          <w:rFonts w:ascii="Palatino Linotype" w:hAnsi="Palatino Linotype"/>
          <w:color w:val="000000" w:themeColor="text1"/>
          <w:u w:val="single"/>
        </w:rPr>
        <w:t>no permiten</w:t>
      </w:r>
      <w:r w:rsidRPr="00646C67">
        <w:rPr>
          <w:rFonts w:ascii="Palatino Linotype" w:hAnsi="Palatino Linotype"/>
          <w:color w:val="000000" w:themeColor="text1"/>
        </w:rPr>
        <w:t xml:space="preserve"> realizar dicha acción </w:t>
      </w:r>
      <w:r>
        <w:rPr>
          <w:rFonts w:ascii="Palatino Linotype" w:hAnsi="Palatino Linotype"/>
          <w:color w:val="000000" w:themeColor="text1"/>
        </w:rPr>
        <w:t>de notificación una vez cerrada la instrucción</w:t>
      </w:r>
      <w:r w:rsidRPr="00646C67">
        <w:rPr>
          <w:rFonts w:ascii="Palatino Linotype" w:hAnsi="Palatino Linotype"/>
          <w:color w:val="000000" w:themeColor="text1"/>
        </w:rPr>
        <w:t>. De ahí q</w:t>
      </w:r>
      <w:r>
        <w:rPr>
          <w:rFonts w:ascii="Palatino Linotype" w:hAnsi="Palatino Linotype"/>
          <w:color w:val="000000" w:themeColor="text1"/>
        </w:rPr>
        <w:t>ue el Sujeto Obligado encontró</w:t>
      </w:r>
      <w:r w:rsidRPr="00646C67">
        <w:rPr>
          <w:rFonts w:ascii="Palatino Linotype" w:hAnsi="Palatino Linotype"/>
          <w:color w:val="000000" w:themeColor="text1"/>
        </w:rPr>
        <w:t xml:space="preserve"> en el correo electrónico, un medio alternativo </w:t>
      </w:r>
      <w:r>
        <w:rPr>
          <w:rFonts w:ascii="Palatino Linotype" w:hAnsi="Palatino Linotype"/>
          <w:color w:val="000000" w:themeColor="text1"/>
        </w:rPr>
        <w:t xml:space="preserve">al SAIMEX </w:t>
      </w:r>
      <w:r w:rsidRPr="00646C67">
        <w:rPr>
          <w:rFonts w:ascii="Palatino Linotype" w:hAnsi="Palatino Linotype"/>
          <w:color w:val="000000" w:themeColor="text1"/>
        </w:rPr>
        <w:t>para emitir un alcance a su informe justificado</w:t>
      </w:r>
      <w:r>
        <w:rPr>
          <w:rFonts w:ascii="Palatino Linotype" w:hAnsi="Palatino Linotype"/>
          <w:color w:val="000000" w:themeColor="text1"/>
        </w:rPr>
        <w:t>,</w:t>
      </w:r>
      <w:r w:rsidRPr="00646C67">
        <w:rPr>
          <w:rFonts w:ascii="Palatino Linotype" w:hAnsi="Palatino Linotype"/>
          <w:color w:val="000000" w:themeColor="text1"/>
        </w:rPr>
        <w:t xml:space="preserve"> que pudiera colmar en su totalidad la pretensión </w:t>
      </w:r>
      <w:r>
        <w:rPr>
          <w:rFonts w:ascii="Palatino Linotype" w:hAnsi="Palatino Linotype"/>
          <w:color w:val="000000" w:themeColor="text1"/>
        </w:rPr>
        <w:t xml:space="preserve">informativa </w:t>
      </w:r>
      <w:r w:rsidRPr="00646C67">
        <w:rPr>
          <w:rFonts w:ascii="Palatino Linotype" w:hAnsi="Palatino Linotype"/>
          <w:color w:val="000000" w:themeColor="text1"/>
        </w:rPr>
        <w:t>de la particular.</w:t>
      </w:r>
    </w:p>
    <w:p w:rsidR="00DE79A2" w:rsidRPr="00DE79A2" w:rsidRDefault="00DE79A2" w:rsidP="00DE79A2">
      <w:pPr>
        <w:pStyle w:val="Prrafodelista"/>
        <w:rPr>
          <w:rFonts w:ascii="Palatino Linotype" w:eastAsia="Times New Roman" w:hAnsi="Palatino Linotype" w:cs="Arial"/>
          <w:color w:val="000000" w:themeColor="text1"/>
          <w:lang w:eastAsia="es-MX"/>
        </w:rPr>
      </w:pPr>
    </w:p>
    <w:p w:rsidR="00DE79A2" w:rsidRDefault="00DE79A2" w:rsidP="009C718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eastAsia="Times New Roman" w:hAnsi="Palatino Linotype" w:cs="Arial"/>
          <w:color w:val="000000" w:themeColor="text1"/>
          <w:lang w:eastAsia="es-MX"/>
        </w:rPr>
        <w:t xml:space="preserve">Sin embargo, </w:t>
      </w:r>
      <w:r w:rsidR="00251BB4">
        <w:rPr>
          <w:rFonts w:ascii="Palatino Linotype" w:eastAsia="Times New Roman" w:hAnsi="Palatino Linotype" w:cs="Arial"/>
          <w:color w:val="000000" w:themeColor="text1"/>
          <w:lang w:eastAsia="es-MX"/>
        </w:rPr>
        <w:t xml:space="preserve">si fue hecho del conocimiento de la particular al momento de notificar la resolución en fecha treinta (30) de abril de dos mil diecinueve, en virtud que el mismo iba contenido en el estudio de la resolución de manera integra dentro de la </w:t>
      </w:r>
      <w:r w:rsidR="00251BB4" w:rsidRPr="006317D7">
        <w:rPr>
          <w:rFonts w:ascii="Palatino Linotype" w:eastAsia="Times New Roman" w:hAnsi="Palatino Linotype" w:cs="Arial"/>
          <w:b/>
          <w:color w:val="000000" w:themeColor="text1"/>
          <w:lang w:eastAsia="es-MX"/>
        </w:rPr>
        <w:t>página 25</w:t>
      </w:r>
      <w:r w:rsidR="00251BB4">
        <w:rPr>
          <w:rFonts w:ascii="Palatino Linotype" w:eastAsia="Times New Roman" w:hAnsi="Palatino Linotype" w:cs="Arial"/>
          <w:color w:val="000000" w:themeColor="text1"/>
          <w:lang w:eastAsia="es-MX"/>
        </w:rPr>
        <w:t xml:space="preserve"> como se observa:</w:t>
      </w:r>
    </w:p>
    <w:p w:rsidR="00251BB4" w:rsidRPr="00251BB4" w:rsidRDefault="005200C9" w:rsidP="003F7C72">
      <w:pPr>
        <w:pStyle w:val="Prrafodelista"/>
        <w:tabs>
          <w:tab w:val="left" w:pos="0"/>
        </w:tabs>
        <w:spacing w:line="360" w:lineRule="auto"/>
        <w:ind w:left="0" w:right="49"/>
        <w:jc w:val="center"/>
        <w:rPr>
          <w:rFonts w:ascii="Palatino Linotype" w:hAnsi="Palatino Linotype" w:cs="Arial"/>
        </w:rPr>
      </w:pPr>
      <w:r>
        <w:rPr>
          <w:noProof/>
          <w:lang w:val="es-MX" w:eastAsia="es-MX"/>
        </w:rPr>
        <mc:AlternateContent>
          <mc:Choice Requires="wps">
            <w:drawing>
              <wp:anchor distT="0" distB="0" distL="114300" distR="114300" simplePos="0" relativeHeight="251692032" behindDoc="0" locked="0" layoutInCell="1" allowOverlap="1" wp14:anchorId="75B29186" wp14:editId="5E85CA03">
                <wp:simplePos x="0" y="0"/>
                <wp:positionH relativeFrom="column">
                  <wp:posOffset>3806419</wp:posOffset>
                </wp:positionH>
                <wp:positionV relativeFrom="paragraph">
                  <wp:posOffset>5877839</wp:posOffset>
                </wp:positionV>
                <wp:extent cx="1161542" cy="386563"/>
                <wp:effectExtent l="38100" t="38100" r="38735" b="33020"/>
                <wp:wrapNone/>
                <wp:docPr id="39" name="Elipse 39"/>
                <wp:cNvGraphicFramePr/>
                <a:graphic xmlns:a="http://schemas.openxmlformats.org/drawingml/2006/main">
                  <a:graphicData uri="http://schemas.microsoft.com/office/word/2010/wordprocessingShape">
                    <wps:wsp>
                      <wps:cNvSpPr/>
                      <wps:spPr>
                        <a:xfrm>
                          <a:off x="0" y="0"/>
                          <a:ext cx="1161542" cy="386563"/>
                        </a:xfrm>
                        <a:prstGeom prst="ellipse">
                          <a:avLst/>
                        </a:prstGeom>
                        <a:noFill/>
                        <a:ln w="762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7A94D" id="Elipse 39" o:spid="_x0000_s1026" style="position:absolute;margin-left:299.7pt;margin-top:462.8pt;width:91.45pt;height:3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" filled="f" strokecolor="red" strokeweight="6pt">
                <v:stroke joinstyle="miter"/>
              </v:oval>
            </w:pict>
          </mc:Fallback>
        </mc:AlternateContent>
      </w:r>
      <w:r w:rsidR="001A05D5">
        <w:rPr>
          <w:noProof/>
          <w:lang w:val="es-MX" w:eastAsia="es-MX"/>
        </w:rPr>
        <mc:AlternateContent>
          <mc:Choice Requires="wps">
            <w:drawing>
              <wp:anchor distT="0" distB="0" distL="114300" distR="114300" simplePos="0" relativeHeight="251699200" behindDoc="0" locked="0" layoutInCell="1" allowOverlap="1" wp14:anchorId="4DA3AEC7" wp14:editId="1B74F265">
                <wp:simplePos x="0" y="0"/>
                <wp:positionH relativeFrom="column">
                  <wp:posOffset>3078683</wp:posOffset>
                </wp:positionH>
                <wp:positionV relativeFrom="paragraph">
                  <wp:posOffset>697688</wp:posOffset>
                </wp:positionV>
                <wp:extent cx="1892300" cy="609600"/>
                <wp:effectExtent l="38100" t="38100" r="31750" b="38100"/>
                <wp:wrapNone/>
                <wp:docPr id="47" name="Elipse 47"/>
                <wp:cNvGraphicFramePr/>
                <a:graphic xmlns:a="http://schemas.openxmlformats.org/drawingml/2006/main">
                  <a:graphicData uri="http://schemas.microsoft.com/office/word/2010/wordprocessingShape">
                    <wps:wsp>
                      <wps:cNvSpPr/>
                      <wps:spPr>
                        <a:xfrm>
                          <a:off x="0" y="0"/>
                          <a:ext cx="1892300" cy="609600"/>
                        </a:xfrm>
                        <a:prstGeom prst="ellipse">
                          <a:avLst/>
                        </a:prstGeom>
                        <a:noFill/>
                        <a:ln w="762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CAE93" id="Elipse 47" o:spid="_x0000_s1026" style="position:absolute;margin-left:242.4pt;margin-top:54.95pt;width:149pt;height: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" filled="f" strokecolor="red" strokeweight="6pt">
                <v:stroke joinstyle="miter"/>
              </v:oval>
            </w:pict>
          </mc:Fallback>
        </mc:AlternateContent>
      </w:r>
      <w:r w:rsidR="00251BB4">
        <w:rPr>
          <w:noProof/>
          <w:lang w:val="es-MX" w:eastAsia="es-MX"/>
        </w:rPr>
        <w:drawing>
          <wp:inline distT="0" distB="0" distL="0" distR="0" wp14:anchorId="7083C7F5" wp14:editId="0A9AF5D9">
            <wp:extent cx="4359532" cy="6239866"/>
            <wp:effectExtent l="19050" t="19050" r="22225" b="279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72866" cy="6258951"/>
                    </a:xfrm>
                    <a:prstGeom prst="rect">
                      <a:avLst/>
                    </a:prstGeom>
                    <a:ln>
                      <a:solidFill>
                        <a:schemeClr val="tx1"/>
                      </a:solidFill>
                    </a:ln>
                  </pic:spPr>
                </pic:pic>
              </a:graphicData>
            </a:graphic>
          </wp:inline>
        </w:drawing>
      </w:r>
    </w:p>
    <w:p w:rsidR="00251BB4" w:rsidRDefault="00251BB4" w:rsidP="00323580">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hAnsi="Palatino Linotype" w:cs="Arial"/>
        </w:rPr>
        <w:t>Luego entonces, al ya encontrarse de manera íntegra en el cuerpo de la resolución</w:t>
      </w:r>
      <w:r w:rsidR="003F7C72">
        <w:rPr>
          <w:rFonts w:ascii="Palatino Linotype" w:hAnsi="Palatino Linotype" w:cs="Arial"/>
        </w:rPr>
        <w:t>,</w:t>
      </w:r>
      <w:r>
        <w:rPr>
          <w:rFonts w:ascii="Palatino Linotype" w:hAnsi="Palatino Linotype" w:cs="Arial"/>
        </w:rPr>
        <w:t xml:space="preserve"> resultaba por demás ocioso volver a ordenarlo en el Resolutivo Tercero como se hiciera con el informe justificado.</w:t>
      </w:r>
    </w:p>
    <w:p w:rsidR="005200C9" w:rsidRDefault="005200C9" w:rsidP="005200C9">
      <w:pPr>
        <w:pStyle w:val="Prrafodelista"/>
        <w:tabs>
          <w:tab w:val="left" w:pos="0"/>
        </w:tabs>
        <w:spacing w:line="360" w:lineRule="auto"/>
        <w:ind w:left="0" w:right="49"/>
        <w:jc w:val="both"/>
        <w:rPr>
          <w:rFonts w:ascii="Palatino Linotype" w:hAnsi="Palatino Linotype" w:cs="Arial"/>
        </w:rPr>
      </w:pPr>
    </w:p>
    <w:p w:rsidR="005200C9" w:rsidRPr="00646C67" w:rsidRDefault="005200C9" w:rsidP="005200C9">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rPr>
      </w:pPr>
      <w:r>
        <w:rPr>
          <w:rFonts w:ascii="Palatino Linotype" w:hAnsi="Palatino Linotype"/>
          <w:color w:val="000000" w:themeColor="text1"/>
        </w:rPr>
        <w:t>Asimismo</w:t>
      </w:r>
      <w:r w:rsidRPr="00646C67">
        <w:rPr>
          <w:rFonts w:ascii="Palatino Linotype" w:hAnsi="Palatino Linotype"/>
          <w:color w:val="000000" w:themeColor="text1"/>
        </w:rPr>
        <w:t>,</w:t>
      </w:r>
      <w:r>
        <w:rPr>
          <w:rFonts w:ascii="Palatino Linotype" w:hAnsi="Palatino Linotype"/>
          <w:color w:val="000000" w:themeColor="text1"/>
        </w:rPr>
        <w:t xml:space="preserve"> si el documento de referencia</w:t>
      </w:r>
      <w:r w:rsidRPr="00646C67">
        <w:rPr>
          <w:rFonts w:ascii="Palatino Linotype" w:hAnsi="Palatino Linotype"/>
          <w:color w:val="000000" w:themeColor="text1"/>
        </w:rPr>
        <w:t xml:space="preserve"> </w:t>
      </w:r>
      <w:r w:rsidRPr="00646C67">
        <w:rPr>
          <w:rFonts w:ascii="Palatino Linotype" w:hAnsi="Palatino Linotype"/>
          <w:b/>
          <w:color w:val="000000" w:themeColor="text1"/>
        </w:rPr>
        <w:t>si modificó la respuesta</w:t>
      </w:r>
      <w:r w:rsidRPr="00646C67">
        <w:rPr>
          <w:rFonts w:ascii="Palatino Linotype" w:hAnsi="Palatino Linotype"/>
          <w:color w:val="000000" w:themeColor="text1"/>
        </w:rPr>
        <w:t xml:space="preserve">, de modo tal que quedaba sin materia el recurso de revisión; luego entonces es que se determinó admitirlo, por resultar mayormente eficaz; ello en virtud que de ordenar al Sujeto Obligado una nueva búsqueda exhaustiva y razonable de la información, finalmente culminaría en el mismo resultado. Ello con base en los </w:t>
      </w:r>
      <w:r w:rsidRPr="00646C67">
        <w:rPr>
          <w:rFonts w:ascii="Palatino Linotype" w:eastAsia="MS Mincho" w:hAnsi="Palatino Linotype"/>
          <w:color w:val="000000" w:themeColor="text1"/>
        </w:rPr>
        <w:t xml:space="preserve">principios de </w:t>
      </w:r>
      <w:r w:rsidRPr="00252343">
        <w:rPr>
          <w:rFonts w:ascii="Palatino Linotype" w:eastAsia="MS Mincho" w:hAnsi="Palatino Linotype"/>
          <w:b/>
          <w:color w:val="000000" w:themeColor="text1"/>
        </w:rPr>
        <w:t>simplicidad y rapidez</w:t>
      </w:r>
      <w:r w:rsidRPr="00646C67">
        <w:rPr>
          <w:rFonts w:ascii="Palatino Linotype" w:eastAsia="MS Mincho" w:hAnsi="Palatino Linotype"/>
          <w:color w:val="000000" w:themeColor="text1"/>
        </w:rPr>
        <w:t xml:space="preserve"> que rigen al</w:t>
      </w:r>
      <w:r w:rsidRPr="00646C67">
        <w:rPr>
          <w:color w:val="000000" w:themeColor="text1"/>
        </w:rPr>
        <w:t xml:space="preserve"> p</w:t>
      </w:r>
      <w:r w:rsidRPr="00646C67">
        <w:rPr>
          <w:rFonts w:ascii="Palatino Linotype" w:eastAsia="MS Mincho" w:hAnsi="Palatino Linotype"/>
          <w:color w:val="000000" w:themeColor="text1"/>
        </w:rPr>
        <w:t>rocedimiento de acceso a la información pública</w:t>
      </w:r>
      <w:r w:rsidRPr="00646C67">
        <w:rPr>
          <w:rFonts w:ascii="Palatino Linotype" w:hAnsi="Palatino Linotype"/>
          <w:color w:val="000000" w:themeColor="text1"/>
        </w:rPr>
        <w:t xml:space="preserve">. </w:t>
      </w:r>
      <w:r>
        <w:rPr>
          <w:rFonts w:ascii="Palatino Linotype" w:hAnsi="Palatino Linotype"/>
          <w:color w:val="000000" w:themeColor="text1"/>
        </w:rPr>
        <w:t>Luego entonces,</w:t>
      </w:r>
      <w:r w:rsidRPr="00646C67">
        <w:rPr>
          <w:rFonts w:ascii="Palatino Linotype" w:hAnsi="Palatino Linotype"/>
          <w:color w:val="000000" w:themeColor="text1"/>
        </w:rPr>
        <w:t xml:space="preserve"> el no poner a la vista de la recurrente el alcance al informe justificado no es consecuencia de una violación procesal, </w:t>
      </w:r>
      <w:r>
        <w:rPr>
          <w:rFonts w:ascii="Palatino Linotype" w:hAnsi="Palatino Linotype"/>
          <w:color w:val="000000" w:themeColor="text1"/>
        </w:rPr>
        <w:t>sino fue</w:t>
      </w:r>
      <w:r w:rsidRPr="00646C67">
        <w:rPr>
          <w:rFonts w:ascii="Palatino Linotype" w:hAnsi="Palatino Linotype"/>
          <w:color w:val="000000" w:themeColor="text1"/>
        </w:rPr>
        <w:t xml:space="preserve"> </w:t>
      </w:r>
      <w:r>
        <w:rPr>
          <w:rFonts w:ascii="Palatino Linotype" w:hAnsi="Palatino Linotype"/>
          <w:color w:val="000000" w:themeColor="text1"/>
        </w:rPr>
        <w:t xml:space="preserve">el </w:t>
      </w:r>
      <w:r w:rsidRPr="00646C67">
        <w:rPr>
          <w:rFonts w:ascii="Palatino Linotype" w:hAnsi="Palatino Linotype"/>
          <w:color w:val="000000" w:themeColor="text1"/>
        </w:rPr>
        <w:t xml:space="preserve">ejercicio de la facultad discrecional </w:t>
      </w:r>
      <w:r>
        <w:rPr>
          <w:rFonts w:ascii="Palatino Linotype" w:hAnsi="Palatino Linotype"/>
          <w:color w:val="000000" w:themeColor="text1"/>
        </w:rPr>
        <w:t>que posee este Órgano Garante local para</w:t>
      </w:r>
      <w:r w:rsidRPr="00646C67">
        <w:rPr>
          <w:rFonts w:ascii="Palatino Linotype" w:hAnsi="Palatino Linotype"/>
          <w:color w:val="000000" w:themeColor="text1"/>
        </w:rPr>
        <w:t xml:space="preserve"> que dicho alcance se </w:t>
      </w:r>
      <w:r>
        <w:rPr>
          <w:rFonts w:ascii="Palatino Linotype" w:hAnsi="Palatino Linotype"/>
          <w:color w:val="000000" w:themeColor="text1"/>
        </w:rPr>
        <w:t>tomara en cuenta.</w:t>
      </w:r>
    </w:p>
    <w:p w:rsidR="00251BB4" w:rsidRPr="00251BB4" w:rsidRDefault="00251BB4" w:rsidP="00251BB4">
      <w:pPr>
        <w:pStyle w:val="Prrafodelista"/>
        <w:tabs>
          <w:tab w:val="left" w:pos="0"/>
        </w:tabs>
        <w:spacing w:line="360" w:lineRule="auto"/>
        <w:ind w:left="0" w:right="49"/>
        <w:jc w:val="both"/>
        <w:rPr>
          <w:rFonts w:ascii="Palatino Linotype" w:hAnsi="Palatino Linotype" w:cs="Arial"/>
        </w:rPr>
      </w:pPr>
    </w:p>
    <w:p w:rsidR="00251BB4" w:rsidRDefault="005200C9" w:rsidP="00251BB4">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hAnsi="Palatino Linotype" w:cs="Arial"/>
        </w:rPr>
        <w:t>Sin embargo</w:t>
      </w:r>
      <w:r w:rsidR="00251BB4">
        <w:rPr>
          <w:rFonts w:ascii="Palatino Linotype" w:hAnsi="Palatino Linotype" w:cs="Arial"/>
        </w:rPr>
        <w:t>, c</w:t>
      </w:r>
      <w:r w:rsidR="00251BB4">
        <w:rPr>
          <w:rFonts w:ascii="Palatino Linotype" w:eastAsia="Times New Roman" w:hAnsi="Palatino Linotype" w:cs="Arial"/>
          <w:color w:val="000000" w:themeColor="text1"/>
          <w:lang w:eastAsia="es-MX"/>
        </w:rPr>
        <w:t xml:space="preserve">on la resolución que se emite al </w:t>
      </w:r>
      <w:r w:rsidR="00251BB4" w:rsidRPr="00A37F8D">
        <w:rPr>
          <w:rFonts w:ascii="Palatino Linotype" w:eastAsia="Times New Roman" w:hAnsi="Palatino Linotype" w:cs="Arial"/>
          <w:b/>
          <w:color w:val="000000" w:themeColor="text1"/>
          <w:lang w:eastAsia="es-MX"/>
        </w:rPr>
        <w:t>RIA 087/2019</w:t>
      </w:r>
      <w:r w:rsidR="00251BB4">
        <w:rPr>
          <w:rFonts w:ascii="Palatino Linotype" w:eastAsia="Times New Roman" w:hAnsi="Palatino Linotype" w:cs="Arial"/>
          <w:color w:val="000000" w:themeColor="text1"/>
          <w:lang w:eastAsia="es-MX"/>
        </w:rPr>
        <w:t xml:space="preserve">, se vuelve a ordenar a que el Sujeto Obligado haga entrega de un documento que la particular </w:t>
      </w:r>
      <w:r w:rsidR="00251BB4" w:rsidRPr="003F7C72">
        <w:rPr>
          <w:rFonts w:ascii="Palatino Linotype" w:eastAsia="Times New Roman" w:hAnsi="Palatino Linotype" w:cs="Arial"/>
          <w:b/>
          <w:color w:val="000000" w:themeColor="text1"/>
          <w:lang w:eastAsia="es-MX"/>
        </w:rPr>
        <w:t>ya conoce desde el día treinta (30) de abril del año en curso</w:t>
      </w:r>
      <w:r w:rsidR="00251BB4">
        <w:rPr>
          <w:rFonts w:ascii="Palatino Linotype" w:eastAsia="Times New Roman" w:hAnsi="Palatino Linotype" w:cs="Arial"/>
          <w:color w:val="000000" w:themeColor="text1"/>
          <w:lang w:eastAsia="es-MX"/>
        </w:rPr>
        <w:t>.</w:t>
      </w:r>
    </w:p>
    <w:p w:rsidR="00251BB4" w:rsidRDefault="00251BB4" w:rsidP="00251BB4">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rsidR="00251BB4" w:rsidRPr="005200C9" w:rsidRDefault="00251BB4" w:rsidP="00251BB4">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5200C9">
        <w:rPr>
          <w:rFonts w:ascii="Palatino Linotype" w:eastAsia="Times New Roman" w:hAnsi="Palatino Linotype" w:cs="Arial"/>
          <w:color w:val="000000" w:themeColor="text1"/>
          <w:lang w:eastAsia="es-MX"/>
        </w:rPr>
        <w:t>No obstante lo anterior, este Instituto, que además de encargarse de fomentar la transparencia y la rendición de cuentas, a través del contacto cercano y permanente con la sociedad mexiquense; también es respetuoso de las leyes y las instituciones, por lo que acepta y acata la resolución emitida por el INAI.</w:t>
      </w:r>
    </w:p>
    <w:p w:rsidR="00251BB4" w:rsidRDefault="00251BB4" w:rsidP="00251BB4">
      <w:pPr>
        <w:pStyle w:val="Prrafodelista"/>
        <w:tabs>
          <w:tab w:val="left" w:pos="0"/>
        </w:tabs>
        <w:spacing w:line="360" w:lineRule="auto"/>
        <w:ind w:left="0" w:right="49"/>
        <w:jc w:val="both"/>
        <w:rPr>
          <w:rFonts w:ascii="Palatino Linotype" w:hAnsi="Palatino Linotype" w:cs="Arial"/>
        </w:rPr>
      </w:pPr>
    </w:p>
    <w:p w:rsidR="001A05D5" w:rsidRDefault="001A05D5" w:rsidP="00DC1D62">
      <w:pPr>
        <w:pStyle w:val="Ttulo2"/>
        <w:numPr>
          <w:ilvl w:val="0"/>
          <w:numId w:val="5"/>
        </w:numPr>
        <w:spacing w:line="360" w:lineRule="auto"/>
        <w:rPr>
          <w:rFonts w:ascii="Palatino Linotype" w:hAnsi="Palatino Linotype"/>
          <w:b/>
          <w:color w:val="auto"/>
          <w:sz w:val="24"/>
        </w:rPr>
      </w:pPr>
      <w:bookmarkStart w:id="19" w:name="_Toc17302584"/>
      <w:r>
        <w:rPr>
          <w:rFonts w:ascii="Palatino Linotype" w:hAnsi="Palatino Linotype"/>
          <w:b/>
          <w:color w:val="auto"/>
          <w:sz w:val="24"/>
        </w:rPr>
        <w:t>Del cierre de instrucción</w:t>
      </w:r>
      <w:bookmarkEnd w:id="19"/>
    </w:p>
    <w:p w:rsidR="008709BA" w:rsidRDefault="008709BA" w:rsidP="006317D7">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El artículo 185 fracción II de la ley local de la materia, establece de manera clara y puntual lo siguiente:</w:t>
      </w:r>
    </w:p>
    <w:p w:rsidR="008709BA" w:rsidRDefault="008709BA" w:rsidP="008709BA">
      <w:pPr>
        <w:pStyle w:val="Prrafodelista"/>
        <w:shd w:val="clear" w:color="auto" w:fill="FFFFFF"/>
        <w:spacing w:line="360" w:lineRule="auto"/>
        <w:ind w:left="567" w:right="474"/>
        <w:jc w:val="both"/>
        <w:rPr>
          <w:rFonts w:ascii="Palatino Linotype" w:hAnsi="Palatino Linotype"/>
          <w:i/>
          <w:color w:val="000000" w:themeColor="text1"/>
        </w:rPr>
      </w:pPr>
    </w:p>
    <w:p w:rsidR="008709BA" w:rsidRPr="008709BA" w:rsidRDefault="008709BA" w:rsidP="008709BA">
      <w:pPr>
        <w:pStyle w:val="Prrafodelista"/>
        <w:shd w:val="clear" w:color="auto" w:fill="FFFFFF"/>
        <w:spacing w:line="360" w:lineRule="auto"/>
        <w:ind w:left="567" w:right="474"/>
        <w:jc w:val="both"/>
        <w:rPr>
          <w:rFonts w:ascii="Palatino Linotype" w:hAnsi="Palatino Linotype"/>
          <w:i/>
          <w:color w:val="000000" w:themeColor="text1"/>
        </w:rPr>
      </w:pPr>
      <w:r>
        <w:rPr>
          <w:rFonts w:ascii="Palatino Linotype" w:hAnsi="Palatino Linotype"/>
          <w:i/>
          <w:color w:val="000000" w:themeColor="text1"/>
        </w:rPr>
        <w:t>“</w:t>
      </w:r>
      <w:r w:rsidRPr="008709BA">
        <w:rPr>
          <w:rFonts w:ascii="Palatino Linotype" w:hAnsi="Palatino Linotype"/>
          <w:i/>
          <w:color w:val="000000" w:themeColor="text1"/>
        </w:rPr>
        <w:t>Artículo 185. El Instituto resolverá el recurso de revisión conforme a lo siguiente:</w:t>
      </w:r>
    </w:p>
    <w:p w:rsidR="008709BA" w:rsidRPr="008709BA" w:rsidRDefault="008709BA" w:rsidP="008709BA">
      <w:pPr>
        <w:pStyle w:val="Prrafodelista"/>
        <w:shd w:val="clear" w:color="auto" w:fill="FFFFFF"/>
        <w:spacing w:line="360" w:lineRule="auto"/>
        <w:ind w:left="567" w:right="474"/>
        <w:jc w:val="both"/>
        <w:rPr>
          <w:rFonts w:ascii="Palatino Linotype" w:hAnsi="Palatino Linotype"/>
          <w:i/>
          <w:color w:val="000000" w:themeColor="text1"/>
        </w:rPr>
      </w:pPr>
      <w:r w:rsidRPr="008709BA">
        <w:rPr>
          <w:rFonts w:ascii="Palatino Linotype" w:hAnsi="Palatino Linotype"/>
          <w:i/>
          <w:color w:val="000000" w:themeColor="text1"/>
        </w:rPr>
        <w:t>...</w:t>
      </w:r>
    </w:p>
    <w:p w:rsidR="008709BA" w:rsidRPr="008709BA" w:rsidRDefault="008709BA" w:rsidP="008709BA">
      <w:pPr>
        <w:pStyle w:val="Prrafodelista"/>
        <w:shd w:val="clear" w:color="auto" w:fill="FFFFFF"/>
        <w:spacing w:line="360" w:lineRule="auto"/>
        <w:ind w:left="567" w:right="474"/>
        <w:jc w:val="both"/>
        <w:rPr>
          <w:rFonts w:ascii="Palatino Linotype" w:hAnsi="Palatino Linotype"/>
          <w:i/>
          <w:color w:val="000000" w:themeColor="text1"/>
        </w:rPr>
      </w:pPr>
      <w:r w:rsidRPr="008709BA">
        <w:rPr>
          <w:rFonts w:ascii="Palatino Linotype" w:hAnsi="Palatino Linotype"/>
          <w:i/>
          <w:color w:val="000000" w:themeColor="text1"/>
        </w:rPr>
        <w:t xml:space="preserve">II. Admitido el recurso de revisión, la o el Comisionado ponente deberá integrar un expediente y ponerlo a disposición de las partes, para que, </w:t>
      </w:r>
      <w:r w:rsidRPr="008709BA">
        <w:rPr>
          <w:rFonts w:ascii="Palatino Linotype" w:hAnsi="Palatino Linotype"/>
          <w:b/>
          <w:i/>
          <w:color w:val="000000" w:themeColor="text1"/>
        </w:rPr>
        <w:t>en un plazo máximo de siete días hábiles, manifiesten lo que a su derecho convenga</w:t>
      </w:r>
      <w:r w:rsidRPr="008709BA">
        <w:rPr>
          <w:rFonts w:ascii="Palatino Linotype" w:hAnsi="Palatino Linotype"/>
          <w:i/>
          <w:color w:val="000000" w:themeColor="text1"/>
        </w:rPr>
        <w:t>;</w:t>
      </w:r>
    </w:p>
    <w:p w:rsidR="008709BA" w:rsidRPr="008709BA" w:rsidRDefault="008709BA" w:rsidP="008709BA">
      <w:pPr>
        <w:pStyle w:val="Prrafodelista"/>
        <w:shd w:val="clear" w:color="auto" w:fill="FFFFFF"/>
        <w:spacing w:line="360" w:lineRule="auto"/>
        <w:ind w:left="567" w:right="474"/>
        <w:jc w:val="both"/>
        <w:rPr>
          <w:rFonts w:ascii="Palatino Linotype" w:hAnsi="Palatino Linotype"/>
          <w:i/>
          <w:color w:val="000000" w:themeColor="text1"/>
        </w:rPr>
      </w:pPr>
      <w:r w:rsidRPr="008709BA">
        <w:rPr>
          <w:rFonts w:ascii="Palatino Linotype" w:hAnsi="Palatino Linotype"/>
          <w:i/>
          <w:color w:val="000000" w:themeColor="text1"/>
        </w:rPr>
        <w:t>...</w:t>
      </w:r>
    </w:p>
    <w:p w:rsidR="008709BA" w:rsidRPr="008709BA" w:rsidRDefault="008709BA" w:rsidP="008709BA">
      <w:pPr>
        <w:pStyle w:val="Prrafodelista"/>
        <w:shd w:val="clear" w:color="auto" w:fill="FFFFFF"/>
        <w:spacing w:line="360" w:lineRule="auto"/>
        <w:ind w:left="567" w:right="474"/>
        <w:jc w:val="both"/>
        <w:rPr>
          <w:rFonts w:ascii="Palatino Linotype" w:hAnsi="Palatino Linotype"/>
          <w:i/>
          <w:color w:val="000000" w:themeColor="text1"/>
        </w:rPr>
      </w:pPr>
      <w:r w:rsidRPr="008709BA">
        <w:rPr>
          <w:rFonts w:ascii="Palatino Linotype" w:hAnsi="Palatino Linotype"/>
          <w:i/>
          <w:color w:val="000000" w:themeColor="text1"/>
        </w:rPr>
        <w:t>VI. Concluido el plazo señalado en la fracción II del presente artículo, la o</w:t>
      </w:r>
      <w:r w:rsidRPr="008709BA">
        <w:rPr>
          <w:rFonts w:ascii="Palatino Linotype" w:hAnsi="Palatino Linotype"/>
          <w:b/>
          <w:i/>
          <w:color w:val="000000" w:themeColor="text1"/>
        </w:rPr>
        <w:t xml:space="preserve"> el Comisionado ponente procederá a decretar el cierre de instrucción</w:t>
      </w:r>
      <w:r w:rsidRPr="008709BA">
        <w:rPr>
          <w:rFonts w:ascii="Palatino Linotype" w:hAnsi="Palatino Linotype"/>
          <w:i/>
          <w:color w:val="000000" w:themeColor="text1"/>
        </w:rPr>
        <w:t>;</w:t>
      </w:r>
    </w:p>
    <w:p w:rsidR="008709BA" w:rsidRPr="008709BA" w:rsidRDefault="008709BA" w:rsidP="008709BA">
      <w:pPr>
        <w:pStyle w:val="Prrafodelista"/>
        <w:shd w:val="clear" w:color="auto" w:fill="FFFFFF"/>
        <w:spacing w:line="360" w:lineRule="auto"/>
        <w:ind w:left="567" w:right="474"/>
        <w:jc w:val="both"/>
        <w:rPr>
          <w:rFonts w:ascii="Palatino Linotype" w:hAnsi="Palatino Linotype"/>
          <w:i/>
          <w:color w:val="000000" w:themeColor="text1"/>
        </w:rPr>
      </w:pPr>
      <w:r w:rsidRPr="008709BA">
        <w:rPr>
          <w:rFonts w:ascii="Palatino Linotype" w:hAnsi="Palatino Linotype"/>
          <w:i/>
          <w:color w:val="000000" w:themeColor="text1"/>
        </w:rPr>
        <w:t>...</w:t>
      </w:r>
      <w:r>
        <w:rPr>
          <w:rFonts w:ascii="Palatino Linotype" w:hAnsi="Palatino Linotype"/>
          <w:i/>
          <w:color w:val="000000" w:themeColor="text1"/>
        </w:rPr>
        <w:t>”</w:t>
      </w:r>
    </w:p>
    <w:p w:rsidR="008709BA" w:rsidRPr="008709BA" w:rsidRDefault="008709BA" w:rsidP="008709BA">
      <w:pPr>
        <w:pStyle w:val="Prrafodelista"/>
        <w:shd w:val="clear" w:color="auto" w:fill="FFFFFF"/>
        <w:spacing w:line="360" w:lineRule="auto"/>
        <w:ind w:left="0"/>
        <w:jc w:val="both"/>
        <w:rPr>
          <w:rFonts w:ascii="Palatino Linotype" w:hAnsi="Palatino Linotype"/>
          <w:color w:val="000000" w:themeColor="text1"/>
        </w:rPr>
      </w:pPr>
    </w:p>
    <w:p w:rsidR="008709BA" w:rsidRDefault="008709BA" w:rsidP="006317D7">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De lo anterior, se observa con claridad y sin margen de error, que una vez admitido el recurso de revisión, el Comisionado Ponente dará un plazo máximo de siete días hábiles para que las partes manifiesten lo que a su derecho convenga. Luego entonces, del caso concreto se desprende que el recurso de revisión fue admitido el diecinueve (19) de febrero de dos mil diecinueve, de modo tal que el plazo </w:t>
      </w:r>
      <w:r w:rsidR="007C5024">
        <w:rPr>
          <w:rFonts w:ascii="Palatino Linotype" w:hAnsi="Palatino Linotype"/>
          <w:color w:val="000000" w:themeColor="text1"/>
        </w:rPr>
        <w:t xml:space="preserve">máximo en estricto sentido </w:t>
      </w:r>
      <w:r>
        <w:rPr>
          <w:rFonts w:ascii="Palatino Linotype" w:hAnsi="Palatino Linotype"/>
          <w:color w:val="000000" w:themeColor="text1"/>
        </w:rPr>
        <w:t xml:space="preserve">para realizar manifestaciones fue del </w:t>
      </w:r>
      <w:r w:rsidR="007C5024">
        <w:rPr>
          <w:rFonts w:ascii="Palatino Linotype" w:hAnsi="Palatino Linotype"/>
          <w:color w:val="000000" w:themeColor="text1"/>
        </w:rPr>
        <w:t>veinte (20) al veintiocho (28) de febrero del mismo año.</w:t>
      </w:r>
    </w:p>
    <w:p w:rsidR="008709BA" w:rsidRPr="008709BA" w:rsidRDefault="008709BA" w:rsidP="008709BA">
      <w:pPr>
        <w:pStyle w:val="Prrafodelista"/>
        <w:shd w:val="clear" w:color="auto" w:fill="FFFFFF"/>
        <w:spacing w:line="360" w:lineRule="auto"/>
        <w:ind w:left="0"/>
        <w:jc w:val="both"/>
        <w:rPr>
          <w:rFonts w:ascii="Palatino Linotype" w:hAnsi="Palatino Linotype"/>
          <w:color w:val="000000" w:themeColor="text1"/>
        </w:rPr>
      </w:pPr>
    </w:p>
    <w:p w:rsidR="007C5024" w:rsidRDefault="007C5024" w:rsidP="007C5024">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7C5024">
        <w:rPr>
          <w:rFonts w:ascii="Palatino Linotype" w:hAnsi="Palatino Linotype"/>
          <w:color w:val="000000" w:themeColor="text1"/>
        </w:rPr>
        <w:t>No obstante el cierre de instrucción se realizó en fecha nueve (09) de abril de dos mil diecinueve, tiempo suficiente para que las partes realizaran las manifestaciones que a su derecho conviniera y asistiera. En ese sentido el Sujeto Obligado rindió su informe justificado en fecha veinticinco (25) de febrero de dos mil diecinueve (informe sin firma</w:t>
      </w:r>
      <w:r>
        <w:rPr>
          <w:rFonts w:ascii="Palatino Linotype" w:hAnsi="Palatino Linotype"/>
          <w:color w:val="000000" w:themeColor="text1"/>
        </w:rPr>
        <w:t xml:space="preserve"> autógrafa</w:t>
      </w:r>
      <w:r w:rsidRPr="007C5024">
        <w:rPr>
          <w:rFonts w:ascii="Palatino Linotype" w:hAnsi="Palatino Linotype"/>
          <w:color w:val="000000" w:themeColor="text1"/>
        </w:rPr>
        <w:t>) y</w:t>
      </w:r>
      <w:r>
        <w:rPr>
          <w:rFonts w:ascii="Palatino Linotype" w:hAnsi="Palatino Linotype"/>
          <w:color w:val="000000" w:themeColor="text1"/>
        </w:rPr>
        <w:t xml:space="preserve"> </w:t>
      </w:r>
      <w:r w:rsidRPr="007C5024">
        <w:rPr>
          <w:rFonts w:ascii="Palatino Linotype" w:hAnsi="Palatino Linotype"/>
          <w:color w:val="000000" w:themeColor="text1"/>
        </w:rPr>
        <w:t xml:space="preserve">posteriormente en fecha once </w:t>
      </w:r>
      <w:r>
        <w:rPr>
          <w:rFonts w:ascii="Palatino Linotype" w:hAnsi="Palatino Linotype"/>
          <w:color w:val="000000" w:themeColor="text1"/>
        </w:rPr>
        <w:t xml:space="preserve">(11) </w:t>
      </w:r>
      <w:r w:rsidRPr="007C5024">
        <w:rPr>
          <w:rFonts w:ascii="Palatino Linotype" w:hAnsi="Palatino Linotype"/>
          <w:color w:val="000000" w:themeColor="text1"/>
        </w:rPr>
        <w:t>de marzo d</w:t>
      </w:r>
      <w:r>
        <w:rPr>
          <w:rFonts w:ascii="Palatino Linotype" w:hAnsi="Palatino Linotype"/>
          <w:color w:val="000000" w:themeColor="text1"/>
        </w:rPr>
        <w:t>el mismo año (</w:t>
      </w:r>
      <w:r w:rsidR="00252343">
        <w:rPr>
          <w:rFonts w:ascii="Palatino Linotype" w:hAnsi="Palatino Linotype"/>
          <w:color w:val="000000" w:themeColor="text1"/>
        </w:rPr>
        <w:t xml:space="preserve">mismo </w:t>
      </w:r>
      <w:r>
        <w:rPr>
          <w:rFonts w:ascii="Palatino Linotype" w:hAnsi="Palatino Linotype"/>
          <w:color w:val="000000" w:themeColor="text1"/>
        </w:rPr>
        <w:t>informe con firma autógrafa</w:t>
      </w:r>
      <w:r w:rsidRPr="007C5024">
        <w:rPr>
          <w:rFonts w:ascii="Palatino Linotype" w:hAnsi="Palatino Linotype"/>
          <w:color w:val="000000" w:themeColor="text1"/>
        </w:rPr>
        <w:t>)</w:t>
      </w:r>
      <w:r>
        <w:rPr>
          <w:rFonts w:ascii="Palatino Linotype" w:hAnsi="Palatino Linotype"/>
          <w:color w:val="000000" w:themeColor="text1"/>
        </w:rPr>
        <w:t xml:space="preserve">, </w:t>
      </w:r>
      <w:r w:rsidR="00252343">
        <w:rPr>
          <w:rFonts w:ascii="Palatino Linotype" w:hAnsi="Palatino Linotype"/>
          <w:color w:val="000000" w:themeColor="text1"/>
        </w:rPr>
        <w:t>documentales</w:t>
      </w:r>
      <w:r w:rsidR="009269C9">
        <w:rPr>
          <w:rFonts w:ascii="Palatino Linotype" w:hAnsi="Palatino Linotype"/>
          <w:color w:val="000000" w:themeColor="text1"/>
        </w:rPr>
        <w:t xml:space="preserve"> que se vuelve a repetir, </w:t>
      </w:r>
      <w:r w:rsidR="009269C9" w:rsidRPr="00402C7B">
        <w:rPr>
          <w:rFonts w:ascii="Palatino Linotype" w:hAnsi="Palatino Linotype"/>
          <w:color w:val="000000" w:themeColor="text1"/>
        </w:rPr>
        <w:t>no fueron puestos a la vista por no actualizar el multicitado supuesto contenido en la fracción III del artículo 185 de la ley de la materia</w:t>
      </w:r>
      <w:r w:rsidR="009269C9">
        <w:rPr>
          <w:rFonts w:ascii="Palatino Linotype" w:hAnsi="Palatino Linotype"/>
          <w:color w:val="000000" w:themeColor="text1"/>
        </w:rPr>
        <w:t xml:space="preserve">, </w:t>
      </w:r>
      <w:r>
        <w:rPr>
          <w:rFonts w:ascii="Palatino Linotype" w:hAnsi="Palatino Linotype"/>
          <w:color w:val="000000" w:themeColor="text1"/>
        </w:rPr>
        <w:t xml:space="preserve">por lo que </w:t>
      </w:r>
      <w:r w:rsidR="00E41BE4">
        <w:rPr>
          <w:rFonts w:ascii="Palatino Linotype" w:hAnsi="Palatino Linotype"/>
          <w:color w:val="000000" w:themeColor="text1"/>
        </w:rPr>
        <w:t xml:space="preserve">se llevó a cabo el </w:t>
      </w:r>
      <w:r>
        <w:rPr>
          <w:rFonts w:ascii="Palatino Linotype" w:hAnsi="Palatino Linotype"/>
          <w:color w:val="000000" w:themeColor="text1"/>
        </w:rPr>
        <w:t xml:space="preserve"> cierre de instrucción.</w:t>
      </w:r>
    </w:p>
    <w:p w:rsidR="007C5024" w:rsidRPr="007C5024" w:rsidRDefault="007C5024" w:rsidP="007C5024">
      <w:pPr>
        <w:pStyle w:val="Prrafodelista"/>
        <w:rPr>
          <w:rFonts w:ascii="Palatino Linotype" w:hAnsi="Palatino Linotype"/>
          <w:color w:val="000000" w:themeColor="text1"/>
        </w:rPr>
      </w:pPr>
    </w:p>
    <w:p w:rsidR="007C5024" w:rsidRDefault="009269C9" w:rsidP="00E41BE4">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E</w:t>
      </w:r>
      <w:r w:rsidR="007C5024" w:rsidRPr="007C5024">
        <w:rPr>
          <w:rFonts w:ascii="Palatino Linotype" w:hAnsi="Palatino Linotype"/>
          <w:color w:val="000000" w:themeColor="text1"/>
        </w:rPr>
        <w:t xml:space="preserve">tapa </w:t>
      </w:r>
      <w:r>
        <w:rPr>
          <w:rFonts w:ascii="Palatino Linotype" w:hAnsi="Palatino Linotype"/>
          <w:color w:val="000000" w:themeColor="text1"/>
        </w:rPr>
        <w:t>procesal ejecutada una vez que</w:t>
      </w:r>
      <w:r w:rsidR="007C5024" w:rsidRPr="007C5024">
        <w:rPr>
          <w:rFonts w:ascii="Palatino Linotype" w:hAnsi="Palatino Linotype"/>
          <w:color w:val="000000" w:themeColor="text1"/>
        </w:rPr>
        <w:t xml:space="preserve"> </w:t>
      </w:r>
      <w:r>
        <w:rPr>
          <w:rFonts w:ascii="Palatino Linotype" w:hAnsi="Palatino Linotype"/>
          <w:color w:val="000000" w:themeColor="text1"/>
        </w:rPr>
        <w:t xml:space="preserve">se advierte que ya </w:t>
      </w:r>
      <w:r w:rsidR="00E41BE4">
        <w:rPr>
          <w:rFonts w:ascii="Palatino Linotype" w:hAnsi="Palatino Linotype"/>
          <w:color w:val="000000" w:themeColor="text1"/>
        </w:rPr>
        <w:t xml:space="preserve">no existe </w:t>
      </w:r>
      <w:r w:rsidR="00E41BE4" w:rsidRPr="00E41BE4">
        <w:rPr>
          <w:rFonts w:ascii="Palatino Linotype" w:hAnsi="Palatino Linotype"/>
          <w:color w:val="000000" w:themeColor="text1"/>
        </w:rPr>
        <w:t>prueba pendiente por desahogar ni diligencia que practicar</w:t>
      </w:r>
      <w:r>
        <w:rPr>
          <w:rFonts w:ascii="Palatino Linotype" w:hAnsi="Palatino Linotype"/>
          <w:color w:val="000000" w:themeColor="text1"/>
        </w:rPr>
        <w:t xml:space="preserve">, </w:t>
      </w:r>
      <w:r w:rsidR="00D80F85">
        <w:rPr>
          <w:rFonts w:ascii="Palatino Linotype" w:hAnsi="Palatino Linotype"/>
          <w:color w:val="000000" w:themeColor="text1"/>
        </w:rPr>
        <w:t>colocando</w:t>
      </w:r>
      <w:r w:rsidR="007C5024" w:rsidRPr="007C5024">
        <w:rPr>
          <w:rFonts w:ascii="Palatino Linotype" w:hAnsi="Palatino Linotype"/>
          <w:color w:val="000000" w:themeColor="text1"/>
        </w:rPr>
        <w:t xml:space="preserve"> el asunto</w:t>
      </w:r>
      <w:r>
        <w:rPr>
          <w:rFonts w:ascii="Palatino Linotype" w:hAnsi="Palatino Linotype"/>
          <w:color w:val="000000" w:themeColor="text1"/>
        </w:rPr>
        <w:t xml:space="preserve"> en estado de resolución</w:t>
      </w:r>
      <w:r w:rsidR="00D80F85">
        <w:rPr>
          <w:rFonts w:ascii="Palatino Linotype" w:hAnsi="Palatino Linotype"/>
          <w:color w:val="000000" w:themeColor="text1"/>
        </w:rPr>
        <w:t xml:space="preserve">; es decir que se debe proceder a la </w:t>
      </w:r>
      <w:r>
        <w:rPr>
          <w:rFonts w:ascii="Palatino Linotype" w:hAnsi="Palatino Linotype"/>
          <w:color w:val="000000" w:themeColor="text1"/>
        </w:rPr>
        <w:t>formula</w:t>
      </w:r>
      <w:r w:rsidR="00D80F85">
        <w:rPr>
          <w:rFonts w:ascii="Palatino Linotype" w:hAnsi="Palatino Linotype"/>
          <w:color w:val="000000" w:themeColor="text1"/>
        </w:rPr>
        <w:t>ción</w:t>
      </w:r>
      <w:r w:rsidR="007C5024" w:rsidRPr="007C5024">
        <w:rPr>
          <w:rFonts w:ascii="Palatino Linotype" w:hAnsi="Palatino Linotype"/>
          <w:color w:val="000000" w:themeColor="text1"/>
        </w:rPr>
        <w:t xml:space="preserve"> </w:t>
      </w:r>
      <w:r w:rsidR="00D80F85">
        <w:rPr>
          <w:rFonts w:ascii="Palatino Linotype" w:hAnsi="Palatino Linotype"/>
          <w:color w:val="000000" w:themeColor="text1"/>
        </w:rPr>
        <w:t>d</w:t>
      </w:r>
      <w:r w:rsidR="007C5024" w:rsidRPr="007C5024">
        <w:rPr>
          <w:rFonts w:ascii="Palatino Linotype" w:hAnsi="Palatino Linotype"/>
          <w:color w:val="000000" w:themeColor="text1"/>
        </w:rPr>
        <w:t xml:space="preserve">el proyecto de resolución </w:t>
      </w:r>
      <w:r w:rsidR="00D80F85">
        <w:rPr>
          <w:rFonts w:ascii="Palatino Linotype" w:hAnsi="Palatino Linotype"/>
          <w:color w:val="000000" w:themeColor="text1"/>
        </w:rPr>
        <w:t>que será</w:t>
      </w:r>
      <w:r w:rsidR="007C5024" w:rsidRPr="007C5024">
        <w:rPr>
          <w:rFonts w:ascii="Palatino Linotype" w:hAnsi="Palatino Linotype"/>
          <w:color w:val="000000" w:themeColor="text1"/>
        </w:rPr>
        <w:t xml:space="preserve"> sometido a consideración del Pleno de</w:t>
      </w:r>
      <w:r>
        <w:rPr>
          <w:rFonts w:ascii="Palatino Linotype" w:hAnsi="Palatino Linotype"/>
          <w:color w:val="000000" w:themeColor="text1"/>
        </w:rPr>
        <w:t xml:space="preserve">l </w:t>
      </w:r>
      <w:r w:rsidRPr="007C5024">
        <w:rPr>
          <w:rFonts w:ascii="Palatino Linotype" w:hAnsi="Palatino Linotype"/>
          <w:color w:val="000000" w:themeColor="text1"/>
        </w:rPr>
        <w:t>Órgano</w:t>
      </w:r>
      <w:r w:rsidR="007C5024" w:rsidRPr="007C5024">
        <w:rPr>
          <w:rFonts w:ascii="Palatino Linotype" w:hAnsi="Palatino Linotype"/>
          <w:color w:val="000000" w:themeColor="text1"/>
        </w:rPr>
        <w:t xml:space="preserve"> Garante</w:t>
      </w:r>
      <w:r>
        <w:rPr>
          <w:rFonts w:ascii="Palatino Linotype" w:hAnsi="Palatino Linotype"/>
          <w:color w:val="000000" w:themeColor="text1"/>
        </w:rPr>
        <w:t>.</w:t>
      </w:r>
    </w:p>
    <w:p w:rsidR="009269C9" w:rsidRPr="009269C9" w:rsidRDefault="009269C9" w:rsidP="009269C9">
      <w:pPr>
        <w:pStyle w:val="Prrafodelista"/>
        <w:rPr>
          <w:rFonts w:ascii="Palatino Linotype" w:hAnsi="Palatino Linotype"/>
          <w:color w:val="000000" w:themeColor="text1"/>
        </w:rPr>
      </w:pPr>
    </w:p>
    <w:p w:rsidR="00D80F85" w:rsidRDefault="009269C9" w:rsidP="00252343">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No obstante, aun estando cerrada la instrucción</w:t>
      </w:r>
      <w:r w:rsidR="00D80F85">
        <w:rPr>
          <w:rFonts w:ascii="Palatino Linotype" w:hAnsi="Palatino Linotype"/>
          <w:color w:val="000000" w:themeColor="text1"/>
        </w:rPr>
        <w:t>,</w:t>
      </w:r>
      <w:r>
        <w:rPr>
          <w:rFonts w:ascii="Palatino Linotype" w:hAnsi="Palatino Linotype"/>
          <w:color w:val="000000" w:themeColor="text1"/>
        </w:rPr>
        <w:t xml:space="preserve"> el Sujeto Obligado consideró la posibilidad de enviar un alcance al informe justificado; sin embargo ello ya no </w:t>
      </w:r>
      <w:r w:rsidR="00D80F85">
        <w:rPr>
          <w:rFonts w:ascii="Palatino Linotype" w:hAnsi="Palatino Linotype"/>
          <w:color w:val="000000" w:themeColor="text1"/>
        </w:rPr>
        <w:t xml:space="preserve">fue posible </w:t>
      </w:r>
      <w:r w:rsidR="00E41BE4">
        <w:rPr>
          <w:rFonts w:ascii="Palatino Linotype" w:hAnsi="Palatino Linotype"/>
          <w:color w:val="000000" w:themeColor="text1"/>
        </w:rPr>
        <w:t>realizar</w:t>
      </w:r>
      <w:r w:rsidR="00D80F85">
        <w:rPr>
          <w:rFonts w:ascii="Palatino Linotype" w:hAnsi="Palatino Linotype"/>
          <w:color w:val="000000" w:themeColor="text1"/>
        </w:rPr>
        <w:t xml:space="preserve"> a través del sistema SAIMEX por </w:t>
      </w:r>
      <w:r w:rsidR="0016568E">
        <w:rPr>
          <w:rFonts w:ascii="Palatino Linotype" w:hAnsi="Palatino Linotype"/>
          <w:color w:val="000000" w:themeColor="text1"/>
        </w:rPr>
        <w:t xml:space="preserve">tener la opción del sistema informático deshabilitada </w:t>
      </w:r>
      <w:r w:rsidR="00E41BE4">
        <w:rPr>
          <w:rFonts w:ascii="Palatino Linotype" w:hAnsi="Palatino Linotype"/>
          <w:color w:val="000000" w:themeColor="text1"/>
        </w:rPr>
        <w:t>al</w:t>
      </w:r>
      <w:r w:rsidR="0016568E">
        <w:rPr>
          <w:rFonts w:ascii="Palatino Linotype" w:hAnsi="Palatino Linotype"/>
          <w:color w:val="000000" w:themeColor="text1"/>
        </w:rPr>
        <w:t xml:space="preserve"> ya</w:t>
      </w:r>
      <w:r w:rsidR="00D80F85">
        <w:rPr>
          <w:rFonts w:ascii="Palatino Linotype" w:hAnsi="Palatino Linotype"/>
          <w:color w:val="000000" w:themeColor="text1"/>
        </w:rPr>
        <w:t xml:space="preserve"> estar cerrada la instrucción, haciéndolo llegar a través de correo electrónico </w:t>
      </w:r>
      <w:r w:rsidR="00D80F85" w:rsidRPr="00646C67">
        <w:rPr>
          <w:rFonts w:ascii="Palatino Linotype" w:hAnsi="Palatino Linotype"/>
          <w:color w:val="000000" w:themeColor="text1"/>
        </w:rPr>
        <w:t xml:space="preserve">en fecha once </w:t>
      </w:r>
      <w:r w:rsidR="00D80F85">
        <w:rPr>
          <w:rFonts w:ascii="Palatino Linotype" w:hAnsi="Palatino Linotype"/>
          <w:color w:val="000000" w:themeColor="text1"/>
        </w:rPr>
        <w:t xml:space="preserve">(11) </w:t>
      </w:r>
      <w:r w:rsidR="00D80F85" w:rsidRPr="00646C67">
        <w:rPr>
          <w:rFonts w:ascii="Palatino Linotype" w:hAnsi="Palatino Linotype"/>
          <w:color w:val="000000" w:themeColor="text1"/>
        </w:rPr>
        <w:t>de abril de</w:t>
      </w:r>
      <w:r w:rsidR="00D80F85">
        <w:rPr>
          <w:rFonts w:ascii="Palatino Linotype" w:hAnsi="Palatino Linotype"/>
          <w:color w:val="000000" w:themeColor="text1"/>
        </w:rPr>
        <w:t xml:space="preserve"> dos mil diecinueve</w:t>
      </w:r>
      <w:r w:rsidR="00252343">
        <w:rPr>
          <w:rFonts w:ascii="Palatino Linotype" w:hAnsi="Palatino Linotype"/>
          <w:color w:val="000000" w:themeColor="text1"/>
        </w:rPr>
        <w:t xml:space="preserve">, </w:t>
      </w:r>
      <w:r w:rsidR="00252343" w:rsidRPr="00252343">
        <w:rPr>
          <w:rFonts w:ascii="Palatino Linotype" w:hAnsi="Palatino Linotype"/>
          <w:color w:val="000000" w:themeColor="text1"/>
        </w:rPr>
        <w:t>mismo que ya fue plasmado literalmente en el anterior párrafo</w:t>
      </w:r>
      <w:r w:rsidR="00252343">
        <w:rPr>
          <w:rFonts w:ascii="Palatino Linotype" w:hAnsi="Palatino Linotype"/>
          <w:color w:val="000000" w:themeColor="text1"/>
        </w:rPr>
        <w:t xml:space="preserve"> siete (07).</w:t>
      </w:r>
    </w:p>
    <w:p w:rsidR="00D80F85" w:rsidRPr="00D80F85" w:rsidRDefault="00D80F85" w:rsidP="00D80F85">
      <w:pPr>
        <w:pStyle w:val="Prrafodelista"/>
        <w:rPr>
          <w:rFonts w:ascii="Palatino Linotype" w:hAnsi="Palatino Linotype"/>
          <w:color w:val="000000" w:themeColor="text1"/>
        </w:rPr>
      </w:pPr>
    </w:p>
    <w:p w:rsidR="00D80F85" w:rsidRDefault="0016568E" w:rsidP="00551666">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A</w:t>
      </w:r>
      <w:r w:rsidR="00E41BE4">
        <w:rPr>
          <w:rFonts w:ascii="Palatino Linotype" w:hAnsi="Palatino Linotype"/>
          <w:color w:val="000000" w:themeColor="text1"/>
        </w:rPr>
        <w:t>ú</w:t>
      </w:r>
      <w:r>
        <w:rPr>
          <w:rFonts w:ascii="Palatino Linotype" w:hAnsi="Palatino Linotype"/>
          <w:color w:val="000000" w:themeColor="text1"/>
        </w:rPr>
        <w:t>n y cuando se observó que dicho pronunciamiento si modificaba la respuesta inicial</w:t>
      </w:r>
      <w:r w:rsidR="00D80F85" w:rsidRPr="00646C67">
        <w:rPr>
          <w:rFonts w:ascii="Palatino Linotype" w:hAnsi="Palatino Linotype"/>
          <w:color w:val="000000" w:themeColor="text1"/>
        </w:rPr>
        <w:t xml:space="preserve">, </w:t>
      </w:r>
      <w:r w:rsidR="00252343">
        <w:rPr>
          <w:rFonts w:ascii="Palatino Linotype" w:hAnsi="Palatino Linotype"/>
          <w:color w:val="000000" w:themeColor="text1"/>
        </w:rPr>
        <w:t xml:space="preserve">-se insiste- </w:t>
      </w:r>
      <w:r w:rsidR="00D20A4E">
        <w:rPr>
          <w:rFonts w:ascii="Palatino Linotype" w:hAnsi="Palatino Linotype"/>
          <w:color w:val="000000" w:themeColor="text1"/>
        </w:rPr>
        <w:t>resultó</w:t>
      </w:r>
      <w:r w:rsidR="00D80F85" w:rsidRPr="00646C67">
        <w:rPr>
          <w:rFonts w:ascii="Palatino Linotype" w:hAnsi="Palatino Linotype"/>
          <w:color w:val="000000" w:themeColor="text1"/>
        </w:rPr>
        <w:t xml:space="preserve"> materialmente imposible hacerlo de</w:t>
      </w:r>
      <w:r w:rsidR="00D80F85">
        <w:rPr>
          <w:rFonts w:ascii="Palatino Linotype" w:hAnsi="Palatino Linotype"/>
          <w:color w:val="000000" w:themeColor="text1"/>
        </w:rPr>
        <w:t xml:space="preserve">l </w:t>
      </w:r>
      <w:r w:rsidR="00D80F85" w:rsidRPr="00646C67">
        <w:rPr>
          <w:rFonts w:ascii="Palatino Linotype" w:hAnsi="Palatino Linotype"/>
          <w:color w:val="000000" w:themeColor="text1"/>
        </w:rPr>
        <w:t>conocimiento</w:t>
      </w:r>
      <w:r w:rsidR="00D80F85">
        <w:rPr>
          <w:rFonts w:ascii="Palatino Linotype" w:hAnsi="Palatino Linotype"/>
          <w:color w:val="000000" w:themeColor="text1"/>
        </w:rPr>
        <w:t xml:space="preserve"> de la particular</w:t>
      </w:r>
      <w:r w:rsidR="00D80F85" w:rsidRPr="00646C67">
        <w:rPr>
          <w:rFonts w:ascii="Palatino Linotype" w:hAnsi="Palatino Linotype"/>
          <w:color w:val="000000" w:themeColor="text1"/>
        </w:rPr>
        <w:t xml:space="preserve">, </w:t>
      </w:r>
      <w:r w:rsidR="00252343">
        <w:rPr>
          <w:rFonts w:ascii="Palatino Linotype" w:hAnsi="Palatino Linotype"/>
          <w:color w:val="000000" w:themeColor="text1"/>
        </w:rPr>
        <w:t>por ser</w:t>
      </w:r>
      <w:r w:rsidR="00D80F85" w:rsidRPr="00646C67">
        <w:rPr>
          <w:rFonts w:ascii="Palatino Linotype" w:hAnsi="Palatino Linotype"/>
          <w:color w:val="000000" w:themeColor="text1"/>
        </w:rPr>
        <w:t xml:space="preserve"> remitido una vez cerrada la instrucción </w:t>
      </w:r>
      <w:r w:rsidR="00252343">
        <w:rPr>
          <w:rFonts w:ascii="Palatino Linotype" w:hAnsi="Palatino Linotype"/>
          <w:color w:val="000000" w:themeColor="text1"/>
        </w:rPr>
        <w:t>y fuera del</w:t>
      </w:r>
      <w:r w:rsidR="00D80F85" w:rsidRPr="00646C67">
        <w:rPr>
          <w:rFonts w:ascii="Palatino Linotype" w:hAnsi="Palatino Linotype"/>
          <w:color w:val="000000" w:themeColor="text1"/>
        </w:rPr>
        <w:t xml:space="preserve"> expediente electrónico en que se actuaba</w:t>
      </w:r>
      <w:r w:rsidR="00252343">
        <w:rPr>
          <w:rFonts w:ascii="Palatino Linotype" w:hAnsi="Palatino Linotype"/>
          <w:color w:val="000000" w:themeColor="text1"/>
        </w:rPr>
        <w:t>.</w:t>
      </w:r>
    </w:p>
    <w:p w:rsidR="00551666" w:rsidRPr="00646C67" w:rsidRDefault="00551666" w:rsidP="00551666">
      <w:pPr>
        <w:pStyle w:val="Prrafodelista"/>
        <w:shd w:val="clear" w:color="auto" w:fill="FFFFFF"/>
        <w:spacing w:line="360" w:lineRule="auto"/>
        <w:ind w:left="0"/>
        <w:jc w:val="both"/>
        <w:rPr>
          <w:rFonts w:ascii="Palatino Linotype" w:hAnsi="Palatino Linotype"/>
          <w:color w:val="000000" w:themeColor="text1"/>
        </w:rPr>
      </w:pPr>
    </w:p>
    <w:p w:rsidR="0016568E" w:rsidRDefault="00252343" w:rsidP="00551666">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Abundando en lo anteriormente expuesto</w:t>
      </w:r>
      <w:r w:rsidR="0016568E" w:rsidRPr="00646C67">
        <w:rPr>
          <w:rFonts w:ascii="Palatino Linotype" w:hAnsi="Palatino Linotype"/>
          <w:color w:val="000000" w:themeColor="text1"/>
        </w:rPr>
        <w:t>, el contenido de dicho alcance fue tomado en consideración</w:t>
      </w:r>
      <w:r w:rsidR="00E41BE4">
        <w:rPr>
          <w:rFonts w:ascii="Palatino Linotype" w:hAnsi="Palatino Linotype"/>
          <w:color w:val="000000" w:themeColor="text1"/>
        </w:rPr>
        <w:t xml:space="preserve"> </w:t>
      </w:r>
      <w:r w:rsidR="0016568E" w:rsidRPr="00646C67">
        <w:rPr>
          <w:rFonts w:ascii="Palatino Linotype" w:hAnsi="Palatino Linotype"/>
          <w:color w:val="000000" w:themeColor="text1"/>
        </w:rPr>
        <w:t>al resolver el medio de im</w:t>
      </w:r>
      <w:r>
        <w:rPr>
          <w:rFonts w:ascii="Palatino Linotype" w:hAnsi="Palatino Linotype"/>
          <w:color w:val="000000" w:themeColor="text1"/>
        </w:rPr>
        <w:t>pugnación, con fundamento en la</w:t>
      </w:r>
      <w:r w:rsidR="0016568E" w:rsidRPr="00646C67">
        <w:rPr>
          <w:rFonts w:ascii="Palatino Linotype" w:hAnsi="Palatino Linotype"/>
          <w:color w:val="000000" w:themeColor="text1"/>
        </w:rPr>
        <w:t xml:space="preserve"> facultad potestativa prevista en la fracción VII del artículo 185 de la Ley de Transparencia y Acceso a la Información Pública del Estado y Municipios</w:t>
      </w:r>
      <w:r w:rsidR="00E41BE4">
        <w:rPr>
          <w:rFonts w:ascii="Palatino Linotype" w:hAnsi="Palatino Linotype"/>
          <w:color w:val="000000" w:themeColor="text1"/>
        </w:rPr>
        <w:t>.</w:t>
      </w:r>
      <w:r w:rsidR="0016568E" w:rsidRPr="00646C67">
        <w:rPr>
          <w:rFonts w:ascii="Palatino Linotype" w:hAnsi="Palatino Linotype"/>
          <w:color w:val="000000" w:themeColor="text1"/>
        </w:rPr>
        <w:t xml:space="preserve"> </w:t>
      </w:r>
      <w:r w:rsidR="00E41BE4">
        <w:rPr>
          <w:rFonts w:ascii="Palatino Linotype" w:hAnsi="Palatino Linotype"/>
          <w:color w:val="000000" w:themeColor="text1"/>
        </w:rPr>
        <w:t>E</w:t>
      </w:r>
      <w:r w:rsidR="0016568E" w:rsidRPr="00646C67">
        <w:rPr>
          <w:rFonts w:ascii="Palatino Linotype" w:hAnsi="Palatino Linotype"/>
          <w:color w:val="000000" w:themeColor="text1"/>
        </w:rPr>
        <w:t xml:space="preserve">n ese </w:t>
      </w:r>
      <w:r w:rsidR="00E41BE4">
        <w:rPr>
          <w:rFonts w:ascii="Palatino Linotype" w:hAnsi="Palatino Linotype"/>
          <w:color w:val="000000" w:themeColor="text1"/>
        </w:rPr>
        <w:t>sentido</w:t>
      </w:r>
      <w:r w:rsidR="0016568E" w:rsidRPr="00646C67">
        <w:rPr>
          <w:rFonts w:ascii="Palatino Linotype" w:hAnsi="Palatino Linotype"/>
          <w:color w:val="000000" w:themeColor="text1"/>
        </w:rPr>
        <w:t xml:space="preserve">, resulta necesario nuevamente traer a contexto el artículo 185 </w:t>
      </w:r>
      <w:r w:rsidR="0016568E">
        <w:rPr>
          <w:rFonts w:ascii="Palatino Linotype" w:hAnsi="Palatino Linotype"/>
          <w:color w:val="000000" w:themeColor="text1"/>
        </w:rPr>
        <w:t>en su</w:t>
      </w:r>
      <w:r w:rsidR="0016568E" w:rsidRPr="00646C67">
        <w:rPr>
          <w:rFonts w:ascii="Palatino Linotype" w:hAnsi="Palatino Linotype"/>
          <w:color w:val="000000" w:themeColor="text1"/>
        </w:rPr>
        <w:t xml:space="preserve"> </w:t>
      </w:r>
      <w:r w:rsidR="0016568E">
        <w:rPr>
          <w:rFonts w:ascii="Palatino Linotype" w:hAnsi="Palatino Linotype"/>
          <w:color w:val="000000" w:themeColor="text1"/>
        </w:rPr>
        <w:t>fracción</w:t>
      </w:r>
      <w:r w:rsidR="0016568E" w:rsidRPr="00646C67">
        <w:rPr>
          <w:rFonts w:ascii="Palatino Linotype" w:hAnsi="Palatino Linotype"/>
          <w:color w:val="000000" w:themeColor="text1"/>
        </w:rPr>
        <w:t xml:space="preserve"> VII</w:t>
      </w:r>
      <w:r w:rsidR="0016568E">
        <w:rPr>
          <w:rFonts w:ascii="Palatino Linotype" w:hAnsi="Palatino Linotype"/>
          <w:color w:val="000000" w:themeColor="text1"/>
        </w:rPr>
        <w:t>,</w:t>
      </w:r>
      <w:r w:rsidR="0016568E" w:rsidRPr="00646C67">
        <w:rPr>
          <w:rFonts w:ascii="Palatino Linotype" w:hAnsi="Palatino Linotype"/>
          <w:color w:val="000000" w:themeColor="text1"/>
        </w:rPr>
        <w:t xml:space="preserve"> de la ley local de la materia, y que son de la literalidad siguiente:</w:t>
      </w:r>
    </w:p>
    <w:p w:rsidR="00551666" w:rsidRPr="00551666" w:rsidRDefault="00551666" w:rsidP="00551666">
      <w:pPr>
        <w:pStyle w:val="Prrafodelista"/>
        <w:rPr>
          <w:rFonts w:ascii="Palatino Linotype" w:hAnsi="Palatino Linotype"/>
          <w:color w:val="000000" w:themeColor="text1"/>
        </w:rPr>
      </w:pPr>
    </w:p>
    <w:p w:rsidR="0016568E" w:rsidRPr="00646C67" w:rsidRDefault="0016568E" w:rsidP="0016568E">
      <w:pPr>
        <w:pStyle w:val="Prrafodelista"/>
        <w:autoSpaceDE w:val="0"/>
        <w:autoSpaceDN w:val="0"/>
        <w:adjustRightInd w:val="0"/>
        <w:spacing w:before="240" w:after="360" w:line="360" w:lineRule="auto"/>
        <w:ind w:left="567" w:right="616"/>
        <w:jc w:val="both"/>
        <w:rPr>
          <w:rFonts w:ascii="Palatino Linotype" w:hAnsi="Palatino Linotype"/>
          <w:i/>
          <w:color w:val="000000" w:themeColor="text1"/>
          <w:sz w:val="22"/>
          <w:szCs w:val="22"/>
        </w:rPr>
      </w:pPr>
      <w:r w:rsidRPr="00646C67">
        <w:rPr>
          <w:rFonts w:ascii="Palatino Linotype" w:hAnsi="Palatino Linotype"/>
          <w:i/>
          <w:color w:val="000000" w:themeColor="text1"/>
          <w:sz w:val="22"/>
          <w:szCs w:val="22"/>
        </w:rPr>
        <w:t>“Artículo 185. El Instituto resolverá el recurso de revisión conforme a lo siguiente:</w:t>
      </w:r>
    </w:p>
    <w:p w:rsidR="0016568E" w:rsidRPr="00646C67" w:rsidRDefault="0016568E" w:rsidP="0016568E">
      <w:pPr>
        <w:pStyle w:val="Prrafodelista"/>
        <w:autoSpaceDE w:val="0"/>
        <w:autoSpaceDN w:val="0"/>
        <w:adjustRightInd w:val="0"/>
        <w:spacing w:before="240" w:after="360" w:line="360" w:lineRule="auto"/>
        <w:ind w:left="567" w:right="616"/>
        <w:jc w:val="both"/>
        <w:rPr>
          <w:rFonts w:ascii="Palatino Linotype" w:hAnsi="Palatino Linotype"/>
          <w:i/>
          <w:color w:val="000000" w:themeColor="text1"/>
          <w:sz w:val="22"/>
          <w:szCs w:val="22"/>
        </w:rPr>
      </w:pPr>
      <w:r w:rsidRPr="00646C67">
        <w:rPr>
          <w:rFonts w:ascii="Palatino Linotype" w:hAnsi="Palatino Linotype"/>
          <w:i/>
          <w:color w:val="000000" w:themeColor="text1"/>
          <w:sz w:val="22"/>
          <w:szCs w:val="22"/>
        </w:rPr>
        <w:t>...</w:t>
      </w:r>
    </w:p>
    <w:p w:rsidR="0016568E" w:rsidRPr="00646C67" w:rsidRDefault="0016568E" w:rsidP="0016568E">
      <w:pPr>
        <w:pStyle w:val="Prrafodelista"/>
        <w:autoSpaceDE w:val="0"/>
        <w:autoSpaceDN w:val="0"/>
        <w:adjustRightInd w:val="0"/>
        <w:spacing w:before="240" w:after="360" w:line="360" w:lineRule="auto"/>
        <w:ind w:left="567" w:right="616"/>
        <w:jc w:val="both"/>
        <w:rPr>
          <w:rFonts w:ascii="Palatino Linotype" w:hAnsi="Palatino Linotype"/>
          <w:i/>
          <w:color w:val="000000" w:themeColor="text1"/>
          <w:sz w:val="22"/>
          <w:szCs w:val="22"/>
        </w:rPr>
      </w:pPr>
      <w:r w:rsidRPr="00646C67">
        <w:rPr>
          <w:rFonts w:ascii="Palatino Linotype" w:hAnsi="Palatino Linotype"/>
          <w:i/>
          <w:color w:val="000000" w:themeColor="text1"/>
          <w:sz w:val="22"/>
          <w:szCs w:val="22"/>
        </w:rPr>
        <w:t xml:space="preserve">VII. </w:t>
      </w:r>
      <w:r w:rsidRPr="00646C67">
        <w:rPr>
          <w:rFonts w:ascii="Palatino Linotype" w:hAnsi="Palatino Linotype"/>
          <w:b/>
          <w:i/>
          <w:color w:val="000000" w:themeColor="text1"/>
          <w:sz w:val="22"/>
          <w:szCs w:val="22"/>
        </w:rPr>
        <w:t>El Instituto no estará obligado a atender la información remitida por el sujeto obligado una vez decretado el cierre de instrucción</w:t>
      </w:r>
      <w:r w:rsidRPr="00646C67">
        <w:rPr>
          <w:rFonts w:ascii="Palatino Linotype" w:hAnsi="Palatino Linotype"/>
          <w:i/>
          <w:color w:val="000000" w:themeColor="text1"/>
          <w:sz w:val="22"/>
          <w:szCs w:val="22"/>
        </w:rPr>
        <w:t>; y</w:t>
      </w:r>
    </w:p>
    <w:p w:rsidR="0016568E" w:rsidRPr="00646C67" w:rsidRDefault="0016568E" w:rsidP="0016568E">
      <w:pPr>
        <w:pStyle w:val="Prrafodelista"/>
        <w:autoSpaceDE w:val="0"/>
        <w:autoSpaceDN w:val="0"/>
        <w:adjustRightInd w:val="0"/>
        <w:spacing w:before="240" w:after="360" w:line="360" w:lineRule="auto"/>
        <w:ind w:left="567" w:right="616"/>
        <w:jc w:val="both"/>
        <w:rPr>
          <w:rFonts w:ascii="Palatino Linotype" w:hAnsi="Palatino Linotype"/>
          <w:color w:val="000000" w:themeColor="text1"/>
          <w:sz w:val="22"/>
          <w:szCs w:val="22"/>
        </w:rPr>
      </w:pPr>
      <w:r>
        <w:rPr>
          <w:rFonts w:ascii="Palatino Linotype" w:hAnsi="Palatino Linotype"/>
          <w:i/>
          <w:color w:val="000000" w:themeColor="text1"/>
          <w:sz w:val="22"/>
          <w:szCs w:val="22"/>
        </w:rPr>
        <w:t>…</w:t>
      </w:r>
      <w:r w:rsidRPr="00646C67">
        <w:rPr>
          <w:rFonts w:ascii="Palatino Linotype" w:hAnsi="Palatino Linotype"/>
          <w:i/>
          <w:color w:val="000000" w:themeColor="text1"/>
          <w:sz w:val="22"/>
          <w:szCs w:val="22"/>
        </w:rPr>
        <w:t xml:space="preserve">” </w:t>
      </w:r>
      <w:r w:rsidRPr="00646C67">
        <w:rPr>
          <w:rFonts w:ascii="Palatino Linotype" w:hAnsi="Palatino Linotype"/>
          <w:color w:val="000000" w:themeColor="text1"/>
          <w:sz w:val="22"/>
          <w:szCs w:val="22"/>
        </w:rPr>
        <w:t>Énfasis añadido</w:t>
      </w:r>
    </w:p>
    <w:p w:rsidR="0016568E" w:rsidRDefault="0016568E" w:rsidP="0016568E">
      <w:pPr>
        <w:pStyle w:val="Prrafodelista"/>
        <w:autoSpaceDE w:val="0"/>
        <w:autoSpaceDN w:val="0"/>
        <w:adjustRightInd w:val="0"/>
        <w:spacing w:before="240" w:after="360" w:line="360" w:lineRule="auto"/>
        <w:ind w:left="0" w:right="18"/>
        <w:contextualSpacing w:val="0"/>
        <w:jc w:val="both"/>
        <w:rPr>
          <w:rFonts w:ascii="Palatino Linotype" w:hAnsi="Palatino Linotype"/>
          <w:color w:val="000000" w:themeColor="text1"/>
        </w:rPr>
      </w:pPr>
    </w:p>
    <w:p w:rsidR="0016568E" w:rsidRDefault="0016568E" w:rsidP="00551666">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646C67">
        <w:rPr>
          <w:rFonts w:ascii="Palatino Linotype" w:hAnsi="Palatino Linotype"/>
          <w:color w:val="000000" w:themeColor="text1"/>
        </w:rPr>
        <w:t xml:space="preserve"> </w:t>
      </w:r>
      <w:r>
        <w:rPr>
          <w:rFonts w:ascii="Palatino Linotype" w:hAnsi="Palatino Linotype"/>
          <w:color w:val="000000" w:themeColor="text1"/>
        </w:rPr>
        <w:t>Como</w:t>
      </w:r>
      <w:r w:rsidRPr="00646C67">
        <w:rPr>
          <w:rFonts w:ascii="Palatino Linotype" w:hAnsi="Palatino Linotype"/>
          <w:color w:val="000000" w:themeColor="text1"/>
        </w:rPr>
        <w:t xml:space="preserve"> se aprecia </w:t>
      </w:r>
      <w:r>
        <w:rPr>
          <w:rFonts w:ascii="Palatino Linotype" w:hAnsi="Palatino Linotype"/>
          <w:color w:val="000000" w:themeColor="text1"/>
        </w:rPr>
        <w:t>de manera clara y categórica,</w:t>
      </w:r>
      <w:r w:rsidRPr="00646C67">
        <w:rPr>
          <w:rFonts w:ascii="Palatino Linotype" w:hAnsi="Palatino Linotype"/>
          <w:color w:val="000000" w:themeColor="text1"/>
        </w:rPr>
        <w:t xml:space="preserve"> este Instituto tiene la </w:t>
      </w:r>
      <w:r w:rsidR="00E20569" w:rsidRPr="00E20569">
        <w:rPr>
          <w:rFonts w:ascii="Palatino Linotype" w:hAnsi="Palatino Linotype"/>
          <w:b/>
          <w:color w:val="000000" w:themeColor="text1"/>
        </w:rPr>
        <w:t>FACULTAD POTESTATIVA</w:t>
      </w:r>
      <w:r w:rsidRPr="00646C67">
        <w:rPr>
          <w:rFonts w:ascii="Palatino Linotype" w:hAnsi="Palatino Linotype"/>
          <w:color w:val="000000" w:themeColor="text1"/>
        </w:rPr>
        <w:t xml:space="preserve"> de atender o no información que sea remitida luego del cierre de instrucción, </w:t>
      </w:r>
      <w:r w:rsidRPr="00252343">
        <w:rPr>
          <w:rFonts w:ascii="Palatino Linotype" w:hAnsi="Palatino Linotype"/>
          <w:b/>
          <w:color w:val="000000" w:themeColor="text1"/>
        </w:rPr>
        <w:t>independientemente del medio en que se haga llegar</w:t>
      </w:r>
      <w:r w:rsidRPr="00646C67">
        <w:rPr>
          <w:rFonts w:ascii="Palatino Linotype" w:hAnsi="Palatino Linotype"/>
          <w:color w:val="000000" w:themeColor="text1"/>
        </w:rPr>
        <w:t>. Del caso concreto, se determinó procedente admitir y dar observancia al alcance remitido vía correo electrónico por aportar elementos que daban plena certeza de su respuesta primigenia y colma</w:t>
      </w:r>
      <w:r>
        <w:rPr>
          <w:rFonts w:ascii="Palatino Linotype" w:hAnsi="Palatino Linotype"/>
          <w:color w:val="000000" w:themeColor="text1"/>
        </w:rPr>
        <w:t>ban la solicitud de información; sin embargo, al no poderse dar vista a la particular del documento por ya estar cerrada la instrucción, es que se le hizo del conocimiento en la propia resolución, visible a foja 25</w:t>
      </w:r>
      <w:r w:rsidR="00551666">
        <w:rPr>
          <w:rFonts w:ascii="Palatino Linotype" w:hAnsi="Palatino Linotype"/>
          <w:color w:val="000000" w:themeColor="text1"/>
        </w:rPr>
        <w:t>.</w:t>
      </w:r>
    </w:p>
    <w:p w:rsidR="00E41BE4" w:rsidRDefault="00E41BE4" w:rsidP="00E41BE4">
      <w:pPr>
        <w:pStyle w:val="Prrafodelista"/>
        <w:shd w:val="clear" w:color="auto" w:fill="FFFFFF"/>
        <w:spacing w:line="360" w:lineRule="auto"/>
        <w:ind w:left="0"/>
        <w:jc w:val="both"/>
        <w:rPr>
          <w:rFonts w:ascii="Palatino Linotype" w:hAnsi="Palatino Linotype"/>
          <w:color w:val="000000" w:themeColor="text1"/>
        </w:rPr>
      </w:pPr>
    </w:p>
    <w:p w:rsidR="00E41BE4" w:rsidRPr="00646C67" w:rsidRDefault="00E41BE4" w:rsidP="00E41BE4">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olor w:val="000000" w:themeColor="text1"/>
        </w:rPr>
      </w:pPr>
      <w:r>
        <w:rPr>
          <w:rFonts w:ascii="Palatino Linotype" w:hAnsi="Palatino Linotype"/>
          <w:color w:val="000000" w:themeColor="text1"/>
        </w:rPr>
        <w:t>Ello es así</w:t>
      </w:r>
      <w:r w:rsidRPr="00646C67">
        <w:rPr>
          <w:rFonts w:ascii="Palatino Linotype" w:hAnsi="Palatino Linotype"/>
          <w:color w:val="000000" w:themeColor="text1"/>
        </w:rPr>
        <w:t xml:space="preserve">, </w:t>
      </w:r>
      <w:r>
        <w:rPr>
          <w:rFonts w:ascii="Palatino Linotype" w:hAnsi="Palatino Linotype"/>
          <w:color w:val="000000" w:themeColor="text1"/>
        </w:rPr>
        <w:t xml:space="preserve">en virtud </w:t>
      </w:r>
      <w:r w:rsidRPr="00646C67">
        <w:rPr>
          <w:rFonts w:ascii="Palatino Linotype" w:hAnsi="Palatino Linotype"/>
          <w:color w:val="000000" w:themeColor="text1"/>
        </w:rPr>
        <w:t xml:space="preserve">que </w:t>
      </w:r>
      <w:r>
        <w:rPr>
          <w:rFonts w:ascii="Palatino Linotype" w:hAnsi="Palatino Linotype"/>
          <w:color w:val="000000" w:themeColor="text1"/>
        </w:rPr>
        <w:t xml:space="preserve">si </w:t>
      </w:r>
      <w:r w:rsidRPr="00646C67">
        <w:rPr>
          <w:rFonts w:ascii="Palatino Linotype" w:hAnsi="Palatino Linotype"/>
          <w:color w:val="000000" w:themeColor="text1"/>
        </w:rPr>
        <w:t xml:space="preserve">el documento enviado después del cierre de instrucción, </w:t>
      </w:r>
      <w:r w:rsidRPr="00646C67">
        <w:rPr>
          <w:rFonts w:ascii="Palatino Linotype" w:hAnsi="Palatino Linotype"/>
          <w:b/>
          <w:color w:val="000000" w:themeColor="text1"/>
        </w:rPr>
        <w:t>si modificó la respuesta</w:t>
      </w:r>
      <w:r w:rsidR="002E6038">
        <w:rPr>
          <w:rFonts w:ascii="Palatino Linotype" w:hAnsi="Palatino Linotype"/>
          <w:b/>
          <w:color w:val="000000" w:themeColor="text1"/>
        </w:rPr>
        <w:t xml:space="preserve"> y si atendió el fondo de lo solicitado</w:t>
      </w:r>
      <w:r w:rsidRPr="00646C67">
        <w:rPr>
          <w:rFonts w:ascii="Palatino Linotype" w:hAnsi="Palatino Linotype"/>
          <w:color w:val="000000" w:themeColor="text1"/>
        </w:rPr>
        <w:t xml:space="preserve">, de modo tal que quedaba sin materia el recurso de revisión; luego entonces es </w:t>
      </w:r>
      <w:r>
        <w:rPr>
          <w:rFonts w:ascii="Palatino Linotype" w:hAnsi="Palatino Linotype"/>
          <w:color w:val="000000" w:themeColor="text1"/>
        </w:rPr>
        <w:t>mayormente eficaz</w:t>
      </w:r>
      <w:r w:rsidRPr="00646C67">
        <w:rPr>
          <w:rFonts w:ascii="Palatino Linotype" w:hAnsi="Palatino Linotype"/>
          <w:color w:val="000000" w:themeColor="text1"/>
        </w:rPr>
        <w:t xml:space="preserve"> admitirlo, </w:t>
      </w:r>
      <w:r>
        <w:rPr>
          <w:rFonts w:ascii="Palatino Linotype" w:hAnsi="Palatino Linotype"/>
          <w:color w:val="000000" w:themeColor="text1"/>
        </w:rPr>
        <w:t>a</w:t>
      </w:r>
      <w:r w:rsidRPr="00646C67">
        <w:rPr>
          <w:rFonts w:ascii="Palatino Linotype" w:hAnsi="Palatino Linotype"/>
          <w:color w:val="000000" w:themeColor="text1"/>
        </w:rPr>
        <w:t xml:space="preserve"> ordenar al Sujeto Obligado una nueva búsqueda exhaustiva y razonable de la información, </w:t>
      </w:r>
      <w:r>
        <w:rPr>
          <w:rFonts w:ascii="Palatino Linotype" w:hAnsi="Palatino Linotype"/>
          <w:color w:val="000000" w:themeColor="text1"/>
        </w:rPr>
        <w:t xml:space="preserve">que </w:t>
      </w:r>
      <w:r w:rsidRPr="00646C67">
        <w:rPr>
          <w:rFonts w:ascii="Palatino Linotype" w:hAnsi="Palatino Linotype"/>
          <w:color w:val="000000" w:themeColor="text1"/>
        </w:rPr>
        <w:t>finalmente cu</w:t>
      </w:r>
      <w:r w:rsidR="00252343">
        <w:rPr>
          <w:rFonts w:ascii="Palatino Linotype" w:hAnsi="Palatino Linotype"/>
          <w:color w:val="000000" w:themeColor="text1"/>
        </w:rPr>
        <w:t>lminaría en el mismo resultado, lo que resultaría contrario a</w:t>
      </w:r>
      <w:r w:rsidRPr="00646C67">
        <w:rPr>
          <w:rFonts w:ascii="Palatino Linotype" w:hAnsi="Palatino Linotype"/>
          <w:color w:val="000000" w:themeColor="text1"/>
        </w:rPr>
        <w:t xml:space="preserve"> los </w:t>
      </w:r>
      <w:r w:rsidRPr="00646C67">
        <w:rPr>
          <w:rFonts w:ascii="Palatino Linotype" w:eastAsia="MS Mincho" w:hAnsi="Palatino Linotype"/>
          <w:color w:val="000000" w:themeColor="text1"/>
        </w:rPr>
        <w:t>principios de simplicidad y rapidez que rigen al</w:t>
      </w:r>
      <w:r w:rsidRPr="00646C67">
        <w:rPr>
          <w:color w:val="000000" w:themeColor="text1"/>
        </w:rPr>
        <w:t xml:space="preserve"> p</w:t>
      </w:r>
      <w:r w:rsidRPr="00646C67">
        <w:rPr>
          <w:rFonts w:ascii="Palatino Linotype" w:eastAsia="MS Mincho" w:hAnsi="Palatino Linotype"/>
          <w:color w:val="000000" w:themeColor="text1"/>
        </w:rPr>
        <w:t>rocedimiento de acceso a la información pública</w:t>
      </w:r>
      <w:r w:rsidRPr="00646C67">
        <w:rPr>
          <w:rFonts w:ascii="Palatino Linotype" w:hAnsi="Palatino Linotype"/>
          <w:color w:val="000000" w:themeColor="text1"/>
        </w:rPr>
        <w:t xml:space="preserve">. </w:t>
      </w:r>
    </w:p>
    <w:p w:rsidR="00551666" w:rsidRPr="00646C67" w:rsidRDefault="00551666" w:rsidP="00551666">
      <w:pPr>
        <w:pStyle w:val="Prrafodelista"/>
        <w:shd w:val="clear" w:color="auto" w:fill="FFFFFF"/>
        <w:spacing w:line="360" w:lineRule="auto"/>
        <w:ind w:left="0"/>
        <w:jc w:val="both"/>
        <w:rPr>
          <w:rFonts w:ascii="Palatino Linotype" w:hAnsi="Palatino Linotype"/>
          <w:color w:val="000000" w:themeColor="text1"/>
        </w:rPr>
      </w:pPr>
    </w:p>
    <w:p w:rsidR="00551666" w:rsidRPr="00D672AF" w:rsidRDefault="00252343" w:rsidP="0055166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Pr>
          <w:rFonts w:ascii="Palatino Linotype" w:hAnsi="Palatino Linotype" w:cs="Arial"/>
        </w:rPr>
        <w:t>Luego entonces</w:t>
      </w:r>
      <w:r w:rsidR="00551666">
        <w:rPr>
          <w:rFonts w:ascii="Palatino Linotype" w:hAnsi="Palatino Linotype" w:cs="Arial"/>
        </w:rPr>
        <w:t>,</w:t>
      </w:r>
      <w:r w:rsidR="00551666">
        <w:rPr>
          <w:rFonts w:ascii="Palatino Linotype" w:eastAsia="Times New Roman" w:hAnsi="Palatino Linotype" w:cs="Arial"/>
          <w:color w:val="000000" w:themeColor="text1"/>
          <w:lang w:eastAsia="es-MX"/>
        </w:rPr>
        <w:t xml:space="preserve"> la resolución que se emite al </w:t>
      </w:r>
      <w:r w:rsidR="00551666" w:rsidRPr="00A37F8D">
        <w:rPr>
          <w:rFonts w:ascii="Palatino Linotype" w:eastAsia="Times New Roman" w:hAnsi="Palatino Linotype" w:cs="Arial"/>
          <w:b/>
          <w:color w:val="000000" w:themeColor="text1"/>
          <w:lang w:eastAsia="es-MX"/>
        </w:rPr>
        <w:t>RIA 087/2019</w:t>
      </w:r>
      <w:r w:rsidR="00551666">
        <w:rPr>
          <w:rFonts w:ascii="Palatino Linotype" w:eastAsia="Times New Roman" w:hAnsi="Palatino Linotype" w:cs="Arial"/>
          <w:color w:val="000000" w:themeColor="text1"/>
          <w:lang w:eastAsia="es-MX"/>
        </w:rPr>
        <w:t xml:space="preserve">, vuelve a ordenar a que el Sujeto Obligado haga entrega de un documento que la particular </w:t>
      </w:r>
      <w:r w:rsidR="00551666" w:rsidRPr="003F7C72">
        <w:rPr>
          <w:rFonts w:ascii="Palatino Linotype" w:eastAsia="Times New Roman" w:hAnsi="Palatino Linotype" w:cs="Arial"/>
          <w:b/>
          <w:color w:val="000000" w:themeColor="text1"/>
          <w:lang w:eastAsia="es-MX"/>
        </w:rPr>
        <w:t>ya conoce desde el día treinta (30) de abril del año en curso</w:t>
      </w:r>
      <w:r w:rsidR="00D672AF">
        <w:rPr>
          <w:rFonts w:ascii="Palatino Linotype" w:eastAsia="Times New Roman" w:hAnsi="Palatino Linotype" w:cs="Arial"/>
          <w:b/>
          <w:color w:val="000000" w:themeColor="text1"/>
          <w:lang w:eastAsia="es-MX"/>
        </w:rPr>
        <w:t>; es decir desde hace aproximadamente ciento veinte días naturales</w:t>
      </w:r>
      <w:r w:rsidR="007E61B1">
        <w:rPr>
          <w:rFonts w:ascii="Palatino Linotype" w:eastAsia="Times New Roman" w:hAnsi="Palatino Linotype" w:cs="Arial"/>
          <w:color w:val="000000" w:themeColor="text1"/>
          <w:lang w:eastAsia="es-MX"/>
        </w:rPr>
        <w:t xml:space="preserve">. </w:t>
      </w:r>
    </w:p>
    <w:p w:rsidR="00D672AF" w:rsidRPr="00D672AF" w:rsidRDefault="00D672AF" w:rsidP="00D672AF">
      <w:pPr>
        <w:pStyle w:val="Prrafodelista"/>
        <w:rPr>
          <w:rFonts w:ascii="Palatino Linotype" w:eastAsia="Times New Roman" w:hAnsi="Palatino Linotype" w:cs="Arial"/>
          <w:color w:val="000000" w:themeColor="text1"/>
          <w:lang w:eastAsia="es-MX"/>
        </w:rPr>
      </w:pPr>
    </w:p>
    <w:p w:rsidR="007E61B1" w:rsidRPr="0068705C" w:rsidRDefault="00D672AF" w:rsidP="00D67120">
      <w:pPr>
        <w:pStyle w:val="Prrafodelista"/>
        <w:numPr>
          <w:ilvl w:val="0"/>
          <w:numId w:val="1"/>
        </w:numPr>
        <w:shd w:val="clear" w:color="auto" w:fill="FFFFFF"/>
        <w:tabs>
          <w:tab w:val="left" w:pos="0"/>
        </w:tabs>
        <w:spacing w:before="240" w:after="240" w:line="360" w:lineRule="auto"/>
        <w:ind w:left="0" w:right="49" w:firstLine="0"/>
        <w:jc w:val="both"/>
        <w:rPr>
          <w:rFonts w:ascii="Palatino Linotype" w:eastAsia="Times New Roman" w:hAnsi="Palatino Linotype" w:cs="Arial"/>
          <w:color w:val="000000" w:themeColor="text1"/>
          <w:lang w:eastAsia="es-MX"/>
        </w:rPr>
      </w:pPr>
      <w:r w:rsidRPr="0068705C">
        <w:rPr>
          <w:rFonts w:ascii="Palatino Linotype" w:hAnsi="Palatino Linotype" w:cs="Arial"/>
          <w:szCs w:val="23"/>
        </w:rPr>
        <w:t>Es por ello</w:t>
      </w:r>
      <w:r w:rsidR="007E61B1" w:rsidRPr="0068705C">
        <w:rPr>
          <w:rFonts w:ascii="Palatino Linotype" w:hAnsi="Palatino Linotype" w:cs="Arial"/>
          <w:szCs w:val="23"/>
        </w:rPr>
        <w:t xml:space="preserve">, que </w:t>
      </w:r>
      <w:r w:rsidRPr="0068705C">
        <w:rPr>
          <w:rFonts w:ascii="Palatino Linotype" w:hAnsi="Palatino Linotype" w:cs="Arial"/>
          <w:szCs w:val="23"/>
        </w:rPr>
        <w:t xml:space="preserve">en </w:t>
      </w:r>
      <w:r w:rsidR="007E61B1" w:rsidRPr="0068705C">
        <w:rPr>
          <w:rFonts w:ascii="Palatino Linotype" w:hAnsi="Palatino Linotype" w:cs="Arial"/>
          <w:szCs w:val="23"/>
        </w:rPr>
        <w:t xml:space="preserve">la resolución emitida por este Instituto antes de entrar al fondo del asunto hiciera énfasis en </w:t>
      </w:r>
      <w:r w:rsidR="00453DAD" w:rsidRPr="0068705C">
        <w:rPr>
          <w:rFonts w:ascii="Palatino Linotype" w:hAnsi="Palatino Linotype"/>
        </w:rPr>
        <w:t xml:space="preserve">precisar que </w:t>
      </w:r>
      <w:r w:rsidR="007E61B1" w:rsidRPr="0068705C">
        <w:rPr>
          <w:rFonts w:ascii="Palatino Linotype" w:hAnsi="Palatino Linotype"/>
        </w:rPr>
        <w:t xml:space="preserve">este </w:t>
      </w:r>
      <w:r w:rsidR="00453DAD" w:rsidRPr="0068705C">
        <w:rPr>
          <w:rFonts w:ascii="Palatino Linotype" w:eastAsia="MS Mincho" w:hAnsi="Palatino Linotype" w:cs="Times New Roman"/>
          <w:color w:val="000000"/>
        </w:rPr>
        <w:t xml:space="preserve">Órgano Garante parte de la obligación de promover, respetar, proteger y garantizar el derecho de acceso a la información, </w:t>
      </w:r>
      <w:r w:rsidRPr="0068705C">
        <w:rPr>
          <w:rFonts w:ascii="Palatino Linotype" w:eastAsia="MS Mincho" w:hAnsi="Palatino Linotype" w:cs="Times New Roman"/>
          <w:color w:val="000000"/>
        </w:rPr>
        <w:t xml:space="preserve">en virtud que </w:t>
      </w:r>
      <w:r w:rsidR="00453DAD" w:rsidRPr="0068705C">
        <w:rPr>
          <w:rFonts w:ascii="Palatino Linotype" w:eastAsia="MS Mincho" w:hAnsi="Palatino Linotype" w:cs="Times New Roman"/>
          <w:color w:val="000000"/>
        </w:rPr>
        <w:t xml:space="preserve">la </w:t>
      </w:r>
      <w:r w:rsidR="00453DAD" w:rsidRPr="0068705C">
        <w:rPr>
          <w:rFonts w:ascii="Palatino Linotype" w:eastAsia="MS Mincho" w:hAnsi="Palatino Linotype" w:cs="Times New Roman"/>
          <w:b/>
          <w:color w:val="000000"/>
        </w:rPr>
        <w:t xml:space="preserve">Ley General de Trasparencia y Acceso a la Información Pública del Estado de México y Municipios </w:t>
      </w:r>
      <w:r w:rsidR="00453DAD" w:rsidRPr="0068705C">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00453DAD" w:rsidRPr="0068705C">
        <w:rPr>
          <w:rFonts w:ascii="Palatino Linotype" w:eastAsia="MS Mincho" w:hAnsi="Palatino Linotype" w:cs="Times New Roman"/>
          <w:b/>
          <w:color w:val="000000"/>
          <w:u w:val="single"/>
        </w:rPr>
        <w:t>simplicidad y rapidez</w:t>
      </w:r>
      <w:r w:rsidR="00453DAD" w:rsidRPr="0068705C">
        <w:rPr>
          <w:rFonts w:ascii="Palatino Linotype" w:eastAsia="MS Mincho" w:hAnsi="Palatino Linotype" w:cs="Times New Roman"/>
          <w:color w:val="000000"/>
        </w:rPr>
        <w:t xml:space="preserve">. </w:t>
      </w:r>
      <w:bookmarkEnd w:id="12"/>
      <w:bookmarkEnd w:id="13"/>
      <w:bookmarkEnd w:id="14"/>
      <w:r w:rsidR="007E61B1" w:rsidRPr="0068705C">
        <w:rPr>
          <w:rFonts w:ascii="Palatino Linotype" w:eastAsia="Times New Roman" w:hAnsi="Palatino Linotype" w:cs="Arial"/>
          <w:color w:val="000000" w:themeColor="text1"/>
          <w:lang w:eastAsia="es-MX"/>
        </w:rPr>
        <w:t>No obstante lo anterior, este Instituto, que además de encargarse de fomentar la transparencia y la rendición de cuentas, a través del contacto cercano y permanente con la sociedad mexiquense; también es respetuoso de las leyes y las instituciones, por lo que acepta y acata la resolución emitida por el INAI.</w:t>
      </w:r>
    </w:p>
    <w:p w:rsidR="000826B8" w:rsidRPr="000826B8" w:rsidRDefault="000826B8" w:rsidP="000826B8">
      <w:pPr>
        <w:pStyle w:val="Prrafodelista"/>
        <w:rPr>
          <w:rFonts w:ascii="Palatino Linotype" w:eastAsia="Times New Roman" w:hAnsi="Palatino Linotype" w:cs="Arial"/>
          <w:color w:val="000000" w:themeColor="text1"/>
          <w:lang w:eastAsia="es-MX"/>
        </w:rPr>
      </w:pPr>
    </w:p>
    <w:p w:rsidR="000826B8" w:rsidRDefault="000826B8" w:rsidP="000826B8">
      <w:pPr>
        <w:pStyle w:val="Prrafodelista"/>
        <w:numPr>
          <w:ilvl w:val="0"/>
          <w:numId w:val="1"/>
        </w:numPr>
        <w:tabs>
          <w:tab w:val="left" w:pos="0"/>
          <w:tab w:val="left" w:pos="709"/>
        </w:tabs>
        <w:spacing w:line="360" w:lineRule="auto"/>
        <w:ind w:left="0" w:right="49" w:firstLine="0"/>
        <w:jc w:val="both"/>
        <w:rPr>
          <w:rFonts w:ascii="Palatino Linotype" w:hAnsi="Palatino Linotype"/>
        </w:rPr>
      </w:pPr>
      <w:r>
        <w:rPr>
          <w:rFonts w:ascii="Palatino Linotype" w:hAnsi="Palatino Linotype"/>
        </w:rPr>
        <w:t xml:space="preserve">Por lo que en cumplimiento a la resolución emitida en el Recurso de Inconformidad RIA 087/19, por el Pleno del </w:t>
      </w:r>
      <w:r w:rsidRPr="00400BCB">
        <w:rPr>
          <w:rFonts w:ascii="Palatino Linotype" w:hAnsi="Palatino Linotype"/>
        </w:rPr>
        <w:t>Instituto Nacional de Transparencia, Acceso a la Información y Protección de Datos Personales</w:t>
      </w:r>
      <w:r>
        <w:rPr>
          <w:rFonts w:ascii="Palatino Linotype" w:hAnsi="Palatino Linotype"/>
        </w:rPr>
        <w:t>, este Instituto resuelve ordenar al Sujeto Obligado Secretaría de la Contraloría el soporte documental de referencia, al tenor de los siguientes:</w:t>
      </w:r>
    </w:p>
    <w:p w:rsidR="002E6038" w:rsidRPr="002E6038" w:rsidRDefault="002E6038" w:rsidP="002E6038">
      <w:pPr>
        <w:pStyle w:val="Prrafodelista"/>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079192D9" wp14:editId="76BB4C45">
                <wp:simplePos x="0" y="0"/>
                <wp:positionH relativeFrom="column">
                  <wp:posOffset>-12116</wp:posOffset>
                </wp:positionH>
                <wp:positionV relativeFrom="paragraph">
                  <wp:posOffset>25475</wp:posOffset>
                </wp:positionV>
                <wp:extent cx="5530291" cy="2318919"/>
                <wp:effectExtent l="0" t="0" r="32385" b="24765"/>
                <wp:wrapNone/>
                <wp:docPr id="9" name="Conector recto 9"/>
                <wp:cNvGraphicFramePr/>
                <a:graphic xmlns:a="http://schemas.openxmlformats.org/drawingml/2006/main">
                  <a:graphicData uri="http://schemas.microsoft.com/office/word/2010/wordprocessingShape">
                    <wps:wsp>
                      <wps:cNvCnPr/>
                      <wps:spPr>
                        <a:xfrm>
                          <a:off x="0" y="0"/>
                          <a:ext cx="5530291" cy="23189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FCD7B" id="Conector recto 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pt" to="434.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" strokecolor="black [3200]" strokeweight=".5pt">
                <v:stroke joinstyle="miter"/>
              </v:line>
            </w:pict>
          </mc:Fallback>
        </mc:AlternateContent>
      </w:r>
    </w:p>
    <w:p w:rsidR="002E6038" w:rsidRDefault="002E6038" w:rsidP="002E6038">
      <w:pPr>
        <w:tabs>
          <w:tab w:val="left" w:pos="0"/>
          <w:tab w:val="left" w:pos="709"/>
        </w:tabs>
        <w:spacing w:line="360" w:lineRule="auto"/>
        <w:ind w:right="49"/>
        <w:jc w:val="both"/>
        <w:rPr>
          <w:rFonts w:ascii="Palatino Linotype" w:hAnsi="Palatino Linotype"/>
        </w:rPr>
      </w:pPr>
    </w:p>
    <w:p w:rsidR="002E6038" w:rsidRDefault="002E6038" w:rsidP="002E6038">
      <w:pPr>
        <w:tabs>
          <w:tab w:val="left" w:pos="0"/>
          <w:tab w:val="left" w:pos="709"/>
        </w:tabs>
        <w:spacing w:line="360" w:lineRule="auto"/>
        <w:ind w:right="49"/>
        <w:jc w:val="both"/>
        <w:rPr>
          <w:rFonts w:ascii="Palatino Linotype" w:hAnsi="Palatino Linotype"/>
        </w:rPr>
      </w:pPr>
    </w:p>
    <w:p w:rsidR="002E6038" w:rsidRDefault="002E6038" w:rsidP="002E6038">
      <w:pPr>
        <w:tabs>
          <w:tab w:val="left" w:pos="0"/>
          <w:tab w:val="left" w:pos="709"/>
        </w:tabs>
        <w:spacing w:line="360" w:lineRule="auto"/>
        <w:ind w:right="49"/>
        <w:jc w:val="both"/>
        <w:rPr>
          <w:rFonts w:ascii="Palatino Linotype" w:hAnsi="Palatino Linotype"/>
        </w:rPr>
      </w:pPr>
    </w:p>
    <w:p w:rsidR="002E6038" w:rsidRPr="002E6038" w:rsidRDefault="002E6038" w:rsidP="002E6038">
      <w:pPr>
        <w:tabs>
          <w:tab w:val="left" w:pos="0"/>
          <w:tab w:val="left" w:pos="709"/>
        </w:tabs>
        <w:spacing w:line="360" w:lineRule="auto"/>
        <w:ind w:right="49"/>
        <w:jc w:val="both"/>
        <w:rPr>
          <w:rFonts w:ascii="Palatino Linotype" w:hAnsi="Palatino Linotype"/>
        </w:rPr>
      </w:pPr>
    </w:p>
    <w:p w:rsidR="000826B8" w:rsidRPr="00400BCB" w:rsidRDefault="000826B8" w:rsidP="000826B8">
      <w:pPr>
        <w:pStyle w:val="Ttulo1"/>
        <w:spacing w:line="360" w:lineRule="auto"/>
        <w:jc w:val="center"/>
        <w:rPr>
          <w:rFonts w:ascii="Palatino Linotype" w:eastAsia="Calibri" w:hAnsi="Palatino Linotype"/>
          <w:b/>
          <w:color w:val="auto"/>
          <w:sz w:val="28"/>
          <w:szCs w:val="24"/>
          <w:lang w:val="es-ES" w:eastAsia="es-ES"/>
        </w:rPr>
      </w:pPr>
      <w:bookmarkStart w:id="20" w:name="_Toc17302585"/>
      <w:r w:rsidRPr="00400BCB">
        <w:rPr>
          <w:rFonts w:ascii="Palatino Linotype" w:eastAsia="Calibri" w:hAnsi="Palatino Linotype"/>
          <w:b/>
          <w:color w:val="auto"/>
          <w:sz w:val="28"/>
          <w:szCs w:val="24"/>
          <w:lang w:val="es-ES" w:eastAsia="es-ES"/>
        </w:rPr>
        <w:t>R E S O L U T I V O S</w:t>
      </w:r>
      <w:bookmarkEnd w:id="20"/>
      <w:r w:rsidRPr="00400BCB">
        <w:rPr>
          <w:rFonts w:ascii="Palatino Linotype" w:eastAsia="Calibri" w:hAnsi="Palatino Linotype"/>
          <w:b/>
          <w:color w:val="auto"/>
          <w:sz w:val="28"/>
          <w:szCs w:val="24"/>
          <w:lang w:val="es-ES" w:eastAsia="es-ES"/>
        </w:rPr>
        <w:t xml:space="preserve"> </w:t>
      </w:r>
    </w:p>
    <w:p w:rsidR="000826B8" w:rsidRPr="00921CA9" w:rsidRDefault="000826B8" w:rsidP="000826B8">
      <w:pPr>
        <w:spacing w:before="240" w:line="360" w:lineRule="auto"/>
        <w:jc w:val="both"/>
        <w:rPr>
          <w:rFonts w:ascii="Palatino Linotype" w:hAnsi="Palatino Linotype" w:cs="Arial"/>
        </w:rPr>
      </w:pPr>
      <w:r w:rsidRPr="00921CA9">
        <w:rPr>
          <w:rFonts w:ascii="Palatino Linotype" w:hAnsi="Palatino Linotype" w:cs="Arial"/>
          <w:b/>
          <w:sz w:val="28"/>
          <w:szCs w:val="28"/>
        </w:rPr>
        <w:t>PRIMERO.</w:t>
      </w:r>
      <w:r w:rsidRPr="00921CA9">
        <w:rPr>
          <w:rFonts w:ascii="Palatino Linotype" w:hAnsi="Palatino Linotype" w:cs="Arial"/>
        </w:rPr>
        <w:t xml:space="preserve"> Se </w:t>
      </w:r>
      <w:r>
        <w:rPr>
          <w:rFonts w:ascii="Palatino Linotype" w:hAnsi="Palatino Linotype" w:cs="Arial"/>
          <w:b/>
        </w:rPr>
        <w:t>MODIFICA</w:t>
      </w:r>
      <w:r w:rsidRPr="00921CA9">
        <w:rPr>
          <w:rFonts w:ascii="Palatino Linotype" w:hAnsi="Palatino Linotype" w:cs="Arial"/>
        </w:rPr>
        <w:t xml:space="preserve"> </w:t>
      </w:r>
      <w:r w:rsidRPr="00921CA9">
        <w:rPr>
          <w:rFonts w:ascii="Palatino Linotype" w:eastAsia="Arial Unicode MS" w:hAnsi="Palatino Linotype" w:cs="Arial"/>
        </w:rPr>
        <w:t xml:space="preserve">la respuesta entregada por </w:t>
      </w:r>
      <w:r w:rsidRPr="00F611C1">
        <w:rPr>
          <w:rFonts w:ascii="Palatino Linotype" w:eastAsia="Arial Unicode MS" w:hAnsi="Palatino Linotype" w:cs="Arial"/>
        </w:rPr>
        <w:t>l</w:t>
      </w:r>
      <w:r w:rsidR="0068705C">
        <w:rPr>
          <w:rFonts w:ascii="Palatino Linotype" w:eastAsia="Arial Unicode MS" w:hAnsi="Palatino Linotype" w:cs="Arial"/>
        </w:rPr>
        <w:t>a</w:t>
      </w:r>
      <w:r w:rsidRPr="00921CA9">
        <w:rPr>
          <w:rFonts w:ascii="Palatino Linotype" w:eastAsia="Arial Unicode MS" w:hAnsi="Palatino Linotype" w:cs="Arial"/>
          <w:b/>
        </w:rPr>
        <w:t xml:space="preserve"> </w:t>
      </w:r>
      <w:r w:rsidR="0068705C">
        <w:rPr>
          <w:rFonts w:ascii="Palatino Linotype" w:eastAsia="Arial Unicode MS" w:hAnsi="Palatino Linotype" w:cs="Arial"/>
          <w:b/>
        </w:rPr>
        <w:t>Secretaría de la Contraloría</w:t>
      </w:r>
      <w:r w:rsidRPr="00921CA9">
        <w:rPr>
          <w:rFonts w:ascii="Palatino Linotype" w:eastAsia="Arial Unicode MS" w:hAnsi="Palatino Linotype" w:cs="Arial"/>
          <w:b/>
        </w:rPr>
        <w:t xml:space="preserve"> </w:t>
      </w:r>
      <w:r w:rsidRPr="00921CA9">
        <w:rPr>
          <w:rFonts w:ascii="Palatino Linotype" w:eastAsia="Arial Unicode MS" w:hAnsi="Palatino Linotype" w:cs="Arial"/>
        </w:rPr>
        <w:t xml:space="preserve">a la solicitud de información número </w:t>
      </w:r>
      <w:r w:rsidRPr="00F611C1">
        <w:rPr>
          <w:rFonts w:ascii="Palatino Linotype" w:hAnsi="Palatino Linotype" w:cs="Arial"/>
          <w:b/>
        </w:rPr>
        <w:t>00221/SECOGEM/IP/2018</w:t>
      </w:r>
      <w:r w:rsidRPr="00921CA9">
        <w:rPr>
          <w:rFonts w:ascii="Palatino Linotype" w:eastAsia="Arial Unicode MS" w:hAnsi="Palatino Linotype" w:cs="Arial"/>
        </w:rPr>
        <w:t xml:space="preserve">, por resultar </w:t>
      </w:r>
      <w:r>
        <w:rPr>
          <w:rFonts w:ascii="Palatino Linotype" w:eastAsia="Arial Unicode MS" w:hAnsi="Palatino Linotype" w:cs="Arial"/>
        </w:rPr>
        <w:t xml:space="preserve">parcialmente </w:t>
      </w:r>
      <w:r w:rsidRPr="00921CA9">
        <w:rPr>
          <w:rFonts w:ascii="Palatino Linotype" w:eastAsia="Arial Unicode MS" w:hAnsi="Palatino Linotype" w:cs="Arial"/>
        </w:rPr>
        <w:t>fundados</w:t>
      </w:r>
      <w:r>
        <w:rPr>
          <w:rFonts w:ascii="Palatino Linotype" w:eastAsia="Arial Unicode MS" w:hAnsi="Palatino Linotype" w:cs="Arial"/>
        </w:rPr>
        <w:t xml:space="preserve"> </w:t>
      </w:r>
      <w:r w:rsidRPr="00921CA9">
        <w:rPr>
          <w:rFonts w:ascii="Palatino Linotype" w:eastAsia="Arial Unicode MS" w:hAnsi="Palatino Linotype" w:cs="Arial"/>
        </w:rPr>
        <w:t xml:space="preserve">los motivos de inconformidad que arguye </w:t>
      </w:r>
      <w:r>
        <w:rPr>
          <w:rFonts w:ascii="Palatino Linotype" w:eastAsia="Arial Unicode MS" w:hAnsi="Palatino Linotype" w:cs="Arial"/>
        </w:rPr>
        <w:t xml:space="preserve">la </w:t>
      </w:r>
      <w:r w:rsidRPr="00400BCB">
        <w:rPr>
          <w:rFonts w:ascii="Palatino Linotype" w:eastAsia="Arial Unicode MS" w:hAnsi="Palatino Linotype" w:cs="Arial"/>
          <w:b/>
        </w:rPr>
        <w:t>RECURRENTE</w:t>
      </w:r>
      <w:r w:rsidRPr="00921CA9">
        <w:rPr>
          <w:rFonts w:ascii="Palatino Linotype" w:eastAsia="Arial Unicode MS" w:hAnsi="Palatino Linotype" w:cs="Arial"/>
        </w:rPr>
        <w:t>, en términos de</w:t>
      </w:r>
      <w:r w:rsidR="0068705C">
        <w:rPr>
          <w:rFonts w:ascii="Palatino Linotype" w:eastAsia="Arial Unicode MS" w:hAnsi="Palatino Linotype" w:cs="Arial"/>
        </w:rPr>
        <w:t xml:space="preserve"> </w:t>
      </w:r>
      <w:r w:rsidRPr="00921CA9">
        <w:rPr>
          <w:rFonts w:ascii="Palatino Linotype" w:eastAsia="Arial Unicode MS" w:hAnsi="Palatino Linotype" w:cs="Arial"/>
        </w:rPr>
        <w:t>l</w:t>
      </w:r>
      <w:r w:rsidR="0068705C">
        <w:rPr>
          <w:rFonts w:ascii="Palatino Linotype" w:eastAsia="Arial Unicode MS" w:hAnsi="Palatino Linotype" w:cs="Arial"/>
        </w:rPr>
        <w:t>os</w:t>
      </w:r>
      <w:r w:rsidRPr="00921CA9">
        <w:rPr>
          <w:rFonts w:ascii="Palatino Linotype" w:eastAsia="Arial Unicode MS" w:hAnsi="Palatino Linotype" w:cs="Arial"/>
          <w:b/>
        </w:rPr>
        <w:t xml:space="preserve"> </w:t>
      </w:r>
      <w:r w:rsidRPr="00921CA9">
        <w:rPr>
          <w:rFonts w:ascii="Palatino Linotype" w:hAnsi="Palatino Linotype" w:cs="Arial"/>
          <w:b/>
        </w:rPr>
        <w:t>Considerando</w:t>
      </w:r>
      <w:r w:rsidR="0068705C">
        <w:rPr>
          <w:rFonts w:ascii="Palatino Linotype" w:hAnsi="Palatino Linotype" w:cs="Arial"/>
          <w:b/>
        </w:rPr>
        <w:t>s</w:t>
      </w:r>
      <w:r w:rsidRPr="00921CA9">
        <w:rPr>
          <w:rFonts w:ascii="Palatino Linotype" w:hAnsi="Palatino Linotype" w:cs="Arial"/>
          <w:b/>
        </w:rPr>
        <w:t xml:space="preserve"> </w:t>
      </w:r>
      <w:r>
        <w:rPr>
          <w:rFonts w:ascii="Palatino Linotype" w:hAnsi="Palatino Linotype" w:cs="Arial"/>
          <w:b/>
        </w:rPr>
        <w:t>Segund</w:t>
      </w:r>
      <w:r w:rsidRPr="00921CA9">
        <w:rPr>
          <w:rFonts w:ascii="Palatino Linotype" w:hAnsi="Palatino Linotype" w:cs="Arial"/>
          <w:b/>
        </w:rPr>
        <w:t>o</w:t>
      </w:r>
      <w:r w:rsidR="0068705C">
        <w:rPr>
          <w:rFonts w:ascii="Palatino Linotype" w:hAnsi="Palatino Linotype" w:cs="Arial"/>
          <w:b/>
        </w:rPr>
        <w:t xml:space="preserve"> y Tercero</w:t>
      </w:r>
      <w:r w:rsidRPr="00921CA9">
        <w:rPr>
          <w:rFonts w:ascii="Palatino Linotype" w:hAnsi="Palatino Linotype" w:cs="Arial"/>
        </w:rPr>
        <w:t xml:space="preserve"> de la presente resolución.</w:t>
      </w:r>
    </w:p>
    <w:p w:rsidR="000826B8" w:rsidRPr="00921CA9" w:rsidRDefault="000826B8" w:rsidP="000826B8">
      <w:pPr>
        <w:autoSpaceDE w:val="0"/>
        <w:autoSpaceDN w:val="0"/>
        <w:adjustRightInd w:val="0"/>
        <w:spacing w:before="240" w:line="360" w:lineRule="auto"/>
        <w:ind w:right="49"/>
        <w:jc w:val="both"/>
        <w:rPr>
          <w:rFonts w:ascii="Palatino Linotype" w:hAnsi="Palatino Linotype" w:cs="Arial"/>
        </w:rPr>
      </w:pPr>
      <w:r w:rsidRPr="00921CA9">
        <w:rPr>
          <w:rFonts w:ascii="Palatino Linotype" w:hAnsi="Palatino Linotype" w:cs="Arial"/>
          <w:b/>
          <w:sz w:val="28"/>
          <w:szCs w:val="28"/>
        </w:rPr>
        <w:t>SEGUNDO.</w:t>
      </w:r>
      <w:r w:rsidRPr="00921CA9">
        <w:rPr>
          <w:rFonts w:ascii="Palatino Linotype" w:hAnsi="Palatino Linotype" w:cs="Arial"/>
        </w:rPr>
        <w:t xml:space="preserve"> Se ordena a</w:t>
      </w:r>
      <w:r w:rsidR="0068705C">
        <w:rPr>
          <w:rFonts w:ascii="Palatino Linotype" w:hAnsi="Palatino Linotype" w:cs="Arial"/>
        </w:rPr>
        <w:t xml:space="preserve"> </w:t>
      </w:r>
      <w:r w:rsidRPr="00921CA9">
        <w:rPr>
          <w:rFonts w:ascii="Palatino Linotype" w:hAnsi="Palatino Linotype" w:cs="Arial"/>
        </w:rPr>
        <w:t>l</w:t>
      </w:r>
      <w:r w:rsidR="0068705C">
        <w:rPr>
          <w:rFonts w:ascii="Palatino Linotype" w:hAnsi="Palatino Linotype" w:cs="Arial"/>
        </w:rPr>
        <w:t>a</w:t>
      </w:r>
      <w:r w:rsidRPr="00921CA9">
        <w:rPr>
          <w:rFonts w:ascii="Palatino Linotype" w:hAnsi="Palatino Linotype" w:cs="Arial"/>
        </w:rPr>
        <w:t xml:space="preserve"> </w:t>
      </w:r>
      <w:r w:rsidR="0068705C">
        <w:rPr>
          <w:rFonts w:ascii="Palatino Linotype" w:eastAsia="Arial Unicode MS" w:hAnsi="Palatino Linotype" w:cs="Arial"/>
          <w:b/>
        </w:rPr>
        <w:t>Secretaría de la Contraloría</w:t>
      </w:r>
      <w:r w:rsidRPr="00921CA9">
        <w:rPr>
          <w:rFonts w:ascii="Palatino Linotype" w:hAnsi="Palatino Linotype" w:cs="Arial"/>
        </w:rPr>
        <w:t xml:space="preserve"> haga entrega a </w:t>
      </w:r>
      <w:r>
        <w:rPr>
          <w:rFonts w:ascii="Palatino Linotype" w:hAnsi="Palatino Linotype" w:cs="Arial"/>
        </w:rPr>
        <w:t xml:space="preserve">la </w:t>
      </w:r>
      <w:r w:rsidRPr="00400BCB">
        <w:rPr>
          <w:rFonts w:ascii="Palatino Linotype" w:hAnsi="Palatino Linotype" w:cs="Arial"/>
          <w:b/>
        </w:rPr>
        <w:t>Recurrente</w:t>
      </w:r>
      <w:r w:rsidRPr="00921CA9">
        <w:rPr>
          <w:rFonts w:ascii="Palatino Linotype" w:hAnsi="Palatino Linotype" w:cs="Arial"/>
        </w:rPr>
        <w:t xml:space="preserve"> </w:t>
      </w:r>
      <w:r w:rsidRPr="007D4303">
        <w:rPr>
          <w:rFonts w:ascii="Palatino Linotype" w:eastAsia="Calibri" w:hAnsi="Palatino Linotype" w:cs="Arial"/>
          <w:lang w:val="es-ES"/>
        </w:rPr>
        <w:t xml:space="preserve">vía Sistema de Acceso a la Información Mexiquense </w:t>
      </w:r>
      <w:r>
        <w:rPr>
          <w:rFonts w:ascii="Palatino Linotype" w:eastAsia="Calibri" w:hAnsi="Palatino Linotype" w:cs="Arial"/>
          <w:b/>
          <w:lang w:val="es-ES"/>
        </w:rPr>
        <w:t>(SAIMEX)</w:t>
      </w:r>
      <w:r>
        <w:rPr>
          <w:rFonts w:ascii="Palatino Linotype" w:hAnsi="Palatino Linotype" w:cs="Arial"/>
        </w:rPr>
        <w:t>, la siguiente información</w:t>
      </w:r>
      <w:r w:rsidRPr="00921CA9">
        <w:rPr>
          <w:rFonts w:ascii="Palatino Linotype" w:hAnsi="Palatino Linotype" w:cs="Arial"/>
        </w:rPr>
        <w:t>:</w:t>
      </w:r>
    </w:p>
    <w:p w:rsidR="000826B8" w:rsidRPr="00400BCB" w:rsidRDefault="000826B8" w:rsidP="000826B8">
      <w:pPr>
        <w:pStyle w:val="Prrafodelista"/>
        <w:numPr>
          <w:ilvl w:val="0"/>
          <w:numId w:val="6"/>
        </w:numPr>
        <w:spacing w:before="240" w:line="360" w:lineRule="auto"/>
        <w:ind w:right="567"/>
        <w:jc w:val="both"/>
        <w:rPr>
          <w:rFonts w:ascii="Palatino Linotype" w:hAnsi="Palatino Linotype" w:cs="Arial"/>
          <w:sz w:val="22"/>
          <w:szCs w:val="22"/>
        </w:rPr>
      </w:pPr>
      <w:r w:rsidRPr="00400BCB">
        <w:rPr>
          <w:rFonts w:ascii="Palatino Linotype" w:hAnsi="Palatino Linotype" w:cs="Arial"/>
          <w:sz w:val="22"/>
          <w:szCs w:val="22"/>
        </w:rPr>
        <w:t>Of</w:t>
      </w:r>
      <w:bookmarkStart w:id="21" w:name="_GoBack"/>
      <w:bookmarkEnd w:id="21"/>
      <w:r w:rsidRPr="00400BCB">
        <w:rPr>
          <w:rFonts w:ascii="Palatino Linotype" w:hAnsi="Palatino Linotype" w:cs="Arial"/>
          <w:sz w:val="22"/>
          <w:szCs w:val="22"/>
        </w:rPr>
        <w:t>icio sin número, de fecha veinticinco de febrero de dos mil diecinueve, suscrito por el Jefe de la Unidad de Transparencia de la Secretaría de la Contraloría, remitido vía informe justificado; y</w:t>
      </w:r>
    </w:p>
    <w:p w:rsidR="000826B8" w:rsidRPr="00400BCB" w:rsidRDefault="000826B8" w:rsidP="000826B8">
      <w:pPr>
        <w:pStyle w:val="Prrafodelista"/>
        <w:spacing w:before="240" w:line="360" w:lineRule="auto"/>
        <w:ind w:right="567"/>
        <w:jc w:val="both"/>
        <w:rPr>
          <w:rFonts w:ascii="Palatino Linotype" w:hAnsi="Palatino Linotype" w:cs="Arial"/>
          <w:sz w:val="22"/>
          <w:szCs w:val="22"/>
        </w:rPr>
      </w:pPr>
    </w:p>
    <w:p w:rsidR="000826B8" w:rsidRPr="00400BCB" w:rsidRDefault="000826B8" w:rsidP="000826B8">
      <w:pPr>
        <w:pStyle w:val="Prrafodelista"/>
        <w:numPr>
          <w:ilvl w:val="0"/>
          <w:numId w:val="6"/>
        </w:numPr>
        <w:spacing w:before="240" w:line="360" w:lineRule="auto"/>
        <w:ind w:right="567"/>
        <w:jc w:val="both"/>
        <w:rPr>
          <w:rFonts w:ascii="Palatino Linotype" w:hAnsi="Palatino Linotype" w:cs="Arial"/>
          <w:sz w:val="22"/>
          <w:szCs w:val="22"/>
        </w:rPr>
      </w:pPr>
      <w:r w:rsidRPr="00400BCB">
        <w:rPr>
          <w:rFonts w:ascii="Palatino Linotype" w:hAnsi="Palatino Linotype" w:cs="Arial"/>
          <w:sz w:val="22"/>
          <w:szCs w:val="22"/>
        </w:rPr>
        <w:t>Oficio número 21009A000/1318/2019, suscrito por la Secretaria de la Contraloría remitido como alcance del informe justificado</w:t>
      </w:r>
    </w:p>
    <w:p w:rsidR="000826B8" w:rsidRDefault="000826B8" w:rsidP="000826B8">
      <w:pPr>
        <w:autoSpaceDE w:val="0"/>
        <w:autoSpaceDN w:val="0"/>
        <w:adjustRightInd w:val="0"/>
        <w:spacing w:before="240" w:line="360" w:lineRule="auto"/>
        <w:jc w:val="both"/>
        <w:rPr>
          <w:rFonts w:ascii="Palatino Linotype" w:hAnsi="Palatino Linotype" w:cs="Arial"/>
        </w:rPr>
      </w:pPr>
      <w:r w:rsidRPr="00A80781">
        <w:rPr>
          <w:rFonts w:ascii="Palatino Linotype" w:hAnsi="Palatino Linotype" w:cs="Arial"/>
          <w:b/>
          <w:sz w:val="28"/>
          <w:szCs w:val="28"/>
        </w:rPr>
        <w:t>TERCERO.</w:t>
      </w:r>
      <w:r w:rsidRPr="00A80781">
        <w:rPr>
          <w:rFonts w:ascii="Palatino Linotype" w:hAnsi="Palatino Linotype" w:cs="Arial"/>
          <w:b/>
        </w:rPr>
        <w:t xml:space="preserve"> </w:t>
      </w:r>
      <w:r>
        <w:rPr>
          <w:rFonts w:ascii="Palatino Linotype" w:hAnsi="Palatino Linotype" w:cs="Arial"/>
          <w:b/>
        </w:rPr>
        <w:t>Notifíquese</w:t>
      </w:r>
      <w:r w:rsidRPr="00A80781">
        <w:rPr>
          <w:rFonts w:ascii="Palatino Linotype" w:hAnsi="Palatino Linotype" w:cs="Arial"/>
          <w:b/>
          <w:i/>
        </w:rPr>
        <w:t xml:space="preserve"> </w:t>
      </w:r>
      <w:r w:rsidRPr="00A80781">
        <w:rPr>
          <w:rFonts w:ascii="Palatino Linotype" w:hAnsi="Palatino Linotype" w:cs="Arial"/>
        </w:rPr>
        <w:t xml:space="preserve">al Titular de la Unidad de </w:t>
      </w:r>
      <w:r>
        <w:rPr>
          <w:rFonts w:ascii="Palatino Linotype" w:hAnsi="Palatino Linotype" w:cs="Arial"/>
        </w:rPr>
        <w:t>Transparencia</w:t>
      </w:r>
      <w:r w:rsidRPr="00A80781">
        <w:rPr>
          <w:rFonts w:ascii="Palatino Linotype" w:hAnsi="Palatino Linotype" w:cs="Arial"/>
        </w:rPr>
        <w:t xml:space="preserve"> del</w:t>
      </w:r>
      <w:r w:rsidRPr="00A80781">
        <w:rPr>
          <w:rFonts w:ascii="Palatino Linotype" w:hAnsi="Palatino Linotype" w:cs="Arial"/>
          <w:b/>
        </w:rPr>
        <w:t xml:space="preserve"> SUJETO OBLIGADO</w:t>
      </w:r>
      <w:r w:rsidRPr="00A80781">
        <w:rPr>
          <w:rFonts w:ascii="Palatino Linotype" w:hAnsi="Palatino Linotype" w:cs="Arial"/>
        </w:rPr>
        <w:t xml:space="preserve">, para que conforme al artículo 186 </w:t>
      </w:r>
      <w:r>
        <w:rPr>
          <w:rFonts w:ascii="Palatino Linotype" w:hAnsi="Palatino Linotype" w:cs="Arial"/>
        </w:rPr>
        <w:t xml:space="preserve">último párrafo, 189 segundo párrafo y 194 </w:t>
      </w:r>
      <w:r w:rsidRPr="00A80781">
        <w:rPr>
          <w:rFonts w:ascii="Palatino Linotype" w:hAnsi="Palatino Linotype" w:cs="Arial"/>
        </w:rPr>
        <w:t xml:space="preserve">de la Ley de Transparencia y Acceso a la Información Pública del Estado de México y Municipios; dé cumplimiento </w:t>
      </w:r>
      <w:r w:rsidRPr="00F31631">
        <w:rPr>
          <w:rFonts w:ascii="Palatino Linotype" w:hAnsi="Palatino Linotype" w:cs="Arial"/>
        </w:rPr>
        <w:t xml:space="preserve">a lo ordenado dentro del plazo de </w:t>
      </w:r>
      <w:r>
        <w:rPr>
          <w:rFonts w:ascii="Palatino Linotype" w:hAnsi="Palatino Linotype" w:cs="Arial"/>
        </w:rPr>
        <w:t xml:space="preserve">diez </w:t>
      </w:r>
      <w:r w:rsidRPr="00F31631">
        <w:rPr>
          <w:rFonts w:ascii="Palatino Linotype" w:hAnsi="Palatino Linotype" w:cs="Arial"/>
        </w:rPr>
        <w:t>días hábiles,</w:t>
      </w:r>
      <w:r w:rsidRPr="00A80781">
        <w:rPr>
          <w:rFonts w:ascii="Palatino Linotype" w:hAnsi="Palatino Linotype" w:cs="Arial"/>
        </w:rPr>
        <w:t xml:space="preserve"> debiendo informar a este Instituto en un plazo de tres días hábiles siguientes sobre el cumplimiento dado a la presente resolución.</w:t>
      </w:r>
    </w:p>
    <w:p w:rsidR="000826B8" w:rsidRDefault="000826B8" w:rsidP="000826B8">
      <w:pPr>
        <w:autoSpaceDE w:val="0"/>
        <w:autoSpaceDN w:val="0"/>
        <w:adjustRightInd w:val="0"/>
        <w:spacing w:before="240" w:line="360" w:lineRule="auto"/>
        <w:jc w:val="both"/>
        <w:rPr>
          <w:rFonts w:ascii="Palatino Linotype" w:hAnsi="Palatino Linotype" w:cs="Arial"/>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rPr>
        <w:t xml:space="preserve"> </w:t>
      </w:r>
      <w:r>
        <w:rPr>
          <w:rFonts w:ascii="Palatino Linotype" w:hAnsi="Palatino Linotype" w:cs="Arial"/>
          <w:b/>
          <w:bCs/>
          <w:color w:val="222222"/>
          <w:shd w:val="clear" w:color="auto" w:fill="FFFFFF"/>
          <w:lang w:val="es-ES"/>
        </w:rPr>
        <w:t>Notifíquese</w:t>
      </w:r>
      <w:r>
        <w:rPr>
          <w:rFonts w:ascii="Palatino Linotype" w:hAnsi="Palatino Linotype" w:cs="Arial"/>
        </w:rPr>
        <w:t xml:space="preserve"> a</w:t>
      </w:r>
      <w:r w:rsidR="0068705C">
        <w:rPr>
          <w:rFonts w:ascii="Palatino Linotype" w:hAnsi="Palatino Linotype" w:cs="Arial"/>
        </w:rPr>
        <w:t xml:space="preserve"> </w:t>
      </w:r>
      <w:r>
        <w:rPr>
          <w:rFonts w:ascii="Palatino Linotype" w:hAnsi="Palatino Linotype" w:cs="Arial"/>
        </w:rPr>
        <w:t>l</w:t>
      </w:r>
      <w:r w:rsidR="0068705C">
        <w:rPr>
          <w:rFonts w:ascii="Palatino Linotype" w:hAnsi="Palatino Linotype" w:cs="Arial"/>
        </w:rPr>
        <w:t>a</w:t>
      </w:r>
      <w:r>
        <w:rPr>
          <w:rFonts w:ascii="Palatino Linotype" w:hAnsi="Palatino Linotype" w:cs="Arial"/>
        </w:rPr>
        <w:t xml:space="preserve"> recurrente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0826B8" w:rsidRPr="000826B8" w:rsidRDefault="000826B8" w:rsidP="000826B8">
      <w:pPr>
        <w:shd w:val="clear" w:color="auto" w:fill="FFFFFF"/>
        <w:spacing w:line="360" w:lineRule="auto"/>
        <w:jc w:val="both"/>
        <w:rPr>
          <w:rFonts w:ascii="Palatino Linotype" w:eastAsia="Times New Roman" w:hAnsi="Palatino Linotype" w:cs="Arial"/>
          <w:color w:val="000000" w:themeColor="text1"/>
          <w:lang w:eastAsia="es-MX"/>
        </w:rPr>
      </w:pPr>
    </w:p>
    <w:p w:rsidR="00333841" w:rsidRDefault="00333841" w:rsidP="00333841">
      <w:pPr>
        <w:shd w:val="clear" w:color="auto" w:fill="FFFFFF"/>
        <w:spacing w:before="240" w:after="360" w:line="360" w:lineRule="auto"/>
        <w:jc w:val="both"/>
        <w:rPr>
          <w:rFonts w:ascii="Palatino Linotype" w:hAnsi="Palatino Linotype" w:cs="Arial"/>
        </w:rPr>
      </w:pPr>
      <w:r w:rsidRPr="008057A7">
        <w:rPr>
          <w:rFonts w:ascii="Palatino Linotype" w:hAnsi="Palatino Linotype"/>
        </w:rPr>
        <w:t xml:space="preserve">ASÍ LO RESUELVE, </w:t>
      </w:r>
      <w:r w:rsidRPr="002E6038">
        <w:rPr>
          <w:rFonts w:ascii="Palatino Linotype" w:hAnsi="Palatino Linotype"/>
        </w:rPr>
        <w:t>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D67120">
        <w:rPr>
          <w:rFonts w:ascii="Palatino Linotype" w:hAnsi="Palatino Linotype"/>
        </w:rPr>
        <w:t>, Y LUIS GUSTAVO PARRA NORIEGA,</w:t>
      </w:r>
      <w:r w:rsidRPr="002E6038">
        <w:rPr>
          <w:rFonts w:ascii="Palatino Linotype" w:hAnsi="Palatino Linotype"/>
        </w:rPr>
        <w:t xml:space="preserve"> EN LA </w:t>
      </w:r>
      <w:r w:rsidR="00D20A4E" w:rsidRPr="002E6038">
        <w:rPr>
          <w:rFonts w:ascii="Palatino Linotype" w:hAnsi="Palatino Linotype"/>
        </w:rPr>
        <w:t>T</w:t>
      </w:r>
      <w:r w:rsidR="00D67120">
        <w:rPr>
          <w:rFonts w:ascii="Palatino Linotype" w:hAnsi="Palatino Linotype"/>
        </w:rPr>
        <w:t>RIGÉ</w:t>
      </w:r>
      <w:r w:rsidR="00D20A4E" w:rsidRPr="002E6038">
        <w:rPr>
          <w:rFonts w:ascii="Palatino Linotype" w:hAnsi="Palatino Linotype"/>
        </w:rPr>
        <w:t>SIMA</w:t>
      </w:r>
      <w:r w:rsidRPr="002E6038">
        <w:rPr>
          <w:rFonts w:ascii="Palatino Linotype" w:hAnsi="Palatino Linotype"/>
        </w:rPr>
        <w:t xml:space="preserve"> SESIÓN ORDINARIA CELEBRADA EL DÍA </w:t>
      </w:r>
      <w:r w:rsidR="00D20A4E" w:rsidRPr="002E6038">
        <w:rPr>
          <w:rFonts w:ascii="Palatino Linotype" w:hAnsi="Palatino Linotype"/>
        </w:rPr>
        <w:t>VEINTIUNO</w:t>
      </w:r>
      <w:r w:rsidRPr="002E6038">
        <w:rPr>
          <w:rFonts w:ascii="Palatino Linotype" w:hAnsi="Palatino Linotype"/>
        </w:rPr>
        <w:t xml:space="preserve"> (</w:t>
      </w:r>
      <w:r w:rsidR="00D20A4E" w:rsidRPr="002E6038">
        <w:rPr>
          <w:rFonts w:ascii="Palatino Linotype" w:hAnsi="Palatino Linotype"/>
        </w:rPr>
        <w:t>2</w:t>
      </w:r>
      <w:r w:rsidRPr="002E6038">
        <w:rPr>
          <w:rFonts w:ascii="Palatino Linotype" w:hAnsi="Palatino Linotype"/>
        </w:rPr>
        <w:t xml:space="preserve">1) DE </w:t>
      </w:r>
      <w:r w:rsidR="00D20A4E" w:rsidRPr="002E6038">
        <w:rPr>
          <w:rFonts w:ascii="Palatino Linotype" w:hAnsi="Palatino Linotype"/>
        </w:rPr>
        <w:t>AGOST</w:t>
      </w:r>
      <w:r w:rsidR="00AC4A14" w:rsidRPr="002E6038">
        <w:rPr>
          <w:rFonts w:ascii="Palatino Linotype" w:hAnsi="Palatino Linotype"/>
        </w:rPr>
        <w:t>O</w:t>
      </w:r>
      <w:r w:rsidRPr="002E6038">
        <w:rPr>
          <w:rFonts w:ascii="Palatino Linotype" w:hAnsi="Palatino Linotype"/>
        </w:rPr>
        <w:t xml:space="preserve"> DE DOS MIL DIECI</w:t>
      </w:r>
      <w:r w:rsidR="002A52B8" w:rsidRPr="002E6038">
        <w:rPr>
          <w:rFonts w:ascii="Palatino Linotype" w:hAnsi="Palatino Linotype"/>
        </w:rPr>
        <w:t>NUEVE</w:t>
      </w:r>
      <w:r w:rsidR="00D20A4E" w:rsidRPr="002E6038">
        <w:rPr>
          <w:rFonts w:ascii="Palatino Linotype" w:hAnsi="Palatino Linotype"/>
        </w:rPr>
        <w:t>, ANTE EL SECRETARIO TÉCNICO</w:t>
      </w:r>
      <w:r w:rsidRPr="002E6038">
        <w:rPr>
          <w:rFonts w:ascii="Palatino Linotype" w:hAnsi="Palatino Linotype"/>
        </w:rPr>
        <w:t xml:space="preserve"> DEL PLENO </w:t>
      </w:r>
      <w:r w:rsidR="00994DEC" w:rsidRPr="002E6038">
        <w:rPr>
          <w:rFonts w:ascii="Palatino Linotype" w:hAnsi="Palatino Linotype"/>
        </w:rPr>
        <w:t>ALEXIS TAPIA RAMÍREZ</w:t>
      </w:r>
      <w:r w:rsidRPr="002E6038">
        <w:rPr>
          <w:rFonts w:ascii="Palatino Linotype" w:hAnsi="Palatino Linotype"/>
        </w:rPr>
        <w:t>.</w:t>
      </w:r>
      <w:r w:rsidRPr="008057A7">
        <w:rPr>
          <w:rFonts w:ascii="Palatino Linotype" w:hAnsi="Palatino Linotype" w:cs="Arial"/>
        </w:rPr>
        <w:t xml:space="preserve">  </w:t>
      </w:r>
    </w:p>
    <w:tbl>
      <w:tblPr>
        <w:tblW w:w="9918" w:type="dxa"/>
        <w:jc w:val="center"/>
        <w:tblLayout w:type="fixed"/>
        <w:tblLook w:val="04A0" w:firstRow="1" w:lastRow="0" w:firstColumn="1" w:lastColumn="0" w:noHBand="0" w:noVBand="1"/>
      </w:tblPr>
      <w:tblGrid>
        <w:gridCol w:w="4905"/>
        <w:gridCol w:w="5013"/>
      </w:tblGrid>
      <w:tr w:rsidR="00994DEC" w:rsidRPr="00994DEC" w:rsidTr="00453DAD">
        <w:trPr>
          <w:jc w:val="center"/>
        </w:trPr>
        <w:tc>
          <w:tcPr>
            <w:tcW w:w="9918" w:type="dxa"/>
            <w:gridSpan w:val="2"/>
          </w:tcPr>
          <w:p w:rsidR="00994DEC" w:rsidRPr="00994DEC" w:rsidRDefault="00994DEC" w:rsidP="00453DAD">
            <w:pPr>
              <w:tabs>
                <w:tab w:val="left" w:pos="0"/>
              </w:tabs>
              <w:spacing w:line="0" w:lineRule="atLeast"/>
              <w:jc w:val="center"/>
              <w:rPr>
                <w:rFonts w:ascii="Palatino Linotype" w:hAnsi="Palatino Linotype" w:cs="Arial"/>
                <w:b/>
              </w:rPr>
            </w:pPr>
          </w:p>
          <w:p w:rsidR="00994DEC" w:rsidRDefault="00994DEC" w:rsidP="00453DAD">
            <w:pPr>
              <w:tabs>
                <w:tab w:val="left" w:pos="0"/>
              </w:tabs>
              <w:spacing w:line="0" w:lineRule="atLeast"/>
              <w:jc w:val="center"/>
              <w:rPr>
                <w:rFonts w:ascii="Palatino Linotype" w:hAnsi="Palatino Linotype" w:cs="Arial"/>
                <w:b/>
              </w:rPr>
            </w:pPr>
          </w:p>
          <w:p w:rsidR="002E6038" w:rsidRPr="00994DEC" w:rsidRDefault="002E6038"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r w:rsidRPr="00994DEC">
              <w:rPr>
                <w:rFonts w:ascii="Palatino Linotype" w:hAnsi="Palatino Linotype" w:cs="Arial"/>
                <w:b/>
              </w:rPr>
              <w:t>Zulema Martínez Sánchez</w:t>
            </w:r>
          </w:p>
          <w:p w:rsidR="00994DEC" w:rsidRPr="00994DEC" w:rsidRDefault="00994DEC" w:rsidP="00453DAD">
            <w:pPr>
              <w:tabs>
                <w:tab w:val="left" w:pos="0"/>
              </w:tabs>
              <w:spacing w:line="0" w:lineRule="atLeast"/>
              <w:jc w:val="center"/>
              <w:rPr>
                <w:rFonts w:ascii="Palatino Linotype" w:hAnsi="Palatino Linotype" w:cs="Arial"/>
                <w:b/>
              </w:rPr>
            </w:pPr>
            <w:r w:rsidRPr="00994DEC">
              <w:rPr>
                <w:rFonts w:ascii="Palatino Linotype" w:hAnsi="Palatino Linotype" w:cs="Arial"/>
              </w:rPr>
              <w:t>Comisionada Presidenta</w:t>
            </w: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tc>
      </w:tr>
      <w:tr w:rsidR="00994DEC" w:rsidRPr="00994DEC" w:rsidTr="00453DAD">
        <w:trPr>
          <w:jc w:val="center"/>
        </w:trPr>
        <w:tc>
          <w:tcPr>
            <w:tcW w:w="4905" w:type="dxa"/>
          </w:tcPr>
          <w:p w:rsidR="00994DEC" w:rsidRPr="00994DEC" w:rsidRDefault="00994DEC" w:rsidP="00453DAD">
            <w:pPr>
              <w:tabs>
                <w:tab w:val="left" w:pos="0"/>
              </w:tabs>
              <w:spacing w:line="0" w:lineRule="atLeast"/>
              <w:rPr>
                <w:rFonts w:ascii="Palatino Linotype" w:hAnsi="Palatino Linotype" w:cs="Arial"/>
                <w:b/>
              </w:rPr>
            </w:pPr>
          </w:p>
          <w:p w:rsidR="00994DEC" w:rsidRPr="00994DEC" w:rsidRDefault="00994DEC" w:rsidP="00453DAD">
            <w:pPr>
              <w:tabs>
                <w:tab w:val="left" w:pos="0"/>
              </w:tabs>
              <w:spacing w:line="0" w:lineRule="atLeast"/>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r w:rsidRPr="00994DEC">
              <w:rPr>
                <w:rFonts w:ascii="Palatino Linotype" w:hAnsi="Palatino Linotype" w:cs="Arial"/>
                <w:b/>
              </w:rPr>
              <w:t xml:space="preserve">Eva </w:t>
            </w:r>
            <w:proofErr w:type="spellStart"/>
            <w:r w:rsidRPr="00994DEC">
              <w:rPr>
                <w:rFonts w:ascii="Palatino Linotype" w:hAnsi="Palatino Linotype" w:cs="Arial"/>
                <w:b/>
              </w:rPr>
              <w:t>Abaid</w:t>
            </w:r>
            <w:proofErr w:type="spellEnd"/>
            <w:r w:rsidRPr="00994DEC">
              <w:rPr>
                <w:rFonts w:ascii="Palatino Linotype" w:hAnsi="Palatino Linotype" w:cs="Arial"/>
                <w:b/>
              </w:rPr>
              <w:t xml:space="preserve"> </w:t>
            </w:r>
            <w:proofErr w:type="spellStart"/>
            <w:r w:rsidRPr="00994DEC">
              <w:rPr>
                <w:rFonts w:ascii="Palatino Linotype" w:hAnsi="Palatino Linotype" w:cs="Arial"/>
                <w:b/>
              </w:rPr>
              <w:t>Yapur</w:t>
            </w:r>
            <w:proofErr w:type="spellEnd"/>
          </w:p>
          <w:p w:rsidR="00994DEC" w:rsidRPr="00994DEC" w:rsidRDefault="00994DEC" w:rsidP="00453DAD">
            <w:pPr>
              <w:tabs>
                <w:tab w:val="left" w:pos="0"/>
              </w:tabs>
              <w:spacing w:line="0" w:lineRule="atLeast"/>
              <w:jc w:val="center"/>
              <w:rPr>
                <w:rFonts w:ascii="Palatino Linotype" w:hAnsi="Palatino Linotype" w:cs="Arial"/>
              </w:rPr>
            </w:pPr>
            <w:r w:rsidRPr="00994DEC">
              <w:rPr>
                <w:rFonts w:ascii="Palatino Linotype" w:hAnsi="Palatino Linotype" w:cs="Arial"/>
              </w:rPr>
              <w:t>Comisionada</w:t>
            </w:r>
          </w:p>
          <w:p w:rsidR="00994DEC" w:rsidRPr="00994DEC" w:rsidRDefault="00994DEC" w:rsidP="00D67120">
            <w:pPr>
              <w:tabs>
                <w:tab w:val="left" w:pos="0"/>
              </w:tabs>
              <w:spacing w:line="0" w:lineRule="atLeast"/>
              <w:jc w:val="center"/>
              <w:rPr>
                <w:rFonts w:ascii="Palatino Linotype" w:hAnsi="Palatino Linotype" w:cs="Arial"/>
                <w:b/>
              </w:rPr>
            </w:pPr>
          </w:p>
        </w:tc>
        <w:tc>
          <w:tcPr>
            <w:tcW w:w="5013" w:type="dxa"/>
          </w:tcPr>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rPr>
                <w:rFonts w:ascii="Palatino Linotype" w:hAnsi="Palatino Linotype" w:cs="Arial"/>
                <w:b/>
              </w:rPr>
            </w:pPr>
          </w:p>
          <w:p w:rsidR="00994DEC" w:rsidRPr="00994DEC" w:rsidRDefault="00994DEC" w:rsidP="00453DAD">
            <w:pPr>
              <w:tabs>
                <w:tab w:val="left" w:pos="0"/>
              </w:tabs>
              <w:spacing w:line="0" w:lineRule="atLeast"/>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r w:rsidRPr="00994DEC">
              <w:rPr>
                <w:rFonts w:ascii="Palatino Linotype" w:hAnsi="Palatino Linotype" w:cs="Arial"/>
                <w:b/>
              </w:rPr>
              <w:t>José Guadalupe Luna Hernández</w:t>
            </w:r>
          </w:p>
          <w:p w:rsidR="00994DEC" w:rsidRPr="00994DEC" w:rsidRDefault="00994DEC" w:rsidP="00453DAD">
            <w:pPr>
              <w:tabs>
                <w:tab w:val="left" w:pos="0"/>
              </w:tabs>
              <w:spacing w:line="0" w:lineRule="atLeast"/>
              <w:jc w:val="center"/>
              <w:rPr>
                <w:rFonts w:ascii="Palatino Linotype" w:hAnsi="Palatino Linotype" w:cs="Arial"/>
              </w:rPr>
            </w:pPr>
            <w:r w:rsidRPr="00994DEC">
              <w:rPr>
                <w:rFonts w:ascii="Palatino Linotype" w:hAnsi="Palatino Linotype" w:cs="Arial"/>
              </w:rPr>
              <w:t>Comisionado</w:t>
            </w: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tc>
      </w:tr>
      <w:tr w:rsidR="00994DEC" w:rsidRPr="00994DEC" w:rsidTr="00453DAD">
        <w:trPr>
          <w:jc w:val="center"/>
        </w:trPr>
        <w:tc>
          <w:tcPr>
            <w:tcW w:w="4905" w:type="dxa"/>
          </w:tcPr>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r w:rsidRPr="00994DEC">
              <w:rPr>
                <w:rFonts w:ascii="Palatino Linotype" w:hAnsi="Palatino Linotype" w:cs="Arial"/>
                <w:b/>
              </w:rPr>
              <w:t>Javier Martínez Cruz</w:t>
            </w:r>
          </w:p>
          <w:p w:rsidR="00994DEC" w:rsidRPr="00994DEC" w:rsidRDefault="00994DEC" w:rsidP="00453DAD">
            <w:pPr>
              <w:tabs>
                <w:tab w:val="left" w:pos="0"/>
              </w:tabs>
              <w:spacing w:line="0" w:lineRule="atLeast"/>
              <w:jc w:val="center"/>
              <w:rPr>
                <w:rFonts w:ascii="Palatino Linotype" w:hAnsi="Palatino Linotype" w:cs="Arial"/>
              </w:rPr>
            </w:pPr>
            <w:r w:rsidRPr="00994DEC">
              <w:rPr>
                <w:rFonts w:ascii="Palatino Linotype" w:hAnsi="Palatino Linotype" w:cs="Arial"/>
              </w:rPr>
              <w:t>Comisionado</w:t>
            </w:r>
          </w:p>
          <w:p w:rsidR="00994DEC" w:rsidRPr="00994DEC" w:rsidRDefault="00994DEC" w:rsidP="00453DAD">
            <w:pPr>
              <w:tabs>
                <w:tab w:val="left" w:pos="0"/>
              </w:tabs>
              <w:spacing w:line="0" w:lineRule="atLeast"/>
              <w:jc w:val="center"/>
              <w:rPr>
                <w:rFonts w:ascii="Palatino Linotype" w:hAnsi="Palatino Linotype" w:cs="Arial"/>
                <w:b/>
              </w:rPr>
            </w:pPr>
          </w:p>
        </w:tc>
        <w:tc>
          <w:tcPr>
            <w:tcW w:w="5013" w:type="dxa"/>
          </w:tcPr>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r w:rsidRPr="00994DEC">
              <w:rPr>
                <w:rFonts w:ascii="Palatino Linotype" w:hAnsi="Palatino Linotype" w:cs="Arial"/>
                <w:b/>
              </w:rPr>
              <w:t>Luis Gustavo Parra Noriega</w:t>
            </w:r>
          </w:p>
          <w:p w:rsidR="00994DEC" w:rsidRPr="00994DEC" w:rsidRDefault="00994DEC" w:rsidP="00453DAD">
            <w:pPr>
              <w:tabs>
                <w:tab w:val="left" w:pos="0"/>
              </w:tabs>
              <w:spacing w:line="0" w:lineRule="atLeast"/>
              <w:jc w:val="center"/>
              <w:rPr>
                <w:rFonts w:ascii="Palatino Linotype" w:hAnsi="Palatino Linotype" w:cs="Arial"/>
              </w:rPr>
            </w:pPr>
            <w:r w:rsidRPr="00994DEC">
              <w:rPr>
                <w:rFonts w:ascii="Palatino Linotype" w:hAnsi="Palatino Linotype" w:cs="Arial"/>
              </w:rPr>
              <w:t>Comisionado</w:t>
            </w:r>
          </w:p>
          <w:p w:rsidR="00994DEC" w:rsidRPr="00994DEC" w:rsidRDefault="00994DEC" w:rsidP="00453DAD">
            <w:pPr>
              <w:tabs>
                <w:tab w:val="left" w:pos="0"/>
              </w:tabs>
              <w:spacing w:line="0" w:lineRule="atLeast"/>
              <w:jc w:val="center"/>
              <w:rPr>
                <w:rFonts w:ascii="Palatino Linotype" w:hAnsi="Palatino Linotype" w:cs="Arial"/>
                <w:b/>
              </w:rPr>
            </w:pPr>
          </w:p>
        </w:tc>
      </w:tr>
      <w:tr w:rsidR="00994DEC" w:rsidRPr="00994DEC" w:rsidTr="00453DAD">
        <w:trPr>
          <w:jc w:val="center"/>
        </w:trPr>
        <w:tc>
          <w:tcPr>
            <w:tcW w:w="9918" w:type="dxa"/>
            <w:gridSpan w:val="2"/>
          </w:tcPr>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p w:rsidR="00994DEC" w:rsidRDefault="00994DEC" w:rsidP="00453DAD">
            <w:pPr>
              <w:tabs>
                <w:tab w:val="left" w:pos="0"/>
              </w:tabs>
              <w:spacing w:line="0" w:lineRule="atLeast"/>
              <w:jc w:val="center"/>
              <w:rPr>
                <w:rFonts w:ascii="Palatino Linotype" w:hAnsi="Palatino Linotype" w:cs="Arial"/>
                <w:b/>
              </w:rPr>
            </w:pPr>
          </w:p>
          <w:p w:rsidR="002A52B8" w:rsidRPr="00994DEC" w:rsidRDefault="002A52B8"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r w:rsidRPr="00994DEC">
              <w:rPr>
                <w:rFonts w:ascii="Palatino Linotype" w:hAnsi="Palatino Linotype" w:cs="Arial"/>
                <w:b/>
              </w:rPr>
              <w:t>Alexis Tapia Ramírez</w:t>
            </w:r>
          </w:p>
          <w:p w:rsidR="00994DEC" w:rsidRPr="00994DEC" w:rsidRDefault="00994DEC" w:rsidP="00453DAD">
            <w:pPr>
              <w:tabs>
                <w:tab w:val="left" w:pos="0"/>
              </w:tabs>
              <w:spacing w:line="0" w:lineRule="atLeast"/>
              <w:jc w:val="center"/>
              <w:rPr>
                <w:rFonts w:ascii="Palatino Linotype" w:hAnsi="Palatino Linotype" w:cs="Arial"/>
              </w:rPr>
            </w:pPr>
            <w:r w:rsidRPr="00994DEC">
              <w:rPr>
                <w:rFonts w:ascii="Palatino Linotype" w:hAnsi="Palatino Linotype" w:cs="Arial"/>
              </w:rPr>
              <w:t>Secretario Técnico del Pleno</w:t>
            </w:r>
          </w:p>
          <w:p w:rsidR="00994DEC" w:rsidRPr="00994DEC" w:rsidRDefault="00994DEC" w:rsidP="00453DAD">
            <w:pPr>
              <w:tabs>
                <w:tab w:val="left" w:pos="0"/>
              </w:tabs>
              <w:spacing w:line="0" w:lineRule="atLeast"/>
              <w:jc w:val="center"/>
              <w:rPr>
                <w:rFonts w:ascii="Palatino Linotype" w:hAnsi="Palatino Linotype" w:cs="Arial"/>
                <w:b/>
              </w:rPr>
            </w:pPr>
          </w:p>
          <w:p w:rsidR="00994DEC" w:rsidRPr="00994DEC" w:rsidRDefault="00994DEC" w:rsidP="00453DAD">
            <w:pPr>
              <w:tabs>
                <w:tab w:val="left" w:pos="0"/>
              </w:tabs>
              <w:spacing w:line="0" w:lineRule="atLeast"/>
              <w:jc w:val="center"/>
              <w:rPr>
                <w:rFonts w:ascii="Palatino Linotype" w:hAnsi="Palatino Linotype" w:cs="Arial"/>
                <w:b/>
              </w:rPr>
            </w:pPr>
          </w:p>
        </w:tc>
      </w:tr>
    </w:tbl>
    <w:p w:rsidR="00333841" w:rsidRPr="008057A7" w:rsidRDefault="00333841" w:rsidP="00333841">
      <w:pPr>
        <w:spacing w:before="240" w:after="240" w:line="360" w:lineRule="auto"/>
        <w:jc w:val="both"/>
        <w:rPr>
          <w:rFonts w:ascii="Palatino Linotype" w:eastAsia="Times New Roman" w:hAnsi="Palatino Linotype" w:cs="Arial"/>
          <w:color w:val="000000" w:themeColor="text1"/>
        </w:rPr>
      </w:pPr>
    </w:p>
    <w:p w:rsidR="008F4DCF" w:rsidRPr="002E6038" w:rsidRDefault="00333841" w:rsidP="002E6038">
      <w:pPr>
        <w:spacing w:before="240" w:after="240" w:line="360" w:lineRule="auto"/>
        <w:jc w:val="both"/>
        <w:rPr>
          <w:rFonts w:ascii="Palatino Linotype" w:eastAsia="Calibri" w:hAnsi="Palatino Linotype" w:cs="Arial"/>
          <w:b/>
        </w:rPr>
      </w:pPr>
      <w:r w:rsidRPr="008057A7">
        <w:rPr>
          <w:rFonts w:ascii="Palatino Linotype" w:eastAsia="Times New Roman" w:hAnsi="Palatino Linotype" w:cs="Arial"/>
          <w:color w:val="000000" w:themeColor="text1"/>
        </w:rPr>
        <w:t>Esta hoja corresponde a la resolución de</w:t>
      </w:r>
      <w:r w:rsidR="00D20A4E">
        <w:rPr>
          <w:rFonts w:ascii="Palatino Linotype" w:eastAsia="Times New Roman" w:hAnsi="Palatino Linotype" w:cs="Arial"/>
          <w:color w:val="000000" w:themeColor="text1"/>
        </w:rPr>
        <w:t xml:space="preserve"> </w:t>
      </w:r>
      <w:r w:rsidR="00D67120">
        <w:rPr>
          <w:rFonts w:ascii="Palatino Linotype" w:eastAsia="Times New Roman" w:hAnsi="Palatino Linotype" w:cs="Arial"/>
          <w:color w:val="000000" w:themeColor="text1"/>
        </w:rPr>
        <w:t>veintiuno</w:t>
      </w:r>
      <w:r w:rsidRPr="008057A7">
        <w:rPr>
          <w:rFonts w:ascii="Palatino Linotype" w:eastAsia="Times New Roman" w:hAnsi="Palatino Linotype" w:cs="Arial"/>
          <w:color w:val="000000" w:themeColor="text1"/>
        </w:rPr>
        <w:t xml:space="preserve"> </w:t>
      </w:r>
      <w:r w:rsidRPr="00D20A4E">
        <w:rPr>
          <w:rFonts w:ascii="Palatino Linotype" w:eastAsia="Times New Roman" w:hAnsi="Palatino Linotype" w:cs="Arial"/>
          <w:color w:val="000000" w:themeColor="text1"/>
        </w:rPr>
        <w:t>de</w:t>
      </w:r>
      <w:r w:rsidR="00D20A4E">
        <w:rPr>
          <w:rFonts w:ascii="Palatino Linotype" w:eastAsia="Times New Roman" w:hAnsi="Palatino Linotype" w:cs="Arial"/>
          <w:color w:val="000000" w:themeColor="text1"/>
        </w:rPr>
        <w:t xml:space="preserve"> agosto </w:t>
      </w:r>
      <w:r w:rsidR="00994DEC">
        <w:rPr>
          <w:rFonts w:ascii="Palatino Linotype" w:eastAsia="Times New Roman" w:hAnsi="Palatino Linotype" w:cs="Arial"/>
          <w:color w:val="000000" w:themeColor="text1"/>
        </w:rPr>
        <w:t>de dos mil diecinueve</w:t>
      </w:r>
      <w:r w:rsidRPr="008057A7">
        <w:rPr>
          <w:rFonts w:ascii="Palatino Linotype" w:eastAsia="Times New Roman" w:hAnsi="Palatino Linotype" w:cs="Arial"/>
          <w:color w:val="000000" w:themeColor="text1"/>
        </w:rPr>
        <w:t xml:space="preserve">, </w:t>
      </w:r>
      <w:r w:rsidR="00D67120">
        <w:rPr>
          <w:rFonts w:ascii="Palatino Linotype" w:eastAsia="Times New Roman" w:hAnsi="Palatino Linotype" w:cs="Arial"/>
          <w:color w:val="000000" w:themeColor="text1"/>
        </w:rPr>
        <w:t>d</w:t>
      </w:r>
      <w:r w:rsidRPr="008057A7">
        <w:rPr>
          <w:rFonts w:ascii="Palatino Linotype" w:eastAsia="Times New Roman" w:hAnsi="Palatino Linotype" w:cs="Arial"/>
          <w:color w:val="000000" w:themeColor="text1"/>
        </w:rPr>
        <w:t xml:space="preserve">el recurso de revisión </w:t>
      </w:r>
      <w:r w:rsidR="00D20A4E">
        <w:rPr>
          <w:rFonts w:ascii="Palatino Linotype" w:hAnsi="Palatino Linotype" w:cs="Arial"/>
          <w:b/>
          <w:bCs/>
        </w:rPr>
        <w:t>0065</w:t>
      </w:r>
      <w:r w:rsidR="005B2875">
        <w:rPr>
          <w:rFonts w:ascii="Palatino Linotype" w:hAnsi="Palatino Linotype" w:cs="Arial"/>
          <w:b/>
          <w:bCs/>
        </w:rPr>
        <w:t>8/INFOEM/IP/RR/2019</w:t>
      </w:r>
      <w:r w:rsidR="00D67120">
        <w:rPr>
          <w:rFonts w:ascii="Palatino Linotype" w:eastAsia="Times New Roman" w:hAnsi="Palatino Linotype" w:cs="Arial"/>
          <w:color w:val="000000" w:themeColor="text1"/>
        </w:rPr>
        <w:t xml:space="preserve">, emitida en cumplimiento al </w:t>
      </w:r>
      <w:r w:rsidR="00D67120" w:rsidRPr="00D67120">
        <w:rPr>
          <w:rFonts w:ascii="Palatino Linotype" w:eastAsia="Times New Roman" w:hAnsi="Palatino Linotype" w:cs="Arial"/>
          <w:b/>
          <w:color w:val="000000" w:themeColor="text1"/>
        </w:rPr>
        <w:t>RIA 087/19.</w:t>
      </w:r>
    </w:p>
    <w:sectPr w:rsidR="008F4DCF" w:rsidRPr="002E6038" w:rsidSect="00592436">
      <w:headerReference w:type="default" r:id="rId28"/>
      <w:footerReference w:type="default" r:id="rId29"/>
      <w:headerReference w:type="first" r:id="rId30"/>
      <w:footerReference w:type="first" r:id="rId31"/>
      <w:pgSz w:w="12240" w:h="15840"/>
      <w:pgMar w:top="2410"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EAF" w:rsidRDefault="00B47EAF" w:rsidP="00333841">
      <w:r>
        <w:separator/>
      </w:r>
    </w:p>
  </w:endnote>
  <w:endnote w:type="continuationSeparator" w:id="0">
    <w:p w:rsidR="00B47EAF" w:rsidRDefault="00B47EAF"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D67120" w:rsidRPr="00883450" w:rsidRDefault="00D6712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D568D">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D568D">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rsidR="00D67120" w:rsidRDefault="00D671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120" w:rsidRPr="00883450" w:rsidRDefault="00D67120"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D568D" w:rsidRPr="004D568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D568D" w:rsidRPr="004D568D">
      <w:rPr>
        <w:rFonts w:ascii="Palatino Linotype" w:hAnsi="Palatino Linotype"/>
        <w:noProof/>
        <w:sz w:val="22"/>
        <w:szCs w:val="22"/>
        <w:lang w:val="es-ES"/>
      </w:rPr>
      <w:t>50</w:t>
    </w:r>
    <w:r w:rsidRPr="00883450">
      <w:rPr>
        <w:rFonts w:ascii="Palatino Linotype" w:hAnsi="Palatino Linotype"/>
        <w:sz w:val="22"/>
        <w:szCs w:val="22"/>
      </w:rPr>
      <w:fldChar w:fldCharType="end"/>
    </w:r>
  </w:p>
  <w:p w:rsidR="00D67120" w:rsidRPr="00883450" w:rsidRDefault="00D6712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EAF" w:rsidRDefault="00B47EAF" w:rsidP="00333841">
      <w:r>
        <w:separator/>
      </w:r>
    </w:p>
  </w:footnote>
  <w:footnote w:type="continuationSeparator" w:id="0">
    <w:p w:rsidR="00B47EAF" w:rsidRDefault="00B47EAF" w:rsidP="00333841">
      <w:r>
        <w:continuationSeparator/>
      </w:r>
    </w:p>
  </w:footnote>
  <w:footnote w:id="1">
    <w:p w:rsidR="00D67120" w:rsidRPr="00034B44" w:rsidRDefault="00D67120" w:rsidP="000B31C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67120" w:rsidRPr="00EF13C1" w:rsidTr="00333841">
      <w:trPr>
        <w:trHeight w:val="138"/>
        <w:jc w:val="right"/>
      </w:trPr>
      <w:tc>
        <w:tcPr>
          <w:tcW w:w="2552" w:type="dxa"/>
          <w:vAlign w:val="center"/>
        </w:tcPr>
        <w:p w:rsidR="00D67120" w:rsidRPr="00EF13C1" w:rsidRDefault="00D67120"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D67120" w:rsidRPr="003516BD" w:rsidRDefault="00D67120" w:rsidP="00885007">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00658</w:t>
          </w:r>
          <w:r w:rsidRPr="007F4FAB">
            <w:rPr>
              <w:rFonts w:ascii="Palatino Linotype" w:hAnsi="Palatino Linotype" w:cs="Arial"/>
              <w:b/>
              <w:bCs/>
              <w:sz w:val="22"/>
              <w:szCs w:val="22"/>
              <w:lang w:eastAsia="es-MX"/>
            </w:rPr>
            <w:t>/INFOEM/IP/RR/2019</w:t>
          </w:r>
        </w:p>
      </w:tc>
    </w:tr>
    <w:tr w:rsidR="00D67120" w:rsidRPr="00EF13C1" w:rsidTr="00333841">
      <w:trPr>
        <w:trHeight w:val="321"/>
        <w:jc w:val="right"/>
      </w:trPr>
      <w:tc>
        <w:tcPr>
          <w:tcW w:w="2552" w:type="dxa"/>
          <w:vAlign w:val="center"/>
        </w:tcPr>
        <w:p w:rsidR="00D67120" w:rsidRPr="00EF13C1" w:rsidRDefault="00D67120"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D67120" w:rsidRPr="00EF13C1" w:rsidRDefault="00D67120" w:rsidP="003679F4">
          <w:pPr>
            <w:pStyle w:val="Encabezado"/>
            <w:jc w:val="both"/>
            <w:rPr>
              <w:rFonts w:ascii="Palatino Linotype" w:hAnsi="Palatino Linotype"/>
              <w:b/>
              <w:sz w:val="22"/>
              <w:szCs w:val="22"/>
            </w:rPr>
          </w:pPr>
          <w:r w:rsidRPr="00885007">
            <w:rPr>
              <w:rFonts w:ascii="Palatino Linotype" w:hAnsi="Palatino Linotype"/>
              <w:b/>
              <w:bCs/>
              <w:sz w:val="22"/>
              <w:szCs w:val="22"/>
            </w:rPr>
            <w:t>Secretaría de la Contraloría</w:t>
          </w:r>
        </w:p>
      </w:tc>
    </w:tr>
    <w:tr w:rsidR="00D67120" w:rsidRPr="00EF13C1" w:rsidTr="00333841">
      <w:trPr>
        <w:trHeight w:val="321"/>
        <w:jc w:val="right"/>
      </w:trPr>
      <w:tc>
        <w:tcPr>
          <w:tcW w:w="2552" w:type="dxa"/>
          <w:vAlign w:val="center"/>
        </w:tcPr>
        <w:p w:rsidR="00D67120" w:rsidRPr="00EF13C1" w:rsidRDefault="00D67120"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D67120" w:rsidRPr="00EF13C1" w:rsidRDefault="00D67120"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D67120" w:rsidRDefault="00D671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120" w:rsidRDefault="00D67120"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67120" w:rsidRPr="00EF13C1" w:rsidTr="00333841">
      <w:trPr>
        <w:trHeight w:val="138"/>
        <w:jc w:val="right"/>
      </w:trPr>
      <w:tc>
        <w:tcPr>
          <w:tcW w:w="2552" w:type="dxa"/>
          <w:vAlign w:val="center"/>
        </w:tcPr>
        <w:p w:rsidR="00D67120" w:rsidRPr="00EF13C1" w:rsidRDefault="00D67120"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D67120" w:rsidRPr="003516BD" w:rsidRDefault="00D67120" w:rsidP="00885007">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00658</w:t>
          </w:r>
          <w:r w:rsidRPr="005B2875">
            <w:rPr>
              <w:rFonts w:ascii="Palatino Linotype" w:hAnsi="Palatino Linotype" w:cs="Arial"/>
              <w:b/>
              <w:bCs/>
              <w:sz w:val="22"/>
              <w:szCs w:val="22"/>
              <w:lang w:eastAsia="es-MX"/>
            </w:rPr>
            <w:t>/INFOEM/IP/RR/2019</w:t>
          </w:r>
        </w:p>
      </w:tc>
    </w:tr>
    <w:tr w:rsidR="00D67120" w:rsidRPr="00EF13C1" w:rsidTr="00333841">
      <w:trPr>
        <w:trHeight w:val="233"/>
        <w:jc w:val="right"/>
      </w:trPr>
      <w:tc>
        <w:tcPr>
          <w:tcW w:w="2552" w:type="dxa"/>
          <w:vAlign w:val="center"/>
        </w:tcPr>
        <w:p w:rsidR="00D67120" w:rsidRPr="00EF13C1" w:rsidRDefault="00D67120"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D67120" w:rsidRPr="00EF13C1" w:rsidRDefault="00920BD1" w:rsidP="00E55808">
          <w:pPr>
            <w:pStyle w:val="Encabezado"/>
            <w:rPr>
              <w:rFonts w:ascii="Palatino Linotype" w:hAnsi="Palatino Linotype"/>
              <w:b/>
              <w:sz w:val="22"/>
              <w:szCs w:val="22"/>
            </w:rPr>
          </w:pPr>
          <w:r w:rsidRPr="00547DF7">
            <w:rPr>
              <w:rFonts w:ascii="Palatino Linotype" w:hAnsi="Palatino Linotype"/>
              <w:b/>
              <w:sz w:val="22"/>
              <w:szCs w:val="22"/>
              <w:highlight w:val="black"/>
            </w:rPr>
            <w:t>------------------------------------------</w:t>
          </w:r>
        </w:p>
      </w:tc>
    </w:tr>
    <w:tr w:rsidR="00D67120" w:rsidRPr="00EF13C1" w:rsidTr="00333841">
      <w:trPr>
        <w:trHeight w:val="321"/>
        <w:jc w:val="right"/>
      </w:trPr>
      <w:tc>
        <w:tcPr>
          <w:tcW w:w="2552" w:type="dxa"/>
          <w:vAlign w:val="center"/>
        </w:tcPr>
        <w:p w:rsidR="00D67120" w:rsidRPr="00EF13C1" w:rsidRDefault="00D67120"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D67120" w:rsidRPr="00EF13C1" w:rsidRDefault="00D67120" w:rsidP="00B704E9">
          <w:pPr>
            <w:pStyle w:val="Encabezado"/>
            <w:jc w:val="both"/>
            <w:rPr>
              <w:rFonts w:ascii="Palatino Linotype" w:hAnsi="Palatino Linotype"/>
              <w:b/>
              <w:sz w:val="22"/>
              <w:szCs w:val="22"/>
            </w:rPr>
          </w:pPr>
          <w:r w:rsidRPr="00885007">
            <w:rPr>
              <w:rFonts w:ascii="Palatino Linotype" w:hAnsi="Palatino Linotype"/>
              <w:b/>
              <w:bCs/>
              <w:sz w:val="22"/>
              <w:szCs w:val="22"/>
            </w:rPr>
            <w:t>Secretaría de la Contraloría</w:t>
          </w:r>
        </w:p>
      </w:tc>
    </w:tr>
    <w:tr w:rsidR="00D67120" w:rsidRPr="00EF13C1" w:rsidTr="00333841">
      <w:trPr>
        <w:trHeight w:val="321"/>
        <w:jc w:val="right"/>
      </w:trPr>
      <w:tc>
        <w:tcPr>
          <w:tcW w:w="2552" w:type="dxa"/>
          <w:vAlign w:val="center"/>
        </w:tcPr>
        <w:p w:rsidR="00D67120" w:rsidRPr="00EF13C1" w:rsidRDefault="00D67120"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D67120" w:rsidRPr="00EF13C1" w:rsidRDefault="00D67120"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D67120" w:rsidRDefault="00D67120"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3584"/>
    <w:multiLevelType w:val="hybridMultilevel"/>
    <w:tmpl w:val="B3728F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05D32E62"/>
    <w:multiLevelType w:val="multilevel"/>
    <w:tmpl w:val="FDAEAB0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4317490"/>
    <w:multiLevelType w:val="hybridMultilevel"/>
    <w:tmpl w:val="A6D84C24"/>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CB7FDF"/>
    <w:multiLevelType w:val="hybridMultilevel"/>
    <w:tmpl w:val="493023F6"/>
    <w:lvl w:ilvl="0" w:tplc="4B2C5F44">
      <w:start w:val="1"/>
      <w:numFmt w:val="upperLetter"/>
      <w:lvlText w:val="%1)"/>
      <w:lvlJc w:val="left"/>
      <w:pPr>
        <w:ind w:left="780" w:hanging="420"/>
      </w:pPr>
      <w:rPr>
        <w:rFonts w:eastAsiaTheme="minorEastAsia" w:cstheme="minorBid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AC95E5F"/>
    <w:multiLevelType w:val="hybridMultilevel"/>
    <w:tmpl w:val="39EEE5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94D5053"/>
    <w:multiLevelType w:val="hybridMultilevel"/>
    <w:tmpl w:val="3A148062"/>
    <w:lvl w:ilvl="0" w:tplc="9E78DF6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F75166"/>
    <w:multiLevelType w:val="hybridMultilevel"/>
    <w:tmpl w:val="FAD21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8"/>
  </w:num>
  <w:num w:numId="6">
    <w:abstractNumId w:val="6"/>
  </w:num>
  <w:num w:numId="7">
    <w:abstractNumId w:val="7"/>
  </w:num>
  <w:num w:numId="8">
    <w:abstractNumId w:val="1"/>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008E5"/>
    <w:rsid w:val="00016522"/>
    <w:rsid w:val="00035535"/>
    <w:rsid w:val="00036937"/>
    <w:rsid w:val="00051BE7"/>
    <w:rsid w:val="00066D3D"/>
    <w:rsid w:val="00066DF4"/>
    <w:rsid w:val="0007664D"/>
    <w:rsid w:val="000800E4"/>
    <w:rsid w:val="00081791"/>
    <w:rsid w:val="000826B8"/>
    <w:rsid w:val="00096D87"/>
    <w:rsid w:val="00097574"/>
    <w:rsid w:val="000B19BE"/>
    <w:rsid w:val="000B31C1"/>
    <w:rsid w:val="000B5F28"/>
    <w:rsid w:val="000C0CF9"/>
    <w:rsid w:val="000C2BD5"/>
    <w:rsid w:val="000D6153"/>
    <w:rsid w:val="000F1E3E"/>
    <w:rsid w:val="00100DEC"/>
    <w:rsid w:val="0010717C"/>
    <w:rsid w:val="00107A3B"/>
    <w:rsid w:val="00121E89"/>
    <w:rsid w:val="00122AF0"/>
    <w:rsid w:val="00131B3D"/>
    <w:rsid w:val="00141C2D"/>
    <w:rsid w:val="001426D3"/>
    <w:rsid w:val="00156474"/>
    <w:rsid w:val="001624E5"/>
    <w:rsid w:val="0016568E"/>
    <w:rsid w:val="00165C00"/>
    <w:rsid w:val="00184B7A"/>
    <w:rsid w:val="001915A6"/>
    <w:rsid w:val="00194236"/>
    <w:rsid w:val="001943B4"/>
    <w:rsid w:val="00196D40"/>
    <w:rsid w:val="00197D25"/>
    <w:rsid w:val="001A05D5"/>
    <w:rsid w:val="001D43E6"/>
    <w:rsid w:val="001E1BCA"/>
    <w:rsid w:val="001E4363"/>
    <w:rsid w:val="002002CE"/>
    <w:rsid w:val="00204B6B"/>
    <w:rsid w:val="00230700"/>
    <w:rsid w:val="00234160"/>
    <w:rsid w:val="002455AF"/>
    <w:rsid w:val="00251BB4"/>
    <w:rsid w:val="00252343"/>
    <w:rsid w:val="00254CA1"/>
    <w:rsid w:val="00275097"/>
    <w:rsid w:val="00277326"/>
    <w:rsid w:val="0028354E"/>
    <w:rsid w:val="00291A8D"/>
    <w:rsid w:val="00292D68"/>
    <w:rsid w:val="00297536"/>
    <w:rsid w:val="002A52B8"/>
    <w:rsid w:val="002A5580"/>
    <w:rsid w:val="002B50E4"/>
    <w:rsid w:val="002B530A"/>
    <w:rsid w:val="002B79C6"/>
    <w:rsid w:val="002B7F36"/>
    <w:rsid w:val="002C3C43"/>
    <w:rsid w:val="002C51D4"/>
    <w:rsid w:val="002C78EF"/>
    <w:rsid w:val="002D0010"/>
    <w:rsid w:val="002D398B"/>
    <w:rsid w:val="002E4103"/>
    <w:rsid w:val="002E5576"/>
    <w:rsid w:val="002E6038"/>
    <w:rsid w:val="002F6329"/>
    <w:rsid w:val="002F6822"/>
    <w:rsid w:val="00301C09"/>
    <w:rsid w:val="0030712E"/>
    <w:rsid w:val="00317BFE"/>
    <w:rsid w:val="00323580"/>
    <w:rsid w:val="00333841"/>
    <w:rsid w:val="00333912"/>
    <w:rsid w:val="003378A4"/>
    <w:rsid w:val="003402B6"/>
    <w:rsid w:val="00340E2B"/>
    <w:rsid w:val="00342F2D"/>
    <w:rsid w:val="003516BD"/>
    <w:rsid w:val="00354495"/>
    <w:rsid w:val="003679F4"/>
    <w:rsid w:val="00372A84"/>
    <w:rsid w:val="00375338"/>
    <w:rsid w:val="00376174"/>
    <w:rsid w:val="0038397A"/>
    <w:rsid w:val="003A64D9"/>
    <w:rsid w:val="003B62A4"/>
    <w:rsid w:val="003D2966"/>
    <w:rsid w:val="003D5CD0"/>
    <w:rsid w:val="003F05B8"/>
    <w:rsid w:val="003F2DAD"/>
    <w:rsid w:val="003F7C72"/>
    <w:rsid w:val="00400279"/>
    <w:rsid w:val="00400BCB"/>
    <w:rsid w:val="00402C7B"/>
    <w:rsid w:val="00410FDF"/>
    <w:rsid w:val="004336C2"/>
    <w:rsid w:val="0043467F"/>
    <w:rsid w:val="00453DAD"/>
    <w:rsid w:val="004547B4"/>
    <w:rsid w:val="004665DF"/>
    <w:rsid w:val="00485A6B"/>
    <w:rsid w:val="00490EB5"/>
    <w:rsid w:val="00495E1E"/>
    <w:rsid w:val="004A35BD"/>
    <w:rsid w:val="004B1520"/>
    <w:rsid w:val="004B79C8"/>
    <w:rsid w:val="004C01F4"/>
    <w:rsid w:val="004C6F15"/>
    <w:rsid w:val="004D02CC"/>
    <w:rsid w:val="004D568D"/>
    <w:rsid w:val="004D58D7"/>
    <w:rsid w:val="004E4B73"/>
    <w:rsid w:val="004F7B5A"/>
    <w:rsid w:val="0051151D"/>
    <w:rsid w:val="00515CE3"/>
    <w:rsid w:val="00517D96"/>
    <w:rsid w:val="005200C9"/>
    <w:rsid w:val="00523DFB"/>
    <w:rsid w:val="00527548"/>
    <w:rsid w:val="00527C85"/>
    <w:rsid w:val="00530C93"/>
    <w:rsid w:val="00547DF7"/>
    <w:rsid w:val="00551666"/>
    <w:rsid w:val="00575403"/>
    <w:rsid w:val="00580B17"/>
    <w:rsid w:val="00582A2D"/>
    <w:rsid w:val="00586493"/>
    <w:rsid w:val="0058701C"/>
    <w:rsid w:val="00592436"/>
    <w:rsid w:val="00594902"/>
    <w:rsid w:val="005A5791"/>
    <w:rsid w:val="005A796B"/>
    <w:rsid w:val="005B2875"/>
    <w:rsid w:val="005B6F60"/>
    <w:rsid w:val="005C74DF"/>
    <w:rsid w:val="005D0BAF"/>
    <w:rsid w:val="005E2858"/>
    <w:rsid w:val="005F0A31"/>
    <w:rsid w:val="005F5C65"/>
    <w:rsid w:val="00603E48"/>
    <w:rsid w:val="00603FD7"/>
    <w:rsid w:val="006317D7"/>
    <w:rsid w:val="00632255"/>
    <w:rsid w:val="0063729E"/>
    <w:rsid w:val="0066236C"/>
    <w:rsid w:val="00662B97"/>
    <w:rsid w:val="006647AF"/>
    <w:rsid w:val="006717FC"/>
    <w:rsid w:val="00675314"/>
    <w:rsid w:val="0067773A"/>
    <w:rsid w:val="0068705C"/>
    <w:rsid w:val="0069276F"/>
    <w:rsid w:val="00694E1B"/>
    <w:rsid w:val="006A5921"/>
    <w:rsid w:val="006A5C83"/>
    <w:rsid w:val="006B18C6"/>
    <w:rsid w:val="006C1017"/>
    <w:rsid w:val="006C3017"/>
    <w:rsid w:val="006D3B0E"/>
    <w:rsid w:val="006E6170"/>
    <w:rsid w:val="006E6CF0"/>
    <w:rsid w:val="007031A5"/>
    <w:rsid w:val="007061D8"/>
    <w:rsid w:val="00711FE1"/>
    <w:rsid w:val="00723AA0"/>
    <w:rsid w:val="00743996"/>
    <w:rsid w:val="00760B63"/>
    <w:rsid w:val="007628A7"/>
    <w:rsid w:val="00767AAC"/>
    <w:rsid w:val="007731B3"/>
    <w:rsid w:val="00773F95"/>
    <w:rsid w:val="007766E3"/>
    <w:rsid w:val="007771A4"/>
    <w:rsid w:val="00785905"/>
    <w:rsid w:val="00793E08"/>
    <w:rsid w:val="00796274"/>
    <w:rsid w:val="007A72E1"/>
    <w:rsid w:val="007B74AB"/>
    <w:rsid w:val="007C5024"/>
    <w:rsid w:val="007C662D"/>
    <w:rsid w:val="007E61B1"/>
    <w:rsid w:val="007F4FAB"/>
    <w:rsid w:val="007F5E34"/>
    <w:rsid w:val="007F7113"/>
    <w:rsid w:val="0080305F"/>
    <w:rsid w:val="0082278A"/>
    <w:rsid w:val="00823712"/>
    <w:rsid w:val="00826542"/>
    <w:rsid w:val="008269C5"/>
    <w:rsid w:val="008516BF"/>
    <w:rsid w:val="00851D47"/>
    <w:rsid w:val="00863F29"/>
    <w:rsid w:val="00864F17"/>
    <w:rsid w:val="008709BA"/>
    <w:rsid w:val="00872735"/>
    <w:rsid w:val="00873722"/>
    <w:rsid w:val="00885007"/>
    <w:rsid w:val="00895628"/>
    <w:rsid w:val="008A1A68"/>
    <w:rsid w:val="008A2F1C"/>
    <w:rsid w:val="008B26FF"/>
    <w:rsid w:val="008C0454"/>
    <w:rsid w:val="008C3233"/>
    <w:rsid w:val="008C45D2"/>
    <w:rsid w:val="008D6080"/>
    <w:rsid w:val="008F2A82"/>
    <w:rsid w:val="008F2D9C"/>
    <w:rsid w:val="008F4DCF"/>
    <w:rsid w:val="008F75A7"/>
    <w:rsid w:val="008F7ADB"/>
    <w:rsid w:val="00920BD1"/>
    <w:rsid w:val="00923F45"/>
    <w:rsid w:val="009268CC"/>
    <w:rsid w:val="009269C9"/>
    <w:rsid w:val="00927AB8"/>
    <w:rsid w:val="00940FF7"/>
    <w:rsid w:val="00950A09"/>
    <w:rsid w:val="00955416"/>
    <w:rsid w:val="009625F3"/>
    <w:rsid w:val="00963C8C"/>
    <w:rsid w:val="0096633F"/>
    <w:rsid w:val="00975752"/>
    <w:rsid w:val="00975DAA"/>
    <w:rsid w:val="00976E88"/>
    <w:rsid w:val="0098271F"/>
    <w:rsid w:val="00986CD8"/>
    <w:rsid w:val="00994258"/>
    <w:rsid w:val="00994DEC"/>
    <w:rsid w:val="009B1A11"/>
    <w:rsid w:val="009B316E"/>
    <w:rsid w:val="009B6FBB"/>
    <w:rsid w:val="009C7185"/>
    <w:rsid w:val="009D2B84"/>
    <w:rsid w:val="009D5E62"/>
    <w:rsid w:val="009F1DE4"/>
    <w:rsid w:val="009F317E"/>
    <w:rsid w:val="00A21054"/>
    <w:rsid w:val="00A26284"/>
    <w:rsid w:val="00A26DF7"/>
    <w:rsid w:val="00A359F5"/>
    <w:rsid w:val="00A37F8D"/>
    <w:rsid w:val="00A46900"/>
    <w:rsid w:val="00A56D40"/>
    <w:rsid w:val="00A57583"/>
    <w:rsid w:val="00A57AFF"/>
    <w:rsid w:val="00A8367F"/>
    <w:rsid w:val="00A90F1D"/>
    <w:rsid w:val="00AA43DE"/>
    <w:rsid w:val="00AB15A5"/>
    <w:rsid w:val="00AB4717"/>
    <w:rsid w:val="00AC3A3D"/>
    <w:rsid w:val="00AC3F01"/>
    <w:rsid w:val="00AC4A14"/>
    <w:rsid w:val="00AC5AE7"/>
    <w:rsid w:val="00AE05FB"/>
    <w:rsid w:val="00AE07C5"/>
    <w:rsid w:val="00AF7A12"/>
    <w:rsid w:val="00AF7AC3"/>
    <w:rsid w:val="00B06B9F"/>
    <w:rsid w:val="00B16ABE"/>
    <w:rsid w:val="00B317F0"/>
    <w:rsid w:val="00B44BF0"/>
    <w:rsid w:val="00B44E20"/>
    <w:rsid w:val="00B47EAF"/>
    <w:rsid w:val="00B54A3B"/>
    <w:rsid w:val="00B556A8"/>
    <w:rsid w:val="00B60327"/>
    <w:rsid w:val="00B61A9E"/>
    <w:rsid w:val="00B704E9"/>
    <w:rsid w:val="00B726DF"/>
    <w:rsid w:val="00B80118"/>
    <w:rsid w:val="00B828B6"/>
    <w:rsid w:val="00B82CFC"/>
    <w:rsid w:val="00B94BBE"/>
    <w:rsid w:val="00BA6262"/>
    <w:rsid w:val="00BA6F11"/>
    <w:rsid w:val="00BB1190"/>
    <w:rsid w:val="00C02384"/>
    <w:rsid w:val="00C07142"/>
    <w:rsid w:val="00C10C55"/>
    <w:rsid w:val="00C1407F"/>
    <w:rsid w:val="00C27494"/>
    <w:rsid w:val="00C27971"/>
    <w:rsid w:val="00C4479E"/>
    <w:rsid w:val="00C52040"/>
    <w:rsid w:val="00C617DE"/>
    <w:rsid w:val="00C75F5A"/>
    <w:rsid w:val="00C8466F"/>
    <w:rsid w:val="00CA5B03"/>
    <w:rsid w:val="00CA70E0"/>
    <w:rsid w:val="00CB11E8"/>
    <w:rsid w:val="00CB5BBB"/>
    <w:rsid w:val="00CD0C22"/>
    <w:rsid w:val="00CD3DDA"/>
    <w:rsid w:val="00D04CFB"/>
    <w:rsid w:val="00D05AFA"/>
    <w:rsid w:val="00D20A4E"/>
    <w:rsid w:val="00D21192"/>
    <w:rsid w:val="00D3521D"/>
    <w:rsid w:val="00D374F6"/>
    <w:rsid w:val="00D413DD"/>
    <w:rsid w:val="00D4580A"/>
    <w:rsid w:val="00D50006"/>
    <w:rsid w:val="00D57373"/>
    <w:rsid w:val="00D62829"/>
    <w:rsid w:val="00D62B67"/>
    <w:rsid w:val="00D64C61"/>
    <w:rsid w:val="00D67120"/>
    <w:rsid w:val="00D672AF"/>
    <w:rsid w:val="00D80F85"/>
    <w:rsid w:val="00D8790E"/>
    <w:rsid w:val="00DC00F9"/>
    <w:rsid w:val="00DC1D62"/>
    <w:rsid w:val="00DC449C"/>
    <w:rsid w:val="00DC4AC6"/>
    <w:rsid w:val="00DC583B"/>
    <w:rsid w:val="00DC6011"/>
    <w:rsid w:val="00DD2879"/>
    <w:rsid w:val="00DE79A2"/>
    <w:rsid w:val="00E0464A"/>
    <w:rsid w:val="00E13A48"/>
    <w:rsid w:val="00E20569"/>
    <w:rsid w:val="00E2598A"/>
    <w:rsid w:val="00E27245"/>
    <w:rsid w:val="00E27F57"/>
    <w:rsid w:val="00E33240"/>
    <w:rsid w:val="00E416F8"/>
    <w:rsid w:val="00E41BE4"/>
    <w:rsid w:val="00E42FF4"/>
    <w:rsid w:val="00E55493"/>
    <w:rsid w:val="00E55808"/>
    <w:rsid w:val="00E66FD5"/>
    <w:rsid w:val="00E67141"/>
    <w:rsid w:val="00E752DA"/>
    <w:rsid w:val="00E75DCF"/>
    <w:rsid w:val="00E93ACA"/>
    <w:rsid w:val="00E95EC5"/>
    <w:rsid w:val="00E966A7"/>
    <w:rsid w:val="00EA0CD1"/>
    <w:rsid w:val="00EA3107"/>
    <w:rsid w:val="00EC32CC"/>
    <w:rsid w:val="00EC334E"/>
    <w:rsid w:val="00ED1B0D"/>
    <w:rsid w:val="00ED1EBA"/>
    <w:rsid w:val="00ED2843"/>
    <w:rsid w:val="00EE265F"/>
    <w:rsid w:val="00EE5AC9"/>
    <w:rsid w:val="00EF1AC5"/>
    <w:rsid w:val="00F04200"/>
    <w:rsid w:val="00F04C5D"/>
    <w:rsid w:val="00F1008C"/>
    <w:rsid w:val="00F15414"/>
    <w:rsid w:val="00F16595"/>
    <w:rsid w:val="00F43488"/>
    <w:rsid w:val="00F60B49"/>
    <w:rsid w:val="00F611C1"/>
    <w:rsid w:val="00F64AAE"/>
    <w:rsid w:val="00F665D0"/>
    <w:rsid w:val="00F73EC8"/>
    <w:rsid w:val="00F868FD"/>
    <w:rsid w:val="00F9124A"/>
    <w:rsid w:val="00F9561E"/>
    <w:rsid w:val="00FA6118"/>
    <w:rsid w:val="00FA7680"/>
    <w:rsid w:val="00FC008A"/>
    <w:rsid w:val="00FC27EC"/>
    <w:rsid w:val="00FC3EEB"/>
    <w:rsid w:val="00FD2682"/>
    <w:rsid w:val="00FE2049"/>
    <w:rsid w:val="00FE5C1D"/>
    <w:rsid w:val="00FF03CF"/>
    <w:rsid w:val="00FF13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3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aliases w:val="Francesa"/>
    <w:link w:val="SinespaciadoCar"/>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0826B8"/>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33841"/>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7C662D"/>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0.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03B73-A03F-4BAA-981F-18CB4439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50</Pages>
  <Words>7474</Words>
  <Characters>41111</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2019-08-21T23:30:00Z</cp:lastPrinted>
  <dcterms:created xsi:type="dcterms:W3CDTF">2019-08-26T17:55:00Z</dcterms:created>
  <dcterms:modified xsi:type="dcterms:W3CDTF">2019-10-30T19:59:00Z</dcterms:modified>
</cp:coreProperties>
</file>