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CB5" w:rsidRDefault="00EE5CB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C67AD6">
        <w:rPr>
          <w:rFonts w:ascii="Palatino Linotype" w:eastAsia="Times New Roman" w:hAnsi="Palatino Linotype" w:cs="Arial"/>
          <w:color w:val="000000"/>
          <w:sz w:val="24"/>
          <w:szCs w:val="24"/>
          <w:lang w:eastAsia="es-MX"/>
        </w:rPr>
        <w:t>catorce de mayo de dos mil diecinueve</w:t>
      </w:r>
      <w:r w:rsidRPr="002052F6">
        <w:rPr>
          <w:rFonts w:ascii="Palatino Linotype" w:eastAsia="Times New Roman" w:hAnsi="Palatino Linotype" w:cs="Arial"/>
          <w:color w:val="000000"/>
          <w:sz w:val="24"/>
          <w:szCs w:val="24"/>
          <w:lang w:eastAsia="es-MX"/>
        </w:rPr>
        <w:t>.</w:t>
      </w:r>
    </w:p>
    <w:p w:rsidR="00E15E85" w:rsidRPr="00F07740"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DA598F">
        <w:rPr>
          <w:rFonts w:ascii="Palatino Linotype" w:hAnsi="Palatino Linotype" w:cs="Arial"/>
          <w:b/>
          <w:bCs/>
          <w:sz w:val="24"/>
          <w:lang w:eastAsia="es-MX"/>
        </w:rPr>
        <w:t>012</w:t>
      </w:r>
      <w:r w:rsidR="00D41F41">
        <w:rPr>
          <w:rFonts w:ascii="Palatino Linotype" w:hAnsi="Palatino Linotype" w:cs="Arial"/>
          <w:b/>
          <w:bCs/>
          <w:sz w:val="24"/>
          <w:lang w:eastAsia="es-MX"/>
        </w:rPr>
        <w:t>20</w:t>
      </w:r>
      <w:r w:rsidR="007E2959" w:rsidRPr="007E2959">
        <w:rPr>
          <w:rFonts w:ascii="Palatino Linotype" w:hAnsi="Palatino Linotype" w:cs="Arial"/>
          <w:b/>
          <w:bCs/>
          <w:sz w:val="24"/>
          <w:lang w:eastAsia="es-MX"/>
        </w:rPr>
        <w:t>/INFOEM/IP/RR/201</w:t>
      </w:r>
      <w:r w:rsidR="00D41F41">
        <w:rPr>
          <w:rFonts w:ascii="Palatino Linotype" w:hAnsi="Palatino Linotype" w:cs="Arial"/>
          <w:b/>
          <w:bCs/>
          <w:sz w:val="24"/>
          <w:lang w:eastAsia="es-MX"/>
        </w:rPr>
        <w:t>9</w:t>
      </w:r>
      <w:r>
        <w:rPr>
          <w:rFonts w:ascii="Palatino Linotype" w:hAnsi="Palatino Linotype" w:cs="Arial"/>
          <w:sz w:val="24"/>
        </w:rPr>
        <w:t xml:space="preserve">, </w:t>
      </w:r>
      <w:r w:rsidR="00C5712C">
        <w:rPr>
          <w:rFonts w:ascii="Palatino Linotype" w:hAnsi="Palatino Linotype" w:cs="Arial"/>
          <w:sz w:val="24"/>
        </w:rPr>
        <w:t>interpuesto por el</w:t>
      </w:r>
      <w:r w:rsidRPr="00224181">
        <w:rPr>
          <w:rFonts w:ascii="Palatino Linotype" w:hAnsi="Palatino Linotype" w:cs="Arial"/>
          <w:sz w:val="24"/>
        </w:rPr>
        <w:t xml:space="preserve"> </w:t>
      </w:r>
      <w:r w:rsidRPr="00224181">
        <w:rPr>
          <w:rFonts w:ascii="Palatino Linotype" w:hAnsi="Palatino Linotype" w:cs="Arial"/>
          <w:b/>
          <w:sz w:val="24"/>
          <w:szCs w:val="24"/>
        </w:rPr>
        <w:t xml:space="preserve">C. </w:t>
      </w:r>
      <w:r w:rsidR="006C5722">
        <w:rPr>
          <w:rFonts w:ascii="Palatino Linotype" w:hAnsi="Palatino Linotype" w:cs="Arial"/>
          <w:b/>
          <w:sz w:val="24"/>
          <w:szCs w:val="24"/>
        </w:rPr>
        <w:t>xxxxxxxx xx xx xxxxx xxxxxxx</w:t>
      </w:r>
      <w:r w:rsidR="00DA598F">
        <w:rPr>
          <w:rFonts w:ascii="Palatino Linotype" w:hAnsi="Palatino Linotype" w:cs="Arial"/>
          <w:b/>
          <w:sz w:val="24"/>
          <w:szCs w:val="24"/>
        </w:rPr>
        <w:t xml:space="preserve"> </w:t>
      </w:r>
      <w:r w:rsidRPr="00224181">
        <w:rPr>
          <w:rFonts w:ascii="Palatino Linotype" w:hAnsi="Palatino Linotype" w:cs="Arial"/>
          <w:sz w:val="24"/>
        </w:rPr>
        <w:t xml:space="preserve">en lo sucesivo </w:t>
      </w:r>
      <w:r w:rsidR="00D41F41">
        <w:rPr>
          <w:rFonts w:ascii="Palatino Linotype" w:hAnsi="Palatino Linotype" w:cs="Arial"/>
          <w:b/>
          <w:sz w:val="24"/>
        </w:rPr>
        <w:t>la</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w:t>
      </w:r>
      <w:r w:rsidR="00654533">
        <w:rPr>
          <w:rFonts w:ascii="Palatino Linotype" w:hAnsi="Palatino Linotype" w:cs="Arial"/>
          <w:sz w:val="24"/>
        </w:rPr>
        <w:t xml:space="preserve">la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E372DA">
        <w:rPr>
          <w:rFonts w:ascii="Palatino Linotype" w:hAnsi="Palatino Linotype" w:cs="Arial"/>
          <w:sz w:val="24"/>
          <w:szCs w:val="24"/>
        </w:rPr>
        <w:t>l</w:t>
      </w:r>
      <w:r w:rsidRPr="00224181">
        <w:rPr>
          <w:rFonts w:ascii="Palatino Linotype" w:hAnsi="Palatino Linotype" w:cs="Arial"/>
          <w:sz w:val="24"/>
          <w:szCs w:val="24"/>
        </w:rPr>
        <w:t xml:space="preserve"> </w:t>
      </w:r>
      <w:r w:rsidR="00DA598F" w:rsidRPr="00DA598F">
        <w:rPr>
          <w:rFonts w:ascii="Palatino Linotype" w:hAnsi="Palatino Linotype" w:cs="Arial"/>
          <w:b/>
          <w:sz w:val="24"/>
          <w:szCs w:val="24"/>
        </w:rPr>
        <w:t>Ayuntamiento de San Martín de Las Pirámides</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15E85" w:rsidRDefault="00E15E85" w:rsidP="00E15E85">
      <w:pPr>
        <w:tabs>
          <w:tab w:val="left" w:pos="1701"/>
        </w:tabs>
        <w:spacing w:before="240" w:line="360" w:lineRule="auto"/>
        <w:jc w:val="both"/>
        <w:rPr>
          <w:rFonts w:ascii="Palatino Linotype" w:hAnsi="Palatino Linotype" w:cs="Arial"/>
          <w:sz w:val="24"/>
        </w:rPr>
      </w:pPr>
    </w:p>
    <w:p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Con fecha</w:t>
      </w:r>
      <w:r w:rsidR="00DA598F">
        <w:rPr>
          <w:rFonts w:ascii="Palatino Linotype" w:hAnsi="Palatino Linotype" w:cs="Arial"/>
          <w:sz w:val="24"/>
        </w:rPr>
        <w:t xml:space="preserve"> cinco de febrero</w:t>
      </w:r>
      <w:r w:rsidR="00D41F41">
        <w:rPr>
          <w:rFonts w:ascii="Palatino Linotype" w:hAnsi="Palatino Linotype" w:cs="Arial"/>
          <w:sz w:val="24"/>
        </w:rPr>
        <w:t xml:space="preserve"> de dos mil diecinueve</w:t>
      </w:r>
      <w:r>
        <w:rPr>
          <w:rFonts w:ascii="Palatino Linotype" w:hAnsi="Palatino Linotype" w:cs="Arial"/>
          <w:sz w:val="24"/>
        </w:rPr>
        <w:t xml:space="preserve">, </w:t>
      </w:r>
      <w:r w:rsidR="00D41F41">
        <w:rPr>
          <w:rFonts w:ascii="Palatino Linotype" w:hAnsi="Palatino Linotype" w:cs="Arial"/>
          <w:b/>
          <w:sz w:val="24"/>
        </w:rPr>
        <w:t>la</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DA598F" w:rsidRPr="00DA598F">
        <w:rPr>
          <w:rFonts w:ascii="Palatino Linotype" w:hAnsi="Palatino Linotype" w:cs="Arial"/>
          <w:b/>
          <w:sz w:val="24"/>
        </w:rPr>
        <w:t>00013/MARTIPIR/IP/2019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lastRenderedPageBreak/>
        <w:t>“</w:t>
      </w:r>
      <w:r w:rsidR="00DA598F" w:rsidRPr="00DA598F">
        <w:rPr>
          <w:rFonts w:ascii="Palatino Linotype" w:hAnsi="Palatino Linotype"/>
          <w:i/>
          <w:color w:val="000000"/>
        </w:rPr>
        <w:t>Solicito los nombres completos y las comisiones de cada regidor, así mismo solicito los nombres, currículum, sueldos, comprobante de domicilio y comisiones de cada director y coordinador del ayuntamiento</w:t>
      </w:r>
      <w:r w:rsidR="002606F0" w:rsidRPr="002606F0">
        <w:rPr>
          <w:rFonts w:ascii="Palatino Linotype" w:hAnsi="Palatino Linotype"/>
          <w:i/>
          <w:color w:val="000000"/>
        </w:rPr>
        <w:t>.</w:t>
      </w:r>
      <w:r w:rsidRPr="00DE246E">
        <w:rPr>
          <w:rFonts w:ascii="Palatino Linotype" w:eastAsia="Times New Roman" w:hAnsi="Palatino Linotype" w:cs="Times New Roman"/>
          <w:i/>
          <w:lang w:val="es-ES_tradnl" w:eastAsia="es-ES"/>
        </w:rPr>
        <w:t>” [Sic]</w:t>
      </w:r>
    </w:p>
    <w:p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rsidR="0015550A" w:rsidRPr="008A12F6" w:rsidRDefault="0015550A" w:rsidP="00E15E85">
      <w:pPr>
        <w:spacing w:before="240" w:line="240" w:lineRule="auto"/>
        <w:ind w:right="850"/>
        <w:jc w:val="both"/>
        <w:rPr>
          <w:rFonts w:ascii="Palatino Linotype" w:eastAsia="Times New Roman" w:hAnsi="Palatino Linotype" w:cs="Times New Roman"/>
          <w:sz w:val="24"/>
          <w:szCs w:val="24"/>
          <w:lang w:val="es-ES_tradnl" w:eastAsia="es-ES"/>
        </w:rPr>
      </w:pPr>
    </w:p>
    <w:p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D41F41" w:rsidRDefault="00E15E85" w:rsidP="0077680C">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D41F41">
        <w:rPr>
          <w:rFonts w:ascii="Palatino Linotype" w:hAnsi="Palatino Linotype" w:cs="Arial"/>
          <w:b/>
          <w:sz w:val="24"/>
        </w:rPr>
        <w:t xml:space="preserve"> </w:t>
      </w:r>
      <w:r w:rsidR="00D41F41" w:rsidRPr="00D41F41">
        <w:rPr>
          <w:rFonts w:ascii="Palatino Linotype" w:hAnsi="Palatino Linotype" w:cs="Arial"/>
          <w:sz w:val="24"/>
        </w:rPr>
        <w:t xml:space="preserve">en fecha </w:t>
      </w:r>
      <w:r w:rsidR="00DA598F">
        <w:rPr>
          <w:rFonts w:ascii="Palatino Linotype" w:hAnsi="Palatino Linotype" w:cs="Arial"/>
          <w:sz w:val="24"/>
        </w:rPr>
        <w:t xml:space="preserve">veinticinco de febrero de los corrientes dio respuesta a la solicitud de información adjuntando para tal efecto el documento denominado </w:t>
      </w:r>
      <w:r w:rsidR="00DA598F" w:rsidRPr="00DA598F">
        <w:rPr>
          <w:rFonts w:ascii="Palatino Linotype" w:hAnsi="Palatino Linotype" w:cs="Arial"/>
          <w:sz w:val="24"/>
        </w:rPr>
        <w:t>01041503.PDF</w:t>
      </w:r>
      <w:r w:rsidR="00DA598F">
        <w:rPr>
          <w:rFonts w:ascii="Palatino Linotype" w:hAnsi="Palatino Linotype" w:cs="Arial"/>
          <w:sz w:val="24"/>
        </w:rPr>
        <w:t>, el cual se tiene por reproducido al ser del conocimiento de las partes y en obvio de reproducciones ociosas.</w:t>
      </w:r>
    </w:p>
    <w:p w:rsidR="00DA598F" w:rsidRPr="00DA598F" w:rsidRDefault="00DA598F" w:rsidP="00DA598F">
      <w:pPr>
        <w:spacing w:before="240" w:line="360" w:lineRule="auto"/>
        <w:ind w:left="708"/>
        <w:jc w:val="both"/>
        <w:rPr>
          <w:rFonts w:ascii="Palatino Linotype" w:hAnsi="Palatino Linotype" w:cs="Arial"/>
          <w:i/>
          <w:sz w:val="24"/>
        </w:rPr>
      </w:pPr>
      <w:r w:rsidRPr="00DA598F">
        <w:rPr>
          <w:rFonts w:ascii="Palatino Linotype" w:hAnsi="Palatino Linotype" w:cs="Arial"/>
          <w:i/>
          <w:sz w:val="24"/>
        </w:rPr>
        <w:t>San Martín de las Pirámides, México a 25 de febrero de 2019 Apreciable solicitante: En atención a su solicitud recibida, nos permitimos hacer de su conocimiento que el Área de Recursos Humanos proporciono la Información y que con fundamento en el articulo 53, fracciones: II, IV, VI de la Ley de Transparencia y Acceso a la Información Pública del Estado de México y Municipios, le contestamos: Anexo de nombres completos y las comisiones de cada regidor, así mismo la relación de nombres y sueldo de cada director y coordinador. Sin más por momento reciba un cordial saludo.</w:t>
      </w:r>
    </w:p>
    <w:p w:rsidR="00DA598F" w:rsidRPr="00DA598F" w:rsidRDefault="00DA598F" w:rsidP="00DA598F">
      <w:pPr>
        <w:spacing w:before="240" w:line="360" w:lineRule="auto"/>
        <w:ind w:left="708"/>
        <w:jc w:val="both"/>
        <w:rPr>
          <w:rFonts w:ascii="Palatino Linotype" w:hAnsi="Palatino Linotype" w:cs="Arial"/>
          <w:i/>
          <w:sz w:val="24"/>
        </w:rPr>
      </w:pPr>
      <w:r w:rsidRPr="00DA598F">
        <w:rPr>
          <w:rFonts w:ascii="Palatino Linotype" w:hAnsi="Palatino Linotype" w:cs="Arial"/>
          <w:i/>
          <w:sz w:val="24"/>
        </w:rPr>
        <w:t>ATENTAMENTE</w:t>
      </w:r>
    </w:p>
    <w:p w:rsidR="00DA598F" w:rsidRDefault="00DA598F" w:rsidP="00DA598F">
      <w:pPr>
        <w:spacing w:before="240" w:line="360" w:lineRule="auto"/>
        <w:ind w:left="708"/>
        <w:jc w:val="both"/>
        <w:rPr>
          <w:rFonts w:ascii="Palatino Linotype" w:hAnsi="Palatino Linotype" w:cs="Arial"/>
          <w:i/>
          <w:sz w:val="24"/>
        </w:rPr>
      </w:pPr>
      <w:r w:rsidRPr="00DA598F">
        <w:rPr>
          <w:rFonts w:ascii="Palatino Linotype" w:hAnsi="Palatino Linotype" w:cs="Arial"/>
          <w:i/>
          <w:sz w:val="24"/>
        </w:rPr>
        <w:t>C. IGNACIO MENDOZA DELGADILLO</w:t>
      </w:r>
    </w:p>
    <w:p w:rsidR="0077680C" w:rsidRDefault="0077680C" w:rsidP="0077680C">
      <w:pPr>
        <w:spacing w:before="240" w:line="360" w:lineRule="auto"/>
        <w:jc w:val="both"/>
        <w:rPr>
          <w:rFonts w:ascii="Palatino Linotype" w:hAnsi="Palatino Linotype" w:cs="Arial"/>
          <w:i/>
          <w:sz w:val="24"/>
        </w:rPr>
      </w:pPr>
    </w:p>
    <w:p w:rsidR="00E15E85" w:rsidRPr="00441A94" w:rsidRDefault="00E15E85" w:rsidP="00614FDD">
      <w:pPr>
        <w:spacing w:before="240" w:line="360" w:lineRule="auto"/>
        <w:jc w:val="both"/>
        <w:rPr>
          <w:rFonts w:ascii="Palatino Linotype" w:hAnsi="Palatino Linotype" w:cs="Arial"/>
          <w:b/>
          <w:sz w:val="28"/>
        </w:rPr>
      </w:pPr>
      <w:r w:rsidRPr="00441A94">
        <w:rPr>
          <w:rFonts w:ascii="Palatino Linotype" w:hAnsi="Palatino Linotype" w:cs="Arial"/>
          <w:b/>
          <w:sz w:val="28"/>
        </w:rPr>
        <w:lastRenderedPageBreak/>
        <w:t xml:space="preserve">TERCERO. </w:t>
      </w:r>
      <w:r w:rsidRPr="00441A94">
        <w:rPr>
          <w:rFonts w:ascii="Palatino Linotype" w:hAnsi="Palatino Linotype"/>
          <w:b/>
          <w:sz w:val="28"/>
        </w:rPr>
        <w:t>Del recurso de revisión.</w:t>
      </w:r>
    </w:p>
    <w:p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 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9F7948">
        <w:rPr>
          <w:rFonts w:ascii="Palatino Linotype" w:hAnsi="Palatino Linotype" w:cs="Arial"/>
          <w:b/>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w:t>
      </w:r>
      <w:r w:rsidR="00D41F41">
        <w:rPr>
          <w:rFonts w:ascii="Palatino Linotype" w:hAnsi="Palatino Linotype" w:cs="Arial"/>
          <w:sz w:val="24"/>
          <w:szCs w:val="24"/>
        </w:rPr>
        <w:t xml:space="preserve">fecha </w:t>
      </w:r>
      <w:r w:rsidR="00DA598F">
        <w:rPr>
          <w:rFonts w:ascii="Palatino Linotype" w:hAnsi="Palatino Linotype" w:cs="Arial"/>
          <w:sz w:val="24"/>
          <w:szCs w:val="24"/>
        </w:rPr>
        <w:t xml:space="preserve">veintiocho </w:t>
      </w:r>
      <w:r w:rsidR="00D41F41">
        <w:rPr>
          <w:rFonts w:ascii="Palatino Linotype" w:hAnsi="Palatino Linotype" w:cs="Arial"/>
          <w:sz w:val="24"/>
          <w:szCs w:val="24"/>
        </w:rPr>
        <w:t>de febrero 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DA598F">
        <w:rPr>
          <w:rFonts w:ascii="Palatino Linotype" w:hAnsi="Palatino Linotype" w:cs="Arial"/>
          <w:b/>
          <w:bCs/>
          <w:sz w:val="24"/>
          <w:szCs w:val="24"/>
          <w:lang w:eastAsia="es-MX"/>
        </w:rPr>
        <w:t>012</w:t>
      </w:r>
      <w:r w:rsidR="00D41F41">
        <w:rPr>
          <w:rFonts w:ascii="Palatino Linotype" w:hAnsi="Palatino Linotype" w:cs="Arial"/>
          <w:b/>
          <w:bCs/>
          <w:sz w:val="24"/>
          <w:szCs w:val="24"/>
          <w:lang w:eastAsia="es-MX"/>
        </w:rPr>
        <w:t>20/INFOEM/IP/RR/2019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DA598F" w:rsidRDefault="00DA598F" w:rsidP="00E15E85">
      <w:pPr>
        <w:spacing w:before="240"/>
        <w:jc w:val="both"/>
        <w:rPr>
          <w:rFonts w:ascii="Palatino Linotype" w:hAnsi="Palatino Linotype" w:cs="Arial"/>
          <w:b/>
          <w:sz w:val="24"/>
        </w:rPr>
      </w:pPr>
    </w:p>
    <w:p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rsidR="00E15E85" w:rsidRPr="00A435E2" w:rsidRDefault="00E15E85" w:rsidP="00E15E85">
      <w:pPr>
        <w:ind w:left="851" w:right="850"/>
        <w:jc w:val="both"/>
        <w:rPr>
          <w:rFonts w:ascii="Palatino Linotype" w:hAnsi="Palatino Linotype"/>
          <w:i/>
          <w:color w:val="000000"/>
        </w:rPr>
      </w:pPr>
      <w:r w:rsidRPr="00A435E2">
        <w:rPr>
          <w:rFonts w:ascii="Palatino Linotype" w:hAnsi="Palatino Linotype"/>
          <w:i/>
          <w:color w:val="000000"/>
        </w:rPr>
        <w:t>“</w:t>
      </w:r>
      <w:r w:rsidR="00DA598F" w:rsidRPr="00DA598F">
        <w:rPr>
          <w:rFonts w:ascii="Palatino Linotype" w:hAnsi="Palatino Linotype"/>
          <w:i/>
          <w:color w:val="000000"/>
        </w:rPr>
        <w:t>No se me entrego la información solicitada en su totalidad</w:t>
      </w:r>
      <w:r w:rsidR="00614FDD" w:rsidRPr="00614FDD">
        <w:rPr>
          <w:rFonts w:ascii="Palatino Linotype" w:hAnsi="Palatino Linotype"/>
          <w:i/>
          <w:color w:val="000000"/>
        </w:rPr>
        <w:t>.</w:t>
      </w:r>
      <w:r w:rsidR="00875499" w:rsidRPr="00875499">
        <w:rPr>
          <w:rFonts w:ascii="Palatino Linotype" w:hAnsi="Palatino Linotype"/>
          <w:i/>
          <w:color w:val="000000"/>
        </w:rPr>
        <w:t>"</w:t>
      </w:r>
      <w:r w:rsidR="003474F2">
        <w:rPr>
          <w:rFonts w:ascii="Palatino Linotype" w:hAnsi="Palatino Linotype"/>
          <w:i/>
          <w:color w:val="000000"/>
        </w:rPr>
        <w:t>[S</w:t>
      </w:r>
      <w:r w:rsidRPr="00A435E2">
        <w:rPr>
          <w:rFonts w:ascii="Palatino Linotype" w:hAnsi="Palatino Linotype"/>
          <w:i/>
          <w:color w:val="000000"/>
        </w:rPr>
        <w:t>ic]</w:t>
      </w:r>
    </w:p>
    <w:p w:rsidR="00074A99" w:rsidRDefault="00074A99" w:rsidP="00E15E85">
      <w:pPr>
        <w:spacing w:before="240"/>
        <w:jc w:val="both"/>
        <w:rPr>
          <w:rFonts w:ascii="Palatino Linotype" w:hAnsi="Palatino Linotype" w:cs="Arial"/>
          <w:b/>
          <w:sz w:val="24"/>
        </w:rPr>
      </w:pPr>
    </w:p>
    <w:p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E15E85" w:rsidRPr="004469D5" w:rsidRDefault="00E15E85" w:rsidP="00E15E85">
      <w:pPr>
        <w:ind w:left="851" w:right="850"/>
        <w:jc w:val="both"/>
        <w:rPr>
          <w:rFonts w:ascii="Palatino Linotype" w:hAnsi="Palatino Linotype" w:cs="Arial"/>
          <w:i/>
        </w:rPr>
      </w:pPr>
      <w:r w:rsidRPr="004469D5">
        <w:rPr>
          <w:rFonts w:ascii="Palatino Linotype" w:hAnsi="Palatino Linotype" w:cs="Arial"/>
          <w:i/>
        </w:rPr>
        <w:t>“</w:t>
      </w:r>
      <w:r w:rsidR="00DA598F" w:rsidRPr="00DA598F">
        <w:rPr>
          <w:rFonts w:ascii="Palatino Linotype" w:hAnsi="Palatino Linotype" w:cs="Arial"/>
          <w:i/>
        </w:rPr>
        <w:t>No me dieron los currículum de los directores ni los comprobantes de domicilio de los mismos la información fue incompleta</w:t>
      </w:r>
      <w:r w:rsidR="0077680C">
        <w:rPr>
          <w:rFonts w:ascii="Palatino Linotype" w:hAnsi="Palatino Linotype" w:cs="Arial"/>
          <w:i/>
        </w:rPr>
        <w:t>.</w:t>
      </w:r>
      <w:r w:rsidRPr="004469D5">
        <w:rPr>
          <w:rFonts w:ascii="Palatino Linotype" w:hAnsi="Palatino Linotype" w:cs="Arial"/>
          <w:i/>
        </w:rPr>
        <w:t>”</w:t>
      </w:r>
      <w:r w:rsidR="00527856" w:rsidRPr="004469D5">
        <w:rPr>
          <w:rFonts w:ascii="Palatino Linotype" w:hAnsi="Palatino Linotype" w:cs="Arial"/>
          <w:i/>
        </w:rPr>
        <w:t xml:space="preserve"> [</w:t>
      </w:r>
      <w:r w:rsidR="003474F2">
        <w:rPr>
          <w:rFonts w:ascii="Palatino Linotype" w:hAnsi="Palatino Linotype" w:cs="Arial"/>
          <w:i/>
        </w:rPr>
        <w:t>S</w:t>
      </w:r>
      <w:r w:rsidRPr="004469D5">
        <w:rPr>
          <w:rFonts w:ascii="Palatino Linotype" w:hAnsi="Palatino Linotype" w:cs="Arial"/>
          <w:i/>
        </w:rPr>
        <w:t>ic]</w:t>
      </w:r>
    </w:p>
    <w:p w:rsidR="00E15E85" w:rsidRDefault="003034F4" w:rsidP="003034F4">
      <w:pPr>
        <w:tabs>
          <w:tab w:val="left" w:pos="3550"/>
        </w:tabs>
        <w:spacing w:before="240" w:line="240" w:lineRule="auto"/>
        <w:ind w:right="851"/>
        <w:jc w:val="both"/>
        <w:rPr>
          <w:rFonts w:ascii="Palatino Linotype" w:hAnsi="Palatino Linotype"/>
          <w:color w:val="000000"/>
        </w:rPr>
      </w:pPr>
      <w:r>
        <w:rPr>
          <w:rFonts w:ascii="Palatino Linotype" w:hAnsi="Palatino Linotype"/>
          <w:color w:val="000000"/>
        </w:rPr>
        <w:tab/>
      </w: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E15E85"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902D7">
        <w:rPr>
          <w:rFonts w:ascii="Palatino Linotype" w:hAnsi="Palatino Linotype" w:cs="Arial"/>
          <w:sz w:val="24"/>
          <w:szCs w:val="24"/>
        </w:rPr>
        <w:t xml:space="preserve">yó acuerdo de admisión en fecha </w:t>
      </w:r>
      <w:r w:rsidR="00DA598F">
        <w:rPr>
          <w:rFonts w:ascii="Palatino Linotype" w:hAnsi="Palatino Linotype" w:cs="Arial"/>
          <w:sz w:val="24"/>
          <w:szCs w:val="24"/>
        </w:rPr>
        <w:t>siete de marzo</w:t>
      </w:r>
      <w:r w:rsidR="00D41F41">
        <w:rPr>
          <w:rFonts w:ascii="Palatino Linotype" w:hAnsi="Palatino Linotype" w:cs="Arial"/>
          <w:sz w:val="24"/>
          <w:szCs w:val="24"/>
        </w:rPr>
        <w:t xml:space="preserve"> </w:t>
      </w:r>
      <w:r>
        <w:rPr>
          <w:rFonts w:ascii="Palatino Linotype" w:hAnsi="Palatino Linotype" w:cs="Arial"/>
          <w:sz w:val="24"/>
          <w:szCs w:val="24"/>
        </w:rPr>
        <w:t>de la presente anualidad, determinándose en él, un plazo de siete días para que las partes manifestaran lo que a su derecho corresponda en términos del numeral ya citado.</w:t>
      </w:r>
    </w:p>
    <w:p w:rsidR="00074A99" w:rsidRDefault="00074A99" w:rsidP="00E15E85">
      <w:pPr>
        <w:spacing w:before="240" w:line="360" w:lineRule="auto"/>
        <w:jc w:val="both"/>
        <w:rPr>
          <w:rFonts w:ascii="Palatino Linotype" w:hAnsi="Palatino Linotype" w:cs="Arial"/>
          <w:b/>
          <w:sz w:val="28"/>
        </w:rPr>
      </w:pP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2606F0"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DA598F">
        <w:rPr>
          <w:rFonts w:ascii="Palatino Linotype" w:hAnsi="Palatino Linotype" w:cs="Arial"/>
          <w:sz w:val="24"/>
          <w:szCs w:val="24"/>
        </w:rPr>
        <w:t>fue omiso en presentar su informe justificado; a</w:t>
      </w:r>
      <w:r w:rsidR="002606F0">
        <w:rPr>
          <w:rFonts w:ascii="Palatino Linotype" w:hAnsi="Palatino Linotype" w:cs="Arial"/>
          <w:sz w:val="24"/>
          <w:szCs w:val="24"/>
        </w:rPr>
        <w:t>simismo</w:t>
      </w:r>
      <w:r w:rsidR="00673CFD">
        <w:rPr>
          <w:rFonts w:ascii="Palatino Linotype" w:hAnsi="Palatino Linotype" w:cs="Arial"/>
          <w:sz w:val="24"/>
          <w:szCs w:val="24"/>
        </w:rPr>
        <w:t>,</w:t>
      </w:r>
      <w:r w:rsidR="00527856">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 no se presentó manifestación alguna por parte del recurrente por lo cual en fecha </w:t>
      </w:r>
      <w:r w:rsidR="00DA598F">
        <w:rPr>
          <w:rFonts w:ascii="Palatino Linotype" w:hAnsi="Palatino Linotype" w:cs="Arial"/>
          <w:sz w:val="24"/>
          <w:szCs w:val="24"/>
        </w:rPr>
        <w:t>trece</w:t>
      </w:r>
      <w:r w:rsidR="00D41F41">
        <w:rPr>
          <w:rFonts w:ascii="Palatino Linotype" w:hAnsi="Palatino Linotype" w:cs="Arial"/>
          <w:sz w:val="24"/>
          <w:szCs w:val="24"/>
        </w:rPr>
        <w:t xml:space="preserve"> de marzo</w:t>
      </w:r>
      <w:r w:rsidR="001C7069">
        <w:rPr>
          <w:rFonts w:ascii="Palatino Linotype" w:hAnsi="Palatino Linotype" w:cs="Arial"/>
          <w:sz w:val="24"/>
          <w:szCs w:val="24"/>
        </w:rPr>
        <w:t xml:space="preserve"> de los corrientes</w:t>
      </w:r>
      <w:r w:rsidR="00755099">
        <w:rPr>
          <w:rFonts w:ascii="Palatino Linotype" w:hAnsi="Palatino Linotype" w:cs="Arial"/>
          <w:sz w:val="24"/>
          <w:szCs w:val="24"/>
        </w:rPr>
        <w:t xml:space="preserve"> 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E15E85" w:rsidRDefault="00E15E85" w:rsidP="00E15E85">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D41F41">
        <w:rPr>
          <w:rFonts w:ascii="Palatino Linotype" w:hAnsi="Palatino Linotype" w:cs="Arial"/>
          <w:b/>
          <w:sz w:val="24"/>
        </w:rPr>
        <w:t>la</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4C3693">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77680C">
        <w:rPr>
          <w:rFonts w:ascii="Palatino Linotype" w:hAnsi="Palatino Linotype" w:cs="Arial"/>
          <w:sz w:val="24"/>
          <w:szCs w:val="24"/>
        </w:rPr>
        <w:t xml:space="preserve">179 fracción </w:t>
      </w:r>
      <w:r w:rsidR="0077680C" w:rsidRPr="0077680C">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E15E85" w:rsidRDefault="00E15E85" w:rsidP="00E15E85">
      <w:pPr>
        <w:spacing w:before="240" w:line="360" w:lineRule="auto"/>
        <w:jc w:val="both"/>
        <w:rPr>
          <w:rFonts w:ascii="Palatino Linotype" w:hAnsi="Palatino Linotype" w:cs="Arial"/>
          <w:sz w:val="24"/>
        </w:rPr>
      </w:pP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Resolutor y por ende objeto de análisis previo al estudio de fondo del asunto; presupuestos procesales de inicio o </w:t>
      </w:r>
      <w:r>
        <w:rPr>
          <w:rFonts w:ascii="Palatino Linotype" w:hAnsi="Palatino Linotype" w:cs="Arial"/>
        </w:rPr>
        <w:lastRenderedPageBreak/>
        <w:t>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w:t>
      </w:r>
      <w:r>
        <w:rPr>
          <w:rFonts w:ascii="Palatino Linotype" w:hAnsi="Palatino Linotype" w:cs="Arial"/>
        </w:rPr>
        <w:lastRenderedPageBreak/>
        <w:t>encontrándose actualizados todos los presupuestos procesales para atender el fondo del asunto, en los términos del considerando posterior.</w:t>
      </w:r>
    </w:p>
    <w:p w:rsidR="00653B08" w:rsidRPr="008C3CD8" w:rsidRDefault="00653B08" w:rsidP="00653B08">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653B08" w:rsidRPr="009572B3" w:rsidRDefault="00653B08" w:rsidP="00BC1A3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rsidR="00702AB3" w:rsidRDefault="00C56A1E" w:rsidP="00BC1A30">
      <w:pPr>
        <w:spacing w:before="240" w:line="360" w:lineRule="auto"/>
        <w:jc w:val="both"/>
        <w:rPr>
          <w:rFonts w:ascii="Palatino Linotype" w:hAnsi="Palatino Linotype"/>
          <w:i/>
          <w:sz w:val="24"/>
          <w:szCs w:val="24"/>
          <w:lang w:eastAsia="es-MX"/>
        </w:rPr>
      </w:pPr>
      <w:r>
        <w:rPr>
          <w:rFonts w:ascii="Palatino Linotype" w:hAnsi="Palatino Linotype"/>
          <w:sz w:val="24"/>
          <w:szCs w:val="24"/>
          <w:lang w:eastAsia="es-MX"/>
        </w:rPr>
        <w:t xml:space="preserve">En primer término, es menester </w:t>
      </w:r>
      <w:r w:rsidR="00944134">
        <w:rPr>
          <w:rFonts w:ascii="Palatino Linotype" w:hAnsi="Palatino Linotype"/>
          <w:sz w:val="24"/>
          <w:szCs w:val="24"/>
          <w:lang w:eastAsia="es-MX"/>
        </w:rPr>
        <w:t xml:space="preserve">establecer la materia sobre la que versara el presente asunto, </w:t>
      </w:r>
      <w:r w:rsidR="00BC1A30">
        <w:rPr>
          <w:rFonts w:ascii="Palatino Linotype" w:hAnsi="Palatino Linotype"/>
          <w:sz w:val="24"/>
          <w:szCs w:val="24"/>
          <w:lang w:eastAsia="es-MX"/>
        </w:rPr>
        <w:t xml:space="preserve">esto es así, ya que como se desprendió de las razones o motivos de inconformidad aludidas por el recurrente se denota que únicamente se adolece de una parte de la solicitud señalando lo siguiente, </w:t>
      </w:r>
      <w:r w:rsidR="00BC1A30" w:rsidRPr="00BC1A30">
        <w:rPr>
          <w:rFonts w:ascii="Palatino Linotype" w:hAnsi="Palatino Linotype"/>
          <w:i/>
          <w:sz w:val="24"/>
          <w:szCs w:val="24"/>
          <w:lang w:eastAsia="es-MX"/>
        </w:rPr>
        <w:t>“No me dieron los currículum de los directores ni los comprobantes de domicilio de los mismos la información fue incompleta</w:t>
      </w:r>
      <w:r w:rsidR="00BC1A30">
        <w:rPr>
          <w:rFonts w:ascii="Palatino Linotype" w:hAnsi="Palatino Linotype"/>
          <w:i/>
          <w:sz w:val="24"/>
          <w:szCs w:val="24"/>
          <w:lang w:eastAsia="es-MX"/>
        </w:rPr>
        <w:t>.”[Sic].</w:t>
      </w:r>
    </w:p>
    <w:p w:rsidR="00BC1A30" w:rsidRDefault="00BC1A30" w:rsidP="00BC1A30">
      <w:pPr>
        <w:spacing w:before="240" w:after="240" w:line="360" w:lineRule="auto"/>
        <w:jc w:val="both"/>
        <w:rPr>
          <w:rFonts w:ascii="Palatino Linotype" w:hAnsi="Palatino Linotype"/>
          <w:sz w:val="24"/>
          <w:szCs w:val="24"/>
        </w:rPr>
      </w:pPr>
      <w:r>
        <w:rPr>
          <w:rFonts w:ascii="Palatino Linotype" w:hAnsi="Palatino Linotype" w:cs="Arial"/>
          <w:sz w:val="24"/>
          <w:szCs w:val="24"/>
        </w:rPr>
        <w:t xml:space="preserve">En ese tenor, se denota que el recurrente únicamente se adolece de una parte de la respuesta emitida por el sujeto obligado, </w:t>
      </w:r>
      <w:r>
        <w:rPr>
          <w:rFonts w:ascii="Palatino Linotype" w:hAnsi="Palatino Linotype"/>
          <w:sz w:val="24"/>
          <w:szCs w:val="24"/>
        </w:rPr>
        <w:t xml:space="preserve">por lo que, respecto a los puntos restantes de los requerimientos vertidos por el particular se tienen por colmados en virtud de que no arguyo alegato alguno en contra de la respuesta proporcionada por el sujeto obligado, amén de que  el sujeto obligado se pronuncia respecto a todos los puntos de </w:t>
      </w:r>
      <w:r>
        <w:rPr>
          <w:rFonts w:ascii="Palatino Linotype" w:hAnsi="Palatino Linotype"/>
          <w:sz w:val="24"/>
          <w:szCs w:val="24"/>
        </w:rPr>
        <w:lastRenderedPageBreak/>
        <w:t>la solicitud, por lo anterior, existe imposibilidad para estudiarlos, ya que se trata de actos consentidos por el impetrante, asintiendo satisfacción con lo notificado por el sujeto obligado de manera tacita.</w:t>
      </w:r>
    </w:p>
    <w:p w:rsidR="00BC1A30" w:rsidRPr="00BC1A30" w:rsidRDefault="00BC1A30" w:rsidP="00BC1A30">
      <w:pPr>
        <w:spacing w:before="240" w:line="360" w:lineRule="auto"/>
        <w:jc w:val="both"/>
        <w:rPr>
          <w:rFonts w:ascii="Palatino Linotype" w:hAnsi="Palatino Linotype" w:cs="Arial"/>
          <w:sz w:val="24"/>
          <w:lang w:eastAsia="es-MX"/>
        </w:rPr>
      </w:pPr>
      <w:r w:rsidRPr="00BC1A30">
        <w:rPr>
          <w:rFonts w:ascii="Palatino Linotype" w:hAnsi="Palatino Linotype" w:cs="Arial"/>
          <w:sz w:val="24"/>
          <w:lang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BC1A30" w:rsidRPr="00BC1A30" w:rsidRDefault="00BC1A30" w:rsidP="00BC1A30">
      <w:pPr>
        <w:spacing w:before="240" w:line="360" w:lineRule="auto"/>
        <w:ind w:left="567" w:right="567"/>
        <w:jc w:val="both"/>
        <w:rPr>
          <w:rFonts w:ascii="Palatino Linotype" w:hAnsi="Palatino Linotype" w:cs="Arial"/>
          <w:i/>
          <w:lang w:eastAsia="es-MX"/>
        </w:rPr>
      </w:pPr>
      <w:r w:rsidRPr="00835647">
        <w:rPr>
          <w:rFonts w:ascii="Palatino Linotype" w:hAnsi="Palatino Linotype" w:cs="Arial"/>
          <w:lang w:eastAsia="es-MX"/>
        </w:rPr>
        <w:t>“</w:t>
      </w:r>
      <w:r w:rsidRPr="00835647">
        <w:rPr>
          <w:rFonts w:ascii="Palatino Linotype" w:hAnsi="Palatino Linotype" w:cs="Arial"/>
          <w:b/>
          <w:i/>
          <w:lang w:eastAsia="es-MX"/>
        </w:rPr>
        <w:t>REVISIÓN EN AMPARO. LOS RESOLUTIVOS NO COMBATIDOS DEBEN DECLARARSE FIRMES</w:t>
      </w:r>
      <w:r w:rsidRPr="00835647">
        <w:rPr>
          <w:rFonts w:ascii="Palatino Linotype" w:hAnsi="Palatino Linotype" w:cs="Arial"/>
          <w:i/>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BC1A30" w:rsidRPr="00835647" w:rsidRDefault="00BC1A30" w:rsidP="00BC1A30">
      <w:pPr>
        <w:spacing w:before="240" w:line="360" w:lineRule="auto"/>
        <w:jc w:val="both"/>
      </w:pPr>
      <w:r w:rsidRPr="00BC1A30">
        <w:rPr>
          <w:rFonts w:ascii="Palatino Linotype" w:hAnsi="Palatino Linotype" w:cs="Arial"/>
          <w:sz w:val="24"/>
          <w:lang w:eastAsia="es-MX"/>
        </w:rPr>
        <w:t xml:space="preserve">Es decir,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inconformidad ya que se infiere un consentimiento del recurrente ante la falta de impugnación eficaz. Sirve de sustento a lo anterior, por analogía, la tesis jurisprudencial número VI.3o.C. J/60, publicada en </w:t>
      </w:r>
      <w:r w:rsidRPr="00BC1A30">
        <w:rPr>
          <w:rFonts w:ascii="Palatino Linotype" w:hAnsi="Palatino Linotype" w:cs="Arial"/>
          <w:sz w:val="24"/>
          <w:lang w:eastAsia="es-MX"/>
        </w:rPr>
        <w:lastRenderedPageBreak/>
        <w:t>el Semanario Judicial de la Federación y su Gaceta bajo el número de registro 176,608 que a la letra dice:</w:t>
      </w:r>
    </w:p>
    <w:p w:rsidR="00BC1A30" w:rsidRDefault="00BC1A30" w:rsidP="00BC1A30">
      <w:pPr>
        <w:spacing w:before="240" w:line="360" w:lineRule="auto"/>
        <w:ind w:left="567" w:right="567"/>
        <w:jc w:val="both"/>
        <w:rPr>
          <w:rFonts w:ascii="Palatino Linotype" w:hAnsi="Palatino Linotype" w:cs="Arial"/>
          <w:i/>
          <w:lang w:eastAsia="es-MX"/>
        </w:rPr>
      </w:pPr>
      <w:r w:rsidRPr="00835647">
        <w:rPr>
          <w:rFonts w:ascii="Palatino Linotype" w:hAnsi="Palatino Linotype" w:cs="Arial"/>
          <w:i/>
          <w:lang w:eastAsia="es-MX"/>
        </w:rPr>
        <w:t>“</w:t>
      </w:r>
      <w:r w:rsidRPr="00835647">
        <w:rPr>
          <w:rFonts w:ascii="Palatino Linotype" w:hAnsi="Palatino Linotype" w:cs="Arial"/>
          <w:b/>
          <w:i/>
          <w:lang w:eastAsia="es-MX"/>
        </w:rPr>
        <w:t>ACTOS CONSENTIDOS. SON LOS QUE NO SE IMPUGNAN MEDIANTE EL RECURSO IDÓNEO</w:t>
      </w:r>
      <w:r w:rsidRPr="00835647">
        <w:rPr>
          <w:rFonts w:ascii="Palatino Linotype" w:hAnsi="Palatino Linotype" w:cs="Arial"/>
          <w:i/>
          <w:lang w:eastAsia="es-MX"/>
        </w:rPr>
        <w:t xml:space="preserve">. Debe reputarse como consentido el acto que no se impugnó por el medio establecido por la ley, ya que si se hizo uso de otro no previsto por ella o si se hace una simple manifestación de inconformidad, tales actuaciones no producen efectos </w:t>
      </w:r>
      <w:r w:rsidRPr="006C5722">
        <w:rPr>
          <w:rFonts w:ascii="Palatino Linotype" w:hAnsi="Palatino Linotype" w:cs="Arial"/>
          <w:i/>
          <w:color w:val="FF0000"/>
          <w:lang w:eastAsia="es-MX"/>
        </w:rPr>
        <w:t xml:space="preserve">jurídicos </w:t>
      </w:r>
      <w:r w:rsidRPr="00835647">
        <w:rPr>
          <w:rFonts w:ascii="Palatino Linotype" w:hAnsi="Palatino Linotype" w:cs="Arial"/>
          <w:i/>
          <w:lang w:eastAsia="es-MX"/>
        </w:rPr>
        <w:t>tendientes a revocar, confirmar o modificar el acto reclamado en amparo, lo que significa consentimiento del mismo por falta de impugnación eficaz.”</w:t>
      </w:r>
    </w:p>
    <w:p w:rsidR="00BC1A30" w:rsidRPr="00BC1A30" w:rsidRDefault="00BC1A30" w:rsidP="00BC1A30">
      <w:pPr>
        <w:spacing w:before="240" w:line="360" w:lineRule="auto"/>
        <w:jc w:val="both"/>
        <w:rPr>
          <w:rFonts w:ascii="Palatino Linotype" w:hAnsi="Palatino Linotype" w:cs="Arial"/>
          <w:sz w:val="24"/>
          <w:lang w:eastAsia="es-MX"/>
        </w:rPr>
      </w:pPr>
      <w:r w:rsidRPr="00BC1A30">
        <w:rPr>
          <w:rFonts w:ascii="Palatino Linotype" w:hAnsi="Palatino Linotype" w:cs="Arial"/>
          <w:sz w:val="24"/>
          <w:lang w:eastAsia="es-MX"/>
        </w:rPr>
        <w:t>En síntesis, como ya ha quedado establecido, se decreta que el particular está conforme con la respuesta del Sujeto Obligado en cuanto a cada uno de los datos requeridos en la solicitud de acceso a la información.</w:t>
      </w:r>
    </w:p>
    <w:p w:rsidR="00BC1A30" w:rsidRDefault="000B00E1" w:rsidP="00944134">
      <w:pPr>
        <w:spacing w:before="240" w:line="360" w:lineRule="auto"/>
        <w:jc w:val="both"/>
        <w:rPr>
          <w:rFonts w:ascii="Palatino Linotype" w:hAnsi="Palatino Linotype"/>
          <w:sz w:val="24"/>
          <w:szCs w:val="24"/>
        </w:rPr>
      </w:pPr>
      <w:r>
        <w:rPr>
          <w:rFonts w:ascii="Palatino Linotype" w:hAnsi="Palatino Linotype"/>
          <w:sz w:val="24"/>
          <w:szCs w:val="24"/>
        </w:rPr>
        <w:t>Ahora bien, la materia del presente asunto versara únicamente sobre los puntos de los cuales se inconforma el recurrente, que medularmente son:</w:t>
      </w:r>
    </w:p>
    <w:p w:rsidR="000B00E1" w:rsidRDefault="000B00E1" w:rsidP="000B00E1">
      <w:pPr>
        <w:pStyle w:val="Prrafodelista"/>
        <w:numPr>
          <w:ilvl w:val="0"/>
          <w:numId w:val="16"/>
        </w:numPr>
        <w:spacing w:before="240" w:line="360" w:lineRule="auto"/>
        <w:jc w:val="both"/>
        <w:rPr>
          <w:rFonts w:ascii="Palatino Linotype" w:hAnsi="Palatino Linotype"/>
        </w:rPr>
      </w:pPr>
      <w:r>
        <w:rPr>
          <w:rFonts w:ascii="Palatino Linotype" w:hAnsi="Palatino Linotype"/>
        </w:rPr>
        <w:t>Curriculum y comprobantes de domicilio de los directores.</w:t>
      </w:r>
    </w:p>
    <w:p w:rsidR="000B00E1" w:rsidRPr="000B00E1" w:rsidRDefault="000B00E1" w:rsidP="000B00E1">
      <w:pPr>
        <w:spacing w:before="240" w:line="360" w:lineRule="auto"/>
        <w:jc w:val="both"/>
        <w:rPr>
          <w:rFonts w:ascii="Palatino Linotype" w:hAnsi="Palatino Linotype"/>
          <w:sz w:val="24"/>
        </w:rPr>
      </w:pPr>
      <w:r w:rsidRPr="000B00E1">
        <w:rPr>
          <w:rFonts w:ascii="Palatino Linotype" w:hAnsi="Palatino Linotype"/>
          <w:sz w:val="24"/>
        </w:rPr>
        <w:t xml:space="preserve">Así pues, en primer lugar es de mencionar que la Ley de Transparencia y Acceso a la Información Publica del Estado de México y Municipios establece en su fracción IV </w:t>
      </w:r>
      <w:r w:rsidR="00394CC7">
        <w:rPr>
          <w:rFonts w:ascii="Palatino Linotype" w:hAnsi="Palatino Linotype"/>
          <w:sz w:val="24"/>
        </w:rPr>
        <w:t>numeral 23</w:t>
      </w:r>
      <w:r w:rsidRPr="000B00E1">
        <w:rPr>
          <w:rFonts w:ascii="Palatino Linotype" w:hAnsi="Palatino Linotype"/>
          <w:sz w:val="24"/>
        </w:rPr>
        <w:t>, que los ayuntamientos so</w:t>
      </w:r>
      <w:r>
        <w:rPr>
          <w:rFonts w:ascii="Palatino Linotype" w:hAnsi="Palatino Linotype"/>
          <w:sz w:val="24"/>
        </w:rPr>
        <w:t>n sujetos  obligados a transpar</w:t>
      </w:r>
      <w:r w:rsidRPr="000B00E1">
        <w:rPr>
          <w:rFonts w:ascii="Palatino Linotype" w:hAnsi="Palatino Linotype"/>
          <w:sz w:val="24"/>
        </w:rPr>
        <w:t>entar y permitir el acceso a su información y proteger los datos que en su poder obren.</w:t>
      </w:r>
    </w:p>
    <w:p w:rsidR="00394CC7" w:rsidRDefault="00394CC7" w:rsidP="00394CC7">
      <w:pPr>
        <w:spacing w:before="240" w:line="360" w:lineRule="auto"/>
        <w:ind w:left="708"/>
        <w:jc w:val="both"/>
        <w:rPr>
          <w:rFonts w:ascii="Palatino Linotype" w:hAnsi="Palatino Linotype"/>
          <w:i/>
          <w:szCs w:val="24"/>
        </w:rPr>
      </w:pPr>
      <w:r w:rsidRPr="00394CC7">
        <w:rPr>
          <w:rFonts w:ascii="Palatino Linotype" w:hAnsi="Palatino Linotype"/>
          <w:i/>
          <w:szCs w:val="24"/>
        </w:rPr>
        <w:t>Artículo 23. Son sujetos obligados a transparentar y permitir el acceso a su información y proteger los datos personales que obren en su poder:</w:t>
      </w:r>
    </w:p>
    <w:p w:rsidR="0084425F" w:rsidRPr="00394CC7" w:rsidRDefault="0084425F" w:rsidP="00394CC7">
      <w:pPr>
        <w:spacing w:before="240" w:line="360" w:lineRule="auto"/>
        <w:ind w:left="708"/>
        <w:jc w:val="both"/>
        <w:rPr>
          <w:rFonts w:ascii="Palatino Linotype" w:hAnsi="Palatino Linotype"/>
          <w:i/>
          <w:szCs w:val="24"/>
        </w:rPr>
      </w:pPr>
    </w:p>
    <w:p w:rsidR="0084425F" w:rsidRDefault="0084425F" w:rsidP="0084425F">
      <w:pPr>
        <w:pStyle w:val="Prrafodelista"/>
        <w:spacing w:before="240" w:line="360" w:lineRule="auto"/>
        <w:ind w:left="1776"/>
        <w:jc w:val="both"/>
        <w:rPr>
          <w:rFonts w:ascii="Palatino Linotype" w:hAnsi="Palatino Linotype"/>
          <w:i/>
        </w:rPr>
      </w:pPr>
      <w:r>
        <w:rPr>
          <w:rFonts w:ascii="Palatino Linotype" w:hAnsi="Palatino Linotype"/>
          <w:i/>
        </w:rPr>
        <w:lastRenderedPageBreak/>
        <w:t>…..</w:t>
      </w:r>
    </w:p>
    <w:p w:rsidR="00394CC7" w:rsidRDefault="00394CC7" w:rsidP="00394CC7">
      <w:pPr>
        <w:pStyle w:val="Prrafodelista"/>
        <w:numPr>
          <w:ilvl w:val="0"/>
          <w:numId w:val="18"/>
        </w:numPr>
        <w:spacing w:before="240" w:line="360" w:lineRule="auto"/>
        <w:jc w:val="both"/>
        <w:rPr>
          <w:rFonts w:ascii="Palatino Linotype" w:hAnsi="Palatino Linotype"/>
          <w:i/>
        </w:rPr>
      </w:pPr>
      <w:r w:rsidRPr="00394CC7">
        <w:rPr>
          <w:rFonts w:ascii="Palatino Linotype" w:hAnsi="Palatino Linotype"/>
          <w:i/>
        </w:rPr>
        <w:t>Los ayuntamientos y las dependencias, organismos, órganos y entidades de la administración municipal;</w:t>
      </w:r>
    </w:p>
    <w:p w:rsidR="0084425F" w:rsidRPr="00394CC7" w:rsidRDefault="0084425F" w:rsidP="00394CC7">
      <w:pPr>
        <w:pStyle w:val="Prrafodelista"/>
        <w:numPr>
          <w:ilvl w:val="0"/>
          <w:numId w:val="18"/>
        </w:numPr>
        <w:spacing w:before="240" w:line="360" w:lineRule="auto"/>
        <w:jc w:val="both"/>
        <w:rPr>
          <w:rFonts w:ascii="Palatino Linotype" w:hAnsi="Palatino Linotype"/>
          <w:i/>
        </w:rPr>
      </w:pPr>
      <w:r>
        <w:rPr>
          <w:rFonts w:ascii="Palatino Linotype" w:hAnsi="Palatino Linotype"/>
          <w:i/>
        </w:rPr>
        <w:t>…..</w:t>
      </w:r>
    </w:p>
    <w:p w:rsidR="00394CC7" w:rsidRDefault="00D22632" w:rsidP="00D22632">
      <w:pPr>
        <w:spacing w:before="240" w:line="360" w:lineRule="auto"/>
        <w:jc w:val="both"/>
        <w:rPr>
          <w:rFonts w:ascii="Palatino Linotype" w:hAnsi="Palatino Linotype"/>
          <w:sz w:val="24"/>
          <w:szCs w:val="24"/>
        </w:rPr>
      </w:pPr>
      <w:r>
        <w:rPr>
          <w:rFonts w:ascii="Palatino Linotype" w:hAnsi="Palatino Linotype"/>
          <w:sz w:val="24"/>
          <w:szCs w:val="24"/>
        </w:rPr>
        <w:t>En ese tenor, al ser el ayuntamiento un sujeto obligado tiene la obligación de poner a disposición de los particulares la información que posea, administre o genere en relación con sus facultades, competencias y atribuciones.</w:t>
      </w:r>
    </w:p>
    <w:p w:rsidR="00D22632" w:rsidRDefault="00D22632" w:rsidP="00D22632">
      <w:pPr>
        <w:spacing w:before="240" w:line="360" w:lineRule="auto"/>
        <w:jc w:val="both"/>
        <w:rPr>
          <w:rFonts w:ascii="Palatino Linotype" w:hAnsi="Palatino Linotype"/>
          <w:sz w:val="24"/>
          <w:szCs w:val="24"/>
        </w:rPr>
      </w:pPr>
      <w:r>
        <w:rPr>
          <w:rFonts w:ascii="Palatino Linotype" w:hAnsi="Palatino Linotype"/>
          <w:sz w:val="24"/>
          <w:szCs w:val="24"/>
        </w:rPr>
        <w:t xml:space="preserve">Por otra parte, no pasa de óptica este Órgano Garante, que la misma Ley de Transparencia Local, establece en su artículo 92 las Obligaciones de Transparencia Comunes, el cual versa medularmente en el deber que tienen los sujetos obligados de poner de manera permanente y actualizada, de manera sencilla, precisa y entendible, </w:t>
      </w:r>
      <w:r w:rsidR="00E34FA5">
        <w:rPr>
          <w:rFonts w:ascii="Palatino Linotype" w:hAnsi="Palatino Linotype"/>
          <w:sz w:val="24"/>
          <w:szCs w:val="24"/>
        </w:rPr>
        <w:t>de conformidad con sus facultades, atribuciones, funciones u objeto social, y para el caso concreto un su fracción XXI, establece la información curricular desde jefe de departamento o equivalente, hasta el titular del sujeto obligado.</w:t>
      </w:r>
    </w:p>
    <w:p w:rsidR="00E34FA5" w:rsidRPr="00A863D6" w:rsidRDefault="00E34FA5" w:rsidP="00A863D6">
      <w:pPr>
        <w:spacing w:before="240" w:line="360" w:lineRule="auto"/>
        <w:ind w:left="708"/>
        <w:jc w:val="both"/>
        <w:rPr>
          <w:rFonts w:ascii="Palatino Linotype" w:hAnsi="Palatino Linotype"/>
          <w:i/>
          <w:szCs w:val="24"/>
        </w:rPr>
      </w:pPr>
      <w:r w:rsidRPr="00A863D6">
        <w:rPr>
          <w:rFonts w:ascii="Palatino Linotype" w:hAnsi="Palatino Linotype"/>
          <w:i/>
          <w:szCs w:val="24"/>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A863D6" w:rsidRDefault="00A863D6" w:rsidP="00A863D6">
      <w:pPr>
        <w:pStyle w:val="Prrafodelista"/>
        <w:spacing w:before="240" w:line="360" w:lineRule="auto"/>
        <w:ind w:left="1776"/>
        <w:jc w:val="both"/>
        <w:rPr>
          <w:rFonts w:ascii="Palatino Linotype" w:hAnsi="Palatino Linotype"/>
          <w:i/>
        </w:rPr>
      </w:pPr>
      <w:r>
        <w:rPr>
          <w:rFonts w:ascii="Palatino Linotype" w:hAnsi="Palatino Linotype"/>
          <w:i/>
        </w:rPr>
        <w:t>……</w:t>
      </w:r>
    </w:p>
    <w:p w:rsidR="0084425F" w:rsidRDefault="0084425F" w:rsidP="00A863D6">
      <w:pPr>
        <w:pStyle w:val="Prrafodelista"/>
        <w:spacing w:before="240" w:line="360" w:lineRule="auto"/>
        <w:ind w:left="1776"/>
        <w:jc w:val="both"/>
        <w:rPr>
          <w:rFonts w:ascii="Palatino Linotype" w:hAnsi="Palatino Linotype"/>
          <w:i/>
        </w:rPr>
      </w:pPr>
    </w:p>
    <w:p w:rsidR="00E34FA5" w:rsidRDefault="00E34FA5" w:rsidP="00A863D6">
      <w:pPr>
        <w:pStyle w:val="Prrafodelista"/>
        <w:numPr>
          <w:ilvl w:val="0"/>
          <w:numId w:val="20"/>
        </w:numPr>
        <w:spacing w:before="240" w:line="360" w:lineRule="auto"/>
        <w:jc w:val="both"/>
        <w:rPr>
          <w:rFonts w:ascii="Palatino Linotype" w:hAnsi="Palatino Linotype"/>
          <w:i/>
        </w:rPr>
      </w:pPr>
      <w:r w:rsidRPr="00A863D6">
        <w:rPr>
          <w:rFonts w:ascii="Palatino Linotype" w:hAnsi="Palatino Linotype"/>
          <w:i/>
        </w:rPr>
        <w:t>La información curricular, desde el nivel de jefe de departamento o equivalente, hasta el titular del sujeto obligado, así como, en su caso, las sanciones administrativas de que haya sido objeto;</w:t>
      </w:r>
    </w:p>
    <w:p w:rsidR="0084425F" w:rsidRPr="00A863D6" w:rsidRDefault="0084425F" w:rsidP="00A863D6">
      <w:pPr>
        <w:pStyle w:val="Prrafodelista"/>
        <w:numPr>
          <w:ilvl w:val="0"/>
          <w:numId w:val="20"/>
        </w:numPr>
        <w:spacing w:before="240" w:line="360" w:lineRule="auto"/>
        <w:jc w:val="both"/>
        <w:rPr>
          <w:rFonts w:ascii="Palatino Linotype" w:hAnsi="Palatino Linotype"/>
          <w:i/>
        </w:rPr>
      </w:pPr>
      <w:r>
        <w:rPr>
          <w:rFonts w:ascii="Palatino Linotype" w:hAnsi="Palatino Linotype"/>
          <w:i/>
        </w:rPr>
        <w:t>…..</w:t>
      </w:r>
    </w:p>
    <w:p w:rsidR="00D22632" w:rsidRDefault="00FD04A9" w:rsidP="00D22632">
      <w:pPr>
        <w:spacing w:before="240" w:line="360" w:lineRule="auto"/>
        <w:jc w:val="both"/>
        <w:rPr>
          <w:rFonts w:ascii="Palatino Linotype" w:hAnsi="Palatino Linotype"/>
          <w:sz w:val="24"/>
          <w:szCs w:val="24"/>
        </w:rPr>
      </w:pPr>
      <w:r>
        <w:rPr>
          <w:rFonts w:ascii="Palatino Linotype" w:hAnsi="Palatino Linotype"/>
          <w:sz w:val="24"/>
          <w:szCs w:val="24"/>
        </w:rPr>
        <w:t xml:space="preserve">En ese sentido, es importante señalar que la información relacionada con la experiencia </w:t>
      </w:r>
      <w:r w:rsidR="00ED007C">
        <w:rPr>
          <w:rFonts w:ascii="Palatino Linotype" w:hAnsi="Palatino Linotype"/>
          <w:sz w:val="24"/>
          <w:szCs w:val="24"/>
        </w:rPr>
        <w:t>académica</w:t>
      </w:r>
      <w:r>
        <w:rPr>
          <w:rFonts w:ascii="Palatino Linotype" w:hAnsi="Palatino Linotype"/>
          <w:sz w:val="24"/>
          <w:szCs w:val="24"/>
        </w:rPr>
        <w:t xml:space="preserve"> y laboral con la que cuentan los servidores públicos, es con la finalidad de dar certeza a los ciudadanos de que quien ocupe los cargos de la administración </w:t>
      </w:r>
      <w:r w:rsidR="00ED007C">
        <w:rPr>
          <w:rFonts w:ascii="Palatino Linotype" w:hAnsi="Palatino Linotype"/>
          <w:sz w:val="24"/>
          <w:szCs w:val="24"/>
        </w:rPr>
        <w:t>se encuentra aptos para desempeñar los puestos asignados.</w:t>
      </w:r>
    </w:p>
    <w:p w:rsidR="00624C9F" w:rsidRDefault="00624C9F" w:rsidP="00624C9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En ese sentido, es menester señalar la definición de curricular, la cual según la Real Academia Española RAE establece:</w:t>
      </w:r>
    </w:p>
    <w:p w:rsidR="00624C9F" w:rsidRPr="00CC51BC" w:rsidRDefault="00624C9F" w:rsidP="00624C9F">
      <w:pPr>
        <w:spacing w:before="240" w:line="360" w:lineRule="auto"/>
        <w:ind w:left="708"/>
        <w:jc w:val="both"/>
        <w:rPr>
          <w:rFonts w:ascii="Palatino Linotype" w:eastAsia="Times New Roman" w:hAnsi="Palatino Linotype" w:cs="Times New Roman"/>
          <w:b/>
          <w:sz w:val="24"/>
          <w:szCs w:val="24"/>
          <w:lang w:eastAsia="es-MX"/>
        </w:rPr>
      </w:pPr>
      <w:r w:rsidRPr="00CC51BC">
        <w:rPr>
          <w:rFonts w:ascii="Palatino Linotype" w:eastAsia="Times New Roman" w:hAnsi="Palatino Linotype" w:cs="Times New Roman"/>
          <w:b/>
          <w:sz w:val="24"/>
          <w:szCs w:val="24"/>
          <w:lang w:eastAsia="es-MX"/>
        </w:rPr>
        <w:t>Curricular</w:t>
      </w:r>
    </w:p>
    <w:p w:rsidR="00624C9F" w:rsidRPr="00CC51BC" w:rsidRDefault="00624C9F" w:rsidP="00624C9F">
      <w:pPr>
        <w:shd w:val="clear" w:color="auto" w:fill="FFFFFF"/>
        <w:spacing w:before="240" w:line="360" w:lineRule="auto"/>
        <w:ind w:left="708"/>
        <w:jc w:val="both"/>
        <w:rPr>
          <w:rFonts w:ascii="Palatino Linotype" w:eastAsia="Arial Unicode MS" w:hAnsi="Palatino Linotype" w:cs="Arial Unicode MS"/>
          <w:color w:val="000000"/>
          <w:spacing w:val="4"/>
          <w:sz w:val="24"/>
          <w:szCs w:val="24"/>
          <w:lang w:eastAsia="es-MX"/>
        </w:rPr>
      </w:pPr>
      <w:r w:rsidRPr="00CC51BC">
        <w:rPr>
          <w:rFonts w:ascii="Palatino Linotype" w:eastAsia="Arial Unicode MS" w:hAnsi="Palatino Linotype" w:cs="Arial Unicode MS"/>
          <w:b/>
          <w:bCs/>
          <w:color w:val="000000"/>
          <w:spacing w:val="4"/>
          <w:sz w:val="24"/>
          <w:szCs w:val="24"/>
          <w:shd w:val="clear" w:color="auto" w:fill="FFFFFF"/>
          <w:lang w:eastAsia="es-MX"/>
        </w:rPr>
        <w:t>1. </w:t>
      </w:r>
      <w:r w:rsidRPr="00CC51BC">
        <w:rPr>
          <w:rFonts w:ascii="Palatino Linotype" w:eastAsia="Arial Unicode MS" w:hAnsi="Palatino Linotype" w:cs="Arial Unicode MS"/>
          <w:color w:val="000000"/>
          <w:spacing w:val="4"/>
          <w:sz w:val="24"/>
          <w:szCs w:val="24"/>
          <w:lang w:eastAsia="es-MX"/>
        </w:rPr>
        <w:t>adj. Perteneciente o relativo al currículo o a un currículo.</w:t>
      </w:r>
    </w:p>
    <w:p w:rsidR="00624C9F" w:rsidRPr="00CC51BC" w:rsidRDefault="00624C9F" w:rsidP="00624C9F">
      <w:pPr>
        <w:tabs>
          <w:tab w:val="left" w:pos="709"/>
        </w:tabs>
        <w:spacing w:before="240" w:line="360" w:lineRule="auto"/>
        <w:ind w:right="51"/>
        <w:jc w:val="both"/>
        <w:rPr>
          <w:rFonts w:ascii="Palatino Linotype" w:hAnsi="Palatino Linotype"/>
          <w:sz w:val="24"/>
          <w:szCs w:val="24"/>
        </w:rPr>
      </w:pPr>
      <w:r w:rsidRPr="00CC51BC">
        <w:rPr>
          <w:rFonts w:ascii="Palatino Linotype" w:hAnsi="Palatino Linotype"/>
          <w:sz w:val="24"/>
          <w:szCs w:val="24"/>
        </w:rPr>
        <w:t>Asimismo, como se denota la información curricular es todo aquello perteneciente o relativo al currículo y el cual la misma RAE define como:</w:t>
      </w:r>
    </w:p>
    <w:p w:rsidR="00624C9F" w:rsidRPr="00CC51BC" w:rsidRDefault="00624C9F" w:rsidP="00624C9F">
      <w:pPr>
        <w:spacing w:before="240" w:line="360" w:lineRule="auto"/>
        <w:ind w:left="708"/>
        <w:jc w:val="both"/>
        <w:rPr>
          <w:rFonts w:ascii="Palatino Linotype" w:hAnsi="Palatino Linotype"/>
          <w:b/>
          <w:sz w:val="24"/>
          <w:szCs w:val="24"/>
        </w:rPr>
      </w:pPr>
      <w:r w:rsidRPr="00CC51BC">
        <w:rPr>
          <w:rFonts w:ascii="Palatino Linotype" w:hAnsi="Palatino Linotype"/>
          <w:b/>
          <w:sz w:val="24"/>
          <w:szCs w:val="24"/>
        </w:rPr>
        <w:t>Currículo</w:t>
      </w:r>
    </w:p>
    <w:p w:rsidR="00624C9F" w:rsidRPr="00CC51BC" w:rsidRDefault="00624C9F" w:rsidP="00624C9F">
      <w:pPr>
        <w:pStyle w:val="n2"/>
        <w:spacing w:before="240" w:beforeAutospacing="0" w:after="160" w:afterAutospacing="0" w:line="360" w:lineRule="auto"/>
        <w:ind w:left="708"/>
        <w:jc w:val="both"/>
        <w:rPr>
          <w:rFonts w:ascii="Palatino Linotype" w:eastAsia="Arial Unicode MS" w:hAnsi="Palatino Linotype" w:cs="Arial Unicode MS"/>
          <w:spacing w:val="4"/>
        </w:rPr>
      </w:pPr>
      <w:r w:rsidRPr="00CC51BC">
        <w:rPr>
          <w:rFonts w:ascii="Palatino Linotype" w:eastAsia="Arial Unicode MS" w:hAnsi="Palatino Linotype" w:cs="Arial Unicode MS"/>
          <w:spacing w:val="4"/>
        </w:rPr>
        <w:t>Del lat. </w:t>
      </w:r>
      <w:r w:rsidRPr="00CC51BC">
        <w:rPr>
          <w:rStyle w:val="nfasis"/>
          <w:rFonts w:ascii="Palatino Linotype" w:eastAsia="Arial Unicode MS" w:hAnsi="Palatino Linotype" w:cs="Arial Unicode MS"/>
          <w:spacing w:val="4"/>
        </w:rPr>
        <w:t>curricŭlum</w:t>
      </w:r>
      <w:r w:rsidRPr="00CC51BC">
        <w:rPr>
          <w:rFonts w:ascii="Palatino Linotype" w:eastAsia="Arial Unicode MS" w:hAnsi="Palatino Linotype" w:cs="Arial Unicode MS"/>
          <w:spacing w:val="4"/>
        </w:rPr>
        <w:t> 'carrera'.</w:t>
      </w:r>
    </w:p>
    <w:p w:rsidR="00624C9F" w:rsidRPr="00CC51BC" w:rsidRDefault="00624C9F" w:rsidP="00624C9F">
      <w:pPr>
        <w:pStyle w:val="j"/>
        <w:shd w:val="clear" w:color="auto" w:fill="FFFFFF"/>
        <w:spacing w:before="240" w:beforeAutospacing="0" w:after="160" w:afterAutospacing="0" w:line="360" w:lineRule="auto"/>
        <w:ind w:left="708"/>
        <w:jc w:val="both"/>
        <w:rPr>
          <w:rFonts w:ascii="Palatino Linotype" w:eastAsia="Arial Unicode MS" w:hAnsi="Palatino Linotype" w:cs="Arial Unicode MS"/>
          <w:spacing w:val="4"/>
        </w:rPr>
      </w:pPr>
      <w:r w:rsidRPr="00CC51BC">
        <w:rPr>
          <w:rStyle w:val="nacep"/>
          <w:rFonts w:ascii="Palatino Linotype" w:eastAsia="Arial Unicode MS" w:hAnsi="Palatino Linotype" w:cs="Arial Unicode MS"/>
          <w:bCs/>
          <w:spacing w:val="4"/>
          <w:shd w:val="clear" w:color="auto" w:fill="FFFFFF"/>
        </w:rPr>
        <w:t>1. </w:t>
      </w:r>
      <w:r w:rsidRPr="00CC51BC">
        <w:rPr>
          <w:rFonts w:ascii="Palatino Linotype" w:eastAsia="Arial Unicode MS" w:hAnsi="Palatino Linotype" w:cs="Arial Unicode MS"/>
          <w:spacing w:val="4"/>
        </w:rPr>
        <w:t>m. Plan de estudios.</w:t>
      </w:r>
    </w:p>
    <w:p w:rsidR="00624C9F" w:rsidRPr="00CC51BC" w:rsidRDefault="00624C9F" w:rsidP="00624C9F">
      <w:pPr>
        <w:pStyle w:val="j"/>
        <w:shd w:val="clear" w:color="auto" w:fill="FFFFFF"/>
        <w:spacing w:before="240" w:beforeAutospacing="0" w:after="160" w:afterAutospacing="0" w:line="360" w:lineRule="auto"/>
        <w:ind w:left="708"/>
        <w:jc w:val="both"/>
        <w:rPr>
          <w:rFonts w:ascii="Palatino Linotype" w:eastAsia="Arial Unicode MS" w:hAnsi="Palatino Linotype" w:cs="Arial Unicode MS"/>
          <w:spacing w:val="4"/>
        </w:rPr>
      </w:pPr>
      <w:r w:rsidRPr="00CC51BC">
        <w:rPr>
          <w:rStyle w:val="nacep"/>
          <w:rFonts w:ascii="Palatino Linotype" w:eastAsia="Arial Unicode MS" w:hAnsi="Palatino Linotype" w:cs="Arial Unicode MS"/>
          <w:bCs/>
          <w:spacing w:val="4"/>
          <w:shd w:val="clear" w:color="auto" w:fill="FFFFFF"/>
        </w:rPr>
        <w:lastRenderedPageBreak/>
        <w:t>2. </w:t>
      </w:r>
      <w:r w:rsidRPr="00CC51BC">
        <w:rPr>
          <w:rFonts w:ascii="Palatino Linotype" w:eastAsia="Arial Unicode MS" w:hAnsi="Palatino Linotype" w:cs="Arial Unicode MS"/>
          <w:spacing w:val="4"/>
        </w:rPr>
        <w:t>m. Conjunto de estudios y prácticas destinadas a que el alumno desarrolle plenamente</w:t>
      </w:r>
      <w:r>
        <w:rPr>
          <w:rFonts w:ascii="Palatino Linotype" w:eastAsia="Arial Unicode MS" w:hAnsi="Palatino Linotype" w:cs="Arial Unicode MS"/>
          <w:spacing w:val="4"/>
        </w:rPr>
        <w:t xml:space="preserve"> </w:t>
      </w:r>
      <w:r w:rsidRPr="00CC51BC">
        <w:rPr>
          <w:rFonts w:ascii="Palatino Linotype" w:eastAsia="Arial Unicode MS" w:hAnsi="Palatino Linotype" w:cs="Arial Unicode MS"/>
          <w:spacing w:val="4"/>
        </w:rPr>
        <w:t>sus posibilidades.</w:t>
      </w:r>
    </w:p>
    <w:p w:rsidR="00624C9F" w:rsidRPr="00CC51BC" w:rsidRDefault="00624C9F" w:rsidP="00624C9F">
      <w:pPr>
        <w:pStyle w:val="j"/>
        <w:shd w:val="clear" w:color="auto" w:fill="FFFFFF"/>
        <w:spacing w:before="240" w:beforeAutospacing="0" w:after="160" w:afterAutospacing="0" w:line="360" w:lineRule="auto"/>
        <w:ind w:left="708"/>
        <w:jc w:val="both"/>
        <w:rPr>
          <w:rFonts w:ascii="Palatino Linotype" w:eastAsia="Arial Unicode MS" w:hAnsi="Palatino Linotype" w:cs="Arial Unicode MS"/>
          <w:spacing w:val="4"/>
        </w:rPr>
      </w:pPr>
      <w:r w:rsidRPr="00CC51BC">
        <w:rPr>
          <w:rStyle w:val="nacep"/>
          <w:rFonts w:ascii="Palatino Linotype" w:eastAsia="Arial Unicode MS" w:hAnsi="Palatino Linotype" w:cs="Arial Unicode MS"/>
          <w:bCs/>
          <w:spacing w:val="4"/>
          <w:shd w:val="clear" w:color="auto" w:fill="FFFFFF"/>
        </w:rPr>
        <w:t>3. </w:t>
      </w:r>
      <w:r w:rsidRPr="00CC51BC">
        <w:rPr>
          <w:rFonts w:ascii="Palatino Linotype" w:eastAsia="Arial Unicode MS" w:hAnsi="Palatino Linotype" w:cs="Arial Unicode MS"/>
          <w:spacing w:val="4"/>
        </w:rPr>
        <w:t>m. </w:t>
      </w:r>
      <w:hyperlink r:id="rId7" w:anchor="SXMWBu1" w:history="1">
        <w:r w:rsidRPr="00CC51BC">
          <w:rPr>
            <w:rStyle w:val="Hipervnculo"/>
            <w:rFonts w:ascii="Palatino Linotype" w:eastAsia="Arial Unicode MS" w:hAnsi="Palatino Linotype" w:cs="Arial Unicode MS"/>
            <w:bCs/>
            <w:color w:val="auto"/>
            <w:spacing w:val="4"/>
            <w:u w:val="none"/>
            <w:bdr w:val="none" w:sz="0" w:space="0" w:color="auto" w:frame="1"/>
            <w:shd w:val="clear" w:color="auto" w:fill="FFFFFF"/>
          </w:rPr>
          <w:t>currículum.</w:t>
        </w:r>
      </w:hyperlink>
    </w:p>
    <w:p w:rsidR="00624C9F" w:rsidRPr="00CC51BC" w:rsidRDefault="00624C9F" w:rsidP="00624C9F">
      <w:pPr>
        <w:tabs>
          <w:tab w:val="left" w:pos="709"/>
        </w:tabs>
        <w:spacing w:before="240" w:line="360" w:lineRule="auto"/>
        <w:ind w:left="708" w:right="51"/>
        <w:jc w:val="both"/>
        <w:rPr>
          <w:rStyle w:val="nacep"/>
          <w:rFonts w:ascii="Palatino Linotype" w:eastAsia="Arial Unicode MS" w:hAnsi="Palatino Linotype" w:cs="Arial Unicode MS"/>
          <w:b/>
          <w:bCs/>
          <w:color w:val="000000"/>
          <w:spacing w:val="4"/>
          <w:sz w:val="24"/>
          <w:szCs w:val="24"/>
          <w:shd w:val="clear" w:color="auto" w:fill="FFFFFF"/>
        </w:rPr>
      </w:pPr>
      <w:r w:rsidRPr="00CC51BC">
        <w:rPr>
          <w:rStyle w:val="nacep"/>
          <w:rFonts w:ascii="Palatino Linotype" w:eastAsia="Arial Unicode MS" w:hAnsi="Palatino Linotype" w:cs="Arial Unicode MS"/>
          <w:b/>
          <w:bCs/>
          <w:color w:val="000000"/>
          <w:spacing w:val="4"/>
          <w:sz w:val="24"/>
          <w:szCs w:val="24"/>
          <w:shd w:val="clear" w:color="auto" w:fill="FFFFFF"/>
        </w:rPr>
        <w:t xml:space="preserve">Currículum </w:t>
      </w:r>
    </w:p>
    <w:p w:rsidR="00624C9F" w:rsidRPr="00CC51BC" w:rsidRDefault="00624C9F" w:rsidP="00624C9F">
      <w:pPr>
        <w:spacing w:before="240" w:line="360" w:lineRule="auto"/>
        <w:ind w:left="708"/>
        <w:jc w:val="both"/>
        <w:rPr>
          <w:rFonts w:ascii="Palatino Linotype" w:hAnsi="Palatino Linotype"/>
          <w:sz w:val="24"/>
        </w:rPr>
      </w:pPr>
      <w:r w:rsidRPr="00CC51BC">
        <w:rPr>
          <w:rFonts w:ascii="Palatino Linotype" w:hAnsi="Palatino Linotype"/>
          <w:sz w:val="24"/>
        </w:rPr>
        <w:t>1. m. Relación de los títulos, honores, cargos, trabajos realizados, datos biográficos, etc.,</w:t>
      </w:r>
      <w:r>
        <w:rPr>
          <w:rFonts w:ascii="Palatino Linotype" w:hAnsi="Palatino Linotype"/>
          <w:sz w:val="24"/>
        </w:rPr>
        <w:t xml:space="preserve"> </w:t>
      </w:r>
      <w:r w:rsidRPr="00CC51BC">
        <w:rPr>
          <w:rFonts w:ascii="Palatino Linotype" w:hAnsi="Palatino Linotype"/>
          <w:sz w:val="24"/>
        </w:rPr>
        <w:t>que califican a una persona.</w:t>
      </w:r>
    </w:p>
    <w:p w:rsidR="00624C9F" w:rsidRDefault="00624C9F" w:rsidP="00624C9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Bajo tal premisa, de las definiciones anteriores podemos concluir que la información curricular es obtener información básica, con datos generales como pueden ser: nombre, edad, fecha de nacimiento, dirección, teléfono, entre otros, así como también la formación y estudios con los que cuenta, experiencia y trayectoria laboral que posee, honores, cargos, trabajos realizados, que califican a una persona, entendiéndose como un instrumento para facilitar a las dependencias de donde se pretende aspirar a un puesto de trabajo, la decisión de visualizar la información básica y más relevante de si el aspirante reúne las condiciones de búsqueda para el empleo.</w:t>
      </w:r>
    </w:p>
    <w:p w:rsidR="00624C9F" w:rsidRPr="00624C9F" w:rsidRDefault="00624C9F" w:rsidP="00624C9F">
      <w:pPr>
        <w:spacing w:before="240" w:line="360" w:lineRule="auto"/>
        <w:jc w:val="both"/>
        <w:rPr>
          <w:rFonts w:ascii="Palatino Linotype" w:hAnsi="Palatino Linotype"/>
          <w:sz w:val="24"/>
          <w:szCs w:val="24"/>
        </w:rPr>
      </w:pPr>
      <w:r w:rsidRPr="00624C9F">
        <w:rPr>
          <w:rFonts w:ascii="Palatino Linotype" w:hAnsi="Palatino Linotype"/>
          <w:sz w:val="24"/>
          <w:szCs w:val="24"/>
        </w:rPr>
        <w:t xml:space="preserve">Por lo que hace a ésta documentación si bien no existe algún formato general para la creación de un curriculum vitae o alguna norma general que establezca la posesión de éste documento en específico, ello no es óbice para que en aras de privilegiar el principio de máxima publicidad consagrado en nuestra Constitución General, se ordene una búsqueda de la información dentro del área competente, así mismo, es de resaltar que la solicitud de empleo es un documento análogo donde se contiene información respecto a su trayectoria laboral y nivel de estudios de los servidores </w:t>
      </w:r>
      <w:r w:rsidRPr="00624C9F">
        <w:rPr>
          <w:rFonts w:ascii="Palatino Linotype" w:hAnsi="Palatino Linotype"/>
          <w:sz w:val="24"/>
          <w:szCs w:val="24"/>
        </w:rPr>
        <w:lastRenderedPageBreak/>
        <w:t>públicos mencionados; ello es así ya que la Ley del Trabajo de los Servidores Públicos del Estado y Municipios establece que para ingresar al servicio público se requiere presentar una solicitud utilizando la forma oficial que se autorice, numerales que a la letra esgrimen:</w:t>
      </w:r>
    </w:p>
    <w:p w:rsidR="00624C9F" w:rsidRPr="00624C9F" w:rsidRDefault="00624C9F" w:rsidP="00624C9F">
      <w:pPr>
        <w:spacing w:before="240" w:line="360" w:lineRule="auto"/>
        <w:ind w:left="708"/>
        <w:jc w:val="both"/>
        <w:rPr>
          <w:rFonts w:ascii="Palatino Linotype" w:hAnsi="Palatino Linotype"/>
          <w:i/>
          <w:szCs w:val="24"/>
        </w:rPr>
      </w:pPr>
      <w:r w:rsidRPr="00624C9F">
        <w:rPr>
          <w:rFonts w:ascii="Palatino Linotype" w:hAnsi="Palatino Linotype"/>
          <w:i/>
          <w:szCs w:val="24"/>
        </w:rPr>
        <w:t>ARTÍCULO 45.-Los servidores públicos prestarán sus servicios mediante nombramiento, contrato o formato único de Movimientos de Personal expedidos por quien estuviere facultado legalmente para extenderlo.</w:t>
      </w:r>
    </w:p>
    <w:p w:rsidR="00624C9F" w:rsidRPr="00624C9F" w:rsidRDefault="00624C9F" w:rsidP="00624C9F">
      <w:pPr>
        <w:spacing w:before="240" w:line="360" w:lineRule="auto"/>
        <w:ind w:left="708"/>
        <w:jc w:val="both"/>
        <w:rPr>
          <w:rFonts w:ascii="Palatino Linotype" w:hAnsi="Palatino Linotype"/>
          <w:i/>
          <w:szCs w:val="24"/>
        </w:rPr>
      </w:pPr>
      <w:r w:rsidRPr="00624C9F">
        <w:rPr>
          <w:rFonts w:ascii="Palatino Linotype" w:hAnsi="Palatino Linotype"/>
          <w:i/>
          <w:szCs w:val="24"/>
        </w:rPr>
        <w:t>ARTÍCULO 46. Los servidores públicos, mayores de 16 años, tendrán capacidad legal por sí mismos para prestar sus servicios, percibir el sueldo correspondiente y, en su caso, ejercer las acciones derivadas de la presente ley.</w:t>
      </w:r>
    </w:p>
    <w:p w:rsidR="00624C9F" w:rsidRPr="00624C9F" w:rsidRDefault="00624C9F" w:rsidP="00624C9F">
      <w:pPr>
        <w:spacing w:before="240" w:line="360" w:lineRule="auto"/>
        <w:ind w:left="708"/>
        <w:jc w:val="both"/>
        <w:rPr>
          <w:rFonts w:ascii="Palatino Linotype" w:hAnsi="Palatino Linotype"/>
          <w:i/>
          <w:szCs w:val="24"/>
        </w:rPr>
      </w:pPr>
      <w:r w:rsidRPr="00624C9F">
        <w:rPr>
          <w:rFonts w:ascii="Palatino Linotype" w:hAnsi="Palatino Linotype"/>
          <w:i/>
          <w:szCs w:val="24"/>
        </w:rPr>
        <w:t>ARTÍCULO 47. Para ingresar al servicio público se requiere:</w:t>
      </w:r>
    </w:p>
    <w:p w:rsidR="00624C9F" w:rsidRPr="00624C9F" w:rsidRDefault="00624C9F" w:rsidP="00624C9F">
      <w:pPr>
        <w:spacing w:before="240" w:line="360" w:lineRule="auto"/>
        <w:ind w:left="708"/>
        <w:jc w:val="both"/>
        <w:rPr>
          <w:rFonts w:ascii="Palatino Linotype" w:hAnsi="Palatino Linotype"/>
          <w:i/>
          <w:szCs w:val="24"/>
        </w:rPr>
      </w:pPr>
      <w:r w:rsidRPr="00624C9F">
        <w:rPr>
          <w:rFonts w:ascii="Palatino Linotype" w:hAnsi="Palatino Linotype"/>
          <w:i/>
          <w:szCs w:val="24"/>
        </w:rPr>
        <w:t>I. Presentar una solicitud utilizando la forma oficial que se autorice por la institución pública o dependencia correspondiente;</w:t>
      </w:r>
    </w:p>
    <w:p w:rsidR="00D15363" w:rsidRPr="00D15363" w:rsidRDefault="00624C9F" w:rsidP="00D15363">
      <w:pPr>
        <w:spacing w:before="240" w:line="360" w:lineRule="auto"/>
        <w:ind w:left="708"/>
        <w:jc w:val="both"/>
        <w:rPr>
          <w:rFonts w:ascii="Palatino Linotype" w:hAnsi="Palatino Linotype"/>
          <w:i/>
          <w:szCs w:val="24"/>
        </w:rPr>
      </w:pPr>
      <w:r>
        <w:rPr>
          <w:rFonts w:ascii="Palatino Linotype" w:hAnsi="Palatino Linotype"/>
          <w:i/>
          <w:szCs w:val="24"/>
        </w:rPr>
        <w:t>…</w:t>
      </w:r>
    </w:p>
    <w:p w:rsidR="00ED007C" w:rsidRDefault="00624C9F" w:rsidP="00624C9F">
      <w:pPr>
        <w:spacing w:before="240" w:line="360" w:lineRule="auto"/>
        <w:jc w:val="both"/>
        <w:rPr>
          <w:rFonts w:ascii="Palatino Linotype" w:hAnsi="Palatino Linotype"/>
          <w:sz w:val="24"/>
          <w:szCs w:val="24"/>
        </w:rPr>
      </w:pPr>
      <w:r w:rsidRPr="00624C9F">
        <w:rPr>
          <w:rFonts w:ascii="Palatino Linotype" w:hAnsi="Palatino Linotype"/>
          <w:sz w:val="24"/>
          <w:szCs w:val="24"/>
        </w:rPr>
        <w:t xml:space="preserve">Por ende el sujeto obligado deberá entregar el </w:t>
      </w:r>
      <w:r w:rsidR="00D15363">
        <w:rPr>
          <w:rFonts w:ascii="Palatino Linotype" w:hAnsi="Palatino Linotype"/>
          <w:sz w:val="24"/>
          <w:szCs w:val="24"/>
        </w:rPr>
        <w:t>C</w:t>
      </w:r>
      <w:r w:rsidRPr="00624C9F">
        <w:rPr>
          <w:rFonts w:ascii="Palatino Linotype" w:hAnsi="Palatino Linotype"/>
          <w:sz w:val="24"/>
          <w:szCs w:val="24"/>
        </w:rPr>
        <w:t>urriculum Vitae</w:t>
      </w:r>
      <w:r w:rsidR="00D15363">
        <w:rPr>
          <w:rFonts w:ascii="Palatino Linotype" w:hAnsi="Palatino Linotype"/>
          <w:sz w:val="24"/>
          <w:szCs w:val="24"/>
        </w:rPr>
        <w:t>, ficha curricular</w:t>
      </w:r>
      <w:r w:rsidRPr="00624C9F">
        <w:rPr>
          <w:rFonts w:ascii="Palatino Linotype" w:hAnsi="Palatino Linotype"/>
          <w:sz w:val="24"/>
          <w:szCs w:val="24"/>
        </w:rPr>
        <w:t xml:space="preserve"> o solicitud de empleo </w:t>
      </w:r>
      <w:r>
        <w:rPr>
          <w:rFonts w:ascii="Palatino Linotype" w:hAnsi="Palatino Linotype"/>
          <w:sz w:val="24"/>
          <w:szCs w:val="24"/>
        </w:rPr>
        <w:t xml:space="preserve">de los Directores </w:t>
      </w:r>
      <w:r w:rsidR="00D15363">
        <w:rPr>
          <w:rFonts w:ascii="Palatino Linotype" w:hAnsi="Palatino Linotype"/>
          <w:sz w:val="24"/>
          <w:szCs w:val="24"/>
        </w:rPr>
        <w:t xml:space="preserve">y Coordinadores </w:t>
      </w:r>
      <w:r>
        <w:rPr>
          <w:rFonts w:ascii="Palatino Linotype" w:hAnsi="Palatino Linotype"/>
          <w:sz w:val="24"/>
          <w:szCs w:val="24"/>
        </w:rPr>
        <w:t>adscritos al Ayuntamiento de San Martin de las Pirámides</w:t>
      </w:r>
      <w:r w:rsidR="00D15363">
        <w:rPr>
          <w:rFonts w:ascii="Palatino Linotype" w:hAnsi="Palatino Linotype"/>
          <w:sz w:val="24"/>
          <w:szCs w:val="24"/>
        </w:rPr>
        <w:t xml:space="preserve"> referidos en la respuesta del sujeto obligado.</w:t>
      </w:r>
    </w:p>
    <w:p w:rsidR="00ED007C" w:rsidRDefault="00624C9F" w:rsidP="00D22632">
      <w:pPr>
        <w:spacing w:before="24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No pasando de óptica de este resolutor</w:t>
      </w:r>
      <w:r w:rsidR="00ED007C">
        <w:rPr>
          <w:rFonts w:ascii="Palatino Linotype" w:hAnsi="Palatino Linotype" w:cs="Arial"/>
          <w:color w:val="000000" w:themeColor="text1"/>
          <w:sz w:val="24"/>
          <w:szCs w:val="24"/>
        </w:rPr>
        <w:t xml:space="preserve"> que </w:t>
      </w:r>
      <w:r>
        <w:rPr>
          <w:rFonts w:ascii="Palatino Linotype" w:hAnsi="Palatino Linotype" w:cs="Arial"/>
          <w:color w:val="000000" w:themeColor="text1"/>
          <w:sz w:val="24"/>
          <w:szCs w:val="24"/>
        </w:rPr>
        <w:t xml:space="preserve">dicho curriculum o solicitud de empleo podrían contener datos </w:t>
      </w:r>
      <w:r w:rsidR="00ED007C">
        <w:rPr>
          <w:rFonts w:ascii="Palatino Linotype" w:hAnsi="Palatino Linotype" w:cs="Arial"/>
          <w:color w:val="000000" w:themeColor="text1"/>
          <w:sz w:val="24"/>
          <w:szCs w:val="24"/>
        </w:rPr>
        <w:t xml:space="preserve">personales </w:t>
      </w:r>
      <w:r w:rsidR="00ED007C" w:rsidRPr="00DA2848">
        <w:rPr>
          <w:rFonts w:ascii="Palatino Linotype" w:hAnsi="Palatino Linotype" w:cs="Arial"/>
          <w:color w:val="000000" w:themeColor="text1"/>
          <w:sz w:val="24"/>
          <w:szCs w:val="24"/>
        </w:rPr>
        <w:t xml:space="preserve">susceptibles de ser protegidos como lo son: </w:t>
      </w:r>
      <w:r w:rsidR="00ED007C" w:rsidRPr="00624C9F">
        <w:rPr>
          <w:rFonts w:ascii="Palatino Linotype" w:hAnsi="Palatino Linotype" w:cs="Arial"/>
          <w:color w:val="000000" w:themeColor="text1"/>
          <w:sz w:val="24"/>
          <w:szCs w:val="24"/>
          <w:u w:val="single"/>
        </w:rPr>
        <w:t xml:space="preserve">dirección particular, teléfono particular, correo electrónico personal, fecha de nacimiento, CURP, RFC, </w:t>
      </w:r>
      <w:r>
        <w:rPr>
          <w:rFonts w:ascii="Palatino Linotype" w:hAnsi="Palatino Linotype" w:cs="Arial"/>
          <w:color w:val="000000" w:themeColor="text1"/>
          <w:sz w:val="24"/>
          <w:szCs w:val="24"/>
          <w:u w:val="single"/>
        </w:rPr>
        <w:t xml:space="preserve">número de casa, etc., </w:t>
      </w:r>
      <w:r>
        <w:rPr>
          <w:rFonts w:ascii="Palatino Linotype" w:hAnsi="Palatino Linotype" w:cs="Arial"/>
          <w:color w:val="000000" w:themeColor="text1"/>
          <w:sz w:val="24"/>
          <w:szCs w:val="24"/>
        </w:rPr>
        <w:t xml:space="preserve">y para el caso de que se encontrara </w:t>
      </w:r>
      <w:r>
        <w:rPr>
          <w:rFonts w:ascii="Palatino Linotype" w:hAnsi="Palatino Linotype" w:cs="Arial"/>
          <w:color w:val="000000" w:themeColor="text1"/>
          <w:sz w:val="24"/>
          <w:szCs w:val="24"/>
        </w:rPr>
        <w:lastRenderedPageBreak/>
        <w:t>alguna fotografía, esta deberá de ser visible, ya que como dichos servidores públicos se encuent</w:t>
      </w:r>
      <w:r w:rsidR="00D15363">
        <w:rPr>
          <w:rFonts w:ascii="Palatino Linotype" w:hAnsi="Palatino Linotype" w:cs="Arial"/>
          <w:color w:val="000000" w:themeColor="text1"/>
          <w:sz w:val="24"/>
          <w:szCs w:val="24"/>
        </w:rPr>
        <w:t>ran desempeñando un alto cargo y para ello se deben de tomar en cuenta las siguientes consideraciones.</w:t>
      </w:r>
    </w:p>
    <w:p w:rsidR="00D15363" w:rsidRPr="006A2C8C" w:rsidRDefault="00D15363" w:rsidP="00D15363">
      <w:pPr>
        <w:tabs>
          <w:tab w:val="left" w:pos="709"/>
        </w:tabs>
        <w:spacing w:before="240" w:line="360" w:lineRule="auto"/>
        <w:jc w:val="both"/>
        <w:rPr>
          <w:rFonts w:ascii="Palatino Linotype" w:hAnsi="Palatino Linotype" w:cs="Arial"/>
          <w:sz w:val="24"/>
          <w:szCs w:val="24"/>
        </w:rPr>
      </w:pPr>
      <w:r w:rsidRPr="006A2C8C">
        <w:rPr>
          <w:rFonts w:ascii="Palatino Linotype" w:hAnsi="Palatino Linotype" w:cs="Arial"/>
          <w:sz w:val="24"/>
          <w:szCs w:val="24"/>
        </w:rPr>
        <w:t>En una aproximación inicial, debemos de referir que por regla general toda la información en posesión de cualquier sujeto obligado es pública, sin embargo, existen excepciones establecidas en los artículos 91 y 143 de la Ley de Transparencia y Acceso a la Información Pública del Estado de México y Municipios.</w:t>
      </w:r>
    </w:p>
    <w:p w:rsidR="00D15363" w:rsidRPr="006A2C8C" w:rsidRDefault="00D15363" w:rsidP="00D15363">
      <w:pPr>
        <w:tabs>
          <w:tab w:val="left" w:pos="709"/>
        </w:tabs>
        <w:spacing w:before="240" w:line="360" w:lineRule="auto"/>
        <w:jc w:val="both"/>
        <w:rPr>
          <w:rFonts w:ascii="Palatino Linotype" w:hAnsi="Palatino Linotype" w:cs="Arial"/>
          <w:sz w:val="24"/>
          <w:szCs w:val="24"/>
        </w:rPr>
      </w:pPr>
      <w:r w:rsidRPr="006A2C8C">
        <w:rPr>
          <w:rFonts w:ascii="Palatino Linotype" w:hAnsi="Palatino Linotype" w:cs="Arial"/>
          <w:sz w:val="24"/>
          <w:szCs w:val="24"/>
        </w:rPr>
        <w:t>Que una de las causas de excepción que la normativa señala es el caso de la confidencialidad, aplicable al asunto conforme a lo previsto en el numeral 143, fracción I, de la Ley de Transparencia y Acceso a la Información Pública del Estado de México y Municipios.</w:t>
      </w:r>
    </w:p>
    <w:p w:rsidR="00D15363" w:rsidRPr="006A2C8C" w:rsidRDefault="00D15363" w:rsidP="00D15363">
      <w:pPr>
        <w:tabs>
          <w:tab w:val="left" w:pos="709"/>
        </w:tabs>
        <w:spacing w:before="240" w:line="360" w:lineRule="auto"/>
        <w:jc w:val="both"/>
        <w:rPr>
          <w:rFonts w:ascii="Palatino Linotype" w:hAnsi="Palatino Linotype"/>
          <w:sz w:val="24"/>
          <w:szCs w:val="24"/>
        </w:rPr>
      </w:pPr>
      <w:r w:rsidRPr="006A2C8C">
        <w:rPr>
          <w:rFonts w:ascii="Palatino Linotype" w:hAnsi="Palatino Linotype" w:cs="Arial"/>
          <w:sz w:val="24"/>
          <w:szCs w:val="24"/>
        </w:rPr>
        <w:t>Que la Ley de Protección de Datos Personales del Estado de México tiene por objeto garantizar la protección de los datos personales que se encuentran en posesión de los sujetos obligados, ya sea en archivos, registros, bancos de datos u otros medios técnicos de tratamiento de datos públicos y privados, destinados a dar informes para garantizar el derecho al honor y privacidad de las personas, así como también el acceso a la información que sobre los mismos se registre.</w:t>
      </w:r>
    </w:p>
    <w:p w:rsidR="00D15363" w:rsidRPr="006A2C8C" w:rsidRDefault="00D15363" w:rsidP="00D15363">
      <w:pPr>
        <w:tabs>
          <w:tab w:val="left" w:pos="709"/>
        </w:tabs>
        <w:spacing w:before="240" w:line="360" w:lineRule="auto"/>
        <w:jc w:val="both"/>
        <w:rPr>
          <w:rFonts w:ascii="Palatino Linotype" w:hAnsi="Palatino Linotype"/>
          <w:sz w:val="24"/>
          <w:szCs w:val="24"/>
        </w:rPr>
      </w:pPr>
      <w:r w:rsidRPr="006A2C8C">
        <w:rPr>
          <w:rFonts w:ascii="Palatino Linotype" w:hAnsi="Palatino Linotype" w:cs="Arial"/>
          <w:sz w:val="24"/>
          <w:szCs w:val="24"/>
        </w:rPr>
        <w:t xml:space="preserve">Que la protección de datos personales es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datos será estrictamente el necesario para cumplir con el fin para el que fueron </w:t>
      </w:r>
      <w:r w:rsidRPr="006A2C8C">
        <w:rPr>
          <w:rFonts w:ascii="Palatino Linotype" w:hAnsi="Palatino Linotype" w:cs="Arial"/>
          <w:sz w:val="24"/>
          <w:szCs w:val="24"/>
        </w:rPr>
        <w:lastRenderedPageBreak/>
        <w:t>recabados, siendo por tanto obligatoria la confidencialidad y el respeto a su privacidad, con relación al uso, la seguridad, la difusión y la distribución de dicha información.</w:t>
      </w:r>
    </w:p>
    <w:p w:rsidR="00D15363" w:rsidRPr="006A2C8C" w:rsidRDefault="00D15363" w:rsidP="00D15363">
      <w:pPr>
        <w:tabs>
          <w:tab w:val="left" w:pos="709"/>
        </w:tabs>
        <w:spacing w:before="240" w:line="360" w:lineRule="auto"/>
        <w:jc w:val="both"/>
        <w:rPr>
          <w:rFonts w:ascii="Palatino Linotype" w:hAnsi="Palatino Linotype"/>
          <w:sz w:val="24"/>
          <w:szCs w:val="24"/>
        </w:rPr>
      </w:pPr>
      <w:r w:rsidRPr="006A2C8C">
        <w:rPr>
          <w:rFonts w:ascii="Palatino Linotype" w:hAnsi="Palatino Linotype"/>
          <w:sz w:val="24"/>
          <w:szCs w:val="24"/>
        </w:rPr>
        <w:t xml:space="preserve">En estos casos, se debe corroborar una conexión patente entre </w:t>
      </w:r>
      <w:r w:rsidRPr="006A2C8C">
        <w:rPr>
          <w:rFonts w:ascii="Palatino Linotype" w:hAnsi="Palatino Linotype"/>
          <w:b/>
          <w:sz w:val="24"/>
          <w:szCs w:val="24"/>
        </w:rPr>
        <w:t>la información confidencial y un tema de interés público</w:t>
      </w:r>
      <w:r w:rsidRPr="006A2C8C">
        <w:rPr>
          <w:rFonts w:ascii="Palatino Linotype" w:hAnsi="Palatino Linotype"/>
          <w:sz w:val="24"/>
          <w:szCs w:val="24"/>
        </w:rPr>
        <w:t xml:space="preserve">. La </w:t>
      </w:r>
      <w:r w:rsidRPr="006A2C8C">
        <w:rPr>
          <w:rFonts w:ascii="Palatino Linotype" w:eastAsia="Times New Roman" w:hAnsi="Palatino Linotype" w:cs="Arial"/>
          <w:color w:val="000000"/>
          <w:sz w:val="24"/>
          <w:szCs w:val="24"/>
        </w:rPr>
        <w:t xml:space="preserve">fecha y lugar de nacimiento, edad, nacionalidad, domicilio, teléfono, correo electrónico y </w:t>
      </w:r>
      <w:r w:rsidRPr="006A2C8C">
        <w:rPr>
          <w:rFonts w:ascii="Palatino Linotype" w:hAnsi="Palatino Linotype"/>
          <w:sz w:val="24"/>
          <w:szCs w:val="24"/>
        </w:rPr>
        <w:t xml:space="preserve">fotografía de un servidor público contenidos en un Título profesional, Cédula profesional o currículum vitae son datos personales susceptibles de ser clasificados como confidenciales. </w:t>
      </w:r>
    </w:p>
    <w:p w:rsidR="00D15363" w:rsidRPr="006A2C8C" w:rsidRDefault="00D15363" w:rsidP="00D15363">
      <w:pPr>
        <w:tabs>
          <w:tab w:val="left" w:pos="709"/>
        </w:tabs>
        <w:spacing w:before="240" w:line="360" w:lineRule="auto"/>
        <w:jc w:val="both"/>
        <w:rPr>
          <w:rFonts w:ascii="Palatino Linotype" w:hAnsi="Palatino Linotype"/>
          <w:sz w:val="24"/>
          <w:szCs w:val="24"/>
        </w:rPr>
      </w:pPr>
      <w:r w:rsidRPr="006A2C8C">
        <w:rPr>
          <w:rFonts w:ascii="Palatino Linotype" w:hAnsi="Palatino Linotype"/>
          <w:sz w:val="24"/>
          <w:szCs w:val="24"/>
        </w:rPr>
        <w:t>En este sentido, el interés público que existe, radica en que ésta medida permite identificar la relación que tiene la persona que aparece en la fotografía con la experiencia tanto laboral como académica. Lo que además permitirá identificar si la persona titular de un título profesional, cédula profesional o currículum vitae es quien brinda sus servicios al Sujeto Obligado.</w:t>
      </w:r>
    </w:p>
    <w:p w:rsidR="00D15363" w:rsidRPr="006A2C8C" w:rsidRDefault="00D15363" w:rsidP="00D15363">
      <w:pPr>
        <w:tabs>
          <w:tab w:val="left" w:pos="709"/>
        </w:tabs>
        <w:spacing w:before="240" w:line="360" w:lineRule="auto"/>
        <w:jc w:val="both"/>
        <w:rPr>
          <w:rFonts w:ascii="Palatino Linotype" w:hAnsi="Palatino Linotype"/>
          <w:sz w:val="24"/>
          <w:szCs w:val="24"/>
        </w:rPr>
      </w:pPr>
      <w:r w:rsidRPr="006A2C8C">
        <w:rPr>
          <w:rFonts w:ascii="Palatino Linotype" w:eastAsia="Times New Roman" w:hAnsi="Palatino Linotype" w:cs="Arial"/>
          <w:color w:val="000000"/>
          <w:sz w:val="24"/>
          <w:szCs w:val="24"/>
        </w:rPr>
        <w:t>Como ya se ha señalado, el interés público consiste en que las personas, conozcan si la trayectoria académica y profesional que se encuentra inmersa dentro del título profesional, cédula profesional o currículum vitae que se solicitó, corresponde a las personas que se encuentran laborando en la</w:t>
      </w:r>
      <w:r w:rsidRPr="006A2C8C">
        <w:rPr>
          <w:rFonts w:ascii="Palatino Linotype" w:hAnsi="Palatino Linotype"/>
          <w:sz w:val="24"/>
          <w:szCs w:val="24"/>
        </w:rPr>
        <w:t xml:space="preserve"> </w:t>
      </w:r>
      <w:r w:rsidRPr="006A2C8C">
        <w:rPr>
          <w:rFonts w:ascii="Palatino Linotype" w:eastAsia="Times New Roman" w:hAnsi="Palatino Linotype" w:cs="Arial"/>
          <w:color w:val="000000"/>
          <w:sz w:val="24"/>
          <w:szCs w:val="24"/>
        </w:rPr>
        <w:t>administración pública municipal.</w:t>
      </w:r>
    </w:p>
    <w:p w:rsidR="00D15363" w:rsidRPr="006A2C8C" w:rsidRDefault="00D15363" w:rsidP="00D15363">
      <w:pPr>
        <w:tabs>
          <w:tab w:val="left" w:pos="709"/>
        </w:tabs>
        <w:spacing w:before="240" w:line="360" w:lineRule="auto"/>
        <w:jc w:val="both"/>
        <w:rPr>
          <w:rFonts w:ascii="Palatino Linotype" w:hAnsi="Palatino Linotype"/>
          <w:sz w:val="24"/>
          <w:szCs w:val="24"/>
        </w:rPr>
      </w:pPr>
      <w:r w:rsidRPr="006A2C8C">
        <w:rPr>
          <w:rFonts w:ascii="Palatino Linotype" w:hAnsi="Palatino Linotype" w:cs="Arial"/>
          <w:sz w:val="24"/>
          <w:szCs w:val="24"/>
        </w:rPr>
        <w:t>Lo anterior permitirá saber si las personas a través de la preparación tanto académica como laboral que presume tener, es idónea para desempeñar dentro de la Administración Pública Municipal y asimismo conocer si existe relación entre la información ahí transcrita con las personas que aparecen en la fotografía.</w:t>
      </w:r>
    </w:p>
    <w:p w:rsidR="00D15363" w:rsidRPr="006A2C8C" w:rsidRDefault="00D15363" w:rsidP="00D15363">
      <w:pPr>
        <w:tabs>
          <w:tab w:val="left" w:pos="709"/>
        </w:tabs>
        <w:spacing w:before="240" w:line="360" w:lineRule="auto"/>
        <w:jc w:val="both"/>
        <w:rPr>
          <w:rFonts w:ascii="Palatino Linotype" w:hAnsi="Palatino Linotype" w:cs="Arial"/>
          <w:sz w:val="24"/>
          <w:szCs w:val="24"/>
        </w:rPr>
      </w:pPr>
      <w:r w:rsidRPr="006A2C8C">
        <w:rPr>
          <w:rFonts w:ascii="Palatino Linotype" w:hAnsi="Palatino Linotype" w:cs="Arial"/>
          <w:sz w:val="24"/>
          <w:szCs w:val="24"/>
        </w:rPr>
        <w:lastRenderedPageBreak/>
        <w:t>Lo anterior, en razón de que los cargos que ostentan los servidores públicos antes mencionados, encuadran en las obligaciones de transparencia inmersas en el artículo 92, fracción XXI, de la Ley en la materia, en donde estipula que la información curricular, desde el nivel de jefe de departamento o equivalente, hasta el titular de los sujeto obligados</w:t>
      </w:r>
      <w:r w:rsidRPr="006A2C8C">
        <w:rPr>
          <w:rFonts w:ascii="Palatino Linotype" w:hAnsi="Palatino Linotype"/>
          <w:sz w:val="24"/>
          <w:szCs w:val="24"/>
        </w:rPr>
        <w:t>,</w:t>
      </w:r>
      <w:r w:rsidRPr="006A2C8C">
        <w:rPr>
          <w:rFonts w:ascii="Palatino Linotype" w:hAnsi="Palatino Linotype" w:cs="Arial"/>
          <w:sz w:val="24"/>
          <w:szCs w:val="24"/>
        </w:rPr>
        <w:t xml:space="preserve">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políticas y demás información señalada en el artículo antes señalado.</w:t>
      </w:r>
    </w:p>
    <w:p w:rsidR="00D15363" w:rsidRPr="006A2C8C" w:rsidRDefault="00D15363" w:rsidP="00D15363">
      <w:pPr>
        <w:tabs>
          <w:tab w:val="left" w:pos="709"/>
        </w:tabs>
        <w:spacing w:before="240" w:line="360" w:lineRule="auto"/>
        <w:jc w:val="both"/>
        <w:rPr>
          <w:rFonts w:ascii="Palatino Linotype" w:hAnsi="Palatino Linotype"/>
          <w:sz w:val="24"/>
          <w:szCs w:val="24"/>
        </w:rPr>
      </w:pPr>
      <w:r w:rsidRPr="006A2C8C">
        <w:rPr>
          <w:rFonts w:ascii="Palatino Linotype" w:hAnsi="Palatino Linotype" w:cs="Arial"/>
          <w:sz w:val="24"/>
          <w:szCs w:val="24"/>
        </w:rPr>
        <w:t xml:space="preserve">Adicionalmente, en referencia al título profesional podemos señalar que constituyen un requisito imprescindible para ocupar diversos cargos municipales tales como Secretario, Tesorero, Director de Obras Públicas, Director de Desarrollo Económico, entre otros, por ello, resulta de interés general conocer quién es competente para ocupar algún cargo en la administración pública municipal. </w:t>
      </w:r>
    </w:p>
    <w:p w:rsidR="00D15363" w:rsidRDefault="00D15363" w:rsidP="00D15363">
      <w:pPr>
        <w:tabs>
          <w:tab w:val="left" w:pos="709"/>
        </w:tabs>
        <w:spacing w:before="240" w:line="360" w:lineRule="auto"/>
        <w:jc w:val="both"/>
        <w:rPr>
          <w:rFonts w:ascii="Palatino Linotype" w:eastAsia="MS Mincho" w:hAnsi="Palatino Linotype" w:cs="Times New Roman"/>
          <w:sz w:val="24"/>
          <w:szCs w:val="24"/>
        </w:rPr>
      </w:pPr>
      <w:r w:rsidRPr="006A2C8C">
        <w:rPr>
          <w:rFonts w:ascii="Palatino Linotype" w:eastAsia="MS Mincho" w:hAnsi="Palatino Linotype" w:cs="Times New Roman"/>
          <w:sz w:val="24"/>
          <w:szCs w:val="24"/>
        </w:rPr>
        <w:t xml:space="preserve">Bajo estas líneas argumentativas, resulta necesario que las fotografías inmersas en el </w:t>
      </w:r>
      <w:r w:rsidRPr="006A2C8C">
        <w:rPr>
          <w:rFonts w:ascii="Palatino Linotype" w:eastAsia="Times New Roman" w:hAnsi="Palatino Linotype" w:cs="Arial"/>
          <w:color w:val="000000"/>
          <w:sz w:val="24"/>
          <w:szCs w:val="24"/>
        </w:rPr>
        <w:t>título profesional, cédula profesional o currículum vitae</w:t>
      </w:r>
      <w:r w:rsidRPr="006A2C8C">
        <w:rPr>
          <w:rFonts w:ascii="Palatino Linotype" w:eastAsia="MS Mincho" w:hAnsi="Palatino Linotype" w:cs="Times New Roman"/>
          <w:sz w:val="24"/>
          <w:szCs w:val="24"/>
        </w:rPr>
        <w:t xml:space="preserve"> de los Directores </w:t>
      </w:r>
      <w:r>
        <w:rPr>
          <w:rFonts w:ascii="Palatino Linotype" w:eastAsia="MS Mincho" w:hAnsi="Palatino Linotype" w:cs="Times New Roman"/>
          <w:sz w:val="24"/>
          <w:szCs w:val="24"/>
        </w:rPr>
        <w:t xml:space="preserve">sean </w:t>
      </w:r>
      <w:r w:rsidRPr="006A2C8C">
        <w:rPr>
          <w:rFonts w:ascii="Palatino Linotype" w:eastAsia="MS Mincho" w:hAnsi="Palatino Linotype" w:cs="Times New Roman"/>
          <w:sz w:val="24"/>
          <w:szCs w:val="24"/>
        </w:rPr>
        <w:t>públicas; toda vez que la función primordial del Sujeto Obligado es informar anualmente a la población de la situación que guarda la administración municipal, detallando las actividades realizadas por las dependencias municipales y el manejo y destino de los fondos públicos.</w:t>
      </w:r>
    </w:p>
    <w:p w:rsidR="00D15363" w:rsidRPr="006A2C8C" w:rsidRDefault="00D15363" w:rsidP="00D15363">
      <w:pPr>
        <w:tabs>
          <w:tab w:val="left" w:pos="709"/>
        </w:tabs>
        <w:spacing w:before="240" w:line="360" w:lineRule="auto"/>
        <w:jc w:val="both"/>
        <w:rPr>
          <w:rFonts w:ascii="Palatino Linotype" w:hAnsi="Palatino Linotype"/>
          <w:sz w:val="24"/>
          <w:szCs w:val="24"/>
        </w:rPr>
      </w:pPr>
      <w:r w:rsidRPr="006A2C8C">
        <w:rPr>
          <w:rFonts w:ascii="Palatino Linotype" w:hAnsi="Palatino Linotype" w:cs="Arial"/>
          <w:sz w:val="24"/>
          <w:szCs w:val="24"/>
        </w:rPr>
        <w:t xml:space="preserve">Es así que las personas que aspiran a ocupar cargos dentro de la Administración Pública Municipal, están conscientes de que su imagen será conocida, cuando menos </w:t>
      </w:r>
      <w:r w:rsidRPr="006A2C8C">
        <w:rPr>
          <w:rFonts w:ascii="Palatino Linotype" w:hAnsi="Palatino Linotype" w:cs="Arial"/>
          <w:sz w:val="24"/>
          <w:szCs w:val="24"/>
        </w:rPr>
        <w:lastRenderedPageBreak/>
        <w:t>por la población de su comunidad, bajo dicha aseveración el tratar que su imagen no sea conocida, resultaría completamente contradictorio con las funciones propias que realizan dentro de las Unidades Administrativas a su digno cargo.</w:t>
      </w:r>
    </w:p>
    <w:p w:rsidR="00D15363" w:rsidRPr="006A2C8C" w:rsidRDefault="00D15363" w:rsidP="00D15363">
      <w:pPr>
        <w:tabs>
          <w:tab w:val="left" w:pos="709"/>
        </w:tabs>
        <w:spacing w:before="240" w:line="360" w:lineRule="auto"/>
        <w:jc w:val="both"/>
        <w:rPr>
          <w:rFonts w:ascii="Palatino Linotype" w:eastAsia="MS Mincho" w:hAnsi="Palatino Linotype" w:cs="Times New Roman"/>
          <w:sz w:val="24"/>
          <w:szCs w:val="24"/>
        </w:rPr>
      </w:pPr>
      <w:r w:rsidRPr="006A2C8C">
        <w:rPr>
          <w:rFonts w:ascii="Palatino Linotype" w:hAnsi="Palatino Linotype"/>
          <w:sz w:val="24"/>
          <w:szCs w:val="24"/>
        </w:rPr>
        <w:t>Cabe señalar que la fotografía no puede compararse con otros datos personales que por su naturaleza deben de ser clasificados como confidenciales, es decir, datos personales patrimoniales, sensibles, de salud, de identidad, biométricos entre otros, toda vez que hacer públicos estos últimos podría traer como consecuencia un mal manejo de ellos, un daño a la priva privada y familiar del titular, lo que dejaría en estado de vulneración  la seguridad del titular y hasta de terceros, por ejemplo, su familia.</w:t>
      </w:r>
    </w:p>
    <w:p w:rsidR="002B1A4F" w:rsidRDefault="00D15363" w:rsidP="002B1A4F">
      <w:pPr>
        <w:tabs>
          <w:tab w:val="left" w:pos="709"/>
        </w:tabs>
        <w:spacing w:before="240" w:line="360" w:lineRule="auto"/>
        <w:jc w:val="both"/>
        <w:rPr>
          <w:rFonts w:ascii="Palatino Linotype" w:hAnsi="Palatino Linotype"/>
          <w:sz w:val="24"/>
          <w:szCs w:val="24"/>
        </w:rPr>
      </w:pPr>
      <w:r w:rsidRPr="006A2C8C">
        <w:rPr>
          <w:rFonts w:ascii="Palatino Linotype" w:hAnsi="Palatino Linotype"/>
          <w:sz w:val="24"/>
          <w:szCs w:val="24"/>
        </w:rPr>
        <w:t>Es así que bajo las razones antes plasmadas se considera que por regla excepcional la fotografía de diversos servidores públicos debe de ser pública, toda vez que no afecta la esfera más íntima de su privacidad, así como su trayectoria académica y laboral.</w:t>
      </w:r>
    </w:p>
    <w:p w:rsidR="00D15363" w:rsidRPr="002B1A4F" w:rsidRDefault="00D15363" w:rsidP="002B1A4F">
      <w:pPr>
        <w:tabs>
          <w:tab w:val="left" w:pos="709"/>
        </w:tabs>
        <w:spacing w:before="240" w:line="360" w:lineRule="auto"/>
        <w:jc w:val="both"/>
        <w:rPr>
          <w:rFonts w:ascii="Palatino Linotype" w:hAnsi="Palatino Linotype"/>
          <w:sz w:val="28"/>
          <w:szCs w:val="24"/>
        </w:rPr>
      </w:pPr>
      <w:r w:rsidRPr="002B1A4F">
        <w:rPr>
          <w:rFonts w:ascii="Palatino Linotype" w:hAnsi="Palatino Linotype" w:cs="Arial"/>
          <w:color w:val="000000" w:themeColor="text1"/>
          <w:sz w:val="24"/>
        </w:rPr>
        <w:t>Por ultimo lo que corresponde a los comprobantes de domicilio de los Directores y Coordinadores</w:t>
      </w:r>
      <w:r w:rsidR="002B1A4F" w:rsidRPr="002B1A4F">
        <w:rPr>
          <w:rFonts w:ascii="Palatino Linotype" w:hAnsi="Palatino Linotype" w:cs="Arial"/>
          <w:color w:val="000000" w:themeColor="text1"/>
          <w:sz w:val="24"/>
        </w:rPr>
        <w:t xml:space="preserve"> es considerado un dato personal, el cual su divulgación puede poner en riesgo la integridad de los servidores públicos, por lo que no es información que sea susceptible de entregarse. </w:t>
      </w:r>
    </w:p>
    <w:p w:rsidR="0025319F" w:rsidRPr="002B0311" w:rsidRDefault="0025319F" w:rsidP="0025319F">
      <w:pPr>
        <w:pStyle w:val="Prrafodelista"/>
        <w:numPr>
          <w:ilvl w:val="0"/>
          <w:numId w:val="11"/>
        </w:numPr>
        <w:autoSpaceDE w:val="0"/>
        <w:autoSpaceDN w:val="0"/>
        <w:adjustRightInd w:val="0"/>
        <w:spacing w:before="240" w:line="360" w:lineRule="auto"/>
        <w:ind w:right="50"/>
        <w:jc w:val="both"/>
        <w:rPr>
          <w:rFonts w:ascii="Palatino Linotype" w:hAnsi="Palatino Linotype" w:cs="Arial"/>
          <w:b/>
        </w:rPr>
      </w:pPr>
      <w:r w:rsidRPr="002B0311">
        <w:rPr>
          <w:rFonts w:ascii="Palatino Linotype" w:hAnsi="Palatino Linotype" w:cs="Arial"/>
          <w:b/>
        </w:rPr>
        <w:t>D</w:t>
      </w:r>
      <w:r w:rsidR="00624C9F">
        <w:rPr>
          <w:rFonts w:ascii="Palatino Linotype" w:hAnsi="Palatino Linotype" w:cs="Arial"/>
          <w:b/>
        </w:rPr>
        <w:t>e la Versión Pública.</w:t>
      </w:r>
    </w:p>
    <w:p w:rsidR="0025319F" w:rsidRDefault="0025319F" w:rsidP="0025319F">
      <w:pPr>
        <w:autoSpaceDE w:val="0"/>
        <w:autoSpaceDN w:val="0"/>
        <w:adjustRightInd w:val="0"/>
        <w:spacing w:before="240" w:line="360" w:lineRule="auto"/>
        <w:ind w:right="50"/>
        <w:jc w:val="both"/>
        <w:rPr>
          <w:rFonts w:ascii="Palatino Linotype" w:hAnsi="Palatino Linotype" w:cs="Arial"/>
          <w:bCs/>
          <w:sz w:val="24"/>
          <w:szCs w:val="24"/>
        </w:rPr>
      </w:pPr>
      <w:r w:rsidRPr="0081783C">
        <w:rPr>
          <w:rFonts w:ascii="Palatino Linotype" w:hAnsi="Palatino Linotype" w:cs="Arial"/>
          <w:bCs/>
          <w:sz w:val="24"/>
          <w:szCs w:val="24"/>
        </w:rPr>
        <w:t>Respecto de la información se</w:t>
      </w:r>
      <w:r>
        <w:rPr>
          <w:rFonts w:ascii="Palatino Linotype" w:hAnsi="Palatino Linotype" w:cs="Arial"/>
          <w:bCs/>
          <w:sz w:val="24"/>
          <w:szCs w:val="24"/>
        </w:rPr>
        <w:t>ñalada en el párrafo</w:t>
      </w:r>
      <w:r w:rsidRPr="0081783C">
        <w:rPr>
          <w:rFonts w:ascii="Palatino Linotype" w:hAnsi="Palatino Linotype" w:cs="Arial"/>
          <w:bCs/>
          <w:sz w:val="24"/>
          <w:szCs w:val="24"/>
        </w:rPr>
        <w:t xml:space="preserve"> que antecede, tanto para la elaboración de las versiones públicas correspondientes, o bien, para la elaboración de acuerdos que clasifiquen la información, resulta oportuno remitirnos a lo dispuesto </w:t>
      </w:r>
      <w:r w:rsidRPr="0081783C">
        <w:rPr>
          <w:rFonts w:ascii="Palatino Linotype" w:hAnsi="Palatino Linotype" w:cs="Arial"/>
          <w:bCs/>
          <w:sz w:val="24"/>
          <w:szCs w:val="24"/>
        </w:rPr>
        <w:lastRenderedPageBreak/>
        <w:t>en los</w:t>
      </w:r>
      <w:r w:rsidRPr="0081783C">
        <w:rPr>
          <w:rFonts w:ascii="Palatino Linotype" w:hAnsi="Palatino Linotype" w:cs="Arial"/>
          <w:sz w:val="24"/>
          <w:szCs w:val="24"/>
        </w:rPr>
        <w:t xml:space="preserve"> artículos 3, fracciones IX, XX, XXI, XXIII y XLV; 4, segundo párrafo, 51, 52, 91, 137 y 143, fracción I de la Ley de Transparencia y Acceso a la Información Pública del Estado de México y Municipios, de los que se resalta que </w:t>
      </w:r>
      <w:r w:rsidRPr="0081783C">
        <w:rPr>
          <w:rFonts w:ascii="Palatino Linotype" w:hAnsi="Palatino Linotype" w:cs="Arial"/>
          <w:bCs/>
          <w:sz w:val="24"/>
          <w:szCs w:val="24"/>
        </w:rPr>
        <w:t>el derecho de acceso a la información pública tiene como limitante el respeto a la intimidad</w:t>
      </w:r>
      <w:r>
        <w:rPr>
          <w:rFonts w:ascii="Palatino Linotype" w:hAnsi="Palatino Linotype" w:cs="Arial"/>
          <w:bCs/>
          <w:sz w:val="24"/>
          <w:szCs w:val="24"/>
        </w:rPr>
        <w:t>,</w:t>
      </w:r>
      <w:r w:rsidRPr="0081783C">
        <w:rPr>
          <w:rFonts w:ascii="Palatino Linotype" w:hAnsi="Palatino Linotype" w:cs="Arial"/>
          <w:bCs/>
          <w:sz w:val="24"/>
          <w:szCs w:val="24"/>
        </w:rPr>
        <w:t xml:space="preserve"> a </w:t>
      </w:r>
      <w:r>
        <w:rPr>
          <w:rFonts w:ascii="Palatino Linotype" w:hAnsi="Palatino Linotype" w:cs="Arial"/>
          <w:bCs/>
          <w:sz w:val="24"/>
          <w:szCs w:val="24"/>
        </w:rPr>
        <w:t>la vida privada de las personas o por cuestiones de orden público y seguridad.</w:t>
      </w:r>
    </w:p>
    <w:p w:rsidR="0025319F" w:rsidRDefault="0025319F" w:rsidP="0025319F">
      <w:pPr>
        <w:autoSpaceDE w:val="0"/>
        <w:autoSpaceDN w:val="0"/>
        <w:adjustRightInd w:val="0"/>
        <w:spacing w:before="240" w:line="360" w:lineRule="auto"/>
        <w:ind w:right="50"/>
        <w:jc w:val="both"/>
        <w:rPr>
          <w:rFonts w:ascii="Palatino Linotype" w:hAnsi="Palatino Linotype" w:cs="Arial"/>
          <w:bCs/>
          <w:sz w:val="24"/>
          <w:szCs w:val="24"/>
        </w:rPr>
      </w:pPr>
      <w:r w:rsidRPr="0081783C">
        <w:rPr>
          <w:rFonts w:ascii="Palatino Linotype" w:hAnsi="Palatino Linotype" w:cs="Arial"/>
          <w:bCs/>
          <w:sz w:val="24"/>
          <w:szCs w:val="24"/>
        </w:rPr>
        <w:t xml:space="preserve">Por lo anterior, tomando en cuenta que dentro de la información señalada en el </w:t>
      </w:r>
      <w:r>
        <w:rPr>
          <w:rFonts w:ascii="Palatino Linotype" w:hAnsi="Palatino Linotype" w:cs="Arial"/>
          <w:bCs/>
          <w:sz w:val="24"/>
          <w:szCs w:val="24"/>
        </w:rPr>
        <w:t>párrafo</w:t>
      </w:r>
      <w:r w:rsidRPr="0081783C">
        <w:rPr>
          <w:rFonts w:ascii="Palatino Linotype" w:hAnsi="Palatino Linotype" w:cs="Arial"/>
          <w:bCs/>
          <w:sz w:val="24"/>
          <w:szCs w:val="24"/>
        </w:rPr>
        <w:t xml:space="preserve"> que </w:t>
      </w:r>
      <w:r>
        <w:rPr>
          <w:rFonts w:ascii="Palatino Linotype" w:hAnsi="Palatino Linotype" w:cs="Arial"/>
          <w:bCs/>
          <w:sz w:val="24"/>
          <w:szCs w:val="24"/>
        </w:rPr>
        <w:t>antecede se actualizaron</w:t>
      </w:r>
      <w:r w:rsidRPr="0081783C">
        <w:rPr>
          <w:rFonts w:ascii="Palatino Linotype" w:hAnsi="Palatino Linotype" w:cs="Arial"/>
          <w:bCs/>
          <w:sz w:val="24"/>
          <w:szCs w:val="24"/>
        </w:rPr>
        <w:t xml:space="preserve"> supuestos para clasificar la información como confidencial o, en su caso, reservada y en el entendido de que este Instituto debe </w:t>
      </w:r>
      <w:r>
        <w:rPr>
          <w:rFonts w:ascii="Palatino Linotype" w:hAnsi="Palatino Linotype" w:cs="Arial"/>
          <w:bCs/>
          <w:sz w:val="24"/>
          <w:szCs w:val="24"/>
        </w:rPr>
        <w:t>velar por la protección de</w:t>
      </w:r>
      <w:r w:rsidRPr="0081783C">
        <w:rPr>
          <w:rFonts w:ascii="Palatino Linotype" w:hAnsi="Palatino Linotype" w:cs="Arial"/>
          <w:bCs/>
          <w:sz w:val="24"/>
          <w:szCs w:val="24"/>
        </w:rPr>
        <w:t xml:space="preserve"> los datos personales que obren en poder de los Sujetos Obligados sean protegidos y únicamente se den a conocer aquéllos que abonen a la rendición de cuentas y a la transparencia en el ejercicio de las atribuciones que tienen conferidas.</w:t>
      </w:r>
    </w:p>
    <w:p w:rsidR="0025319F" w:rsidRDefault="0025319F" w:rsidP="0025319F">
      <w:pPr>
        <w:autoSpaceDE w:val="0"/>
        <w:autoSpaceDN w:val="0"/>
        <w:adjustRightInd w:val="0"/>
        <w:spacing w:before="240" w:line="360" w:lineRule="auto"/>
        <w:ind w:right="50"/>
        <w:jc w:val="both"/>
        <w:rPr>
          <w:rFonts w:ascii="Palatino Linotype" w:hAnsi="Palatino Linotype" w:cs="Arial"/>
          <w:bCs/>
          <w:sz w:val="24"/>
          <w:szCs w:val="24"/>
        </w:rPr>
      </w:pPr>
      <w:r w:rsidRPr="0081783C">
        <w:rPr>
          <w:rFonts w:ascii="Palatino Linotype" w:hAnsi="Palatino Linotype" w:cs="Arial"/>
          <w:bCs/>
          <w:sz w:val="24"/>
          <w:szCs w:val="24"/>
        </w:rPr>
        <w:t xml:space="preserve">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 </w:t>
      </w:r>
    </w:p>
    <w:p w:rsidR="0025319F" w:rsidRDefault="0025319F" w:rsidP="0025319F">
      <w:pPr>
        <w:spacing w:before="240" w:line="360" w:lineRule="auto"/>
        <w:jc w:val="both"/>
        <w:rPr>
          <w:rFonts w:ascii="Palatino Linotype" w:eastAsia="Arial Unicode MS" w:hAnsi="Palatino Linotype" w:cs="Arial"/>
          <w:sz w:val="24"/>
          <w:szCs w:val="24"/>
        </w:rPr>
      </w:pPr>
      <w:r w:rsidRPr="0081783C">
        <w:rPr>
          <w:rFonts w:ascii="Palatino Linotype" w:hAnsi="Palatino Linotype" w:cs="Arial"/>
          <w:sz w:val="24"/>
          <w:szCs w:val="24"/>
        </w:rPr>
        <w:t xml:space="preserve">En el caso específico, el Pleno de este Instituto ha considerado que además de los datos especificados en la Ley de Transparencia y Acceso a la Información Pública del Estado de México y Municipios, se considerarán como confidenciales, de manera enunciativa, más no limitativa y, por tanto, deben testarse al momento de la elaboración de versiones públicas, </w:t>
      </w:r>
      <w:r w:rsidRPr="0081783C">
        <w:rPr>
          <w:rFonts w:ascii="Palatino Linotype" w:hAnsi="Palatino Linotype" w:cs="Arial"/>
          <w:b/>
          <w:sz w:val="24"/>
          <w:szCs w:val="24"/>
        </w:rPr>
        <w:t>Registro Federal de Contribuyentes</w:t>
      </w:r>
      <w:r w:rsidRPr="0081783C">
        <w:rPr>
          <w:rFonts w:ascii="Palatino Linotype" w:hAnsi="Palatino Linotype" w:cs="Arial"/>
          <w:sz w:val="24"/>
          <w:szCs w:val="24"/>
        </w:rPr>
        <w:t xml:space="preserve"> (RFC), la </w:t>
      </w:r>
      <w:r w:rsidRPr="0081783C">
        <w:rPr>
          <w:rFonts w:ascii="Palatino Linotype" w:hAnsi="Palatino Linotype" w:cs="Arial"/>
          <w:b/>
          <w:sz w:val="24"/>
          <w:szCs w:val="24"/>
        </w:rPr>
        <w:t>Clave Única de Registro de Población</w:t>
      </w:r>
      <w:r w:rsidRPr="0081783C">
        <w:rPr>
          <w:rFonts w:ascii="Palatino Linotype" w:hAnsi="Palatino Linotype" w:cs="Arial"/>
          <w:sz w:val="24"/>
          <w:szCs w:val="24"/>
        </w:rPr>
        <w:t xml:space="preserve"> (CURP), la </w:t>
      </w:r>
      <w:r w:rsidRPr="0081783C">
        <w:rPr>
          <w:rFonts w:ascii="Palatino Linotype" w:hAnsi="Palatino Linotype" w:cs="Arial"/>
          <w:b/>
          <w:sz w:val="24"/>
          <w:szCs w:val="24"/>
        </w:rPr>
        <w:t>Clave de cualquier tipo de seguridad social</w:t>
      </w:r>
      <w:r w:rsidRPr="0081783C">
        <w:rPr>
          <w:rFonts w:ascii="Palatino Linotype" w:hAnsi="Palatino Linotype" w:cs="Arial"/>
          <w:sz w:val="24"/>
          <w:szCs w:val="24"/>
        </w:rPr>
        <w:t xml:space="preserve"> </w:t>
      </w:r>
      <w:r w:rsidRPr="0081783C">
        <w:rPr>
          <w:rFonts w:ascii="Palatino Linotype" w:hAnsi="Palatino Linotype" w:cs="Arial"/>
          <w:sz w:val="24"/>
          <w:szCs w:val="24"/>
        </w:rPr>
        <w:lastRenderedPageBreak/>
        <w:t xml:space="preserve">(ISSEMYM, u otros), </w:t>
      </w:r>
      <w:r w:rsidRPr="0081783C">
        <w:rPr>
          <w:rFonts w:ascii="Palatino Linotype" w:eastAsia="Arial Unicode MS" w:hAnsi="Palatino Linotype" w:cs="Arial"/>
          <w:sz w:val="24"/>
          <w:szCs w:val="24"/>
        </w:rPr>
        <w:t>así como información confidencial que pudiera advertirse de los resultados de las pruebas que formen parte de las evaluaciones del proceso de control de confianza.</w:t>
      </w:r>
    </w:p>
    <w:p w:rsidR="0025319F" w:rsidRPr="0081783C" w:rsidRDefault="0025319F" w:rsidP="0025319F">
      <w:pPr>
        <w:autoSpaceDE w:val="0"/>
        <w:autoSpaceDN w:val="0"/>
        <w:adjustRightInd w:val="0"/>
        <w:spacing w:before="240" w:line="360" w:lineRule="auto"/>
        <w:ind w:right="-91"/>
        <w:jc w:val="both"/>
        <w:rPr>
          <w:rFonts w:ascii="Palatino Linotype" w:hAnsi="Palatino Linotype"/>
          <w:sz w:val="24"/>
          <w:szCs w:val="24"/>
        </w:rPr>
      </w:pPr>
      <w:r w:rsidRPr="0081783C">
        <w:rPr>
          <w:rFonts w:ascii="Palatino Linotype" w:hAnsi="Palatino Linotype" w:cs="Arial"/>
          <w:sz w:val="24"/>
          <w:szCs w:val="24"/>
          <w:lang w:eastAsia="es-MX"/>
        </w:rPr>
        <w:t xml:space="preserve">En cuanto al </w:t>
      </w:r>
      <w:r w:rsidRPr="0081783C">
        <w:rPr>
          <w:rFonts w:ascii="Palatino Linotype" w:hAnsi="Palatino Linotype" w:cs="Arial"/>
          <w:b/>
          <w:sz w:val="24"/>
          <w:szCs w:val="24"/>
          <w:lang w:eastAsia="es-MX"/>
        </w:rPr>
        <w:t>RFC</w:t>
      </w:r>
      <w:r w:rsidRPr="0081783C">
        <w:rPr>
          <w:rFonts w:ascii="Palatino Linotype" w:hAnsi="Palatino Linotype" w:cs="Arial"/>
          <w:sz w:val="24"/>
          <w:szCs w:val="24"/>
          <w:lang w:eastAsia="es-MX"/>
        </w:rPr>
        <w:t>,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81783C">
        <w:rPr>
          <w:rFonts w:ascii="Palatino Linotype" w:hAnsi="Palatino Linotype"/>
          <w:sz w:val="24"/>
          <w:szCs w:val="24"/>
        </w:rPr>
        <w:t xml:space="preserve"> y finalmente la homoclave.</w:t>
      </w:r>
    </w:p>
    <w:p w:rsidR="0025319F" w:rsidRDefault="0025319F" w:rsidP="0025319F">
      <w:pPr>
        <w:autoSpaceDE w:val="0"/>
        <w:autoSpaceDN w:val="0"/>
        <w:adjustRightInd w:val="0"/>
        <w:spacing w:before="240" w:line="360" w:lineRule="auto"/>
        <w:jc w:val="both"/>
        <w:rPr>
          <w:rFonts w:ascii="Palatino Linotype" w:eastAsia="Times New Roman" w:hAnsi="Palatino Linotype" w:cs="Arial"/>
          <w:sz w:val="24"/>
          <w:szCs w:val="24"/>
          <w:lang w:eastAsia="es-MX"/>
        </w:rPr>
      </w:pPr>
      <w:r w:rsidRPr="0081783C">
        <w:rPr>
          <w:rFonts w:ascii="Palatino Linotype" w:eastAsia="Times New Roman" w:hAnsi="Palatino Linotype" w:cs="Arial"/>
          <w:sz w:val="24"/>
          <w:szCs w:val="24"/>
          <w:lang w:eastAsia="es-MX"/>
        </w:rPr>
        <w:t>En otras palabras, para su obtención es necesario acreditar ante la autoridad fiscal previamente la identidad de la persona, su fecha de nacimiento, entre otros aspectos.</w:t>
      </w:r>
    </w:p>
    <w:p w:rsidR="0025319F" w:rsidRDefault="0025319F" w:rsidP="0025319F">
      <w:pPr>
        <w:spacing w:before="240" w:line="360" w:lineRule="auto"/>
        <w:jc w:val="both"/>
        <w:rPr>
          <w:rFonts w:ascii="Palatino Linotype" w:eastAsia="Times New Roman" w:hAnsi="Palatino Linotype" w:cs="Arial"/>
          <w:sz w:val="24"/>
          <w:szCs w:val="24"/>
          <w:lang w:eastAsia="es-MX"/>
        </w:rPr>
      </w:pPr>
      <w:r w:rsidRPr="0081783C">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25319F" w:rsidRPr="00603D54" w:rsidRDefault="0025319F" w:rsidP="0025319F">
      <w:pPr>
        <w:spacing w:line="360" w:lineRule="auto"/>
        <w:jc w:val="both"/>
        <w:rPr>
          <w:rFonts w:ascii="Palatino Linotype" w:hAnsi="Palatino Linotype"/>
          <w:sz w:val="24"/>
          <w:szCs w:val="24"/>
        </w:rPr>
      </w:pPr>
      <w:r w:rsidRPr="00603D54">
        <w:rPr>
          <w:rFonts w:ascii="Palatino Linotype" w:hAnsi="Palatino Linotype"/>
          <w:sz w:val="24"/>
          <w:szCs w:val="24"/>
        </w:rPr>
        <w:t>Lo anterior es compartido p</w:t>
      </w:r>
      <w:r>
        <w:rPr>
          <w:rFonts w:ascii="Palatino Linotype" w:hAnsi="Palatino Linotype"/>
          <w:sz w:val="24"/>
          <w:szCs w:val="24"/>
        </w:rPr>
        <w:t>or el Instituto Nacional</w:t>
      </w:r>
      <w:r w:rsidRPr="00603D54">
        <w:rPr>
          <w:rFonts w:ascii="Palatino Linotype" w:hAnsi="Palatino Linotype"/>
          <w:sz w:val="24"/>
          <w:szCs w:val="24"/>
        </w:rPr>
        <w:t xml:space="preserve"> de </w:t>
      </w:r>
      <w:r>
        <w:rPr>
          <w:rFonts w:ascii="Palatino Linotype" w:hAnsi="Palatino Linotype"/>
          <w:sz w:val="24"/>
          <w:szCs w:val="24"/>
        </w:rPr>
        <w:t xml:space="preserve">Transparencia, </w:t>
      </w:r>
      <w:r w:rsidRPr="00603D54">
        <w:rPr>
          <w:rFonts w:ascii="Palatino Linotype" w:hAnsi="Palatino Linotype"/>
          <w:sz w:val="24"/>
          <w:szCs w:val="24"/>
        </w:rPr>
        <w:t>Acceso a la Información y Protección de Datos</w:t>
      </w:r>
      <w:r>
        <w:rPr>
          <w:rFonts w:ascii="Palatino Linotype" w:hAnsi="Palatino Linotype"/>
          <w:sz w:val="24"/>
          <w:szCs w:val="24"/>
        </w:rPr>
        <w:t xml:space="preserve"> Personales a través del Criterio 19/17</w:t>
      </w:r>
      <w:r w:rsidRPr="00603D54">
        <w:rPr>
          <w:rFonts w:ascii="Palatino Linotype" w:hAnsi="Palatino Linotype"/>
          <w:sz w:val="24"/>
          <w:szCs w:val="24"/>
        </w:rPr>
        <w:t>, el cual es del tenor siguiente:</w:t>
      </w:r>
    </w:p>
    <w:p w:rsidR="0025319F" w:rsidRDefault="0025319F" w:rsidP="0025319F">
      <w:pPr>
        <w:spacing w:before="240" w:line="240" w:lineRule="auto"/>
        <w:ind w:left="567" w:right="567"/>
        <w:jc w:val="both"/>
        <w:rPr>
          <w:rFonts w:ascii="Palatino Linotype" w:eastAsia="Calibri" w:hAnsi="Palatino Linotype" w:cs="Times New Roman"/>
          <w:i/>
          <w:sz w:val="24"/>
          <w:szCs w:val="24"/>
        </w:rPr>
      </w:pPr>
      <w:r w:rsidRPr="00603D54">
        <w:rPr>
          <w:rFonts w:ascii="Palatino Linotype" w:hAnsi="Palatino Linotype"/>
          <w:b/>
          <w:i/>
          <w:sz w:val="24"/>
          <w:szCs w:val="24"/>
        </w:rPr>
        <w:t>“</w:t>
      </w:r>
      <w:r w:rsidRPr="00603D54">
        <w:rPr>
          <w:rFonts w:ascii="Palatino Linotype" w:eastAsia="Calibri" w:hAnsi="Palatino Linotype" w:cs="Times New Roman"/>
          <w:b/>
          <w:i/>
          <w:sz w:val="24"/>
          <w:szCs w:val="24"/>
        </w:rPr>
        <w:t>Registro Federal de Contribuyentes (RFC) de personas físicas.</w:t>
      </w:r>
      <w:r w:rsidRPr="00603D54">
        <w:rPr>
          <w:rFonts w:ascii="Palatino Linotype" w:eastAsia="Calibri" w:hAnsi="Palatino Linotype" w:cs="Times New Roman"/>
          <w:i/>
          <w:sz w:val="24"/>
          <w:szCs w:val="24"/>
        </w:rPr>
        <w:t xml:space="preserve"> El RFC es una clave de carácter fiscal, única e irrepetible, que permite identificar al titular, su edad y fecha de nacimiento, por lo que es un dato personal de carácter confidencial.”</w:t>
      </w:r>
    </w:p>
    <w:p w:rsidR="0025319F" w:rsidRDefault="0025319F" w:rsidP="0025319F">
      <w:pPr>
        <w:pStyle w:val="Sinespaciado"/>
        <w:spacing w:before="240" w:after="160" w:line="360" w:lineRule="auto"/>
        <w:jc w:val="both"/>
        <w:rPr>
          <w:rFonts w:ascii="Palatino Linotype" w:hAnsi="Palatino Linotype" w:cs="Arial"/>
          <w:lang w:eastAsia="es-MX"/>
        </w:rPr>
      </w:pPr>
      <w:r w:rsidRPr="0081783C">
        <w:rPr>
          <w:rFonts w:ascii="Palatino Linotype" w:hAnsi="Palatino Linotype" w:cs="Arial"/>
          <w:lang w:eastAsia="es-MX"/>
        </w:rPr>
        <w:lastRenderedPageBreak/>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25319F" w:rsidRDefault="0025319F" w:rsidP="0025319F">
      <w:pPr>
        <w:pStyle w:val="Sinespaciado"/>
        <w:spacing w:before="240" w:after="160" w:line="360" w:lineRule="auto"/>
        <w:jc w:val="both"/>
        <w:rPr>
          <w:rFonts w:ascii="Palatino Linotype" w:hAnsi="Palatino Linotype" w:cs="Arial"/>
          <w:lang w:eastAsia="es-MX"/>
        </w:rPr>
      </w:pPr>
      <w:r w:rsidRPr="0081783C">
        <w:rPr>
          <w:rFonts w:ascii="Palatino Linotype" w:hAnsi="Palatino Linotype" w:cs="Arial"/>
          <w:lang w:eastAsia="es-MX"/>
        </w:rPr>
        <w:t xml:space="preserve">En cuanto al </w:t>
      </w:r>
      <w:r w:rsidRPr="0081783C">
        <w:rPr>
          <w:rFonts w:ascii="Palatino Linotype" w:hAnsi="Palatino Linotype" w:cs="Arial"/>
          <w:b/>
        </w:rPr>
        <w:t>CURP</w:t>
      </w:r>
      <w:r w:rsidRPr="0081783C">
        <w:rPr>
          <w:rFonts w:ascii="Palatino Linotype" w:hAnsi="Palatino Linotype" w:cs="Arial"/>
        </w:rPr>
        <w:t>,</w:t>
      </w:r>
      <w:r w:rsidRPr="0081783C">
        <w:rPr>
          <w:rFonts w:ascii="Palatino Linotype" w:hAnsi="Palatino Linotype" w:cs="Arial"/>
          <w:b/>
        </w:rPr>
        <w:t xml:space="preserve"> </w:t>
      </w:r>
      <w:r w:rsidRPr="0081783C">
        <w:rPr>
          <w:rFonts w:ascii="Palatino Linotype" w:hAnsi="Palatino Linotype" w:cs="Arial"/>
        </w:rPr>
        <w:t xml:space="preserve">éste </w:t>
      </w:r>
      <w:r w:rsidRPr="0081783C">
        <w:rPr>
          <w:rFonts w:ascii="Palatino Linotype" w:hAnsi="Palatino Linotype" w:cs="Arial"/>
          <w:lang w:eastAsia="es-MX"/>
        </w:rPr>
        <w:t xml:space="preserve">constituye un dato personal, ya que tiene como finalidad registrar a cada una de las personas que integran la población del país, con los datos que permitan certificar y acreditar fehacientemente su identidad, la cual servirá para identificarla de manera individual; es decir, </w:t>
      </w:r>
      <w:r w:rsidRPr="0081783C">
        <w:rPr>
          <w:rFonts w:ascii="Palatino Linotype" w:hAnsi="Palatino Linotype" w:cs="Arial"/>
        </w:rPr>
        <w:t xml:space="preserve">se </w:t>
      </w:r>
      <w:r w:rsidRPr="0081783C">
        <w:rPr>
          <w:rFonts w:ascii="Palatino Linotype" w:hAnsi="Palatino Linotype" w:cs="Arial"/>
          <w:lang w:eastAsia="es-MX"/>
        </w:rPr>
        <w:t xml:space="preserve">integra por datos personales que únicamente le conciernen a un particular como son su fecha de nacimiento, su nombre, sus apellidos y su lugar de nacimiento; información que permite distinguirlo del resto de los habitantes, se considera que es de carácter confidencial. </w:t>
      </w:r>
    </w:p>
    <w:p w:rsidR="0025319F" w:rsidRPr="0081783C" w:rsidRDefault="0025319F" w:rsidP="0025319F">
      <w:pPr>
        <w:pStyle w:val="Sinespaciado"/>
        <w:spacing w:before="240" w:after="160" w:line="360" w:lineRule="auto"/>
        <w:jc w:val="both"/>
        <w:rPr>
          <w:rFonts w:ascii="Palatino Linotype" w:hAnsi="Palatino Linotype"/>
          <w:lang w:eastAsia="es-MX"/>
        </w:rPr>
      </w:pPr>
      <w:r w:rsidRPr="0081783C">
        <w:rPr>
          <w:rFonts w:ascii="Palatino Linotype" w:hAnsi="Palatino Linotype"/>
          <w:lang w:eastAsia="es-MX"/>
        </w:rPr>
        <w:t>Así, dicha clave está integrada por dieciocho elementos representados por letras y números, que se generan a partir de los datos contenidos en tu documento probatorio de identidad (acta de nacimiento, carta de naturalización o documento migratorio), la cual se integra de</w:t>
      </w:r>
      <w:r w:rsidRPr="0081783C">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81783C">
        <w:rPr>
          <w:rFonts w:ascii="Palatino Linotype" w:hAnsi="Palatino Linotype"/>
          <w:lang w:eastAsia="es-MX"/>
        </w:rPr>
        <w:t xml:space="preserve">; sexo; Entidad Federativa o lugar de nacimiento; finalmente una homoclave o digito verificador, compuesto de dos elementos, con el que se evitan duplicaciones en la Clave, identifican el cambio de siglo y garantizan la correcta integración. </w:t>
      </w:r>
    </w:p>
    <w:p w:rsidR="0025319F" w:rsidRPr="00603D54" w:rsidRDefault="0025319F" w:rsidP="0025319F">
      <w:pPr>
        <w:spacing w:line="360" w:lineRule="auto"/>
        <w:jc w:val="both"/>
        <w:rPr>
          <w:rFonts w:ascii="Palatino Linotype" w:hAnsi="Palatino Linotype"/>
          <w:sz w:val="24"/>
          <w:szCs w:val="24"/>
        </w:rPr>
      </w:pPr>
      <w:r w:rsidRPr="00603D54">
        <w:rPr>
          <w:rFonts w:ascii="Palatino Linotype" w:hAnsi="Palatino Linotype"/>
          <w:sz w:val="24"/>
          <w:szCs w:val="24"/>
        </w:rPr>
        <w:lastRenderedPageBreak/>
        <w:t>Argumento que se sustenta con</w:t>
      </w:r>
      <w:r>
        <w:rPr>
          <w:rFonts w:ascii="Palatino Linotype" w:hAnsi="Palatino Linotype"/>
          <w:sz w:val="24"/>
          <w:szCs w:val="24"/>
        </w:rPr>
        <w:t>forme al Criterio 18/17</w:t>
      </w:r>
      <w:r w:rsidRPr="00603D54">
        <w:rPr>
          <w:rFonts w:ascii="Palatino Linotype" w:hAnsi="Palatino Linotype"/>
          <w:sz w:val="24"/>
          <w:szCs w:val="24"/>
        </w:rPr>
        <w:t xml:space="preserve"> emitido por el </w:t>
      </w:r>
      <w:r>
        <w:rPr>
          <w:rFonts w:ascii="Palatino Linotype" w:hAnsi="Palatino Linotype"/>
          <w:sz w:val="24"/>
          <w:szCs w:val="24"/>
        </w:rPr>
        <w:t>Instituto Nacional</w:t>
      </w:r>
      <w:r w:rsidRPr="00603D54">
        <w:rPr>
          <w:rFonts w:ascii="Palatino Linotype" w:hAnsi="Palatino Linotype"/>
          <w:sz w:val="24"/>
          <w:szCs w:val="24"/>
        </w:rPr>
        <w:t xml:space="preserve"> de </w:t>
      </w:r>
      <w:r>
        <w:rPr>
          <w:rFonts w:ascii="Palatino Linotype" w:hAnsi="Palatino Linotype"/>
          <w:sz w:val="24"/>
          <w:szCs w:val="24"/>
        </w:rPr>
        <w:t xml:space="preserve">Transparencia, </w:t>
      </w:r>
      <w:r w:rsidRPr="00603D54">
        <w:rPr>
          <w:rFonts w:ascii="Palatino Linotype" w:hAnsi="Palatino Linotype"/>
          <w:sz w:val="24"/>
          <w:szCs w:val="24"/>
        </w:rPr>
        <w:t>Acceso a la Información y Protección de Datos</w:t>
      </w:r>
      <w:r>
        <w:rPr>
          <w:rFonts w:ascii="Palatino Linotype" w:hAnsi="Palatino Linotype"/>
          <w:sz w:val="24"/>
          <w:szCs w:val="24"/>
        </w:rPr>
        <w:t xml:space="preserve"> Personales</w:t>
      </w:r>
      <w:r w:rsidRPr="00603D54">
        <w:rPr>
          <w:rFonts w:ascii="Palatino Linotype" w:hAnsi="Palatino Linotype"/>
          <w:sz w:val="24"/>
          <w:szCs w:val="24"/>
        </w:rPr>
        <w:t>, el cual refiere:</w:t>
      </w:r>
    </w:p>
    <w:p w:rsidR="0025319F" w:rsidRDefault="0025319F" w:rsidP="0025319F">
      <w:pPr>
        <w:pStyle w:val="Sinespaciado"/>
        <w:ind w:left="567" w:right="567"/>
        <w:jc w:val="both"/>
        <w:rPr>
          <w:rFonts w:ascii="Palatino Linotype" w:hAnsi="Palatino Linotype"/>
          <w:b/>
          <w:i/>
        </w:rPr>
      </w:pPr>
      <w:r>
        <w:rPr>
          <w:rFonts w:ascii="Palatino Linotype" w:hAnsi="Palatino Linotype"/>
          <w:b/>
          <w:bCs/>
          <w:i/>
        </w:rPr>
        <w:t xml:space="preserve">“Clave Única de Registro de Población (CURP). </w:t>
      </w:r>
      <w:r>
        <w:rPr>
          <w:rFonts w:ascii="Palatino Linotype" w:hAnsi="Palatino Linotype"/>
          <w:bCs/>
          <w:i/>
        </w:rPr>
        <w:t xml:space="preserve">La </w:t>
      </w:r>
      <w:r>
        <w:rPr>
          <w:rFonts w:ascii="Palatino Linotype" w:hAnsi="Palatino Linotype"/>
          <w:i/>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25319F" w:rsidRDefault="0025319F" w:rsidP="0025319F">
      <w:pPr>
        <w:spacing w:before="240" w:line="360" w:lineRule="auto"/>
        <w:ind w:right="-91"/>
        <w:jc w:val="both"/>
        <w:rPr>
          <w:rFonts w:ascii="Palatino Linotype" w:hAnsi="Palatino Linotype" w:cs="Arial"/>
          <w:sz w:val="24"/>
          <w:szCs w:val="24"/>
          <w:lang w:eastAsia="es-MX"/>
        </w:rPr>
      </w:pPr>
      <w:r w:rsidRPr="0081783C">
        <w:rPr>
          <w:rFonts w:ascii="Palatino Linotype" w:hAnsi="Palatino Linotype" w:cs="Arial"/>
          <w:sz w:val="24"/>
          <w:szCs w:val="24"/>
          <w:lang w:eastAsia="es-MX"/>
        </w:rPr>
        <w:t xml:space="preserve">De lo anterior, se desprende que la </w:t>
      </w:r>
      <w:r w:rsidRPr="0081783C">
        <w:rPr>
          <w:rFonts w:ascii="Palatino Linotype" w:hAnsi="Palatino Linotype"/>
          <w:sz w:val="24"/>
          <w:szCs w:val="24"/>
          <w:lang w:eastAsia="es-MX"/>
        </w:rPr>
        <w:t xml:space="preserve">Clave Única de Registro de Población, </w:t>
      </w:r>
      <w:r w:rsidRPr="0081783C">
        <w:rPr>
          <w:rFonts w:ascii="Palatino Linotype" w:hAnsi="Palatino Linotype" w:cs="Arial"/>
          <w:sz w:val="24"/>
          <w:szCs w:val="24"/>
          <w:lang w:eastAsia="es-MX"/>
        </w:rPr>
        <w:t>se encuentra vinculado al nombre de la persona, permitiendo identificar la edad, fecha de nacimiento, sexo, lugar de nacimiento, así como su homoclave; datos que únicamente le atañen a un particular, por lo ésta constituye un dato personal en términos de los artículos 2, fracción II de la Ley de Transparencia y Acceso a la Información Pública del Estado de México y Municipios y 4, fracción VII de la Ley de Protección de Datos Personales del Estado de México.</w:t>
      </w:r>
    </w:p>
    <w:p w:rsidR="0025319F" w:rsidRDefault="0025319F" w:rsidP="0025319F">
      <w:pPr>
        <w:spacing w:before="240" w:line="360" w:lineRule="auto"/>
        <w:ind w:right="-91"/>
        <w:jc w:val="both"/>
        <w:rPr>
          <w:rFonts w:ascii="Palatino Linotype" w:hAnsi="Palatino Linotype" w:cs="Arial"/>
          <w:sz w:val="24"/>
          <w:szCs w:val="24"/>
          <w:lang w:eastAsia="es-MX"/>
        </w:rPr>
      </w:pPr>
      <w:r w:rsidRPr="0081783C">
        <w:rPr>
          <w:rFonts w:ascii="Palatino Linotype" w:hAnsi="Palatino Linotype" w:cs="Arial"/>
          <w:sz w:val="24"/>
          <w:szCs w:val="24"/>
          <w:lang w:eastAsia="es-MX"/>
        </w:rPr>
        <w:t xml:space="preserve">Por cuanto hace a la </w:t>
      </w:r>
      <w:r w:rsidRPr="0081783C">
        <w:rPr>
          <w:rFonts w:ascii="Palatino Linotype" w:hAnsi="Palatino Linotype" w:cs="Arial"/>
          <w:b/>
          <w:sz w:val="24"/>
          <w:szCs w:val="24"/>
        </w:rPr>
        <w:t>clave de cualquier tipo de seguridad social</w:t>
      </w:r>
      <w:r w:rsidRPr="0081783C">
        <w:rPr>
          <w:rFonts w:ascii="Palatino Linotype" w:hAnsi="Palatino Linotype" w:cs="Arial"/>
          <w:sz w:val="24"/>
          <w:szCs w:val="24"/>
        </w:rPr>
        <w:t xml:space="preserve"> (ISSEMYM, u otros), está integrado por una </w:t>
      </w:r>
      <w:r w:rsidRPr="0081783C">
        <w:rPr>
          <w:rFonts w:ascii="Palatino Linotype" w:hAnsi="Palatino Linotype" w:cs="Arial"/>
          <w:bCs/>
          <w:sz w:val="24"/>
          <w:szCs w:val="24"/>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81783C">
        <w:rPr>
          <w:rFonts w:ascii="Palatino Linotype" w:hAnsi="Palatino Linotype" w:cs="Arial"/>
          <w:sz w:val="24"/>
          <w:szCs w:val="24"/>
          <w:lang w:eastAsia="es-MX"/>
        </w:rPr>
        <w:t xml:space="preserve">que únicamente le atañen al servidor público, por lo constituye un dato personal que concierne a una persona física identificada e identificable en términos de los artículos 2, fracción II de la Ley de Transparencia y Acceso a la Información Pública </w:t>
      </w:r>
      <w:r w:rsidRPr="0081783C">
        <w:rPr>
          <w:rFonts w:ascii="Palatino Linotype" w:hAnsi="Palatino Linotype" w:cs="Arial"/>
          <w:sz w:val="24"/>
          <w:szCs w:val="24"/>
          <w:lang w:eastAsia="es-MX"/>
        </w:rPr>
        <w:lastRenderedPageBreak/>
        <w:t xml:space="preserve">del Estado de México y Municipios y  4, fracción VII de la Ley de Protección de Datos Personales del Estado de México. </w:t>
      </w:r>
    </w:p>
    <w:p w:rsidR="0025319F" w:rsidRPr="0081783C" w:rsidRDefault="0025319F" w:rsidP="0025319F">
      <w:pPr>
        <w:pStyle w:val="Sinespaciado"/>
        <w:spacing w:before="240" w:after="160" w:line="360" w:lineRule="auto"/>
        <w:jc w:val="both"/>
        <w:rPr>
          <w:rFonts w:ascii="Palatino Linotype" w:hAnsi="Palatino Linotype" w:cs="Arial"/>
        </w:rPr>
      </w:pPr>
      <w:r w:rsidRPr="0081783C">
        <w:rPr>
          <w:rFonts w:ascii="Palatino Linotype" w:hAnsi="Palatino Linotype" w:cs="Arial"/>
        </w:rPr>
        <w:t>Además de lo anterior, se pueden advertir otros datos tales como los señalados en los Criterios para la Clasificación de la Información Pública de las Dependencias, Organismos Auxiliares y Fideicomisos Públicos de la Administración Pública del Estado de México, emitidos por este Instituto, datos que también deberán ser considerados para la elaboración de las versiones públicas correspondientes, así como para la clasificación total de información que, en su caso, se realice; datos que son:</w:t>
      </w:r>
    </w:p>
    <w:p w:rsidR="0025319F" w:rsidRPr="0081783C" w:rsidRDefault="0025319F" w:rsidP="0025319F">
      <w:pPr>
        <w:pStyle w:val="Prrafodelista"/>
        <w:tabs>
          <w:tab w:val="left" w:pos="8789"/>
        </w:tabs>
        <w:spacing w:before="240" w:after="160" w:line="360" w:lineRule="auto"/>
        <w:ind w:left="567"/>
        <w:jc w:val="both"/>
        <w:rPr>
          <w:rFonts w:ascii="Palatino Linotype" w:hAnsi="Palatino Linotype" w:cs="Arial"/>
          <w:bCs/>
          <w:i/>
          <w:noProof/>
        </w:rPr>
      </w:pPr>
      <w:r w:rsidRPr="0081783C">
        <w:rPr>
          <w:rFonts w:ascii="Palatino Linotype" w:hAnsi="Palatino Linotype" w:cs="Arial"/>
          <w:bCs/>
          <w:i/>
          <w:noProof/>
        </w:rPr>
        <w:t>“</w:t>
      </w:r>
      <w:r w:rsidRPr="0081783C">
        <w:rPr>
          <w:rFonts w:ascii="Palatino Linotype" w:hAnsi="Palatino Linotype" w:cs="Arial"/>
          <w:b/>
          <w:bCs/>
          <w:i/>
          <w:noProof/>
        </w:rPr>
        <w:t xml:space="preserve">Trigésimo.- </w:t>
      </w:r>
      <w:r w:rsidRPr="0081783C">
        <w:rPr>
          <w:rFonts w:ascii="Palatino Linotype" w:hAnsi="Palatino Linotype" w:cs="Arial"/>
          <w:bCs/>
          <w:i/>
          <w:noProof/>
          <w:u w:val="single"/>
        </w:rPr>
        <w:t>Será confidencial la información que contenga datos personales de una persona física identificada</w:t>
      </w:r>
      <w:r w:rsidRPr="0081783C">
        <w:rPr>
          <w:rFonts w:ascii="Palatino Linotype" w:hAnsi="Palatino Linotype" w:cs="Arial"/>
          <w:b/>
          <w:bCs/>
          <w:i/>
          <w:noProof/>
        </w:rPr>
        <w:t xml:space="preserve"> </w:t>
      </w:r>
      <w:r w:rsidRPr="0081783C">
        <w:rPr>
          <w:rFonts w:ascii="Palatino Linotype" w:hAnsi="Palatino Linotype" w:cs="Arial"/>
          <w:bCs/>
          <w:i/>
          <w:noProof/>
        </w:rPr>
        <w:t>relativos a:</w:t>
      </w:r>
    </w:p>
    <w:p w:rsidR="0025319F" w:rsidRPr="0081783C" w:rsidRDefault="0025319F" w:rsidP="0025319F">
      <w:pPr>
        <w:pStyle w:val="Prrafodelista"/>
        <w:numPr>
          <w:ilvl w:val="0"/>
          <w:numId w:val="12"/>
        </w:numPr>
        <w:tabs>
          <w:tab w:val="left" w:pos="8789"/>
        </w:tabs>
        <w:spacing w:before="240" w:after="160" w:line="360" w:lineRule="auto"/>
        <w:ind w:left="993" w:firstLine="0"/>
        <w:jc w:val="both"/>
        <w:rPr>
          <w:rFonts w:ascii="Palatino Linotype" w:hAnsi="Palatino Linotype" w:cs="Arial"/>
          <w:b/>
          <w:bCs/>
          <w:i/>
          <w:noProof/>
        </w:rPr>
      </w:pPr>
      <w:r w:rsidRPr="0081783C">
        <w:rPr>
          <w:rFonts w:ascii="Palatino Linotype" w:hAnsi="Palatino Linotype" w:cs="Arial"/>
          <w:bCs/>
          <w:i/>
          <w:noProof/>
        </w:rPr>
        <w:t>Origen étnico o racial</w:t>
      </w:r>
      <w:r w:rsidRPr="0081783C">
        <w:rPr>
          <w:rFonts w:ascii="Palatino Linotype" w:hAnsi="Palatino Linotype" w:cs="Arial"/>
          <w:b/>
          <w:bCs/>
          <w:i/>
          <w:noProof/>
        </w:rPr>
        <w:t>;</w:t>
      </w:r>
    </w:p>
    <w:p w:rsidR="0025319F" w:rsidRPr="0081783C" w:rsidRDefault="0025319F" w:rsidP="0025319F">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Características físicas;</w:t>
      </w:r>
    </w:p>
    <w:p w:rsidR="0025319F" w:rsidRPr="0081783C" w:rsidRDefault="0025319F" w:rsidP="0025319F">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Características morales;</w:t>
      </w:r>
    </w:p>
    <w:p w:rsidR="0025319F" w:rsidRPr="0081783C" w:rsidRDefault="0025319F" w:rsidP="0025319F">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Características emocionales;</w:t>
      </w:r>
    </w:p>
    <w:p w:rsidR="0025319F" w:rsidRPr="0081783C" w:rsidRDefault="0025319F" w:rsidP="0025319F">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Vida afectiva;</w:t>
      </w:r>
    </w:p>
    <w:p w:rsidR="0025319F" w:rsidRPr="0081783C" w:rsidRDefault="0025319F" w:rsidP="0025319F">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Vida familiar;</w:t>
      </w:r>
    </w:p>
    <w:p w:rsidR="0025319F" w:rsidRPr="0081783C" w:rsidRDefault="0025319F" w:rsidP="0025319F">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Domicilio particular;</w:t>
      </w:r>
    </w:p>
    <w:p w:rsidR="0025319F" w:rsidRPr="0081783C" w:rsidRDefault="0025319F" w:rsidP="0025319F">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Número telefónico particular;</w:t>
      </w:r>
    </w:p>
    <w:p w:rsidR="0025319F" w:rsidRPr="0081783C" w:rsidRDefault="0025319F" w:rsidP="0025319F">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lastRenderedPageBreak/>
        <w:t>Patrimonio</w:t>
      </w:r>
    </w:p>
    <w:p w:rsidR="0025319F" w:rsidRPr="0081783C" w:rsidRDefault="0025319F" w:rsidP="0025319F">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Ideología;</w:t>
      </w:r>
    </w:p>
    <w:p w:rsidR="0025319F" w:rsidRPr="0081783C" w:rsidRDefault="0025319F" w:rsidP="0025319F">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Opinión política;</w:t>
      </w:r>
    </w:p>
    <w:p w:rsidR="0025319F" w:rsidRPr="0081783C" w:rsidRDefault="0025319F" w:rsidP="0025319F">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Creencia o convicción religiosa;</w:t>
      </w:r>
    </w:p>
    <w:p w:rsidR="0025319F" w:rsidRPr="0081783C" w:rsidRDefault="0025319F" w:rsidP="0025319F">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Creencia o convicción filosófica;</w:t>
      </w:r>
    </w:p>
    <w:p w:rsidR="0025319F" w:rsidRPr="0081783C" w:rsidRDefault="0025319F" w:rsidP="0025319F">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Estado de salud física;</w:t>
      </w:r>
    </w:p>
    <w:p w:rsidR="0025319F" w:rsidRPr="0081783C" w:rsidRDefault="0025319F" w:rsidP="0025319F">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Estado de salud mental;</w:t>
      </w:r>
    </w:p>
    <w:p w:rsidR="0025319F" w:rsidRPr="0081783C" w:rsidRDefault="0025319F" w:rsidP="0025319F">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Preferencia sexual;</w:t>
      </w:r>
    </w:p>
    <w:p w:rsidR="0025319F" w:rsidRPr="0081783C" w:rsidRDefault="0025319F" w:rsidP="0025319F">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El nombre, en aquellos casos en que se pueda identificar a la persona identificable relacionándola con alguno de los elementos señalados en las fracciones anteriores. Se entiende para efecto de los servidores públicos del Estado de México que éstos ya se encuentran identificados al cumplir los sujetos obligados con las obligaciones establecidas en la fracción II del Artículo 12 de la Ley y;</w:t>
      </w:r>
    </w:p>
    <w:p w:rsidR="0025319F" w:rsidRPr="0081783C" w:rsidRDefault="0025319F" w:rsidP="0025319F">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Otras análogas que afecten su intimidad, como la información genética.”</w:t>
      </w:r>
    </w:p>
    <w:p w:rsidR="0025319F" w:rsidRPr="0081783C" w:rsidRDefault="0025319F" w:rsidP="0025319F">
      <w:pPr>
        <w:tabs>
          <w:tab w:val="left" w:pos="8789"/>
        </w:tabs>
        <w:spacing w:before="240" w:line="360" w:lineRule="auto"/>
        <w:ind w:left="1276" w:hanging="709"/>
        <w:jc w:val="both"/>
        <w:rPr>
          <w:rFonts w:ascii="Palatino Linotype" w:hAnsi="Palatino Linotype" w:cs="Arial"/>
          <w:bCs/>
          <w:noProof/>
          <w:sz w:val="24"/>
          <w:szCs w:val="24"/>
        </w:rPr>
      </w:pPr>
      <w:r w:rsidRPr="0081783C">
        <w:rPr>
          <w:rFonts w:ascii="Palatino Linotype" w:hAnsi="Palatino Linotype" w:cs="Arial"/>
          <w:bCs/>
          <w:noProof/>
          <w:sz w:val="24"/>
          <w:szCs w:val="24"/>
        </w:rPr>
        <w:t>(Énfais añadido)</w:t>
      </w:r>
    </w:p>
    <w:p w:rsidR="0025319F" w:rsidRDefault="0025319F" w:rsidP="0025319F">
      <w:pPr>
        <w:spacing w:before="240" w:line="360" w:lineRule="auto"/>
        <w:jc w:val="both"/>
        <w:rPr>
          <w:rFonts w:ascii="Palatino Linotype" w:hAnsi="Palatino Linotype" w:cs="Arial"/>
          <w:sz w:val="24"/>
          <w:szCs w:val="24"/>
          <w:lang w:eastAsia="es-MX"/>
        </w:rPr>
      </w:pPr>
      <w:r w:rsidRPr="0081783C">
        <w:rPr>
          <w:rFonts w:ascii="Palatino Linotype" w:hAnsi="Palatino Linotype" w:cs="Arial"/>
          <w:sz w:val="24"/>
          <w:szCs w:val="24"/>
        </w:rPr>
        <w:t xml:space="preserve">Esto es así, ya que dichos datos pueden relacionarse directamente con los particulares, </w:t>
      </w:r>
      <w:r w:rsidRPr="0081783C">
        <w:rPr>
          <w:rFonts w:ascii="Palatino Linotype" w:hAnsi="Palatino Linotype" w:cs="Arial"/>
          <w:sz w:val="24"/>
          <w:szCs w:val="24"/>
          <w:lang w:eastAsia="es-MX"/>
        </w:rPr>
        <w:t xml:space="preserve">por lo que constituye un dato personal que concierne a una persona física identificada e identificable en términos de los artículos 3, fracción IX de la Ley de Transparencia y </w:t>
      </w:r>
      <w:r w:rsidRPr="0081783C">
        <w:rPr>
          <w:rFonts w:ascii="Palatino Linotype" w:hAnsi="Palatino Linotype" w:cs="Arial"/>
          <w:sz w:val="24"/>
          <w:szCs w:val="24"/>
          <w:lang w:eastAsia="es-MX"/>
        </w:rPr>
        <w:lastRenderedPageBreak/>
        <w:t>Acceso a la Información Pública del Estado de México y Municipios y 4, fracción VII de la Ley de Protección de Datos Personales del Estado de México.</w:t>
      </w:r>
    </w:p>
    <w:p w:rsidR="0025319F" w:rsidRDefault="0025319F" w:rsidP="0025319F">
      <w:pPr>
        <w:widowControl w:val="0"/>
        <w:autoSpaceDE w:val="0"/>
        <w:autoSpaceDN w:val="0"/>
        <w:adjustRightInd w:val="0"/>
        <w:spacing w:before="240" w:line="360" w:lineRule="auto"/>
        <w:jc w:val="both"/>
        <w:rPr>
          <w:rFonts w:ascii="Palatino Linotype" w:hAnsi="Palatino Linotype" w:cs="Arial"/>
          <w:sz w:val="24"/>
          <w:szCs w:val="24"/>
        </w:rPr>
      </w:pPr>
      <w:r w:rsidRPr="0081783C">
        <w:rPr>
          <w:rFonts w:ascii="Palatino Linotype" w:hAnsi="Palatino Linotype"/>
          <w:sz w:val="24"/>
          <w:szCs w:val="24"/>
        </w:rPr>
        <w:t>Ya que,</w:t>
      </w:r>
      <w:r w:rsidRPr="0081783C">
        <w:rPr>
          <w:rFonts w:ascii="Palatino Linotype" w:hAnsi="Palatino Linotype" w:cs="Arial"/>
          <w:sz w:val="24"/>
          <w:szCs w:val="24"/>
        </w:rPr>
        <w:t xml:space="preserve"> en la entrega de la información, en caso de contener datos personales, deben suprimirse los relacionados con la vida privada, así como la información que conlleve a un </w:t>
      </w:r>
      <w:r w:rsidRPr="0081783C">
        <w:rPr>
          <w:rFonts w:ascii="Palatino Linotype" w:hAnsi="Palatino Linotype" w:cs="Arial"/>
          <w:noProof/>
          <w:sz w:val="24"/>
          <w:szCs w:val="24"/>
          <w:lang w:eastAsia="es-MX"/>
        </w:rPr>
        <w:t>riesgo</w:t>
      </w:r>
      <w:r w:rsidRPr="0081783C">
        <w:rPr>
          <w:rFonts w:ascii="Palatino Linotype" w:hAnsi="Palatino Linotype" w:cs="Arial"/>
          <w:sz w:val="24"/>
          <w:szCs w:val="24"/>
        </w:rPr>
        <w:t xml:space="preserve"> grave al servidor público.</w:t>
      </w:r>
    </w:p>
    <w:p w:rsidR="0025319F" w:rsidRDefault="0025319F" w:rsidP="0025319F">
      <w:pPr>
        <w:widowControl w:val="0"/>
        <w:autoSpaceDE w:val="0"/>
        <w:autoSpaceDN w:val="0"/>
        <w:adjustRightInd w:val="0"/>
        <w:spacing w:before="240" w:line="360" w:lineRule="auto"/>
        <w:jc w:val="both"/>
        <w:rPr>
          <w:rFonts w:ascii="Palatino Linotype" w:eastAsia="Arial Unicode MS" w:hAnsi="Palatino Linotype" w:cs="Arial"/>
          <w:sz w:val="24"/>
          <w:szCs w:val="24"/>
        </w:rPr>
      </w:pPr>
      <w:r w:rsidRPr="0081783C">
        <w:rPr>
          <w:rFonts w:ascii="Palatino Linotype" w:hAnsi="Palatino Linotype" w:cs="Arial"/>
          <w:sz w:val="24"/>
          <w:szCs w:val="24"/>
        </w:rPr>
        <w:t>Debiendo el Sujeto Obligado, por tanto, v</w:t>
      </w:r>
      <w:r w:rsidRPr="0081783C">
        <w:rPr>
          <w:rFonts w:ascii="Palatino Linotype" w:hAnsi="Palatino Linotype" w:cs="Arial"/>
          <w:sz w:val="24"/>
          <w:szCs w:val="24"/>
          <w:lang w:eastAsia="es-MX"/>
        </w:rPr>
        <w:t xml:space="preserve">erificar que los documentos que se pongan a disposición del recurrente, no contengan </w:t>
      </w:r>
      <w:r w:rsidRPr="0081783C">
        <w:rPr>
          <w:rFonts w:ascii="Palatino Linotype" w:hAnsi="Palatino Linotype" w:cs="Arial"/>
          <w:sz w:val="24"/>
          <w:szCs w:val="24"/>
        </w:rPr>
        <w:t>datos</w:t>
      </w:r>
      <w:r w:rsidRPr="0081783C">
        <w:rPr>
          <w:rFonts w:ascii="Palatino Linotype" w:hAnsi="Palatino Linotype" w:cs="Arial"/>
          <w:sz w:val="24"/>
          <w:szCs w:val="24"/>
          <w:lang w:eastAsia="es-MX"/>
        </w:rPr>
        <w:t xml:space="preserve"> personales, entre los que, además de los enunciados, pudiesen encontrarse aquellos relacionados con el origen </w:t>
      </w:r>
      <w:r w:rsidRPr="0081783C">
        <w:rPr>
          <w:rFonts w:ascii="Palatino Linotype" w:hAnsi="Palatino Linotype"/>
          <w:sz w:val="24"/>
          <w:szCs w:val="24"/>
        </w:rPr>
        <w:t>étnico</w:t>
      </w:r>
      <w:r w:rsidRPr="0081783C">
        <w:rPr>
          <w:rFonts w:ascii="Palatino Linotype" w:hAnsi="Palatino Linotype" w:cs="Arial"/>
          <w:sz w:val="24"/>
          <w:szCs w:val="24"/>
          <w:lang w:eastAsia="es-MX"/>
        </w:rPr>
        <w:t xml:space="preserve"> o racial; características físicas; características morales; características emocionales; vida afectiva; vida familiar; domicilio particular; número telefónico particular; patrimonio; ideología; opinión política; creencia o convicción religiosa; creencia o convicción filosófica; estado de salud física; estado de salud mental; estado civil; preferencia sexual; y otras análogas que afecten su intimidad,</w:t>
      </w:r>
      <w:r w:rsidRPr="0081783C">
        <w:rPr>
          <w:rFonts w:ascii="Palatino Linotype" w:eastAsia="Arial Unicode MS" w:hAnsi="Palatino Linotype" w:cs="Arial"/>
          <w:sz w:val="24"/>
          <w:szCs w:val="24"/>
        </w:rPr>
        <w:t xml:space="preserve"> que pongan en riesgo la vida, seguridad o salud de las personas. </w:t>
      </w:r>
    </w:p>
    <w:p w:rsidR="0025319F" w:rsidRDefault="0025319F" w:rsidP="0025319F">
      <w:pPr>
        <w:widowControl w:val="0"/>
        <w:autoSpaceDE w:val="0"/>
        <w:autoSpaceDN w:val="0"/>
        <w:adjustRightInd w:val="0"/>
        <w:spacing w:before="240" w:line="360" w:lineRule="auto"/>
        <w:jc w:val="both"/>
        <w:rPr>
          <w:rFonts w:ascii="Palatino Linotype" w:eastAsia="Arial Unicode MS" w:hAnsi="Palatino Linotype" w:cs="Arial"/>
          <w:sz w:val="24"/>
          <w:szCs w:val="24"/>
        </w:rPr>
      </w:pPr>
      <w:r w:rsidRPr="0081783C">
        <w:rPr>
          <w:rFonts w:ascii="Palatino Linotype" w:eastAsia="Arial Unicode MS" w:hAnsi="Palatino Linotype" w:cs="Arial"/>
          <w:sz w:val="24"/>
          <w:szCs w:val="24"/>
        </w:rPr>
        <w:t xml:space="preserve">Lo anterior es así, toda vez que la información relativa a una persona física que la pueda hacer identificada o identificable constituye un dato personal en términos del artículo 4, fracción VII, de la Ley de Protección de Datos Personales del Estado de México; por consiguiente, se trata de información confidencial, que debe ser protegida por </w:t>
      </w:r>
      <w:r w:rsidRPr="0081783C">
        <w:rPr>
          <w:rFonts w:ascii="Palatino Linotype" w:eastAsia="Arial Unicode MS" w:hAnsi="Palatino Linotype" w:cs="Arial"/>
          <w:sz w:val="24"/>
          <w:szCs w:val="24"/>
          <w:lang w:eastAsia="es-MX"/>
        </w:rPr>
        <w:t>el Sujeto Obligado</w:t>
      </w:r>
      <w:r w:rsidRPr="0081783C">
        <w:rPr>
          <w:rFonts w:ascii="Palatino Linotype" w:eastAsia="Arial Unicode MS" w:hAnsi="Palatino Linotype" w:cs="Arial"/>
          <w:sz w:val="24"/>
          <w:szCs w:val="24"/>
        </w:rPr>
        <w:t>, en ese contexto todo dato personal susceptible de clasificación debe ser protegido.</w:t>
      </w:r>
    </w:p>
    <w:p w:rsidR="0025319F" w:rsidRPr="0081783C" w:rsidRDefault="0025319F" w:rsidP="0025319F">
      <w:pPr>
        <w:widowControl w:val="0"/>
        <w:autoSpaceDE w:val="0"/>
        <w:autoSpaceDN w:val="0"/>
        <w:adjustRightInd w:val="0"/>
        <w:spacing w:before="240" w:line="360" w:lineRule="auto"/>
        <w:jc w:val="both"/>
        <w:rPr>
          <w:rFonts w:ascii="Palatino Linotype" w:hAnsi="Palatino Linotype" w:cs="Arial"/>
          <w:sz w:val="24"/>
          <w:szCs w:val="24"/>
        </w:rPr>
      </w:pPr>
      <w:r w:rsidRPr="0081783C">
        <w:rPr>
          <w:rFonts w:ascii="Palatino Linotype" w:hAnsi="Palatino Linotype" w:cs="Arial"/>
          <w:sz w:val="24"/>
          <w:szCs w:val="24"/>
          <w:lang w:val="es-ES_tradnl"/>
        </w:rPr>
        <w:t>Así, deberán ser testados los datos referidos con antelación; clasificación, que tiene que efectuar mediante las formalidades que la Ley impone, es decir,</w:t>
      </w:r>
      <w:r w:rsidRPr="0081783C">
        <w:rPr>
          <w:rFonts w:ascii="Palatino Linotype" w:hAnsi="Palatino Linotype" w:cs="Arial"/>
          <w:sz w:val="24"/>
          <w:szCs w:val="24"/>
        </w:rPr>
        <w:t xml:space="preserve"> que el Comité de </w:t>
      </w:r>
      <w:r w:rsidRPr="0081783C">
        <w:rPr>
          <w:rFonts w:ascii="Palatino Linotype" w:hAnsi="Palatino Linotype" w:cs="Arial"/>
          <w:sz w:val="24"/>
          <w:szCs w:val="24"/>
        </w:rPr>
        <w:lastRenderedPageBreak/>
        <w:t>Transparencia del Sujeto Obligado emita el Acuerdo de Clasificación correspondiente,</w:t>
      </w:r>
      <w:r w:rsidRPr="0081783C">
        <w:rPr>
          <w:rFonts w:ascii="Palatino Linotype" w:hAnsi="Palatino Linotype" w:cs="Arial"/>
          <w:sz w:val="24"/>
          <w:szCs w:val="24"/>
          <w:lang w:val="es-ES_tradnl"/>
        </w:rPr>
        <w:t xml:space="preserve"> debidamente fundado y motivado, </w:t>
      </w:r>
      <w:r w:rsidRPr="0081783C">
        <w:rPr>
          <w:rFonts w:ascii="Palatino Linotype" w:hAnsi="Palatino Linotype" w:cs="Arial"/>
          <w:sz w:val="24"/>
          <w:szCs w:val="24"/>
        </w:rPr>
        <w:t>que sustente la versión pública del documento o documentos de los cuales se ordena su entrega, mismos que deberán cumplir cabalmente con las formalidades previstas en los artículos 140 y 143 de la Ley de Transparencia y Acceso a la Información Pública del Estado de México y Municipios, así como con los numerales aplicables de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w:t>
      </w:r>
      <w:r>
        <w:rPr>
          <w:rFonts w:ascii="Palatino Linotype" w:hAnsi="Palatino Linotype" w:cs="Arial"/>
          <w:sz w:val="24"/>
          <w:szCs w:val="24"/>
        </w:rPr>
        <w:t xml:space="preserve"> </w:t>
      </w:r>
      <w:r w:rsidRPr="0081783C">
        <w:rPr>
          <w:rFonts w:ascii="Palatino Linotype" w:hAnsi="Palatino Linotype" w:cs="Arial"/>
          <w:sz w:val="24"/>
          <w:szCs w:val="24"/>
        </w:rPr>
        <w:t>Personales, entre los que se encuentran los siguientes:</w:t>
      </w:r>
    </w:p>
    <w:p w:rsidR="0025319F" w:rsidRPr="0081783C" w:rsidRDefault="0025319F" w:rsidP="0025319F">
      <w:pPr>
        <w:spacing w:before="240" w:line="360" w:lineRule="auto"/>
        <w:jc w:val="both"/>
        <w:rPr>
          <w:rFonts w:ascii="Palatino Linotype" w:hAnsi="Palatino Linotype"/>
          <w:b/>
          <w:sz w:val="24"/>
          <w:szCs w:val="24"/>
          <w:shd w:val="clear" w:color="auto" w:fill="FFFFFF"/>
        </w:rPr>
      </w:pPr>
      <w:r w:rsidRPr="0081783C">
        <w:rPr>
          <w:rFonts w:ascii="Palatino Linotype" w:hAnsi="Palatino Linotype"/>
          <w:b/>
          <w:sz w:val="24"/>
          <w:szCs w:val="24"/>
          <w:shd w:val="clear" w:color="auto" w:fill="FFFFFF"/>
        </w:rPr>
        <w:t>Ley de Transparencia y Acceso a la Información Pública del Estado de México y Municipios:</w:t>
      </w:r>
    </w:p>
    <w:p w:rsidR="0025319F" w:rsidRPr="0081783C" w:rsidRDefault="0025319F" w:rsidP="0025319F">
      <w:pPr>
        <w:pStyle w:val="Prrafodelista"/>
        <w:spacing w:before="240" w:after="160" w:line="360" w:lineRule="auto"/>
        <w:ind w:left="567"/>
        <w:jc w:val="both"/>
        <w:rPr>
          <w:rFonts w:ascii="Palatino Linotype" w:hAnsi="Palatino Linotype"/>
          <w:i/>
        </w:rPr>
      </w:pPr>
      <w:r w:rsidRPr="0081783C">
        <w:rPr>
          <w:rFonts w:ascii="Palatino Linotype" w:hAnsi="Palatino Linotype"/>
          <w:b/>
          <w:i/>
        </w:rPr>
        <w:t>“Artículo 49.</w:t>
      </w:r>
      <w:r w:rsidRPr="0081783C">
        <w:rPr>
          <w:rFonts w:ascii="Palatino Linotype" w:hAnsi="Palatino Linotype"/>
          <w:i/>
        </w:rPr>
        <w:t xml:space="preserve"> Los Comités de Transparencia tendrán las siguientes atribuciones:</w:t>
      </w:r>
    </w:p>
    <w:p w:rsidR="00C67AD6" w:rsidRDefault="0025319F" w:rsidP="0025319F">
      <w:pPr>
        <w:pStyle w:val="Prrafodelista"/>
        <w:spacing w:before="240" w:after="160" w:line="360" w:lineRule="auto"/>
        <w:ind w:left="567"/>
        <w:jc w:val="both"/>
        <w:rPr>
          <w:rFonts w:ascii="Palatino Linotype" w:hAnsi="Palatino Linotype"/>
          <w:i/>
        </w:rPr>
      </w:pPr>
      <w:r w:rsidRPr="0081783C">
        <w:rPr>
          <w:rFonts w:ascii="Palatino Linotype" w:hAnsi="Palatino Linotype"/>
          <w:i/>
        </w:rPr>
        <w:t>…</w:t>
      </w:r>
    </w:p>
    <w:p w:rsidR="0025319F" w:rsidRPr="0081783C" w:rsidRDefault="0025319F" w:rsidP="0025319F">
      <w:pPr>
        <w:pStyle w:val="Prrafodelista"/>
        <w:spacing w:before="240" w:after="160" w:line="360" w:lineRule="auto"/>
        <w:ind w:left="567"/>
        <w:jc w:val="both"/>
        <w:rPr>
          <w:rFonts w:ascii="Palatino Linotype" w:hAnsi="Palatino Linotype"/>
          <w:i/>
        </w:rPr>
      </w:pPr>
      <w:r w:rsidRPr="0081783C">
        <w:rPr>
          <w:rFonts w:ascii="Palatino Linotype" w:hAnsi="Palatino Linotype"/>
          <w:b/>
          <w:i/>
        </w:rPr>
        <w:t>VIII.</w:t>
      </w:r>
      <w:r w:rsidRPr="0081783C">
        <w:rPr>
          <w:rFonts w:ascii="Palatino Linotype" w:hAnsi="Palatino Linotype"/>
          <w:i/>
        </w:rPr>
        <w:t xml:space="preserve"> Aprobar, modificar o revocar la clasificación de la información;</w:t>
      </w:r>
    </w:p>
    <w:p w:rsidR="0025319F" w:rsidRPr="0081783C" w:rsidRDefault="0025319F" w:rsidP="0025319F">
      <w:pPr>
        <w:pStyle w:val="Prrafodelista"/>
        <w:spacing w:before="240" w:after="160" w:line="360" w:lineRule="auto"/>
        <w:ind w:left="567"/>
        <w:jc w:val="both"/>
        <w:rPr>
          <w:rFonts w:ascii="Palatino Linotype" w:hAnsi="Palatino Linotype"/>
          <w:i/>
        </w:rPr>
      </w:pPr>
      <w:r w:rsidRPr="0081783C">
        <w:rPr>
          <w:rFonts w:ascii="Palatino Linotype" w:hAnsi="Palatino Linotype"/>
          <w:b/>
          <w:i/>
        </w:rPr>
        <w:t>Artículo 132.</w:t>
      </w:r>
      <w:r w:rsidRPr="0081783C">
        <w:rPr>
          <w:rFonts w:ascii="Palatino Linotype" w:hAnsi="Palatino Linotype"/>
          <w:i/>
        </w:rPr>
        <w:t xml:space="preserve"> La clasificación de la información se llevará a cabo en el momento en que:</w:t>
      </w:r>
    </w:p>
    <w:p w:rsidR="0025319F" w:rsidRPr="0081783C" w:rsidRDefault="0025319F" w:rsidP="0025319F">
      <w:pPr>
        <w:pStyle w:val="Prrafodelista"/>
        <w:spacing w:before="240" w:after="160" w:line="360" w:lineRule="auto"/>
        <w:ind w:left="567"/>
        <w:jc w:val="both"/>
        <w:rPr>
          <w:rFonts w:ascii="Palatino Linotype" w:hAnsi="Palatino Linotype"/>
          <w:i/>
        </w:rPr>
      </w:pPr>
      <w:r w:rsidRPr="0081783C">
        <w:rPr>
          <w:rFonts w:ascii="Palatino Linotype" w:hAnsi="Palatino Linotype"/>
          <w:i/>
        </w:rPr>
        <w:t>…</w:t>
      </w:r>
    </w:p>
    <w:p w:rsidR="0025319F" w:rsidRPr="0081783C" w:rsidRDefault="0025319F" w:rsidP="0025319F">
      <w:pPr>
        <w:pStyle w:val="Prrafodelista"/>
        <w:spacing w:before="240" w:after="160" w:line="360" w:lineRule="auto"/>
        <w:ind w:left="567"/>
        <w:jc w:val="both"/>
        <w:rPr>
          <w:rFonts w:ascii="Palatino Linotype" w:hAnsi="Palatino Linotype"/>
          <w:i/>
        </w:rPr>
      </w:pPr>
      <w:r w:rsidRPr="0081783C">
        <w:rPr>
          <w:rFonts w:ascii="Palatino Linotype" w:hAnsi="Palatino Linotype"/>
          <w:b/>
          <w:i/>
        </w:rPr>
        <w:t>II.</w:t>
      </w:r>
      <w:r w:rsidRPr="0081783C">
        <w:rPr>
          <w:rFonts w:ascii="Palatino Linotype" w:hAnsi="Palatino Linotype"/>
          <w:i/>
        </w:rPr>
        <w:t xml:space="preserve"> Se determine mediante resolución de autoridad competente; o </w:t>
      </w:r>
    </w:p>
    <w:p w:rsidR="0025319F" w:rsidRPr="00C67AD6" w:rsidRDefault="0025319F" w:rsidP="00C67AD6">
      <w:pPr>
        <w:pStyle w:val="Prrafodelista"/>
        <w:spacing w:before="240" w:after="160" w:line="360" w:lineRule="auto"/>
        <w:ind w:left="567"/>
        <w:jc w:val="both"/>
        <w:rPr>
          <w:rFonts w:ascii="Palatino Linotype" w:hAnsi="Palatino Linotype"/>
          <w:i/>
        </w:rPr>
      </w:pPr>
      <w:r w:rsidRPr="0081783C">
        <w:rPr>
          <w:rFonts w:ascii="Palatino Linotype" w:hAnsi="Palatino Linotype"/>
          <w:b/>
          <w:i/>
        </w:rPr>
        <w:lastRenderedPageBreak/>
        <w:t>III.</w:t>
      </w:r>
      <w:r w:rsidRPr="0081783C">
        <w:rPr>
          <w:rFonts w:ascii="Palatino Linotype" w:hAnsi="Palatino Linotype"/>
          <w:i/>
        </w:rPr>
        <w:t xml:space="preserve"> Se generen versiones públicas para dar cumplimiento a las obligaciones de transparencia previstas en esta Ley. </w:t>
      </w:r>
    </w:p>
    <w:p w:rsidR="0025319F" w:rsidRPr="0081783C" w:rsidRDefault="0025319F" w:rsidP="0025319F">
      <w:pPr>
        <w:pStyle w:val="Prrafodelista"/>
        <w:spacing w:before="240" w:after="160" w:line="360" w:lineRule="auto"/>
        <w:ind w:left="567"/>
        <w:jc w:val="both"/>
        <w:rPr>
          <w:rFonts w:ascii="Palatino Linotype" w:hAnsi="Palatino Linotype"/>
          <w:i/>
          <w:u w:val="single"/>
        </w:rPr>
      </w:pPr>
      <w:r w:rsidRPr="0081783C">
        <w:rPr>
          <w:rFonts w:ascii="Palatino Linotype" w:hAnsi="Palatino Linotype"/>
          <w:b/>
          <w:i/>
        </w:rPr>
        <w:t>Artículo 137</w:t>
      </w:r>
      <w:r w:rsidRPr="0081783C">
        <w:rPr>
          <w:rFonts w:ascii="Palatino Linotype" w:hAnsi="Palatino Linotype"/>
          <w:i/>
        </w:rPr>
        <w:t xml:space="preserve">. </w:t>
      </w:r>
      <w:r w:rsidRPr="0081783C">
        <w:rPr>
          <w:rFonts w:ascii="Palatino Linotype" w:hAnsi="Palatino Linotype"/>
          <w:i/>
          <w:u w:val="single"/>
        </w:rPr>
        <w:t>Cuando un mismo medio, impreso o electrónico, contenga información pública y reservada o confidencial</w:t>
      </w:r>
      <w:r w:rsidRPr="0081783C">
        <w:rPr>
          <w:rFonts w:ascii="Palatino Linotype" w:hAnsi="Palatino Linotype"/>
          <w:i/>
        </w:rPr>
        <w:t>, la Unidad de</w:t>
      </w:r>
      <w:r w:rsidRPr="0081783C">
        <w:rPr>
          <w:rFonts w:ascii="Palatino Linotype" w:hAnsi="Palatino Linotype"/>
          <w:i/>
          <w:u w:val="single"/>
        </w:rPr>
        <w:t xml:space="preserve"> </w:t>
      </w:r>
      <w:r w:rsidRPr="0081783C">
        <w:rPr>
          <w:rFonts w:ascii="Palatino Linotype" w:hAnsi="Palatino Linotype"/>
          <w:i/>
        </w:rPr>
        <w:t xml:space="preserve">Transparencia para efectos de atender una solicitud de información, </w:t>
      </w:r>
      <w:r w:rsidRPr="0081783C">
        <w:rPr>
          <w:rFonts w:ascii="Palatino Linotype" w:hAnsi="Palatino Linotype"/>
          <w:i/>
          <w:u w:val="single"/>
        </w:rPr>
        <w:t>deberán elaborar una versión pública en la que se testen las partes o secciones clasificadas, indicando su contenido de manera genérica y fundando y motivando su clasificación.</w:t>
      </w:r>
    </w:p>
    <w:p w:rsidR="0025319F" w:rsidRPr="0081783C" w:rsidRDefault="0025319F" w:rsidP="0025319F">
      <w:pPr>
        <w:pStyle w:val="Prrafodelista"/>
        <w:spacing w:before="240" w:after="160" w:line="360" w:lineRule="auto"/>
        <w:ind w:left="567"/>
        <w:jc w:val="both"/>
        <w:rPr>
          <w:rFonts w:ascii="Palatino Linotype" w:hAnsi="Palatino Linotype"/>
          <w:i/>
        </w:rPr>
      </w:pPr>
      <w:r w:rsidRPr="0081783C">
        <w:rPr>
          <w:rFonts w:ascii="Palatino Linotype" w:hAnsi="Palatino Linotype"/>
          <w:b/>
          <w:i/>
        </w:rPr>
        <w:t>Artículo 143.</w:t>
      </w:r>
      <w:r w:rsidRPr="0081783C">
        <w:rPr>
          <w:rFonts w:ascii="Palatino Linotype" w:hAnsi="Palatino Linotype"/>
          <w:i/>
        </w:rPr>
        <w:t xml:space="preserve"> Para los efectos de esta Ley se considera información confidencial, la clasificada como tal, de manera permanente, por su naturaleza, cuando: </w:t>
      </w:r>
    </w:p>
    <w:p w:rsidR="0025319F" w:rsidRPr="0081783C" w:rsidRDefault="0025319F" w:rsidP="0025319F">
      <w:pPr>
        <w:pStyle w:val="Prrafodelista"/>
        <w:spacing w:before="240" w:after="160" w:line="360" w:lineRule="auto"/>
        <w:ind w:left="567"/>
        <w:jc w:val="both"/>
        <w:rPr>
          <w:rFonts w:ascii="Palatino Linotype" w:hAnsi="Palatino Linotype"/>
          <w:i/>
        </w:rPr>
      </w:pPr>
      <w:r w:rsidRPr="0081783C">
        <w:rPr>
          <w:rFonts w:ascii="Palatino Linotype" w:hAnsi="Palatino Linotype"/>
          <w:b/>
          <w:i/>
        </w:rPr>
        <w:t>I.</w:t>
      </w:r>
      <w:r w:rsidRPr="0081783C">
        <w:rPr>
          <w:rFonts w:ascii="Palatino Linotype" w:hAnsi="Palatino Linotype"/>
          <w:i/>
        </w:rPr>
        <w:t xml:space="preserve"> Se refiera a la información privada y los datos personales concernientes a una persona física o jurídico colectiva identificada o identificable; </w:t>
      </w:r>
    </w:p>
    <w:p w:rsidR="0025319F" w:rsidRPr="0081783C" w:rsidRDefault="0025319F" w:rsidP="0025319F">
      <w:pPr>
        <w:pStyle w:val="Prrafodelista"/>
        <w:spacing w:before="240" w:after="160" w:line="360" w:lineRule="auto"/>
        <w:ind w:left="567"/>
        <w:jc w:val="both"/>
        <w:rPr>
          <w:rFonts w:ascii="Palatino Linotype" w:hAnsi="Palatino Linotype"/>
          <w:i/>
        </w:rPr>
      </w:pPr>
      <w:r w:rsidRPr="0081783C">
        <w:rPr>
          <w:rFonts w:ascii="Palatino Linotype" w:hAnsi="Palatino Linotype"/>
          <w:i/>
        </w:rPr>
        <w:t>…</w:t>
      </w:r>
    </w:p>
    <w:p w:rsidR="0025319F" w:rsidRPr="0081783C" w:rsidRDefault="0025319F" w:rsidP="0025319F">
      <w:pPr>
        <w:pStyle w:val="Prrafodelista"/>
        <w:spacing w:before="240" w:after="160" w:line="360" w:lineRule="auto"/>
        <w:ind w:left="567"/>
        <w:jc w:val="both"/>
        <w:rPr>
          <w:rFonts w:ascii="Palatino Linotype" w:hAnsi="Palatino Linotype"/>
          <w:i/>
        </w:rPr>
      </w:pPr>
      <w:r w:rsidRPr="0081783C">
        <w:rPr>
          <w:rFonts w:ascii="Palatino Linotype" w:hAnsi="Palatino Linotype"/>
          <w:b/>
          <w:i/>
        </w:rPr>
        <w:t>III.</w:t>
      </w:r>
      <w:r w:rsidRPr="0081783C">
        <w:rPr>
          <w:rFonts w:ascii="Palatino Linotype" w:hAnsi="Palatino Linotype"/>
          <w:i/>
        </w:rPr>
        <w:t xml:space="preserve"> La que presenten los particulares a los sujetos obligados, de conformidad con lo dispuesto por las leyes o los tratados internacionales. </w:t>
      </w:r>
    </w:p>
    <w:p w:rsidR="0025319F" w:rsidRDefault="0025319F" w:rsidP="0025319F">
      <w:pPr>
        <w:pStyle w:val="Prrafodelista"/>
        <w:spacing w:before="240" w:after="160" w:line="360" w:lineRule="auto"/>
        <w:ind w:left="567"/>
        <w:jc w:val="both"/>
        <w:rPr>
          <w:rFonts w:ascii="Palatino Linotype" w:hAnsi="Palatino Linotype"/>
          <w:i/>
        </w:rPr>
      </w:pPr>
      <w:r w:rsidRPr="0081783C">
        <w:rPr>
          <w:rFonts w:ascii="Palatino Linotype" w:hAnsi="Palatino Linotype"/>
          <w:i/>
        </w:rPr>
        <w:t xml:space="preserve">La información confidencial no estará sujeta a temporalidad alguna y sólo podrán tener acceso a ella los titulares de la misma, sus representantes y los servidores públicos facultados para ello. </w:t>
      </w:r>
    </w:p>
    <w:p w:rsidR="0025319F" w:rsidRPr="0081783C" w:rsidRDefault="0025319F" w:rsidP="0025319F">
      <w:pPr>
        <w:pStyle w:val="Prrafodelista"/>
        <w:spacing w:before="240" w:after="160" w:line="360" w:lineRule="auto"/>
        <w:ind w:left="567"/>
        <w:jc w:val="both"/>
        <w:rPr>
          <w:rFonts w:ascii="Palatino Linotype" w:hAnsi="Palatino Linotype"/>
          <w:i/>
        </w:rPr>
      </w:pPr>
      <w:r w:rsidRPr="0081783C">
        <w:rPr>
          <w:rFonts w:ascii="Palatino Linotype" w:hAnsi="Palatino Linotype"/>
          <w:i/>
        </w:rPr>
        <w:t>No se considerará confidencial la información que se encuentre en los registros públicos o en fuentes de acceso público, ni tampoco la que sea considerada por la presente ley como información pública.</w:t>
      </w:r>
    </w:p>
    <w:p w:rsidR="0025319F" w:rsidRPr="0081783C" w:rsidRDefault="0025319F" w:rsidP="0025319F">
      <w:pPr>
        <w:pStyle w:val="Prrafodelista"/>
        <w:spacing w:before="240" w:after="160" w:line="360" w:lineRule="auto"/>
        <w:ind w:left="567"/>
        <w:jc w:val="both"/>
        <w:rPr>
          <w:rFonts w:ascii="Palatino Linotype" w:hAnsi="Palatino Linotype"/>
          <w:i/>
        </w:rPr>
      </w:pPr>
      <w:r w:rsidRPr="0081783C">
        <w:rPr>
          <w:rFonts w:ascii="Palatino Linotype" w:hAnsi="Palatino Linotype"/>
          <w:b/>
          <w:i/>
        </w:rPr>
        <w:lastRenderedPageBreak/>
        <w:t xml:space="preserve">Artículo 149. </w:t>
      </w:r>
      <w:r w:rsidRPr="0081783C">
        <w:rPr>
          <w:rFonts w:ascii="Palatino Linotype" w:hAnsi="Palatino Linotype"/>
          <w:i/>
          <w:u w:val="single"/>
        </w:rPr>
        <w:t>El acuerdo que clasifique la información como confidencial deberá contener un razonamiento lógico en el que demuestre que la información se encuentra en alguna o algunas de las hipótesis previstas en la presente Ley</w:t>
      </w:r>
      <w:r w:rsidRPr="0081783C">
        <w:rPr>
          <w:rFonts w:ascii="Palatino Linotype" w:hAnsi="Palatino Linotype"/>
          <w:i/>
        </w:rPr>
        <w:t>.” (Sic)</w:t>
      </w:r>
    </w:p>
    <w:p w:rsidR="0025319F" w:rsidRPr="0081783C" w:rsidRDefault="0025319F" w:rsidP="0025319F">
      <w:pPr>
        <w:pStyle w:val="Prrafodelista"/>
        <w:spacing w:before="240" w:after="160" w:line="360" w:lineRule="auto"/>
        <w:ind w:left="567"/>
        <w:jc w:val="both"/>
        <w:rPr>
          <w:rFonts w:ascii="Palatino Linotype" w:hAnsi="Palatino Linotype"/>
        </w:rPr>
      </w:pPr>
      <w:r w:rsidRPr="0081783C">
        <w:rPr>
          <w:rFonts w:ascii="Palatino Linotype" w:hAnsi="Palatino Linotype"/>
        </w:rPr>
        <w:t>(Énfasis añadido)</w:t>
      </w:r>
    </w:p>
    <w:p w:rsidR="0025319F" w:rsidRPr="0081783C" w:rsidRDefault="0025319F" w:rsidP="0025319F">
      <w:pPr>
        <w:spacing w:before="240" w:line="360" w:lineRule="auto"/>
        <w:jc w:val="both"/>
        <w:rPr>
          <w:rFonts w:ascii="Palatino Linotype" w:hAnsi="Palatino Linotype"/>
          <w:b/>
          <w:sz w:val="24"/>
          <w:szCs w:val="24"/>
          <w:shd w:val="clear" w:color="auto" w:fill="FFFFFF"/>
        </w:rPr>
      </w:pPr>
      <w:r w:rsidRPr="0081783C">
        <w:rPr>
          <w:rFonts w:ascii="Palatino Linotype" w:hAnsi="Palatino Linotype"/>
          <w:b/>
          <w:sz w:val="24"/>
          <w:szCs w:val="24"/>
          <w:shd w:val="clear" w:color="auto" w:fill="FFFFFF"/>
        </w:rPr>
        <w:t>Lineamientos Generales en Materia de Clasificación y Desclasificación de la Información, así como para la elaboración de Versiones Públicas:</w:t>
      </w:r>
    </w:p>
    <w:p w:rsidR="0025319F" w:rsidRPr="0081783C" w:rsidRDefault="0025319F" w:rsidP="0025319F">
      <w:pPr>
        <w:pStyle w:val="Sinespaciado"/>
        <w:spacing w:before="240" w:after="160" w:line="360" w:lineRule="auto"/>
        <w:ind w:left="567"/>
        <w:jc w:val="both"/>
        <w:rPr>
          <w:rFonts w:ascii="Palatino Linotype" w:hAnsi="Palatino Linotype"/>
          <w:i/>
          <w:lang w:eastAsia="es-MX"/>
        </w:rPr>
      </w:pPr>
      <w:r w:rsidRPr="0081783C">
        <w:rPr>
          <w:rFonts w:ascii="Palatino Linotype" w:hAnsi="Palatino Linotype"/>
          <w:b/>
          <w:bCs/>
          <w:i/>
          <w:lang w:eastAsia="es-MX"/>
        </w:rPr>
        <w:t>“Cuarto.</w:t>
      </w:r>
      <w:r w:rsidRPr="0081783C">
        <w:rPr>
          <w:rFonts w:ascii="Palatino Linotype" w:hAnsi="Palatino Linotype"/>
          <w:i/>
          <w:lang w:eastAsia="es-MX"/>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25319F" w:rsidRPr="0081783C" w:rsidRDefault="0025319F" w:rsidP="0025319F">
      <w:pPr>
        <w:shd w:val="clear" w:color="auto" w:fill="FFFFFF"/>
        <w:spacing w:before="240" w:line="360" w:lineRule="auto"/>
        <w:ind w:left="567"/>
        <w:jc w:val="both"/>
        <w:rPr>
          <w:rFonts w:ascii="Palatino Linotype" w:eastAsia="Times New Roman" w:hAnsi="Palatino Linotype" w:cs="Arial"/>
          <w:i/>
          <w:sz w:val="24"/>
          <w:szCs w:val="24"/>
          <w:lang w:eastAsia="es-MX"/>
        </w:rPr>
      </w:pPr>
      <w:r w:rsidRPr="0081783C">
        <w:rPr>
          <w:rFonts w:ascii="Palatino Linotype" w:eastAsia="Times New Roman" w:hAnsi="Palatino Linotype" w:cs="Arial"/>
          <w:i/>
          <w:sz w:val="24"/>
          <w:szCs w:val="24"/>
          <w:lang w:eastAsia="es-MX"/>
        </w:rPr>
        <w:t>Los sujetos obligados deberán aplicar, de manera estricta, las excepciones al derecho de acceso a la información y sólo podrán invocarlas cuando acrediten su procedencia.</w:t>
      </w:r>
    </w:p>
    <w:p w:rsidR="0025319F" w:rsidRPr="0081783C" w:rsidRDefault="0025319F" w:rsidP="0025319F">
      <w:pPr>
        <w:shd w:val="clear" w:color="auto" w:fill="FFFFFF"/>
        <w:spacing w:before="240" w:line="360" w:lineRule="auto"/>
        <w:ind w:left="567"/>
        <w:jc w:val="both"/>
        <w:rPr>
          <w:rFonts w:ascii="Palatino Linotype" w:eastAsia="Times New Roman" w:hAnsi="Palatino Linotype" w:cs="Arial"/>
          <w:i/>
          <w:sz w:val="24"/>
          <w:szCs w:val="24"/>
          <w:lang w:eastAsia="es-MX"/>
        </w:rPr>
      </w:pPr>
      <w:r w:rsidRPr="0081783C">
        <w:rPr>
          <w:rFonts w:ascii="Palatino Linotype" w:eastAsia="Times New Roman" w:hAnsi="Palatino Linotype" w:cs="Arial"/>
          <w:i/>
          <w:sz w:val="24"/>
          <w:szCs w:val="24"/>
          <w:lang w:eastAsia="es-MX"/>
        </w:rPr>
        <w:t>…</w:t>
      </w:r>
    </w:p>
    <w:p w:rsidR="0025319F" w:rsidRPr="0081783C" w:rsidRDefault="0025319F" w:rsidP="0025319F">
      <w:pPr>
        <w:shd w:val="clear" w:color="auto" w:fill="FFFFFF"/>
        <w:spacing w:before="240" w:line="360" w:lineRule="auto"/>
        <w:ind w:left="567"/>
        <w:jc w:val="both"/>
        <w:rPr>
          <w:rFonts w:ascii="Palatino Linotype" w:eastAsia="Times New Roman" w:hAnsi="Palatino Linotype" w:cs="Arial"/>
          <w:i/>
          <w:sz w:val="24"/>
          <w:szCs w:val="24"/>
          <w:lang w:eastAsia="es-MX"/>
        </w:rPr>
      </w:pPr>
      <w:r w:rsidRPr="0081783C">
        <w:rPr>
          <w:rFonts w:ascii="Palatino Linotype" w:eastAsia="Times New Roman" w:hAnsi="Palatino Linotype" w:cs="Arial"/>
          <w:b/>
          <w:bCs/>
          <w:i/>
          <w:sz w:val="24"/>
          <w:szCs w:val="24"/>
          <w:lang w:eastAsia="es-MX"/>
        </w:rPr>
        <w:t>Quinto.</w:t>
      </w:r>
      <w:r w:rsidRPr="0081783C">
        <w:rPr>
          <w:rFonts w:ascii="Palatino Linotype" w:eastAsia="Times New Roman" w:hAnsi="Palatino Linotype" w:cs="Arial"/>
          <w:i/>
          <w:sz w:val="24"/>
          <w:szCs w:val="24"/>
          <w:lang w:eastAsia="es-MX"/>
        </w:rPr>
        <w:t> </w:t>
      </w:r>
      <w:r w:rsidRPr="0081783C">
        <w:rPr>
          <w:rFonts w:ascii="Palatino Linotype" w:eastAsia="Times New Roman" w:hAnsi="Palatino Linotype" w:cs="Arial"/>
          <w:i/>
          <w:sz w:val="24"/>
          <w:szCs w:val="24"/>
          <w:u w:val="single"/>
          <w:lang w:eastAsia="es-MX"/>
        </w:rPr>
        <w:t>La carga de la prueba para justificar toda negativa de acceso a la información, por actualizarse cualquiera de los supuestos de clasificación previstos en la Ley General</w:t>
      </w:r>
      <w:r w:rsidRPr="0081783C">
        <w:rPr>
          <w:rFonts w:ascii="Palatino Linotype" w:eastAsia="Times New Roman" w:hAnsi="Palatino Linotype" w:cs="Arial"/>
          <w:i/>
          <w:sz w:val="24"/>
          <w:szCs w:val="24"/>
          <w:lang w:eastAsia="es-MX"/>
        </w:rPr>
        <w:t xml:space="preserve">, la Ley Federal </w:t>
      </w:r>
      <w:r w:rsidRPr="0081783C">
        <w:rPr>
          <w:rFonts w:ascii="Palatino Linotype" w:eastAsia="Times New Roman" w:hAnsi="Palatino Linotype" w:cs="Arial"/>
          <w:i/>
          <w:sz w:val="24"/>
          <w:szCs w:val="24"/>
          <w:u w:val="single"/>
          <w:lang w:eastAsia="es-MX"/>
        </w:rPr>
        <w:t xml:space="preserve">y leyes estatales, corresponderá a los sujetos obligados, por lo que deberán fundar y motivar debidamente la clasificación de la información ante una solicitud de acceso o al momento en que generen versiones públicas para dar cumplimiento a las </w:t>
      </w:r>
      <w:r w:rsidRPr="0081783C">
        <w:rPr>
          <w:rFonts w:ascii="Palatino Linotype" w:eastAsia="Times New Roman" w:hAnsi="Palatino Linotype" w:cs="Arial"/>
          <w:i/>
          <w:sz w:val="24"/>
          <w:szCs w:val="24"/>
          <w:u w:val="single"/>
          <w:lang w:eastAsia="es-MX"/>
        </w:rPr>
        <w:lastRenderedPageBreak/>
        <w:t>obligaciones de transparencia</w:t>
      </w:r>
      <w:r w:rsidRPr="0081783C">
        <w:rPr>
          <w:rFonts w:ascii="Palatino Linotype" w:eastAsia="Times New Roman" w:hAnsi="Palatino Linotype" w:cs="Arial"/>
          <w:i/>
          <w:sz w:val="24"/>
          <w:szCs w:val="24"/>
          <w:lang w:eastAsia="es-MX"/>
        </w:rPr>
        <w:t>, observando lo dispuesto en la Ley General y las demás disposiciones aplicables en la materia.</w:t>
      </w:r>
    </w:p>
    <w:p w:rsidR="0025319F" w:rsidRPr="0081783C" w:rsidRDefault="0025319F" w:rsidP="0025319F">
      <w:pPr>
        <w:shd w:val="clear" w:color="auto" w:fill="FFFFFF"/>
        <w:spacing w:before="240" w:line="360" w:lineRule="auto"/>
        <w:ind w:left="567"/>
        <w:jc w:val="both"/>
        <w:rPr>
          <w:rFonts w:ascii="Palatino Linotype" w:eastAsia="Times New Roman" w:hAnsi="Palatino Linotype" w:cs="Arial"/>
          <w:i/>
          <w:sz w:val="24"/>
          <w:szCs w:val="24"/>
          <w:lang w:eastAsia="es-MX"/>
        </w:rPr>
      </w:pPr>
      <w:r w:rsidRPr="0081783C">
        <w:rPr>
          <w:rFonts w:ascii="Palatino Linotype" w:eastAsia="Times New Roman" w:hAnsi="Palatino Linotype" w:cs="Arial"/>
          <w:b/>
          <w:bCs/>
          <w:i/>
          <w:sz w:val="24"/>
          <w:szCs w:val="24"/>
          <w:lang w:eastAsia="es-MX"/>
        </w:rPr>
        <w:t>Octavo</w:t>
      </w:r>
      <w:r w:rsidRPr="0081783C">
        <w:rPr>
          <w:rFonts w:ascii="Palatino Linotype" w:eastAsia="Times New Roman" w:hAnsi="Palatino Linotype" w:cs="Arial"/>
          <w:bCs/>
          <w:i/>
          <w:sz w:val="24"/>
          <w:szCs w:val="24"/>
          <w:lang w:eastAsia="es-MX"/>
        </w:rPr>
        <w:t>. </w:t>
      </w:r>
      <w:r w:rsidRPr="0081783C">
        <w:rPr>
          <w:rFonts w:ascii="Palatino Linotype" w:eastAsia="Times New Roman" w:hAnsi="Palatino Linotype" w:cs="Arial"/>
          <w:i/>
          <w:sz w:val="24"/>
          <w:szCs w:val="24"/>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81783C">
        <w:rPr>
          <w:rFonts w:ascii="Palatino Linotype" w:eastAsia="Times New Roman" w:hAnsi="Palatino Linotype" w:cs="Arial"/>
          <w:i/>
          <w:sz w:val="24"/>
          <w:szCs w:val="24"/>
          <w:lang w:eastAsia="es-MX"/>
        </w:rPr>
        <w:t>.</w:t>
      </w:r>
    </w:p>
    <w:p w:rsidR="0025319F" w:rsidRPr="0081783C" w:rsidRDefault="0025319F" w:rsidP="0025319F">
      <w:pPr>
        <w:shd w:val="clear" w:color="auto" w:fill="FFFFFF"/>
        <w:spacing w:before="240" w:line="360" w:lineRule="auto"/>
        <w:ind w:left="567"/>
        <w:jc w:val="both"/>
        <w:rPr>
          <w:rFonts w:ascii="Palatino Linotype" w:eastAsia="Times New Roman" w:hAnsi="Palatino Linotype" w:cs="Arial"/>
          <w:i/>
          <w:sz w:val="24"/>
          <w:szCs w:val="24"/>
          <w:lang w:eastAsia="es-MX"/>
        </w:rPr>
      </w:pPr>
      <w:r w:rsidRPr="0081783C">
        <w:rPr>
          <w:rFonts w:ascii="Palatino Linotype" w:eastAsia="Times New Roman" w:hAnsi="Palatino Linotype" w:cs="Arial"/>
          <w:i/>
          <w:sz w:val="24"/>
          <w:szCs w:val="24"/>
          <w:u w:val="single"/>
          <w:lang w:eastAsia="es-MX"/>
        </w:rPr>
        <w:t>Para motivar la clasificación se deberán señalar las razones o circunstancias especiales que lo llevaron a concluir que el caso particular se ajusta al supuesto previsto por la norma legal invocada como fundamento</w:t>
      </w:r>
      <w:r w:rsidRPr="0081783C">
        <w:rPr>
          <w:rFonts w:ascii="Palatino Linotype" w:eastAsia="Times New Roman" w:hAnsi="Palatino Linotype" w:cs="Arial"/>
          <w:i/>
          <w:sz w:val="24"/>
          <w:szCs w:val="24"/>
          <w:lang w:eastAsia="es-MX"/>
        </w:rPr>
        <w:t>.</w:t>
      </w:r>
    </w:p>
    <w:p w:rsidR="0025319F" w:rsidRPr="0081783C" w:rsidRDefault="0025319F" w:rsidP="0025319F">
      <w:pPr>
        <w:shd w:val="clear" w:color="auto" w:fill="FFFFFF"/>
        <w:spacing w:before="240" w:line="360" w:lineRule="auto"/>
        <w:ind w:left="567"/>
        <w:jc w:val="both"/>
        <w:rPr>
          <w:rFonts w:ascii="Palatino Linotype" w:eastAsia="Times New Roman" w:hAnsi="Palatino Linotype" w:cs="Arial"/>
          <w:i/>
          <w:sz w:val="24"/>
          <w:szCs w:val="24"/>
          <w:u w:val="single"/>
          <w:lang w:eastAsia="es-MX"/>
        </w:rPr>
      </w:pPr>
      <w:r w:rsidRPr="0081783C">
        <w:rPr>
          <w:rFonts w:ascii="Palatino Linotype" w:eastAsia="Times New Roman" w:hAnsi="Palatino Linotype" w:cs="Arial"/>
          <w:i/>
          <w:sz w:val="24"/>
          <w:szCs w:val="24"/>
          <w:lang w:eastAsia="es-MX"/>
        </w:rPr>
        <w:t>…” (Sic)</w:t>
      </w:r>
    </w:p>
    <w:p w:rsidR="0025319F" w:rsidRDefault="0025319F" w:rsidP="0025319F">
      <w:pPr>
        <w:spacing w:before="240" w:line="360" w:lineRule="auto"/>
        <w:ind w:left="567" w:right="902"/>
        <w:jc w:val="both"/>
        <w:rPr>
          <w:rFonts w:ascii="Palatino Linotype" w:eastAsia="Times New Roman" w:hAnsi="Palatino Linotype" w:cs="Arial"/>
          <w:sz w:val="24"/>
          <w:szCs w:val="24"/>
          <w:lang w:eastAsia="es-MX"/>
        </w:rPr>
      </w:pPr>
      <w:r w:rsidRPr="0081783C">
        <w:rPr>
          <w:rFonts w:ascii="Palatino Linotype" w:eastAsia="Times New Roman" w:hAnsi="Palatino Linotype" w:cs="Arial"/>
          <w:sz w:val="24"/>
          <w:szCs w:val="24"/>
          <w:lang w:eastAsia="es-MX"/>
        </w:rPr>
        <w:t>(Énfasis añadido)</w:t>
      </w:r>
    </w:p>
    <w:p w:rsidR="0025319F" w:rsidRPr="004B2B00" w:rsidRDefault="0025319F" w:rsidP="0025319F">
      <w:pPr>
        <w:widowControl w:val="0"/>
        <w:autoSpaceDE w:val="0"/>
        <w:autoSpaceDN w:val="0"/>
        <w:adjustRightInd w:val="0"/>
        <w:spacing w:before="240" w:line="360" w:lineRule="auto"/>
        <w:jc w:val="both"/>
        <w:rPr>
          <w:rFonts w:ascii="Palatino Linotype" w:hAnsi="Palatino Linotype" w:cs="Arial"/>
          <w:sz w:val="24"/>
          <w:szCs w:val="24"/>
        </w:rPr>
      </w:pPr>
      <w:r w:rsidRPr="0081783C">
        <w:rPr>
          <w:rFonts w:ascii="Palatino Linotype" w:hAnsi="Palatino Linotype" w:cs="Arial"/>
          <w:sz w:val="24"/>
          <w:szCs w:val="24"/>
        </w:rPr>
        <w:t>Ello, en razón de que entregar cualquier documento en versión pública, necesariamente debe acompañarse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w:t>
      </w:r>
      <w:r>
        <w:rPr>
          <w:rFonts w:ascii="Palatino Linotype" w:hAnsi="Palatino Linotype" w:cs="Arial"/>
          <w:sz w:val="24"/>
          <w:szCs w:val="24"/>
        </w:rPr>
        <w:t xml:space="preserve"> ilegible, incompleta o tachada. </w:t>
      </w:r>
    </w:p>
    <w:p w:rsidR="00A459D0" w:rsidRDefault="002C42B8" w:rsidP="00A459D0">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Por lo tanto, e</w:t>
      </w:r>
      <w:r w:rsidR="00A459D0">
        <w:rPr>
          <w:rFonts w:ascii="Palatino Linotype" w:hAnsi="Palatino Linotype"/>
          <w:sz w:val="24"/>
          <w:szCs w:val="24"/>
        </w:rPr>
        <w:t>n consecuencia y en mérito</w:t>
      </w:r>
      <w:r w:rsidR="00A459D0" w:rsidRPr="00410726">
        <w:rPr>
          <w:rFonts w:ascii="Palatino Linotype" w:hAnsi="Palatino Linotype"/>
          <w:sz w:val="24"/>
          <w:szCs w:val="24"/>
        </w:rPr>
        <w:t xml:space="preserve"> de lo expuesto en líneas anteriores, resultan </w:t>
      </w:r>
      <w:r w:rsidR="000F0611">
        <w:rPr>
          <w:rFonts w:ascii="Palatino Linotype" w:hAnsi="Palatino Linotype"/>
          <w:sz w:val="24"/>
          <w:szCs w:val="24"/>
        </w:rPr>
        <w:t>parcialmente fundadas</w:t>
      </w:r>
      <w:r w:rsidR="00A459D0">
        <w:rPr>
          <w:rFonts w:ascii="Palatino Linotype" w:hAnsi="Palatino Linotype"/>
          <w:sz w:val="24"/>
          <w:szCs w:val="24"/>
        </w:rPr>
        <w:t xml:space="preserve"> la</w:t>
      </w:r>
      <w:r w:rsidR="00A459D0" w:rsidRPr="00410726">
        <w:rPr>
          <w:rFonts w:ascii="Palatino Linotype" w:hAnsi="Palatino Linotype"/>
          <w:sz w:val="24"/>
          <w:szCs w:val="24"/>
        </w:rPr>
        <w:t xml:space="preserve">s </w:t>
      </w:r>
      <w:r w:rsidR="00A459D0">
        <w:rPr>
          <w:rFonts w:ascii="Palatino Linotype" w:hAnsi="Palatino Linotype"/>
          <w:sz w:val="24"/>
          <w:szCs w:val="24"/>
        </w:rPr>
        <w:t xml:space="preserve">razones o </w:t>
      </w:r>
      <w:r w:rsidR="00A459D0" w:rsidRPr="00410726">
        <w:rPr>
          <w:rFonts w:ascii="Palatino Linotype" w:hAnsi="Palatino Linotype"/>
          <w:sz w:val="24"/>
          <w:szCs w:val="24"/>
        </w:rPr>
        <w:t xml:space="preserve">motivos de inconformidad que arguye </w:t>
      </w:r>
      <w:r w:rsidR="00A459D0">
        <w:rPr>
          <w:rFonts w:ascii="Palatino Linotype" w:hAnsi="Palatino Linotype"/>
          <w:sz w:val="24"/>
          <w:szCs w:val="24"/>
        </w:rPr>
        <w:t>El Recurrente</w:t>
      </w:r>
      <w:r w:rsidR="00A459D0" w:rsidRPr="00410726">
        <w:rPr>
          <w:rFonts w:ascii="Palatino Linotype" w:hAnsi="Palatino Linotype"/>
          <w:sz w:val="24"/>
          <w:szCs w:val="24"/>
        </w:rPr>
        <w:t xml:space="preserve"> en su medio de impugnación que fue materia de estudio, por ello </w:t>
      </w:r>
      <w:r w:rsidR="00A459D0">
        <w:rPr>
          <w:rFonts w:ascii="Palatino Linotype" w:hAnsi="Palatino Linotype" w:cs="Arial"/>
          <w:b/>
          <w:sz w:val="24"/>
        </w:rPr>
        <w:t>con fundamento en la</w:t>
      </w:r>
      <w:r>
        <w:rPr>
          <w:rFonts w:ascii="Palatino Linotype" w:hAnsi="Palatino Linotype" w:cs="Arial"/>
          <w:b/>
          <w:sz w:val="24"/>
        </w:rPr>
        <w:t xml:space="preserve"> </w:t>
      </w:r>
      <w:r w:rsidR="0025319F">
        <w:rPr>
          <w:rFonts w:ascii="Palatino Linotype" w:hAnsi="Palatino Linotype" w:cs="Arial"/>
          <w:b/>
          <w:sz w:val="24"/>
        </w:rPr>
        <w:t xml:space="preserve">segunda hipótesis de la </w:t>
      </w:r>
      <w:r>
        <w:rPr>
          <w:rFonts w:ascii="Palatino Linotype" w:hAnsi="Palatino Linotype" w:cs="Arial"/>
          <w:b/>
          <w:sz w:val="24"/>
        </w:rPr>
        <w:t>fracción II</w:t>
      </w:r>
      <w:r w:rsidR="0025319F">
        <w:rPr>
          <w:rFonts w:ascii="Palatino Linotype" w:hAnsi="Palatino Linotype" w:cs="Arial"/>
          <w:b/>
          <w:sz w:val="24"/>
        </w:rPr>
        <w:t>I</w:t>
      </w:r>
      <w:r>
        <w:rPr>
          <w:rFonts w:ascii="Palatino Linotype" w:hAnsi="Palatino Linotype" w:cs="Arial"/>
          <w:b/>
          <w:sz w:val="24"/>
        </w:rPr>
        <w:t xml:space="preserve"> </w:t>
      </w:r>
      <w:r w:rsidR="00A459D0">
        <w:rPr>
          <w:rFonts w:ascii="Palatino Linotype" w:hAnsi="Palatino Linotype" w:cs="Arial"/>
          <w:b/>
          <w:sz w:val="24"/>
        </w:rPr>
        <w:t>del</w:t>
      </w:r>
      <w:r w:rsidR="00A459D0" w:rsidRPr="00344BA4">
        <w:rPr>
          <w:rFonts w:ascii="Palatino Linotype" w:hAnsi="Palatino Linotype" w:cs="Arial"/>
          <w:b/>
          <w:sz w:val="24"/>
        </w:rPr>
        <w:t xml:space="preserve"> artículo 186, </w:t>
      </w:r>
      <w:r w:rsidR="00A459D0" w:rsidRPr="00A34889">
        <w:rPr>
          <w:rFonts w:ascii="Palatino Linotype" w:hAnsi="Palatino Linotype" w:cs="Arial"/>
          <w:sz w:val="24"/>
        </w:rPr>
        <w:t xml:space="preserve">de la Ley de Transparencia y Acceso a la Información Pública del Estado de México y Municipios, </w:t>
      </w:r>
      <w:r w:rsidR="00A459D0" w:rsidRPr="00A34889">
        <w:rPr>
          <w:rFonts w:ascii="Palatino Linotype" w:hAnsi="Palatino Linotype" w:cs="Arial"/>
          <w:sz w:val="24"/>
        </w:rPr>
        <w:lastRenderedPageBreak/>
        <w:t xml:space="preserve">se </w:t>
      </w:r>
      <w:r w:rsidR="0025319F">
        <w:rPr>
          <w:rFonts w:ascii="Palatino Linotype" w:hAnsi="Palatino Linotype" w:cs="Arial"/>
          <w:b/>
          <w:sz w:val="24"/>
        </w:rPr>
        <w:t xml:space="preserve">Modifica </w:t>
      </w:r>
      <w:r w:rsidR="00A459D0">
        <w:rPr>
          <w:rFonts w:ascii="Palatino Linotype" w:hAnsi="Palatino Linotype" w:cs="Arial"/>
          <w:sz w:val="24"/>
        </w:rPr>
        <w:t xml:space="preserve">la respuesta del sujeto obligado a la solicitud de información con número de folio </w:t>
      </w:r>
      <w:r w:rsidR="000C4D36" w:rsidRPr="00DA598F">
        <w:rPr>
          <w:rFonts w:ascii="Palatino Linotype" w:hAnsi="Palatino Linotype" w:cs="Arial"/>
          <w:b/>
          <w:sz w:val="24"/>
        </w:rPr>
        <w:t>00013/MARTIPIR/IP/2019</w:t>
      </w:r>
      <w:r w:rsidR="00A459D0">
        <w:rPr>
          <w:rFonts w:ascii="Palatino Linotype" w:hAnsi="Palatino Linotype"/>
          <w:sz w:val="24"/>
          <w:szCs w:val="24"/>
        </w:rPr>
        <w:t xml:space="preserve">, </w:t>
      </w:r>
      <w:r w:rsidR="00A459D0" w:rsidRPr="00410726">
        <w:rPr>
          <w:rFonts w:ascii="Palatino Linotype" w:hAnsi="Palatino Linotype"/>
          <w:sz w:val="24"/>
          <w:szCs w:val="24"/>
        </w:rPr>
        <w:t>que ha sido materia del presente fallo.</w:t>
      </w:r>
    </w:p>
    <w:p w:rsidR="00702AB3" w:rsidRDefault="00A459D0" w:rsidP="000C4D36">
      <w:pPr>
        <w:tabs>
          <w:tab w:val="left" w:pos="8931"/>
        </w:tabs>
        <w:spacing w:before="240" w:line="360" w:lineRule="auto"/>
        <w:ind w:right="51"/>
        <w:jc w:val="both"/>
        <w:rPr>
          <w:rFonts w:ascii="Palatino Linotype" w:eastAsia="Times New Roman" w:hAnsi="Palatino Linotype"/>
          <w:b/>
          <w:bCs/>
          <w:spacing w:val="60"/>
          <w:sz w:val="28"/>
          <w:lang w:val="es-ES_tradnl"/>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rsidR="00A459D0" w:rsidRDefault="00A459D0" w:rsidP="00A459D0">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A459D0" w:rsidRDefault="00A459D0" w:rsidP="002C42B8">
      <w:pPr>
        <w:spacing w:before="240" w:line="360" w:lineRule="auto"/>
        <w:jc w:val="both"/>
        <w:rPr>
          <w:rFonts w:ascii="Palatino Linotype" w:hAnsi="Palatino Linotype" w:cs="Arial"/>
          <w:sz w:val="24"/>
          <w:lang w:val="es-ES_tradnl"/>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Pr>
          <w:rFonts w:ascii="Palatino Linotype" w:hAnsi="Palatino Linotype" w:cs="Arial"/>
          <w:lang w:val="es-ES_tradnl"/>
        </w:rPr>
        <w:t xml:space="preserve"> </w:t>
      </w:r>
      <w:r>
        <w:rPr>
          <w:rFonts w:ascii="Palatino Linotype" w:hAnsi="Palatino Linotype" w:cs="Arial"/>
          <w:sz w:val="24"/>
          <w:lang w:val="es-ES_tradnl"/>
        </w:rPr>
        <w:t xml:space="preserve">Se </w:t>
      </w:r>
      <w:r w:rsidR="0025319F">
        <w:rPr>
          <w:rFonts w:ascii="Palatino Linotype" w:hAnsi="Palatino Linotype" w:cs="Arial"/>
          <w:b/>
          <w:sz w:val="24"/>
          <w:lang w:val="es-ES_tradnl"/>
        </w:rPr>
        <w:t>Modifica</w:t>
      </w:r>
      <w:r>
        <w:rPr>
          <w:rFonts w:ascii="Palatino Linotype" w:hAnsi="Palatino Linotype" w:cs="Arial"/>
          <w:b/>
          <w:sz w:val="24"/>
          <w:lang w:val="es-ES_tradnl"/>
        </w:rPr>
        <w:t xml:space="preserve"> </w:t>
      </w:r>
      <w:r>
        <w:rPr>
          <w:rFonts w:ascii="Palatino Linotype" w:hAnsi="Palatino Linotype" w:cs="Arial"/>
          <w:sz w:val="24"/>
          <w:lang w:val="es-ES_tradnl"/>
        </w:rPr>
        <w:t>la respuesta del sujeto obligado a la solicitud de</w:t>
      </w:r>
      <w:r>
        <w:rPr>
          <w:rFonts w:ascii="Palatino Linotype" w:hAnsi="Palatino Linotype" w:cs="Arial"/>
          <w:sz w:val="24"/>
          <w:szCs w:val="24"/>
          <w:lang w:val="es-ES_tradnl"/>
        </w:rPr>
        <w:t xml:space="preserve"> información</w:t>
      </w:r>
      <w:r>
        <w:rPr>
          <w:rFonts w:ascii="Palatino Linotype" w:eastAsia="Arial Unicode MS" w:hAnsi="Palatino Linotype" w:cs="Arial"/>
          <w:sz w:val="24"/>
          <w:szCs w:val="24"/>
        </w:rPr>
        <w:t xml:space="preserve"> </w:t>
      </w:r>
      <w:r w:rsidR="000C4D36" w:rsidRPr="00DA598F">
        <w:rPr>
          <w:rFonts w:ascii="Palatino Linotype" w:hAnsi="Palatino Linotype" w:cs="Arial"/>
          <w:b/>
          <w:sz w:val="24"/>
        </w:rPr>
        <w:t>00013/MARTIPIR/IP/2019</w:t>
      </w:r>
      <w:r>
        <w:rPr>
          <w:rFonts w:ascii="Palatino Linotype" w:hAnsi="Palatino Linotype"/>
          <w:i/>
          <w:lang w:val="es-ES_tradnl"/>
        </w:rPr>
        <w:t xml:space="preserve">, </w:t>
      </w:r>
      <w:r>
        <w:rPr>
          <w:rFonts w:ascii="Palatino Linotype" w:hAnsi="Palatino Linotype" w:cs="Arial"/>
          <w:sz w:val="24"/>
          <w:lang w:val="es-ES_tradnl"/>
        </w:rPr>
        <w:t>por resultar</w:t>
      </w:r>
      <w:r w:rsidRPr="001D420F">
        <w:rPr>
          <w:rFonts w:ascii="Palatino Linotype" w:hAnsi="Palatino Linotype" w:cs="Arial"/>
          <w:sz w:val="24"/>
          <w:lang w:val="es-ES_tradnl"/>
        </w:rPr>
        <w:t xml:space="preserve"> </w:t>
      </w:r>
      <w:r w:rsidR="0025319F">
        <w:rPr>
          <w:rFonts w:ascii="Palatino Linotype" w:hAnsi="Palatino Linotype" w:cs="Arial"/>
          <w:sz w:val="24"/>
          <w:lang w:val="es-ES_tradnl"/>
        </w:rPr>
        <w:t>parcialmente f</w:t>
      </w:r>
      <w:r w:rsidRPr="001D420F">
        <w:rPr>
          <w:rFonts w:ascii="Palatino Linotype" w:hAnsi="Palatino Linotype" w:cs="Arial"/>
          <w:sz w:val="24"/>
          <w:lang w:val="es-ES_tradnl"/>
        </w:rPr>
        <w:t xml:space="preserve">undadas las razones o motivos de inconformidad hechas valer por el recurrente, en términos del </w:t>
      </w:r>
      <w:r w:rsidRPr="001D420F">
        <w:rPr>
          <w:rFonts w:ascii="Palatino Linotype" w:hAnsi="Palatino Linotype" w:cs="Arial"/>
          <w:b/>
          <w:sz w:val="24"/>
          <w:lang w:val="es-ES_tradnl"/>
        </w:rPr>
        <w:t>Considerando Cuarto</w:t>
      </w:r>
      <w:r w:rsidRPr="001D420F">
        <w:rPr>
          <w:rFonts w:ascii="Palatino Linotype" w:hAnsi="Palatino Linotype" w:cs="Arial"/>
          <w:sz w:val="24"/>
          <w:lang w:val="es-ES_tradnl"/>
        </w:rPr>
        <w:t xml:space="preserve"> de la presente resolución.</w:t>
      </w:r>
      <w:bookmarkStart w:id="0" w:name="_GoBack"/>
      <w:bookmarkEnd w:id="0"/>
    </w:p>
    <w:p w:rsidR="004E271B" w:rsidRDefault="004E271B" w:rsidP="004E271B">
      <w:pPr>
        <w:autoSpaceDE w:val="0"/>
        <w:autoSpaceDN w:val="0"/>
        <w:adjustRightInd w:val="0"/>
        <w:spacing w:before="240" w:line="360" w:lineRule="auto"/>
        <w:ind w:right="49"/>
        <w:jc w:val="both"/>
        <w:rPr>
          <w:rFonts w:ascii="Palatino Linotype" w:hAnsi="Palatino Linotype" w:cs="Arial"/>
          <w:sz w:val="24"/>
          <w:szCs w:val="24"/>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Pr="007C135E">
        <w:rPr>
          <w:rFonts w:ascii="Palatino Linotype" w:hAnsi="Palatino Linotype" w:cs="Arial"/>
          <w:sz w:val="24"/>
          <w:szCs w:val="24"/>
        </w:rPr>
        <w:t xml:space="preserve">Se ordena al </w:t>
      </w:r>
      <w:r w:rsidRPr="007C135E">
        <w:rPr>
          <w:rFonts w:ascii="Palatino Linotype" w:hAnsi="Palatino Linotype" w:cs="Arial"/>
          <w:b/>
          <w:sz w:val="24"/>
          <w:szCs w:val="24"/>
        </w:rPr>
        <w:t>Sujeto Obligado</w:t>
      </w:r>
      <w:r>
        <w:rPr>
          <w:rFonts w:ascii="Palatino Linotype" w:hAnsi="Palatino Linotype" w:cs="Arial"/>
          <w:sz w:val="24"/>
          <w:szCs w:val="24"/>
        </w:rPr>
        <w:t xml:space="preserve"> haga entrega al </w:t>
      </w:r>
      <w:r w:rsidR="00207283">
        <w:rPr>
          <w:rFonts w:ascii="Palatino Linotype" w:hAnsi="Palatino Linotype" w:cs="Arial"/>
          <w:sz w:val="24"/>
          <w:szCs w:val="24"/>
        </w:rPr>
        <w:t xml:space="preserve">Recurrente, a través del SAIMEX y en versión pública, </w:t>
      </w:r>
      <w:r>
        <w:rPr>
          <w:rFonts w:ascii="Palatino Linotype" w:hAnsi="Palatino Linotype" w:cs="Arial"/>
          <w:sz w:val="24"/>
          <w:szCs w:val="24"/>
        </w:rPr>
        <w:t xml:space="preserve">en términos del </w:t>
      </w:r>
      <w:r>
        <w:rPr>
          <w:rFonts w:ascii="Palatino Linotype" w:hAnsi="Palatino Linotype" w:cs="Arial"/>
          <w:b/>
          <w:sz w:val="24"/>
          <w:szCs w:val="24"/>
        </w:rPr>
        <w:t>Considerando Cuarto</w:t>
      </w:r>
      <w:r>
        <w:rPr>
          <w:rFonts w:ascii="Palatino Linotype" w:hAnsi="Palatino Linotype" w:cs="Arial"/>
          <w:sz w:val="24"/>
          <w:szCs w:val="24"/>
        </w:rPr>
        <w:t>:</w:t>
      </w:r>
    </w:p>
    <w:p w:rsidR="00D15363" w:rsidRDefault="00052D4F" w:rsidP="00D15363">
      <w:pPr>
        <w:pStyle w:val="Prrafodelista"/>
        <w:numPr>
          <w:ilvl w:val="0"/>
          <w:numId w:val="23"/>
        </w:numPr>
        <w:autoSpaceDE w:val="0"/>
        <w:autoSpaceDN w:val="0"/>
        <w:adjustRightInd w:val="0"/>
        <w:spacing w:before="240" w:line="360" w:lineRule="auto"/>
        <w:ind w:right="49"/>
        <w:jc w:val="both"/>
        <w:rPr>
          <w:rFonts w:ascii="Palatino Linotype" w:hAnsi="Palatino Linotype" w:cs="Arial"/>
          <w:i/>
        </w:rPr>
      </w:pPr>
      <w:r>
        <w:rPr>
          <w:rFonts w:ascii="Palatino Linotype" w:hAnsi="Palatino Linotype" w:cs="Arial"/>
          <w:i/>
        </w:rPr>
        <w:t>Curriculum Vitae</w:t>
      </w:r>
      <w:r w:rsidR="00D15363" w:rsidRPr="00D15363">
        <w:rPr>
          <w:rFonts w:ascii="Palatino Linotype" w:hAnsi="Palatino Linotype" w:cs="Arial"/>
          <w:i/>
        </w:rPr>
        <w:t xml:space="preserve"> </w:t>
      </w:r>
      <w:r>
        <w:rPr>
          <w:rFonts w:ascii="Palatino Linotype" w:hAnsi="Palatino Linotype" w:cs="Arial"/>
          <w:i/>
        </w:rPr>
        <w:t>o análogo</w:t>
      </w:r>
      <w:r w:rsidR="00D15363" w:rsidRPr="00D15363">
        <w:rPr>
          <w:rFonts w:ascii="Palatino Linotype" w:hAnsi="Palatino Linotype" w:cs="Arial"/>
          <w:i/>
        </w:rPr>
        <w:t xml:space="preserve"> de los Directores y Coordinadores </w:t>
      </w:r>
      <w:r w:rsidR="002B1A4F">
        <w:rPr>
          <w:rFonts w:ascii="Palatino Linotype" w:hAnsi="Palatino Linotype" w:cs="Arial"/>
          <w:i/>
        </w:rPr>
        <w:t>remitidos en respuesta del sujeto obligado.</w:t>
      </w:r>
    </w:p>
    <w:p w:rsidR="004E271B" w:rsidRPr="00B62BF5" w:rsidRDefault="004E271B" w:rsidP="00207283">
      <w:pPr>
        <w:pStyle w:val="Prrafodelista"/>
        <w:autoSpaceDE w:val="0"/>
        <w:autoSpaceDN w:val="0"/>
        <w:adjustRightInd w:val="0"/>
        <w:spacing w:before="240" w:line="360" w:lineRule="auto"/>
        <w:ind w:left="720" w:right="49"/>
        <w:jc w:val="both"/>
        <w:rPr>
          <w:rFonts w:ascii="Palatino Linotype" w:hAnsi="Palatino Linotype" w:cs="Arial"/>
          <w:i/>
        </w:rPr>
      </w:pPr>
      <w:r>
        <w:rPr>
          <w:rFonts w:ascii="Palatino Linotype" w:hAnsi="Palatino Linotype" w:cs="Arial"/>
          <w:i/>
        </w:rPr>
        <w:t xml:space="preserve">Acuerdo de Clasificación por motivo de la versión pública </w:t>
      </w:r>
      <w:r w:rsidRPr="00ED5069">
        <w:rPr>
          <w:rFonts w:ascii="Palatino Linotype" w:hAnsi="Palatino Linotype" w:cs="Arial"/>
          <w:i/>
          <w:lang w:val="es-ES_tradnl"/>
        </w:rPr>
        <w:t xml:space="preserve">en términos </w:t>
      </w:r>
      <w:r>
        <w:rPr>
          <w:rFonts w:ascii="Palatino Linotype" w:hAnsi="Palatino Linotype" w:cs="Arial"/>
          <w:i/>
          <w:lang w:val="es-ES_tradnl"/>
        </w:rPr>
        <w:t>de los</w:t>
      </w:r>
      <w:r w:rsidRPr="00ED5069">
        <w:rPr>
          <w:rFonts w:ascii="Palatino Linotype" w:hAnsi="Palatino Linotype" w:cs="Arial"/>
          <w:i/>
          <w:lang w:val="es-ES_tradnl"/>
        </w:rPr>
        <w:t xml:space="preserve"> artículos 49 fracción VIII, 132 fracción II de la Ley de Transparencia y Acceso a la Información Pública del Estado de México y Municipios y demás normatividad aplicable.</w:t>
      </w:r>
    </w:p>
    <w:p w:rsidR="004E271B" w:rsidRDefault="004E271B" w:rsidP="004E271B">
      <w:pPr>
        <w:autoSpaceDE w:val="0"/>
        <w:autoSpaceDN w:val="0"/>
        <w:adjustRightInd w:val="0"/>
        <w:spacing w:before="240" w:line="360" w:lineRule="auto"/>
        <w:jc w:val="both"/>
        <w:rPr>
          <w:rFonts w:ascii="Palatino Linotype" w:hAnsi="Palatino Linotype" w:cs="Arial"/>
          <w:sz w:val="24"/>
          <w:szCs w:val="24"/>
        </w:rPr>
      </w:pPr>
      <w:r w:rsidRPr="00A80781">
        <w:rPr>
          <w:rFonts w:ascii="Palatino Linotype" w:hAnsi="Palatino Linotype" w:cs="Arial"/>
          <w:b/>
          <w:sz w:val="28"/>
          <w:szCs w:val="28"/>
        </w:rPr>
        <w:t>TERCERO.</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t xml:space="preserve">de la Ley de Transparencia y Acceso a la Información Pública del Estado de México y Municipios; dé cumplimiento </w:t>
      </w:r>
      <w:r w:rsidRPr="00F31631">
        <w:rPr>
          <w:rFonts w:ascii="Palatino Linotype" w:hAnsi="Palatino Linotype" w:cs="Arial"/>
          <w:sz w:val="24"/>
          <w:szCs w:val="24"/>
        </w:rPr>
        <w:t xml:space="preserve">a lo ordenado dentro del plazo de </w:t>
      </w:r>
      <w:r>
        <w:rPr>
          <w:rFonts w:ascii="Palatino Linotype" w:hAnsi="Palatino Linotype" w:cs="Arial"/>
          <w:sz w:val="24"/>
          <w:szCs w:val="24"/>
        </w:rPr>
        <w:t xml:space="preserve">diez </w:t>
      </w:r>
      <w:r w:rsidRPr="00F31631">
        <w:rPr>
          <w:rFonts w:ascii="Palatino Linotype" w:hAnsi="Palatino Linotype" w:cs="Arial"/>
          <w:sz w:val="24"/>
          <w:szCs w:val="24"/>
        </w:rPr>
        <w:t xml:space="preserve">días </w:t>
      </w:r>
      <w:r w:rsidRPr="00F31631">
        <w:rPr>
          <w:rFonts w:ascii="Palatino Linotype" w:hAnsi="Palatino Linotype" w:cs="Arial"/>
          <w:sz w:val="24"/>
          <w:szCs w:val="24"/>
        </w:rPr>
        <w:lastRenderedPageBreak/>
        <w:t>hábiles,</w:t>
      </w:r>
      <w:r w:rsidRPr="00A80781">
        <w:rPr>
          <w:rFonts w:ascii="Palatino Linotype" w:hAnsi="Palatino Linotype" w:cs="Arial"/>
          <w:sz w:val="24"/>
          <w:szCs w:val="24"/>
        </w:rPr>
        <w:t xml:space="preserve"> debiendo informar a este Instituto en un plazo de tres días hábiles siguientes sobre el cumplimiento dado a la presente resolución.</w:t>
      </w:r>
    </w:p>
    <w:p w:rsidR="00052D4F" w:rsidRDefault="00052D4F" w:rsidP="00052D4F">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CUARTO</w:t>
      </w:r>
      <w:r w:rsidRPr="00C545B7">
        <w:rPr>
          <w:rFonts w:ascii="Palatino Linotype" w:hAnsi="Palatino Linotype" w:cs="Arial"/>
          <w:b/>
          <w:sz w:val="28"/>
          <w:szCs w:val="24"/>
        </w:rPr>
        <w:t>.</w:t>
      </w:r>
      <w:r>
        <w:rPr>
          <w:rFonts w:ascii="Palatino Linotype" w:hAnsi="Palatino Linotype" w:cs="Arial"/>
          <w:b/>
          <w:sz w:val="24"/>
          <w:szCs w:val="24"/>
        </w:rPr>
        <w:t xml:space="preserve"> Notifíquese </w:t>
      </w:r>
      <w:r>
        <w:rPr>
          <w:rFonts w:ascii="Palatino Linotype" w:hAnsi="Palatino Linotype" w:cs="Arial"/>
          <w:sz w:val="24"/>
          <w:szCs w:val="24"/>
        </w:rPr>
        <w:t>al recurrente</w:t>
      </w:r>
      <w:r>
        <w:rPr>
          <w:rFonts w:ascii="Palatino Linotype" w:hAnsi="Palatino Linotype" w:cs="Arial"/>
          <w:b/>
          <w:sz w:val="24"/>
          <w:szCs w:val="24"/>
        </w:rPr>
        <w:t xml:space="preserve"> </w:t>
      </w:r>
      <w:r w:rsidRPr="00316568">
        <w:rPr>
          <w:rFonts w:ascii="Palatino Linotype" w:hAnsi="Palatino Linotype" w:cs="Arial"/>
          <w:sz w:val="24"/>
          <w:szCs w:val="24"/>
        </w:rPr>
        <w:t>la presente resolución</w:t>
      </w:r>
      <w:r>
        <w:rPr>
          <w:rFonts w:ascii="Palatino Linotype" w:hAnsi="Palatino Linotype" w:cs="Arial"/>
          <w:sz w:val="24"/>
          <w:szCs w:val="24"/>
        </w:rPr>
        <w:t xml:space="preserve"> y hágase de su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rsidR="00E15E85" w:rsidRPr="009902AF" w:rsidRDefault="00E15E85" w:rsidP="00E15E85">
      <w:pPr>
        <w:autoSpaceDE w:val="0"/>
        <w:autoSpaceDN w:val="0"/>
        <w:adjustRightInd w:val="0"/>
        <w:spacing w:before="240" w:line="360" w:lineRule="auto"/>
        <w:jc w:val="both"/>
        <w:rPr>
          <w:rFonts w:ascii="Palatino Linotype" w:hAnsi="Palatino Linotype" w:cs="Arial"/>
          <w:b/>
          <w:sz w:val="18"/>
          <w:szCs w:val="18"/>
        </w:rPr>
      </w:pPr>
    </w:p>
    <w:p w:rsidR="00C67AD6" w:rsidRDefault="00C67AD6" w:rsidP="00C67AD6">
      <w:pPr>
        <w:spacing w:before="24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EMITIENDO VOTO PARTICULAR, JOSÉ GUADALUPE LUNA HERNÁNDEZ</w:t>
      </w:r>
      <w:r w:rsidR="000F6D4C">
        <w:rPr>
          <w:rFonts w:ascii="Palatino Linotype" w:hAnsi="Palatino Linotype" w:cs="Arial"/>
          <w:sz w:val="24"/>
          <w:szCs w:val="24"/>
        </w:rPr>
        <w:t xml:space="preserve"> CON </w:t>
      </w:r>
      <w:r w:rsidR="000F6D4C" w:rsidRPr="00D3607C">
        <w:rPr>
          <w:rFonts w:ascii="Palatino Linotype" w:hAnsi="Palatino Linotype" w:cs="Arial"/>
          <w:sz w:val="24"/>
          <w:szCs w:val="24"/>
        </w:rPr>
        <w:t>AUSENCIA JUSTIFICADA</w:t>
      </w:r>
      <w:r w:rsidR="000F6D4C">
        <w:rPr>
          <w:rFonts w:ascii="Palatino Linotype" w:hAnsi="Palatino Linotype" w:cs="Arial"/>
          <w:sz w:val="24"/>
          <w:szCs w:val="24"/>
        </w:rPr>
        <w:t>,</w:t>
      </w:r>
      <w:r>
        <w:rPr>
          <w:rFonts w:ascii="Palatino Linotype" w:hAnsi="Palatino Linotype" w:cs="Arial"/>
          <w:sz w:val="24"/>
          <w:szCs w:val="24"/>
        </w:rPr>
        <w:t xml:space="preserve"> JAVIER MARTÍNEZ CRUZ EMITIENDO VOTO PARTICULAR Y LUIS GUSTAVO PARRA NORIEGA, EN LA DÉCIMO </w:t>
      </w:r>
      <w:r w:rsidR="000F6D4C">
        <w:rPr>
          <w:rFonts w:ascii="Palatino Linotype" w:hAnsi="Palatino Linotype" w:cs="Arial"/>
          <w:sz w:val="24"/>
          <w:szCs w:val="24"/>
        </w:rPr>
        <w:t>OCTAVA</w:t>
      </w:r>
      <w:r>
        <w:rPr>
          <w:rFonts w:ascii="Palatino Linotype" w:hAnsi="Palatino Linotype" w:cs="Arial"/>
          <w:sz w:val="24"/>
          <w:szCs w:val="24"/>
        </w:rPr>
        <w:t xml:space="preserve">  SESIÓN ORDINARIA CELEBRADA EL CATORCE DE MAYO</w:t>
      </w:r>
      <w:r>
        <w:rPr>
          <w:rFonts w:ascii="Palatino Linotype" w:eastAsia="Times New Roman" w:hAnsi="Palatino Linotype" w:cs="Arial"/>
          <w:color w:val="000000"/>
          <w:sz w:val="24"/>
          <w:szCs w:val="24"/>
          <w:lang w:eastAsia="es-MX"/>
        </w:rPr>
        <w:t xml:space="preserve"> </w:t>
      </w:r>
      <w:r>
        <w:rPr>
          <w:rFonts w:ascii="Palatino Linotype" w:hAnsi="Palatino Linotype" w:cs="Arial"/>
          <w:sz w:val="24"/>
          <w:szCs w:val="24"/>
        </w:rPr>
        <w:t>DE DOS MIL DIECINUEVE</w:t>
      </w:r>
      <w:r w:rsidRPr="0024637B">
        <w:rPr>
          <w:rFonts w:ascii="Palatino Linotype" w:hAnsi="Palatino Linotype" w:cs="Arial"/>
          <w:sz w:val="24"/>
          <w:szCs w:val="24"/>
        </w:rPr>
        <w:t xml:space="preserve">, ANTE </w:t>
      </w:r>
      <w:r>
        <w:rPr>
          <w:rFonts w:ascii="Palatino Linotype" w:hAnsi="Palatino Linotype" w:cs="Arial"/>
          <w:sz w:val="24"/>
          <w:szCs w:val="24"/>
        </w:rPr>
        <w:t>EL</w:t>
      </w:r>
      <w:r w:rsidRPr="0024637B">
        <w:rPr>
          <w:rFonts w:ascii="Palatino Linotype" w:hAnsi="Palatino Linotype" w:cs="Arial"/>
          <w:sz w:val="24"/>
          <w:szCs w:val="24"/>
        </w:rPr>
        <w:t xml:space="preserve"> SECRETARI</w:t>
      </w:r>
      <w:r>
        <w:rPr>
          <w:rFonts w:ascii="Palatino Linotype" w:hAnsi="Palatino Linotype" w:cs="Arial"/>
          <w:sz w:val="24"/>
          <w:szCs w:val="24"/>
        </w:rPr>
        <w:t>O</w:t>
      </w:r>
      <w:r w:rsidRPr="0024637B">
        <w:rPr>
          <w:rFonts w:ascii="Palatino Linotype" w:hAnsi="Palatino Linotype" w:cs="Arial"/>
          <w:sz w:val="24"/>
          <w:szCs w:val="24"/>
        </w:rPr>
        <w:t xml:space="preserve"> TÉCNIC</w:t>
      </w:r>
      <w:r>
        <w:rPr>
          <w:rFonts w:ascii="Palatino Linotype" w:hAnsi="Palatino Linotype" w:cs="Arial"/>
          <w:sz w:val="24"/>
          <w:szCs w:val="24"/>
        </w:rPr>
        <w:t>O</w:t>
      </w:r>
      <w:r w:rsidRPr="0024637B">
        <w:rPr>
          <w:rFonts w:ascii="Palatino Linotype" w:hAnsi="Palatino Linotype" w:cs="Arial"/>
          <w:sz w:val="24"/>
          <w:szCs w:val="24"/>
        </w:rPr>
        <w:t xml:space="preserve"> DEL PLENO, </w:t>
      </w:r>
      <w:r w:rsidRPr="00B86F1F">
        <w:rPr>
          <w:rFonts w:ascii="Palatino Linotype" w:hAnsi="Palatino Linotype" w:cs="Arial"/>
          <w:sz w:val="24"/>
          <w:szCs w:val="24"/>
        </w:rPr>
        <w:t>ALEXIS TAPIA RAMÍREZ</w:t>
      </w:r>
      <w:r>
        <w:rPr>
          <w:rFonts w:ascii="Palatino Linotype" w:hAnsi="Palatino Linotype" w:cs="Arial"/>
          <w:sz w:val="24"/>
          <w:szCs w:val="24"/>
        </w:rPr>
        <w:t>.--------------------------------------------------------------------------------------------------------------------------------------------------------------------------------------------------------------------------------------------------------------------------------------------------------------------------------------------------------------------------------------------------------------------------------</w:t>
      </w:r>
    </w:p>
    <w:p w:rsidR="00C67AD6" w:rsidRDefault="00C67AD6" w:rsidP="00C67AD6">
      <w:pPr>
        <w:spacing w:before="240" w:line="360" w:lineRule="auto"/>
        <w:jc w:val="both"/>
        <w:rPr>
          <w:rFonts w:ascii="Palatino Linotype" w:hAnsi="Palatino Linotype"/>
        </w:rPr>
      </w:pPr>
    </w:p>
    <w:p w:rsidR="00C67AD6" w:rsidRDefault="00C67AD6" w:rsidP="00C67AD6">
      <w:pPr>
        <w:spacing w:before="240"/>
        <w:jc w:val="both"/>
        <w:rPr>
          <w:rFonts w:ascii="Palatino Linotype" w:hAnsi="Palatino Linotype"/>
        </w:rPr>
      </w:pPr>
    </w:p>
    <w:p w:rsidR="00C67AD6" w:rsidRDefault="00C67AD6" w:rsidP="00C67AD6">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32AF62E7" wp14:editId="0D71F836">
                <wp:simplePos x="0" y="0"/>
                <wp:positionH relativeFrom="page">
                  <wp:align>center</wp:align>
                </wp:positionH>
                <wp:positionV relativeFrom="paragraph">
                  <wp:posOffset>67265</wp:posOffset>
                </wp:positionV>
                <wp:extent cx="2360930" cy="934085"/>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34497"/>
                        </a:xfrm>
                        <a:prstGeom prst="rect">
                          <a:avLst/>
                        </a:prstGeom>
                        <a:solidFill>
                          <a:srgbClr val="FFFFFF"/>
                        </a:solidFill>
                        <a:ln w="9525">
                          <a:noFill/>
                          <a:miter lim="800000"/>
                          <a:headEnd/>
                          <a:tailEnd/>
                        </a:ln>
                      </wps:spPr>
                      <wps:txbx>
                        <w:txbxContent>
                          <w:p w:rsidR="00C67AD6" w:rsidRPr="00EF2FC0" w:rsidRDefault="00C67AD6" w:rsidP="00C67AD6">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C67AD6" w:rsidRDefault="00C67AD6" w:rsidP="00C67AD6">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C67AD6" w:rsidRDefault="00C67AD6" w:rsidP="00C67AD6">
                            <w:pPr>
                              <w:spacing w:line="240" w:lineRule="auto"/>
                              <w:jc w:val="center"/>
                              <w:rPr>
                                <w:rFonts w:ascii="Palatino Linotype" w:hAnsi="Palatino Linotype"/>
                                <w:b/>
                                <w:sz w:val="24"/>
                                <w:szCs w:val="24"/>
                              </w:rPr>
                            </w:pPr>
                            <w:r>
                              <w:rPr>
                                <w:rFonts w:ascii="Palatino Linotype" w:hAnsi="Palatino Linotype"/>
                                <w:b/>
                                <w:sz w:val="24"/>
                                <w:szCs w:val="24"/>
                              </w:rPr>
                              <w:t>(Rúbrica).</w:t>
                            </w:r>
                          </w:p>
                          <w:p w:rsidR="00C67AD6" w:rsidRDefault="00C67AD6" w:rsidP="00C67AD6">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2AF62E7"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73.55pt;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" stroked="f">
                <v:textbox>
                  <w:txbxContent>
                    <w:p w:rsidR="00C67AD6" w:rsidRPr="00EF2FC0" w:rsidRDefault="00C67AD6" w:rsidP="00C67AD6">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C67AD6" w:rsidRDefault="00C67AD6" w:rsidP="00C67AD6">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C67AD6" w:rsidRDefault="00C67AD6" w:rsidP="00C67AD6">
                      <w:pPr>
                        <w:spacing w:line="240" w:lineRule="auto"/>
                        <w:jc w:val="center"/>
                        <w:rPr>
                          <w:rFonts w:ascii="Palatino Linotype" w:hAnsi="Palatino Linotype"/>
                          <w:b/>
                          <w:sz w:val="24"/>
                          <w:szCs w:val="24"/>
                        </w:rPr>
                      </w:pPr>
                      <w:r>
                        <w:rPr>
                          <w:rFonts w:ascii="Palatino Linotype" w:hAnsi="Palatino Linotype"/>
                          <w:b/>
                          <w:sz w:val="24"/>
                          <w:szCs w:val="24"/>
                        </w:rPr>
                        <w:t>(Rúbrica).</w:t>
                      </w:r>
                    </w:p>
                    <w:p w:rsidR="00C67AD6" w:rsidRDefault="00C67AD6" w:rsidP="00C67AD6">
                      <w:pPr>
                        <w:spacing w:line="240" w:lineRule="auto"/>
                        <w:jc w:val="center"/>
                        <w:rPr>
                          <w:rFonts w:ascii="Palatino Linotype" w:hAnsi="Palatino Linotype"/>
                          <w:sz w:val="24"/>
                          <w:szCs w:val="24"/>
                        </w:rPr>
                      </w:pPr>
                    </w:p>
                  </w:txbxContent>
                </v:textbox>
                <w10:wrap type="square" anchorx="page"/>
              </v:shape>
            </w:pict>
          </mc:Fallback>
        </mc:AlternateContent>
      </w:r>
    </w:p>
    <w:p w:rsidR="00C67AD6" w:rsidRPr="00D54B7D" w:rsidRDefault="00C67AD6" w:rsidP="00C67AD6">
      <w:pPr>
        <w:spacing w:before="240"/>
        <w:jc w:val="both"/>
        <w:rPr>
          <w:rFonts w:ascii="Palatino Linotype" w:hAnsi="Palatino Linotype"/>
        </w:rPr>
      </w:pPr>
    </w:p>
    <w:p w:rsidR="00C67AD6" w:rsidRPr="00D54B7D" w:rsidRDefault="00C67AD6" w:rsidP="00C67AD6">
      <w:pPr>
        <w:spacing w:before="240"/>
        <w:jc w:val="center"/>
        <w:rPr>
          <w:rFonts w:ascii="Palatino Linotype" w:hAnsi="Palatino Linotype"/>
        </w:rPr>
      </w:pPr>
    </w:p>
    <w:p w:rsidR="00C67AD6" w:rsidRDefault="00C67AD6" w:rsidP="00C67AD6">
      <w:pPr>
        <w:spacing w:before="240"/>
        <w:rPr>
          <w:rFonts w:ascii="Palatino Linotype" w:hAnsi="Palatino Linotype"/>
          <w:b/>
        </w:rPr>
      </w:pPr>
    </w:p>
    <w:p w:rsidR="00C67AD6" w:rsidRDefault="00C67AD6" w:rsidP="00C67AD6">
      <w:pPr>
        <w:spacing w:before="240"/>
        <w:rPr>
          <w:rFonts w:ascii="Palatino Linotype" w:hAnsi="Palatino Linotype"/>
          <w:b/>
        </w:rPr>
      </w:pPr>
    </w:p>
    <w:p w:rsidR="00C67AD6" w:rsidRDefault="00C67AD6" w:rsidP="00C67AD6">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684BDD3F" wp14:editId="4173AB7A">
                <wp:simplePos x="0" y="0"/>
                <wp:positionH relativeFrom="margin">
                  <wp:posOffset>3215640</wp:posOffset>
                </wp:positionH>
                <wp:positionV relativeFrom="paragraph">
                  <wp:posOffset>8254</wp:posOffset>
                </wp:positionV>
                <wp:extent cx="2543175" cy="935355"/>
                <wp:effectExtent l="0" t="0" r="28575" b="17145"/>
                <wp:wrapNone/>
                <wp:docPr id="35" name="Cuadro de texto 35"/>
                <wp:cNvGraphicFramePr/>
                <a:graphic xmlns:a="http://schemas.openxmlformats.org/drawingml/2006/main">
                  <a:graphicData uri="http://schemas.microsoft.com/office/word/2010/wordprocessingShape">
                    <wps:wsp>
                      <wps:cNvSpPr txBox="1"/>
                      <wps:spPr>
                        <a:xfrm>
                          <a:off x="0" y="0"/>
                          <a:ext cx="2543175" cy="93535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67AD6" w:rsidRPr="00EF2FC0" w:rsidRDefault="00C67AD6" w:rsidP="00C67AD6">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C67AD6" w:rsidRDefault="00C67AD6" w:rsidP="00C67AD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C67AD6" w:rsidRDefault="00C67AD6" w:rsidP="00C67AD6">
                            <w:pPr>
                              <w:spacing w:line="240" w:lineRule="auto"/>
                              <w:jc w:val="center"/>
                              <w:rPr>
                                <w:rFonts w:ascii="Palatino Linotype" w:hAnsi="Palatino Linotype"/>
                                <w:b/>
                                <w:sz w:val="24"/>
                                <w:szCs w:val="24"/>
                              </w:rPr>
                            </w:pPr>
                            <w:r>
                              <w:rPr>
                                <w:rFonts w:ascii="Palatino Linotype" w:hAnsi="Palatino Linotype"/>
                                <w:b/>
                                <w:sz w:val="24"/>
                                <w:szCs w:val="24"/>
                              </w:rPr>
                              <w:t>(</w:t>
                            </w:r>
                            <w:r w:rsidR="000F6D4C" w:rsidRPr="000F6D4C">
                              <w:rPr>
                                <w:rFonts w:ascii="Palatino Linotype" w:hAnsi="Palatino Linotype"/>
                                <w:b/>
                                <w:sz w:val="24"/>
                                <w:szCs w:val="24"/>
                              </w:rPr>
                              <w:t>Ausencia Justificada</w:t>
                            </w:r>
                            <w:r>
                              <w:rPr>
                                <w:rFonts w:ascii="Palatino Linotype" w:hAnsi="Palatino Linotype"/>
                                <w:b/>
                                <w:sz w:val="24"/>
                                <w:szCs w:val="24"/>
                              </w:rPr>
                              <w:t>).</w:t>
                            </w:r>
                          </w:p>
                          <w:p w:rsidR="00C67AD6" w:rsidRPr="00797B31" w:rsidRDefault="00C67AD6" w:rsidP="00C67AD6">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BDD3F" id="Cuadro de texto 35" o:spid="_x0000_s1027" type="#_x0000_t202" style="position:absolute;margin-left:253.2pt;margin-top:.65pt;width:200.25pt;height:73.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" fillcolor="white [3201]" strokecolor="white [3212]" strokeweight=".5pt">
                <v:textbox>
                  <w:txbxContent>
                    <w:p w:rsidR="00C67AD6" w:rsidRPr="00EF2FC0" w:rsidRDefault="00C67AD6" w:rsidP="00C67AD6">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C67AD6" w:rsidRDefault="00C67AD6" w:rsidP="00C67AD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C67AD6" w:rsidRDefault="00C67AD6" w:rsidP="00C67AD6">
                      <w:pPr>
                        <w:spacing w:line="240" w:lineRule="auto"/>
                        <w:jc w:val="center"/>
                        <w:rPr>
                          <w:rFonts w:ascii="Palatino Linotype" w:hAnsi="Palatino Linotype"/>
                          <w:b/>
                          <w:sz w:val="24"/>
                          <w:szCs w:val="24"/>
                        </w:rPr>
                      </w:pPr>
                      <w:r>
                        <w:rPr>
                          <w:rFonts w:ascii="Palatino Linotype" w:hAnsi="Palatino Linotype"/>
                          <w:b/>
                          <w:sz w:val="24"/>
                          <w:szCs w:val="24"/>
                        </w:rPr>
                        <w:t>(</w:t>
                      </w:r>
                      <w:r w:rsidR="000F6D4C" w:rsidRPr="000F6D4C">
                        <w:rPr>
                          <w:rFonts w:ascii="Palatino Linotype" w:hAnsi="Palatino Linotype"/>
                          <w:b/>
                          <w:sz w:val="24"/>
                          <w:szCs w:val="24"/>
                        </w:rPr>
                        <w:t>Ausencia Justificada</w:t>
                      </w:r>
                      <w:r>
                        <w:rPr>
                          <w:rFonts w:ascii="Palatino Linotype" w:hAnsi="Palatino Linotype"/>
                          <w:b/>
                          <w:sz w:val="24"/>
                          <w:szCs w:val="24"/>
                        </w:rPr>
                        <w:t>).</w:t>
                      </w:r>
                    </w:p>
                    <w:p w:rsidR="00C67AD6" w:rsidRPr="00797B31" w:rsidRDefault="00C67AD6" w:rsidP="00C67AD6">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0D864F40" wp14:editId="749AFB40">
                <wp:simplePos x="0" y="0"/>
                <wp:positionH relativeFrom="margin">
                  <wp:align>left</wp:align>
                </wp:positionH>
                <wp:positionV relativeFrom="paragraph">
                  <wp:posOffset>20956</wp:posOffset>
                </wp:positionV>
                <wp:extent cx="1943100" cy="925942"/>
                <wp:effectExtent l="0" t="0" r="19050" b="26670"/>
                <wp:wrapNone/>
                <wp:docPr id="22" name="Cuadro de texto 22"/>
                <wp:cNvGraphicFramePr/>
                <a:graphic xmlns:a="http://schemas.openxmlformats.org/drawingml/2006/main">
                  <a:graphicData uri="http://schemas.microsoft.com/office/word/2010/wordprocessingShape">
                    <wps:wsp>
                      <wps:cNvSpPr txBox="1"/>
                      <wps:spPr>
                        <a:xfrm>
                          <a:off x="0" y="0"/>
                          <a:ext cx="1943100" cy="92594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67AD6" w:rsidRPr="00EF2FC0" w:rsidRDefault="00C67AD6" w:rsidP="00C67AD6">
                            <w:pPr>
                              <w:jc w:val="center"/>
                              <w:rPr>
                                <w:rFonts w:ascii="Palatino Linotype" w:hAnsi="Palatino Linotype"/>
                                <w:b/>
                                <w:sz w:val="24"/>
                                <w:szCs w:val="24"/>
                              </w:rPr>
                            </w:pPr>
                            <w:r w:rsidRPr="00EF2FC0">
                              <w:rPr>
                                <w:rFonts w:ascii="Palatino Linotype" w:hAnsi="Palatino Linotype"/>
                                <w:b/>
                                <w:sz w:val="24"/>
                                <w:szCs w:val="24"/>
                              </w:rPr>
                              <w:t>Eva Abaid Yapur</w:t>
                            </w:r>
                          </w:p>
                          <w:p w:rsidR="00C67AD6" w:rsidRPr="00EF2FC0" w:rsidRDefault="00C67AD6" w:rsidP="00C67AD6">
                            <w:pPr>
                              <w:jc w:val="center"/>
                              <w:rPr>
                                <w:rFonts w:ascii="Palatino Linotype" w:hAnsi="Palatino Linotype"/>
                                <w:sz w:val="24"/>
                                <w:szCs w:val="24"/>
                              </w:rPr>
                            </w:pPr>
                            <w:r w:rsidRPr="00EF2FC0">
                              <w:rPr>
                                <w:rFonts w:ascii="Palatino Linotype" w:hAnsi="Palatino Linotype"/>
                                <w:sz w:val="24"/>
                                <w:szCs w:val="24"/>
                              </w:rPr>
                              <w:t>Comisionada</w:t>
                            </w:r>
                          </w:p>
                          <w:p w:rsidR="00C67AD6" w:rsidRDefault="00C67AD6" w:rsidP="00C67AD6">
                            <w:pPr>
                              <w:spacing w:line="240" w:lineRule="auto"/>
                              <w:jc w:val="center"/>
                              <w:rPr>
                                <w:rFonts w:ascii="Palatino Linotype" w:hAnsi="Palatino Linotype"/>
                                <w:b/>
                                <w:sz w:val="24"/>
                                <w:szCs w:val="24"/>
                              </w:rPr>
                            </w:pPr>
                            <w:r>
                              <w:rPr>
                                <w:rFonts w:ascii="Palatino Linotype" w:hAnsi="Palatino Linotype"/>
                                <w:b/>
                                <w:sz w:val="24"/>
                                <w:szCs w:val="24"/>
                              </w:rPr>
                              <w:t>(Rúbrica).</w:t>
                            </w:r>
                          </w:p>
                          <w:p w:rsidR="00C67AD6" w:rsidRDefault="00C67AD6" w:rsidP="00C67AD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64F40" id="Cuadro de texto 22" o:spid="_x0000_s1028" type="#_x0000_t202" style="position:absolute;margin-left:0;margin-top:1.65pt;width:153pt;height:72.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" fillcolor="white [3201]" strokecolor="white [3212]" strokeweight=".5pt">
                <v:textbox>
                  <w:txbxContent>
                    <w:p w:rsidR="00C67AD6" w:rsidRPr="00EF2FC0" w:rsidRDefault="00C67AD6" w:rsidP="00C67AD6">
                      <w:pPr>
                        <w:jc w:val="center"/>
                        <w:rPr>
                          <w:rFonts w:ascii="Palatino Linotype" w:hAnsi="Palatino Linotype"/>
                          <w:b/>
                          <w:sz w:val="24"/>
                          <w:szCs w:val="24"/>
                        </w:rPr>
                      </w:pPr>
                      <w:r w:rsidRPr="00EF2FC0">
                        <w:rPr>
                          <w:rFonts w:ascii="Palatino Linotype" w:hAnsi="Palatino Linotype"/>
                          <w:b/>
                          <w:sz w:val="24"/>
                          <w:szCs w:val="24"/>
                        </w:rPr>
                        <w:t>Eva Abaid Yapur</w:t>
                      </w:r>
                    </w:p>
                    <w:p w:rsidR="00C67AD6" w:rsidRPr="00EF2FC0" w:rsidRDefault="00C67AD6" w:rsidP="00C67AD6">
                      <w:pPr>
                        <w:jc w:val="center"/>
                        <w:rPr>
                          <w:rFonts w:ascii="Palatino Linotype" w:hAnsi="Palatino Linotype"/>
                          <w:sz w:val="24"/>
                          <w:szCs w:val="24"/>
                        </w:rPr>
                      </w:pPr>
                      <w:r w:rsidRPr="00EF2FC0">
                        <w:rPr>
                          <w:rFonts w:ascii="Palatino Linotype" w:hAnsi="Palatino Linotype"/>
                          <w:sz w:val="24"/>
                          <w:szCs w:val="24"/>
                        </w:rPr>
                        <w:t>Comisionada</w:t>
                      </w:r>
                    </w:p>
                    <w:p w:rsidR="00C67AD6" w:rsidRDefault="00C67AD6" w:rsidP="00C67AD6">
                      <w:pPr>
                        <w:spacing w:line="240" w:lineRule="auto"/>
                        <w:jc w:val="center"/>
                        <w:rPr>
                          <w:rFonts w:ascii="Palatino Linotype" w:hAnsi="Palatino Linotype"/>
                          <w:b/>
                          <w:sz w:val="24"/>
                          <w:szCs w:val="24"/>
                        </w:rPr>
                      </w:pPr>
                      <w:r>
                        <w:rPr>
                          <w:rFonts w:ascii="Palatino Linotype" w:hAnsi="Palatino Linotype"/>
                          <w:b/>
                          <w:sz w:val="24"/>
                          <w:szCs w:val="24"/>
                        </w:rPr>
                        <w:t>(Rúbrica).</w:t>
                      </w:r>
                    </w:p>
                    <w:p w:rsidR="00C67AD6" w:rsidRDefault="00C67AD6" w:rsidP="00C67AD6">
                      <w:pPr>
                        <w:jc w:val="center"/>
                      </w:pPr>
                    </w:p>
                  </w:txbxContent>
                </v:textbox>
                <w10:wrap anchorx="margin"/>
              </v:shape>
            </w:pict>
          </mc:Fallback>
        </mc:AlternateContent>
      </w:r>
    </w:p>
    <w:p w:rsidR="00C67AD6" w:rsidRPr="00D54B7D" w:rsidRDefault="00C67AD6" w:rsidP="00C67AD6">
      <w:pPr>
        <w:spacing w:before="240"/>
        <w:rPr>
          <w:rFonts w:ascii="Palatino Linotype" w:hAnsi="Palatino Linotype"/>
          <w:b/>
        </w:rPr>
      </w:pPr>
    </w:p>
    <w:p w:rsidR="00C67AD6" w:rsidRPr="00D54B7D" w:rsidRDefault="00C67AD6" w:rsidP="00C67AD6">
      <w:pPr>
        <w:spacing w:before="240"/>
        <w:rPr>
          <w:rFonts w:ascii="Palatino Linotype" w:hAnsi="Palatino Linotype"/>
          <w:b/>
        </w:rPr>
      </w:pPr>
    </w:p>
    <w:p w:rsidR="00C67AD6" w:rsidRDefault="00C67AD6" w:rsidP="00C67AD6">
      <w:pPr>
        <w:spacing w:before="240"/>
        <w:rPr>
          <w:rFonts w:ascii="Palatino Linotype" w:hAnsi="Palatino Linotype"/>
          <w:b/>
        </w:rPr>
      </w:pPr>
    </w:p>
    <w:p w:rsidR="00C67AD6" w:rsidRPr="00B93570" w:rsidRDefault="00C67AD6" w:rsidP="00C67AD6">
      <w:pPr>
        <w:spacing w:before="240"/>
        <w:rPr>
          <w:rFonts w:ascii="Palatino Linotype" w:hAnsi="Palatino Linotype"/>
          <w:b/>
          <w:sz w:val="18"/>
          <w:szCs w:val="18"/>
        </w:rPr>
      </w:pPr>
    </w:p>
    <w:p w:rsidR="00C67AD6" w:rsidRPr="00B93570" w:rsidRDefault="00C67AD6" w:rsidP="00C67AD6">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78A5BE82" wp14:editId="098A6F99">
                <wp:simplePos x="0" y="0"/>
                <wp:positionH relativeFrom="page">
                  <wp:posOffset>1085215</wp:posOffset>
                </wp:positionH>
                <wp:positionV relativeFrom="paragraph">
                  <wp:posOffset>41491</wp:posOffset>
                </wp:positionV>
                <wp:extent cx="2133600" cy="864159"/>
                <wp:effectExtent l="0" t="0" r="19050" b="12700"/>
                <wp:wrapNone/>
                <wp:docPr id="2" name="Cuadro de texto 2"/>
                <wp:cNvGraphicFramePr/>
                <a:graphic xmlns:a="http://schemas.openxmlformats.org/drawingml/2006/main">
                  <a:graphicData uri="http://schemas.microsoft.com/office/word/2010/wordprocessingShape">
                    <wps:wsp>
                      <wps:cNvSpPr txBox="1"/>
                      <wps:spPr>
                        <a:xfrm>
                          <a:off x="0" y="0"/>
                          <a:ext cx="2133600" cy="86415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67AD6" w:rsidRPr="00EF2FC0" w:rsidRDefault="00C67AD6" w:rsidP="00C67AD6">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C67AD6" w:rsidRPr="00EF2FC0" w:rsidRDefault="00C67AD6" w:rsidP="00C67AD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C67AD6" w:rsidRDefault="00C67AD6" w:rsidP="00C67AD6">
                            <w:pPr>
                              <w:spacing w:line="240" w:lineRule="auto"/>
                              <w:jc w:val="center"/>
                              <w:rPr>
                                <w:rFonts w:ascii="Palatino Linotype" w:hAnsi="Palatino Linotype"/>
                                <w:b/>
                                <w:sz w:val="24"/>
                                <w:szCs w:val="24"/>
                              </w:rPr>
                            </w:pPr>
                            <w:r>
                              <w:rPr>
                                <w:rFonts w:ascii="Palatino Linotype" w:hAnsi="Palatino Linotype"/>
                                <w:b/>
                                <w:sz w:val="24"/>
                                <w:szCs w:val="24"/>
                              </w:rPr>
                              <w:t>(Rúbrica).</w:t>
                            </w:r>
                          </w:p>
                          <w:p w:rsidR="00C67AD6" w:rsidRDefault="00C67AD6" w:rsidP="00C67A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5BE82" id="_x0000_s1029" type="#_x0000_t202" style="position:absolute;margin-left:85.45pt;margin-top:3.25pt;width:168pt;height:68.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" fillcolor="white [3201]" strokecolor="white [3212]" strokeweight=".5pt">
                <v:textbox>
                  <w:txbxContent>
                    <w:p w:rsidR="00C67AD6" w:rsidRPr="00EF2FC0" w:rsidRDefault="00C67AD6" w:rsidP="00C67AD6">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C67AD6" w:rsidRPr="00EF2FC0" w:rsidRDefault="00C67AD6" w:rsidP="00C67AD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C67AD6" w:rsidRDefault="00C67AD6" w:rsidP="00C67AD6">
                      <w:pPr>
                        <w:spacing w:line="240" w:lineRule="auto"/>
                        <w:jc w:val="center"/>
                        <w:rPr>
                          <w:rFonts w:ascii="Palatino Linotype" w:hAnsi="Palatino Linotype"/>
                          <w:b/>
                          <w:sz w:val="24"/>
                          <w:szCs w:val="24"/>
                        </w:rPr>
                      </w:pPr>
                      <w:r>
                        <w:rPr>
                          <w:rFonts w:ascii="Palatino Linotype" w:hAnsi="Palatino Linotype"/>
                          <w:b/>
                          <w:sz w:val="24"/>
                          <w:szCs w:val="24"/>
                        </w:rPr>
                        <w:t>(Rúbrica).</w:t>
                      </w:r>
                    </w:p>
                    <w:p w:rsidR="00C67AD6" w:rsidRDefault="00C67AD6" w:rsidP="00C67AD6"/>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1EE8097D" wp14:editId="46C0D022">
                <wp:simplePos x="0" y="0"/>
                <wp:positionH relativeFrom="page">
                  <wp:posOffset>4551680</wp:posOffset>
                </wp:positionH>
                <wp:positionV relativeFrom="paragraph">
                  <wp:posOffset>41603</wp:posOffset>
                </wp:positionV>
                <wp:extent cx="2133600" cy="933561"/>
                <wp:effectExtent l="0" t="0" r="19050" b="19050"/>
                <wp:wrapNone/>
                <wp:docPr id="16" name="Cuadro de texto 16"/>
                <wp:cNvGraphicFramePr/>
                <a:graphic xmlns:a="http://schemas.openxmlformats.org/drawingml/2006/main">
                  <a:graphicData uri="http://schemas.microsoft.com/office/word/2010/wordprocessingShape">
                    <wps:wsp>
                      <wps:cNvSpPr txBox="1"/>
                      <wps:spPr>
                        <a:xfrm>
                          <a:off x="0" y="0"/>
                          <a:ext cx="2133600" cy="9335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67AD6" w:rsidRPr="00EF2FC0" w:rsidRDefault="00C67AD6" w:rsidP="00C67AD6">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C67AD6" w:rsidRPr="00EF2FC0" w:rsidRDefault="00C67AD6" w:rsidP="00C67AD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C67AD6" w:rsidRDefault="00C67AD6" w:rsidP="00C67AD6">
                            <w:pPr>
                              <w:spacing w:line="240" w:lineRule="auto"/>
                              <w:jc w:val="center"/>
                              <w:rPr>
                                <w:rFonts w:ascii="Palatino Linotype" w:hAnsi="Palatino Linotype"/>
                                <w:b/>
                                <w:sz w:val="24"/>
                                <w:szCs w:val="24"/>
                              </w:rPr>
                            </w:pPr>
                            <w:r>
                              <w:rPr>
                                <w:rFonts w:ascii="Palatino Linotype" w:hAnsi="Palatino Linotype"/>
                                <w:b/>
                                <w:sz w:val="24"/>
                                <w:szCs w:val="24"/>
                              </w:rPr>
                              <w:t>(Rúbrica).</w:t>
                            </w:r>
                          </w:p>
                          <w:p w:rsidR="00C67AD6" w:rsidRDefault="00C67AD6" w:rsidP="00C67A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8097D" id="Cuadro de texto 16" o:spid="_x0000_s1030" type="#_x0000_t202" style="position:absolute;margin-left:358.4pt;margin-top:3.3pt;width:168pt;height:73.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HY2mAIAAMI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" fillcolor="white [3201]" strokecolor="white [3212]" strokeweight=".5pt">
                <v:textbox>
                  <w:txbxContent>
                    <w:p w:rsidR="00C67AD6" w:rsidRPr="00EF2FC0" w:rsidRDefault="00C67AD6" w:rsidP="00C67AD6">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C67AD6" w:rsidRPr="00EF2FC0" w:rsidRDefault="00C67AD6" w:rsidP="00C67AD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C67AD6" w:rsidRDefault="00C67AD6" w:rsidP="00C67AD6">
                      <w:pPr>
                        <w:spacing w:line="240" w:lineRule="auto"/>
                        <w:jc w:val="center"/>
                        <w:rPr>
                          <w:rFonts w:ascii="Palatino Linotype" w:hAnsi="Palatino Linotype"/>
                          <w:b/>
                          <w:sz w:val="24"/>
                          <w:szCs w:val="24"/>
                        </w:rPr>
                      </w:pPr>
                      <w:r>
                        <w:rPr>
                          <w:rFonts w:ascii="Palatino Linotype" w:hAnsi="Palatino Linotype"/>
                          <w:b/>
                          <w:sz w:val="24"/>
                          <w:szCs w:val="24"/>
                        </w:rPr>
                        <w:t>(Rúbrica).</w:t>
                      </w:r>
                    </w:p>
                    <w:p w:rsidR="00C67AD6" w:rsidRDefault="00C67AD6" w:rsidP="00C67AD6"/>
                  </w:txbxContent>
                </v:textbox>
                <w10:wrap anchorx="page"/>
              </v:shape>
            </w:pict>
          </mc:Fallback>
        </mc:AlternateContent>
      </w:r>
    </w:p>
    <w:p w:rsidR="00C67AD6" w:rsidRDefault="00C67AD6" w:rsidP="00C67AD6">
      <w:pPr>
        <w:spacing w:before="240"/>
        <w:rPr>
          <w:rFonts w:ascii="Palatino Linotype" w:hAnsi="Palatino Linotype"/>
          <w:b/>
        </w:rPr>
      </w:pPr>
    </w:p>
    <w:p w:rsidR="00C67AD6" w:rsidRDefault="00C67AD6" w:rsidP="00C67AD6">
      <w:pPr>
        <w:spacing w:before="240"/>
        <w:rPr>
          <w:rFonts w:ascii="Palatino Linotype" w:hAnsi="Palatino Linotype"/>
          <w:b/>
        </w:rPr>
      </w:pPr>
    </w:p>
    <w:p w:rsidR="00C67AD6" w:rsidRDefault="00C67AD6" w:rsidP="00C67AD6">
      <w:pPr>
        <w:spacing w:before="240"/>
        <w:rPr>
          <w:rFonts w:ascii="Palatino Linotype" w:hAnsi="Palatino Linotype" w:cs="Arial"/>
          <w:szCs w:val="20"/>
        </w:rPr>
      </w:pPr>
    </w:p>
    <w:p w:rsidR="00C67AD6" w:rsidRDefault="00C67AD6" w:rsidP="00C67AD6">
      <w:pPr>
        <w:spacing w:before="240"/>
        <w:rPr>
          <w:rFonts w:ascii="Palatino Linotype" w:hAnsi="Palatino Linotype" w:cs="Arial"/>
          <w:szCs w:val="20"/>
        </w:rPr>
      </w:pPr>
    </w:p>
    <w:p w:rsidR="00C67AD6" w:rsidRDefault="00C67AD6" w:rsidP="00C67AD6">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6DFD8C61" wp14:editId="32FF51E3">
                <wp:simplePos x="0" y="0"/>
                <wp:positionH relativeFrom="page">
                  <wp:posOffset>2411095</wp:posOffset>
                </wp:positionH>
                <wp:positionV relativeFrom="paragraph">
                  <wp:posOffset>172789</wp:posOffset>
                </wp:positionV>
                <wp:extent cx="3152775" cy="803869"/>
                <wp:effectExtent l="0" t="0" r="28575" b="15875"/>
                <wp:wrapNone/>
                <wp:docPr id="24" name="Cuadro de texto 24"/>
                <wp:cNvGraphicFramePr/>
                <a:graphic xmlns:a="http://schemas.openxmlformats.org/drawingml/2006/main">
                  <a:graphicData uri="http://schemas.microsoft.com/office/word/2010/wordprocessingShape">
                    <wps:wsp>
                      <wps:cNvSpPr txBox="1"/>
                      <wps:spPr>
                        <a:xfrm>
                          <a:off x="0" y="0"/>
                          <a:ext cx="3152775" cy="80386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67AD6" w:rsidRPr="007F6133" w:rsidRDefault="00C67AD6" w:rsidP="00C67AD6">
                            <w:pPr>
                              <w:jc w:val="center"/>
                              <w:rPr>
                                <w:rFonts w:ascii="Palatino Linotype" w:hAnsi="Palatino Linotype"/>
                                <w:b/>
                                <w:sz w:val="24"/>
                                <w:szCs w:val="24"/>
                              </w:rPr>
                            </w:pPr>
                            <w:r w:rsidRPr="00B86F1F">
                              <w:rPr>
                                <w:rFonts w:ascii="Palatino Linotype" w:hAnsi="Palatino Linotype"/>
                                <w:b/>
                                <w:sz w:val="24"/>
                                <w:szCs w:val="24"/>
                              </w:rPr>
                              <w:t>Alexis Tapia Ramírez</w:t>
                            </w:r>
                          </w:p>
                          <w:p w:rsidR="00C67AD6" w:rsidRDefault="00C67AD6" w:rsidP="00C67AD6">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C67AD6" w:rsidRDefault="00C67AD6" w:rsidP="00C67AD6">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C67AD6" w:rsidRDefault="00C67AD6" w:rsidP="00C67AD6">
                            <w:pPr>
                              <w:jc w:val="center"/>
                              <w:rPr>
                                <w:rFonts w:ascii="Palatino Linotype" w:hAnsi="Palatino Linotype"/>
                                <w:sz w:val="24"/>
                                <w:szCs w:val="24"/>
                              </w:rPr>
                            </w:pPr>
                          </w:p>
                          <w:p w:rsidR="00C67AD6" w:rsidRPr="00EF2FC0" w:rsidRDefault="00C67AD6" w:rsidP="00C67AD6">
                            <w:pPr>
                              <w:jc w:val="center"/>
                              <w:rPr>
                                <w:rFonts w:ascii="Palatino Linotype" w:hAnsi="Palatino Linotype"/>
                                <w:sz w:val="24"/>
                                <w:szCs w:val="24"/>
                              </w:rPr>
                            </w:pPr>
                          </w:p>
                          <w:p w:rsidR="00C67AD6" w:rsidRDefault="00C67AD6" w:rsidP="00C67A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FD8C61" id="Cuadro de texto 24" o:spid="_x0000_s1031" type="#_x0000_t202" style="position:absolute;margin-left:189.85pt;margin-top:13.6pt;width:248.25pt;height:63.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" fillcolor="white [3201]" strokecolor="white [3212]" strokeweight=".5pt">
                <v:textbox>
                  <w:txbxContent>
                    <w:p w:rsidR="00C67AD6" w:rsidRPr="007F6133" w:rsidRDefault="00C67AD6" w:rsidP="00C67AD6">
                      <w:pPr>
                        <w:jc w:val="center"/>
                        <w:rPr>
                          <w:rFonts w:ascii="Palatino Linotype" w:hAnsi="Palatino Linotype"/>
                          <w:b/>
                          <w:sz w:val="24"/>
                          <w:szCs w:val="24"/>
                        </w:rPr>
                      </w:pPr>
                      <w:r w:rsidRPr="00B86F1F">
                        <w:rPr>
                          <w:rFonts w:ascii="Palatino Linotype" w:hAnsi="Palatino Linotype"/>
                          <w:b/>
                          <w:sz w:val="24"/>
                          <w:szCs w:val="24"/>
                        </w:rPr>
                        <w:t>Alexis Tapia Ramírez</w:t>
                      </w:r>
                    </w:p>
                    <w:p w:rsidR="00C67AD6" w:rsidRDefault="00C67AD6" w:rsidP="00C67AD6">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C67AD6" w:rsidRDefault="00C67AD6" w:rsidP="00C67AD6">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C67AD6" w:rsidRDefault="00C67AD6" w:rsidP="00C67AD6">
                      <w:pPr>
                        <w:jc w:val="center"/>
                        <w:rPr>
                          <w:rFonts w:ascii="Palatino Linotype" w:hAnsi="Palatino Linotype"/>
                          <w:sz w:val="24"/>
                          <w:szCs w:val="24"/>
                        </w:rPr>
                      </w:pPr>
                    </w:p>
                    <w:p w:rsidR="00C67AD6" w:rsidRPr="00EF2FC0" w:rsidRDefault="00C67AD6" w:rsidP="00C67AD6">
                      <w:pPr>
                        <w:jc w:val="center"/>
                        <w:rPr>
                          <w:rFonts w:ascii="Palatino Linotype" w:hAnsi="Palatino Linotype"/>
                          <w:sz w:val="24"/>
                          <w:szCs w:val="24"/>
                        </w:rPr>
                      </w:pPr>
                    </w:p>
                    <w:p w:rsidR="00C67AD6" w:rsidRDefault="00C67AD6" w:rsidP="00C67AD6"/>
                  </w:txbxContent>
                </v:textbox>
                <w10:wrap anchorx="page"/>
              </v:shape>
            </w:pict>
          </mc:Fallback>
        </mc:AlternateContent>
      </w:r>
    </w:p>
    <w:p w:rsidR="00C67AD6" w:rsidRDefault="00C67AD6" w:rsidP="00C67AD6">
      <w:pPr>
        <w:spacing w:before="240"/>
        <w:rPr>
          <w:rFonts w:ascii="Palatino Linotype" w:hAnsi="Palatino Linotype" w:cs="Arial"/>
          <w:szCs w:val="20"/>
        </w:rPr>
      </w:pPr>
    </w:p>
    <w:p w:rsidR="00C67AD6" w:rsidRDefault="00C67AD6" w:rsidP="00C67AD6">
      <w:pPr>
        <w:spacing w:before="240"/>
        <w:rPr>
          <w:rFonts w:ascii="Palatino Linotype" w:hAnsi="Palatino Linotype" w:cs="Arial"/>
          <w:sz w:val="18"/>
          <w:szCs w:val="18"/>
        </w:rPr>
      </w:pPr>
    </w:p>
    <w:p w:rsidR="00C67AD6" w:rsidRPr="002052F6" w:rsidRDefault="00C67AD6" w:rsidP="00C67AD6">
      <w:pPr>
        <w:spacing w:after="0" w:line="276" w:lineRule="auto"/>
        <w:jc w:val="both"/>
        <w:rPr>
          <w:rFonts w:ascii="Palatino Linotype" w:hAnsi="Palatino Linotype" w:cs="Arial"/>
          <w:sz w:val="16"/>
          <w:szCs w:val="16"/>
        </w:rPr>
      </w:pPr>
      <w:r w:rsidRPr="002052F6">
        <w:rPr>
          <w:rFonts w:ascii="Palatino Linotype" w:hAnsi="Palatino Linotype" w:cs="Arial"/>
          <w:sz w:val="16"/>
          <w:szCs w:val="16"/>
        </w:rPr>
        <w:t>Esta hoja</w:t>
      </w:r>
      <w:r>
        <w:rPr>
          <w:rFonts w:ascii="Palatino Linotype" w:hAnsi="Palatino Linotype" w:cs="Arial"/>
          <w:sz w:val="16"/>
          <w:szCs w:val="16"/>
        </w:rPr>
        <w:t xml:space="preserve"> corresponde a la resolución del catorce de mayo de dos mil diecinueve</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01220/INFOEM/IP/RR/2019</w:t>
      </w:r>
      <w:r w:rsidRPr="002052F6">
        <w:rPr>
          <w:rFonts w:ascii="Palatino Linotype" w:hAnsi="Palatino Linotype" w:cs="Arial"/>
          <w:sz w:val="16"/>
          <w:szCs w:val="16"/>
        </w:rPr>
        <w:t>.</w:t>
      </w:r>
    </w:p>
    <w:p w:rsidR="00C67AD6" w:rsidRPr="009902AF" w:rsidRDefault="00C67AD6" w:rsidP="00C67AD6">
      <w:pPr>
        <w:spacing w:after="0" w:line="276" w:lineRule="auto"/>
        <w:rPr>
          <w:rFonts w:ascii="Palatino Linotype" w:hAnsi="Palatino Linotype" w:cs="Arial"/>
          <w:b/>
          <w:sz w:val="18"/>
          <w:szCs w:val="18"/>
        </w:rPr>
      </w:pPr>
      <w:r w:rsidRPr="002052F6">
        <w:t>ZMS/OSAM/MAEM</w:t>
      </w:r>
    </w:p>
    <w:p w:rsidR="00DD13E2" w:rsidRDefault="00DD13E2" w:rsidP="00A459D0">
      <w:pPr>
        <w:spacing w:after="0" w:line="360" w:lineRule="auto"/>
        <w:jc w:val="both"/>
      </w:pPr>
    </w:p>
    <w:sectPr w:rsidR="00DD13E2" w:rsidSect="00E15E85">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C84" w:rsidRDefault="000B6C84" w:rsidP="00E15E85">
      <w:pPr>
        <w:spacing w:after="0" w:line="240" w:lineRule="auto"/>
      </w:pPr>
      <w:r>
        <w:separator/>
      </w:r>
    </w:p>
  </w:endnote>
  <w:endnote w:type="continuationSeparator" w:id="0">
    <w:p w:rsidR="000B6C84" w:rsidRDefault="000B6C84"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57C8F">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57C8F">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C572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C5722">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C84" w:rsidRDefault="000B6C84" w:rsidP="00E15E85">
      <w:pPr>
        <w:spacing w:after="0" w:line="240" w:lineRule="auto"/>
      </w:pPr>
      <w:r>
        <w:separator/>
      </w:r>
    </w:p>
  </w:footnote>
  <w:footnote w:type="continuationSeparator" w:id="0">
    <w:p w:rsidR="000B6C84" w:rsidRDefault="000B6C84" w:rsidP="00E15E85">
      <w:pPr>
        <w:spacing w:after="0" w:line="240" w:lineRule="auto"/>
      </w:pPr>
      <w:r>
        <w:continuationSeparator/>
      </w:r>
    </w:p>
  </w:footnote>
  <w:footnote w:id="1">
    <w:p w:rsidR="00653B08" w:rsidRPr="00911081" w:rsidRDefault="00653B08" w:rsidP="00653B08">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653B08" w:rsidRPr="00911081" w:rsidRDefault="00653B08" w:rsidP="00653B08">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D56BC3" w:rsidRDefault="00DA598F" w:rsidP="00D56BC3">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012</w:t>
          </w:r>
          <w:r w:rsidR="00D41F41">
            <w:rPr>
              <w:rFonts w:ascii="Palatino Linotype" w:hAnsi="Palatino Linotype" w:cs="Arial"/>
              <w:bCs/>
              <w:sz w:val="24"/>
              <w:lang w:eastAsia="es-MX"/>
            </w:rPr>
            <w:t>20/INFOEM/IP/RR/2019</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DA598F" w:rsidP="00E15E85">
          <w:pPr>
            <w:spacing w:after="120" w:line="256" w:lineRule="auto"/>
            <w:ind w:left="-486" w:right="214" w:firstLine="284"/>
            <w:jc w:val="right"/>
            <w:rPr>
              <w:rFonts w:ascii="Palatino Linotype" w:hAnsi="Palatino Linotype" w:cs="Arial"/>
              <w:szCs w:val="20"/>
            </w:rPr>
          </w:pPr>
          <w:r w:rsidRPr="00DA598F">
            <w:rPr>
              <w:rFonts w:ascii="Palatino Linotype" w:hAnsi="Palatino Linotype" w:cs="Arial"/>
              <w:szCs w:val="20"/>
            </w:rPr>
            <w:t>Ayuntamiento de San Martín de Las Pirámides</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B4142F" w:rsidRDefault="00DA598F" w:rsidP="00DA598F">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012</w:t>
          </w:r>
          <w:r w:rsidR="00D41F41">
            <w:rPr>
              <w:rFonts w:ascii="Palatino Linotype" w:hAnsi="Palatino Linotype" w:cs="Arial"/>
              <w:bCs/>
              <w:sz w:val="24"/>
              <w:lang w:eastAsia="es-MX"/>
            </w:rPr>
            <w:t>20/INFOEM/IP/RR/2019</w:t>
          </w:r>
        </w:p>
      </w:tc>
    </w:tr>
    <w:tr w:rsidR="00E15E85" w:rsidTr="00E15E85">
      <w:trPr>
        <w:trHeight w:val="196"/>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E15E85" w:rsidRPr="00F06FED" w:rsidRDefault="006C5722"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xxxxxxxx xx xx xxxxx xxxxxx</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DA598F" w:rsidP="0015550A">
          <w:pPr>
            <w:spacing w:after="120" w:line="256" w:lineRule="auto"/>
            <w:ind w:left="-495" w:right="214" w:firstLine="567"/>
            <w:jc w:val="right"/>
            <w:rPr>
              <w:rFonts w:ascii="Palatino Linotype" w:hAnsi="Palatino Linotype" w:cs="Arial"/>
              <w:szCs w:val="20"/>
            </w:rPr>
          </w:pPr>
          <w:r w:rsidRPr="00DA598F">
            <w:rPr>
              <w:rFonts w:ascii="Palatino Linotype" w:hAnsi="Palatino Linotype" w:cs="Arial"/>
              <w:szCs w:val="20"/>
            </w:rPr>
            <w:t>Ayuntamiento de San Martín de Las Pirámides</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374A0"/>
    <w:multiLevelType w:val="hybridMultilevel"/>
    <w:tmpl w:val="D2F24C8C"/>
    <w:lvl w:ilvl="0" w:tplc="62A24FB4">
      <w:start w:val="4"/>
      <w:numFmt w:val="upperRoman"/>
      <w:lvlText w:val="%1."/>
      <w:lvlJc w:val="righ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 w15:restartNumberingAfterBreak="0">
    <w:nsid w:val="13D21891"/>
    <w:multiLevelType w:val="hybridMultilevel"/>
    <w:tmpl w:val="1DE08A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A04EDE"/>
    <w:multiLevelType w:val="hybridMultilevel"/>
    <w:tmpl w:val="421EF8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1E7B0204"/>
    <w:multiLevelType w:val="hybridMultilevel"/>
    <w:tmpl w:val="ECA40B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327E0B"/>
    <w:multiLevelType w:val="hybridMultilevel"/>
    <w:tmpl w:val="624A4E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430F4B"/>
    <w:multiLevelType w:val="hybridMultilevel"/>
    <w:tmpl w:val="C3006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9E21C6"/>
    <w:multiLevelType w:val="hybridMultilevel"/>
    <w:tmpl w:val="1F1E16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D90611"/>
    <w:multiLevelType w:val="hybridMultilevel"/>
    <w:tmpl w:val="AFD86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C27017"/>
    <w:multiLevelType w:val="hybridMultilevel"/>
    <w:tmpl w:val="F80EBAEE"/>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29CE0F5B"/>
    <w:multiLevelType w:val="hybridMultilevel"/>
    <w:tmpl w:val="739A800A"/>
    <w:lvl w:ilvl="0" w:tplc="E8B63936">
      <w:start w:val="21"/>
      <w:numFmt w:val="upperRoman"/>
      <w:lvlText w:val="%1."/>
      <w:lvlJc w:val="right"/>
      <w:pPr>
        <w:ind w:left="177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4CC7469F"/>
    <w:multiLevelType w:val="hybridMultilevel"/>
    <w:tmpl w:val="F326A260"/>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7"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B157DB9"/>
    <w:multiLevelType w:val="hybridMultilevel"/>
    <w:tmpl w:val="18640776"/>
    <w:numStyleLink w:val="Estiloimportado2"/>
  </w:abstractNum>
  <w:abstractNum w:abstractNumId="19"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0"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9"/>
  </w:num>
  <w:num w:numId="2">
    <w:abstractNumId w:val="4"/>
  </w:num>
  <w:num w:numId="3">
    <w:abstractNumId w:val="17"/>
  </w:num>
  <w:num w:numId="4">
    <w:abstractNumId w:val="14"/>
  </w:num>
  <w:num w:numId="5">
    <w:abstractNumId w:val="18"/>
  </w:num>
  <w:num w:numId="6">
    <w:abstractNumId w:val="5"/>
  </w:num>
  <w:num w:numId="7">
    <w:abstractNumId w:val="21"/>
  </w:num>
  <w:num w:numId="8">
    <w:abstractNumId w:val="15"/>
  </w:num>
  <w:num w:numId="9">
    <w:abstractNumId w:val="11"/>
  </w:num>
  <w:num w:numId="10">
    <w:abstractNumId w:val="20"/>
  </w:num>
  <w:num w:numId="11">
    <w:abstractNumId w:val="3"/>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
  </w:num>
  <w:num w:numId="15">
    <w:abstractNumId w:val="7"/>
  </w:num>
  <w:num w:numId="16">
    <w:abstractNumId w:val="9"/>
  </w:num>
  <w:num w:numId="17">
    <w:abstractNumId w:val="12"/>
  </w:num>
  <w:num w:numId="18">
    <w:abstractNumId w:val="0"/>
  </w:num>
  <w:num w:numId="19">
    <w:abstractNumId w:val="16"/>
  </w:num>
  <w:num w:numId="20">
    <w:abstractNumId w:val="13"/>
  </w:num>
  <w:num w:numId="21">
    <w:abstractNumId w:val="8"/>
  </w:num>
  <w:num w:numId="22">
    <w:abstractNumId w:val="6"/>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20EE0"/>
    <w:rsid w:val="000222F7"/>
    <w:rsid w:val="0003050E"/>
    <w:rsid w:val="00035F8F"/>
    <w:rsid w:val="00041425"/>
    <w:rsid w:val="0004795A"/>
    <w:rsid w:val="00050DB5"/>
    <w:rsid w:val="00052D4F"/>
    <w:rsid w:val="00053ED1"/>
    <w:rsid w:val="00062CBD"/>
    <w:rsid w:val="00073973"/>
    <w:rsid w:val="00074A99"/>
    <w:rsid w:val="00076643"/>
    <w:rsid w:val="00082DF3"/>
    <w:rsid w:val="000B00E1"/>
    <w:rsid w:val="000B6C84"/>
    <w:rsid w:val="000C4D36"/>
    <w:rsid w:val="000C59EE"/>
    <w:rsid w:val="000D5294"/>
    <w:rsid w:val="000F019E"/>
    <w:rsid w:val="000F0611"/>
    <w:rsid w:val="000F6D4C"/>
    <w:rsid w:val="0011750A"/>
    <w:rsid w:val="0012266D"/>
    <w:rsid w:val="00130D58"/>
    <w:rsid w:val="0015550A"/>
    <w:rsid w:val="00171BD5"/>
    <w:rsid w:val="0018251E"/>
    <w:rsid w:val="00183623"/>
    <w:rsid w:val="001A32DE"/>
    <w:rsid w:val="001B066D"/>
    <w:rsid w:val="001B3E5E"/>
    <w:rsid w:val="001C28D0"/>
    <w:rsid w:val="001C3E01"/>
    <w:rsid w:val="001C3F41"/>
    <w:rsid w:val="001C7069"/>
    <w:rsid w:val="002052F6"/>
    <w:rsid w:val="00207283"/>
    <w:rsid w:val="00217E99"/>
    <w:rsid w:val="00223C2F"/>
    <w:rsid w:val="00224181"/>
    <w:rsid w:val="00233D51"/>
    <w:rsid w:val="0024055C"/>
    <w:rsid w:val="0025319F"/>
    <w:rsid w:val="00253C58"/>
    <w:rsid w:val="002606F0"/>
    <w:rsid w:val="0026534C"/>
    <w:rsid w:val="002677ED"/>
    <w:rsid w:val="00287512"/>
    <w:rsid w:val="002902D7"/>
    <w:rsid w:val="00294D34"/>
    <w:rsid w:val="002A1820"/>
    <w:rsid w:val="002A30B2"/>
    <w:rsid w:val="002A6F17"/>
    <w:rsid w:val="002B144D"/>
    <w:rsid w:val="002B1A4F"/>
    <w:rsid w:val="002C42B8"/>
    <w:rsid w:val="002C5AC2"/>
    <w:rsid w:val="003011A8"/>
    <w:rsid w:val="003034F4"/>
    <w:rsid w:val="003160E8"/>
    <w:rsid w:val="00317B8A"/>
    <w:rsid w:val="00330A95"/>
    <w:rsid w:val="003341B0"/>
    <w:rsid w:val="00334E11"/>
    <w:rsid w:val="00342A59"/>
    <w:rsid w:val="0034696E"/>
    <w:rsid w:val="003470B1"/>
    <w:rsid w:val="003474F2"/>
    <w:rsid w:val="00357BFC"/>
    <w:rsid w:val="00385299"/>
    <w:rsid w:val="0039084D"/>
    <w:rsid w:val="00394CC7"/>
    <w:rsid w:val="003B465B"/>
    <w:rsid w:val="003C5897"/>
    <w:rsid w:val="003E2AE6"/>
    <w:rsid w:val="00411827"/>
    <w:rsid w:val="00415ED7"/>
    <w:rsid w:val="004254FE"/>
    <w:rsid w:val="00437C82"/>
    <w:rsid w:val="004867DE"/>
    <w:rsid w:val="00492244"/>
    <w:rsid w:val="004A2BFB"/>
    <w:rsid w:val="004C3693"/>
    <w:rsid w:val="004E271B"/>
    <w:rsid w:val="004E6DB3"/>
    <w:rsid w:val="004F05B2"/>
    <w:rsid w:val="00511AC9"/>
    <w:rsid w:val="0051435E"/>
    <w:rsid w:val="00527856"/>
    <w:rsid w:val="00527C6A"/>
    <w:rsid w:val="005329E8"/>
    <w:rsid w:val="005733EB"/>
    <w:rsid w:val="0057576D"/>
    <w:rsid w:val="0058641D"/>
    <w:rsid w:val="005A7D62"/>
    <w:rsid w:val="00611799"/>
    <w:rsid w:val="00614FDD"/>
    <w:rsid w:val="00616784"/>
    <w:rsid w:val="00624C9F"/>
    <w:rsid w:val="00631B59"/>
    <w:rsid w:val="00653B08"/>
    <w:rsid w:val="00654533"/>
    <w:rsid w:val="00654B56"/>
    <w:rsid w:val="00673CFD"/>
    <w:rsid w:val="006B2E10"/>
    <w:rsid w:val="006C1A4F"/>
    <w:rsid w:val="006C5722"/>
    <w:rsid w:val="006F2EA8"/>
    <w:rsid w:val="00702AB3"/>
    <w:rsid w:val="00707CD8"/>
    <w:rsid w:val="00712DB8"/>
    <w:rsid w:val="0071620F"/>
    <w:rsid w:val="00755099"/>
    <w:rsid w:val="0077680C"/>
    <w:rsid w:val="0079194D"/>
    <w:rsid w:val="007A0267"/>
    <w:rsid w:val="007A1EFA"/>
    <w:rsid w:val="007C1445"/>
    <w:rsid w:val="007D276C"/>
    <w:rsid w:val="007D48FA"/>
    <w:rsid w:val="007E2959"/>
    <w:rsid w:val="0084425F"/>
    <w:rsid w:val="00845C1C"/>
    <w:rsid w:val="00872278"/>
    <w:rsid w:val="00875499"/>
    <w:rsid w:val="00881D0D"/>
    <w:rsid w:val="008904FC"/>
    <w:rsid w:val="008A12F6"/>
    <w:rsid w:val="008B34EC"/>
    <w:rsid w:val="008C2D55"/>
    <w:rsid w:val="008E0E21"/>
    <w:rsid w:val="008E5141"/>
    <w:rsid w:val="008F7A52"/>
    <w:rsid w:val="009050B2"/>
    <w:rsid w:val="00943223"/>
    <w:rsid w:val="00944134"/>
    <w:rsid w:val="0094613F"/>
    <w:rsid w:val="00956134"/>
    <w:rsid w:val="00963155"/>
    <w:rsid w:val="0097286C"/>
    <w:rsid w:val="00980401"/>
    <w:rsid w:val="009838CD"/>
    <w:rsid w:val="00991CC2"/>
    <w:rsid w:val="00994336"/>
    <w:rsid w:val="00997030"/>
    <w:rsid w:val="009B76BF"/>
    <w:rsid w:val="009C75A5"/>
    <w:rsid w:val="009E3B36"/>
    <w:rsid w:val="009F7948"/>
    <w:rsid w:val="00A401A6"/>
    <w:rsid w:val="00A459D0"/>
    <w:rsid w:val="00A70873"/>
    <w:rsid w:val="00A70BE5"/>
    <w:rsid w:val="00A75D74"/>
    <w:rsid w:val="00A863D6"/>
    <w:rsid w:val="00A92C85"/>
    <w:rsid w:val="00A948EF"/>
    <w:rsid w:val="00AA2CB1"/>
    <w:rsid w:val="00AA4538"/>
    <w:rsid w:val="00AA5258"/>
    <w:rsid w:val="00AC1D50"/>
    <w:rsid w:val="00AE6C3B"/>
    <w:rsid w:val="00B052B4"/>
    <w:rsid w:val="00B10B28"/>
    <w:rsid w:val="00B11FA7"/>
    <w:rsid w:val="00B12DA8"/>
    <w:rsid w:val="00B13C8E"/>
    <w:rsid w:val="00B17A1D"/>
    <w:rsid w:val="00B252F9"/>
    <w:rsid w:val="00B258A2"/>
    <w:rsid w:val="00B34A6D"/>
    <w:rsid w:val="00B355AB"/>
    <w:rsid w:val="00B43530"/>
    <w:rsid w:val="00B44BB1"/>
    <w:rsid w:val="00B50BD7"/>
    <w:rsid w:val="00B51395"/>
    <w:rsid w:val="00B51AF4"/>
    <w:rsid w:val="00B54578"/>
    <w:rsid w:val="00B57A54"/>
    <w:rsid w:val="00B67466"/>
    <w:rsid w:val="00B74369"/>
    <w:rsid w:val="00BA0976"/>
    <w:rsid w:val="00BA2458"/>
    <w:rsid w:val="00BA2908"/>
    <w:rsid w:val="00BA68FA"/>
    <w:rsid w:val="00BC1280"/>
    <w:rsid w:val="00BC1A30"/>
    <w:rsid w:val="00BC1C0A"/>
    <w:rsid w:val="00BC4594"/>
    <w:rsid w:val="00BC4EF7"/>
    <w:rsid w:val="00BD652F"/>
    <w:rsid w:val="00C13508"/>
    <w:rsid w:val="00C16071"/>
    <w:rsid w:val="00C203E8"/>
    <w:rsid w:val="00C25BA8"/>
    <w:rsid w:val="00C546B6"/>
    <w:rsid w:val="00C56A1E"/>
    <w:rsid w:val="00C56C4E"/>
    <w:rsid w:val="00C5712C"/>
    <w:rsid w:val="00C6478B"/>
    <w:rsid w:val="00C64C22"/>
    <w:rsid w:val="00C66E70"/>
    <w:rsid w:val="00C67AD6"/>
    <w:rsid w:val="00C80AEF"/>
    <w:rsid w:val="00C85855"/>
    <w:rsid w:val="00CD55BD"/>
    <w:rsid w:val="00D120B9"/>
    <w:rsid w:val="00D15363"/>
    <w:rsid w:val="00D22632"/>
    <w:rsid w:val="00D27526"/>
    <w:rsid w:val="00D41F41"/>
    <w:rsid w:val="00D55CE4"/>
    <w:rsid w:val="00D56BC3"/>
    <w:rsid w:val="00D57C8F"/>
    <w:rsid w:val="00D67629"/>
    <w:rsid w:val="00D70FE3"/>
    <w:rsid w:val="00D8485C"/>
    <w:rsid w:val="00D9010D"/>
    <w:rsid w:val="00D95936"/>
    <w:rsid w:val="00DA598F"/>
    <w:rsid w:val="00DB584E"/>
    <w:rsid w:val="00DB731A"/>
    <w:rsid w:val="00DC3B85"/>
    <w:rsid w:val="00DC6685"/>
    <w:rsid w:val="00DD13E2"/>
    <w:rsid w:val="00E10DEE"/>
    <w:rsid w:val="00E158AD"/>
    <w:rsid w:val="00E15E85"/>
    <w:rsid w:val="00E221C1"/>
    <w:rsid w:val="00E30AF5"/>
    <w:rsid w:val="00E34874"/>
    <w:rsid w:val="00E34FA5"/>
    <w:rsid w:val="00E372DA"/>
    <w:rsid w:val="00E44464"/>
    <w:rsid w:val="00E44BBB"/>
    <w:rsid w:val="00E85DB7"/>
    <w:rsid w:val="00E87E34"/>
    <w:rsid w:val="00E92E34"/>
    <w:rsid w:val="00EA0D06"/>
    <w:rsid w:val="00EA4B96"/>
    <w:rsid w:val="00EB2D51"/>
    <w:rsid w:val="00EC601F"/>
    <w:rsid w:val="00EC7EDE"/>
    <w:rsid w:val="00ED007C"/>
    <w:rsid w:val="00ED3DC4"/>
    <w:rsid w:val="00ED466F"/>
    <w:rsid w:val="00EE5CB5"/>
    <w:rsid w:val="00EF2AE9"/>
    <w:rsid w:val="00F342A1"/>
    <w:rsid w:val="00F433DC"/>
    <w:rsid w:val="00F72E4A"/>
    <w:rsid w:val="00F812A0"/>
    <w:rsid w:val="00F9756D"/>
    <w:rsid w:val="00FA1E45"/>
    <w:rsid w:val="00FC2F6B"/>
    <w:rsid w:val="00FD04A9"/>
    <w:rsid w:val="00FD2984"/>
    <w:rsid w:val="00FE0916"/>
    <w:rsid w:val="00FE2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le.rae.es/?id=Bk5TdI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6634</Words>
  <Characters>36487</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2019-05-17T17:03:00Z</cp:lastPrinted>
  <dcterms:created xsi:type="dcterms:W3CDTF">2019-06-06T19:39:00Z</dcterms:created>
  <dcterms:modified xsi:type="dcterms:W3CDTF">2019-06-06T19:39:00Z</dcterms:modified>
</cp:coreProperties>
</file>