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B21" w:rsidRPr="00C708E6" w:rsidRDefault="00820B21" w:rsidP="00C708E6">
      <w:pPr>
        <w:spacing w:line="360" w:lineRule="auto"/>
        <w:jc w:val="both"/>
        <w:rPr>
          <w:rFonts w:ascii="Palatino Linotype" w:hAnsi="Palatino Linotype"/>
        </w:rPr>
      </w:pPr>
    </w:p>
    <w:p w:rsidR="00A2780F" w:rsidRPr="003E6A30" w:rsidRDefault="00A2780F" w:rsidP="00C708E6">
      <w:pPr>
        <w:spacing w:line="360" w:lineRule="auto"/>
        <w:jc w:val="both"/>
        <w:rPr>
          <w:rFonts w:ascii="Palatino Linotype" w:hAnsi="Palatino Linotype"/>
        </w:rPr>
      </w:pPr>
      <w:r w:rsidRPr="003E6A30">
        <w:rPr>
          <w:rFonts w:ascii="Palatino Linotype" w:hAnsi="Palatino Linotype"/>
        </w:rPr>
        <w:t>Resolución</w:t>
      </w:r>
      <w:r w:rsidR="00D730A4" w:rsidRPr="003E6A30">
        <w:rPr>
          <w:rFonts w:ascii="Palatino Linotype" w:hAnsi="Palatino Linotype"/>
        </w:rPr>
        <w:t xml:space="preserve"> </w:t>
      </w:r>
      <w:r w:rsidRPr="003E6A30">
        <w:rPr>
          <w:rFonts w:ascii="Palatino Linotype" w:hAnsi="Palatino Linotype"/>
        </w:rPr>
        <w:t>del</w:t>
      </w:r>
      <w:r w:rsidR="00D730A4" w:rsidRPr="003E6A30">
        <w:rPr>
          <w:rFonts w:ascii="Palatino Linotype" w:hAnsi="Palatino Linotype"/>
        </w:rPr>
        <w:t xml:space="preserve"> </w:t>
      </w:r>
      <w:r w:rsidRPr="003E6A30">
        <w:rPr>
          <w:rFonts w:ascii="Palatino Linotype" w:hAnsi="Palatino Linotype"/>
        </w:rPr>
        <w:t>Pleno</w:t>
      </w:r>
      <w:r w:rsidR="00D730A4" w:rsidRPr="003E6A30">
        <w:rPr>
          <w:rFonts w:ascii="Palatino Linotype" w:hAnsi="Palatino Linotype"/>
        </w:rPr>
        <w:t xml:space="preserve"> </w:t>
      </w:r>
      <w:r w:rsidRPr="003E6A30">
        <w:rPr>
          <w:rFonts w:ascii="Palatino Linotype" w:hAnsi="Palatino Linotype"/>
        </w:rPr>
        <w:t>del</w:t>
      </w:r>
      <w:r w:rsidR="00D730A4" w:rsidRPr="003E6A30">
        <w:rPr>
          <w:rFonts w:ascii="Palatino Linotype" w:hAnsi="Palatino Linotype"/>
        </w:rPr>
        <w:t xml:space="preserve"> </w:t>
      </w:r>
      <w:r w:rsidRPr="003E6A30">
        <w:rPr>
          <w:rFonts w:ascii="Palatino Linotype" w:hAnsi="Palatino Linotype"/>
        </w:rPr>
        <w:t>Instituto</w:t>
      </w:r>
      <w:r w:rsidR="00D730A4" w:rsidRPr="003E6A30">
        <w:rPr>
          <w:rFonts w:ascii="Palatino Linotype" w:hAnsi="Palatino Linotype"/>
        </w:rPr>
        <w:t xml:space="preserve"> </w:t>
      </w:r>
      <w:r w:rsidRPr="003E6A30">
        <w:rPr>
          <w:rFonts w:ascii="Palatino Linotype" w:hAnsi="Palatino Linotype"/>
        </w:rPr>
        <w:t>de</w:t>
      </w:r>
      <w:r w:rsidR="00D730A4" w:rsidRPr="003E6A30">
        <w:rPr>
          <w:rFonts w:ascii="Palatino Linotype" w:hAnsi="Palatino Linotype"/>
        </w:rPr>
        <w:t xml:space="preserve"> </w:t>
      </w:r>
      <w:r w:rsidRPr="003E6A30">
        <w:rPr>
          <w:rFonts w:ascii="Palatino Linotype" w:hAnsi="Palatino Linotype"/>
        </w:rPr>
        <w:t>Transparencia,</w:t>
      </w:r>
      <w:r w:rsidR="00D730A4" w:rsidRPr="003E6A30">
        <w:rPr>
          <w:rFonts w:ascii="Palatino Linotype" w:hAnsi="Palatino Linotype"/>
        </w:rPr>
        <w:t xml:space="preserve"> </w:t>
      </w:r>
      <w:r w:rsidRPr="003E6A30">
        <w:rPr>
          <w:rFonts w:ascii="Palatino Linotype" w:hAnsi="Palatino Linotype"/>
        </w:rPr>
        <w:t>Acceso</w:t>
      </w:r>
      <w:r w:rsidR="00D730A4" w:rsidRPr="003E6A30">
        <w:rPr>
          <w:rFonts w:ascii="Palatino Linotype" w:hAnsi="Palatino Linotype"/>
        </w:rPr>
        <w:t xml:space="preserve"> </w:t>
      </w:r>
      <w:r w:rsidRPr="003E6A30">
        <w:rPr>
          <w:rFonts w:ascii="Palatino Linotype" w:hAnsi="Palatino Linotype"/>
        </w:rPr>
        <w:t>a</w:t>
      </w:r>
      <w:r w:rsidR="00D730A4" w:rsidRPr="003E6A30">
        <w:rPr>
          <w:rFonts w:ascii="Palatino Linotype" w:hAnsi="Palatino Linotype"/>
        </w:rPr>
        <w:t xml:space="preserve"> </w:t>
      </w:r>
      <w:r w:rsidRPr="003E6A30">
        <w:rPr>
          <w:rFonts w:ascii="Palatino Linotype" w:hAnsi="Palatino Linotype"/>
        </w:rPr>
        <w:t>la</w:t>
      </w:r>
      <w:r w:rsidR="00D730A4" w:rsidRPr="003E6A30">
        <w:rPr>
          <w:rFonts w:ascii="Palatino Linotype" w:hAnsi="Palatino Linotype"/>
        </w:rPr>
        <w:t xml:space="preserve"> </w:t>
      </w:r>
      <w:r w:rsidRPr="003E6A30">
        <w:rPr>
          <w:rFonts w:ascii="Palatino Linotype" w:hAnsi="Palatino Linotype"/>
        </w:rPr>
        <w:t>Información</w:t>
      </w:r>
      <w:r w:rsidR="00D730A4" w:rsidRPr="003E6A30">
        <w:rPr>
          <w:rFonts w:ascii="Palatino Linotype" w:hAnsi="Palatino Linotype"/>
        </w:rPr>
        <w:t xml:space="preserve"> </w:t>
      </w:r>
      <w:r w:rsidRPr="003E6A30">
        <w:rPr>
          <w:rFonts w:ascii="Palatino Linotype" w:hAnsi="Palatino Linotype"/>
        </w:rPr>
        <w:t>Pública</w:t>
      </w:r>
      <w:r w:rsidR="00D730A4" w:rsidRPr="003E6A30">
        <w:rPr>
          <w:rFonts w:ascii="Palatino Linotype" w:hAnsi="Palatino Linotype"/>
        </w:rPr>
        <w:t xml:space="preserve"> </w:t>
      </w:r>
      <w:r w:rsidRPr="003E6A30">
        <w:rPr>
          <w:rFonts w:ascii="Palatino Linotype" w:hAnsi="Palatino Linotype"/>
        </w:rPr>
        <w:t>y</w:t>
      </w:r>
      <w:r w:rsidR="00D730A4" w:rsidRPr="003E6A30">
        <w:rPr>
          <w:rFonts w:ascii="Palatino Linotype" w:hAnsi="Palatino Linotype"/>
        </w:rPr>
        <w:t xml:space="preserve"> </w:t>
      </w:r>
      <w:r w:rsidRPr="003E6A30">
        <w:rPr>
          <w:rFonts w:ascii="Palatino Linotype" w:hAnsi="Palatino Linotype"/>
        </w:rPr>
        <w:t>Protección</w:t>
      </w:r>
      <w:r w:rsidR="00D730A4" w:rsidRPr="003E6A30">
        <w:rPr>
          <w:rFonts w:ascii="Palatino Linotype" w:hAnsi="Palatino Linotype"/>
        </w:rPr>
        <w:t xml:space="preserve"> </w:t>
      </w:r>
      <w:r w:rsidRPr="003E6A30">
        <w:rPr>
          <w:rFonts w:ascii="Palatino Linotype" w:hAnsi="Palatino Linotype"/>
        </w:rPr>
        <w:t>de</w:t>
      </w:r>
      <w:r w:rsidR="00D730A4" w:rsidRPr="003E6A30">
        <w:rPr>
          <w:rFonts w:ascii="Palatino Linotype" w:hAnsi="Palatino Linotype"/>
        </w:rPr>
        <w:t xml:space="preserve"> </w:t>
      </w:r>
      <w:r w:rsidRPr="003E6A30">
        <w:rPr>
          <w:rFonts w:ascii="Palatino Linotype" w:hAnsi="Palatino Linotype"/>
        </w:rPr>
        <w:t>Datos</w:t>
      </w:r>
      <w:r w:rsidR="00D730A4" w:rsidRPr="003E6A30">
        <w:rPr>
          <w:rFonts w:ascii="Palatino Linotype" w:hAnsi="Palatino Linotype"/>
        </w:rPr>
        <w:t xml:space="preserve"> </w:t>
      </w:r>
      <w:r w:rsidRPr="003E6A30">
        <w:rPr>
          <w:rFonts w:ascii="Palatino Linotype" w:hAnsi="Palatino Linotype"/>
        </w:rPr>
        <w:t>Personales</w:t>
      </w:r>
      <w:r w:rsidR="00D730A4" w:rsidRPr="003E6A30">
        <w:rPr>
          <w:rFonts w:ascii="Palatino Linotype" w:hAnsi="Palatino Linotype"/>
        </w:rPr>
        <w:t xml:space="preserve"> </w:t>
      </w:r>
      <w:r w:rsidRPr="003E6A30">
        <w:rPr>
          <w:rFonts w:ascii="Palatino Linotype" w:hAnsi="Palatino Linotype"/>
        </w:rPr>
        <w:t>del</w:t>
      </w:r>
      <w:r w:rsidR="00D730A4" w:rsidRPr="003E6A30">
        <w:rPr>
          <w:rFonts w:ascii="Palatino Linotype" w:hAnsi="Palatino Linotype"/>
        </w:rPr>
        <w:t xml:space="preserve"> </w:t>
      </w:r>
      <w:r w:rsidRPr="003E6A30">
        <w:rPr>
          <w:rFonts w:ascii="Palatino Linotype" w:hAnsi="Palatino Linotype"/>
        </w:rPr>
        <w:t>Estado</w:t>
      </w:r>
      <w:r w:rsidR="00D730A4" w:rsidRPr="003E6A30">
        <w:rPr>
          <w:rFonts w:ascii="Palatino Linotype" w:hAnsi="Palatino Linotype"/>
        </w:rPr>
        <w:t xml:space="preserve"> </w:t>
      </w:r>
      <w:r w:rsidRPr="003E6A30">
        <w:rPr>
          <w:rFonts w:ascii="Palatino Linotype" w:hAnsi="Palatino Linotype"/>
        </w:rPr>
        <w:t>de</w:t>
      </w:r>
      <w:r w:rsidR="00D730A4" w:rsidRPr="003E6A30">
        <w:rPr>
          <w:rFonts w:ascii="Palatino Linotype" w:hAnsi="Palatino Linotype"/>
        </w:rPr>
        <w:t xml:space="preserve"> </w:t>
      </w:r>
      <w:r w:rsidRPr="003E6A30">
        <w:rPr>
          <w:rFonts w:ascii="Palatino Linotype" w:hAnsi="Palatino Linotype"/>
        </w:rPr>
        <w:t>México</w:t>
      </w:r>
      <w:r w:rsidR="00D730A4" w:rsidRPr="003E6A30">
        <w:rPr>
          <w:rFonts w:ascii="Palatino Linotype" w:hAnsi="Palatino Linotype"/>
        </w:rPr>
        <w:t xml:space="preserve"> </w:t>
      </w:r>
      <w:r w:rsidRPr="003E6A30">
        <w:rPr>
          <w:rFonts w:ascii="Palatino Linotype" w:hAnsi="Palatino Linotype"/>
        </w:rPr>
        <w:t>y</w:t>
      </w:r>
      <w:r w:rsidR="00D730A4" w:rsidRPr="003E6A30">
        <w:rPr>
          <w:rFonts w:ascii="Palatino Linotype" w:hAnsi="Palatino Linotype"/>
        </w:rPr>
        <w:t xml:space="preserve"> </w:t>
      </w:r>
      <w:r w:rsidRPr="003E6A30">
        <w:rPr>
          <w:rFonts w:ascii="Palatino Linotype" w:hAnsi="Palatino Linotype"/>
        </w:rPr>
        <w:t>Municipios,</w:t>
      </w:r>
      <w:r w:rsidR="00D730A4" w:rsidRPr="003E6A30">
        <w:rPr>
          <w:rFonts w:ascii="Palatino Linotype" w:hAnsi="Palatino Linotype"/>
        </w:rPr>
        <w:t xml:space="preserve"> </w:t>
      </w:r>
      <w:r w:rsidRPr="003E6A30">
        <w:rPr>
          <w:rFonts w:ascii="Palatino Linotype" w:hAnsi="Palatino Linotype"/>
        </w:rPr>
        <w:t>con</w:t>
      </w:r>
      <w:r w:rsidR="00D730A4" w:rsidRPr="003E6A30">
        <w:rPr>
          <w:rFonts w:ascii="Palatino Linotype" w:hAnsi="Palatino Linotype"/>
        </w:rPr>
        <w:t xml:space="preserve"> </w:t>
      </w:r>
      <w:r w:rsidRPr="003E6A30">
        <w:rPr>
          <w:rFonts w:ascii="Palatino Linotype" w:hAnsi="Palatino Linotype"/>
        </w:rPr>
        <w:t>domicilio</w:t>
      </w:r>
      <w:r w:rsidR="00D730A4" w:rsidRPr="003E6A30">
        <w:rPr>
          <w:rFonts w:ascii="Palatino Linotype" w:hAnsi="Palatino Linotype"/>
        </w:rPr>
        <w:t xml:space="preserve"> </w:t>
      </w:r>
      <w:r w:rsidRPr="003E6A30">
        <w:rPr>
          <w:rFonts w:ascii="Palatino Linotype" w:hAnsi="Palatino Linotype"/>
        </w:rPr>
        <w:t>en</w:t>
      </w:r>
      <w:r w:rsidR="00D730A4" w:rsidRPr="003E6A30">
        <w:rPr>
          <w:rFonts w:ascii="Palatino Linotype" w:hAnsi="Palatino Linotype"/>
        </w:rPr>
        <w:t xml:space="preserve"> </w:t>
      </w:r>
      <w:r w:rsidRPr="003E6A30">
        <w:rPr>
          <w:rFonts w:ascii="Palatino Linotype" w:hAnsi="Palatino Linotype"/>
        </w:rPr>
        <w:t>Metepec,</w:t>
      </w:r>
      <w:r w:rsidR="00D730A4" w:rsidRPr="003E6A30">
        <w:rPr>
          <w:rFonts w:ascii="Palatino Linotype" w:hAnsi="Palatino Linotype"/>
        </w:rPr>
        <w:t xml:space="preserve"> </w:t>
      </w:r>
      <w:r w:rsidRPr="003E6A30">
        <w:rPr>
          <w:rFonts w:ascii="Palatino Linotype" w:hAnsi="Palatino Linotype"/>
        </w:rPr>
        <w:t>Estado</w:t>
      </w:r>
      <w:r w:rsidR="00D730A4" w:rsidRPr="003E6A30">
        <w:rPr>
          <w:rFonts w:ascii="Palatino Linotype" w:hAnsi="Palatino Linotype"/>
        </w:rPr>
        <w:t xml:space="preserve"> </w:t>
      </w:r>
      <w:r w:rsidRPr="003E6A30">
        <w:rPr>
          <w:rFonts w:ascii="Palatino Linotype" w:hAnsi="Palatino Linotype"/>
        </w:rPr>
        <w:t>de</w:t>
      </w:r>
      <w:r w:rsidR="00D730A4" w:rsidRPr="003E6A30">
        <w:rPr>
          <w:rFonts w:ascii="Palatino Linotype" w:hAnsi="Palatino Linotype"/>
        </w:rPr>
        <w:t xml:space="preserve"> </w:t>
      </w:r>
      <w:r w:rsidRPr="003E6A30">
        <w:rPr>
          <w:rFonts w:ascii="Palatino Linotype" w:hAnsi="Palatino Linotype"/>
        </w:rPr>
        <w:t>México,</w:t>
      </w:r>
      <w:r w:rsidR="00D730A4" w:rsidRPr="003E6A30">
        <w:rPr>
          <w:rFonts w:ascii="Palatino Linotype" w:hAnsi="Palatino Linotype"/>
        </w:rPr>
        <w:t xml:space="preserve"> </w:t>
      </w:r>
      <w:r w:rsidRPr="003E6A30">
        <w:rPr>
          <w:rFonts w:ascii="Palatino Linotype" w:hAnsi="Palatino Linotype"/>
        </w:rPr>
        <w:t>de</w:t>
      </w:r>
      <w:r w:rsidR="00D730A4" w:rsidRPr="003E6A30">
        <w:rPr>
          <w:rFonts w:ascii="Palatino Linotype" w:hAnsi="Palatino Linotype"/>
        </w:rPr>
        <w:t xml:space="preserve"> </w:t>
      </w:r>
      <w:r w:rsidRPr="003E6A30">
        <w:rPr>
          <w:rFonts w:ascii="Palatino Linotype" w:hAnsi="Palatino Linotype"/>
        </w:rPr>
        <w:t>fecha</w:t>
      </w:r>
      <w:r w:rsidR="00D730A4" w:rsidRPr="003E6A30">
        <w:rPr>
          <w:rFonts w:ascii="Palatino Linotype" w:hAnsi="Palatino Linotype"/>
        </w:rPr>
        <w:t xml:space="preserve"> </w:t>
      </w:r>
      <w:r w:rsidR="00B93F14" w:rsidRPr="003E6A30">
        <w:rPr>
          <w:rFonts w:ascii="Palatino Linotype" w:hAnsi="Palatino Linotype"/>
        </w:rPr>
        <w:t xml:space="preserve">cuatro de septiembre </w:t>
      </w:r>
      <w:r w:rsidR="0058283F" w:rsidRPr="003E6A30">
        <w:rPr>
          <w:rFonts w:ascii="Palatino Linotype" w:hAnsi="Palatino Linotype"/>
        </w:rPr>
        <w:t>d</w:t>
      </w:r>
      <w:r w:rsidR="00A30049" w:rsidRPr="003E6A30">
        <w:rPr>
          <w:rFonts w:ascii="Palatino Linotype" w:hAnsi="Palatino Linotype"/>
        </w:rPr>
        <w:t>e</w:t>
      </w:r>
      <w:r w:rsidR="00D730A4" w:rsidRPr="003E6A30">
        <w:rPr>
          <w:rFonts w:ascii="Palatino Linotype" w:hAnsi="Palatino Linotype"/>
        </w:rPr>
        <w:t xml:space="preserve"> </w:t>
      </w:r>
      <w:r w:rsidR="00A30049" w:rsidRPr="003E6A30">
        <w:rPr>
          <w:rFonts w:ascii="Palatino Linotype" w:hAnsi="Palatino Linotype"/>
        </w:rPr>
        <w:t>dos</w:t>
      </w:r>
      <w:r w:rsidR="00D730A4" w:rsidRPr="003E6A30">
        <w:rPr>
          <w:rFonts w:ascii="Palatino Linotype" w:hAnsi="Palatino Linotype"/>
        </w:rPr>
        <w:t xml:space="preserve"> </w:t>
      </w:r>
      <w:r w:rsidR="00A30049" w:rsidRPr="003E6A30">
        <w:rPr>
          <w:rFonts w:ascii="Palatino Linotype" w:hAnsi="Palatino Linotype"/>
        </w:rPr>
        <w:t>mil</w:t>
      </w:r>
      <w:r w:rsidR="00D730A4" w:rsidRPr="003E6A30">
        <w:rPr>
          <w:rFonts w:ascii="Palatino Linotype" w:hAnsi="Palatino Linotype"/>
        </w:rPr>
        <w:t xml:space="preserve"> </w:t>
      </w:r>
      <w:r w:rsidR="00A30049" w:rsidRPr="003E6A30">
        <w:rPr>
          <w:rFonts w:ascii="Palatino Linotype" w:hAnsi="Palatino Linotype"/>
        </w:rPr>
        <w:t>dieci</w:t>
      </w:r>
      <w:r w:rsidR="0058283F" w:rsidRPr="003E6A30">
        <w:rPr>
          <w:rFonts w:ascii="Palatino Linotype" w:hAnsi="Palatino Linotype"/>
        </w:rPr>
        <w:t>nueve</w:t>
      </w:r>
      <w:r w:rsidRPr="003E6A30">
        <w:rPr>
          <w:rFonts w:ascii="Palatino Linotype" w:hAnsi="Palatino Linotype"/>
        </w:rPr>
        <w:t>.</w:t>
      </w:r>
    </w:p>
    <w:p w:rsidR="00820B21" w:rsidRPr="003E6A30" w:rsidRDefault="00820B21" w:rsidP="00C708E6">
      <w:pPr>
        <w:spacing w:line="360" w:lineRule="auto"/>
        <w:jc w:val="both"/>
        <w:rPr>
          <w:rFonts w:ascii="Palatino Linotype" w:hAnsi="Palatino Linotype"/>
        </w:rPr>
      </w:pPr>
    </w:p>
    <w:p w:rsidR="00F413DE" w:rsidRPr="003E6A30" w:rsidRDefault="00F413DE" w:rsidP="00C708E6">
      <w:pPr>
        <w:spacing w:line="360" w:lineRule="auto"/>
        <w:jc w:val="both"/>
        <w:rPr>
          <w:rFonts w:ascii="Palatino Linotype" w:hAnsi="Palatino Linotype"/>
          <w:b/>
        </w:rPr>
      </w:pPr>
      <w:r w:rsidRPr="003E6A30">
        <w:rPr>
          <w:rFonts w:ascii="Palatino Linotype" w:hAnsi="Palatino Linotype"/>
          <w:b/>
        </w:rPr>
        <w:t>VISTO</w:t>
      </w:r>
      <w:r w:rsidR="00D730A4" w:rsidRPr="003E6A30">
        <w:rPr>
          <w:rFonts w:ascii="Palatino Linotype" w:hAnsi="Palatino Linotype"/>
        </w:rPr>
        <w:t xml:space="preserve"> </w:t>
      </w:r>
      <w:r w:rsidR="00DD5205" w:rsidRPr="003E6A30">
        <w:rPr>
          <w:rFonts w:ascii="Palatino Linotype" w:hAnsi="Palatino Linotype"/>
        </w:rPr>
        <w:t>el</w:t>
      </w:r>
      <w:r w:rsidR="00D730A4" w:rsidRPr="003E6A30">
        <w:rPr>
          <w:rFonts w:ascii="Palatino Linotype" w:hAnsi="Palatino Linotype"/>
        </w:rPr>
        <w:t xml:space="preserve"> </w:t>
      </w:r>
      <w:r w:rsidRPr="003E6A30">
        <w:rPr>
          <w:rFonts w:ascii="Palatino Linotype" w:hAnsi="Palatino Linotype"/>
        </w:rPr>
        <w:t>expediente</w:t>
      </w:r>
      <w:r w:rsidR="00D730A4" w:rsidRPr="003E6A30">
        <w:rPr>
          <w:rFonts w:ascii="Palatino Linotype" w:hAnsi="Palatino Linotype"/>
        </w:rPr>
        <w:t xml:space="preserve"> </w:t>
      </w:r>
      <w:r w:rsidRPr="003E6A30">
        <w:rPr>
          <w:rFonts w:ascii="Palatino Linotype" w:hAnsi="Palatino Linotype"/>
        </w:rPr>
        <w:t>formado</w:t>
      </w:r>
      <w:r w:rsidR="00D730A4" w:rsidRPr="003E6A30">
        <w:rPr>
          <w:rFonts w:ascii="Palatino Linotype" w:hAnsi="Palatino Linotype"/>
        </w:rPr>
        <w:t xml:space="preserve"> </w:t>
      </w:r>
      <w:r w:rsidRPr="003E6A30">
        <w:rPr>
          <w:rFonts w:ascii="Palatino Linotype" w:hAnsi="Palatino Linotype"/>
        </w:rPr>
        <w:t>con</w:t>
      </w:r>
      <w:r w:rsidR="00D730A4" w:rsidRPr="003E6A30">
        <w:rPr>
          <w:rFonts w:ascii="Palatino Linotype" w:hAnsi="Palatino Linotype"/>
        </w:rPr>
        <w:t xml:space="preserve"> </w:t>
      </w:r>
      <w:r w:rsidRPr="003E6A30">
        <w:rPr>
          <w:rFonts w:ascii="Palatino Linotype" w:hAnsi="Palatino Linotype"/>
        </w:rPr>
        <w:t>motivo</w:t>
      </w:r>
      <w:r w:rsidR="00D730A4" w:rsidRPr="003E6A30">
        <w:rPr>
          <w:rFonts w:ascii="Palatino Linotype" w:hAnsi="Palatino Linotype"/>
        </w:rPr>
        <w:t xml:space="preserve"> </w:t>
      </w:r>
      <w:r w:rsidRPr="003E6A30">
        <w:rPr>
          <w:rFonts w:ascii="Palatino Linotype" w:hAnsi="Palatino Linotype"/>
        </w:rPr>
        <w:t>de</w:t>
      </w:r>
      <w:r w:rsidR="00DD5205" w:rsidRPr="003E6A30">
        <w:rPr>
          <w:rFonts w:ascii="Palatino Linotype" w:hAnsi="Palatino Linotype"/>
        </w:rPr>
        <w:t>l</w:t>
      </w:r>
      <w:r w:rsidR="00D730A4" w:rsidRPr="003E6A30">
        <w:rPr>
          <w:rFonts w:ascii="Palatino Linotype" w:hAnsi="Palatino Linotype"/>
        </w:rPr>
        <w:t xml:space="preserve"> </w:t>
      </w:r>
      <w:r w:rsidRPr="003E6A30">
        <w:rPr>
          <w:rFonts w:ascii="Palatino Linotype" w:hAnsi="Palatino Linotype"/>
        </w:rPr>
        <w:t>recurso</w:t>
      </w:r>
      <w:r w:rsidR="00D730A4" w:rsidRPr="003E6A30">
        <w:rPr>
          <w:rFonts w:ascii="Palatino Linotype" w:hAnsi="Palatino Linotype"/>
        </w:rPr>
        <w:t xml:space="preserve"> </w:t>
      </w:r>
      <w:r w:rsidRPr="003E6A30">
        <w:rPr>
          <w:rFonts w:ascii="Palatino Linotype" w:hAnsi="Palatino Linotype"/>
        </w:rPr>
        <w:t>de</w:t>
      </w:r>
      <w:r w:rsidR="00D730A4" w:rsidRPr="003E6A30">
        <w:rPr>
          <w:rFonts w:ascii="Palatino Linotype" w:hAnsi="Palatino Linotype"/>
        </w:rPr>
        <w:t xml:space="preserve"> </w:t>
      </w:r>
      <w:r w:rsidRPr="003E6A30">
        <w:rPr>
          <w:rFonts w:ascii="Palatino Linotype" w:hAnsi="Palatino Linotype"/>
        </w:rPr>
        <w:t>revisión</w:t>
      </w:r>
      <w:r w:rsidR="00D730A4" w:rsidRPr="003E6A30">
        <w:rPr>
          <w:rFonts w:ascii="Palatino Linotype" w:hAnsi="Palatino Linotype"/>
        </w:rPr>
        <w:t xml:space="preserve"> </w:t>
      </w:r>
      <w:r w:rsidR="00E5610C" w:rsidRPr="003E6A30">
        <w:rPr>
          <w:rFonts w:ascii="Palatino Linotype" w:hAnsi="Palatino Linotype"/>
          <w:b/>
        </w:rPr>
        <w:t>0</w:t>
      </w:r>
      <w:r w:rsidR="00AF2BAE" w:rsidRPr="003E6A30">
        <w:rPr>
          <w:rFonts w:ascii="Palatino Linotype" w:hAnsi="Palatino Linotype"/>
          <w:b/>
        </w:rPr>
        <w:t>5</w:t>
      </w:r>
      <w:r w:rsidR="00B93F14" w:rsidRPr="003E6A30">
        <w:rPr>
          <w:rFonts w:ascii="Palatino Linotype" w:hAnsi="Palatino Linotype"/>
          <w:b/>
        </w:rPr>
        <w:t>177</w:t>
      </w:r>
      <w:r w:rsidR="0058283F" w:rsidRPr="003E6A30">
        <w:rPr>
          <w:rFonts w:ascii="Palatino Linotype" w:hAnsi="Palatino Linotype"/>
          <w:b/>
        </w:rPr>
        <w:t>/</w:t>
      </w:r>
      <w:r w:rsidR="00C43A32" w:rsidRPr="003E6A30">
        <w:rPr>
          <w:rFonts w:ascii="Palatino Linotype" w:hAnsi="Palatino Linotype"/>
          <w:b/>
        </w:rPr>
        <w:t>INFOEM/IP/RR/2019</w:t>
      </w:r>
      <w:r w:rsidRPr="003E6A30">
        <w:rPr>
          <w:rFonts w:ascii="Palatino Linotype" w:hAnsi="Palatino Linotype"/>
        </w:rPr>
        <w:t>,</w:t>
      </w:r>
      <w:r w:rsidR="00D730A4" w:rsidRPr="003E6A30">
        <w:rPr>
          <w:rFonts w:ascii="Palatino Linotype" w:hAnsi="Palatino Linotype"/>
        </w:rPr>
        <w:t xml:space="preserve"> </w:t>
      </w:r>
      <w:r w:rsidRPr="003E6A30">
        <w:rPr>
          <w:rFonts w:ascii="Palatino Linotype" w:hAnsi="Palatino Linotype"/>
        </w:rPr>
        <w:t>promovido</w:t>
      </w:r>
      <w:r w:rsidR="00D730A4" w:rsidRPr="003E6A30">
        <w:rPr>
          <w:rFonts w:ascii="Palatino Linotype" w:hAnsi="Palatino Linotype"/>
        </w:rPr>
        <w:t xml:space="preserve"> </w:t>
      </w:r>
      <w:r w:rsidRPr="003E6A30">
        <w:rPr>
          <w:rFonts w:ascii="Palatino Linotype" w:hAnsi="Palatino Linotype"/>
        </w:rPr>
        <w:t>por</w:t>
      </w:r>
      <w:r w:rsidR="00914863" w:rsidRPr="003E6A30">
        <w:rPr>
          <w:rFonts w:ascii="Palatino Linotype" w:hAnsi="Palatino Linotype"/>
        </w:rPr>
        <w:t xml:space="preserve"> el C. </w:t>
      </w:r>
      <w:bookmarkStart w:id="0" w:name="_GoBack"/>
      <w:proofErr w:type="spellStart"/>
      <w:r w:rsidR="000F0BCF" w:rsidRPr="000F0BCF">
        <w:rPr>
          <w:rFonts w:ascii="Palatino Linotype" w:hAnsi="Palatino Linotype" w:cs="Arial"/>
          <w:b/>
        </w:rPr>
        <w:t>Xxxxxx</w:t>
      </w:r>
      <w:proofErr w:type="spellEnd"/>
      <w:r w:rsidR="000F0BCF" w:rsidRPr="000F0BCF">
        <w:rPr>
          <w:rFonts w:ascii="Palatino Linotype" w:hAnsi="Palatino Linotype" w:cs="Arial"/>
          <w:b/>
        </w:rPr>
        <w:t xml:space="preserve"> </w:t>
      </w:r>
      <w:proofErr w:type="spellStart"/>
      <w:r w:rsidR="000F0BCF" w:rsidRPr="000F0BCF">
        <w:rPr>
          <w:rFonts w:ascii="Palatino Linotype" w:hAnsi="Palatino Linotype" w:cs="Arial"/>
          <w:b/>
        </w:rPr>
        <w:t>Xxxxxxxxx</w:t>
      </w:r>
      <w:proofErr w:type="spellEnd"/>
      <w:r w:rsidR="000F0BCF" w:rsidRPr="000F0BCF">
        <w:rPr>
          <w:rFonts w:ascii="Palatino Linotype" w:hAnsi="Palatino Linotype" w:cs="Arial"/>
          <w:b/>
        </w:rPr>
        <w:t xml:space="preserve"> </w:t>
      </w:r>
      <w:proofErr w:type="spellStart"/>
      <w:r w:rsidR="000F0BCF" w:rsidRPr="000F0BCF">
        <w:rPr>
          <w:rFonts w:ascii="Palatino Linotype" w:hAnsi="Palatino Linotype" w:cs="Arial"/>
          <w:b/>
        </w:rPr>
        <w:t>Xxxxx</w:t>
      </w:r>
      <w:bookmarkEnd w:id="0"/>
      <w:proofErr w:type="spellEnd"/>
      <w:r w:rsidR="00E6045D" w:rsidRPr="003E6A30">
        <w:rPr>
          <w:rFonts w:ascii="Palatino Linotype" w:hAnsi="Palatino Linotype" w:cs="Arial"/>
          <w:b/>
        </w:rPr>
        <w:t xml:space="preserve">, </w:t>
      </w:r>
      <w:r w:rsidR="00E6045D" w:rsidRPr="003E6A30">
        <w:rPr>
          <w:rFonts w:ascii="Palatino Linotype" w:hAnsi="Palatino Linotype" w:cs="Arial"/>
        </w:rPr>
        <w:t>en lo sucesivo</w:t>
      </w:r>
      <w:r w:rsidR="00F37384" w:rsidRPr="003E6A30">
        <w:rPr>
          <w:rFonts w:ascii="Palatino Linotype" w:hAnsi="Palatino Linotype" w:cs="Arial"/>
          <w:b/>
        </w:rPr>
        <w:t xml:space="preserve"> </w:t>
      </w:r>
      <w:r w:rsidR="00EA6EDA" w:rsidRPr="003E6A30">
        <w:rPr>
          <w:rFonts w:ascii="Palatino Linotype" w:hAnsi="Palatino Linotype" w:cs="Arial"/>
          <w:b/>
        </w:rPr>
        <w:t>EL</w:t>
      </w:r>
      <w:r w:rsidR="00E6045D" w:rsidRPr="003E6A30">
        <w:rPr>
          <w:rFonts w:ascii="Palatino Linotype" w:hAnsi="Palatino Linotype" w:cs="Arial"/>
          <w:b/>
        </w:rPr>
        <w:t xml:space="preserve"> RECURRENTE,</w:t>
      </w:r>
      <w:r w:rsidR="00D730A4" w:rsidRPr="003E6A30">
        <w:rPr>
          <w:rFonts w:ascii="Palatino Linotype" w:hAnsi="Palatino Linotype"/>
        </w:rPr>
        <w:t xml:space="preserve"> </w:t>
      </w:r>
      <w:r w:rsidRPr="003E6A30">
        <w:rPr>
          <w:rFonts w:ascii="Palatino Linotype" w:hAnsi="Palatino Linotype"/>
        </w:rPr>
        <w:t>en</w:t>
      </w:r>
      <w:r w:rsidR="00D730A4" w:rsidRPr="003E6A30">
        <w:rPr>
          <w:rFonts w:ascii="Palatino Linotype" w:hAnsi="Palatino Linotype"/>
        </w:rPr>
        <w:t xml:space="preserve"> </w:t>
      </w:r>
      <w:r w:rsidRPr="003E6A30">
        <w:rPr>
          <w:rFonts w:ascii="Palatino Linotype" w:hAnsi="Palatino Linotype"/>
        </w:rPr>
        <w:t>contra</w:t>
      </w:r>
      <w:r w:rsidR="00D730A4" w:rsidRPr="003E6A30">
        <w:rPr>
          <w:rFonts w:ascii="Palatino Linotype" w:hAnsi="Palatino Linotype"/>
        </w:rPr>
        <w:t xml:space="preserve"> </w:t>
      </w:r>
      <w:r w:rsidRPr="003E6A30">
        <w:rPr>
          <w:rFonts w:ascii="Palatino Linotype" w:hAnsi="Palatino Linotype"/>
        </w:rPr>
        <w:t>de</w:t>
      </w:r>
      <w:r w:rsidR="00D730A4" w:rsidRPr="003E6A30">
        <w:rPr>
          <w:rFonts w:ascii="Palatino Linotype" w:hAnsi="Palatino Linotype"/>
        </w:rPr>
        <w:t xml:space="preserve"> </w:t>
      </w:r>
      <w:r w:rsidRPr="003E6A30">
        <w:rPr>
          <w:rFonts w:ascii="Palatino Linotype" w:hAnsi="Palatino Linotype"/>
        </w:rPr>
        <w:t>la</w:t>
      </w:r>
      <w:r w:rsidR="00D730A4" w:rsidRPr="003E6A30">
        <w:rPr>
          <w:rFonts w:ascii="Palatino Linotype" w:hAnsi="Palatino Linotype"/>
        </w:rPr>
        <w:t xml:space="preserve"> </w:t>
      </w:r>
      <w:r w:rsidRPr="003E6A30">
        <w:rPr>
          <w:rFonts w:ascii="Palatino Linotype" w:hAnsi="Palatino Linotype"/>
        </w:rPr>
        <w:t>respuesta</w:t>
      </w:r>
      <w:r w:rsidR="00D730A4" w:rsidRPr="003E6A30">
        <w:rPr>
          <w:rFonts w:ascii="Palatino Linotype" w:hAnsi="Palatino Linotype"/>
        </w:rPr>
        <w:t xml:space="preserve"> </w:t>
      </w:r>
      <w:r w:rsidRPr="003E6A30">
        <w:rPr>
          <w:rFonts w:ascii="Palatino Linotype" w:hAnsi="Palatino Linotype"/>
        </w:rPr>
        <w:t>emitida</w:t>
      </w:r>
      <w:r w:rsidR="00D730A4" w:rsidRPr="003E6A30">
        <w:rPr>
          <w:rFonts w:ascii="Palatino Linotype" w:hAnsi="Palatino Linotype"/>
        </w:rPr>
        <w:t xml:space="preserve"> </w:t>
      </w:r>
      <w:r w:rsidRPr="003E6A30">
        <w:rPr>
          <w:rFonts w:ascii="Palatino Linotype" w:hAnsi="Palatino Linotype"/>
        </w:rPr>
        <w:t>por</w:t>
      </w:r>
      <w:r w:rsidR="00D730A4" w:rsidRPr="003E6A30">
        <w:rPr>
          <w:rFonts w:ascii="Palatino Linotype" w:hAnsi="Palatino Linotype"/>
        </w:rPr>
        <w:t xml:space="preserve"> </w:t>
      </w:r>
      <w:r w:rsidR="005F10DF" w:rsidRPr="003E6A30">
        <w:rPr>
          <w:rFonts w:ascii="Palatino Linotype" w:hAnsi="Palatino Linotype"/>
        </w:rPr>
        <w:t>el</w:t>
      </w:r>
      <w:r w:rsidR="00AF2BAE" w:rsidRPr="003E6A30">
        <w:rPr>
          <w:rFonts w:ascii="Palatino Linotype" w:hAnsi="Palatino Linotype"/>
        </w:rPr>
        <w:t xml:space="preserve"> </w:t>
      </w:r>
      <w:r w:rsidR="00B93F14" w:rsidRPr="003E6A30">
        <w:rPr>
          <w:rFonts w:ascii="Palatino Linotype" w:hAnsi="Palatino Linotype" w:cs="Arial"/>
          <w:b/>
        </w:rPr>
        <w:t xml:space="preserve">Ayuntamiento de </w:t>
      </w:r>
      <w:proofErr w:type="spellStart"/>
      <w:r w:rsidR="00B93F14" w:rsidRPr="003E6A30">
        <w:rPr>
          <w:rFonts w:ascii="Palatino Linotype" w:hAnsi="Palatino Linotype" w:cs="Arial"/>
          <w:b/>
        </w:rPr>
        <w:t>Tezoyuca</w:t>
      </w:r>
      <w:proofErr w:type="spellEnd"/>
      <w:r w:rsidRPr="003E6A30">
        <w:rPr>
          <w:rFonts w:ascii="Palatino Linotype" w:hAnsi="Palatino Linotype" w:cs="Arial"/>
          <w:b/>
        </w:rPr>
        <w:t>,</w:t>
      </w:r>
      <w:r w:rsidR="00D730A4" w:rsidRPr="003E6A30">
        <w:rPr>
          <w:rFonts w:ascii="Palatino Linotype" w:hAnsi="Palatino Linotype"/>
        </w:rPr>
        <w:t xml:space="preserve"> </w:t>
      </w:r>
      <w:r w:rsidRPr="003E6A30">
        <w:rPr>
          <w:rFonts w:ascii="Palatino Linotype" w:hAnsi="Palatino Linotype"/>
        </w:rPr>
        <w:t>en</w:t>
      </w:r>
      <w:r w:rsidR="00D730A4" w:rsidRPr="003E6A30">
        <w:rPr>
          <w:rFonts w:ascii="Palatino Linotype" w:hAnsi="Palatino Linotype"/>
        </w:rPr>
        <w:t xml:space="preserve"> </w:t>
      </w:r>
      <w:r w:rsidRPr="003E6A30">
        <w:rPr>
          <w:rFonts w:ascii="Palatino Linotype" w:hAnsi="Palatino Linotype"/>
        </w:rPr>
        <w:t>lo</w:t>
      </w:r>
      <w:r w:rsidR="00D730A4" w:rsidRPr="003E6A30">
        <w:rPr>
          <w:rFonts w:ascii="Palatino Linotype" w:hAnsi="Palatino Linotype"/>
        </w:rPr>
        <w:t xml:space="preserve"> </w:t>
      </w:r>
      <w:r w:rsidRPr="003E6A30">
        <w:rPr>
          <w:rFonts w:ascii="Palatino Linotype" w:hAnsi="Palatino Linotype"/>
        </w:rPr>
        <w:t>sucesivo</w:t>
      </w:r>
      <w:r w:rsidR="00D730A4" w:rsidRPr="003E6A30">
        <w:rPr>
          <w:rFonts w:ascii="Palatino Linotype" w:hAnsi="Palatino Linotype"/>
        </w:rPr>
        <w:t xml:space="preserve"> </w:t>
      </w:r>
      <w:r w:rsidRPr="003E6A30">
        <w:rPr>
          <w:rFonts w:ascii="Palatino Linotype" w:hAnsi="Palatino Linotype"/>
          <w:b/>
        </w:rPr>
        <w:t>EL</w:t>
      </w:r>
      <w:r w:rsidR="00D730A4" w:rsidRPr="003E6A30">
        <w:rPr>
          <w:rFonts w:ascii="Palatino Linotype" w:hAnsi="Palatino Linotype"/>
          <w:b/>
        </w:rPr>
        <w:t xml:space="preserve"> </w:t>
      </w:r>
      <w:r w:rsidRPr="003E6A30">
        <w:rPr>
          <w:rFonts w:ascii="Palatino Linotype" w:hAnsi="Palatino Linotype"/>
          <w:b/>
        </w:rPr>
        <w:t>SUJETO</w:t>
      </w:r>
      <w:r w:rsidR="00D730A4" w:rsidRPr="003E6A30">
        <w:rPr>
          <w:rFonts w:ascii="Palatino Linotype" w:hAnsi="Palatino Linotype"/>
          <w:b/>
        </w:rPr>
        <w:t xml:space="preserve"> </w:t>
      </w:r>
      <w:r w:rsidRPr="003E6A30">
        <w:rPr>
          <w:rFonts w:ascii="Palatino Linotype" w:hAnsi="Palatino Linotype"/>
          <w:b/>
        </w:rPr>
        <w:t>OBLIGADO</w:t>
      </w:r>
      <w:r w:rsidRPr="003E6A30">
        <w:rPr>
          <w:rFonts w:ascii="Palatino Linotype" w:hAnsi="Palatino Linotype"/>
        </w:rPr>
        <w:t>,</w:t>
      </w:r>
      <w:r w:rsidR="00D730A4" w:rsidRPr="003E6A30">
        <w:rPr>
          <w:rFonts w:ascii="Palatino Linotype" w:hAnsi="Palatino Linotype"/>
        </w:rPr>
        <w:t xml:space="preserve"> </w:t>
      </w:r>
      <w:r w:rsidRPr="003E6A30">
        <w:rPr>
          <w:rFonts w:ascii="Palatino Linotype" w:hAnsi="Palatino Linotype"/>
        </w:rPr>
        <w:t>se</w:t>
      </w:r>
      <w:r w:rsidR="00D730A4" w:rsidRPr="003E6A30">
        <w:rPr>
          <w:rFonts w:ascii="Palatino Linotype" w:hAnsi="Palatino Linotype"/>
        </w:rPr>
        <w:t xml:space="preserve"> </w:t>
      </w:r>
      <w:r w:rsidRPr="003E6A30">
        <w:rPr>
          <w:rFonts w:ascii="Palatino Linotype" w:hAnsi="Palatino Linotype"/>
        </w:rPr>
        <w:t>procede</w:t>
      </w:r>
      <w:r w:rsidR="00D730A4" w:rsidRPr="003E6A30">
        <w:rPr>
          <w:rFonts w:ascii="Palatino Linotype" w:hAnsi="Palatino Linotype"/>
        </w:rPr>
        <w:t xml:space="preserve"> </w:t>
      </w:r>
      <w:r w:rsidRPr="003E6A30">
        <w:rPr>
          <w:rFonts w:ascii="Palatino Linotype" w:hAnsi="Palatino Linotype"/>
        </w:rPr>
        <w:t>a</w:t>
      </w:r>
      <w:r w:rsidR="00D730A4" w:rsidRPr="003E6A30">
        <w:rPr>
          <w:rFonts w:ascii="Palatino Linotype" w:hAnsi="Palatino Linotype"/>
        </w:rPr>
        <w:t xml:space="preserve"> </w:t>
      </w:r>
      <w:r w:rsidRPr="003E6A30">
        <w:rPr>
          <w:rFonts w:ascii="Palatino Linotype" w:hAnsi="Palatino Linotype"/>
        </w:rPr>
        <w:t>dictar</w:t>
      </w:r>
      <w:r w:rsidR="00D730A4" w:rsidRPr="003E6A30">
        <w:rPr>
          <w:rFonts w:ascii="Palatino Linotype" w:hAnsi="Palatino Linotype"/>
        </w:rPr>
        <w:t xml:space="preserve"> </w:t>
      </w:r>
      <w:r w:rsidRPr="003E6A30">
        <w:rPr>
          <w:rFonts w:ascii="Palatino Linotype" w:hAnsi="Palatino Linotype"/>
        </w:rPr>
        <w:t>la</w:t>
      </w:r>
      <w:r w:rsidR="00D730A4" w:rsidRPr="003E6A30">
        <w:rPr>
          <w:rFonts w:ascii="Palatino Linotype" w:hAnsi="Palatino Linotype"/>
        </w:rPr>
        <w:t xml:space="preserve"> </w:t>
      </w:r>
      <w:r w:rsidRPr="003E6A30">
        <w:rPr>
          <w:rFonts w:ascii="Palatino Linotype" w:hAnsi="Palatino Linotype"/>
        </w:rPr>
        <w:t>presente</w:t>
      </w:r>
      <w:r w:rsidR="00D730A4" w:rsidRPr="003E6A30">
        <w:rPr>
          <w:rFonts w:ascii="Palatino Linotype" w:hAnsi="Palatino Linotype"/>
        </w:rPr>
        <w:t xml:space="preserve"> </w:t>
      </w:r>
      <w:r w:rsidRPr="003E6A30">
        <w:rPr>
          <w:rFonts w:ascii="Palatino Linotype" w:hAnsi="Palatino Linotype"/>
        </w:rPr>
        <w:t>resolución</w:t>
      </w:r>
      <w:r w:rsidR="00D730A4" w:rsidRPr="003E6A30">
        <w:rPr>
          <w:rFonts w:ascii="Palatino Linotype" w:hAnsi="Palatino Linotype"/>
        </w:rPr>
        <w:t xml:space="preserve"> </w:t>
      </w:r>
      <w:r w:rsidRPr="003E6A30">
        <w:rPr>
          <w:rFonts w:ascii="Palatino Linotype" w:hAnsi="Palatino Linotype"/>
        </w:rPr>
        <w:t>con</w:t>
      </w:r>
      <w:r w:rsidR="00D730A4" w:rsidRPr="003E6A30">
        <w:rPr>
          <w:rFonts w:ascii="Palatino Linotype" w:hAnsi="Palatino Linotype"/>
        </w:rPr>
        <w:t xml:space="preserve"> </w:t>
      </w:r>
      <w:r w:rsidRPr="003E6A30">
        <w:rPr>
          <w:rFonts w:ascii="Palatino Linotype" w:hAnsi="Palatino Linotype"/>
        </w:rPr>
        <w:t>base</w:t>
      </w:r>
      <w:r w:rsidR="00D730A4" w:rsidRPr="003E6A30">
        <w:rPr>
          <w:rFonts w:ascii="Palatino Linotype" w:hAnsi="Palatino Linotype"/>
        </w:rPr>
        <w:t xml:space="preserve"> </w:t>
      </w:r>
      <w:r w:rsidRPr="003E6A30">
        <w:rPr>
          <w:rFonts w:ascii="Palatino Linotype" w:hAnsi="Palatino Linotype"/>
        </w:rPr>
        <w:t>en</w:t>
      </w:r>
      <w:r w:rsidR="00D730A4" w:rsidRPr="003E6A30">
        <w:rPr>
          <w:rFonts w:ascii="Palatino Linotype" w:hAnsi="Palatino Linotype"/>
        </w:rPr>
        <w:t xml:space="preserve"> </w:t>
      </w:r>
      <w:r w:rsidRPr="003E6A30">
        <w:rPr>
          <w:rFonts w:ascii="Palatino Linotype" w:hAnsi="Palatino Linotype"/>
        </w:rPr>
        <w:t>lo</w:t>
      </w:r>
      <w:r w:rsidR="00D730A4" w:rsidRPr="003E6A30">
        <w:rPr>
          <w:rFonts w:ascii="Palatino Linotype" w:hAnsi="Palatino Linotype"/>
        </w:rPr>
        <w:t xml:space="preserve"> </w:t>
      </w:r>
      <w:r w:rsidRPr="003E6A30">
        <w:rPr>
          <w:rFonts w:ascii="Palatino Linotype" w:hAnsi="Palatino Linotype"/>
        </w:rPr>
        <w:t>siguiente:</w:t>
      </w:r>
      <w:r w:rsidR="00D730A4" w:rsidRPr="003E6A30">
        <w:rPr>
          <w:rFonts w:ascii="Palatino Linotype" w:hAnsi="Palatino Linotype"/>
        </w:rPr>
        <w:t xml:space="preserve"> </w:t>
      </w:r>
    </w:p>
    <w:p w:rsidR="00405E19" w:rsidRPr="003E6A30" w:rsidRDefault="00405E19" w:rsidP="00C708E6">
      <w:pPr>
        <w:jc w:val="center"/>
        <w:rPr>
          <w:rFonts w:ascii="Palatino Linotype" w:hAnsi="Palatino Linotype"/>
        </w:rPr>
      </w:pPr>
    </w:p>
    <w:p w:rsidR="00A2780F" w:rsidRPr="003E6A30" w:rsidRDefault="00A2780F" w:rsidP="00C708E6">
      <w:pPr>
        <w:jc w:val="center"/>
        <w:rPr>
          <w:rFonts w:ascii="Palatino Linotype" w:hAnsi="Palatino Linotype"/>
          <w:b/>
          <w:bCs/>
          <w:spacing w:val="40"/>
          <w:sz w:val="28"/>
        </w:rPr>
      </w:pPr>
      <w:r w:rsidRPr="003E6A30">
        <w:rPr>
          <w:rFonts w:ascii="Palatino Linotype" w:hAnsi="Palatino Linotype"/>
          <w:b/>
          <w:bCs/>
          <w:spacing w:val="40"/>
          <w:sz w:val="28"/>
        </w:rPr>
        <w:t>RESULTANDO</w:t>
      </w:r>
    </w:p>
    <w:p w:rsidR="00405E19" w:rsidRPr="003E6A30" w:rsidRDefault="00405E19" w:rsidP="00C708E6">
      <w:pPr>
        <w:jc w:val="center"/>
        <w:rPr>
          <w:rFonts w:ascii="Palatino Linotype" w:hAnsi="Palatino Linotype"/>
          <w:b/>
          <w:bCs/>
          <w:spacing w:val="40"/>
        </w:rPr>
      </w:pPr>
    </w:p>
    <w:p w:rsidR="00914863" w:rsidRPr="003E6A30" w:rsidRDefault="00914863" w:rsidP="00C708E6">
      <w:pPr>
        <w:spacing w:line="360" w:lineRule="auto"/>
        <w:jc w:val="both"/>
        <w:rPr>
          <w:rFonts w:ascii="Palatino Linotype" w:hAnsi="Palatino Linotype" w:cs="Arial"/>
          <w:b/>
          <w:bCs/>
        </w:rPr>
      </w:pPr>
      <w:r w:rsidRPr="003E6A30">
        <w:rPr>
          <w:rFonts w:ascii="Palatino Linotype" w:hAnsi="Palatino Linotype"/>
          <w:b/>
          <w:sz w:val="28"/>
          <w:szCs w:val="28"/>
        </w:rPr>
        <w:t xml:space="preserve">I. </w:t>
      </w:r>
      <w:r w:rsidRPr="003E6A30">
        <w:rPr>
          <w:rFonts w:ascii="Palatino Linotype" w:hAnsi="Palatino Linotype"/>
        </w:rPr>
        <w:t xml:space="preserve">En </w:t>
      </w:r>
      <w:r w:rsidRPr="003E6A30">
        <w:rPr>
          <w:rFonts w:ascii="Palatino Linotype" w:hAnsi="Palatino Linotype" w:cs="Arial"/>
          <w:lang w:val="es-ES"/>
        </w:rPr>
        <w:t>fecha</w:t>
      </w:r>
      <w:r w:rsidRPr="003E6A30">
        <w:rPr>
          <w:rFonts w:ascii="Palatino Linotype" w:hAnsi="Palatino Linotype"/>
        </w:rPr>
        <w:t xml:space="preserve"> </w:t>
      </w:r>
      <w:r w:rsidR="00B93F14" w:rsidRPr="003E6A30">
        <w:rPr>
          <w:rFonts w:ascii="Palatino Linotype" w:hAnsi="Palatino Linotype"/>
        </w:rPr>
        <w:t xml:space="preserve">quince </w:t>
      </w:r>
      <w:r w:rsidR="005F10DF" w:rsidRPr="003E6A30">
        <w:rPr>
          <w:rFonts w:ascii="Palatino Linotype" w:hAnsi="Palatino Linotype"/>
        </w:rPr>
        <w:t xml:space="preserve">de </w:t>
      </w:r>
      <w:r w:rsidR="00AF2BAE" w:rsidRPr="003E6A30">
        <w:rPr>
          <w:rFonts w:ascii="Palatino Linotype" w:hAnsi="Palatino Linotype"/>
        </w:rPr>
        <w:t xml:space="preserve">mayo </w:t>
      </w:r>
      <w:r w:rsidRPr="003E6A30">
        <w:rPr>
          <w:rFonts w:ascii="Palatino Linotype" w:hAnsi="Palatino Linotype"/>
        </w:rPr>
        <w:t xml:space="preserve">de dos mil diecinueve, </w:t>
      </w:r>
      <w:r w:rsidRPr="003E6A30">
        <w:rPr>
          <w:rFonts w:ascii="Palatino Linotype" w:hAnsi="Palatino Linotype"/>
          <w:b/>
        </w:rPr>
        <w:t>EL RECURRENTE</w:t>
      </w:r>
      <w:r w:rsidRPr="003E6A30">
        <w:rPr>
          <w:rFonts w:ascii="Palatino Linotype" w:hAnsi="Palatino Linotype" w:cs="Arial"/>
        </w:rPr>
        <w:t xml:space="preserve"> presentó a través del Sistema de Acceso a la Información Mexiquense, en lo subsecuente </w:t>
      </w:r>
      <w:r w:rsidRPr="003E6A30">
        <w:rPr>
          <w:rFonts w:ascii="Palatino Linotype" w:hAnsi="Palatino Linotype" w:cs="Arial"/>
          <w:b/>
        </w:rPr>
        <w:t>EL SAIMEX</w:t>
      </w:r>
      <w:r w:rsidRPr="003E6A30">
        <w:rPr>
          <w:rFonts w:ascii="Palatino Linotype" w:hAnsi="Palatino Linotype" w:cs="Arial"/>
        </w:rPr>
        <w:t xml:space="preserve"> ante </w:t>
      </w:r>
      <w:r w:rsidRPr="003E6A30">
        <w:rPr>
          <w:rFonts w:ascii="Palatino Linotype" w:hAnsi="Palatino Linotype" w:cs="Arial"/>
          <w:b/>
        </w:rPr>
        <w:t>EL SUJETO OBLIGADO</w:t>
      </w:r>
      <w:r w:rsidRPr="003E6A30">
        <w:rPr>
          <w:rFonts w:ascii="Palatino Linotype" w:hAnsi="Palatino Linotype" w:cs="Arial"/>
        </w:rPr>
        <w:t xml:space="preserve">, la solicitud de acceso a la información pública, a la que se le asignó el número de expediente </w:t>
      </w:r>
      <w:r w:rsidRPr="003E6A30">
        <w:rPr>
          <w:rFonts w:ascii="Palatino Linotype" w:hAnsi="Palatino Linotype" w:cs="Arial"/>
          <w:b/>
          <w:bCs/>
        </w:rPr>
        <w:t>00</w:t>
      </w:r>
      <w:r w:rsidR="00B93F14" w:rsidRPr="003E6A30">
        <w:rPr>
          <w:rFonts w:ascii="Palatino Linotype" w:hAnsi="Palatino Linotype" w:cs="Arial"/>
          <w:b/>
          <w:bCs/>
        </w:rPr>
        <w:t>091</w:t>
      </w:r>
      <w:r w:rsidRPr="003E6A30">
        <w:rPr>
          <w:rFonts w:ascii="Palatino Linotype" w:hAnsi="Palatino Linotype" w:cs="Arial"/>
          <w:b/>
          <w:bCs/>
        </w:rPr>
        <w:t>/</w:t>
      </w:r>
      <w:r w:rsidR="00B93F14" w:rsidRPr="003E6A30">
        <w:rPr>
          <w:rFonts w:ascii="Palatino Linotype" w:hAnsi="Palatino Linotype" w:cs="Arial"/>
          <w:b/>
          <w:bCs/>
        </w:rPr>
        <w:t>TEZOYUCA</w:t>
      </w:r>
      <w:r w:rsidRPr="003E6A30">
        <w:rPr>
          <w:rFonts w:ascii="Palatino Linotype" w:hAnsi="Palatino Linotype" w:cs="Arial"/>
          <w:b/>
          <w:bCs/>
        </w:rPr>
        <w:t>/IP/2019</w:t>
      </w:r>
      <w:r w:rsidRPr="003E6A30">
        <w:rPr>
          <w:rFonts w:ascii="Palatino Linotype" w:hAnsi="Palatino Linotype" w:cs="Arial"/>
        </w:rPr>
        <w:t>, mediante la cual solicitó:</w:t>
      </w:r>
    </w:p>
    <w:p w:rsidR="00FB0039" w:rsidRPr="003E6A30" w:rsidRDefault="00FB0039" w:rsidP="00C708E6">
      <w:pPr>
        <w:tabs>
          <w:tab w:val="left" w:pos="851"/>
        </w:tabs>
        <w:ind w:left="851" w:right="901"/>
        <w:jc w:val="both"/>
        <w:rPr>
          <w:rFonts w:ascii="Palatino Linotype" w:hAnsi="Palatino Linotype" w:cs="Arial"/>
          <w:i/>
          <w:sz w:val="22"/>
          <w:szCs w:val="22"/>
        </w:rPr>
      </w:pPr>
    </w:p>
    <w:p w:rsidR="00FB0039" w:rsidRPr="003E6A30" w:rsidRDefault="00FB0039" w:rsidP="00C708E6">
      <w:pPr>
        <w:tabs>
          <w:tab w:val="left" w:pos="851"/>
        </w:tabs>
        <w:ind w:left="851" w:right="901"/>
        <w:jc w:val="both"/>
        <w:rPr>
          <w:rFonts w:ascii="Palatino Linotype" w:hAnsi="Palatino Linotype" w:cs="Arial"/>
          <w:i/>
          <w:sz w:val="22"/>
          <w:szCs w:val="22"/>
        </w:rPr>
      </w:pPr>
      <w:r w:rsidRPr="003E6A30">
        <w:rPr>
          <w:rFonts w:ascii="Palatino Linotype" w:hAnsi="Palatino Linotype" w:cs="Arial"/>
          <w:i/>
          <w:sz w:val="22"/>
          <w:szCs w:val="22"/>
        </w:rPr>
        <w:t>“</w:t>
      </w:r>
      <w:r w:rsidR="00B93F14" w:rsidRPr="003E6A30">
        <w:rPr>
          <w:rFonts w:ascii="Palatino Linotype" w:hAnsi="Palatino Linotype" w:cs="Arial"/>
          <w:i/>
          <w:sz w:val="22"/>
          <w:szCs w:val="22"/>
        </w:rPr>
        <w:t xml:space="preserve">Solicito el nombre de las empresas (personas morales/jurídico colectivas) y personas físicas que hayan intervenido en la construcción, modificación, acondicionamiento, reparación, reconstrucción, armado, diseño, estructurado, maquilado, </w:t>
      </w:r>
      <w:proofErr w:type="gramStart"/>
      <w:r w:rsidR="00B93F14" w:rsidRPr="003E6A30">
        <w:rPr>
          <w:rFonts w:ascii="Palatino Linotype" w:hAnsi="Palatino Linotype" w:cs="Arial"/>
          <w:i/>
          <w:sz w:val="22"/>
          <w:szCs w:val="22"/>
        </w:rPr>
        <w:t>levantamientos</w:t>
      </w:r>
      <w:proofErr w:type="gramEnd"/>
      <w:r w:rsidR="00B93F14" w:rsidRPr="003E6A30">
        <w:rPr>
          <w:rFonts w:ascii="Palatino Linotype" w:hAnsi="Palatino Linotype" w:cs="Arial"/>
          <w:i/>
          <w:sz w:val="22"/>
          <w:szCs w:val="22"/>
        </w:rPr>
        <w:t xml:space="preserve">, etc. en las obras públicas municipales a partir del 1 de enero de 2016 hasta la fecha (5 de mayo de 2019), ya sea que la obra pública se haya ejecutado con recursos propios, municipales, estatales, federales o de cualquier otra índole; por mencionar algunas: </w:t>
      </w:r>
      <w:proofErr w:type="spellStart"/>
      <w:r w:rsidR="00B93F14" w:rsidRPr="003E6A30">
        <w:rPr>
          <w:rFonts w:ascii="Palatino Linotype" w:hAnsi="Palatino Linotype" w:cs="Arial"/>
          <w:i/>
          <w:sz w:val="22"/>
          <w:szCs w:val="22"/>
        </w:rPr>
        <w:t>arcotechos</w:t>
      </w:r>
      <w:proofErr w:type="spellEnd"/>
      <w:r w:rsidR="00B93F14" w:rsidRPr="003E6A30">
        <w:rPr>
          <w:rFonts w:ascii="Palatino Linotype" w:hAnsi="Palatino Linotype" w:cs="Arial"/>
          <w:i/>
          <w:sz w:val="22"/>
          <w:szCs w:val="22"/>
        </w:rPr>
        <w:t xml:space="preserve">, techos </w:t>
      </w:r>
      <w:proofErr w:type="spellStart"/>
      <w:r w:rsidR="00B93F14" w:rsidRPr="003E6A30">
        <w:rPr>
          <w:rFonts w:ascii="Palatino Linotype" w:hAnsi="Palatino Linotype" w:cs="Arial"/>
          <w:i/>
          <w:sz w:val="22"/>
          <w:szCs w:val="22"/>
        </w:rPr>
        <w:t>autosoportantes</w:t>
      </w:r>
      <w:proofErr w:type="spellEnd"/>
      <w:r w:rsidR="00B93F14" w:rsidRPr="003E6A30">
        <w:rPr>
          <w:rFonts w:ascii="Palatino Linotype" w:hAnsi="Palatino Linotype" w:cs="Arial"/>
          <w:i/>
          <w:sz w:val="22"/>
          <w:szCs w:val="22"/>
        </w:rPr>
        <w:t xml:space="preserve">, bacheos, pavimentados hidráulicos, etc. Respecto a las empresas (personas morales/jurídico colectivas), solicito los documentos que acrediten su personalidad, carácter y constitución, por mencionar algunos: acta constitutiva en la que se aprecie con toda claridad el nombre </w:t>
      </w:r>
      <w:r w:rsidR="00B93F14" w:rsidRPr="003E6A30">
        <w:rPr>
          <w:rFonts w:ascii="Palatino Linotype" w:hAnsi="Palatino Linotype" w:cs="Arial"/>
          <w:i/>
          <w:sz w:val="22"/>
          <w:szCs w:val="22"/>
        </w:rPr>
        <w:lastRenderedPageBreak/>
        <w:t>de los integrantes de la empresa (persona moral/jurídico colectiva), el nombre del representante único, administrador y /o representante legal. Documentos señalados de forma enunciativa más no limitativa, pues es el sujeto obligado quien cuenta con los documentos pertinentes e idóneos para atender cabalmente la presente solicitud de información pública.</w:t>
      </w:r>
      <w:r w:rsidR="00FE22DF" w:rsidRPr="003E6A30">
        <w:rPr>
          <w:rFonts w:ascii="Palatino Linotype" w:hAnsi="Palatino Linotype" w:cs="Arial"/>
          <w:i/>
          <w:sz w:val="22"/>
          <w:szCs w:val="22"/>
        </w:rPr>
        <w:t>”</w:t>
      </w:r>
      <w:r w:rsidRPr="003E6A30">
        <w:rPr>
          <w:rFonts w:ascii="Palatino Linotype" w:hAnsi="Palatino Linotype" w:cs="Arial"/>
          <w:i/>
          <w:sz w:val="22"/>
          <w:szCs w:val="22"/>
        </w:rPr>
        <w:t>(Sic)</w:t>
      </w:r>
    </w:p>
    <w:p w:rsidR="00FB0039" w:rsidRPr="003E6A30" w:rsidRDefault="00FB0039" w:rsidP="00C708E6">
      <w:pPr>
        <w:tabs>
          <w:tab w:val="left" w:pos="851"/>
        </w:tabs>
        <w:ind w:left="851" w:right="901"/>
        <w:jc w:val="both"/>
        <w:rPr>
          <w:rFonts w:ascii="Palatino Linotype" w:hAnsi="Palatino Linotype" w:cs="Arial"/>
          <w:i/>
          <w:sz w:val="22"/>
          <w:szCs w:val="22"/>
        </w:rPr>
      </w:pPr>
    </w:p>
    <w:p w:rsidR="00914863" w:rsidRPr="003E6A30" w:rsidRDefault="00914863" w:rsidP="00C708E6">
      <w:pPr>
        <w:spacing w:line="360" w:lineRule="auto"/>
        <w:jc w:val="both"/>
        <w:rPr>
          <w:rFonts w:ascii="Palatino Linotype" w:hAnsi="Palatino Linotype" w:cs="Arial"/>
        </w:rPr>
      </w:pPr>
      <w:r w:rsidRPr="003E6A30">
        <w:rPr>
          <w:rFonts w:ascii="Palatino Linotype" w:hAnsi="Palatino Linotype" w:cs="Arial"/>
          <w:b/>
        </w:rPr>
        <w:t>MODALIDAD DE ENTREGA:</w:t>
      </w:r>
      <w:r w:rsidRPr="003E6A30">
        <w:rPr>
          <w:rFonts w:ascii="Palatino Linotype" w:hAnsi="Palatino Linotype" w:cs="Arial"/>
        </w:rPr>
        <w:t xml:space="preserve"> Vía </w:t>
      </w:r>
      <w:r w:rsidRPr="003E6A30">
        <w:rPr>
          <w:rFonts w:ascii="Palatino Linotype" w:hAnsi="Palatino Linotype" w:cs="Arial"/>
          <w:b/>
        </w:rPr>
        <w:t>SAIMEX</w:t>
      </w:r>
      <w:r w:rsidRPr="003E6A30">
        <w:rPr>
          <w:rFonts w:ascii="Palatino Linotype" w:hAnsi="Palatino Linotype" w:cs="Arial"/>
        </w:rPr>
        <w:t>.</w:t>
      </w:r>
    </w:p>
    <w:p w:rsidR="00242608" w:rsidRPr="003E6A30" w:rsidRDefault="00242608" w:rsidP="00C708E6">
      <w:pPr>
        <w:tabs>
          <w:tab w:val="left" w:pos="5647"/>
        </w:tabs>
        <w:spacing w:line="360" w:lineRule="auto"/>
        <w:ind w:right="850"/>
        <w:jc w:val="both"/>
        <w:rPr>
          <w:rFonts w:ascii="Palatino Linotype" w:hAnsi="Palatino Linotype" w:cs="Arial"/>
          <w:sz w:val="16"/>
        </w:rPr>
      </w:pPr>
    </w:p>
    <w:p w:rsidR="00B93F14" w:rsidRPr="003E6A30" w:rsidRDefault="0020314B" w:rsidP="00C708E6">
      <w:pPr>
        <w:spacing w:line="360" w:lineRule="auto"/>
        <w:jc w:val="both"/>
        <w:rPr>
          <w:rFonts w:ascii="Palatino Linotype" w:hAnsi="Palatino Linotype"/>
          <w:bCs/>
        </w:rPr>
      </w:pPr>
      <w:r w:rsidRPr="003E6A30">
        <w:rPr>
          <w:rFonts w:ascii="Palatino Linotype" w:hAnsi="Palatino Linotype"/>
          <w:b/>
          <w:sz w:val="28"/>
          <w:szCs w:val="28"/>
        </w:rPr>
        <w:t xml:space="preserve">II. </w:t>
      </w:r>
      <w:r w:rsidR="00B93F14" w:rsidRPr="003E6A30">
        <w:rPr>
          <w:rFonts w:ascii="Palatino Linotype" w:hAnsi="Palatino Linotype" w:cs="Arial"/>
        </w:rPr>
        <w:t xml:space="preserve">En cumplimiento al artículo 162 de la Ley de Transparencia y Acceso a la Información Pública del Estado de México y Municipios, el veintitrés de mayo de dos mil diecinueve, el Titular de la Unidad de Transparencia del </w:t>
      </w:r>
      <w:r w:rsidR="00B93F14" w:rsidRPr="003E6A30">
        <w:rPr>
          <w:rFonts w:ascii="Palatino Linotype" w:hAnsi="Palatino Linotype" w:cs="Arial"/>
          <w:b/>
        </w:rPr>
        <w:t>SUJETO OBLIGADO</w:t>
      </w:r>
      <w:r w:rsidR="00B93F14" w:rsidRPr="003E6A30">
        <w:rPr>
          <w:rFonts w:ascii="Palatino Linotype" w:hAnsi="Palatino Linotype" w:cs="Arial"/>
        </w:rPr>
        <w:t xml:space="preserve">, mediante el folio </w:t>
      </w:r>
      <w:r w:rsidR="00B93F14" w:rsidRPr="003E6A30">
        <w:rPr>
          <w:rFonts w:ascii="Palatino Linotype" w:hAnsi="Palatino Linotype" w:cs="Arial"/>
          <w:b/>
        </w:rPr>
        <w:t xml:space="preserve">00091/TEZOYUCA/IP/2019/TSP/0001 </w:t>
      </w:r>
      <w:r w:rsidR="00B93F14" w:rsidRPr="003E6A30">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rsidR="00F417A0" w:rsidRPr="003E6A30" w:rsidRDefault="00F417A0" w:rsidP="00C708E6">
      <w:pPr>
        <w:spacing w:line="360" w:lineRule="auto"/>
        <w:jc w:val="both"/>
        <w:rPr>
          <w:rFonts w:ascii="Palatino Linotype" w:hAnsi="Palatino Linotype" w:cs="Arial"/>
        </w:rPr>
      </w:pPr>
    </w:p>
    <w:p w:rsidR="00B93F14" w:rsidRPr="003E6A30" w:rsidRDefault="00B93F14" w:rsidP="00C708E6">
      <w:pPr>
        <w:spacing w:line="360" w:lineRule="auto"/>
        <w:jc w:val="both"/>
        <w:rPr>
          <w:rFonts w:ascii="Palatino Linotype" w:hAnsi="Palatino Linotype"/>
          <w:b/>
          <w:sz w:val="28"/>
          <w:szCs w:val="28"/>
        </w:rPr>
      </w:pPr>
      <w:r w:rsidRPr="003E6A30">
        <w:rPr>
          <w:rFonts w:ascii="Palatino Linotype" w:hAnsi="Palatino Linotype" w:cs="Arial"/>
          <w:noProof/>
          <w:lang w:eastAsia="es-MX"/>
        </w:rPr>
        <mc:AlternateContent>
          <mc:Choice Requires="wps">
            <w:drawing>
              <wp:anchor distT="0" distB="0" distL="114300" distR="114300" simplePos="0" relativeHeight="251767808" behindDoc="0" locked="0" layoutInCell="1" allowOverlap="1" wp14:anchorId="44583E51" wp14:editId="085B7C86">
                <wp:simplePos x="0" y="0"/>
                <wp:positionH relativeFrom="column">
                  <wp:posOffset>42083</wp:posOffset>
                </wp:positionH>
                <wp:positionV relativeFrom="paragraph">
                  <wp:posOffset>1129335</wp:posOffset>
                </wp:positionV>
                <wp:extent cx="5688281" cy="422844"/>
                <wp:effectExtent l="76200" t="38100" r="84455" b="92075"/>
                <wp:wrapNone/>
                <wp:docPr id="4" name="Rectángulo redondeado 4"/>
                <wp:cNvGraphicFramePr/>
                <a:graphic xmlns:a="http://schemas.openxmlformats.org/drawingml/2006/main">
                  <a:graphicData uri="http://schemas.microsoft.com/office/word/2010/wordprocessingShape">
                    <wps:wsp>
                      <wps:cNvSpPr/>
                      <wps:spPr>
                        <a:xfrm>
                          <a:off x="0" y="0"/>
                          <a:ext cx="5688281" cy="422844"/>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B321DF" id="Rectángulo redondeado 4" o:spid="_x0000_s1026" style="position:absolute;margin-left:3.3pt;margin-top:88.9pt;width:447.9pt;height:33.3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" filled="f" strokecolor="red" strokeweight="2.25pt">
                <v:shadow on="t" color="black" opacity="22937f" origin=",.5" offset="0,.63889mm"/>
              </v:roundrect>
            </w:pict>
          </mc:Fallback>
        </mc:AlternateContent>
      </w:r>
      <w:r w:rsidRPr="003E6A30">
        <w:rPr>
          <w:rFonts w:ascii="Palatino Linotype" w:hAnsi="Palatino Linotype"/>
          <w:b/>
          <w:noProof/>
          <w:sz w:val="28"/>
          <w:szCs w:val="28"/>
          <w:lang w:eastAsia="es-MX"/>
        </w:rPr>
        <w:drawing>
          <wp:inline distT="0" distB="0" distL="0" distR="0">
            <wp:extent cx="5791835" cy="220408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204085"/>
                    </a:xfrm>
                    <a:prstGeom prst="rect">
                      <a:avLst/>
                    </a:prstGeom>
                  </pic:spPr>
                </pic:pic>
              </a:graphicData>
            </a:graphic>
          </wp:inline>
        </w:drawing>
      </w:r>
    </w:p>
    <w:p w:rsidR="005F10DF" w:rsidRPr="003E6A30" w:rsidRDefault="005F10DF" w:rsidP="00C708E6">
      <w:pPr>
        <w:spacing w:line="360" w:lineRule="auto"/>
        <w:jc w:val="both"/>
        <w:rPr>
          <w:rFonts w:ascii="Palatino Linotype" w:hAnsi="Palatino Linotype"/>
        </w:rPr>
      </w:pPr>
    </w:p>
    <w:p w:rsidR="0020314B" w:rsidRPr="003E6A30" w:rsidRDefault="00C30D9A" w:rsidP="00C708E6">
      <w:pPr>
        <w:spacing w:line="360" w:lineRule="auto"/>
        <w:jc w:val="both"/>
        <w:rPr>
          <w:rFonts w:ascii="Palatino Linotype" w:hAnsi="Palatino Linotype" w:cs="Arial"/>
          <w:lang w:val="es-ES_tradnl"/>
        </w:rPr>
      </w:pPr>
      <w:r w:rsidRPr="003E6A30">
        <w:rPr>
          <w:rFonts w:ascii="Palatino Linotype" w:hAnsi="Palatino Linotype"/>
          <w:b/>
          <w:sz w:val="28"/>
          <w:szCs w:val="28"/>
        </w:rPr>
        <w:t xml:space="preserve">III. </w:t>
      </w:r>
      <w:r w:rsidR="0020314B" w:rsidRPr="003E6A30">
        <w:rPr>
          <w:rFonts w:ascii="Palatino Linotype" w:hAnsi="Palatino Linotype"/>
        </w:rPr>
        <w:t xml:space="preserve">De las constancias que obran en </w:t>
      </w:r>
      <w:r w:rsidR="0020314B" w:rsidRPr="003E6A30">
        <w:rPr>
          <w:rFonts w:ascii="Palatino Linotype" w:hAnsi="Palatino Linotype"/>
          <w:b/>
        </w:rPr>
        <w:t>EL SAIMEX,</w:t>
      </w:r>
      <w:r w:rsidR="0020314B" w:rsidRPr="003E6A30">
        <w:rPr>
          <w:rFonts w:ascii="Palatino Linotype" w:hAnsi="Palatino Linotype"/>
        </w:rPr>
        <w:t xml:space="preserve"> se advierte que en fecha </w:t>
      </w:r>
      <w:r w:rsidR="00B93F14" w:rsidRPr="003E6A30">
        <w:rPr>
          <w:rFonts w:ascii="Palatino Linotype" w:hAnsi="Palatino Linotype"/>
        </w:rPr>
        <w:t xml:space="preserve">seis de </w:t>
      </w:r>
      <w:r w:rsidR="00AF2BAE" w:rsidRPr="003E6A30">
        <w:rPr>
          <w:rFonts w:ascii="Palatino Linotype" w:hAnsi="Palatino Linotype"/>
        </w:rPr>
        <w:t xml:space="preserve">junio </w:t>
      </w:r>
      <w:r w:rsidR="00BE45C6" w:rsidRPr="003E6A30">
        <w:rPr>
          <w:rFonts w:ascii="Palatino Linotype" w:hAnsi="Palatino Linotype"/>
        </w:rPr>
        <w:t>de dos mil diecinueve</w:t>
      </w:r>
      <w:r w:rsidR="0020314B" w:rsidRPr="003E6A30">
        <w:rPr>
          <w:rFonts w:ascii="Palatino Linotype" w:hAnsi="Palatino Linotype"/>
        </w:rPr>
        <w:t xml:space="preserve">, </w:t>
      </w:r>
      <w:r w:rsidR="0020314B" w:rsidRPr="003E6A30">
        <w:rPr>
          <w:rFonts w:ascii="Palatino Linotype" w:hAnsi="Palatino Linotype" w:cs="Arial"/>
          <w:lang w:val="es-ES_tradnl"/>
        </w:rPr>
        <w:t>el Responsable de la Unidad de Transparencia del</w:t>
      </w:r>
      <w:r w:rsidR="0020314B" w:rsidRPr="003E6A30">
        <w:rPr>
          <w:rFonts w:ascii="Palatino Linotype" w:hAnsi="Palatino Linotype" w:cs="Arial"/>
          <w:b/>
          <w:lang w:val="es-ES_tradnl"/>
        </w:rPr>
        <w:t xml:space="preserve"> SUJETO OBLIGADO</w:t>
      </w:r>
      <w:r w:rsidR="0020314B" w:rsidRPr="003E6A30">
        <w:rPr>
          <w:rFonts w:ascii="Palatino Linotype" w:hAnsi="Palatino Linotype" w:cs="Arial"/>
          <w:lang w:val="es-ES_tradnl"/>
        </w:rPr>
        <w:t xml:space="preserve"> dio respuesta a la solicitud de información, en los siguientes términos:</w:t>
      </w:r>
    </w:p>
    <w:p w:rsidR="0020314B" w:rsidRPr="003E6A30" w:rsidRDefault="0020314B" w:rsidP="00C708E6">
      <w:pPr>
        <w:ind w:left="851" w:right="899"/>
        <w:jc w:val="both"/>
        <w:rPr>
          <w:rFonts w:ascii="Palatino Linotype" w:hAnsi="Palatino Linotype" w:cs="Arial"/>
          <w:i/>
          <w:sz w:val="22"/>
          <w:szCs w:val="22"/>
        </w:rPr>
      </w:pPr>
    </w:p>
    <w:p w:rsidR="00B93F14" w:rsidRPr="003E6A30" w:rsidRDefault="0020314B" w:rsidP="00C708E6">
      <w:pPr>
        <w:ind w:left="851" w:right="899"/>
        <w:jc w:val="both"/>
        <w:rPr>
          <w:rFonts w:ascii="Palatino Linotype" w:hAnsi="Palatino Linotype" w:cs="Arial"/>
          <w:i/>
          <w:sz w:val="22"/>
          <w:szCs w:val="22"/>
        </w:rPr>
      </w:pPr>
      <w:r w:rsidRPr="003E6A30">
        <w:rPr>
          <w:rFonts w:ascii="Palatino Linotype" w:hAnsi="Palatino Linotype" w:cs="Arial"/>
          <w:i/>
          <w:sz w:val="22"/>
          <w:szCs w:val="22"/>
        </w:rPr>
        <w:lastRenderedPageBreak/>
        <w:t>“</w:t>
      </w:r>
      <w:r w:rsidR="005A0B26" w:rsidRPr="003E6A30">
        <w:rPr>
          <w:rFonts w:ascii="Palatino Linotype" w:hAnsi="Palatino Linotype" w:cs="Arial"/>
          <w:i/>
          <w:sz w:val="22"/>
          <w:szCs w:val="22"/>
        </w:rPr>
        <w:t>…</w:t>
      </w:r>
      <w:r w:rsidR="000C5F7A" w:rsidRPr="003E6A30">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93F14" w:rsidRPr="003E6A30" w:rsidRDefault="00B93F14" w:rsidP="00C708E6">
      <w:pPr>
        <w:ind w:left="851" w:right="899"/>
        <w:jc w:val="both"/>
        <w:rPr>
          <w:rFonts w:ascii="Palatino Linotype" w:hAnsi="Palatino Linotype" w:cs="Arial"/>
          <w:i/>
          <w:sz w:val="22"/>
          <w:szCs w:val="22"/>
        </w:rPr>
      </w:pPr>
    </w:p>
    <w:p w:rsidR="00B93F14" w:rsidRPr="003E6A30" w:rsidRDefault="000C5F7A" w:rsidP="00C708E6">
      <w:pPr>
        <w:ind w:left="851" w:right="899"/>
        <w:jc w:val="both"/>
        <w:rPr>
          <w:rFonts w:ascii="Palatino Linotype" w:hAnsi="Palatino Linotype" w:cs="Arial"/>
          <w:i/>
          <w:sz w:val="22"/>
          <w:szCs w:val="22"/>
        </w:rPr>
      </w:pPr>
      <w:r w:rsidRPr="003E6A30">
        <w:rPr>
          <w:rFonts w:ascii="Palatino Linotype" w:hAnsi="Palatino Linotype" w:cs="Arial"/>
          <w:i/>
          <w:sz w:val="22"/>
          <w:szCs w:val="22"/>
        </w:rPr>
        <w:t xml:space="preserve">Buenas tardes, en respuesta a su solicitud 00091/TEZOYUCA/IP/2019 le adjunto en archivo </w:t>
      </w:r>
      <w:proofErr w:type="spellStart"/>
      <w:r w:rsidRPr="003E6A30">
        <w:rPr>
          <w:rFonts w:ascii="Palatino Linotype" w:hAnsi="Palatino Linotype" w:cs="Arial"/>
          <w:i/>
          <w:sz w:val="22"/>
          <w:szCs w:val="22"/>
        </w:rPr>
        <w:t>pdf</w:t>
      </w:r>
      <w:proofErr w:type="spellEnd"/>
      <w:r w:rsidRPr="003E6A30">
        <w:rPr>
          <w:rFonts w:ascii="Palatino Linotype" w:hAnsi="Palatino Linotype" w:cs="Arial"/>
          <w:i/>
          <w:sz w:val="22"/>
          <w:szCs w:val="22"/>
        </w:rPr>
        <w:t xml:space="preserve"> la información requerida. Sin más por el momento me despido quedando a sus </w:t>
      </w:r>
      <w:proofErr w:type="spellStart"/>
      <w:proofErr w:type="gramStart"/>
      <w:r w:rsidRPr="003E6A30">
        <w:rPr>
          <w:rFonts w:ascii="Palatino Linotype" w:hAnsi="Palatino Linotype" w:cs="Arial"/>
          <w:i/>
          <w:sz w:val="22"/>
          <w:szCs w:val="22"/>
        </w:rPr>
        <w:t>ordenes</w:t>
      </w:r>
      <w:proofErr w:type="spellEnd"/>
      <w:proofErr w:type="gramEnd"/>
      <w:r w:rsidRPr="003E6A30">
        <w:rPr>
          <w:rFonts w:ascii="Palatino Linotype" w:hAnsi="Palatino Linotype" w:cs="Arial"/>
          <w:i/>
          <w:sz w:val="22"/>
          <w:szCs w:val="22"/>
        </w:rPr>
        <w:t>.</w:t>
      </w:r>
    </w:p>
    <w:p w:rsidR="000C5F7A" w:rsidRPr="003E6A30" w:rsidRDefault="000C5F7A" w:rsidP="00C708E6">
      <w:pPr>
        <w:ind w:left="851" w:right="899"/>
        <w:jc w:val="both"/>
        <w:rPr>
          <w:rFonts w:ascii="Palatino Linotype" w:hAnsi="Palatino Linotype" w:cs="Arial"/>
          <w:i/>
          <w:sz w:val="22"/>
          <w:szCs w:val="22"/>
        </w:rPr>
      </w:pPr>
    </w:p>
    <w:p w:rsidR="000C5F7A" w:rsidRPr="003E6A30" w:rsidRDefault="000C5F7A" w:rsidP="00C708E6">
      <w:pPr>
        <w:ind w:left="851" w:right="899"/>
        <w:jc w:val="both"/>
        <w:rPr>
          <w:rFonts w:ascii="Palatino Linotype" w:hAnsi="Palatino Linotype" w:cs="Arial"/>
          <w:i/>
          <w:sz w:val="22"/>
          <w:szCs w:val="22"/>
        </w:rPr>
      </w:pPr>
      <w:r w:rsidRPr="003E6A30">
        <w:rPr>
          <w:rFonts w:ascii="Palatino Linotype" w:hAnsi="Palatino Linotype" w:cs="Arial"/>
          <w:i/>
          <w:sz w:val="22"/>
          <w:szCs w:val="22"/>
        </w:rPr>
        <w:t>ATENTAMENTE</w:t>
      </w:r>
    </w:p>
    <w:p w:rsidR="000C5F7A" w:rsidRPr="003E6A30" w:rsidRDefault="000C5F7A" w:rsidP="00C708E6">
      <w:pPr>
        <w:ind w:left="851" w:right="899"/>
        <w:jc w:val="both"/>
        <w:rPr>
          <w:rFonts w:ascii="Palatino Linotype" w:hAnsi="Palatino Linotype" w:cs="Arial"/>
          <w:i/>
          <w:sz w:val="22"/>
          <w:szCs w:val="22"/>
        </w:rPr>
      </w:pPr>
    </w:p>
    <w:p w:rsidR="0020314B" w:rsidRPr="003E6A30" w:rsidRDefault="000C5F7A" w:rsidP="00C708E6">
      <w:pPr>
        <w:ind w:left="851" w:right="899"/>
        <w:jc w:val="both"/>
        <w:rPr>
          <w:rFonts w:ascii="Palatino Linotype" w:hAnsi="Palatino Linotype" w:cs="Arial"/>
          <w:i/>
          <w:sz w:val="22"/>
          <w:szCs w:val="22"/>
        </w:rPr>
      </w:pPr>
      <w:r w:rsidRPr="003E6A30">
        <w:rPr>
          <w:rFonts w:ascii="Palatino Linotype" w:hAnsi="Palatino Linotype" w:cs="Arial"/>
          <w:i/>
          <w:sz w:val="22"/>
          <w:szCs w:val="22"/>
        </w:rPr>
        <w:t>ADILENE MONSERRAT DURAN BOLIVAR</w:t>
      </w:r>
      <w:r w:rsidR="005314EA" w:rsidRPr="003E6A30">
        <w:rPr>
          <w:rFonts w:ascii="Palatino Linotype" w:hAnsi="Palatino Linotype" w:cs="Arial"/>
          <w:i/>
          <w:sz w:val="22"/>
          <w:szCs w:val="22"/>
        </w:rPr>
        <w:t>”</w:t>
      </w:r>
      <w:r w:rsidR="0020314B" w:rsidRPr="003E6A30">
        <w:rPr>
          <w:rFonts w:ascii="Palatino Linotype" w:hAnsi="Palatino Linotype" w:cs="Arial"/>
          <w:i/>
          <w:sz w:val="22"/>
          <w:szCs w:val="22"/>
        </w:rPr>
        <w:t xml:space="preserve"> (Sic)</w:t>
      </w:r>
    </w:p>
    <w:p w:rsidR="0020314B" w:rsidRPr="003E6A30" w:rsidRDefault="0020314B" w:rsidP="00C708E6">
      <w:pPr>
        <w:ind w:left="851" w:right="899"/>
        <w:jc w:val="both"/>
        <w:rPr>
          <w:rFonts w:ascii="Palatino Linotype" w:hAnsi="Palatino Linotype" w:cs="Arial"/>
          <w:i/>
          <w:sz w:val="22"/>
          <w:szCs w:val="22"/>
        </w:rPr>
      </w:pPr>
    </w:p>
    <w:p w:rsidR="005A0B26" w:rsidRPr="003E6A30" w:rsidRDefault="005A0B26" w:rsidP="00C708E6">
      <w:pPr>
        <w:spacing w:line="360" w:lineRule="auto"/>
        <w:jc w:val="both"/>
        <w:rPr>
          <w:rFonts w:ascii="Palatino Linotype" w:hAnsi="Palatino Linotype" w:cs="Arial"/>
        </w:rPr>
      </w:pPr>
      <w:r w:rsidRPr="003E6A30">
        <w:rPr>
          <w:rFonts w:ascii="Palatino Linotype" w:hAnsi="Palatino Linotype"/>
        </w:rPr>
        <w:t xml:space="preserve">Advirtiendo de dicha respuesta, que </w:t>
      </w:r>
      <w:r w:rsidRPr="003E6A30">
        <w:rPr>
          <w:rFonts w:ascii="Palatino Linotype" w:hAnsi="Palatino Linotype" w:cs="Arial"/>
          <w:b/>
        </w:rPr>
        <w:t>EL SUJETO OBLIGADO</w:t>
      </w:r>
      <w:r w:rsidR="0048271E" w:rsidRPr="003E6A30">
        <w:rPr>
          <w:rFonts w:ascii="Palatino Linotype" w:hAnsi="Palatino Linotype"/>
        </w:rPr>
        <w:t xml:space="preserve"> acompañó </w:t>
      </w:r>
      <w:r w:rsidR="000C5F7A" w:rsidRPr="003E6A30">
        <w:rPr>
          <w:rFonts w:ascii="Palatino Linotype" w:hAnsi="Palatino Linotype"/>
        </w:rPr>
        <w:t>el</w:t>
      </w:r>
      <w:r w:rsidR="00AF2BAE" w:rsidRPr="003E6A30">
        <w:rPr>
          <w:rFonts w:ascii="Palatino Linotype" w:hAnsi="Palatino Linotype"/>
        </w:rPr>
        <w:t xml:space="preserve"> archivo</w:t>
      </w:r>
      <w:r w:rsidR="000C5F7A" w:rsidRPr="003E6A30">
        <w:rPr>
          <w:rFonts w:ascii="Palatino Linotype" w:hAnsi="Palatino Linotype"/>
        </w:rPr>
        <w:t xml:space="preserve"> </w:t>
      </w:r>
      <w:hyperlink r:id="rId9" w:tgtFrame="_blank" w:history="1">
        <w:r w:rsidR="000C5F7A" w:rsidRPr="003E6A30">
          <w:rPr>
            <w:rFonts w:ascii="Palatino Linotype" w:hAnsi="Palatino Linotype" w:cs="Arial"/>
            <w:b/>
          </w:rPr>
          <w:t>CONTRATOS DESDE 2016 (3).xlsx.pdf</w:t>
        </w:r>
      </w:hyperlink>
      <w:r w:rsidR="0048271E" w:rsidRPr="003E6A30">
        <w:rPr>
          <w:rFonts w:ascii="Palatino Linotype" w:hAnsi="Palatino Linotype" w:cs="Arial"/>
          <w:b/>
        </w:rPr>
        <w:t xml:space="preserve">, </w:t>
      </w:r>
      <w:r w:rsidR="000C5F7A" w:rsidRPr="003E6A30">
        <w:rPr>
          <w:rFonts w:ascii="Palatino Linotype" w:hAnsi="Palatino Linotype" w:cs="Arial"/>
        </w:rPr>
        <w:t xml:space="preserve">el </w:t>
      </w:r>
      <w:r w:rsidRPr="003E6A30">
        <w:rPr>
          <w:rFonts w:ascii="Palatino Linotype" w:hAnsi="Palatino Linotype" w:cs="Arial"/>
        </w:rPr>
        <w:t xml:space="preserve">cual se omite su inserción por ser </w:t>
      </w:r>
      <w:r w:rsidR="00C65AE5" w:rsidRPr="003E6A30">
        <w:rPr>
          <w:rFonts w:ascii="Palatino Linotype" w:hAnsi="Palatino Linotype" w:cs="Arial"/>
        </w:rPr>
        <w:t xml:space="preserve">del conocimiento de las partes, aunado a que será materia de análisis en el considerando </w:t>
      </w:r>
      <w:r w:rsidR="000C5F7A" w:rsidRPr="003E6A30">
        <w:rPr>
          <w:rFonts w:ascii="Palatino Linotype" w:hAnsi="Palatino Linotype" w:cs="Arial"/>
        </w:rPr>
        <w:t>correspondiente</w:t>
      </w:r>
      <w:r w:rsidR="00C65AE5" w:rsidRPr="003E6A30">
        <w:rPr>
          <w:rFonts w:ascii="Palatino Linotype" w:hAnsi="Palatino Linotype" w:cs="Arial"/>
        </w:rPr>
        <w:t>.</w:t>
      </w:r>
    </w:p>
    <w:p w:rsidR="005A0B26" w:rsidRPr="003E6A30" w:rsidRDefault="005A0B26" w:rsidP="00C708E6">
      <w:pPr>
        <w:spacing w:line="360" w:lineRule="auto"/>
        <w:ind w:right="899"/>
        <w:jc w:val="both"/>
        <w:rPr>
          <w:rFonts w:ascii="Palatino Linotype" w:hAnsi="Palatino Linotype"/>
        </w:rPr>
      </w:pPr>
    </w:p>
    <w:p w:rsidR="00495455" w:rsidRPr="003E6A30" w:rsidRDefault="00C30D9A" w:rsidP="00C708E6">
      <w:pPr>
        <w:spacing w:line="360" w:lineRule="auto"/>
        <w:jc w:val="both"/>
        <w:rPr>
          <w:rFonts w:ascii="Palatino Linotype" w:hAnsi="Palatino Linotype" w:cs="Arial"/>
          <w:b/>
          <w:bCs/>
        </w:rPr>
      </w:pPr>
      <w:r w:rsidRPr="003E6A30">
        <w:rPr>
          <w:rFonts w:ascii="Palatino Linotype" w:hAnsi="Palatino Linotype"/>
          <w:b/>
          <w:sz w:val="28"/>
          <w:szCs w:val="28"/>
        </w:rPr>
        <w:t>IV</w:t>
      </w:r>
      <w:r w:rsidR="002C4987" w:rsidRPr="003E6A30">
        <w:rPr>
          <w:rFonts w:ascii="Palatino Linotype" w:hAnsi="Palatino Linotype"/>
          <w:b/>
          <w:sz w:val="28"/>
          <w:szCs w:val="28"/>
        </w:rPr>
        <w:t>.</w:t>
      </w:r>
      <w:r w:rsidR="002C4987" w:rsidRPr="003E6A30">
        <w:rPr>
          <w:rFonts w:ascii="Palatino Linotype" w:hAnsi="Palatino Linotype"/>
          <w:b/>
        </w:rPr>
        <w:t xml:space="preserve"> </w:t>
      </w:r>
      <w:r w:rsidR="00495455" w:rsidRPr="003E6A30">
        <w:rPr>
          <w:rFonts w:ascii="Palatino Linotype" w:hAnsi="Palatino Linotype"/>
        </w:rPr>
        <w:t xml:space="preserve">Inconforme con la </w:t>
      </w:r>
      <w:r w:rsidR="00495455" w:rsidRPr="003E6A30">
        <w:rPr>
          <w:rFonts w:ascii="Palatino Linotype" w:hAnsi="Palatino Linotype" w:cs="Arial"/>
        </w:rPr>
        <w:t xml:space="preserve">respuesta, el </w:t>
      </w:r>
      <w:r w:rsidR="000C5F7A" w:rsidRPr="003E6A30">
        <w:rPr>
          <w:rFonts w:ascii="Palatino Linotype" w:hAnsi="Palatino Linotype" w:cs="Arial"/>
        </w:rPr>
        <w:t>seis</w:t>
      </w:r>
      <w:r w:rsidR="0073525E" w:rsidRPr="003E6A30">
        <w:rPr>
          <w:rFonts w:ascii="Palatino Linotype" w:hAnsi="Palatino Linotype" w:cs="Arial"/>
        </w:rPr>
        <w:t xml:space="preserve"> </w:t>
      </w:r>
      <w:r w:rsidR="00A57AD7" w:rsidRPr="003E6A30">
        <w:rPr>
          <w:rFonts w:ascii="Palatino Linotype" w:hAnsi="Palatino Linotype" w:cs="Arial"/>
        </w:rPr>
        <w:t xml:space="preserve">de </w:t>
      </w:r>
      <w:r w:rsidR="00AF2BAE" w:rsidRPr="003E6A30">
        <w:rPr>
          <w:rFonts w:ascii="Palatino Linotype" w:hAnsi="Palatino Linotype" w:cs="Arial"/>
        </w:rPr>
        <w:t xml:space="preserve">junio </w:t>
      </w:r>
      <w:r w:rsidR="008B700A" w:rsidRPr="003E6A30">
        <w:rPr>
          <w:rFonts w:ascii="Palatino Linotype" w:hAnsi="Palatino Linotype" w:cs="Arial"/>
        </w:rPr>
        <w:t>d</w:t>
      </w:r>
      <w:r w:rsidR="00495455" w:rsidRPr="003E6A30">
        <w:rPr>
          <w:rFonts w:ascii="Palatino Linotype" w:hAnsi="Palatino Linotype" w:cs="Arial"/>
        </w:rPr>
        <w:t>e dos mil dieci</w:t>
      </w:r>
      <w:r w:rsidR="005628B0" w:rsidRPr="003E6A30">
        <w:rPr>
          <w:rFonts w:ascii="Palatino Linotype" w:hAnsi="Palatino Linotype" w:cs="Arial"/>
        </w:rPr>
        <w:t>nueve</w:t>
      </w:r>
      <w:r w:rsidR="00495455" w:rsidRPr="003E6A30">
        <w:rPr>
          <w:rFonts w:ascii="Palatino Linotype" w:hAnsi="Palatino Linotype" w:cs="Arial"/>
        </w:rPr>
        <w:t xml:space="preserve">, </w:t>
      </w:r>
      <w:r w:rsidR="00BE45C6" w:rsidRPr="003E6A30">
        <w:rPr>
          <w:rFonts w:ascii="Palatino Linotype" w:hAnsi="Palatino Linotype"/>
          <w:b/>
        </w:rPr>
        <w:t>EL</w:t>
      </w:r>
      <w:r w:rsidR="00495455" w:rsidRPr="003E6A30">
        <w:rPr>
          <w:rFonts w:ascii="Palatino Linotype" w:hAnsi="Palatino Linotype"/>
          <w:b/>
        </w:rPr>
        <w:t xml:space="preserve"> RECURRENTE</w:t>
      </w:r>
      <w:r w:rsidR="00495455" w:rsidRPr="003E6A30">
        <w:rPr>
          <w:rFonts w:ascii="Palatino Linotype" w:hAnsi="Palatino Linotype"/>
        </w:rPr>
        <w:t xml:space="preserve"> interpuso el recurso de revisión objeto del presente estudio</w:t>
      </w:r>
      <w:r w:rsidR="00877F14" w:rsidRPr="003E6A30">
        <w:rPr>
          <w:rFonts w:ascii="Palatino Linotype" w:hAnsi="Palatino Linotype"/>
        </w:rPr>
        <w:t xml:space="preserve">, el cual </w:t>
      </w:r>
      <w:r w:rsidR="00495455" w:rsidRPr="003E6A30">
        <w:rPr>
          <w:rFonts w:ascii="Palatino Linotype" w:hAnsi="Palatino Linotype"/>
        </w:rPr>
        <w:t xml:space="preserve">fue registrado en </w:t>
      </w:r>
      <w:r w:rsidR="00495455" w:rsidRPr="003E6A30">
        <w:rPr>
          <w:rFonts w:ascii="Palatino Linotype" w:hAnsi="Palatino Linotype"/>
          <w:b/>
        </w:rPr>
        <w:t>EL SAIMEX</w:t>
      </w:r>
      <w:r w:rsidR="00495455" w:rsidRPr="003E6A30">
        <w:rPr>
          <w:rFonts w:ascii="Palatino Linotype" w:hAnsi="Palatino Linotype"/>
        </w:rPr>
        <w:t xml:space="preserve"> y se le asignó el número de expediente </w:t>
      </w:r>
      <w:r w:rsidR="00C355F5" w:rsidRPr="003E6A30">
        <w:rPr>
          <w:rFonts w:ascii="Palatino Linotype" w:hAnsi="Palatino Linotype" w:cs="Arial"/>
          <w:b/>
          <w:bCs/>
        </w:rPr>
        <w:t>0</w:t>
      </w:r>
      <w:r w:rsidR="00AF2BAE" w:rsidRPr="003E6A30">
        <w:rPr>
          <w:rFonts w:ascii="Palatino Linotype" w:hAnsi="Palatino Linotype" w:cs="Arial"/>
          <w:b/>
          <w:bCs/>
        </w:rPr>
        <w:t>5</w:t>
      </w:r>
      <w:r w:rsidR="009F13D1" w:rsidRPr="003E6A30">
        <w:rPr>
          <w:rFonts w:ascii="Palatino Linotype" w:hAnsi="Palatino Linotype" w:cs="Arial"/>
          <w:b/>
          <w:bCs/>
        </w:rPr>
        <w:t>177</w:t>
      </w:r>
      <w:r w:rsidR="00877F14" w:rsidRPr="003E6A30">
        <w:rPr>
          <w:rFonts w:ascii="Palatino Linotype" w:hAnsi="Palatino Linotype" w:cs="Arial"/>
          <w:b/>
          <w:bCs/>
        </w:rPr>
        <w:t>/</w:t>
      </w:r>
      <w:r w:rsidR="00495455" w:rsidRPr="003E6A30">
        <w:rPr>
          <w:rFonts w:ascii="Palatino Linotype" w:hAnsi="Palatino Linotype" w:cs="Arial"/>
          <w:b/>
          <w:bCs/>
        </w:rPr>
        <w:t>INFOEM/IP/RR/201</w:t>
      </w:r>
      <w:r w:rsidR="006E33F7" w:rsidRPr="003E6A30">
        <w:rPr>
          <w:rFonts w:ascii="Palatino Linotype" w:hAnsi="Palatino Linotype" w:cs="Arial"/>
          <w:b/>
          <w:bCs/>
        </w:rPr>
        <w:t>9</w:t>
      </w:r>
      <w:r w:rsidR="00495455" w:rsidRPr="003E6A30">
        <w:rPr>
          <w:rFonts w:ascii="Palatino Linotype" w:hAnsi="Palatino Linotype" w:cs="Arial"/>
        </w:rPr>
        <w:t>, en el que señaló como acto impugnado:</w:t>
      </w:r>
    </w:p>
    <w:p w:rsidR="00495455" w:rsidRPr="003E6A30" w:rsidRDefault="00495455" w:rsidP="00C708E6">
      <w:pPr>
        <w:jc w:val="both"/>
        <w:rPr>
          <w:rFonts w:ascii="Palatino Linotype" w:hAnsi="Palatino Linotype"/>
          <w:b/>
        </w:rPr>
      </w:pPr>
    </w:p>
    <w:p w:rsidR="00D73FD7" w:rsidRPr="003E6A30" w:rsidRDefault="00D73FD7" w:rsidP="00C708E6">
      <w:pPr>
        <w:ind w:left="851" w:right="899"/>
        <w:jc w:val="both"/>
        <w:rPr>
          <w:rFonts w:ascii="Palatino Linotype" w:hAnsi="Palatino Linotype" w:cs="Arial"/>
          <w:i/>
          <w:sz w:val="22"/>
          <w:szCs w:val="22"/>
        </w:rPr>
      </w:pPr>
      <w:r w:rsidRPr="003E6A30">
        <w:rPr>
          <w:rFonts w:ascii="Palatino Linotype" w:hAnsi="Palatino Linotype" w:cs="Arial"/>
          <w:i/>
          <w:sz w:val="22"/>
          <w:szCs w:val="22"/>
        </w:rPr>
        <w:t>“</w:t>
      </w:r>
      <w:r w:rsidR="009F13D1" w:rsidRPr="003E6A30">
        <w:rPr>
          <w:rFonts w:ascii="Palatino Linotype" w:hAnsi="Palatino Linotype" w:cs="Arial"/>
          <w:i/>
          <w:sz w:val="22"/>
          <w:szCs w:val="22"/>
        </w:rPr>
        <w:t>LA RESPUESTA EMITIDA POR EL SUJETO OBLIGADO</w:t>
      </w:r>
      <w:r w:rsidR="00C227A2" w:rsidRPr="003E6A30">
        <w:rPr>
          <w:rFonts w:ascii="Palatino Linotype" w:hAnsi="Palatino Linotype" w:cs="Arial"/>
          <w:i/>
          <w:sz w:val="22"/>
          <w:szCs w:val="22"/>
        </w:rPr>
        <w:t>"</w:t>
      </w:r>
      <w:r w:rsidR="00D730A4" w:rsidRPr="003E6A30">
        <w:rPr>
          <w:rFonts w:ascii="Palatino Linotype" w:hAnsi="Palatino Linotype" w:cs="Arial"/>
          <w:i/>
          <w:sz w:val="22"/>
          <w:szCs w:val="22"/>
        </w:rPr>
        <w:t xml:space="preserve"> </w:t>
      </w:r>
      <w:r w:rsidRPr="003E6A30">
        <w:rPr>
          <w:rFonts w:ascii="Palatino Linotype" w:hAnsi="Palatino Linotype" w:cs="Arial"/>
          <w:i/>
          <w:sz w:val="22"/>
          <w:szCs w:val="22"/>
        </w:rPr>
        <w:t>(Sic)</w:t>
      </w:r>
    </w:p>
    <w:p w:rsidR="002C4987" w:rsidRPr="003E6A30" w:rsidRDefault="002C4987" w:rsidP="00C708E6">
      <w:pPr>
        <w:ind w:left="851" w:right="899"/>
        <w:jc w:val="both"/>
        <w:rPr>
          <w:rFonts w:ascii="Palatino Linotype" w:hAnsi="Palatino Linotype" w:cs="Arial"/>
          <w:szCs w:val="22"/>
          <w:lang w:eastAsia="es-MX"/>
        </w:rPr>
      </w:pPr>
    </w:p>
    <w:p w:rsidR="00674DAF" w:rsidRPr="003E6A30" w:rsidRDefault="00674DAF" w:rsidP="00C708E6">
      <w:pPr>
        <w:spacing w:line="360" w:lineRule="auto"/>
        <w:jc w:val="both"/>
        <w:rPr>
          <w:rFonts w:ascii="Palatino Linotype" w:hAnsi="Palatino Linotype" w:cs="Arial"/>
        </w:rPr>
      </w:pPr>
      <w:r w:rsidRPr="003E6A30">
        <w:rPr>
          <w:rFonts w:ascii="Palatino Linotype" w:hAnsi="Palatino Linotype" w:cs="Arial"/>
        </w:rPr>
        <w:t xml:space="preserve">Asimismo, como razones o motivos de inconformidad:  </w:t>
      </w:r>
    </w:p>
    <w:p w:rsidR="002C4987" w:rsidRPr="003E6A30" w:rsidRDefault="002C4987" w:rsidP="00C708E6">
      <w:pPr>
        <w:ind w:left="851" w:right="899"/>
        <w:jc w:val="both"/>
        <w:rPr>
          <w:rFonts w:ascii="Palatino Linotype" w:hAnsi="Palatino Linotype" w:cs="Arial"/>
          <w:i/>
          <w:sz w:val="22"/>
          <w:szCs w:val="22"/>
        </w:rPr>
      </w:pPr>
    </w:p>
    <w:p w:rsidR="00674DAF" w:rsidRPr="003E6A30" w:rsidRDefault="00674DAF" w:rsidP="00C708E6">
      <w:pPr>
        <w:ind w:left="851" w:right="899"/>
        <w:jc w:val="both"/>
        <w:rPr>
          <w:rFonts w:ascii="Palatino Linotype" w:hAnsi="Palatino Linotype" w:cs="Arial"/>
          <w:i/>
          <w:sz w:val="22"/>
          <w:szCs w:val="22"/>
        </w:rPr>
      </w:pPr>
      <w:r w:rsidRPr="003E6A30">
        <w:rPr>
          <w:rFonts w:ascii="Palatino Linotype" w:hAnsi="Palatino Linotype" w:cs="Arial"/>
          <w:i/>
          <w:sz w:val="22"/>
          <w:szCs w:val="22"/>
        </w:rPr>
        <w:t>“</w:t>
      </w:r>
      <w:r w:rsidR="009F13D1" w:rsidRPr="003E6A30">
        <w:rPr>
          <w:rFonts w:ascii="Palatino Linotype" w:hAnsi="Palatino Linotype" w:cs="Arial"/>
          <w:i/>
          <w:sz w:val="22"/>
          <w:szCs w:val="22"/>
        </w:rPr>
        <w:t>LA RESPUESTA DEL SUJETO OBLIGADO RESULTA PARCIAL PUES SE LE REQUIRIERON LOS DOCUMENTOS QUE AMPARAN EFECTIVAMENTE LOS CONTRATOS CELEBRADOS POR EL SUJETO OBLIGADO, ES DECIR, NO SE SOLICITÓ UNA SIMPLE LISTA DE PROVEEDORES Y CONTRATISTAS, TAMBIÉN DEBIÓ ACOMPAÑAR LA VERSIÓN PÚBLICA DE LOS CONTRATOS EN ESA MISMA LISTA SEÑALADOS, CON TODOS LOS DOCUMENTOS SOPORTE.</w:t>
      </w:r>
      <w:r w:rsidRPr="003E6A30">
        <w:rPr>
          <w:rFonts w:ascii="Palatino Linotype" w:hAnsi="Palatino Linotype" w:cs="Arial"/>
          <w:i/>
          <w:sz w:val="22"/>
          <w:szCs w:val="22"/>
        </w:rPr>
        <w:t>” (Sic)</w:t>
      </w:r>
    </w:p>
    <w:p w:rsidR="00D03D86" w:rsidRPr="003E6A30" w:rsidRDefault="00D03D86" w:rsidP="00C708E6">
      <w:pPr>
        <w:ind w:left="851" w:right="899"/>
        <w:jc w:val="both"/>
        <w:rPr>
          <w:rFonts w:ascii="Palatino Linotype" w:hAnsi="Palatino Linotype" w:cs="Arial"/>
          <w:i/>
          <w:sz w:val="22"/>
          <w:szCs w:val="22"/>
        </w:rPr>
      </w:pPr>
    </w:p>
    <w:p w:rsidR="002C4987" w:rsidRPr="003E6A30" w:rsidRDefault="002C4987" w:rsidP="00C708E6">
      <w:pPr>
        <w:pStyle w:val="Default"/>
        <w:spacing w:line="360" w:lineRule="auto"/>
        <w:ind w:right="49"/>
        <w:jc w:val="both"/>
        <w:rPr>
          <w:rFonts w:ascii="Palatino Linotype" w:hAnsi="Palatino Linotype"/>
          <w:lang w:val="es-ES_tradnl"/>
        </w:rPr>
      </w:pPr>
      <w:r w:rsidRPr="003E6A30">
        <w:rPr>
          <w:rFonts w:ascii="Palatino Linotype" w:hAnsi="Palatino Linotype"/>
          <w:b/>
          <w:sz w:val="28"/>
          <w:szCs w:val="28"/>
        </w:rPr>
        <w:t xml:space="preserve">V. </w:t>
      </w:r>
      <w:r w:rsidRPr="003E6A30">
        <w:rPr>
          <w:rFonts w:ascii="Palatino Linotype" w:hAnsi="Palatino Linotype"/>
        </w:rPr>
        <w:t>El</w:t>
      </w:r>
      <w:r w:rsidRPr="003E6A30">
        <w:rPr>
          <w:rFonts w:ascii="Palatino Linotype" w:hAnsi="Palatino Linotype"/>
          <w:b/>
          <w:sz w:val="28"/>
          <w:szCs w:val="28"/>
        </w:rPr>
        <w:t xml:space="preserve"> </w:t>
      </w:r>
      <w:r w:rsidR="009F13D1" w:rsidRPr="003E6A30">
        <w:rPr>
          <w:rFonts w:ascii="Palatino Linotype" w:hAnsi="Palatino Linotype"/>
        </w:rPr>
        <w:t>seis d</w:t>
      </w:r>
      <w:r w:rsidR="00062E20" w:rsidRPr="003E6A30">
        <w:rPr>
          <w:rFonts w:ascii="Palatino Linotype" w:hAnsi="Palatino Linotype"/>
        </w:rPr>
        <w:t xml:space="preserve">e </w:t>
      </w:r>
      <w:r w:rsidR="00AF2BAE" w:rsidRPr="003E6A30">
        <w:rPr>
          <w:rFonts w:ascii="Palatino Linotype" w:hAnsi="Palatino Linotype"/>
        </w:rPr>
        <w:t xml:space="preserve">junio </w:t>
      </w:r>
      <w:r w:rsidR="008B700A" w:rsidRPr="003E6A30">
        <w:rPr>
          <w:rFonts w:ascii="Palatino Linotype" w:hAnsi="Palatino Linotype"/>
        </w:rPr>
        <w:t>d</w:t>
      </w:r>
      <w:r w:rsidR="005628B0" w:rsidRPr="003E6A30">
        <w:rPr>
          <w:rFonts w:ascii="Palatino Linotype" w:hAnsi="Palatino Linotype"/>
        </w:rPr>
        <w:t>e dos mil diecinueve</w:t>
      </w:r>
      <w:r w:rsidR="00D73FD7" w:rsidRPr="003E6A30">
        <w:rPr>
          <w:rFonts w:ascii="Palatino Linotype" w:hAnsi="Palatino Linotype"/>
        </w:rPr>
        <w:t>,</w:t>
      </w:r>
      <w:r w:rsidR="00D730A4" w:rsidRPr="003E6A30">
        <w:rPr>
          <w:rFonts w:ascii="Palatino Linotype" w:hAnsi="Palatino Linotype"/>
        </w:rPr>
        <w:t xml:space="preserve"> </w:t>
      </w:r>
      <w:r w:rsidRPr="003E6A30">
        <w:rPr>
          <w:rFonts w:ascii="Palatino Linotype" w:hAnsi="Palatino Linotype"/>
        </w:rPr>
        <w:t xml:space="preserve">el </w:t>
      </w:r>
      <w:r w:rsidRPr="003E6A30">
        <w:rPr>
          <w:rFonts w:ascii="Palatino Linotype" w:hAnsi="Palatino Linotype"/>
          <w:lang w:val="es-ES_tradnl"/>
        </w:rPr>
        <w:t>recurso de que</w:t>
      </w:r>
      <w:r w:rsidRPr="003E6A30">
        <w:rPr>
          <w:rFonts w:ascii="Palatino Linotype" w:hAnsi="Palatino Linotype"/>
        </w:rPr>
        <w:t xml:space="preserve"> se trata</w:t>
      </w:r>
      <w:r w:rsidRPr="003E6A30">
        <w:rPr>
          <w:rFonts w:ascii="Palatino Linotype" w:hAnsi="Palatino Linotype"/>
          <w:lang w:val="es-ES_tradnl"/>
        </w:rPr>
        <w:t xml:space="preserve"> se envió electrónicamente al Instituto de </w:t>
      </w:r>
      <w:r w:rsidRPr="003E6A30">
        <w:rPr>
          <w:rFonts w:ascii="Palatino Linotype" w:eastAsia="Arial Unicode MS" w:hAnsi="Palatino Linotype"/>
        </w:rPr>
        <w:t>Transparencia</w:t>
      </w:r>
      <w:r w:rsidRPr="003E6A30">
        <w:rPr>
          <w:rFonts w:ascii="Palatino Linotype" w:hAnsi="Palatino Linotype"/>
          <w:lang w:val="es-ES_tradnl"/>
        </w:rPr>
        <w:t>, Acceso a la Información Pública y Protección de Datos Personales del Estado de México y Municipios y con fundamento en el artículo 185</w:t>
      </w:r>
      <w:r w:rsidR="00943A1C" w:rsidRPr="003E6A30">
        <w:rPr>
          <w:rFonts w:ascii="Palatino Linotype" w:hAnsi="Palatino Linotype"/>
          <w:lang w:val="es-ES_tradnl"/>
        </w:rPr>
        <w:t>,</w:t>
      </w:r>
      <w:r w:rsidRPr="003E6A30">
        <w:rPr>
          <w:rFonts w:ascii="Palatino Linotype" w:hAnsi="Palatino Linotype"/>
          <w:lang w:val="es-ES_tradnl"/>
        </w:rPr>
        <w:t xml:space="preserve"> fracción I de la </w:t>
      </w:r>
      <w:r w:rsidRPr="003E6A30">
        <w:rPr>
          <w:rFonts w:ascii="Palatino Linotype" w:hAnsi="Palatino Linotype"/>
        </w:rPr>
        <w:t>Ley de Transparencia y Acceso a la Información Pública del Estado de México y Municipios</w:t>
      </w:r>
      <w:r w:rsidRPr="003E6A30">
        <w:rPr>
          <w:rFonts w:ascii="Palatino Linotype" w:hAnsi="Palatino Linotype"/>
          <w:lang w:val="es-ES_tradnl"/>
        </w:rPr>
        <w:t>, se turnó, a través del</w:t>
      </w:r>
      <w:r w:rsidRPr="003E6A30">
        <w:rPr>
          <w:rFonts w:ascii="Palatino Linotype" w:eastAsia="Arial Unicode MS" w:hAnsi="Palatino Linotype"/>
          <w:lang w:val="es-ES_tradnl"/>
        </w:rPr>
        <w:t xml:space="preserve"> </w:t>
      </w:r>
      <w:r w:rsidRPr="003E6A30">
        <w:rPr>
          <w:rFonts w:ascii="Palatino Linotype" w:eastAsia="Arial Unicode MS" w:hAnsi="Palatino Linotype"/>
          <w:b/>
          <w:lang w:val="es-ES_tradnl"/>
        </w:rPr>
        <w:t>SAIMEX</w:t>
      </w:r>
      <w:r w:rsidRPr="003E6A30">
        <w:rPr>
          <w:rFonts w:ascii="Palatino Linotype" w:hAnsi="Palatino Linotype"/>
        </w:rPr>
        <w:t xml:space="preserve">, a la </w:t>
      </w:r>
      <w:r w:rsidRPr="003E6A30">
        <w:rPr>
          <w:rFonts w:ascii="Palatino Linotype" w:hAnsi="Palatino Linotype"/>
          <w:lang w:val="es-ES_tradnl"/>
        </w:rPr>
        <w:t xml:space="preserve">Comisionada </w:t>
      </w:r>
      <w:r w:rsidRPr="003E6A30">
        <w:rPr>
          <w:rFonts w:ascii="Palatino Linotype" w:hAnsi="Palatino Linotype"/>
          <w:b/>
          <w:lang w:val="es-ES_tradnl"/>
        </w:rPr>
        <w:t>EVA ABAID YAPUR</w:t>
      </w:r>
      <w:r w:rsidRPr="003E6A30">
        <w:rPr>
          <w:rFonts w:ascii="Palatino Linotype" w:hAnsi="Palatino Linotype"/>
        </w:rPr>
        <w:t>,</w:t>
      </w:r>
      <w:r w:rsidRPr="003E6A30">
        <w:rPr>
          <w:rFonts w:ascii="Palatino Linotype" w:hAnsi="Palatino Linotype"/>
          <w:lang w:val="es-ES_tradnl"/>
        </w:rPr>
        <w:t xml:space="preserve"> a efecto de decretar su admisión o </w:t>
      </w:r>
      <w:proofErr w:type="spellStart"/>
      <w:r w:rsidRPr="003E6A30">
        <w:rPr>
          <w:rFonts w:ascii="Palatino Linotype" w:hAnsi="Palatino Linotype"/>
          <w:lang w:val="es-ES_tradnl"/>
        </w:rPr>
        <w:t>desechamiento</w:t>
      </w:r>
      <w:proofErr w:type="spellEnd"/>
      <w:r w:rsidRPr="003E6A30">
        <w:rPr>
          <w:rFonts w:ascii="Palatino Linotype" w:hAnsi="Palatino Linotype"/>
          <w:lang w:val="es-ES_tradnl"/>
        </w:rPr>
        <w:t>.</w:t>
      </w:r>
    </w:p>
    <w:p w:rsidR="002C4987" w:rsidRPr="003E6A30" w:rsidRDefault="002C4987" w:rsidP="00C708E6">
      <w:pPr>
        <w:pStyle w:val="Default"/>
        <w:spacing w:line="360" w:lineRule="auto"/>
        <w:ind w:right="49"/>
        <w:jc w:val="both"/>
        <w:rPr>
          <w:rFonts w:ascii="Palatino Linotype" w:hAnsi="Palatino Linotype"/>
          <w:lang w:val="es-ES_tradnl"/>
        </w:rPr>
      </w:pPr>
    </w:p>
    <w:p w:rsidR="002C4987" w:rsidRPr="003E6A30" w:rsidRDefault="002C4987" w:rsidP="00C708E6">
      <w:pPr>
        <w:pStyle w:val="Piedepgina"/>
        <w:spacing w:line="360" w:lineRule="auto"/>
        <w:jc w:val="both"/>
        <w:rPr>
          <w:rFonts w:ascii="Palatino Linotype" w:hAnsi="Palatino Linotype" w:cs="Arial"/>
        </w:rPr>
      </w:pPr>
      <w:r w:rsidRPr="003E6A30">
        <w:rPr>
          <w:rFonts w:ascii="Palatino Linotype" w:hAnsi="Palatino Linotype" w:cs="Arial"/>
          <w:b/>
          <w:sz w:val="28"/>
        </w:rPr>
        <w:t>V</w:t>
      </w:r>
      <w:r w:rsidR="00E74FFD" w:rsidRPr="003E6A30">
        <w:rPr>
          <w:rFonts w:ascii="Palatino Linotype" w:hAnsi="Palatino Linotype" w:cs="Arial"/>
          <w:b/>
          <w:sz w:val="28"/>
        </w:rPr>
        <w:t>I</w:t>
      </w:r>
      <w:r w:rsidRPr="003E6A30">
        <w:rPr>
          <w:rFonts w:ascii="Palatino Linotype" w:hAnsi="Palatino Linotype" w:cs="Arial"/>
          <w:b/>
          <w:sz w:val="28"/>
        </w:rPr>
        <w:t xml:space="preserve">. </w:t>
      </w:r>
      <w:r w:rsidRPr="003E6A30">
        <w:rPr>
          <w:rFonts w:ascii="Palatino Linotype" w:hAnsi="Palatino Linotype" w:cs="Arial"/>
        </w:rPr>
        <w:t>De las constancias del expediente electrónico del</w:t>
      </w:r>
      <w:r w:rsidRPr="003E6A30">
        <w:rPr>
          <w:rFonts w:ascii="Palatino Linotype" w:hAnsi="Palatino Linotype" w:cs="Arial"/>
          <w:b/>
        </w:rPr>
        <w:t xml:space="preserve"> SAIMEX</w:t>
      </w:r>
      <w:r w:rsidRPr="003E6A30">
        <w:rPr>
          <w:rFonts w:ascii="Palatino Linotype" w:hAnsi="Palatino Linotype" w:cs="Arial"/>
        </w:rPr>
        <w:t xml:space="preserve">, se advierte que en fecha </w:t>
      </w:r>
      <w:r w:rsidR="009F13D1" w:rsidRPr="003E6A30">
        <w:rPr>
          <w:rFonts w:ascii="Palatino Linotype" w:hAnsi="Palatino Linotype" w:cs="Arial"/>
        </w:rPr>
        <w:t xml:space="preserve">doce </w:t>
      </w:r>
      <w:r w:rsidR="00AF2BAE" w:rsidRPr="003E6A30">
        <w:rPr>
          <w:rFonts w:ascii="Palatino Linotype" w:hAnsi="Palatino Linotype" w:cs="Arial"/>
        </w:rPr>
        <w:t xml:space="preserve">de junio </w:t>
      </w:r>
      <w:r w:rsidR="005628B0" w:rsidRPr="003E6A30">
        <w:rPr>
          <w:rFonts w:ascii="Palatino Linotype" w:hAnsi="Palatino Linotype" w:cs="Arial"/>
        </w:rPr>
        <w:t>de dos mil diecinueve</w:t>
      </w:r>
      <w:r w:rsidRPr="003E6A30">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3E6A30">
        <w:rPr>
          <w:rFonts w:ascii="Palatino Linotype" w:hAnsi="Palatino Linotype" w:cs="Arial"/>
          <w:b/>
        </w:rPr>
        <w:t xml:space="preserve">EL SUJETO OBLIGADO </w:t>
      </w:r>
      <w:r w:rsidRPr="003E6A30">
        <w:rPr>
          <w:rFonts w:ascii="Palatino Linotype" w:hAnsi="Palatino Linotype" w:cs="Arial"/>
        </w:rPr>
        <w:t>rindiera su</w:t>
      </w:r>
      <w:r w:rsidRPr="003E6A30">
        <w:rPr>
          <w:rFonts w:ascii="Palatino Linotype" w:hAnsi="Palatino Linotype" w:cs="Arial"/>
          <w:b/>
        </w:rPr>
        <w:t xml:space="preserve"> </w:t>
      </w:r>
      <w:r w:rsidRPr="003E6A30">
        <w:rPr>
          <w:rFonts w:ascii="Palatino Linotype" w:hAnsi="Palatino Linotype" w:cs="Arial"/>
        </w:rPr>
        <w:t>Informe Justificado.</w:t>
      </w:r>
    </w:p>
    <w:p w:rsidR="0073525E" w:rsidRPr="003E6A30" w:rsidRDefault="0073525E" w:rsidP="00C708E6">
      <w:pPr>
        <w:pStyle w:val="Piedepgina"/>
        <w:spacing w:line="360" w:lineRule="auto"/>
        <w:jc w:val="both"/>
        <w:rPr>
          <w:rFonts w:ascii="Palatino Linotype" w:hAnsi="Palatino Linotype" w:cs="Arial"/>
        </w:rPr>
      </w:pPr>
    </w:p>
    <w:p w:rsidR="00C30D9A" w:rsidRPr="003E6A30" w:rsidRDefault="006B1DBD" w:rsidP="00C708E6">
      <w:pPr>
        <w:spacing w:line="360" w:lineRule="auto"/>
        <w:jc w:val="both"/>
        <w:rPr>
          <w:rFonts w:ascii="Palatino Linotype" w:hAnsi="Palatino Linotype" w:cs="Arial"/>
        </w:rPr>
      </w:pPr>
      <w:r w:rsidRPr="003E6A30">
        <w:rPr>
          <w:rFonts w:ascii="Palatino Linotype" w:eastAsia="Arial Unicode MS" w:hAnsi="Palatino Linotype" w:cs="Arial"/>
          <w:b/>
          <w:sz w:val="28"/>
          <w:szCs w:val="28"/>
        </w:rPr>
        <w:t>V</w:t>
      </w:r>
      <w:r w:rsidR="00E74FFD" w:rsidRPr="003E6A30">
        <w:rPr>
          <w:rFonts w:ascii="Palatino Linotype" w:eastAsia="Arial Unicode MS" w:hAnsi="Palatino Linotype" w:cs="Arial"/>
          <w:b/>
          <w:sz w:val="28"/>
          <w:szCs w:val="28"/>
        </w:rPr>
        <w:t>I</w:t>
      </w:r>
      <w:r w:rsidRPr="003E6A30">
        <w:rPr>
          <w:rFonts w:ascii="Palatino Linotype" w:eastAsia="Arial Unicode MS" w:hAnsi="Palatino Linotype" w:cs="Arial"/>
          <w:b/>
          <w:sz w:val="28"/>
          <w:szCs w:val="28"/>
        </w:rPr>
        <w:t>I</w:t>
      </w:r>
      <w:r w:rsidR="00342E62" w:rsidRPr="003E6A30">
        <w:rPr>
          <w:rFonts w:ascii="Palatino Linotype" w:eastAsia="Arial Unicode MS" w:hAnsi="Palatino Linotype" w:cs="Arial"/>
          <w:b/>
          <w:sz w:val="28"/>
          <w:szCs w:val="28"/>
        </w:rPr>
        <w:t xml:space="preserve">. </w:t>
      </w:r>
      <w:r w:rsidR="00C30D9A" w:rsidRPr="003E6A30">
        <w:rPr>
          <w:rFonts w:ascii="Palatino Linotype" w:eastAsia="Arial Unicode MS" w:hAnsi="Palatino Linotype" w:cs="Arial"/>
        </w:rPr>
        <w:t xml:space="preserve">Conforme a las constancias del </w:t>
      </w:r>
      <w:r w:rsidR="00C30D9A" w:rsidRPr="003E6A30">
        <w:rPr>
          <w:rFonts w:ascii="Palatino Linotype" w:eastAsia="Arial Unicode MS" w:hAnsi="Palatino Linotype" w:cs="Arial"/>
          <w:b/>
        </w:rPr>
        <w:t>SAIMEX</w:t>
      </w:r>
      <w:r w:rsidR="00C30D9A" w:rsidRPr="003E6A30">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00C30D9A" w:rsidRPr="003E6A30">
        <w:rPr>
          <w:rFonts w:ascii="Palatino Linotype" w:eastAsia="Arial Unicode MS" w:hAnsi="Palatino Linotype" w:cs="Arial"/>
          <w:b/>
        </w:rPr>
        <w:t>RECURRENTE</w:t>
      </w:r>
      <w:r w:rsidR="00C30D9A" w:rsidRPr="003E6A30">
        <w:rPr>
          <w:rFonts w:ascii="Palatino Linotype" w:eastAsia="Arial Unicode MS" w:hAnsi="Palatino Linotype" w:cs="Arial"/>
        </w:rPr>
        <w:t xml:space="preserve">, éste no realizó manifestación alguna, ni presentó pruebas o alegatos, así como tampoco </w:t>
      </w:r>
      <w:r w:rsidR="00C30D9A" w:rsidRPr="003E6A30">
        <w:rPr>
          <w:rFonts w:ascii="Palatino Linotype" w:eastAsia="Arial Unicode MS" w:hAnsi="Palatino Linotype" w:cs="Arial"/>
          <w:b/>
          <w:color w:val="000000"/>
          <w:lang w:eastAsia="es-MX"/>
        </w:rPr>
        <w:t>EL SUJETO OBLIGADO</w:t>
      </w:r>
      <w:r w:rsidR="00C30D9A" w:rsidRPr="003E6A30">
        <w:rPr>
          <w:rFonts w:ascii="Palatino Linotype" w:eastAsia="Arial Unicode MS" w:hAnsi="Palatino Linotype" w:cs="Arial"/>
        </w:rPr>
        <w:t xml:space="preserve"> rindió su Informe Justificado, tal y como se aprecia en la siguiente imagen: </w:t>
      </w:r>
      <w:r w:rsidR="00C30D9A" w:rsidRPr="003E6A30">
        <w:rPr>
          <w:rFonts w:ascii="Palatino Linotype" w:hAnsi="Palatino Linotype" w:cs="Arial"/>
        </w:rPr>
        <w:t xml:space="preserve"> </w:t>
      </w:r>
    </w:p>
    <w:p w:rsidR="009F13D1" w:rsidRPr="003E6A30" w:rsidRDefault="009F13D1" w:rsidP="00C708E6">
      <w:pPr>
        <w:spacing w:line="360" w:lineRule="auto"/>
        <w:jc w:val="both"/>
        <w:rPr>
          <w:rFonts w:ascii="Palatino Linotype" w:hAnsi="Palatino Linotype" w:cs="Arial"/>
        </w:rPr>
      </w:pPr>
      <w:r w:rsidRPr="003E6A30">
        <w:rPr>
          <w:rFonts w:ascii="Palatino Linotype" w:hAnsi="Palatino Linotype" w:cs="Arial"/>
          <w:noProof/>
          <w:lang w:eastAsia="es-MX"/>
        </w:rPr>
        <w:lastRenderedPageBreak/>
        <w:drawing>
          <wp:inline distT="0" distB="0" distL="0" distR="0">
            <wp:extent cx="5791835" cy="2321626"/>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0">
                      <a:extLst>
                        <a:ext uri="{28A0092B-C50C-407E-A947-70E740481C1C}">
                          <a14:useLocalDpi xmlns:a14="http://schemas.microsoft.com/office/drawing/2010/main" val="0"/>
                        </a:ext>
                      </a:extLst>
                    </a:blip>
                    <a:stretch>
                      <a:fillRect/>
                    </a:stretch>
                  </pic:blipFill>
                  <pic:spPr>
                    <a:xfrm>
                      <a:off x="0" y="0"/>
                      <a:ext cx="5801537" cy="2325515"/>
                    </a:xfrm>
                    <a:prstGeom prst="rect">
                      <a:avLst/>
                    </a:prstGeom>
                  </pic:spPr>
                </pic:pic>
              </a:graphicData>
            </a:graphic>
          </wp:inline>
        </w:drawing>
      </w:r>
    </w:p>
    <w:p w:rsidR="00C30D9A" w:rsidRPr="003E6A30" w:rsidRDefault="00C30D9A" w:rsidP="00C708E6">
      <w:pPr>
        <w:spacing w:line="360" w:lineRule="auto"/>
        <w:jc w:val="both"/>
        <w:rPr>
          <w:rFonts w:ascii="Palatino Linotype" w:hAnsi="Palatino Linotype" w:cs="Arial"/>
        </w:rPr>
      </w:pPr>
    </w:p>
    <w:p w:rsidR="00495455" w:rsidRPr="003E6A30" w:rsidRDefault="003A2718" w:rsidP="00C708E6">
      <w:pPr>
        <w:spacing w:line="360" w:lineRule="auto"/>
        <w:jc w:val="both"/>
        <w:rPr>
          <w:rFonts w:ascii="Palatino Linotype" w:hAnsi="Palatino Linotype"/>
        </w:rPr>
      </w:pPr>
      <w:r w:rsidRPr="003E6A30">
        <w:rPr>
          <w:rFonts w:ascii="Palatino Linotype" w:hAnsi="Palatino Linotype"/>
          <w:b/>
          <w:sz w:val="28"/>
          <w:szCs w:val="28"/>
        </w:rPr>
        <w:t>V</w:t>
      </w:r>
      <w:r w:rsidR="00E74FFD" w:rsidRPr="003E6A30">
        <w:rPr>
          <w:rFonts w:ascii="Palatino Linotype" w:hAnsi="Palatino Linotype"/>
          <w:b/>
          <w:sz w:val="28"/>
          <w:szCs w:val="28"/>
        </w:rPr>
        <w:t>I</w:t>
      </w:r>
      <w:r w:rsidRPr="003E6A30">
        <w:rPr>
          <w:rFonts w:ascii="Palatino Linotype" w:hAnsi="Palatino Linotype"/>
          <w:b/>
          <w:sz w:val="28"/>
          <w:szCs w:val="28"/>
        </w:rPr>
        <w:t>II</w:t>
      </w:r>
      <w:r w:rsidR="008C41C7" w:rsidRPr="003E6A30">
        <w:rPr>
          <w:rFonts w:ascii="Palatino Linotype" w:hAnsi="Palatino Linotype"/>
          <w:b/>
          <w:sz w:val="28"/>
          <w:szCs w:val="28"/>
        </w:rPr>
        <w:t xml:space="preserve">. </w:t>
      </w:r>
      <w:r w:rsidR="00495455" w:rsidRPr="003E6A30">
        <w:rPr>
          <w:rFonts w:ascii="Palatino Linotype" w:hAnsi="Palatino Linotype"/>
        </w:rPr>
        <w:t xml:space="preserve">En fecha </w:t>
      </w:r>
      <w:r w:rsidR="00DA2DD6" w:rsidRPr="003E6A30">
        <w:rPr>
          <w:rFonts w:ascii="Palatino Linotype" w:hAnsi="Palatino Linotype"/>
        </w:rPr>
        <w:t>once</w:t>
      </w:r>
      <w:r w:rsidR="0073525E" w:rsidRPr="003E6A30">
        <w:rPr>
          <w:rFonts w:ascii="Palatino Linotype" w:hAnsi="Palatino Linotype"/>
        </w:rPr>
        <w:t xml:space="preserve"> </w:t>
      </w:r>
      <w:r w:rsidR="00876E10" w:rsidRPr="003E6A30">
        <w:rPr>
          <w:rFonts w:ascii="Palatino Linotype" w:hAnsi="Palatino Linotype"/>
        </w:rPr>
        <w:t>de ju</w:t>
      </w:r>
      <w:r w:rsidR="00DA2DD6" w:rsidRPr="003E6A30">
        <w:rPr>
          <w:rFonts w:ascii="Palatino Linotype" w:hAnsi="Palatino Linotype"/>
        </w:rPr>
        <w:t>l</w:t>
      </w:r>
      <w:r w:rsidR="00876E10" w:rsidRPr="003E6A30">
        <w:rPr>
          <w:rFonts w:ascii="Palatino Linotype" w:hAnsi="Palatino Linotype"/>
        </w:rPr>
        <w:t xml:space="preserve">io </w:t>
      </w:r>
      <w:r w:rsidR="00947988" w:rsidRPr="003E6A30">
        <w:rPr>
          <w:rFonts w:ascii="Palatino Linotype" w:hAnsi="Palatino Linotype"/>
        </w:rPr>
        <w:t xml:space="preserve">de </w:t>
      </w:r>
      <w:r w:rsidR="006B1DBD" w:rsidRPr="003E6A30">
        <w:rPr>
          <w:rFonts w:ascii="Palatino Linotype" w:hAnsi="Palatino Linotype"/>
        </w:rPr>
        <w:t>dos mil diecinueve</w:t>
      </w:r>
      <w:r w:rsidR="00495455" w:rsidRPr="003E6A30">
        <w:rPr>
          <w:rFonts w:ascii="Palatino Linotype" w:hAnsi="Palatino Linotype"/>
        </w:rPr>
        <w:t xml:space="preserve">, se notificó a las partes el Acuerdo de Cierre de Instrucción en los siguientes términos: </w:t>
      </w:r>
    </w:p>
    <w:p w:rsidR="00810E4F" w:rsidRPr="003E6A30" w:rsidRDefault="00810E4F" w:rsidP="009303C3">
      <w:pPr>
        <w:spacing w:line="360" w:lineRule="auto"/>
        <w:jc w:val="center"/>
        <w:rPr>
          <w:rFonts w:ascii="Palatino Linotype" w:hAnsi="Palatino Linotype"/>
        </w:rPr>
      </w:pPr>
      <w:r w:rsidRPr="003E6A30">
        <w:rPr>
          <w:rFonts w:ascii="Palatino Linotype" w:hAnsi="Palatino Linotype"/>
          <w:noProof/>
          <w:lang w:eastAsia="es-MX"/>
        </w:rPr>
        <w:drawing>
          <wp:inline distT="0" distB="0" distL="0" distR="0">
            <wp:extent cx="4255770" cy="4150426"/>
            <wp:effectExtent l="0" t="0" r="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PNG"/>
                    <pic:cNvPicPr/>
                  </pic:nvPicPr>
                  <pic:blipFill>
                    <a:blip r:embed="rId11">
                      <a:extLst>
                        <a:ext uri="{28A0092B-C50C-407E-A947-70E740481C1C}">
                          <a14:useLocalDpi xmlns:a14="http://schemas.microsoft.com/office/drawing/2010/main" val="0"/>
                        </a:ext>
                      </a:extLst>
                    </a:blip>
                    <a:stretch>
                      <a:fillRect/>
                    </a:stretch>
                  </pic:blipFill>
                  <pic:spPr>
                    <a:xfrm>
                      <a:off x="0" y="0"/>
                      <a:ext cx="4267933" cy="4162288"/>
                    </a:xfrm>
                    <a:prstGeom prst="rect">
                      <a:avLst/>
                    </a:prstGeom>
                  </pic:spPr>
                </pic:pic>
              </a:graphicData>
            </a:graphic>
          </wp:inline>
        </w:drawing>
      </w:r>
    </w:p>
    <w:p w:rsidR="00E74FFD" w:rsidRPr="003E6A30" w:rsidRDefault="00E74FFD" w:rsidP="00C708E6">
      <w:pPr>
        <w:spacing w:line="360" w:lineRule="auto"/>
        <w:ind w:right="50"/>
        <w:jc w:val="both"/>
        <w:rPr>
          <w:rFonts w:ascii="Palatino Linotype" w:hAnsi="Palatino Linotype" w:cs="Arial"/>
        </w:rPr>
      </w:pPr>
      <w:r w:rsidRPr="003E6A30">
        <w:rPr>
          <w:rFonts w:ascii="Palatino Linotype" w:hAnsi="Palatino Linotype" w:cs="Arial"/>
          <w:b/>
          <w:sz w:val="28"/>
        </w:rPr>
        <w:lastRenderedPageBreak/>
        <w:t>IX</w:t>
      </w:r>
      <w:r w:rsidR="0065388C" w:rsidRPr="003E6A30">
        <w:rPr>
          <w:rFonts w:ascii="Palatino Linotype" w:hAnsi="Palatino Linotype" w:cs="Arial"/>
          <w:b/>
          <w:sz w:val="28"/>
        </w:rPr>
        <w:t>.</w:t>
      </w:r>
      <w:r w:rsidR="0065388C" w:rsidRPr="003E6A30">
        <w:rPr>
          <w:rFonts w:ascii="Palatino Linotype" w:hAnsi="Palatino Linotype" w:cs="Arial"/>
          <w:b/>
        </w:rPr>
        <w:t xml:space="preserve"> </w:t>
      </w:r>
      <w:r w:rsidRPr="003E6A30">
        <w:rPr>
          <w:rFonts w:ascii="Palatino Linotype" w:hAnsi="Palatino Linotype" w:cs="Arial"/>
        </w:rPr>
        <w:t xml:space="preserve">El </w:t>
      </w:r>
      <w:r w:rsidR="00810E4F" w:rsidRPr="003E6A30">
        <w:rPr>
          <w:rFonts w:ascii="Palatino Linotype" w:hAnsi="Palatino Linotype" w:cs="Arial"/>
        </w:rPr>
        <w:t xml:space="preserve">veintisiete </w:t>
      </w:r>
      <w:r w:rsidRPr="003E6A30">
        <w:rPr>
          <w:rFonts w:ascii="Palatino Linotype" w:hAnsi="Palatino Linotype" w:cs="Arial"/>
        </w:rPr>
        <w:t>de agosto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E74FFD" w:rsidRPr="003E6A30" w:rsidRDefault="00E74FFD" w:rsidP="00C708E6">
      <w:pPr>
        <w:spacing w:line="360" w:lineRule="auto"/>
        <w:ind w:right="50"/>
        <w:jc w:val="both"/>
        <w:rPr>
          <w:rFonts w:ascii="Palatino Linotype" w:hAnsi="Palatino Linotype" w:cs="Arial"/>
          <w:b/>
        </w:rPr>
      </w:pPr>
    </w:p>
    <w:p w:rsidR="007A4FB6" w:rsidRPr="003E6A30" w:rsidRDefault="00E74FFD" w:rsidP="00C708E6">
      <w:pPr>
        <w:spacing w:line="360" w:lineRule="auto"/>
        <w:ind w:right="50"/>
        <w:jc w:val="both"/>
        <w:rPr>
          <w:rFonts w:ascii="Palatino Linotype" w:hAnsi="Palatino Linotype" w:cs="Arial"/>
        </w:rPr>
      </w:pPr>
      <w:r w:rsidRPr="003E6A30">
        <w:rPr>
          <w:rFonts w:ascii="Palatino Linotype" w:hAnsi="Palatino Linotype" w:cs="Arial"/>
          <w:b/>
          <w:sz w:val="28"/>
        </w:rPr>
        <w:t xml:space="preserve">X. </w:t>
      </w:r>
      <w:r w:rsidR="00C62385" w:rsidRPr="003E6A30">
        <w:rPr>
          <w:rFonts w:ascii="Palatino Linotype" w:hAnsi="Palatino Linotype" w:cs="Arial"/>
        </w:rPr>
        <w:t>Con fundamento en el artículo 185</w:t>
      </w:r>
      <w:r w:rsidR="00943A1C" w:rsidRPr="003E6A30">
        <w:rPr>
          <w:rFonts w:ascii="Palatino Linotype" w:hAnsi="Palatino Linotype" w:cs="Arial"/>
        </w:rPr>
        <w:t>,</w:t>
      </w:r>
      <w:r w:rsidR="00C62385" w:rsidRPr="003E6A30">
        <w:rPr>
          <w:rFonts w:ascii="Palatino Linotype" w:hAnsi="Palatino Linotype" w:cs="Arial"/>
        </w:rPr>
        <w:t xml:space="preserve"> fracción VIII de la Ley de Transparencia y Acceso a la Información Pública del Estado de México y Municipios, se remitió el expediente a efecto de que la Comisionada </w:t>
      </w:r>
      <w:r w:rsidR="00C62385" w:rsidRPr="003E6A30">
        <w:rPr>
          <w:rFonts w:ascii="Palatino Linotype" w:hAnsi="Palatino Linotype" w:cs="Arial"/>
          <w:b/>
        </w:rPr>
        <w:t>EVA ABAID YAPUR</w:t>
      </w:r>
      <w:r w:rsidR="00C62385" w:rsidRPr="003E6A30">
        <w:rPr>
          <w:rFonts w:ascii="Palatino Linotype" w:hAnsi="Palatino Linotype" w:cs="Arial"/>
        </w:rPr>
        <w:t xml:space="preserve"> formule y presente al Pleno el proyecto de resolución correspondiente</w:t>
      </w:r>
      <w:r w:rsidR="006B1DBD" w:rsidRPr="003E6A30">
        <w:rPr>
          <w:rFonts w:ascii="Palatino Linotype" w:hAnsi="Palatino Linotype" w:cs="Arial"/>
        </w:rPr>
        <w:t>;</w:t>
      </w:r>
      <w:r w:rsidR="007A4FB6" w:rsidRPr="003E6A30">
        <w:rPr>
          <w:rFonts w:ascii="Palatino Linotype" w:hAnsi="Palatino Linotype" w:cs="Arial"/>
        </w:rPr>
        <w:t xml:space="preserve"> y</w:t>
      </w:r>
    </w:p>
    <w:p w:rsidR="00C62385" w:rsidRPr="003E6A30" w:rsidRDefault="00C62385" w:rsidP="00C708E6">
      <w:pPr>
        <w:jc w:val="center"/>
        <w:rPr>
          <w:rFonts w:ascii="Palatino Linotype" w:hAnsi="Palatino Linotype"/>
          <w:b/>
          <w:bCs/>
          <w:spacing w:val="40"/>
          <w:sz w:val="28"/>
        </w:rPr>
      </w:pPr>
    </w:p>
    <w:p w:rsidR="004B4CB8" w:rsidRPr="003E6A30" w:rsidRDefault="004B4CB8" w:rsidP="00C708E6">
      <w:pPr>
        <w:jc w:val="center"/>
        <w:rPr>
          <w:rFonts w:ascii="Palatino Linotype" w:hAnsi="Palatino Linotype"/>
          <w:b/>
          <w:bCs/>
          <w:spacing w:val="40"/>
          <w:sz w:val="28"/>
        </w:rPr>
      </w:pPr>
      <w:r w:rsidRPr="003E6A30">
        <w:rPr>
          <w:rFonts w:ascii="Palatino Linotype" w:hAnsi="Palatino Linotype"/>
          <w:b/>
          <w:bCs/>
          <w:spacing w:val="40"/>
          <w:sz w:val="28"/>
        </w:rPr>
        <w:t>CONSIDERANDO</w:t>
      </w:r>
    </w:p>
    <w:p w:rsidR="00C62385" w:rsidRPr="003E6A30" w:rsidRDefault="00C62385" w:rsidP="00C708E6">
      <w:pPr>
        <w:jc w:val="center"/>
        <w:rPr>
          <w:rFonts w:ascii="Palatino Linotype" w:hAnsi="Palatino Linotype"/>
          <w:b/>
          <w:bCs/>
          <w:spacing w:val="40"/>
          <w:sz w:val="28"/>
        </w:rPr>
      </w:pPr>
    </w:p>
    <w:p w:rsidR="00C62385" w:rsidRPr="003E6A30" w:rsidRDefault="00C62385" w:rsidP="00C708E6">
      <w:pPr>
        <w:spacing w:line="360" w:lineRule="auto"/>
        <w:ind w:right="50"/>
        <w:jc w:val="both"/>
        <w:rPr>
          <w:rFonts w:ascii="Palatino Linotype" w:hAnsi="Palatino Linotype" w:cs="Arial"/>
          <w:b/>
        </w:rPr>
      </w:pPr>
      <w:r w:rsidRPr="003E6A30">
        <w:rPr>
          <w:rFonts w:ascii="Palatino Linotype" w:hAnsi="Palatino Linotype"/>
          <w:b/>
          <w:sz w:val="28"/>
          <w:szCs w:val="28"/>
        </w:rPr>
        <w:t>PRIMERO</w:t>
      </w:r>
      <w:r w:rsidRPr="003E6A30">
        <w:rPr>
          <w:rFonts w:ascii="Palatino Linotype" w:hAnsi="Palatino Linotype"/>
          <w:b/>
        </w:rPr>
        <w:t>.</w:t>
      </w:r>
      <w:r w:rsidRPr="003E6A30">
        <w:rPr>
          <w:rFonts w:ascii="Palatino Linotype" w:hAnsi="Palatino Linotype"/>
        </w:rPr>
        <w:t xml:space="preserve"> </w:t>
      </w:r>
      <w:r w:rsidRPr="003E6A30">
        <w:rPr>
          <w:rFonts w:ascii="Palatino Linotype" w:hAnsi="Palatino Linotype"/>
          <w:b/>
        </w:rPr>
        <w:t>Competencia</w:t>
      </w:r>
      <w:r w:rsidRPr="003E6A30">
        <w:rPr>
          <w:rFonts w:ascii="Palatino Linotype" w:hAnsi="Palatino Linotype"/>
        </w:rPr>
        <w:t>.</w:t>
      </w:r>
      <w:r w:rsidRPr="003E6A30">
        <w:rPr>
          <w:rFonts w:ascii="Palatino Linotype" w:hAnsi="Palatino Linotype"/>
          <w:b/>
        </w:rPr>
        <w:t xml:space="preserve"> </w:t>
      </w:r>
      <w:r w:rsidRPr="003E6A30">
        <w:rPr>
          <w:rFonts w:ascii="Palatino Linotype" w:hAnsi="Palatino Linotype"/>
        </w:rPr>
        <w:t xml:space="preserve">Este Instituto de </w:t>
      </w:r>
      <w:r w:rsidRPr="003E6A30">
        <w:rPr>
          <w:rFonts w:ascii="Palatino Linotype" w:hAnsi="Palatino Linotype" w:cs="Arial"/>
        </w:rPr>
        <w:t>Transparencia</w:t>
      </w:r>
      <w:r w:rsidRPr="003E6A30">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30BE3" w:rsidRPr="003E6A30">
        <w:rPr>
          <w:rFonts w:ascii="Palatino Linotype" w:eastAsia="Calibri" w:hAnsi="Palatino Linotype" w:cs="Arial"/>
        </w:rPr>
        <w:t xml:space="preserve">párrafos </w:t>
      </w:r>
      <w:r w:rsidR="00430BE3" w:rsidRPr="003E6A30">
        <w:rPr>
          <w:rFonts w:ascii="Palatino Linotype" w:hAnsi="Palatino Linotype"/>
        </w:rPr>
        <w:t xml:space="preserve">vigésimo </w:t>
      </w:r>
      <w:r w:rsidR="00430BE3" w:rsidRPr="003E6A30">
        <w:rPr>
          <w:rFonts w:ascii="Palatino Linotype" w:hAnsi="Palatino Linotype" w:cs="Arial"/>
        </w:rPr>
        <w:t>segundo,</w:t>
      </w:r>
      <w:r w:rsidR="00430BE3" w:rsidRPr="003E6A30">
        <w:rPr>
          <w:rFonts w:ascii="Palatino Linotype" w:hAnsi="Palatino Linotype"/>
        </w:rPr>
        <w:t xml:space="preserve"> vigésimo tercero y vigésimo cuarto</w:t>
      </w:r>
      <w:r w:rsidRPr="003E6A30">
        <w:rPr>
          <w:rFonts w:ascii="Palatino Linotype" w:hAnsi="Palatino Linotype"/>
        </w:rPr>
        <w:t>, fracciones IV y V de la Constitución Política del Estado Libre y Soberano de México; 1, 2</w:t>
      </w:r>
      <w:r w:rsidR="00943A1C" w:rsidRPr="003E6A30">
        <w:rPr>
          <w:rFonts w:ascii="Palatino Linotype" w:hAnsi="Palatino Linotype"/>
        </w:rPr>
        <w:t>,</w:t>
      </w:r>
      <w:r w:rsidRPr="003E6A30">
        <w:rPr>
          <w:rFonts w:ascii="Palatino Linotype" w:hAnsi="Palatino Linotype"/>
        </w:rPr>
        <w:t xml:space="preserve"> fracción II, 13, 29, 36</w:t>
      </w:r>
      <w:r w:rsidR="00943A1C" w:rsidRPr="003E6A30">
        <w:rPr>
          <w:rFonts w:ascii="Palatino Linotype" w:hAnsi="Palatino Linotype"/>
        </w:rPr>
        <w:t>,</w:t>
      </w:r>
      <w:r w:rsidRPr="003E6A30">
        <w:rPr>
          <w:rFonts w:ascii="Palatino Linotype" w:hAnsi="Palatino Linotype"/>
        </w:rPr>
        <w:t xml:space="preserve"> fracciones I y II, 176, 178, 179, 181</w:t>
      </w:r>
      <w:r w:rsidR="00943A1C" w:rsidRPr="003E6A30">
        <w:rPr>
          <w:rFonts w:ascii="Palatino Linotype" w:hAnsi="Palatino Linotype"/>
        </w:rPr>
        <w:t>,</w:t>
      </w:r>
      <w:r w:rsidRPr="003E6A30">
        <w:rPr>
          <w:rFonts w:ascii="Palatino Linotype" w:hAnsi="Palatino Linotype"/>
        </w:rPr>
        <w:t xml:space="preserve"> párrafo tercero y 185 de la Ley de Transparencia y Acceso a la Información Pública del Estado de México y Municipios</w:t>
      </w:r>
      <w:r w:rsidRPr="003E6A30">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3E6A30">
        <w:rPr>
          <w:rFonts w:ascii="Palatino Linotype" w:hAnsi="Palatino Linotype" w:cs="Arial"/>
        </w:rPr>
        <w:t xml:space="preserve"> Ciudadan</w:t>
      </w:r>
      <w:r w:rsidR="003A2718" w:rsidRPr="003E6A30">
        <w:rPr>
          <w:rFonts w:ascii="Palatino Linotype" w:hAnsi="Palatino Linotype" w:cs="Arial"/>
        </w:rPr>
        <w:t>o</w:t>
      </w:r>
      <w:r w:rsidRPr="003E6A30">
        <w:rPr>
          <w:rFonts w:ascii="Palatino Linotype" w:hAnsi="Palatino Linotype" w:cs="Arial"/>
        </w:rPr>
        <w:t xml:space="preserve"> en términos de la Ley de la materia.</w:t>
      </w:r>
    </w:p>
    <w:p w:rsidR="00C62385" w:rsidRPr="003E6A30" w:rsidRDefault="00C62385" w:rsidP="00C708E6">
      <w:pPr>
        <w:spacing w:line="360" w:lineRule="auto"/>
        <w:jc w:val="both"/>
        <w:rPr>
          <w:rFonts w:ascii="Palatino Linotype" w:hAnsi="Palatino Linotype" w:cs="Arial"/>
          <w:b/>
        </w:rPr>
      </w:pPr>
    </w:p>
    <w:p w:rsidR="00C62385" w:rsidRPr="003E6A30" w:rsidRDefault="00C62385" w:rsidP="00C708E6">
      <w:pPr>
        <w:spacing w:line="360" w:lineRule="auto"/>
        <w:jc w:val="both"/>
        <w:rPr>
          <w:rFonts w:ascii="Palatino Linotype" w:hAnsi="Palatino Linotype" w:cs="Arial"/>
          <w:b/>
          <w:snapToGrid w:val="0"/>
        </w:rPr>
      </w:pPr>
      <w:r w:rsidRPr="003E6A30">
        <w:rPr>
          <w:rFonts w:ascii="Palatino Linotype" w:hAnsi="Palatino Linotype" w:cs="Arial"/>
          <w:b/>
          <w:sz w:val="28"/>
        </w:rPr>
        <w:lastRenderedPageBreak/>
        <w:t>SEGUNDO</w:t>
      </w:r>
      <w:r w:rsidRPr="003E6A30">
        <w:rPr>
          <w:rFonts w:ascii="Palatino Linotype" w:hAnsi="Palatino Linotype" w:cs="Arial"/>
          <w:b/>
        </w:rPr>
        <w:t xml:space="preserve">. Interés. </w:t>
      </w:r>
      <w:r w:rsidRPr="003E6A30">
        <w:rPr>
          <w:rFonts w:ascii="Palatino Linotype" w:hAnsi="Palatino Linotype" w:cs="Arial"/>
          <w:bCs/>
        </w:rPr>
        <w:t xml:space="preserve">El recurso de revisión fue interpuesto por parte legítima, en atención a que se presentó por </w:t>
      </w:r>
      <w:r w:rsidR="003A2718" w:rsidRPr="003E6A30">
        <w:rPr>
          <w:rFonts w:ascii="Palatino Linotype" w:hAnsi="Palatino Linotype" w:cs="Arial"/>
          <w:b/>
          <w:bCs/>
        </w:rPr>
        <w:t>EL</w:t>
      </w:r>
      <w:r w:rsidRPr="003E6A30">
        <w:rPr>
          <w:rFonts w:ascii="Palatino Linotype" w:hAnsi="Palatino Linotype" w:cs="Arial"/>
          <w:b/>
          <w:bCs/>
        </w:rPr>
        <w:t xml:space="preserve"> RECURRENTE,</w:t>
      </w:r>
      <w:r w:rsidRPr="003E6A30">
        <w:rPr>
          <w:rFonts w:ascii="Palatino Linotype" w:hAnsi="Palatino Linotype" w:cs="Arial"/>
          <w:bCs/>
        </w:rPr>
        <w:t xml:space="preserve"> quien es la misma persona que formuló la solicitud de acceso a la información pública al </w:t>
      </w:r>
      <w:r w:rsidRPr="003E6A30">
        <w:rPr>
          <w:rFonts w:ascii="Palatino Linotype" w:hAnsi="Palatino Linotype" w:cs="Arial"/>
          <w:b/>
          <w:bCs/>
        </w:rPr>
        <w:t>SUJETO OBLIGADO.</w:t>
      </w:r>
    </w:p>
    <w:p w:rsidR="00C62385" w:rsidRPr="003E6A30" w:rsidRDefault="00C62385" w:rsidP="00C708E6">
      <w:pPr>
        <w:spacing w:line="360" w:lineRule="auto"/>
        <w:jc w:val="both"/>
        <w:rPr>
          <w:rFonts w:ascii="Palatino Linotype" w:hAnsi="Palatino Linotype" w:cs="Arial"/>
          <w:b/>
          <w:szCs w:val="28"/>
        </w:rPr>
      </w:pPr>
    </w:p>
    <w:p w:rsidR="00410F42" w:rsidRPr="003E6A30" w:rsidRDefault="00C62385" w:rsidP="00C708E6">
      <w:pPr>
        <w:pStyle w:val="Prrafodelista"/>
        <w:autoSpaceDE w:val="0"/>
        <w:autoSpaceDN w:val="0"/>
        <w:adjustRightInd w:val="0"/>
        <w:spacing w:line="360" w:lineRule="auto"/>
        <w:ind w:left="0" w:right="49"/>
        <w:jc w:val="both"/>
        <w:rPr>
          <w:rFonts w:ascii="Palatino Linotype" w:hAnsi="Palatino Linotype" w:cs="Arial"/>
        </w:rPr>
      </w:pPr>
      <w:r w:rsidRPr="003E6A30">
        <w:rPr>
          <w:rFonts w:ascii="Palatino Linotype" w:hAnsi="Palatino Linotype" w:cs="Arial"/>
          <w:b/>
          <w:sz w:val="28"/>
          <w:szCs w:val="28"/>
        </w:rPr>
        <w:t xml:space="preserve">TERCERO. </w:t>
      </w:r>
      <w:r w:rsidRPr="003E6A30">
        <w:rPr>
          <w:rFonts w:ascii="Palatino Linotype" w:hAnsi="Palatino Linotype" w:cs="Arial"/>
          <w:b/>
        </w:rPr>
        <w:t xml:space="preserve">Oportunidad. </w:t>
      </w:r>
      <w:r w:rsidR="00410F42" w:rsidRPr="003E6A30">
        <w:rPr>
          <w:rFonts w:ascii="Palatino Linotype" w:hAnsi="Palatino Linotype" w:cs="Arial"/>
        </w:rPr>
        <w:t xml:space="preserve">El recurso de revisión fue interpuesto dentro del plazo de quince días hábiles contados a partir del día siguiente al en que </w:t>
      </w:r>
      <w:r w:rsidR="00410F42" w:rsidRPr="003E6A30">
        <w:rPr>
          <w:rFonts w:ascii="Palatino Linotype" w:hAnsi="Palatino Linotype" w:cs="Arial"/>
          <w:b/>
        </w:rPr>
        <w:t xml:space="preserve">EL RECURRENTE </w:t>
      </w:r>
      <w:r w:rsidR="00410F42" w:rsidRPr="003E6A30">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10F42" w:rsidRPr="003E6A30" w:rsidRDefault="00410F42" w:rsidP="00C708E6">
      <w:pPr>
        <w:ind w:left="851" w:right="902"/>
        <w:jc w:val="both"/>
        <w:rPr>
          <w:rFonts w:ascii="Palatino Linotype" w:eastAsiaTheme="minorEastAsia" w:hAnsi="Palatino Linotype" w:cs="Arial"/>
          <w:szCs w:val="20"/>
          <w:lang w:val="es-ES_tradnl"/>
        </w:rPr>
      </w:pPr>
    </w:p>
    <w:p w:rsidR="00410F42" w:rsidRPr="003E6A30" w:rsidRDefault="00410F42" w:rsidP="00C708E6">
      <w:pPr>
        <w:tabs>
          <w:tab w:val="left" w:pos="851"/>
        </w:tabs>
        <w:ind w:left="851" w:right="901"/>
        <w:jc w:val="both"/>
        <w:rPr>
          <w:rFonts w:ascii="Palatino Linotype" w:eastAsiaTheme="minorEastAsia" w:hAnsi="Palatino Linotype" w:cs="Arial"/>
          <w:i/>
          <w:sz w:val="22"/>
          <w:szCs w:val="22"/>
          <w:lang w:val="es-ES_tradnl"/>
        </w:rPr>
      </w:pPr>
      <w:r w:rsidRPr="003E6A30">
        <w:rPr>
          <w:rFonts w:ascii="Palatino Linotype" w:eastAsiaTheme="minorEastAsia" w:hAnsi="Palatino Linotype" w:cs="Arial"/>
          <w:b/>
          <w:i/>
          <w:sz w:val="22"/>
          <w:szCs w:val="22"/>
          <w:lang w:val="es-ES_tradnl"/>
        </w:rPr>
        <w:t>“Artículo 178.</w:t>
      </w:r>
      <w:r w:rsidRPr="003E6A30">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3E6A30" w:rsidRDefault="00410F42" w:rsidP="00C708E6">
      <w:pPr>
        <w:tabs>
          <w:tab w:val="left" w:pos="851"/>
        </w:tabs>
        <w:ind w:left="851" w:right="901"/>
        <w:jc w:val="both"/>
        <w:rPr>
          <w:rFonts w:ascii="Palatino Linotype" w:eastAsiaTheme="minorEastAsia" w:hAnsi="Palatino Linotype" w:cs="Arial"/>
          <w:i/>
          <w:sz w:val="22"/>
          <w:szCs w:val="22"/>
          <w:lang w:val="es-ES_tradnl"/>
        </w:rPr>
      </w:pPr>
      <w:r w:rsidRPr="003E6A30">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3E6A30" w:rsidRDefault="00410F42" w:rsidP="00C708E6">
      <w:pPr>
        <w:tabs>
          <w:tab w:val="left" w:pos="851"/>
        </w:tabs>
        <w:ind w:left="851" w:right="901"/>
        <w:jc w:val="both"/>
        <w:rPr>
          <w:rFonts w:ascii="Palatino Linotype" w:eastAsiaTheme="minorEastAsia" w:hAnsi="Palatino Linotype" w:cs="Arial"/>
          <w:i/>
          <w:sz w:val="22"/>
          <w:szCs w:val="22"/>
          <w:lang w:val="es-ES_tradnl"/>
        </w:rPr>
      </w:pPr>
      <w:r w:rsidRPr="003E6A30">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3E6A30">
        <w:rPr>
          <w:rFonts w:ascii="Palatino Linotype" w:eastAsiaTheme="minorEastAsia" w:hAnsi="Palatino Linotype" w:cs="Arial"/>
          <w:b/>
          <w:i/>
          <w:sz w:val="22"/>
          <w:szCs w:val="22"/>
          <w:lang w:val="es-ES_tradnl"/>
        </w:rPr>
        <w:t>”</w:t>
      </w:r>
    </w:p>
    <w:p w:rsidR="00410F42" w:rsidRPr="003E6A30" w:rsidRDefault="00410F42" w:rsidP="00C708E6">
      <w:pPr>
        <w:ind w:left="851" w:right="902"/>
        <w:jc w:val="both"/>
        <w:rPr>
          <w:rFonts w:ascii="Palatino Linotype" w:eastAsiaTheme="minorEastAsia" w:hAnsi="Palatino Linotype" w:cs="Arial"/>
          <w:szCs w:val="20"/>
          <w:lang w:val="es-ES_tradnl"/>
        </w:rPr>
      </w:pPr>
    </w:p>
    <w:p w:rsidR="0073525E" w:rsidRPr="003E6A30" w:rsidRDefault="00410F42" w:rsidP="00C708E6">
      <w:pPr>
        <w:spacing w:line="360" w:lineRule="auto"/>
        <w:jc w:val="both"/>
        <w:rPr>
          <w:rFonts w:ascii="Palatino Linotype" w:hAnsi="Palatino Linotype"/>
        </w:rPr>
      </w:pPr>
      <w:r w:rsidRPr="003E6A30">
        <w:rPr>
          <w:rFonts w:ascii="Palatino Linotype" w:eastAsiaTheme="minorEastAsia" w:hAnsi="Palatino Linotype" w:cs="Arial"/>
          <w:lang w:val="es-ES_tradnl"/>
        </w:rPr>
        <w:t xml:space="preserve">En efecto, atendiendo a que </w:t>
      </w:r>
      <w:r w:rsidRPr="003E6A30">
        <w:rPr>
          <w:rFonts w:ascii="Palatino Linotype" w:eastAsiaTheme="minorEastAsia" w:hAnsi="Palatino Linotype" w:cs="Arial"/>
          <w:b/>
          <w:lang w:val="es-ES_tradnl"/>
        </w:rPr>
        <w:t>EL SUJETO OBLIGADO</w:t>
      </w:r>
      <w:r w:rsidRPr="003E6A30">
        <w:rPr>
          <w:rFonts w:ascii="Palatino Linotype" w:eastAsiaTheme="minorEastAsia" w:hAnsi="Palatino Linotype" w:cs="Arial"/>
          <w:lang w:val="es-ES_tradnl"/>
        </w:rPr>
        <w:t xml:space="preserve"> notificó la respuesta a la solicitud de información pública el </w:t>
      </w:r>
      <w:r w:rsidR="00810E4F" w:rsidRPr="003E6A30">
        <w:rPr>
          <w:rFonts w:ascii="Palatino Linotype" w:eastAsiaTheme="minorEastAsia" w:hAnsi="Palatino Linotype" w:cs="Arial"/>
          <w:b/>
          <w:lang w:val="es-ES_tradnl"/>
        </w:rPr>
        <w:t xml:space="preserve">seis </w:t>
      </w:r>
      <w:r w:rsidR="00DA2DD6" w:rsidRPr="003E6A30">
        <w:rPr>
          <w:rFonts w:ascii="Palatino Linotype" w:eastAsiaTheme="minorEastAsia" w:hAnsi="Palatino Linotype" w:cs="Arial"/>
          <w:b/>
          <w:lang w:val="es-ES_tradnl"/>
        </w:rPr>
        <w:t xml:space="preserve">de junio </w:t>
      </w:r>
      <w:r w:rsidR="00A2402B" w:rsidRPr="003E6A30">
        <w:rPr>
          <w:rFonts w:ascii="Palatino Linotype" w:eastAsiaTheme="minorEastAsia" w:hAnsi="Palatino Linotype" w:cs="Arial"/>
          <w:b/>
          <w:lang w:val="es-ES_tradnl"/>
        </w:rPr>
        <w:t xml:space="preserve">de </w:t>
      </w:r>
      <w:r w:rsidRPr="003E6A30">
        <w:rPr>
          <w:rFonts w:ascii="Palatino Linotype" w:eastAsiaTheme="minorEastAsia" w:hAnsi="Palatino Linotype" w:cs="Arial"/>
          <w:b/>
          <w:lang w:val="es-ES_tradnl"/>
        </w:rPr>
        <w:t xml:space="preserve">dos mil diecinueve; </w:t>
      </w:r>
      <w:r w:rsidRPr="003E6A30">
        <w:rPr>
          <w:rFonts w:ascii="Palatino Linotype" w:hAnsi="Palatino Linotype" w:cs="Arial"/>
        </w:rPr>
        <w:t>en consecuencia, el plazo de quince días hábiles que el artículo 178 de la ley de la materia otorga al</w:t>
      </w:r>
      <w:r w:rsidRPr="003E6A30">
        <w:rPr>
          <w:rFonts w:ascii="Palatino Linotype" w:hAnsi="Palatino Linotype" w:cs="Arial"/>
          <w:b/>
        </w:rPr>
        <w:t xml:space="preserve"> RECURRENTE</w:t>
      </w:r>
      <w:r w:rsidRPr="003E6A30">
        <w:rPr>
          <w:rFonts w:ascii="Palatino Linotype" w:hAnsi="Palatino Linotype" w:cs="Arial"/>
        </w:rPr>
        <w:t xml:space="preserve"> para presentar el recurso de revisión, transcurrió del</w:t>
      </w:r>
      <w:r w:rsidRPr="003E6A30">
        <w:rPr>
          <w:rFonts w:ascii="Palatino Linotype" w:hAnsi="Palatino Linotype" w:cs="Arial"/>
          <w:b/>
        </w:rPr>
        <w:t xml:space="preserve"> </w:t>
      </w:r>
      <w:r w:rsidR="00810E4F" w:rsidRPr="003E6A30">
        <w:rPr>
          <w:rFonts w:ascii="Palatino Linotype" w:hAnsi="Palatino Linotype" w:cs="Arial"/>
          <w:b/>
        </w:rPr>
        <w:t xml:space="preserve">siete al veintisiete de </w:t>
      </w:r>
      <w:r w:rsidR="00DA2DD6" w:rsidRPr="003E6A30">
        <w:rPr>
          <w:rFonts w:ascii="Palatino Linotype" w:hAnsi="Palatino Linotype" w:cs="Arial"/>
          <w:b/>
        </w:rPr>
        <w:t xml:space="preserve">junio </w:t>
      </w:r>
      <w:r w:rsidR="0073525E" w:rsidRPr="003E6A30">
        <w:rPr>
          <w:rFonts w:ascii="Palatino Linotype" w:hAnsi="Palatino Linotype" w:cs="Arial"/>
          <w:b/>
        </w:rPr>
        <w:t>de dos mil diecinueve</w:t>
      </w:r>
      <w:r w:rsidR="0073525E" w:rsidRPr="003E6A30">
        <w:rPr>
          <w:rFonts w:ascii="Palatino Linotype" w:hAnsi="Palatino Linotype" w:cs="Arial"/>
        </w:rPr>
        <w:t xml:space="preserve">, sin contemplar en el cómputo los días </w:t>
      </w:r>
      <w:r w:rsidR="00E74FFD" w:rsidRPr="003E6A30">
        <w:rPr>
          <w:rFonts w:ascii="Palatino Linotype" w:hAnsi="Palatino Linotype" w:cs="Arial"/>
        </w:rPr>
        <w:t xml:space="preserve">ocho, nueve, </w:t>
      </w:r>
      <w:r w:rsidR="00DA2DD6" w:rsidRPr="003E6A30">
        <w:rPr>
          <w:rFonts w:ascii="Palatino Linotype" w:hAnsi="Palatino Linotype" w:cs="Arial"/>
        </w:rPr>
        <w:t>quince, dieciséis, veintidós</w:t>
      </w:r>
      <w:r w:rsidR="00E74FFD" w:rsidRPr="003E6A30">
        <w:rPr>
          <w:rFonts w:ascii="Palatino Linotype" w:hAnsi="Palatino Linotype" w:cs="Arial"/>
        </w:rPr>
        <w:t xml:space="preserve"> y</w:t>
      </w:r>
      <w:r w:rsidR="00DA2DD6" w:rsidRPr="003E6A30">
        <w:rPr>
          <w:rFonts w:ascii="Palatino Linotype" w:hAnsi="Palatino Linotype" w:cs="Arial"/>
        </w:rPr>
        <w:t xml:space="preserve"> veintitrés</w:t>
      </w:r>
      <w:r w:rsidR="00E74FFD" w:rsidRPr="003E6A30">
        <w:rPr>
          <w:rFonts w:ascii="Palatino Linotype" w:hAnsi="Palatino Linotype" w:cs="Arial"/>
        </w:rPr>
        <w:t xml:space="preserve"> </w:t>
      </w:r>
      <w:r w:rsidR="00DA2DD6" w:rsidRPr="003E6A30">
        <w:rPr>
          <w:rFonts w:ascii="Palatino Linotype" w:hAnsi="Palatino Linotype" w:cs="Arial"/>
        </w:rPr>
        <w:t xml:space="preserve">de junio </w:t>
      </w:r>
      <w:r w:rsidR="0073525E" w:rsidRPr="003E6A30">
        <w:rPr>
          <w:rFonts w:ascii="Palatino Linotype" w:hAnsi="Palatino Linotype" w:cs="Arial"/>
        </w:rPr>
        <w:t xml:space="preserve">de dos mil diecinueve, por corresponder a sábados y domingos, considerados como días inhábiles; en </w:t>
      </w:r>
      <w:r w:rsidR="0073525E" w:rsidRPr="003E6A30">
        <w:rPr>
          <w:rFonts w:ascii="Palatino Linotype" w:hAnsi="Palatino Linotype" w:cs="Arial"/>
        </w:rPr>
        <w:lastRenderedPageBreak/>
        <w:t xml:space="preserve">términos del artículo 3, fracción X de la </w:t>
      </w:r>
      <w:r w:rsidR="0073525E" w:rsidRPr="003E6A30">
        <w:rPr>
          <w:rFonts w:ascii="Palatino Linotype" w:hAnsi="Palatino Linotype"/>
        </w:rPr>
        <w:t>Ley de Transparencia y Acceso a la Información Pública del Estado de México y Municipios.</w:t>
      </w:r>
    </w:p>
    <w:p w:rsidR="0073525E" w:rsidRPr="003E6A30" w:rsidRDefault="0073525E" w:rsidP="00C708E6">
      <w:pPr>
        <w:spacing w:line="360" w:lineRule="auto"/>
        <w:jc w:val="both"/>
        <w:rPr>
          <w:rFonts w:ascii="Palatino Linotype" w:eastAsiaTheme="minorEastAsia" w:hAnsi="Palatino Linotype" w:cs="Arial"/>
          <w:lang w:val="es-ES_tradnl"/>
        </w:rPr>
      </w:pPr>
    </w:p>
    <w:p w:rsidR="0073525E" w:rsidRPr="003E6A30" w:rsidRDefault="0073525E" w:rsidP="00C708E6">
      <w:pPr>
        <w:spacing w:line="360" w:lineRule="auto"/>
        <w:jc w:val="both"/>
        <w:rPr>
          <w:rFonts w:ascii="Palatino Linotype" w:eastAsiaTheme="minorEastAsia" w:hAnsi="Palatino Linotype" w:cs="Arial"/>
          <w:lang w:val="es-ES_tradnl"/>
        </w:rPr>
      </w:pPr>
      <w:r w:rsidRPr="003E6A30">
        <w:rPr>
          <w:rFonts w:ascii="Palatino Linotype" w:eastAsiaTheme="minorEastAsia" w:hAnsi="Palatino Linotype" w:cs="Arial"/>
          <w:lang w:val="es-ES_tradnl"/>
        </w:rPr>
        <w:t>En ese tenor, si el recurso de revisión que nos ocupa, se interpuso el</w:t>
      </w:r>
      <w:r w:rsidRPr="003E6A30">
        <w:rPr>
          <w:rFonts w:ascii="Palatino Linotype" w:eastAsiaTheme="minorEastAsia" w:hAnsi="Palatino Linotype" w:cs="Arial"/>
          <w:b/>
          <w:lang w:val="es-ES_tradnl"/>
        </w:rPr>
        <w:t xml:space="preserve"> </w:t>
      </w:r>
      <w:r w:rsidR="005348DD" w:rsidRPr="003E6A30">
        <w:rPr>
          <w:rFonts w:ascii="Palatino Linotype" w:eastAsiaTheme="minorEastAsia" w:hAnsi="Palatino Linotype" w:cs="Arial"/>
          <w:b/>
          <w:lang w:val="es-ES_tradnl"/>
        </w:rPr>
        <w:t xml:space="preserve">seis </w:t>
      </w:r>
      <w:r w:rsidRPr="003E6A30">
        <w:rPr>
          <w:rFonts w:ascii="Palatino Linotype" w:eastAsiaTheme="minorEastAsia" w:hAnsi="Palatino Linotype" w:cs="Arial"/>
          <w:b/>
          <w:lang w:val="es-ES_tradnl"/>
        </w:rPr>
        <w:t xml:space="preserve">de </w:t>
      </w:r>
      <w:r w:rsidR="00DA2DD6" w:rsidRPr="003E6A30">
        <w:rPr>
          <w:rFonts w:ascii="Palatino Linotype" w:eastAsiaTheme="minorEastAsia" w:hAnsi="Palatino Linotype" w:cs="Arial"/>
          <w:b/>
          <w:lang w:val="es-ES_tradnl"/>
        </w:rPr>
        <w:t xml:space="preserve">junio </w:t>
      </w:r>
      <w:r w:rsidRPr="003E6A30">
        <w:rPr>
          <w:rFonts w:ascii="Palatino Linotype" w:eastAsiaTheme="minorEastAsia" w:hAnsi="Palatino Linotype" w:cs="Arial"/>
          <w:b/>
          <w:lang w:val="es-ES_tradnl"/>
        </w:rPr>
        <w:t>de dos mil diecinueve,</w:t>
      </w:r>
      <w:r w:rsidRPr="003E6A30">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73525E" w:rsidRPr="003E6A30" w:rsidRDefault="0073525E" w:rsidP="00C708E6">
      <w:pPr>
        <w:pStyle w:val="Prrafodelista"/>
        <w:autoSpaceDE w:val="0"/>
        <w:autoSpaceDN w:val="0"/>
        <w:adjustRightInd w:val="0"/>
        <w:spacing w:line="360" w:lineRule="auto"/>
        <w:ind w:left="0" w:right="49"/>
        <w:jc w:val="both"/>
        <w:rPr>
          <w:rFonts w:ascii="Palatino Linotype" w:hAnsi="Palatino Linotype" w:cs="Arial"/>
          <w:b/>
        </w:rPr>
      </w:pPr>
    </w:p>
    <w:p w:rsidR="005348DD" w:rsidRPr="003E6A30" w:rsidRDefault="005348DD" w:rsidP="00C708E6">
      <w:pPr>
        <w:spacing w:line="360" w:lineRule="auto"/>
        <w:jc w:val="both"/>
        <w:rPr>
          <w:rFonts w:ascii="Palatino Linotype" w:hAnsi="Palatino Linotype"/>
        </w:rPr>
      </w:pPr>
      <w:r w:rsidRPr="003E6A30">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3E6A30">
        <w:rPr>
          <w:rFonts w:ascii="Palatino Linotype" w:hAnsi="Palatino Linotype"/>
          <w:b/>
        </w:rPr>
        <w:t>EL RECURRENTE</w:t>
      </w:r>
      <w:r w:rsidRPr="003E6A30">
        <w:rPr>
          <w:rFonts w:ascii="Palatino Linotype" w:hAnsi="Palatino Linotype"/>
        </w:rPr>
        <w:t xml:space="preserve"> tenga conocimiento de la respuesta impugnada; sin embargo, no prohíbe que el recurso de revisión, se presente el mismo día en que aquélla fue notificada.</w:t>
      </w:r>
    </w:p>
    <w:p w:rsidR="005348DD" w:rsidRPr="003E6A30" w:rsidRDefault="005348DD" w:rsidP="00C708E6">
      <w:pPr>
        <w:spacing w:line="360" w:lineRule="auto"/>
        <w:jc w:val="both"/>
        <w:rPr>
          <w:rFonts w:ascii="Palatino Linotype" w:hAnsi="Palatino Linotype"/>
        </w:rPr>
      </w:pPr>
    </w:p>
    <w:p w:rsidR="005348DD" w:rsidRPr="003E6A30" w:rsidRDefault="005348DD" w:rsidP="00C708E6">
      <w:pPr>
        <w:spacing w:line="360" w:lineRule="auto"/>
        <w:jc w:val="both"/>
        <w:rPr>
          <w:rFonts w:ascii="Palatino Linotype" w:hAnsi="Palatino Linotype"/>
        </w:rPr>
      </w:pPr>
      <w:r w:rsidRPr="003E6A30">
        <w:rPr>
          <w:rFonts w:ascii="Palatino Linotype" w:hAnsi="Palatino Linotype"/>
        </w:rPr>
        <w:t>En sustento a lo anterior, es aplicable por analogía la Jurisprudencia número 1a</w:t>
      </w:r>
      <w:proofErr w:type="gramStart"/>
      <w:r w:rsidRPr="003E6A30">
        <w:rPr>
          <w:rFonts w:ascii="Palatino Linotype" w:hAnsi="Palatino Linotype"/>
        </w:rPr>
        <w:t>./</w:t>
      </w:r>
      <w:proofErr w:type="gramEnd"/>
      <w:r w:rsidRPr="003E6A30">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rsidR="005348DD" w:rsidRPr="003E6A30" w:rsidRDefault="005348DD" w:rsidP="00C708E6">
      <w:pPr>
        <w:tabs>
          <w:tab w:val="left" w:pos="851"/>
        </w:tabs>
        <w:ind w:left="851" w:right="901"/>
        <w:jc w:val="both"/>
        <w:rPr>
          <w:rFonts w:ascii="Palatino Linotype" w:hAnsi="Palatino Linotype"/>
        </w:rPr>
      </w:pPr>
    </w:p>
    <w:p w:rsidR="005348DD" w:rsidRPr="003E6A30" w:rsidRDefault="005348DD" w:rsidP="00C708E6">
      <w:pPr>
        <w:tabs>
          <w:tab w:val="left" w:pos="851"/>
        </w:tabs>
        <w:ind w:left="851" w:right="901"/>
        <w:jc w:val="both"/>
        <w:rPr>
          <w:rFonts w:ascii="Palatino Linotype" w:hAnsi="Palatino Linotype"/>
          <w:i/>
          <w:sz w:val="22"/>
          <w:szCs w:val="22"/>
        </w:rPr>
      </w:pPr>
      <w:r w:rsidRPr="003E6A30">
        <w:rPr>
          <w:rFonts w:ascii="Palatino Linotype" w:hAnsi="Palatino Linotype"/>
          <w:b/>
          <w:i/>
          <w:sz w:val="22"/>
          <w:szCs w:val="22"/>
        </w:rPr>
        <w:t xml:space="preserve">“RECURSO DE RECLAMACIÓN. SU INTERPOSICIÓN NO ES EXTEMPORÁNEA SI SE REALIZA ANTES DE QUE INICIE EL PLAZO PARA HACERLO. </w:t>
      </w:r>
      <w:r w:rsidRPr="003E6A30">
        <w:rPr>
          <w:rFonts w:ascii="Palatino Linotype" w:hAnsi="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w:t>
      </w:r>
      <w:r w:rsidRPr="003E6A30">
        <w:rPr>
          <w:rFonts w:ascii="Palatino Linotype" w:hAnsi="Palatino Linotype"/>
          <w:i/>
          <w:sz w:val="22"/>
          <w:szCs w:val="22"/>
        </w:rPr>
        <w:lastRenderedPageBreak/>
        <w:t>no impide que el escrito correspondiente se presente antes de iniciado ese término. De ahí que si dicho recurso se interpone antes de que inicie el plazo para hacerlo, su presentación no es extemporánea.</w:t>
      </w:r>
    </w:p>
    <w:p w:rsidR="005348DD" w:rsidRPr="003E6A30" w:rsidRDefault="005348DD" w:rsidP="00C708E6">
      <w:pPr>
        <w:tabs>
          <w:tab w:val="left" w:pos="851"/>
        </w:tabs>
        <w:ind w:left="851" w:right="901"/>
        <w:jc w:val="both"/>
        <w:rPr>
          <w:rFonts w:ascii="Palatino Linotype" w:hAnsi="Palatino Linotype"/>
          <w:i/>
          <w:sz w:val="22"/>
          <w:szCs w:val="22"/>
        </w:rPr>
      </w:pPr>
      <w:r w:rsidRPr="003E6A30">
        <w:rPr>
          <w:rFonts w:ascii="Palatino Linotype" w:hAnsi="Palatino Linotype"/>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5348DD" w:rsidRPr="003E6A30" w:rsidRDefault="005348DD" w:rsidP="00C708E6">
      <w:pPr>
        <w:tabs>
          <w:tab w:val="left" w:pos="851"/>
        </w:tabs>
        <w:ind w:left="851" w:right="901"/>
        <w:jc w:val="both"/>
        <w:rPr>
          <w:rFonts w:ascii="Palatino Linotype" w:hAnsi="Palatino Linotype"/>
          <w:i/>
          <w:sz w:val="22"/>
          <w:szCs w:val="22"/>
        </w:rPr>
      </w:pPr>
      <w:r w:rsidRPr="003E6A30">
        <w:rPr>
          <w:rFonts w:ascii="Palatino Linotype" w:hAnsi="Palatino Linotype"/>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5348DD" w:rsidRPr="003E6A30" w:rsidRDefault="005348DD" w:rsidP="00C708E6">
      <w:pPr>
        <w:tabs>
          <w:tab w:val="left" w:pos="851"/>
        </w:tabs>
        <w:ind w:left="851" w:right="901"/>
        <w:jc w:val="both"/>
        <w:rPr>
          <w:rFonts w:ascii="Palatino Linotype" w:hAnsi="Palatino Linotype"/>
          <w:i/>
          <w:sz w:val="22"/>
          <w:szCs w:val="22"/>
        </w:rPr>
      </w:pPr>
      <w:r w:rsidRPr="003E6A30">
        <w:rPr>
          <w:rFonts w:ascii="Palatino Linotype" w:hAnsi="Palatino Linotype"/>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3E6A30">
        <w:rPr>
          <w:rFonts w:ascii="Palatino Linotype" w:hAnsi="Palatino Linotype"/>
          <w:i/>
          <w:sz w:val="22"/>
          <w:szCs w:val="22"/>
        </w:rPr>
        <w:t>Arboleya</w:t>
      </w:r>
      <w:proofErr w:type="spellEnd"/>
      <w:r w:rsidRPr="003E6A30">
        <w:rPr>
          <w:rFonts w:ascii="Palatino Linotype" w:hAnsi="Palatino Linotype"/>
          <w:i/>
          <w:sz w:val="22"/>
          <w:szCs w:val="22"/>
        </w:rPr>
        <w:t>.</w:t>
      </w:r>
    </w:p>
    <w:p w:rsidR="005348DD" w:rsidRPr="003E6A30" w:rsidRDefault="005348DD" w:rsidP="00C708E6">
      <w:pPr>
        <w:tabs>
          <w:tab w:val="left" w:pos="851"/>
        </w:tabs>
        <w:ind w:left="851" w:right="901"/>
        <w:jc w:val="both"/>
        <w:rPr>
          <w:rFonts w:ascii="Palatino Linotype" w:hAnsi="Palatino Linotype"/>
          <w:i/>
          <w:sz w:val="22"/>
          <w:szCs w:val="22"/>
        </w:rPr>
      </w:pPr>
      <w:r w:rsidRPr="003E6A30">
        <w:rPr>
          <w:rFonts w:ascii="Palatino Linotype" w:hAnsi="Palatino Linotype"/>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3E6A30">
        <w:rPr>
          <w:rFonts w:ascii="Palatino Linotype" w:hAnsi="Palatino Linotype"/>
          <w:i/>
          <w:sz w:val="22"/>
          <w:szCs w:val="22"/>
        </w:rPr>
        <w:t>Goslinga</w:t>
      </w:r>
      <w:proofErr w:type="spellEnd"/>
      <w:r w:rsidRPr="003E6A30">
        <w:rPr>
          <w:rFonts w:ascii="Palatino Linotype" w:hAnsi="Palatino Linotype"/>
          <w:i/>
          <w:sz w:val="22"/>
          <w:szCs w:val="22"/>
        </w:rPr>
        <w:t xml:space="preserve"> </w:t>
      </w:r>
      <w:proofErr w:type="spellStart"/>
      <w:r w:rsidRPr="003E6A30">
        <w:rPr>
          <w:rFonts w:ascii="Palatino Linotype" w:hAnsi="Palatino Linotype"/>
          <w:i/>
          <w:sz w:val="22"/>
          <w:szCs w:val="22"/>
        </w:rPr>
        <w:t>Remírez</w:t>
      </w:r>
      <w:proofErr w:type="spellEnd"/>
      <w:r w:rsidRPr="003E6A30">
        <w:rPr>
          <w:rFonts w:ascii="Palatino Linotype" w:hAnsi="Palatino Linotype"/>
          <w:i/>
          <w:sz w:val="22"/>
          <w:szCs w:val="22"/>
        </w:rPr>
        <w:t>.</w:t>
      </w:r>
    </w:p>
    <w:p w:rsidR="005348DD" w:rsidRPr="003E6A30" w:rsidRDefault="005348DD" w:rsidP="00C708E6">
      <w:pPr>
        <w:tabs>
          <w:tab w:val="left" w:pos="851"/>
        </w:tabs>
        <w:ind w:left="851" w:right="901"/>
        <w:jc w:val="both"/>
        <w:rPr>
          <w:rFonts w:ascii="Palatino Linotype" w:hAnsi="Palatino Linotype"/>
          <w:i/>
          <w:sz w:val="22"/>
          <w:szCs w:val="22"/>
        </w:rPr>
      </w:pPr>
      <w:r w:rsidRPr="003E6A30">
        <w:rPr>
          <w:rFonts w:ascii="Palatino Linotype" w:hAnsi="Palatino Linotype"/>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5348DD" w:rsidRPr="003E6A30" w:rsidRDefault="005348DD" w:rsidP="00C708E6">
      <w:pPr>
        <w:tabs>
          <w:tab w:val="left" w:pos="851"/>
        </w:tabs>
        <w:ind w:left="851" w:right="901"/>
        <w:jc w:val="both"/>
        <w:rPr>
          <w:rFonts w:ascii="Palatino Linotype" w:hAnsi="Palatino Linotype"/>
          <w:b/>
          <w:i/>
          <w:sz w:val="22"/>
          <w:szCs w:val="22"/>
        </w:rPr>
      </w:pPr>
      <w:r w:rsidRPr="003E6A30">
        <w:rPr>
          <w:rFonts w:ascii="Palatino Linotype" w:hAnsi="Palatino Linotype"/>
          <w:i/>
          <w:sz w:val="22"/>
          <w:szCs w:val="22"/>
        </w:rPr>
        <w:t>Tesis de jurisprudencia 41/2015 (10a.). Aprobada por la Primera Sala de este Alto Tribunal, en sesión privada de veintisiete de mayo de dos mil quince.</w:t>
      </w:r>
      <w:r w:rsidRPr="003E6A30">
        <w:rPr>
          <w:rFonts w:ascii="Palatino Linotype" w:hAnsi="Palatino Linotype"/>
          <w:b/>
          <w:i/>
          <w:sz w:val="22"/>
          <w:szCs w:val="22"/>
        </w:rPr>
        <w:t>”</w:t>
      </w:r>
    </w:p>
    <w:p w:rsidR="005348DD" w:rsidRPr="003E6A30" w:rsidRDefault="005348DD" w:rsidP="00C708E6">
      <w:pPr>
        <w:tabs>
          <w:tab w:val="left" w:pos="851"/>
        </w:tabs>
        <w:ind w:left="851" w:right="901"/>
        <w:jc w:val="both"/>
        <w:rPr>
          <w:rFonts w:ascii="Palatino Linotype" w:hAnsi="Palatino Linotype"/>
          <w:i/>
          <w:sz w:val="22"/>
          <w:szCs w:val="22"/>
        </w:rPr>
      </w:pPr>
      <w:r w:rsidRPr="003E6A30">
        <w:rPr>
          <w:rFonts w:ascii="Palatino Linotype" w:hAnsi="Palatino Linotype"/>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p>
    <w:p w:rsidR="005348DD" w:rsidRPr="003E6A30" w:rsidRDefault="005348DD" w:rsidP="00C708E6">
      <w:pPr>
        <w:tabs>
          <w:tab w:val="left" w:pos="851"/>
        </w:tabs>
        <w:ind w:left="851" w:right="901"/>
        <w:jc w:val="both"/>
        <w:rPr>
          <w:rFonts w:ascii="Palatino Linotype" w:hAnsi="Palatino Linotype"/>
        </w:rPr>
      </w:pPr>
    </w:p>
    <w:p w:rsidR="005348DD" w:rsidRPr="003E6A30" w:rsidRDefault="005348DD" w:rsidP="00C708E6">
      <w:pPr>
        <w:autoSpaceDE w:val="0"/>
        <w:autoSpaceDN w:val="0"/>
        <w:adjustRightInd w:val="0"/>
        <w:spacing w:line="360" w:lineRule="auto"/>
        <w:ind w:right="49"/>
        <w:jc w:val="both"/>
        <w:rPr>
          <w:rFonts w:ascii="Palatino Linotype" w:hAnsi="Palatino Linotype"/>
        </w:rPr>
      </w:pPr>
      <w:r w:rsidRPr="003E6A30">
        <w:rPr>
          <w:rFonts w:ascii="Palatino Linotype" w:hAnsi="Palatino Linotype"/>
        </w:rPr>
        <w:t>Por lo tanto, en aras de privilegiar el derecho de acceso a la información se entra al estudio del presente recurso de revisión, sin que la fecha en que se presentó afecte la resolución.</w:t>
      </w:r>
    </w:p>
    <w:p w:rsidR="005348DD" w:rsidRPr="003E6A30" w:rsidRDefault="005348DD" w:rsidP="00C708E6">
      <w:pPr>
        <w:spacing w:line="360" w:lineRule="auto"/>
        <w:rPr>
          <w:rFonts w:ascii="Palatino Linotype" w:hAnsi="Palatino Linotype"/>
        </w:rPr>
      </w:pPr>
    </w:p>
    <w:p w:rsidR="00A2402B" w:rsidRPr="003E6A30" w:rsidRDefault="00A2402B" w:rsidP="00C708E6">
      <w:pPr>
        <w:autoSpaceDE w:val="0"/>
        <w:autoSpaceDN w:val="0"/>
        <w:adjustRightInd w:val="0"/>
        <w:spacing w:line="360" w:lineRule="auto"/>
        <w:ind w:right="49"/>
        <w:jc w:val="both"/>
        <w:rPr>
          <w:rFonts w:ascii="Palatino Linotype" w:hAnsi="Palatino Linotype" w:cs="Arial"/>
          <w:b/>
        </w:rPr>
      </w:pPr>
      <w:r w:rsidRPr="003E6A30">
        <w:rPr>
          <w:rFonts w:ascii="Palatino Linotype" w:hAnsi="Palatino Linotype" w:cs="Arial"/>
          <w:b/>
          <w:sz w:val="28"/>
          <w:szCs w:val="28"/>
        </w:rPr>
        <w:lastRenderedPageBreak/>
        <w:t>CUARTO</w:t>
      </w:r>
      <w:r w:rsidRPr="003E6A30">
        <w:rPr>
          <w:rFonts w:ascii="Palatino Linotype" w:hAnsi="Palatino Linotype"/>
          <w:b/>
          <w:sz w:val="28"/>
          <w:szCs w:val="28"/>
        </w:rPr>
        <w:t>.</w:t>
      </w:r>
      <w:r w:rsidRPr="003E6A30">
        <w:rPr>
          <w:rFonts w:ascii="Palatino Linotype" w:hAnsi="Palatino Linotype"/>
          <w:b/>
        </w:rPr>
        <w:t xml:space="preserve"> </w:t>
      </w:r>
      <w:proofErr w:type="spellStart"/>
      <w:r w:rsidRPr="003E6A30">
        <w:rPr>
          <w:rFonts w:ascii="Palatino Linotype" w:hAnsi="Palatino Linotype"/>
          <w:b/>
        </w:rPr>
        <w:t>Procedibilidad</w:t>
      </w:r>
      <w:proofErr w:type="spellEnd"/>
      <w:r w:rsidRPr="003E6A30">
        <w:rPr>
          <w:rFonts w:ascii="Palatino Linotype" w:hAnsi="Palatino Linotype"/>
          <w:b/>
        </w:rPr>
        <w:t xml:space="preserve">. </w:t>
      </w:r>
      <w:r w:rsidRPr="003E6A30">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3E6A30">
        <w:rPr>
          <w:rFonts w:ascii="Palatino Linotype" w:hAnsi="Palatino Linotype"/>
        </w:rPr>
        <w:t xml:space="preserve">Ley de Transparencia y Acceso a la Información Pública del Estado de México y Municipios, en atención a que fueron presentados mediante el formato visible en </w:t>
      </w:r>
      <w:r w:rsidRPr="003E6A30">
        <w:rPr>
          <w:rFonts w:ascii="Palatino Linotype" w:hAnsi="Palatino Linotype"/>
          <w:b/>
        </w:rPr>
        <w:t>EL SAIMEX.</w:t>
      </w:r>
    </w:p>
    <w:p w:rsidR="00C62385" w:rsidRPr="003E6A30" w:rsidRDefault="00C62385" w:rsidP="00C708E6">
      <w:pPr>
        <w:autoSpaceDE w:val="0"/>
        <w:autoSpaceDN w:val="0"/>
        <w:adjustRightInd w:val="0"/>
        <w:spacing w:line="360" w:lineRule="auto"/>
        <w:ind w:right="49"/>
        <w:jc w:val="both"/>
        <w:rPr>
          <w:rFonts w:ascii="Palatino Linotype" w:hAnsi="Palatino Linotype" w:cs="Arial"/>
          <w:b/>
          <w:sz w:val="28"/>
          <w:szCs w:val="28"/>
        </w:rPr>
      </w:pPr>
    </w:p>
    <w:p w:rsidR="00DD6DED" w:rsidRPr="003E6A30" w:rsidRDefault="00DD6DED" w:rsidP="00C708E6">
      <w:pPr>
        <w:autoSpaceDE w:val="0"/>
        <w:autoSpaceDN w:val="0"/>
        <w:adjustRightInd w:val="0"/>
        <w:spacing w:line="360" w:lineRule="auto"/>
        <w:ind w:right="49"/>
        <w:jc w:val="both"/>
        <w:rPr>
          <w:rFonts w:ascii="Palatino Linotype" w:eastAsiaTheme="minorEastAsia" w:hAnsi="Palatino Linotype" w:cs="Arial"/>
          <w:lang w:val="es-ES_tradnl"/>
        </w:rPr>
      </w:pPr>
      <w:r w:rsidRPr="003E6A30">
        <w:rPr>
          <w:rFonts w:ascii="Palatino Linotype" w:hAnsi="Palatino Linotype" w:cs="Arial"/>
          <w:b/>
          <w:sz w:val="28"/>
          <w:szCs w:val="28"/>
        </w:rPr>
        <w:t>QUINTO</w:t>
      </w:r>
      <w:r w:rsidRPr="003E6A30">
        <w:rPr>
          <w:rFonts w:ascii="Palatino Linotype" w:hAnsi="Palatino Linotype" w:cs="Arial"/>
          <w:b/>
        </w:rPr>
        <w:t xml:space="preserve">. </w:t>
      </w:r>
      <w:r w:rsidRPr="003E6A30">
        <w:rPr>
          <w:rFonts w:ascii="Palatino Linotype" w:hAnsi="Palatino Linotype" w:cs="Arial"/>
          <w:b/>
          <w:color w:val="000000" w:themeColor="text1"/>
          <w:lang w:val="es-ES"/>
        </w:rPr>
        <w:t>Estudio y resolución del asunto.</w:t>
      </w:r>
      <w:r w:rsidRPr="003E6A30">
        <w:rPr>
          <w:rFonts w:ascii="Palatino Linotype" w:hAnsi="Palatino Linotype" w:cs="Arial"/>
          <w:color w:val="000000" w:themeColor="text1"/>
          <w:lang w:val="es-ES"/>
        </w:rPr>
        <w:t xml:space="preserve"> </w:t>
      </w:r>
      <w:r w:rsidRPr="003E6A30">
        <w:rPr>
          <w:rFonts w:ascii="Palatino Linotype" w:eastAsiaTheme="minorEastAsia" w:hAnsi="Palatino Linotype" w:cs="Arial"/>
          <w:lang w:val="es-ES_tradnl"/>
        </w:rPr>
        <w:t xml:space="preserve">Una vez determinada la vía sobre la que versará el presente recurso y previa revisión del expediente electrónico formado en </w:t>
      </w:r>
      <w:r w:rsidRPr="003E6A30">
        <w:rPr>
          <w:rFonts w:ascii="Palatino Linotype" w:eastAsiaTheme="minorEastAsia" w:hAnsi="Palatino Linotype" w:cs="Arial"/>
          <w:b/>
          <w:lang w:val="es-ES_tradnl"/>
        </w:rPr>
        <w:t>EL SAIMEX</w:t>
      </w:r>
      <w:r w:rsidRPr="003E6A30">
        <w:rPr>
          <w:rFonts w:ascii="Palatino Linotype" w:eastAsiaTheme="minorEastAsia" w:hAnsi="Palatino Linotype" w:cs="Arial"/>
          <w:lang w:val="es-ES_tradnl"/>
        </w:rPr>
        <w:t xml:space="preserve">, con motivo de la solicitud de información y del recurso a que da origen, es conveniente analizar si la respuesta del </w:t>
      </w:r>
      <w:r w:rsidRPr="003E6A30">
        <w:rPr>
          <w:rFonts w:ascii="Palatino Linotype" w:eastAsiaTheme="minorEastAsia" w:hAnsi="Palatino Linotype" w:cs="Arial"/>
          <w:b/>
          <w:lang w:val="es-ES_tradnl" w:eastAsia="es-MX"/>
        </w:rPr>
        <w:t>SUJETO OBLIGADO</w:t>
      </w:r>
      <w:r w:rsidRPr="003E6A30">
        <w:rPr>
          <w:rFonts w:ascii="Palatino Linotype" w:eastAsiaTheme="minorEastAsia" w:hAnsi="Palatino Linotype" w:cs="Arial"/>
          <w:lang w:val="es-ES_tradnl"/>
        </w:rPr>
        <w:t xml:space="preserve"> cumple con los requisitos y procedimientos del derecho de acceso a la información pública. </w:t>
      </w:r>
    </w:p>
    <w:p w:rsidR="00DD6DED" w:rsidRPr="003E6A30" w:rsidRDefault="00DD6DED" w:rsidP="00C708E6">
      <w:pPr>
        <w:spacing w:line="360" w:lineRule="auto"/>
        <w:jc w:val="both"/>
        <w:rPr>
          <w:rFonts w:ascii="Palatino Linotype" w:hAnsi="Palatino Linotype"/>
        </w:rPr>
      </w:pPr>
    </w:p>
    <w:p w:rsidR="00DA2DD6" w:rsidRPr="003E6A30" w:rsidRDefault="00DA2DD6" w:rsidP="00C708E6">
      <w:pPr>
        <w:spacing w:line="360" w:lineRule="auto"/>
        <w:jc w:val="both"/>
        <w:rPr>
          <w:rFonts w:ascii="Palatino Linotype" w:hAnsi="Palatino Linotype"/>
          <w:color w:val="222222"/>
          <w:lang w:eastAsia="es-MX"/>
        </w:rPr>
      </w:pPr>
      <w:r w:rsidRPr="003E6A30">
        <w:rPr>
          <w:rFonts w:ascii="Palatino Linotype" w:hAnsi="Palatino Linotype" w:cs="Arial"/>
        </w:rPr>
        <w:t xml:space="preserve">Por lo que, primeramente es importante señalar que </w:t>
      </w:r>
      <w:r w:rsidRPr="003E6A30">
        <w:rPr>
          <w:rFonts w:ascii="Palatino Linotype" w:hAnsi="Palatino Linotype"/>
          <w:color w:val="222222"/>
          <w:lang w:eastAsia="es-MX"/>
        </w:rPr>
        <w:t xml:space="preserve">se obvia el análisis de la competencia por parte del </w:t>
      </w:r>
      <w:r w:rsidRPr="003E6A30">
        <w:rPr>
          <w:rFonts w:ascii="Palatino Linotype" w:hAnsi="Palatino Linotype"/>
          <w:b/>
          <w:bCs/>
          <w:color w:val="222222"/>
          <w:lang w:eastAsia="es-MX"/>
        </w:rPr>
        <w:t>SUJETO OBLIGADO</w:t>
      </w:r>
      <w:r w:rsidRPr="003E6A30">
        <w:rPr>
          <w:rFonts w:ascii="Palatino Linotype" w:hAnsi="Palatino Linotype"/>
          <w:color w:val="222222"/>
          <w:lang w:eastAsia="es-MX"/>
        </w:rPr>
        <w:t xml:space="preserve">, para generar, administrar o poseer la información solicitada, dado que éste ha asumido la misma, en razón de que en sus respuestas admitió </w:t>
      </w:r>
      <w:r w:rsidR="00C65AE5" w:rsidRPr="003E6A30">
        <w:rPr>
          <w:rFonts w:ascii="Palatino Linotype" w:hAnsi="Palatino Linotype"/>
          <w:color w:val="222222"/>
          <w:lang w:eastAsia="es-MX"/>
        </w:rPr>
        <w:t xml:space="preserve">que la persona referida en la solicitud, se encuentra adscrita a dicha Institución. </w:t>
      </w:r>
    </w:p>
    <w:p w:rsidR="00DA2DD6" w:rsidRPr="003E6A30" w:rsidRDefault="00DA2DD6" w:rsidP="00C708E6">
      <w:pPr>
        <w:spacing w:line="360" w:lineRule="auto"/>
        <w:jc w:val="both"/>
        <w:rPr>
          <w:rFonts w:ascii="Palatino Linotype" w:hAnsi="Palatino Linotype"/>
          <w:color w:val="222222"/>
          <w:lang w:eastAsia="es-MX"/>
        </w:rPr>
      </w:pPr>
    </w:p>
    <w:p w:rsidR="00DA2DD6" w:rsidRPr="003E6A30" w:rsidRDefault="00DA2DD6" w:rsidP="00C708E6">
      <w:pPr>
        <w:spacing w:line="360" w:lineRule="auto"/>
        <w:jc w:val="both"/>
        <w:rPr>
          <w:rFonts w:ascii="Palatino Linotype" w:hAnsi="Palatino Linotype"/>
          <w:color w:val="222222"/>
          <w:lang w:eastAsia="es-MX"/>
        </w:rPr>
      </w:pPr>
      <w:r w:rsidRPr="003E6A30">
        <w:rPr>
          <w:rFonts w:ascii="Palatino Linotype" w:hAnsi="Palatino Linotype"/>
          <w:color w:val="222222"/>
          <w:lang w:eastAsia="es-MX"/>
        </w:rPr>
        <w:t xml:space="preserve">En efecto, el hecho de que </w:t>
      </w:r>
      <w:r w:rsidRPr="003E6A30">
        <w:rPr>
          <w:rFonts w:ascii="Palatino Linotype" w:hAnsi="Palatino Linotype"/>
          <w:b/>
          <w:bCs/>
          <w:color w:val="222222"/>
          <w:lang w:eastAsia="es-MX"/>
        </w:rPr>
        <w:t>EL SUJETO OBLIGADO</w:t>
      </w:r>
      <w:r w:rsidRPr="003E6A30">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DA2DD6" w:rsidRPr="003E6A30" w:rsidRDefault="00DA2DD6" w:rsidP="00C708E6">
      <w:pPr>
        <w:jc w:val="both"/>
        <w:rPr>
          <w:rFonts w:ascii="Palatino Linotype" w:hAnsi="Palatino Linotype"/>
          <w:color w:val="222222"/>
          <w:lang w:eastAsia="es-MX"/>
        </w:rPr>
      </w:pPr>
    </w:p>
    <w:p w:rsidR="00DA2DD6" w:rsidRPr="003E6A30" w:rsidRDefault="00DA2DD6" w:rsidP="00C708E6">
      <w:pPr>
        <w:tabs>
          <w:tab w:val="left" w:pos="8222"/>
        </w:tabs>
        <w:ind w:left="851" w:right="1134"/>
        <w:jc w:val="both"/>
        <w:rPr>
          <w:rFonts w:ascii="Palatino Linotype" w:hAnsi="Palatino Linotype"/>
          <w:color w:val="222222"/>
          <w:lang w:eastAsia="es-MX"/>
        </w:rPr>
      </w:pPr>
      <w:r w:rsidRPr="003E6A30">
        <w:rPr>
          <w:rFonts w:ascii="Palatino Linotype" w:hAnsi="Palatino Linotype"/>
          <w:i/>
          <w:iCs/>
          <w:color w:val="222222"/>
          <w:sz w:val="22"/>
          <w:szCs w:val="22"/>
          <w:lang w:eastAsia="es-MX"/>
        </w:rPr>
        <w:lastRenderedPageBreak/>
        <w:t>“</w:t>
      </w:r>
      <w:r w:rsidRPr="003E6A30">
        <w:rPr>
          <w:rFonts w:ascii="Palatino Linotype" w:hAnsi="Palatino Linotype"/>
          <w:b/>
          <w:bCs/>
          <w:i/>
          <w:iCs/>
          <w:color w:val="222222"/>
          <w:sz w:val="22"/>
          <w:szCs w:val="22"/>
          <w:lang w:eastAsia="es-MX"/>
        </w:rPr>
        <w:t>Artículo 12.</w:t>
      </w:r>
      <w:r w:rsidRPr="003E6A30">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rsidR="00DA2DD6" w:rsidRPr="003E6A30" w:rsidRDefault="00DA2DD6" w:rsidP="00C708E6">
      <w:pPr>
        <w:tabs>
          <w:tab w:val="left" w:pos="8222"/>
        </w:tabs>
        <w:ind w:left="851" w:right="1134"/>
        <w:jc w:val="both"/>
        <w:rPr>
          <w:rFonts w:ascii="Palatino Linotype" w:hAnsi="Palatino Linotype"/>
          <w:i/>
          <w:iCs/>
          <w:color w:val="222222"/>
          <w:sz w:val="22"/>
          <w:szCs w:val="22"/>
          <w:lang w:eastAsia="es-MX"/>
        </w:rPr>
      </w:pPr>
      <w:r w:rsidRPr="003E6A30">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A2DD6" w:rsidRPr="003E6A30" w:rsidRDefault="00DA2DD6" w:rsidP="00C708E6">
      <w:pPr>
        <w:shd w:val="clear" w:color="auto" w:fill="FFFFFF"/>
        <w:ind w:left="851" w:right="902"/>
        <w:jc w:val="both"/>
        <w:rPr>
          <w:rFonts w:ascii="Palatino Linotype" w:hAnsi="Palatino Linotype"/>
          <w:color w:val="222222"/>
          <w:lang w:eastAsia="es-MX"/>
        </w:rPr>
      </w:pPr>
    </w:p>
    <w:p w:rsidR="00DA2DD6" w:rsidRPr="003E6A30" w:rsidRDefault="00DA2DD6" w:rsidP="00C708E6">
      <w:pPr>
        <w:spacing w:line="360" w:lineRule="auto"/>
        <w:jc w:val="both"/>
        <w:rPr>
          <w:rFonts w:ascii="Palatino Linotype" w:hAnsi="Palatino Linotype"/>
          <w:color w:val="222222"/>
          <w:lang w:eastAsia="es-MX"/>
        </w:rPr>
      </w:pPr>
      <w:r w:rsidRPr="003E6A30">
        <w:rPr>
          <w:rFonts w:ascii="Palatino Linotype" w:hAnsi="Palatino Linotype"/>
          <w:color w:val="222222"/>
          <w:lang w:eastAsia="es-MX"/>
        </w:rPr>
        <w:t>Así, el estudio de la naturaleza jurídica de la información pública solicitada, tiene por objeto determinar si ésta la genera, posee o administra </w:t>
      </w:r>
      <w:r w:rsidRPr="003E6A30">
        <w:rPr>
          <w:rFonts w:ascii="Palatino Linotype" w:hAnsi="Palatino Linotype"/>
          <w:b/>
          <w:bCs/>
          <w:color w:val="222222"/>
          <w:lang w:eastAsia="es-MX"/>
        </w:rPr>
        <w:t>EL SUJETO OBLIGADO</w:t>
      </w:r>
      <w:r w:rsidRPr="003E6A30">
        <w:rPr>
          <w:rFonts w:ascii="Palatino Linotype" w:hAnsi="Palatino Linotype"/>
          <w:color w:val="222222"/>
          <w:lang w:eastAsia="es-MX"/>
        </w:rPr>
        <w:t>; sin embargo, en aquellos casos en que éste la asume, a nada práctico nos conduciría su estudio, motivo por el cual, se actualiza el supuesto jurídico, previsto en el artículo 12 de la Ley de la materia, anteriormente referido.</w:t>
      </w:r>
    </w:p>
    <w:p w:rsidR="00DA2DD6" w:rsidRPr="003E6A30" w:rsidRDefault="00DA2DD6" w:rsidP="00C708E6">
      <w:pPr>
        <w:spacing w:line="360" w:lineRule="auto"/>
        <w:jc w:val="both"/>
        <w:rPr>
          <w:rFonts w:ascii="Palatino Linotype" w:hAnsi="Palatino Linotype"/>
          <w:color w:val="222222"/>
          <w:lang w:eastAsia="es-MX"/>
        </w:rPr>
      </w:pPr>
    </w:p>
    <w:p w:rsidR="00451F19" w:rsidRPr="003E6A30" w:rsidRDefault="00451F19" w:rsidP="00C708E6">
      <w:pPr>
        <w:spacing w:line="360" w:lineRule="auto"/>
        <w:jc w:val="both"/>
        <w:rPr>
          <w:rFonts w:ascii="Palatino Linotype" w:hAnsi="Palatino Linotype"/>
          <w:color w:val="222222"/>
          <w:lang w:eastAsia="es-MX"/>
        </w:rPr>
      </w:pPr>
      <w:r w:rsidRPr="003E6A30">
        <w:rPr>
          <w:rFonts w:ascii="Palatino Linotype" w:hAnsi="Palatino Linotype"/>
          <w:color w:val="222222"/>
          <w:lang w:eastAsia="es-MX"/>
        </w:rPr>
        <w:t xml:space="preserve">Una vez precisado lo anterior, se procede al análisis de la totalidad de las constancias que integran el expediente electrónico del </w:t>
      </w:r>
      <w:r w:rsidRPr="003E6A30">
        <w:rPr>
          <w:rFonts w:ascii="Palatino Linotype" w:hAnsi="Palatino Linotype"/>
          <w:b/>
          <w:color w:val="222222"/>
          <w:lang w:eastAsia="es-MX"/>
        </w:rPr>
        <w:t>SAIMEX</w:t>
      </w:r>
      <w:r w:rsidRPr="003E6A30">
        <w:rPr>
          <w:rFonts w:ascii="Palatino Linotype" w:hAnsi="Palatino Linotype"/>
          <w:color w:val="222222"/>
          <w:lang w:eastAsia="es-MX"/>
        </w:rPr>
        <w:t xml:space="preserve">, a efecto de determinar si con la información remitida por </w:t>
      </w:r>
      <w:r w:rsidRPr="003E6A30">
        <w:rPr>
          <w:rFonts w:ascii="Palatino Linotype" w:hAnsi="Palatino Linotype"/>
          <w:b/>
          <w:color w:val="222222"/>
          <w:lang w:eastAsia="es-MX"/>
        </w:rPr>
        <w:t>EL SUJETO OBLIGADO</w:t>
      </w:r>
      <w:r w:rsidRPr="003E6A30">
        <w:rPr>
          <w:rFonts w:ascii="Palatino Linotype" w:hAnsi="Palatino Linotype"/>
          <w:color w:val="222222"/>
          <w:lang w:eastAsia="es-MX"/>
        </w:rPr>
        <w:t xml:space="preserve"> a través de su respuesta se colma lo requerido en la solicitud materia del presente asunto.</w:t>
      </w:r>
    </w:p>
    <w:p w:rsidR="005348DD" w:rsidRPr="003E6A30" w:rsidRDefault="005348DD" w:rsidP="00C708E6">
      <w:pPr>
        <w:spacing w:line="360" w:lineRule="auto"/>
        <w:jc w:val="both"/>
        <w:rPr>
          <w:rFonts w:ascii="Palatino Linotype" w:hAnsi="Palatino Linotype"/>
          <w:color w:val="222222"/>
          <w:lang w:eastAsia="es-MX"/>
        </w:rPr>
      </w:pPr>
    </w:p>
    <w:p w:rsidR="005348DD" w:rsidRPr="003E6A30" w:rsidRDefault="00451F19" w:rsidP="00C708E6">
      <w:pPr>
        <w:spacing w:line="360" w:lineRule="auto"/>
        <w:jc w:val="both"/>
        <w:rPr>
          <w:rFonts w:ascii="Palatino Linotype" w:hAnsi="Palatino Linotype"/>
          <w:bCs/>
        </w:rPr>
      </w:pPr>
      <w:r w:rsidRPr="003E6A30">
        <w:rPr>
          <w:rFonts w:ascii="Palatino Linotype" w:hAnsi="Palatino Linotype"/>
          <w:color w:val="222222"/>
          <w:lang w:eastAsia="es-MX"/>
        </w:rPr>
        <w:t>Por lo que, primeramente es conveniente recordar que el particular solicitó</w:t>
      </w:r>
      <w:r w:rsidR="00C708E6" w:rsidRPr="003E6A30">
        <w:rPr>
          <w:rFonts w:ascii="Palatino Linotype" w:hAnsi="Palatino Linotype"/>
          <w:color w:val="222222"/>
          <w:lang w:eastAsia="es-MX"/>
        </w:rPr>
        <w:t xml:space="preserve"> del </w:t>
      </w:r>
      <w:r w:rsidR="00C708E6" w:rsidRPr="003E6A30">
        <w:rPr>
          <w:rFonts w:ascii="Palatino Linotype" w:hAnsi="Palatino Linotype"/>
          <w:b/>
          <w:color w:val="222222"/>
          <w:lang w:eastAsia="es-MX"/>
        </w:rPr>
        <w:t xml:space="preserve">SUJETO OBLIGADO </w:t>
      </w:r>
      <w:r w:rsidR="00C708E6" w:rsidRPr="003E6A30">
        <w:rPr>
          <w:rFonts w:ascii="Palatino Linotype" w:hAnsi="Palatino Linotype"/>
          <w:color w:val="222222"/>
          <w:lang w:eastAsia="es-MX"/>
        </w:rPr>
        <w:t>lo siguiente</w:t>
      </w:r>
      <w:r w:rsidR="005348DD" w:rsidRPr="003E6A30">
        <w:rPr>
          <w:rFonts w:ascii="Palatino Linotype" w:hAnsi="Palatino Linotype"/>
          <w:bCs/>
        </w:rPr>
        <w:t xml:space="preserve">: </w:t>
      </w:r>
    </w:p>
    <w:p w:rsidR="005348DD" w:rsidRPr="003E6A30" w:rsidRDefault="005348DD" w:rsidP="00F417A0">
      <w:pPr>
        <w:spacing w:line="276" w:lineRule="auto"/>
        <w:jc w:val="both"/>
        <w:rPr>
          <w:rFonts w:ascii="Palatino Linotype" w:hAnsi="Palatino Linotype"/>
          <w:bCs/>
        </w:rPr>
      </w:pPr>
    </w:p>
    <w:p w:rsidR="005348DD" w:rsidRPr="003E6A30" w:rsidRDefault="005348DD" w:rsidP="00F417A0">
      <w:pPr>
        <w:pStyle w:val="Prrafodelista"/>
        <w:numPr>
          <w:ilvl w:val="0"/>
          <w:numId w:val="13"/>
        </w:numPr>
        <w:spacing w:line="276" w:lineRule="auto"/>
        <w:ind w:right="899"/>
        <w:jc w:val="both"/>
        <w:rPr>
          <w:rFonts w:ascii="Palatino Linotype" w:hAnsi="Palatino Linotype"/>
          <w:color w:val="222222"/>
          <w:lang w:eastAsia="es-MX"/>
        </w:rPr>
      </w:pPr>
      <w:r w:rsidRPr="003E6A30">
        <w:rPr>
          <w:rFonts w:ascii="Palatino Linotype" w:hAnsi="Palatino Linotype"/>
          <w:color w:val="222222"/>
          <w:lang w:eastAsia="es-MX"/>
        </w:rPr>
        <w:t xml:space="preserve">El nombre de las empresas (personas morales/jurídico colectivas) y personas físicas que hayan intervenido en la construcción, modificación, acondicionamiento, reparación, reconstrucción, armado, diseño, estructurado, maquilado, levantamientos, etc. en las obras públicas municipales a partir del 1 de enero de 2016 hasta la fecha (5 de mayo de 2019), ya sea que la obra pública se haya ejecutado con recursos propios, municipales, estatales, federales o de cualquier otra </w:t>
      </w:r>
      <w:r w:rsidRPr="003E6A30">
        <w:rPr>
          <w:rFonts w:ascii="Palatino Linotype" w:hAnsi="Palatino Linotype"/>
          <w:color w:val="222222"/>
          <w:lang w:eastAsia="es-MX"/>
        </w:rPr>
        <w:lastRenderedPageBreak/>
        <w:t xml:space="preserve">índole; por mencionar algunas: </w:t>
      </w:r>
      <w:proofErr w:type="spellStart"/>
      <w:r w:rsidRPr="003E6A30">
        <w:rPr>
          <w:rFonts w:ascii="Palatino Linotype" w:hAnsi="Palatino Linotype"/>
          <w:color w:val="222222"/>
          <w:lang w:eastAsia="es-MX"/>
        </w:rPr>
        <w:t>arcotechos</w:t>
      </w:r>
      <w:proofErr w:type="spellEnd"/>
      <w:r w:rsidRPr="003E6A30">
        <w:rPr>
          <w:rFonts w:ascii="Palatino Linotype" w:hAnsi="Palatino Linotype"/>
          <w:color w:val="222222"/>
          <w:lang w:eastAsia="es-MX"/>
        </w:rPr>
        <w:t xml:space="preserve">, techos </w:t>
      </w:r>
      <w:proofErr w:type="spellStart"/>
      <w:r w:rsidRPr="003E6A30">
        <w:rPr>
          <w:rFonts w:ascii="Palatino Linotype" w:hAnsi="Palatino Linotype"/>
          <w:color w:val="222222"/>
          <w:lang w:eastAsia="es-MX"/>
        </w:rPr>
        <w:t>autosoportantes</w:t>
      </w:r>
      <w:proofErr w:type="spellEnd"/>
      <w:r w:rsidRPr="003E6A30">
        <w:rPr>
          <w:rFonts w:ascii="Palatino Linotype" w:hAnsi="Palatino Linotype"/>
          <w:color w:val="222222"/>
          <w:lang w:eastAsia="es-MX"/>
        </w:rPr>
        <w:t xml:space="preserve">, bacheos, pavimentados hidráulicos, etc. </w:t>
      </w:r>
    </w:p>
    <w:p w:rsidR="005348DD" w:rsidRPr="003E6A30" w:rsidRDefault="005348DD" w:rsidP="00F417A0">
      <w:pPr>
        <w:pStyle w:val="Prrafodelista"/>
        <w:spacing w:line="276" w:lineRule="auto"/>
        <w:ind w:left="720" w:right="899"/>
        <w:jc w:val="both"/>
        <w:rPr>
          <w:rFonts w:ascii="Palatino Linotype" w:hAnsi="Palatino Linotype"/>
          <w:color w:val="222222"/>
          <w:lang w:eastAsia="es-MX"/>
        </w:rPr>
      </w:pPr>
    </w:p>
    <w:p w:rsidR="005348DD" w:rsidRPr="003E6A30" w:rsidRDefault="005348DD" w:rsidP="00F417A0">
      <w:pPr>
        <w:pStyle w:val="Prrafodelista"/>
        <w:numPr>
          <w:ilvl w:val="0"/>
          <w:numId w:val="13"/>
        </w:numPr>
        <w:spacing w:line="276" w:lineRule="auto"/>
        <w:ind w:right="899"/>
        <w:jc w:val="both"/>
        <w:rPr>
          <w:rFonts w:ascii="Palatino Linotype" w:hAnsi="Palatino Linotype"/>
          <w:bCs/>
        </w:rPr>
      </w:pPr>
      <w:r w:rsidRPr="003E6A30">
        <w:rPr>
          <w:rFonts w:ascii="Palatino Linotype" w:hAnsi="Palatino Linotype"/>
          <w:color w:val="222222"/>
          <w:lang w:eastAsia="es-MX"/>
        </w:rPr>
        <w:t xml:space="preserve">Respecto a las empresas (personas morales/jurídico colectivas), solicitó los documentos que acrediten su personalidad, carácter y constitución, por mencionar algunos: acta constitutiva en la que se aprecie con toda claridad el nombre de los integrantes de la empresa (persona moral/jurídico colectiva), el nombre del representante único, administrador y /o representante legal. </w:t>
      </w:r>
    </w:p>
    <w:p w:rsidR="005348DD" w:rsidRPr="003E6A30" w:rsidRDefault="005348DD" w:rsidP="00F417A0">
      <w:pPr>
        <w:spacing w:line="276" w:lineRule="auto"/>
        <w:jc w:val="both"/>
        <w:rPr>
          <w:rFonts w:ascii="Palatino Linotype" w:hAnsi="Palatino Linotype"/>
          <w:bCs/>
        </w:rPr>
      </w:pPr>
    </w:p>
    <w:p w:rsidR="001E5FDD" w:rsidRPr="003E6A30" w:rsidRDefault="005348DD" w:rsidP="00C708E6">
      <w:pPr>
        <w:spacing w:line="360" w:lineRule="auto"/>
        <w:jc w:val="both"/>
        <w:rPr>
          <w:rFonts w:ascii="Palatino Linotype" w:hAnsi="Palatino Linotype"/>
          <w:bCs/>
        </w:rPr>
      </w:pPr>
      <w:r w:rsidRPr="003E6A30">
        <w:rPr>
          <w:rFonts w:ascii="Palatino Linotype" w:hAnsi="Palatino Linotype"/>
          <w:bCs/>
        </w:rPr>
        <w:t xml:space="preserve">Al respecto, </w:t>
      </w:r>
      <w:r w:rsidRPr="003E6A30">
        <w:rPr>
          <w:rFonts w:ascii="Palatino Linotype" w:hAnsi="Palatino Linotype"/>
          <w:b/>
          <w:bCs/>
        </w:rPr>
        <w:t xml:space="preserve">EL SUJETO OBLIGADO </w:t>
      </w:r>
      <w:r w:rsidRPr="003E6A30">
        <w:rPr>
          <w:rFonts w:ascii="Palatino Linotype" w:hAnsi="Palatino Linotype"/>
          <w:bCs/>
        </w:rPr>
        <w:t xml:space="preserve">mediante respuesta únicamente </w:t>
      </w:r>
      <w:r w:rsidR="006243CF" w:rsidRPr="003E6A30">
        <w:rPr>
          <w:rFonts w:ascii="Palatino Linotype" w:hAnsi="Palatino Linotype"/>
          <w:bCs/>
        </w:rPr>
        <w:t xml:space="preserve">atendió parcialmente </w:t>
      </w:r>
      <w:r w:rsidRPr="003E6A30">
        <w:rPr>
          <w:rFonts w:ascii="Palatino Linotype" w:hAnsi="Palatino Linotype"/>
          <w:bCs/>
        </w:rPr>
        <w:t xml:space="preserve">lo requerido en el numeral 1; ello en razón de que mediante respuesta anexo una relación cuyo contenido se advierte el número de contrato, nombre de la obra, nombre de la empresa contratante, nombre del responsable, vigencia del plazo de ejecución, </w:t>
      </w:r>
      <w:r w:rsidR="00C708E6" w:rsidRPr="003E6A30">
        <w:rPr>
          <w:rFonts w:ascii="Palatino Linotype" w:hAnsi="Palatino Linotype"/>
          <w:bCs/>
        </w:rPr>
        <w:t xml:space="preserve">y costo de la misma; dicha información corresponde a </w:t>
      </w:r>
      <w:r w:rsidR="006243CF" w:rsidRPr="003E6A30">
        <w:rPr>
          <w:rFonts w:ascii="Palatino Linotype" w:hAnsi="Palatino Linotype"/>
          <w:bCs/>
        </w:rPr>
        <w:t>los años dos mil dieciséis, dos mil diecisiete y dos mil dieciocho</w:t>
      </w:r>
      <w:r w:rsidR="001E5FDD" w:rsidRPr="003E6A30">
        <w:rPr>
          <w:rFonts w:ascii="Palatino Linotype" w:hAnsi="Palatino Linotype"/>
          <w:bCs/>
        </w:rPr>
        <w:t xml:space="preserve">; sin embargo, </w:t>
      </w:r>
      <w:r w:rsidR="00C708E6" w:rsidRPr="003E6A30">
        <w:rPr>
          <w:rFonts w:ascii="Palatino Linotype" w:hAnsi="Palatino Linotype"/>
          <w:b/>
          <w:bCs/>
        </w:rPr>
        <w:t xml:space="preserve">EL SUJETO OBLIGADO </w:t>
      </w:r>
      <w:r w:rsidR="001E5FDD" w:rsidRPr="003E6A30">
        <w:rPr>
          <w:rFonts w:ascii="Palatino Linotype" w:hAnsi="Palatino Linotype"/>
          <w:bCs/>
        </w:rPr>
        <w:t>omitió remitir información relacionada con el periodo comprendido del primero de enero al cinco de mayo de dos mil diecinueve, periodo que abarca la temporalidad requerida por el particular; atento a ello, este Órgano Garante determina procedente ordenar la entrega de dicha informació</w:t>
      </w:r>
      <w:r w:rsidR="00130571" w:rsidRPr="003E6A30">
        <w:rPr>
          <w:rFonts w:ascii="Palatino Linotype" w:hAnsi="Palatino Linotype"/>
          <w:bCs/>
        </w:rPr>
        <w:t xml:space="preserve">n respecto del periodo faltante; sin embargo, para el caso que no hubiese realizado obra alguna, deberá hacerlo del conocimiento del particular. </w:t>
      </w:r>
    </w:p>
    <w:p w:rsidR="00495587" w:rsidRPr="003E6A30" w:rsidRDefault="00495587" w:rsidP="00C708E6">
      <w:pPr>
        <w:spacing w:line="360" w:lineRule="auto"/>
        <w:jc w:val="both"/>
        <w:rPr>
          <w:rFonts w:ascii="Palatino Linotype" w:hAnsi="Palatino Linotype"/>
          <w:bCs/>
        </w:rPr>
      </w:pPr>
    </w:p>
    <w:p w:rsidR="00495587" w:rsidRPr="003E6A30" w:rsidRDefault="00495587" w:rsidP="00C708E6">
      <w:pPr>
        <w:spacing w:line="360" w:lineRule="auto"/>
        <w:jc w:val="both"/>
        <w:rPr>
          <w:rFonts w:ascii="Palatino Linotype" w:hAnsi="Palatino Linotype"/>
          <w:color w:val="000000"/>
          <w:lang w:eastAsia="es-MX"/>
        </w:rPr>
      </w:pPr>
      <w:r w:rsidRPr="003E6A30">
        <w:rPr>
          <w:rFonts w:ascii="Palatino Linotype" w:hAnsi="Palatino Linotype"/>
        </w:rPr>
        <w:t xml:space="preserve">Ahora bien, por cuanto hace al requerimiento realizado por el particular identificado con el numeral 2, consistente en el acta constitutiva de las empresas (personas morales/jurídico colectivas), en el que se aprecie el nombre </w:t>
      </w:r>
      <w:r w:rsidRPr="003E6A30">
        <w:rPr>
          <w:rFonts w:ascii="Palatino Linotype" w:hAnsi="Palatino Linotype"/>
          <w:color w:val="222222"/>
          <w:lang w:eastAsia="es-MX"/>
        </w:rPr>
        <w:t xml:space="preserve">de los integrantes de la empresa (persona moral/jurídico colectiva); al respecto, primeramente es importante </w:t>
      </w:r>
      <w:r w:rsidRPr="003E6A30">
        <w:rPr>
          <w:rFonts w:ascii="Palatino Linotype" w:hAnsi="Palatino Linotype"/>
          <w:color w:val="222222"/>
          <w:lang w:eastAsia="es-MX"/>
        </w:rPr>
        <w:lastRenderedPageBreak/>
        <w:t xml:space="preserve">señalar que acta constitutiva </w:t>
      </w:r>
      <w:r w:rsidRPr="003E6A30">
        <w:rPr>
          <w:rFonts w:ascii="Palatino Linotype" w:hAnsi="Palatino Linotype"/>
        </w:rPr>
        <w:t xml:space="preserve">es el </w:t>
      </w:r>
      <w:r w:rsidRPr="003E6A30">
        <w:rPr>
          <w:rFonts w:ascii="Palatino Linotype" w:hAnsi="Palatino Linotype"/>
          <w:color w:val="000000"/>
          <w:lang w:eastAsia="es-MX"/>
        </w:rPr>
        <w:t>documento o constancia notarial en la que se registran los datos referentes a la formación de una sociedad o agrupación Se especifican bases, fines, integrantes de la agrupación, funciones específicas de cada uno, firmas autentificadas y demás información fundamental de la sociedad que se constituye</w:t>
      </w:r>
      <w:r w:rsidRPr="003E6A30">
        <w:rPr>
          <w:rStyle w:val="Refdenotaalpie"/>
          <w:rFonts w:ascii="Palatino Linotype" w:hAnsi="Palatino Linotype"/>
          <w:color w:val="000000"/>
          <w:lang w:eastAsia="es-MX"/>
        </w:rPr>
        <w:footnoteReference w:id="1"/>
      </w:r>
      <w:r w:rsidRPr="003E6A30">
        <w:rPr>
          <w:rFonts w:ascii="Palatino Linotype" w:hAnsi="Palatino Linotype"/>
          <w:color w:val="000000"/>
          <w:lang w:eastAsia="es-MX"/>
        </w:rPr>
        <w:t>.</w:t>
      </w:r>
    </w:p>
    <w:p w:rsidR="00495587" w:rsidRPr="003E6A30" w:rsidRDefault="00495587" w:rsidP="00C708E6">
      <w:pPr>
        <w:widowControl w:val="0"/>
        <w:tabs>
          <w:tab w:val="left" w:pos="1701"/>
        </w:tabs>
        <w:autoSpaceDE w:val="0"/>
        <w:autoSpaceDN w:val="0"/>
        <w:adjustRightInd w:val="0"/>
        <w:spacing w:line="360" w:lineRule="auto"/>
        <w:jc w:val="both"/>
        <w:rPr>
          <w:rFonts w:ascii="Palatino Linotype" w:hAnsi="Palatino Linotype"/>
          <w:color w:val="222222"/>
          <w:lang w:eastAsia="es-MX"/>
        </w:rPr>
      </w:pPr>
    </w:p>
    <w:p w:rsidR="00495587" w:rsidRPr="003E6A30" w:rsidRDefault="00495587" w:rsidP="00C708E6">
      <w:pPr>
        <w:widowControl w:val="0"/>
        <w:tabs>
          <w:tab w:val="left" w:pos="1701"/>
        </w:tabs>
        <w:autoSpaceDE w:val="0"/>
        <w:autoSpaceDN w:val="0"/>
        <w:adjustRightInd w:val="0"/>
        <w:spacing w:line="360" w:lineRule="auto"/>
        <w:jc w:val="both"/>
        <w:rPr>
          <w:rFonts w:ascii="Palatino Linotype" w:eastAsiaTheme="minorEastAsia" w:hAnsi="Palatino Linotype" w:cs="Arial"/>
        </w:rPr>
      </w:pPr>
      <w:r w:rsidRPr="003E6A30">
        <w:rPr>
          <w:rFonts w:ascii="Palatino Linotype" w:hAnsi="Palatino Linotype"/>
          <w:color w:val="222222"/>
          <w:lang w:eastAsia="es-MX"/>
        </w:rPr>
        <w:t xml:space="preserve">Asimismo, es importante señalar que </w:t>
      </w:r>
      <w:r w:rsidRPr="003E6A30">
        <w:rPr>
          <w:rFonts w:ascii="Palatino Linotype" w:eastAsiaTheme="minorEastAsia" w:hAnsi="Palatino Linotype" w:cs="Arial"/>
          <w:szCs w:val="23"/>
        </w:rPr>
        <w:t>el Reglamento de la Ley de Contratación Pública del Estado de México y Municipios, en sus numerales 1, 29 y 32, disponen lo siguiente:</w:t>
      </w:r>
    </w:p>
    <w:p w:rsidR="00495587" w:rsidRPr="003E6A30" w:rsidRDefault="00495587" w:rsidP="00C708E6">
      <w:pPr>
        <w:tabs>
          <w:tab w:val="left" w:pos="426"/>
        </w:tabs>
        <w:ind w:right="49"/>
        <w:contextualSpacing/>
        <w:jc w:val="both"/>
        <w:rPr>
          <w:rFonts w:ascii="Palatino Linotype" w:eastAsiaTheme="minorEastAsia" w:hAnsi="Palatino Linotype" w:cs="Arial"/>
        </w:rPr>
      </w:pPr>
    </w:p>
    <w:p w:rsidR="00495587" w:rsidRPr="003E6A30" w:rsidRDefault="00495587" w:rsidP="00C708E6">
      <w:pPr>
        <w:ind w:left="851" w:right="901"/>
        <w:jc w:val="both"/>
        <w:rPr>
          <w:rFonts w:ascii="Palatino Linotype" w:eastAsiaTheme="minorEastAsia" w:hAnsi="Palatino Linotype" w:cstheme="minorBidi"/>
          <w:i/>
          <w:sz w:val="22"/>
        </w:rPr>
      </w:pPr>
      <w:r w:rsidRPr="003E6A30">
        <w:rPr>
          <w:rFonts w:ascii="Palatino Linotype" w:eastAsiaTheme="minorEastAsia" w:hAnsi="Palatino Linotype" w:cstheme="minorBidi"/>
          <w:i/>
          <w:sz w:val="22"/>
        </w:rPr>
        <w:t>“</w:t>
      </w:r>
      <w:r w:rsidRPr="003E6A30">
        <w:rPr>
          <w:rFonts w:ascii="Palatino Linotype" w:eastAsiaTheme="minorEastAsia" w:hAnsi="Palatino Linotype" w:cstheme="minorBidi"/>
          <w:b/>
          <w:i/>
          <w:sz w:val="22"/>
        </w:rPr>
        <w:t>Artículo 1.-</w:t>
      </w:r>
      <w:r w:rsidRPr="003E6A30">
        <w:rPr>
          <w:rFonts w:ascii="Palatino Linotype" w:eastAsiaTheme="minorEastAsia" w:hAnsi="Palatino Linotype" w:cstheme="minorBidi"/>
          <w:i/>
          <w:sz w:val="22"/>
        </w:rPr>
        <w:t xml:space="preserve"> El presente ordenamiento tiene por objeto reglamentar las disposiciones de la Ley de Contratación Pública del Estado de México y Municipios, relativas a la planeación, programación, </w:t>
      </w:r>
      <w:proofErr w:type="spellStart"/>
      <w:r w:rsidRPr="003E6A30">
        <w:rPr>
          <w:rFonts w:ascii="Palatino Linotype" w:eastAsiaTheme="minorEastAsia" w:hAnsi="Palatino Linotype" w:cstheme="minorBidi"/>
          <w:i/>
          <w:sz w:val="22"/>
        </w:rPr>
        <w:t>presupuestación</w:t>
      </w:r>
      <w:proofErr w:type="spellEnd"/>
      <w:r w:rsidRPr="003E6A30">
        <w:rPr>
          <w:rFonts w:ascii="Palatino Linotype" w:eastAsiaTheme="minorEastAsia" w:hAnsi="Palatino Linotype" w:cstheme="minorBidi"/>
          <w:i/>
          <w:sz w:val="22"/>
        </w:rPr>
        <w:t xml:space="preserve">, ejecución y control de la adquisición, enajenación y arrendamiento de bienes, y la contratación de servicios que realicen: </w:t>
      </w:r>
    </w:p>
    <w:p w:rsidR="00495587" w:rsidRPr="003E6A30" w:rsidRDefault="00495587" w:rsidP="00C708E6">
      <w:pPr>
        <w:ind w:left="851" w:right="901"/>
        <w:jc w:val="both"/>
        <w:rPr>
          <w:rFonts w:ascii="Palatino Linotype" w:eastAsiaTheme="minorEastAsia" w:hAnsi="Palatino Linotype" w:cstheme="minorBidi"/>
          <w:i/>
          <w:sz w:val="22"/>
        </w:rPr>
      </w:pPr>
      <w:r w:rsidRPr="003E6A30">
        <w:rPr>
          <w:rFonts w:ascii="Palatino Linotype" w:eastAsiaTheme="minorEastAsia" w:hAnsi="Palatino Linotype" w:cstheme="minorBidi"/>
          <w:i/>
          <w:sz w:val="22"/>
        </w:rPr>
        <w:t xml:space="preserve">I. Las secretarías del Poder Ejecutivo del Estado; </w:t>
      </w:r>
    </w:p>
    <w:p w:rsidR="00495587" w:rsidRPr="003E6A30" w:rsidRDefault="00495587" w:rsidP="00C708E6">
      <w:pPr>
        <w:ind w:left="851" w:right="901"/>
        <w:jc w:val="both"/>
        <w:rPr>
          <w:rFonts w:ascii="Palatino Linotype" w:eastAsiaTheme="minorEastAsia" w:hAnsi="Palatino Linotype" w:cstheme="minorBidi"/>
          <w:i/>
          <w:sz w:val="22"/>
        </w:rPr>
      </w:pPr>
      <w:r w:rsidRPr="003E6A30">
        <w:rPr>
          <w:rFonts w:ascii="Palatino Linotype" w:eastAsiaTheme="minorEastAsia" w:hAnsi="Palatino Linotype" w:cstheme="minorBidi"/>
          <w:i/>
          <w:sz w:val="22"/>
        </w:rPr>
        <w:t xml:space="preserve">II. La Procuraduría General de Justicia; </w:t>
      </w:r>
    </w:p>
    <w:p w:rsidR="00495587" w:rsidRPr="003E6A30" w:rsidRDefault="00495587" w:rsidP="00C708E6">
      <w:pPr>
        <w:ind w:left="851" w:right="901"/>
        <w:jc w:val="both"/>
        <w:rPr>
          <w:rFonts w:ascii="Palatino Linotype" w:eastAsiaTheme="minorEastAsia" w:hAnsi="Palatino Linotype" w:cstheme="minorBidi"/>
          <w:i/>
          <w:sz w:val="22"/>
        </w:rPr>
      </w:pPr>
      <w:r w:rsidRPr="003E6A30">
        <w:rPr>
          <w:rFonts w:ascii="Palatino Linotype" w:eastAsiaTheme="minorEastAsia" w:hAnsi="Palatino Linotype" w:cstheme="minorBidi"/>
          <w:i/>
          <w:sz w:val="22"/>
        </w:rPr>
        <w:t xml:space="preserve">III. </w:t>
      </w:r>
      <w:r w:rsidRPr="003E6A30">
        <w:rPr>
          <w:rFonts w:ascii="Palatino Linotype" w:eastAsiaTheme="minorEastAsia" w:hAnsi="Palatino Linotype" w:cstheme="minorBidi"/>
          <w:b/>
          <w:i/>
          <w:sz w:val="22"/>
        </w:rPr>
        <w:t>Los municipios del Estado;</w:t>
      </w:r>
    </w:p>
    <w:p w:rsidR="00495587" w:rsidRPr="003E6A30" w:rsidRDefault="00495587" w:rsidP="00C708E6">
      <w:pPr>
        <w:ind w:left="851" w:right="901"/>
        <w:jc w:val="both"/>
        <w:rPr>
          <w:rFonts w:ascii="Palatino Linotype" w:eastAsiaTheme="minorEastAsia" w:hAnsi="Palatino Linotype" w:cstheme="minorBidi"/>
          <w:i/>
          <w:sz w:val="22"/>
        </w:rPr>
      </w:pPr>
      <w:r w:rsidRPr="003E6A30">
        <w:rPr>
          <w:rFonts w:ascii="Palatino Linotype" w:eastAsiaTheme="minorEastAsia" w:hAnsi="Palatino Linotype" w:cstheme="minorBidi"/>
          <w:i/>
          <w:sz w:val="22"/>
        </w:rPr>
        <w:t>(…)</w:t>
      </w:r>
    </w:p>
    <w:p w:rsidR="00495587" w:rsidRPr="003E6A30" w:rsidRDefault="00495587" w:rsidP="00C708E6">
      <w:pPr>
        <w:ind w:left="851" w:right="901"/>
        <w:jc w:val="both"/>
        <w:rPr>
          <w:rFonts w:ascii="Palatino Linotype" w:eastAsiaTheme="minorEastAsia" w:hAnsi="Palatino Linotype" w:cstheme="minorBidi"/>
          <w:b/>
          <w:i/>
          <w:sz w:val="22"/>
        </w:rPr>
      </w:pPr>
    </w:p>
    <w:p w:rsidR="00495587" w:rsidRPr="003E6A30" w:rsidRDefault="00495587" w:rsidP="00C708E6">
      <w:pPr>
        <w:ind w:left="851" w:right="901"/>
        <w:jc w:val="both"/>
        <w:rPr>
          <w:rFonts w:ascii="Palatino Linotype" w:eastAsiaTheme="minorEastAsia" w:hAnsi="Palatino Linotype" w:cstheme="minorBidi"/>
          <w:i/>
          <w:sz w:val="22"/>
        </w:rPr>
      </w:pPr>
      <w:r w:rsidRPr="003E6A30">
        <w:rPr>
          <w:rFonts w:ascii="Palatino Linotype" w:eastAsiaTheme="minorEastAsia" w:hAnsi="Palatino Linotype" w:cstheme="minorBidi"/>
          <w:b/>
          <w:i/>
          <w:sz w:val="22"/>
        </w:rPr>
        <w:t>Artículo 29.-</w:t>
      </w:r>
      <w:r w:rsidRPr="003E6A30">
        <w:rPr>
          <w:rFonts w:ascii="Palatino Linotype" w:eastAsiaTheme="minorEastAsia" w:hAnsi="Palatino Linotype" w:cstheme="minorBidi"/>
          <w:i/>
          <w:sz w:val="22"/>
        </w:rPr>
        <w:t xml:space="preserve"> </w:t>
      </w:r>
      <w:r w:rsidRPr="003E6A30">
        <w:rPr>
          <w:rFonts w:ascii="Palatino Linotype" w:eastAsiaTheme="minorEastAsia" w:hAnsi="Palatino Linotype" w:cstheme="minorBidi"/>
          <w:b/>
          <w:i/>
          <w:sz w:val="22"/>
        </w:rPr>
        <w:t>La cédula</w:t>
      </w:r>
      <w:r w:rsidRPr="003E6A30">
        <w:rPr>
          <w:rFonts w:ascii="Palatino Linotype" w:eastAsiaTheme="minorEastAsia" w:hAnsi="Palatino Linotype" w:cstheme="minorBidi"/>
          <w:i/>
          <w:sz w:val="22"/>
        </w:rPr>
        <w:t xml:space="preserve"> es el documento que contiene los datos generales del proveedor o prestador de servicios, acreditando que éste cumple con todos los requisitos establecidos por la Secretaría y </w:t>
      </w:r>
      <w:r w:rsidRPr="003E6A30">
        <w:rPr>
          <w:rFonts w:ascii="Palatino Linotype" w:eastAsiaTheme="minorEastAsia" w:hAnsi="Palatino Linotype" w:cstheme="minorBidi"/>
          <w:b/>
          <w:i/>
          <w:sz w:val="22"/>
        </w:rPr>
        <w:t>permitirá a su titular participar en los actos adquisitivos o de contratación de servicios, que realicen la Secretaría, las dependencias, organismos auxiliares y tribunales administrativos</w:t>
      </w:r>
      <w:r w:rsidRPr="003E6A30">
        <w:rPr>
          <w:rFonts w:ascii="Palatino Linotype" w:eastAsiaTheme="minorEastAsia" w:hAnsi="Palatino Linotype" w:cstheme="minorBidi"/>
          <w:i/>
          <w:sz w:val="22"/>
        </w:rPr>
        <w:t xml:space="preserve">, con el beneficio de que con su presentación en original y copia para su cotejo, se sustituya a juicio de la Convocante, la exhibición de los documentos señalados en las fracciones I, II, III, IV, V y VI del artículo 32 del presente ordenamiento, relacionados con su información administrativa, legal y financiera. </w:t>
      </w:r>
    </w:p>
    <w:p w:rsidR="00495587" w:rsidRPr="003E6A30" w:rsidRDefault="00495587" w:rsidP="00C708E6">
      <w:pPr>
        <w:ind w:left="851" w:right="901"/>
        <w:jc w:val="both"/>
        <w:rPr>
          <w:rFonts w:ascii="Palatino Linotype" w:eastAsiaTheme="minorEastAsia" w:hAnsi="Palatino Linotype" w:cstheme="minorBidi"/>
          <w:i/>
          <w:sz w:val="22"/>
        </w:rPr>
      </w:pPr>
      <w:r w:rsidRPr="003E6A30">
        <w:rPr>
          <w:rFonts w:ascii="Palatino Linotype" w:eastAsiaTheme="minorEastAsia" w:hAnsi="Palatino Linotype" w:cstheme="minorBidi"/>
          <w:i/>
          <w:sz w:val="22"/>
        </w:rPr>
        <w:t xml:space="preserve">La Secretaría expedirá cédula a los proveedores de bienes y prestadores de servicios que reúnan los requisitos para ello. </w:t>
      </w:r>
    </w:p>
    <w:p w:rsidR="00495587" w:rsidRPr="003E6A30" w:rsidRDefault="00495587" w:rsidP="00C708E6">
      <w:pPr>
        <w:ind w:left="851" w:right="901"/>
        <w:jc w:val="both"/>
        <w:rPr>
          <w:rFonts w:ascii="Palatino Linotype" w:eastAsiaTheme="minorEastAsia" w:hAnsi="Palatino Linotype" w:cstheme="minorBidi"/>
          <w:i/>
          <w:sz w:val="22"/>
        </w:rPr>
      </w:pPr>
      <w:r w:rsidRPr="003E6A30">
        <w:rPr>
          <w:rFonts w:ascii="Palatino Linotype" w:eastAsiaTheme="minorEastAsia" w:hAnsi="Palatino Linotype" w:cstheme="minorBidi"/>
          <w:b/>
          <w:i/>
          <w:sz w:val="22"/>
        </w:rPr>
        <w:t>En el caso de los Municipios, se estará a lo que determinen sus autoridades.</w:t>
      </w:r>
    </w:p>
    <w:p w:rsidR="00495587" w:rsidRPr="003E6A30" w:rsidRDefault="00495587" w:rsidP="00C708E6">
      <w:pPr>
        <w:ind w:left="851" w:right="901"/>
        <w:jc w:val="both"/>
        <w:rPr>
          <w:rFonts w:ascii="Palatino Linotype" w:eastAsiaTheme="minorEastAsia" w:hAnsi="Palatino Linotype" w:cstheme="minorBidi"/>
          <w:i/>
          <w:sz w:val="22"/>
        </w:rPr>
      </w:pPr>
    </w:p>
    <w:p w:rsidR="00495587" w:rsidRPr="003E6A30" w:rsidRDefault="00495587" w:rsidP="00C708E6">
      <w:pPr>
        <w:ind w:left="851" w:right="901"/>
        <w:jc w:val="both"/>
        <w:rPr>
          <w:rFonts w:ascii="Palatino Linotype" w:eastAsiaTheme="minorEastAsia" w:hAnsi="Palatino Linotype" w:cstheme="minorBidi"/>
          <w:i/>
          <w:sz w:val="22"/>
        </w:rPr>
      </w:pPr>
      <w:r w:rsidRPr="003E6A30">
        <w:rPr>
          <w:rFonts w:ascii="Palatino Linotype" w:eastAsiaTheme="minorEastAsia" w:hAnsi="Palatino Linotype" w:cstheme="minorBidi"/>
          <w:b/>
          <w:i/>
          <w:sz w:val="22"/>
        </w:rPr>
        <w:t>Artículo 32.-Para obtener la cédula, los interesados deberán presentar</w:t>
      </w:r>
      <w:r w:rsidRPr="003E6A30">
        <w:rPr>
          <w:rFonts w:ascii="Palatino Linotype" w:eastAsiaTheme="minorEastAsia" w:hAnsi="Palatino Linotype" w:cstheme="minorBidi"/>
          <w:i/>
          <w:sz w:val="22"/>
        </w:rPr>
        <w:t xml:space="preserve"> solicitud en el formato que establezca la Secretaría y exhibir, en lo conducente, </w:t>
      </w:r>
      <w:r w:rsidRPr="003E6A30">
        <w:rPr>
          <w:rFonts w:ascii="Palatino Linotype" w:eastAsiaTheme="minorEastAsia" w:hAnsi="Palatino Linotype" w:cstheme="minorBidi"/>
          <w:i/>
          <w:sz w:val="22"/>
        </w:rPr>
        <w:lastRenderedPageBreak/>
        <w:t xml:space="preserve">original o copia certificada y copia simple para su cotejo, de los documentos siguientes: </w:t>
      </w:r>
    </w:p>
    <w:p w:rsidR="00495587" w:rsidRPr="003E6A30" w:rsidRDefault="00495587" w:rsidP="00C708E6">
      <w:pPr>
        <w:ind w:left="851" w:right="901"/>
        <w:jc w:val="both"/>
        <w:rPr>
          <w:rFonts w:ascii="Palatino Linotype" w:eastAsiaTheme="minorEastAsia" w:hAnsi="Palatino Linotype" w:cstheme="minorBidi"/>
          <w:i/>
          <w:sz w:val="22"/>
        </w:rPr>
      </w:pPr>
      <w:r w:rsidRPr="003E6A30">
        <w:rPr>
          <w:rFonts w:ascii="Palatino Linotype" w:eastAsiaTheme="minorEastAsia" w:hAnsi="Palatino Linotype" w:cstheme="minorBidi"/>
          <w:b/>
          <w:i/>
          <w:sz w:val="22"/>
        </w:rPr>
        <w:t>I. Acta constitutiva</w:t>
      </w:r>
      <w:r w:rsidRPr="003E6A30">
        <w:rPr>
          <w:rFonts w:ascii="Palatino Linotype" w:eastAsiaTheme="minorEastAsia" w:hAnsi="Palatino Linotype" w:cstheme="minorBidi"/>
          <w:i/>
          <w:sz w:val="22"/>
        </w:rPr>
        <w:t xml:space="preserve"> y su última modificación, tratándose de personas jurídicas colectivas; o acta de nacimiento, tratándose de personas físicas;</w:t>
      </w:r>
    </w:p>
    <w:p w:rsidR="00495587" w:rsidRPr="003E6A30" w:rsidRDefault="00495587" w:rsidP="00C708E6">
      <w:pPr>
        <w:ind w:left="851" w:right="901"/>
        <w:jc w:val="both"/>
        <w:rPr>
          <w:rFonts w:ascii="Palatino Linotype" w:eastAsiaTheme="minorEastAsia" w:hAnsi="Palatino Linotype" w:cstheme="minorBidi"/>
          <w:i/>
          <w:sz w:val="22"/>
        </w:rPr>
      </w:pPr>
      <w:r w:rsidRPr="003E6A30">
        <w:rPr>
          <w:rFonts w:ascii="Palatino Linotype" w:eastAsiaTheme="minorEastAsia" w:hAnsi="Palatino Linotype" w:cstheme="minorBidi"/>
          <w:i/>
          <w:sz w:val="22"/>
        </w:rPr>
        <w:t>(…)”</w:t>
      </w:r>
    </w:p>
    <w:p w:rsidR="00495587" w:rsidRPr="003E6A30" w:rsidRDefault="00495587" w:rsidP="00C708E6">
      <w:pPr>
        <w:ind w:left="851" w:right="901"/>
        <w:jc w:val="both"/>
        <w:rPr>
          <w:rFonts w:ascii="Palatino Linotype" w:eastAsiaTheme="minorEastAsia" w:hAnsi="Palatino Linotype" w:cs="Arial"/>
          <w:sz w:val="22"/>
        </w:rPr>
      </w:pPr>
      <w:r w:rsidRPr="003E6A30">
        <w:rPr>
          <w:rFonts w:ascii="Palatino Linotype" w:eastAsiaTheme="minorEastAsia" w:hAnsi="Palatino Linotype" w:cs="Arial"/>
          <w:sz w:val="22"/>
        </w:rPr>
        <w:t>(Énfasis añadido)</w:t>
      </w:r>
    </w:p>
    <w:p w:rsidR="00495587" w:rsidRPr="003E6A30" w:rsidRDefault="00495587" w:rsidP="00C708E6">
      <w:pPr>
        <w:tabs>
          <w:tab w:val="left" w:pos="426"/>
        </w:tabs>
        <w:ind w:right="49"/>
        <w:contextualSpacing/>
        <w:jc w:val="both"/>
        <w:rPr>
          <w:rFonts w:ascii="Palatino Linotype" w:eastAsiaTheme="minorEastAsia" w:hAnsi="Palatino Linotype" w:cs="Arial"/>
        </w:rPr>
      </w:pPr>
    </w:p>
    <w:p w:rsidR="00495587" w:rsidRPr="003E6A30" w:rsidRDefault="00495587" w:rsidP="00992C43">
      <w:pPr>
        <w:widowControl w:val="0"/>
        <w:tabs>
          <w:tab w:val="left" w:pos="1701"/>
        </w:tabs>
        <w:autoSpaceDE w:val="0"/>
        <w:autoSpaceDN w:val="0"/>
        <w:adjustRightInd w:val="0"/>
        <w:spacing w:line="360" w:lineRule="auto"/>
        <w:jc w:val="both"/>
        <w:rPr>
          <w:rFonts w:ascii="Palatino Linotype" w:eastAsiaTheme="minorEastAsia" w:hAnsi="Palatino Linotype" w:cs="Arial"/>
        </w:rPr>
      </w:pPr>
      <w:r w:rsidRPr="003E6A30">
        <w:rPr>
          <w:rFonts w:ascii="Palatino Linotype" w:eastAsiaTheme="minorEastAsia" w:hAnsi="Palatino Linotype" w:cs="Arial"/>
          <w:szCs w:val="23"/>
        </w:rPr>
        <w:t xml:space="preserve">De lo anterior, se desprende que el Reglamento de la Ley de Contratación Pública del Estado de México y Municipios, es el documento normativo que </w:t>
      </w:r>
      <w:r w:rsidRPr="003E6A30">
        <w:rPr>
          <w:rFonts w:ascii="Palatino Linotype" w:hAnsi="Palatino Linotype"/>
          <w:color w:val="222222"/>
          <w:lang w:eastAsia="es-MX"/>
        </w:rPr>
        <w:t>prevé</w:t>
      </w:r>
      <w:r w:rsidRPr="003E6A30">
        <w:rPr>
          <w:rFonts w:ascii="Palatino Linotype" w:eastAsiaTheme="minorEastAsia" w:hAnsi="Palatino Linotype" w:cs="Arial"/>
          <w:szCs w:val="23"/>
        </w:rPr>
        <w:t xml:space="preserve"> los instrumentos, procesos y procedimientos necesarios para que las personas físicas o morales con actividad comercial, ofrezcan sus servicios a las instituciones, dependencias y municipios del Estado de México.</w:t>
      </w:r>
    </w:p>
    <w:p w:rsidR="00495587" w:rsidRPr="003E6A30" w:rsidRDefault="00495587" w:rsidP="00992C43">
      <w:pPr>
        <w:tabs>
          <w:tab w:val="left" w:pos="426"/>
        </w:tabs>
        <w:spacing w:line="360" w:lineRule="auto"/>
        <w:ind w:right="49"/>
        <w:contextualSpacing/>
        <w:jc w:val="both"/>
        <w:rPr>
          <w:rFonts w:ascii="Palatino Linotype" w:eastAsiaTheme="minorEastAsia" w:hAnsi="Palatino Linotype" w:cs="Arial"/>
        </w:rPr>
      </w:pPr>
    </w:p>
    <w:p w:rsidR="00495587" w:rsidRPr="003E6A30" w:rsidRDefault="00495587" w:rsidP="00992C43">
      <w:pPr>
        <w:widowControl w:val="0"/>
        <w:tabs>
          <w:tab w:val="left" w:pos="1701"/>
        </w:tabs>
        <w:autoSpaceDE w:val="0"/>
        <w:autoSpaceDN w:val="0"/>
        <w:adjustRightInd w:val="0"/>
        <w:spacing w:line="360" w:lineRule="auto"/>
        <w:jc w:val="both"/>
        <w:rPr>
          <w:rFonts w:ascii="Palatino Linotype" w:eastAsiaTheme="minorEastAsia" w:hAnsi="Palatino Linotype" w:cs="Arial"/>
        </w:rPr>
      </w:pPr>
      <w:r w:rsidRPr="003E6A30">
        <w:rPr>
          <w:rFonts w:ascii="Palatino Linotype" w:eastAsiaTheme="minorEastAsia" w:hAnsi="Palatino Linotype" w:cs="Arial"/>
        </w:rPr>
        <w:t xml:space="preserve">Del mismo modo, se establece que la Secretaría de Finanzas expedirá </w:t>
      </w:r>
      <w:r w:rsidRPr="003E6A30">
        <w:rPr>
          <w:rFonts w:ascii="Palatino Linotype" w:eastAsiaTheme="minorEastAsia" w:hAnsi="Palatino Linotype" w:cs="Arial"/>
          <w:i/>
        </w:rPr>
        <w:t>cédulas de proveedor o prestador de servicios</w:t>
      </w:r>
      <w:r w:rsidRPr="003E6A30">
        <w:rPr>
          <w:rFonts w:ascii="Palatino Linotype" w:eastAsiaTheme="minorEastAsia" w:hAnsi="Palatino Linotype" w:cs="Arial"/>
        </w:rPr>
        <w:t>, las cuales, acredita que los prestadores de servicios comerciales cumplen con los requisitos necesarios para participar en actos adquisitivos y/o de contratación de servicios, reconociendo como primer requisito para su obtención, el acta constitutiva.</w:t>
      </w:r>
    </w:p>
    <w:p w:rsidR="00495587" w:rsidRPr="003E6A30" w:rsidRDefault="00495587" w:rsidP="00992C43">
      <w:pPr>
        <w:widowControl w:val="0"/>
        <w:tabs>
          <w:tab w:val="left" w:pos="1701"/>
        </w:tabs>
        <w:autoSpaceDE w:val="0"/>
        <w:autoSpaceDN w:val="0"/>
        <w:adjustRightInd w:val="0"/>
        <w:spacing w:line="360" w:lineRule="auto"/>
        <w:jc w:val="both"/>
        <w:rPr>
          <w:rFonts w:ascii="Palatino Linotype" w:eastAsiaTheme="minorEastAsia" w:hAnsi="Palatino Linotype" w:cs="Arial"/>
        </w:rPr>
      </w:pPr>
    </w:p>
    <w:p w:rsidR="00130571" w:rsidRPr="003E6A30" w:rsidRDefault="00495587" w:rsidP="00992C43">
      <w:pPr>
        <w:widowControl w:val="0"/>
        <w:tabs>
          <w:tab w:val="left" w:pos="1701"/>
        </w:tabs>
        <w:autoSpaceDE w:val="0"/>
        <w:autoSpaceDN w:val="0"/>
        <w:adjustRightInd w:val="0"/>
        <w:spacing w:line="360" w:lineRule="auto"/>
        <w:jc w:val="both"/>
        <w:rPr>
          <w:rFonts w:ascii="Palatino Linotype" w:hAnsi="Palatino Linotype" w:cs="Arial"/>
        </w:rPr>
      </w:pPr>
      <w:r w:rsidRPr="003E6A30">
        <w:rPr>
          <w:rFonts w:ascii="Palatino Linotype" w:eastAsiaTheme="minorEastAsia" w:hAnsi="Palatino Linotype" w:cs="Arial"/>
        </w:rPr>
        <w:t xml:space="preserve">Por su parte, los municipios deben ajustarse a </w:t>
      </w:r>
      <w:r w:rsidRPr="003E6A30">
        <w:rPr>
          <w:rFonts w:ascii="Palatino Linotype" w:hAnsi="Palatino Linotype" w:cs="Arial"/>
        </w:rPr>
        <w:t xml:space="preserve">lo que determinen sus autoridades; sin embargo, </w:t>
      </w:r>
      <w:r w:rsidR="00130571" w:rsidRPr="003E6A30">
        <w:rPr>
          <w:rFonts w:ascii="Palatino Linotype" w:hAnsi="Palatino Linotype" w:cs="Arial"/>
        </w:rPr>
        <w:t xml:space="preserve">existe la posibilidad de que </w:t>
      </w:r>
      <w:r w:rsidRPr="003E6A30">
        <w:rPr>
          <w:rFonts w:ascii="Palatino Linotype" w:hAnsi="Palatino Linotype" w:cs="Arial"/>
        </w:rPr>
        <w:t xml:space="preserve">las empresas interesadas en contratar </w:t>
      </w:r>
      <w:r w:rsidR="00130571" w:rsidRPr="003E6A30">
        <w:rPr>
          <w:rFonts w:ascii="Palatino Linotype" w:hAnsi="Palatino Linotype" w:cs="Arial"/>
        </w:rPr>
        <w:t xml:space="preserve">hayan presentado dentro de los requisitos el documento que acreditara la constitución de la sociedad. </w:t>
      </w:r>
    </w:p>
    <w:p w:rsidR="00130571" w:rsidRPr="003E6A30" w:rsidRDefault="00130571" w:rsidP="00992C43">
      <w:pPr>
        <w:widowControl w:val="0"/>
        <w:tabs>
          <w:tab w:val="left" w:pos="1701"/>
        </w:tabs>
        <w:autoSpaceDE w:val="0"/>
        <w:autoSpaceDN w:val="0"/>
        <w:adjustRightInd w:val="0"/>
        <w:spacing w:line="360" w:lineRule="auto"/>
        <w:jc w:val="both"/>
        <w:rPr>
          <w:rFonts w:ascii="Palatino Linotype" w:hAnsi="Palatino Linotype" w:cs="Arial"/>
        </w:rPr>
      </w:pPr>
    </w:p>
    <w:p w:rsidR="00992C43" w:rsidRPr="003E6A30" w:rsidRDefault="00992C43" w:rsidP="00992C43">
      <w:pPr>
        <w:spacing w:line="360" w:lineRule="auto"/>
        <w:jc w:val="both"/>
        <w:rPr>
          <w:rFonts w:ascii="Palatino Linotype" w:eastAsia="Calibri" w:hAnsi="Palatino Linotype" w:cs="Arial"/>
          <w:lang w:eastAsia="en-US"/>
        </w:rPr>
      </w:pPr>
      <w:r w:rsidRPr="003E6A30">
        <w:rPr>
          <w:rFonts w:ascii="Palatino Linotype" w:eastAsia="Calibri" w:hAnsi="Palatino Linotype" w:cs="Arial"/>
          <w:lang w:eastAsia="en-US"/>
        </w:rPr>
        <w:t xml:space="preserve">Es así que, para el caso que nos ocupa no se debe perder de vista que un acta constitutiva es el documento en el cual se plasma la creación de la persona jurídica colectiva en la cual se registra información relacionada con los socios o accionistas, sus domicilios, profesiones y datos relacionados a su registro federal de contribuyentes, así </w:t>
      </w:r>
      <w:r w:rsidRPr="003E6A30">
        <w:rPr>
          <w:rFonts w:ascii="Palatino Linotype" w:eastAsia="Calibri" w:hAnsi="Palatino Linotype" w:cs="Arial"/>
          <w:lang w:eastAsia="en-US"/>
        </w:rPr>
        <w:lastRenderedPageBreak/>
        <w:t>como la aportación de éstos, lo que conforma el patrimonio de la sociedad; información que concierne a sus titulares, consistente datos personales, es así que nuestra carta magna y la ley de transparencia limitan el acceso a la información que pueda causar un daño y/o afectación a las personas físicas y/o jurídico colectivas, ya que un acta constitutiva contiene de acuerdo a los artículo 5 y 6 de la Ley General de Sociedades Mercantiles, lo siguiente:</w:t>
      </w:r>
    </w:p>
    <w:p w:rsidR="00992C43" w:rsidRPr="003E6A30" w:rsidRDefault="00992C43" w:rsidP="00992C43">
      <w:pPr>
        <w:jc w:val="both"/>
        <w:rPr>
          <w:rFonts w:ascii="Palatino Linotype" w:eastAsia="Calibri" w:hAnsi="Palatino Linotype" w:cs="Arial"/>
          <w:lang w:eastAsia="en-US"/>
        </w:rPr>
      </w:pPr>
    </w:p>
    <w:p w:rsidR="00992C43" w:rsidRPr="003E6A30" w:rsidRDefault="00992C43" w:rsidP="00992C43">
      <w:pPr>
        <w:ind w:left="851" w:right="902"/>
        <w:jc w:val="both"/>
        <w:rPr>
          <w:rFonts w:ascii="Palatino Linotype" w:eastAsia="Calibri" w:hAnsi="Palatino Linotype"/>
          <w:i/>
          <w:sz w:val="22"/>
          <w:szCs w:val="22"/>
          <w:lang w:eastAsia="en-US"/>
        </w:rPr>
      </w:pPr>
      <w:r w:rsidRPr="003E6A30">
        <w:rPr>
          <w:rFonts w:ascii="Palatino Linotype" w:eastAsia="Arial Unicode MS" w:hAnsi="Palatino Linotype" w:cs="Arial"/>
          <w:b/>
          <w:i/>
          <w:sz w:val="22"/>
          <w:szCs w:val="22"/>
        </w:rPr>
        <w:t>Artículo 5o.</w:t>
      </w:r>
      <w:r w:rsidRPr="003E6A30">
        <w:rPr>
          <w:rFonts w:ascii="Palatino Linotype" w:eastAsia="Arial Unicode MS" w:hAnsi="Palatino Linotype" w:cs="Arial"/>
          <w:i/>
          <w:sz w:val="22"/>
          <w:szCs w:val="22"/>
        </w:rPr>
        <w:t xml:space="preserve"> Las sociedades se constituirán ante fedatario público y en la misma</w:t>
      </w:r>
      <w:r w:rsidRPr="003E6A30">
        <w:rPr>
          <w:rFonts w:ascii="Palatino Linotype" w:eastAsia="Calibri" w:hAnsi="Palatino Linotype"/>
          <w:i/>
          <w:sz w:val="22"/>
          <w:szCs w:val="22"/>
          <w:lang w:eastAsia="en-US"/>
        </w:rPr>
        <w:t xml:space="preserve"> forma se harán constar con sus </w:t>
      </w:r>
      <w:r w:rsidRPr="003E6A30">
        <w:rPr>
          <w:rFonts w:ascii="Palatino Linotype" w:eastAsia="Arial Unicode MS" w:hAnsi="Palatino Linotype" w:cs="Arial"/>
          <w:i/>
          <w:sz w:val="22"/>
          <w:szCs w:val="22"/>
        </w:rPr>
        <w:t>modificaciones</w:t>
      </w:r>
      <w:r w:rsidRPr="003E6A30">
        <w:rPr>
          <w:rFonts w:ascii="Palatino Linotype" w:eastAsia="Calibri" w:hAnsi="Palatino Linotype"/>
          <w:i/>
          <w:sz w:val="22"/>
          <w:szCs w:val="22"/>
          <w:lang w:eastAsia="en-US"/>
        </w:rPr>
        <w:t xml:space="preserve">. El fedatario público no autorizará la escritura o póliza cuando los estatutos o sus modificaciones contravengan lo dispuesto por esta Ley. </w:t>
      </w:r>
    </w:p>
    <w:p w:rsidR="00992C43" w:rsidRPr="003E6A30" w:rsidRDefault="00992C43" w:rsidP="00992C43">
      <w:pPr>
        <w:ind w:left="851" w:right="902"/>
        <w:jc w:val="both"/>
        <w:rPr>
          <w:rFonts w:ascii="Palatino Linotype" w:eastAsia="Calibri" w:hAnsi="Palatino Linotype"/>
          <w:i/>
          <w:sz w:val="22"/>
          <w:szCs w:val="22"/>
          <w:lang w:eastAsia="en-US"/>
        </w:rPr>
      </w:pPr>
      <w:r w:rsidRPr="003E6A30">
        <w:rPr>
          <w:rFonts w:ascii="Palatino Linotype" w:eastAsia="Calibri" w:hAnsi="Palatino Linotype"/>
          <w:i/>
          <w:sz w:val="22"/>
          <w:szCs w:val="22"/>
          <w:lang w:eastAsia="en-US"/>
        </w:rPr>
        <w:t xml:space="preserve">La sociedad por acciones simplificada se constituirá a través del procedimiento establecido en el Capítulo XIV de esta Ley. </w:t>
      </w:r>
    </w:p>
    <w:p w:rsidR="00992C43" w:rsidRPr="003E6A30" w:rsidRDefault="00992C43" w:rsidP="00992C43">
      <w:pPr>
        <w:ind w:left="851" w:right="902"/>
        <w:jc w:val="both"/>
        <w:rPr>
          <w:rFonts w:ascii="Palatino Linotype" w:eastAsia="Calibri" w:hAnsi="Palatino Linotype"/>
          <w:i/>
          <w:sz w:val="22"/>
          <w:szCs w:val="22"/>
          <w:lang w:eastAsia="en-US"/>
        </w:rPr>
      </w:pPr>
      <w:r w:rsidRPr="003E6A30">
        <w:rPr>
          <w:rFonts w:ascii="Palatino Linotype" w:eastAsia="Calibri" w:hAnsi="Palatino Linotype"/>
          <w:b/>
          <w:i/>
          <w:sz w:val="22"/>
          <w:szCs w:val="22"/>
          <w:lang w:eastAsia="en-US"/>
        </w:rPr>
        <w:t>Artículo 6o.</w:t>
      </w:r>
      <w:r w:rsidRPr="003E6A30">
        <w:rPr>
          <w:rFonts w:ascii="Palatino Linotype" w:eastAsia="Calibri" w:hAnsi="Palatino Linotype"/>
          <w:i/>
          <w:sz w:val="22"/>
          <w:szCs w:val="22"/>
          <w:lang w:eastAsia="en-US"/>
        </w:rPr>
        <w:t xml:space="preserve"> La escritura o póliza constitutiva de una sociedad deberá contener: </w:t>
      </w:r>
    </w:p>
    <w:p w:rsidR="00992C43" w:rsidRPr="003E6A30" w:rsidRDefault="00992C43" w:rsidP="00992C43">
      <w:pPr>
        <w:ind w:left="851" w:right="902"/>
        <w:jc w:val="both"/>
        <w:rPr>
          <w:rFonts w:ascii="Palatino Linotype" w:eastAsia="Calibri" w:hAnsi="Palatino Linotype"/>
          <w:i/>
          <w:sz w:val="22"/>
          <w:szCs w:val="22"/>
          <w:u w:val="single"/>
          <w:lang w:eastAsia="en-US"/>
        </w:rPr>
      </w:pPr>
      <w:r w:rsidRPr="003E6A30">
        <w:rPr>
          <w:rFonts w:ascii="Palatino Linotype" w:eastAsia="Calibri" w:hAnsi="Palatino Linotype"/>
          <w:b/>
          <w:i/>
          <w:sz w:val="22"/>
          <w:szCs w:val="22"/>
          <w:u w:val="single"/>
          <w:lang w:eastAsia="en-US"/>
        </w:rPr>
        <w:t>I.-</w:t>
      </w:r>
      <w:r w:rsidRPr="003E6A30">
        <w:rPr>
          <w:rFonts w:ascii="Palatino Linotype" w:eastAsia="Calibri" w:hAnsi="Palatino Linotype"/>
          <w:i/>
          <w:sz w:val="22"/>
          <w:szCs w:val="22"/>
          <w:u w:val="single"/>
          <w:lang w:eastAsia="en-US"/>
        </w:rPr>
        <w:t xml:space="preserve"> Los nombres, nacionalidad y domicilio de las personas físicas o morales que constituyan la sociedad; </w:t>
      </w:r>
    </w:p>
    <w:p w:rsidR="00992C43" w:rsidRPr="003E6A30" w:rsidRDefault="00992C43" w:rsidP="00992C43">
      <w:pPr>
        <w:ind w:left="851" w:right="902"/>
        <w:jc w:val="both"/>
        <w:rPr>
          <w:rFonts w:ascii="Palatino Linotype" w:eastAsia="Calibri" w:hAnsi="Palatino Linotype"/>
          <w:i/>
          <w:sz w:val="22"/>
          <w:szCs w:val="22"/>
          <w:lang w:eastAsia="en-US"/>
        </w:rPr>
      </w:pPr>
      <w:r w:rsidRPr="003E6A30">
        <w:rPr>
          <w:rFonts w:ascii="Palatino Linotype" w:eastAsia="Calibri" w:hAnsi="Palatino Linotype"/>
          <w:b/>
          <w:i/>
          <w:sz w:val="22"/>
          <w:szCs w:val="22"/>
          <w:lang w:eastAsia="en-US"/>
        </w:rPr>
        <w:t>II.</w:t>
      </w:r>
      <w:r w:rsidRPr="003E6A30">
        <w:rPr>
          <w:rFonts w:ascii="Palatino Linotype" w:eastAsia="Calibri" w:hAnsi="Palatino Linotype"/>
          <w:i/>
          <w:sz w:val="22"/>
          <w:szCs w:val="22"/>
          <w:lang w:eastAsia="en-US"/>
        </w:rPr>
        <w:t xml:space="preserve">- El objeto de la sociedad; </w:t>
      </w:r>
    </w:p>
    <w:p w:rsidR="00992C43" w:rsidRPr="003E6A30" w:rsidRDefault="00992C43" w:rsidP="00992C43">
      <w:pPr>
        <w:ind w:left="851" w:right="902"/>
        <w:jc w:val="both"/>
        <w:rPr>
          <w:rFonts w:ascii="Palatino Linotype" w:eastAsia="Calibri" w:hAnsi="Palatino Linotype"/>
          <w:i/>
          <w:sz w:val="22"/>
          <w:szCs w:val="22"/>
          <w:lang w:eastAsia="en-US"/>
        </w:rPr>
      </w:pPr>
      <w:r w:rsidRPr="003E6A30">
        <w:rPr>
          <w:rFonts w:ascii="Palatino Linotype" w:eastAsia="Calibri" w:hAnsi="Palatino Linotype"/>
          <w:b/>
          <w:i/>
          <w:sz w:val="22"/>
          <w:szCs w:val="22"/>
          <w:lang w:eastAsia="en-US"/>
        </w:rPr>
        <w:t>III.-</w:t>
      </w:r>
      <w:r w:rsidRPr="003E6A30">
        <w:rPr>
          <w:rFonts w:ascii="Palatino Linotype" w:eastAsia="Calibri" w:hAnsi="Palatino Linotype"/>
          <w:i/>
          <w:sz w:val="22"/>
          <w:szCs w:val="22"/>
          <w:lang w:eastAsia="en-US"/>
        </w:rPr>
        <w:t xml:space="preserve"> Su razón social o denominación; </w:t>
      </w:r>
    </w:p>
    <w:p w:rsidR="00992C43" w:rsidRPr="003E6A30" w:rsidRDefault="00992C43" w:rsidP="00992C43">
      <w:pPr>
        <w:ind w:left="851" w:right="902"/>
        <w:jc w:val="both"/>
        <w:rPr>
          <w:rFonts w:ascii="Palatino Linotype" w:eastAsia="Calibri" w:hAnsi="Palatino Linotype"/>
          <w:i/>
          <w:sz w:val="22"/>
          <w:szCs w:val="22"/>
          <w:lang w:eastAsia="en-US"/>
        </w:rPr>
      </w:pPr>
      <w:r w:rsidRPr="003E6A30">
        <w:rPr>
          <w:rFonts w:ascii="Palatino Linotype" w:eastAsia="Calibri" w:hAnsi="Palatino Linotype"/>
          <w:b/>
          <w:i/>
          <w:sz w:val="22"/>
          <w:szCs w:val="22"/>
          <w:lang w:eastAsia="en-US"/>
        </w:rPr>
        <w:t>IV.-</w:t>
      </w:r>
      <w:r w:rsidRPr="003E6A30">
        <w:rPr>
          <w:rFonts w:ascii="Palatino Linotype" w:eastAsia="Calibri" w:hAnsi="Palatino Linotype"/>
          <w:i/>
          <w:sz w:val="22"/>
          <w:szCs w:val="22"/>
          <w:lang w:eastAsia="en-US"/>
        </w:rPr>
        <w:t xml:space="preserve"> Su duración, misma que podrá ser indefinida; </w:t>
      </w:r>
    </w:p>
    <w:p w:rsidR="00992C43" w:rsidRPr="003E6A30" w:rsidRDefault="00992C43" w:rsidP="00992C43">
      <w:pPr>
        <w:ind w:left="851" w:right="902"/>
        <w:jc w:val="both"/>
        <w:rPr>
          <w:rFonts w:ascii="Palatino Linotype" w:eastAsia="Calibri" w:hAnsi="Palatino Linotype" w:cs="Arial"/>
          <w:i/>
          <w:sz w:val="22"/>
          <w:szCs w:val="22"/>
          <w:u w:val="single"/>
          <w:lang w:eastAsia="en-US"/>
        </w:rPr>
      </w:pPr>
      <w:r w:rsidRPr="003E6A30">
        <w:rPr>
          <w:rFonts w:ascii="Palatino Linotype" w:eastAsia="Calibri" w:hAnsi="Palatino Linotype"/>
          <w:b/>
          <w:i/>
          <w:sz w:val="22"/>
          <w:szCs w:val="22"/>
          <w:u w:val="single"/>
          <w:lang w:eastAsia="en-US"/>
        </w:rPr>
        <w:t>V.-</w:t>
      </w:r>
      <w:r w:rsidRPr="003E6A30">
        <w:rPr>
          <w:rFonts w:ascii="Palatino Linotype" w:eastAsia="Calibri" w:hAnsi="Palatino Linotype"/>
          <w:i/>
          <w:sz w:val="22"/>
          <w:szCs w:val="22"/>
          <w:u w:val="single"/>
          <w:lang w:eastAsia="en-US"/>
        </w:rPr>
        <w:t xml:space="preserve"> El importe del capital social;</w:t>
      </w:r>
    </w:p>
    <w:p w:rsidR="00992C43" w:rsidRPr="003E6A30" w:rsidRDefault="00992C43" w:rsidP="00992C43">
      <w:pPr>
        <w:ind w:left="851" w:right="902"/>
        <w:jc w:val="both"/>
        <w:rPr>
          <w:rFonts w:ascii="Palatino Linotype" w:eastAsia="Calibri" w:hAnsi="Palatino Linotype"/>
          <w:i/>
          <w:sz w:val="22"/>
          <w:szCs w:val="22"/>
          <w:u w:val="single"/>
          <w:lang w:eastAsia="en-US"/>
        </w:rPr>
      </w:pPr>
      <w:r w:rsidRPr="003E6A30">
        <w:rPr>
          <w:rFonts w:ascii="Palatino Linotype" w:eastAsia="Calibri" w:hAnsi="Palatino Linotype"/>
          <w:b/>
          <w:i/>
          <w:sz w:val="22"/>
          <w:szCs w:val="22"/>
          <w:u w:val="single"/>
          <w:lang w:eastAsia="en-US"/>
        </w:rPr>
        <w:t>VI.-</w:t>
      </w:r>
      <w:r w:rsidRPr="003E6A30">
        <w:rPr>
          <w:rFonts w:ascii="Palatino Linotype" w:eastAsia="Calibri" w:hAnsi="Palatino Linotype"/>
          <w:i/>
          <w:sz w:val="22"/>
          <w:szCs w:val="22"/>
          <w:u w:val="single"/>
          <w:lang w:eastAsia="en-US"/>
        </w:rPr>
        <w:t xml:space="preserve"> La expresión de lo que cada socio aporte en dinero o en otros bienes; el valor atribuido a éstos y el criterio seguido para su valorización. Cuando el capital sea variable, así se expresará indicándose el mínimo que se fije; </w:t>
      </w:r>
    </w:p>
    <w:p w:rsidR="00992C43" w:rsidRPr="003E6A30" w:rsidRDefault="00992C43" w:rsidP="00992C43">
      <w:pPr>
        <w:ind w:left="851" w:right="902"/>
        <w:jc w:val="both"/>
        <w:rPr>
          <w:rFonts w:ascii="Palatino Linotype" w:eastAsia="Calibri" w:hAnsi="Palatino Linotype"/>
          <w:i/>
          <w:sz w:val="22"/>
          <w:szCs w:val="22"/>
          <w:lang w:eastAsia="en-US"/>
        </w:rPr>
      </w:pPr>
      <w:r w:rsidRPr="003E6A30">
        <w:rPr>
          <w:rFonts w:ascii="Palatino Linotype" w:eastAsia="Calibri" w:hAnsi="Palatino Linotype"/>
          <w:b/>
          <w:i/>
          <w:sz w:val="22"/>
          <w:szCs w:val="22"/>
          <w:lang w:eastAsia="en-US"/>
        </w:rPr>
        <w:t>VII.-</w:t>
      </w:r>
      <w:r w:rsidRPr="003E6A30">
        <w:rPr>
          <w:rFonts w:ascii="Palatino Linotype" w:eastAsia="Calibri" w:hAnsi="Palatino Linotype"/>
          <w:i/>
          <w:sz w:val="22"/>
          <w:szCs w:val="22"/>
          <w:lang w:eastAsia="en-US"/>
        </w:rPr>
        <w:t xml:space="preserve"> El domicilio de la sociedad; </w:t>
      </w:r>
    </w:p>
    <w:p w:rsidR="00992C43" w:rsidRPr="003E6A30" w:rsidRDefault="00992C43" w:rsidP="00992C43">
      <w:pPr>
        <w:ind w:left="851" w:right="902"/>
        <w:jc w:val="both"/>
        <w:rPr>
          <w:rFonts w:ascii="Palatino Linotype" w:eastAsia="Calibri" w:hAnsi="Palatino Linotype"/>
          <w:i/>
          <w:sz w:val="22"/>
          <w:szCs w:val="22"/>
          <w:lang w:eastAsia="en-US"/>
        </w:rPr>
      </w:pPr>
      <w:r w:rsidRPr="003E6A30">
        <w:rPr>
          <w:rFonts w:ascii="Palatino Linotype" w:eastAsia="Calibri" w:hAnsi="Palatino Linotype"/>
          <w:b/>
          <w:i/>
          <w:sz w:val="22"/>
          <w:szCs w:val="22"/>
          <w:lang w:eastAsia="en-US"/>
        </w:rPr>
        <w:t>VIII.</w:t>
      </w:r>
      <w:r w:rsidRPr="003E6A30">
        <w:rPr>
          <w:rFonts w:ascii="Palatino Linotype" w:eastAsia="Calibri" w:hAnsi="Palatino Linotype"/>
          <w:i/>
          <w:sz w:val="22"/>
          <w:szCs w:val="22"/>
          <w:lang w:eastAsia="en-US"/>
        </w:rPr>
        <w:t xml:space="preserve">- La manera conforme a la cual haya de administrarse la sociedad y las facultades de los administradores; </w:t>
      </w:r>
    </w:p>
    <w:p w:rsidR="00992C43" w:rsidRPr="003E6A30" w:rsidRDefault="00992C43" w:rsidP="00992C43">
      <w:pPr>
        <w:ind w:left="851" w:right="902"/>
        <w:jc w:val="both"/>
        <w:rPr>
          <w:rFonts w:ascii="Palatino Linotype" w:eastAsia="Calibri" w:hAnsi="Palatino Linotype"/>
          <w:i/>
          <w:sz w:val="22"/>
          <w:szCs w:val="22"/>
          <w:lang w:eastAsia="en-US"/>
        </w:rPr>
      </w:pPr>
      <w:r w:rsidRPr="003E6A30">
        <w:rPr>
          <w:rFonts w:ascii="Palatino Linotype" w:eastAsia="Calibri" w:hAnsi="Palatino Linotype"/>
          <w:b/>
          <w:i/>
          <w:sz w:val="22"/>
          <w:szCs w:val="22"/>
          <w:lang w:eastAsia="en-US"/>
        </w:rPr>
        <w:t>IX.-</w:t>
      </w:r>
      <w:r w:rsidRPr="003E6A30">
        <w:rPr>
          <w:rFonts w:ascii="Palatino Linotype" w:eastAsia="Calibri" w:hAnsi="Palatino Linotype"/>
          <w:i/>
          <w:sz w:val="22"/>
          <w:szCs w:val="22"/>
          <w:lang w:eastAsia="en-US"/>
        </w:rPr>
        <w:t xml:space="preserve"> El nombramiento de los administradores y la designación de los que han de llevar la firma social; </w:t>
      </w:r>
    </w:p>
    <w:p w:rsidR="00992C43" w:rsidRPr="003E6A30" w:rsidRDefault="00992C43" w:rsidP="00992C43">
      <w:pPr>
        <w:ind w:left="851" w:right="902"/>
        <w:jc w:val="both"/>
        <w:rPr>
          <w:rFonts w:ascii="Palatino Linotype" w:eastAsia="Calibri" w:hAnsi="Palatino Linotype"/>
          <w:i/>
          <w:sz w:val="22"/>
          <w:szCs w:val="22"/>
          <w:lang w:eastAsia="en-US"/>
        </w:rPr>
      </w:pPr>
      <w:r w:rsidRPr="003E6A30">
        <w:rPr>
          <w:rFonts w:ascii="Palatino Linotype" w:eastAsia="Calibri" w:hAnsi="Palatino Linotype"/>
          <w:b/>
          <w:i/>
          <w:sz w:val="22"/>
          <w:szCs w:val="22"/>
          <w:lang w:eastAsia="en-US"/>
        </w:rPr>
        <w:t>X</w:t>
      </w:r>
      <w:r w:rsidRPr="003E6A30">
        <w:rPr>
          <w:rFonts w:ascii="Palatino Linotype" w:eastAsia="Calibri" w:hAnsi="Palatino Linotype"/>
          <w:b/>
          <w:i/>
          <w:sz w:val="22"/>
          <w:szCs w:val="22"/>
          <w:u w:val="single"/>
          <w:lang w:eastAsia="en-US"/>
        </w:rPr>
        <w:t>.-</w:t>
      </w:r>
      <w:r w:rsidRPr="003E6A30">
        <w:rPr>
          <w:rFonts w:ascii="Palatino Linotype" w:eastAsia="Calibri" w:hAnsi="Palatino Linotype"/>
          <w:i/>
          <w:sz w:val="22"/>
          <w:szCs w:val="22"/>
          <w:u w:val="single"/>
          <w:lang w:eastAsia="en-US"/>
        </w:rPr>
        <w:t xml:space="preserve"> La manera de hacer la distribución de las utilidades y pérdidas entre los miembros de la sociedad</w:t>
      </w:r>
      <w:r w:rsidRPr="003E6A30">
        <w:rPr>
          <w:rFonts w:ascii="Palatino Linotype" w:eastAsia="Calibri" w:hAnsi="Palatino Linotype"/>
          <w:i/>
          <w:sz w:val="22"/>
          <w:szCs w:val="22"/>
          <w:lang w:eastAsia="en-US"/>
        </w:rPr>
        <w:t xml:space="preserve">; </w:t>
      </w:r>
    </w:p>
    <w:p w:rsidR="00992C43" w:rsidRPr="003E6A30" w:rsidRDefault="00992C43" w:rsidP="00992C43">
      <w:pPr>
        <w:ind w:left="851" w:right="902"/>
        <w:jc w:val="both"/>
        <w:rPr>
          <w:rFonts w:ascii="Palatino Linotype" w:eastAsia="Calibri" w:hAnsi="Palatino Linotype"/>
          <w:i/>
          <w:sz w:val="22"/>
          <w:szCs w:val="22"/>
          <w:lang w:eastAsia="en-US"/>
        </w:rPr>
      </w:pPr>
      <w:r w:rsidRPr="003E6A30">
        <w:rPr>
          <w:rFonts w:ascii="Palatino Linotype" w:eastAsia="Calibri" w:hAnsi="Palatino Linotype"/>
          <w:b/>
          <w:i/>
          <w:sz w:val="22"/>
          <w:szCs w:val="22"/>
          <w:lang w:eastAsia="en-US"/>
        </w:rPr>
        <w:t>XI.-</w:t>
      </w:r>
      <w:r w:rsidRPr="003E6A30">
        <w:rPr>
          <w:rFonts w:ascii="Palatino Linotype" w:eastAsia="Calibri" w:hAnsi="Palatino Linotype"/>
          <w:i/>
          <w:sz w:val="22"/>
          <w:szCs w:val="22"/>
          <w:lang w:eastAsia="en-US"/>
        </w:rPr>
        <w:t xml:space="preserve"> El importe del fondo de reserva; </w:t>
      </w:r>
    </w:p>
    <w:p w:rsidR="00992C43" w:rsidRPr="003E6A30" w:rsidRDefault="00992C43" w:rsidP="00992C43">
      <w:pPr>
        <w:ind w:left="851" w:right="899"/>
        <w:jc w:val="both"/>
        <w:rPr>
          <w:rFonts w:ascii="Palatino Linotype" w:eastAsia="Calibri" w:hAnsi="Palatino Linotype"/>
          <w:i/>
          <w:sz w:val="22"/>
          <w:szCs w:val="22"/>
          <w:lang w:eastAsia="en-US"/>
        </w:rPr>
      </w:pPr>
      <w:r w:rsidRPr="003E6A30">
        <w:rPr>
          <w:rFonts w:ascii="Palatino Linotype" w:eastAsia="Calibri" w:hAnsi="Palatino Linotype"/>
          <w:b/>
          <w:i/>
          <w:sz w:val="22"/>
          <w:szCs w:val="22"/>
          <w:lang w:eastAsia="en-US"/>
        </w:rPr>
        <w:t>XII.-</w:t>
      </w:r>
      <w:r w:rsidRPr="003E6A30">
        <w:rPr>
          <w:rFonts w:ascii="Palatino Linotype" w:eastAsia="Calibri" w:hAnsi="Palatino Linotype"/>
          <w:i/>
          <w:sz w:val="22"/>
          <w:szCs w:val="22"/>
          <w:lang w:eastAsia="en-US"/>
        </w:rPr>
        <w:t xml:space="preserve"> Los casos en que la sociedad haya de disolverse anticipadamente, y </w:t>
      </w:r>
    </w:p>
    <w:p w:rsidR="00992C43" w:rsidRPr="003E6A30" w:rsidRDefault="00992C43" w:rsidP="00992C43">
      <w:pPr>
        <w:ind w:left="851" w:right="899"/>
        <w:jc w:val="both"/>
        <w:rPr>
          <w:rFonts w:ascii="Palatino Linotype" w:eastAsia="Calibri" w:hAnsi="Palatino Linotype"/>
          <w:i/>
          <w:sz w:val="22"/>
          <w:szCs w:val="22"/>
          <w:lang w:eastAsia="en-US"/>
        </w:rPr>
      </w:pPr>
      <w:r w:rsidRPr="003E6A30">
        <w:rPr>
          <w:rFonts w:ascii="Palatino Linotype" w:eastAsia="Calibri" w:hAnsi="Palatino Linotype"/>
          <w:b/>
          <w:i/>
          <w:sz w:val="22"/>
          <w:szCs w:val="22"/>
          <w:lang w:eastAsia="en-US"/>
        </w:rPr>
        <w:t>XIII.-</w:t>
      </w:r>
      <w:r w:rsidRPr="003E6A30">
        <w:rPr>
          <w:rFonts w:ascii="Palatino Linotype" w:eastAsia="Calibri" w:hAnsi="Palatino Linotype"/>
          <w:i/>
          <w:sz w:val="22"/>
          <w:szCs w:val="22"/>
          <w:lang w:eastAsia="en-US"/>
        </w:rPr>
        <w:t xml:space="preserve"> Las bases para practicar la liquidación de la sociedad y el modo de proceder a la elección de los liquidadores, cuando no hayan sido designados anticipadamente. </w:t>
      </w:r>
    </w:p>
    <w:p w:rsidR="00992C43" w:rsidRPr="003E6A30" w:rsidRDefault="00992C43" w:rsidP="00992C43">
      <w:pPr>
        <w:ind w:left="851" w:right="899"/>
        <w:jc w:val="both"/>
        <w:rPr>
          <w:rFonts w:ascii="Palatino Linotype" w:eastAsia="Calibri" w:hAnsi="Palatino Linotype"/>
          <w:i/>
          <w:sz w:val="22"/>
          <w:szCs w:val="22"/>
          <w:lang w:eastAsia="en-US"/>
        </w:rPr>
      </w:pPr>
      <w:r w:rsidRPr="003E6A30">
        <w:rPr>
          <w:rFonts w:ascii="Palatino Linotype" w:eastAsia="Calibri" w:hAnsi="Palatino Linotype"/>
          <w:i/>
          <w:sz w:val="22"/>
          <w:szCs w:val="22"/>
          <w:lang w:eastAsia="en-US"/>
        </w:rPr>
        <w:t>Todos los requisitos a que se refiere este artículo y las demás reglas que se establezcan en la escritura sobre organización y funcionamiento de la sociedad constituirán los estatutos de la misma.”</w:t>
      </w:r>
    </w:p>
    <w:p w:rsidR="00992C43" w:rsidRPr="003E6A30" w:rsidRDefault="00992C43" w:rsidP="00992C43">
      <w:pPr>
        <w:widowControl w:val="0"/>
        <w:tabs>
          <w:tab w:val="left" w:pos="1701"/>
        </w:tabs>
        <w:autoSpaceDE w:val="0"/>
        <w:autoSpaceDN w:val="0"/>
        <w:adjustRightInd w:val="0"/>
        <w:jc w:val="both"/>
        <w:rPr>
          <w:rFonts w:ascii="Palatino Linotype" w:hAnsi="Palatino Linotype" w:cs="Arial"/>
        </w:rPr>
      </w:pPr>
    </w:p>
    <w:p w:rsidR="00992C43" w:rsidRPr="003E6A30" w:rsidRDefault="00992C43" w:rsidP="00992C43">
      <w:pPr>
        <w:spacing w:line="360" w:lineRule="auto"/>
        <w:jc w:val="both"/>
        <w:rPr>
          <w:rFonts w:ascii="Palatino Linotype" w:hAnsi="Palatino Linotype" w:cs="Arial"/>
          <w:bCs/>
        </w:rPr>
      </w:pPr>
      <w:r w:rsidRPr="003E6A30">
        <w:rPr>
          <w:rFonts w:ascii="Palatino Linotype" w:hAnsi="Palatino Linotype" w:cs="Arial"/>
          <w:bCs/>
        </w:rPr>
        <w:t>Sin embargo, es de señalar que en armonía entre los principios constitucionales de máxima publicidad y de protección de datos personales, la ley permite la elaboración de versiones públicas en las que se suprima aquella información relacionada con la vida privada de los particulares.</w:t>
      </w:r>
    </w:p>
    <w:p w:rsidR="00992C43" w:rsidRPr="003E6A30" w:rsidRDefault="00992C43" w:rsidP="00992C43">
      <w:pPr>
        <w:widowControl w:val="0"/>
        <w:tabs>
          <w:tab w:val="left" w:pos="1701"/>
        </w:tabs>
        <w:autoSpaceDE w:val="0"/>
        <w:autoSpaceDN w:val="0"/>
        <w:adjustRightInd w:val="0"/>
        <w:spacing w:line="360" w:lineRule="auto"/>
        <w:jc w:val="both"/>
        <w:rPr>
          <w:rFonts w:ascii="Palatino Linotype" w:hAnsi="Palatino Linotype" w:cs="Arial"/>
        </w:rPr>
      </w:pPr>
    </w:p>
    <w:p w:rsidR="00495587" w:rsidRPr="003E6A30" w:rsidRDefault="00495587" w:rsidP="00992C43">
      <w:pPr>
        <w:widowControl w:val="0"/>
        <w:tabs>
          <w:tab w:val="left" w:pos="1701"/>
        </w:tabs>
        <w:autoSpaceDE w:val="0"/>
        <w:autoSpaceDN w:val="0"/>
        <w:adjustRightInd w:val="0"/>
        <w:spacing w:line="360" w:lineRule="auto"/>
        <w:jc w:val="both"/>
        <w:rPr>
          <w:rFonts w:ascii="Palatino Linotype" w:hAnsi="Palatino Linotype"/>
          <w:color w:val="000000"/>
          <w:lang w:eastAsia="es-MX"/>
        </w:rPr>
      </w:pPr>
      <w:r w:rsidRPr="003E6A30">
        <w:rPr>
          <w:rFonts w:ascii="Palatino Linotype" w:hAnsi="Palatino Linotype"/>
          <w:color w:val="000000"/>
          <w:lang w:eastAsia="es-MX"/>
        </w:rPr>
        <w:t xml:space="preserve">Es así que si bien, el particular al momento de interponer el presente recurso de inconformidad no expresó su inconformidad respecto de falta de entrega de las actas de sociedad; este Órgano Garante en aras de garantizar el derecho de acceso a la información determina ordenar la entrega de las mismas en </w:t>
      </w:r>
      <w:r w:rsidRPr="003E6A30">
        <w:rPr>
          <w:rFonts w:ascii="Palatino Linotype" w:hAnsi="Palatino Linotype"/>
          <w:b/>
          <w:color w:val="000000"/>
          <w:lang w:eastAsia="es-MX"/>
        </w:rPr>
        <w:t xml:space="preserve">versión pública. </w:t>
      </w:r>
    </w:p>
    <w:p w:rsidR="00495587" w:rsidRPr="003E6A30" w:rsidRDefault="00495587" w:rsidP="00C708E6">
      <w:pPr>
        <w:spacing w:line="360" w:lineRule="auto"/>
        <w:jc w:val="both"/>
        <w:rPr>
          <w:rFonts w:ascii="Palatino Linotype" w:hAnsi="Palatino Linotype"/>
          <w:bCs/>
        </w:rPr>
      </w:pPr>
    </w:p>
    <w:p w:rsidR="00495587" w:rsidRPr="003E6A30" w:rsidRDefault="00495587" w:rsidP="00C708E6">
      <w:pPr>
        <w:spacing w:line="360" w:lineRule="auto"/>
        <w:jc w:val="both"/>
        <w:rPr>
          <w:rFonts w:ascii="Palatino Linotype" w:hAnsi="Palatino Linotype" w:cs="Arial"/>
          <w:bCs/>
        </w:rPr>
      </w:pPr>
      <w:r w:rsidRPr="003E6A30">
        <w:rPr>
          <w:rFonts w:ascii="Palatino Linotype" w:hAnsi="Palatino Linotype" w:cs="Arial"/>
        </w:rPr>
        <w:t>Lo anterior es así, pues el</w:t>
      </w:r>
      <w:r w:rsidRPr="003E6A3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495587" w:rsidRPr="003E6A30" w:rsidRDefault="00495587" w:rsidP="00C708E6">
      <w:pPr>
        <w:spacing w:line="360" w:lineRule="auto"/>
        <w:jc w:val="both"/>
        <w:rPr>
          <w:rFonts w:ascii="Palatino Linotype" w:eastAsia="Calibri" w:hAnsi="Palatino Linotype" w:cs="Arial"/>
          <w:bCs/>
          <w:lang w:eastAsia="en-US"/>
        </w:rPr>
      </w:pPr>
    </w:p>
    <w:p w:rsidR="00495587" w:rsidRPr="003E6A30" w:rsidRDefault="00495587" w:rsidP="00C708E6">
      <w:pPr>
        <w:spacing w:line="360" w:lineRule="auto"/>
        <w:jc w:val="both"/>
        <w:rPr>
          <w:rFonts w:ascii="Palatino Linotype" w:hAnsi="Palatino Linotype" w:cs="Arial"/>
          <w:bCs/>
        </w:rPr>
      </w:pPr>
      <w:r w:rsidRPr="003E6A30">
        <w:rPr>
          <w:rFonts w:ascii="Palatino Linotype" w:hAnsi="Palatino Linotype" w:cs="Arial"/>
          <w:bCs/>
        </w:rPr>
        <w:t>A este respecto, los artículos 3, fracciones IX, XX, XXI y XLV; 51 y 52 de la Ley de Transparencia y Acceso a la Información Pública del Estado de México y Municipios establecen:</w:t>
      </w:r>
    </w:p>
    <w:p w:rsidR="00495587" w:rsidRPr="003E6A30" w:rsidRDefault="00495587" w:rsidP="00C708E6">
      <w:pPr>
        <w:autoSpaceDE w:val="0"/>
        <w:autoSpaceDN w:val="0"/>
        <w:adjustRightInd w:val="0"/>
        <w:ind w:right="899"/>
        <w:jc w:val="both"/>
        <w:rPr>
          <w:rFonts w:ascii="Palatino Linotype" w:hAnsi="Palatino Linotype" w:cs="Arial"/>
        </w:rPr>
      </w:pPr>
    </w:p>
    <w:p w:rsidR="00495587" w:rsidRPr="003E6A30" w:rsidRDefault="00495587" w:rsidP="00C708E6">
      <w:pPr>
        <w:ind w:left="851" w:right="901"/>
        <w:jc w:val="both"/>
        <w:rPr>
          <w:rFonts w:ascii="Palatino Linotype" w:hAnsi="Palatino Linotype"/>
          <w:i/>
          <w:sz w:val="22"/>
          <w:szCs w:val="22"/>
        </w:rPr>
      </w:pPr>
      <w:r w:rsidRPr="003E6A30">
        <w:rPr>
          <w:rFonts w:ascii="Palatino Linotype" w:hAnsi="Palatino Linotype" w:cs="Arial"/>
          <w:b/>
          <w:bCs/>
          <w:i/>
          <w:noProof/>
          <w:sz w:val="22"/>
          <w:szCs w:val="22"/>
        </w:rPr>
        <w:t>“</w:t>
      </w:r>
      <w:r w:rsidRPr="003E6A30">
        <w:rPr>
          <w:rFonts w:ascii="Palatino Linotype" w:hAnsi="Palatino Linotype" w:cs="Arial"/>
          <w:b/>
          <w:bCs/>
          <w:i/>
          <w:sz w:val="22"/>
          <w:szCs w:val="22"/>
        </w:rPr>
        <w:t xml:space="preserve">Artículo 3. </w:t>
      </w:r>
      <w:r w:rsidRPr="003E6A30">
        <w:rPr>
          <w:rFonts w:ascii="Palatino Linotype" w:hAnsi="Palatino Linotype"/>
          <w:i/>
          <w:sz w:val="22"/>
          <w:szCs w:val="22"/>
        </w:rPr>
        <w:t xml:space="preserve">Para los efectos de la presente Ley se entenderá por: </w:t>
      </w:r>
    </w:p>
    <w:p w:rsidR="00495587" w:rsidRPr="003E6A30" w:rsidRDefault="00495587" w:rsidP="00C708E6">
      <w:pPr>
        <w:ind w:left="851" w:right="899"/>
        <w:jc w:val="both"/>
        <w:rPr>
          <w:rFonts w:ascii="Palatino Linotype" w:hAnsi="Palatino Linotype" w:cs="Arial"/>
          <w:i/>
          <w:sz w:val="22"/>
          <w:szCs w:val="22"/>
        </w:rPr>
      </w:pPr>
      <w:r w:rsidRPr="003E6A30">
        <w:rPr>
          <w:rFonts w:ascii="Palatino Linotype" w:hAnsi="Palatino Linotype" w:cs="Arial"/>
          <w:b/>
          <w:i/>
          <w:sz w:val="22"/>
          <w:szCs w:val="22"/>
        </w:rPr>
        <w:lastRenderedPageBreak/>
        <w:t>IX.</w:t>
      </w:r>
      <w:r w:rsidRPr="003E6A30">
        <w:rPr>
          <w:rFonts w:ascii="Palatino Linotype" w:hAnsi="Palatino Linotype" w:cs="Arial"/>
          <w:i/>
          <w:sz w:val="22"/>
          <w:szCs w:val="22"/>
        </w:rPr>
        <w:t xml:space="preserve"> </w:t>
      </w:r>
      <w:r w:rsidRPr="003E6A30">
        <w:rPr>
          <w:rFonts w:ascii="Palatino Linotype" w:hAnsi="Palatino Linotype" w:cs="Arial"/>
          <w:b/>
          <w:i/>
          <w:sz w:val="22"/>
          <w:szCs w:val="22"/>
        </w:rPr>
        <w:t xml:space="preserve">Datos personales: </w:t>
      </w:r>
      <w:r w:rsidRPr="003E6A30">
        <w:rPr>
          <w:rFonts w:ascii="Palatino Linotype" w:hAnsi="Palatino Linotype" w:cs="Arial"/>
          <w:i/>
          <w:sz w:val="22"/>
          <w:szCs w:val="22"/>
        </w:rPr>
        <w:t xml:space="preserve">La información concerniente a una persona, identificada o identificable según lo dispuesto por la Ley de </w:t>
      </w:r>
      <w:r w:rsidRPr="003E6A30">
        <w:rPr>
          <w:rFonts w:ascii="Palatino Linotype" w:hAnsi="Palatino Linotype"/>
          <w:i/>
          <w:sz w:val="22"/>
          <w:szCs w:val="22"/>
        </w:rPr>
        <w:t>Protección</w:t>
      </w:r>
      <w:r w:rsidRPr="003E6A30">
        <w:rPr>
          <w:rFonts w:ascii="Palatino Linotype" w:hAnsi="Palatino Linotype" w:cs="Arial"/>
          <w:i/>
          <w:sz w:val="22"/>
          <w:szCs w:val="22"/>
        </w:rPr>
        <w:t xml:space="preserve"> de Datos Personales del Estado de México; </w:t>
      </w:r>
    </w:p>
    <w:p w:rsidR="00495587" w:rsidRPr="003E6A30" w:rsidRDefault="00495587" w:rsidP="00C708E6">
      <w:pPr>
        <w:ind w:left="851" w:right="899"/>
        <w:jc w:val="both"/>
        <w:rPr>
          <w:rFonts w:ascii="Palatino Linotype" w:hAnsi="Palatino Linotype" w:cs="Arial"/>
          <w:i/>
          <w:sz w:val="22"/>
          <w:szCs w:val="22"/>
        </w:rPr>
      </w:pPr>
      <w:r w:rsidRPr="003E6A30">
        <w:rPr>
          <w:rFonts w:ascii="Palatino Linotype" w:hAnsi="Palatino Linotype" w:cs="Arial"/>
          <w:b/>
          <w:i/>
          <w:sz w:val="22"/>
          <w:szCs w:val="22"/>
        </w:rPr>
        <w:t>XX.</w:t>
      </w:r>
      <w:r w:rsidRPr="003E6A30">
        <w:rPr>
          <w:rFonts w:ascii="Palatino Linotype" w:hAnsi="Palatino Linotype" w:cs="Arial"/>
          <w:i/>
          <w:sz w:val="22"/>
          <w:szCs w:val="22"/>
        </w:rPr>
        <w:t xml:space="preserve"> </w:t>
      </w:r>
      <w:r w:rsidRPr="003E6A30">
        <w:rPr>
          <w:rFonts w:ascii="Palatino Linotype" w:hAnsi="Palatino Linotype" w:cs="Arial"/>
          <w:b/>
          <w:i/>
          <w:sz w:val="22"/>
          <w:szCs w:val="22"/>
        </w:rPr>
        <w:t>Información clasificada:</w:t>
      </w:r>
      <w:r w:rsidRPr="003E6A30">
        <w:rPr>
          <w:rFonts w:ascii="Palatino Linotype" w:hAnsi="Palatino Linotype" w:cs="Arial"/>
          <w:i/>
          <w:sz w:val="22"/>
          <w:szCs w:val="22"/>
        </w:rPr>
        <w:t xml:space="preserve"> Aquella considerada por la presente Ley como reservada o confidencial; </w:t>
      </w:r>
    </w:p>
    <w:p w:rsidR="00495587" w:rsidRPr="003E6A30" w:rsidRDefault="00495587" w:rsidP="00C708E6">
      <w:pPr>
        <w:ind w:left="851" w:right="899"/>
        <w:jc w:val="both"/>
        <w:rPr>
          <w:rFonts w:ascii="Palatino Linotype" w:hAnsi="Palatino Linotype" w:cs="Arial"/>
          <w:i/>
          <w:sz w:val="22"/>
          <w:szCs w:val="22"/>
        </w:rPr>
      </w:pPr>
      <w:r w:rsidRPr="003E6A30">
        <w:rPr>
          <w:rFonts w:ascii="Palatino Linotype" w:hAnsi="Palatino Linotype" w:cs="Arial"/>
          <w:b/>
          <w:i/>
          <w:sz w:val="22"/>
          <w:szCs w:val="22"/>
        </w:rPr>
        <w:t>XXI.</w:t>
      </w:r>
      <w:r w:rsidRPr="003E6A30">
        <w:rPr>
          <w:rFonts w:ascii="Palatino Linotype" w:hAnsi="Palatino Linotype" w:cs="Arial"/>
          <w:i/>
          <w:sz w:val="22"/>
          <w:szCs w:val="22"/>
        </w:rPr>
        <w:t xml:space="preserve"> </w:t>
      </w:r>
      <w:r w:rsidRPr="003E6A30">
        <w:rPr>
          <w:rFonts w:ascii="Palatino Linotype" w:hAnsi="Palatino Linotype" w:cs="Arial"/>
          <w:b/>
          <w:i/>
          <w:sz w:val="22"/>
          <w:szCs w:val="22"/>
        </w:rPr>
        <w:t>Información confidencial</w:t>
      </w:r>
      <w:r w:rsidRPr="003E6A3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495587" w:rsidRPr="003E6A30" w:rsidRDefault="00495587" w:rsidP="00C708E6">
      <w:pPr>
        <w:ind w:left="851" w:right="899"/>
        <w:jc w:val="both"/>
        <w:rPr>
          <w:rFonts w:ascii="Palatino Linotype" w:hAnsi="Palatino Linotype" w:cs="Arial"/>
          <w:i/>
          <w:sz w:val="22"/>
          <w:szCs w:val="22"/>
        </w:rPr>
      </w:pPr>
      <w:r w:rsidRPr="003E6A30">
        <w:rPr>
          <w:rFonts w:ascii="Palatino Linotype" w:hAnsi="Palatino Linotype" w:cs="Arial"/>
          <w:b/>
          <w:i/>
          <w:sz w:val="22"/>
          <w:szCs w:val="22"/>
        </w:rPr>
        <w:t>XLV. Versión pública:</w:t>
      </w:r>
      <w:r w:rsidRPr="003E6A30">
        <w:rPr>
          <w:rFonts w:ascii="Palatino Linotype" w:hAnsi="Palatino Linotype" w:cs="Arial"/>
          <w:i/>
          <w:sz w:val="22"/>
          <w:szCs w:val="22"/>
        </w:rPr>
        <w:t xml:space="preserve"> Documento en el que se elimine, suprime o borra la información clasificada como reservada o confidencial para permitir su acceso. </w:t>
      </w:r>
    </w:p>
    <w:p w:rsidR="00495587" w:rsidRPr="003E6A30" w:rsidRDefault="00495587" w:rsidP="00C708E6">
      <w:pPr>
        <w:ind w:left="851" w:right="899"/>
        <w:jc w:val="both"/>
        <w:rPr>
          <w:rFonts w:ascii="Palatino Linotype" w:hAnsi="Palatino Linotype" w:cs="Arial"/>
          <w:i/>
          <w:sz w:val="22"/>
          <w:szCs w:val="22"/>
        </w:rPr>
      </w:pPr>
      <w:r w:rsidRPr="003E6A30">
        <w:rPr>
          <w:rFonts w:ascii="Palatino Linotype" w:hAnsi="Palatino Linotype" w:cs="Arial"/>
          <w:b/>
          <w:i/>
          <w:sz w:val="22"/>
          <w:szCs w:val="22"/>
        </w:rPr>
        <w:t>Artículo 51.</w:t>
      </w:r>
      <w:r w:rsidRPr="003E6A30">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E6A30">
        <w:rPr>
          <w:rFonts w:ascii="Palatino Linotype" w:hAnsi="Palatino Linotype" w:cs="Arial"/>
          <w:b/>
          <w:i/>
          <w:sz w:val="22"/>
          <w:szCs w:val="22"/>
        </w:rPr>
        <w:t xml:space="preserve">y tendrá la responsabilidad de verificar en cada caso que la misma no sea confidencial o reservada. </w:t>
      </w:r>
      <w:r w:rsidRPr="003E6A30">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495587" w:rsidRPr="003E6A30" w:rsidRDefault="00495587" w:rsidP="00C708E6">
      <w:pPr>
        <w:ind w:left="851" w:right="899"/>
        <w:jc w:val="both"/>
        <w:rPr>
          <w:rFonts w:ascii="Palatino Linotype" w:hAnsi="Palatino Linotype" w:cs="Arial"/>
          <w:i/>
          <w:sz w:val="22"/>
          <w:szCs w:val="22"/>
        </w:rPr>
      </w:pPr>
      <w:r w:rsidRPr="003E6A30">
        <w:rPr>
          <w:rFonts w:ascii="Palatino Linotype" w:hAnsi="Palatino Linotype" w:cs="Arial"/>
          <w:b/>
          <w:i/>
          <w:sz w:val="22"/>
          <w:szCs w:val="22"/>
        </w:rPr>
        <w:t>Artículo 52.</w:t>
      </w:r>
      <w:r w:rsidRPr="003E6A30">
        <w:rPr>
          <w:rFonts w:ascii="Palatino Linotype" w:hAnsi="Palatino Linotype" w:cs="Arial"/>
          <w:i/>
          <w:sz w:val="22"/>
          <w:szCs w:val="22"/>
        </w:rPr>
        <w:t xml:space="preserve"> Las solicitudes de acceso a la información y las respuestas que se les dé, incluyendo, en su caso, </w:t>
      </w:r>
      <w:r w:rsidRPr="003E6A30">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3E6A30">
        <w:rPr>
          <w:rFonts w:ascii="Palatino Linotype" w:hAnsi="Palatino Linotype" w:cs="Arial"/>
          <w:i/>
          <w:sz w:val="22"/>
          <w:szCs w:val="22"/>
        </w:rPr>
        <w:t>, siempre y cuando la resolución de referencia se someta a un proceso de disociación, es decir, no haga identificable al titular de tales datos personales.</w:t>
      </w:r>
      <w:r w:rsidRPr="003E6A30">
        <w:rPr>
          <w:rFonts w:ascii="Palatino Linotype" w:hAnsi="Palatino Linotype" w:cs="Arial"/>
          <w:bCs/>
          <w:i/>
          <w:noProof/>
          <w:sz w:val="22"/>
          <w:szCs w:val="22"/>
        </w:rPr>
        <w:t>”</w:t>
      </w:r>
    </w:p>
    <w:p w:rsidR="00495587" w:rsidRPr="003E6A30" w:rsidRDefault="00495587" w:rsidP="00C708E6">
      <w:pPr>
        <w:ind w:right="899" w:firstLine="708"/>
        <w:jc w:val="both"/>
        <w:rPr>
          <w:rFonts w:ascii="Palatino Linotype" w:hAnsi="Palatino Linotype" w:cs="Arial"/>
          <w:sz w:val="22"/>
          <w:szCs w:val="22"/>
        </w:rPr>
      </w:pPr>
      <w:r w:rsidRPr="003E6A30">
        <w:rPr>
          <w:rFonts w:ascii="Palatino Linotype" w:hAnsi="Palatino Linotype" w:cs="Arial"/>
          <w:sz w:val="22"/>
          <w:szCs w:val="22"/>
        </w:rPr>
        <w:t>(Énfasis añadido)</w:t>
      </w:r>
    </w:p>
    <w:p w:rsidR="00495587" w:rsidRPr="003E6A30" w:rsidRDefault="00495587" w:rsidP="00C708E6">
      <w:pPr>
        <w:ind w:right="899" w:firstLine="708"/>
        <w:jc w:val="both"/>
        <w:rPr>
          <w:rFonts w:ascii="Palatino Linotype" w:hAnsi="Palatino Linotype" w:cs="Arial"/>
        </w:rPr>
      </w:pPr>
    </w:p>
    <w:p w:rsidR="00495587" w:rsidRPr="003E6A30" w:rsidRDefault="00495587" w:rsidP="00C708E6">
      <w:pPr>
        <w:spacing w:line="360" w:lineRule="auto"/>
        <w:jc w:val="both"/>
        <w:rPr>
          <w:rFonts w:ascii="Palatino Linotype" w:hAnsi="Palatino Linotype" w:cs="Arial"/>
        </w:rPr>
      </w:pPr>
      <w:r w:rsidRPr="003E6A3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495587" w:rsidRPr="003E6A30" w:rsidRDefault="00495587" w:rsidP="00C708E6">
      <w:pPr>
        <w:jc w:val="both"/>
        <w:rPr>
          <w:rFonts w:ascii="Palatino Linotype" w:hAnsi="Palatino Linotype" w:cs="Arial"/>
        </w:rPr>
      </w:pPr>
    </w:p>
    <w:p w:rsidR="00495587" w:rsidRPr="003E6A30" w:rsidRDefault="00495587" w:rsidP="00C708E6">
      <w:pPr>
        <w:ind w:left="851" w:right="902"/>
        <w:jc w:val="both"/>
        <w:rPr>
          <w:rFonts w:ascii="Palatino Linotype" w:eastAsia="Arial Unicode MS" w:hAnsi="Palatino Linotype" w:cs="Arial"/>
          <w:i/>
          <w:sz w:val="22"/>
          <w:szCs w:val="22"/>
        </w:rPr>
      </w:pPr>
      <w:r w:rsidRPr="003E6A30">
        <w:rPr>
          <w:rFonts w:ascii="Palatino Linotype" w:eastAsia="Arial Unicode MS" w:hAnsi="Palatino Linotype" w:cs="Arial"/>
          <w:b/>
          <w:i/>
          <w:sz w:val="22"/>
          <w:szCs w:val="22"/>
        </w:rPr>
        <w:lastRenderedPageBreak/>
        <w:t>“Artículo 22.</w:t>
      </w:r>
      <w:r w:rsidRPr="003E6A30">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495587" w:rsidRPr="003E6A30" w:rsidRDefault="00495587" w:rsidP="00C708E6">
      <w:pPr>
        <w:ind w:left="851" w:right="902"/>
        <w:jc w:val="both"/>
        <w:rPr>
          <w:rFonts w:ascii="Palatino Linotype" w:eastAsia="Arial Unicode MS" w:hAnsi="Palatino Linotype" w:cs="Arial"/>
          <w:i/>
          <w:sz w:val="22"/>
          <w:szCs w:val="22"/>
        </w:rPr>
      </w:pPr>
      <w:r w:rsidRPr="003E6A30">
        <w:rPr>
          <w:rFonts w:ascii="Palatino Linotype" w:eastAsia="Arial Unicode MS" w:hAnsi="Palatino Linotype" w:cs="Arial"/>
          <w:b/>
          <w:i/>
          <w:sz w:val="22"/>
          <w:szCs w:val="22"/>
        </w:rPr>
        <w:t>Artículo 38.</w:t>
      </w:r>
      <w:r w:rsidRPr="003E6A30">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E6A30">
        <w:rPr>
          <w:rFonts w:ascii="Palatino Linotype" w:eastAsia="Arial Unicode MS" w:hAnsi="Palatino Linotype" w:cs="Arial"/>
          <w:b/>
          <w:i/>
          <w:sz w:val="22"/>
          <w:szCs w:val="22"/>
        </w:rPr>
        <w:t>”</w:t>
      </w:r>
      <w:r w:rsidRPr="003E6A30">
        <w:rPr>
          <w:rFonts w:ascii="Palatino Linotype" w:eastAsia="Arial Unicode MS" w:hAnsi="Palatino Linotype" w:cs="Arial"/>
          <w:i/>
          <w:sz w:val="22"/>
          <w:szCs w:val="22"/>
        </w:rPr>
        <w:t xml:space="preserve"> </w:t>
      </w:r>
    </w:p>
    <w:p w:rsidR="00495587" w:rsidRPr="003E6A30" w:rsidRDefault="00495587" w:rsidP="00C708E6">
      <w:pPr>
        <w:ind w:left="851" w:right="850"/>
        <w:jc w:val="both"/>
        <w:rPr>
          <w:rFonts w:ascii="Palatino Linotype" w:eastAsia="Arial Unicode MS" w:hAnsi="Palatino Linotype" w:cs="Arial"/>
          <w:i/>
          <w:sz w:val="22"/>
          <w:szCs w:val="22"/>
        </w:rPr>
      </w:pPr>
    </w:p>
    <w:p w:rsidR="00495587" w:rsidRPr="003E6A30" w:rsidRDefault="00495587" w:rsidP="00C708E6">
      <w:pPr>
        <w:spacing w:line="360" w:lineRule="auto"/>
        <w:jc w:val="both"/>
        <w:rPr>
          <w:rFonts w:ascii="Palatino Linotype" w:hAnsi="Palatino Linotype" w:cs="Arial"/>
        </w:rPr>
      </w:pPr>
      <w:r w:rsidRPr="003E6A30">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495587" w:rsidRPr="003E6A30" w:rsidRDefault="00495587" w:rsidP="00C708E6">
      <w:pPr>
        <w:spacing w:line="360" w:lineRule="auto"/>
        <w:jc w:val="both"/>
        <w:rPr>
          <w:rFonts w:ascii="Palatino Linotype" w:hAnsi="Palatino Linotype" w:cs="Arial"/>
        </w:rPr>
      </w:pPr>
    </w:p>
    <w:p w:rsidR="00495587" w:rsidRPr="003E6A30" w:rsidRDefault="00495587" w:rsidP="00C708E6">
      <w:pPr>
        <w:spacing w:line="360" w:lineRule="auto"/>
        <w:jc w:val="both"/>
        <w:rPr>
          <w:rFonts w:ascii="Palatino Linotype" w:hAnsi="Palatino Linotype" w:cs="Arial"/>
        </w:rPr>
      </w:pPr>
      <w:r w:rsidRPr="003E6A30">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3E6A30">
        <w:rPr>
          <w:rFonts w:ascii="Palatino Linotype" w:eastAsia="Arial Unicode MS" w:hAnsi="Palatino Linotype" w:cs="Arial"/>
        </w:rPr>
        <w:t xml:space="preserve"> que debe ser protegida por </w:t>
      </w:r>
      <w:r w:rsidRPr="003E6A30">
        <w:rPr>
          <w:rFonts w:ascii="Palatino Linotype" w:eastAsia="Arial Unicode MS" w:hAnsi="Palatino Linotype" w:cs="Arial"/>
          <w:b/>
        </w:rPr>
        <w:t>EL SUJETO OBLIGADO,</w:t>
      </w:r>
      <w:r w:rsidRPr="003E6A30">
        <w:rPr>
          <w:rFonts w:ascii="Palatino Linotype" w:eastAsia="Arial Unicode MS" w:hAnsi="Palatino Linotype" w:cs="Arial"/>
        </w:rPr>
        <w:t xml:space="preserve"> por lo </w:t>
      </w:r>
      <w:r w:rsidRPr="003E6A30">
        <w:rPr>
          <w:rFonts w:ascii="Palatino Linotype" w:hAnsi="Palatino Linotype" w:cs="Arial"/>
        </w:rPr>
        <w:t>que, todo dato personal susceptible de clasificación debe ser protegido.</w:t>
      </w:r>
    </w:p>
    <w:p w:rsidR="00495587" w:rsidRPr="003E6A30" w:rsidRDefault="00495587" w:rsidP="00C708E6">
      <w:pPr>
        <w:spacing w:line="360" w:lineRule="auto"/>
        <w:jc w:val="both"/>
        <w:rPr>
          <w:rFonts w:ascii="Palatino Linotype" w:hAnsi="Palatino Linotype" w:cs="Arial"/>
        </w:rPr>
      </w:pPr>
    </w:p>
    <w:p w:rsidR="00495587" w:rsidRPr="003E6A30" w:rsidRDefault="00495587" w:rsidP="00C708E6">
      <w:pPr>
        <w:spacing w:line="360" w:lineRule="auto"/>
        <w:jc w:val="both"/>
        <w:rPr>
          <w:rFonts w:ascii="Palatino Linotype" w:hAnsi="Palatino Linotype" w:cs="Arial"/>
        </w:rPr>
      </w:pPr>
      <w:r w:rsidRPr="003E6A30">
        <w:rPr>
          <w:rFonts w:ascii="Palatino Linotype" w:hAnsi="Palatino Linotype" w:cs="Arial"/>
        </w:rPr>
        <w:t xml:space="preserve">La finalidad de la versión pública de la información, es salvaguardar la vida, integridad, seguridad, patrimonio y privacidad de las personas; de tal manera que todo aquello que no tenga por objeto proteger lo anterior, es susceptible de ser entregado; </w:t>
      </w:r>
      <w:r w:rsidRPr="003E6A30">
        <w:rPr>
          <w:rFonts w:ascii="Palatino Linotype" w:hAnsi="Palatino Linotype" w:cs="Arial"/>
        </w:rPr>
        <w:lastRenderedPageBreak/>
        <w:t>en otras palabras, la protección de datos personales, entre ellos el del patrimonio y su confidencialidad, es una derivación del derecho a la intimidad.</w:t>
      </w:r>
    </w:p>
    <w:p w:rsidR="00495587" w:rsidRPr="003E6A30" w:rsidRDefault="00495587" w:rsidP="00C708E6">
      <w:pPr>
        <w:spacing w:line="360" w:lineRule="auto"/>
        <w:jc w:val="both"/>
        <w:rPr>
          <w:rFonts w:ascii="Palatino Linotype" w:hAnsi="Palatino Linotype" w:cs="Arial"/>
        </w:rPr>
      </w:pPr>
    </w:p>
    <w:p w:rsidR="004C6502" w:rsidRPr="003E6A30" w:rsidRDefault="004C6502" w:rsidP="004C6502">
      <w:pPr>
        <w:spacing w:after="160" w:line="360" w:lineRule="auto"/>
        <w:jc w:val="both"/>
        <w:rPr>
          <w:rFonts w:ascii="Palatino Linotype" w:eastAsia="Calibri" w:hAnsi="Palatino Linotype" w:cs="Arial"/>
          <w:lang w:eastAsia="en-US"/>
        </w:rPr>
      </w:pPr>
      <w:r w:rsidRPr="003E6A30">
        <w:rPr>
          <w:rFonts w:ascii="Palatino Linotype" w:eastAsia="Calibri" w:hAnsi="Palatino Linotype" w:cs="Arial"/>
          <w:lang w:eastAsia="en-US"/>
        </w:rPr>
        <w:t xml:space="preserve">De lo anteriormente expuesto, se tiene que el acta constitutiva de mérito, al ser un documento privado contiene datos personales, que si bien se infiere que se encuentra en posesión del </w:t>
      </w:r>
      <w:r w:rsidRPr="003E6A30">
        <w:rPr>
          <w:rFonts w:ascii="Palatino Linotype" w:eastAsia="Calibri" w:hAnsi="Palatino Linotype" w:cs="Arial"/>
          <w:b/>
          <w:lang w:eastAsia="en-US"/>
        </w:rPr>
        <w:t>SUJETO OBLIGADO</w:t>
      </w:r>
      <w:r w:rsidRPr="003E6A30">
        <w:rPr>
          <w:rFonts w:ascii="Palatino Linotype" w:eastAsia="Calibri" w:hAnsi="Palatino Linotype" w:cs="Arial"/>
          <w:lang w:eastAsia="en-US"/>
        </w:rPr>
        <w:t xml:space="preserve">, éste debe salvaguardar el contenido de la citada acta, bajo el principio constitucional de protección de datos personales en posesión de los Sujetos Obligados, deberá de emitir el Acuerdo donde se apruebe la clasificación de la información por el Comité de Transparencia, mismo que deberá de hacerlo del conocimiento del </w:t>
      </w:r>
      <w:r w:rsidRPr="003E6A30">
        <w:rPr>
          <w:rFonts w:ascii="Palatino Linotype" w:eastAsia="Calibri" w:hAnsi="Palatino Linotype" w:cs="Arial"/>
          <w:b/>
          <w:lang w:eastAsia="en-US"/>
        </w:rPr>
        <w:t>RECURRENTE</w:t>
      </w:r>
      <w:r w:rsidRPr="003E6A30">
        <w:rPr>
          <w:rFonts w:ascii="Palatino Linotype" w:eastAsia="Calibri" w:hAnsi="Palatino Linotype" w:cs="Arial"/>
          <w:lang w:eastAsia="en-US"/>
        </w:rPr>
        <w:t>, al momento de cumplir con la presente resolución.</w:t>
      </w:r>
    </w:p>
    <w:p w:rsidR="004C6502" w:rsidRPr="003E6A30" w:rsidRDefault="004C6502" w:rsidP="00C708E6">
      <w:pPr>
        <w:spacing w:line="360" w:lineRule="auto"/>
        <w:jc w:val="both"/>
        <w:rPr>
          <w:rFonts w:ascii="Palatino Linotype" w:hAnsi="Palatino Linotype" w:cs="Arial"/>
        </w:rPr>
      </w:pPr>
    </w:p>
    <w:p w:rsidR="00495587" w:rsidRPr="003E6A30" w:rsidRDefault="004C6502" w:rsidP="00C708E6">
      <w:pPr>
        <w:spacing w:line="360" w:lineRule="auto"/>
        <w:jc w:val="both"/>
        <w:rPr>
          <w:rFonts w:ascii="Palatino Linotype" w:hAnsi="Palatino Linotype" w:cs="Arial"/>
        </w:rPr>
      </w:pPr>
      <w:r w:rsidRPr="003E6A30">
        <w:rPr>
          <w:rFonts w:ascii="Palatino Linotype" w:hAnsi="Palatino Linotype" w:cs="Arial"/>
        </w:rPr>
        <w:t>**</w:t>
      </w:r>
      <w:r w:rsidR="00495587" w:rsidRPr="003E6A30">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495587" w:rsidRPr="003E6A30" w:rsidRDefault="00495587" w:rsidP="00C708E6">
      <w:pPr>
        <w:jc w:val="both"/>
        <w:rPr>
          <w:rFonts w:ascii="Palatino Linotype" w:hAnsi="Palatino Linotype" w:cs="Arial"/>
        </w:rPr>
      </w:pPr>
    </w:p>
    <w:p w:rsidR="00495587" w:rsidRPr="003E6A30" w:rsidRDefault="00495587" w:rsidP="00C708E6">
      <w:pPr>
        <w:ind w:left="851" w:right="902"/>
        <w:jc w:val="both"/>
        <w:rPr>
          <w:rFonts w:ascii="Palatino Linotype" w:hAnsi="Palatino Linotype" w:cs="Arial"/>
          <w:i/>
          <w:sz w:val="22"/>
          <w:szCs w:val="22"/>
        </w:rPr>
      </w:pPr>
      <w:r w:rsidRPr="003E6A30">
        <w:rPr>
          <w:rFonts w:ascii="Palatino Linotype" w:hAnsi="Palatino Linotype" w:cs="Arial"/>
          <w:b/>
          <w:i/>
          <w:sz w:val="22"/>
          <w:szCs w:val="22"/>
        </w:rPr>
        <w:t xml:space="preserve">“Artículo 49. </w:t>
      </w:r>
      <w:r w:rsidRPr="003E6A30">
        <w:rPr>
          <w:rFonts w:ascii="Palatino Linotype" w:hAnsi="Palatino Linotype" w:cs="Arial"/>
          <w:i/>
          <w:sz w:val="22"/>
          <w:szCs w:val="22"/>
        </w:rPr>
        <w:t>Los Comités de Transparencia tendrán las siguientes atribuciones:</w:t>
      </w:r>
    </w:p>
    <w:p w:rsidR="00495587" w:rsidRPr="003E6A30" w:rsidRDefault="00495587" w:rsidP="00C708E6">
      <w:pPr>
        <w:ind w:left="851" w:right="902"/>
        <w:jc w:val="both"/>
        <w:rPr>
          <w:rFonts w:ascii="Palatino Linotype" w:hAnsi="Palatino Linotype" w:cs="Arial"/>
          <w:i/>
          <w:sz w:val="22"/>
          <w:szCs w:val="22"/>
        </w:rPr>
      </w:pPr>
      <w:r w:rsidRPr="003E6A30">
        <w:rPr>
          <w:rFonts w:ascii="Palatino Linotype" w:hAnsi="Palatino Linotype" w:cs="Arial"/>
          <w:b/>
          <w:i/>
          <w:sz w:val="22"/>
          <w:szCs w:val="22"/>
        </w:rPr>
        <w:t>VIII.</w:t>
      </w:r>
      <w:r w:rsidRPr="003E6A30">
        <w:rPr>
          <w:rFonts w:ascii="Palatino Linotype" w:hAnsi="Palatino Linotype" w:cs="Arial"/>
          <w:i/>
          <w:sz w:val="22"/>
          <w:szCs w:val="22"/>
        </w:rPr>
        <w:t xml:space="preserve"> Aprobar, modificar o revocar la clasificación de la información;</w:t>
      </w:r>
    </w:p>
    <w:p w:rsidR="00495587" w:rsidRPr="003E6A30" w:rsidRDefault="00495587" w:rsidP="00C708E6">
      <w:pPr>
        <w:ind w:left="851" w:right="902"/>
        <w:jc w:val="both"/>
        <w:rPr>
          <w:rFonts w:ascii="Palatino Linotype" w:hAnsi="Palatino Linotype" w:cs="Arial"/>
          <w:i/>
          <w:sz w:val="22"/>
          <w:szCs w:val="22"/>
        </w:rPr>
      </w:pPr>
      <w:r w:rsidRPr="003E6A30">
        <w:rPr>
          <w:rFonts w:ascii="Palatino Linotype" w:hAnsi="Palatino Linotype" w:cs="Arial"/>
          <w:b/>
          <w:i/>
          <w:sz w:val="22"/>
          <w:szCs w:val="22"/>
        </w:rPr>
        <w:t>Artículo 132.</w:t>
      </w:r>
      <w:r w:rsidRPr="003E6A30">
        <w:rPr>
          <w:rFonts w:ascii="Palatino Linotype" w:hAnsi="Palatino Linotype" w:cs="Arial"/>
          <w:i/>
          <w:sz w:val="22"/>
          <w:szCs w:val="22"/>
        </w:rPr>
        <w:t xml:space="preserve"> La clasificación de la información se llevará a cabo en el momento en que:</w:t>
      </w:r>
    </w:p>
    <w:p w:rsidR="00495587" w:rsidRPr="003E6A30" w:rsidRDefault="00495587" w:rsidP="00C708E6">
      <w:pPr>
        <w:ind w:left="851" w:right="902"/>
        <w:jc w:val="both"/>
        <w:rPr>
          <w:rFonts w:ascii="Palatino Linotype" w:hAnsi="Palatino Linotype" w:cs="Arial"/>
          <w:i/>
          <w:sz w:val="22"/>
          <w:szCs w:val="22"/>
        </w:rPr>
      </w:pPr>
      <w:r w:rsidRPr="003E6A30">
        <w:rPr>
          <w:rFonts w:ascii="Palatino Linotype" w:hAnsi="Palatino Linotype" w:cs="Arial"/>
          <w:b/>
          <w:i/>
          <w:sz w:val="22"/>
          <w:szCs w:val="22"/>
        </w:rPr>
        <w:t>I.</w:t>
      </w:r>
      <w:r w:rsidRPr="003E6A30">
        <w:rPr>
          <w:rFonts w:ascii="Palatino Linotype" w:hAnsi="Palatino Linotype" w:cs="Arial"/>
          <w:i/>
          <w:sz w:val="22"/>
          <w:szCs w:val="22"/>
        </w:rPr>
        <w:t xml:space="preserve"> Se reciba una solicitud de acceso a la información;</w:t>
      </w:r>
    </w:p>
    <w:p w:rsidR="00495587" w:rsidRPr="003E6A30" w:rsidRDefault="00495587" w:rsidP="00C708E6">
      <w:pPr>
        <w:ind w:left="851" w:right="902"/>
        <w:jc w:val="both"/>
        <w:rPr>
          <w:rFonts w:ascii="Palatino Linotype" w:hAnsi="Palatino Linotype" w:cs="Arial"/>
          <w:i/>
          <w:sz w:val="22"/>
          <w:szCs w:val="22"/>
        </w:rPr>
      </w:pPr>
      <w:r w:rsidRPr="003E6A30">
        <w:rPr>
          <w:rFonts w:ascii="Palatino Linotype" w:hAnsi="Palatino Linotype" w:cs="Arial"/>
          <w:b/>
          <w:i/>
          <w:sz w:val="22"/>
          <w:szCs w:val="22"/>
        </w:rPr>
        <w:t>II.</w:t>
      </w:r>
      <w:r w:rsidRPr="003E6A30">
        <w:rPr>
          <w:rFonts w:ascii="Palatino Linotype" w:hAnsi="Palatino Linotype" w:cs="Arial"/>
          <w:i/>
          <w:sz w:val="22"/>
          <w:szCs w:val="22"/>
        </w:rPr>
        <w:t xml:space="preserve"> Se determine mediante resolución de autoridad competente; o</w:t>
      </w:r>
    </w:p>
    <w:p w:rsidR="00495587" w:rsidRPr="003E6A30" w:rsidRDefault="00495587" w:rsidP="00C708E6">
      <w:pPr>
        <w:ind w:left="851" w:right="902"/>
        <w:jc w:val="both"/>
        <w:rPr>
          <w:rFonts w:ascii="Palatino Linotype" w:hAnsi="Palatino Linotype" w:cs="Arial"/>
          <w:b/>
          <w:i/>
          <w:sz w:val="22"/>
          <w:szCs w:val="22"/>
        </w:rPr>
      </w:pPr>
      <w:r w:rsidRPr="003E6A30">
        <w:rPr>
          <w:rFonts w:ascii="Palatino Linotype" w:hAnsi="Palatino Linotype" w:cs="Arial"/>
          <w:i/>
          <w:sz w:val="22"/>
          <w:szCs w:val="22"/>
        </w:rPr>
        <w:lastRenderedPageBreak/>
        <w:t>III. Se generen versiones públicas para dar cumplimiento a las obligaciones de transparencia previstas en esta Ley.</w:t>
      </w:r>
      <w:r w:rsidRPr="003E6A30">
        <w:rPr>
          <w:rFonts w:ascii="Palatino Linotype" w:hAnsi="Palatino Linotype" w:cs="Arial"/>
          <w:b/>
          <w:i/>
          <w:sz w:val="22"/>
          <w:szCs w:val="22"/>
        </w:rPr>
        <w:t>”</w:t>
      </w:r>
    </w:p>
    <w:p w:rsidR="00495587" w:rsidRPr="003E6A30" w:rsidRDefault="00495587" w:rsidP="00C708E6">
      <w:pPr>
        <w:ind w:left="851" w:right="902"/>
        <w:jc w:val="both"/>
        <w:rPr>
          <w:rFonts w:ascii="Palatino Linotype" w:hAnsi="Palatino Linotype" w:cs="Arial"/>
          <w:i/>
          <w:sz w:val="22"/>
          <w:szCs w:val="22"/>
        </w:rPr>
      </w:pPr>
      <w:r w:rsidRPr="003E6A30">
        <w:rPr>
          <w:rFonts w:ascii="Palatino Linotype" w:hAnsi="Palatino Linotype" w:cs="Arial"/>
          <w:b/>
          <w:i/>
          <w:sz w:val="22"/>
          <w:szCs w:val="22"/>
        </w:rPr>
        <w:t>“Segundo.-</w:t>
      </w:r>
      <w:r w:rsidRPr="003E6A30">
        <w:rPr>
          <w:rFonts w:ascii="Palatino Linotype" w:hAnsi="Palatino Linotype" w:cs="Arial"/>
          <w:i/>
          <w:sz w:val="22"/>
          <w:szCs w:val="22"/>
        </w:rPr>
        <w:t xml:space="preserve"> Para efectos de los presentes Lineamientos Generales, se entenderá por:</w:t>
      </w:r>
    </w:p>
    <w:p w:rsidR="00495587" w:rsidRPr="003E6A30" w:rsidRDefault="00495587" w:rsidP="00C708E6">
      <w:pPr>
        <w:ind w:left="851" w:right="902"/>
        <w:jc w:val="both"/>
        <w:rPr>
          <w:rFonts w:ascii="Palatino Linotype" w:hAnsi="Palatino Linotype" w:cs="Arial"/>
          <w:i/>
          <w:sz w:val="22"/>
          <w:szCs w:val="22"/>
        </w:rPr>
      </w:pPr>
      <w:r w:rsidRPr="003E6A30">
        <w:rPr>
          <w:rFonts w:ascii="Palatino Linotype" w:hAnsi="Palatino Linotype" w:cs="Arial"/>
          <w:b/>
          <w:i/>
          <w:sz w:val="22"/>
          <w:szCs w:val="22"/>
        </w:rPr>
        <w:t>XVIII.</w:t>
      </w:r>
      <w:r w:rsidRPr="003E6A30">
        <w:rPr>
          <w:rFonts w:ascii="Palatino Linotype" w:hAnsi="Palatino Linotype" w:cs="Arial"/>
          <w:i/>
          <w:sz w:val="22"/>
          <w:szCs w:val="22"/>
        </w:rPr>
        <w:t xml:space="preserve">  </w:t>
      </w:r>
      <w:r w:rsidRPr="003E6A30">
        <w:rPr>
          <w:rFonts w:ascii="Palatino Linotype" w:hAnsi="Palatino Linotype" w:cs="Arial"/>
          <w:b/>
          <w:i/>
          <w:sz w:val="22"/>
          <w:szCs w:val="22"/>
        </w:rPr>
        <w:t>Versión pública:</w:t>
      </w:r>
      <w:r w:rsidRPr="003E6A30">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495587" w:rsidRPr="003E6A30" w:rsidRDefault="00495587" w:rsidP="00C708E6">
      <w:pPr>
        <w:ind w:left="851" w:right="902"/>
        <w:jc w:val="both"/>
        <w:rPr>
          <w:rFonts w:ascii="Palatino Linotype" w:hAnsi="Palatino Linotype" w:cs="Arial"/>
          <w:i/>
          <w:sz w:val="22"/>
          <w:szCs w:val="22"/>
        </w:rPr>
      </w:pPr>
      <w:r w:rsidRPr="003E6A30">
        <w:rPr>
          <w:rFonts w:ascii="Palatino Linotype" w:hAnsi="Palatino Linotype" w:cs="Arial"/>
          <w:b/>
          <w:i/>
          <w:sz w:val="22"/>
          <w:szCs w:val="22"/>
        </w:rPr>
        <w:t>Cuarto.</w:t>
      </w:r>
      <w:r w:rsidRPr="003E6A30">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95587" w:rsidRPr="003E6A30" w:rsidRDefault="00495587" w:rsidP="00C708E6">
      <w:pPr>
        <w:ind w:left="851" w:right="902"/>
        <w:jc w:val="both"/>
        <w:rPr>
          <w:rFonts w:ascii="Palatino Linotype" w:hAnsi="Palatino Linotype" w:cs="Arial"/>
          <w:i/>
          <w:sz w:val="22"/>
          <w:szCs w:val="22"/>
        </w:rPr>
      </w:pPr>
      <w:r w:rsidRPr="003E6A30">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495587" w:rsidRPr="003E6A30" w:rsidRDefault="00495587" w:rsidP="00C708E6">
      <w:pPr>
        <w:ind w:left="851" w:right="902"/>
        <w:jc w:val="both"/>
        <w:rPr>
          <w:rFonts w:ascii="Palatino Linotype" w:hAnsi="Palatino Linotype" w:cs="Arial"/>
          <w:i/>
          <w:sz w:val="22"/>
          <w:szCs w:val="22"/>
        </w:rPr>
      </w:pPr>
      <w:r w:rsidRPr="003E6A30">
        <w:rPr>
          <w:rFonts w:ascii="Palatino Linotype" w:hAnsi="Palatino Linotype" w:cs="Arial"/>
          <w:b/>
          <w:i/>
          <w:sz w:val="22"/>
          <w:szCs w:val="22"/>
        </w:rPr>
        <w:t>Quinto.</w:t>
      </w:r>
      <w:r w:rsidRPr="003E6A30">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495587" w:rsidRPr="003E6A30" w:rsidRDefault="00495587" w:rsidP="00C708E6">
      <w:pPr>
        <w:ind w:left="851" w:right="902"/>
        <w:jc w:val="both"/>
        <w:rPr>
          <w:rFonts w:ascii="Palatino Linotype" w:hAnsi="Palatino Linotype" w:cs="Arial"/>
          <w:i/>
          <w:sz w:val="22"/>
          <w:szCs w:val="22"/>
        </w:rPr>
      </w:pPr>
      <w:r w:rsidRPr="003E6A30">
        <w:rPr>
          <w:rFonts w:ascii="Palatino Linotype" w:hAnsi="Palatino Linotype" w:cs="Arial"/>
          <w:b/>
          <w:i/>
          <w:sz w:val="22"/>
          <w:szCs w:val="22"/>
        </w:rPr>
        <w:t>Sexto.</w:t>
      </w:r>
      <w:r w:rsidRPr="003E6A30">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495587" w:rsidRPr="003E6A30" w:rsidRDefault="00495587" w:rsidP="00C708E6">
      <w:pPr>
        <w:ind w:left="851" w:right="902"/>
        <w:jc w:val="both"/>
        <w:rPr>
          <w:rFonts w:ascii="Palatino Linotype" w:hAnsi="Palatino Linotype" w:cs="Arial"/>
          <w:i/>
          <w:sz w:val="22"/>
          <w:szCs w:val="22"/>
        </w:rPr>
      </w:pPr>
      <w:r w:rsidRPr="003E6A30">
        <w:rPr>
          <w:rFonts w:ascii="Palatino Linotype" w:hAnsi="Palatino Linotype" w:cs="Arial"/>
          <w:i/>
          <w:sz w:val="22"/>
          <w:szCs w:val="22"/>
        </w:rPr>
        <w:t>La clasificación de información se realizará conforme a un análisis caso por caso, mediante la aplicación de la prueba de daño y de interés público.</w:t>
      </w:r>
    </w:p>
    <w:p w:rsidR="00495587" w:rsidRPr="003E6A30" w:rsidRDefault="00495587" w:rsidP="00C708E6">
      <w:pPr>
        <w:ind w:left="851" w:right="902"/>
        <w:jc w:val="both"/>
        <w:rPr>
          <w:rFonts w:ascii="Palatino Linotype" w:hAnsi="Palatino Linotype" w:cs="Arial"/>
          <w:i/>
          <w:sz w:val="22"/>
          <w:szCs w:val="22"/>
        </w:rPr>
      </w:pPr>
      <w:r w:rsidRPr="003E6A30">
        <w:rPr>
          <w:rFonts w:ascii="Palatino Linotype" w:hAnsi="Palatino Linotype" w:cs="Arial"/>
          <w:b/>
          <w:i/>
          <w:sz w:val="22"/>
          <w:szCs w:val="22"/>
        </w:rPr>
        <w:t>Séptimo.</w:t>
      </w:r>
      <w:r w:rsidRPr="003E6A30">
        <w:rPr>
          <w:rFonts w:ascii="Palatino Linotype" w:hAnsi="Palatino Linotype" w:cs="Arial"/>
          <w:i/>
          <w:sz w:val="22"/>
          <w:szCs w:val="22"/>
        </w:rPr>
        <w:t xml:space="preserve"> La clasificación de la información se llevará a cabo en el momento en que:</w:t>
      </w:r>
    </w:p>
    <w:p w:rsidR="00495587" w:rsidRPr="003E6A30" w:rsidRDefault="00495587" w:rsidP="00C708E6">
      <w:pPr>
        <w:ind w:left="851" w:right="902"/>
        <w:jc w:val="both"/>
        <w:rPr>
          <w:rFonts w:ascii="Palatino Linotype" w:hAnsi="Palatino Linotype" w:cs="Arial"/>
          <w:i/>
          <w:sz w:val="22"/>
          <w:szCs w:val="22"/>
        </w:rPr>
      </w:pPr>
      <w:r w:rsidRPr="003E6A30">
        <w:rPr>
          <w:rFonts w:ascii="Palatino Linotype" w:hAnsi="Palatino Linotype" w:cs="Arial"/>
          <w:b/>
          <w:i/>
          <w:sz w:val="22"/>
          <w:szCs w:val="22"/>
        </w:rPr>
        <w:t>I.</w:t>
      </w:r>
      <w:r w:rsidRPr="003E6A30">
        <w:rPr>
          <w:rFonts w:ascii="Palatino Linotype" w:hAnsi="Palatino Linotype" w:cs="Arial"/>
          <w:i/>
          <w:sz w:val="22"/>
          <w:szCs w:val="22"/>
        </w:rPr>
        <w:t xml:space="preserve">        Se reciba una solicitud de acceso a la información;</w:t>
      </w:r>
    </w:p>
    <w:p w:rsidR="00495587" w:rsidRPr="003E6A30" w:rsidRDefault="00495587" w:rsidP="00C708E6">
      <w:pPr>
        <w:ind w:left="851" w:right="902"/>
        <w:jc w:val="both"/>
        <w:rPr>
          <w:rFonts w:ascii="Palatino Linotype" w:hAnsi="Palatino Linotype" w:cs="Arial"/>
          <w:i/>
          <w:sz w:val="22"/>
          <w:szCs w:val="22"/>
        </w:rPr>
      </w:pPr>
      <w:r w:rsidRPr="003E6A30">
        <w:rPr>
          <w:rFonts w:ascii="Palatino Linotype" w:hAnsi="Palatino Linotype" w:cs="Arial"/>
          <w:b/>
          <w:i/>
          <w:sz w:val="22"/>
          <w:szCs w:val="22"/>
        </w:rPr>
        <w:t>II.</w:t>
      </w:r>
      <w:r w:rsidRPr="003E6A30">
        <w:rPr>
          <w:rFonts w:ascii="Palatino Linotype" w:hAnsi="Palatino Linotype" w:cs="Arial"/>
          <w:i/>
          <w:sz w:val="22"/>
          <w:szCs w:val="22"/>
        </w:rPr>
        <w:t xml:space="preserve">       Se determine mediante resolución de autoridad competente, o</w:t>
      </w:r>
    </w:p>
    <w:p w:rsidR="00495587" w:rsidRPr="003E6A30" w:rsidRDefault="00495587" w:rsidP="00C708E6">
      <w:pPr>
        <w:ind w:left="851" w:right="902"/>
        <w:jc w:val="both"/>
        <w:rPr>
          <w:rFonts w:ascii="Palatino Linotype" w:hAnsi="Palatino Linotype" w:cs="Arial"/>
          <w:i/>
          <w:sz w:val="22"/>
          <w:szCs w:val="22"/>
        </w:rPr>
      </w:pPr>
      <w:r w:rsidRPr="003E6A30">
        <w:rPr>
          <w:rFonts w:ascii="Palatino Linotype" w:hAnsi="Palatino Linotype" w:cs="Arial"/>
          <w:b/>
          <w:i/>
          <w:sz w:val="22"/>
          <w:szCs w:val="22"/>
        </w:rPr>
        <w:t>III.</w:t>
      </w:r>
      <w:r w:rsidRPr="003E6A30">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495587" w:rsidRPr="003E6A30" w:rsidRDefault="00495587" w:rsidP="00C708E6">
      <w:pPr>
        <w:ind w:left="851" w:right="902"/>
        <w:jc w:val="both"/>
        <w:rPr>
          <w:rFonts w:ascii="Palatino Linotype" w:hAnsi="Palatino Linotype" w:cs="Arial"/>
          <w:i/>
          <w:sz w:val="22"/>
          <w:szCs w:val="22"/>
        </w:rPr>
      </w:pPr>
      <w:r w:rsidRPr="003E6A30">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495587" w:rsidRPr="003E6A30" w:rsidRDefault="00495587" w:rsidP="00C708E6">
      <w:pPr>
        <w:ind w:left="851" w:right="902"/>
        <w:jc w:val="both"/>
        <w:rPr>
          <w:rFonts w:ascii="Palatino Linotype" w:hAnsi="Palatino Linotype" w:cs="Arial"/>
          <w:i/>
          <w:sz w:val="22"/>
          <w:szCs w:val="22"/>
        </w:rPr>
      </w:pPr>
      <w:r w:rsidRPr="003E6A30">
        <w:rPr>
          <w:rFonts w:ascii="Palatino Linotype" w:hAnsi="Palatino Linotype" w:cs="Arial"/>
          <w:b/>
          <w:i/>
          <w:sz w:val="22"/>
          <w:szCs w:val="22"/>
        </w:rPr>
        <w:t>Octavo.</w:t>
      </w:r>
      <w:r w:rsidRPr="003E6A30">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495587" w:rsidRPr="003E6A30" w:rsidRDefault="00495587" w:rsidP="00C708E6">
      <w:pPr>
        <w:ind w:left="851" w:right="902"/>
        <w:jc w:val="both"/>
        <w:rPr>
          <w:rFonts w:ascii="Palatino Linotype" w:hAnsi="Palatino Linotype" w:cs="Arial"/>
          <w:i/>
          <w:sz w:val="22"/>
          <w:szCs w:val="22"/>
        </w:rPr>
      </w:pPr>
      <w:r w:rsidRPr="003E6A30">
        <w:rPr>
          <w:rFonts w:ascii="Palatino Linotype" w:hAnsi="Palatino Linotype" w:cs="Arial"/>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rsidR="00495587" w:rsidRPr="003E6A30" w:rsidRDefault="00495587" w:rsidP="00C708E6">
      <w:pPr>
        <w:ind w:left="851" w:right="902"/>
        <w:jc w:val="both"/>
        <w:rPr>
          <w:rFonts w:ascii="Palatino Linotype" w:hAnsi="Palatino Linotype" w:cs="Arial"/>
          <w:i/>
          <w:sz w:val="22"/>
          <w:szCs w:val="22"/>
        </w:rPr>
      </w:pPr>
      <w:r w:rsidRPr="003E6A30">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495587" w:rsidRPr="003E6A30" w:rsidRDefault="00495587" w:rsidP="00C708E6">
      <w:pPr>
        <w:ind w:left="851" w:right="902"/>
        <w:jc w:val="both"/>
        <w:rPr>
          <w:rFonts w:ascii="Palatino Linotype" w:hAnsi="Palatino Linotype" w:cs="Arial"/>
          <w:i/>
          <w:sz w:val="22"/>
          <w:szCs w:val="22"/>
        </w:rPr>
      </w:pPr>
      <w:r w:rsidRPr="003E6A30">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495587" w:rsidRPr="003E6A30" w:rsidRDefault="00495587" w:rsidP="00C708E6">
      <w:pPr>
        <w:ind w:left="851" w:right="902"/>
        <w:jc w:val="both"/>
        <w:rPr>
          <w:rFonts w:ascii="Palatino Linotype" w:hAnsi="Palatino Linotype" w:cs="Arial"/>
          <w:i/>
          <w:sz w:val="22"/>
          <w:szCs w:val="22"/>
        </w:rPr>
      </w:pPr>
      <w:r w:rsidRPr="003E6A30">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495587" w:rsidRPr="003E6A30" w:rsidRDefault="00495587" w:rsidP="00C708E6">
      <w:pPr>
        <w:ind w:left="851" w:right="902"/>
        <w:jc w:val="both"/>
        <w:rPr>
          <w:rFonts w:ascii="Palatino Linotype" w:hAnsi="Palatino Linotype" w:cs="Arial"/>
          <w:i/>
          <w:sz w:val="22"/>
          <w:szCs w:val="22"/>
        </w:rPr>
      </w:pPr>
      <w:r w:rsidRPr="003E6A30">
        <w:rPr>
          <w:rFonts w:ascii="Palatino Linotype" w:hAnsi="Palatino Linotype" w:cs="Arial"/>
          <w:b/>
          <w:i/>
          <w:sz w:val="22"/>
          <w:szCs w:val="22"/>
        </w:rPr>
        <w:t>Noveno.</w:t>
      </w:r>
      <w:r w:rsidRPr="003E6A30">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495587" w:rsidRPr="003E6A30" w:rsidRDefault="00495587" w:rsidP="00C708E6">
      <w:pPr>
        <w:ind w:left="851" w:right="902"/>
        <w:jc w:val="both"/>
        <w:rPr>
          <w:rFonts w:ascii="Palatino Linotype" w:hAnsi="Palatino Linotype" w:cs="Arial"/>
          <w:i/>
          <w:sz w:val="22"/>
          <w:szCs w:val="22"/>
        </w:rPr>
      </w:pPr>
      <w:r w:rsidRPr="003E6A30">
        <w:rPr>
          <w:rFonts w:ascii="Palatino Linotype" w:hAnsi="Palatino Linotype" w:cs="Arial"/>
          <w:b/>
          <w:i/>
          <w:sz w:val="22"/>
          <w:szCs w:val="22"/>
        </w:rPr>
        <w:t>Décimo.</w:t>
      </w:r>
      <w:r w:rsidRPr="003E6A30">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495587" w:rsidRPr="003E6A30" w:rsidRDefault="00495587" w:rsidP="00C708E6">
      <w:pPr>
        <w:ind w:left="851" w:right="902"/>
        <w:jc w:val="both"/>
        <w:rPr>
          <w:rFonts w:ascii="Palatino Linotype" w:hAnsi="Palatino Linotype" w:cs="Arial"/>
          <w:i/>
          <w:sz w:val="22"/>
          <w:szCs w:val="22"/>
        </w:rPr>
      </w:pPr>
      <w:r w:rsidRPr="003E6A30">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495587" w:rsidRPr="003E6A30" w:rsidRDefault="00495587" w:rsidP="00C708E6">
      <w:pPr>
        <w:ind w:left="851" w:right="899"/>
        <w:jc w:val="both"/>
        <w:rPr>
          <w:rFonts w:ascii="Palatino Linotype" w:hAnsi="Palatino Linotype" w:cs="Arial"/>
          <w:b/>
          <w:i/>
          <w:sz w:val="22"/>
          <w:szCs w:val="22"/>
        </w:rPr>
      </w:pPr>
      <w:r w:rsidRPr="003E6A30">
        <w:rPr>
          <w:rFonts w:ascii="Palatino Linotype" w:hAnsi="Palatino Linotype" w:cs="Arial"/>
          <w:b/>
          <w:i/>
          <w:sz w:val="22"/>
          <w:szCs w:val="22"/>
        </w:rPr>
        <w:t>Décimo primero.</w:t>
      </w:r>
      <w:r w:rsidRPr="003E6A30">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E6A30">
        <w:rPr>
          <w:rFonts w:ascii="Palatino Linotype" w:hAnsi="Palatino Linotype" w:cs="Arial"/>
          <w:b/>
          <w:i/>
          <w:sz w:val="22"/>
          <w:szCs w:val="22"/>
        </w:rPr>
        <w:t>”</w:t>
      </w:r>
    </w:p>
    <w:p w:rsidR="00495587" w:rsidRPr="003E6A30" w:rsidRDefault="00495587" w:rsidP="00C708E6">
      <w:pPr>
        <w:ind w:left="851" w:right="899"/>
        <w:jc w:val="both"/>
        <w:rPr>
          <w:rFonts w:ascii="Palatino Linotype" w:hAnsi="Palatino Linotype" w:cs="Arial"/>
          <w:b/>
          <w:bCs/>
          <w:i/>
          <w:noProof/>
        </w:rPr>
      </w:pPr>
    </w:p>
    <w:p w:rsidR="00495587" w:rsidRPr="003E6A30" w:rsidRDefault="00495587" w:rsidP="00C708E6">
      <w:pPr>
        <w:spacing w:line="360" w:lineRule="auto"/>
        <w:jc w:val="both"/>
        <w:rPr>
          <w:rFonts w:ascii="Palatino Linotype" w:hAnsi="Palatino Linotype" w:cs="Arial"/>
        </w:rPr>
      </w:pPr>
      <w:r w:rsidRPr="003E6A30">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495587" w:rsidRPr="003E6A30" w:rsidRDefault="00495587" w:rsidP="00C708E6">
      <w:pPr>
        <w:spacing w:line="360" w:lineRule="auto"/>
        <w:ind w:right="-93"/>
        <w:jc w:val="both"/>
        <w:rPr>
          <w:rFonts w:ascii="Palatino Linotype" w:hAnsi="Palatino Linotype" w:cs="Arial"/>
          <w:lang w:eastAsia="es-MX"/>
        </w:rPr>
      </w:pPr>
    </w:p>
    <w:p w:rsidR="00495587" w:rsidRPr="003E6A30" w:rsidRDefault="00495587" w:rsidP="00C708E6">
      <w:pPr>
        <w:autoSpaceDE w:val="0"/>
        <w:autoSpaceDN w:val="0"/>
        <w:adjustRightInd w:val="0"/>
        <w:spacing w:line="360" w:lineRule="auto"/>
        <w:ind w:right="-91"/>
        <w:jc w:val="both"/>
        <w:rPr>
          <w:rFonts w:ascii="Palatino Linotype" w:hAnsi="Palatino Linotype" w:cs="Arial"/>
          <w:lang w:eastAsia="es-CO"/>
        </w:rPr>
      </w:pPr>
      <w:r w:rsidRPr="003E6A30">
        <w:rPr>
          <w:rFonts w:ascii="Palatino Linotype" w:hAnsi="Palatino Linotype" w:cs="Arial"/>
        </w:rPr>
        <w:t xml:space="preserve">Consecuentemente, se destaca que la versión pública que elabore </w:t>
      </w:r>
      <w:r w:rsidRPr="003E6A30">
        <w:rPr>
          <w:rFonts w:ascii="Palatino Linotype" w:hAnsi="Palatino Linotype" w:cs="Arial"/>
          <w:b/>
        </w:rPr>
        <w:t>EL SUJETO OBLIGADO</w:t>
      </w:r>
      <w:r w:rsidRPr="003E6A30">
        <w:rPr>
          <w:rFonts w:ascii="Palatino Linotype" w:hAnsi="Palatino Linotype" w:cs="Arial"/>
        </w:rPr>
        <w:t xml:space="preserve"> debe cumplir con las formalidades exigidas en la Ley, por lo que para tal </w:t>
      </w:r>
      <w:r w:rsidRPr="003E6A30">
        <w:rPr>
          <w:rFonts w:ascii="Palatino Linotype" w:hAnsi="Palatino Linotype" w:cs="Arial"/>
        </w:rPr>
        <w:lastRenderedPageBreak/>
        <w:t xml:space="preserve">efecto emitirá el </w:t>
      </w:r>
      <w:r w:rsidRPr="003E6A30">
        <w:rPr>
          <w:rFonts w:ascii="Palatino Linotype" w:hAnsi="Palatino Linotype" w:cs="Arial"/>
          <w:b/>
        </w:rPr>
        <w:t>Acuerdo del Comité de Transparencia</w:t>
      </w:r>
      <w:r w:rsidRPr="003E6A3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3E6A30">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30571" w:rsidRPr="003E6A30" w:rsidRDefault="00130571" w:rsidP="00C708E6">
      <w:pPr>
        <w:autoSpaceDE w:val="0"/>
        <w:autoSpaceDN w:val="0"/>
        <w:adjustRightInd w:val="0"/>
        <w:spacing w:line="360" w:lineRule="auto"/>
        <w:ind w:right="-91"/>
        <w:jc w:val="both"/>
        <w:rPr>
          <w:rFonts w:ascii="Palatino Linotype" w:hAnsi="Palatino Linotype" w:cs="Arial"/>
          <w:lang w:eastAsia="es-CO"/>
        </w:rPr>
      </w:pPr>
    </w:p>
    <w:p w:rsidR="00C32B4E" w:rsidRPr="003E6A30" w:rsidRDefault="00495587" w:rsidP="00C708E6">
      <w:pPr>
        <w:autoSpaceDE w:val="0"/>
        <w:autoSpaceDN w:val="0"/>
        <w:adjustRightInd w:val="0"/>
        <w:spacing w:line="360" w:lineRule="auto"/>
        <w:ind w:right="-91"/>
        <w:jc w:val="both"/>
        <w:rPr>
          <w:rFonts w:ascii="Palatino Linotype" w:hAnsi="Palatino Linotype" w:cs="Arial"/>
          <w:lang w:val="es-ES"/>
        </w:rPr>
      </w:pPr>
      <w:r w:rsidRPr="003E6A30">
        <w:rPr>
          <w:rFonts w:ascii="Palatino Linotype" w:hAnsi="Palatino Linotype" w:cs="Arial"/>
          <w:lang w:eastAsia="es-CO"/>
        </w:rPr>
        <w:t xml:space="preserve">Por otro lado, no se omite comentar que el particular al momento de interponer </w:t>
      </w:r>
      <w:r w:rsidR="005348DD" w:rsidRPr="003E6A30">
        <w:rPr>
          <w:rFonts w:ascii="Palatino Linotype" w:hAnsi="Palatino Linotype"/>
        </w:rPr>
        <w:t>el recurso de revisión</w:t>
      </w:r>
      <w:r w:rsidRPr="003E6A30">
        <w:rPr>
          <w:rFonts w:ascii="Palatino Linotype" w:hAnsi="Palatino Linotype"/>
        </w:rPr>
        <w:t xml:space="preserve"> materia del presente asunto, </w:t>
      </w:r>
      <w:r w:rsidR="005348DD" w:rsidRPr="003E6A30">
        <w:rPr>
          <w:rFonts w:ascii="Palatino Linotype" w:hAnsi="Palatino Linotype"/>
        </w:rPr>
        <w:t>señal</w:t>
      </w:r>
      <w:r w:rsidR="000936FA" w:rsidRPr="003E6A30">
        <w:rPr>
          <w:rFonts w:ascii="Palatino Linotype" w:hAnsi="Palatino Linotype"/>
        </w:rPr>
        <w:t xml:space="preserve">ó como razones o motivos de inconformidad que no </w:t>
      </w:r>
      <w:r w:rsidR="00C32B4E" w:rsidRPr="003E6A30">
        <w:rPr>
          <w:rFonts w:ascii="Palatino Linotype" w:hAnsi="Palatino Linotype"/>
        </w:rPr>
        <w:t>le fueron proporcionados los documentos que ampara</w:t>
      </w:r>
      <w:r w:rsidR="000936FA" w:rsidRPr="003E6A30">
        <w:rPr>
          <w:rFonts w:ascii="Palatino Linotype" w:hAnsi="Palatino Linotype"/>
        </w:rPr>
        <w:t>ban l</w:t>
      </w:r>
      <w:r w:rsidR="00C32B4E" w:rsidRPr="003E6A30">
        <w:rPr>
          <w:rFonts w:ascii="Palatino Linotype" w:hAnsi="Palatino Linotype"/>
        </w:rPr>
        <w:t xml:space="preserve">os contratos celebrados; </w:t>
      </w:r>
      <w:r w:rsidR="00C32B4E" w:rsidRPr="003E6A30">
        <w:rPr>
          <w:rFonts w:ascii="Palatino Linotype" w:eastAsia="Arial Unicode MS" w:hAnsi="Palatino Linotype" w:cs="Arial"/>
          <w:lang w:val="es-ES"/>
        </w:rPr>
        <w:t xml:space="preserve">al respecto </w:t>
      </w:r>
      <w:r w:rsidR="00C32B4E" w:rsidRPr="003E6A30">
        <w:rPr>
          <w:rFonts w:ascii="Palatino Linotype" w:hAnsi="Palatino Linotype"/>
          <w:color w:val="000000"/>
          <w:lang w:val="es-ES"/>
        </w:rPr>
        <w:t xml:space="preserve">es de señalar que </w:t>
      </w:r>
      <w:r w:rsidR="00C32B4E" w:rsidRPr="003E6A30">
        <w:rPr>
          <w:rFonts w:ascii="Palatino Linotype" w:hAnsi="Palatino Linotype" w:cs="Arial"/>
          <w:lang w:val="es-ES"/>
        </w:rPr>
        <w:t xml:space="preserve">este Instituto observa que se trata de una petición adicional o </w:t>
      </w:r>
      <w:r w:rsidR="00C32B4E" w:rsidRPr="003E6A30">
        <w:rPr>
          <w:rFonts w:ascii="Palatino Linotype" w:hAnsi="Palatino Linotype" w:cs="Arial"/>
          <w:i/>
          <w:lang w:val="es-ES"/>
        </w:rPr>
        <w:t xml:space="preserve">plus </w:t>
      </w:r>
      <w:proofErr w:type="spellStart"/>
      <w:r w:rsidR="00C32B4E" w:rsidRPr="003E6A30">
        <w:rPr>
          <w:rFonts w:ascii="Palatino Linotype" w:hAnsi="Palatino Linotype" w:cs="Arial"/>
          <w:i/>
          <w:lang w:val="es-ES"/>
        </w:rPr>
        <w:t>petitio</w:t>
      </w:r>
      <w:proofErr w:type="spellEnd"/>
      <w:r w:rsidR="00C32B4E" w:rsidRPr="003E6A30">
        <w:rPr>
          <w:rFonts w:ascii="Palatino Linotype" w:hAnsi="Palatino Linotype" w:cs="Arial"/>
          <w:lang w:val="es-ES"/>
        </w:rPr>
        <w:t xml:space="preserve">, en relación a la solicitud de información del </w:t>
      </w:r>
      <w:r w:rsidR="00C32B4E" w:rsidRPr="003E6A30">
        <w:rPr>
          <w:rFonts w:ascii="Palatino Linotype" w:hAnsi="Palatino Linotype" w:cs="Arial"/>
          <w:b/>
          <w:lang w:val="es-ES"/>
        </w:rPr>
        <w:t>RECURRENTE</w:t>
      </w:r>
      <w:r w:rsidR="00C32B4E" w:rsidRPr="003E6A30">
        <w:rPr>
          <w:rFonts w:ascii="Palatino Linotype" w:hAnsi="Palatino Linotype" w:cs="Arial"/>
          <w:lang w:val="es-ES"/>
        </w:rPr>
        <w:t xml:space="preserve">; esto es, adhiere información, que no había sido solicitada, pues de la solicitud primigenia únicamente se advierte que requirió </w:t>
      </w:r>
      <w:r w:rsidR="00B5052E" w:rsidRPr="003E6A30">
        <w:rPr>
          <w:rFonts w:ascii="Palatino Linotype" w:hAnsi="Palatino Linotype" w:cs="Arial"/>
          <w:lang w:val="es-ES"/>
        </w:rPr>
        <w:t xml:space="preserve">el acta constitutiva de las empresas contratadas, en el que se pudiera advertir el nombre del representante único, administrador y/o representante legal. </w:t>
      </w:r>
    </w:p>
    <w:p w:rsidR="00C32B4E" w:rsidRPr="003E6A30" w:rsidRDefault="00C32B4E" w:rsidP="00C708E6">
      <w:pPr>
        <w:spacing w:line="360" w:lineRule="auto"/>
        <w:jc w:val="both"/>
        <w:rPr>
          <w:rFonts w:ascii="Palatino Linotype" w:hAnsi="Palatino Linotype" w:cs="Arial"/>
          <w:lang w:val="es-ES" w:eastAsia="es-MX"/>
        </w:rPr>
      </w:pPr>
    </w:p>
    <w:p w:rsidR="00C32B4E" w:rsidRPr="003E6A30" w:rsidRDefault="00C32B4E" w:rsidP="00C708E6">
      <w:pPr>
        <w:spacing w:line="360" w:lineRule="auto"/>
        <w:jc w:val="both"/>
        <w:rPr>
          <w:rFonts w:ascii="Palatino Linotype" w:hAnsi="Palatino Linotype" w:cs="Arial"/>
        </w:rPr>
      </w:pPr>
      <w:r w:rsidRPr="003E6A30">
        <w:rPr>
          <w:rFonts w:ascii="Palatino Linotype" w:hAnsi="Palatino Linotype" w:cs="Arial"/>
          <w:lang w:val="es-ES" w:eastAsia="es-MX"/>
        </w:rPr>
        <w:t xml:space="preserve">Asimismo, dichas manifestaciones al haber sido referidas a manera de razones o motivos de inconformidad, devienen </w:t>
      </w:r>
      <w:r w:rsidRPr="003E6A30">
        <w:rPr>
          <w:rFonts w:ascii="Palatino Linotype" w:hAnsi="Palatino Linotype" w:cs="Arial"/>
          <w:b/>
          <w:lang w:val="es-ES" w:eastAsia="es-MX"/>
        </w:rPr>
        <w:t>parcialmente fundadas</w:t>
      </w:r>
      <w:r w:rsidRPr="003E6A30">
        <w:rPr>
          <w:rFonts w:ascii="Palatino Linotype" w:hAnsi="Palatino Linotype" w:cs="Arial"/>
          <w:lang w:val="es-ES" w:eastAsia="es-MX"/>
        </w:rPr>
        <w:t xml:space="preserve">, esto es así, debido a que al ser argumentos que no se plantearon ante </w:t>
      </w:r>
      <w:r w:rsidRPr="003E6A30">
        <w:rPr>
          <w:rFonts w:ascii="Palatino Linotype" w:hAnsi="Palatino Linotype" w:cs="Arial"/>
          <w:b/>
          <w:lang w:val="es-ES" w:eastAsia="es-MX"/>
        </w:rPr>
        <w:t xml:space="preserve">EL SUJETO OBLIGADO </w:t>
      </w:r>
      <w:r w:rsidRPr="003E6A30">
        <w:rPr>
          <w:rFonts w:ascii="Palatino Linotype" w:hAnsi="Palatino Linotype" w:cs="Arial"/>
          <w:lang w:val="es-ES" w:eastAsia="es-MX"/>
        </w:rPr>
        <w:t xml:space="preserve">que respondió </w:t>
      </w:r>
      <w:r w:rsidRPr="003E6A30">
        <w:rPr>
          <w:rFonts w:ascii="Palatino Linotype" w:hAnsi="Palatino Linotype" w:cs="Arial"/>
          <w:lang w:val="es-ES" w:eastAsia="es-MX"/>
        </w:rPr>
        <w:lastRenderedPageBreak/>
        <w:t xml:space="preserve">a la solicitud de acceso a la información, respuesta que constituye el acto reclamado; resultaría injustificado examinar tales argumentos pues éstos no fueron del conocimiento del </w:t>
      </w:r>
      <w:r w:rsidRPr="003E6A30">
        <w:rPr>
          <w:rFonts w:ascii="Palatino Linotype" w:hAnsi="Palatino Linotype" w:cs="Arial"/>
          <w:b/>
          <w:lang w:val="es-ES" w:eastAsia="es-MX"/>
        </w:rPr>
        <w:t>SUJETO OBLIGADO</w:t>
      </w:r>
      <w:r w:rsidRPr="003E6A30">
        <w:rPr>
          <w:rFonts w:ascii="Palatino Linotype" w:hAnsi="Palatino Linotype" w:cs="Arial"/>
          <w:lang w:val="es-ES" w:eastAsia="es-MX"/>
        </w:rPr>
        <w:t xml:space="preserve">, por lo que, no tuvo la oportunidad legal de analizarlas ni de pronunciarse sobre ellas; atento a ello, </w:t>
      </w:r>
      <w:r w:rsidRPr="003E6A30">
        <w:rPr>
          <w:rFonts w:ascii="Palatino Linotype" w:hAnsi="Palatino Linotype" w:cs="Arial"/>
          <w:b/>
          <w:lang w:val="es-ES" w:eastAsia="es-MX"/>
        </w:rPr>
        <w:t xml:space="preserve">se </w:t>
      </w:r>
      <w:r w:rsidRPr="003E6A30">
        <w:rPr>
          <w:rFonts w:ascii="Palatino Linotype" w:hAnsi="Palatino Linotype" w:cs="Arial"/>
          <w:b/>
        </w:rPr>
        <w:t>dejan a salvo sus derechos</w:t>
      </w:r>
      <w:r w:rsidRPr="003E6A30">
        <w:rPr>
          <w:rFonts w:ascii="Palatino Linotype" w:hAnsi="Palatino Linotype" w:cs="Arial"/>
        </w:rPr>
        <w:t xml:space="preserve"> a fin de que pueda formular la solicitud de acceso a la información que requiera.</w:t>
      </w:r>
    </w:p>
    <w:p w:rsidR="00C32B4E" w:rsidRPr="003E6A30" w:rsidRDefault="00C32B4E" w:rsidP="00C708E6">
      <w:pPr>
        <w:spacing w:line="360" w:lineRule="auto"/>
        <w:jc w:val="both"/>
        <w:rPr>
          <w:rFonts w:ascii="Palatino Linotype" w:hAnsi="Palatino Linotype" w:cs="Arial"/>
          <w:lang w:val="es-ES" w:eastAsia="es-MX"/>
        </w:rPr>
      </w:pPr>
    </w:p>
    <w:p w:rsidR="00C32B4E" w:rsidRPr="003E6A30" w:rsidRDefault="00C32B4E" w:rsidP="00C708E6">
      <w:pPr>
        <w:spacing w:line="360" w:lineRule="auto"/>
        <w:jc w:val="both"/>
        <w:rPr>
          <w:rFonts w:ascii="Palatino Linotype" w:hAnsi="Palatino Linotype" w:cs="Arial"/>
          <w:lang w:val="es-ES" w:eastAsia="es-MX"/>
        </w:rPr>
      </w:pPr>
      <w:r w:rsidRPr="003E6A30">
        <w:rPr>
          <w:rFonts w:ascii="Palatino Linotype" w:hAnsi="Palatino Linotype" w:cs="Arial"/>
          <w:lang w:val="es-ES" w:eastAsia="es-MX"/>
        </w:rPr>
        <w:t>Sirve de apoyo por analogía la siguiente tesis jurisprudencial número VI. 2º. A. J/7, publicada en el Semanario Judicial de la Federación y su gaceta, bajo el número de registro 178,788:</w:t>
      </w:r>
    </w:p>
    <w:p w:rsidR="00C32B4E" w:rsidRPr="003E6A30" w:rsidRDefault="00C32B4E" w:rsidP="00C708E6">
      <w:pPr>
        <w:jc w:val="both"/>
        <w:rPr>
          <w:rFonts w:ascii="Palatino Linotype" w:hAnsi="Palatino Linotype" w:cs="Arial"/>
          <w:lang w:val="es-ES" w:eastAsia="es-MX"/>
        </w:rPr>
      </w:pPr>
    </w:p>
    <w:p w:rsidR="00C32B4E" w:rsidRPr="003E6A30" w:rsidRDefault="00C32B4E" w:rsidP="00C708E6">
      <w:pPr>
        <w:ind w:left="851" w:right="901"/>
        <w:jc w:val="both"/>
        <w:rPr>
          <w:rFonts w:ascii="Palatino Linotype" w:hAnsi="Palatino Linotype" w:cs="Arial"/>
          <w:i/>
          <w:sz w:val="22"/>
          <w:szCs w:val="22"/>
          <w:lang w:val="es-ES"/>
        </w:rPr>
      </w:pPr>
      <w:r w:rsidRPr="003E6A30">
        <w:rPr>
          <w:rFonts w:ascii="Palatino Linotype" w:hAnsi="Palatino Linotype" w:cs="Arial"/>
          <w:sz w:val="22"/>
          <w:szCs w:val="22"/>
          <w:lang w:val="es-ES" w:eastAsia="es-MX"/>
        </w:rPr>
        <w:t>“</w:t>
      </w:r>
      <w:r w:rsidRPr="003E6A30">
        <w:rPr>
          <w:rFonts w:ascii="Palatino Linotype" w:hAnsi="Palatino Linotype" w:cs="Arial"/>
          <w:i/>
          <w:sz w:val="22"/>
          <w:szCs w:val="22"/>
          <w:lang w:val="es-ES"/>
        </w:rPr>
        <w:t xml:space="preserve">CONCEPTOS DE VIOLACIÓN EN EL AMPARO DIRECTO. </w:t>
      </w:r>
      <w:r w:rsidRPr="003E6A30">
        <w:rPr>
          <w:rFonts w:ascii="Palatino Linotype" w:hAnsi="Palatino Linotype" w:cs="Arial"/>
          <w:b/>
          <w:i/>
          <w:sz w:val="22"/>
          <w:szCs w:val="22"/>
          <w:lang w:val="es-ES"/>
        </w:rPr>
        <w:t xml:space="preserve">INOPERANCIA </w:t>
      </w:r>
      <w:r w:rsidRPr="003E6A30">
        <w:rPr>
          <w:rFonts w:ascii="Palatino Linotype" w:hAnsi="Palatino Linotype" w:cs="Arial"/>
          <w:b/>
          <w:i/>
          <w:sz w:val="22"/>
          <w:szCs w:val="22"/>
          <w:lang w:val="es-ES" w:eastAsia="es-MX"/>
        </w:rPr>
        <w:t>DE</w:t>
      </w:r>
      <w:r w:rsidRPr="003E6A30">
        <w:rPr>
          <w:rFonts w:ascii="Palatino Linotype" w:hAnsi="Palatino Linotype" w:cs="Arial"/>
          <w:b/>
          <w:i/>
          <w:sz w:val="22"/>
          <w:szCs w:val="22"/>
          <w:lang w:val="es-ES"/>
        </w:rPr>
        <w:t xml:space="preserve"> LOS QUE INTRODUCEN CUESTIONAMIENTOS NOVEDOSOS QUE NO FUERON PLANTEADOS EN EL JUICIO NATURAL</w:t>
      </w:r>
      <w:r w:rsidRPr="003E6A30">
        <w:rPr>
          <w:rFonts w:ascii="Palatino Linotype" w:hAnsi="Palatino Linotype" w:cs="Arial"/>
          <w:i/>
          <w:sz w:val="22"/>
          <w:szCs w:val="22"/>
          <w:lang w:val="es-ES"/>
        </w:rPr>
        <w:t xml:space="preserve">. </w:t>
      </w:r>
      <w:r w:rsidRPr="003E6A30">
        <w:rPr>
          <w:rFonts w:ascii="Palatino Linotype" w:hAnsi="Palatino Linotype" w:cs="Arial"/>
          <w:b/>
          <w:i/>
          <w:sz w:val="22"/>
          <w:szCs w:val="22"/>
          <w:lang w:val="es-ES"/>
        </w:rPr>
        <w:t>Si en los conceptos de violación se formulan argumentos que no se plantearon</w:t>
      </w:r>
      <w:r w:rsidRPr="003E6A30">
        <w:rPr>
          <w:rFonts w:ascii="Palatino Linotype" w:hAnsi="Palatino Linotype" w:cs="Arial"/>
          <w:i/>
          <w:sz w:val="22"/>
          <w:szCs w:val="22"/>
          <w:lang w:val="es-ES"/>
        </w:rPr>
        <w:t xml:space="preserve"> ante la Sala Fiscal que dictó la sentencia que constituye el acto reclamado, </w:t>
      </w:r>
      <w:r w:rsidRPr="003E6A30">
        <w:rPr>
          <w:rFonts w:ascii="Palatino Linotype" w:hAnsi="Palatino Linotype" w:cs="Arial"/>
          <w:b/>
          <w:i/>
          <w:sz w:val="22"/>
          <w:szCs w:val="22"/>
          <w:lang w:val="es-ES"/>
        </w:rPr>
        <w:t xml:space="preserve">los mismos son </w:t>
      </w:r>
      <w:r w:rsidRPr="003E6A30">
        <w:rPr>
          <w:rFonts w:ascii="Palatino Linotype" w:hAnsi="Palatino Linotype" w:cs="Arial"/>
          <w:i/>
          <w:sz w:val="22"/>
          <w:szCs w:val="22"/>
          <w:lang w:val="es-ES"/>
        </w:rPr>
        <w:t xml:space="preserve">inoperantes, toda vez que </w:t>
      </w:r>
      <w:r w:rsidRPr="003E6A30">
        <w:rPr>
          <w:rFonts w:ascii="Palatino Linotype" w:hAnsi="Palatino Linotype"/>
          <w:i/>
          <w:sz w:val="22"/>
          <w:szCs w:val="22"/>
          <w:lang w:val="es-ES"/>
        </w:rPr>
        <w:t>resultaría</w:t>
      </w:r>
      <w:r w:rsidRPr="003E6A30">
        <w:rPr>
          <w:rFonts w:ascii="Palatino Linotype" w:hAnsi="Palatino Linotype" w:cs="Arial"/>
          <w:i/>
          <w:sz w:val="22"/>
          <w:szCs w:val="22"/>
          <w:lang w:val="es-ES"/>
        </w:rPr>
        <w:t xml:space="preserve"> injustificado examinar la constitucionalidad de la sentencia combatida </w:t>
      </w:r>
      <w:r w:rsidRPr="003E6A30">
        <w:rPr>
          <w:rFonts w:ascii="Palatino Linotype" w:hAnsi="Palatino Linotype" w:cs="Arial"/>
          <w:b/>
          <w:i/>
          <w:sz w:val="22"/>
          <w:szCs w:val="22"/>
          <w:lang w:val="es-ES"/>
        </w:rPr>
        <w:t>a la luz de razonamientos que no conoció la autoridad responsable</w:t>
      </w:r>
      <w:r w:rsidRPr="003E6A30">
        <w:rPr>
          <w:rFonts w:ascii="Palatino Linotype" w:hAnsi="Palatino Linotype" w:cs="Arial"/>
          <w:i/>
          <w:sz w:val="22"/>
          <w:szCs w:val="22"/>
          <w:lang w:val="es-ES"/>
        </w:rPr>
        <w:t xml:space="preserve">, </w:t>
      </w:r>
      <w:r w:rsidRPr="003E6A30">
        <w:rPr>
          <w:rFonts w:ascii="Palatino Linotype" w:hAnsi="Palatino Linotype" w:cs="Arial"/>
          <w:b/>
          <w:i/>
          <w:sz w:val="22"/>
          <w:szCs w:val="22"/>
          <w:lang w:val="es-ES"/>
        </w:rPr>
        <w:t xml:space="preserve">pues como tales manifestaciones no formaron parte de la </w:t>
      </w:r>
      <w:proofErr w:type="spellStart"/>
      <w:r w:rsidRPr="003E6A30">
        <w:rPr>
          <w:rFonts w:ascii="Palatino Linotype" w:hAnsi="Palatino Linotype" w:cs="Arial"/>
          <w:b/>
          <w:i/>
          <w:sz w:val="22"/>
          <w:szCs w:val="22"/>
          <w:lang w:val="es-ES"/>
        </w:rPr>
        <w:t>litis</w:t>
      </w:r>
      <w:proofErr w:type="spellEnd"/>
      <w:r w:rsidRPr="003E6A30">
        <w:rPr>
          <w:rFonts w:ascii="Palatino Linotype" w:hAnsi="Palatino Linotype" w:cs="Arial"/>
          <w:b/>
          <w:i/>
          <w:sz w:val="22"/>
          <w:szCs w:val="22"/>
          <w:lang w:val="es-ES"/>
        </w:rPr>
        <w:t xml:space="preserve"> natural</w:t>
      </w:r>
      <w:r w:rsidRPr="003E6A30">
        <w:rPr>
          <w:rFonts w:ascii="Palatino Linotype" w:hAnsi="Palatino Linotype" w:cs="Arial"/>
          <w:i/>
          <w:sz w:val="22"/>
          <w:szCs w:val="22"/>
          <w:lang w:val="es-ES"/>
        </w:rPr>
        <w:t xml:space="preserve">, la Sala </w:t>
      </w:r>
      <w:r w:rsidRPr="003E6A30">
        <w:rPr>
          <w:rFonts w:ascii="Palatino Linotype" w:hAnsi="Palatino Linotype" w:cs="Arial"/>
          <w:b/>
          <w:i/>
          <w:sz w:val="22"/>
          <w:szCs w:val="22"/>
          <w:lang w:val="es-ES"/>
        </w:rPr>
        <w:t>no tuvo la oportunidad legal de analizarlas ni de pronunciarse sobre ellas</w:t>
      </w:r>
      <w:r w:rsidRPr="003E6A30">
        <w:rPr>
          <w:rFonts w:ascii="Palatino Linotype" w:hAnsi="Palatino Linotype" w:cs="Arial"/>
          <w:i/>
          <w:sz w:val="22"/>
          <w:szCs w:val="22"/>
          <w:lang w:val="es-ES"/>
        </w:rPr>
        <w:t>.</w:t>
      </w:r>
    </w:p>
    <w:p w:rsidR="00C32B4E" w:rsidRPr="003E6A30" w:rsidRDefault="00C32B4E" w:rsidP="00C708E6">
      <w:pPr>
        <w:ind w:left="851" w:right="709"/>
        <w:jc w:val="both"/>
        <w:rPr>
          <w:rFonts w:ascii="Palatino Linotype" w:hAnsi="Palatino Linotype" w:cs="Arial"/>
          <w:i/>
          <w:sz w:val="22"/>
          <w:szCs w:val="22"/>
          <w:lang w:val="es-ES"/>
        </w:rPr>
      </w:pPr>
      <w:r w:rsidRPr="003E6A30">
        <w:rPr>
          <w:rFonts w:ascii="Palatino Linotype" w:hAnsi="Palatino Linotype" w:cs="Arial"/>
          <w:i/>
          <w:sz w:val="22"/>
          <w:szCs w:val="22"/>
          <w:lang w:val="es-ES"/>
        </w:rPr>
        <w:t>SEGUNDO TRIBUNAL COLEGIADO EN MATERIA ADMINISTRATIVA DEL SEXTO CIRCUITO.</w:t>
      </w:r>
    </w:p>
    <w:p w:rsidR="00C32B4E" w:rsidRPr="003E6A30" w:rsidRDefault="00C32B4E" w:rsidP="00C708E6">
      <w:pPr>
        <w:ind w:left="851" w:right="901"/>
        <w:jc w:val="both"/>
        <w:rPr>
          <w:rFonts w:ascii="Palatino Linotype" w:hAnsi="Palatino Linotype" w:cs="Arial"/>
          <w:i/>
          <w:sz w:val="22"/>
          <w:szCs w:val="22"/>
          <w:lang w:val="es-ES"/>
        </w:rPr>
      </w:pPr>
      <w:r w:rsidRPr="003E6A30">
        <w:rPr>
          <w:rFonts w:ascii="Palatino Linotype" w:hAnsi="Palatino Linotype" w:cs="Arial"/>
          <w:i/>
          <w:sz w:val="22"/>
          <w:szCs w:val="22"/>
          <w:lang w:val="es-ES"/>
        </w:rPr>
        <w:t>Amparo directo 338/2001. Hilados de Lana, S.A. de C.V. 31 de octubre de 2001. Unanimidad de votos. Ponente: Amanda R. García González. Secretaria: Fernanda María Adela Talavera Díaz.</w:t>
      </w:r>
    </w:p>
    <w:p w:rsidR="00C32B4E" w:rsidRPr="003E6A30" w:rsidRDefault="00C32B4E" w:rsidP="00C708E6">
      <w:pPr>
        <w:ind w:left="851" w:right="901"/>
        <w:jc w:val="both"/>
        <w:rPr>
          <w:rFonts w:ascii="Palatino Linotype" w:hAnsi="Palatino Linotype" w:cs="Arial"/>
          <w:i/>
          <w:sz w:val="22"/>
          <w:szCs w:val="22"/>
          <w:lang w:val="es-ES"/>
        </w:rPr>
      </w:pPr>
      <w:r w:rsidRPr="003E6A30">
        <w:rPr>
          <w:rFonts w:ascii="Palatino Linotype" w:hAnsi="Palatino Linotype" w:cs="Arial"/>
          <w:i/>
          <w:sz w:val="22"/>
          <w:szCs w:val="22"/>
          <w:lang w:val="es-ES"/>
        </w:rPr>
        <w:t xml:space="preserve">Amparo directo 20/2002. Afianzadora Insurgentes, S.A. de C.V. 14 de febrero de 2002. Unanimidad de votos. Ponente: Omar </w:t>
      </w:r>
      <w:proofErr w:type="spellStart"/>
      <w:r w:rsidRPr="003E6A30">
        <w:rPr>
          <w:rFonts w:ascii="Palatino Linotype" w:hAnsi="Palatino Linotype" w:cs="Arial"/>
          <w:i/>
          <w:sz w:val="22"/>
          <w:szCs w:val="22"/>
          <w:lang w:val="es-ES"/>
        </w:rPr>
        <w:t>Losson</w:t>
      </w:r>
      <w:proofErr w:type="spellEnd"/>
      <w:r w:rsidRPr="003E6A30">
        <w:rPr>
          <w:rFonts w:ascii="Palatino Linotype" w:hAnsi="Palatino Linotype" w:cs="Arial"/>
          <w:i/>
          <w:sz w:val="22"/>
          <w:szCs w:val="22"/>
          <w:lang w:val="es-ES"/>
        </w:rPr>
        <w:t xml:space="preserve"> Ovando. Secretaria: Elsa María López Luna.</w:t>
      </w:r>
    </w:p>
    <w:p w:rsidR="00C32B4E" w:rsidRPr="003E6A30" w:rsidRDefault="00C32B4E" w:rsidP="00C708E6">
      <w:pPr>
        <w:ind w:left="851" w:right="901"/>
        <w:jc w:val="both"/>
        <w:rPr>
          <w:rFonts w:ascii="Palatino Linotype" w:hAnsi="Palatino Linotype" w:cs="Arial"/>
          <w:i/>
          <w:sz w:val="22"/>
          <w:szCs w:val="22"/>
          <w:lang w:val="es-ES"/>
        </w:rPr>
      </w:pPr>
      <w:r w:rsidRPr="003E6A30">
        <w:rPr>
          <w:rFonts w:ascii="Palatino Linotype" w:hAnsi="Palatino Linotype" w:cs="Arial"/>
          <w:i/>
          <w:sz w:val="22"/>
          <w:szCs w:val="22"/>
          <w:lang w:val="es-ES"/>
        </w:rPr>
        <w:t xml:space="preserve">Amparo directo 271/2002. Fianzas México </w:t>
      </w:r>
      <w:proofErr w:type="spellStart"/>
      <w:r w:rsidRPr="003E6A30">
        <w:rPr>
          <w:rFonts w:ascii="Palatino Linotype" w:hAnsi="Palatino Linotype" w:cs="Arial"/>
          <w:i/>
          <w:sz w:val="22"/>
          <w:szCs w:val="22"/>
          <w:lang w:val="es-ES"/>
        </w:rPr>
        <w:t>Bital</w:t>
      </w:r>
      <w:proofErr w:type="spellEnd"/>
      <w:r w:rsidRPr="003E6A30">
        <w:rPr>
          <w:rFonts w:ascii="Palatino Linotype" w:hAnsi="Palatino Linotype" w:cs="Arial"/>
          <w:i/>
          <w:sz w:val="22"/>
          <w:szCs w:val="22"/>
          <w:lang w:val="es-ES"/>
        </w:rPr>
        <w:t xml:space="preserve">, S.A., Grupo Financiero </w:t>
      </w:r>
      <w:proofErr w:type="spellStart"/>
      <w:r w:rsidRPr="003E6A30">
        <w:rPr>
          <w:rFonts w:ascii="Palatino Linotype" w:hAnsi="Palatino Linotype" w:cs="Arial"/>
          <w:i/>
          <w:sz w:val="22"/>
          <w:szCs w:val="22"/>
          <w:lang w:val="es-ES"/>
        </w:rPr>
        <w:t>Bital</w:t>
      </w:r>
      <w:proofErr w:type="spellEnd"/>
      <w:r w:rsidRPr="003E6A30">
        <w:rPr>
          <w:rFonts w:ascii="Palatino Linotype" w:hAnsi="Palatino Linotype" w:cs="Arial"/>
          <w:i/>
          <w:sz w:val="22"/>
          <w:szCs w:val="22"/>
          <w:lang w:val="es-ES"/>
        </w:rPr>
        <w:t xml:space="preserve">. 7 de noviembre de 2002. Unanimidad de votos. Ponente: Antonio Meza Alarcón. Secretario: Roberto </w:t>
      </w:r>
      <w:proofErr w:type="spellStart"/>
      <w:r w:rsidRPr="003E6A30">
        <w:rPr>
          <w:rFonts w:ascii="Palatino Linotype" w:hAnsi="Palatino Linotype" w:cs="Arial"/>
          <w:i/>
          <w:sz w:val="22"/>
          <w:szCs w:val="22"/>
          <w:lang w:val="es-ES"/>
        </w:rPr>
        <w:t>Genchi</w:t>
      </w:r>
      <w:proofErr w:type="spellEnd"/>
      <w:r w:rsidRPr="003E6A30">
        <w:rPr>
          <w:rFonts w:ascii="Palatino Linotype" w:hAnsi="Palatino Linotype" w:cs="Arial"/>
          <w:i/>
          <w:sz w:val="22"/>
          <w:szCs w:val="22"/>
          <w:lang w:val="es-ES"/>
        </w:rPr>
        <w:t xml:space="preserve"> Recinos.</w:t>
      </w:r>
    </w:p>
    <w:p w:rsidR="00C32B4E" w:rsidRPr="003E6A30" w:rsidRDefault="00C32B4E" w:rsidP="00C708E6">
      <w:pPr>
        <w:ind w:left="851" w:right="901"/>
        <w:jc w:val="both"/>
        <w:rPr>
          <w:rFonts w:ascii="Palatino Linotype" w:hAnsi="Palatino Linotype" w:cs="Arial"/>
          <w:i/>
          <w:sz w:val="22"/>
          <w:szCs w:val="22"/>
          <w:lang w:val="es-ES"/>
        </w:rPr>
      </w:pPr>
      <w:r w:rsidRPr="003E6A30">
        <w:rPr>
          <w:rFonts w:ascii="Palatino Linotype" w:hAnsi="Palatino Linotype" w:cs="Arial"/>
          <w:i/>
          <w:sz w:val="22"/>
          <w:szCs w:val="22"/>
          <w:lang w:val="es-ES"/>
        </w:rPr>
        <w:t xml:space="preserve">Amparo directo 181/2003. Constructora y Arrendadora </w:t>
      </w:r>
      <w:proofErr w:type="spellStart"/>
      <w:r w:rsidRPr="003E6A30">
        <w:rPr>
          <w:rFonts w:ascii="Palatino Linotype" w:hAnsi="Palatino Linotype" w:cs="Arial"/>
          <w:i/>
          <w:sz w:val="22"/>
          <w:szCs w:val="22"/>
          <w:lang w:val="es-ES"/>
        </w:rPr>
        <w:t>Paquime</w:t>
      </w:r>
      <w:proofErr w:type="spellEnd"/>
      <w:r w:rsidRPr="003E6A30">
        <w:rPr>
          <w:rFonts w:ascii="Palatino Linotype" w:hAnsi="Palatino Linotype" w:cs="Arial"/>
          <w:i/>
          <w:sz w:val="22"/>
          <w:szCs w:val="22"/>
          <w:lang w:val="es-ES"/>
        </w:rPr>
        <w:t xml:space="preserve">, S.A. de C.V. 5 de junio de 2003. Unanimidad de votos. Ponente: Omar </w:t>
      </w:r>
      <w:proofErr w:type="spellStart"/>
      <w:r w:rsidRPr="003E6A30">
        <w:rPr>
          <w:rFonts w:ascii="Palatino Linotype" w:hAnsi="Palatino Linotype" w:cs="Arial"/>
          <w:i/>
          <w:sz w:val="22"/>
          <w:szCs w:val="22"/>
          <w:lang w:val="es-ES"/>
        </w:rPr>
        <w:t>Losson</w:t>
      </w:r>
      <w:proofErr w:type="spellEnd"/>
      <w:r w:rsidRPr="003E6A30">
        <w:rPr>
          <w:rFonts w:ascii="Palatino Linotype" w:hAnsi="Palatino Linotype" w:cs="Arial"/>
          <w:i/>
          <w:sz w:val="22"/>
          <w:szCs w:val="22"/>
          <w:lang w:val="es-ES"/>
        </w:rPr>
        <w:t xml:space="preserve"> Ovando. Secretaria: Elsa María López Luna.</w:t>
      </w:r>
    </w:p>
    <w:p w:rsidR="00C32B4E" w:rsidRPr="003E6A30" w:rsidRDefault="00C32B4E" w:rsidP="00C708E6">
      <w:pPr>
        <w:ind w:left="851" w:right="901"/>
        <w:jc w:val="both"/>
        <w:rPr>
          <w:rFonts w:ascii="Palatino Linotype" w:hAnsi="Palatino Linotype" w:cs="Arial"/>
          <w:i/>
          <w:sz w:val="22"/>
          <w:szCs w:val="22"/>
          <w:lang w:val="es-ES"/>
        </w:rPr>
      </w:pPr>
      <w:r w:rsidRPr="003E6A30">
        <w:rPr>
          <w:rFonts w:ascii="Palatino Linotype" w:hAnsi="Palatino Linotype" w:cs="Arial"/>
          <w:i/>
          <w:sz w:val="22"/>
          <w:szCs w:val="22"/>
          <w:lang w:val="es-ES"/>
        </w:rPr>
        <w:lastRenderedPageBreak/>
        <w:t xml:space="preserve">Amparo directo 137/2003. </w:t>
      </w:r>
      <w:proofErr w:type="spellStart"/>
      <w:r w:rsidRPr="003E6A30">
        <w:rPr>
          <w:rFonts w:ascii="Palatino Linotype" w:hAnsi="Palatino Linotype" w:cs="Arial"/>
          <w:i/>
          <w:sz w:val="22"/>
          <w:szCs w:val="22"/>
          <w:lang w:val="es-ES"/>
        </w:rPr>
        <w:t>Oficentro</w:t>
      </w:r>
      <w:proofErr w:type="spellEnd"/>
      <w:r w:rsidRPr="003E6A30">
        <w:rPr>
          <w:rFonts w:ascii="Palatino Linotype" w:hAnsi="Palatino Linotype" w:cs="Arial"/>
          <w:i/>
          <w:sz w:val="22"/>
          <w:szCs w:val="22"/>
          <w:lang w:val="es-ES"/>
        </w:rPr>
        <w:t xml:space="preserve"> </w:t>
      </w:r>
      <w:proofErr w:type="spellStart"/>
      <w:r w:rsidRPr="003E6A30">
        <w:rPr>
          <w:rFonts w:ascii="Palatino Linotype" w:hAnsi="Palatino Linotype" w:cs="Arial"/>
          <w:i/>
          <w:sz w:val="22"/>
          <w:szCs w:val="22"/>
          <w:lang w:val="es-ES"/>
        </w:rPr>
        <w:t>Zanella</w:t>
      </w:r>
      <w:proofErr w:type="spellEnd"/>
      <w:r w:rsidRPr="003E6A30">
        <w:rPr>
          <w:rFonts w:ascii="Palatino Linotype" w:hAnsi="Palatino Linotype" w:cs="Arial"/>
          <w:i/>
          <w:sz w:val="22"/>
          <w:szCs w:val="22"/>
          <w:lang w:val="es-ES"/>
        </w:rPr>
        <w:t xml:space="preserve">, S.A. de C.V. 12 de junio de 2003. Unanimidad de votos. Ponente: Omar </w:t>
      </w:r>
      <w:proofErr w:type="spellStart"/>
      <w:r w:rsidRPr="003E6A30">
        <w:rPr>
          <w:rFonts w:ascii="Palatino Linotype" w:hAnsi="Palatino Linotype" w:cs="Arial"/>
          <w:i/>
          <w:sz w:val="22"/>
          <w:szCs w:val="22"/>
          <w:lang w:val="es-ES"/>
        </w:rPr>
        <w:t>Losson</w:t>
      </w:r>
      <w:proofErr w:type="spellEnd"/>
      <w:r w:rsidRPr="003E6A30">
        <w:rPr>
          <w:rFonts w:ascii="Palatino Linotype" w:hAnsi="Palatino Linotype" w:cs="Arial"/>
          <w:i/>
          <w:sz w:val="22"/>
          <w:szCs w:val="22"/>
          <w:lang w:val="es-ES"/>
        </w:rPr>
        <w:t xml:space="preserve"> Ovando. Secretaria: Elsa María López Luna.</w:t>
      </w:r>
    </w:p>
    <w:p w:rsidR="00C32B4E" w:rsidRPr="003E6A30" w:rsidRDefault="00C32B4E" w:rsidP="00C708E6">
      <w:pPr>
        <w:ind w:left="851" w:right="901"/>
        <w:jc w:val="both"/>
        <w:rPr>
          <w:rFonts w:ascii="Palatino Linotype" w:hAnsi="Palatino Linotype" w:cs="Arial"/>
          <w:i/>
          <w:sz w:val="22"/>
          <w:szCs w:val="22"/>
          <w:lang w:val="es-ES"/>
        </w:rPr>
      </w:pPr>
      <w:r w:rsidRPr="003E6A30">
        <w:rPr>
          <w:rFonts w:ascii="Palatino Linotype" w:hAnsi="Palatino Linotype" w:cs="Arial"/>
          <w:i/>
          <w:sz w:val="22"/>
          <w:szCs w:val="22"/>
          <w:lang w:val="es-ES"/>
        </w:rPr>
        <w:t>Véase: Apéndice al Semanario Judicial de la Federación 1917-2000, Tomo III, Materia Administrativa, página 267, tesis 250, de rubro: "CONCEPTOS DE VIOLACIÓN EN EL AMPARO DIRECTO. INEFICACIA DE LOS ARGUMENTOS NO PROPUESTOS A LA SALA FISCAL RESPONSABLE."</w:t>
      </w:r>
    </w:p>
    <w:p w:rsidR="00C32B4E" w:rsidRPr="003E6A30" w:rsidRDefault="00C32B4E" w:rsidP="00C708E6">
      <w:pPr>
        <w:widowControl w:val="0"/>
        <w:tabs>
          <w:tab w:val="left" w:pos="1701"/>
        </w:tabs>
        <w:autoSpaceDE w:val="0"/>
        <w:autoSpaceDN w:val="0"/>
        <w:adjustRightInd w:val="0"/>
        <w:jc w:val="both"/>
        <w:rPr>
          <w:rFonts w:ascii="Palatino Linotype" w:hAnsi="Palatino Linotype"/>
        </w:rPr>
      </w:pPr>
    </w:p>
    <w:p w:rsidR="00B5052E" w:rsidRPr="003E6A30" w:rsidRDefault="006243CF" w:rsidP="00C708E6">
      <w:pPr>
        <w:spacing w:line="360" w:lineRule="auto"/>
        <w:jc w:val="both"/>
        <w:rPr>
          <w:rFonts w:ascii="Palatino Linotype" w:eastAsiaTheme="minorEastAsia" w:hAnsi="Palatino Linotype" w:cstheme="minorBidi"/>
          <w:lang w:val="es-ES_tradnl"/>
        </w:rPr>
      </w:pPr>
      <w:r w:rsidRPr="003E6A30">
        <w:rPr>
          <w:rFonts w:ascii="Palatino Linotype" w:eastAsiaTheme="minorEastAsia" w:hAnsi="Palatino Linotype" w:cstheme="minorBidi"/>
          <w:lang w:val="es-ES_tradnl"/>
        </w:rPr>
        <w:t>Finalmente</w:t>
      </w:r>
      <w:r w:rsidR="00B5052E" w:rsidRPr="003E6A30">
        <w:rPr>
          <w:rFonts w:ascii="Palatino Linotype" w:eastAsiaTheme="minorEastAsia" w:hAnsi="Palatino Linotype" w:cstheme="minorBidi"/>
          <w:lang w:val="es-ES_tradnl"/>
        </w:rPr>
        <w:t xml:space="preserve">, no se omite comentar que respecto a las documentales remitidas por </w:t>
      </w:r>
      <w:r w:rsidR="00B5052E" w:rsidRPr="003E6A30">
        <w:rPr>
          <w:rFonts w:ascii="Palatino Linotype" w:eastAsiaTheme="minorEastAsia" w:hAnsi="Palatino Linotype" w:cstheme="minorBidi"/>
          <w:b/>
          <w:lang w:val="es-ES_tradnl"/>
        </w:rPr>
        <w:t>EL SUJETO OBLIGADO</w:t>
      </w:r>
      <w:r w:rsidR="00B5052E" w:rsidRPr="003E6A30">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rsidR="00B5052E" w:rsidRPr="003E6A30" w:rsidRDefault="00B5052E" w:rsidP="00C708E6">
      <w:pPr>
        <w:spacing w:line="360" w:lineRule="auto"/>
        <w:jc w:val="both"/>
        <w:rPr>
          <w:rFonts w:ascii="Palatino Linotype" w:eastAsiaTheme="minorEastAsia" w:hAnsi="Palatino Linotype" w:cs="Arial"/>
          <w:sz w:val="20"/>
          <w:szCs w:val="20"/>
          <w:lang w:val="es-ES_tradnl"/>
        </w:rPr>
      </w:pPr>
    </w:p>
    <w:p w:rsidR="00B5052E" w:rsidRPr="003E6A30" w:rsidRDefault="00B5052E" w:rsidP="00C708E6">
      <w:pPr>
        <w:spacing w:line="360" w:lineRule="auto"/>
        <w:jc w:val="both"/>
        <w:rPr>
          <w:rFonts w:ascii="Palatino Linotype" w:eastAsiaTheme="minorEastAsia" w:hAnsi="Palatino Linotype" w:cs="Arial"/>
          <w:lang w:val="es-ES_tradnl"/>
        </w:rPr>
      </w:pPr>
      <w:r w:rsidRPr="003E6A30">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rsidR="00B5052E" w:rsidRPr="003E6A30" w:rsidRDefault="00B5052E" w:rsidP="00C708E6">
      <w:pPr>
        <w:jc w:val="both"/>
        <w:rPr>
          <w:rFonts w:ascii="Palatino Linotype" w:eastAsiaTheme="minorEastAsia" w:hAnsi="Palatino Linotype" w:cs="Arial"/>
          <w:sz w:val="20"/>
          <w:szCs w:val="20"/>
          <w:lang w:val="es-ES_tradnl"/>
        </w:rPr>
      </w:pPr>
    </w:p>
    <w:p w:rsidR="00B5052E" w:rsidRPr="003E6A30" w:rsidRDefault="00B5052E" w:rsidP="00C708E6">
      <w:pPr>
        <w:ind w:left="709" w:right="899"/>
        <w:jc w:val="both"/>
        <w:rPr>
          <w:rFonts w:ascii="Palatino Linotype" w:eastAsiaTheme="minorEastAsia" w:hAnsi="Palatino Linotype" w:cs="Arial"/>
          <w:i/>
          <w:sz w:val="22"/>
          <w:szCs w:val="20"/>
          <w:lang w:val="es-ES_tradnl"/>
        </w:rPr>
      </w:pPr>
      <w:r w:rsidRPr="003E6A30">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3E6A30">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w:t>
      </w:r>
      <w:r w:rsidRPr="003E6A30">
        <w:rPr>
          <w:rFonts w:ascii="Palatino Linotype" w:eastAsiaTheme="minorEastAsia" w:hAnsi="Palatino Linotype" w:cs="Arial"/>
          <w:i/>
          <w:sz w:val="22"/>
          <w:szCs w:val="20"/>
          <w:lang w:val="es-ES_tradnl"/>
        </w:rPr>
        <w:lastRenderedPageBreak/>
        <w:t xml:space="preserve">los Adultos - María </w:t>
      </w:r>
      <w:proofErr w:type="spellStart"/>
      <w:r w:rsidRPr="003E6A30">
        <w:rPr>
          <w:rFonts w:ascii="Palatino Linotype" w:eastAsiaTheme="minorEastAsia" w:hAnsi="Palatino Linotype" w:cs="Arial"/>
          <w:i/>
          <w:sz w:val="22"/>
          <w:szCs w:val="20"/>
          <w:lang w:val="es-ES_tradnl"/>
        </w:rPr>
        <w:t>Marván</w:t>
      </w:r>
      <w:proofErr w:type="spellEnd"/>
      <w:r w:rsidRPr="003E6A30">
        <w:rPr>
          <w:rFonts w:ascii="Palatino Linotype" w:eastAsiaTheme="minorEastAsia" w:hAnsi="Palatino Linotype" w:cs="Arial"/>
          <w:i/>
          <w:sz w:val="22"/>
          <w:szCs w:val="20"/>
          <w:lang w:val="es-ES_tradnl"/>
        </w:rPr>
        <w:t xml:space="preserve"> Laborde 2395/09 Secretaría de Economía - María </w:t>
      </w:r>
      <w:proofErr w:type="spellStart"/>
      <w:r w:rsidRPr="003E6A30">
        <w:rPr>
          <w:rFonts w:ascii="Palatino Linotype" w:eastAsiaTheme="minorEastAsia" w:hAnsi="Palatino Linotype" w:cs="Arial"/>
          <w:i/>
          <w:sz w:val="22"/>
          <w:szCs w:val="20"/>
          <w:lang w:val="es-ES_tradnl"/>
        </w:rPr>
        <w:t>Marván</w:t>
      </w:r>
      <w:proofErr w:type="spellEnd"/>
      <w:r w:rsidRPr="003E6A30">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3E6A30">
        <w:rPr>
          <w:rFonts w:ascii="Palatino Linotype" w:eastAsiaTheme="minorEastAsia" w:hAnsi="Palatino Linotype" w:cs="Arial"/>
          <w:i/>
          <w:sz w:val="22"/>
          <w:szCs w:val="20"/>
          <w:lang w:val="es-ES_tradnl"/>
        </w:rPr>
        <w:t>Marván</w:t>
      </w:r>
      <w:proofErr w:type="spellEnd"/>
      <w:r w:rsidRPr="003E6A30">
        <w:rPr>
          <w:rFonts w:ascii="Palatino Linotype" w:eastAsiaTheme="minorEastAsia" w:hAnsi="Palatino Linotype" w:cs="Arial"/>
          <w:i/>
          <w:sz w:val="22"/>
          <w:szCs w:val="20"/>
          <w:lang w:val="es-ES_tradnl"/>
        </w:rPr>
        <w:t xml:space="preserve"> Laborde </w:t>
      </w:r>
    </w:p>
    <w:p w:rsidR="00B5052E" w:rsidRPr="003E6A30" w:rsidRDefault="00B5052E" w:rsidP="00C708E6">
      <w:pPr>
        <w:ind w:left="709" w:right="757"/>
        <w:jc w:val="both"/>
        <w:rPr>
          <w:rFonts w:ascii="Palatino Linotype" w:eastAsiaTheme="minorEastAsia" w:hAnsi="Palatino Linotype" w:cs="Arial"/>
          <w:b/>
          <w:i/>
          <w:sz w:val="22"/>
          <w:szCs w:val="20"/>
          <w:lang w:val="es-ES_tradnl"/>
        </w:rPr>
      </w:pPr>
      <w:r w:rsidRPr="003E6A30">
        <w:rPr>
          <w:rFonts w:ascii="Palatino Linotype" w:eastAsiaTheme="minorEastAsia" w:hAnsi="Palatino Linotype" w:cs="Arial"/>
          <w:i/>
          <w:sz w:val="22"/>
          <w:szCs w:val="20"/>
          <w:lang w:val="es-ES_tradnl"/>
        </w:rPr>
        <w:t>Criterio 31/10</w:t>
      </w:r>
      <w:r w:rsidRPr="003E6A30">
        <w:rPr>
          <w:rFonts w:ascii="Palatino Linotype" w:eastAsiaTheme="minorEastAsia" w:hAnsi="Palatino Linotype" w:cs="Arial"/>
          <w:b/>
          <w:i/>
          <w:sz w:val="22"/>
          <w:szCs w:val="20"/>
          <w:lang w:val="es-ES_tradnl"/>
        </w:rPr>
        <w:t>”</w:t>
      </w:r>
      <w:r w:rsidRPr="003E6A30">
        <w:rPr>
          <w:rFonts w:ascii="Palatino Linotype" w:eastAsiaTheme="minorEastAsia" w:hAnsi="Palatino Linotype" w:cs="Arial"/>
          <w:i/>
          <w:sz w:val="22"/>
          <w:szCs w:val="20"/>
          <w:lang w:val="es-ES_tradnl"/>
        </w:rPr>
        <w:t xml:space="preserve"> (sic)</w:t>
      </w:r>
    </w:p>
    <w:p w:rsidR="000936FA" w:rsidRPr="003E6A30" w:rsidRDefault="000936FA" w:rsidP="00C708E6">
      <w:pPr>
        <w:ind w:right="49"/>
        <w:jc w:val="both"/>
        <w:rPr>
          <w:rFonts w:ascii="Palatino Linotype" w:hAnsi="Palatino Linotype" w:cs="Arial"/>
        </w:rPr>
      </w:pPr>
    </w:p>
    <w:p w:rsidR="006A5F4D" w:rsidRPr="003E6A30" w:rsidRDefault="006A5F4D" w:rsidP="00C708E6">
      <w:pPr>
        <w:spacing w:line="360" w:lineRule="auto"/>
        <w:ind w:right="49"/>
        <w:jc w:val="both"/>
        <w:rPr>
          <w:rFonts w:ascii="Palatino Linotype" w:hAnsi="Palatino Linotype" w:cs="Arial"/>
        </w:rPr>
      </w:pPr>
      <w:r w:rsidRPr="003E6A30">
        <w:rPr>
          <w:rFonts w:ascii="Palatino Linotype" w:hAnsi="Palatino Linotype" w:cs="Arial"/>
        </w:rPr>
        <w:t xml:space="preserve">En atención a las consideraciones antes señaladas, esta Ponencia </w:t>
      </w:r>
      <w:proofErr w:type="spellStart"/>
      <w:r w:rsidRPr="003E6A30">
        <w:rPr>
          <w:rFonts w:ascii="Palatino Linotype" w:hAnsi="Palatino Linotype" w:cs="Arial"/>
        </w:rPr>
        <w:t>Resolutora</w:t>
      </w:r>
      <w:proofErr w:type="spellEnd"/>
      <w:r w:rsidRPr="003E6A30">
        <w:rPr>
          <w:rFonts w:ascii="Palatino Linotype" w:hAnsi="Palatino Linotype" w:cs="Arial"/>
        </w:rPr>
        <w:t xml:space="preserve">, determina que las razones o motivos de inconformidad planteados por el particular son </w:t>
      </w:r>
      <w:r w:rsidR="000936FA" w:rsidRPr="003E6A30">
        <w:rPr>
          <w:rFonts w:ascii="Palatino Linotype" w:hAnsi="Palatino Linotype" w:cs="Arial"/>
          <w:b/>
        </w:rPr>
        <w:t xml:space="preserve">parcialmente </w:t>
      </w:r>
      <w:r w:rsidRPr="003E6A30">
        <w:rPr>
          <w:rFonts w:ascii="Palatino Linotype" w:hAnsi="Palatino Linotype" w:cs="Arial"/>
          <w:b/>
        </w:rPr>
        <w:t>fundados</w:t>
      </w:r>
      <w:r w:rsidRPr="003E6A30">
        <w:rPr>
          <w:rFonts w:ascii="Palatino Linotype" w:hAnsi="Palatino Linotype" w:cs="Arial"/>
        </w:rPr>
        <w:t>, toda vez, que conforme al estudio realizado se actualiza la causal de procedencia enunciada en la fracción V del numeral 179 de la Ley de Transparencia y Acceso a la Información Pública del Estado de México y Municipios.</w:t>
      </w:r>
    </w:p>
    <w:p w:rsidR="006A5F4D" w:rsidRPr="003E6A30" w:rsidRDefault="006A5F4D" w:rsidP="00C708E6">
      <w:pPr>
        <w:spacing w:line="360" w:lineRule="auto"/>
        <w:jc w:val="both"/>
        <w:rPr>
          <w:rFonts w:ascii="Palatino Linotype" w:hAnsi="Palatino Linotype" w:cs="Arial"/>
          <w:lang w:eastAsia="es-MX"/>
        </w:rPr>
      </w:pPr>
    </w:p>
    <w:p w:rsidR="00F52383" w:rsidRPr="003E6A30" w:rsidRDefault="00F52383" w:rsidP="00C708E6">
      <w:pPr>
        <w:spacing w:line="360" w:lineRule="auto"/>
        <w:jc w:val="both"/>
        <w:rPr>
          <w:rFonts w:ascii="Palatino Linotype" w:hAnsi="Palatino Linotype" w:cs="Arial"/>
        </w:rPr>
      </w:pPr>
      <w:r w:rsidRPr="003E6A30">
        <w:rPr>
          <w:rFonts w:ascii="Palatino Linotype" w:hAnsi="Palatino Linotype" w:cs="Arial"/>
          <w:lang w:eastAsia="es-MX"/>
        </w:rPr>
        <w:t>En consecuencia</w:t>
      </w:r>
      <w:r w:rsidRPr="003E6A30">
        <w:rPr>
          <w:rFonts w:ascii="Palatino Linotype" w:hAnsi="Palatino Linotype" w:cs="Arial"/>
          <w:b/>
          <w:lang w:eastAsia="es-MX"/>
        </w:rPr>
        <w:t xml:space="preserve">, </w:t>
      </w:r>
      <w:r w:rsidRPr="003E6A30">
        <w:rPr>
          <w:rFonts w:ascii="Palatino Linotype" w:hAnsi="Palatino Linotype" w:cs="Arial"/>
          <w:lang w:eastAsia="es-MX"/>
        </w:rPr>
        <w:t>el Pleno de este Instituto</w:t>
      </w:r>
      <w:r w:rsidRPr="003E6A30">
        <w:rPr>
          <w:rFonts w:ascii="Palatino Linotype" w:hAnsi="Palatino Linotype"/>
        </w:rPr>
        <w:t xml:space="preserve">, en términos de lo dispuesto en el artículo 186, fracción III de la Ley de Transparencia y Acceso a la </w:t>
      </w:r>
      <w:r w:rsidRPr="003E6A30">
        <w:rPr>
          <w:rFonts w:ascii="Palatino Linotype" w:hAnsi="Palatino Linotype" w:cs="Arial"/>
        </w:rPr>
        <w:t>Información</w:t>
      </w:r>
      <w:r w:rsidRPr="003E6A30">
        <w:rPr>
          <w:rFonts w:ascii="Palatino Linotype" w:hAnsi="Palatino Linotype"/>
        </w:rPr>
        <w:t xml:space="preserve"> Pública del Estado de México y Municipios, determina </w:t>
      </w:r>
      <w:r w:rsidRPr="003E6A30">
        <w:rPr>
          <w:rFonts w:ascii="Palatino Linotype" w:hAnsi="Palatino Linotype"/>
          <w:b/>
        </w:rPr>
        <w:t xml:space="preserve">MODIFICAR </w:t>
      </w:r>
      <w:r w:rsidRPr="003E6A30">
        <w:rPr>
          <w:rFonts w:ascii="Palatino Linotype" w:hAnsi="Palatino Linotype"/>
        </w:rPr>
        <w:t xml:space="preserve">la respuesta proporcionada por </w:t>
      </w:r>
      <w:r w:rsidRPr="003E6A30">
        <w:rPr>
          <w:rFonts w:ascii="Palatino Linotype" w:hAnsi="Palatino Linotype"/>
          <w:b/>
        </w:rPr>
        <w:t>EL SUJETO OBLIGADO.</w:t>
      </w:r>
    </w:p>
    <w:p w:rsidR="00F52383" w:rsidRPr="003E6A30" w:rsidRDefault="00F52383" w:rsidP="00C708E6">
      <w:pPr>
        <w:spacing w:line="360" w:lineRule="auto"/>
        <w:jc w:val="both"/>
        <w:rPr>
          <w:rFonts w:ascii="Palatino Linotype" w:eastAsia="Arial Unicode MS" w:hAnsi="Palatino Linotype" w:cs="Arial"/>
        </w:rPr>
      </w:pPr>
    </w:p>
    <w:p w:rsidR="00947988" w:rsidRPr="003E6A30" w:rsidRDefault="00947988" w:rsidP="00C708E6">
      <w:pPr>
        <w:widowControl w:val="0"/>
        <w:autoSpaceDE w:val="0"/>
        <w:autoSpaceDN w:val="0"/>
        <w:adjustRightInd w:val="0"/>
        <w:spacing w:line="360" w:lineRule="auto"/>
        <w:jc w:val="both"/>
        <w:rPr>
          <w:rFonts w:ascii="Palatino Linotype" w:eastAsia="Calibri" w:hAnsi="Palatino Linotype" w:cs="Arial"/>
        </w:rPr>
      </w:pPr>
      <w:r w:rsidRPr="003E6A30">
        <w:rPr>
          <w:rFonts w:ascii="Palatino Linotype" w:eastAsia="Calibri" w:hAnsi="Palatino Linotype" w:cs="Arial"/>
        </w:rPr>
        <w:t xml:space="preserve">Así, con </w:t>
      </w:r>
      <w:r w:rsidRPr="003E6A30">
        <w:rPr>
          <w:rFonts w:ascii="Palatino Linotype" w:hAnsi="Palatino Linotype" w:cs="Arial"/>
        </w:rPr>
        <w:t>fundamento</w:t>
      </w:r>
      <w:r w:rsidRPr="003E6A30">
        <w:rPr>
          <w:rFonts w:ascii="Palatino Linotype" w:eastAsia="Calibri" w:hAnsi="Palatino Linotype" w:cs="Arial"/>
        </w:rPr>
        <w:t xml:space="preserve"> en lo prescrito en los artículos 5, </w:t>
      </w:r>
      <w:r w:rsidR="00430BE3" w:rsidRPr="003E6A30">
        <w:rPr>
          <w:rFonts w:ascii="Palatino Linotype" w:eastAsia="Calibri" w:hAnsi="Palatino Linotype" w:cs="Arial"/>
        </w:rPr>
        <w:t xml:space="preserve">párrafos </w:t>
      </w:r>
      <w:r w:rsidR="00430BE3" w:rsidRPr="003E6A30">
        <w:rPr>
          <w:rFonts w:ascii="Palatino Linotype" w:hAnsi="Palatino Linotype"/>
        </w:rPr>
        <w:t xml:space="preserve">vigésimo </w:t>
      </w:r>
      <w:r w:rsidR="00430BE3" w:rsidRPr="003E6A30">
        <w:rPr>
          <w:rFonts w:ascii="Palatino Linotype" w:hAnsi="Palatino Linotype" w:cs="Arial"/>
        </w:rPr>
        <w:t>segundo,</w:t>
      </w:r>
      <w:r w:rsidR="00430BE3" w:rsidRPr="003E6A30">
        <w:rPr>
          <w:rFonts w:ascii="Palatino Linotype" w:hAnsi="Palatino Linotype"/>
        </w:rPr>
        <w:t xml:space="preserve"> vigésimo tercero y vigésimo cuarto</w:t>
      </w:r>
      <w:r w:rsidRPr="003E6A30">
        <w:rPr>
          <w:rFonts w:ascii="Palatino Linotype" w:hAnsi="Palatino Linotype" w:cs="Arial"/>
        </w:rPr>
        <w:t>,</w:t>
      </w:r>
      <w:r w:rsidRPr="003E6A30">
        <w:rPr>
          <w:rFonts w:ascii="Palatino Linotype" w:hAnsi="Palatino Linotype"/>
        </w:rPr>
        <w:t xml:space="preserve"> fracciones IV y V,</w:t>
      </w:r>
      <w:r w:rsidRPr="003E6A30">
        <w:rPr>
          <w:rFonts w:ascii="Palatino Linotype" w:eastAsia="Calibri" w:hAnsi="Palatino Linotype" w:cs="Arial"/>
        </w:rPr>
        <w:t xml:space="preserve"> de la Constitución Política del Estado Libre y Soberano de </w:t>
      </w:r>
      <w:r w:rsidRPr="003E6A30">
        <w:rPr>
          <w:rFonts w:ascii="Palatino Linotype" w:hAnsi="Palatino Linotype" w:cs="Arial"/>
          <w:lang w:val="es-ES_tradnl"/>
        </w:rPr>
        <w:t>México</w:t>
      </w:r>
      <w:r w:rsidRPr="003E6A30">
        <w:rPr>
          <w:rFonts w:ascii="Palatino Linotype" w:eastAsia="Calibri" w:hAnsi="Palatino Linotype" w:cs="Arial"/>
        </w:rPr>
        <w:t xml:space="preserve">, y los artículos </w:t>
      </w:r>
      <w:r w:rsidRPr="003E6A30">
        <w:rPr>
          <w:rFonts w:ascii="Palatino Linotype" w:hAnsi="Palatino Linotype"/>
        </w:rPr>
        <w:t xml:space="preserve">2, </w:t>
      </w:r>
      <w:r w:rsidRPr="003E6A30">
        <w:rPr>
          <w:rFonts w:ascii="Palatino Linotype" w:hAnsi="Palatino Linotype" w:cs="Arial"/>
        </w:rPr>
        <w:t>fracción</w:t>
      </w:r>
      <w:r w:rsidRPr="003E6A30">
        <w:rPr>
          <w:rFonts w:ascii="Palatino Linotype" w:hAnsi="Palatino Linotype"/>
        </w:rPr>
        <w:t xml:space="preserve"> II, 9, </w:t>
      </w:r>
      <w:r w:rsidRPr="003E6A30">
        <w:rPr>
          <w:rFonts w:ascii="Palatino Linotype" w:hAnsi="Palatino Linotype" w:cs="Arial"/>
          <w:lang w:val="es-ES_tradnl"/>
        </w:rPr>
        <w:t>29</w:t>
      </w:r>
      <w:r w:rsidRPr="003E6A30">
        <w:rPr>
          <w:rFonts w:ascii="Palatino Linotype" w:hAnsi="Palatino Linotype"/>
        </w:rPr>
        <w:t>, 36, fracciones I y II, 176, 178, 179, 181, 185, fracción I, 186 y 188,</w:t>
      </w:r>
      <w:r w:rsidRPr="003E6A30">
        <w:rPr>
          <w:rFonts w:ascii="Palatino Linotype" w:eastAsia="Calibri" w:hAnsi="Palatino Linotype" w:cs="Arial"/>
        </w:rPr>
        <w:t xml:space="preserve"> de la Ley de Transparencia y Acceso a la Información Pública del Estado de México y </w:t>
      </w:r>
      <w:r w:rsidRPr="003E6A30">
        <w:rPr>
          <w:rFonts w:ascii="Palatino Linotype" w:hAnsi="Palatino Linotype" w:cs="Arial"/>
        </w:rPr>
        <w:t>Municipios</w:t>
      </w:r>
      <w:r w:rsidRPr="003E6A30">
        <w:rPr>
          <w:rFonts w:ascii="Palatino Linotype" w:eastAsia="Calibri" w:hAnsi="Palatino Linotype" w:cs="Arial"/>
        </w:rPr>
        <w:t xml:space="preserve">, </w:t>
      </w:r>
      <w:r w:rsidRPr="003E6A30">
        <w:rPr>
          <w:rFonts w:ascii="Palatino Linotype" w:hAnsi="Palatino Linotype"/>
        </w:rPr>
        <w:t>este</w:t>
      </w:r>
      <w:r w:rsidRPr="003E6A30">
        <w:rPr>
          <w:rFonts w:ascii="Palatino Linotype" w:eastAsia="Calibri" w:hAnsi="Palatino Linotype" w:cs="Arial"/>
        </w:rPr>
        <w:t xml:space="preserve"> Pleno:</w:t>
      </w:r>
    </w:p>
    <w:p w:rsidR="00947988" w:rsidRPr="003E6A30" w:rsidRDefault="00947988" w:rsidP="00C708E6">
      <w:pPr>
        <w:widowControl w:val="0"/>
        <w:autoSpaceDE w:val="0"/>
        <w:autoSpaceDN w:val="0"/>
        <w:adjustRightInd w:val="0"/>
        <w:jc w:val="both"/>
        <w:rPr>
          <w:rFonts w:ascii="Palatino Linotype" w:eastAsia="Calibri" w:hAnsi="Palatino Linotype" w:cs="Arial"/>
        </w:rPr>
      </w:pPr>
    </w:p>
    <w:p w:rsidR="00947988" w:rsidRPr="003E6A30" w:rsidRDefault="00947988" w:rsidP="00C708E6">
      <w:pPr>
        <w:jc w:val="center"/>
        <w:rPr>
          <w:rFonts w:ascii="Palatino Linotype" w:hAnsi="Palatino Linotype"/>
          <w:b/>
          <w:bCs/>
          <w:spacing w:val="40"/>
          <w:sz w:val="28"/>
        </w:rPr>
      </w:pPr>
      <w:r w:rsidRPr="003E6A30">
        <w:rPr>
          <w:rFonts w:ascii="Palatino Linotype" w:hAnsi="Palatino Linotype"/>
          <w:b/>
          <w:bCs/>
          <w:spacing w:val="40"/>
          <w:sz w:val="28"/>
        </w:rPr>
        <w:t>RESUELVE</w:t>
      </w:r>
    </w:p>
    <w:p w:rsidR="00947988" w:rsidRPr="003E6A30" w:rsidRDefault="00947988" w:rsidP="00C708E6">
      <w:pPr>
        <w:jc w:val="center"/>
        <w:rPr>
          <w:rFonts w:ascii="Palatino Linotype" w:hAnsi="Palatino Linotype"/>
          <w:b/>
          <w:bCs/>
          <w:spacing w:val="40"/>
          <w:sz w:val="28"/>
        </w:rPr>
      </w:pPr>
    </w:p>
    <w:p w:rsidR="00F52383" w:rsidRPr="003E6A30" w:rsidRDefault="00F52383" w:rsidP="00C708E6">
      <w:pPr>
        <w:spacing w:line="360" w:lineRule="auto"/>
        <w:jc w:val="both"/>
        <w:rPr>
          <w:rFonts w:ascii="Palatino Linotype" w:hAnsi="Palatino Linotype" w:cs="Arial"/>
          <w:lang w:val="es-ES"/>
        </w:rPr>
      </w:pPr>
      <w:r w:rsidRPr="003E6A30">
        <w:rPr>
          <w:rFonts w:ascii="Palatino Linotype" w:hAnsi="Palatino Linotype" w:cs="Arial"/>
          <w:b/>
          <w:sz w:val="28"/>
          <w:szCs w:val="28"/>
          <w:lang w:val="es-ES"/>
        </w:rPr>
        <w:t>PRIMERO</w:t>
      </w:r>
      <w:r w:rsidRPr="003E6A30">
        <w:rPr>
          <w:rFonts w:ascii="Palatino Linotype" w:hAnsi="Palatino Linotype" w:cs="Arial"/>
          <w:sz w:val="28"/>
          <w:szCs w:val="28"/>
          <w:lang w:val="es-ES"/>
        </w:rPr>
        <w:t>.</w:t>
      </w:r>
      <w:r w:rsidRPr="003E6A30">
        <w:rPr>
          <w:rFonts w:ascii="Palatino Linotype" w:hAnsi="Palatino Linotype" w:cs="Arial"/>
          <w:lang w:val="es-ES"/>
        </w:rPr>
        <w:t xml:space="preserve"> Resultan </w:t>
      </w:r>
      <w:r w:rsidR="00BF2C63" w:rsidRPr="003E6A30">
        <w:rPr>
          <w:rFonts w:ascii="Palatino Linotype" w:hAnsi="Palatino Linotype" w:cs="Arial"/>
          <w:b/>
          <w:lang w:val="es-ES"/>
        </w:rPr>
        <w:t xml:space="preserve">parcialmente </w:t>
      </w:r>
      <w:r w:rsidRPr="003E6A30">
        <w:rPr>
          <w:rFonts w:ascii="Palatino Linotype" w:hAnsi="Palatino Linotype" w:cs="Arial"/>
          <w:b/>
          <w:lang w:val="es-ES"/>
        </w:rPr>
        <w:t>fundadas</w:t>
      </w:r>
      <w:r w:rsidRPr="003E6A30">
        <w:rPr>
          <w:rFonts w:ascii="Palatino Linotype" w:hAnsi="Palatino Linotype" w:cs="Arial"/>
          <w:lang w:val="es-ES"/>
        </w:rPr>
        <w:t xml:space="preserve"> las razones o motivos de inconformidad planteadas por </w:t>
      </w:r>
      <w:r w:rsidRPr="003E6A30">
        <w:rPr>
          <w:rFonts w:ascii="Palatino Linotype" w:hAnsi="Palatino Linotype" w:cs="Arial"/>
          <w:b/>
          <w:lang w:val="es-ES"/>
        </w:rPr>
        <w:t>EL RECURRENTE</w:t>
      </w:r>
      <w:r w:rsidRPr="003E6A30">
        <w:rPr>
          <w:rFonts w:ascii="Palatino Linotype" w:hAnsi="Palatino Linotype" w:cs="Arial"/>
          <w:lang w:val="es-ES"/>
        </w:rPr>
        <w:t xml:space="preserve">, en términos del Considerando </w:t>
      </w:r>
      <w:r w:rsidRPr="003E6A30">
        <w:rPr>
          <w:rFonts w:ascii="Palatino Linotype" w:hAnsi="Palatino Linotype" w:cs="Arial"/>
          <w:b/>
          <w:lang w:val="es-ES"/>
        </w:rPr>
        <w:t>QUINTO</w:t>
      </w:r>
      <w:r w:rsidRPr="003E6A30">
        <w:rPr>
          <w:rFonts w:ascii="Palatino Linotype" w:hAnsi="Palatino Linotype" w:cs="Arial"/>
          <w:lang w:val="es-ES"/>
        </w:rPr>
        <w:t xml:space="preserve"> de la presente resolución.</w:t>
      </w:r>
    </w:p>
    <w:p w:rsidR="00F52383" w:rsidRPr="003E6A30" w:rsidRDefault="00F52383" w:rsidP="00C708E6">
      <w:pPr>
        <w:spacing w:line="360" w:lineRule="auto"/>
        <w:jc w:val="both"/>
        <w:rPr>
          <w:rFonts w:ascii="Palatino Linotype" w:hAnsi="Palatino Linotype" w:cs="Arial"/>
          <w:lang w:val="es-ES"/>
        </w:rPr>
      </w:pPr>
    </w:p>
    <w:p w:rsidR="00430BE3" w:rsidRPr="003E6A30" w:rsidRDefault="00F52383" w:rsidP="00C708E6">
      <w:pPr>
        <w:spacing w:line="360" w:lineRule="auto"/>
        <w:jc w:val="both"/>
        <w:rPr>
          <w:rFonts w:ascii="Palatino Linotype" w:hAnsi="Palatino Linotype"/>
          <w:shd w:val="clear" w:color="auto" w:fill="FFFFFF"/>
        </w:rPr>
      </w:pPr>
      <w:r w:rsidRPr="003E6A30">
        <w:rPr>
          <w:rFonts w:ascii="Palatino Linotype" w:hAnsi="Palatino Linotype" w:cs="Arial"/>
          <w:b/>
          <w:sz w:val="28"/>
          <w:szCs w:val="28"/>
          <w:lang w:val="es-ES"/>
        </w:rPr>
        <w:lastRenderedPageBreak/>
        <w:t>SEGUNDO</w:t>
      </w:r>
      <w:r w:rsidRPr="003E6A30">
        <w:rPr>
          <w:rFonts w:ascii="Palatino Linotype" w:hAnsi="Palatino Linotype" w:cs="Arial"/>
          <w:sz w:val="28"/>
          <w:szCs w:val="28"/>
          <w:lang w:val="es-ES"/>
        </w:rPr>
        <w:t>.</w:t>
      </w:r>
      <w:r w:rsidRPr="003E6A30">
        <w:rPr>
          <w:rFonts w:ascii="Palatino Linotype" w:hAnsi="Palatino Linotype" w:cs="Arial"/>
          <w:lang w:val="es-ES"/>
        </w:rPr>
        <w:t xml:space="preserve"> </w:t>
      </w:r>
      <w:r w:rsidRPr="003E6A30">
        <w:rPr>
          <w:rFonts w:ascii="Palatino Linotype" w:eastAsia="Calibri" w:hAnsi="Palatino Linotype" w:cs="Arial"/>
        </w:rPr>
        <w:t xml:space="preserve">Se </w:t>
      </w:r>
      <w:r w:rsidRPr="003E6A30">
        <w:rPr>
          <w:rFonts w:ascii="Palatino Linotype" w:eastAsia="Calibri" w:hAnsi="Palatino Linotype" w:cs="Arial"/>
          <w:b/>
        </w:rPr>
        <w:t xml:space="preserve">MODIFICA </w:t>
      </w:r>
      <w:r w:rsidRPr="003E6A30">
        <w:rPr>
          <w:rFonts w:ascii="Palatino Linotype" w:eastAsia="Calibri" w:hAnsi="Palatino Linotype" w:cs="Arial"/>
        </w:rPr>
        <w:t xml:space="preserve">la respuesta proporcionada por </w:t>
      </w:r>
      <w:r w:rsidRPr="003E6A30">
        <w:rPr>
          <w:rFonts w:ascii="Palatino Linotype" w:eastAsia="Calibri" w:hAnsi="Palatino Linotype" w:cs="Arial"/>
          <w:b/>
        </w:rPr>
        <w:t xml:space="preserve">EL SUJETO OBLIGADO </w:t>
      </w:r>
      <w:r w:rsidRPr="003E6A30">
        <w:rPr>
          <w:rFonts w:ascii="Palatino Linotype" w:eastAsia="Calibri" w:hAnsi="Palatino Linotype" w:cs="Arial"/>
        </w:rPr>
        <w:t xml:space="preserve">y se </w:t>
      </w:r>
      <w:r w:rsidRPr="003E6A30">
        <w:rPr>
          <w:rFonts w:ascii="Palatino Linotype" w:eastAsia="Calibri" w:hAnsi="Palatino Linotype" w:cs="Arial"/>
          <w:b/>
        </w:rPr>
        <w:t xml:space="preserve">ordena </w:t>
      </w:r>
      <w:r w:rsidRPr="003E6A30">
        <w:rPr>
          <w:rFonts w:ascii="Palatino Linotype" w:eastAsia="Calibri" w:hAnsi="Palatino Linotype" w:cs="Arial"/>
        </w:rPr>
        <w:t xml:space="preserve">atienda la solicitud de información </w:t>
      </w:r>
      <w:r w:rsidRPr="003E6A30">
        <w:rPr>
          <w:rFonts w:ascii="Palatino Linotype" w:eastAsia="Calibri" w:hAnsi="Palatino Linotype" w:cs="Arial"/>
          <w:b/>
        </w:rPr>
        <w:t>00</w:t>
      </w:r>
      <w:r w:rsidR="00BF2C63" w:rsidRPr="003E6A30">
        <w:rPr>
          <w:rFonts w:ascii="Palatino Linotype" w:eastAsia="Calibri" w:hAnsi="Palatino Linotype" w:cs="Arial"/>
          <w:b/>
        </w:rPr>
        <w:t>091</w:t>
      </w:r>
      <w:r w:rsidRPr="003E6A30">
        <w:rPr>
          <w:rFonts w:ascii="Palatino Linotype" w:eastAsia="Calibri" w:hAnsi="Palatino Linotype" w:cs="Arial"/>
          <w:b/>
        </w:rPr>
        <w:t>/</w:t>
      </w:r>
      <w:r w:rsidR="00BF2C63" w:rsidRPr="003E6A30">
        <w:rPr>
          <w:rFonts w:ascii="Palatino Linotype" w:eastAsia="Calibri" w:hAnsi="Palatino Linotype" w:cs="Arial"/>
          <w:b/>
        </w:rPr>
        <w:t>TEZOYUCA</w:t>
      </w:r>
      <w:r w:rsidRPr="003E6A30">
        <w:rPr>
          <w:rFonts w:ascii="Palatino Linotype" w:eastAsia="Calibri" w:hAnsi="Palatino Linotype" w:cs="Arial"/>
          <w:b/>
        </w:rPr>
        <w:t>/IP/2019</w:t>
      </w:r>
      <w:r w:rsidRPr="003E6A30">
        <w:rPr>
          <w:rFonts w:ascii="Palatino Linotype" w:hAnsi="Palatino Linotype" w:cs="Arial"/>
        </w:rPr>
        <w:t xml:space="preserve">, </w:t>
      </w:r>
      <w:r w:rsidR="00430BE3" w:rsidRPr="003E6A30">
        <w:rPr>
          <w:rFonts w:ascii="Palatino Linotype" w:hAnsi="Palatino Linotype" w:cs="Arial"/>
        </w:rPr>
        <w:t xml:space="preserve">en términos del Considerando </w:t>
      </w:r>
      <w:r w:rsidR="00430BE3" w:rsidRPr="003E6A30">
        <w:rPr>
          <w:rFonts w:ascii="Palatino Linotype" w:hAnsi="Palatino Linotype" w:cs="Arial"/>
          <w:b/>
        </w:rPr>
        <w:t>QUINTO</w:t>
      </w:r>
      <w:r w:rsidR="00430BE3" w:rsidRPr="003E6A30">
        <w:rPr>
          <w:rFonts w:ascii="Palatino Linotype" w:hAnsi="Palatino Linotype" w:cs="Arial"/>
        </w:rPr>
        <w:t xml:space="preserve"> </w:t>
      </w:r>
      <w:r w:rsidR="00430BE3" w:rsidRPr="003E6A30">
        <w:rPr>
          <w:rFonts w:ascii="Palatino Linotype" w:hAnsi="Palatino Linotype" w:cs="Arial"/>
          <w:lang w:val="es-ES"/>
        </w:rPr>
        <w:t xml:space="preserve">de la presente resolución, y haga entrega al </w:t>
      </w:r>
      <w:r w:rsidR="00430BE3" w:rsidRPr="003E6A30">
        <w:rPr>
          <w:rFonts w:ascii="Palatino Linotype" w:hAnsi="Palatino Linotype" w:cs="Arial"/>
          <w:b/>
          <w:lang w:val="es-ES"/>
        </w:rPr>
        <w:t>RECURRENTE</w:t>
      </w:r>
      <w:r w:rsidR="00430BE3" w:rsidRPr="003E6A30">
        <w:rPr>
          <w:rFonts w:ascii="Palatino Linotype" w:hAnsi="Palatino Linotype" w:cs="Arial"/>
          <w:lang w:val="es-ES"/>
        </w:rPr>
        <w:t xml:space="preserve">, vía </w:t>
      </w:r>
      <w:r w:rsidR="00430BE3" w:rsidRPr="003E6A30">
        <w:rPr>
          <w:rFonts w:ascii="Palatino Linotype" w:hAnsi="Palatino Linotype" w:cs="Arial"/>
          <w:b/>
          <w:lang w:val="es-ES"/>
        </w:rPr>
        <w:t>SAIMEX</w:t>
      </w:r>
      <w:r w:rsidR="006A5F4D" w:rsidRPr="003E6A30">
        <w:rPr>
          <w:rFonts w:ascii="Palatino Linotype" w:hAnsi="Palatino Linotype" w:cs="Arial"/>
          <w:lang w:val="es-ES"/>
        </w:rPr>
        <w:t xml:space="preserve">, </w:t>
      </w:r>
      <w:r w:rsidR="00D0217E" w:rsidRPr="003E6A30">
        <w:rPr>
          <w:rFonts w:ascii="Palatino Linotype" w:hAnsi="Palatino Linotype" w:cs="Arial"/>
          <w:lang w:val="es-ES"/>
        </w:rPr>
        <w:t xml:space="preserve">de ser procedente en </w:t>
      </w:r>
      <w:r w:rsidR="00D0217E" w:rsidRPr="003E6A30">
        <w:rPr>
          <w:rFonts w:ascii="Palatino Linotype" w:hAnsi="Palatino Linotype" w:cs="Arial"/>
          <w:b/>
          <w:lang w:val="es-ES"/>
        </w:rPr>
        <w:t xml:space="preserve">versión pública </w:t>
      </w:r>
      <w:r w:rsidR="003E6A30" w:rsidRPr="003E6A30">
        <w:rPr>
          <w:rFonts w:ascii="Palatino Linotype" w:hAnsi="Palatino Linotype" w:cs="Arial"/>
          <w:lang w:val="es-ES"/>
        </w:rPr>
        <w:t>de</w:t>
      </w:r>
      <w:r w:rsidR="003E6A30" w:rsidRPr="003E6A30">
        <w:rPr>
          <w:rFonts w:ascii="Palatino Linotype" w:hAnsi="Palatino Linotype" w:cs="Arial"/>
          <w:b/>
          <w:lang w:val="es-ES"/>
        </w:rPr>
        <w:t xml:space="preserve"> </w:t>
      </w:r>
      <w:r w:rsidR="00BF2C63" w:rsidRPr="003E6A30">
        <w:rPr>
          <w:rFonts w:ascii="Palatino Linotype" w:hAnsi="Palatino Linotype" w:cs="Arial"/>
          <w:lang w:val="es-ES"/>
        </w:rPr>
        <w:t>l</w:t>
      </w:r>
      <w:r w:rsidR="00430BE3" w:rsidRPr="003E6A30">
        <w:rPr>
          <w:rFonts w:ascii="Palatino Linotype" w:hAnsi="Palatino Linotype" w:cs="Arial"/>
          <w:lang w:val="es-ES"/>
        </w:rPr>
        <w:t>o siguiente:</w:t>
      </w:r>
    </w:p>
    <w:p w:rsidR="00F52383" w:rsidRPr="003E6A30" w:rsidRDefault="00F52383" w:rsidP="00C708E6">
      <w:pPr>
        <w:spacing w:line="276" w:lineRule="auto"/>
        <w:jc w:val="both"/>
        <w:rPr>
          <w:rFonts w:ascii="Palatino Linotype" w:hAnsi="Palatino Linotype" w:cs="Arial"/>
          <w:sz w:val="22"/>
          <w:szCs w:val="22"/>
          <w:lang w:val="es-ES"/>
        </w:rPr>
      </w:pPr>
    </w:p>
    <w:p w:rsidR="00BF2C63" w:rsidRPr="003E6A30" w:rsidRDefault="00F52383" w:rsidP="00C708E6">
      <w:pPr>
        <w:pStyle w:val="Prrafodelista"/>
        <w:spacing w:line="276" w:lineRule="auto"/>
        <w:ind w:left="851" w:right="899" w:hanging="142"/>
        <w:jc w:val="both"/>
        <w:rPr>
          <w:rFonts w:ascii="Palatino Linotype" w:hAnsi="Palatino Linotype" w:cs="Arial"/>
          <w:i/>
          <w:sz w:val="22"/>
          <w:szCs w:val="22"/>
        </w:rPr>
      </w:pPr>
      <w:r w:rsidRPr="003E6A30">
        <w:rPr>
          <w:rFonts w:ascii="Palatino Linotype" w:hAnsi="Palatino Linotype" w:cs="Arial"/>
          <w:i/>
          <w:sz w:val="22"/>
          <w:szCs w:val="22"/>
        </w:rPr>
        <w:t>“</w:t>
      </w:r>
      <w:r w:rsidR="00BF2C63" w:rsidRPr="003E6A30">
        <w:rPr>
          <w:rFonts w:ascii="Palatino Linotype" w:hAnsi="Palatino Linotype" w:cs="Arial"/>
          <w:i/>
          <w:sz w:val="22"/>
          <w:szCs w:val="22"/>
        </w:rPr>
        <w:t xml:space="preserve">a) El documento </w:t>
      </w:r>
      <w:r w:rsidR="00B76B13" w:rsidRPr="003E6A30">
        <w:rPr>
          <w:rFonts w:ascii="Palatino Linotype" w:hAnsi="Palatino Linotype" w:cs="Arial"/>
          <w:i/>
          <w:sz w:val="22"/>
          <w:szCs w:val="22"/>
        </w:rPr>
        <w:t xml:space="preserve">o documentos </w:t>
      </w:r>
      <w:r w:rsidR="00BF2C63" w:rsidRPr="003E6A30">
        <w:rPr>
          <w:rFonts w:ascii="Palatino Linotype" w:hAnsi="Palatino Linotype" w:cs="Arial"/>
          <w:i/>
          <w:sz w:val="22"/>
          <w:szCs w:val="22"/>
        </w:rPr>
        <w:t>donde conste el nombre de la empresa y/o personas físicas que haya contratado</w:t>
      </w:r>
      <w:r w:rsidR="00203B89" w:rsidRPr="003E6A30">
        <w:rPr>
          <w:rFonts w:ascii="Palatino Linotype" w:hAnsi="Palatino Linotype" w:cs="Arial"/>
          <w:i/>
          <w:sz w:val="22"/>
          <w:szCs w:val="22"/>
        </w:rPr>
        <w:t xml:space="preserve"> </w:t>
      </w:r>
      <w:r w:rsidR="00C708E6" w:rsidRPr="003E6A30">
        <w:rPr>
          <w:rFonts w:ascii="Palatino Linotype" w:hAnsi="Palatino Linotype" w:cs="Arial"/>
          <w:i/>
          <w:sz w:val="22"/>
          <w:szCs w:val="22"/>
        </w:rPr>
        <w:t xml:space="preserve">el Ayuntamiento de </w:t>
      </w:r>
      <w:proofErr w:type="spellStart"/>
      <w:r w:rsidR="00C708E6" w:rsidRPr="003E6A30">
        <w:rPr>
          <w:rFonts w:ascii="Palatino Linotype" w:hAnsi="Palatino Linotype" w:cs="Arial"/>
          <w:i/>
          <w:sz w:val="22"/>
          <w:szCs w:val="22"/>
        </w:rPr>
        <w:t>Tezoyuca</w:t>
      </w:r>
      <w:proofErr w:type="spellEnd"/>
      <w:r w:rsidR="003E6A30" w:rsidRPr="003E6A30">
        <w:rPr>
          <w:rFonts w:ascii="Palatino Linotype" w:hAnsi="Palatino Linotype" w:cs="Arial"/>
          <w:i/>
          <w:sz w:val="22"/>
          <w:szCs w:val="22"/>
        </w:rPr>
        <w:t xml:space="preserve"> para obra pública</w:t>
      </w:r>
      <w:r w:rsidR="00C708E6" w:rsidRPr="003E6A30">
        <w:rPr>
          <w:rFonts w:ascii="Palatino Linotype" w:hAnsi="Palatino Linotype" w:cs="Arial"/>
          <w:i/>
          <w:sz w:val="22"/>
          <w:szCs w:val="22"/>
        </w:rPr>
        <w:t xml:space="preserve">, </w:t>
      </w:r>
      <w:r w:rsidR="00C7428C" w:rsidRPr="003E6A30">
        <w:rPr>
          <w:rFonts w:ascii="Palatino Linotype" w:hAnsi="Palatino Linotype" w:cs="Arial"/>
          <w:i/>
          <w:sz w:val="22"/>
          <w:szCs w:val="22"/>
        </w:rPr>
        <w:t xml:space="preserve">en el </w:t>
      </w:r>
      <w:r w:rsidR="00B76B13" w:rsidRPr="003E6A30">
        <w:rPr>
          <w:rFonts w:ascii="Palatino Linotype" w:hAnsi="Palatino Linotype" w:cs="Arial"/>
          <w:i/>
          <w:sz w:val="22"/>
          <w:szCs w:val="22"/>
        </w:rPr>
        <w:t xml:space="preserve">periodo comprendido del </w:t>
      </w:r>
      <w:r w:rsidR="00C7428C" w:rsidRPr="003E6A30">
        <w:rPr>
          <w:rFonts w:ascii="Palatino Linotype" w:hAnsi="Palatino Linotype" w:cs="Arial"/>
          <w:i/>
          <w:sz w:val="22"/>
          <w:szCs w:val="22"/>
        </w:rPr>
        <w:t>1 de enero al 5 de mayo de 2019.</w:t>
      </w:r>
    </w:p>
    <w:p w:rsidR="00BF2C63" w:rsidRPr="003E6A30" w:rsidRDefault="00BF2C63" w:rsidP="00C708E6">
      <w:pPr>
        <w:pStyle w:val="Prrafodelista"/>
        <w:spacing w:line="276" w:lineRule="auto"/>
        <w:ind w:left="851" w:right="899" w:hanging="142"/>
        <w:jc w:val="both"/>
        <w:rPr>
          <w:rFonts w:ascii="Palatino Linotype" w:hAnsi="Palatino Linotype" w:cs="Arial"/>
          <w:i/>
          <w:sz w:val="22"/>
          <w:szCs w:val="22"/>
        </w:rPr>
      </w:pPr>
    </w:p>
    <w:p w:rsidR="006A5F4D" w:rsidRPr="003E6A30" w:rsidRDefault="00C7428C" w:rsidP="00C708E6">
      <w:pPr>
        <w:pStyle w:val="Prrafodelista"/>
        <w:spacing w:line="276" w:lineRule="auto"/>
        <w:ind w:left="851" w:right="902"/>
        <w:jc w:val="both"/>
        <w:rPr>
          <w:rFonts w:ascii="Palatino Linotype" w:hAnsi="Palatino Linotype"/>
          <w:bCs/>
          <w:i/>
          <w:sz w:val="22"/>
          <w:szCs w:val="22"/>
        </w:rPr>
      </w:pPr>
      <w:r w:rsidRPr="003E6A30">
        <w:rPr>
          <w:rFonts w:ascii="Palatino Linotype" w:hAnsi="Palatino Linotype" w:cs="Arial"/>
          <w:i/>
          <w:sz w:val="22"/>
          <w:szCs w:val="22"/>
        </w:rPr>
        <w:t>b) Las actas constitutivas de la empresas contratadas</w:t>
      </w:r>
      <w:r w:rsidR="00203B89" w:rsidRPr="003E6A30">
        <w:rPr>
          <w:rFonts w:ascii="Palatino Linotype" w:hAnsi="Palatino Linotype" w:cs="Arial"/>
          <w:i/>
          <w:sz w:val="22"/>
          <w:szCs w:val="22"/>
        </w:rPr>
        <w:t xml:space="preserve"> por obra pública, </w:t>
      </w:r>
      <w:r w:rsidRPr="003E6A30">
        <w:rPr>
          <w:rFonts w:ascii="Palatino Linotype" w:hAnsi="Palatino Linotype" w:cs="Arial"/>
          <w:i/>
          <w:sz w:val="22"/>
          <w:szCs w:val="22"/>
        </w:rPr>
        <w:t>en el periodo comprendido del 01 de enero de 2016 al 05 de mayo de 2019</w:t>
      </w:r>
      <w:r w:rsidR="00D0217E" w:rsidRPr="003E6A30">
        <w:rPr>
          <w:rFonts w:ascii="Palatino Linotype" w:hAnsi="Palatino Linotype" w:cs="Arial"/>
          <w:i/>
          <w:sz w:val="22"/>
          <w:szCs w:val="22"/>
        </w:rPr>
        <w:t xml:space="preserve">. </w:t>
      </w:r>
    </w:p>
    <w:p w:rsidR="006A5F4D" w:rsidRPr="003E6A30" w:rsidRDefault="006A5F4D" w:rsidP="00C708E6">
      <w:pPr>
        <w:pStyle w:val="Prrafodelista"/>
        <w:spacing w:line="276" w:lineRule="auto"/>
        <w:ind w:left="851" w:right="902"/>
        <w:jc w:val="both"/>
        <w:rPr>
          <w:rFonts w:ascii="Palatino Linotype" w:hAnsi="Palatino Linotype"/>
          <w:i/>
          <w:sz w:val="22"/>
          <w:szCs w:val="22"/>
        </w:rPr>
      </w:pPr>
    </w:p>
    <w:p w:rsidR="00B76B13" w:rsidRPr="003E6A30" w:rsidRDefault="00247ADF" w:rsidP="00C708E6">
      <w:pPr>
        <w:pStyle w:val="Prrafodelista"/>
        <w:spacing w:line="276" w:lineRule="auto"/>
        <w:ind w:left="851" w:right="902"/>
        <w:jc w:val="both"/>
        <w:rPr>
          <w:rFonts w:ascii="Palatino Linotype" w:hAnsi="Palatino Linotype"/>
          <w:i/>
          <w:sz w:val="22"/>
          <w:szCs w:val="22"/>
        </w:rPr>
      </w:pPr>
      <w:r w:rsidRPr="003E6A30">
        <w:rPr>
          <w:rFonts w:ascii="Palatino Linotype" w:hAnsi="Palatino Linotype"/>
          <w:i/>
          <w:sz w:val="22"/>
          <w:szCs w:val="22"/>
        </w:rPr>
        <w:t xml:space="preserve">Debiendo notificar al </w:t>
      </w:r>
      <w:r w:rsidRPr="003E6A30">
        <w:rPr>
          <w:rFonts w:ascii="Palatino Linotype" w:hAnsi="Palatino Linotype"/>
          <w:b/>
          <w:i/>
          <w:sz w:val="22"/>
          <w:szCs w:val="22"/>
        </w:rPr>
        <w:t>RECURRENTE</w:t>
      </w:r>
      <w:r w:rsidRPr="003E6A30">
        <w:rPr>
          <w:rFonts w:ascii="Palatino Linotype" w:hAnsi="Palatino Linotype"/>
          <w:i/>
          <w:sz w:val="22"/>
          <w:szCs w:val="22"/>
        </w:rPr>
        <w:t xml:space="preserve"> el Acuerdo de Clasificación de la información que emita en su caso el Comité de Transparencia con motivo de las </w:t>
      </w:r>
      <w:r w:rsidRPr="003E6A30">
        <w:rPr>
          <w:rFonts w:ascii="Palatino Linotype" w:hAnsi="Palatino Linotype" w:cs="Arial"/>
          <w:i/>
          <w:sz w:val="22"/>
          <w:szCs w:val="22"/>
          <w:lang w:eastAsia="es-MX"/>
        </w:rPr>
        <w:t>versiones</w:t>
      </w:r>
      <w:r w:rsidRPr="003E6A30">
        <w:rPr>
          <w:rFonts w:ascii="Palatino Linotype" w:hAnsi="Palatino Linotype"/>
          <w:i/>
          <w:sz w:val="22"/>
          <w:szCs w:val="22"/>
        </w:rPr>
        <w:t xml:space="preserve"> públicas que se generen.</w:t>
      </w:r>
    </w:p>
    <w:p w:rsidR="00B76B13" w:rsidRPr="003E6A30" w:rsidRDefault="00B76B13" w:rsidP="00C708E6">
      <w:pPr>
        <w:pStyle w:val="Prrafodelista"/>
        <w:spacing w:line="276" w:lineRule="auto"/>
        <w:ind w:left="851" w:right="902"/>
        <w:jc w:val="both"/>
        <w:rPr>
          <w:rFonts w:ascii="Palatino Linotype" w:hAnsi="Palatino Linotype"/>
          <w:i/>
          <w:sz w:val="22"/>
          <w:szCs w:val="22"/>
        </w:rPr>
      </w:pPr>
    </w:p>
    <w:p w:rsidR="00B76B13" w:rsidRPr="003E6A30" w:rsidRDefault="00B76B13" w:rsidP="00B76B13">
      <w:pPr>
        <w:ind w:left="851" w:right="902"/>
        <w:contextualSpacing/>
        <w:jc w:val="both"/>
        <w:rPr>
          <w:rFonts w:ascii="Palatino Linotype" w:hAnsi="Palatino Linotype" w:cs="Arial"/>
          <w:i/>
          <w:sz w:val="22"/>
          <w:szCs w:val="22"/>
        </w:rPr>
      </w:pPr>
      <w:r w:rsidRPr="003E6A30">
        <w:rPr>
          <w:rFonts w:ascii="Palatino Linotype" w:hAnsi="Palatino Linotype" w:cs="Arial"/>
          <w:i/>
          <w:sz w:val="22"/>
          <w:szCs w:val="22"/>
        </w:rPr>
        <w:t xml:space="preserve">Para el caso de que no obre en los archivos los documentos ordenados, deberá hacerlo del conocimiento al </w:t>
      </w:r>
      <w:r w:rsidRPr="003E6A30">
        <w:rPr>
          <w:rFonts w:ascii="Palatino Linotype" w:hAnsi="Palatino Linotype" w:cs="Arial"/>
          <w:b/>
          <w:i/>
          <w:sz w:val="22"/>
          <w:szCs w:val="22"/>
        </w:rPr>
        <w:t>RECURRENTE.</w:t>
      </w:r>
      <w:r w:rsidRPr="003E6A30">
        <w:rPr>
          <w:rFonts w:ascii="Palatino Linotype" w:hAnsi="Palatino Linotype" w:cs="Arial"/>
          <w:i/>
          <w:sz w:val="22"/>
          <w:szCs w:val="22"/>
        </w:rPr>
        <w:t>”</w:t>
      </w:r>
    </w:p>
    <w:p w:rsidR="00F52383" w:rsidRPr="003E6A30" w:rsidRDefault="00F52383" w:rsidP="00C708E6">
      <w:pPr>
        <w:pStyle w:val="Prrafodelista"/>
        <w:spacing w:line="276" w:lineRule="auto"/>
        <w:ind w:left="851" w:right="899" w:hanging="142"/>
        <w:jc w:val="both"/>
        <w:rPr>
          <w:rFonts w:ascii="Palatino Linotype" w:hAnsi="Palatino Linotype" w:cs="Arial"/>
          <w:i/>
          <w:sz w:val="22"/>
          <w:szCs w:val="22"/>
        </w:rPr>
      </w:pPr>
    </w:p>
    <w:p w:rsidR="00F52383" w:rsidRPr="003E6A30" w:rsidRDefault="00F52383" w:rsidP="00C708E6">
      <w:pPr>
        <w:spacing w:line="360" w:lineRule="auto"/>
        <w:jc w:val="both"/>
        <w:rPr>
          <w:rFonts w:ascii="Palatino Linotype" w:hAnsi="Palatino Linotype"/>
          <w:color w:val="222222"/>
          <w:shd w:val="clear" w:color="auto" w:fill="FFFFFF"/>
        </w:rPr>
      </w:pPr>
      <w:r w:rsidRPr="003E6A30">
        <w:rPr>
          <w:rFonts w:ascii="Palatino Linotype" w:hAnsi="Palatino Linotype"/>
          <w:b/>
          <w:color w:val="222222"/>
          <w:sz w:val="28"/>
          <w:szCs w:val="28"/>
          <w:shd w:val="clear" w:color="auto" w:fill="FFFFFF"/>
        </w:rPr>
        <w:t>TERCERO.</w:t>
      </w:r>
      <w:r w:rsidRPr="003E6A30">
        <w:rPr>
          <w:rStyle w:val="apple-converted-space"/>
          <w:rFonts w:ascii="Palatino Linotype" w:hAnsi="Palatino Linotype"/>
          <w:b/>
          <w:color w:val="222222"/>
          <w:shd w:val="clear" w:color="auto" w:fill="FFFFFF"/>
        </w:rPr>
        <w:t> </w:t>
      </w:r>
      <w:r w:rsidRPr="003E6A30">
        <w:rPr>
          <w:rFonts w:ascii="Palatino Linotype" w:hAnsi="Palatino Linotype"/>
          <w:b/>
          <w:color w:val="222222"/>
          <w:lang w:eastAsia="es-ES_tradnl"/>
        </w:rPr>
        <w:t>Notifíquese</w:t>
      </w:r>
      <w:r w:rsidRPr="003E6A30">
        <w:rPr>
          <w:rFonts w:ascii="Palatino Linotype" w:hAnsi="Palatino Linotype"/>
          <w:color w:val="222222"/>
          <w:lang w:eastAsia="es-ES_tradnl"/>
        </w:rPr>
        <w:t xml:space="preserve"> </w:t>
      </w:r>
      <w:r w:rsidRPr="003E6A30">
        <w:rPr>
          <w:rFonts w:ascii="Palatino Linotype" w:hAnsi="Palatino Linotype"/>
          <w:color w:val="222222"/>
          <w:shd w:val="clear" w:color="auto" w:fill="FFFFFF"/>
        </w:rPr>
        <w:t>al Titular de la Unidad de Transparencia del</w:t>
      </w:r>
      <w:r w:rsidRPr="003E6A30">
        <w:rPr>
          <w:rStyle w:val="apple-converted-space"/>
          <w:rFonts w:ascii="Palatino Linotype" w:hAnsi="Palatino Linotype"/>
          <w:b/>
          <w:color w:val="222222"/>
          <w:shd w:val="clear" w:color="auto" w:fill="FFFFFF"/>
        </w:rPr>
        <w:t> </w:t>
      </w:r>
      <w:r w:rsidRPr="003E6A30">
        <w:rPr>
          <w:rFonts w:ascii="Palatino Linotype" w:hAnsi="Palatino Linotype"/>
          <w:b/>
          <w:color w:val="222222"/>
          <w:shd w:val="clear" w:color="auto" w:fill="FFFFFF"/>
        </w:rPr>
        <w:t>SUJETO OBLIGADO</w:t>
      </w:r>
      <w:r w:rsidRPr="003E6A30">
        <w:rPr>
          <w:rFonts w:ascii="Palatino Linotype" w:hAnsi="Palatino Linotype"/>
          <w:color w:val="222222"/>
          <w:shd w:val="clear" w:color="auto" w:fill="FFFFFF"/>
        </w:rPr>
        <w:t xml:space="preserve">, para que conforme a los artículos 186, último párrafo y 189, párrafo segundo de la Ley de </w:t>
      </w:r>
      <w:r w:rsidRPr="003E6A30">
        <w:rPr>
          <w:rFonts w:ascii="Palatino Linotype" w:hAnsi="Palatino Linotype" w:cs="Arial"/>
        </w:rPr>
        <w:t>Transparencia</w:t>
      </w:r>
      <w:r w:rsidRPr="003E6A30">
        <w:rPr>
          <w:rFonts w:ascii="Palatino Linotype" w:hAnsi="Palatino Linotype"/>
          <w:color w:val="222222"/>
          <w:shd w:val="clear" w:color="auto" w:fill="FFFFFF"/>
        </w:rPr>
        <w:t xml:space="preserve"> y Acceso a la Información Pública del Estado de México y Municipios, dé </w:t>
      </w:r>
      <w:r w:rsidRPr="003E6A30">
        <w:rPr>
          <w:rFonts w:ascii="Palatino Linotype" w:hAnsi="Palatino Linotype" w:cs="Arial"/>
        </w:rPr>
        <w:t>cumplimiento</w:t>
      </w:r>
      <w:r w:rsidRPr="003E6A30">
        <w:rPr>
          <w:rFonts w:ascii="Palatino Linotype" w:hAnsi="Palatino Linotype"/>
          <w:color w:val="222222"/>
          <w:shd w:val="clear" w:color="auto" w:fill="FFFFFF"/>
        </w:rPr>
        <w:t xml:space="preserve"> a lo ordenado dentro del plazo de diez días hábiles, debiendo </w:t>
      </w:r>
      <w:r w:rsidRPr="003E6A30">
        <w:rPr>
          <w:rFonts w:ascii="Palatino Linotype" w:hAnsi="Palatino Linotype" w:cs="Arial"/>
        </w:rPr>
        <w:t>informar</w:t>
      </w:r>
      <w:r w:rsidRPr="003E6A30">
        <w:rPr>
          <w:rFonts w:ascii="Palatino Linotype" w:hAnsi="Palatino Linotype"/>
          <w:color w:val="222222"/>
          <w:shd w:val="clear" w:color="auto" w:fill="FFFFFF"/>
        </w:rPr>
        <w:t xml:space="preserve"> a este Instituto en un plazo </w:t>
      </w:r>
      <w:r w:rsidRPr="003E6A30">
        <w:rPr>
          <w:rFonts w:ascii="Palatino Linotype" w:hAnsi="Palatino Linotype"/>
          <w:color w:val="222222"/>
          <w:lang w:eastAsia="es-ES_tradnl"/>
        </w:rPr>
        <w:t>de</w:t>
      </w:r>
      <w:r w:rsidRPr="003E6A30">
        <w:rPr>
          <w:rFonts w:ascii="Palatino Linotype" w:hAnsi="Palatino Linotype"/>
          <w:color w:val="222222"/>
          <w:shd w:val="clear" w:color="auto" w:fill="FFFFFF"/>
        </w:rPr>
        <w:t xml:space="preserve"> tres días hábiles siguientes sobre el cumplimiento dado a la presente resolución.</w:t>
      </w:r>
    </w:p>
    <w:p w:rsidR="00F52383" w:rsidRPr="003E6A30" w:rsidRDefault="00F52383" w:rsidP="00C708E6">
      <w:pPr>
        <w:spacing w:line="360" w:lineRule="auto"/>
        <w:ind w:right="49"/>
        <w:jc w:val="both"/>
        <w:rPr>
          <w:rStyle w:val="apple-converted-space"/>
          <w:rFonts w:ascii="Palatino Linotype" w:hAnsi="Palatino Linotype"/>
          <w:b/>
          <w:color w:val="222222"/>
          <w:shd w:val="clear" w:color="auto" w:fill="FFFFFF"/>
        </w:rPr>
      </w:pPr>
    </w:p>
    <w:p w:rsidR="00F52383" w:rsidRPr="003E6A30" w:rsidRDefault="00F52383" w:rsidP="00C708E6">
      <w:pPr>
        <w:spacing w:line="360" w:lineRule="auto"/>
        <w:jc w:val="both"/>
        <w:rPr>
          <w:rFonts w:ascii="Palatino Linotype" w:eastAsia="Calibri" w:hAnsi="Palatino Linotype" w:cs="Arial"/>
        </w:rPr>
      </w:pPr>
      <w:r w:rsidRPr="003E6A30">
        <w:rPr>
          <w:rFonts w:ascii="Palatino Linotype" w:hAnsi="Palatino Linotype"/>
          <w:b/>
          <w:color w:val="222222"/>
          <w:sz w:val="28"/>
          <w:szCs w:val="28"/>
          <w:shd w:val="clear" w:color="auto" w:fill="FFFFFF"/>
        </w:rPr>
        <w:t>CUARTO</w:t>
      </w:r>
      <w:r w:rsidRPr="003E6A30">
        <w:rPr>
          <w:rFonts w:ascii="Palatino Linotype" w:hAnsi="Palatino Linotype" w:cs="Arial"/>
          <w:b/>
          <w:bCs/>
          <w:color w:val="222222"/>
          <w:lang w:eastAsia="es-MX"/>
        </w:rPr>
        <w:t xml:space="preserve">. </w:t>
      </w:r>
      <w:r w:rsidRPr="003E6A30">
        <w:rPr>
          <w:rFonts w:ascii="Palatino Linotype" w:hAnsi="Palatino Linotype"/>
          <w:b/>
          <w:color w:val="222222"/>
          <w:lang w:eastAsia="es-ES_tradnl"/>
        </w:rPr>
        <w:t>Notifíquese</w:t>
      </w:r>
      <w:r w:rsidRPr="003E6A30">
        <w:rPr>
          <w:rFonts w:ascii="Palatino Linotype" w:hAnsi="Palatino Linotype"/>
          <w:color w:val="222222"/>
          <w:lang w:eastAsia="es-ES_tradnl"/>
        </w:rPr>
        <w:t xml:space="preserve"> al </w:t>
      </w:r>
      <w:r w:rsidRPr="003E6A30">
        <w:rPr>
          <w:rFonts w:ascii="Palatino Linotype" w:hAnsi="Palatino Linotype"/>
          <w:b/>
          <w:color w:val="222222"/>
          <w:lang w:eastAsia="es-ES_tradnl"/>
        </w:rPr>
        <w:t>RECURRENTE</w:t>
      </w:r>
      <w:r w:rsidRPr="003E6A30">
        <w:rPr>
          <w:rFonts w:ascii="Palatino Linotype" w:hAnsi="Palatino Linotype"/>
          <w:color w:val="222222"/>
          <w:lang w:eastAsia="es-ES_tradnl"/>
        </w:rPr>
        <w:t xml:space="preserve"> la </w:t>
      </w:r>
      <w:r w:rsidRPr="003E6A30">
        <w:rPr>
          <w:rFonts w:ascii="Palatino Linotype" w:hAnsi="Palatino Linotype" w:cs="Arial"/>
        </w:rPr>
        <w:t>presente</w:t>
      </w:r>
      <w:r w:rsidRPr="003E6A30">
        <w:rPr>
          <w:rFonts w:ascii="Palatino Linotype" w:hAnsi="Palatino Linotype"/>
          <w:color w:val="222222"/>
          <w:lang w:eastAsia="es-ES_tradnl"/>
        </w:rPr>
        <w:t xml:space="preserve"> resolución.</w:t>
      </w:r>
    </w:p>
    <w:p w:rsidR="00F52383" w:rsidRPr="003E6A30" w:rsidRDefault="00F52383" w:rsidP="00C708E6">
      <w:pPr>
        <w:spacing w:line="360" w:lineRule="auto"/>
        <w:ind w:right="49"/>
        <w:jc w:val="both"/>
        <w:rPr>
          <w:rFonts w:ascii="Palatino Linotype" w:hAnsi="Palatino Linotype" w:cs="Arial"/>
          <w:b/>
          <w:bCs/>
          <w:color w:val="222222"/>
          <w:lang w:eastAsia="es-MX"/>
        </w:rPr>
      </w:pPr>
    </w:p>
    <w:p w:rsidR="00F52383" w:rsidRPr="00C708E6" w:rsidRDefault="00F52383" w:rsidP="00C708E6">
      <w:pPr>
        <w:spacing w:line="360" w:lineRule="auto"/>
        <w:jc w:val="both"/>
        <w:rPr>
          <w:rFonts w:ascii="Palatino Linotype" w:hAnsi="Palatino Linotype"/>
          <w:lang w:eastAsia="es-ES_tradnl"/>
        </w:rPr>
      </w:pPr>
      <w:r w:rsidRPr="003E6A30">
        <w:rPr>
          <w:rFonts w:ascii="Palatino Linotype" w:hAnsi="Palatino Linotype"/>
          <w:b/>
          <w:color w:val="222222"/>
          <w:sz w:val="28"/>
          <w:szCs w:val="28"/>
          <w:shd w:val="clear" w:color="auto" w:fill="FFFFFF"/>
        </w:rPr>
        <w:lastRenderedPageBreak/>
        <w:t>QUINTO</w:t>
      </w:r>
      <w:r w:rsidRPr="003E6A30">
        <w:rPr>
          <w:rFonts w:ascii="Palatino Linotype" w:hAnsi="Palatino Linotype" w:cs="Arial"/>
          <w:b/>
          <w:bCs/>
          <w:color w:val="222222"/>
          <w:sz w:val="28"/>
          <w:lang w:eastAsia="es-MX"/>
        </w:rPr>
        <w:t>.</w:t>
      </w:r>
      <w:r w:rsidRPr="003E6A30">
        <w:rPr>
          <w:rFonts w:ascii="Palatino Linotype" w:hAnsi="Palatino Linotype"/>
          <w:color w:val="222222"/>
          <w:szCs w:val="17"/>
          <w:lang w:eastAsia="es-ES_tradnl"/>
        </w:rPr>
        <w:t xml:space="preserve"> </w:t>
      </w:r>
      <w:r w:rsidRPr="003E6A30">
        <w:rPr>
          <w:rFonts w:ascii="Palatino Linotype" w:hAnsi="Palatino Linotype"/>
          <w:b/>
          <w:color w:val="222222"/>
          <w:lang w:eastAsia="es-ES_tradnl"/>
        </w:rPr>
        <w:t>Hágase del conocimiento</w:t>
      </w:r>
      <w:r w:rsidRPr="003E6A30">
        <w:rPr>
          <w:rFonts w:ascii="Palatino Linotype" w:hAnsi="Palatino Linotype"/>
          <w:color w:val="222222"/>
          <w:lang w:eastAsia="es-ES_tradnl"/>
        </w:rPr>
        <w:t xml:space="preserve"> al </w:t>
      </w:r>
      <w:r w:rsidRPr="003E6A30">
        <w:rPr>
          <w:rFonts w:ascii="Palatino Linotype" w:hAnsi="Palatino Linotype"/>
          <w:b/>
          <w:color w:val="222222"/>
          <w:lang w:eastAsia="es-ES_tradnl"/>
        </w:rPr>
        <w:t>RECURRENTE</w:t>
      </w:r>
      <w:r w:rsidRPr="003E6A30">
        <w:rPr>
          <w:rFonts w:ascii="Palatino Linotype" w:hAnsi="Palatino Linotype"/>
          <w:color w:val="222222"/>
          <w:lang w:eastAsia="es-ES_tradnl"/>
        </w:rPr>
        <w:t xml:space="preserve"> que de conformidad con lo establecido en el </w:t>
      </w:r>
      <w:r w:rsidRPr="003E6A30">
        <w:rPr>
          <w:rFonts w:ascii="Palatino Linotype" w:hAnsi="Palatino Linotype" w:cs="Arial"/>
        </w:rPr>
        <w:t>artículo</w:t>
      </w:r>
      <w:r w:rsidRPr="003E6A30">
        <w:rPr>
          <w:rFonts w:ascii="Palatino Linotype" w:hAnsi="Palatino Linotype"/>
          <w:color w:val="222222"/>
          <w:lang w:eastAsia="es-ES_tradnl"/>
        </w:rPr>
        <w:t xml:space="preserve"> 196 de la </w:t>
      </w:r>
      <w:r w:rsidRPr="003E6A30">
        <w:rPr>
          <w:rFonts w:ascii="Palatino Linotype" w:hAnsi="Palatino Linotype" w:cs="Arial"/>
        </w:rPr>
        <w:t>Ley</w:t>
      </w:r>
      <w:r w:rsidRPr="003E6A30">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6A5F4D" w:rsidRPr="00C708E6" w:rsidRDefault="009303C3" w:rsidP="009303C3">
      <w:pPr>
        <w:spacing w:before="360" w:after="240" w:line="360" w:lineRule="auto"/>
        <w:jc w:val="both"/>
        <w:rPr>
          <w:rFonts w:ascii="Palatino Linotype" w:hAnsi="Palatino Linotype" w:cs="Arial"/>
        </w:rPr>
      </w:pPr>
      <w:r w:rsidRPr="00943CBC">
        <w:rPr>
          <w:rFonts w:ascii="Palatino Linotype" w:hAnsi="Palatino Linotype" w:cs="Arial"/>
        </w:rPr>
        <w:t>ASÍ LO RESUELVE, POR UNANIMIDAD DE VOTOS EL PLENO DEL</w:t>
      </w:r>
      <w:r w:rsidRPr="00943CBC">
        <w:rPr>
          <w:rFonts w:ascii="Palatino Linotype" w:eastAsia="Arial Unicode MS" w:hAnsi="Palatino Linotype" w:cs="Arial"/>
        </w:rPr>
        <w:t xml:space="preserve"> INSTITUTO DE </w:t>
      </w:r>
      <w:r w:rsidRPr="00943CBC">
        <w:rPr>
          <w:rFonts w:ascii="Palatino Linotype" w:hAnsi="Palatino Linotype"/>
          <w:lang w:eastAsia="en-US"/>
        </w:rPr>
        <w:t>TRANSPARENCIA</w:t>
      </w:r>
      <w:r w:rsidRPr="00943CBC">
        <w:rPr>
          <w:rFonts w:ascii="Palatino Linotype" w:eastAsia="Arial Unicode MS" w:hAnsi="Palatino Linotype" w:cs="Arial"/>
        </w:rPr>
        <w:t>, ACCESO A LA INFORMACIÓN PÚBLICA Y PROTECCIÓN DE DATOS PERSONALES DEL ESTADO DE MÉXICO Y MUNICIPIOS</w:t>
      </w:r>
      <w:r w:rsidRPr="00943CBC">
        <w:rPr>
          <w:rFonts w:ascii="Palatino Linotype" w:hAnsi="Palatino Linotype" w:cs="Arial"/>
        </w:rPr>
        <w:t>, CONFORMADO POR LOS COMISIONADOS ZULEMA MARTÍNEZ SÁNCHEZ, EVA ABAID YAPUR, JOSÉ GUADALUPE LUNA HERNÁNDEZ</w:t>
      </w:r>
      <w:r>
        <w:rPr>
          <w:rFonts w:ascii="Palatino Linotype" w:hAnsi="Palatino Linotype" w:cs="Arial"/>
        </w:rPr>
        <w:t xml:space="preserve"> EMITIENDO VOTO PARTICULAR</w:t>
      </w:r>
      <w:r w:rsidRPr="00943CBC">
        <w:rPr>
          <w:rFonts w:ascii="Palatino Linotype" w:hAnsi="Palatino Linotype" w:cs="Arial"/>
        </w:rPr>
        <w:t>, JAVIER MARTÍNEZ CRUZ Y LUIS GUSTAVO PARRA NORIEGA; EN</w:t>
      </w:r>
      <w:r w:rsidRPr="00943CBC">
        <w:rPr>
          <w:rFonts w:ascii="Palatino Linotype" w:hAnsi="Palatino Linotype" w:cs="Arial"/>
          <w:shd w:val="clear" w:color="auto" w:fill="FFFFFF" w:themeFill="background1"/>
        </w:rPr>
        <w:t xml:space="preserve"> LA </w:t>
      </w:r>
      <w:r w:rsidRPr="00943CBC">
        <w:rPr>
          <w:rFonts w:ascii="Palatino Linotype" w:hAnsi="Palatino Linotype" w:cs="Arial"/>
          <w:shd w:val="clear" w:color="auto" w:fill="FFFFFF"/>
        </w:rPr>
        <w:t>TRI</w:t>
      </w:r>
      <w:r w:rsidRPr="00943CBC">
        <w:rPr>
          <w:rFonts w:ascii="Palatino Linotype" w:hAnsi="Palatino Linotype" w:cs="Arial"/>
        </w:rPr>
        <w:t>GÉSIMA SEGUNDA SESIÓN ORDINARIA CELEBRADA EL DÍA CUATRO DE SEPTIEMBRE DE DOS MIL DIECINUEVE,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4D4829" w:rsidRPr="00C708E6" w:rsidTr="00AF2BAE">
        <w:trPr>
          <w:jc w:val="center"/>
        </w:trPr>
        <w:tc>
          <w:tcPr>
            <w:tcW w:w="10368" w:type="dxa"/>
          </w:tcPr>
          <w:p w:rsidR="004D4829" w:rsidRPr="00C708E6" w:rsidRDefault="004D4829" w:rsidP="00C708E6">
            <w:pPr>
              <w:jc w:val="center"/>
              <w:rPr>
                <w:rFonts w:ascii="Palatino Linotype" w:hAnsi="Palatino Linotype" w:cs="Arial"/>
                <w:b/>
              </w:rPr>
            </w:pPr>
          </w:p>
          <w:p w:rsidR="00AA28EA" w:rsidRDefault="00AA28EA" w:rsidP="00C708E6">
            <w:pPr>
              <w:jc w:val="center"/>
              <w:rPr>
                <w:rFonts w:ascii="Palatino Linotype" w:hAnsi="Palatino Linotype" w:cs="Arial"/>
                <w:b/>
              </w:rPr>
            </w:pPr>
          </w:p>
          <w:p w:rsidR="00C708E6" w:rsidRDefault="00C708E6" w:rsidP="00C708E6">
            <w:pPr>
              <w:jc w:val="center"/>
              <w:rPr>
                <w:rFonts w:ascii="Palatino Linotype" w:hAnsi="Palatino Linotype" w:cs="Arial"/>
                <w:b/>
              </w:rPr>
            </w:pPr>
          </w:p>
          <w:p w:rsidR="00992C43" w:rsidRDefault="00992C43" w:rsidP="00C708E6">
            <w:pPr>
              <w:jc w:val="center"/>
              <w:rPr>
                <w:rFonts w:ascii="Palatino Linotype" w:hAnsi="Palatino Linotype" w:cs="Arial"/>
                <w:b/>
              </w:rPr>
            </w:pPr>
          </w:p>
          <w:p w:rsidR="009303C3" w:rsidRDefault="009303C3" w:rsidP="00C708E6">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4D4829" w:rsidRPr="00C708E6" w:rsidTr="00AF2BAE">
              <w:trPr>
                <w:jc w:val="center"/>
              </w:trPr>
              <w:tc>
                <w:tcPr>
                  <w:tcW w:w="10365" w:type="dxa"/>
                  <w:gridSpan w:val="2"/>
                  <w:shd w:val="clear" w:color="auto" w:fill="auto"/>
                </w:tcPr>
                <w:p w:rsidR="004D4829" w:rsidRPr="00C708E6" w:rsidRDefault="004D4829" w:rsidP="00C708E6">
                  <w:pPr>
                    <w:jc w:val="center"/>
                    <w:rPr>
                      <w:rFonts w:ascii="Palatino Linotype" w:hAnsi="Palatino Linotype" w:cs="Arial"/>
                      <w:b/>
                    </w:rPr>
                  </w:pPr>
                  <w:r w:rsidRPr="00C708E6">
                    <w:rPr>
                      <w:rFonts w:ascii="Palatino Linotype" w:hAnsi="Palatino Linotype" w:cs="Arial"/>
                      <w:b/>
                    </w:rPr>
                    <w:t>Zulema Martínez Sánchez</w:t>
                  </w:r>
                </w:p>
                <w:p w:rsidR="004D4829" w:rsidRPr="009303C3" w:rsidRDefault="004D4829" w:rsidP="00C708E6">
                  <w:pPr>
                    <w:jc w:val="center"/>
                    <w:rPr>
                      <w:rFonts w:ascii="Palatino Linotype" w:hAnsi="Palatino Linotype" w:cs="Arial"/>
                    </w:rPr>
                  </w:pPr>
                  <w:r w:rsidRPr="009303C3">
                    <w:rPr>
                      <w:rFonts w:ascii="Palatino Linotype" w:hAnsi="Palatino Linotype" w:cs="Arial"/>
                    </w:rPr>
                    <w:t>Comisionada Presidenta</w:t>
                  </w:r>
                </w:p>
                <w:p w:rsidR="004D4829" w:rsidRPr="00C708E6" w:rsidRDefault="004D4829" w:rsidP="00C708E6">
                  <w:pPr>
                    <w:jc w:val="center"/>
                    <w:rPr>
                      <w:rFonts w:ascii="Palatino Linotype" w:hAnsi="Palatino Linotype" w:cs="Arial"/>
                      <w:b/>
                    </w:rPr>
                  </w:pPr>
                  <w:r w:rsidRPr="00C708E6">
                    <w:rPr>
                      <w:rFonts w:ascii="Palatino Linotype" w:hAnsi="Palatino Linotype" w:cs="Arial"/>
                      <w:b/>
                    </w:rPr>
                    <w:t xml:space="preserve">(RÚBRICA) </w:t>
                  </w:r>
                </w:p>
              </w:tc>
            </w:tr>
            <w:tr w:rsidR="004D4829" w:rsidRPr="00C708E6" w:rsidTr="00AF2BAE">
              <w:trPr>
                <w:jc w:val="center"/>
              </w:trPr>
              <w:tc>
                <w:tcPr>
                  <w:tcW w:w="5182" w:type="dxa"/>
                  <w:shd w:val="clear" w:color="auto" w:fill="auto"/>
                </w:tcPr>
                <w:p w:rsidR="004D4829" w:rsidRDefault="004D4829" w:rsidP="00C708E6">
                  <w:pPr>
                    <w:jc w:val="center"/>
                    <w:rPr>
                      <w:rFonts w:ascii="Palatino Linotype" w:hAnsi="Palatino Linotype" w:cs="Arial"/>
                      <w:b/>
                    </w:rPr>
                  </w:pPr>
                </w:p>
                <w:p w:rsidR="00992C43" w:rsidRDefault="00992C43" w:rsidP="00C708E6">
                  <w:pPr>
                    <w:jc w:val="center"/>
                    <w:rPr>
                      <w:rFonts w:ascii="Palatino Linotype" w:hAnsi="Palatino Linotype" w:cs="Arial"/>
                      <w:b/>
                    </w:rPr>
                  </w:pPr>
                </w:p>
                <w:p w:rsidR="00992C43" w:rsidRPr="00C708E6" w:rsidRDefault="00992C43" w:rsidP="00C708E6">
                  <w:pPr>
                    <w:jc w:val="center"/>
                    <w:rPr>
                      <w:rFonts w:ascii="Palatino Linotype" w:hAnsi="Palatino Linotype" w:cs="Arial"/>
                      <w:b/>
                    </w:rPr>
                  </w:pPr>
                </w:p>
                <w:p w:rsidR="004D4829" w:rsidRDefault="004D4829" w:rsidP="00C708E6">
                  <w:pPr>
                    <w:jc w:val="center"/>
                    <w:rPr>
                      <w:rFonts w:ascii="Palatino Linotype" w:hAnsi="Palatino Linotype" w:cs="Arial"/>
                      <w:b/>
                    </w:rPr>
                  </w:pPr>
                </w:p>
                <w:p w:rsidR="009303C3" w:rsidRPr="00C708E6" w:rsidRDefault="009303C3" w:rsidP="00C708E6">
                  <w:pPr>
                    <w:jc w:val="center"/>
                    <w:rPr>
                      <w:rFonts w:ascii="Palatino Linotype" w:hAnsi="Palatino Linotype" w:cs="Arial"/>
                      <w:b/>
                    </w:rPr>
                  </w:pPr>
                </w:p>
                <w:p w:rsidR="004D4829" w:rsidRPr="00C708E6" w:rsidRDefault="004D4829" w:rsidP="00C708E6">
                  <w:pPr>
                    <w:jc w:val="center"/>
                    <w:rPr>
                      <w:rFonts w:ascii="Palatino Linotype" w:hAnsi="Palatino Linotype" w:cs="Arial"/>
                      <w:b/>
                    </w:rPr>
                  </w:pPr>
                  <w:r w:rsidRPr="00C708E6">
                    <w:rPr>
                      <w:rFonts w:ascii="Palatino Linotype" w:hAnsi="Palatino Linotype" w:cs="Arial"/>
                      <w:b/>
                    </w:rPr>
                    <w:t xml:space="preserve">Eva </w:t>
                  </w:r>
                  <w:proofErr w:type="spellStart"/>
                  <w:r w:rsidRPr="00C708E6">
                    <w:rPr>
                      <w:rFonts w:ascii="Palatino Linotype" w:hAnsi="Palatino Linotype" w:cs="Arial"/>
                      <w:b/>
                    </w:rPr>
                    <w:t>Abaid</w:t>
                  </w:r>
                  <w:proofErr w:type="spellEnd"/>
                  <w:r w:rsidRPr="00C708E6">
                    <w:rPr>
                      <w:rFonts w:ascii="Palatino Linotype" w:hAnsi="Palatino Linotype" w:cs="Arial"/>
                      <w:b/>
                    </w:rPr>
                    <w:t xml:space="preserve"> </w:t>
                  </w:r>
                  <w:proofErr w:type="spellStart"/>
                  <w:r w:rsidRPr="00C708E6">
                    <w:rPr>
                      <w:rFonts w:ascii="Palatino Linotype" w:hAnsi="Palatino Linotype" w:cs="Arial"/>
                      <w:b/>
                    </w:rPr>
                    <w:t>Yapur</w:t>
                  </w:r>
                  <w:proofErr w:type="spellEnd"/>
                </w:p>
                <w:p w:rsidR="004D4829" w:rsidRPr="009303C3" w:rsidRDefault="004D4829" w:rsidP="00C708E6">
                  <w:pPr>
                    <w:jc w:val="center"/>
                    <w:rPr>
                      <w:rFonts w:ascii="Palatino Linotype" w:hAnsi="Palatino Linotype" w:cs="Arial"/>
                    </w:rPr>
                  </w:pPr>
                  <w:r w:rsidRPr="009303C3">
                    <w:rPr>
                      <w:rFonts w:ascii="Palatino Linotype" w:hAnsi="Palatino Linotype" w:cs="Arial"/>
                    </w:rPr>
                    <w:t>Comisionada</w:t>
                  </w:r>
                </w:p>
                <w:p w:rsidR="004D4829" w:rsidRPr="00C708E6" w:rsidRDefault="004D4829" w:rsidP="00C708E6">
                  <w:pPr>
                    <w:jc w:val="center"/>
                    <w:rPr>
                      <w:rFonts w:ascii="Palatino Linotype" w:hAnsi="Palatino Linotype" w:cs="Arial"/>
                      <w:b/>
                    </w:rPr>
                  </w:pPr>
                  <w:r w:rsidRPr="00C708E6">
                    <w:rPr>
                      <w:rFonts w:ascii="Palatino Linotype" w:hAnsi="Palatino Linotype" w:cs="Arial"/>
                      <w:b/>
                    </w:rPr>
                    <w:t>(RÚBRICA)</w:t>
                  </w:r>
                </w:p>
              </w:tc>
              <w:tc>
                <w:tcPr>
                  <w:tcW w:w="5183" w:type="dxa"/>
                  <w:shd w:val="clear" w:color="auto" w:fill="auto"/>
                </w:tcPr>
                <w:p w:rsidR="004D4829" w:rsidRPr="00C708E6" w:rsidRDefault="004D4829" w:rsidP="00C708E6">
                  <w:pPr>
                    <w:jc w:val="center"/>
                    <w:rPr>
                      <w:rFonts w:ascii="Palatino Linotype" w:hAnsi="Palatino Linotype" w:cs="Arial"/>
                      <w:b/>
                    </w:rPr>
                  </w:pPr>
                </w:p>
                <w:p w:rsidR="00616F15" w:rsidRDefault="00616F15" w:rsidP="00C708E6">
                  <w:pPr>
                    <w:jc w:val="center"/>
                    <w:rPr>
                      <w:rFonts w:ascii="Palatino Linotype" w:hAnsi="Palatino Linotype" w:cs="Arial"/>
                      <w:b/>
                    </w:rPr>
                  </w:pPr>
                </w:p>
                <w:p w:rsidR="00992C43" w:rsidRDefault="00992C43" w:rsidP="00C708E6">
                  <w:pPr>
                    <w:jc w:val="center"/>
                    <w:rPr>
                      <w:rFonts w:ascii="Palatino Linotype" w:hAnsi="Palatino Linotype" w:cs="Arial"/>
                      <w:b/>
                    </w:rPr>
                  </w:pPr>
                </w:p>
                <w:p w:rsidR="00992C43" w:rsidRDefault="00992C43" w:rsidP="00C708E6">
                  <w:pPr>
                    <w:jc w:val="center"/>
                    <w:rPr>
                      <w:rFonts w:ascii="Palatino Linotype" w:hAnsi="Palatino Linotype" w:cs="Arial"/>
                      <w:b/>
                    </w:rPr>
                  </w:pPr>
                </w:p>
                <w:p w:rsidR="009303C3" w:rsidRPr="00C708E6" w:rsidRDefault="009303C3" w:rsidP="00C708E6">
                  <w:pPr>
                    <w:jc w:val="center"/>
                    <w:rPr>
                      <w:rFonts w:ascii="Palatino Linotype" w:hAnsi="Palatino Linotype" w:cs="Arial"/>
                      <w:b/>
                    </w:rPr>
                  </w:pPr>
                </w:p>
                <w:p w:rsidR="004D4829" w:rsidRPr="00C708E6" w:rsidRDefault="004D4829" w:rsidP="00C708E6">
                  <w:pPr>
                    <w:jc w:val="center"/>
                    <w:rPr>
                      <w:rFonts w:ascii="Palatino Linotype" w:hAnsi="Palatino Linotype" w:cs="Arial"/>
                      <w:b/>
                    </w:rPr>
                  </w:pPr>
                  <w:r w:rsidRPr="00C708E6">
                    <w:rPr>
                      <w:rFonts w:ascii="Palatino Linotype" w:hAnsi="Palatino Linotype" w:cs="Arial"/>
                      <w:b/>
                    </w:rPr>
                    <w:t>José Guadalupe Luna Hernández</w:t>
                  </w:r>
                </w:p>
                <w:p w:rsidR="004D4829" w:rsidRPr="009303C3" w:rsidRDefault="004D4829" w:rsidP="00C708E6">
                  <w:pPr>
                    <w:jc w:val="center"/>
                    <w:rPr>
                      <w:rFonts w:ascii="Palatino Linotype" w:hAnsi="Palatino Linotype" w:cs="Arial"/>
                    </w:rPr>
                  </w:pPr>
                  <w:r w:rsidRPr="009303C3">
                    <w:rPr>
                      <w:rFonts w:ascii="Palatino Linotype" w:hAnsi="Palatino Linotype" w:cs="Arial"/>
                    </w:rPr>
                    <w:t>Comisionado</w:t>
                  </w:r>
                </w:p>
                <w:p w:rsidR="004D4829" w:rsidRPr="00C708E6" w:rsidRDefault="004D4829" w:rsidP="00C708E6">
                  <w:pPr>
                    <w:jc w:val="center"/>
                    <w:rPr>
                      <w:rFonts w:ascii="Palatino Linotype" w:hAnsi="Palatino Linotype" w:cs="Arial"/>
                      <w:b/>
                    </w:rPr>
                  </w:pPr>
                  <w:r w:rsidRPr="00C708E6">
                    <w:rPr>
                      <w:rFonts w:ascii="Palatino Linotype" w:hAnsi="Palatino Linotype" w:cs="Arial"/>
                      <w:b/>
                    </w:rPr>
                    <w:t>(RÚBRICA)</w:t>
                  </w:r>
                </w:p>
              </w:tc>
            </w:tr>
            <w:tr w:rsidR="004D4829" w:rsidRPr="00C708E6" w:rsidTr="00AF2BAE">
              <w:trPr>
                <w:jc w:val="center"/>
              </w:trPr>
              <w:tc>
                <w:tcPr>
                  <w:tcW w:w="5182" w:type="dxa"/>
                  <w:shd w:val="clear" w:color="auto" w:fill="auto"/>
                </w:tcPr>
                <w:p w:rsidR="004D4829" w:rsidRDefault="004D4829" w:rsidP="00C708E6">
                  <w:pPr>
                    <w:jc w:val="center"/>
                    <w:rPr>
                      <w:rFonts w:ascii="Palatino Linotype" w:hAnsi="Palatino Linotype" w:cs="Arial"/>
                      <w:b/>
                    </w:rPr>
                  </w:pPr>
                </w:p>
                <w:p w:rsidR="00F417A0" w:rsidRDefault="00F417A0" w:rsidP="00C708E6">
                  <w:pPr>
                    <w:jc w:val="center"/>
                    <w:rPr>
                      <w:rFonts w:ascii="Palatino Linotype" w:hAnsi="Palatino Linotype" w:cs="Arial"/>
                      <w:b/>
                    </w:rPr>
                  </w:pPr>
                </w:p>
                <w:p w:rsidR="00992C43" w:rsidRDefault="00992C43" w:rsidP="00C708E6">
                  <w:pPr>
                    <w:jc w:val="center"/>
                    <w:rPr>
                      <w:rFonts w:ascii="Palatino Linotype" w:hAnsi="Palatino Linotype" w:cs="Arial"/>
                      <w:b/>
                    </w:rPr>
                  </w:pPr>
                </w:p>
                <w:p w:rsidR="00992C43" w:rsidRDefault="00992C43" w:rsidP="00C708E6">
                  <w:pPr>
                    <w:jc w:val="center"/>
                    <w:rPr>
                      <w:rFonts w:ascii="Palatino Linotype" w:hAnsi="Palatino Linotype" w:cs="Arial"/>
                      <w:b/>
                    </w:rPr>
                  </w:pPr>
                </w:p>
                <w:p w:rsidR="00992C43" w:rsidRPr="00C708E6" w:rsidRDefault="00992C43" w:rsidP="00C708E6">
                  <w:pPr>
                    <w:jc w:val="center"/>
                    <w:rPr>
                      <w:rFonts w:ascii="Palatino Linotype" w:hAnsi="Palatino Linotype" w:cs="Arial"/>
                      <w:b/>
                    </w:rPr>
                  </w:pPr>
                </w:p>
                <w:p w:rsidR="004D4829" w:rsidRPr="00C708E6" w:rsidRDefault="004D4829" w:rsidP="00C708E6">
                  <w:pPr>
                    <w:jc w:val="center"/>
                    <w:rPr>
                      <w:rFonts w:ascii="Palatino Linotype" w:hAnsi="Palatino Linotype" w:cs="Arial"/>
                      <w:b/>
                    </w:rPr>
                  </w:pPr>
                </w:p>
                <w:p w:rsidR="004D4829" w:rsidRPr="00C708E6" w:rsidRDefault="004D4829" w:rsidP="00C708E6">
                  <w:pPr>
                    <w:jc w:val="center"/>
                    <w:rPr>
                      <w:rFonts w:ascii="Palatino Linotype" w:hAnsi="Palatino Linotype" w:cs="Arial"/>
                      <w:b/>
                    </w:rPr>
                  </w:pPr>
                  <w:r w:rsidRPr="00C708E6">
                    <w:rPr>
                      <w:rFonts w:ascii="Palatino Linotype" w:hAnsi="Palatino Linotype" w:cs="Arial"/>
                      <w:b/>
                    </w:rPr>
                    <w:t>Javier Martínez Cruz</w:t>
                  </w:r>
                </w:p>
                <w:p w:rsidR="004D4829" w:rsidRPr="009303C3" w:rsidRDefault="004D4829" w:rsidP="00C708E6">
                  <w:pPr>
                    <w:jc w:val="center"/>
                    <w:rPr>
                      <w:rFonts w:ascii="Palatino Linotype" w:hAnsi="Palatino Linotype" w:cs="Arial"/>
                    </w:rPr>
                  </w:pPr>
                  <w:r w:rsidRPr="009303C3">
                    <w:rPr>
                      <w:rFonts w:ascii="Palatino Linotype" w:hAnsi="Palatino Linotype" w:cs="Arial"/>
                    </w:rPr>
                    <w:t>Comisionado</w:t>
                  </w:r>
                </w:p>
                <w:p w:rsidR="004D4829" w:rsidRPr="00C708E6" w:rsidRDefault="004D4829" w:rsidP="00C708E6">
                  <w:pPr>
                    <w:jc w:val="center"/>
                    <w:rPr>
                      <w:rFonts w:ascii="Palatino Linotype" w:hAnsi="Palatino Linotype" w:cs="Arial"/>
                      <w:b/>
                    </w:rPr>
                  </w:pPr>
                  <w:r w:rsidRPr="00C708E6">
                    <w:rPr>
                      <w:rFonts w:ascii="Palatino Linotype" w:hAnsi="Palatino Linotype" w:cs="Arial"/>
                      <w:b/>
                    </w:rPr>
                    <w:t>(RÚBRICA)</w:t>
                  </w:r>
                </w:p>
              </w:tc>
              <w:tc>
                <w:tcPr>
                  <w:tcW w:w="5183" w:type="dxa"/>
                  <w:shd w:val="clear" w:color="auto" w:fill="auto"/>
                </w:tcPr>
                <w:p w:rsidR="004D4829" w:rsidRDefault="004D4829" w:rsidP="00C708E6">
                  <w:pPr>
                    <w:jc w:val="center"/>
                    <w:rPr>
                      <w:rFonts w:ascii="Palatino Linotype" w:hAnsi="Palatino Linotype" w:cs="Arial"/>
                      <w:b/>
                    </w:rPr>
                  </w:pPr>
                </w:p>
                <w:p w:rsidR="00992C43" w:rsidRDefault="00992C43" w:rsidP="00C708E6">
                  <w:pPr>
                    <w:jc w:val="center"/>
                    <w:rPr>
                      <w:rFonts w:ascii="Palatino Linotype" w:hAnsi="Palatino Linotype" w:cs="Arial"/>
                      <w:b/>
                    </w:rPr>
                  </w:pPr>
                </w:p>
                <w:p w:rsidR="00992C43" w:rsidRDefault="00992C43" w:rsidP="00C708E6">
                  <w:pPr>
                    <w:jc w:val="center"/>
                    <w:rPr>
                      <w:rFonts w:ascii="Palatino Linotype" w:hAnsi="Palatino Linotype" w:cs="Arial"/>
                      <w:b/>
                    </w:rPr>
                  </w:pPr>
                </w:p>
                <w:p w:rsidR="00992C43" w:rsidRDefault="00992C43" w:rsidP="00C708E6">
                  <w:pPr>
                    <w:jc w:val="center"/>
                    <w:rPr>
                      <w:rFonts w:ascii="Palatino Linotype" w:hAnsi="Palatino Linotype" w:cs="Arial"/>
                      <w:b/>
                    </w:rPr>
                  </w:pPr>
                </w:p>
                <w:p w:rsidR="00AA28EA" w:rsidRDefault="00AA28EA" w:rsidP="00C708E6">
                  <w:pPr>
                    <w:jc w:val="center"/>
                    <w:rPr>
                      <w:rFonts w:ascii="Palatino Linotype" w:hAnsi="Palatino Linotype" w:cs="Arial"/>
                      <w:b/>
                    </w:rPr>
                  </w:pPr>
                </w:p>
                <w:p w:rsidR="00F417A0" w:rsidRPr="00C708E6" w:rsidRDefault="00F417A0" w:rsidP="00C708E6">
                  <w:pPr>
                    <w:jc w:val="center"/>
                    <w:rPr>
                      <w:rFonts w:ascii="Palatino Linotype" w:hAnsi="Palatino Linotype" w:cs="Arial"/>
                      <w:b/>
                    </w:rPr>
                  </w:pPr>
                </w:p>
                <w:p w:rsidR="004D4829" w:rsidRPr="00C708E6" w:rsidRDefault="004D4829" w:rsidP="00C708E6">
                  <w:pPr>
                    <w:jc w:val="center"/>
                    <w:rPr>
                      <w:rFonts w:ascii="Palatino Linotype" w:hAnsi="Palatino Linotype" w:cs="Arial"/>
                      <w:b/>
                    </w:rPr>
                  </w:pPr>
                  <w:r w:rsidRPr="00C708E6">
                    <w:rPr>
                      <w:rFonts w:ascii="Palatino Linotype" w:hAnsi="Palatino Linotype" w:cs="Arial"/>
                      <w:b/>
                    </w:rPr>
                    <w:t>Luis Gustavo Parra Noriega</w:t>
                  </w:r>
                </w:p>
                <w:p w:rsidR="004D4829" w:rsidRPr="009303C3" w:rsidRDefault="004D4829" w:rsidP="00C708E6">
                  <w:pPr>
                    <w:jc w:val="center"/>
                    <w:rPr>
                      <w:rFonts w:ascii="Palatino Linotype" w:hAnsi="Palatino Linotype" w:cs="Arial"/>
                    </w:rPr>
                  </w:pPr>
                  <w:r w:rsidRPr="009303C3">
                    <w:rPr>
                      <w:rFonts w:ascii="Palatino Linotype" w:hAnsi="Palatino Linotype" w:cs="Arial"/>
                    </w:rPr>
                    <w:t>Comisionado</w:t>
                  </w:r>
                </w:p>
                <w:p w:rsidR="004D4829" w:rsidRPr="00C708E6" w:rsidRDefault="004D4829" w:rsidP="00C708E6">
                  <w:pPr>
                    <w:jc w:val="center"/>
                    <w:rPr>
                      <w:rFonts w:ascii="Palatino Linotype" w:hAnsi="Palatino Linotype" w:cs="Arial"/>
                      <w:b/>
                    </w:rPr>
                  </w:pPr>
                  <w:r w:rsidRPr="00C708E6">
                    <w:rPr>
                      <w:rFonts w:ascii="Palatino Linotype" w:hAnsi="Palatino Linotype" w:cs="Arial"/>
                      <w:b/>
                    </w:rPr>
                    <w:t>(RÚBRICA)</w:t>
                  </w:r>
                </w:p>
              </w:tc>
            </w:tr>
            <w:tr w:rsidR="004D4829" w:rsidRPr="00C708E6" w:rsidTr="00AF2BAE">
              <w:trPr>
                <w:jc w:val="center"/>
              </w:trPr>
              <w:tc>
                <w:tcPr>
                  <w:tcW w:w="10365" w:type="dxa"/>
                  <w:gridSpan w:val="2"/>
                  <w:shd w:val="clear" w:color="auto" w:fill="auto"/>
                </w:tcPr>
                <w:p w:rsidR="004D4829" w:rsidRDefault="004D4829" w:rsidP="00C708E6">
                  <w:pPr>
                    <w:jc w:val="center"/>
                    <w:rPr>
                      <w:rFonts w:ascii="Palatino Linotype" w:hAnsi="Palatino Linotype" w:cs="Arial"/>
                      <w:b/>
                    </w:rPr>
                  </w:pPr>
                  <w:r w:rsidRPr="00C708E6">
                    <w:rPr>
                      <w:rFonts w:ascii="Palatino Linotype" w:hAnsi="Palatino Linotype" w:cs="Arial"/>
                      <w:b/>
                    </w:rPr>
                    <w:tab/>
                  </w:r>
                </w:p>
                <w:p w:rsidR="00F417A0" w:rsidRPr="00C708E6" w:rsidRDefault="00F417A0" w:rsidP="00C708E6">
                  <w:pPr>
                    <w:jc w:val="center"/>
                    <w:rPr>
                      <w:rFonts w:ascii="Palatino Linotype" w:hAnsi="Palatino Linotype" w:cs="Arial"/>
                      <w:b/>
                    </w:rPr>
                  </w:pPr>
                </w:p>
                <w:p w:rsidR="00C708E6" w:rsidRDefault="00C708E6" w:rsidP="00C708E6">
                  <w:pPr>
                    <w:jc w:val="center"/>
                    <w:rPr>
                      <w:rFonts w:ascii="Palatino Linotype" w:hAnsi="Palatino Linotype" w:cs="Arial"/>
                      <w:b/>
                    </w:rPr>
                  </w:pPr>
                </w:p>
                <w:p w:rsidR="00992C43" w:rsidRDefault="00992C43" w:rsidP="00C708E6">
                  <w:pPr>
                    <w:jc w:val="center"/>
                    <w:rPr>
                      <w:rFonts w:ascii="Palatino Linotype" w:hAnsi="Palatino Linotype" w:cs="Arial"/>
                      <w:b/>
                    </w:rPr>
                  </w:pPr>
                </w:p>
                <w:p w:rsidR="009303C3" w:rsidRPr="00C708E6" w:rsidRDefault="009303C3" w:rsidP="00C708E6">
                  <w:pPr>
                    <w:jc w:val="center"/>
                    <w:rPr>
                      <w:rFonts w:ascii="Palatino Linotype" w:hAnsi="Palatino Linotype" w:cs="Arial"/>
                      <w:b/>
                    </w:rPr>
                  </w:pPr>
                </w:p>
                <w:p w:rsidR="004D4829" w:rsidRPr="00C708E6" w:rsidRDefault="004D4829" w:rsidP="00C708E6">
                  <w:pPr>
                    <w:jc w:val="center"/>
                    <w:rPr>
                      <w:rFonts w:ascii="Palatino Linotype" w:hAnsi="Palatino Linotype" w:cs="Arial"/>
                      <w:b/>
                    </w:rPr>
                  </w:pPr>
                  <w:r w:rsidRPr="00C708E6">
                    <w:rPr>
                      <w:rFonts w:ascii="Palatino Linotype" w:hAnsi="Palatino Linotype" w:cs="Arial"/>
                      <w:b/>
                    </w:rPr>
                    <w:t>Alexis Tapia Ramírez</w:t>
                  </w:r>
                </w:p>
                <w:p w:rsidR="004D4829" w:rsidRPr="009303C3" w:rsidRDefault="004D4829" w:rsidP="00C708E6">
                  <w:pPr>
                    <w:jc w:val="center"/>
                    <w:rPr>
                      <w:rFonts w:ascii="Palatino Linotype" w:hAnsi="Palatino Linotype" w:cs="Arial"/>
                    </w:rPr>
                  </w:pPr>
                  <w:r w:rsidRPr="009303C3">
                    <w:rPr>
                      <w:rFonts w:ascii="Palatino Linotype" w:hAnsi="Palatino Linotype" w:cs="Arial"/>
                    </w:rPr>
                    <w:t>Secretario Técnico del Pleno</w:t>
                  </w:r>
                </w:p>
                <w:p w:rsidR="004D4829" w:rsidRDefault="00C708E6" w:rsidP="00C708E6">
                  <w:pPr>
                    <w:jc w:val="center"/>
                    <w:rPr>
                      <w:rFonts w:ascii="Palatino Linotype" w:hAnsi="Palatino Linotype" w:cs="Arial"/>
                      <w:b/>
                    </w:rPr>
                  </w:pPr>
                  <w:r>
                    <w:rPr>
                      <w:rFonts w:ascii="Palatino Linotype" w:hAnsi="Palatino Linotype" w:cs="Arial"/>
                      <w:b/>
                    </w:rPr>
                    <w:t xml:space="preserve">(RÚBRICA) </w:t>
                  </w:r>
                </w:p>
                <w:p w:rsidR="00C708E6" w:rsidRDefault="00C708E6" w:rsidP="00C708E6">
                  <w:pPr>
                    <w:jc w:val="center"/>
                    <w:rPr>
                      <w:rFonts w:ascii="Palatino Linotype" w:hAnsi="Palatino Linotype" w:cs="Arial"/>
                      <w:b/>
                    </w:rPr>
                  </w:pPr>
                </w:p>
                <w:p w:rsidR="00F417A0" w:rsidRDefault="00F417A0" w:rsidP="00C708E6">
                  <w:pPr>
                    <w:jc w:val="center"/>
                    <w:rPr>
                      <w:rFonts w:ascii="Palatino Linotype" w:hAnsi="Palatino Linotype" w:cs="Arial"/>
                      <w:b/>
                    </w:rPr>
                  </w:pPr>
                </w:p>
                <w:p w:rsidR="00F417A0" w:rsidRDefault="00F417A0" w:rsidP="00C708E6">
                  <w:pPr>
                    <w:jc w:val="center"/>
                    <w:rPr>
                      <w:rFonts w:ascii="Palatino Linotype" w:hAnsi="Palatino Linotype" w:cs="Arial"/>
                      <w:b/>
                    </w:rPr>
                  </w:pPr>
                </w:p>
                <w:p w:rsidR="00F417A0" w:rsidRDefault="00F417A0" w:rsidP="00C708E6">
                  <w:pPr>
                    <w:jc w:val="center"/>
                    <w:rPr>
                      <w:rFonts w:ascii="Palatino Linotype" w:hAnsi="Palatino Linotype" w:cs="Arial"/>
                      <w:b/>
                    </w:rPr>
                  </w:pPr>
                </w:p>
                <w:p w:rsidR="00F417A0" w:rsidRDefault="00F417A0" w:rsidP="00C708E6">
                  <w:pPr>
                    <w:jc w:val="center"/>
                    <w:rPr>
                      <w:rFonts w:ascii="Palatino Linotype" w:hAnsi="Palatino Linotype" w:cs="Arial"/>
                      <w:b/>
                    </w:rPr>
                  </w:pPr>
                </w:p>
                <w:p w:rsidR="00F417A0" w:rsidRDefault="00F417A0" w:rsidP="00C708E6">
                  <w:pPr>
                    <w:jc w:val="center"/>
                    <w:rPr>
                      <w:rFonts w:ascii="Palatino Linotype" w:hAnsi="Palatino Linotype" w:cs="Arial"/>
                      <w:b/>
                    </w:rPr>
                  </w:pPr>
                </w:p>
                <w:p w:rsidR="00F417A0" w:rsidRDefault="00F417A0" w:rsidP="00C708E6">
                  <w:pPr>
                    <w:jc w:val="center"/>
                    <w:rPr>
                      <w:rFonts w:ascii="Palatino Linotype" w:hAnsi="Palatino Linotype" w:cs="Arial"/>
                      <w:b/>
                    </w:rPr>
                  </w:pPr>
                </w:p>
                <w:p w:rsidR="00F417A0" w:rsidRDefault="00F417A0" w:rsidP="00C708E6">
                  <w:pPr>
                    <w:jc w:val="center"/>
                    <w:rPr>
                      <w:rFonts w:ascii="Palatino Linotype" w:hAnsi="Palatino Linotype" w:cs="Arial"/>
                      <w:b/>
                    </w:rPr>
                  </w:pPr>
                </w:p>
                <w:p w:rsidR="00F417A0" w:rsidRDefault="00F417A0" w:rsidP="00C708E6">
                  <w:pPr>
                    <w:jc w:val="center"/>
                    <w:rPr>
                      <w:rFonts w:ascii="Palatino Linotype" w:hAnsi="Palatino Linotype" w:cs="Arial"/>
                      <w:b/>
                    </w:rPr>
                  </w:pPr>
                </w:p>
                <w:p w:rsidR="00F417A0" w:rsidRDefault="00F417A0" w:rsidP="00C708E6">
                  <w:pPr>
                    <w:jc w:val="center"/>
                    <w:rPr>
                      <w:rFonts w:ascii="Palatino Linotype" w:hAnsi="Palatino Linotype" w:cs="Arial"/>
                      <w:b/>
                    </w:rPr>
                  </w:pPr>
                </w:p>
                <w:p w:rsidR="00F417A0" w:rsidRDefault="00F417A0" w:rsidP="00C708E6">
                  <w:pPr>
                    <w:jc w:val="center"/>
                    <w:rPr>
                      <w:rFonts w:ascii="Palatino Linotype" w:hAnsi="Palatino Linotype" w:cs="Arial"/>
                      <w:b/>
                    </w:rPr>
                  </w:pPr>
                </w:p>
                <w:p w:rsidR="00F417A0" w:rsidRDefault="00F417A0" w:rsidP="00C708E6">
                  <w:pPr>
                    <w:jc w:val="center"/>
                    <w:rPr>
                      <w:rFonts w:ascii="Palatino Linotype" w:hAnsi="Palatino Linotype" w:cs="Arial"/>
                      <w:b/>
                    </w:rPr>
                  </w:pPr>
                </w:p>
                <w:p w:rsidR="00F417A0" w:rsidRDefault="00F417A0" w:rsidP="00C708E6">
                  <w:pPr>
                    <w:jc w:val="center"/>
                    <w:rPr>
                      <w:rFonts w:ascii="Palatino Linotype" w:hAnsi="Palatino Linotype" w:cs="Arial"/>
                      <w:b/>
                    </w:rPr>
                  </w:pPr>
                </w:p>
                <w:p w:rsidR="00F417A0" w:rsidRDefault="00F417A0" w:rsidP="00C708E6">
                  <w:pPr>
                    <w:jc w:val="center"/>
                    <w:rPr>
                      <w:rFonts w:ascii="Palatino Linotype" w:hAnsi="Palatino Linotype" w:cs="Arial"/>
                      <w:b/>
                    </w:rPr>
                  </w:pPr>
                </w:p>
                <w:p w:rsidR="00F417A0" w:rsidRDefault="00F417A0" w:rsidP="00C708E6">
                  <w:pPr>
                    <w:jc w:val="center"/>
                    <w:rPr>
                      <w:rFonts w:ascii="Palatino Linotype" w:hAnsi="Palatino Linotype" w:cs="Arial"/>
                      <w:b/>
                    </w:rPr>
                  </w:pPr>
                </w:p>
                <w:p w:rsidR="00F417A0" w:rsidRDefault="00F417A0" w:rsidP="00C708E6">
                  <w:pPr>
                    <w:jc w:val="center"/>
                    <w:rPr>
                      <w:rFonts w:ascii="Palatino Linotype" w:hAnsi="Palatino Linotype" w:cs="Arial"/>
                      <w:b/>
                    </w:rPr>
                  </w:pPr>
                </w:p>
                <w:p w:rsidR="00203B89" w:rsidRDefault="00203B89" w:rsidP="009303C3">
                  <w:pPr>
                    <w:rPr>
                      <w:rFonts w:ascii="Palatino Linotype" w:hAnsi="Palatino Linotype" w:cs="Arial"/>
                      <w:b/>
                    </w:rPr>
                  </w:pPr>
                </w:p>
                <w:p w:rsidR="00992C43" w:rsidRPr="00C708E6" w:rsidRDefault="00992C43" w:rsidP="009303C3">
                  <w:pPr>
                    <w:rPr>
                      <w:rFonts w:ascii="Palatino Linotype" w:hAnsi="Palatino Linotype" w:cs="Arial"/>
                      <w:b/>
                    </w:rPr>
                  </w:pPr>
                </w:p>
              </w:tc>
            </w:tr>
          </w:tbl>
          <w:p w:rsidR="004D4829" w:rsidRPr="00C708E6" w:rsidRDefault="004D4829" w:rsidP="00C708E6">
            <w:pPr>
              <w:jc w:val="center"/>
              <w:rPr>
                <w:rFonts w:ascii="Palatino Linotype" w:hAnsi="Palatino Linotype" w:cs="Arial"/>
                <w:b/>
              </w:rPr>
            </w:pPr>
          </w:p>
        </w:tc>
      </w:tr>
    </w:tbl>
    <w:p w:rsidR="004D4829" w:rsidRPr="00C708E6" w:rsidRDefault="004D4829" w:rsidP="00C708E6">
      <w:pPr>
        <w:jc w:val="both"/>
        <w:rPr>
          <w:rFonts w:ascii="Palatino Linotype" w:hAnsi="Palatino Linotype" w:cs="Arial"/>
          <w:sz w:val="22"/>
        </w:rPr>
      </w:pPr>
      <w:r w:rsidRPr="00C708E6">
        <w:rPr>
          <w:rFonts w:ascii="Palatino Linotype" w:hAnsi="Palatino Linotype" w:cs="Arial"/>
          <w:sz w:val="22"/>
        </w:rPr>
        <w:lastRenderedPageBreak/>
        <w:t xml:space="preserve">Esta hoja </w:t>
      </w:r>
      <w:r w:rsidR="000109F4" w:rsidRPr="00C708E6">
        <w:rPr>
          <w:rFonts w:ascii="Palatino Linotype" w:hAnsi="Palatino Linotype" w:cs="Arial"/>
          <w:sz w:val="22"/>
        </w:rPr>
        <w:t xml:space="preserve">corresponde a la resolución de </w:t>
      </w:r>
      <w:r w:rsidR="00C7428C" w:rsidRPr="00C708E6">
        <w:rPr>
          <w:rFonts w:ascii="Palatino Linotype" w:hAnsi="Palatino Linotype" w:cs="Arial"/>
          <w:sz w:val="22"/>
        </w:rPr>
        <w:t xml:space="preserve">cuatro </w:t>
      </w:r>
      <w:r w:rsidRPr="00C708E6">
        <w:rPr>
          <w:rFonts w:ascii="Palatino Linotype" w:hAnsi="Palatino Linotype" w:cs="Arial"/>
          <w:sz w:val="22"/>
        </w:rPr>
        <w:t xml:space="preserve">de </w:t>
      </w:r>
      <w:r w:rsidR="00C7428C" w:rsidRPr="00C708E6">
        <w:rPr>
          <w:rFonts w:ascii="Palatino Linotype" w:hAnsi="Palatino Linotype" w:cs="Arial"/>
          <w:sz w:val="22"/>
        </w:rPr>
        <w:t xml:space="preserve">septiembre </w:t>
      </w:r>
      <w:r w:rsidRPr="00C708E6">
        <w:rPr>
          <w:rFonts w:ascii="Palatino Linotype" w:hAnsi="Palatino Linotype" w:cs="Arial"/>
          <w:sz w:val="22"/>
        </w:rPr>
        <w:t>de dos mil diecinueve, emitida en el recurso de revisión número 0</w:t>
      </w:r>
      <w:r w:rsidR="000109F4" w:rsidRPr="00C708E6">
        <w:rPr>
          <w:rFonts w:ascii="Palatino Linotype" w:hAnsi="Palatino Linotype" w:cs="Arial"/>
          <w:sz w:val="22"/>
        </w:rPr>
        <w:t>5</w:t>
      </w:r>
      <w:r w:rsidR="00F417A0">
        <w:rPr>
          <w:rFonts w:ascii="Palatino Linotype" w:hAnsi="Palatino Linotype" w:cs="Arial"/>
          <w:sz w:val="22"/>
        </w:rPr>
        <w:t>177</w:t>
      </w:r>
      <w:r w:rsidR="006A5F4D" w:rsidRPr="00C708E6">
        <w:rPr>
          <w:rFonts w:ascii="Palatino Linotype" w:hAnsi="Palatino Linotype" w:cs="Arial"/>
          <w:sz w:val="22"/>
        </w:rPr>
        <w:t>/</w:t>
      </w:r>
      <w:r w:rsidRPr="00C708E6">
        <w:rPr>
          <w:rFonts w:ascii="Palatino Linotype" w:hAnsi="Palatino Linotype" w:cs="Arial"/>
          <w:sz w:val="22"/>
        </w:rPr>
        <w:t>INFOEM/IP/RR/2019.</w:t>
      </w:r>
    </w:p>
    <w:p w:rsidR="00C708E6" w:rsidRPr="00C708E6" w:rsidRDefault="006A5F4D" w:rsidP="00C708E6">
      <w:pPr>
        <w:pStyle w:val="Piedepgina"/>
        <w:rPr>
          <w:rFonts w:ascii="Palatino Linotype" w:hAnsi="Palatino Linotype" w:cs="Arial"/>
          <w:sz w:val="18"/>
        </w:rPr>
      </w:pPr>
      <w:r w:rsidRPr="00C708E6">
        <w:rPr>
          <w:rFonts w:ascii="Palatino Linotype" w:hAnsi="Palatino Linotype" w:cs="Arial"/>
          <w:sz w:val="22"/>
        </w:rPr>
        <w:t>YSM</w:t>
      </w:r>
      <w:r w:rsidR="004D4829" w:rsidRPr="00C708E6">
        <w:rPr>
          <w:rFonts w:ascii="Palatino Linotype" w:hAnsi="Palatino Linotype" w:cs="Arial"/>
          <w:sz w:val="22"/>
        </w:rPr>
        <w:t>/RPG</w:t>
      </w:r>
    </w:p>
    <w:sectPr w:rsidR="00C708E6" w:rsidRPr="00C708E6" w:rsidSect="006957B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598" w:rsidRDefault="00BD4598" w:rsidP="00C80F8C">
      <w:r>
        <w:separator/>
      </w:r>
    </w:p>
  </w:endnote>
  <w:endnote w:type="continuationSeparator" w:id="0">
    <w:p w:rsidR="00BD4598" w:rsidRDefault="00BD459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BAE" w:rsidRPr="00E573F7" w:rsidRDefault="00AF2BAE"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0F0BCF">
      <w:rPr>
        <w:rFonts w:ascii="Palatino Linotype" w:hAnsi="Palatino Linotype" w:cs="Arial"/>
        <w:b/>
        <w:bCs/>
        <w:noProof/>
        <w:sz w:val="20"/>
        <w:szCs w:val="20"/>
      </w:rPr>
      <w:t>27</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0F0BCF">
      <w:rPr>
        <w:rFonts w:ascii="Palatino Linotype" w:hAnsi="Palatino Linotype" w:cs="Arial"/>
        <w:b/>
        <w:bCs/>
        <w:noProof/>
        <w:sz w:val="20"/>
        <w:szCs w:val="20"/>
      </w:rPr>
      <w:t>28</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BAE" w:rsidRPr="007A4FB6" w:rsidRDefault="00AF2BAE"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0F0BCF">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0F0BCF">
      <w:rPr>
        <w:rFonts w:ascii="Palatino Linotype" w:hAnsi="Palatino Linotype" w:cs="Arial"/>
        <w:b/>
        <w:bCs/>
        <w:noProof/>
        <w:sz w:val="20"/>
        <w:szCs w:val="20"/>
      </w:rPr>
      <w:t>28</w:t>
    </w:r>
    <w:r w:rsidRPr="007A4FB6">
      <w:rPr>
        <w:rFonts w:ascii="Palatino Linotype" w:hAnsi="Palatino Linotype" w:cs="Arial"/>
        <w:b/>
        <w:bCs/>
        <w:sz w:val="20"/>
        <w:szCs w:val="20"/>
      </w:rPr>
      <w:fldChar w:fldCharType="end"/>
    </w:r>
  </w:p>
  <w:p w:rsidR="00AF2BAE" w:rsidRPr="00070856" w:rsidRDefault="00AF2BAE"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598" w:rsidRDefault="00BD4598" w:rsidP="00C80F8C">
      <w:r>
        <w:separator/>
      </w:r>
    </w:p>
  </w:footnote>
  <w:footnote w:type="continuationSeparator" w:id="0">
    <w:p w:rsidR="00BD4598" w:rsidRDefault="00BD4598" w:rsidP="00C80F8C">
      <w:r>
        <w:continuationSeparator/>
      </w:r>
    </w:p>
  </w:footnote>
  <w:footnote w:id="1">
    <w:p w:rsidR="00495587" w:rsidRDefault="00495587" w:rsidP="00495587">
      <w:pPr>
        <w:pStyle w:val="Textonotapie"/>
      </w:pPr>
      <w:r>
        <w:rPr>
          <w:rStyle w:val="Refdenotaalpie"/>
        </w:rPr>
        <w:footnoteRef/>
      </w:r>
      <w:r>
        <w:t xml:space="preserve"> </w:t>
      </w:r>
      <w:r w:rsidRPr="00662F18">
        <w:rPr>
          <w:rFonts w:ascii="Palatino Linotype" w:hAnsi="Palatino Linotype"/>
        </w:rPr>
        <w:t>http://leyderecho.org/acta-constitutiva/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BAE" w:rsidRPr="00354355" w:rsidRDefault="00AF2BAE" w:rsidP="00354355">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970"/>
      <w:gridCol w:w="2551"/>
      <w:gridCol w:w="2977"/>
    </w:tblGrid>
    <w:tr w:rsidR="00AF2BAE" w:rsidRPr="008F2CCC" w:rsidTr="00AF2BAE">
      <w:tc>
        <w:tcPr>
          <w:tcW w:w="3970" w:type="dxa"/>
        </w:tcPr>
        <w:p w:rsidR="00AF2BAE" w:rsidRPr="008F2CCC" w:rsidRDefault="00AF2BAE" w:rsidP="00070856">
          <w:pPr>
            <w:rPr>
              <w:rFonts w:ascii="Palatino Linotype" w:hAnsi="Palatino Linotype"/>
              <w:b/>
              <w:sz w:val="22"/>
              <w:szCs w:val="22"/>
              <w:lang w:val="es-ES_tradnl"/>
            </w:rPr>
          </w:pPr>
        </w:p>
      </w:tc>
      <w:tc>
        <w:tcPr>
          <w:tcW w:w="2551" w:type="dxa"/>
          <w:shd w:val="clear" w:color="auto" w:fill="auto"/>
        </w:tcPr>
        <w:p w:rsidR="00AF2BAE" w:rsidRPr="00664658" w:rsidRDefault="00AF2BA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AF2BAE" w:rsidRPr="00664658" w:rsidRDefault="00AF2BAE" w:rsidP="00F417A0">
          <w:pPr>
            <w:jc w:val="both"/>
            <w:rPr>
              <w:rFonts w:ascii="Palatino Linotype" w:hAnsi="Palatino Linotype"/>
              <w:b/>
              <w:sz w:val="22"/>
              <w:szCs w:val="22"/>
              <w:lang w:val="es-ES_tradnl"/>
            </w:rPr>
          </w:pPr>
          <w:r>
            <w:rPr>
              <w:rFonts w:ascii="Palatino Linotype" w:hAnsi="Palatino Linotype"/>
              <w:b/>
              <w:sz w:val="22"/>
              <w:szCs w:val="22"/>
              <w:lang w:val="es-ES_tradnl"/>
            </w:rPr>
            <w:t>0</w:t>
          </w:r>
          <w:r w:rsidR="006635DB">
            <w:rPr>
              <w:rFonts w:ascii="Palatino Linotype" w:hAnsi="Palatino Linotype"/>
              <w:b/>
              <w:sz w:val="22"/>
              <w:szCs w:val="22"/>
              <w:lang w:val="es-ES_tradnl"/>
            </w:rPr>
            <w:t>5</w:t>
          </w:r>
          <w:r w:rsidR="00F417A0">
            <w:rPr>
              <w:rFonts w:ascii="Palatino Linotype" w:hAnsi="Palatino Linotype"/>
              <w:b/>
              <w:sz w:val="22"/>
              <w:szCs w:val="22"/>
              <w:lang w:val="es-ES_tradnl"/>
            </w:rPr>
            <w:t>177</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AF2BAE" w:rsidRPr="008F2CCC" w:rsidTr="00AF2BAE">
      <w:tc>
        <w:tcPr>
          <w:tcW w:w="3970" w:type="dxa"/>
        </w:tcPr>
        <w:p w:rsidR="00AF2BAE" w:rsidRPr="008F2CCC" w:rsidRDefault="00AF2BAE" w:rsidP="008F1EC6">
          <w:pPr>
            <w:rPr>
              <w:rFonts w:ascii="Palatino Linotype" w:hAnsi="Palatino Linotype"/>
              <w:b/>
              <w:sz w:val="22"/>
              <w:szCs w:val="22"/>
              <w:lang w:val="es-ES_tradnl"/>
            </w:rPr>
          </w:pPr>
        </w:p>
      </w:tc>
      <w:tc>
        <w:tcPr>
          <w:tcW w:w="2551" w:type="dxa"/>
          <w:shd w:val="clear" w:color="auto" w:fill="auto"/>
        </w:tcPr>
        <w:p w:rsidR="00AF2BAE" w:rsidRPr="00664658" w:rsidRDefault="00AF2BAE"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AF2BAE" w:rsidRPr="00DC41C8" w:rsidRDefault="00F417A0" w:rsidP="00AC5497">
          <w:pPr>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Tezoyuca</w:t>
          </w:r>
          <w:proofErr w:type="spellEnd"/>
          <w:r w:rsidR="00AF2BAE">
            <w:rPr>
              <w:rFonts w:ascii="Palatino Linotype" w:hAnsi="Palatino Linotype"/>
              <w:b/>
              <w:sz w:val="22"/>
              <w:szCs w:val="22"/>
            </w:rPr>
            <w:t xml:space="preserve"> </w:t>
          </w:r>
        </w:p>
      </w:tc>
    </w:tr>
    <w:tr w:rsidR="00AF2BAE" w:rsidRPr="008F2CCC" w:rsidTr="00AF2BAE">
      <w:trPr>
        <w:trHeight w:val="228"/>
      </w:trPr>
      <w:tc>
        <w:tcPr>
          <w:tcW w:w="3970" w:type="dxa"/>
        </w:tcPr>
        <w:p w:rsidR="00AF2BAE" w:rsidRPr="008F2CCC" w:rsidRDefault="00AF2BAE" w:rsidP="00070856">
          <w:pPr>
            <w:rPr>
              <w:rFonts w:ascii="Palatino Linotype" w:hAnsi="Palatino Linotype"/>
              <w:b/>
              <w:sz w:val="22"/>
              <w:szCs w:val="22"/>
              <w:lang w:val="es-ES_tradnl"/>
            </w:rPr>
          </w:pPr>
        </w:p>
      </w:tc>
      <w:tc>
        <w:tcPr>
          <w:tcW w:w="2551" w:type="dxa"/>
          <w:shd w:val="clear" w:color="auto" w:fill="auto"/>
        </w:tcPr>
        <w:p w:rsidR="00AF2BAE" w:rsidRPr="00664658" w:rsidRDefault="00AF2BAE"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AF2BAE" w:rsidRPr="00664658" w:rsidRDefault="00AF2BAE"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AF2BAE" w:rsidRPr="00354355" w:rsidRDefault="00AF2BAE" w:rsidP="00637B99">
    <w:pPr>
      <w:pStyle w:val="Encabezado"/>
      <w:tabs>
        <w:tab w:val="clear" w:pos="4252"/>
        <w:tab w:val="clear" w:pos="8504"/>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BAE" w:rsidRPr="00B8513C" w:rsidRDefault="00AF2BAE">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686"/>
      <w:gridCol w:w="2552"/>
      <w:gridCol w:w="3118"/>
    </w:tblGrid>
    <w:tr w:rsidR="00AF2BAE" w:rsidRPr="008F2CCC" w:rsidTr="00B93F14">
      <w:tc>
        <w:tcPr>
          <w:tcW w:w="3686" w:type="dxa"/>
          <w:vMerge w:val="restart"/>
        </w:tcPr>
        <w:p w:rsidR="00AF2BAE" w:rsidRPr="008F2CCC" w:rsidRDefault="00AF2BAE" w:rsidP="00A2780F">
          <w:pPr>
            <w:rPr>
              <w:rFonts w:ascii="Palatino Linotype" w:hAnsi="Palatino Linotype"/>
              <w:b/>
              <w:sz w:val="22"/>
              <w:szCs w:val="22"/>
              <w:lang w:val="es-ES_tradnl"/>
            </w:rPr>
          </w:pPr>
        </w:p>
      </w:tc>
      <w:tc>
        <w:tcPr>
          <w:tcW w:w="2552" w:type="dxa"/>
          <w:shd w:val="clear" w:color="auto" w:fill="auto"/>
        </w:tcPr>
        <w:p w:rsidR="00AF2BAE" w:rsidRPr="008F2CCC" w:rsidRDefault="00AF2BA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rsidR="00AF2BAE" w:rsidRPr="008F2CCC" w:rsidRDefault="00AF2BAE" w:rsidP="00F417A0">
          <w:pPr>
            <w:jc w:val="both"/>
            <w:rPr>
              <w:rFonts w:ascii="Palatino Linotype" w:hAnsi="Palatino Linotype"/>
              <w:b/>
              <w:sz w:val="22"/>
              <w:szCs w:val="22"/>
              <w:lang w:val="es-ES_tradnl"/>
            </w:rPr>
          </w:pPr>
          <w:r>
            <w:rPr>
              <w:rFonts w:ascii="Palatino Linotype" w:hAnsi="Palatino Linotype"/>
              <w:b/>
              <w:sz w:val="22"/>
              <w:szCs w:val="22"/>
              <w:lang w:val="es-ES_tradnl"/>
            </w:rPr>
            <w:t>05</w:t>
          </w:r>
          <w:r w:rsidR="00B93F14">
            <w:rPr>
              <w:rFonts w:ascii="Palatino Linotype" w:hAnsi="Palatino Linotype"/>
              <w:b/>
              <w:sz w:val="22"/>
              <w:szCs w:val="22"/>
              <w:lang w:val="es-ES_tradnl"/>
            </w:rPr>
            <w:t>177</w:t>
          </w:r>
          <w:r>
            <w:rPr>
              <w:rFonts w:ascii="Palatino Linotype" w:hAnsi="Palatino Linotype"/>
              <w:b/>
              <w:sz w:val="22"/>
              <w:szCs w:val="22"/>
              <w:lang w:val="es-ES_tradnl"/>
            </w:rPr>
            <w:t>/INFOEM/IP/RR/2019</w:t>
          </w:r>
        </w:p>
      </w:tc>
    </w:tr>
    <w:tr w:rsidR="00AF2BAE" w:rsidRPr="008F2CCC" w:rsidTr="00B93F14">
      <w:tc>
        <w:tcPr>
          <w:tcW w:w="3686" w:type="dxa"/>
          <w:vMerge/>
        </w:tcPr>
        <w:p w:rsidR="00AF2BAE" w:rsidRPr="008F2CCC" w:rsidRDefault="00AF2BAE" w:rsidP="00A2780F">
          <w:pPr>
            <w:rPr>
              <w:rFonts w:ascii="Palatino Linotype" w:hAnsi="Palatino Linotype"/>
              <w:b/>
              <w:sz w:val="22"/>
              <w:szCs w:val="22"/>
              <w:lang w:val="es-ES_tradnl"/>
            </w:rPr>
          </w:pPr>
        </w:p>
      </w:tc>
      <w:tc>
        <w:tcPr>
          <w:tcW w:w="2552" w:type="dxa"/>
          <w:shd w:val="clear" w:color="auto" w:fill="auto"/>
        </w:tcPr>
        <w:p w:rsidR="00AF2BAE" w:rsidRPr="008F2CCC" w:rsidRDefault="00AF2BA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rsidR="00AF2BAE" w:rsidRPr="008F2CCC" w:rsidRDefault="000F0BCF" w:rsidP="000F0BCF">
          <w:pPr>
            <w:jc w:val="both"/>
            <w:rPr>
              <w:rFonts w:ascii="Palatino Linotype" w:hAnsi="Palatino Linotype"/>
              <w:b/>
              <w:sz w:val="22"/>
              <w:szCs w:val="22"/>
              <w:lang w:val="es-ES_tradnl"/>
            </w:rPr>
          </w:pPr>
          <w:proofErr w:type="spellStart"/>
          <w:r>
            <w:rPr>
              <w:rFonts w:ascii="Palatino Linotype" w:hAnsi="Palatino Linotype"/>
              <w:b/>
              <w:sz w:val="22"/>
              <w:szCs w:val="22"/>
            </w:rPr>
            <w:t>Xxxxxx</w:t>
          </w:r>
          <w:proofErr w:type="spellEnd"/>
          <w:r w:rsidR="00B93F14">
            <w:rPr>
              <w:rFonts w:ascii="Palatino Linotype" w:hAnsi="Palatino Linotype"/>
              <w:b/>
              <w:sz w:val="22"/>
              <w:szCs w:val="22"/>
            </w:rPr>
            <w:t xml:space="preserve"> </w:t>
          </w:r>
          <w:proofErr w:type="spellStart"/>
          <w:r>
            <w:rPr>
              <w:rFonts w:ascii="Palatino Linotype" w:hAnsi="Palatino Linotype"/>
              <w:b/>
              <w:sz w:val="22"/>
              <w:szCs w:val="22"/>
            </w:rPr>
            <w:t>Xxxxxxxxx</w:t>
          </w:r>
          <w:proofErr w:type="spellEnd"/>
          <w:r w:rsidR="00B93F14">
            <w:rPr>
              <w:rFonts w:ascii="Palatino Linotype" w:hAnsi="Palatino Linotype"/>
              <w:b/>
              <w:sz w:val="22"/>
              <w:szCs w:val="22"/>
            </w:rPr>
            <w:t xml:space="preserve"> </w:t>
          </w:r>
          <w:proofErr w:type="spellStart"/>
          <w:r>
            <w:rPr>
              <w:rFonts w:ascii="Palatino Linotype" w:hAnsi="Palatino Linotype"/>
              <w:b/>
              <w:sz w:val="22"/>
              <w:szCs w:val="22"/>
            </w:rPr>
            <w:t>Xxxxx</w:t>
          </w:r>
          <w:proofErr w:type="spellEnd"/>
        </w:p>
      </w:tc>
    </w:tr>
    <w:tr w:rsidR="00AF2BAE" w:rsidRPr="008F2CCC" w:rsidTr="00B93F14">
      <w:trPr>
        <w:trHeight w:val="228"/>
      </w:trPr>
      <w:tc>
        <w:tcPr>
          <w:tcW w:w="3686" w:type="dxa"/>
          <w:vMerge/>
        </w:tcPr>
        <w:p w:rsidR="00AF2BAE" w:rsidRPr="008F2CCC" w:rsidRDefault="00AF2BAE" w:rsidP="00E37C88">
          <w:pPr>
            <w:rPr>
              <w:rFonts w:ascii="Palatino Linotype" w:hAnsi="Palatino Linotype"/>
              <w:b/>
              <w:sz w:val="22"/>
              <w:szCs w:val="22"/>
              <w:lang w:val="es-ES_tradnl"/>
            </w:rPr>
          </w:pPr>
        </w:p>
      </w:tc>
      <w:tc>
        <w:tcPr>
          <w:tcW w:w="2552" w:type="dxa"/>
          <w:shd w:val="clear" w:color="auto" w:fill="auto"/>
        </w:tcPr>
        <w:p w:rsidR="00AF2BAE" w:rsidRPr="008F2CCC" w:rsidRDefault="00AF2BA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AF2BAE" w:rsidRPr="00DC41C8" w:rsidRDefault="00B93F14" w:rsidP="00AF2BAE">
          <w:pPr>
            <w:jc w:val="both"/>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Tezoyuca</w:t>
          </w:r>
          <w:proofErr w:type="spellEnd"/>
          <w:r w:rsidR="00AF2BAE">
            <w:rPr>
              <w:rFonts w:ascii="Palatino Linotype" w:hAnsi="Palatino Linotype"/>
              <w:b/>
              <w:sz w:val="22"/>
              <w:szCs w:val="22"/>
            </w:rPr>
            <w:t xml:space="preserve"> </w:t>
          </w:r>
        </w:p>
      </w:tc>
    </w:tr>
    <w:tr w:rsidR="00AF2BAE" w:rsidRPr="008F2CCC" w:rsidTr="00B93F14">
      <w:tc>
        <w:tcPr>
          <w:tcW w:w="3686" w:type="dxa"/>
          <w:vMerge/>
        </w:tcPr>
        <w:p w:rsidR="00AF2BAE" w:rsidRPr="008F2CCC" w:rsidRDefault="00AF2BAE" w:rsidP="00A2780F">
          <w:pPr>
            <w:rPr>
              <w:rFonts w:ascii="Palatino Linotype" w:hAnsi="Palatino Linotype"/>
              <w:b/>
              <w:sz w:val="22"/>
              <w:szCs w:val="22"/>
              <w:lang w:val="es-ES_tradnl"/>
            </w:rPr>
          </w:pPr>
        </w:p>
      </w:tc>
      <w:tc>
        <w:tcPr>
          <w:tcW w:w="2552" w:type="dxa"/>
          <w:shd w:val="clear" w:color="auto" w:fill="auto"/>
        </w:tcPr>
        <w:p w:rsidR="00AF2BAE" w:rsidRPr="008F2CCC" w:rsidRDefault="00AF2BAE"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AF2BAE" w:rsidRPr="008F2CCC" w:rsidRDefault="00AF2BAE"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AF2BAE" w:rsidRPr="00AF2340" w:rsidRDefault="00AF2BAE" w:rsidP="00B8513C">
    <w:pPr>
      <w:rPr>
        <w:rFonts w:ascii="Palatino Linotype" w:hAnsi="Palatino Linotype"/>
        <w:sz w:val="1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85409"/>
    <w:multiLevelType w:val="hybridMultilevel"/>
    <w:tmpl w:val="4DC0339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60C2477"/>
    <w:multiLevelType w:val="hybridMultilevel"/>
    <w:tmpl w:val="25D2302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DE43C1"/>
    <w:multiLevelType w:val="hybridMultilevel"/>
    <w:tmpl w:val="2CBCA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317490"/>
    <w:multiLevelType w:val="hybridMultilevel"/>
    <w:tmpl w:val="BB122B50"/>
    <w:lvl w:ilvl="0" w:tplc="FB0C99F4">
      <w:start w:val="1"/>
      <w:numFmt w:val="decimal"/>
      <w:lvlText w:val="%1."/>
      <w:lvlJc w:val="left"/>
      <w:pPr>
        <w:ind w:left="644" w:hanging="360"/>
      </w:pPr>
      <w:rPr>
        <w:rFonts w:ascii="Palatino Linotype" w:hAnsi="Palatino Linotype" w:hint="default"/>
        <w:b/>
        <w:i w:val="0"/>
        <w:sz w:val="24"/>
      </w:rPr>
    </w:lvl>
    <w:lvl w:ilvl="1" w:tplc="080A0019">
      <w:start w:val="1"/>
      <w:numFmt w:val="lowerLetter"/>
      <w:lvlText w:val="%2."/>
      <w:lvlJc w:val="left"/>
      <w:pPr>
        <w:ind w:left="92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7D4854"/>
    <w:multiLevelType w:val="hybridMultilevel"/>
    <w:tmpl w:val="E6920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B207B0F"/>
    <w:multiLevelType w:val="hybridMultilevel"/>
    <w:tmpl w:val="25D2302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0815455"/>
    <w:multiLevelType w:val="hybridMultilevel"/>
    <w:tmpl w:val="11400B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EA02647"/>
    <w:multiLevelType w:val="hybridMultilevel"/>
    <w:tmpl w:val="4218E3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8"/>
  </w:num>
  <w:num w:numId="5">
    <w:abstractNumId w:val="11"/>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9"/>
  </w:num>
  <w:num w:numId="10">
    <w:abstractNumId w:val="0"/>
  </w:num>
  <w:num w:numId="11">
    <w:abstractNumId w:val="13"/>
  </w:num>
  <w:num w:numId="12">
    <w:abstractNumId w:val="2"/>
  </w:num>
  <w:num w:numId="13">
    <w:abstractNumId w:val="1"/>
  </w:num>
  <w:num w:numId="14">
    <w:abstractNumId w:val="10"/>
  </w:num>
  <w:num w:numId="1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50D6"/>
    <w:rsid w:val="00055200"/>
    <w:rsid w:val="000558A1"/>
    <w:rsid w:val="00055E68"/>
    <w:rsid w:val="00056469"/>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36FA"/>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F55"/>
    <w:rsid w:val="000B3DC6"/>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5F7A"/>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BCF"/>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616B"/>
    <w:rsid w:val="001270BF"/>
    <w:rsid w:val="00127558"/>
    <w:rsid w:val="00127E98"/>
    <w:rsid w:val="00130303"/>
    <w:rsid w:val="00130571"/>
    <w:rsid w:val="00130665"/>
    <w:rsid w:val="00131065"/>
    <w:rsid w:val="00131466"/>
    <w:rsid w:val="00131979"/>
    <w:rsid w:val="00131ABC"/>
    <w:rsid w:val="00132178"/>
    <w:rsid w:val="001322D3"/>
    <w:rsid w:val="001323DC"/>
    <w:rsid w:val="0013318A"/>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25D"/>
    <w:rsid w:val="0018726A"/>
    <w:rsid w:val="00187682"/>
    <w:rsid w:val="001900D7"/>
    <w:rsid w:val="00190BFD"/>
    <w:rsid w:val="00191B16"/>
    <w:rsid w:val="00192B47"/>
    <w:rsid w:val="0019369B"/>
    <w:rsid w:val="00193D12"/>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13AC"/>
    <w:rsid w:val="001C218F"/>
    <w:rsid w:val="001C21AE"/>
    <w:rsid w:val="001C2264"/>
    <w:rsid w:val="001C26E5"/>
    <w:rsid w:val="001C285A"/>
    <w:rsid w:val="001C3FB7"/>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42AE"/>
    <w:rsid w:val="001D430E"/>
    <w:rsid w:val="001D48B4"/>
    <w:rsid w:val="001D4AA3"/>
    <w:rsid w:val="001D4DB5"/>
    <w:rsid w:val="001D4F82"/>
    <w:rsid w:val="001D4FCB"/>
    <w:rsid w:val="001D55E8"/>
    <w:rsid w:val="001D5716"/>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FDD"/>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094"/>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3B89"/>
    <w:rsid w:val="00204207"/>
    <w:rsid w:val="00204DE3"/>
    <w:rsid w:val="00204FDF"/>
    <w:rsid w:val="0020533C"/>
    <w:rsid w:val="0020564A"/>
    <w:rsid w:val="00205684"/>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DE8"/>
    <w:rsid w:val="00254045"/>
    <w:rsid w:val="002543ED"/>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7E1C"/>
    <w:rsid w:val="00290904"/>
    <w:rsid w:val="00290C11"/>
    <w:rsid w:val="00290C9B"/>
    <w:rsid w:val="002910B6"/>
    <w:rsid w:val="00291CD6"/>
    <w:rsid w:val="00292081"/>
    <w:rsid w:val="00292588"/>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85A"/>
    <w:rsid w:val="002B29D7"/>
    <w:rsid w:val="002B2AF8"/>
    <w:rsid w:val="002B2F18"/>
    <w:rsid w:val="002B323A"/>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662"/>
    <w:rsid w:val="002C3A41"/>
    <w:rsid w:val="002C3B01"/>
    <w:rsid w:val="002C451D"/>
    <w:rsid w:val="002C4863"/>
    <w:rsid w:val="002C4987"/>
    <w:rsid w:val="002C6CE9"/>
    <w:rsid w:val="002C742B"/>
    <w:rsid w:val="002C783E"/>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207"/>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2BD1"/>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43B"/>
    <w:rsid w:val="003B4C16"/>
    <w:rsid w:val="003B5491"/>
    <w:rsid w:val="003B5504"/>
    <w:rsid w:val="003B5716"/>
    <w:rsid w:val="003B59E4"/>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810"/>
    <w:rsid w:val="003E6A30"/>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E81"/>
    <w:rsid w:val="00410F42"/>
    <w:rsid w:val="0041135E"/>
    <w:rsid w:val="004125C6"/>
    <w:rsid w:val="00412944"/>
    <w:rsid w:val="00412BC2"/>
    <w:rsid w:val="00412D1A"/>
    <w:rsid w:val="004130E0"/>
    <w:rsid w:val="00413DA0"/>
    <w:rsid w:val="00414A19"/>
    <w:rsid w:val="0041542A"/>
    <w:rsid w:val="004156EC"/>
    <w:rsid w:val="00416281"/>
    <w:rsid w:val="00417988"/>
    <w:rsid w:val="00420E57"/>
    <w:rsid w:val="00420F39"/>
    <w:rsid w:val="0042113C"/>
    <w:rsid w:val="004222D4"/>
    <w:rsid w:val="00422477"/>
    <w:rsid w:val="004224F4"/>
    <w:rsid w:val="00422715"/>
    <w:rsid w:val="00423153"/>
    <w:rsid w:val="004234DA"/>
    <w:rsid w:val="00423941"/>
    <w:rsid w:val="004246A4"/>
    <w:rsid w:val="00424C87"/>
    <w:rsid w:val="00424CE1"/>
    <w:rsid w:val="00424E6C"/>
    <w:rsid w:val="004251B6"/>
    <w:rsid w:val="004252B4"/>
    <w:rsid w:val="0042596D"/>
    <w:rsid w:val="0042598A"/>
    <w:rsid w:val="00425B70"/>
    <w:rsid w:val="00426161"/>
    <w:rsid w:val="0043077C"/>
    <w:rsid w:val="00430BE3"/>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252"/>
    <w:rsid w:val="00451491"/>
    <w:rsid w:val="00451515"/>
    <w:rsid w:val="00451F19"/>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587"/>
    <w:rsid w:val="00495796"/>
    <w:rsid w:val="00495E84"/>
    <w:rsid w:val="00497D3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64C2"/>
    <w:rsid w:val="004C6502"/>
    <w:rsid w:val="004C652E"/>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3809"/>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4C2"/>
    <w:rsid w:val="00515565"/>
    <w:rsid w:val="00515E79"/>
    <w:rsid w:val="00516405"/>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8DD"/>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3224"/>
    <w:rsid w:val="00543CC6"/>
    <w:rsid w:val="005446F5"/>
    <w:rsid w:val="00544C69"/>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B6A"/>
    <w:rsid w:val="0056137D"/>
    <w:rsid w:val="00561B68"/>
    <w:rsid w:val="00561FDC"/>
    <w:rsid w:val="00562849"/>
    <w:rsid w:val="005628B0"/>
    <w:rsid w:val="0056290A"/>
    <w:rsid w:val="00564311"/>
    <w:rsid w:val="00564773"/>
    <w:rsid w:val="0056486B"/>
    <w:rsid w:val="005649A5"/>
    <w:rsid w:val="00564BED"/>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5151"/>
    <w:rsid w:val="005C54BB"/>
    <w:rsid w:val="005C57AE"/>
    <w:rsid w:val="005C6109"/>
    <w:rsid w:val="005C6463"/>
    <w:rsid w:val="005C647A"/>
    <w:rsid w:val="005C6834"/>
    <w:rsid w:val="005C6980"/>
    <w:rsid w:val="005C6CB1"/>
    <w:rsid w:val="005C6D2D"/>
    <w:rsid w:val="005C71FF"/>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0DF"/>
    <w:rsid w:val="005F1C83"/>
    <w:rsid w:val="005F1E1A"/>
    <w:rsid w:val="005F2534"/>
    <w:rsid w:val="005F28D3"/>
    <w:rsid w:val="005F2A5D"/>
    <w:rsid w:val="005F2BDA"/>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208D"/>
    <w:rsid w:val="00622581"/>
    <w:rsid w:val="00622C67"/>
    <w:rsid w:val="00622FD8"/>
    <w:rsid w:val="006238C9"/>
    <w:rsid w:val="00623C2A"/>
    <w:rsid w:val="00623E0D"/>
    <w:rsid w:val="006243CF"/>
    <w:rsid w:val="0062454D"/>
    <w:rsid w:val="00624FE2"/>
    <w:rsid w:val="00625D6F"/>
    <w:rsid w:val="0062608C"/>
    <w:rsid w:val="006269D2"/>
    <w:rsid w:val="00626D7E"/>
    <w:rsid w:val="006270D4"/>
    <w:rsid w:val="006271B3"/>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94B"/>
    <w:rsid w:val="00647F42"/>
    <w:rsid w:val="00650174"/>
    <w:rsid w:val="006505CC"/>
    <w:rsid w:val="006509D6"/>
    <w:rsid w:val="00651AEC"/>
    <w:rsid w:val="0065218E"/>
    <w:rsid w:val="00652354"/>
    <w:rsid w:val="00652941"/>
    <w:rsid w:val="0065388C"/>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2F18"/>
    <w:rsid w:val="0066328F"/>
    <w:rsid w:val="006635DB"/>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2FD"/>
    <w:rsid w:val="00686102"/>
    <w:rsid w:val="0068633E"/>
    <w:rsid w:val="00686869"/>
    <w:rsid w:val="006868B0"/>
    <w:rsid w:val="0069069F"/>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546"/>
    <w:rsid w:val="006A1AF4"/>
    <w:rsid w:val="006A1BFC"/>
    <w:rsid w:val="006A1FD3"/>
    <w:rsid w:val="006A30E8"/>
    <w:rsid w:val="006A313B"/>
    <w:rsid w:val="006A497F"/>
    <w:rsid w:val="006A5B63"/>
    <w:rsid w:val="006A5F4D"/>
    <w:rsid w:val="006A6BEF"/>
    <w:rsid w:val="006A71F6"/>
    <w:rsid w:val="006A7765"/>
    <w:rsid w:val="006B03BE"/>
    <w:rsid w:val="006B0914"/>
    <w:rsid w:val="006B0962"/>
    <w:rsid w:val="006B0C8E"/>
    <w:rsid w:val="006B0F00"/>
    <w:rsid w:val="006B0FB9"/>
    <w:rsid w:val="006B1DBD"/>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B22"/>
    <w:rsid w:val="006F5F90"/>
    <w:rsid w:val="006F61D7"/>
    <w:rsid w:val="006F7279"/>
    <w:rsid w:val="006F7A70"/>
    <w:rsid w:val="007001DA"/>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5E28"/>
    <w:rsid w:val="007465F0"/>
    <w:rsid w:val="00746708"/>
    <w:rsid w:val="00747261"/>
    <w:rsid w:val="00747331"/>
    <w:rsid w:val="00747F64"/>
    <w:rsid w:val="00750D6F"/>
    <w:rsid w:val="00750F1A"/>
    <w:rsid w:val="00751099"/>
    <w:rsid w:val="00752248"/>
    <w:rsid w:val="007523B1"/>
    <w:rsid w:val="00752A67"/>
    <w:rsid w:val="00752E1F"/>
    <w:rsid w:val="0075385C"/>
    <w:rsid w:val="00753E3E"/>
    <w:rsid w:val="00754ECB"/>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517B"/>
    <w:rsid w:val="00766985"/>
    <w:rsid w:val="007669BC"/>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C2E"/>
    <w:rsid w:val="00782CD2"/>
    <w:rsid w:val="00784B31"/>
    <w:rsid w:val="0078534B"/>
    <w:rsid w:val="00785735"/>
    <w:rsid w:val="00786260"/>
    <w:rsid w:val="0078687F"/>
    <w:rsid w:val="00787662"/>
    <w:rsid w:val="00790A00"/>
    <w:rsid w:val="00790CA5"/>
    <w:rsid w:val="00790CE5"/>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18D5"/>
    <w:rsid w:val="007A2245"/>
    <w:rsid w:val="007A227B"/>
    <w:rsid w:val="007A2AB1"/>
    <w:rsid w:val="007A2F02"/>
    <w:rsid w:val="007A30B1"/>
    <w:rsid w:val="007A356D"/>
    <w:rsid w:val="007A3822"/>
    <w:rsid w:val="007A39BA"/>
    <w:rsid w:val="007A4A82"/>
    <w:rsid w:val="007A4FB6"/>
    <w:rsid w:val="007A520F"/>
    <w:rsid w:val="007A537D"/>
    <w:rsid w:val="007A5E71"/>
    <w:rsid w:val="007A76CC"/>
    <w:rsid w:val="007A7982"/>
    <w:rsid w:val="007A79DA"/>
    <w:rsid w:val="007A7C89"/>
    <w:rsid w:val="007A7FA6"/>
    <w:rsid w:val="007B01E2"/>
    <w:rsid w:val="007B0311"/>
    <w:rsid w:val="007B0B8B"/>
    <w:rsid w:val="007B141A"/>
    <w:rsid w:val="007B1AEE"/>
    <w:rsid w:val="007B1DCE"/>
    <w:rsid w:val="007B1E73"/>
    <w:rsid w:val="007B1EBC"/>
    <w:rsid w:val="007B2194"/>
    <w:rsid w:val="007B21F2"/>
    <w:rsid w:val="007B261B"/>
    <w:rsid w:val="007B2B6A"/>
    <w:rsid w:val="007B2C17"/>
    <w:rsid w:val="007B2F2C"/>
    <w:rsid w:val="007B314D"/>
    <w:rsid w:val="007B3885"/>
    <w:rsid w:val="007B3CAD"/>
    <w:rsid w:val="007B4C03"/>
    <w:rsid w:val="007B564E"/>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46D7"/>
    <w:rsid w:val="007C4AA6"/>
    <w:rsid w:val="007C500D"/>
    <w:rsid w:val="007C644A"/>
    <w:rsid w:val="007C64DA"/>
    <w:rsid w:val="007C6664"/>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10766"/>
    <w:rsid w:val="00810E4F"/>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7359"/>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4429"/>
    <w:rsid w:val="008644CB"/>
    <w:rsid w:val="008648F0"/>
    <w:rsid w:val="00864A03"/>
    <w:rsid w:val="00864BAF"/>
    <w:rsid w:val="008652F0"/>
    <w:rsid w:val="00865318"/>
    <w:rsid w:val="00865519"/>
    <w:rsid w:val="00865C3C"/>
    <w:rsid w:val="00865C74"/>
    <w:rsid w:val="008661A4"/>
    <w:rsid w:val="008668EA"/>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49F"/>
    <w:rsid w:val="00886768"/>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D8A"/>
    <w:rsid w:val="00895E48"/>
    <w:rsid w:val="00895F12"/>
    <w:rsid w:val="008978A4"/>
    <w:rsid w:val="008A040A"/>
    <w:rsid w:val="008A06A4"/>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5581"/>
    <w:rsid w:val="00905B09"/>
    <w:rsid w:val="00905B13"/>
    <w:rsid w:val="00905B9C"/>
    <w:rsid w:val="00906A95"/>
    <w:rsid w:val="0090705B"/>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E2D"/>
    <w:rsid w:val="0091420B"/>
    <w:rsid w:val="00914863"/>
    <w:rsid w:val="00914B51"/>
    <w:rsid w:val="00914C1D"/>
    <w:rsid w:val="00914EEA"/>
    <w:rsid w:val="009157EA"/>
    <w:rsid w:val="0091603B"/>
    <w:rsid w:val="009164CA"/>
    <w:rsid w:val="00916A02"/>
    <w:rsid w:val="00916B23"/>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03C3"/>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28CB"/>
    <w:rsid w:val="00992C43"/>
    <w:rsid w:val="00993500"/>
    <w:rsid w:val="009941A8"/>
    <w:rsid w:val="00995B06"/>
    <w:rsid w:val="0099621E"/>
    <w:rsid w:val="009963B4"/>
    <w:rsid w:val="00996794"/>
    <w:rsid w:val="00996AB3"/>
    <w:rsid w:val="009979DE"/>
    <w:rsid w:val="00997A76"/>
    <w:rsid w:val="00997AB2"/>
    <w:rsid w:val="00997C8D"/>
    <w:rsid w:val="00997CE9"/>
    <w:rsid w:val="00997D5B"/>
    <w:rsid w:val="009A0245"/>
    <w:rsid w:val="009A0628"/>
    <w:rsid w:val="009A19AF"/>
    <w:rsid w:val="009A1C6B"/>
    <w:rsid w:val="009A274E"/>
    <w:rsid w:val="009A30EF"/>
    <w:rsid w:val="009A3CAE"/>
    <w:rsid w:val="009A415B"/>
    <w:rsid w:val="009A5A47"/>
    <w:rsid w:val="009A662F"/>
    <w:rsid w:val="009A6A7F"/>
    <w:rsid w:val="009A729F"/>
    <w:rsid w:val="009A7391"/>
    <w:rsid w:val="009A7793"/>
    <w:rsid w:val="009A7EC9"/>
    <w:rsid w:val="009B0B6A"/>
    <w:rsid w:val="009B0C33"/>
    <w:rsid w:val="009B103A"/>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EB4"/>
    <w:rsid w:val="009C622E"/>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D79"/>
    <w:rsid w:val="009E37B2"/>
    <w:rsid w:val="009E3AFE"/>
    <w:rsid w:val="009E3EB1"/>
    <w:rsid w:val="009E44AB"/>
    <w:rsid w:val="009E4748"/>
    <w:rsid w:val="009E4E1F"/>
    <w:rsid w:val="009E4FDB"/>
    <w:rsid w:val="009E5A74"/>
    <w:rsid w:val="009E5B2F"/>
    <w:rsid w:val="009E6ABE"/>
    <w:rsid w:val="009E7309"/>
    <w:rsid w:val="009E7ADB"/>
    <w:rsid w:val="009F0222"/>
    <w:rsid w:val="009F042F"/>
    <w:rsid w:val="009F07E0"/>
    <w:rsid w:val="009F0961"/>
    <w:rsid w:val="009F0B42"/>
    <w:rsid w:val="009F0D06"/>
    <w:rsid w:val="009F0EA8"/>
    <w:rsid w:val="009F13D1"/>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A00E64"/>
    <w:rsid w:val="00A01E11"/>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80F"/>
    <w:rsid w:val="00A27EC7"/>
    <w:rsid w:val="00A30049"/>
    <w:rsid w:val="00A301DB"/>
    <w:rsid w:val="00A30326"/>
    <w:rsid w:val="00A30674"/>
    <w:rsid w:val="00A30E80"/>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1567"/>
    <w:rsid w:val="00A71A19"/>
    <w:rsid w:val="00A71CD7"/>
    <w:rsid w:val="00A72439"/>
    <w:rsid w:val="00A725B5"/>
    <w:rsid w:val="00A72DEC"/>
    <w:rsid w:val="00A72FE9"/>
    <w:rsid w:val="00A7350D"/>
    <w:rsid w:val="00A73C1E"/>
    <w:rsid w:val="00A75489"/>
    <w:rsid w:val="00A75EE0"/>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40E"/>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3B9C"/>
    <w:rsid w:val="00B1458C"/>
    <w:rsid w:val="00B14AC4"/>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52E"/>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6B13"/>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3F14"/>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3E1"/>
    <w:rsid w:val="00BD2733"/>
    <w:rsid w:val="00BD2AE7"/>
    <w:rsid w:val="00BD3A1B"/>
    <w:rsid w:val="00BD3D97"/>
    <w:rsid w:val="00BD44FE"/>
    <w:rsid w:val="00BD4598"/>
    <w:rsid w:val="00BD4B33"/>
    <w:rsid w:val="00BD4F5C"/>
    <w:rsid w:val="00BD5937"/>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D70"/>
    <w:rsid w:val="00BE7E7B"/>
    <w:rsid w:val="00BF04BB"/>
    <w:rsid w:val="00BF08F5"/>
    <w:rsid w:val="00BF0939"/>
    <w:rsid w:val="00BF11BC"/>
    <w:rsid w:val="00BF198B"/>
    <w:rsid w:val="00BF242E"/>
    <w:rsid w:val="00BF26E9"/>
    <w:rsid w:val="00BF2C63"/>
    <w:rsid w:val="00BF2E72"/>
    <w:rsid w:val="00BF402A"/>
    <w:rsid w:val="00BF4087"/>
    <w:rsid w:val="00BF49C6"/>
    <w:rsid w:val="00BF4C9B"/>
    <w:rsid w:val="00BF520E"/>
    <w:rsid w:val="00BF5514"/>
    <w:rsid w:val="00BF564F"/>
    <w:rsid w:val="00BF6B76"/>
    <w:rsid w:val="00BF6E95"/>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10812"/>
    <w:rsid w:val="00C108DF"/>
    <w:rsid w:val="00C11597"/>
    <w:rsid w:val="00C125A7"/>
    <w:rsid w:val="00C12D95"/>
    <w:rsid w:val="00C13E34"/>
    <w:rsid w:val="00C1421C"/>
    <w:rsid w:val="00C145C7"/>
    <w:rsid w:val="00C14A98"/>
    <w:rsid w:val="00C14B05"/>
    <w:rsid w:val="00C152A8"/>
    <w:rsid w:val="00C15C58"/>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9A"/>
    <w:rsid w:val="00C30DCA"/>
    <w:rsid w:val="00C32263"/>
    <w:rsid w:val="00C32B4E"/>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48E"/>
    <w:rsid w:val="00C45C4C"/>
    <w:rsid w:val="00C4630A"/>
    <w:rsid w:val="00C4700C"/>
    <w:rsid w:val="00C507F4"/>
    <w:rsid w:val="00C5134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74EA"/>
    <w:rsid w:val="00C57DE6"/>
    <w:rsid w:val="00C601B1"/>
    <w:rsid w:val="00C60F50"/>
    <w:rsid w:val="00C6133E"/>
    <w:rsid w:val="00C6151D"/>
    <w:rsid w:val="00C61F59"/>
    <w:rsid w:val="00C62385"/>
    <w:rsid w:val="00C6338C"/>
    <w:rsid w:val="00C63735"/>
    <w:rsid w:val="00C649F1"/>
    <w:rsid w:val="00C65AE5"/>
    <w:rsid w:val="00C66C21"/>
    <w:rsid w:val="00C673CF"/>
    <w:rsid w:val="00C677E6"/>
    <w:rsid w:val="00C67A90"/>
    <w:rsid w:val="00C70810"/>
    <w:rsid w:val="00C708E6"/>
    <w:rsid w:val="00C71401"/>
    <w:rsid w:val="00C71888"/>
    <w:rsid w:val="00C724A7"/>
    <w:rsid w:val="00C72FC7"/>
    <w:rsid w:val="00C73084"/>
    <w:rsid w:val="00C733DB"/>
    <w:rsid w:val="00C7428C"/>
    <w:rsid w:val="00C748B8"/>
    <w:rsid w:val="00C75A16"/>
    <w:rsid w:val="00C75EC5"/>
    <w:rsid w:val="00C75F3B"/>
    <w:rsid w:val="00C765CD"/>
    <w:rsid w:val="00C7715E"/>
    <w:rsid w:val="00C7788E"/>
    <w:rsid w:val="00C778B4"/>
    <w:rsid w:val="00C779D8"/>
    <w:rsid w:val="00C801B1"/>
    <w:rsid w:val="00C804BE"/>
    <w:rsid w:val="00C80F8C"/>
    <w:rsid w:val="00C8219A"/>
    <w:rsid w:val="00C835BF"/>
    <w:rsid w:val="00C83685"/>
    <w:rsid w:val="00C84287"/>
    <w:rsid w:val="00C8430A"/>
    <w:rsid w:val="00C843CE"/>
    <w:rsid w:val="00C84D0D"/>
    <w:rsid w:val="00C857D8"/>
    <w:rsid w:val="00C85EF1"/>
    <w:rsid w:val="00C85FDE"/>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5C2"/>
    <w:rsid w:val="00CB0700"/>
    <w:rsid w:val="00CB0D34"/>
    <w:rsid w:val="00CB14A3"/>
    <w:rsid w:val="00CB1932"/>
    <w:rsid w:val="00CB22AE"/>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A9F"/>
    <w:rsid w:val="00CB7BD0"/>
    <w:rsid w:val="00CC099B"/>
    <w:rsid w:val="00CC0C98"/>
    <w:rsid w:val="00CC1351"/>
    <w:rsid w:val="00CC2167"/>
    <w:rsid w:val="00CC2ADC"/>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17E"/>
    <w:rsid w:val="00D023BF"/>
    <w:rsid w:val="00D0320A"/>
    <w:rsid w:val="00D034AE"/>
    <w:rsid w:val="00D03D86"/>
    <w:rsid w:val="00D041DB"/>
    <w:rsid w:val="00D060F4"/>
    <w:rsid w:val="00D06221"/>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C6F"/>
    <w:rsid w:val="00D37DF9"/>
    <w:rsid w:val="00D400A6"/>
    <w:rsid w:val="00D4064B"/>
    <w:rsid w:val="00D41106"/>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67E41"/>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5E"/>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DCE"/>
    <w:rsid w:val="00DA4230"/>
    <w:rsid w:val="00DA4519"/>
    <w:rsid w:val="00DA457D"/>
    <w:rsid w:val="00DA4CD1"/>
    <w:rsid w:val="00DA4F2C"/>
    <w:rsid w:val="00DA5165"/>
    <w:rsid w:val="00DA563C"/>
    <w:rsid w:val="00DA58C3"/>
    <w:rsid w:val="00DA6336"/>
    <w:rsid w:val="00DA6C7E"/>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F57"/>
    <w:rsid w:val="00DC31DF"/>
    <w:rsid w:val="00DC32D0"/>
    <w:rsid w:val="00DC373B"/>
    <w:rsid w:val="00DC3B5E"/>
    <w:rsid w:val="00DC40D8"/>
    <w:rsid w:val="00DC41C8"/>
    <w:rsid w:val="00DC492F"/>
    <w:rsid w:val="00DC4CA2"/>
    <w:rsid w:val="00DC4D94"/>
    <w:rsid w:val="00DC4E59"/>
    <w:rsid w:val="00DC4FD1"/>
    <w:rsid w:val="00DC5D75"/>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808"/>
    <w:rsid w:val="00DF3AE3"/>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755D"/>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12B9"/>
    <w:rsid w:val="00E6162E"/>
    <w:rsid w:val="00E61783"/>
    <w:rsid w:val="00E61932"/>
    <w:rsid w:val="00E62222"/>
    <w:rsid w:val="00E622BA"/>
    <w:rsid w:val="00E622C9"/>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4FFD"/>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CC"/>
    <w:rsid w:val="00E91D9A"/>
    <w:rsid w:val="00E9246E"/>
    <w:rsid w:val="00E92585"/>
    <w:rsid w:val="00E925FB"/>
    <w:rsid w:val="00E9369B"/>
    <w:rsid w:val="00E947D0"/>
    <w:rsid w:val="00E94F26"/>
    <w:rsid w:val="00E96568"/>
    <w:rsid w:val="00E96AC5"/>
    <w:rsid w:val="00E96BE8"/>
    <w:rsid w:val="00E96CDD"/>
    <w:rsid w:val="00E96EA4"/>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990"/>
    <w:rsid w:val="00ED6B01"/>
    <w:rsid w:val="00ED6D3A"/>
    <w:rsid w:val="00ED72CB"/>
    <w:rsid w:val="00ED73CC"/>
    <w:rsid w:val="00ED7A08"/>
    <w:rsid w:val="00EE0888"/>
    <w:rsid w:val="00EE0CD9"/>
    <w:rsid w:val="00EE0FBD"/>
    <w:rsid w:val="00EE1B24"/>
    <w:rsid w:val="00EE1C12"/>
    <w:rsid w:val="00EE1C1E"/>
    <w:rsid w:val="00EE1EE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71A"/>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460E"/>
    <w:rsid w:val="00F35168"/>
    <w:rsid w:val="00F369F8"/>
    <w:rsid w:val="00F3712D"/>
    <w:rsid w:val="00F37384"/>
    <w:rsid w:val="00F40701"/>
    <w:rsid w:val="00F407CB"/>
    <w:rsid w:val="00F408A1"/>
    <w:rsid w:val="00F408E3"/>
    <w:rsid w:val="00F40912"/>
    <w:rsid w:val="00F413DE"/>
    <w:rsid w:val="00F417A0"/>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383"/>
    <w:rsid w:val="00F52CBC"/>
    <w:rsid w:val="00F52F48"/>
    <w:rsid w:val="00F5331E"/>
    <w:rsid w:val="00F539CC"/>
    <w:rsid w:val="00F540C0"/>
    <w:rsid w:val="00F541E1"/>
    <w:rsid w:val="00F5458A"/>
    <w:rsid w:val="00F54718"/>
    <w:rsid w:val="00F547BE"/>
    <w:rsid w:val="00F547F5"/>
    <w:rsid w:val="00F55473"/>
    <w:rsid w:val="00F555C0"/>
    <w:rsid w:val="00F55EBC"/>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E4E"/>
    <w:rsid w:val="00F74FF2"/>
    <w:rsid w:val="00F75600"/>
    <w:rsid w:val="00F75C16"/>
    <w:rsid w:val="00F75EE5"/>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EF"/>
    <w:rsid w:val="00F9402A"/>
    <w:rsid w:val="00F9454F"/>
    <w:rsid w:val="00F94593"/>
    <w:rsid w:val="00F9477D"/>
    <w:rsid w:val="00F95E33"/>
    <w:rsid w:val="00F960EC"/>
    <w:rsid w:val="00F969DB"/>
    <w:rsid w:val="00F96A5D"/>
    <w:rsid w:val="00F96C31"/>
    <w:rsid w:val="00F96E7D"/>
    <w:rsid w:val="00F96EF1"/>
    <w:rsid w:val="00FA041E"/>
    <w:rsid w:val="00FA0690"/>
    <w:rsid w:val="00FA1A30"/>
    <w:rsid w:val="00FA1B03"/>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6804B6-B781-418C-AC87-81EBA72E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31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88514836">
      <w:bodyDiv w:val="1"/>
      <w:marLeft w:val="0"/>
      <w:marRight w:val="0"/>
      <w:marTop w:val="0"/>
      <w:marBottom w:val="0"/>
      <w:divBdr>
        <w:top w:val="none" w:sz="0" w:space="0" w:color="auto"/>
        <w:left w:val="none" w:sz="0" w:space="0" w:color="auto"/>
        <w:bottom w:val="none" w:sz="0" w:space="0" w:color="auto"/>
        <w:right w:val="none" w:sz="0" w:space="0" w:color="auto"/>
      </w:divBdr>
    </w:div>
    <w:div w:id="29707592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0973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1001666688">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705081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988344">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291959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04021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5075991">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89647">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8778070">
      <w:bodyDiv w:val="1"/>
      <w:marLeft w:val="0"/>
      <w:marRight w:val="0"/>
      <w:marTop w:val="0"/>
      <w:marBottom w:val="0"/>
      <w:divBdr>
        <w:top w:val="none" w:sz="0" w:space="0" w:color="auto"/>
        <w:left w:val="none" w:sz="0" w:space="0" w:color="auto"/>
        <w:bottom w:val="none" w:sz="0" w:space="0" w:color="auto"/>
        <w:right w:val="none" w:sz="0" w:space="0" w:color="auto"/>
      </w:divBdr>
      <w:divsChild>
        <w:div w:id="2041515752">
          <w:marLeft w:val="0"/>
          <w:marRight w:val="0"/>
          <w:marTop w:val="0"/>
          <w:marBottom w:val="0"/>
          <w:divBdr>
            <w:top w:val="none" w:sz="0" w:space="0" w:color="auto"/>
            <w:left w:val="none" w:sz="0" w:space="0" w:color="auto"/>
            <w:bottom w:val="none" w:sz="0" w:space="0" w:color="auto"/>
            <w:right w:val="none" w:sz="0" w:space="0" w:color="auto"/>
          </w:divBdr>
        </w:div>
      </w:divsChild>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saimex.org.mx/saimex/solicitud/downloadAttach/716725.page"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C5A67-2B32-44B2-9BF2-CA10D3A9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7538</Words>
  <Characters>41462</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2019-08-27T18:24:00Z</cp:lastPrinted>
  <dcterms:created xsi:type="dcterms:W3CDTF">2019-08-30T00:52:00Z</dcterms:created>
  <dcterms:modified xsi:type="dcterms:W3CDTF">2019-10-15T00:39:00Z</dcterms:modified>
</cp:coreProperties>
</file>