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E80" w:rsidRPr="00C247FA" w:rsidRDefault="002A5BA4" w:rsidP="00C247FA">
      <w:pPr>
        <w:spacing w:line="360" w:lineRule="auto"/>
        <w:ind w:left="708" w:hanging="708"/>
        <w:jc w:val="center"/>
        <w:rPr>
          <w:rFonts w:ascii="Palatino Linotype" w:eastAsia="Times New Roman" w:hAnsi="Palatino Linotype" w:cs="Times New Roman"/>
          <w:b/>
        </w:rPr>
      </w:pPr>
      <w:r w:rsidRPr="00C247FA">
        <w:rPr>
          <w:rFonts w:ascii="Palatino Linotype" w:eastAsia="Times New Roman" w:hAnsi="Palatino Linotype" w:cs="Times New Roman"/>
          <w:b/>
        </w:rPr>
        <w:t>LÍNEAS ARGUMENTATIVAS</w:t>
      </w:r>
    </w:p>
    <w:p w:rsidR="00F77E6F" w:rsidRPr="00C247FA" w:rsidRDefault="00C247FA" w:rsidP="00C247FA">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23734</wp:posOffset>
                </wp:positionH>
                <wp:positionV relativeFrom="paragraph">
                  <wp:posOffset>2890005</wp:posOffset>
                </wp:positionV>
                <wp:extent cx="5527589" cy="4366054"/>
                <wp:effectExtent l="19050" t="19050" r="35560" b="34925"/>
                <wp:wrapNone/>
                <wp:docPr id="5" name="Conector recto 5"/>
                <wp:cNvGraphicFramePr/>
                <a:graphic xmlns:a="http://schemas.openxmlformats.org/drawingml/2006/main">
                  <a:graphicData uri="http://schemas.microsoft.com/office/word/2010/wordprocessingShape">
                    <wps:wsp>
                      <wps:cNvCnPr/>
                      <wps:spPr>
                        <a:xfrm>
                          <a:off x="0" y="0"/>
                          <a:ext cx="5527589" cy="43660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FF982"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227.55pt" to="437.1pt,5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" strokecolor="#5b9bd5 [3204]" strokeweight="3pt">
                <v:stroke joinstyle="miter"/>
              </v:line>
            </w:pict>
          </mc:Fallback>
        </mc:AlternateContent>
      </w:r>
      <w:r w:rsidR="00F77E6F" w:rsidRPr="00C247FA">
        <w:rPr>
          <w:rFonts w:ascii="Palatino Linotype" w:eastAsia="Calibri" w:hAnsi="Palatino Linotype" w:cs="Arial"/>
          <w:b/>
          <w:lang w:val="es-ES" w:eastAsia="es-MX"/>
        </w:rPr>
        <w:t>DE LAS FORMALIDADES LEGALES DE LA CLASIFICACIÓN DE LA INFORMACIÓN.</w:t>
      </w:r>
      <w:r w:rsidR="00F77E6F" w:rsidRPr="00C247FA">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C247FA">
        <w:rPr>
          <w:rFonts w:ascii="Palatino Linotype" w:eastAsia="Calibri" w:hAnsi="Palatino Linotype" w:cs="Arial"/>
          <w:bCs/>
          <w:lang w:val="es-MX" w:eastAsia="en-US"/>
        </w:rPr>
        <w:t xml:space="preserve"> VIII,</w:t>
      </w:r>
      <w:r w:rsidR="00F77E6F" w:rsidRPr="00C247FA">
        <w:rPr>
          <w:rFonts w:ascii="Palatino Linotype" w:eastAsia="Calibri" w:hAnsi="Palatino Linotype" w:cs="Arial"/>
          <w:lang w:val="es-ES" w:eastAsia="es-MX"/>
        </w:rPr>
        <w:t xml:space="preserve"> 122, 135 </w:t>
      </w:r>
      <w:r w:rsidR="00F77E6F" w:rsidRPr="00C247FA">
        <w:rPr>
          <w:rFonts w:ascii="Palatino Linotype" w:hAnsi="Palatino Linotype" w:cs="Arial"/>
        </w:rPr>
        <w:t>143 y 149, así como los establecido en los Lineamientos Generales en Materia de Clasificación</w:t>
      </w:r>
      <w:r w:rsidR="00F77E6F" w:rsidRPr="00C247FA">
        <w:rPr>
          <w:rFonts w:ascii="Palatino Linotype" w:hAnsi="Palatino Linotype"/>
        </w:rPr>
        <w:t xml:space="preserve"> </w:t>
      </w:r>
      <w:r w:rsidR="00F77E6F" w:rsidRPr="00C247FA">
        <w:rPr>
          <w:rFonts w:ascii="Palatino Linotype" w:hAnsi="Palatino Linotype" w:cs="Arial"/>
        </w:rPr>
        <w:t>y Desclasificación de la Información.</w:t>
      </w:r>
    </w:p>
    <w:p w:rsidR="001025FA" w:rsidRPr="00C247FA" w:rsidRDefault="001025FA" w:rsidP="00C247FA">
      <w:pPr>
        <w:spacing w:before="240" w:after="240" w:line="360" w:lineRule="auto"/>
        <w:jc w:val="both"/>
        <w:rPr>
          <w:rFonts w:ascii="Palatino Linotype" w:hAnsi="Palatino Linotype" w:cs="Arial"/>
        </w:rPr>
      </w:pPr>
    </w:p>
    <w:p w:rsidR="001025FA" w:rsidRPr="00C247FA" w:rsidRDefault="001025FA" w:rsidP="00C247FA">
      <w:pPr>
        <w:spacing w:before="240" w:after="240" w:line="360" w:lineRule="auto"/>
        <w:jc w:val="both"/>
        <w:rPr>
          <w:rFonts w:ascii="Palatino Linotype" w:hAnsi="Palatino Linotype" w:cs="Arial"/>
        </w:rPr>
      </w:pPr>
    </w:p>
    <w:p w:rsidR="001025FA" w:rsidRPr="00C247FA" w:rsidRDefault="001025FA" w:rsidP="00C247FA">
      <w:pPr>
        <w:spacing w:before="240" w:after="240" w:line="360" w:lineRule="auto"/>
        <w:jc w:val="both"/>
        <w:rPr>
          <w:rFonts w:ascii="Palatino Linotype" w:hAnsi="Palatino Linotype" w:cs="Arial"/>
        </w:rPr>
      </w:pPr>
    </w:p>
    <w:p w:rsidR="001025FA" w:rsidRPr="00C247FA" w:rsidRDefault="001025FA" w:rsidP="00C247FA">
      <w:pPr>
        <w:spacing w:before="240" w:after="240" w:line="360" w:lineRule="auto"/>
        <w:jc w:val="both"/>
        <w:rPr>
          <w:rFonts w:ascii="Palatino Linotype" w:hAnsi="Palatino Linotype" w:cs="Arial"/>
        </w:rPr>
      </w:pPr>
    </w:p>
    <w:p w:rsidR="001025FA" w:rsidRPr="00C247FA" w:rsidRDefault="001025FA" w:rsidP="00C247FA">
      <w:pPr>
        <w:spacing w:before="240" w:after="240" w:line="360" w:lineRule="auto"/>
        <w:jc w:val="both"/>
        <w:rPr>
          <w:rFonts w:ascii="Palatino Linotype" w:hAnsi="Palatino Linotype" w:cs="Arial"/>
        </w:rPr>
      </w:pPr>
    </w:p>
    <w:p w:rsidR="001025FA" w:rsidRDefault="001025FA" w:rsidP="00C247FA">
      <w:pPr>
        <w:spacing w:before="240" w:after="240" w:line="360" w:lineRule="auto"/>
        <w:rPr>
          <w:rFonts w:ascii="Palatino Linotype" w:hAnsi="Palatino Linotype" w:cs="Arial"/>
        </w:rPr>
      </w:pPr>
    </w:p>
    <w:p w:rsidR="00C247FA" w:rsidRPr="00C247FA" w:rsidRDefault="00C247FA" w:rsidP="00C247FA">
      <w:pPr>
        <w:spacing w:before="240" w:after="240" w:line="360" w:lineRule="auto"/>
        <w:rPr>
          <w:rFonts w:ascii="Palatino Linotype" w:hAnsi="Palatino Linotype" w:cs="Arial"/>
        </w:rPr>
      </w:pPr>
    </w:p>
    <w:p w:rsidR="002A5BA4" w:rsidRPr="00480E9A" w:rsidRDefault="002A5BA4" w:rsidP="00480E9A">
      <w:pPr>
        <w:spacing w:before="240" w:after="240" w:line="360" w:lineRule="auto"/>
        <w:jc w:val="center"/>
        <w:rPr>
          <w:rFonts w:ascii="Palatino Linotype" w:hAnsi="Palatino Linotype"/>
        </w:rPr>
      </w:pPr>
      <w:r w:rsidRPr="00480E9A">
        <w:rPr>
          <w:rFonts w:ascii="Palatino Linotype" w:hAnsi="Palatino Linotype"/>
          <w:b/>
        </w:rPr>
        <w:lastRenderedPageBreak/>
        <w:t>Índice</w:t>
      </w:r>
      <w:r w:rsidRPr="00480E9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480E9A" w:rsidRDefault="002A5BA4" w:rsidP="00480E9A">
          <w:pPr>
            <w:pStyle w:val="TtulodeTDC"/>
            <w:spacing w:line="360" w:lineRule="auto"/>
            <w:jc w:val="both"/>
            <w:rPr>
              <w:szCs w:val="24"/>
            </w:rPr>
          </w:pPr>
        </w:p>
        <w:p w:rsidR="00480E9A" w:rsidRPr="00480E9A" w:rsidRDefault="002A5BA4" w:rsidP="00480E9A">
          <w:pPr>
            <w:pStyle w:val="TDC1"/>
            <w:tabs>
              <w:tab w:val="right" w:leader="dot" w:pos="8777"/>
            </w:tabs>
            <w:spacing w:line="360" w:lineRule="auto"/>
            <w:rPr>
              <w:rFonts w:ascii="Palatino Linotype" w:hAnsi="Palatino Linotype"/>
              <w:noProof/>
              <w:sz w:val="22"/>
              <w:szCs w:val="22"/>
              <w:lang w:val="es-MX" w:eastAsia="es-MX"/>
            </w:rPr>
          </w:pPr>
          <w:r w:rsidRPr="00480E9A">
            <w:rPr>
              <w:rFonts w:ascii="Palatino Linotype" w:hAnsi="Palatino Linotype"/>
              <w:b/>
            </w:rPr>
            <w:fldChar w:fldCharType="begin"/>
          </w:r>
          <w:r w:rsidRPr="00480E9A">
            <w:rPr>
              <w:rFonts w:ascii="Palatino Linotype" w:hAnsi="Palatino Linotype"/>
              <w:b/>
            </w:rPr>
            <w:instrText xml:space="preserve"> TOC \o "1-3" \h \z \u </w:instrText>
          </w:r>
          <w:r w:rsidRPr="00480E9A">
            <w:rPr>
              <w:rFonts w:ascii="Palatino Linotype" w:hAnsi="Palatino Linotype"/>
              <w:b/>
            </w:rPr>
            <w:fldChar w:fldCharType="separate"/>
          </w:r>
          <w:hyperlink w:anchor="_Toc18513212" w:history="1">
            <w:r w:rsidR="00480E9A" w:rsidRPr="00480E9A">
              <w:rPr>
                <w:rStyle w:val="Hipervnculo"/>
                <w:rFonts w:ascii="Palatino Linotype" w:hAnsi="Palatino Linotype"/>
                <w:noProof/>
              </w:rPr>
              <w:t>ANTECEDENTES</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_Toc18513212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w:t>
            </w:r>
            <w:r w:rsidR="00480E9A" w:rsidRPr="00480E9A">
              <w:rPr>
                <w:rFonts w:ascii="Palatino Linotype" w:hAnsi="Palatino Linotype"/>
                <w:noProof/>
                <w:webHidden/>
              </w:rPr>
              <w:fldChar w:fldCharType="end"/>
            </w:r>
          </w:hyperlink>
        </w:p>
        <w:p w:rsidR="00480E9A" w:rsidRPr="00480E9A" w:rsidRDefault="005B3F7F" w:rsidP="00480E9A">
          <w:pPr>
            <w:pStyle w:val="TDC1"/>
            <w:tabs>
              <w:tab w:val="right" w:leader="dot" w:pos="8777"/>
            </w:tabs>
            <w:spacing w:line="360" w:lineRule="auto"/>
            <w:rPr>
              <w:rFonts w:ascii="Palatino Linotype" w:hAnsi="Palatino Linotype"/>
              <w:noProof/>
              <w:sz w:val="22"/>
              <w:szCs w:val="22"/>
              <w:lang w:val="es-MX" w:eastAsia="es-MX"/>
            </w:rPr>
          </w:pPr>
          <w:hyperlink w:anchor="_Toc18513213" w:history="1">
            <w:r w:rsidR="00480E9A" w:rsidRPr="00480E9A">
              <w:rPr>
                <w:rStyle w:val="Hipervnculo"/>
                <w:rFonts w:ascii="Palatino Linotype" w:hAnsi="Palatino Linotype"/>
                <w:noProof/>
              </w:rPr>
              <w:t>CONSIDERANDO</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_Toc18513213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35</w:t>
            </w:r>
            <w:r w:rsidR="00480E9A" w:rsidRPr="00480E9A">
              <w:rPr>
                <w:rFonts w:ascii="Palatino Linotype" w:hAnsi="Palatino Linotype"/>
                <w:noProof/>
                <w:webHidden/>
              </w:rPr>
              <w:fldChar w:fldCharType="end"/>
            </w:r>
          </w:hyperlink>
        </w:p>
        <w:p w:rsidR="00480E9A" w:rsidRPr="00480E9A" w:rsidRDefault="005B3F7F" w:rsidP="00480E9A">
          <w:pPr>
            <w:pStyle w:val="TDC2"/>
            <w:spacing w:line="360" w:lineRule="auto"/>
            <w:ind w:left="0"/>
            <w:rPr>
              <w:rFonts w:ascii="Palatino Linotype" w:hAnsi="Palatino Linotype"/>
              <w:noProof/>
              <w:sz w:val="22"/>
              <w:szCs w:val="22"/>
              <w:lang w:val="es-MX" w:eastAsia="es-MX"/>
            </w:rPr>
          </w:pPr>
          <w:hyperlink w:anchor="_Toc18513214" w:history="1">
            <w:r w:rsidR="00480E9A" w:rsidRPr="00480E9A">
              <w:rPr>
                <w:rStyle w:val="Hipervnculo"/>
                <w:rFonts w:ascii="Palatino Linotype" w:hAnsi="Palatino Linotype"/>
                <w:b/>
                <w:noProof/>
              </w:rPr>
              <w:t>PRIMERO. De la competencia</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_Toc18513214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35</w:t>
            </w:r>
            <w:r w:rsidR="00480E9A" w:rsidRPr="00480E9A">
              <w:rPr>
                <w:rFonts w:ascii="Palatino Linotype" w:hAnsi="Palatino Linotype"/>
                <w:noProof/>
                <w:webHidden/>
              </w:rPr>
              <w:fldChar w:fldCharType="end"/>
            </w:r>
          </w:hyperlink>
        </w:p>
        <w:p w:rsidR="00480E9A" w:rsidRPr="00480E9A" w:rsidRDefault="005B3F7F" w:rsidP="00480E9A">
          <w:pPr>
            <w:pStyle w:val="TDC2"/>
            <w:spacing w:line="360" w:lineRule="auto"/>
            <w:ind w:left="0"/>
            <w:rPr>
              <w:rFonts w:ascii="Palatino Linotype" w:hAnsi="Palatino Linotype"/>
              <w:noProof/>
              <w:sz w:val="22"/>
              <w:szCs w:val="22"/>
              <w:lang w:val="es-MX" w:eastAsia="es-MX"/>
            </w:rPr>
          </w:pPr>
          <w:hyperlink w:anchor="_Toc18513215" w:history="1">
            <w:r w:rsidR="00480E9A" w:rsidRPr="00480E9A">
              <w:rPr>
                <w:rStyle w:val="Hipervnculo"/>
                <w:rFonts w:ascii="Palatino Linotype" w:hAnsi="Palatino Linotype"/>
                <w:b/>
                <w:noProof/>
              </w:rPr>
              <w:t>SEGUNDO. De la oportunidad y procedencia.</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_Toc18513215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36</w:t>
            </w:r>
            <w:r w:rsidR="00480E9A" w:rsidRPr="00480E9A">
              <w:rPr>
                <w:rFonts w:ascii="Palatino Linotype" w:hAnsi="Palatino Linotype"/>
                <w:noProof/>
                <w:webHidden/>
              </w:rPr>
              <w:fldChar w:fldCharType="end"/>
            </w:r>
          </w:hyperlink>
        </w:p>
        <w:p w:rsidR="00480E9A" w:rsidRPr="00480E9A" w:rsidRDefault="005B3F7F" w:rsidP="00480E9A">
          <w:pPr>
            <w:pStyle w:val="TDC1"/>
            <w:tabs>
              <w:tab w:val="right" w:leader="dot" w:pos="8777"/>
            </w:tabs>
            <w:spacing w:line="360" w:lineRule="auto"/>
            <w:rPr>
              <w:rFonts w:ascii="Palatino Linotype" w:hAnsi="Palatino Linotype"/>
              <w:noProof/>
              <w:sz w:val="22"/>
              <w:szCs w:val="22"/>
              <w:lang w:val="es-MX" w:eastAsia="es-MX"/>
            </w:rPr>
          </w:pPr>
          <w:hyperlink w:anchor="_Toc18513216" w:history="1">
            <w:r w:rsidR="00480E9A" w:rsidRPr="00480E9A">
              <w:rPr>
                <w:rStyle w:val="Hipervnculo"/>
                <w:rFonts w:ascii="Palatino Linotype" w:hAnsi="Palatino Linotype"/>
                <w:noProof/>
                <w:lang w:eastAsia="es-MX"/>
              </w:rPr>
              <w:t>TERCERO. Planteamiento de la Litis</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_Toc18513216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36</w:t>
            </w:r>
            <w:r w:rsidR="00480E9A" w:rsidRPr="00480E9A">
              <w:rPr>
                <w:rFonts w:ascii="Palatino Linotype" w:hAnsi="Palatino Linotype"/>
                <w:noProof/>
                <w:webHidden/>
              </w:rPr>
              <w:fldChar w:fldCharType="end"/>
            </w:r>
          </w:hyperlink>
        </w:p>
        <w:p w:rsidR="00480E9A" w:rsidRPr="00480E9A" w:rsidRDefault="005B3F7F" w:rsidP="00480E9A">
          <w:pPr>
            <w:pStyle w:val="TDC1"/>
            <w:tabs>
              <w:tab w:val="right" w:leader="dot" w:pos="8777"/>
            </w:tabs>
            <w:spacing w:line="360" w:lineRule="auto"/>
            <w:rPr>
              <w:rFonts w:ascii="Palatino Linotype" w:hAnsi="Palatino Linotype"/>
              <w:noProof/>
              <w:sz w:val="22"/>
              <w:szCs w:val="22"/>
              <w:lang w:val="es-MX" w:eastAsia="es-MX"/>
            </w:rPr>
          </w:pPr>
          <w:hyperlink w:anchor="_Toc18513217" w:history="1">
            <w:r w:rsidR="00480E9A" w:rsidRPr="00480E9A">
              <w:rPr>
                <w:rStyle w:val="Hipervnculo"/>
                <w:rFonts w:ascii="Palatino Linotype" w:hAnsi="Palatino Linotype"/>
                <w:noProof/>
              </w:rPr>
              <w:t>CUARTO. Análisis y resolución del asunto</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_Toc18513217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39</w:t>
            </w:r>
            <w:r w:rsidR="00480E9A" w:rsidRPr="00480E9A">
              <w:rPr>
                <w:rFonts w:ascii="Palatino Linotype" w:hAnsi="Palatino Linotype"/>
                <w:noProof/>
                <w:webHidden/>
              </w:rPr>
              <w:fldChar w:fldCharType="end"/>
            </w:r>
          </w:hyperlink>
        </w:p>
        <w:p w:rsidR="00480E9A" w:rsidRPr="00480E9A" w:rsidRDefault="005B3F7F" w:rsidP="00480E9A">
          <w:pPr>
            <w:pStyle w:val="TDC2"/>
            <w:spacing w:line="360" w:lineRule="auto"/>
            <w:ind w:left="0"/>
            <w:rPr>
              <w:rFonts w:ascii="Palatino Linotype" w:hAnsi="Palatino Linotype"/>
              <w:noProof/>
              <w:sz w:val="22"/>
              <w:szCs w:val="22"/>
              <w:lang w:val="es-MX" w:eastAsia="es-MX"/>
            </w:rPr>
          </w:pPr>
          <w:hyperlink w:anchor="_Toc18513218" w:history="1">
            <w:r w:rsidR="00480E9A" w:rsidRPr="00480E9A">
              <w:rPr>
                <w:rStyle w:val="Hipervnculo"/>
                <w:rFonts w:ascii="Palatino Linotype" w:hAnsi="Palatino Linotype"/>
                <w:b/>
                <w:noProof/>
              </w:rPr>
              <w:t>I.</w:t>
            </w:r>
            <w:r w:rsidR="00480E9A" w:rsidRPr="00480E9A">
              <w:rPr>
                <w:rFonts w:ascii="Palatino Linotype" w:hAnsi="Palatino Linotype"/>
                <w:noProof/>
                <w:sz w:val="22"/>
                <w:szCs w:val="22"/>
                <w:lang w:val="es-MX" w:eastAsia="es-MX"/>
              </w:rPr>
              <w:tab/>
            </w:r>
            <w:r w:rsidR="00480E9A" w:rsidRPr="00480E9A">
              <w:rPr>
                <w:rStyle w:val="Hipervnculo"/>
                <w:rFonts w:ascii="Palatino Linotype" w:hAnsi="Palatino Linotype"/>
                <w:b/>
                <w:noProof/>
              </w:rPr>
              <w:t>De la fuente obligacional.</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_Toc18513218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39</w:t>
            </w:r>
            <w:r w:rsidR="00480E9A" w:rsidRPr="00480E9A">
              <w:rPr>
                <w:rFonts w:ascii="Palatino Linotype" w:hAnsi="Palatino Linotype"/>
                <w:noProof/>
                <w:webHidden/>
              </w:rPr>
              <w:fldChar w:fldCharType="end"/>
            </w:r>
          </w:hyperlink>
        </w:p>
        <w:p w:rsidR="00480E9A" w:rsidRPr="00480E9A" w:rsidRDefault="005B3F7F" w:rsidP="00480E9A">
          <w:pPr>
            <w:pStyle w:val="TDC2"/>
            <w:spacing w:line="360" w:lineRule="auto"/>
            <w:ind w:left="0"/>
            <w:rPr>
              <w:rFonts w:ascii="Palatino Linotype" w:hAnsi="Palatino Linotype"/>
              <w:noProof/>
              <w:sz w:val="22"/>
              <w:szCs w:val="22"/>
              <w:lang w:val="es-MX" w:eastAsia="es-MX"/>
            </w:rPr>
          </w:pPr>
          <w:hyperlink w:anchor="_Toc18513219" w:history="1">
            <w:r w:rsidR="00480E9A" w:rsidRPr="00480E9A">
              <w:rPr>
                <w:rStyle w:val="Hipervnculo"/>
                <w:rFonts w:ascii="Palatino Linotype" w:hAnsi="Palatino Linotype"/>
                <w:b/>
                <w:noProof/>
              </w:rPr>
              <w:t>II.</w:t>
            </w:r>
            <w:r w:rsidR="00480E9A" w:rsidRPr="00480E9A">
              <w:rPr>
                <w:rFonts w:ascii="Palatino Linotype" w:hAnsi="Palatino Linotype"/>
                <w:noProof/>
                <w:sz w:val="22"/>
                <w:szCs w:val="22"/>
                <w:lang w:val="es-MX" w:eastAsia="es-MX"/>
              </w:rPr>
              <w:tab/>
            </w:r>
            <w:r w:rsidR="00480E9A" w:rsidRPr="00480E9A">
              <w:rPr>
                <w:rStyle w:val="Hipervnculo"/>
                <w:rFonts w:ascii="Palatino Linotype" w:hAnsi="Palatino Linotype"/>
                <w:b/>
                <w:noProof/>
              </w:rPr>
              <w:t>El derecho de acceso a la información.</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_Toc18513219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39</w:t>
            </w:r>
            <w:r w:rsidR="00480E9A" w:rsidRPr="00480E9A">
              <w:rPr>
                <w:rFonts w:ascii="Palatino Linotype" w:hAnsi="Palatino Linotype"/>
                <w:noProof/>
                <w:webHidden/>
              </w:rPr>
              <w:fldChar w:fldCharType="end"/>
            </w:r>
          </w:hyperlink>
        </w:p>
        <w:p w:rsidR="00480E9A" w:rsidRPr="00480E9A" w:rsidRDefault="005B3F7F" w:rsidP="00480E9A">
          <w:pPr>
            <w:pStyle w:val="TDC1"/>
            <w:tabs>
              <w:tab w:val="right" w:leader="dot" w:pos="8777"/>
            </w:tabs>
            <w:spacing w:line="360" w:lineRule="auto"/>
            <w:rPr>
              <w:rFonts w:ascii="Palatino Linotype" w:hAnsi="Palatino Linotype"/>
              <w:noProof/>
              <w:sz w:val="22"/>
              <w:szCs w:val="22"/>
              <w:lang w:val="es-MX" w:eastAsia="es-MX"/>
            </w:rPr>
          </w:pPr>
          <w:hyperlink w:anchor="_Toc18513220" w:history="1">
            <w:r w:rsidR="00480E9A" w:rsidRPr="00480E9A">
              <w:rPr>
                <w:rStyle w:val="Hipervnculo"/>
                <w:rFonts w:ascii="Palatino Linotype" w:hAnsi="Palatino Linotype"/>
                <w:noProof/>
              </w:rPr>
              <w:t>QUINTO. De la Versión Pública</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_Toc18513220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66</w:t>
            </w:r>
            <w:r w:rsidR="00480E9A" w:rsidRPr="00480E9A">
              <w:rPr>
                <w:rFonts w:ascii="Palatino Linotype" w:hAnsi="Palatino Linotype"/>
                <w:noProof/>
                <w:webHidden/>
              </w:rPr>
              <w:fldChar w:fldCharType="end"/>
            </w:r>
          </w:hyperlink>
        </w:p>
        <w:p w:rsidR="00480E9A" w:rsidRPr="00480E9A" w:rsidRDefault="005B3F7F" w:rsidP="00480E9A">
          <w:pPr>
            <w:pStyle w:val="TDC3"/>
            <w:tabs>
              <w:tab w:val="left" w:pos="1100"/>
              <w:tab w:val="right" w:leader="dot" w:pos="8777"/>
            </w:tabs>
            <w:spacing w:line="360" w:lineRule="auto"/>
            <w:ind w:left="0"/>
            <w:rPr>
              <w:rFonts w:ascii="Palatino Linotype" w:hAnsi="Palatino Linotype"/>
              <w:noProof/>
              <w:sz w:val="22"/>
              <w:szCs w:val="22"/>
              <w:lang w:val="es-MX" w:eastAsia="es-MX"/>
            </w:rPr>
          </w:pPr>
          <w:hyperlink w:anchor="_Toc18513221" w:history="1">
            <w:r w:rsidR="00480E9A" w:rsidRPr="00480E9A">
              <w:rPr>
                <w:rStyle w:val="Hipervnculo"/>
                <w:rFonts w:ascii="Palatino Linotype" w:hAnsi="Palatino Linotype"/>
                <w:b/>
                <w:noProof/>
              </w:rPr>
              <w:t>a.</w:t>
            </w:r>
            <w:r w:rsidR="00480E9A" w:rsidRPr="00480E9A">
              <w:rPr>
                <w:rFonts w:ascii="Palatino Linotype" w:hAnsi="Palatino Linotype"/>
                <w:noProof/>
                <w:sz w:val="22"/>
                <w:szCs w:val="22"/>
                <w:lang w:val="es-MX" w:eastAsia="es-MX"/>
              </w:rPr>
              <w:tab/>
            </w:r>
            <w:r w:rsidR="00480E9A" w:rsidRPr="00480E9A">
              <w:rPr>
                <w:rStyle w:val="Hipervnculo"/>
                <w:rFonts w:ascii="Palatino Linotype" w:hAnsi="Palatino Linotype"/>
                <w:b/>
                <w:noProof/>
              </w:rPr>
              <w:t>Requisitos previos.</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_Toc18513221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67</w:t>
            </w:r>
            <w:r w:rsidR="00480E9A" w:rsidRPr="00480E9A">
              <w:rPr>
                <w:rFonts w:ascii="Palatino Linotype" w:hAnsi="Palatino Linotype"/>
                <w:noProof/>
                <w:webHidden/>
              </w:rPr>
              <w:fldChar w:fldCharType="end"/>
            </w:r>
          </w:hyperlink>
        </w:p>
        <w:p w:rsidR="00480E9A" w:rsidRPr="00480E9A" w:rsidRDefault="005B3F7F" w:rsidP="00480E9A">
          <w:pPr>
            <w:pStyle w:val="TDC3"/>
            <w:tabs>
              <w:tab w:val="left" w:pos="1100"/>
              <w:tab w:val="right" w:leader="dot" w:pos="8777"/>
            </w:tabs>
            <w:spacing w:line="360" w:lineRule="auto"/>
            <w:ind w:left="0"/>
            <w:rPr>
              <w:rFonts w:ascii="Palatino Linotype" w:hAnsi="Palatino Linotype"/>
              <w:noProof/>
              <w:sz w:val="22"/>
              <w:szCs w:val="22"/>
              <w:lang w:val="es-MX" w:eastAsia="es-MX"/>
            </w:rPr>
          </w:pPr>
          <w:hyperlink w:anchor="_Toc18513222" w:history="1">
            <w:r w:rsidR="00480E9A" w:rsidRPr="00480E9A">
              <w:rPr>
                <w:rStyle w:val="Hipervnculo"/>
                <w:rFonts w:ascii="Palatino Linotype" w:hAnsi="Palatino Linotype"/>
                <w:b/>
                <w:noProof/>
              </w:rPr>
              <w:t>b.</w:t>
            </w:r>
            <w:r w:rsidR="00480E9A" w:rsidRPr="00480E9A">
              <w:rPr>
                <w:rFonts w:ascii="Palatino Linotype" w:hAnsi="Palatino Linotype"/>
                <w:noProof/>
                <w:sz w:val="22"/>
                <w:szCs w:val="22"/>
                <w:lang w:val="es-MX" w:eastAsia="es-MX"/>
              </w:rPr>
              <w:tab/>
            </w:r>
            <w:r w:rsidR="00480E9A" w:rsidRPr="00480E9A">
              <w:rPr>
                <w:rStyle w:val="Hipervnculo"/>
                <w:rFonts w:ascii="Palatino Linotype" w:hAnsi="Palatino Linotype"/>
                <w:b/>
                <w:noProof/>
              </w:rPr>
              <w:t>Supuesto de clasificación.</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_Toc18513222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68</w:t>
            </w:r>
            <w:r w:rsidR="00480E9A" w:rsidRPr="00480E9A">
              <w:rPr>
                <w:rFonts w:ascii="Palatino Linotype" w:hAnsi="Palatino Linotype"/>
                <w:noProof/>
                <w:webHidden/>
              </w:rPr>
              <w:fldChar w:fldCharType="end"/>
            </w:r>
          </w:hyperlink>
        </w:p>
        <w:p w:rsidR="00480E9A" w:rsidRPr="00480E9A" w:rsidRDefault="005B3F7F" w:rsidP="00480E9A">
          <w:pPr>
            <w:pStyle w:val="TDC3"/>
            <w:tabs>
              <w:tab w:val="left" w:pos="880"/>
              <w:tab w:val="right" w:leader="dot" w:pos="8777"/>
            </w:tabs>
            <w:spacing w:line="360" w:lineRule="auto"/>
            <w:ind w:left="0"/>
            <w:rPr>
              <w:rFonts w:ascii="Palatino Linotype" w:hAnsi="Palatino Linotype"/>
              <w:noProof/>
              <w:sz w:val="22"/>
              <w:szCs w:val="22"/>
              <w:lang w:val="es-MX" w:eastAsia="es-MX"/>
            </w:rPr>
          </w:pPr>
          <w:hyperlink w:anchor="_Toc18513223" w:history="1">
            <w:r w:rsidR="00480E9A" w:rsidRPr="00480E9A">
              <w:rPr>
                <w:rStyle w:val="Hipervnculo"/>
                <w:rFonts w:ascii="Palatino Linotype" w:hAnsi="Palatino Linotype"/>
                <w:b/>
                <w:noProof/>
              </w:rPr>
              <w:t>c.</w:t>
            </w:r>
            <w:r w:rsidR="00480E9A" w:rsidRPr="00480E9A">
              <w:rPr>
                <w:rFonts w:ascii="Palatino Linotype" w:hAnsi="Palatino Linotype"/>
                <w:noProof/>
                <w:sz w:val="22"/>
                <w:szCs w:val="22"/>
                <w:lang w:val="es-MX" w:eastAsia="es-MX"/>
              </w:rPr>
              <w:tab/>
            </w:r>
            <w:r w:rsidR="00480E9A" w:rsidRPr="00480E9A">
              <w:rPr>
                <w:rStyle w:val="Hipervnculo"/>
                <w:rFonts w:ascii="Palatino Linotype" w:hAnsi="Palatino Linotype"/>
                <w:b/>
                <w:noProof/>
              </w:rPr>
              <w:t>La intervención del Comité de Transparencia.</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_Toc18513223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71</w:t>
            </w:r>
            <w:r w:rsidR="00480E9A" w:rsidRPr="00480E9A">
              <w:rPr>
                <w:rFonts w:ascii="Palatino Linotype" w:hAnsi="Palatino Linotype"/>
                <w:noProof/>
                <w:webHidden/>
              </w:rPr>
              <w:fldChar w:fldCharType="end"/>
            </w:r>
          </w:hyperlink>
        </w:p>
        <w:p w:rsidR="00480E9A" w:rsidRPr="00480E9A" w:rsidRDefault="005B3F7F" w:rsidP="00480E9A">
          <w:pPr>
            <w:pStyle w:val="TDC1"/>
            <w:tabs>
              <w:tab w:val="right" w:leader="dot" w:pos="8777"/>
            </w:tabs>
            <w:spacing w:line="360" w:lineRule="auto"/>
            <w:rPr>
              <w:rFonts w:ascii="Palatino Linotype" w:hAnsi="Palatino Linotype"/>
              <w:noProof/>
              <w:sz w:val="22"/>
              <w:szCs w:val="22"/>
              <w:lang w:val="es-MX" w:eastAsia="es-MX"/>
            </w:rPr>
          </w:pPr>
          <w:hyperlink w:anchor="_Toc18513224" w:history="1">
            <w:r w:rsidR="00480E9A" w:rsidRPr="00480E9A">
              <w:rPr>
                <w:rStyle w:val="Hipervnculo"/>
                <w:rFonts w:ascii="Palatino Linotype" w:eastAsia="Times New Roman" w:hAnsi="Palatino Linotype" w:cstheme="majorBidi"/>
                <w:b/>
                <w:bCs/>
                <w:noProof/>
              </w:rPr>
              <w:t>R E S O L U T I V O S</w:t>
            </w:r>
            <w:r w:rsidR="00480E9A" w:rsidRPr="00480E9A">
              <w:rPr>
                <w:rFonts w:ascii="Palatino Linotype" w:hAnsi="Palatino Linotype"/>
                <w:noProof/>
                <w:webHidden/>
              </w:rPr>
              <w:tab/>
            </w:r>
            <w:r w:rsidR="00480E9A" w:rsidRPr="00480E9A">
              <w:rPr>
                <w:rFonts w:ascii="Palatino Linotype" w:hAnsi="Palatino Linotype"/>
                <w:noProof/>
                <w:webHidden/>
              </w:rPr>
              <w:fldChar w:fldCharType="begin"/>
            </w:r>
            <w:r w:rsidR="00480E9A" w:rsidRPr="00480E9A">
              <w:rPr>
                <w:rFonts w:ascii="Palatino Linotype" w:hAnsi="Palatino Linotype"/>
                <w:noProof/>
                <w:webHidden/>
              </w:rPr>
              <w:instrText xml:space="preserve"> PAGEREF _Toc18513224 \h </w:instrText>
            </w:r>
            <w:r w:rsidR="00480E9A" w:rsidRPr="00480E9A">
              <w:rPr>
                <w:rFonts w:ascii="Palatino Linotype" w:hAnsi="Palatino Linotype"/>
                <w:noProof/>
                <w:webHidden/>
              </w:rPr>
            </w:r>
            <w:r w:rsidR="00480E9A" w:rsidRPr="00480E9A">
              <w:rPr>
                <w:rFonts w:ascii="Palatino Linotype" w:hAnsi="Palatino Linotype"/>
                <w:noProof/>
                <w:webHidden/>
              </w:rPr>
              <w:fldChar w:fldCharType="separate"/>
            </w:r>
            <w:r w:rsidR="005D40F7">
              <w:rPr>
                <w:rFonts w:ascii="Palatino Linotype" w:hAnsi="Palatino Linotype"/>
                <w:noProof/>
                <w:webHidden/>
              </w:rPr>
              <w:t>78</w:t>
            </w:r>
            <w:r w:rsidR="00480E9A" w:rsidRPr="00480E9A">
              <w:rPr>
                <w:rFonts w:ascii="Palatino Linotype" w:hAnsi="Palatino Linotype"/>
                <w:noProof/>
                <w:webHidden/>
              </w:rPr>
              <w:fldChar w:fldCharType="end"/>
            </w:r>
          </w:hyperlink>
        </w:p>
        <w:p w:rsidR="0018757C" w:rsidRPr="00C247FA" w:rsidRDefault="002A5BA4" w:rsidP="00480E9A">
          <w:pPr>
            <w:spacing w:line="360" w:lineRule="auto"/>
            <w:jc w:val="both"/>
            <w:rPr>
              <w:rFonts w:ascii="Palatino Linotype" w:hAnsi="Palatino Linotype"/>
            </w:rPr>
          </w:pPr>
          <w:r w:rsidRPr="00480E9A">
            <w:rPr>
              <w:rFonts w:ascii="Palatino Linotype" w:hAnsi="Palatino Linotype"/>
              <w:b/>
              <w:bCs/>
              <w:lang w:val="es-ES"/>
            </w:rPr>
            <w:fldChar w:fldCharType="end"/>
          </w:r>
        </w:p>
      </w:sdtContent>
    </w:sdt>
    <w:p w:rsidR="00480E9A" w:rsidRDefault="00480E9A" w:rsidP="00C247FA">
      <w:pPr>
        <w:spacing w:before="240" w:after="240" w:line="360" w:lineRule="auto"/>
        <w:jc w:val="both"/>
        <w:rPr>
          <w:rFonts w:ascii="Palatino Linotype" w:hAnsi="Palatino Linotype"/>
        </w:rPr>
      </w:pPr>
    </w:p>
    <w:p w:rsidR="002A5BA4" w:rsidRPr="00C247FA" w:rsidRDefault="002A5BA4" w:rsidP="00C247FA">
      <w:pPr>
        <w:spacing w:before="240" w:after="240" w:line="360" w:lineRule="auto"/>
        <w:jc w:val="both"/>
        <w:rPr>
          <w:rFonts w:ascii="Palatino Linotype" w:hAnsi="Palatino Linotype"/>
        </w:rPr>
      </w:pPr>
      <w:r w:rsidRPr="00C247FA">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5D40F7">
        <w:rPr>
          <w:rFonts w:ascii="Palatino Linotype" w:hAnsi="Palatino Linotype"/>
        </w:rPr>
        <w:t xml:space="preserve"> cuatro</w:t>
      </w:r>
      <w:r w:rsidRPr="00C247FA">
        <w:rPr>
          <w:rFonts w:ascii="Palatino Linotype" w:hAnsi="Palatino Linotype"/>
        </w:rPr>
        <w:t xml:space="preserve"> </w:t>
      </w:r>
      <w:r w:rsidR="00B024CD" w:rsidRPr="00C247FA">
        <w:rPr>
          <w:rFonts w:ascii="Palatino Linotype" w:hAnsi="Palatino Linotype"/>
        </w:rPr>
        <w:t>(</w:t>
      </w:r>
      <w:r w:rsidR="00C247FA">
        <w:rPr>
          <w:rFonts w:ascii="Palatino Linotype" w:hAnsi="Palatino Linotype"/>
        </w:rPr>
        <w:t>0</w:t>
      </w:r>
      <w:r w:rsidR="006910C8" w:rsidRPr="00C247FA">
        <w:rPr>
          <w:rFonts w:ascii="Palatino Linotype" w:hAnsi="Palatino Linotype"/>
        </w:rPr>
        <w:t>4</w:t>
      </w:r>
      <w:r w:rsidR="009F1491" w:rsidRPr="00C247FA">
        <w:rPr>
          <w:rFonts w:ascii="Palatino Linotype" w:hAnsi="Palatino Linotype"/>
        </w:rPr>
        <w:t>)</w:t>
      </w:r>
      <w:r w:rsidRPr="00C247FA">
        <w:rPr>
          <w:rFonts w:ascii="Palatino Linotype" w:hAnsi="Palatino Linotype"/>
        </w:rPr>
        <w:t xml:space="preserve"> de </w:t>
      </w:r>
      <w:r w:rsidR="008C4546" w:rsidRPr="00C247FA">
        <w:rPr>
          <w:rFonts w:ascii="Palatino Linotype" w:hAnsi="Palatino Linotype"/>
        </w:rPr>
        <w:t xml:space="preserve">septiembre </w:t>
      </w:r>
      <w:r w:rsidRPr="00C247FA">
        <w:rPr>
          <w:rFonts w:ascii="Palatino Linotype" w:hAnsi="Palatino Linotype"/>
        </w:rPr>
        <w:t xml:space="preserve">de dos mil </w:t>
      </w:r>
      <w:r w:rsidR="00BA76D6" w:rsidRPr="00C247FA">
        <w:rPr>
          <w:rFonts w:ascii="Palatino Linotype" w:eastAsia="Calibri" w:hAnsi="Palatino Linotype" w:cs="Arial"/>
          <w:lang w:val="es-ES"/>
        </w:rPr>
        <w:t>diecinueve</w:t>
      </w:r>
      <w:r w:rsidR="000404FD" w:rsidRPr="00C247FA">
        <w:rPr>
          <w:rFonts w:ascii="Palatino Linotype" w:hAnsi="Palatino Linotype"/>
        </w:rPr>
        <w:t>.</w:t>
      </w:r>
    </w:p>
    <w:p w:rsidR="002A5BA4" w:rsidRPr="00C247FA" w:rsidRDefault="002A5BA4" w:rsidP="00C247FA">
      <w:pPr>
        <w:spacing w:before="240" w:after="360" w:line="360" w:lineRule="auto"/>
        <w:jc w:val="both"/>
        <w:rPr>
          <w:rFonts w:ascii="Palatino Linotype" w:hAnsi="Palatino Linotype"/>
        </w:rPr>
      </w:pPr>
      <w:r w:rsidRPr="00C247FA">
        <w:rPr>
          <w:rFonts w:ascii="Palatino Linotype" w:hAnsi="Palatino Linotype"/>
          <w:b/>
        </w:rPr>
        <w:t>VISTO</w:t>
      </w:r>
      <w:r w:rsidRPr="00C247FA">
        <w:rPr>
          <w:rFonts w:ascii="Palatino Linotype" w:hAnsi="Palatino Linotype"/>
        </w:rPr>
        <w:t xml:space="preserve"> </w:t>
      </w:r>
      <w:r w:rsidR="00DA3B9E" w:rsidRPr="00C247FA">
        <w:rPr>
          <w:rFonts w:ascii="Palatino Linotype" w:hAnsi="Palatino Linotype"/>
        </w:rPr>
        <w:t>el</w:t>
      </w:r>
      <w:r w:rsidRPr="00C247FA">
        <w:rPr>
          <w:rFonts w:ascii="Palatino Linotype" w:hAnsi="Palatino Linotype"/>
        </w:rPr>
        <w:t xml:space="preserve"> expediente electrónico formado con motivo del recurso de revisión </w:t>
      </w:r>
      <w:r w:rsidR="0018757C" w:rsidRPr="00C247FA">
        <w:rPr>
          <w:rFonts w:ascii="Palatino Linotype" w:hAnsi="Palatino Linotype" w:cs="Arial"/>
          <w:b/>
          <w:bCs/>
        </w:rPr>
        <w:t>05348</w:t>
      </w:r>
      <w:r w:rsidR="000404FD" w:rsidRPr="00C247FA">
        <w:rPr>
          <w:rFonts w:ascii="Palatino Linotype" w:hAnsi="Palatino Linotype" w:cs="Arial"/>
          <w:b/>
          <w:bCs/>
        </w:rPr>
        <w:t>/INFOEM/IP/RR/201</w:t>
      </w:r>
      <w:r w:rsidR="00092CD4" w:rsidRPr="00C247FA">
        <w:rPr>
          <w:rFonts w:ascii="Palatino Linotype" w:hAnsi="Palatino Linotype" w:cs="Arial"/>
          <w:b/>
          <w:bCs/>
        </w:rPr>
        <w:t>9</w:t>
      </w:r>
      <w:r w:rsidR="00170DEE" w:rsidRPr="00C247FA">
        <w:rPr>
          <w:rFonts w:ascii="Palatino Linotype" w:hAnsi="Palatino Linotype" w:cs="Arial"/>
          <w:b/>
          <w:bCs/>
        </w:rPr>
        <w:t xml:space="preserve"> </w:t>
      </w:r>
      <w:r w:rsidRPr="00C247FA">
        <w:rPr>
          <w:rFonts w:ascii="Palatino Linotype" w:hAnsi="Palatino Linotype"/>
        </w:rPr>
        <w:t xml:space="preserve">promovido por </w:t>
      </w:r>
      <w:r w:rsidR="000F647E" w:rsidRPr="000F647E">
        <w:rPr>
          <w:rFonts w:ascii="Palatino Linotype" w:hAnsi="Palatino Linotype"/>
          <w:b/>
          <w:highlight w:val="black"/>
        </w:rPr>
        <w:t>---------------------------------------</w:t>
      </w:r>
      <w:r w:rsidR="00141DF6" w:rsidRPr="00C247FA">
        <w:rPr>
          <w:rFonts w:ascii="Palatino Linotype" w:hAnsi="Palatino Linotype"/>
          <w:b/>
        </w:rPr>
        <w:t>,</w:t>
      </w:r>
      <w:r w:rsidRPr="00C247FA">
        <w:rPr>
          <w:rFonts w:ascii="Palatino Linotype" w:hAnsi="Palatino Linotype"/>
          <w:b/>
        </w:rPr>
        <w:t xml:space="preserve"> </w:t>
      </w:r>
      <w:r w:rsidRPr="00C247FA">
        <w:rPr>
          <w:rFonts w:ascii="Palatino Linotype" w:hAnsi="Palatino Linotype" w:cs="Arial"/>
        </w:rPr>
        <w:t xml:space="preserve">en su calidad de </w:t>
      </w:r>
      <w:r w:rsidRPr="00C247FA">
        <w:rPr>
          <w:rFonts w:ascii="Palatino Linotype" w:hAnsi="Palatino Linotype" w:cs="Arial"/>
          <w:b/>
        </w:rPr>
        <w:t>RECURRENTE</w:t>
      </w:r>
      <w:r w:rsidRPr="00C247FA">
        <w:rPr>
          <w:rFonts w:ascii="Palatino Linotype" w:hAnsi="Palatino Linotype" w:cs="Arial"/>
        </w:rPr>
        <w:t xml:space="preserve">, en contra de la </w:t>
      </w:r>
      <w:r w:rsidR="006910C8" w:rsidRPr="00C247FA">
        <w:rPr>
          <w:rFonts w:ascii="Palatino Linotype" w:hAnsi="Palatino Linotype" w:cs="Arial"/>
        </w:rPr>
        <w:t>respuesta</w:t>
      </w:r>
      <w:r w:rsidRPr="00C247FA">
        <w:rPr>
          <w:rFonts w:ascii="Palatino Linotype" w:hAnsi="Palatino Linotype" w:cs="Arial"/>
        </w:rPr>
        <w:t xml:space="preserve"> del </w:t>
      </w:r>
      <w:r w:rsidR="0018757C" w:rsidRPr="00C247FA">
        <w:rPr>
          <w:rFonts w:ascii="Palatino Linotype" w:hAnsi="Palatino Linotype"/>
          <w:b/>
          <w:bCs/>
        </w:rPr>
        <w:t xml:space="preserve">Ayuntamiento de </w:t>
      </w:r>
      <w:proofErr w:type="spellStart"/>
      <w:r w:rsidR="0018757C" w:rsidRPr="00C247FA">
        <w:rPr>
          <w:rFonts w:ascii="Palatino Linotype" w:hAnsi="Palatino Linotype"/>
          <w:b/>
          <w:bCs/>
        </w:rPr>
        <w:t>Xonacatlán</w:t>
      </w:r>
      <w:proofErr w:type="spellEnd"/>
      <w:r w:rsidRPr="00C247FA">
        <w:rPr>
          <w:rFonts w:ascii="Palatino Linotype" w:hAnsi="Palatino Linotype" w:cs="Arial"/>
        </w:rPr>
        <w:t>,</w:t>
      </w:r>
      <w:r w:rsidRPr="00C247FA">
        <w:rPr>
          <w:rFonts w:ascii="Palatino Linotype" w:hAnsi="Palatino Linotype"/>
          <w:b/>
        </w:rPr>
        <w:t xml:space="preserve"> </w:t>
      </w:r>
      <w:r w:rsidRPr="00C247FA">
        <w:rPr>
          <w:rFonts w:ascii="Palatino Linotype" w:hAnsi="Palatino Linotype"/>
        </w:rPr>
        <w:t>en lo sucesivo el</w:t>
      </w:r>
      <w:r w:rsidRPr="00C247FA">
        <w:rPr>
          <w:rFonts w:ascii="Palatino Linotype" w:hAnsi="Palatino Linotype"/>
          <w:b/>
        </w:rPr>
        <w:t xml:space="preserve"> SUJETO OBLIGADO, </w:t>
      </w:r>
      <w:r w:rsidRPr="00C247FA">
        <w:rPr>
          <w:rFonts w:ascii="Palatino Linotype" w:hAnsi="Palatino Linotype"/>
        </w:rPr>
        <w:t>se procede a dictar la presente resolución, con base en los siguientes:</w:t>
      </w:r>
    </w:p>
    <w:p w:rsidR="002A5BA4" w:rsidRPr="00C247FA" w:rsidRDefault="002A5BA4" w:rsidP="00C247FA">
      <w:pPr>
        <w:pStyle w:val="Ttulo1"/>
        <w:spacing w:line="360" w:lineRule="auto"/>
        <w:jc w:val="center"/>
        <w:rPr>
          <w:szCs w:val="24"/>
        </w:rPr>
      </w:pPr>
      <w:bookmarkStart w:id="0" w:name="_Toc18513212"/>
      <w:r w:rsidRPr="00C247FA">
        <w:rPr>
          <w:szCs w:val="24"/>
        </w:rPr>
        <w:t>ANTECEDENTES</w:t>
      </w:r>
      <w:bookmarkEnd w:id="0"/>
    </w:p>
    <w:p w:rsidR="00E26459" w:rsidRPr="00C247FA" w:rsidRDefault="00E26459" w:rsidP="00C247FA">
      <w:pPr>
        <w:spacing w:line="360" w:lineRule="auto"/>
        <w:jc w:val="both"/>
        <w:rPr>
          <w:rFonts w:ascii="Palatino Linotype" w:hAnsi="Palatino Linotype"/>
          <w:lang w:val="es-MX" w:eastAsia="en-US"/>
        </w:rPr>
      </w:pPr>
    </w:p>
    <w:p w:rsidR="00E26459" w:rsidRPr="00C247FA" w:rsidRDefault="00E26459" w:rsidP="00C247FA">
      <w:pPr>
        <w:pStyle w:val="Prrafodelista"/>
        <w:numPr>
          <w:ilvl w:val="0"/>
          <w:numId w:val="1"/>
        </w:numPr>
        <w:spacing w:line="360" w:lineRule="auto"/>
        <w:ind w:left="0" w:firstLine="0"/>
        <w:jc w:val="both"/>
        <w:rPr>
          <w:rFonts w:ascii="Palatino Linotype" w:eastAsia="Times New Roman" w:hAnsi="Palatino Linotype" w:cs="Arial"/>
          <w:lang w:val="es-ES"/>
        </w:rPr>
      </w:pPr>
      <w:r w:rsidRPr="00C247FA">
        <w:rPr>
          <w:rFonts w:ascii="Palatino Linotype" w:eastAsia="Calibri" w:hAnsi="Palatino Linotype" w:cs="Arial"/>
          <w:lang w:val="es-ES"/>
        </w:rPr>
        <w:t xml:space="preserve">El día </w:t>
      </w:r>
      <w:r w:rsidR="0018757C" w:rsidRPr="00C247FA">
        <w:rPr>
          <w:rFonts w:ascii="Palatino Linotype" w:eastAsia="Calibri" w:hAnsi="Palatino Linotype" w:cs="Arial"/>
          <w:lang w:val="es-ES"/>
        </w:rPr>
        <w:t>veinticuatro</w:t>
      </w:r>
      <w:r w:rsidRPr="00C247FA">
        <w:rPr>
          <w:rFonts w:ascii="Palatino Linotype" w:eastAsia="Calibri" w:hAnsi="Palatino Linotype" w:cs="Times New Roman"/>
          <w:lang w:val="es-ES"/>
        </w:rPr>
        <w:t xml:space="preserve"> (</w:t>
      </w:r>
      <w:r w:rsidR="006910C8" w:rsidRPr="00C247FA">
        <w:rPr>
          <w:rFonts w:ascii="Palatino Linotype" w:eastAsia="Calibri" w:hAnsi="Palatino Linotype" w:cs="Times New Roman"/>
          <w:lang w:val="es-ES"/>
        </w:rPr>
        <w:t>2</w:t>
      </w:r>
      <w:r w:rsidR="0018757C" w:rsidRPr="00C247FA">
        <w:rPr>
          <w:rFonts w:ascii="Palatino Linotype" w:eastAsia="Calibri" w:hAnsi="Palatino Linotype" w:cs="Times New Roman"/>
          <w:lang w:val="es-ES"/>
        </w:rPr>
        <w:t>4</w:t>
      </w:r>
      <w:r w:rsidRPr="00C247FA">
        <w:rPr>
          <w:rFonts w:ascii="Palatino Linotype" w:eastAsia="Calibri" w:hAnsi="Palatino Linotype" w:cs="Times New Roman"/>
          <w:lang w:val="es-ES"/>
        </w:rPr>
        <w:t xml:space="preserve">) de </w:t>
      </w:r>
      <w:r w:rsidR="0018757C" w:rsidRPr="00C247FA">
        <w:rPr>
          <w:rFonts w:ascii="Palatino Linotype" w:eastAsia="Calibri" w:hAnsi="Palatino Linotype" w:cs="Times New Roman"/>
          <w:lang w:val="es-ES"/>
        </w:rPr>
        <w:t>mayo</w:t>
      </w:r>
      <w:r w:rsidR="00231687" w:rsidRPr="00C247FA">
        <w:rPr>
          <w:rFonts w:ascii="Palatino Linotype" w:eastAsia="Calibri" w:hAnsi="Palatino Linotype" w:cs="Times New Roman"/>
          <w:lang w:val="es-ES"/>
        </w:rPr>
        <w:t xml:space="preserve"> </w:t>
      </w:r>
      <w:r w:rsidRPr="00C247FA">
        <w:rPr>
          <w:rFonts w:ascii="Palatino Linotype" w:eastAsia="Calibri" w:hAnsi="Palatino Linotype" w:cs="Times New Roman"/>
          <w:lang w:val="es-ES"/>
        </w:rPr>
        <w:t>de dos mil dieci</w:t>
      </w:r>
      <w:r w:rsidR="00231687" w:rsidRPr="00C247FA">
        <w:rPr>
          <w:rFonts w:ascii="Palatino Linotype" w:eastAsia="Calibri" w:hAnsi="Palatino Linotype" w:cs="Times New Roman"/>
          <w:lang w:val="es-ES"/>
        </w:rPr>
        <w:t>nueve</w:t>
      </w:r>
      <w:r w:rsidRPr="00C247FA">
        <w:rPr>
          <w:rFonts w:ascii="Palatino Linotype" w:eastAsia="Calibri" w:hAnsi="Palatino Linotype" w:cs="Arial"/>
          <w:lang w:val="es-ES"/>
        </w:rPr>
        <w:t>,</w:t>
      </w:r>
      <w:r w:rsidRPr="00C247FA">
        <w:rPr>
          <w:rFonts w:ascii="Palatino Linotype" w:eastAsia="Calibri" w:hAnsi="Palatino Linotype" w:cs="Times New Roman"/>
          <w:lang w:val="es-ES"/>
        </w:rPr>
        <w:t xml:space="preserve"> </w:t>
      </w:r>
      <w:r w:rsidR="000F647E" w:rsidRPr="000F647E">
        <w:rPr>
          <w:rFonts w:ascii="Palatino Linotype" w:hAnsi="Palatino Linotype"/>
          <w:b/>
          <w:highlight w:val="black"/>
        </w:rPr>
        <w:t>-----------------------</w:t>
      </w:r>
      <w:r w:rsidR="0018757C" w:rsidRPr="000F647E">
        <w:rPr>
          <w:rFonts w:ascii="Palatino Linotype" w:hAnsi="Palatino Linotype"/>
          <w:b/>
          <w:highlight w:val="black"/>
        </w:rPr>
        <w:t xml:space="preserve"> </w:t>
      </w:r>
      <w:r w:rsidR="000F647E" w:rsidRPr="000F647E">
        <w:rPr>
          <w:rFonts w:ascii="Palatino Linotype" w:hAnsi="Palatino Linotype"/>
          <w:b/>
          <w:highlight w:val="black"/>
        </w:rPr>
        <w:t>---------------------------</w:t>
      </w:r>
      <w:r w:rsidR="0018757C" w:rsidRPr="00C247FA">
        <w:rPr>
          <w:rFonts w:ascii="Palatino Linotype" w:eastAsia="Calibri" w:hAnsi="Palatino Linotype" w:cs="Arial"/>
          <w:lang w:val="es-ES"/>
        </w:rPr>
        <w:t xml:space="preserve"> </w:t>
      </w:r>
      <w:r w:rsidRPr="00C247FA">
        <w:rPr>
          <w:rFonts w:ascii="Palatino Linotype" w:eastAsia="Calibri" w:hAnsi="Palatino Linotype" w:cs="Arial"/>
          <w:lang w:val="es-ES"/>
        </w:rPr>
        <w:t xml:space="preserve">ante el </w:t>
      </w:r>
      <w:r w:rsidRPr="00C247FA">
        <w:rPr>
          <w:rFonts w:ascii="Palatino Linotype" w:eastAsia="Calibri" w:hAnsi="Palatino Linotype" w:cs="Arial"/>
          <w:b/>
          <w:lang w:val="es-ES"/>
        </w:rPr>
        <w:t>SUJETO OBLIGADO</w:t>
      </w:r>
      <w:r w:rsidRPr="00C247FA">
        <w:rPr>
          <w:rFonts w:ascii="Palatino Linotype" w:eastAsia="Calibri" w:hAnsi="Palatino Linotype" w:cs="Arial"/>
        </w:rPr>
        <w:t xml:space="preserve"> vía </w:t>
      </w:r>
      <w:r w:rsidRPr="00C247FA">
        <w:rPr>
          <w:rFonts w:ascii="Palatino Linotype" w:eastAsia="Calibri" w:hAnsi="Palatino Linotype" w:cs="Arial"/>
          <w:lang w:val="es-ES"/>
        </w:rPr>
        <w:t>Sistema de Acceso a la Información Mexiquense (</w:t>
      </w:r>
      <w:r w:rsidRPr="00C247FA">
        <w:rPr>
          <w:rFonts w:ascii="Palatino Linotype" w:eastAsia="Calibri" w:hAnsi="Palatino Linotype" w:cs="Arial"/>
          <w:b/>
          <w:lang w:val="es-ES"/>
        </w:rPr>
        <w:t>SAIMEX)</w:t>
      </w:r>
      <w:r w:rsidR="00DA3B9E" w:rsidRPr="00C247FA">
        <w:rPr>
          <w:rFonts w:ascii="Palatino Linotype" w:eastAsia="Calibri" w:hAnsi="Palatino Linotype" w:cs="Arial"/>
          <w:lang w:val="es-ES"/>
        </w:rPr>
        <w:t>, presentó la solicitud</w:t>
      </w:r>
      <w:r w:rsidRPr="00C247FA">
        <w:rPr>
          <w:rFonts w:ascii="Palatino Linotype" w:eastAsia="Calibri" w:hAnsi="Palatino Linotype" w:cs="Arial"/>
          <w:lang w:val="es-ES"/>
        </w:rPr>
        <w:t xml:space="preserve"> de</w:t>
      </w:r>
      <w:r w:rsidR="00DA3B9E" w:rsidRPr="00C247FA">
        <w:rPr>
          <w:rFonts w:ascii="Palatino Linotype" w:eastAsia="Calibri" w:hAnsi="Palatino Linotype" w:cs="Arial"/>
          <w:lang w:val="es-ES"/>
        </w:rPr>
        <w:t xml:space="preserve"> información pública registrada</w:t>
      </w:r>
      <w:r w:rsidRPr="00C247FA">
        <w:rPr>
          <w:rFonts w:ascii="Palatino Linotype" w:eastAsia="Calibri" w:hAnsi="Palatino Linotype" w:cs="Arial"/>
          <w:lang w:val="es-ES"/>
        </w:rPr>
        <w:t xml:space="preserve"> con </w:t>
      </w:r>
      <w:r w:rsidR="00DA3B9E" w:rsidRPr="00C247FA">
        <w:rPr>
          <w:rFonts w:ascii="Palatino Linotype" w:eastAsia="Calibri" w:hAnsi="Palatino Linotype" w:cs="Arial"/>
          <w:lang w:val="es-ES"/>
        </w:rPr>
        <w:t>el número</w:t>
      </w:r>
      <w:r w:rsidRPr="00C247FA">
        <w:rPr>
          <w:rFonts w:ascii="Palatino Linotype" w:eastAsia="Calibri" w:hAnsi="Palatino Linotype" w:cs="Arial"/>
          <w:lang w:val="es-ES"/>
        </w:rPr>
        <w:t xml:space="preserve"> </w:t>
      </w:r>
      <w:r w:rsidR="006910C8" w:rsidRPr="00C247FA">
        <w:rPr>
          <w:rFonts w:ascii="Palatino Linotype" w:hAnsi="Palatino Linotype"/>
          <w:b/>
        </w:rPr>
        <w:t>000</w:t>
      </w:r>
      <w:r w:rsidR="0018757C" w:rsidRPr="00C247FA">
        <w:rPr>
          <w:rFonts w:ascii="Palatino Linotype" w:hAnsi="Palatino Linotype"/>
          <w:b/>
        </w:rPr>
        <w:t>56</w:t>
      </w:r>
      <w:r w:rsidRPr="00C247FA">
        <w:rPr>
          <w:rFonts w:ascii="Palatino Linotype" w:hAnsi="Palatino Linotype"/>
          <w:b/>
        </w:rPr>
        <w:t>/</w:t>
      </w:r>
      <w:r w:rsidR="0018757C" w:rsidRPr="00C247FA">
        <w:rPr>
          <w:rFonts w:ascii="Palatino Linotype" w:hAnsi="Palatino Linotype"/>
          <w:b/>
        </w:rPr>
        <w:t>XONACAT</w:t>
      </w:r>
      <w:r w:rsidR="00E91E3F" w:rsidRPr="00C247FA">
        <w:rPr>
          <w:rFonts w:ascii="Palatino Linotype" w:hAnsi="Palatino Linotype"/>
          <w:b/>
        </w:rPr>
        <w:t>/IP/2019</w:t>
      </w:r>
      <w:r w:rsidRPr="00C247FA">
        <w:rPr>
          <w:rFonts w:ascii="Palatino Linotype" w:hAnsi="Palatino Linotype"/>
          <w:b/>
        </w:rPr>
        <w:t xml:space="preserve"> </w:t>
      </w:r>
      <w:r w:rsidR="00DA3B9E" w:rsidRPr="00C247FA">
        <w:rPr>
          <w:rFonts w:ascii="Palatino Linotype" w:eastAsia="Calibri" w:hAnsi="Palatino Linotype" w:cs="Arial"/>
          <w:lang w:val="es-ES"/>
        </w:rPr>
        <w:t>mediante la cual</w:t>
      </w:r>
      <w:r w:rsidRPr="00C247FA">
        <w:rPr>
          <w:rFonts w:ascii="Palatino Linotype" w:eastAsia="Calibri" w:hAnsi="Palatino Linotype" w:cs="Arial"/>
          <w:lang w:val="es-ES"/>
        </w:rPr>
        <w:t xml:space="preserve"> solicitó lo siguiente:</w:t>
      </w:r>
    </w:p>
    <w:p w:rsidR="00E26459" w:rsidRPr="00C247FA" w:rsidRDefault="00E26459" w:rsidP="00C247FA">
      <w:pPr>
        <w:spacing w:before="240" w:after="240" w:line="360" w:lineRule="auto"/>
        <w:ind w:left="567" w:right="567"/>
        <w:jc w:val="both"/>
        <w:rPr>
          <w:rFonts w:ascii="Palatino Linotype" w:eastAsia="Calibri" w:hAnsi="Palatino Linotype" w:cs="Arial"/>
          <w:i/>
          <w:lang w:val="es-ES"/>
        </w:rPr>
      </w:pPr>
      <w:r w:rsidRPr="00C247FA">
        <w:rPr>
          <w:rFonts w:ascii="Palatino Linotype" w:eastAsia="Calibri" w:hAnsi="Palatino Linotype" w:cs="Arial"/>
          <w:i/>
          <w:lang w:val="es-ES"/>
        </w:rPr>
        <w:t>“</w:t>
      </w:r>
      <w:r w:rsidR="0018757C" w:rsidRPr="00C247FA">
        <w:rPr>
          <w:rFonts w:ascii="Palatino Linotype" w:eastAsia="Calibri" w:hAnsi="Palatino Linotype" w:cs="Arial"/>
          <w:i/>
          <w:lang w:val="es-ES"/>
        </w:rPr>
        <w:t>Se solicita la información contenida en el archivo adjunto</w:t>
      </w:r>
      <w:r w:rsidRPr="00C247FA">
        <w:rPr>
          <w:rFonts w:ascii="Palatino Linotype" w:eastAsia="Calibri" w:hAnsi="Palatino Linotype" w:cs="Arial"/>
          <w:i/>
          <w:lang w:val="es-ES"/>
        </w:rPr>
        <w:t>” (sic)</w:t>
      </w:r>
    </w:p>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Se solicita la información desagregada de la siguiente forma:</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2013</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3378"/>
        <w:gridCol w:w="1622"/>
        <w:gridCol w:w="1388"/>
      </w:tblGrid>
      <w:tr w:rsidR="0018757C" w:rsidRPr="00C247FA" w:rsidTr="0018757C">
        <w:tc>
          <w:tcPr>
            <w:tcW w:w="5000" w:type="pct"/>
            <w:gridSpan w:val="8"/>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2013</w:t>
            </w:r>
          </w:p>
        </w:tc>
      </w:tr>
      <w:tr w:rsidR="0018757C" w:rsidRPr="00C247FA" w:rsidTr="0018757C">
        <w:tc>
          <w:tcPr>
            <w:tcW w:w="249" w:type="pct"/>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w:t>
            </w:r>
          </w:p>
        </w:tc>
        <w:tc>
          <w:tcPr>
            <w:tcW w:w="249" w:type="pct"/>
            <w:vAlign w:val="center"/>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vAlign w:val="center"/>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vAlign w:val="center"/>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vAlign w:val="center"/>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1963" w:type="pct"/>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963" w:type="pct"/>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828" w:type="pct"/>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Desarrollo social y humano</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Familia, población y participación de la mujer</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1963"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mujer</w:t>
            </w:r>
          </w:p>
        </w:tc>
        <w:tc>
          <w:tcPr>
            <w:tcW w:w="963" w:type="pct"/>
          </w:tcPr>
          <w:p w:rsidR="0018757C" w:rsidRPr="00C247FA" w:rsidRDefault="0018757C" w:rsidP="00C247FA">
            <w:pPr>
              <w:spacing w:line="360" w:lineRule="auto"/>
              <w:jc w:val="both"/>
              <w:rPr>
                <w:rFonts w:ascii="Palatino Linotype" w:hAnsi="Palatino Linotype"/>
              </w:rPr>
            </w:pPr>
          </w:p>
        </w:tc>
        <w:tc>
          <w:tcPr>
            <w:tcW w:w="828"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2013.</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2013.</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IO1 Desarrollo Social y/o equivalente Ejercicio Fiscal 2013</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2013</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b/>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2014</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4001"/>
        <w:gridCol w:w="1304"/>
        <w:gridCol w:w="1083"/>
      </w:tblGrid>
      <w:tr w:rsidR="0018757C" w:rsidRPr="00C247FA" w:rsidTr="0018757C">
        <w:tc>
          <w:tcPr>
            <w:tcW w:w="5000" w:type="pct"/>
            <w:gridSpan w:val="8"/>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2014</w:t>
            </w: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w:t>
            </w:r>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6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w:t>
            </w:r>
          </w:p>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Aprobado</w:t>
            </w:r>
          </w:p>
        </w:tc>
        <w:tc>
          <w:tcPr>
            <w:tcW w:w="647"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Desarrollo social y humano</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Familia, población y participación de la mujer</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07</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5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mujer</w:t>
            </w:r>
          </w:p>
        </w:tc>
        <w:tc>
          <w:tcPr>
            <w:tcW w:w="649" w:type="pct"/>
          </w:tcPr>
          <w:p w:rsidR="0018757C" w:rsidRPr="00C247FA" w:rsidRDefault="0018757C" w:rsidP="00C247FA">
            <w:pPr>
              <w:spacing w:line="360" w:lineRule="auto"/>
              <w:jc w:val="both"/>
              <w:rPr>
                <w:rFonts w:ascii="Palatino Linotype" w:hAnsi="Palatino Linotype"/>
              </w:rPr>
            </w:pPr>
          </w:p>
        </w:tc>
        <w:tc>
          <w:tcPr>
            <w:tcW w:w="647"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2014.</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2014.</w:t>
      </w:r>
    </w:p>
    <w:p w:rsidR="0018757C" w:rsidRPr="00C247FA" w:rsidRDefault="0018757C" w:rsidP="00C247FA">
      <w:pPr>
        <w:pStyle w:val="Prrafodelista"/>
        <w:spacing w:line="360" w:lineRule="auto"/>
        <w:jc w:val="both"/>
        <w:rPr>
          <w:rFonts w:ascii="Palatino Linotype" w:hAnsi="Palatino Linotype"/>
        </w:rPr>
      </w:pPr>
    </w:p>
    <w:p w:rsidR="005D40F7" w:rsidRPr="005D40F7" w:rsidRDefault="0018757C" w:rsidP="005D40F7">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 xml:space="preserve">Presupuesto de Egresos por Objeto de Gasto de la </w:t>
      </w:r>
      <w:proofErr w:type="spellStart"/>
      <w:r w:rsidRPr="00C247FA">
        <w:rPr>
          <w:rFonts w:ascii="Palatino Linotype" w:hAnsi="Palatino Linotype"/>
        </w:rPr>
        <w:t>dependendia</w:t>
      </w:r>
      <w:proofErr w:type="spellEnd"/>
      <w:r w:rsidRPr="00C247FA">
        <w:rPr>
          <w:rFonts w:ascii="Palatino Linotype" w:hAnsi="Palatino Linotype"/>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IO1 Desarrollo Social y/o equivalente Ejercicio Fiscal 2014</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2014</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2015</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2015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C247FA" w:rsidTr="0018757C">
        <w:tc>
          <w:tcPr>
            <w:tcW w:w="5000" w:type="pct"/>
            <w:gridSpan w:val="9"/>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2015</w:t>
            </w:r>
          </w:p>
        </w:tc>
      </w:tr>
      <w:tr w:rsidR="0018757C" w:rsidRPr="00C247FA" w:rsidTr="0018757C">
        <w:tc>
          <w:tcPr>
            <w:tcW w:w="1582" w:type="pct"/>
            <w:gridSpan w:val="6"/>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Pilar Temático 1</w:t>
            </w:r>
          </w:p>
        </w:tc>
        <w:tc>
          <w:tcPr>
            <w:tcW w:w="3418" w:type="pct"/>
            <w:gridSpan w:val="3"/>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Gobierno Solidario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Fin</w:t>
            </w:r>
          </w:p>
        </w:tc>
        <w:tc>
          <w:tcPr>
            <w:tcW w:w="311"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Fun</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62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53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Capacitación de la mujer para el trabajo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Proyectos productivos para el desarrollo de la mujer</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Participación social de la mujer</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madre adolescente</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2015.</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2015.</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IO1 Desarrollo Social y/o equivalente Ejercicio Fiscal 2015</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2015</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pStyle w:val="Prrafodelista"/>
        <w:numPr>
          <w:ilvl w:val="0"/>
          <w:numId w:val="37"/>
        </w:numPr>
        <w:spacing w:after="160" w:line="360" w:lineRule="auto"/>
        <w:jc w:val="both"/>
        <w:rPr>
          <w:rFonts w:ascii="Palatino Linotype" w:hAnsi="Palatino Linotype"/>
        </w:rPr>
      </w:pPr>
      <w:r w:rsidRPr="00C247FA">
        <w:rPr>
          <w:rFonts w:ascii="Palatino Linotype" w:hAnsi="Palatino Linotype"/>
        </w:rPr>
        <w:t>Proporcionar el formato de la Ficha Técnica de Diseño de Indicadores Estratégicos o de Gestión 2015 de la dependencia Clave I01 Desarrollo Social y/o equivalente, y de la dependencia Clave 152 Atención a la Mujer y/o equivalente.</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2016</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2016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C247FA" w:rsidTr="0018757C">
        <w:tc>
          <w:tcPr>
            <w:tcW w:w="5000" w:type="pct"/>
            <w:gridSpan w:val="9"/>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2016</w:t>
            </w:r>
          </w:p>
        </w:tc>
      </w:tr>
      <w:tr w:rsidR="0018757C" w:rsidRPr="00C247FA" w:rsidTr="0018757C">
        <w:tc>
          <w:tcPr>
            <w:tcW w:w="1582" w:type="pct"/>
            <w:gridSpan w:val="6"/>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Pilar Temático 1</w:t>
            </w:r>
          </w:p>
        </w:tc>
        <w:tc>
          <w:tcPr>
            <w:tcW w:w="3418" w:type="pct"/>
            <w:gridSpan w:val="3"/>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Gobierno Solidario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Fin</w:t>
            </w:r>
          </w:p>
        </w:tc>
        <w:tc>
          <w:tcPr>
            <w:tcW w:w="311"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Fun</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Capacitación de la mujer para el trabajo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Proyectos productivos para el desarrollo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Participación social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madre adolescente</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2016.</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2016.</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I01 Desarrollo Social y/o equivalente Ejercicio Fiscal 2016</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2016</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pStyle w:val="Prrafodelista"/>
        <w:numPr>
          <w:ilvl w:val="0"/>
          <w:numId w:val="37"/>
        </w:numPr>
        <w:spacing w:after="160" w:line="360" w:lineRule="auto"/>
        <w:jc w:val="both"/>
        <w:rPr>
          <w:rFonts w:ascii="Palatino Linotype" w:hAnsi="Palatino Linotype"/>
        </w:rPr>
      </w:pPr>
      <w:r w:rsidRPr="00C247FA">
        <w:rPr>
          <w:rFonts w:ascii="Palatino Linotype" w:hAnsi="Palatino Linotype"/>
        </w:rPr>
        <w:t>Proporcionar la Ficha Técnica de Diseño de Indicadores Estratégicos o de Gestión 2016 de la dependencia Clave I01 Desarrollo Social y/o equivalente, y de la dependencia Clave 152 Atención a la Mujer y/o equivalente.</w:t>
      </w:r>
    </w:p>
    <w:p w:rsidR="0018757C" w:rsidRPr="00C247FA" w:rsidRDefault="0018757C" w:rsidP="00C247FA">
      <w:pPr>
        <w:spacing w:line="360" w:lineRule="auto"/>
        <w:jc w:val="both"/>
        <w:rPr>
          <w:rFonts w:ascii="Palatino Linotype" w:hAnsi="Palatino Linotype"/>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2017</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2017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C247FA" w:rsidTr="0018757C">
        <w:tc>
          <w:tcPr>
            <w:tcW w:w="5000" w:type="pct"/>
            <w:gridSpan w:val="9"/>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2017</w:t>
            </w:r>
          </w:p>
        </w:tc>
      </w:tr>
      <w:tr w:rsidR="0018757C" w:rsidRPr="00C247FA" w:rsidTr="0018757C">
        <w:tc>
          <w:tcPr>
            <w:tcW w:w="1582" w:type="pct"/>
            <w:gridSpan w:val="6"/>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Pilar Temático 1</w:t>
            </w:r>
          </w:p>
        </w:tc>
        <w:tc>
          <w:tcPr>
            <w:tcW w:w="3418" w:type="pct"/>
            <w:gridSpan w:val="3"/>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Gobierno Solidario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Fin</w:t>
            </w:r>
          </w:p>
        </w:tc>
        <w:tc>
          <w:tcPr>
            <w:tcW w:w="311"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Fun</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Capacitación de la mujer para el trabajo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Proyectos productivos para el desarrollo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Participación social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madre adolescente</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2017.</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2017.</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IO1 Desarrollo Social y/o equivalente Ejercicio Fiscal 2017</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2017</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pStyle w:val="Prrafodelista"/>
        <w:numPr>
          <w:ilvl w:val="0"/>
          <w:numId w:val="37"/>
        </w:numPr>
        <w:spacing w:after="160" w:line="360" w:lineRule="auto"/>
        <w:jc w:val="both"/>
        <w:rPr>
          <w:rFonts w:ascii="Palatino Linotype" w:hAnsi="Palatino Linotype"/>
        </w:rPr>
      </w:pPr>
      <w:r w:rsidRPr="00C247FA">
        <w:rPr>
          <w:rFonts w:ascii="Palatino Linotype" w:hAnsi="Palatino Linotype"/>
        </w:rPr>
        <w:t>Proporcionar la Ficha Técnica de Diseño de Indicadores Estratégicos o de Gestión 2017 de la dependencia Clave I01 Desarrollo Social y/o equivalente, y de la dependencia Clave 152 Atención a la Mujer y/o equivalente.</w:t>
      </w:r>
    </w:p>
    <w:p w:rsidR="0018757C" w:rsidRPr="00C247FA" w:rsidRDefault="0018757C" w:rsidP="00C247FA">
      <w:pPr>
        <w:spacing w:line="360" w:lineRule="auto"/>
        <w:jc w:val="both"/>
        <w:rPr>
          <w:rFonts w:ascii="Palatino Linotype" w:hAnsi="Palatino Linotype"/>
          <w:b/>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2018</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2018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C247FA" w:rsidTr="0018757C">
        <w:tc>
          <w:tcPr>
            <w:tcW w:w="5000" w:type="pct"/>
            <w:gridSpan w:val="9"/>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2018</w:t>
            </w:r>
          </w:p>
        </w:tc>
      </w:tr>
      <w:tr w:rsidR="0018757C" w:rsidRPr="00C247FA" w:rsidTr="0018757C">
        <w:tc>
          <w:tcPr>
            <w:tcW w:w="1582" w:type="pct"/>
            <w:gridSpan w:val="6"/>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Pilar Temático 1</w:t>
            </w:r>
          </w:p>
        </w:tc>
        <w:tc>
          <w:tcPr>
            <w:tcW w:w="3418" w:type="pct"/>
            <w:gridSpan w:val="3"/>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Gobierno Solidario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Fin</w:t>
            </w:r>
          </w:p>
        </w:tc>
        <w:tc>
          <w:tcPr>
            <w:tcW w:w="311"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Fun</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47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Capacitación de la mujer para el trabajo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Proyectos productivos para el desarrollo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Participación social de la mujer</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7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madre adolescente</w:t>
            </w:r>
          </w:p>
        </w:tc>
        <w:tc>
          <w:tcPr>
            <w:tcW w:w="471" w:type="pct"/>
          </w:tcPr>
          <w:p w:rsidR="0018757C" w:rsidRPr="00C247FA" w:rsidRDefault="0018757C" w:rsidP="00C247FA">
            <w:pPr>
              <w:spacing w:line="360" w:lineRule="auto"/>
              <w:jc w:val="both"/>
              <w:rPr>
                <w:rFonts w:ascii="Palatino Linotype" w:hAnsi="Palatino Linotype"/>
              </w:rPr>
            </w:pPr>
          </w:p>
        </w:tc>
        <w:tc>
          <w:tcPr>
            <w:tcW w:w="471"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2018.</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2018.</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I01 Desarrollo Social y/o equivalente Ejercicio Fiscal 2018</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2018</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pStyle w:val="Prrafodelista"/>
        <w:numPr>
          <w:ilvl w:val="0"/>
          <w:numId w:val="37"/>
        </w:numPr>
        <w:spacing w:after="160" w:line="360" w:lineRule="auto"/>
        <w:jc w:val="both"/>
        <w:rPr>
          <w:rFonts w:ascii="Palatino Linotype" w:hAnsi="Palatino Linotype"/>
        </w:rPr>
      </w:pPr>
      <w:r w:rsidRPr="00C247FA">
        <w:rPr>
          <w:rFonts w:ascii="Palatino Linotype" w:hAnsi="Palatino Linotype"/>
        </w:rPr>
        <w:t>Proporcionar la Ficha Técnica de Diseño de Indicadores Estratégicos o de Gestión 2018 de la dependencia Clave I01 Desarrollo Social y/o equivalente, y de la dependencia Clave 152 Atención a la Mujer y/o equivalente.</w:t>
      </w:r>
    </w:p>
    <w:p w:rsidR="0018757C" w:rsidRPr="00C247FA" w:rsidRDefault="0018757C" w:rsidP="00C247FA">
      <w:pPr>
        <w:spacing w:line="360" w:lineRule="auto"/>
        <w:jc w:val="both"/>
        <w:rPr>
          <w:rFonts w:ascii="Palatino Linotype" w:hAnsi="Palatino Linotype"/>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Ejercicio Fiscal 2019</w:t>
      </w:r>
    </w:p>
    <w:p w:rsidR="0018757C" w:rsidRPr="00C247FA" w:rsidRDefault="0018757C" w:rsidP="00C247FA">
      <w:pPr>
        <w:pStyle w:val="Prrafodelista"/>
        <w:numPr>
          <w:ilvl w:val="0"/>
          <w:numId w:val="36"/>
        </w:numPr>
        <w:spacing w:after="160" w:line="360" w:lineRule="auto"/>
        <w:jc w:val="both"/>
        <w:rPr>
          <w:rFonts w:ascii="Palatino Linotype" w:hAnsi="Palatino Linotype"/>
        </w:rPr>
      </w:pPr>
      <w:r w:rsidRPr="00C247FA">
        <w:rPr>
          <w:rFonts w:ascii="Palatino Linotype" w:hAnsi="Palatino Linotype"/>
        </w:rPr>
        <w:t>Presupuesto asignado en el ejercicio fiscal 2019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18757C" w:rsidRPr="00C247FA" w:rsidTr="0018757C">
        <w:tc>
          <w:tcPr>
            <w:tcW w:w="5000" w:type="pct"/>
            <w:gridSpan w:val="9"/>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Ejercicio Presupuestal 2019</w:t>
            </w:r>
          </w:p>
        </w:tc>
      </w:tr>
      <w:tr w:rsidR="0018757C" w:rsidRPr="00C247FA" w:rsidTr="0018757C">
        <w:tc>
          <w:tcPr>
            <w:tcW w:w="1582" w:type="pct"/>
            <w:gridSpan w:val="6"/>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Pilar Temático 1</w:t>
            </w:r>
          </w:p>
        </w:tc>
        <w:tc>
          <w:tcPr>
            <w:tcW w:w="3418" w:type="pct"/>
            <w:gridSpan w:val="3"/>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Gobierno Solidario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Fin</w:t>
            </w:r>
          </w:p>
        </w:tc>
        <w:tc>
          <w:tcPr>
            <w:tcW w:w="311"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Fun</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Sf</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Pg</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Sp</w:t>
            </w:r>
            <w:proofErr w:type="spellEnd"/>
          </w:p>
        </w:tc>
        <w:tc>
          <w:tcPr>
            <w:tcW w:w="249" w:type="pct"/>
          </w:tcPr>
          <w:p w:rsidR="0018757C" w:rsidRPr="00C247FA" w:rsidRDefault="0018757C" w:rsidP="00C247FA">
            <w:pPr>
              <w:spacing w:line="360" w:lineRule="auto"/>
              <w:jc w:val="both"/>
              <w:rPr>
                <w:rFonts w:ascii="Palatino Linotype" w:hAnsi="Palatino Linotype"/>
              </w:rPr>
            </w:pPr>
            <w:proofErr w:type="spellStart"/>
            <w:r w:rsidRPr="00C247FA">
              <w:rPr>
                <w:rFonts w:ascii="Palatino Linotype" w:hAnsi="Palatino Linotype"/>
              </w:rPr>
              <w:t>Py</w:t>
            </w:r>
            <w:proofErr w:type="spellEnd"/>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Nombre</w:t>
            </w:r>
          </w:p>
        </w:tc>
        <w:tc>
          <w:tcPr>
            <w:tcW w:w="626"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53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El papel fundamental de la mujer y la perspectiva de género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Integración de la mujer al desarrollo económico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Capacitación de la mujer para el trabajo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educativa a hijos de madres trabajadoras</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03</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Proyectos productivos para el desarrollo de la mujer</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Participación social de la mujer</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01</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Fomento a la cultura de equidad de género</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74"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31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06</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08</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05</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49"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02</w:t>
            </w:r>
          </w:p>
        </w:tc>
        <w:tc>
          <w:tcPr>
            <w:tcW w:w="2261" w:type="pct"/>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Atención integral a la madre adolescente</w:t>
            </w:r>
          </w:p>
        </w:tc>
        <w:tc>
          <w:tcPr>
            <w:tcW w:w="626" w:type="pct"/>
          </w:tcPr>
          <w:p w:rsidR="0018757C" w:rsidRPr="00C247FA" w:rsidRDefault="0018757C" w:rsidP="00C247FA">
            <w:pPr>
              <w:spacing w:line="360" w:lineRule="auto"/>
              <w:jc w:val="both"/>
              <w:rPr>
                <w:rFonts w:ascii="Palatino Linotype" w:hAnsi="Palatino Linotype"/>
              </w:rPr>
            </w:pPr>
          </w:p>
        </w:tc>
        <w:tc>
          <w:tcPr>
            <w:tcW w:w="531" w:type="pct"/>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el Presupuesto de Egresos por Objeto del Gasto y Dependencia General (</w:t>
      </w:r>
      <w:proofErr w:type="spellStart"/>
      <w:r w:rsidRPr="00C247FA">
        <w:rPr>
          <w:rFonts w:ascii="Palatino Linotype" w:hAnsi="Palatino Linotype"/>
        </w:rPr>
        <w:t>PbRM</w:t>
      </w:r>
      <w:proofErr w:type="spellEnd"/>
      <w:r w:rsidRPr="00C247FA">
        <w:rPr>
          <w:rFonts w:ascii="Palatino Linotype" w:hAnsi="Palatino Linotype"/>
        </w:rPr>
        <w:t xml:space="preserve"> 04b). En este formato se integran los concepto por partida específica y concentra la suma de los formatos (</w:t>
      </w:r>
      <w:proofErr w:type="spellStart"/>
      <w:r w:rsidRPr="00C247FA">
        <w:rPr>
          <w:rFonts w:ascii="Palatino Linotype" w:hAnsi="Palatino Linotype"/>
        </w:rPr>
        <w:t>PbRM</w:t>
      </w:r>
      <w:proofErr w:type="spellEnd"/>
      <w:r w:rsidRPr="00C247FA">
        <w:rPr>
          <w:rFonts w:ascii="Palatino Linotype" w:hAnsi="Palatino Linotype"/>
        </w:rPr>
        <w:t xml:space="preserve"> 04a) Presupuesto de Egresos Detallado a nivel de Dependencia General del ejercicio fiscal 2019.</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las 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del ejercicio fiscal 2019.</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18757C" w:rsidRPr="00C247FA" w:rsidRDefault="0018757C" w:rsidP="00C247FA">
      <w:pPr>
        <w:pStyle w:val="Prrafodelista"/>
        <w:spacing w:line="360" w:lineRule="auto"/>
        <w:jc w:val="both"/>
        <w:rPr>
          <w:rFonts w:ascii="Palatino Linotype" w:hAnsi="Palatino Linotype"/>
        </w:rPr>
      </w:pPr>
    </w:p>
    <w:p w:rsidR="0018757C" w:rsidRPr="00C247FA" w:rsidRDefault="0018757C" w:rsidP="00C247FA">
      <w:pPr>
        <w:pStyle w:val="Prrafodelista"/>
        <w:numPr>
          <w:ilvl w:val="0"/>
          <w:numId w:val="35"/>
        </w:numPr>
        <w:spacing w:after="160"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IO1 Desarrollo Social y/o equivalente Ejercicio Fiscal 2019</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18757C" w:rsidRPr="00C247FA" w:rsidTr="0018757C">
        <w:tc>
          <w:tcPr>
            <w:tcW w:w="8828" w:type="dxa"/>
            <w:gridSpan w:val="3"/>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Presupuesto de la Dependencia auxiliar 152 Atención a la Mujer y/o equivalente para el Ejercicio Fiscal 2019</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Capitulo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Aprobado</w:t>
            </w:r>
          </w:p>
        </w:tc>
        <w:tc>
          <w:tcPr>
            <w:tcW w:w="2943"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Monto Ejercido</w:t>
            </w: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1000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2000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3000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4000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5000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6000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7000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8000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9000</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r w:rsidR="0018757C" w:rsidRPr="00C247FA" w:rsidTr="0018757C">
        <w:tc>
          <w:tcPr>
            <w:tcW w:w="2942" w:type="dxa"/>
            <w:vAlign w:val="center"/>
          </w:tcPr>
          <w:p w:rsidR="0018757C" w:rsidRPr="00C247FA" w:rsidRDefault="0018757C" w:rsidP="00C247FA">
            <w:pPr>
              <w:spacing w:line="360" w:lineRule="auto"/>
              <w:jc w:val="both"/>
              <w:rPr>
                <w:rFonts w:ascii="Palatino Linotype" w:hAnsi="Palatino Linotype"/>
              </w:rPr>
            </w:pPr>
            <w:r w:rsidRPr="00C247FA">
              <w:rPr>
                <w:rFonts w:ascii="Palatino Linotype" w:hAnsi="Palatino Linotype"/>
              </w:rPr>
              <w:t>Total</w:t>
            </w:r>
          </w:p>
        </w:tc>
        <w:tc>
          <w:tcPr>
            <w:tcW w:w="2943" w:type="dxa"/>
            <w:vAlign w:val="center"/>
          </w:tcPr>
          <w:p w:rsidR="0018757C" w:rsidRPr="00C247FA" w:rsidRDefault="0018757C" w:rsidP="00C247FA">
            <w:pPr>
              <w:spacing w:line="360" w:lineRule="auto"/>
              <w:jc w:val="both"/>
              <w:rPr>
                <w:rFonts w:ascii="Palatino Linotype" w:hAnsi="Palatino Linotype"/>
              </w:rPr>
            </w:pPr>
          </w:p>
        </w:tc>
        <w:tc>
          <w:tcPr>
            <w:tcW w:w="2943" w:type="dxa"/>
            <w:vAlign w:val="center"/>
          </w:tcPr>
          <w:p w:rsidR="0018757C" w:rsidRPr="00C247FA" w:rsidRDefault="0018757C" w:rsidP="00C247FA">
            <w:pPr>
              <w:spacing w:line="360" w:lineRule="auto"/>
              <w:jc w:val="both"/>
              <w:rPr>
                <w:rFonts w:ascii="Palatino Linotype" w:hAnsi="Palatino Linotype"/>
              </w:rPr>
            </w:pPr>
          </w:p>
        </w:tc>
      </w:tr>
    </w:tbl>
    <w:p w:rsidR="0018757C" w:rsidRPr="00C247FA" w:rsidRDefault="0018757C" w:rsidP="00C247FA">
      <w:pPr>
        <w:spacing w:line="360" w:lineRule="auto"/>
        <w:jc w:val="both"/>
        <w:rPr>
          <w:rFonts w:ascii="Palatino Linotype" w:hAnsi="Palatino Linotype"/>
        </w:rPr>
      </w:pPr>
    </w:p>
    <w:p w:rsidR="0018757C" w:rsidRPr="00C247FA" w:rsidRDefault="0018757C" w:rsidP="00C247FA">
      <w:pPr>
        <w:pStyle w:val="Prrafodelista"/>
        <w:numPr>
          <w:ilvl w:val="0"/>
          <w:numId w:val="37"/>
        </w:numPr>
        <w:spacing w:after="160" w:line="360" w:lineRule="auto"/>
        <w:jc w:val="both"/>
        <w:rPr>
          <w:rFonts w:ascii="Palatino Linotype" w:hAnsi="Palatino Linotype"/>
        </w:rPr>
      </w:pPr>
      <w:r w:rsidRPr="00C247FA">
        <w:rPr>
          <w:rFonts w:ascii="Palatino Linotype" w:hAnsi="Palatino Linotype"/>
        </w:rPr>
        <w:t>Proporcionar la Ficha Técnica de Diseño de Indicadores Estratégicos o de Gestión 2019 de la dependencia Clave I01 Desarrollo Social y/o equivalente, y de la dependencia auxiliar con Clave 152 Atención a la Mujer y/o equivalente.</w:t>
      </w:r>
    </w:p>
    <w:p w:rsidR="0018757C" w:rsidRPr="00C247FA" w:rsidRDefault="0018757C" w:rsidP="00C247FA">
      <w:pPr>
        <w:spacing w:line="360" w:lineRule="auto"/>
        <w:jc w:val="both"/>
        <w:rPr>
          <w:rFonts w:ascii="Palatino Linotype" w:hAnsi="Palatino Linotype"/>
        </w:rPr>
      </w:pP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Complementos:</w:t>
      </w:r>
    </w:p>
    <w:p w:rsidR="0018757C" w:rsidRPr="00C247FA" w:rsidRDefault="0018757C" w:rsidP="00C247FA">
      <w:pPr>
        <w:spacing w:line="360" w:lineRule="auto"/>
        <w:jc w:val="both"/>
        <w:rPr>
          <w:rFonts w:ascii="Palatino Linotype" w:hAnsi="Palatino Linotype"/>
          <w:b/>
        </w:rPr>
      </w:pPr>
    </w:p>
    <w:p w:rsidR="0018757C" w:rsidRPr="00C247FA" w:rsidRDefault="0018757C" w:rsidP="00C247FA">
      <w:pPr>
        <w:pStyle w:val="Prrafodelista"/>
        <w:numPr>
          <w:ilvl w:val="0"/>
          <w:numId w:val="37"/>
        </w:numPr>
        <w:spacing w:after="160" w:line="360" w:lineRule="auto"/>
        <w:jc w:val="both"/>
        <w:rPr>
          <w:rFonts w:ascii="Palatino Linotype" w:hAnsi="Palatino Linotype"/>
          <w:b/>
        </w:rPr>
      </w:pPr>
      <w:r w:rsidRPr="00C247FA">
        <w:rPr>
          <w:rFonts w:ascii="Palatino Linotype" w:hAnsi="Palatino Linotype"/>
        </w:rPr>
        <w:t>¿La dependencia auxiliar con Clave 152 Atención a la Mujer y/o equivalente depende de alguna dirección de área o es una dirección de área?</w:t>
      </w:r>
    </w:p>
    <w:p w:rsidR="0018757C" w:rsidRPr="00C247FA" w:rsidRDefault="0018757C" w:rsidP="00C247FA">
      <w:pPr>
        <w:pStyle w:val="Prrafodelista"/>
        <w:spacing w:line="360" w:lineRule="auto"/>
        <w:jc w:val="both"/>
        <w:rPr>
          <w:rFonts w:ascii="Palatino Linotype" w:hAnsi="Palatino Linotype"/>
          <w:b/>
        </w:rPr>
      </w:pPr>
    </w:p>
    <w:p w:rsidR="0018757C" w:rsidRPr="00C247FA" w:rsidRDefault="0018757C" w:rsidP="00C247FA">
      <w:pPr>
        <w:pStyle w:val="Prrafodelista"/>
        <w:numPr>
          <w:ilvl w:val="0"/>
          <w:numId w:val="37"/>
        </w:numPr>
        <w:spacing w:after="160" w:line="360" w:lineRule="auto"/>
        <w:jc w:val="both"/>
        <w:rPr>
          <w:rFonts w:ascii="Palatino Linotype" w:hAnsi="Palatino Linotype"/>
          <w:b/>
        </w:rPr>
      </w:pPr>
      <w:r w:rsidRPr="00C247FA">
        <w:rPr>
          <w:rFonts w:ascii="Palatino Linotype" w:hAnsi="Palatino Linotype"/>
        </w:rPr>
        <w:t>¿Cuál es la denominación o nombre de la dependencia auxiliar con Clave 152 Atención a la Mujer y/o equivalente del municipio?</w:t>
      </w:r>
    </w:p>
    <w:p w:rsidR="0018757C" w:rsidRPr="00C247FA" w:rsidRDefault="0018757C" w:rsidP="00C247FA">
      <w:pPr>
        <w:pStyle w:val="Prrafodelista"/>
        <w:spacing w:line="360" w:lineRule="auto"/>
        <w:jc w:val="both"/>
        <w:rPr>
          <w:rFonts w:ascii="Palatino Linotype" w:hAnsi="Palatino Linotype"/>
          <w:b/>
        </w:rPr>
      </w:pPr>
    </w:p>
    <w:tbl>
      <w:tblPr>
        <w:tblStyle w:val="Tablaconcuadrcula"/>
        <w:tblW w:w="0" w:type="auto"/>
        <w:tblInd w:w="720" w:type="dxa"/>
        <w:tblLook w:val="04A0" w:firstRow="1" w:lastRow="0" w:firstColumn="1" w:lastColumn="0" w:noHBand="0" w:noVBand="1"/>
      </w:tblPr>
      <w:tblGrid>
        <w:gridCol w:w="4055"/>
        <w:gridCol w:w="4002"/>
      </w:tblGrid>
      <w:tr w:rsidR="0018757C" w:rsidRPr="00C247FA" w:rsidTr="0018757C">
        <w:tc>
          <w:tcPr>
            <w:tcW w:w="4414" w:type="dxa"/>
          </w:tcPr>
          <w:p w:rsidR="0018757C" w:rsidRPr="00C247FA" w:rsidRDefault="0018757C" w:rsidP="00C247FA">
            <w:pPr>
              <w:pStyle w:val="Prrafodelista"/>
              <w:spacing w:line="360" w:lineRule="auto"/>
              <w:ind w:left="0"/>
              <w:jc w:val="both"/>
              <w:rPr>
                <w:rFonts w:ascii="Palatino Linotype" w:hAnsi="Palatino Linotype"/>
                <w:b/>
              </w:rPr>
            </w:pPr>
            <w:r w:rsidRPr="00C247FA">
              <w:rPr>
                <w:rFonts w:ascii="Palatino Linotype" w:hAnsi="Palatino Linotype"/>
                <w:b/>
              </w:rPr>
              <w:t>Dependencia Auxiliar</w:t>
            </w:r>
          </w:p>
        </w:tc>
        <w:tc>
          <w:tcPr>
            <w:tcW w:w="4414" w:type="dxa"/>
          </w:tcPr>
          <w:p w:rsidR="0018757C" w:rsidRPr="00C247FA" w:rsidRDefault="0018757C" w:rsidP="00C247FA">
            <w:pPr>
              <w:pStyle w:val="Prrafodelista"/>
              <w:spacing w:line="360" w:lineRule="auto"/>
              <w:ind w:left="0"/>
              <w:jc w:val="both"/>
              <w:rPr>
                <w:rFonts w:ascii="Palatino Linotype" w:hAnsi="Palatino Linotype"/>
                <w:b/>
              </w:rPr>
            </w:pPr>
            <w:r w:rsidRPr="00C247FA">
              <w:rPr>
                <w:rFonts w:ascii="Palatino Linotype" w:hAnsi="Palatino Linotype"/>
                <w:b/>
              </w:rPr>
              <w:t>Nombre aprobado por cabildo</w:t>
            </w:r>
          </w:p>
        </w:tc>
      </w:tr>
      <w:tr w:rsidR="0018757C" w:rsidRPr="00C247FA" w:rsidTr="0018757C">
        <w:tc>
          <w:tcPr>
            <w:tcW w:w="4414" w:type="dxa"/>
          </w:tcPr>
          <w:p w:rsidR="0018757C" w:rsidRPr="00C247FA" w:rsidRDefault="0018757C" w:rsidP="00C247FA">
            <w:pPr>
              <w:pStyle w:val="Prrafodelista"/>
              <w:spacing w:line="360" w:lineRule="auto"/>
              <w:ind w:left="0"/>
              <w:jc w:val="both"/>
              <w:rPr>
                <w:rFonts w:ascii="Palatino Linotype" w:hAnsi="Palatino Linotype"/>
              </w:rPr>
            </w:pPr>
            <w:r w:rsidRPr="00C247FA">
              <w:rPr>
                <w:rFonts w:ascii="Palatino Linotype" w:hAnsi="Palatino Linotype"/>
              </w:rPr>
              <w:t>152 Atención a la mujer</w:t>
            </w:r>
          </w:p>
        </w:tc>
        <w:tc>
          <w:tcPr>
            <w:tcW w:w="4414" w:type="dxa"/>
          </w:tcPr>
          <w:p w:rsidR="0018757C" w:rsidRPr="00C247FA" w:rsidRDefault="0018757C" w:rsidP="00C247FA">
            <w:pPr>
              <w:pStyle w:val="Prrafodelista"/>
              <w:spacing w:line="360" w:lineRule="auto"/>
              <w:ind w:left="0"/>
              <w:jc w:val="both"/>
              <w:rPr>
                <w:rFonts w:ascii="Palatino Linotype" w:hAnsi="Palatino Linotype"/>
                <w:b/>
              </w:rPr>
            </w:pPr>
          </w:p>
        </w:tc>
      </w:tr>
    </w:tbl>
    <w:p w:rsidR="0018757C" w:rsidRPr="00C247FA" w:rsidRDefault="0018757C" w:rsidP="00C247FA">
      <w:pPr>
        <w:pStyle w:val="Prrafodelista"/>
        <w:spacing w:line="360" w:lineRule="auto"/>
        <w:jc w:val="both"/>
        <w:rPr>
          <w:rFonts w:ascii="Palatino Linotype" w:hAnsi="Palatino Linotype"/>
          <w:b/>
        </w:rPr>
      </w:pPr>
    </w:p>
    <w:p w:rsidR="0018757C" w:rsidRPr="00C247FA" w:rsidRDefault="0018757C" w:rsidP="00C247FA">
      <w:pPr>
        <w:pStyle w:val="Prrafodelista"/>
        <w:numPr>
          <w:ilvl w:val="0"/>
          <w:numId w:val="37"/>
        </w:numPr>
        <w:spacing w:after="160" w:line="360" w:lineRule="auto"/>
        <w:jc w:val="both"/>
        <w:rPr>
          <w:rFonts w:ascii="Palatino Linotype" w:hAnsi="Palatino Linotype"/>
          <w:b/>
        </w:rPr>
      </w:pPr>
      <w:r w:rsidRPr="00C247FA">
        <w:rPr>
          <w:rFonts w:ascii="Palatino Linotype" w:hAnsi="Palatino Linotype"/>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C247FA">
        <w:rPr>
          <w:rFonts w:ascii="Palatino Linotype" w:hAnsi="Palatino Linotype"/>
        </w:rPr>
        <w:t>que</w:t>
      </w:r>
      <w:proofErr w:type="spellEnd"/>
      <w:r w:rsidRPr="00C247FA">
        <w:rPr>
          <w:rFonts w:ascii="Palatino Linotype" w:hAnsi="Palatino Linotype"/>
        </w:rPr>
        <w:t xml:space="preserve"> monto?</w:t>
      </w:r>
    </w:p>
    <w:p w:rsidR="0024520A" w:rsidRPr="00C247FA" w:rsidRDefault="0024520A" w:rsidP="00C247FA">
      <w:pPr>
        <w:spacing w:line="360" w:lineRule="auto"/>
        <w:jc w:val="both"/>
        <w:rPr>
          <w:rFonts w:ascii="Palatino Linotype" w:hAnsi="Palatino Linotype"/>
          <w:b/>
        </w:rPr>
      </w:pPr>
    </w:p>
    <w:tbl>
      <w:tblPr>
        <w:tblStyle w:val="Tablaconcuadrcula"/>
        <w:tblW w:w="0" w:type="auto"/>
        <w:tblLook w:val="04A0" w:firstRow="1" w:lastRow="0" w:firstColumn="1" w:lastColumn="0" w:noHBand="0" w:noVBand="1"/>
      </w:tblPr>
      <w:tblGrid>
        <w:gridCol w:w="1386"/>
        <w:gridCol w:w="1140"/>
        <w:gridCol w:w="893"/>
        <w:gridCol w:w="893"/>
        <w:gridCol w:w="893"/>
        <w:gridCol w:w="893"/>
        <w:gridCol w:w="893"/>
        <w:gridCol w:w="893"/>
        <w:gridCol w:w="893"/>
      </w:tblGrid>
      <w:tr w:rsidR="0018757C" w:rsidRPr="00C247FA" w:rsidTr="0018757C">
        <w:tc>
          <w:tcPr>
            <w:tcW w:w="8828" w:type="dxa"/>
            <w:gridSpan w:val="9"/>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Recursos gestionados en materia de género o atención a la mujer en el municipio</w:t>
            </w:r>
          </w:p>
        </w:tc>
      </w:tr>
      <w:tr w:rsidR="0018757C" w:rsidRPr="00C247FA" w:rsidTr="0018757C">
        <w:tc>
          <w:tcPr>
            <w:tcW w:w="1129"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Recurso Gestionado</w:t>
            </w:r>
          </w:p>
        </w:tc>
        <w:tc>
          <w:tcPr>
            <w:tcW w:w="1392"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Nombre de la Instancia a la que se gestiono</w:t>
            </w:r>
          </w:p>
        </w:tc>
        <w:tc>
          <w:tcPr>
            <w:tcW w:w="876"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2013</w:t>
            </w:r>
          </w:p>
        </w:tc>
        <w:tc>
          <w:tcPr>
            <w:tcW w:w="851"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2014</w:t>
            </w:r>
          </w:p>
        </w:tc>
        <w:tc>
          <w:tcPr>
            <w:tcW w:w="850"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2015</w:t>
            </w:r>
          </w:p>
        </w:tc>
        <w:tc>
          <w:tcPr>
            <w:tcW w:w="993"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2016</w:t>
            </w:r>
          </w:p>
        </w:tc>
        <w:tc>
          <w:tcPr>
            <w:tcW w:w="992"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2017</w:t>
            </w:r>
          </w:p>
        </w:tc>
        <w:tc>
          <w:tcPr>
            <w:tcW w:w="850"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2018</w:t>
            </w:r>
          </w:p>
        </w:tc>
        <w:tc>
          <w:tcPr>
            <w:tcW w:w="895" w:type="dxa"/>
            <w:vAlign w:val="center"/>
          </w:tcPr>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Monto</w:t>
            </w:r>
          </w:p>
          <w:p w:rsidR="0018757C" w:rsidRPr="00C247FA" w:rsidRDefault="0018757C" w:rsidP="00C247FA">
            <w:pPr>
              <w:spacing w:line="360" w:lineRule="auto"/>
              <w:jc w:val="both"/>
              <w:rPr>
                <w:rFonts w:ascii="Palatino Linotype" w:hAnsi="Palatino Linotype"/>
                <w:b/>
              </w:rPr>
            </w:pPr>
            <w:r w:rsidRPr="00C247FA">
              <w:rPr>
                <w:rFonts w:ascii="Palatino Linotype" w:hAnsi="Palatino Linotype"/>
                <w:b/>
              </w:rPr>
              <w:t>2019</w:t>
            </w: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r w:rsidR="0018757C" w:rsidRPr="00C247FA" w:rsidTr="0018757C">
        <w:tc>
          <w:tcPr>
            <w:tcW w:w="1129" w:type="dxa"/>
          </w:tcPr>
          <w:p w:rsidR="0018757C" w:rsidRPr="00C247FA" w:rsidRDefault="0018757C" w:rsidP="00C247FA">
            <w:pPr>
              <w:spacing w:line="360" w:lineRule="auto"/>
              <w:jc w:val="both"/>
              <w:rPr>
                <w:rFonts w:ascii="Palatino Linotype" w:hAnsi="Palatino Linotype"/>
              </w:rPr>
            </w:pPr>
          </w:p>
        </w:tc>
        <w:tc>
          <w:tcPr>
            <w:tcW w:w="1392" w:type="dxa"/>
          </w:tcPr>
          <w:p w:rsidR="0018757C" w:rsidRPr="00C247FA" w:rsidRDefault="0018757C" w:rsidP="00C247FA">
            <w:pPr>
              <w:spacing w:line="360" w:lineRule="auto"/>
              <w:jc w:val="both"/>
              <w:rPr>
                <w:rFonts w:ascii="Palatino Linotype" w:hAnsi="Palatino Linotype"/>
              </w:rPr>
            </w:pPr>
          </w:p>
        </w:tc>
        <w:tc>
          <w:tcPr>
            <w:tcW w:w="876" w:type="dxa"/>
          </w:tcPr>
          <w:p w:rsidR="0018757C" w:rsidRPr="00C247FA" w:rsidRDefault="0018757C" w:rsidP="00C247FA">
            <w:pPr>
              <w:spacing w:line="360" w:lineRule="auto"/>
              <w:jc w:val="both"/>
              <w:rPr>
                <w:rFonts w:ascii="Palatino Linotype" w:hAnsi="Palatino Linotype"/>
                <w:b/>
              </w:rPr>
            </w:pPr>
          </w:p>
        </w:tc>
        <w:tc>
          <w:tcPr>
            <w:tcW w:w="851"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993" w:type="dxa"/>
          </w:tcPr>
          <w:p w:rsidR="0018757C" w:rsidRPr="00C247FA" w:rsidRDefault="0018757C" w:rsidP="00C247FA">
            <w:pPr>
              <w:spacing w:line="360" w:lineRule="auto"/>
              <w:jc w:val="both"/>
              <w:rPr>
                <w:rFonts w:ascii="Palatino Linotype" w:hAnsi="Palatino Linotype"/>
                <w:b/>
              </w:rPr>
            </w:pPr>
          </w:p>
        </w:tc>
        <w:tc>
          <w:tcPr>
            <w:tcW w:w="992" w:type="dxa"/>
          </w:tcPr>
          <w:p w:rsidR="0018757C" w:rsidRPr="00C247FA" w:rsidRDefault="0018757C" w:rsidP="00C247FA">
            <w:pPr>
              <w:spacing w:line="360" w:lineRule="auto"/>
              <w:jc w:val="both"/>
              <w:rPr>
                <w:rFonts w:ascii="Palatino Linotype" w:hAnsi="Palatino Linotype"/>
                <w:b/>
              </w:rPr>
            </w:pPr>
          </w:p>
        </w:tc>
        <w:tc>
          <w:tcPr>
            <w:tcW w:w="850" w:type="dxa"/>
          </w:tcPr>
          <w:p w:rsidR="0018757C" w:rsidRPr="00C247FA" w:rsidRDefault="0018757C" w:rsidP="00C247FA">
            <w:pPr>
              <w:spacing w:line="360" w:lineRule="auto"/>
              <w:jc w:val="both"/>
              <w:rPr>
                <w:rFonts w:ascii="Palatino Linotype" w:hAnsi="Palatino Linotype"/>
                <w:b/>
              </w:rPr>
            </w:pPr>
          </w:p>
        </w:tc>
        <w:tc>
          <w:tcPr>
            <w:tcW w:w="895" w:type="dxa"/>
          </w:tcPr>
          <w:p w:rsidR="0018757C" w:rsidRPr="00C247FA" w:rsidRDefault="0018757C" w:rsidP="00C247FA">
            <w:pPr>
              <w:spacing w:line="360" w:lineRule="auto"/>
              <w:jc w:val="both"/>
              <w:rPr>
                <w:rFonts w:ascii="Palatino Linotype" w:hAnsi="Palatino Linotype"/>
                <w:b/>
              </w:rPr>
            </w:pPr>
          </w:p>
        </w:tc>
      </w:tr>
    </w:tbl>
    <w:p w:rsidR="0018757C" w:rsidRPr="00C247FA" w:rsidRDefault="0018757C" w:rsidP="00C247FA">
      <w:pPr>
        <w:spacing w:line="360" w:lineRule="auto"/>
        <w:jc w:val="both"/>
        <w:rPr>
          <w:rFonts w:ascii="Palatino Linotype" w:hAnsi="Palatino Linotype"/>
          <w:b/>
        </w:rPr>
      </w:pPr>
    </w:p>
    <w:p w:rsidR="00FC5D9F" w:rsidRPr="00C247FA" w:rsidRDefault="00FC5D9F" w:rsidP="00C247FA">
      <w:pPr>
        <w:pStyle w:val="Prrafodelista"/>
        <w:numPr>
          <w:ilvl w:val="0"/>
          <w:numId w:val="1"/>
        </w:numPr>
        <w:spacing w:line="360" w:lineRule="auto"/>
        <w:ind w:left="0" w:firstLine="0"/>
        <w:jc w:val="both"/>
        <w:rPr>
          <w:rFonts w:ascii="Palatino Linotype" w:eastAsia="Times New Roman" w:hAnsi="Palatino Linotype" w:cs="Arial"/>
          <w:b/>
          <w:lang w:val="es-ES"/>
        </w:rPr>
      </w:pPr>
      <w:r w:rsidRPr="00C247FA">
        <w:rPr>
          <w:rFonts w:ascii="Palatino Linotype" w:eastAsia="Times New Roman" w:hAnsi="Palatino Linotype" w:cs="Arial"/>
          <w:lang w:val="es-ES"/>
        </w:rPr>
        <w:t>Señaló como modalidad de entrega de la información</w:t>
      </w:r>
      <w:r w:rsidRPr="00C247FA">
        <w:rPr>
          <w:rFonts w:ascii="Palatino Linotype" w:eastAsia="Times New Roman" w:hAnsi="Palatino Linotype" w:cs="Arial"/>
          <w:b/>
          <w:lang w:val="es-ES"/>
        </w:rPr>
        <w:t>:</w:t>
      </w:r>
      <w:r w:rsidRPr="00C247FA">
        <w:rPr>
          <w:rFonts w:ascii="Palatino Linotype" w:eastAsia="Times New Roman" w:hAnsi="Palatino Linotype" w:cs="Arial"/>
          <w:lang w:val="es-ES"/>
        </w:rPr>
        <w:t xml:space="preserve"> </w:t>
      </w:r>
      <w:r w:rsidR="007E24EC" w:rsidRPr="00C247FA">
        <w:rPr>
          <w:rFonts w:ascii="Palatino Linotype" w:eastAsia="Times New Roman" w:hAnsi="Palatino Linotype" w:cs="Arial"/>
          <w:b/>
          <w:lang w:val="es-ES"/>
        </w:rPr>
        <w:t>A través del SAIMEX.</w:t>
      </w:r>
    </w:p>
    <w:p w:rsidR="00FC5D9F" w:rsidRPr="00C247FA" w:rsidRDefault="00FC5D9F" w:rsidP="00C247FA">
      <w:pPr>
        <w:pStyle w:val="Prrafodelista"/>
        <w:spacing w:before="240" w:after="240" w:line="360" w:lineRule="auto"/>
        <w:ind w:left="0"/>
        <w:jc w:val="both"/>
        <w:rPr>
          <w:rFonts w:ascii="Palatino Linotype" w:hAnsi="Palatino Linotype"/>
        </w:rPr>
      </w:pPr>
    </w:p>
    <w:p w:rsidR="006910C8" w:rsidRPr="00C247FA" w:rsidRDefault="006910C8" w:rsidP="00C247FA">
      <w:pPr>
        <w:pStyle w:val="Prrafodelista"/>
        <w:numPr>
          <w:ilvl w:val="0"/>
          <w:numId w:val="1"/>
        </w:numPr>
        <w:spacing w:before="240" w:after="240" w:line="360" w:lineRule="auto"/>
        <w:ind w:left="0" w:firstLine="0"/>
        <w:jc w:val="both"/>
        <w:rPr>
          <w:rFonts w:ascii="Palatino Linotype" w:hAnsi="Palatino Linotype" w:cs="Arial"/>
          <w:i/>
        </w:rPr>
      </w:pPr>
      <w:r w:rsidRPr="00C247FA">
        <w:rPr>
          <w:rFonts w:ascii="Palatino Linotype" w:eastAsia="Calibri" w:hAnsi="Palatino Linotype" w:cs="Arial"/>
          <w:lang w:val="es-AR"/>
        </w:rPr>
        <w:t xml:space="preserve">El </w:t>
      </w:r>
      <w:r w:rsidR="0018757C" w:rsidRPr="00C247FA">
        <w:rPr>
          <w:rFonts w:ascii="Palatino Linotype" w:eastAsia="Calibri" w:hAnsi="Palatino Linotype" w:cs="Arial"/>
          <w:lang w:val="es-AR"/>
        </w:rPr>
        <w:t>once</w:t>
      </w:r>
      <w:r w:rsidRPr="00C247FA">
        <w:rPr>
          <w:rFonts w:ascii="Palatino Linotype" w:eastAsia="Times New Roman" w:hAnsi="Palatino Linotype" w:cs="Arial"/>
          <w:lang w:val="es-ES"/>
        </w:rPr>
        <w:t xml:space="preserve"> (</w:t>
      </w:r>
      <w:r w:rsidR="0018757C" w:rsidRPr="00C247FA">
        <w:rPr>
          <w:rFonts w:ascii="Palatino Linotype" w:eastAsia="Times New Roman" w:hAnsi="Palatino Linotype" w:cs="Arial"/>
          <w:lang w:val="es-ES"/>
        </w:rPr>
        <w:t>11</w:t>
      </w:r>
      <w:r w:rsidRPr="00C247FA">
        <w:rPr>
          <w:rFonts w:ascii="Palatino Linotype" w:eastAsia="Times New Roman" w:hAnsi="Palatino Linotype" w:cs="Arial"/>
          <w:lang w:val="es-ES"/>
        </w:rPr>
        <w:t xml:space="preserve">) de </w:t>
      </w:r>
      <w:r w:rsidR="0018757C" w:rsidRPr="00C247FA">
        <w:rPr>
          <w:rFonts w:ascii="Palatino Linotype" w:eastAsia="Times New Roman" w:hAnsi="Palatino Linotype" w:cs="Arial"/>
          <w:lang w:val="es-ES"/>
        </w:rPr>
        <w:t>junio</w:t>
      </w:r>
      <w:r w:rsidRPr="00C247FA">
        <w:rPr>
          <w:rFonts w:ascii="Palatino Linotype" w:eastAsia="Times New Roman" w:hAnsi="Palatino Linotype" w:cs="Arial"/>
          <w:lang w:val="es-ES"/>
        </w:rPr>
        <w:t xml:space="preserve"> de dos mil diecinueve, el Sujeto Obligado entregó respuesta a la solicitud a través de</w:t>
      </w:r>
      <w:r w:rsidR="0018757C" w:rsidRPr="00C247FA">
        <w:rPr>
          <w:rFonts w:ascii="Palatino Linotype" w:eastAsia="Times New Roman" w:hAnsi="Palatino Linotype" w:cs="Arial"/>
          <w:lang w:val="es-ES"/>
        </w:rPr>
        <w:t xml:space="preserve"> diversos documentos electrónicos</w:t>
      </w:r>
      <w:r w:rsidR="00422737" w:rsidRPr="00C247FA">
        <w:rPr>
          <w:rFonts w:ascii="Palatino Linotype" w:eastAsia="Times New Roman" w:hAnsi="Palatino Linotype" w:cs="Arial"/>
          <w:lang w:val="es-ES"/>
        </w:rPr>
        <w:t xml:space="preserve">, </w:t>
      </w:r>
      <w:r w:rsidRPr="00C247FA">
        <w:rPr>
          <w:rFonts w:ascii="Palatino Linotype" w:eastAsia="Times New Roman" w:hAnsi="Palatino Linotype" w:cs="Arial"/>
          <w:lang w:val="es-ES"/>
        </w:rPr>
        <w:t>además señaló lo siguiente:</w:t>
      </w:r>
    </w:p>
    <w:p w:rsidR="006910C8" w:rsidRPr="00C247FA" w:rsidRDefault="006910C8" w:rsidP="00C247FA">
      <w:pPr>
        <w:pStyle w:val="Prrafodelista"/>
        <w:spacing w:line="360" w:lineRule="auto"/>
        <w:jc w:val="both"/>
        <w:rPr>
          <w:rFonts w:ascii="Palatino Linotype" w:hAnsi="Palatino Linotype" w:cs="Arial"/>
          <w:i/>
        </w:rPr>
      </w:pPr>
    </w:p>
    <w:p w:rsidR="0018757C" w:rsidRPr="00C247FA" w:rsidRDefault="006910C8" w:rsidP="00C247FA">
      <w:pPr>
        <w:pStyle w:val="Prrafodelista"/>
        <w:spacing w:before="240" w:after="240" w:line="360" w:lineRule="auto"/>
        <w:ind w:left="567" w:right="567"/>
        <w:jc w:val="both"/>
        <w:rPr>
          <w:rFonts w:ascii="Palatino Linotype" w:hAnsi="Palatino Linotype" w:cs="Arial"/>
          <w:i/>
        </w:rPr>
      </w:pPr>
      <w:r w:rsidRPr="00C247FA">
        <w:rPr>
          <w:rFonts w:ascii="Palatino Linotype" w:hAnsi="Palatino Linotype" w:cs="Arial"/>
          <w:i/>
        </w:rPr>
        <w:t>“</w:t>
      </w:r>
      <w:r w:rsidR="0018757C" w:rsidRPr="00C247F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910C8" w:rsidRPr="00C247FA" w:rsidRDefault="0018757C" w:rsidP="00C247FA">
      <w:pPr>
        <w:pStyle w:val="Prrafodelista"/>
        <w:spacing w:before="240" w:after="240" w:line="360" w:lineRule="auto"/>
        <w:ind w:left="567" w:right="567"/>
        <w:jc w:val="both"/>
        <w:rPr>
          <w:rFonts w:ascii="Palatino Linotype" w:hAnsi="Palatino Linotype" w:cs="Arial"/>
          <w:i/>
        </w:rPr>
      </w:pPr>
      <w:r w:rsidRPr="00C247F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Hacemos de su conocimiento que derivado de su petición, este sujeto obligado pone a la vista la información solicitada después de realizar la búsqueda exhaustiva de lo solicitado, en las distintas Áreas de H. Ayuntamiento. SE ANEXAN ARCHIVOS ADJUNTOS A LA PRESENTE SIN OTRO PARTICULAR QUEDO A SUS ORDENES PARA CUALQUIER ACLARACIÓN O DUDA.</w:t>
      </w:r>
      <w:r w:rsidR="006910C8" w:rsidRPr="00C247FA">
        <w:rPr>
          <w:rFonts w:ascii="Palatino Linotype" w:hAnsi="Palatino Linotype" w:cs="Arial"/>
          <w:i/>
        </w:rPr>
        <w:t>” (</w:t>
      </w:r>
      <w:proofErr w:type="gramStart"/>
      <w:r w:rsidR="006910C8" w:rsidRPr="00C247FA">
        <w:rPr>
          <w:rFonts w:ascii="Palatino Linotype" w:hAnsi="Palatino Linotype" w:cs="Arial"/>
          <w:i/>
        </w:rPr>
        <w:t>sic</w:t>
      </w:r>
      <w:proofErr w:type="gramEnd"/>
      <w:r w:rsidR="006910C8" w:rsidRPr="00C247FA">
        <w:rPr>
          <w:rFonts w:ascii="Palatino Linotype" w:hAnsi="Palatino Linotype" w:cs="Arial"/>
          <w:i/>
        </w:rPr>
        <w:t>)</w:t>
      </w:r>
    </w:p>
    <w:p w:rsidR="006910C8" w:rsidRPr="00C247FA" w:rsidRDefault="006910C8" w:rsidP="00C247FA">
      <w:pPr>
        <w:pStyle w:val="Prrafodelista"/>
        <w:spacing w:line="360" w:lineRule="auto"/>
        <w:jc w:val="both"/>
        <w:rPr>
          <w:rFonts w:ascii="Palatino Linotype" w:eastAsia="Calibri" w:hAnsi="Palatino Linotype" w:cs="Arial"/>
          <w:lang w:val="es-AR"/>
        </w:rPr>
      </w:pPr>
    </w:p>
    <w:p w:rsidR="002A5BA4" w:rsidRPr="00C247FA" w:rsidRDefault="00812C54" w:rsidP="00C247FA">
      <w:pPr>
        <w:pStyle w:val="Prrafodelista"/>
        <w:numPr>
          <w:ilvl w:val="0"/>
          <w:numId w:val="1"/>
        </w:numPr>
        <w:spacing w:before="240" w:after="240" w:line="360" w:lineRule="auto"/>
        <w:ind w:left="0" w:firstLine="0"/>
        <w:jc w:val="both"/>
        <w:rPr>
          <w:rFonts w:ascii="Palatino Linotype" w:hAnsi="Palatino Linotype" w:cs="Arial"/>
          <w:i/>
        </w:rPr>
      </w:pPr>
      <w:r w:rsidRPr="00C247FA">
        <w:rPr>
          <w:rFonts w:ascii="Palatino Linotype" w:eastAsia="Calibri" w:hAnsi="Palatino Linotype" w:cs="Arial"/>
          <w:lang w:val="es-AR"/>
        </w:rPr>
        <w:t xml:space="preserve">El </w:t>
      </w:r>
      <w:r w:rsidR="0018757C" w:rsidRPr="00C247FA">
        <w:rPr>
          <w:rFonts w:ascii="Palatino Linotype" w:eastAsia="Calibri" w:hAnsi="Palatino Linotype" w:cs="Arial"/>
          <w:lang w:val="es-AR"/>
        </w:rPr>
        <w:t>doce</w:t>
      </w:r>
      <w:r w:rsidR="002A5BA4" w:rsidRPr="00C247FA">
        <w:rPr>
          <w:rFonts w:ascii="Palatino Linotype" w:eastAsia="Times New Roman" w:hAnsi="Palatino Linotype" w:cs="Arial"/>
          <w:lang w:val="es-ES"/>
        </w:rPr>
        <w:t xml:space="preserve"> (</w:t>
      </w:r>
      <w:r w:rsidR="0018757C" w:rsidRPr="00C247FA">
        <w:rPr>
          <w:rFonts w:ascii="Palatino Linotype" w:eastAsia="Times New Roman" w:hAnsi="Palatino Linotype" w:cs="Arial"/>
          <w:lang w:val="es-ES"/>
        </w:rPr>
        <w:t>12</w:t>
      </w:r>
      <w:r w:rsidR="002A5BA4" w:rsidRPr="00C247FA">
        <w:rPr>
          <w:rFonts w:ascii="Palatino Linotype" w:eastAsia="Times New Roman" w:hAnsi="Palatino Linotype" w:cs="Arial"/>
          <w:lang w:val="es-ES"/>
        </w:rPr>
        <w:t xml:space="preserve">) de </w:t>
      </w:r>
      <w:r w:rsidR="00422737" w:rsidRPr="00C247FA">
        <w:rPr>
          <w:rFonts w:ascii="Palatino Linotype" w:eastAsia="Times New Roman" w:hAnsi="Palatino Linotype" w:cs="Arial"/>
          <w:lang w:val="es-ES"/>
        </w:rPr>
        <w:t>junio</w:t>
      </w:r>
      <w:r w:rsidR="00B22D36" w:rsidRPr="00C247FA">
        <w:rPr>
          <w:rFonts w:ascii="Palatino Linotype" w:eastAsia="Times New Roman" w:hAnsi="Palatino Linotype" w:cs="Arial"/>
          <w:lang w:val="es-ES"/>
        </w:rPr>
        <w:t xml:space="preserve"> </w:t>
      </w:r>
      <w:r w:rsidR="002A5BA4" w:rsidRPr="00C247FA">
        <w:rPr>
          <w:rFonts w:ascii="Palatino Linotype" w:eastAsia="Times New Roman" w:hAnsi="Palatino Linotype" w:cs="Arial"/>
          <w:lang w:val="es-ES"/>
        </w:rPr>
        <w:t>de dos mil dieci</w:t>
      </w:r>
      <w:r w:rsidR="00794037" w:rsidRPr="00C247FA">
        <w:rPr>
          <w:rFonts w:ascii="Palatino Linotype" w:eastAsia="Times New Roman" w:hAnsi="Palatino Linotype" w:cs="Arial"/>
          <w:lang w:val="es-ES"/>
        </w:rPr>
        <w:t>nueve</w:t>
      </w:r>
      <w:r w:rsidR="002A5BA4" w:rsidRPr="00C247FA">
        <w:rPr>
          <w:rFonts w:ascii="Palatino Linotype" w:eastAsia="Times New Roman" w:hAnsi="Palatino Linotype" w:cs="Arial"/>
          <w:lang w:val="es-ES"/>
        </w:rPr>
        <w:t xml:space="preserve">, </w:t>
      </w:r>
      <w:r w:rsidR="000F647E" w:rsidRPr="000F647E">
        <w:rPr>
          <w:rFonts w:ascii="Palatino Linotype" w:hAnsi="Palatino Linotype"/>
          <w:b/>
          <w:highlight w:val="black"/>
        </w:rPr>
        <w:t>------------------------------------</w:t>
      </w:r>
      <w:r w:rsidR="002A5BA4" w:rsidRPr="00C247FA">
        <w:rPr>
          <w:rFonts w:ascii="Palatino Linotype" w:eastAsia="Times New Roman" w:hAnsi="Palatino Linotype" w:cs="Arial"/>
          <w:b/>
          <w:lang w:val="es-ES"/>
        </w:rPr>
        <w:t>,</w:t>
      </w:r>
      <w:r w:rsidR="00FB61C7" w:rsidRPr="00C247FA">
        <w:rPr>
          <w:rFonts w:ascii="Palatino Linotype" w:eastAsia="Times New Roman" w:hAnsi="Palatino Linotype" w:cs="Arial"/>
          <w:lang w:val="es-ES"/>
        </w:rPr>
        <w:t xml:space="preserve"> interpuso </w:t>
      </w:r>
      <w:r w:rsidR="000E1BDA" w:rsidRPr="00C247FA">
        <w:rPr>
          <w:rFonts w:ascii="Palatino Linotype" w:eastAsia="Times New Roman" w:hAnsi="Palatino Linotype" w:cs="Arial"/>
          <w:lang w:val="es-ES"/>
        </w:rPr>
        <w:t>el</w:t>
      </w:r>
      <w:r w:rsidR="002A5BA4" w:rsidRPr="00C247FA">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C247FA" w:rsidRDefault="000E053C" w:rsidP="00C247FA">
      <w:pPr>
        <w:pStyle w:val="Prrafodelista"/>
        <w:spacing w:line="360" w:lineRule="auto"/>
        <w:jc w:val="both"/>
        <w:rPr>
          <w:rFonts w:ascii="Palatino Linotype" w:hAnsi="Palatino Linotype" w:cs="Arial"/>
          <w:i/>
        </w:rPr>
      </w:pPr>
    </w:p>
    <w:p w:rsidR="000E053C" w:rsidRPr="00C247FA" w:rsidRDefault="000E053C" w:rsidP="00C247FA">
      <w:pPr>
        <w:pStyle w:val="Prrafodelista"/>
        <w:spacing w:line="360" w:lineRule="auto"/>
        <w:ind w:left="567"/>
        <w:jc w:val="both"/>
        <w:rPr>
          <w:rFonts w:ascii="Palatino Linotype" w:hAnsi="Palatino Linotype" w:cs="Arial"/>
        </w:rPr>
      </w:pPr>
      <w:r w:rsidRPr="00C247FA">
        <w:rPr>
          <w:rFonts w:ascii="Palatino Linotype" w:hAnsi="Palatino Linotype"/>
          <w:b/>
        </w:rPr>
        <w:t>Acto impugnado:</w:t>
      </w:r>
      <w:r w:rsidRPr="00C247FA">
        <w:rPr>
          <w:rStyle w:val="Ttulo2Car"/>
          <w:rFonts w:ascii="Palatino Linotype" w:hAnsi="Palatino Linotype"/>
          <w:b/>
          <w:i/>
          <w:color w:val="auto"/>
          <w:sz w:val="24"/>
          <w:szCs w:val="24"/>
          <w:lang w:val="es-ES"/>
        </w:rPr>
        <w:t xml:space="preserve"> </w:t>
      </w:r>
      <w:r w:rsidRPr="00C247FA">
        <w:rPr>
          <w:rFonts w:ascii="Palatino Linotype" w:hAnsi="Palatino Linotype"/>
        </w:rPr>
        <w:t>“</w:t>
      </w:r>
      <w:r w:rsidR="0018757C" w:rsidRPr="00C247FA">
        <w:rPr>
          <w:rFonts w:ascii="Palatino Linotype" w:hAnsi="Palatino Linotype"/>
          <w:i/>
        </w:rPr>
        <w:t xml:space="preserve">Entrega de la información incompleta. </w:t>
      </w:r>
      <w:r w:rsidR="00723ABC" w:rsidRPr="00C247FA">
        <w:rPr>
          <w:rFonts w:ascii="Palatino Linotype" w:hAnsi="Palatino Linotype"/>
        </w:rPr>
        <w:t>“(</w:t>
      </w:r>
      <w:r w:rsidR="009B16BF" w:rsidRPr="00C247FA">
        <w:rPr>
          <w:rFonts w:ascii="Palatino Linotype" w:eastAsia="Calibri" w:hAnsi="Palatino Linotype" w:cs="Arial"/>
          <w:lang w:val="es-ES"/>
        </w:rPr>
        <w:t>Sic); y</w:t>
      </w:r>
    </w:p>
    <w:p w:rsidR="000E053C" w:rsidRPr="00C247FA" w:rsidRDefault="000E053C" w:rsidP="00C247FA">
      <w:pPr>
        <w:pStyle w:val="Prrafodelista"/>
        <w:spacing w:line="360" w:lineRule="auto"/>
        <w:ind w:left="567"/>
        <w:jc w:val="both"/>
        <w:rPr>
          <w:rFonts w:ascii="Palatino Linotype" w:hAnsi="Palatino Linotype" w:cs="Arial"/>
        </w:rPr>
      </w:pPr>
      <w:r w:rsidRPr="00C247FA">
        <w:rPr>
          <w:rFonts w:ascii="Palatino Linotype" w:hAnsi="Palatino Linotype"/>
          <w:b/>
        </w:rPr>
        <w:t>Razones o Motivos de inconformidad:</w:t>
      </w:r>
      <w:r w:rsidRPr="00C247FA">
        <w:rPr>
          <w:rStyle w:val="Ttulo2Car"/>
          <w:rFonts w:ascii="Palatino Linotype" w:hAnsi="Palatino Linotype"/>
          <w:b/>
          <w:sz w:val="24"/>
          <w:szCs w:val="24"/>
          <w:lang w:val="es-ES"/>
        </w:rPr>
        <w:t xml:space="preserve"> </w:t>
      </w:r>
      <w:r w:rsidRPr="00C247FA">
        <w:rPr>
          <w:rFonts w:ascii="Palatino Linotype" w:hAnsi="Palatino Linotype"/>
          <w:i/>
        </w:rPr>
        <w:t>“</w:t>
      </w:r>
      <w:r w:rsidR="0018757C" w:rsidRPr="00C247FA">
        <w:rPr>
          <w:rFonts w:ascii="Palatino Linotype" w:hAnsi="Palatino Linotype"/>
          <w:i/>
        </w:rPr>
        <w:t xml:space="preserve">La información entregada no tiene montos de ejercicio de gasto del </w:t>
      </w:r>
      <w:proofErr w:type="spellStart"/>
      <w:r w:rsidR="0018757C" w:rsidRPr="00C247FA">
        <w:rPr>
          <w:rFonts w:ascii="Palatino Linotype" w:hAnsi="Palatino Linotype"/>
          <w:i/>
        </w:rPr>
        <w:t>area</w:t>
      </w:r>
      <w:proofErr w:type="spellEnd"/>
      <w:r w:rsidR="0018757C" w:rsidRPr="00C247FA">
        <w:rPr>
          <w:rFonts w:ascii="Palatino Linotype" w:hAnsi="Palatino Linotype"/>
          <w:i/>
        </w:rPr>
        <w:t xml:space="preserve"> de desarrollo social y de la dependencia auxiliar de atención a la mujer, tampoco se </w:t>
      </w:r>
      <w:proofErr w:type="spellStart"/>
      <w:r w:rsidR="0018757C" w:rsidRPr="00C247FA">
        <w:rPr>
          <w:rFonts w:ascii="Palatino Linotype" w:hAnsi="Palatino Linotype"/>
          <w:i/>
        </w:rPr>
        <w:t>proporciono</w:t>
      </w:r>
      <w:proofErr w:type="spellEnd"/>
      <w:r w:rsidR="0018757C" w:rsidRPr="00C247FA">
        <w:rPr>
          <w:rFonts w:ascii="Palatino Linotype" w:hAnsi="Palatino Linotype"/>
          <w:i/>
        </w:rPr>
        <w:t xml:space="preserve"> la información correspondiente al presupuesto de egresos y de ingresos de los ejercicios fiscales 2013, 2014, 2015, 2016, 2017, 2018 y 2019, ni se </w:t>
      </w:r>
      <w:proofErr w:type="spellStart"/>
      <w:r w:rsidR="0018757C" w:rsidRPr="00C247FA">
        <w:rPr>
          <w:rFonts w:ascii="Palatino Linotype" w:hAnsi="Palatino Linotype"/>
          <w:i/>
        </w:rPr>
        <w:t>contesto</w:t>
      </w:r>
      <w:proofErr w:type="spellEnd"/>
      <w:r w:rsidR="0018757C" w:rsidRPr="00C247FA">
        <w:rPr>
          <w:rFonts w:ascii="Palatino Linotype" w:hAnsi="Palatino Linotype"/>
          <w:i/>
        </w:rPr>
        <w:t xml:space="preserve"> la información correspondiente a la clasificación por objeto de gasto y la referente a ejercicio de recursos federales o estatales en los ejercicios citados correspondientes a la dependencia mencionada.</w:t>
      </w:r>
      <w:r w:rsidRPr="00C247FA">
        <w:rPr>
          <w:rFonts w:ascii="Palatino Linotype" w:hAnsi="Palatino Linotype"/>
          <w:i/>
        </w:rPr>
        <w:t xml:space="preserve">” </w:t>
      </w:r>
      <w:r w:rsidRPr="00C247FA">
        <w:rPr>
          <w:rFonts w:ascii="Palatino Linotype" w:hAnsi="Palatino Linotype" w:cs="Arial"/>
        </w:rPr>
        <w:t>(Sic)</w:t>
      </w:r>
    </w:p>
    <w:p w:rsidR="00930DB7" w:rsidRPr="00C247FA" w:rsidRDefault="00930DB7" w:rsidP="00C247FA">
      <w:pPr>
        <w:pStyle w:val="Prrafodelista"/>
        <w:spacing w:line="360" w:lineRule="auto"/>
        <w:ind w:left="567"/>
        <w:jc w:val="both"/>
        <w:rPr>
          <w:rFonts w:ascii="Palatino Linotype" w:hAnsi="Palatino Linotype" w:cs="Arial"/>
        </w:rPr>
      </w:pPr>
    </w:p>
    <w:bookmarkEnd w:id="1"/>
    <w:bookmarkEnd w:id="2"/>
    <w:bookmarkEnd w:id="3"/>
    <w:p w:rsidR="002A5BA4" w:rsidRPr="00C247FA" w:rsidRDefault="00666351" w:rsidP="00C247FA">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C247FA">
        <w:rPr>
          <w:rFonts w:ascii="Palatino Linotype" w:eastAsia="Times New Roman" w:hAnsi="Palatino Linotype" w:cs="Arial"/>
          <w:lang w:val="es-ES"/>
        </w:rPr>
        <w:t>Se registró</w:t>
      </w:r>
      <w:r w:rsidR="002A5BA4" w:rsidRPr="00C247FA">
        <w:rPr>
          <w:rFonts w:ascii="Palatino Linotype" w:eastAsia="Times New Roman" w:hAnsi="Palatino Linotype" w:cs="Arial"/>
          <w:lang w:val="es-ES"/>
        </w:rPr>
        <w:t xml:space="preserve"> </w:t>
      </w:r>
      <w:r w:rsidRPr="00C247FA">
        <w:rPr>
          <w:rFonts w:ascii="Palatino Linotype" w:eastAsia="Times New Roman" w:hAnsi="Palatino Linotype" w:cs="Arial"/>
          <w:lang w:val="es-ES"/>
        </w:rPr>
        <w:t>el</w:t>
      </w:r>
      <w:r w:rsidR="002A5BA4" w:rsidRPr="00C247FA">
        <w:rPr>
          <w:rFonts w:ascii="Palatino Linotype" w:eastAsia="Times New Roman" w:hAnsi="Palatino Linotype" w:cs="Arial"/>
          <w:lang w:val="es-ES"/>
        </w:rPr>
        <w:t xml:space="preserve"> recurso de revisión bajo </w:t>
      </w:r>
      <w:r w:rsidRPr="00C247FA">
        <w:rPr>
          <w:rFonts w:ascii="Palatino Linotype" w:eastAsia="Times New Roman" w:hAnsi="Palatino Linotype" w:cs="Arial"/>
          <w:lang w:val="es-ES"/>
        </w:rPr>
        <w:t>el</w:t>
      </w:r>
      <w:r w:rsidR="002A5BA4" w:rsidRPr="00C247FA">
        <w:rPr>
          <w:rFonts w:ascii="Palatino Linotype" w:eastAsia="Times New Roman" w:hAnsi="Palatino Linotype" w:cs="Arial"/>
          <w:lang w:val="es-ES"/>
        </w:rPr>
        <w:t xml:space="preserve"> número de expediente </w:t>
      </w:r>
      <w:r w:rsidR="002A5BA4" w:rsidRPr="00C247FA">
        <w:rPr>
          <w:rFonts w:ascii="Palatino Linotype" w:hAnsi="Palatino Linotype" w:cs="Arial"/>
          <w:bCs/>
        </w:rPr>
        <w:t xml:space="preserve">al rubro indicado, asimismo con fundamento en lo dispuesto por el </w:t>
      </w:r>
      <w:r w:rsidR="002A5BA4" w:rsidRPr="00C247FA">
        <w:rPr>
          <w:rFonts w:ascii="Palatino Linotype" w:eastAsia="Calibri" w:hAnsi="Palatino Linotype" w:cs="Arial"/>
          <w:lang w:val="es-ES"/>
        </w:rPr>
        <w:t xml:space="preserve">artículo 185 fracción I de la </w:t>
      </w:r>
      <w:r w:rsidR="002A5BA4" w:rsidRPr="00C247FA">
        <w:rPr>
          <w:rFonts w:ascii="Palatino Linotype" w:eastAsia="Calibri" w:hAnsi="Palatino Linotype" w:cs="Arial"/>
          <w:b/>
          <w:lang w:val="es-ES"/>
        </w:rPr>
        <w:t xml:space="preserve">Ley de Transparencia y Acceso a la Información Pública del Estado de México y Municipios </w:t>
      </w:r>
      <w:r w:rsidR="002A5BA4" w:rsidRPr="00C247FA">
        <w:rPr>
          <w:rFonts w:ascii="Palatino Linotype" w:eastAsia="Times New Roman" w:hAnsi="Palatino Linotype" w:cs="Arial"/>
          <w:lang w:val="es-ES"/>
        </w:rPr>
        <w:t>se turn</w:t>
      </w:r>
      <w:r w:rsidRPr="00C247FA">
        <w:rPr>
          <w:rFonts w:ascii="Palatino Linotype" w:eastAsia="Times New Roman" w:hAnsi="Palatino Linotype" w:cs="Arial"/>
          <w:lang w:val="es-ES"/>
        </w:rPr>
        <w:t>ó</w:t>
      </w:r>
      <w:r w:rsidR="002A5BA4" w:rsidRPr="00C247FA">
        <w:rPr>
          <w:rFonts w:ascii="Palatino Linotype" w:eastAsia="Times New Roman" w:hAnsi="Palatino Linotype" w:cs="Arial"/>
          <w:lang w:val="es-ES"/>
        </w:rPr>
        <w:t xml:space="preserve"> al </w:t>
      </w:r>
      <w:r w:rsidR="002A5BA4" w:rsidRPr="00C247FA">
        <w:rPr>
          <w:rFonts w:ascii="Palatino Linotype" w:eastAsia="Times New Roman" w:hAnsi="Palatino Linotype" w:cs="Arial"/>
          <w:b/>
          <w:lang w:val="es-ES"/>
        </w:rPr>
        <w:t xml:space="preserve">Comisionado José Guadalupe Luna Hernández, </w:t>
      </w:r>
      <w:r w:rsidR="002A5BA4" w:rsidRPr="00C247FA">
        <w:rPr>
          <w:rFonts w:ascii="Palatino Linotype" w:eastAsia="Times New Roman" w:hAnsi="Palatino Linotype" w:cs="Arial"/>
          <w:lang w:val="es-ES"/>
        </w:rPr>
        <w:t xml:space="preserve">con el objeto de </w:t>
      </w:r>
      <w:r w:rsidR="002A5BA4" w:rsidRPr="00C247FA">
        <w:rPr>
          <w:rFonts w:ascii="Palatino Linotype" w:eastAsia="Times New Roman" w:hAnsi="Palatino Linotype" w:cs="Arial"/>
          <w:lang w:val="es-MX"/>
        </w:rPr>
        <w:t>su análisis.</w:t>
      </w:r>
    </w:p>
    <w:p w:rsidR="002A5BA4" w:rsidRPr="00C247FA" w:rsidRDefault="002A5BA4" w:rsidP="00C247FA">
      <w:pPr>
        <w:pStyle w:val="Prrafodelista"/>
        <w:spacing w:line="360" w:lineRule="auto"/>
        <w:ind w:left="0"/>
        <w:jc w:val="both"/>
        <w:rPr>
          <w:rFonts w:ascii="Palatino Linotype" w:hAnsi="Palatino Linotype"/>
          <w:i/>
          <w:color w:val="000000"/>
        </w:rPr>
      </w:pPr>
    </w:p>
    <w:p w:rsidR="002A5BA4" w:rsidRPr="00C247FA" w:rsidRDefault="002A5BA4" w:rsidP="00C247FA">
      <w:pPr>
        <w:pStyle w:val="Prrafodelista"/>
        <w:numPr>
          <w:ilvl w:val="0"/>
          <w:numId w:val="1"/>
        </w:numPr>
        <w:spacing w:before="240" w:after="240" w:line="360" w:lineRule="auto"/>
        <w:ind w:left="0" w:firstLine="0"/>
        <w:jc w:val="both"/>
        <w:rPr>
          <w:rFonts w:ascii="Palatino Linotype" w:hAnsi="Palatino Linotype"/>
          <w:i/>
          <w:color w:val="000000"/>
        </w:rPr>
      </w:pPr>
      <w:r w:rsidRPr="00C247FA">
        <w:rPr>
          <w:rFonts w:ascii="Palatino Linotype" w:eastAsia="Calibri" w:hAnsi="Palatino Linotype" w:cs="Arial"/>
          <w:lang w:val="es-ES"/>
        </w:rPr>
        <w:t>El Comisionado Ponente con fundamento en lo dispuesto por el artículo 185 fracción II de la ley de la materia, a través d</w:t>
      </w:r>
      <w:r w:rsidR="00852825" w:rsidRPr="00C247FA">
        <w:rPr>
          <w:rFonts w:ascii="Palatino Linotype" w:eastAsia="Calibri" w:hAnsi="Palatino Linotype" w:cs="Arial"/>
          <w:lang w:val="es-ES"/>
        </w:rPr>
        <w:t xml:space="preserve">el acuerdo de admisión de fecha </w:t>
      </w:r>
      <w:r w:rsidR="00110799" w:rsidRPr="00C247FA">
        <w:rPr>
          <w:rFonts w:ascii="Palatino Linotype" w:eastAsia="Calibri" w:hAnsi="Palatino Linotype" w:cs="Arial"/>
          <w:lang w:val="es-ES"/>
        </w:rPr>
        <w:t>dieciocho</w:t>
      </w:r>
      <w:r w:rsidR="00812C54" w:rsidRPr="00C247FA">
        <w:rPr>
          <w:rFonts w:ascii="Palatino Linotype" w:eastAsia="Calibri" w:hAnsi="Palatino Linotype" w:cs="Arial"/>
          <w:lang w:val="es-ES"/>
        </w:rPr>
        <w:t xml:space="preserve"> (</w:t>
      </w:r>
      <w:r w:rsidR="00930DB7" w:rsidRPr="00C247FA">
        <w:rPr>
          <w:rFonts w:ascii="Palatino Linotype" w:eastAsia="Calibri" w:hAnsi="Palatino Linotype" w:cs="Arial"/>
          <w:lang w:val="es-ES"/>
        </w:rPr>
        <w:t>1</w:t>
      </w:r>
      <w:r w:rsidR="00110799" w:rsidRPr="00C247FA">
        <w:rPr>
          <w:rFonts w:ascii="Palatino Linotype" w:eastAsia="Calibri" w:hAnsi="Palatino Linotype" w:cs="Arial"/>
          <w:lang w:val="es-ES"/>
        </w:rPr>
        <w:t>8</w:t>
      </w:r>
      <w:r w:rsidR="00812C54" w:rsidRPr="00C247FA">
        <w:rPr>
          <w:rFonts w:ascii="Palatino Linotype" w:eastAsia="Calibri" w:hAnsi="Palatino Linotype" w:cs="Arial"/>
          <w:lang w:val="es-ES"/>
        </w:rPr>
        <w:t>)</w:t>
      </w:r>
      <w:r w:rsidR="00EF2C7E" w:rsidRPr="00C247FA">
        <w:rPr>
          <w:rFonts w:ascii="Palatino Linotype" w:eastAsia="Calibri" w:hAnsi="Palatino Linotype" w:cs="Arial"/>
          <w:lang w:val="es-ES"/>
        </w:rPr>
        <w:t xml:space="preserve"> </w:t>
      </w:r>
      <w:r w:rsidRPr="00C247FA">
        <w:rPr>
          <w:rFonts w:ascii="Palatino Linotype" w:eastAsia="Calibri" w:hAnsi="Palatino Linotype" w:cs="Arial"/>
          <w:lang w:val="es-ES"/>
        </w:rPr>
        <w:t xml:space="preserve">de </w:t>
      </w:r>
      <w:r w:rsidR="006910C8" w:rsidRPr="00C247FA">
        <w:rPr>
          <w:rFonts w:ascii="Palatino Linotype" w:eastAsia="Calibri" w:hAnsi="Palatino Linotype" w:cs="Arial"/>
          <w:lang w:val="es-ES"/>
        </w:rPr>
        <w:t>junio</w:t>
      </w:r>
      <w:r w:rsidRPr="00C247FA">
        <w:rPr>
          <w:rFonts w:ascii="Palatino Linotype" w:eastAsia="Calibri" w:hAnsi="Palatino Linotype" w:cs="Arial"/>
          <w:lang w:val="es-ES"/>
        </w:rPr>
        <w:t xml:space="preserve"> de dos mil </w:t>
      </w:r>
      <w:r w:rsidR="000E053C" w:rsidRPr="00C247FA">
        <w:rPr>
          <w:rFonts w:ascii="Palatino Linotype" w:eastAsia="Calibri" w:hAnsi="Palatino Linotype" w:cs="Arial"/>
          <w:lang w:val="es-ES"/>
        </w:rPr>
        <w:t>dieci</w:t>
      </w:r>
      <w:r w:rsidR="00794037" w:rsidRPr="00C247FA">
        <w:rPr>
          <w:rFonts w:ascii="Palatino Linotype" w:eastAsia="Calibri" w:hAnsi="Palatino Linotype" w:cs="Arial"/>
          <w:lang w:val="es-ES"/>
        </w:rPr>
        <w:t>nueve</w:t>
      </w:r>
      <w:r w:rsidRPr="00C247FA">
        <w:rPr>
          <w:rFonts w:ascii="Palatino Linotype" w:eastAsia="Calibri" w:hAnsi="Palatino Linotype" w:cs="Arial"/>
          <w:lang w:val="es-ES"/>
        </w:rPr>
        <w:t xml:space="preserve">, puso a disposición de las partes </w:t>
      </w:r>
      <w:r w:rsidR="00666351" w:rsidRPr="00C247FA">
        <w:rPr>
          <w:rFonts w:ascii="Palatino Linotype" w:eastAsia="Calibri" w:hAnsi="Palatino Linotype" w:cs="Arial"/>
          <w:lang w:val="es-ES"/>
        </w:rPr>
        <w:t>el expediente</w:t>
      </w:r>
      <w:r w:rsidRPr="00C247FA">
        <w:rPr>
          <w:rFonts w:ascii="Palatino Linotype" w:eastAsia="Calibri" w:hAnsi="Palatino Linotype" w:cs="Arial"/>
          <w:lang w:val="es-ES"/>
        </w:rPr>
        <w:t xml:space="preserve"> electrónico </w:t>
      </w:r>
      <w:r w:rsidRPr="00C247FA">
        <w:rPr>
          <w:rFonts w:ascii="Palatino Linotype" w:eastAsia="Calibri" w:hAnsi="Palatino Linotype" w:cs="Arial"/>
        </w:rPr>
        <w:t xml:space="preserve">vía </w:t>
      </w:r>
      <w:r w:rsidRPr="00C247FA">
        <w:rPr>
          <w:rFonts w:ascii="Palatino Linotype" w:eastAsia="Calibri" w:hAnsi="Palatino Linotype" w:cs="Arial"/>
          <w:b/>
          <w:lang w:val="es-ES"/>
        </w:rPr>
        <w:t xml:space="preserve">SAIMEX </w:t>
      </w:r>
      <w:r w:rsidRPr="00C247F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C247FA">
        <w:rPr>
          <w:rFonts w:ascii="Palatino Linotype" w:eastAsia="Calibri" w:hAnsi="Palatino Linotype" w:cs="Arial"/>
          <w:b/>
          <w:lang w:val="es-ES"/>
        </w:rPr>
        <w:t>SUJETO OBLIGADO</w:t>
      </w:r>
      <w:r w:rsidR="00666351" w:rsidRPr="00C247FA">
        <w:rPr>
          <w:rFonts w:ascii="Palatino Linotype" w:eastAsia="Calibri" w:hAnsi="Palatino Linotype" w:cs="Arial"/>
          <w:lang w:val="es-ES"/>
        </w:rPr>
        <w:t xml:space="preserve"> presentará el</w:t>
      </w:r>
      <w:r w:rsidRPr="00C247FA">
        <w:rPr>
          <w:rFonts w:ascii="Palatino Linotype" w:eastAsia="Calibri" w:hAnsi="Palatino Linotype" w:cs="Arial"/>
          <w:lang w:val="es-ES"/>
        </w:rPr>
        <w:t xml:space="preserve"> Informe Justificado procedente</w:t>
      </w:r>
      <w:r w:rsidR="00812C54" w:rsidRPr="00C247FA">
        <w:rPr>
          <w:rFonts w:ascii="Palatino Linotype" w:eastAsia="Calibri" w:hAnsi="Palatino Linotype" w:cs="Arial"/>
          <w:lang w:val="es-ES"/>
        </w:rPr>
        <w:t>.</w:t>
      </w:r>
    </w:p>
    <w:p w:rsidR="00500D9A" w:rsidRPr="00C247FA" w:rsidRDefault="00500D9A" w:rsidP="00C247FA">
      <w:pPr>
        <w:pStyle w:val="Prrafodelista"/>
        <w:spacing w:line="360" w:lineRule="auto"/>
        <w:jc w:val="both"/>
        <w:rPr>
          <w:rFonts w:ascii="Palatino Linotype" w:hAnsi="Palatino Linotype"/>
          <w:i/>
          <w:color w:val="000000"/>
        </w:rPr>
      </w:pPr>
    </w:p>
    <w:p w:rsidR="00930DB7" w:rsidRPr="0024520A" w:rsidRDefault="00B22D36" w:rsidP="0024520A">
      <w:pPr>
        <w:pStyle w:val="Prrafodelista"/>
        <w:numPr>
          <w:ilvl w:val="0"/>
          <w:numId w:val="1"/>
        </w:numPr>
        <w:spacing w:line="360" w:lineRule="auto"/>
        <w:ind w:left="0" w:hanging="11"/>
        <w:jc w:val="both"/>
        <w:rPr>
          <w:rFonts w:ascii="Palatino Linotype" w:hAnsi="Palatino Linotype"/>
          <w:color w:val="000000"/>
        </w:rPr>
      </w:pPr>
      <w:r w:rsidRPr="00C247FA">
        <w:rPr>
          <w:rFonts w:ascii="Palatino Linotype" w:hAnsi="Palatino Linotype"/>
          <w:color w:val="000000"/>
        </w:rPr>
        <w:t>De las constancias que obran en el expediente electrónico del SAIMEX, se aprecia que</w:t>
      </w:r>
      <w:r w:rsidR="006910C8" w:rsidRPr="00C247FA">
        <w:rPr>
          <w:rFonts w:ascii="Palatino Linotype" w:hAnsi="Palatino Linotype"/>
          <w:color w:val="000000"/>
        </w:rPr>
        <w:t xml:space="preserve"> el Sujeto Obligado remitió informe justificado, el cual se integra de dos documentos electrónicos, de los cuales se describe su contenido, siendo el siguiente:</w:t>
      </w:r>
    </w:p>
    <w:p w:rsidR="00930DB7" w:rsidRPr="00C247FA" w:rsidRDefault="00110799" w:rsidP="00C247FA">
      <w:pPr>
        <w:spacing w:line="360" w:lineRule="auto"/>
        <w:jc w:val="both"/>
        <w:rPr>
          <w:rFonts w:ascii="Palatino Linotype" w:hAnsi="Palatino Linotype"/>
          <w:color w:val="000000"/>
        </w:rPr>
      </w:pPr>
      <w:r w:rsidRPr="00C247FA">
        <w:rPr>
          <w:rFonts w:ascii="Palatino Linotype" w:hAnsi="Palatino Linotype"/>
          <w:noProof/>
          <w:lang w:val="es-MX" w:eastAsia="es-MX"/>
        </w:rPr>
        <w:drawing>
          <wp:inline distT="0" distB="0" distL="0" distR="0" wp14:anchorId="61293688" wp14:editId="7475BC64">
            <wp:extent cx="5475605" cy="49427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98" t="14564" r="35146" b="8069"/>
                    <a:stretch/>
                  </pic:blipFill>
                  <pic:spPr bwMode="auto">
                    <a:xfrm>
                      <a:off x="0" y="0"/>
                      <a:ext cx="5495565" cy="4960720"/>
                    </a:xfrm>
                    <a:prstGeom prst="rect">
                      <a:avLst/>
                    </a:prstGeom>
                    <a:ln>
                      <a:noFill/>
                    </a:ln>
                    <a:extLst>
                      <a:ext uri="{53640926-AAD7-44D8-BBD7-CCE9431645EC}">
                        <a14:shadowObscured xmlns:a14="http://schemas.microsoft.com/office/drawing/2010/main"/>
                      </a:ext>
                    </a:extLst>
                  </pic:spPr>
                </pic:pic>
              </a:graphicData>
            </a:graphic>
          </wp:inline>
        </w:drawing>
      </w:r>
    </w:p>
    <w:p w:rsidR="00110799" w:rsidRPr="00C247FA" w:rsidRDefault="00110799" w:rsidP="00C247FA">
      <w:pPr>
        <w:spacing w:line="360" w:lineRule="auto"/>
        <w:jc w:val="both"/>
        <w:rPr>
          <w:rFonts w:ascii="Palatino Linotype" w:hAnsi="Palatino Linotype"/>
          <w:color w:val="000000"/>
        </w:rPr>
      </w:pPr>
    </w:p>
    <w:p w:rsidR="00110799" w:rsidRPr="00C247FA" w:rsidRDefault="00110799" w:rsidP="00C247FA">
      <w:pPr>
        <w:spacing w:line="360" w:lineRule="auto"/>
        <w:jc w:val="both"/>
        <w:rPr>
          <w:rFonts w:ascii="Palatino Linotype" w:hAnsi="Palatino Linotype"/>
          <w:color w:val="000000"/>
        </w:rPr>
      </w:pPr>
      <w:r w:rsidRPr="00C247FA">
        <w:rPr>
          <w:rFonts w:ascii="Palatino Linotype" w:hAnsi="Palatino Linotype"/>
          <w:noProof/>
          <w:lang w:val="es-MX" w:eastAsia="es-MX"/>
        </w:rPr>
        <w:drawing>
          <wp:inline distT="0" distB="0" distL="0" distR="0" wp14:anchorId="2B456D4B" wp14:editId="58F6303B">
            <wp:extent cx="5464810" cy="6301946"/>
            <wp:effectExtent l="0" t="0" r="254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68" t="14566" r="32939" b="15330"/>
                    <a:stretch/>
                  </pic:blipFill>
                  <pic:spPr bwMode="auto">
                    <a:xfrm>
                      <a:off x="0" y="0"/>
                      <a:ext cx="5485721" cy="6326061"/>
                    </a:xfrm>
                    <a:prstGeom prst="rect">
                      <a:avLst/>
                    </a:prstGeom>
                    <a:ln>
                      <a:noFill/>
                    </a:ln>
                    <a:extLst>
                      <a:ext uri="{53640926-AAD7-44D8-BBD7-CCE9431645EC}">
                        <a14:shadowObscured xmlns:a14="http://schemas.microsoft.com/office/drawing/2010/main"/>
                      </a:ext>
                    </a:extLst>
                  </pic:spPr>
                </pic:pic>
              </a:graphicData>
            </a:graphic>
          </wp:inline>
        </w:drawing>
      </w:r>
    </w:p>
    <w:p w:rsidR="00110799" w:rsidRPr="00C247FA" w:rsidRDefault="00110799" w:rsidP="00C247FA">
      <w:pPr>
        <w:spacing w:line="360" w:lineRule="auto"/>
        <w:jc w:val="both"/>
        <w:rPr>
          <w:rFonts w:ascii="Palatino Linotype" w:hAnsi="Palatino Linotype"/>
          <w:color w:val="000000"/>
        </w:rPr>
      </w:pPr>
      <w:r w:rsidRPr="00C247FA">
        <w:rPr>
          <w:rFonts w:ascii="Palatino Linotype" w:hAnsi="Palatino Linotype"/>
          <w:noProof/>
          <w:lang w:val="es-MX" w:eastAsia="es-MX"/>
        </w:rPr>
        <w:drawing>
          <wp:inline distT="0" distB="0" distL="0" distR="0" wp14:anchorId="2A46DBB5" wp14:editId="1F79A452">
            <wp:extent cx="5369442" cy="6558172"/>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21" t="16256" r="33701" b="8884"/>
                    <a:stretch/>
                  </pic:blipFill>
                  <pic:spPr bwMode="auto">
                    <a:xfrm>
                      <a:off x="0" y="0"/>
                      <a:ext cx="5387336" cy="6580027"/>
                    </a:xfrm>
                    <a:prstGeom prst="rect">
                      <a:avLst/>
                    </a:prstGeom>
                    <a:ln>
                      <a:noFill/>
                    </a:ln>
                    <a:extLst>
                      <a:ext uri="{53640926-AAD7-44D8-BBD7-CCE9431645EC}">
                        <a14:shadowObscured xmlns:a14="http://schemas.microsoft.com/office/drawing/2010/main"/>
                      </a:ext>
                    </a:extLst>
                  </pic:spPr>
                </pic:pic>
              </a:graphicData>
            </a:graphic>
          </wp:inline>
        </w:drawing>
      </w:r>
    </w:p>
    <w:p w:rsidR="00110799" w:rsidRPr="00C247FA" w:rsidRDefault="00110799" w:rsidP="00C247FA">
      <w:pPr>
        <w:spacing w:line="360" w:lineRule="auto"/>
        <w:jc w:val="both"/>
        <w:rPr>
          <w:rFonts w:ascii="Palatino Linotype" w:hAnsi="Palatino Linotype"/>
          <w:color w:val="000000"/>
        </w:rPr>
      </w:pPr>
      <w:r w:rsidRPr="00C247FA">
        <w:rPr>
          <w:rFonts w:ascii="Palatino Linotype" w:hAnsi="Palatino Linotype"/>
          <w:noProof/>
          <w:lang w:val="es-MX" w:eastAsia="es-MX"/>
        </w:rPr>
        <w:drawing>
          <wp:inline distT="0" distB="0" distL="0" distR="0" wp14:anchorId="4F10404D" wp14:editId="2464F866">
            <wp:extent cx="5570855" cy="266082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16" t="14566" r="30463" b="42424"/>
                    <a:stretch/>
                  </pic:blipFill>
                  <pic:spPr bwMode="auto">
                    <a:xfrm>
                      <a:off x="0" y="0"/>
                      <a:ext cx="5606493" cy="2677844"/>
                    </a:xfrm>
                    <a:prstGeom prst="rect">
                      <a:avLst/>
                    </a:prstGeom>
                    <a:ln>
                      <a:noFill/>
                    </a:ln>
                    <a:extLst>
                      <a:ext uri="{53640926-AAD7-44D8-BBD7-CCE9431645EC}">
                        <a14:shadowObscured xmlns:a14="http://schemas.microsoft.com/office/drawing/2010/main"/>
                      </a:ext>
                    </a:extLst>
                  </pic:spPr>
                </pic:pic>
              </a:graphicData>
            </a:graphic>
          </wp:inline>
        </w:drawing>
      </w:r>
    </w:p>
    <w:p w:rsidR="00110799" w:rsidRPr="00C247FA" w:rsidRDefault="00110799" w:rsidP="00C247FA">
      <w:pPr>
        <w:spacing w:line="360" w:lineRule="auto"/>
        <w:jc w:val="both"/>
        <w:rPr>
          <w:rFonts w:ascii="Palatino Linotype" w:hAnsi="Palatino Linotype"/>
          <w:color w:val="000000"/>
        </w:rPr>
      </w:pPr>
      <w:r w:rsidRPr="00C247FA">
        <w:rPr>
          <w:rFonts w:ascii="Palatino Linotype" w:hAnsi="Palatino Linotype"/>
          <w:noProof/>
          <w:lang w:val="es-MX" w:eastAsia="es-MX"/>
        </w:rPr>
        <w:drawing>
          <wp:inline distT="0" distB="0" distL="0" distR="0" wp14:anchorId="120446A6" wp14:editId="71D58217">
            <wp:extent cx="5506085" cy="39459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11" t="13888" r="33130" b="21427"/>
                    <a:stretch/>
                  </pic:blipFill>
                  <pic:spPr bwMode="auto">
                    <a:xfrm>
                      <a:off x="0" y="0"/>
                      <a:ext cx="5549409" cy="3976972"/>
                    </a:xfrm>
                    <a:prstGeom prst="rect">
                      <a:avLst/>
                    </a:prstGeom>
                    <a:ln>
                      <a:noFill/>
                    </a:ln>
                    <a:extLst>
                      <a:ext uri="{53640926-AAD7-44D8-BBD7-CCE9431645EC}">
                        <a14:shadowObscured xmlns:a14="http://schemas.microsoft.com/office/drawing/2010/main"/>
                      </a:ext>
                    </a:extLst>
                  </pic:spPr>
                </pic:pic>
              </a:graphicData>
            </a:graphic>
          </wp:inline>
        </w:drawing>
      </w:r>
    </w:p>
    <w:p w:rsidR="00274D1E" w:rsidRPr="00C247FA" w:rsidRDefault="002A5BA4" w:rsidP="00C247F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247FA">
        <w:rPr>
          <w:rFonts w:ascii="Palatino Linotype" w:hAnsi="Palatino Linotype"/>
        </w:rPr>
        <w:t xml:space="preserve">Comisionado </w:t>
      </w:r>
      <w:r w:rsidRPr="0024520A">
        <w:rPr>
          <w:rFonts w:ascii="Palatino Linotype" w:hAnsi="Palatino Linotype"/>
        </w:rPr>
        <w:t>Ponente decretó el cierre de instrucción</w:t>
      </w:r>
      <w:r w:rsidRPr="0024520A">
        <w:rPr>
          <w:rFonts w:ascii="Palatino Linotype" w:hAnsi="Palatino Linotype" w:cs="Arial"/>
        </w:rPr>
        <w:t xml:space="preserve"> </w:t>
      </w:r>
      <w:r w:rsidRPr="0024520A">
        <w:rPr>
          <w:rFonts w:ascii="Palatino Linotype" w:hAnsi="Palatino Linotype"/>
        </w:rPr>
        <w:t xml:space="preserve">mediante </w:t>
      </w:r>
      <w:r w:rsidR="00245255" w:rsidRPr="0024520A">
        <w:rPr>
          <w:rFonts w:ascii="Palatino Linotype" w:hAnsi="Palatino Linotype"/>
        </w:rPr>
        <w:t xml:space="preserve">el </w:t>
      </w:r>
      <w:r w:rsidRPr="0024520A">
        <w:rPr>
          <w:rFonts w:ascii="Palatino Linotype" w:hAnsi="Palatino Linotype"/>
        </w:rPr>
        <w:t xml:space="preserve">acuerdo de fecha </w:t>
      </w:r>
      <w:r w:rsidR="00C00609" w:rsidRPr="0024520A">
        <w:rPr>
          <w:rFonts w:ascii="Palatino Linotype" w:hAnsi="Palatino Linotype"/>
        </w:rPr>
        <w:t>veintitrés</w:t>
      </w:r>
      <w:r w:rsidR="0034418B" w:rsidRPr="0024520A">
        <w:rPr>
          <w:rFonts w:ascii="Palatino Linotype" w:hAnsi="Palatino Linotype"/>
        </w:rPr>
        <w:t xml:space="preserve"> (</w:t>
      </w:r>
      <w:r w:rsidR="00C00609" w:rsidRPr="0024520A">
        <w:rPr>
          <w:rFonts w:ascii="Palatino Linotype" w:hAnsi="Palatino Linotype"/>
        </w:rPr>
        <w:t>23</w:t>
      </w:r>
      <w:r w:rsidR="00B22D36" w:rsidRPr="0024520A">
        <w:rPr>
          <w:rFonts w:ascii="Palatino Linotype" w:hAnsi="Palatino Linotype"/>
        </w:rPr>
        <w:t xml:space="preserve">) de </w:t>
      </w:r>
      <w:r w:rsidR="00C920DB" w:rsidRPr="0024520A">
        <w:rPr>
          <w:rFonts w:ascii="Palatino Linotype" w:hAnsi="Palatino Linotype"/>
        </w:rPr>
        <w:t xml:space="preserve">agosto </w:t>
      </w:r>
      <w:r w:rsidR="00500D9A" w:rsidRPr="0024520A">
        <w:rPr>
          <w:rFonts w:ascii="Palatino Linotype" w:hAnsi="Palatino Linotype"/>
        </w:rPr>
        <w:t xml:space="preserve">de dos mil </w:t>
      </w:r>
      <w:r w:rsidR="000E053C" w:rsidRPr="0024520A">
        <w:rPr>
          <w:rFonts w:ascii="Palatino Linotype" w:eastAsia="Calibri" w:hAnsi="Palatino Linotype" w:cs="Arial"/>
          <w:lang w:val="es-ES"/>
        </w:rPr>
        <w:t>dieci</w:t>
      </w:r>
      <w:r w:rsidR="00245255" w:rsidRPr="0024520A">
        <w:rPr>
          <w:rFonts w:ascii="Palatino Linotype" w:eastAsia="Calibri" w:hAnsi="Palatino Linotype" w:cs="Arial"/>
          <w:lang w:val="es-ES"/>
        </w:rPr>
        <w:t>nueve</w:t>
      </w:r>
      <w:r w:rsidRPr="0024520A">
        <w:rPr>
          <w:rFonts w:ascii="Palatino Linotype" w:hAnsi="Palatino Linotype"/>
        </w:rPr>
        <w:t xml:space="preserve">, </w:t>
      </w:r>
      <w:r w:rsidR="00F55213" w:rsidRPr="0024520A">
        <w:rPr>
          <w:rFonts w:ascii="Palatino Linotype" w:hAnsi="Palatino Linotype" w:cs="Arial"/>
        </w:rPr>
        <w:t>por lo que, ordenó turnar</w:t>
      </w:r>
      <w:r w:rsidR="0034418B" w:rsidRPr="0024520A">
        <w:rPr>
          <w:rFonts w:ascii="Palatino Linotype" w:hAnsi="Palatino Linotype" w:cs="Arial"/>
        </w:rPr>
        <w:t xml:space="preserve"> el</w:t>
      </w:r>
      <w:r w:rsidRPr="0024520A">
        <w:rPr>
          <w:rFonts w:ascii="Palatino Linotype" w:hAnsi="Palatino Linotype" w:cs="Arial"/>
        </w:rPr>
        <w:t xml:space="preserve"> expediente a resolución</w:t>
      </w:r>
      <w:r w:rsidR="00274D1E" w:rsidRPr="0024520A">
        <w:rPr>
          <w:rFonts w:ascii="Palatino Linotype" w:hAnsi="Palatino Linotype" w:cs="Arial"/>
        </w:rPr>
        <w:t>.</w:t>
      </w:r>
      <w:r w:rsidR="009D4D36" w:rsidRPr="0024520A">
        <w:rPr>
          <w:rFonts w:ascii="Palatino Linotype" w:hAnsi="Palatino Linotype" w:cs="Arial"/>
        </w:rPr>
        <w:t xml:space="preserve"> </w:t>
      </w:r>
      <w:r w:rsidR="0034418B" w:rsidRPr="0024520A">
        <w:rPr>
          <w:rFonts w:ascii="Palatino Linotype" w:hAnsi="Palatino Linotype" w:cs="Arial"/>
        </w:rPr>
        <w:t>Asimismo,</w:t>
      </w:r>
      <w:r w:rsidR="00274D1E" w:rsidRPr="0024520A">
        <w:rPr>
          <w:rFonts w:ascii="Palatino Linotype" w:eastAsia="Calibri" w:hAnsi="Palatino Linotype" w:cs="Arial"/>
          <w:lang w:val="es-MX" w:eastAsia="en-US"/>
        </w:rPr>
        <w:t xml:space="preserve"> con fundamento en el artículo 181 tercer párrafo de la </w:t>
      </w:r>
      <w:r w:rsidR="00274D1E" w:rsidRPr="0024520A">
        <w:rPr>
          <w:rFonts w:ascii="Palatino Linotype" w:eastAsia="Calibri" w:hAnsi="Palatino Linotype" w:cs="Arial"/>
          <w:b/>
          <w:bCs/>
          <w:lang w:val="es-MX" w:eastAsia="en-US"/>
        </w:rPr>
        <w:t>Ley de Transparencia y Acceso a la Información Pública del Estado de México y Municipios, </w:t>
      </w:r>
      <w:r w:rsidR="00274D1E" w:rsidRPr="0024520A">
        <w:rPr>
          <w:rFonts w:ascii="Palatino Linotype" w:eastAsia="Calibri" w:hAnsi="Palatino Linotype" w:cs="Arial"/>
          <w:lang w:val="es-MX" w:eastAsia="en-US"/>
        </w:rPr>
        <w:t>se notificó</w:t>
      </w:r>
      <w:r w:rsidR="00274D1E" w:rsidRPr="00C247FA">
        <w:rPr>
          <w:rFonts w:ascii="Palatino Linotype" w:eastAsia="Calibri" w:hAnsi="Palatino Linotype" w:cs="Arial"/>
          <w:lang w:val="es-MX" w:eastAsia="en-US"/>
        </w:rPr>
        <w:t xml:space="preserve"> que el plazo de 30 días para resolver los recursos de revisión, serían ampliados por un periodo de 15 días hábiles adicionales a fin de realizar un mejor estudio del asunto.</w:t>
      </w:r>
    </w:p>
    <w:p w:rsidR="002A5BA4" w:rsidRDefault="002A5BA4" w:rsidP="00C247FA">
      <w:pPr>
        <w:pStyle w:val="Ttulo1"/>
        <w:spacing w:line="360" w:lineRule="auto"/>
        <w:jc w:val="both"/>
        <w:rPr>
          <w:szCs w:val="24"/>
        </w:rPr>
      </w:pPr>
      <w:bookmarkStart w:id="4" w:name="_Toc18513213"/>
      <w:r w:rsidRPr="00C247FA">
        <w:rPr>
          <w:szCs w:val="24"/>
        </w:rPr>
        <w:t>CONSIDERANDO</w:t>
      </w:r>
      <w:bookmarkEnd w:id="4"/>
    </w:p>
    <w:p w:rsidR="0024520A" w:rsidRPr="0024520A" w:rsidRDefault="0024520A" w:rsidP="0024520A">
      <w:pPr>
        <w:rPr>
          <w:lang w:val="es-MX" w:eastAsia="en-US"/>
        </w:rPr>
      </w:pPr>
    </w:p>
    <w:p w:rsidR="002A5BA4" w:rsidRPr="00C247FA" w:rsidRDefault="002A5BA4" w:rsidP="00C247FA">
      <w:pPr>
        <w:pStyle w:val="Ttulo2"/>
        <w:spacing w:line="360" w:lineRule="auto"/>
        <w:jc w:val="both"/>
        <w:rPr>
          <w:rFonts w:ascii="Palatino Linotype" w:hAnsi="Palatino Linotype"/>
          <w:b/>
          <w:bCs/>
          <w:color w:val="auto"/>
          <w:spacing w:val="60"/>
          <w:sz w:val="24"/>
          <w:szCs w:val="24"/>
        </w:rPr>
      </w:pPr>
      <w:bookmarkStart w:id="5" w:name="_Toc18513214"/>
      <w:r w:rsidRPr="00C247FA">
        <w:rPr>
          <w:rFonts w:ascii="Palatino Linotype" w:hAnsi="Palatino Linotype"/>
          <w:b/>
          <w:color w:val="auto"/>
          <w:sz w:val="24"/>
          <w:szCs w:val="24"/>
        </w:rPr>
        <w:t>PRIMERO. De la competencia</w:t>
      </w:r>
      <w:bookmarkEnd w:id="5"/>
    </w:p>
    <w:p w:rsidR="00F854E9" w:rsidRPr="0024520A" w:rsidRDefault="002A5BA4" w:rsidP="00C247FA">
      <w:pPr>
        <w:pStyle w:val="Prrafodelista"/>
        <w:numPr>
          <w:ilvl w:val="0"/>
          <w:numId w:val="1"/>
        </w:numPr>
        <w:spacing w:before="240" w:after="240" w:line="360" w:lineRule="auto"/>
        <w:ind w:left="0" w:firstLine="0"/>
        <w:jc w:val="both"/>
        <w:rPr>
          <w:rFonts w:ascii="Palatino Linotype" w:hAnsi="Palatino Linotype"/>
        </w:rPr>
      </w:pPr>
      <w:r w:rsidRPr="00C247F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247FA">
        <w:rPr>
          <w:rFonts w:ascii="Palatino Linotype" w:eastAsia="Calibri" w:hAnsi="Palatino Linotype" w:cs="Times New Roman"/>
          <w:b/>
          <w:lang w:val="es-ES"/>
        </w:rPr>
        <w:t>Constitución Política de los Estados Unidos Mexicanos</w:t>
      </w:r>
      <w:r w:rsidR="00F9082E" w:rsidRPr="00C247FA">
        <w:rPr>
          <w:rFonts w:ascii="Palatino Linotype" w:eastAsia="Calibri" w:hAnsi="Palatino Linotype" w:cs="Times New Roman"/>
          <w:lang w:val="es-ES"/>
        </w:rPr>
        <w:t>; 5, párrafos</w:t>
      </w:r>
      <w:r w:rsidR="009C3C27">
        <w:rPr>
          <w:rFonts w:ascii="Palatino Linotype" w:hAnsi="Palatino Linotype" w:cs="Arial"/>
          <w:bCs/>
          <w:color w:val="222222"/>
          <w:lang w:val="es-ES"/>
        </w:rPr>
        <w:t xml:space="preserve"> vigésimo segundo</w:t>
      </w:r>
      <w:r w:rsidR="00F9082E" w:rsidRPr="00C247FA">
        <w:rPr>
          <w:rFonts w:ascii="Palatino Linotype" w:hAnsi="Palatino Linotype" w:cs="Arial"/>
          <w:bCs/>
          <w:color w:val="222222"/>
          <w:lang w:val="es-ES"/>
        </w:rPr>
        <w:t>,</w:t>
      </w:r>
      <w:r w:rsidR="009C3C27">
        <w:rPr>
          <w:rFonts w:ascii="Palatino Linotype" w:hAnsi="Palatino Linotype" w:cs="Arial"/>
          <w:bCs/>
          <w:color w:val="222222"/>
          <w:lang w:val="es-ES"/>
        </w:rPr>
        <w:t xml:space="preserve"> vigésimo tercero</w:t>
      </w:r>
      <w:r w:rsidRPr="00C247FA">
        <w:rPr>
          <w:rFonts w:ascii="Palatino Linotype" w:hAnsi="Palatino Linotype" w:cs="Arial"/>
          <w:bCs/>
          <w:color w:val="222222"/>
          <w:lang w:val="es-ES"/>
        </w:rPr>
        <w:t xml:space="preserve"> </w:t>
      </w:r>
      <w:r w:rsidR="009C3C27">
        <w:rPr>
          <w:rFonts w:ascii="Palatino Linotype" w:hAnsi="Palatino Linotype" w:cs="Arial"/>
          <w:bCs/>
          <w:color w:val="222222"/>
          <w:lang w:val="es-ES"/>
        </w:rPr>
        <w:t>y vigésimo cuarto,</w:t>
      </w:r>
      <w:r w:rsidR="00F9082E" w:rsidRPr="00C247FA">
        <w:rPr>
          <w:rFonts w:ascii="Palatino Linotype" w:hAnsi="Palatino Linotype" w:cs="Arial"/>
          <w:bCs/>
          <w:color w:val="222222"/>
          <w:lang w:val="es-ES"/>
        </w:rPr>
        <w:t xml:space="preserve"> </w:t>
      </w:r>
      <w:r w:rsidRPr="00C247FA">
        <w:rPr>
          <w:rFonts w:ascii="Palatino Linotype" w:eastAsia="Calibri" w:hAnsi="Palatino Linotype" w:cs="Times New Roman"/>
          <w:lang w:val="es-ES"/>
        </w:rPr>
        <w:t xml:space="preserve">fracciones IV y V de la </w:t>
      </w:r>
      <w:r w:rsidRPr="00C247FA">
        <w:rPr>
          <w:rFonts w:ascii="Palatino Linotype" w:eastAsia="Calibri" w:hAnsi="Palatino Linotype" w:cs="Times New Roman"/>
          <w:b/>
          <w:lang w:val="es-ES"/>
        </w:rPr>
        <w:t>Constitución Política del Estado Libre y Soberano de México</w:t>
      </w:r>
      <w:r w:rsidRPr="00C247FA">
        <w:rPr>
          <w:rFonts w:ascii="Palatino Linotype" w:eastAsia="Calibri" w:hAnsi="Palatino Linotype" w:cs="Times New Roman"/>
          <w:lang w:val="es-ES"/>
        </w:rPr>
        <w:t xml:space="preserve">; artículos 1, 2 fracción II, 13, 29, 36 fracciones I y II, 176, 178, 179, 181 párrafo tercero y 185 </w:t>
      </w:r>
      <w:r w:rsidRPr="00C247FA">
        <w:rPr>
          <w:rFonts w:ascii="Palatino Linotype" w:eastAsia="Calibri" w:hAnsi="Palatino Linotype" w:cs="Arial"/>
          <w:lang w:val="es-ES"/>
        </w:rPr>
        <w:t xml:space="preserve">de la </w:t>
      </w:r>
      <w:r w:rsidRPr="00C247FA">
        <w:rPr>
          <w:rFonts w:ascii="Palatino Linotype" w:eastAsia="Calibri" w:hAnsi="Palatino Linotype" w:cs="Arial"/>
          <w:b/>
          <w:lang w:val="es-ES"/>
        </w:rPr>
        <w:t>Ley de Transparencia y Acceso a la Información Pública del Estado de México y Municipios</w:t>
      </w:r>
      <w:r w:rsidRPr="00C247FA">
        <w:rPr>
          <w:rFonts w:ascii="Palatino Linotype" w:eastAsia="Calibri" w:hAnsi="Palatino Linotype" w:cs="Arial"/>
          <w:lang w:val="es-ES"/>
        </w:rPr>
        <w:t xml:space="preserve">; y 7, 9 fracciones I y XXIV, y 11 del </w:t>
      </w:r>
      <w:r w:rsidRPr="00C247F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247FA">
        <w:rPr>
          <w:rFonts w:ascii="Palatino Linotype" w:hAnsi="Palatino Linotype"/>
        </w:rPr>
        <w:t>.</w:t>
      </w:r>
    </w:p>
    <w:p w:rsidR="002A5BA4" w:rsidRPr="00C247FA" w:rsidRDefault="002A5BA4" w:rsidP="00C247FA">
      <w:pPr>
        <w:pStyle w:val="Ttulo2"/>
        <w:spacing w:line="360" w:lineRule="auto"/>
        <w:jc w:val="both"/>
        <w:rPr>
          <w:rFonts w:ascii="Palatino Linotype" w:hAnsi="Palatino Linotype"/>
          <w:b/>
          <w:color w:val="auto"/>
          <w:sz w:val="24"/>
          <w:szCs w:val="24"/>
        </w:rPr>
      </w:pPr>
      <w:bookmarkStart w:id="6" w:name="_Toc18513215"/>
      <w:r w:rsidRPr="00C247FA">
        <w:rPr>
          <w:rFonts w:ascii="Palatino Linotype" w:hAnsi="Palatino Linotype"/>
          <w:b/>
          <w:color w:val="auto"/>
          <w:sz w:val="24"/>
          <w:szCs w:val="24"/>
        </w:rPr>
        <w:t>SEGUNDO. De la oportunidad y procedencia.</w:t>
      </w:r>
      <w:bookmarkEnd w:id="6"/>
    </w:p>
    <w:p w:rsidR="00C920DB" w:rsidRPr="00C247FA" w:rsidRDefault="00C920DB" w:rsidP="00C247FA">
      <w:pPr>
        <w:pStyle w:val="Prrafodelista"/>
        <w:numPr>
          <w:ilvl w:val="0"/>
          <w:numId w:val="1"/>
        </w:numPr>
        <w:spacing w:before="240" w:after="240" w:line="360" w:lineRule="auto"/>
        <w:ind w:left="0" w:right="49" w:firstLine="0"/>
        <w:jc w:val="both"/>
        <w:rPr>
          <w:rFonts w:ascii="Palatino Linotype" w:hAnsi="Palatino Linotype"/>
        </w:rPr>
      </w:pPr>
      <w:bookmarkStart w:id="7" w:name="_Toc486525253"/>
      <w:r w:rsidRPr="00C247FA">
        <w:rPr>
          <w:rFonts w:ascii="Palatino Linotype" w:eastAsia="Calibri" w:hAnsi="Palatino Linotype" w:cs="Arial"/>
        </w:rPr>
        <w:t xml:space="preserve">El medio de impugnación fue presentado a través del </w:t>
      </w:r>
      <w:r w:rsidRPr="00C247FA">
        <w:rPr>
          <w:rFonts w:ascii="Palatino Linotype" w:eastAsia="Calibri" w:hAnsi="Palatino Linotype" w:cs="Arial"/>
          <w:b/>
        </w:rPr>
        <w:t>SAIMEX,</w:t>
      </w:r>
      <w:r w:rsidRPr="00C247FA">
        <w:rPr>
          <w:rFonts w:ascii="Palatino Linotype" w:eastAsia="Calibri" w:hAnsi="Palatino Linotype" w:cs="Arial"/>
        </w:rPr>
        <w:t xml:space="preserve"> en el formato previamente aprobado para tal efecto y dentro del plazo legal de quince días hábiles otorgados; siendo así que el </w:t>
      </w:r>
      <w:r w:rsidRPr="00C247FA">
        <w:rPr>
          <w:rFonts w:ascii="Palatino Linotype" w:eastAsia="Calibri" w:hAnsi="Palatino Linotype" w:cs="Arial"/>
          <w:b/>
        </w:rPr>
        <w:t>SUJETO OBLIGADO</w:t>
      </w:r>
      <w:r w:rsidRPr="00C247FA">
        <w:rPr>
          <w:rFonts w:ascii="Palatino Linotype" w:eastAsia="Calibri" w:hAnsi="Palatino Linotype" w:cs="Arial"/>
        </w:rPr>
        <w:t xml:space="preserve"> entregó respuesta a </w:t>
      </w:r>
      <w:r w:rsidR="00930DB7" w:rsidRPr="00C247FA">
        <w:rPr>
          <w:rFonts w:ascii="Palatino Linotype" w:eastAsia="Calibri" w:hAnsi="Palatino Linotype" w:cs="Arial"/>
        </w:rPr>
        <w:t xml:space="preserve">la solicitud el día </w:t>
      </w:r>
      <w:r w:rsidR="00F9082E" w:rsidRPr="00C247FA">
        <w:rPr>
          <w:rFonts w:ascii="Palatino Linotype" w:eastAsia="Calibri" w:hAnsi="Palatino Linotype" w:cs="Arial"/>
        </w:rPr>
        <w:t>doce</w:t>
      </w:r>
      <w:r w:rsidRPr="00C247FA">
        <w:rPr>
          <w:rFonts w:ascii="Palatino Linotype" w:eastAsia="Calibri" w:hAnsi="Palatino Linotype" w:cs="Arial"/>
        </w:rPr>
        <w:t xml:space="preserve"> (</w:t>
      </w:r>
      <w:r w:rsidR="00F9082E" w:rsidRPr="00C247FA">
        <w:rPr>
          <w:rFonts w:ascii="Palatino Linotype" w:eastAsia="Calibri" w:hAnsi="Palatino Linotype" w:cs="Arial"/>
        </w:rPr>
        <w:t>11</w:t>
      </w:r>
      <w:r w:rsidRPr="00C247FA">
        <w:rPr>
          <w:rFonts w:ascii="Palatino Linotype" w:eastAsia="Calibri" w:hAnsi="Palatino Linotype" w:cs="Arial"/>
        </w:rPr>
        <w:t xml:space="preserve">) de </w:t>
      </w:r>
      <w:r w:rsidR="00F9082E" w:rsidRPr="00C247FA">
        <w:rPr>
          <w:rFonts w:ascii="Palatino Linotype" w:eastAsia="Calibri" w:hAnsi="Palatino Linotype" w:cs="Arial"/>
        </w:rPr>
        <w:t>junio</w:t>
      </w:r>
      <w:r w:rsidRPr="00C247FA">
        <w:rPr>
          <w:rFonts w:ascii="Palatino Linotype" w:eastAsia="Calibri" w:hAnsi="Palatino Linotype" w:cs="Arial"/>
        </w:rPr>
        <w:t xml:space="preserve"> de dos mil diecinueve, </w:t>
      </w:r>
      <w:r w:rsidRPr="00C247FA">
        <w:rPr>
          <w:rFonts w:ascii="Palatino Linotype" w:hAnsi="Palatino Linotype" w:cs="Arial"/>
        </w:rPr>
        <w:t>de tal forma que el plazos para interponer el recurso de revisión transcurrió del</w:t>
      </w:r>
      <w:r w:rsidR="00930DB7" w:rsidRPr="00C247FA">
        <w:rPr>
          <w:rFonts w:ascii="Palatino Linotype" w:hAnsi="Palatino Linotype" w:cs="Arial"/>
        </w:rPr>
        <w:t xml:space="preserve"> </w:t>
      </w:r>
      <w:r w:rsidR="00F9082E" w:rsidRPr="00C247FA">
        <w:rPr>
          <w:rFonts w:ascii="Palatino Linotype" w:hAnsi="Palatino Linotype" w:cs="Arial"/>
        </w:rPr>
        <w:t>doce</w:t>
      </w:r>
      <w:r w:rsidR="00930DB7" w:rsidRPr="00C247FA">
        <w:rPr>
          <w:rFonts w:ascii="Palatino Linotype" w:hAnsi="Palatino Linotype" w:cs="Arial"/>
        </w:rPr>
        <w:t xml:space="preserve"> (</w:t>
      </w:r>
      <w:r w:rsidR="00F9082E" w:rsidRPr="00C247FA">
        <w:rPr>
          <w:rFonts w:ascii="Palatino Linotype" w:hAnsi="Palatino Linotype" w:cs="Arial"/>
        </w:rPr>
        <w:t>12</w:t>
      </w:r>
      <w:r w:rsidR="00930DB7" w:rsidRPr="00C247FA">
        <w:rPr>
          <w:rFonts w:ascii="Palatino Linotype" w:hAnsi="Palatino Linotype" w:cs="Arial"/>
        </w:rPr>
        <w:t xml:space="preserve">) de </w:t>
      </w:r>
      <w:r w:rsidR="00F9082E" w:rsidRPr="00C247FA">
        <w:rPr>
          <w:rFonts w:ascii="Palatino Linotype" w:hAnsi="Palatino Linotype" w:cs="Arial"/>
        </w:rPr>
        <w:t>junio</w:t>
      </w:r>
      <w:r w:rsidR="00930DB7" w:rsidRPr="00C247FA">
        <w:rPr>
          <w:rFonts w:ascii="Palatino Linotype" w:hAnsi="Palatino Linotype" w:cs="Arial"/>
        </w:rPr>
        <w:t xml:space="preserve"> al </w:t>
      </w:r>
      <w:r w:rsidR="00F9082E" w:rsidRPr="00C247FA">
        <w:rPr>
          <w:rFonts w:ascii="Palatino Linotype" w:hAnsi="Palatino Linotype" w:cs="Arial"/>
        </w:rPr>
        <w:t>dos (2</w:t>
      </w:r>
      <w:r w:rsidRPr="00C247FA">
        <w:rPr>
          <w:rFonts w:ascii="Palatino Linotype" w:hAnsi="Palatino Linotype" w:cs="Arial"/>
        </w:rPr>
        <w:t xml:space="preserve">) de </w:t>
      </w:r>
      <w:r w:rsidR="00F9082E" w:rsidRPr="00C247FA">
        <w:rPr>
          <w:rFonts w:ascii="Palatino Linotype" w:hAnsi="Palatino Linotype" w:cs="Arial"/>
        </w:rPr>
        <w:t>julio</w:t>
      </w:r>
      <w:r w:rsidRPr="00C247FA">
        <w:rPr>
          <w:rFonts w:ascii="Palatino Linotype" w:hAnsi="Palatino Linotype" w:cs="Arial"/>
        </w:rPr>
        <w:t xml:space="preserve"> de dos mil diecinueve; en consecuencia, presentó su inconformidad el día </w:t>
      </w:r>
      <w:r w:rsidR="00F9082E" w:rsidRPr="00C247FA">
        <w:rPr>
          <w:rFonts w:ascii="Palatino Linotype" w:hAnsi="Palatino Linotype" w:cs="Arial"/>
        </w:rPr>
        <w:t>doce</w:t>
      </w:r>
      <w:r w:rsidRPr="00C247FA">
        <w:rPr>
          <w:rFonts w:ascii="Palatino Linotype" w:eastAsia="Calibri" w:hAnsi="Palatino Linotype" w:cs="Arial"/>
        </w:rPr>
        <w:t xml:space="preserve"> (</w:t>
      </w:r>
      <w:r w:rsidR="00F9082E" w:rsidRPr="00C247FA">
        <w:rPr>
          <w:rFonts w:ascii="Palatino Linotype" w:eastAsia="Calibri" w:hAnsi="Palatino Linotype" w:cs="Arial"/>
        </w:rPr>
        <w:t>12</w:t>
      </w:r>
      <w:r w:rsidRPr="00C247FA">
        <w:rPr>
          <w:rFonts w:ascii="Palatino Linotype" w:eastAsia="Calibri" w:hAnsi="Palatino Linotype" w:cs="Arial"/>
        </w:rPr>
        <w:t xml:space="preserve">) de </w:t>
      </w:r>
      <w:r w:rsidR="00930DB7" w:rsidRPr="00C247FA">
        <w:rPr>
          <w:rFonts w:ascii="Palatino Linotype" w:eastAsia="Calibri" w:hAnsi="Palatino Linotype" w:cs="Arial"/>
        </w:rPr>
        <w:t>junio</w:t>
      </w:r>
      <w:r w:rsidRPr="00C247FA">
        <w:rPr>
          <w:rFonts w:ascii="Palatino Linotype" w:eastAsia="Calibri" w:hAnsi="Palatino Linotype" w:cs="Arial"/>
        </w:rPr>
        <w:t xml:space="preserve"> de dos mil diecinueve</w:t>
      </w:r>
      <w:r w:rsidRPr="00C247FA">
        <w:rPr>
          <w:rFonts w:ascii="Palatino Linotype" w:hAnsi="Palatino Linotype" w:cs="Arial"/>
        </w:rPr>
        <w:t xml:space="preserve">, por lo que se encuentra dentro de los márgenes temporales previstos en el artículo 178 de la </w:t>
      </w:r>
      <w:r w:rsidRPr="00C247FA">
        <w:rPr>
          <w:rFonts w:ascii="Palatino Linotype" w:hAnsi="Palatino Linotype" w:cs="Arial"/>
          <w:b/>
        </w:rPr>
        <w:t xml:space="preserve">Ley de Transparencia y Acceso a la Información Pública del Estado de México y Municipios </w:t>
      </w:r>
      <w:r w:rsidRPr="00C247FA">
        <w:rPr>
          <w:rFonts w:ascii="Palatino Linotype" w:hAnsi="Palatino Linotype" w:cs="Arial"/>
        </w:rPr>
        <w:t>vigente.</w:t>
      </w:r>
    </w:p>
    <w:p w:rsidR="00C920DB" w:rsidRPr="00C247FA" w:rsidRDefault="00C920DB" w:rsidP="00C247FA">
      <w:pPr>
        <w:pStyle w:val="Prrafodelista"/>
        <w:spacing w:before="240" w:after="240" w:line="360" w:lineRule="auto"/>
        <w:ind w:left="0" w:right="49"/>
        <w:jc w:val="both"/>
        <w:rPr>
          <w:rFonts w:ascii="Palatino Linotype" w:hAnsi="Palatino Linotype"/>
        </w:rPr>
      </w:pPr>
    </w:p>
    <w:p w:rsidR="009B16BF" w:rsidRPr="00C247FA" w:rsidRDefault="009B16BF" w:rsidP="00C247FA">
      <w:pPr>
        <w:pStyle w:val="Prrafodelista"/>
        <w:numPr>
          <w:ilvl w:val="0"/>
          <w:numId w:val="1"/>
        </w:numPr>
        <w:spacing w:before="240" w:after="240" w:line="360" w:lineRule="auto"/>
        <w:ind w:left="0" w:right="49" w:firstLine="0"/>
        <w:jc w:val="both"/>
        <w:rPr>
          <w:rFonts w:ascii="Palatino Linotype" w:hAnsi="Palatino Linotype"/>
        </w:rPr>
      </w:pPr>
      <w:r w:rsidRPr="00C247F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C247FA" w:rsidRDefault="002A5BA4" w:rsidP="00C247FA">
      <w:pPr>
        <w:pStyle w:val="Ttulo1"/>
        <w:spacing w:line="360" w:lineRule="auto"/>
        <w:jc w:val="both"/>
        <w:rPr>
          <w:b w:val="0"/>
          <w:color w:val="000000" w:themeColor="text1"/>
          <w:szCs w:val="24"/>
          <w:lang w:eastAsia="es-MX"/>
        </w:rPr>
      </w:pPr>
      <w:bookmarkStart w:id="8" w:name="_Toc18513216"/>
      <w:r w:rsidRPr="00C247FA">
        <w:rPr>
          <w:color w:val="000000" w:themeColor="text1"/>
          <w:szCs w:val="24"/>
          <w:lang w:eastAsia="es-MX"/>
        </w:rPr>
        <w:t xml:space="preserve">TERCERO. </w:t>
      </w:r>
      <w:bookmarkEnd w:id="7"/>
      <w:r w:rsidR="006E4CE1" w:rsidRPr="00C247FA">
        <w:rPr>
          <w:color w:val="000000" w:themeColor="text1"/>
          <w:szCs w:val="24"/>
          <w:lang w:eastAsia="es-MX"/>
        </w:rPr>
        <w:t>Planteamiento de la Litis</w:t>
      </w:r>
      <w:bookmarkEnd w:id="8"/>
    </w:p>
    <w:p w:rsidR="00F9082E" w:rsidRPr="00C247FA" w:rsidRDefault="007131E5" w:rsidP="00C247FA">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C247FA">
        <w:rPr>
          <w:rFonts w:ascii="Palatino Linotype" w:hAnsi="Palatino Linotype" w:cs="Arial"/>
        </w:rPr>
        <w:t>Se solicitó</w:t>
      </w:r>
      <w:r w:rsidR="00000029" w:rsidRPr="00C247FA">
        <w:rPr>
          <w:rFonts w:ascii="Palatino Linotype" w:hAnsi="Palatino Linotype" w:cs="Arial"/>
        </w:rPr>
        <w:t xml:space="preserve"> </w:t>
      </w:r>
      <w:r w:rsidR="00C920DB" w:rsidRPr="00C247FA">
        <w:rPr>
          <w:rFonts w:ascii="Palatino Linotype" w:hAnsi="Palatino Linotype" w:cs="Arial"/>
        </w:rPr>
        <w:t>al Sujeto Obligado,</w:t>
      </w:r>
      <w:r w:rsidR="00201D34" w:rsidRPr="00C247FA">
        <w:rPr>
          <w:rFonts w:ascii="Palatino Linotype" w:hAnsi="Palatino Linotype" w:cs="Arial"/>
        </w:rPr>
        <w:t xml:space="preserve"> de los ejercicios fiscales 2013, 2014, 2015, 2016, 2017, 2018 y 2019,</w:t>
      </w:r>
      <w:r w:rsidR="00C920DB" w:rsidRPr="00C247FA">
        <w:rPr>
          <w:rFonts w:ascii="Palatino Linotype" w:hAnsi="Palatino Linotype" w:cs="Arial"/>
        </w:rPr>
        <w:t xml:space="preserve"> </w:t>
      </w:r>
      <w:r w:rsidR="00F9082E" w:rsidRPr="00C247FA">
        <w:rPr>
          <w:rFonts w:ascii="Palatino Linotype" w:hAnsi="Palatino Linotype" w:cs="Arial"/>
        </w:rPr>
        <w:t>lo siguiente:</w:t>
      </w:r>
    </w:p>
    <w:p w:rsidR="00231687" w:rsidRPr="00C247FA" w:rsidRDefault="00231687" w:rsidP="00C247FA">
      <w:pPr>
        <w:pStyle w:val="Prrafodelista"/>
        <w:spacing w:before="240" w:after="240" w:line="360" w:lineRule="auto"/>
        <w:ind w:left="0"/>
        <w:jc w:val="both"/>
        <w:rPr>
          <w:rFonts w:ascii="Palatino Linotype" w:hAnsi="Palatino Linotype" w:cs="Arial"/>
        </w:rPr>
      </w:pPr>
    </w:p>
    <w:p w:rsidR="000B7616" w:rsidRPr="00C247FA" w:rsidRDefault="00B67FCC" w:rsidP="00C247FA">
      <w:pPr>
        <w:pStyle w:val="Prrafodelista"/>
        <w:numPr>
          <w:ilvl w:val="0"/>
          <w:numId w:val="17"/>
        </w:numPr>
        <w:spacing w:before="240" w:after="240" w:line="360" w:lineRule="auto"/>
        <w:jc w:val="both"/>
        <w:rPr>
          <w:rFonts w:ascii="Palatino Linotype" w:hAnsi="Palatino Linotype" w:cs="Arial"/>
          <w:i/>
        </w:rPr>
      </w:pPr>
      <w:r w:rsidRPr="00C247FA">
        <w:rPr>
          <w:rFonts w:ascii="Palatino Linotype" w:hAnsi="Palatino Linotype" w:cs="Arial"/>
          <w:i/>
        </w:rPr>
        <w:t xml:space="preserve">Presupuesto </w:t>
      </w:r>
      <w:r w:rsidR="000B7616" w:rsidRPr="00C247FA">
        <w:rPr>
          <w:rFonts w:ascii="Palatino Linotype" w:hAnsi="Palatino Linotype" w:cs="Arial"/>
          <w:i/>
        </w:rPr>
        <w:t>asignado, aprobado y ejercido en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0B7616" w:rsidRPr="00C247FA" w:rsidRDefault="000B7616" w:rsidP="00C247FA">
      <w:pPr>
        <w:pStyle w:val="Prrafodelista"/>
        <w:numPr>
          <w:ilvl w:val="0"/>
          <w:numId w:val="17"/>
        </w:numPr>
        <w:spacing w:before="240" w:after="240" w:line="360" w:lineRule="auto"/>
        <w:jc w:val="both"/>
        <w:rPr>
          <w:rFonts w:ascii="Palatino Linotype" w:hAnsi="Palatino Linotype" w:cs="Arial"/>
          <w:i/>
        </w:rPr>
      </w:pPr>
      <w:r w:rsidRPr="00C247FA">
        <w:rPr>
          <w:rFonts w:ascii="Palatino Linotype" w:hAnsi="Palatino Linotype" w:cs="Arial"/>
          <w:i/>
        </w:rPr>
        <w:t>Presupuesto de egresos por objeto de gasto y dependencia general.</w:t>
      </w:r>
    </w:p>
    <w:p w:rsidR="000B7616" w:rsidRPr="00C247FA" w:rsidRDefault="000B7616" w:rsidP="00C247FA">
      <w:pPr>
        <w:pStyle w:val="Prrafodelista"/>
        <w:numPr>
          <w:ilvl w:val="0"/>
          <w:numId w:val="17"/>
        </w:numPr>
        <w:spacing w:before="240" w:after="240" w:line="360" w:lineRule="auto"/>
        <w:jc w:val="both"/>
        <w:rPr>
          <w:rFonts w:ascii="Palatino Linotype" w:hAnsi="Palatino Linotype" w:cs="Arial"/>
          <w:i/>
        </w:rPr>
      </w:pPr>
      <w:r w:rsidRPr="00C247FA">
        <w:rPr>
          <w:rFonts w:ascii="Palatino Linotype" w:hAnsi="Palatino Linotype" w:cs="Arial"/>
          <w:i/>
        </w:rPr>
        <w:t>Caratulas del presupuesto de ingresos y egresos.</w:t>
      </w:r>
    </w:p>
    <w:p w:rsidR="000B7616" w:rsidRPr="00C247FA" w:rsidRDefault="000B7616" w:rsidP="00C247FA">
      <w:pPr>
        <w:pStyle w:val="Prrafodelista"/>
        <w:numPr>
          <w:ilvl w:val="0"/>
          <w:numId w:val="17"/>
        </w:numPr>
        <w:spacing w:before="240" w:after="240" w:line="360" w:lineRule="auto"/>
        <w:jc w:val="both"/>
        <w:rPr>
          <w:rFonts w:ascii="Palatino Linotype" w:hAnsi="Palatino Linotype" w:cs="Arial"/>
          <w:i/>
        </w:rPr>
      </w:pPr>
      <w:r w:rsidRPr="00C247FA">
        <w:rPr>
          <w:rFonts w:ascii="Palatino Linotype" w:hAnsi="Palatino Linotype" w:cs="Arial"/>
          <w:i/>
        </w:rPr>
        <w:t>Formatos del programa anual PbRM-01a, PbRM-01b, PbRM-01c, PbRM-01d, PbRM-01e y PbRM-02ª de las dependencias Desarrollo Social y/o equivalente, y Atención a la Mujer y/o equivalente.</w:t>
      </w:r>
    </w:p>
    <w:p w:rsidR="00B67FCC" w:rsidRPr="00C247FA" w:rsidRDefault="00B67FCC" w:rsidP="00C247FA">
      <w:pPr>
        <w:pStyle w:val="Prrafodelista"/>
        <w:spacing w:before="240" w:after="240" w:line="360" w:lineRule="auto"/>
        <w:jc w:val="both"/>
        <w:rPr>
          <w:rFonts w:ascii="Palatino Linotype" w:hAnsi="Palatino Linotype" w:cs="Arial"/>
          <w:i/>
        </w:rPr>
      </w:pPr>
    </w:p>
    <w:p w:rsidR="000B7616" w:rsidRPr="00C247FA" w:rsidRDefault="000B7616" w:rsidP="00C247FA">
      <w:pPr>
        <w:pStyle w:val="Prrafodelista"/>
        <w:numPr>
          <w:ilvl w:val="0"/>
          <w:numId w:val="37"/>
        </w:numPr>
        <w:spacing w:after="160" w:line="360" w:lineRule="auto"/>
        <w:jc w:val="both"/>
        <w:rPr>
          <w:rFonts w:ascii="Palatino Linotype" w:hAnsi="Palatino Linotype"/>
          <w:i/>
        </w:rPr>
      </w:pPr>
      <w:r w:rsidRPr="00C247FA">
        <w:rPr>
          <w:rFonts w:ascii="Palatino Linotype" w:hAnsi="Palatino Linotype" w:cs="Arial"/>
          <w:i/>
        </w:rPr>
        <w:t>Adicional a lo anterior, por lo que corresponde al ejercicio fiscal 2015,</w:t>
      </w:r>
      <w:r w:rsidR="00F90349" w:rsidRPr="00C247FA">
        <w:rPr>
          <w:rFonts w:ascii="Palatino Linotype" w:hAnsi="Palatino Linotype" w:cs="Arial"/>
          <w:i/>
        </w:rPr>
        <w:t xml:space="preserve"> 2016, 2017, 2018 y 2019, p</w:t>
      </w:r>
      <w:r w:rsidRPr="00C247FA">
        <w:rPr>
          <w:rFonts w:ascii="Palatino Linotype" w:hAnsi="Palatino Linotype"/>
          <w:i/>
        </w:rPr>
        <w:t>roporcionar el formato de la Ficha Técnica de Diseño de Indica</w:t>
      </w:r>
      <w:r w:rsidR="00F90349" w:rsidRPr="00C247FA">
        <w:rPr>
          <w:rFonts w:ascii="Palatino Linotype" w:hAnsi="Palatino Linotype"/>
          <w:i/>
        </w:rPr>
        <w:t>dores Estratégicos o de Gestión</w:t>
      </w:r>
      <w:r w:rsidRPr="00C247FA">
        <w:rPr>
          <w:rFonts w:ascii="Palatino Linotype" w:hAnsi="Palatino Linotype"/>
          <w:i/>
        </w:rPr>
        <w:t xml:space="preserve"> de la dependencia Clave I01 Desarrollo Social y/o equivalente, y de la dependencia Clave 152 Atención a la Mujer y/o equivalente.</w:t>
      </w:r>
    </w:p>
    <w:p w:rsidR="00B67FCC" w:rsidRPr="00C247FA" w:rsidRDefault="00B67FCC" w:rsidP="00C247FA">
      <w:pPr>
        <w:pStyle w:val="Prrafodelista"/>
        <w:spacing w:before="240" w:after="240" w:line="360" w:lineRule="auto"/>
        <w:jc w:val="both"/>
        <w:rPr>
          <w:rFonts w:ascii="Palatino Linotype" w:hAnsi="Palatino Linotype" w:cs="Arial"/>
          <w:i/>
        </w:rPr>
      </w:pPr>
    </w:p>
    <w:p w:rsidR="00B67FCC" w:rsidRPr="00C247FA" w:rsidRDefault="00F90349" w:rsidP="00C247FA">
      <w:pPr>
        <w:pStyle w:val="Prrafodelista"/>
        <w:numPr>
          <w:ilvl w:val="0"/>
          <w:numId w:val="17"/>
        </w:numPr>
        <w:spacing w:before="240" w:after="240" w:line="360" w:lineRule="auto"/>
        <w:jc w:val="both"/>
        <w:rPr>
          <w:rFonts w:ascii="Palatino Linotype" w:hAnsi="Palatino Linotype" w:cs="Arial"/>
          <w:i/>
        </w:rPr>
      </w:pPr>
      <w:r w:rsidRPr="00C247FA">
        <w:rPr>
          <w:rFonts w:ascii="Palatino Linotype" w:hAnsi="Palatino Linotype" w:cs="Arial"/>
          <w:i/>
        </w:rPr>
        <w:t>Asimismo, realizó los siguientes cuestionamientos:</w:t>
      </w:r>
    </w:p>
    <w:p w:rsidR="00B67FCC" w:rsidRPr="00C247FA" w:rsidRDefault="00B67FCC" w:rsidP="00C247FA">
      <w:pPr>
        <w:pStyle w:val="Prrafodelista"/>
        <w:spacing w:before="240" w:after="240" w:line="360" w:lineRule="auto"/>
        <w:jc w:val="both"/>
        <w:rPr>
          <w:rFonts w:ascii="Palatino Linotype" w:hAnsi="Palatino Linotype" w:cs="Arial"/>
          <w:i/>
        </w:rPr>
      </w:pPr>
    </w:p>
    <w:p w:rsidR="00F90349" w:rsidRPr="00C247FA" w:rsidRDefault="00F90349" w:rsidP="00C247FA">
      <w:pPr>
        <w:pStyle w:val="Prrafodelista"/>
        <w:numPr>
          <w:ilvl w:val="0"/>
          <w:numId w:val="38"/>
        </w:numPr>
        <w:spacing w:after="160" w:line="360" w:lineRule="auto"/>
        <w:ind w:left="993"/>
        <w:jc w:val="both"/>
        <w:rPr>
          <w:rFonts w:ascii="Palatino Linotype" w:hAnsi="Palatino Linotype"/>
          <w:b/>
          <w:i/>
        </w:rPr>
      </w:pPr>
      <w:r w:rsidRPr="00C247FA">
        <w:rPr>
          <w:rFonts w:ascii="Palatino Linotype" w:hAnsi="Palatino Linotype"/>
          <w:i/>
        </w:rPr>
        <w:t>¿La dependencia auxiliar con Clave 152 Atención a la Mujer y/o equivalente depende de alguna dirección de área o es una dirección de área?</w:t>
      </w:r>
    </w:p>
    <w:p w:rsidR="00F90349" w:rsidRPr="00C247FA" w:rsidRDefault="00F90349" w:rsidP="00C247FA">
      <w:pPr>
        <w:pStyle w:val="Prrafodelista"/>
        <w:spacing w:line="360" w:lineRule="auto"/>
        <w:ind w:left="993"/>
        <w:jc w:val="both"/>
        <w:rPr>
          <w:rFonts w:ascii="Palatino Linotype" w:hAnsi="Palatino Linotype"/>
          <w:b/>
          <w:i/>
        </w:rPr>
      </w:pPr>
    </w:p>
    <w:p w:rsidR="00F90349" w:rsidRPr="00C247FA" w:rsidRDefault="00F90349" w:rsidP="00C247FA">
      <w:pPr>
        <w:pStyle w:val="Prrafodelista"/>
        <w:numPr>
          <w:ilvl w:val="0"/>
          <w:numId w:val="38"/>
        </w:numPr>
        <w:spacing w:after="160" w:line="360" w:lineRule="auto"/>
        <w:ind w:left="993"/>
        <w:jc w:val="both"/>
        <w:rPr>
          <w:rFonts w:ascii="Palatino Linotype" w:hAnsi="Palatino Linotype"/>
          <w:b/>
          <w:i/>
        </w:rPr>
      </w:pPr>
      <w:r w:rsidRPr="00C247FA">
        <w:rPr>
          <w:rFonts w:ascii="Palatino Linotype" w:hAnsi="Palatino Linotype"/>
          <w:i/>
        </w:rPr>
        <w:t>¿Cuál es la denominación o nombre de la dependencia auxiliar con Clave 152 Atención a la Mujer y/o equivalente del municipio?</w:t>
      </w:r>
    </w:p>
    <w:p w:rsidR="00F90349" w:rsidRPr="00C247FA" w:rsidRDefault="00F90349" w:rsidP="00C247FA">
      <w:pPr>
        <w:pStyle w:val="Prrafodelista"/>
        <w:spacing w:line="360" w:lineRule="auto"/>
        <w:ind w:left="993"/>
        <w:jc w:val="both"/>
        <w:rPr>
          <w:rFonts w:ascii="Palatino Linotype" w:hAnsi="Palatino Linotype"/>
          <w:b/>
          <w:i/>
        </w:rPr>
      </w:pPr>
    </w:p>
    <w:p w:rsidR="00F90349" w:rsidRPr="00C247FA" w:rsidRDefault="00F90349" w:rsidP="00C247FA">
      <w:pPr>
        <w:pStyle w:val="Prrafodelista"/>
        <w:numPr>
          <w:ilvl w:val="0"/>
          <w:numId w:val="38"/>
        </w:numPr>
        <w:spacing w:after="160" w:line="360" w:lineRule="auto"/>
        <w:ind w:left="993"/>
        <w:jc w:val="both"/>
        <w:rPr>
          <w:rFonts w:ascii="Palatino Linotype" w:hAnsi="Palatino Linotype"/>
          <w:b/>
          <w:i/>
        </w:rPr>
      </w:pPr>
      <w:r w:rsidRPr="00C247FA">
        <w:rPr>
          <w:rFonts w:ascii="Palatino Linotype" w:hAnsi="Palatino Linotype"/>
          <w:i/>
        </w:rPr>
        <w:t>¿Se gestionó y aterrizó alguna otra fuente de financiamiento en materia de género o atención a la mujer de carácter estatal, federal o internacional? Si la respuesta es afirmativa ¿Cuál, ante que dependencia y con qué monto?</w:t>
      </w:r>
    </w:p>
    <w:p w:rsidR="00F90349" w:rsidRPr="00C247FA" w:rsidRDefault="00F90349" w:rsidP="00C247FA">
      <w:pPr>
        <w:pStyle w:val="Prrafodelista"/>
        <w:spacing w:before="240" w:after="240" w:line="360" w:lineRule="auto"/>
        <w:jc w:val="both"/>
        <w:rPr>
          <w:rFonts w:ascii="Palatino Linotype" w:hAnsi="Palatino Linotype" w:cs="Arial"/>
        </w:rPr>
      </w:pPr>
    </w:p>
    <w:p w:rsidR="00F90349" w:rsidRDefault="00000029"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cs="Arial"/>
        </w:rPr>
        <w:t xml:space="preserve">El Sujeto Obligado </w:t>
      </w:r>
      <w:r w:rsidR="00F90349" w:rsidRPr="00C247FA">
        <w:rPr>
          <w:rFonts w:ascii="Palatino Linotype" w:hAnsi="Palatino Linotype" w:cs="Arial"/>
        </w:rPr>
        <w:t>remitió los formatos PbRM-01a, PbRM-01b, PbRM-01c, PbRM-01d, PbRM-01e y PbRM-02ª de las dependencias Desarrollo Social y/o equivalente, y Atención a la Mujer y/o equivalente.</w:t>
      </w:r>
    </w:p>
    <w:p w:rsidR="0024520A" w:rsidRPr="0024520A" w:rsidRDefault="0024520A" w:rsidP="0024520A">
      <w:pPr>
        <w:pStyle w:val="Prrafodelista"/>
        <w:spacing w:before="240" w:after="240" w:line="360" w:lineRule="auto"/>
        <w:ind w:left="0"/>
        <w:jc w:val="both"/>
        <w:rPr>
          <w:rFonts w:ascii="Palatino Linotype" w:hAnsi="Palatino Linotype" w:cs="Arial"/>
        </w:rPr>
      </w:pPr>
    </w:p>
    <w:p w:rsidR="00F90349" w:rsidRPr="00C247FA" w:rsidRDefault="00F90349" w:rsidP="00C247FA">
      <w:pPr>
        <w:pStyle w:val="Prrafodelista"/>
        <w:numPr>
          <w:ilvl w:val="0"/>
          <w:numId w:val="1"/>
        </w:numPr>
        <w:spacing w:line="360" w:lineRule="auto"/>
        <w:ind w:left="0" w:firstLine="0"/>
        <w:jc w:val="both"/>
        <w:rPr>
          <w:rFonts w:ascii="Palatino Linotype" w:eastAsia="MS Mincho" w:hAnsi="Palatino Linotype" w:cs="Arial"/>
        </w:rPr>
      </w:pPr>
      <w:r w:rsidRPr="00C247FA">
        <w:rPr>
          <w:rFonts w:ascii="Palatino Linotype" w:eastAsia="MS Mincho" w:hAnsi="Palatino Linotype" w:cs="Arial"/>
        </w:rPr>
        <w:t>El recurrente se inconformó porque la información no tiene montos</w:t>
      </w:r>
      <w:r w:rsidR="006C1253" w:rsidRPr="00C247FA">
        <w:rPr>
          <w:rFonts w:ascii="Palatino Linotype" w:eastAsia="MS Mincho" w:hAnsi="Palatino Linotype" w:cs="Arial"/>
        </w:rPr>
        <w:t>, además, no se proporcionó la información correspondiente al presupuesto de egresos e ingresos.</w:t>
      </w:r>
    </w:p>
    <w:p w:rsidR="006C1253" w:rsidRPr="00C247FA" w:rsidRDefault="006C1253" w:rsidP="00C247FA">
      <w:pPr>
        <w:pStyle w:val="Prrafodelista"/>
        <w:spacing w:line="360" w:lineRule="auto"/>
        <w:ind w:left="0"/>
        <w:jc w:val="both"/>
        <w:rPr>
          <w:rFonts w:ascii="Palatino Linotype" w:eastAsia="MS Mincho" w:hAnsi="Palatino Linotype" w:cs="Arial"/>
        </w:rPr>
      </w:pPr>
    </w:p>
    <w:p w:rsidR="00296EF2" w:rsidRPr="00C247FA" w:rsidRDefault="00296EF2" w:rsidP="00C247FA">
      <w:pPr>
        <w:pStyle w:val="Prrafodelista"/>
        <w:numPr>
          <w:ilvl w:val="0"/>
          <w:numId w:val="1"/>
        </w:numPr>
        <w:spacing w:line="360" w:lineRule="auto"/>
        <w:ind w:left="0" w:firstLine="0"/>
        <w:jc w:val="both"/>
        <w:rPr>
          <w:rFonts w:ascii="Palatino Linotype" w:eastAsia="MS Mincho" w:hAnsi="Palatino Linotype" w:cs="Arial"/>
        </w:rPr>
      </w:pPr>
      <w:r w:rsidRPr="00C247FA">
        <w:rPr>
          <w:rFonts w:ascii="Palatino Linotype" w:eastAsia="Times New Roman" w:hAnsi="Palatino Linotype" w:cs="Arial"/>
        </w:rPr>
        <w:t xml:space="preserve">En dichas condiciones, la </w:t>
      </w:r>
      <w:proofErr w:type="spellStart"/>
      <w:r w:rsidRPr="00C247FA">
        <w:rPr>
          <w:rFonts w:ascii="Palatino Linotype" w:eastAsia="Times New Roman" w:hAnsi="Palatino Linotype" w:cs="Arial"/>
          <w:i/>
        </w:rPr>
        <w:t>litis</w:t>
      </w:r>
      <w:proofErr w:type="spellEnd"/>
      <w:r w:rsidRPr="00C247FA">
        <w:rPr>
          <w:rFonts w:ascii="Palatino Linotype" w:eastAsia="Times New Roman" w:hAnsi="Palatino Linotype" w:cs="Arial"/>
        </w:rPr>
        <w:t xml:space="preserve"> a resolver en este recurso se circunscribe a determinar si </w:t>
      </w:r>
      <w:r w:rsidRPr="00C247FA">
        <w:rPr>
          <w:rFonts w:ascii="Palatino Linotype" w:eastAsia="MS Mincho" w:hAnsi="Palatino Linotype" w:cs="Arial"/>
        </w:rPr>
        <w:t>se actualiza la causal de procedencia previ</w:t>
      </w:r>
      <w:r w:rsidR="005E3616" w:rsidRPr="00C247FA">
        <w:rPr>
          <w:rFonts w:ascii="Palatino Linotype" w:eastAsia="MS Mincho" w:hAnsi="Palatino Linotype" w:cs="Arial"/>
        </w:rPr>
        <w:t xml:space="preserve">sta en el artículo 179, fracciones </w:t>
      </w:r>
      <w:r w:rsidR="006C1253" w:rsidRPr="00C247FA">
        <w:rPr>
          <w:rFonts w:ascii="Palatino Linotype" w:eastAsia="MS Mincho" w:hAnsi="Palatino Linotype" w:cs="Arial"/>
          <w:b/>
        </w:rPr>
        <w:t>V</w:t>
      </w:r>
      <w:r w:rsidR="00CF2A07" w:rsidRPr="00C247FA">
        <w:rPr>
          <w:rFonts w:ascii="Palatino Linotype" w:eastAsia="MS Mincho" w:hAnsi="Palatino Linotype" w:cs="Arial"/>
        </w:rPr>
        <w:t xml:space="preserve"> </w:t>
      </w:r>
      <w:r w:rsidRPr="00C247FA">
        <w:rPr>
          <w:rFonts w:ascii="Palatino Linotype" w:eastAsia="MS Mincho" w:hAnsi="Palatino Linotype" w:cs="Arial"/>
        </w:rPr>
        <w:t>de la Ley de Transparencia y Acceso a la Información Pública de</w:t>
      </w:r>
      <w:r w:rsidR="00881FAD" w:rsidRPr="00C247FA">
        <w:rPr>
          <w:rFonts w:ascii="Palatino Linotype" w:eastAsia="MS Mincho" w:hAnsi="Palatino Linotype" w:cs="Arial"/>
        </w:rPr>
        <w:t>l Estado de México y Municipios.</w:t>
      </w:r>
    </w:p>
    <w:p w:rsidR="00881FAD" w:rsidRPr="00C247FA" w:rsidRDefault="00881FAD" w:rsidP="00C247FA">
      <w:pPr>
        <w:pStyle w:val="Prrafodelista"/>
        <w:spacing w:line="360" w:lineRule="auto"/>
        <w:jc w:val="both"/>
        <w:rPr>
          <w:rFonts w:ascii="Palatino Linotype" w:eastAsia="MS Mincho" w:hAnsi="Palatino Linotype" w:cs="Arial"/>
        </w:rPr>
      </w:pPr>
    </w:p>
    <w:p w:rsidR="002A5BA4" w:rsidRPr="00C247FA" w:rsidRDefault="002A5BA4" w:rsidP="00C247FA">
      <w:pPr>
        <w:pStyle w:val="Ttulo1"/>
        <w:spacing w:line="360" w:lineRule="auto"/>
        <w:jc w:val="both"/>
        <w:rPr>
          <w:b w:val="0"/>
          <w:color w:val="000000" w:themeColor="text1"/>
          <w:szCs w:val="24"/>
        </w:rPr>
      </w:pPr>
      <w:bookmarkStart w:id="12" w:name="_Toc486525254"/>
      <w:bookmarkStart w:id="13" w:name="_Toc18513217"/>
      <w:r w:rsidRPr="00C247FA">
        <w:rPr>
          <w:color w:val="000000" w:themeColor="text1"/>
          <w:szCs w:val="24"/>
        </w:rPr>
        <w:t>CUARTO. Análisis y resolución del asunto</w:t>
      </w:r>
      <w:bookmarkEnd w:id="12"/>
      <w:bookmarkEnd w:id="13"/>
    </w:p>
    <w:p w:rsidR="002A5BA4" w:rsidRPr="00C247FA" w:rsidRDefault="002A5BA4" w:rsidP="00C247FA">
      <w:pPr>
        <w:spacing w:line="360" w:lineRule="auto"/>
        <w:jc w:val="both"/>
        <w:rPr>
          <w:rFonts w:ascii="Palatino Linotype" w:hAnsi="Palatino Linotype" w:cs="Arial"/>
        </w:rPr>
      </w:pPr>
    </w:p>
    <w:p w:rsidR="00C920DB" w:rsidRDefault="00C920DB" w:rsidP="00C247FA">
      <w:pPr>
        <w:pStyle w:val="Ttulo2"/>
        <w:numPr>
          <w:ilvl w:val="0"/>
          <w:numId w:val="27"/>
        </w:numPr>
        <w:spacing w:line="360" w:lineRule="auto"/>
        <w:jc w:val="both"/>
        <w:rPr>
          <w:rFonts w:ascii="Palatino Linotype" w:hAnsi="Palatino Linotype"/>
          <w:b/>
          <w:color w:val="auto"/>
          <w:sz w:val="24"/>
          <w:szCs w:val="24"/>
        </w:rPr>
      </w:pPr>
      <w:bookmarkStart w:id="14" w:name="_Toc13659891"/>
      <w:bookmarkStart w:id="15" w:name="_Toc15463060"/>
      <w:bookmarkStart w:id="16" w:name="_Toc18513218"/>
      <w:bookmarkStart w:id="17" w:name="_Toc535946915"/>
      <w:r w:rsidRPr="00C247FA">
        <w:rPr>
          <w:rFonts w:ascii="Palatino Linotype" w:hAnsi="Palatino Linotype"/>
          <w:b/>
          <w:color w:val="auto"/>
          <w:sz w:val="24"/>
          <w:szCs w:val="24"/>
        </w:rPr>
        <w:t>De la fuente obligacional.</w:t>
      </w:r>
      <w:bookmarkEnd w:id="14"/>
      <w:bookmarkEnd w:id="15"/>
      <w:bookmarkEnd w:id="16"/>
    </w:p>
    <w:p w:rsidR="0024520A" w:rsidRPr="0024520A" w:rsidRDefault="0024520A" w:rsidP="0024520A">
      <w:pPr>
        <w:rPr>
          <w:lang w:val="es-MX" w:eastAsia="en-US"/>
        </w:rPr>
      </w:pPr>
    </w:p>
    <w:p w:rsidR="00C920DB" w:rsidRPr="00C247FA" w:rsidRDefault="00C920DB" w:rsidP="00C247FA">
      <w:pPr>
        <w:pStyle w:val="Prrafodelista"/>
        <w:numPr>
          <w:ilvl w:val="0"/>
          <w:numId w:val="1"/>
        </w:numPr>
        <w:spacing w:line="360" w:lineRule="auto"/>
        <w:ind w:left="0" w:firstLine="0"/>
        <w:jc w:val="both"/>
        <w:rPr>
          <w:rFonts w:ascii="Palatino Linotype" w:eastAsia="Calibri" w:hAnsi="Palatino Linotype" w:cs="Arial"/>
        </w:rPr>
      </w:pPr>
      <w:r w:rsidRPr="00C247FA">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r w:rsidR="001E6704" w:rsidRPr="00C247FA">
        <w:rPr>
          <w:rFonts w:ascii="Palatino Linotype" w:eastAsia="Calibri" w:hAnsi="Palatino Linotype" w:cs="Arial"/>
        </w:rPr>
        <w:t xml:space="preserve">a </w:t>
      </w:r>
      <w:r w:rsidR="006C1253" w:rsidRPr="00C247FA">
        <w:rPr>
          <w:rFonts w:ascii="Palatino Linotype" w:eastAsia="Calibri" w:hAnsi="Palatino Linotype" w:cs="Arial"/>
        </w:rPr>
        <w:t>presupuesto de ingresos y egresos</w:t>
      </w:r>
      <w:r w:rsidR="001E6704" w:rsidRPr="00C247FA">
        <w:rPr>
          <w:rFonts w:ascii="Palatino Linotype" w:eastAsia="Calibri" w:hAnsi="Palatino Linotype" w:cs="Arial"/>
        </w:rPr>
        <w:t xml:space="preserve"> de los ejercicios fiscales</w:t>
      </w:r>
      <w:r w:rsidR="006C1253" w:rsidRPr="00C247FA">
        <w:rPr>
          <w:rFonts w:ascii="Palatino Linotype" w:eastAsia="Calibri" w:hAnsi="Palatino Linotype" w:cs="Arial"/>
        </w:rPr>
        <w:t xml:space="preserve"> 2013, 2014, 2015, 2016,</w:t>
      </w:r>
      <w:r w:rsidR="001E6704" w:rsidRPr="00C247FA">
        <w:rPr>
          <w:rFonts w:ascii="Palatino Linotype" w:eastAsia="Calibri" w:hAnsi="Palatino Linotype" w:cs="Arial"/>
        </w:rPr>
        <w:t xml:space="preserve"> 2017 y 2018.</w:t>
      </w:r>
    </w:p>
    <w:p w:rsidR="00C920DB" w:rsidRPr="00C247FA" w:rsidRDefault="00C920DB" w:rsidP="00C247FA">
      <w:pPr>
        <w:pStyle w:val="Prrafodelista"/>
        <w:spacing w:line="360" w:lineRule="auto"/>
        <w:ind w:left="0"/>
        <w:jc w:val="both"/>
        <w:rPr>
          <w:rFonts w:ascii="Palatino Linotype" w:eastAsia="Calibri" w:hAnsi="Palatino Linotype" w:cs="Arial"/>
        </w:rPr>
      </w:pPr>
    </w:p>
    <w:p w:rsidR="00C920DB" w:rsidRPr="00C247FA" w:rsidRDefault="00C920DB" w:rsidP="00C247F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247FA">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785FC2" w:rsidRPr="00C247FA">
        <w:rPr>
          <w:rFonts w:ascii="Palatino Linotype" w:eastAsia="Calibri" w:hAnsi="Palatino Linotype" w:cs="Arial"/>
        </w:rPr>
        <w:t xml:space="preserve">toda vez que se entregó </w:t>
      </w:r>
      <w:r w:rsidR="000828FB" w:rsidRPr="00C247FA">
        <w:rPr>
          <w:rFonts w:ascii="Palatino Linotype" w:eastAsia="Calibri" w:hAnsi="Palatino Linotype" w:cs="Arial"/>
        </w:rPr>
        <w:t>parte de la información solicitada.</w:t>
      </w:r>
      <w:r w:rsidRPr="00C247FA">
        <w:rPr>
          <w:rFonts w:ascii="Palatino Linotype" w:hAnsi="Palatino Linotype"/>
          <w:lang w:val="es-ES"/>
        </w:rPr>
        <w:t xml:space="preserve"> </w:t>
      </w:r>
      <w:r w:rsidRPr="00C247FA">
        <w:rPr>
          <w:rFonts w:ascii="Palatino Linotype" w:eastAsia="Calibri" w:hAnsi="Palatino Linotype" w:cs="Arial"/>
        </w:rPr>
        <w:t>Bajo dicho pronunciamiento se entiende que el Sujeto Obligado genera, posee y administra la información solicitada.</w:t>
      </w:r>
    </w:p>
    <w:p w:rsidR="00C920DB" w:rsidRPr="00C247FA" w:rsidRDefault="00C920DB" w:rsidP="00C247FA">
      <w:pPr>
        <w:pStyle w:val="Prrafodelista"/>
        <w:spacing w:line="360" w:lineRule="auto"/>
        <w:ind w:left="0"/>
        <w:jc w:val="both"/>
        <w:rPr>
          <w:rFonts w:ascii="Palatino Linotype" w:eastAsia="Calibri" w:hAnsi="Palatino Linotype" w:cs="Arial"/>
        </w:rPr>
      </w:pPr>
    </w:p>
    <w:p w:rsidR="00C920DB" w:rsidRPr="00C247FA" w:rsidRDefault="00C920DB" w:rsidP="00C247FA">
      <w:pPr>
        <w:pStyle w:val="Ttulo2"/>
        <w:numPr>
          <w:ilvl w:val="0"/>
          <w:numId w:val="27"/>
        </w:numPr>
        <w:spacing w:line="360" w:lineRule="auto"/>
        <w:jc w:val="both"/>
        <w:rPr>
          <w:rFonts w:ascii="Palatino Linotype" w:hAnsi="Palatino Linotype"/>
          <w:b/>
          <w:color w:val="auto"/>
          <w:sz w:val="24"/>
          <w:szCs w:val="24"/>
        </w:rPr>
      </w:pPr>
      <w:bookmarkStart w:id="18" w:name="_Toc9525984"/>
      <w:bookmarkStart w:id="19" w:name="_Toc13659892"/>
      <w:bookmarkStart w:id="20" w:name="_Toc15463061"/>
      <w:bookmarkStart w:id="21" w:name="_Toc18513219"/>
      <w:r w:rsidRPr="00C247FA">
        <w:rPr>
          <w:rFonts w:ascii="Palatino Linotype" w:hAnsi="Palatino Linotype"/>
          <w:b/>
          <w:color w:val="auto"/>
          <w:sz w:val="24"/>
          <w:szCs w:val="24"/>
        </w:rPr>
        <w:t>El derecho de acceso a la información.</w:t>
      </w:r>
      <w:bookmarkEnd w:id="18"/>
      <w:bookmarkEnd w:id="19"/>
      <w:bookmarkEnd w:id="20"/>
      <w:bookmarkEnd w:id="21"/>
    </w:p>
    <w:p w:rsidR="00C920DB" w:rsidRPr="00C247FA" w:rsidRDefault="00C920DB" w:rsidP="00C247FA">
      <w:pPr>
        <w:pStyle w:val="Prrafodelista"/>
        <w:spacing w:line="360" w:lineRule="auto"/>
        <w:jc w:val="both"/>
        <w:rPr>
          <w:rFonts w:ascii="Palatino Linotype" w:hAnsi="Palatino Linotype"/>
          <w:lang w:val="es-ES"/>
        </w:rPr>
      </w:pPr>
    </w:p>
    <w:p w:rsidR="00C920DB" w:rsidRPr="00C247FA" w:rsidRDefault="00C920DB" w:rsidP="00C247FA">
      <w:pPr>
        <w:pStyle w:val="Prrafodelista"/>
        <w:numPr>
          <w:ilvl w:val="0"/>
          <w:numId w:val="1"/>
        </w:numPr>
        <w:spacing w:line="360" w:lineRule="auto"/>
        <w:ind w:left="0" w:firstLine="0"/>
        <w:jc w:val="both"/>
        <w:rPr>
          <w:rFonts w:ascii="Palatino Linotype" w:hAnsi="Palatino Linotype"/>
          <w:color w:val="000000"/>
        </w:rPr>
      </w:pPr>
      <w:r w:rsidRPr="00C247FA">
        <w:rPr>
          <w:rFonts w:ascii="Palatino Linotype" w:hAnsi="Palatino Linotype"/>
          <w:color w:val="000000"/>
        </w:rPr>
        <w:t xml:space="preserve">El Derecho que tutela este Órgano Garante es la </w:t>
      </w:r>
      <w:r w:rsidRPr="00C247FA">
        <w:rPr>
          <w:rFonts w:ascii="Palatino Linotype" w:eastAsia="Times New Roman" w:hAnsi="Palatino Linotype" w:cs="Arial"/>
          <w:color w:val="000000" w:themeColor="text1"/>
          <w:lang w:eastAsia="es-MX"/>
        </w:rPr>
        <w:t xml:space="preserve"> </w:t>
      </w:r>
      <w:r w:rsidRPr="00C247FA">
        <w:rPr>
          <w:rFonts w:ascii="Palatino Linotype" w:eastAsia="MS Mincho" w:hAnsi="Palatino Linotype" w:cs="Times New Roman"/>
          <w:i/>
        </w:rPr>
        <w:t>igualdad de oportunidades para recibir, buscar e impartir información</w:t>
      </w:r>
      <w:r w:rsidRPr="00C247FA">
        <w:rPr>
          <w:rStyle w:val="Refdenotaalpie"/>
          <w:rFonts w:ascii="Palatino Linotype" w:eastAsia="MS Mincho" w:hAnsi="Palatino Linotype" w:cs="Times New Roman"/>
          <w:i/>
        </w:rPr>
        <w:footnoteReference w:id="1"/>
      </w:r>
      <w:r w:rsidRPr="00C247FA">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247FA">
        <w:rPr>
          <w:rStyle w:val="Refdenotaalpie"/>
          <w:rFonts w:ascii="Palatino Linotype" w:eastAsia="MS Mincho" w:hAnsi="Palatino Linotype" w:cs="Times New Roman"/>
        </w:rPr>
        <w:footnoteReference w:id="2"/>
      </w:r>
      <w:r w:rsidRPr="00C247FA">
        <w:rPr>
          <w:rFonts w:ascii="Palatino Linotype" w:eastAsia="MS Mincho" w:hAnsi="Palatino Linotype" w:cs="Times New Roman"/>
          <w:i/>
        </w:rPr>
        <w:t xml:space="preserve"> </w:t>
      </w:r>
      <w:r w:rsidRPr="00C247FA">
        <w:rPr>
          <w:rFonts w:ascii="Palatino Linotype" w:eastAsia="MS Mincho" w:hAnsi="Palatino Linotype" w:cs="Times New Roman"/>
        </w:rPr>
        <w:t xml:space="preserve">que se constituye como una herramienta fundamental para </w:t>
      </w:r>
      <w:r w:rsidRPr="00C247FA">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C247FA">
        <w:rPr>
          <w:rStyle w:val="Refdenotaalpie"/>
          <w:rFonts w:ascii="Palatino Linotype" w:eastAsia="MS Mincho" w:hAnsi="Palatino Linotype" w:cs="Times New Roman"/>
          <w:i/>
        </w:rPr>
        <w:footnoteReference w:id="3"/>
      </w:r>
      <w:r w:rsidRPr="00C247FA">
        <w:rPr>
          <w:rFonts w:ascii="Palatino Linotype" w:eastAsia="MS Mincho" w:hAnsi="Palatino Linotype" w:cs="Times New Roman"/>
        </w:rPr>
        <w:t>fomentando</w:t>
      </w:r>
      <w:r w:rsidRPr="00C247FA">
        <w:rPr>
          <w:rFonts w:ascii="Palatino Linotype" w:eastAsia="MS Mincho" w:hAnsi="Palatino Linotype" w:cs="Times New Roman"/>
          <w:i/>
        </w:rPr>
        <w:t xml:space="preserve"> la transparencia de las actividades estatales y</w:t>
      </w:r>
      <w:r w:rsidRPr="00C247FA">
        <w:rPr>
          <w:rFonts w:ascii="Palatino Linotype" w:eastAsia="MS Mincho" w:hAnsi="Palatino Linotype" w:cs="Times New Roman"/>
        </w:rPr>
        <w:t xml:space="preserve"> promoviendo</w:t>
      </w:r>
      <w:r w:rsidRPr="00C247FA">
        <w:rPr>
          <w:rFonts w:ascii="Palatino Linotype" w:eastAsia="MS Mincho" w:hAnsi="Palatino Linotype" w:cs="Times New Roman"/>
          <w:i/>
        </w:rPr>
        <w:t xml:space="preserve"> la responsabilidad de los funcionarios sobre su gestión pública</w:t>
      </w:r>
      <w:r w:rsidRPr="00C247FA">
        <w:rPr>
          <w:rStyle w:val="Refdenotaalpie"/>
          <w:rFonts w:ascii="Palatino Linotype" w:eastAsia="MS Mincho" w:hAnsi="Palatino Linotype" w:cs="Times New Roman"/>
          <w:i/>
        </w:rPr>
        <w:footnoteReference w:id="4"/>
      </w:r>
      <w:r w:rsidRPr="00C247FA">
        <w:rPr>
          <w:rFonts w:ascii="Palatino Linotype" w:eastAsia="MS Mincho" w:hAnsi="Palatino Linotype" w:cs="Times New Roman"/>
          <w:i/>
        </w:rPr>
        <w:t xml:space="preserve"> </w:t>
      </w:r>
      <w:r w:rsidRPr="00C247FA">
        <w:rPr>
          <w:rFonts w:ascii="Palatino Linotype" w:eastAsia="MS Mincho" w:hAnsi="Palatino Linotype" w:cs="Times New Roman"/>
        </w:rPr>
        <w:t>que permite</w:t>
      </w:r>
      <w:r w:rsidRPr="00C247FA">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C247FA">
        <w:rPr>
          <w:rStyle w:val="Refdenotaalpie"/>
          <w:rFonts w:ascii="Palatino Linotype" w:eastAsia="MS Mincho" w:hAnsi="Palatino Linotype" w:cs="Times New Roman"/>
          <w:i/>
        </w:rPr>
        <w:footnoteReference w:id="5"/>
      </w:r>
      <w:r w:rsidRPr="00C247FA">
        <w:rPr>
          <w:rFonts w:ascii="Palatino Linotype" w:eastAsia="MS Mincho" w:hAnsi="Palatino Linotype" w:cs="Times New Roman"/>
        </w:rPr>
        <w:t xml:space="preserve"> ”</w:t>
      </w:r>
    </w:p>
    <w:p w:rsidR="00C920DB" w:rsidRPr="00C247FA" w:rsidRDefault="00C920DB" w:rsidP="00C247FA">
      <w:pPr>
        <w:pStyle w:val="Prrafodelista"/>
        <w:spacing w:line="360" w:lineRule="auto"/>
        <w:jc w:val="both"/>
        <w:rPr>
          <w:rFonts w:ascii="Palatino Linotype" w:hAnsi="Palatino Linotype" w:cs="Arial"/>
        </w:rPr>
      </w:pPr>
    </w:p>
    <w:p w:rsidR="00C920DB" w:rsidRPr="00C247FA" w:rsidRDefault="00C920DB" w:rsidP="00C247FA">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C247FA">
        <w:rPr>
          <w:rFonts w:ascii="Palatino Linotype" w:hAnsi="Palatino Linotype" w:cs="Arial"/>
        </w:rPr>
        <w:t xml:space="preserve">Ahora bien para entender los alcances de la información pública se considera importante citar el criterio </w:t>
      </w:r>
      <w:r w:rsidRPr="00C247FA">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247FA">
        <w:rPr>
          <w:rFonts w:ascii="Palatino Linotype" w:hAnsi="Palatino Linotype" w:cs="Arial"/>
        </w:rPr>
        <w:t>cuyo rubro y texto dispone:</w:t>
      </w:r>
    </w:p>
    <w:p w:rsidR="00C920DB" w:rsidRPr="00C247FA" w:rsidRDefault="00C920DB" w:rsidP="00C247FA">
      <w:pPr>
        <w:pStyle w:val="Prrafodelista"/>
        <w:autoSpaceDE w:val="0"/>
        <w:autoSpaceDN w:val="0"/>
        <w:adjustRightInd w:val="0"/>
        <w:spacing w:line="360" w:lineRule="auto"/>
        <w:ind w:left="0"/>
        <w:jc w:val="both"/>
        <w:rPr>
          <w:rFonts w:ascii="Palatino Linotype" w:hAnsi="Palatino Linotype" w:cs="Arial"/>
          <w:lang w:val="es-MX"/>
        </w:rPr>
      </w:pPr>
    </w:p>
    <w:p w:rsidR="00C920DB" w:rsidRPr="00C247FA" w:rsidRDefault="00C920DB" w:rsidP="00C247FA">
      <w:pPr>
        <w:autoSpaceDE w:val="0"/>
        <w:autoSpaceDN w:val="0"/>
        <w:adjustRightInd w:val="0"/>
        <w:spacing w:line="360" w:lineRule="auto"/>
        <w:ind w:left="567" w:right="567"/>
        <w:jc w:val="both"/>
        <w:rPr>
          <w:rFonts w:ascii="Palatino Linotype" w:hAnsi="Palatino Linotype" w:cs="Arial"/>
          <w:b/>
          <w:i/>
          <w:lang w:val="es-MX" w:eastAsia="es-MX"/>
        </w:rPr>
      </w:pPr>
      <w:r w:rsidRPr="00C247FA">
        <w:rPr>
          <w:rFonts w:ascii="Palatino Linotype" w:hAnsi="Palatino Linotype" w:cs="Arial"/>
          <w:b/>
          <w:i/>
          <w:lang w:val="es-MX" w:eastAsia="es-MX"/>
        </w:rPr>
        <w:t>“CRITERIO 0002-11</w:t>
      </w:r>
    </w:p>
    <w:p w:rsidR="00C920DB" w:rsidRPr="00C247FA" w:rsidRDefault="00C920DB" w:rsidP="00C247FA">
      <w:pPr>
        <w:autoSpaceDE w:val="0"/>
        <w:autoSpaceDN w:val="0"/>
        <w:adjustRightInd w:val="0"/>
        <w:spacing w:line="360" w:lineRule="auto"/>
        <w:ind w:left="567" w:right="567"/>
        <w:jc w:val="both"/>
        <w:rPr>
          <w:rFonts w:ascii="Palatino Linotype" w:hAnsi="Palatino Linotype" w:cs="Arial"/>
          <w:i/>
          <w:lang w:val="es-MX" w:eastAsia="es-MX"/>
        </w:rPr>
      </w:pPr>
      <w:r w:rsidRPr="00C247FA">
        <w:rPr>
          <w:rFonts w:ascii="Palatino Linotype" w:hAnsi="Palatino Linotype" w:cs="Arial"/>
          <w:b/>
          <w:i/>
          <w:lang w:val="es-MX" w:eastAsia="es-MX"/>
        </w:rPr>
        <w:t xml:space="preserve">INFORMACIÓN PÚBLICA, CONCEPTO DE, EN MATERIA DE TRANSPARENCIA. INTERPRETACIÓN TEMÁTICA DE LOS ARTÍCULOS 2, FRACCIÓN </w:t>
      </w:r>
      <w:r w:rsidRPr="00C247FA">
        <w:rPr>
          <w:rFonts w:ascii="Palatino Linotype" w:hAnsi="Palatino Linotype" w:cs="Arial"/>
          <w:b/>
          <w:bCs/>
          <w:i/>
          <w:lang w:val="es-MX" w:eastAsia="es-MX"/>
        </w:rPr>
        <w:t xml:space="preserve">V, XV, Y XVI, </w:t>
      </w:r>
      <w:r w:rsidRPr="00C247FA">
        <w:rPr>
          <w:rFonts w:ascii="Palatino Linotype" w:hAnsi="Palatino Linotype" w:cs="Arial"/>
          <w:b/>
          <w:i/>
          <w:lang w:val="es-MX" w:eastAsia="es-MX"/>
        </w:rPr>
        <w:t>3, 4,11 Y 41.</w:t>
      </w:r>
      <w:r w:rsidRPr="00C247FA">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20DB" w:rsidRPr="00C247FA" w:rsidRDefault="00C920DB" w:rsidP="00C247FA">
      <w:pPr>
        <w:autoSpaceDE w:val="0"/>
        <w:autoSpaceDN w:val="0"/>
        <w:adjustRightInd w:val="0"/>
        <w:spacing w:line="360" w:lineRule="auto"/>
        <w:ind w:left="567" w:right="567"/>
        <w:jc w:val="both"/>
        <w:rPr>
          <w:rFonts w:ascii="Palatino Linotype" w:hAnsi="Palatino Linotype" w:cs="Arial"/>
          <w:i/>
          <w:lang w:val="es-MX" w:eastAsia="es-MX"/>
        </w:rPr>
      </w:pPr>
      <w:r w:rsidRPr="00C247FA">
        <w:rPr>
          <w:rFonts w:ascii="Palatino Linotype" w:hAnsi="Palatino Linotype" w:cs="Arial"/>
          <w:i/>
          <w:lang w:val="es-MX" w:eastAsia="es-MX"/>
        </w:rPr>
        <w:t>En consecuencia el acceso a la información se refiere a que se cumplan cualquiera de los siguientes tres supuestos:</w:t>
      </w:r>
    </w:p>
    <w:p w:rsidR="00C920DB" w:rsidRPr="00C247FA" w:rsidRDefault="00C920DB" w:rsidP="00C247FA">
      <w:pPr>
        <w:autoSpaceDE w:val="0"/>
        <w:autoSpaceDN w:val="0"/>
        <w:adjustRightInd w:val="0"/>
        <w:spacing w:line="360" w:lineRule="auto"/>
        <w:ind w:left="567" w:right="567"/>
        <w:jc w:val="both"/>
        <w:rPr>
          <w:rFonts w:ascii="Palatino Linotype" w:hAnsi="Palatino Linotype" w:cs="Arial"/>
          <w:i/>
          <w:lang w:val="es-MX" w:eastAsia="es-MX"/>
        </w:rPr>
      </w:pPr>
      <w:r w:rsidRPr="00C247FA">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920DB" w:rsidRPr="00C247FA" w:rsidRDefault="00C920DB" w:rsidP="00C247FA">
      <w:pPr>
        <w:autoSpaceDE w:val="0"/>
        <w:autoSpaceDN w:val="0"/>
        <w:adjustRightInd w:val="0"/>
        <w:spacing w:line="360" w:lineRule="auto"/>
        <w:ind w:left="567" w:right="567"/>
        <w:jc w:val="both"/>
        <w:rPr>
          <w:rFonts w:ascii="Palatino Linotype" w:hAnsi="Palatino Linotype" w:cs="Arial"/>
          <w:i/>
          <w:lang w:val="es-MX" w:eastAsia="es-MX"/>
        </w:rPr>
      </w:pPr>
      <w:r w:rsidRPr="00C247FA">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920DB" w:rsidRPr="00C247FA" w:rsidRDefault="00C920DB" w:rsidP="00C247FA">
      <w:pPr>
        <w:spacing w:line="360" w:lineRule="auto"/>
        <w:ind w:left="567" w:right="567"/>
        <w:jc w:val="both"/>
        <w:rPr>
          <w:rFonts w:ascii="Palatino Linotype" w:hAnsi="Palatino Linotype" w:cs="Arial"/>
          <w:i/>
          <w:color w:val="000000" w:themeColor="text1"/>
        </w:rPr>
      </w:pPr>
      <w:r w:rsidRPr="00C247FA">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920DB" w:rsidRPr="00C247FA" w:rsidRDefault="00C920DB" w:rsidP="00C247FA">
      <w:pPr>
        <w:pStyle w:val="Prrafodelista"/>
        <w:tabs>
          <w:tab w:val="left" w:pos="851"/>
        </w:tabs>
        <w:spacing w:line="360" w:lineRule="auto"/>
        <w:ind w:left="0" w:right="49"/>
        <w:jc w:val="both"/>
        <w:rPr>
          <w:rFonts w:ascii="Palatino Linotype" w:hAnsi="Palatino Linotype"/>
          <w:lang w:val="es-ES"/>
        </w:rPr>
      </w:pPr>
    </w:p>
    <w:p w:rsidR="00C920DB" w:rsidRPr="00C247FA" w:rsidRDefault="00C920DB" w:rsidP="0024520A">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C247FA">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920DB" w:rsidRPr="00C247FA" w:rsidRDefault="00C920DB" w:rsidP="00C247FA">
      <w:pPr>
        <w:autoSpaceDE w:val="0"/>
        <w:autoSpaceDN w:val="0"/>
        <w:adjustRightInd w:val="0"/>
        <w:spacing w:line="360" w:lineRule="auto"/>
        <w:ind w:left="567" w:right="567"/>
        <w:jc w:val="both"/>
        <w:rPr>
          <w:rFonts w:ascii="Palatino Linotype" w:hAnsi="Palatino Linotype"/>
          <w:i/>
          <w:lang w:val="es-ES"/>
        </w:rPr>
      </w:pPr>
      <w:r w:rsidRPr="00C247FA">
        <w:rPr>
          <w:rFonts w:ascii="Palatino Linotype" w:eastAsiaTheme="minorHAnsi" w:hAnsi="Palatino Linotype" w:cs="Bookman Old Style,Bold"/>
          <w:b/>
          <w:bCs/>
          <w:i/>
          <w:lang w:val="es-MX" w:eastAsia="en-US"/>
        </w:rPr>
        <w:t xml:space="preserve">XI. Documento: </w:t>
      </w:r>
      <w:r w:rsidRPr="00C247FA">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C247FA">
        <w:rPr>
          <w:rFonts w:ascii="Palatino Linotype" w:eastAsiaTheme="minorHAnsi" w:hAnsi="Palatino Linotype" w:cs="Bookman Old Style"/>
          <w:b/>
          <w:i/>
          <w:lang w:val="es-MX" w:eastAsia="en-US"/>
        </w:rPr>
        <w:t>cualquier otro registro</w:t>
      </w:r>
      <w:r w:rsidRPr="00C247FA">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920DB" w:rsidRPr="00C247FA" w:rsidRDefault="00C920DB" w:rsidP="00C247FA">
      <w:pPr>
        <w:pStyle w:val="Prrafodelista"/>
        <w:tabs>
          <w:tab w:val="left" w:pos="851"/>
        </w:tabs>
        <w:spacing w:line="360" w:lineRule="auto"/>
        <w:ind w:left="0" w:right="49"/>
        <w:jc w:val="both"/>
        <w:rPr>
          <w:rFonts w:ascii="Palatino Linotype" w:hAnsi="Palatino Linotype"/>
          <w:lang w:val="es-ES"/>
        </w:rPr>
      </w:pPr>
    </w:p>
    <w:p w:rsidR="00C920DB" w:rsidRPr="00C247FA" w:rsidRDefault="00C920DB" w:rsidP="00245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247F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920DB" w:rsidRPr="00C247FA" w:rsidRDefault="00C920DB" w:rsidP="00C247FA">
      <w:pPr>
        <w:pStyle w:val="Prrafodelista"/>
        <w:spacing w:line="360" w:lineRule="auto"/>
        <w:ind w:left="0"/>
        <w:jc w:val="both"/>
        <w:rPr>
          <w:rFonts w:ascii="Palatino Linotype" w:eastAsia="Calibri" w:hAnsi="Palatino Linotype" w:cs="Arial"/>
        </w:rPr>
      </w:pPr>
    </w:p>
    <w:p w:rsidR="00C920DB" w:rsidRPr="00C247FA" w:rsidRDefault="00C920DB" w:rsidP="0024520A">
      <w:pPr>
        <w:pStyle w:val="Prrafodelista"/>
        <w:numPr>
          <w:ilvl w:val="0"/>
          <w:numId w:val="1"/>
        </w:numPr>
        <w:spacing w:line="360" w:lineRule="auto"/>
        <w:ind w:left="0" w:firstLine="0"/>
        <w:jc w:val="both"/>
        <w:rPr>
          <w:rFonts w:ascii="Palatino Linotype" w:eastAsia="Calibri" w:hAnsi="Palatino Linotype" w:cs="Arial"/>
        </w:rPr>
      </w:pPr>
      <w:r w:rsidRPr="00C247FA">
        <w:rPr>
          <w:rFonts w:ascii="Palatino Linotype" w:eastAsia="Calibri" w:hAnsi="Palatino Linotype" w:cs="Arial"/>
        </w:rPr>
        <w:t>E</w:t>
      </w:r>
      <w:r w:rsidRPr="00C247FA">
        <w:rPr>
          <w:rFonts w:ascii="Palatino Linotype" w:eastAsia="MS Mincho" w:hAnsi="Palatino Linotype"/>
        </w:rPr>
        <w:t xml:space="preserve">l acceso a la información es un derecho humano constitucional y convencionalmente reconocido y para tal efecto </w:t>
      </w:r>
      <w:r w:rsidRPr="00C247FA">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C247FA">
        <w:rPr>
          <w:rFonts w:ascii="Palatino Linotype" w:eastAsia="Calibri" w:hAnsi="Palatino Linotype"/>
          <w:i/>
          <w:lang w:val="es-ES"/>
        </w:rPr>
        <w:t xml:space="preserve">en el ámbito de sus atribuciones, de promover, respetar, proteger y </w:t>
      </w:r>
      <w:r w:rsidRPr="00C247FA">
        <w:rPr>
          <w:rFonts w:ascii="Palatino Linotype" w:eastAsia="Calibri" w:hAnsi="Palatino Linotype"/>
          <w:b/>
          <w:i/>
          <w:lang w:val="es-ES"/>
        </w:rPr>
        <w:t>garantizar</w:t>
      </w:r>
      <w:r w:rsidRPr="00C247FA">
        <w:rPr>
          <w:rFonts w:ascii="Palatino Linotype" w:eastAsia="Calibri" w:hAnsi="Palatino Linotype"/>
          <w:i/>
          <w:lang w:val="es-ES"/>
        </w:rPr>
        <w:t xml:space="preserve"> los derechos humanos. </w:t>
      </w:r>
      <w:r w:rsidRPr="00C247FA">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C247FA">
        <w:rPr>
          <w:rFonts w:ascii="Palatino Linotype" w:eastAsia="Calibri" w:hAnsi="Palatino Linotype"/>
          <w:b/>
          <w:i/>
          <w:lang w:val="es-ES"/>
        </w:rPr>
        <w:t xml:space="preserve"> e</w:t>
      </w:r>
      <w:r w:rsidRPr="00C247FA">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C247FA">
        <w:rPr>
          <w:rStyle w:val="Refdenotaalpie"/>
          <w:rFonts w:ascii="Palatino Linotype" w:hAnsi="Palatino Linotype"/>
          <w:i/>
        </w:rPr>
        <w:footnoteReference w:id="6"/>
      </w:r>
      <w:r w:rsidRPr="00C247FA">
        <w:rPr>
          <w:rFonts w:ascii="Palatino Linotype" w:hAnsi="Palatino Linotype"/>
          <w:i/>
        </w:rPr>
        <w:t xml:space="preserve">, </w:t>
      </w:r>
      <w:r w:rsidRPr="00C247FA">
        <w:rPr>
          <w:rFonts w:ascii="Palatino Linotype" w:hAnsi="Palatino Linotype"/>
        </w:rPr>
        <w:t>asimismo establece</w:t>
      </w:r>
      <w:r w:rsidRPr="00C247FA">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920DB" w:rsidRPr="00C247FA" w:rsidRDefault="00C920DB" w:rsidP="00C247FA">
      <w:pPr>
        <w:pStyle w:val="Prrafodelista"/>
        <w:spacing w:line="360" w:lineRule="auto"/>
        <w:jc w:val="both"/>
        <w:rPr>
          <w:rFonts w:ascii="Palatino Linotype" w:eastAsia="Calibri" w:hAnsi="Palatino Linotype" w:cs="Arial"/>
        </w:rPr>
      </w:pPr>
    </w:p>
    <w:p w:rsidR="00C920DB" w:rsidRDefault="00C920DB" w:rsidP="0024520A">
      <w:pPr>
        <w:pStyle w:val="Prrafodelista"/>
        <w:numPr>
          <w:ilvl w:val="0"/>
          <w:numId w:val="1"/>
        </w:numPr>
        <w:spacing w:line="360" w:lineRule="auto"/>
        <w:ind w:left="0" w:firstLine="0"/>
        <w:jc w:val="both"/>
        <w:rPr>
          <w:rFonts w:ascii="Palatino Linotype" w:eastAsia="Calibri" w:hAnsi="Palatino Linotype" w:cs="Arial"/>
        </w:rPr>
      </w:pPr>
      <w:r w:rsidRPr="00C247FA">
        <w:rPr>
          <w:rFonts w:ascii="Palatino Linotype" w:hAnsi="Palatino Linotype"/>
          <w:color w:val="000000" w:themeColor="text1"/>
        </w:rPr>
        <w:t xml:space="preserve">Resulta necesario referir que, el </w:t>
      </w:r>
      <w:r w:rsidRPr="00C247F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247FA">
        <w:rPr>
          <w:rFonts w:ascii="Palatino Linotype" w:eastAsia="Calibri" w:hAnsi="Palatino Linotype" w:cs="Arial"/>
          <w:b/>
        </w:rPr>
        <w:t>los Sujetos Obligados deberán documentar todo acto que se derive del ejercicio de sus facultades, competencias o funciones,</w:t>
      </w:r>
      <w:r w:rsidRPr="00C247FA">
        <w:rPr>
          <w:rFonts w:ascii="Palatino Linotype" w:eastAsia="Calibri" w:hAnsi="Palatino Linotype" w:cs="Arial"/>
        </w:rPr>
        <w:t xml:space="preserve"> considerando desde su origen la eventual publicidad y reutilización de la información que generen, posean o administren.</w:t>
      </w:r>
    </w:p>
    <w:p w:rsidR="0024520A" w:rsidRPr="0024520A" w:rsidRDefault="0024520A" w:rsidP="0024520A">
      <w:pPr>
        <w:pStyle w:val="Prrafodelista"/>
        <w:spacing w:line="360" w:lineRule="auto"/>
        <w:ind w:left="0"/>
        <w:jc w:val="both"/>
        <w:rPr>
          <w:rFonts w:ascii="Palatino Linotype" w:eastAsia="Calibri" w:hAnsi="Palatino Linotype" w:cs="Arial"/>
        </w:rPr>
      </w:pPr>
    </w:p>
    <w:p w:rsidR="00C920DB" w:rsidRPr="00C247FA" w:rsidRDefault="00C920DB" w:rsidP="0024520A">
      <w:pPr>
        <w:pStyle w:val="Prrafodelista"/>
        <w:numPr>
          <w:ilvl w:val="0"/>
          <w:numId w:val="1"/>
        </w:numPr>
        <w:spacing w:line="360" w:lineRule="auto"/>
        <w:ind w:left="0" w:firstLine="0"/>
        <w:jc w:val="both"/>
        <w:rPr>
          <w:rFonts w:ascii="Palatino Linotype" w:eastAsia="Calibri" w:hAnsi="Palatino Linotype" w:cs="Arial"/>
        </w:rPr>
      </w:pPr>
      <w:r w:rsidRPr="00C247FA">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920DB" w:rsidRPr="00C247FA" w:rsidRDefault="00C920DB" w:rsidP="00C247FA">
      <w:pPr>
        <w:pStyle w:val="Prrafodelista"/>
        <w:spacing w:line="360" w:lineRule="auto"/>
        <w:jc w:val="both"/>
        <w:rPr>
          <w:rFonts w:ascii="Palatino Linotype" w:eastAsia="Times New Roman" w:hAnsi="Palatino Linotype" w:cs="Arial"/>
          <w:color w:val="000000"/>
        </w:rPr>
      </w:pP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Artículo 4. </w:t>
      </w:r>
      <w:r w:rsidRPr="00C247FA">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p>
    <w:p w:rsidR="00C920DB" w:rsidRPr="00C247FA" w:rsidRDefault="00C920DB" w:rsidP="0024520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920DB" w:rsidRPr="00C247FA" w:rsidRDefault="00C920DB" w:rsidP="00C247FA">
      <w:pPr>
        <w:autoSpaceDE w:val="0"/>
        <w:autoSpaceDN w:val="0"/>
        <w:adjustRightInd w:val="0"/>
        <w:spacing w:line="360" w:lineRule="auto"/>
        <w:ind w:right="567"/>
        <w:jc w:val="both"/>
        <w:rPr>
          <w:rFonts w:ascii="Palatino Linotype" w:eastAsia="Times New Roman" w:hAnsi="Palatino Linotype" w:cs="Arial"/>
          <w:i/>
          <w:color w:val="000000"/>
        </w:rPr>
      </w:pP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Artículo 12. </w:t>
      </w:r>
      <w:r w:rsidRPr="00C247FA">
        <w:rPr>
          <w:rFonts w:ascii="Palatino Linotype" w:hAnsi="Palatino Linotype" w:cs="Bookman Old Style"/>
          <w:i/>
          <w:lang w:val="es-MX"/>
        </w:rPr>
        <w:t>Quienes generen, recopilen, administren, manejen, procesen, archiven o conserven información pública serán responsables de la misma en los términos de las disposiciones jurídicas aplicables.</w:t>
      </w: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p>
    <w:p w:rsidR="00C920DB" w:rsidRPr="00C247FA" w:rsidRDefault="00C920D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C247FA">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C920DB" w:rsidRPr="00C247FA" w:rsidRDefault="00C920DB" w:rsidP="00C247FA">
      <w:pPr>
        <w:autoSpaceDE w:val="0"/>
        <w:autoSpaceDN w:val="0"/>
        <w:adjustRightInd w:val="0"/>
        <w:spacing w:line="360" w:lineRule="auto"/>
        <w:ind w:left="567" w:right="567"/>
        <w:jc w:val="both"/>
        <w:rPr>
          <w:rFonts w:ascii="Palatino Linotype" w:eastAsia="Times New Roman" w:hAnsi="Palatino Linotype" w:cs="Arial"/>
          <w:i/>
          <w:color w:val="000000"/>
        </w:rPr>
      </w:pPr>
    </w:p>
    <w:p w:rsidR="00C920DB" w:rsidRPr="00C247FA" w:rsidRDefault="00C920DB" w:rsidP="00245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247FA">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247FA">
        <w:rPr>
          <w:rStyle w:val="Refdenotaalpie"/>
          <w:rFonts w:ascii="Palatino Linotype" w:hAnsi="Palatino Linotype"/>
          <w:lang w:val="es-ES"/>
        </w:rPr>
        <w:footnoteReference w:id="7"/>
      </w:r>
      <w:r w:rsidRPr="00C247F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920DB" w:rsidRPr="00C247FA" w:rsidRDefault="00C920DB" w:rsidP="00C247FA">
      <w:pPr>
        <w:pStyle w:val="Prrafodelista"/>
        <w:tabs>
          <w:tab w:val="left" w:pos="851"/>
        </w:tabs>
        <w:spacing w:line="360" w:lineRule="auto"/>
        <w:ind w:left="0" w:right="49"/>
        <w:jc w:val="both"/>
        <w:rPr>
          <w:rFonts w:ascii="Palatino Linotype" w:hAnsi="Palatino Linotype"/>
          <w:lang w:val="es-ES"/>
        </w:rPr>
      </w:pPr>
    </w:p>
    <w:p w:rsidR="00C920DB" w:rsidRPr="00C247FA" w:rsidRDefault="00C920DB" w:rsidP="00245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247F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920DB" w:rsidRPr="00C247FA" w:rsidRDefault="00C920DB" w:rsidP="00C247FA">
      <w:pPr>
        <w:pStyle w:val="Prrafodelista"/>
        <w:spacing w:line="360" w:lineRule="auto"/>
        <w:jc w:val="both"/>
        <w:rPr>
          <w:rFonts w:ascii="Palatino Linotype" w:hAnsi="Palatino Linotype"/>
          <w:lang w:val="es-ES"/>
        </w:rPr>
      </w:pPr>
    </w:p>
    <w:p w:rsidR="00C920DB" w:rsidRPr="00C247FA" w:rsidRDefault="00C920DB" w:rsidP="00C247FA">
      <w:pPr>
        <w:pStyle w:val="Prrafodelista"/>
        <w:tabs>
          <w:tab w:val="left" w:pos="851"/>
        </w:tabs>
        <w:spacing w:line="360" w:lineRule="auto"/>
        <w:ind w:left="567" w:right="567"/>
        <w:jc w:val="both"/>
        <w:rPr>
          <w:rFonts w:ascii="Palatino Linotype" w:hAnsi="Palatino Linotype"/>
          <w:i/>
        </w:rPr>
      </w:pPr>
      <w:r w:rsidRPr="00C247FA">
        <w:rPr>
          <w:rFonts w:ascii="Palatino Linotype" w:hAnsi="Palatino Linotype"/>
          <w:b/>
          <w:i/>
        </w:rPr>
        <w:t>ACCESO A LA INFORMACIÓN. IMPLICACIÓN DEL PRINCIPIO DE MÁXIMA PUBLICIDAD EN EL DERECHO FUNDAMENTAL RELATIVO.</w:t>
      </w:r>
      <w:r w:rsidRPr="00C247F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C920DB" w:rsidRPr="00C247FA" w:rsidRDefault="00C920DB" w:rsidP="00C247FA">
      <w:pPr>
        <w:pStyle w:val="Prrafodelista"/>
        <w:tabs>
          <w:tab w:val="left" w:pos="851"/>
        </w:tabs>
        <w:spacing w:line="360" w:lineRule="auto"/>
        <w:ind w:left="567" w:right="567"/>
        <w:jc w:val="both"/>
        <w:rPr>
          <w:rFonts w:ascii="Palatino Linotype" w:hAnsi="Palatino Linotype"/>
          <w:i/>
        </w:rPr>
      </w:pPr>
    </w:p>
    <w:p w:rsidR="00C920DB" w:rsidRPr="00C247FA" w:rsidRDefault="00C920DB" w:rsidP="00C247FA">
      <w:pPr>
        <w:pStyle w:val="Prrafodelista"/>
        <w:tabs>
          <w:tab w:val="left" w:pos="851"/>
        </w:tabs>
        <w:spacing w:line="360" w:lineRule="auto"/>
        <w:ind w:left="567" w:right="567"/>
        <w:jc w:val="both"/>
        <w:rPr>
          <w:rFonts w:ascii="Palatino Linotype" w:hAnsi="Palatino Linotype"/>
          <w:i/>
        </w:rPr>
      </w:pPr>
      <w:r w:rsidRPr="00C247FA">
        <w:rPr>
          <w:rFonts w:ascii="Palatino Linotype" w:hAnsi="Palatino Linotype"/>
          <w:i/>
        </w:rPr>
        <w:t>CUARTO TRIBUNAL COLEGIADO EN MATERIA ADMINISTRATIVA DEL PRIMER CIRCUITO.</w:t>
      </w:r>
    </w:p>
    <w:p w:rsidR="00C920DB" w:rsidRPr="00C247FA" w:rsidRDefault="00C920DB" w:rsidP="00C247FA">
      <w:pPr>
        <w:pStyle w:val="Prrafodelista"/>
        <w:tabs>
          <w:tab w:val="left" w:pos="851"/>
        </w:tabs>
        <w:spacing w:line="360" w:lineRule="auto"/>
        <w:ind w:left="567" w:right="567"/>
        <w:jc w:val="both"/>
        <w:rPr>
          <w:rFonts w:ascii="Palatino Linotype" w:hAnsi="Palatino Linotype"/>
          <w:i/>
        </w:rPr>
      </w:pPr>
    </w:p>
    <w:p w:rsidR="00C920DB" w:rsidRPr="00C247FA" w:rsidRDefault="00C920DB" w:rsidP="00C247FA">
      <w:pPr>
        <w:pStyle w:val="Prrafodelista"/>
        <w:tabs>
          <w:tab w:val="left" w:pos="851"/>
        </w:tabs>
        <w:spacing w:line="360" w:lineRule="auto"/>
        <w:ind w:left="567" w:right="567"/>
        <w:jc w:val="both"/>
        <w:rPr>
          <w:rFonts w:ascii="Palatino Linotype" w:hAnsi="Palatino Linotype"/>
          <w:i/>
          <w:lang w:val="es-ES"/>
        </w:rPr>
      </w:pPr>
      <w:r w:rsidRPr="00C247FA">
        <w:rPr>
          <w:rFonts w:ascii="Palatino Linotype" w:hAnsi="Palatino Linotype"/>
          <w:i/>
        </w:rPr>
        <w:t xml:space="preserve">Amparo en revisión 257/2012. Ruth Corona Muñoz. 6 de diciembre de 2012. Unanimidad de votos. Ponente: Jean Claude </w:t>
      </w:r>
      <w:proofErr w:type="spellStart"/>
      <w:r w:rsidRPr="00C247FA">
        <w:rPr>
          <w:rFonts w:ascii="Palatino Linotype" w:hAnsi="Palatino Linotype"/>
          <w:i/>
        </w:rPr>
        <w:t>Tron</w:t>
      </w:r>
      <w:proofErr w:type="spellEnd"/>
      <w:r w:rsidRPr="00C247FA">
        <w:rPr>
          <w:rFonts w:ascii="Palatino Linotype" w:hAnsi="Palatino Linotype"/>
          <w:i/>
        </w:rPr>
        <w:t xml:space="preserve"> </w:t>
      </w:r>
      <w:proofErr w:type="spellStart"/>
      <w:r w:rsidRPr="00C247FA">
        <w:rPr>
          <w:rFonts w:ascii="Palatino Linotype" w:hAnsi="Palatino Linotype"/>
          <w:i/>
        </w:rPr>
        <w:t>Petit</w:t>
      </w:r>
      <w:proofErr w:type="spellEnd"/>
      <w:r w:rsidRPr="00C247FA">
        <w:rPr>
          <w:rFonts w:ascii="Palatino Linotype" w:hAnsi="Palatino Linotype"/>
          <w:i/>
        </w:rPr>
        <w:t>. Secretaria: Mayra Susana Martínez López.</w:t>
      </w:r>
    </w:p>
    <w:p w:rsidR="00C920DB" w:rsidRPr="00C247FA" w:rsidRDefault="00C920DB" w:rsidP="00C247FA">
      <w:pPr>
        <w:pStyle w:val="Prrafodelista"/>
        <w:spacing w:line="360" w:lineRule="auto"/>
        <w:jc w:val="both"/>
        <w:rPr>
          <w:rFonts w:ascii="Palatino Linotype" w:hAnsi="Palatino Linotype"/>
          <w:lang w:val="es-ES"/>
        </w:rPr>
      </w:pPr>
    </w:p>
    <w:p w:rsidR="00C920DB" w:rsidRPr="00C247FA" w:rsidRDefault="00C920DB" w:rsidP="00C247F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247FA">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rsidR="00040B4F" w:rsidRPr="00C247FA" w:rsidRDefault="00040B4F" w:rsidP="00C247FA">
      <w:pPr>
        <w:pStyle w:val="Prrafodelista"/>
        <w:tabs>
          <w:tab w:val="left" w:pos="851"/>
        </w:tabs>
        <w:spacing w:line="360" w:lineRule="auto"/>
        <w:ind w:left="0" w:right="49"/>
        <w:jc w:val="both"/>
        <w:rPr>
          <w:rFonts w:ascii="Palatino Linotype" w:hAnsi="Palatino Linotype"/>
          <w:lang w:val="es-ES"/>
        </w:rPr>
      </w:pPr>
    </w:p>
    <w:p w:rsidR="00040B4F" w:rsidRPr="00C247FA" w:rsidRDefault="00040B4F"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lang w:val="es-ES"/>
        </w:rPr>
        <w:t xml:space="preserve">El Sujeto Obligado remitió los formatos </w:t>
      </w:r>
      <w:r w:rsidR="0007233A" w:rsidRPr="00C247FA">
        <w:rPr>
          <w:rFonts w:ascii="Palatino Linotype" w:hAnsi="Palatino Linotype" w:cs="Arial"/>
        </w:rPr>
        <w:t>los formatos PbRM-01a, PbRM-01b, PbRM-01c, PbRM-01d, PbRM-01e y PbRM-02ª de las dependencias Desarrollo Social y/o equivalente, y Atención a la Mujer y/o equivalente del ejercicio fiscal 2019, refiriendo que no se localizó información de administraciones anteriores.</w:t>
      </w:r>
    </w:p>
    <w:p w:rsidR="0007233A" w:rsidRPr="00C247FA" w:rsidRDefault="0007233A" w:rsidP="00C247FA">
      <w:pPr>
        <w:pStyle w:val="Prrafodelista"/>
        <w:spacing w:line="360" w:lineRule="auto"/>
        <w:jc w:val="both"/>
        <w:rPr>
          <w:rFonts w:ascii="Palatino Linotype" w:hAnsi="Palatino Linotype" w:cs="Arial"/>
        </w:rPr>
      </w:pPr>
    </w:p>
    <w:p w:rsidR="00850DAF" w:rsidRPr="00C247FA" w:rsidRDefault="0007233A"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cs="Arial"/>
        </w:rPr>
        <w:t>El Manual para la Planeación, Programación y Presupuesto de Egresos Municipal para el Ejercicio Fiscal 2019</w:t>
      </w:r>
      <w:r w:rsidRPr="00C247FA">
        <w:rPr>
          <w:rStyle w:val="Refdenotaalpie"/>
          <w:rFonts w:ascii="Palatino Linotype" w:hAnsi="Palatino Linotype" w:cs="Arial"/>
        </w:rPr>
        <w:footnoteReference w:id="8"/>
      </w:r>
      <w:r w:rsidR="00766D00" w:rsidRPr="00C247FA">
        <w:rPr>
          <w:rFonts w:ascii="Palatino Linotype" w:hAnsi="Palatino Linotype" w:cs="Arial"/>
        </w:rPr>
        <w:t xml:space="preserve"> que para dar seguimiento a la ejecución del Presupuesto de Egresos Municipal de conformidad con el artículo 32 párrafo segundo de la Ley de Fiscalización Superior del Estado de México, </w:t>
      </w:r>
      <w:r w:rsidR="00850DAF" w:rsidRPr="00C247FA">
        <w:rPr>
          <w:rFonts w:ascii="Palatino Linotype" w:hAnsi="Palatino Linotype" w:cs="Arial"/>
        </w:rPr>
        <w:t>los entes municipales deben presentar un informe mensual dentro de los veinte días posteriores al mes correspondiente. Este informe debe contener diversos formatos entre los que se encuentra el Avance Presupuestal de Egresos Detallado (PbRM10a), como se observa en las imágenes siguientes</w:t>
      </w:r>
    </w:p>
    <w:p w:rsidR="00850DAF" w:rsidRPr="00C247FA" w:rsidRDefault="00850DAF" w:rsidP="00C247FA">
      <w:pPr>
        <w:pStyle w:val="Prrafodelista"/>
        <w:spacing w:line="360" w:lineRule="auto"/>
        <w:jc w:val="both"/>
        <w:rPr>
          <w:rFonts w:ascii="Palatino Linotype" w:hAnsi="Palatino Linotype" w:cs="Arial"/>
        </w:rPr>
      </w:pPr>
    </w:p>
    <w:p w:rsidR="00850DAF" w:rsidRPr="00C247FA" w:rsidRDefault="00850DAF" w:rsidP="00C247FA">
      <w:pPr>
        <w:shd w:val="clear" w:color="auto" w:fill="FFFFFF" w:themeFill="background1"/>
        <w:spacing w:line="360" w:lineRule="auto"/>
        <w:jc w:val="both"/>
        <w:rPr>
          <w:rFonts w:ascii="Palatino Linotype" w:eastAsia="Calibri" w:hAnsi="Palatino Linotype" w:cs="Tahoma"/>
          <w:bCs/>
          <w:lang w:eastAsia="en-US"/>
        </w:rPr>
      </w:pPr>
    </w:p>
    <w:p w:rsidR="00850DAF" w:rsidRPr="00C247FA" w:rsidRDefault="00850DAF" w:rsidP="00C247FA">
      <w:pPr>
        <w:shd w:val="clear" w:color="auto" w:fill="FFFFFF" w:themeFill="background1"/>
        <w:spacing w:line="360" w:lineRule="auto"/>
        <w:jc w:val="both"/>
        <w:rPr>
          <w:rFonts w:ascii="Palatino Linotype" w:eastAsia="Calibri" w:hAnsi="Palatino Linotype" w:cs="Tahoma"/>
          <w:bCs/>
          <w:lang w:eastAsia="en-US"/>
        </w:rPr>
      </w:pPr>
      <w:r w:rsidRPr="00C247FA">
        <w:rPr>
          <w:rFonts w:ascii="Palatino Linotype" w:hAnsi="Palatino Linotype"/>
          <w:noProof/>
          <w:lang w:val="es-MX" w:eastAsia="es-MX"/>
        </w:rPr>
        <w:drawing>
          <wp:inline distT="0" distB="0" distL="0" distR="0" wp14:anchorId="3FD9624A" wp14:editId="119C7C0A">
            <wp:extent cx="5771408" cy="182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rsidR="00850DAF" w:rsidRPr="00C247FA" w:rsidRDefault="00850DAF" w:rsidP="00C247FA">
      <w:pPr>
        <w:shd w:val="clear" w:color="auto" w:fill="FFFFFF" w:themeFill="background1"/>
        <w:spacing w:line="360" w:lineRule="auto"/>
        <w:jc w:val="both"/>
        <w:rPr>
          <w:rFonts w:ascii="Palatino Linotype" w:eastAsia="Calibri" w:hAnsi="Palatino Linotype" w:cs="Tahoma"/>
          <w:bCs/>
          <w:lang w:eastAsia="en-US"/>
        </w:rPr>
      </w:pPr>
    </w:p>
    <w:p w:rsidR="00850DAF" w:rsidRPr="00C247FA" w:rsidRDefault="00850DAF" w:rsidP="00C247FA">
      <w:pPr>
        <w:shd w:val="clear" w:color="auto" w:fill="FFFFFF" w:themeFill="background1"/>
        <w:spacing w:line="360" w:lineRule="auto"/>
        <w:jc w:val="both"/>
        <w:rPr>
          <w:rFonts w:ascii="Palatino Linotype" w:eastAsia="Calibri" w:hAnsi="Palatino Linotype" w:cs="Tahoma"/>
          <w:bCs/>
          <w:lang w:eastAsia="en-US"/>
        </w:rPr>
      </w:pPr>
      <w:r w:rsidRPr="00C247FA">
        <w:rPr>
          <w:rFonts w:ascii="Palatino Linotype" w:hAnsi="Palatino Linotype"/>
          <w:noProof/>
          <w:lang w:val="es-MX" w:eastAsia="es-MX"/>
        </w:rPr>
        <w:drawing>
          <wp:inline distT="0" distB="0" distL="0" distR="0" wp14:anchorId="3B4F463A" wp14:editId="6B45FA8E">
            <wp:extent cx="5686425" cy="39515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rsidR="00850DAF" w:rsidRPr="00C247FA" w:rsidRDefault="004A5320"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cs="Arial"/>
        </w:rPr>
        <w:t>En el formato anterior, se ap</w:t>
      </w:r>
      <w:r w:rsidR="005D1879" w:rsidRPr="00C247FA">
        <w:rPr>
          <w:rFonts w:ascii="Palatino Linotype" w:hAnsi="Palatino Linotype" w:cs="Arial"/>
        </w:rPr>
        <w:t xml:space="preserve">recia el presupuesto asignado, </w:t>
      </w:r>
      <w:r w:rsidRPr="00C247FA">
        <w:rPr>
          <w:rFonts w:ascii="Palatino Linotype" w:hAnsi="Palatino Linotype" w:cs="Arial"/>
        </w:rPr>
        <w:t>el presupuesto ejercido</w:t>
      </w:r>
      <w:r w:rsidR="005D1879" w:rsidRPr="00C247FA">
        <w:rPr>
          <w:rFonts w:ascii="Palatino Linotype" w:hAnsi="Palatino Linotype" w:cs="Arial"/>
        </w:rPr>
        <w:t>, así como el presupuesto por ejercer, por lo que, si bien es un formato que debe generar el Sujeto Obligado, se entiende que debe contar con la información y en consecuencia ponerla a disposición del recurrente, en consecuencia, se ordena entregar la información de las partidas presupuestales solicitadas.</w:t>
      </w:r>
    </w:p>
    <w:p w:rsidR="005D1879" w:rsidRPr="00C247FA" w:rsidRDefault="005D1879" w:rsidP="00C247FA">
      <w:pPr>
        <w:pStyle w:val="Prrafodelista"/>
        <w:spacing w:before="240" w:after="240" w:line="360" w:lineRule="auto"/>
        <w:ind w:left="0"/>
        <w:jc w:val="both"/>
        <w:rPr>
          <w:rFonts w:ascii="Palatino Linotype" w:hAnsi="Palatino Linotype" w:cs="Arial"/>
        </w:rPr>
      </w:pPr>
    </w:p>
    <w:p w:rsidR="005D1879" w:rsidRPr="00C247FA" w:rsidRDefault="005D1879"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cs="Arial"/>
        </w:rPr>
        <w:t>En relación a Presupuesto de Egresos por Objeto de Gasto y Dependencia General</w:t>
      </w:r>
      <w:r w:rsidR="003A02C6" w:rsidRPr="00C247FA">
        <w:rPr>
          <w:rFonts w:ascii="Palatino Linotype" w:hAnsi="Palatino Linotype" w:cs="Arial"/>
        </w:rPr>
        <w:t xml:space="preserve"> </w:t>
      </w:r>
      <w:r w:rsidR="00B24AAA" w:rsidRPr="00C247FA">
        <w:rPr>
          <w:rFonts w:ascii="Palatino Linotype" w:hAnsi="Palatino Linotype" w:cs="Arial"/>
        </w:rPr>
        <w:t>(</w:t>
      </w:r>
      <w:proofErr w:type="spellStart"/>
      <w:r w:rsidR="00B24AAA" w:rsidRPr="00C247FA">
        <w:rPr>
          <w:rFonts w:ascii="Palatino Linotype" w:hAnsi="Palatino Linotype" w:cs="Arial"/>
        </w:rPr>
        <w:t>PbRM</w:t>
      </w:r>
      <w:proofErr w:type="spellEnd"/>
      <w:r w:rsidR="00B24AAA" w:rsidRPr="00C247FA">
        <w:rPr>
          <w:rFonts w:ascii="Palatino Linotype" w:hAnsi="Palatino Linotype" w:cs="Arial"/>
        </w:rPr>
        <w:t xml:space="preserve"> 04b) </w:t>
      </w:r>
      <w:r w:rsidR="003A02C6" w:rsidRPr="00C247FA">
        <w:rPr>
          <w:rFonts w:ascii="Palatino Linotype" w:hAnsi="Palatino Linotype" w:cs="Arial"/>
        </w:rPr>
        <w:t xml:space="preserve">y </w:t>
      </w:r>
      <w:r w:rsidR="003A02C6" w:rsidRPr="00C247FA">
        <w:rPr>
          <w:rFonts w:ascii="Palatino Linotype" w:hAnsi="Palatino Linotype"/>
        </w:rPr>
        <w:t>Presupuesto de Egresos por Objeto de Gasto de la dependencia Clave I01 Desarrollo Social y/o equivalente, y de la dependencia Clave 152 Atención a la Mujer y/o equivalente.</w:t>
      </w:r>
    </w:p>
    <w:p w:rsidR="003A02C6" w:rsidRPr="00C247FA" w:rsidRDefault="003A02C6" w:rsidP="00C247FA">
      <w:pPr>
        <w:pStyle w:val="Prrafodelista"/>
        <w:spacing w:line="360" w:lineRule="auto"/>
        <w:jc w:val="both"/>
        <w:rPr>
          <w:rFonts w:ascii="Palatino Linotype" w:hAnsi="Palatino Linotype" w:cs="Arial"/>
        </w:rPr>
      </w:pPr>
    </w:p>
    <w:p w:rsidR="003A02C6" w:rsidRPr="00C247FA" w:rsidRDefault="00957095" w:rsidP="00C247FA">
      <w:pPr>
        <w:pStyle w:val="Prrafodelista"/>
        <w:numPr>
          <w:ilvl w:val="0"/>
          <w:numId w:val="1"/>
        </w:numPr>
        <w:spacing w:line="360" w:lineRule="auto"/>
        <w:ind w:left="0" w:firstLine="0"/>
        <w:jc w:val="both"/>
        <w:rPr>
          <w:rFonts w:ascii="Palatino Linotype" w:eastAsia="Calibri" w:hAnsi="Palatino Linotype" w:cs="Tahoma"/>
          <w:bCs/>
          <w:lang w:eastAsia="en-US"/>
        </w:rPr>
      </w:pPr>
      <w:r w:rsidRPr="00C247FA">
        <w:rPr>
          <w:rFonts w:ascii="Palatino Linotype" w:hAnsi="Palatino Linotype"/>
        </w:rPr>
        <w:t>E</w:t>
      </w:r>
      <w:r w:rsidR="003A02C6" w:rsidRPr="00C247FA">
        <w:rPr>
          <w:rFonts w:ascii="Palatino Linotype" w:hAnsi="Palatino Linotype"/>
        </w:rPr>
        <w:t xml:space="preserve">l citado </w:t>
      </w:r>
      <w:r w:rsidR="003A02C6" w:rsidRPr="00C247FA">
        <w:rPr>
          <w:rFonts w:ascii="Palatino Linotype" w:eastAsia="Calibri" w:hAnsi="Palatino Linotype" w:cs="Tahoma"/>
          <w:bCs/>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3A02C6" w:rsidRPr="00C247FA" w:rsidRDefault="003A02C6" w:rsidP="00C247FA">
      <w:pPr>
        <w:pStyle w:val="Prrafodelista"/>
        <w:spacing w:line="360" w:lineRule="auto"/>
        <w:jc w:val="both"/>
        <w:rPr>
          <w:rFonts w:ascii="Palatino Linotype" w:eastAsia="Calibri" w:hAnsi="Palatino Linotype" w:cs="Tahoma"/>
          <w:bCs/>
          <w:lang w:eastAsia="en-US"/>
        </w:rPr>
      </w:pPr>
    </w:p>
    <w:p w:rsidR="003A02C6" w:rsidRPr="00C247FA" w:rsidRDefault="003A02C6" w:rsidP="00C247FA">
      <w:pPr>
        <w:pStyle w:val="Prrafodelista"/>
        <w:numPr>
          <w:ilvl w:val="0"/>
          <w:numId w:val="1"/>
        </w:numPr>
        <w:spacing w:line="360" w:lineRule="auto"/>
        <w:ind w:left="0" w:firstLine="0"/>
        <w:jc w:val="both"/>
        <w:rPr>
          <w:rFonts w:ascii="Palatino Linotype" w:eastAsia="Calibri" w:hAnsi="Palatino Linotype" w:cs="Tahoma"/>
          <w:bCs/>
          <w:lang w:eastAsia="en-US"/>
        </w:rPr>
      </w:pPr>
      <w:r w:rsidRPr="00C247FA">
        <w:rPr>
          <w:rFonts w:ascii="Palatino Linotype" w:eastAsia="Calibri" w:hAnsi="Palatino Linotype" w:cs="Tahoma"/>
          <w:bCs/>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rsidR="003A02C6" w:rsidRPr="00C247FA" w:rsidRDefault="003A02C6" w:rsidP="00C247FA">
      <w:pPr>
        <w:spacing w:line="360" w:lineRule="auto"/>
        <w:ind w:left="3970"/>
        <w:jc w:val="both"/>
        <w:rPr>
          <w:rFonts w:ascii="Palatino Linotype" w:eastAsia="Calibri" w:hAnsi="Palatino Linotype" w:cs="Tahoma"/>
          <w:bCs/>
          <w:lang w:eastAsia="en-US"/>
        </w:rPr>
      </w:pPr>
    </w:p>
    <w:p w:rsidR="003A02C6" w:rsidRPr="00C247FA" w:rsidRDefault="003A02C6" w:rsidP="00C247FA">
      <w:pPr>
        <w:spacing w:line="360" w:lineRule="auto"/>
        <w:jc w:val="both"/>
        <w:rPr>
          <w:rFonts w:ascii="Palatino Linotype" w:eastAsia="Calibri" w:hAnsi="Palatino Linotype" w:cs="Tahoma"/>
          <w:bCs/>
          <w:lang w:eastAsia="en-US"/>
        </w:rPr>
      </w:pPr>
      <w:r w:rsidRPr="00C247FA">
        <w:rPr>
          <w:rFonts w:ascii="Palatino Linotype" w:hAnsi="Palatino Linotype"/>
          <w:noProof/>
          <w:lang w:val="es-MX" w:eastAsia="es-MX"/>
        </w:rPr>
        <w:drawing>
          <wp:inline distT="0" distB="0" distL="0" distR="0" wp14:anchorId="58B4C337" wp14:editId="29B200F4">
            <wp:extent cx="5765545" cy="7048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bookmarkEnd w:id="17"/>
    <w:p w:rsidR="00000029" w:rsidRPr="00C247FA" w:rsidRDefault="00B24AAA"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El Presupuesto de Egresos por Objeto de Gasto y Dependencia General debe contener lo siguiente:</w:t>
      </w:r>
    </w:p>
    <w:p w:rsidR="00B24AAA" w:rsidRPr="00C247FA" w:rsidRDefault="00B24AAA" w:rsidP="00C247FA">
      <w:pPr>
        <w:spacing w:line="360" w:lineRule="auto"/>
        <w:jc w:val="both"/>
        <w:rPr>
          <w:rFonts w:ascii="Palatino Linotype" w:hAnsi="Palatino Linotype"/>
          <w:lang w:val="es-MX" w:eastAsia="en-US"/>
        </w:rPr>
      </w:pPr>
    </w:p>
    <w:p w:rsidR="00B24AAA" w:rsidRPr="00C247FA" w:rsidRDefault="00B24AAA" w:rsidP="00C247FA">
      <w:pPr>
        <w:spacing w:line="360" w:lineRule="auto"/>
        <w:jc w:val="both"/>
        <w:rPr>
          <w:rFonts w:ascii="Palatino Linotype" w:hAnsi="Palatino Linotype"/>
          <w:lang w:val="es-MX" w:eastAsia="en-US"/>
        </w:rPr>
      </w:pPr>
    </w:p>
    <w:p w:rsidR="00B24AAA" w:rsidRPr="00C247FA" w:rsidRDefault="00B24AAA" w:rsidP="00C247FA">
      <w:pPr>
        <w:spacing w:line="360" w:lineRule="auto"/>
        <w:jc w:val="both"/>
        <w:rPr>
          <w:rFonts w:ascii="Palatino Linotype" w:hAnsi="Palatino Linotype"/>
          <w:lang w:val="es-MX" w:eastAsia="en-US"/>
        </w:rPr>
      </w:pPr>
      <w:r w:rsidRPr="00C247FA">
        <w:rPr>
          <w:rFonts w:ascii="Palatino Linotype" w:hAnsi="Palatino Linotype"/>
          <w:noProof/>
          <w:lang w:val="es-MX" w:eastAsia="es-MX"/>
        </w:rPr>
        <w:drawing>
          <wp:inline distT="0" distB="0" distL="0" distR="0" wp14:anchorId="12A79C47" wp14:editId="43692150">
            <wp:extent cx="5546785" cy="27511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07" t="21162" r="21635" b="27734"/>
                    <a:stretch/>
                  </pic:blipFill>
                  <pic:spPr bwMode="auto">
                    <a:xfrm>
                      <a:off x="0" y="0"/>
                      <a:ext cx="5571024" cy="2763190"/>
                    </a:xfrm>
                    <a:prstGeom prst="rect">
                      <a:avLst/>
                    </a:prstGeom>
                    <a:ln>
                      <a:noFill/>
                    </a:ln>
                    <a:extLst>
                      <a:ext uri="{53640926-AAD7-44D8-BBD7-CCE9431645EC}">
                        <a14:shadowObscured xmlns:a14="http://schemas.microsoft.com/office/drawing/2010/main"/>
                      </a:ext>
                    </a:extLst>
                  </pic:spPr>
                </pic:pic>
              </a:graphicData>
            </a:graphic>
          </wp:inline>
        </w:drawing>
      </w:r>
    </w:p>
    <w:p w:rsidR="00B24AAA" w:rsidRPr="00C247FA" w:rsidRDefault="00B24AAA" w:rsidP="00C247FA">
      <w:pPr>
        <w:spacing w:line="360" w:lineRule="auto"/>
        <w:jc w:val="both"/>
        <w:rPr>
          <w:rFonts w:ascii="Palatino Linotype" w:hAnsi="Palatino Linotype"/>
          <w:lang w:val="es-MX" w:eastAsia="en-US"/>
        </w:rPr>
      </w:pPr>
    </w:p>
    <w:p w:rsidR="00B24AAA" w:rsidRPr="00C247FA" w:rsidRDefault="00B24AAA"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En consecuencia, se aprecia que el Sujeto Obligado debe generar el documento requerido, por lo que se ordena entregarlo al recurrente.</w:t>
      </w:r>
    </w:p>
    <w:p w:rsidR="00B24AAA" w:rsidRPr="00C247FA" w:rsidRDefault="00B24AAA" w:rsidP="00C247FA">
      <w:pPr>
        <w:pStyle w:val="Prrafodelista"/>
        <w:spacing w:line="360" w:lineRule="auto"/>
        <w:ind w:left="0"/>
        <w:jc w:val="both"/>
        <w:rPr>
          <w:rFonts w:ascii="Palatino Linotype" w:hAnsi="Palatino Linotype"/>
          <w:lang w:val="es-MX" w:eastAsia="en-US"/>
        </w:rPr>
      </w:pPr>
    </w:p>
    <w:p w:rsidR="00B24AAA" w:rsidRPr="0024520A" w:rsidRDefault="00B24AAA"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 xml:space="preserve">Ahora bien, en relación a las </w:t>
      </w:r>
      <w:r w:rsidRPr="00C247FA">
        <w:rPr>
          <w:rFonts w:ascii="Palatino Linotype" w:hAnsi="Palatino Linotype"/>
        </w:rPr>
        <w:t>carátulas de Presupuesto de Ingresos y Egresos (</w:t>
      </w:r>
      <w:proofErr w:type="spellStart"/>
      <w:r w:rsidRPr="00C247FA">
        <w:rPr>
          <w:rFonts w:ascii="Palatino Linotype" w:hAnsi="Palatino Linotype"/>
        </w:rPr>
        <w:t>PbRM</w:t>
      </w:r>
      <w:proofErr w:type="spellEnd"/>
      <w:r w:rsidRPr="00C247FA">
        <w:rPr>
          <w:rFonts w:ascii="Palatino Linotype" w:hAnsi="Palatino Linotype"/>
        </w:rPr>
        <w:t xml:space="preserve"> 03b y </w:t>
      </w:r>
      <w:proofErr w:type="spellStart"/>
      <w:r w:rsidRPr="00C247FA">
        <w:rPr>
          <w:rFonts w:ascii="Palatino Linotype" w:hAnsi="Palatino Linotype"/>
        </w:rPr>
        <w:t>PbRM</w:t>
      </w:r>
      <w:proofErr w:type="spellEnd"/>
      <w:r w:rsidRPr="00C247FA">
        <w:rPr>
          <w:rFonts w:ascii="Palatino Linotype" w:hAnsi="Palatino Linotype"/>
        </w:rPr>
        <w:t xml:space="preserve"> 04d), </w:t>
      </w:r>
      <w:r w:rsidRPr="00C247FA">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rsidR="00B24AAA" w:rsidRPr="00C247FA" w:rsidRDefault="00B24AAA" w:rsidP="00C247FA">
      <w:pPr>
        <w:pStyle w:val="Prrafodelista"/>
        <w:spacing w:line="360" w:lineRule="auto"/>
        <w:ind w:left="0"/>
        <w:jc w:val="both"/>
        <w:rPr>
          <w:rFonts w:ascii="Palatino Linotype" w:hAnsi="Palatino Linotype"/>
          <w:lang w:val="es-MX" w:eastAsia="en-US"/>
        </w:rPr>
      </w:pPr>
      <w:r w:rsidRPr="00C247FA">
        <w:rPr>
          <w:rFonts w:ascii="Palatino Linotype" w:hAnsi="Palatino Linotype"/>
          <w:noProof/>
          <w:lang w:val="es-MX" w:eastAsia="es-MX"/>
        </w:rPr>
        <w:drawing>
          <wp:inline distT="0" distB="0" distL="0" distR="0" wp14:anchorId="0B1A63FE" wp14:editId="55777744">
            <wp:extent cx="5555411" cy="370362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331" t="14839" r="22562" b="18666"/>
                    <a:stretch/>
                  </pic:blipFill>
                  <pic:spPr bwMode="auto">
                    <a:xfrm>
                      <a:off x="0" y="0"/>
                      <a:ext cx="5573066" cy="3715396"/>
                    </a:xfrm>
                    <a:prstGeom prst="rect">
                      <a:avLst/>
                    </a:prstGeom>
                    <a:ln>
                      <a:noFill/>
                    </a:ln>
                    <a:extLst>
                      <a:ext uri="{53640926-AAD7-44D8-BBD7-CCE9431645EC}">
                        <a14:shadowObscured xmlns:a14="http://schemas.microsoft.com/office/drawing/2010/main"/>
                      </a:ext>
                    </a:extLst>
                  </pic:spPr>
                </pic:pic>
              </a:graphicData>
            </a:graphic>
          </wp:inline>
        </w:drawing>
      </w:r>
    </w:p>
    <w:p w:rsidR="00B24AAA" w:rsidRPr="00C247FA" w:rsidRDefault="00B24AAA" w:rsidP="00C247FA">
      <w:pPr>
        <w:pStyle w:val="Prrafodelista"/>
        <w:spacing w:line="360" w:lineRule="auto"/>
        <w:ind w:left="0"/>
        <w:jc w:val="both"/>
        <w:rPr>
          <w:rFonts w:ascii="Palatino Linotype" w:hAnsi="Palatino Linotype"/>
          <w:lang w:val="es-MX" w:eastAsia="en-US"/>
        </w:rPr>
      </w:pPr>
      <w:r w:rsidRPr="00C247FA">
        <w:rPr>
          <w:rFonts w:ascii="Palatino Linotype" w:hAnsi="Palatino Linotype"/>
          <w:noProof/>
          <w:lang w:val="es-MX" w:eastAsia="es-MX"/>
        </w:rPr>
        <w:drawing>
          <wp:inline distT="0" distB="0" distL="0" distR="0" wp14:anchorId="0871BBBA" wp14:editId="2EB3A362">
            <wp:extent cx="5612765" cy="2199503"/>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60" t="24458" r="22098" b="7401"/>
                    <a:stretch/>
                  </pic:blipFill>
                  <pic:spPr bwMode="auto">
                    <a:xfrm>
                      <a:off x="0" y="0"/>
                      <a:ext cx="5649474" cy="2213888"/>
                    </a:xfrm>
                    <a:prstGeom prst="rect">
                      <a:avLst/>
                    </a:prstGeom>
                    <a:ln>
                      <a:noFill/>
                    </a:ln>
                    <a:extLst>
                      <a:ext uri="{53640926-AAD7-44D8-BBD7-CCE9431645EC}">
                        <a14:shadowObscured xmlns:a14="http://schemas.microsoft.com/office/drawing/2010/main"/>
                      </a:ext>
                    </a:extLst>
                  </pic:spPr>
                </pic:pic>
              </a:graphicData>
            </a:graphic>
          </wp:inline>
        </w:drawing>
      </w:r>
    </w:p>
    <w:p w:rsidR="00B24AAA" w:rsidRPr="00C247FA" w:rsidRDefault="00957095"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rsidR="00957095" w:rsidRPr="00C247FA" w:rsidRDefault="00957095" w:rsidP="00C247FA">
      <w:pPr>
        <w:pStyle w:val="Prrafodelista"/>
        <w:spacing w:line="360" w:lineRule="auto"/>
        <w:ind w:left="0"/>
        <w:jc w:val="both"/>
        <w:rPr>
          <w:rFonts w:ascii="Palatino Linotype" w:hAnsi="Palatino Linotype"/>
          <w:lang w:val="es-MX" w:eastAsia="en-US"/>
        </w:rPr>
      </w:pPr>
    </w:p>
    <w:p w:rsidR="0098664B" w:rsidRPr="00C247FA" w:rsidRDefault="0098664B"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 xml:space="preserve">En cuanto a los </w:t>
      </w:r>
      <w:r w:rsidRPr="00C247F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 el Sujeto Obligado remitió únicamente los correspondientes al ejercicio fiscal 2019, refiriendo que, de las administraciones anteriores no cuenta con la información sin abonar más detalles.</w:t>
      </w:r>
    </w:p>
    <w:p w:rsidR="0098664B" w:rsidRPr="00C247FA" w:rsidRDefault="0098664B" w:rsidP="00C247FA">
      <w:pPr>
        <w:pStyle w:val="Prrafodelista"/>
        <w:spacing w:line="360" w:lineRule="auto"/>
        <w:jc w:val="both"/>
        <w:rPr>
          <w:rFonts w:ascii="Palatino Linotype" w:hAnsi="Palatino Linotype"/>
          <w:lang w:val="es-MX" w:eastAsia="en-US"/>
        </w:rPr>
      </w:pPr>
    </w:p>
    <w:p w:rsidR="0098664B" w:rsidRPr="00C247FA" w:rsidRDefault="0098664B"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La respuesta del Sujeto Obligado sobre este punto no satisface el requerimiento del recurrente, toda vez que</w:t>
      </w:r>
      <w:r w:rsidR="00B64385" w:rsidRPr="00C247FA">
        <w:rPr>
          <w:rFonts w:ascii="Palatino Linotype" w:hAnsi="Palatino Linotype"/>
          <w:lang w:val="es-MX" w:eastAsia="en-US"/>
        </w:rPr>
        <w:t xml:space="preserve">, como bien lo refirió el recurrente, los formatos no contienen cantidades o gasto estimado, al mismo tiempo de que el Sujeto Obligado fue omiso en precisar las causas por las cuales los formatos remitidos en respuesta no contienen cantidades o gasto estimado. Por otra parte, </w:t>
      </w:r>
      <w:r w:rsidRPr="00C247FA">
        <w:rPr>
          <w:rFonts w:ascii="Palatino Linotype" w:hAnsi="Palatino Linotype"/>
          <w:lang w:val="es-MX" w:eastAsia="en-US"/>
        </w:rPr>
        <w:t xml:space="preserve"> este Órgano Garante se rige bajo los principios de máxima publicidad y certeza, por una parte, los sujetos obligados deben hacer pública toda la información que se encuentre en su posesión, salvo las excepciones que establece la legislación, asimismo, las respuestas que brinden a los recurrentes deben brindar seguridad y certidumbre jurídica. Esto es así ya que, el no proporcionar la información que debió generarse causa un agravio al recurrente y, para que dicho agravió esté debidamente sustentado y justificado no basta solamente con la manifestación de que no se cuenta con la información.</w:t>
      </w:r>
    </w:p>
    <w:p w:rsidR="0098664B" w:rsidRPr="00C247FA" w:rsidRDefault="0098664B" w:rsidP="00C247FA">
      <w:pPr>
        <w:pStyle w:val="Prrafodelista"/>
        <w:spacing w:line="360" w:lineRule="auto"/>
        <w:jc w:val="both"/>
        <w:rPr>
          <w:rFonts w:ascii="Palatino Linotype" w:hAnsi="Palatino Linotype"/>
          <w:lang w:val="es-MX" w:eastAsia="en-US"/>
        </w:rPr>
      </w:pPr>
    </w:p>
    <w:p w:rsidR="0098664B" w:rsidRPr="00C247FA" w:rsidRDefault="0098664B" w:rsidP="00C247FA">
      <w:pPr>
        <w:pStyle w:val="Ttulo4"/>
        <w:numPr>
          <w:ilvl w:val="0"/>
          <w:numId w:val="40"/>
        </w:numPr>
        <w:spacing w:line="360" w:lineRule="auto"/>
        <w:jc w:val="both"/>
        <w:rPr>
          <w:rFonts w:ascii="Palatino Linotype" w:hAnsi="Palatino Linotype"/>
          <w:b/>
          <w:i w:val="0"/>
          <w:color w:val="auto"/>
        </w:rPr>
      </w:pPr>
      <w:r w:rsidRPr="00C247FA">
        <w:rPr>
          <w:rFonts w:ascii="Palatino Linotype" w:hAnsi="Palatino Linotype"/>
          <w:b/>
          <w:i w:val="0"/>
          <w:color w:val="auto"/>
          <w:lang w:val="es-MX" w:eastAsia="en-US"/>
        </w:rPr>
        <w:t>De la inexistencia.</w:t>
      </w:r>
    </w:p>
    <w:p w:rsidR="0098664B" w:rsidRPr="00C247FA" w:rsidRDefault="0098664B" w:rsidP="00C247FA">
      <w:pPr>
        <w:pStyle w:val="Prrafodelista"/>
        <w:autoSpaceDE w:val="0"/>
        <w:autoSpaceDN w:val="0"/>
        <w:adjustRightInd w:val="0"/>
        <w:spacing w:line="360" w:lineRule="auto"/>
        <w:ind w:left="0" w:right="567"/>
        <w:jc w:val="both"/>
        <w:rPr>
          <w:rFonts w:ascii="Palatino Linotype" w:hAnsi="Palatino Linotype"/>
          <w:iCs/>
        </w:rPr>
      </w:pPr>
    </w:p>
    <w:p w:rsidR="0098664B" w:rsidRPr="00C247FA" w:rsidRDefault="0098664B" w:rsidP="00C247FA">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C247FA">
        <w:rPr>
          <w:rFonts w:ascii="Palatino Linotype" w:hAnsi="Palatino Linotype"/>
          <w:color w:val="222222"/>
        </w:rPr>
        <w:t xml:space="preserve">Observando que el Sujeto Obligado </w:t>
      </w:r>
      <w:r w:rsidR="00C5092F" w:rsidRPr="00C247FA">
        <w:rPr>
          <w:rFonts w:ascii="Palatino Linotype" w:hAnsi="Palatino Linotype"/>
          <w:color w:val="222222"/>
        </w:rPr>
        <w:t xml:space="preserve">refirió que no cuenta con información de administraciones anteriores, </w:t>
      </w:r>
      <w:r w:rsidRPr="00C247FA">
        <w:rPr>
          <w:rFonts w:ascii="Palatino Linotype" w:hAnsi="Palatino Linotype"/>
          <w:color w:val="222222"/>
        </w:rPr>
        <w:t>es necesario traer a contexto lo que dispone la </w:t>
      </w:r>
      <w:r w:rsidRPr="00C247FA">
        <w:rPr>
          <w:rFonts w:ascii="Palatino Linotype" w:hAnsi="Palatino Linotype"/>
          <w:b/>
          <w:bCs/>
          <w:color w:val="222222"/>
        </w:rPr>
        <w:t>Ley General de Transparencia y Acceso a la Información Pública</w:t>
      </w:r>
      <w:r w:rsidRPr="00C247FA">
        <w:rPr>
          <w:rFonts w:ascii="Palatino Linotype" w:hAnsi="Palatino Linotype"/>
          <w:color w:val="222222"/>
        </w:rPr>
        <w:t>, en específico en su artículo 65 fracción III:</w:t>
      </w:r>
    </w:p>
    <w:p w:rsidR="0098664B" w:rsidRPr="00C247FA" w:rsidRDefault="0098664B" w:rsidP="00C247F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C247FA">
        <w:rPr>
          <w:rFonts w:ascii="Palatino Linotype" w:hAnsi="Palatino Linotype"/>
          <w:b/>
          <w:bCs/>
          <w:i/>
          <w:iCs/>
          <w:color w:val="000000"/>
        </w:rPr>
        <w:t>Artículo 65. Los Comités de Transparencia tendrán las facultades y atribuciones siguientes:</w:t>
      </w:r>
    </w:p>
    <w:p w:rsidR="0098664B" w:rsidRPr="00C247FA" w:rsidRDefault="0098664B" w:rsidP="00C247FA">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C247FA">
        <w:rPr>
          <w:rFonts w:ascii="Palatino Linotype" w:hAnsi="Palatino Linotype"/>
          <w:b/>
          <w:bCs/>
          <w:i/>
          <w:iCs/>
          <w:color w:val="000000"/>
        </w:rPr>
        <w:t>…</w:t>
      </w:r>
    </w:p>
    <w:p w:rsidR="0098664B" w:rsidRPr="00C247FA" w:rsidRDefault="0098664B" w:rsidP="00C247FA">
      <w:pPr>
        <w:shd w:val="clear" w:color="auto" w:fill="FFFFFF"/>
        <w:spacing w:before="240" w:after="240" w:line="360" w:lineRule="auto"/>
        <w:ind w:left="567" w:right="567"/>
        <w:jc w:val="both"/>
        <w:rPr>
          <w:rFonts w:ascii="Palatino Linotype" w:hAnsi="Palatino Linotype"/>
          <w:color w:val="222222"/>
        </w:rPr>
      </w:pPr>
      <w:r w:rsidRPr="00C247FA">
        <w:rPr>
          <w:rFonts w:ascii="Palatino Linotype" w:hAnsi="Palatino Linotype"/>
          <w:b/>
          <w:bCs/>
          <w:i/>
          <w:iCs/>
          <w:color w:val="2222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98664B" w:rsidRPr="00C247FA" w:rsidRDefault="0098664B" w:rsidP="00C247FA">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C247FA">
        <w:rPr>
          <w:rFonts w:ascii="Palatino Linotype" w:hAnsi="Palatino Linotype"/>
          <w:color w:val="222222"/>
        </w:rPr>
        <w:t>Así mismo, la </w:t>
      </w:r>
      <w:r w:rsidRPr="00C247FA">
        <w:rPr>
          <w:rFonts w:ascii="Palatino Linotype" w:hAnsi="Palatino Linotype"/>
          <w:b/>
          <w:bCs/>
          <w:color w:val="222222"/>
        </w:rPr>
        <w:t>Ley de Trasparencia y Acceso a la Información Pública del Estado de México y Municipios</w:t>
      </w:r>
      <w:r w:rsidRPr="00C247FA">
        <w:rPr>
          <w:rFonts w:ascii="Palatino Linotype" w:hAnsi="Palatino Linotype"/>
          <w:color w:val="222222"/>
        </w:rPr>
        <w:t> en su 169, fracción III, señala:</w:t>
      </w:r>
    </w:p>
    <w:p w:rsidR="0098664B" w:rsidRPr="00C247FA" w:rsidRDefault="0098664B" w:rsidP="00C247FA">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rPr>
      </w:pPr>
      <w:r w:rsidRPr="00C247FA">
        <w:rPr>
          <w:rFonts w:ascii="Palatino Linotype" w:hAnsi="Palatino Linotype" w:cs="Bookman Old Style,Bold"/>
          <w:b/>
          <w:bCs/>
          <w:i/>
        </w:rPr>
        <w:t xml:space="preserve">Artículo 169. </w:t>
      </w:r>
      <w:r w:rsidRPr="00C247FA">
        <w:rPr>
          <w:rFonts w:ascii="Palatino Linotype" w:hAnsi="Palatino Linotype" w:cs="Bookman Old Style"/>
          <w:i/>
        </w:rPr>
        <w:t>Cuando la información no se encuentre en los archivos del sujeto obligado, el Comité de Transparencia:</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I. </w:t>
      </w:r>
      <w:r w:rsidRPr="00C247FA">
        <w:rPr>
          <w:rFonts w:ascii="Palatino Linotype" w:hAnsi="Palatino Linotype" w:cs="Bookman Old Style"/>
          <w:i/>
          <w:lang w:val="es-MX"/>
        </w:rPr>
        <w:t>Analizará el caso y tomará las medidas necesarias para localizar la información;</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II. </w:t>
      </w:r>
      <w:r w:rsidRPr="00C247FA">
        <w:rPr>
          <w:rFonts w:ascii="Palatino Linotype" w:hAnsi="Palatino Linotype" w:cs="Bookman Old Style"/>
          <w:i/>
          <w:lang w:val="es-MX"/>
        </w:rPr>
        <w:t>Expedirá una resolución que confirme la inexistencia del documento;</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III. </w:t>
      </w:r>
      <w:r w:rsidRPr="00C247FA">
        <w:rPr>
          <w:rFonts w:ascii="Palatino Linotype"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Bold"/>
          <w:b/>
          <w:bCs/>
          <w:i/>
          <w:lang w:val="es-MX"/>
        </w:rPr>
        <w:t xml:space="preserve">IV. </w:t>
      </w:r>
      <w:r w:rsidRPr="00C247FA">
        <w:rPr>
          <w:rFonts w:ascii="Palatino Linotype" w:hAnsi="Palatino Linotype" w:cs="Bookman Old Style"/>
          <w:i/>
          <w:lang w:val="es-MX"/>
        </w:rPr>
        <w:t>Notificará al órgano interno de control o equivalente del sujeto obligado quien, en su caso, deberá iniciar el procedimiento de responsabilidad administrativa que corresponda.</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r w:rsidRPr="00C247FA">
        <w:rPr>
          <w:rFonts w:ascii="Palatino Linotype"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rsidR="0098664B" w:rsidRPr="00C247FA" w:rsidRDefault="0098664B" w:rsidP="00C247FA">
      <w:pPr>
        <w:autoSpaceDE w:val="0"/>
        <w:autoSpaceDN w:val="0"/>
        <w:adjustRightInd w:val="0"/>
        <w:spacing w:line="360" w:lineRule="auto"/>
        <w:ind w:left="567" w:right="567"/>
        <w:jc w:val="both"/>
        <w:rPr>
          <w:rFonts w:ascii="Palatino Linotype" w:hAnsi="Palatino Linotype" w:cs="Bookman Old Style"/>
          <w:i/>
          <w:lang w:val="es-MX"/>
        </w:rPr>
      </w:pPr>
    </w:p>
    <w:p w:rsidR="0098664B" w:rsidRPr="00C247FA" w:rsidRDefault="0098664B" w:rsidP="00C247FA">
      <w:pPr>
        <w:autoSpaceDE w:val="0"/>
        <w:autoSpaceDN w:val="0"/>
        <w:adjustRightInd w:val="0"/>
        <w:spacing w:line="360" w:lineRule="auto"/>
        <w:ind w:left="567" w:right="567"/>
        <w:jc w:val="both"/>
        <w:rPr>
          <w:rFonts w:ascii="Palatino Linotype" w:hAnsi="Palatino Linotype"/>
          <w:i/>
          <w:iCs/>
          <w:color w:val="222222"/>
        </w:rPr>
      </w:pPr>
      <w:r w:rsidRPr="00C247FA">
        <w:rPr>
          <w:rFonts w:ascii="Palatino Linotype" w:hAnsi="Palatino Linotype" w:cs="Bookman Old Style"/>
          <w:i/>
          <w:lang w:val="es-MX"/>
        </w:rPr>
        <w:t>Este plazo podrá ampliarse hasta por otros siete días hábiles, siempre que existan razones para ello, debiendo notificarse por escrito al solicitante.</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247FA">
        <w:rPr>
          <w:rFonts w:ascii="Palatino Linotype" w:hAnsi="Palatino Linotype"/>
          <w:color w:val="222222"/>
          <w:lang w:val="es-ES_tradnl"/>
        </w:rPr>
        <w:t>De los preceptos antes transcritos se advierte claramente que </w:t>
      </w:r>
      <w:r w:rsidRPr="00C247FA">
        <w:rPr>
          <w:rFonts w:ascii="Palatino Linotype" w:hAnsi="Palatino Linotype"/>
          <w:color w:val="222222"/>
        </w:rPr>
        <w:t>cuando la información no se encuentre en los archivos del Sujeto Obligado, el Comité de Transparencia deberá ordenar </w:t>
      </w:r>
      <w:r w:rsidRPr="00C247FA">
        <w:rPr>
          <w:rFonts w:ascii="Palatino Linotype" w:hAnsi="Palatino Linotype"/>
          <w:color w:val="222222"/>
          <w:u w:val="single"/>
        </w:rPr>
        <w:t>que se genere la información en caso de que ésta tuviera que existir en la medida que deriva del ejercicio de sus facultades, competencias o funciones</w:t>
      </w:r>
      <w:r w:rsidRPr="00C247FA">
        <w:rPr>
          <w:rFonts w:ascii="Palatino Linotype" w:hAnsi="Palatino Linotype"/>
          <w:color w:val="222222"/>
        </w:rPr>
        <w:t>.</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247FA">
        <w:rPr>
          <w:rFonts w:ascii="Palatino Linotype" w:hAnsi="Palatino Linotype"/>
          <w:color w:val="222222"/>
          <w:lang w:val="es-ES_tradnl"/>
        </w:rPr>
        <w:t>Ahora bien, es importante señalar que en el caso de que no se pueda generar la información, </w:t>
      </w:r>
      <w:r w:rsidRPr="00C247FA">
        <w:rPr>
          <w:rFonts w:ascii="Palatino Linotype" w:hAnsi="Palatino Linotype"/>
          <w:b/>
          <w:bCs/>
          <w:color w:val="222222"/>
          <w:lang w:val="es-ES_tradnl"/>
        </w:rPr>
        <w:t xml:space="preserve">SE ORDENA </w:t>
      </w:r>
      <w:r w:rsidRPr="00C247FA">
        <w:rPr>
          <w:rFonts w:ascii="Palatino Linotype" w:hAnsi="Palatino Linotype"/>
          <w:bCs/>
          <w:color w:val="222222"/>
          <w:lang w:val="es-ES_tradnl"/>
        </w:rPr>
        <w:t>al</w:t>
      </w:r>
      <w:r w:rsidRPr="00C247FA">
        <w:rPr>
          <w:rFonts w:ascii="Palatino Linotype" w:hAnsi="Palatino Linotype"/>
          <w:b/>
          <w:bCs/>
          <w:color w:val="222222"/>
          <w:lang w:val="es-ES_tradnl"/>
        </w:rPr>
        <w:t xml:space="preserve"> SUJETO OBLIGADO </w:t>
      </w:r>
      <w:r w:rsidRPr="00C247FA">
        <w:rPr>
          <w:rFonts w:ascii="Palatino Linotype" w:hAnsi="Palatino Linotype"/>
          <w:color w:val="222222"/>
          <w:lang w:val="es-ES_tradnl"/>
        </w:rPr>
        <w:t>hacer entrega de un Acuerdo de su Comité de Transparencia en donde conste la declaratoria de inexistencia de la información.</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247FA">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C247FA">
        <w:rPr>
          <w:rFonts w:ascii="Palatino Linotype" w:hAnsi="Palatino Linotype"/>
          <w:color w:val="222222"/>
          <w:shd w:val="clear" w:color="auto" w:fill="FFFFFF"/>
          <w:lang w:val="es-ES_tradnl"/>
        </w:rPr>
        <w:t>Instituto Nacional de Transparencia, Acceso a la Información y Protección de Datos Personales </w:t>
      </w:r>
      <w:r w:rsidRPr="00C247FA">
        <w:rPr>
          <w:rFonts w:ascii="Palatino Linotype" w:hAnsi="Palatino Linotype"/>
          <w:color w:val="222222"/>
          <w:lang w:val="es-ES_tradnl"/>
        </w:rPr>
        <w:t>emitió el criterio número 14-17, que es de la literalidad siguiente:</w:t>
      </w:r>
    </w:p>
    <w:p w:rsidR="0098664B" w:rsidRPr="00C247FA" w:rsidRDefault="0098664B" w:rsidP="00C247FA">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rPr>
      </w:pPr>
      <w:r w:rsidRPr="00C247FA">
        <w:rPr>
          <w:rFonts w:ascii="Palatino Linotype" w:hAnsi="Palatino Linotype"/>
          <w:b/>
          <w:bCs/>
          <w:i/>
          <w:iCs/>
          <w:color w:val="222222"/>
          <w:lang w:val="es-ES_tradnl"/>
        </w:rPr>
        <w:t>Criterio 14/17</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222222"/>
        </w:rPr>
        <w:t>Inexistencia. La inexistencia es una cuestión de hecho que se atribuye a la información solicitada e implica que ésta </w:t>
      </w:r>
      <w:r w:rsidRPr="00C247FA">
        <w:rPr>
          <w:rFonts w:ascii="Palatino Linotype" w:hAnsi="Palatino Linotype"/>
          <w:b/>
          <w:bCs/>
          <w:i/>
          <w:iCs/>
          <w:color w:val="222222"/>
          <w:u w:val="single"/>
        </w:rPr>
        <w:t>no se encuentra en los archivos del sujeto obligado, no obstante que cuenta con facultades para poseerla</w:t>
      </w:r>
      <w:r w:rsidRPr="00C247FA">
        <w:rPr>
          <w:rFonts w:ascii="Palatino Linotype" w:hAnsi="Palatino Linotype"/>
          <w:i/>
          <w:iCs/>
          <w:color w:val="222222"/>
        </w:rPr>
        <w:t>.</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222222"/>
        </w:rPr>
        <w:t>Resoluciones: </w:t>
      </w:r>
      <w:r w:rsidRPr="00C247FA">
        <w:rPr>
          <w:rFonts w:ascii="Palatino Linotype" w:hAnsi="Palatino Linotype"/>
          <w:color w:val="222222"/>
        </w:rPr>
        <w:t>·</w:t>
      </w:r>
      <w:r w:rsidRPr="00C247FA">
        <w:rPr>
          <w:rFonts w:ascii="Palatino Linotype" w:hAnsi="Palatino Linotype"/>
          <w:i/>
          <w:iCs/>
          <w:color w:val="222222"/>
        </w:rPr>
        <w:t> RRA 4669/16. Instituto Nacional Electoral. 18 de enero de 2017. Por unanimidad. Comisionado Ponente Joel Salas Suárez. </w:t>
      </w:r>
      <w:r w:rsidRPr="00C247FA">
        <w:rPr>
          <w:rFonts w:ascii="Palatino Linotype" w:hAnsi="Palatino Linotype"/>
          <w:color w:val="222222"/>
        </w:rPr>
        <w:t>·</w:t>
      </w:r>
      <w:r w:rsidRPr="00C247FA">
        <w:rPr>
          <w:rFonts w:ascii="Palatino Linotype" w:hAnsi="Palatino Linotype"/>
          <w:i/>
          <w:iCs/>
          <w:color w:val="222222"/>
        </w:rPr>
        <w:t> RRA 0183/17. Nueva Alianza. 01 de febrero de 2017. Por unanimidad. Comisionado Ponente Francisco Javier Acuña Llamas. </w:t>
      </w:r>
      <w:r w:rsidRPr="00C247FA">
        <w:rPr>
          <w:rFonts w:ascii="Palatino Linotype" w:hAnsi="Palatino Linotype"/>
          <w:color w:val="222222"/>
        </w:rPr>
        <w:t>·</w:t>
      </w:r>
      <w:r w:rsidRPr="00C247FA">
        <w:rPr>
          <w:rFonts w:ascii="Palatino Linotype" w:hAnsi="Palatino Linotype"/>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C247FA">
        <w:rPr>
          <w:rFonts w:ascii="Palatino Linotype" w:hAnsi="Palatino Linotype"/>
          <w:i/>
          <w:iCs/>
          <w:color w:val="222222"/>
        </w:rPr>
        <w:t>Kurczyn</w:t>
      </w:r>
      <w:proofErr w:type="spellEnd"/>
      <w:r w:rsidRPr="00C247FA">
        <w:rPr>
          <w:rFonts w:ascii="Palatino Linotype" w:hAnsi="Palatino Linotype"/>
          <w:i/>
          <w:iCs/>
          <w:color w:val="222222"/>
        </w:rPr>
        <w:t xml:space="preserve"> Villalobos.</w:t>
      </w:r>
    </w:p>
    <w:p w:rsidR="0098664B" w:rsidRPr="00C247FA" w:rsidRDefault="0098664B" w:rsidP="00C247FA">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p>
    <w:p w:rsidR="0098664B" w:rsidRPr="00C247FA" w:rsidRDefault="0098664B" w:rsidP="00C247FA">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C247FA">
        <w:rPr>
          <w:rFonts w:ascii="Palatino Linotype" w:hAnsi="Palatino Linotype"/>
          <w:color w:val="000000"/>
        </w:rPr>
        <w:t>Además como consecuencia de las disposiciones legales contenidas en la </w:t>
      </w:r>
      <w:r w:rsidRPr="00C247FA">
        <w:rPr>
          <w:rFonts w:ascii="Palatino Linotype" w:hAnsi="Palatino Linotype"/>
          <w:b/>
          <w:bCs/>
          <w:color w:val="000000"/>
        </w:rPr>
        <w:t>Ley General de Transparencia y Acceso a la Información Pública</w:t>
      </w:r>
      <w:r w:rsidRPr="00C247FA">
        <w:rPr>
          <w:rFonts w:ascii="Palatino Linotype" w:hAnsi="Palatino Linotype"/>
          <w:color w:val="000000"/>
        </w:rPr>
        <w:t>, es que existe el mandato expreso de que en caso de no </w:t>
      </w:r>
      <w:r w:rsidRPr="00C247FA">
        <w:rPr>
          <w:rFonts w:ascii="Palatino Linotype" w:hAnsi="Palatino Linotype"/>
          <w:color w:val="000000"/>
          <w:u w:val="single"/>
        </w:rPr>
        <w:t>existir la documentación que debió, por mandato de ley, generarse, administrarse o poseerse,</w:t>
      </w:r>
      <w:r w:rsidRPr="00C247FA">
        <w:rPr>
          <w:rFonts w:ascii="Palatino Linotype" w:hAnsi="Palatino Linotype"/>
          <w:color w:val="000000"/>
        </w:rPr>
        <w:t> es obligación de la autoridad emitir una declaratoria formal que debe reunir los requisitos señalados en la propia norma jurídica,</w:t>
      </w:r>
      <w:r w:rsidRPr="00C247FA">
        <w:rPr>
          <w:rStyle w:val="Refdenotaalpie"/>
          <w:rFonts w:ascii="Palatino Linotype" w:hAnsi="Palatino Linotype"/>
          <w:color w:val="000000"/>
        </w:rPr>
        <w:footnoteReference w:id="9"/>
      </w:r>
      <w:r w:rsidRPr="00C247FA">
        <w:rPr>
          <w:rFonts w:ascii="Palatino Linotype" w:hAnsi="Palatino Linotype"/>
          <w:color w:val="000000"/>
        </w:rPr>
        <w:t>según puede apreciarse a continuación:</w:t>
      </w:r>
    </w:p>
    <w:p w:rsidR="0098664B" w:rsidRPr="00C247FA" w:rsidRDefault="0098664B" w:rsidP="00C247FA">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rPr>
      </w:pPr>
      <w:r w:rsidRPr="00C247FA">
        <w:rPr>
          <w:rFonts w:ascii="Palatino Linotype" w:hAnsi="Palatino Linotype"/>
          <w:b/>
          <w:bCs/>
          <w:i/>
          <w:iCs/>
          <w:color w:val="000000"/>
        </w:rPr>
        <w:t>Artículo 19.</w:t>
      </w:r>
      <w:r w:rsidRPr="00C247FA">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98664B" w:rsidRPr="00C247FA" w:rsidRDefault="0098664B" w:rsidP="00C247FA">
      <w:pPr>
        <w:shd w:val="clear" w:color="auto" w:fill="FFFFFF"/>
        <w:spacing w:before="240" w:after="240" w:line="360" w:lineRule="auto"/>
        <w:ind w:left="567" w:right="567"/>
        <w:jc w:val="both"/>
        <w:rPr>
          <w:rFonts w:ascii="Palatino Linotype" w:hAnsi="Palatino Linotype"/>
          <w:color w:val="222222"/>
        </w:rPr>
      </w:pPr>
      <w:r w:rsidRPr="00C247FA">
        <w:rPr>
          <w:rFonts w:ascii="Palatino Linotype" w:hAnsi="Palatino Linotype"/>
          <w:i/>
          <w:iCs/>
          <w:color w:val="000000"/>
        </w:rPr>
        <w:t>En los casos en que ciertas facultades, competencias o funciones no se hayan ejercido, se debe motivar la respuesta en función de las causas que motiven la inexistencia.</w:t>
      </w:r>
    </w:p>
    <w:p w:rsidR="0098664B" w:rsidRPr="00C247FA" w:rsidRDefault="0098664B" w:rsidP="00C247FA">
      <w:pPr>
        <w:shd w:val="clear" w:color="auto" w:fill="FFFFFF"/>
        <w:spacing w:before="240" w:after="240" w:line="360" w:lineRule="auto"/>
        <w:ind w:left="567" w:right="567"/>
        <w:jc w:val="both"/>
        <w:rPr>
          <w:rFonts w:ascii="Palatino Linotype" w:hAnsi="Palatino Linotype"/>
          <w:color w:val="222222"/>
        </w:rPr>
      </w:pPr>
      <w:r w:rsidRPr="00C247FA">
        <w:rPr>
          <w:rFonts w:ascii="Palatino Linotype" w:hAnsi="Palatino Linotype"/>
          <w:b/>
          <w:bCs/>
          <w:i/>
          <w:iCs/>
          <w:color w:val="000000"/>
        </w:rPr>
        <w:t>Artículo 20.</w:t>
      </w:r>
      <w:r w:rsidRPr="00C247FA">
        <w:rPr>
          <w:rFonts w:ascii="Palatino Linotype" w:hAnsi="Palatino Linotype"/>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98664B" w:rsidRPr="00C247FA" w:rsidRDefault="0098664B" w:rsidP="00C247FA">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C247FA">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98664B" w:rsidRPr="00C247FA" w:rsidRDefault="0098664B" w:rsidP="00C247FA">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b/>
          <w:bCs/>
          <w:i/>
          <w:iCs/>
          <w:color w:val="000000"/>
        </w:rPr>
        <w:t>“CRITERIO 0003-11</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b/>
          <w:bCs/>
          <w:i/>
          <w:iCs/>
          <w:color w:val="000000"/>
        </w:rPr>
        <w:t>INEXISTENCIA, CONCEPTO DE, EN MATERIA DE TRANSPARENCIA</w:t>
      </w:r>
      <w:r w:rsidRPr="00C247FA">
        <w:rPr>
          <w:rFonts w:ascii="Palatino Linotype" w:hAnsi="Palatino Linotype"/>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C247FA">
        <w:rPr>
          <w:rFonts w:ascii="Palatino Linotype" w:hAnsi="Palatino Linotype"/>
          <w:i/>
          <w:iCs/>
          <w:color w:val="000000"/>
        </w:rPr>
        <w:t>ninguna</w:t>
      </w:r>
      <w:proofErr w:type="gramEnd"/>
      <w:r w:rsidRPr="00C247FA">
        <w:rPr>
          <w:rFonts w:ascii="Palatino Linotype" w:hAnsi="Palatino Linotype"/>
          <w:i/>
          <w:iCs/>
          <w:color w:val="000000"/>
        </w:rPr>
        <w:t xml:space="preserve"> de esas acciones.</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b/>
          <w:bCs/>
          <w:i/>
          <w:iCs/>
          <w:color w:val="000000"/>
        </w:rPr>
        <w:t>CRITERIO 0004-11</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b/>
          <w:bCs/>
          <w:i/>
          <w:iCs/>
          <w:color w:val="000000"/>
        </w:rPr>
        <w:t>INEXISTENCIA. DECLARATORIA DE LA. ALCANCES Y PROCEDIMIENTOS</w:t>
      </w:r>
      <w:r w:rsidRPr="00C247FA">
        <w:rPr>
          <w:rFonts w:ascii="Palatino Linotype" w:hAnsi="Palatino Linotype"/>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Bajo el entendido de que dicha búsqueda exhaustiva permitirá dos determinaciones:</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1ª) Que se localice la documentación que contenga la información solicitada y de ser así la información pueda entregarse al solicitante en la forma en que se encuentra disponible, o</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8664B" w:rsidRPr="00C247FA" w:rsidRDefault="0098664B" w:rsidP="00C247FA">
      <w:pPr>
        <w:shd w:val="clear" w:color="auto" w:fill="FFFFFF"/>
        <w:spacing w:line="360" w:lineRule="auto"/>
        <w:ind w:left="567" w:right="567"/>
        <w:jc w:val="both"/>
        <w:rPr>
          <w:rFonts w:ascii="Palatino Linotype" w:hAnsi="Palatino Linotype"/>
          <w:color w:val="222222"/>
        </w:rPr>
      </w:pPr>
      <w:r w:rsidRPr="00C247FA">
        <w:rPr>
          <w:rFonts w:ascii="Palatino Linotype" w:hAnsi="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C247FA">
        <w:rPr>
          <w:rFonts w:ascii="Palatino Linotype" w:hAnsi="Palatino Linotype"/>
          <w:b/>
          <w:bCs/>
          <w:color w:val="000000"/>
          <w:lang w:val="es-ES_tradnl"/>
        </w:rPr>
        <w:t>SUJETO OBLIGADO</w:t>
      </w:r>
      <w:r w:rsidRPr="00C247FA">
        <w:rPr>
          <w:rFonts w:ascii="Palatino Linotype" w:hAnsi="Palatino Linotype"/>
          <w:color w:val="000000"/>
          <w:lang w:val="es-ES_tradnl"/>
        </w:rPr>
        <w:t>, esto es que la información se generó, poseyó o administró en el marco de las atribuciones conferidas a al Sujeto Obligado, </w:t>
      </w:r>
      <w:r w:rsidRPr="00C247FA">
        <w:rPr>
          <w:rFonts w:ascii="Palatino Linotype" w:hAnsi="Palatino Linotype"/>
          <w:color w:val="000000"/>
          <w:u w:val="single"/>
          <w:lang w:val="es-ES_tradnl"/>
        </w:rPr>
        <w:t>pero no la conserva</w:t>
      </w:r>
      <w:r w:rsidRPr="00C247FA">
        <w:rPr>
          <w:rFonts w:ascii="Palatino Linotype" w:hAnsi="Palatino Linotype"/>
          <w:color w:val="000000"/>
          <w:lang w:val="es-ES_tradnl"/>
        </w:rPr>
        <w:t> por diversas razones (destrucción física, desaparición física, sustracción ilícita, baja documental, etcétera).</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lang w:val="es-ES_tradnl"/>
        </w:rPr>
        <w:t>En consecuencia, </w:t>
      </w:r>
      <w:r w:rsidRPr="00C247FA">
        <w:rPr>
          <w:rFonts w:ascii="Palatino Linotype" w:hAnsi="Palatino Linotype"/>
          <w:b/>
          <w:bCs/>
          <w:color w:val="000000"/>
          <w:lang w:val="es-ES_tradnl"/>
        </w:rPr>
        <w:t>el SUJETO OBLIGADO </w:t>
      </w:r>
      <w:r w:rsidRPr="00C247FA">
        <w:rPr>
          <w:rFonts w:ascii="Palatino Linotype" w:hAnsi="Palatino Linotype"/>
          <w:color w:val="000000"/>
          <w:lang w:val="es-ES_tradnl"/>
        </w:rPr>
        <w:t>en todo tiempo debió cumplir con las formalidades exigidas por el marco jurídico implicando fundar y motivar su respuesta, por lo que deberá </w:t>
      </w:r>
      <w:r w:rsidRPr="00C247FA">
        <w:rPr>
          <w:rFonts w:ascii="Palatino Linotype" w:hAnsi="Palatino Linotype"/>
          <w:color w:val="000000"/>
          <w:u w:val="single"/>
          <w:lang w:val="es-ES_tradnl"/>
        </w:rPr>
        <w:t>emitir un nuevo</w:t>
      </w:r>
      <w:r w:rsidRPr="00C247FA">
        <w:rPr>
          <w:rFonts w:ascii="Palatino Linotype" w:hAnsi="Palatino Linotype"/>
          <w:color w:val="000000"/>
          <w:lang w:val="es-ES_tradnl"/>
        </w:rPr>
        <w:t> Acuerdo del Comité de Transparencia, que se hará del conocimiento del particular pero, en los siguientes términos:</w:t>
      </w:r>
    </w:p>
    <w:p w:rsidR="0098664B" w:rsidRPr="00C247FA" w:rsidRDefault="0098664B" w:rsidP="00C247F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C247FA">
        <w:rPr>
          <w:rFonts w:ascii="Palatino Linotype" w:hAnsi="Palatino Linotype" w:cs="Arial"/>
          <w:color w:val="000000"/>
          <w:lang w:val="es-ES"/>
        </w:rPr>
        <w:t>·Deberá emitir el acuerdo de inexistencia respectivo, en el entendido, que el acto de autoridad debe estar </w:t>
      </w:r>
      <w:r w:rsidRPr="00C247FA">
        <w:rPr>
          <w:rFonts w:ascii="Palatino Linotype" w:hAnsi="Palatino Linotype" w:cs="Arial"/>
          <w:b/>
          <w:bCs/>
          <w:color w:val="000000"/>
          <w:u w:val="single"/>
          <w:lang w:val="es-ES"/>
        </w:rPr>
        <w:t>debidamente fundado y motivado.</w:t>
      </w:r>
    </w:p>
    <w:p w:rsidR="0098664B" w:rsidRPr="00C247FA" w:rsidRDefault="0098664B" w:rsidP="00C247F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p>
    <w:p w:rsidR="0098664B" w:rsidRPr="00C247FA" w:rsidRDefault="0098664B" w:rsidP="00C247FA">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C247FA">
        <w:rPr>
          <w:rFonts w:ascii="Palatino Linotype" w:hAnsi="Palatino Linotype" w:cs="Arial"/>
          <w:color w:val="000000"/>
          <w:lang w:val="es-ES"/>
        </w:rPr>
        <w:t>·</w:t>
      </w:r>
      <w:r w:rsidRPr="00C247FA">
        <w:rPr>
          <w:rFonts w:ascii="Palatino Linotype" w:hAnsi="Palatino Linotype"/>
          <w:color w:val="000000"/>
          <w:lang w:val="es-ES"/>
        </w:rPr>
        <w:t> </w:t>
      </w:r>
      <w:r w:rsidRPr="00C247FA">
        <w:rPr>
          <w:rFonts w:ascii="Palatino Linotype" w:hAnsi="Palatino Linotype" w:cs="Arial"/>
          <w:color w:val="000000"/>
          <w:lang w:val="es-ES"/>
        </w:rPr>
        <w:t>Señalando el lugar y fecha de la resolución, el nombre del solicitante, la información solicitada, </w:t>
      </w:r>
      <w:r w:rsidRPr="00C247FA">
        <w:rPr>
          <w:rFonts w:ascii="Palatino Linotype" w:hAnsi="Palatino Linotype" w:cs="Arial"/>
          <w:b/>
          <w:bCs/>
          <w:color w:val="000000"/>
          <w:u w:val="single"/>
          <w:lang w:val="es-ES"/>
        </w:rPr>
        <w:t>el fundamento y motivo por el cual se determina que la información solicitada no obra en sus archivos</w:t>
      </w:r>
      <w:r w:rsidRPr="00C247FA">
        <w:rPr>
          <w:rFonts w:ascii="Palatino Linotype" w:hAnsi="Palatino Linotype" w:cs="Arial"/>
          <w:color w:val="000000"/>
          <w:lang w:val="es-ES"/>
        </w:rPr>
        <w:t>, los nombres y firmas autógrafas de los integrantes del Comité de Información.</w:t>
      </w:r>
    </w:p>
    <w:p w:rsidR="0098664B" w:rsidRPr="00C247FA" w:rsidRDefault="0098664B" w:rsidP="00C247FA">
      <w:pPr>
        <w:pStyle w:val="m-698976158124685028gmail-msonormal"/>
        <w:numPr>
          <w:ilvl w:val="0"/>
          <w:numId w:val="1"/>
        </w:numPr>
        <w:shd w:val="clear" w:color="auto" w:fill="FFFFFF"/>
        <w:spacing w:line="360" w:lineRule="auto"/>
        <w:ind w:left="0" w:firstLine="0"/>
        <w:jc w:val="both"/>
        <w:rPr>
          <w:rFonts w:ascii="Palatino Linotype" w:hAnsi="Palatino Linotype"/>
          <w:color w:val="222222"/>
        </w:rPr>
      </w:pPr>
      <w:r w:rsidRPr="00C247FA">
        <w:rPr>
          <w:rFonts w:ascii="Palatino Linotype" w:hAnsi="Palatino Linotype"/>
          <w:color w:val="000000"/>
          <w:lang w:val="es-ES_tradnl"/>
        </w:rPr>
        <w:t>Lo anterior es así, toda vez que </w:t>
      </w:r>
      <w:r w:rsidRPr="00C247FA">
        <w:rPr>
          <w:rFonts w:ascii="Palatino Linotype" w:hAnsi="Palatino Linotype"/>
          <w:b/>
          <w:bCs/>
          <w:color w:val="000000"/>
          <w:u w:val="single"/>
          <w:lang w:val="es-ES_tradnl"/>
        </w:rPr>
        <w:t>es necesaria</w:t>
      </w:r>
      <w:r w:rsidRPr="00C247FA">
        <w:rPr>
          <w:rFonts w:ascii="Palatino Linotype" w:hAnsi="Palatino Linotype"/>
          <w:color w:val="000000"/>
          <w:lang w:val="es-ES_tradnl"/>
        </w:rPr>
        <w:t> la emisión del acuerdo de inexistencia en aquellos casos en que el </w:t>
      </w:r>
      <w:r w:rsidRPr="00C247FA">
        <w:rPr>
          <w:rFonts w:ascii="Palatino Linotype" w:hAnsi="Palatino Linotype"/>
          <w:b/>
          <w:bCs/>
          <w:color w:val="000000"/>
          <w:lang w:val="es-ES_tradnl"/>
        </w:rPr>
        <w:t>SUJETO OBLIGADO </w:t>
      </w:r>
      <w:r w:rsidRPr="00C247FA">
        <w:rPr>
          <w:rFonts w:ascii="Palatino Linotype" w:hAnsi="Palatino Linotype"/>
          <w:b/>
          <w:bCs/>
          <w:color w:val="000000"/>
          <w:u w:val="single"/>
          <w:lang w:val="es-ES_tradnl"/>
        </w:rPr>
        <w:t>generó, administró o poseyó</w:t>
      </w:r>
      <w:r w:rsidRPr="00C247FA">
        <w:rPr>
          <w:rFonts w:ascii="Palatino Linotype" w:hAnsi="Palatino Linotype"/>
          <w:b/>
          <w:bCs/>
          <w:color w:val="000000"/>
          <w:lang w:val="es-ES_tradnl"/>
        </w:rPr>
        <w:t> </w:t>
      </w:r>
      <w:r w:rsidRPr="00C247FA">
        <w:rPr>
          <w:rFonts w:ascii="Palatino Linotype" w:hAnsi="Palatino Linotype"/>
          <w:color w:val="000000"/>
          <w:lang w:val="es-ES_tradnl"/>
        </w:rPr>
        <w:t>la información solicitada empero previa búsqueda exhaustiva y minuciosa de la misma, no localiza la información requerida.</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b/>
          <w:bCs/>
          <w:color w:val="000000"/>
          <w:u w:val="single"/>
          <w:lang w:val="es-ES_tradnl"/>
        </w:rPr>
        <w:t>En ese caso</w:t>
      </w:r>
      <w:r w:rsidRPr="00C247FA">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C247FA">
        <w:rPr>
          <w:rFonts w:ascii="Palatino Linotype" w:hAnsi="Palatino Linotype"/>
          <w:b/>
          <w:bCs/>
          <w:color w:val="000000"/>
          <w:lang w:val="es-ES_tradnl"/>
        </w:rPr>
        <w:t>SUJETO OBLIGADO</w:t>
      </w:r>
      <w:r w:rsidRPr="00C247FA">
        <w:rPr>
          <w:rFonts w:ascii="Palatino Linotype" w:hAnsi="Palatino Linotype"/>
          <w:color w:val="000000"/>
          <w:lang w:val="es-ES_tradnl"/>
        </w:rPr>
        <w:t> en el marco de las funciones de derecho público; sin embargo, éste no lo posee por la razones que se deben expresar </w:t>
      </w:r>
      <w:r w:rsidRPr="00C247FA">
        <w:rPr>
          <w:rFonts w:ascii="Palatino Linotype" w:hAnsi="Palatino Linotype"/>
          <w:b/>
          <w:bCs/>
          <w:color w:val="000000"/>
          <w:u w:val="single"/>
          <w:lang w:val="es-ES_tradnl"/>
        </w:rPr>
        <w:t>a través de un acuerdo debidamente fundado y motivado </w:t>
      </w:r>
      <w:r w:rsidRPr="00C247FA">
        <w:rPr>
          <w:rFonts w:ascii="Palatino Linotype" w:hAnsi="Palatino Linotype"/>
          <w:color w:val="000000"/>
          <w:lang w:val="es-ES_tradnl"/>
        </w:rPr>
        <w:t>esto en estricto apego a lo establecido en los artículos 169 y 170 de la ley de la materia situación que no ocurrió.</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98664B" w:rsidRPr="00C247FA" w:rsidRDefault="0098664B"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shd w:val="clear" w:color="auto" w:fill="FFFFFF"/>
          <w:lang w:val="es-ES_tradnl"/>
        </w:rPr>
        <w:t>Es menester señalar que la manifestación hecha por el</w:t>
      </w:r>
      <w:r w:rsidRPr="00C247FA">
        <w:rPr>
          <w:rStyle w:val="m-698976158124685028gmail-apple-converted-space"/>
          <w:rFonts w:ascii="Palatino Linotype" w:eastAsiaTheme="majorEastAsia" w:hAnsi="Palatino Linotype"/>
          <w:color w:val="000000"/>
          <w:shd w:val="clear" w:color="auto" w:fill="FFFFFF"/>
        </w:rPr>
        <w:t> </w:t>
      </w:r>
      <w:r w:rsidRPr="00C247FA">
        <w:rPr>
          <w:rFonts w:ascii="Palatino Linotype" w:hAnsi="Palatino Linotype"/>
          <w:b/>
          <w:bCs/>
          <w:color w:val="000000"/>
          <w:shd w:val="clear" w:color="auto" w:fill="FFFFFF"/>
          <w:lang w:val="es-ES_tradnl"/>
        </w:rPr>
        <w:t>Sujeto Obligado</w:t>
      </w:r>
      <w:r w:rsidRPr="00C247FA">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C247FA">
        <w:rPr>
          <w:rFonts w:ascii="Palatino Linotype" w:hAnsi="Palatino Linotype"/>
          <w:color w:val="000000"/>
          <w:shd w:val="clear" w:color="auto" w:fill="FFFFFF"/>
          <w:lang w:val="es-ES_tradnl"/>
        </w:rPr>
        <w:t>constituye una confesión expresa en virtud de que concurren las circunstancias dispuestas en el numeral 97 del </w:t>
      </w:r>
      <w:r w:rsidRPr="00C247FA">
        <w:rPr>
          <w:rFonts w:ascii="Palatino Linotype" w:hAnsi="Palatino Linotype"/>
          <w:b/>
          <w:bCs/>
          <w:color w:val="000000"/>
          <w:shd w:val="clear" w:color="auto" w:fill="FFFFFF"/>
          <w:lang w:val="es-ES_tradnl"/>
        </w:rPr>
        <w:t>Código de Procedimientos Administrativos del Estado de México</w:t>
      </w:r>
      <w:r w:rsidRPr="00C247FA">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C5092F" w:rsidRPr="00C247FA" w:rsidRDefault="00C5092F" w:rsidP="00C247FA">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247FA">
        <w:rPr>
          <w:rFonts w:ascii="Palatino Linotype" w:hAnsi="Palatino Linotype"/>
          <w:color w:val="000000"/>
          <w:shd w:val="clear" w:color="auto" w:fill="FFFFFF"/>
          <w:lang w:val="es-ES_tradnl"/>
        </w:rPr>
        <w:t>En consecuencia, se ordena al Sujeto Obligado realizar una búsqueda exhaustiva y razonable de la información y, de ser el caso de que no se localice, deberá emitirse el acuerdo mediante el cual se declare la inexistencia de la información.</w:t>
      </w:r>
    </w:p>
    <w:p w:rsidR="003C78D1" w:rsidRPr="00480E9A" w:rsidRDefault="00C5092F"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 xml:space="preserve">Ahora bien, en cuanto a la ficha técnica de diseño de indicadores estratégicos o de gestión </w:t>
      </w:r>
      <w:r w:rsidR="000F4756" w:rsidRPr="00C247FA">
        <w:rPr>
          <w:rFonts w:ascii="Palatino Linotype" w:hAnsi="Palatino Linotype"/>
          <w:lang w:val="es-MX" w:eastAsia="en-US"/>
        </w:rPr>
        <w:t>tiene como finalidad el registro de los indicadores de gestión que se manejan en el SEGEMUN, mismos que deberán estar vinculados directamente a las metas y prog</w:t>
      </w:r>
      <w:r w:rsidR="003C78D1" w:rsidRPr="00C247FA">
        <w:rPr>
          <w:rFonts w:ascii="Palatino Linotype" w:hAnsi="Palatino Linotype"/>
          <w:lang w:val="es-MX" w:eastAsia="en-US"/>
        </w:rPr>
        <w:t>ramas en el formato PbRM-01e. El recurrente requirió la información específicamente de la Dependencia de Desarrollo Social y Atención a la Mujer o sus equivalentes, se inserta el formato de la ficha técnica.</w:t>
      </w:r>
    </w:p>
    <w:p w:rsidR="003C78D1" w:rsidRPr="00C247FA" w:rsidRDefault="003C78D1" w:rsidP="00C247FA">
      <w:pPr>
        <w:pStyle w:val="Prrafodelista"/>
        <w:spacing w:line="360" w:lineRule="auto"/>
        <w:ind w:left="0"/>
        <w:jc w:val="both"/>
        <w:rPr>
          <w:rFonts w:ascii="Palatino Linotype" w:hAnsi="Palatino Linotype"/>
          <w:lang w:val="es-MX" w:eastAsia="en-US"/>
        </w:rPr>
      </w:pPr>
      <w:r w:rsidRPr="00C247FA">
        <w:rPr>
          <w:rFonts w:ascii="Palatino Linotype" w:hAnsi="Palatino Linotype"/>
          <w:noProof/>
          <w:lang w:val="es-MX" w:eastAsia="es-MX"/>
        </w:rPr>
        <w:drawing>
          <wp:inline distT="0" distB="0" distL="0" distR="0" wp14:anchorId="65058EE1" wp14:editId="51F6434F">
            <wp:extent cx="5552986" cy="41601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63" t="17863" r="28126" b="13445"/>
                    <a:stretch/>
                  </pic:blipFill>
                  <pic:spPr bwMode="auto">
                    <a:xfrm>
                      <a:off x="0" y="0"/>
                      <a:ext cx="5618569" cy="4209242"/>
                    </a:xfrm>
                    <a:prstGeom prst="rect">
                      <a:avLst/>
                    </a:prstGeom>
                    <a:ln>
                      <a:noFill/>
                    </a:ln>
                    <a:extLst>
                      <a:ext uri="{53640926-AAD7-44D8-BBD7-CCE9431645EC}">
                        <a14:shadowObscured xmlns:a14="http://schemas.microsoft.com/office/drawing/2010/main"/>
                      </a:ext>
                    </a:extLst>
                  </pic:spPr>
                </pic:pic>
              </a:graphicData>
            </a:graphic>
          </wp:inline>
        </w:drawing>
      </w:r>
    </w:p>
    <w:p w:rsidR="0098664B" w:rsidRPr="00C247FA" w:rsidRDefault="0098664B" w:rsidP="00C247FA">
      <w:pPr>
        <w:pStyle w:val="Prrafodelista"/>
        <w:spacing w:line="360" w:lineRule="auto"/>
        <w:jc w:val="both"/>
        <w:rPr>
          <w:rFonts w:ascii="Palatino Linotype" w:hAnsi="Palatino Linotype"/>
          <w:lang w:val="es-MX" w:eastAsia="en-US"/>
        </w:rPr>
      </w:pPr>
    </w:p>
    <w:p w:rsidR="0098664B" w:rsidRPr="00C247FA" w:rsidRDefault="003C78D1"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 xml:space="preserve">Se aprecia que el Sujeto Obligado debe contar con la información requerida, por lo que se ordena su entrega. Asimismo, requiere saber a qué dirección o área dependen las unidades administrativas antes referidas y la denominación de la dependencia auxiliar Atención a la Mujer, lo cual pudiera obrar, de manera enunciativa más no limitativa, en el organigrama o bien en la estructura orgánica, toda vez que en dichos documentos se aprecia de manera jerárquica la forma en que se encuentra constituido cada sujeto obligado, además de que esta información es de carácter meramente público, tan es así que </w:t>
      </w:r>
      <w:r w:rsidR="00701611" w:rsidRPr="00C247FA">
        <w:rPr>
          <w:rFonts w:ascii="Palatino Linotype" w:hAnsi="Palatino Linotype"/>
          <w:lang w:val="es-MX" w:eastAsia="en-US"/>
        </w:rPr>
        <w:t>se encuentra dentro de las información que de manera oficiosa deben hacer pública todos los Sujetos Obligados a través de medios electrónicos como lo es el IPOMEX. En consecuencia, se</w:t>
      </w:r>
      <w:r w:rsidR="00FE72EC" w:rsidRPr="00C247FA">
        <w:rPr>
          <w:rFonts w:ascii="Palatino Linotype" w:hAnsi="Palatino Linotype"/>
          <w:lang w:val="es-MX" w:eastAsia="en-US"/>
        </w:rPr>
        <w:t xml:space="preserve"> ordena entregar los documentos en donde conste la información requerida.</w:t>
      </w:r>
    </w:p>
    <w:p w:rsidR="00B64385" w:rsidRPr="00C247FA" w:rsidRDefault="00B64385" w:rsidP="00C247FA">
      <w:pPr>
        <w:pStyle w:val="Prrafodelista"/>
        <w:spacing w:line="360" w:lineRule="auto"/>
        <w:ind w:left="0"/>
        <w:jc w:val="both"/>
        <w:rPr>
          <w:rFonts w:ascii="Palatino Linotype" w:hAnsi="Palatino Linotype"/>
          <w:lang w:val="es-MX" w:eastAsia="en-US"/>
        </w:rPr>
      </w:pPr>
    </w:p>
    <w:p w:rsidR="00B64385" w:rsidRPr="00C247FA" w:rsidRDefault="00B524CE"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Ahora bien, en relación “</w:t>
      </w:r>
      <w:r w:rsidR="00B64385" w:rsidRPr="00C247FA">
        <w:rPr>
          <w:rFonts w:ascii="Palatino Linotype" w:hAnsi="Palatino Linotype"/>
          <w:i/>
        </w:rPr>
        <w:t>Se gestionó y aterrizó alguna otra fuente de financiamiento en materia de género o atención a la mujer de carácter estatal, federal o internacional</w:t>
      </w:r>
      <w:proofErr w:type="gramStart"/>
      <w:r w:rsidR="00B64385" w:rsidRPr="00C247FA">
        <w:rPr>
          <w:rFonts w:ascii="Palatino Linotype" w:hAnsi="Palatino Linotype"/>
          <w:i/>
        </w:rPr>
        <w:t>?</w:t>
      </w:r>
      <w:proofErr w:type="gramEnd"/>
      <w:r w:rsidR="00B64385" w:rsidRPr="00C247FA">
        <w:rPr>
          <w:rFonts w:ascii="Palatino Linotype" w:hAnsi="Palatino Linotype"/>
          <w:i/>
        </w:rPr>
        <w:t xml:space="preserve"> Si la respuesta es afirmativa ¿Cuál, ante que dependencia y con qué monto?</w:t>
      </w:r>
      <w:r w:rsidRPr="00C247FA">
        <w:rPr>
          <w:rFonts w:ascii="Palatino Linotype" w:hAnsi="Palatino Linotype"/>
          <w:i/>
        </w:rPr>
        <w:t xml:space="preserve">” </w:t>
      </w:r>
      <w:r w:rsidRPr="00C247FA">
        <w:rPr>
          <w:rFonts w:ascii="Palatino Linotype" w:hAnsi="Palatino Linotype"/>
        </w:rPr>
        <w:t>el Sujeto Obligado fue omiso en pronunciarse.</w:t>
      </w:r>
    </w:p>
    <w:p w:rsidR="001F2031" w:rsidRPr="00C247FA" w:rsidRDefault="001F2031" w:rsidP="00C247FA">
      <w:pPr>
        <w:pStyle w:val="Prrafodelista"/>
        <w:spacing w:line="360" w:lineRule="auto"/>
        <w:jc w:val="both"/>
        <w:rPr>
          <w:rFonts w:ascii="Palatino Linotype" w:hAnsi="Palatino Linotype"/>
          <w:lang w:val="es-MX" w:eastAsia="en-US"/>
        </w:rPr>
      </w:pPr>
    </w:p>
    <w:p w:rsidR="001F2031" w:rsidRPr="00C247FA" w:rsidRDefault="001F2031"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De lo anterior, es necesario referirnos al Bando Municipal</w:t>
      </w:r>
      <w:r w:rsidRPr="00C247FA">
        <w:rPr>
          <w:rStyle w:val="Refdenotaalpie"/>
          <w:rFonts w:ascii="Palatino Linotype" w:hAnsi="Palatino Linotype"/>
          <w:lang w:val="es-MX" w:eastAsia="en-US"/>
        </w:rPr>
        <w:footnoteReference w:id="10"/>
      </w:r>
      <w:r w:rsidRPr="00C247FA">
        <w:rPr>
          <w:rFonts w:ascii="Palatino Linotype" w:hAnsi="Palatino Linotype"/>
          <w:lang w:val="es-MX" w:eastAsia="en-US"/>
        </w:rPr>
        <w:t xml:space="preserve"> del Sujeto Obligado, el cual refiere que cuenta con una Coordinación Municipal de la Mujer, así como distintas comisiones Edilicias enfocadas a la protección y atención a las Mujeres tales como:</w:t>
      </w:r>
    </w:p>
    <w:p w:rsidR="001F2031" w:rsidRPr="00C247FA" w:rsidRDefault="001F2031" w:rsidP="00C247FA">
      <w:pPr>
        <w:pStyle w:val="Prrafodelista"/>
        <w:spacing w:line="360" w:lineRule="auto"/>
        <w:jc w:val="both"/>
        <w:rPr>
          <w:rFonts w:ascii="Palatino Linotype" w:hAnsi="Palatino Linotype"/>
          <w:lang w:val="es-MX" w:eastAsia="en-US"/>
        </w:rPr>
      </w:pPr>
    </w:p>
    <w:p w:rsidR="001F2031" w:rsidRPr="00C247FA" w:rsidRDefault="001F2031" w:rsidP="00C247FA">
      <w:pPr>
        <w:pStyle w:val="Prrafodelista"/>
        <w:numPr>
          <w:ilvl w:val="0"/>
          <w:numId w:val="17"/>
        </w:numPr>
        <w:spacing w:line="360" w:lineRule="auto"/>
        <w:jc w:val="both"/>
        <w:rPr>
          <w:rFonts w:ascii="Palatino Linotype" w:hAnsi="Palatino Linotype"/>
          <w:lang w:val="es-MX" w:eastAsia="en-US"/>
        </w:rPr>
      </w:pPr>
      <w:r w:rsidRPr="00C247FA">
        <w:rPr>
          <w:rFonts w:ascii="Palatino Linotype" w:hAnsi="Palatino Linotype"/>
          <w:lang w:val="es-MX" w:eastAsia="en-US"/>
        </w:rPr>
        <w:t>Derechos Humanos y Atención a la Violencia contra la Mujer; y,</w:t>
      </w:r>
    </w:p>
    <w:p w:rsidR="001F2031" w:rsidRPr="00C247FA" w:rsidRDefault="001F2031" w:rsidP="00C247FA">
      <w:pPr>
        <w:pStyle w:val="Prrafodelista"/>
        <w:numPr>
          <w:ilvl w:val="0"/>
          <w:numId w:val="17"/>
        </w:numPr>
        <w:spacing w:line="360" w:lineRule="auto"/>
        <w:jc w:val="both"/>
        <w:rPr>
          <w:rFonts w:ascii="Palatino Linotype" w:hAnsi="Palatino Linotype"/>
          <w:lang w:val="es-MX" w:eastAsia="en-US"/>
        </w:rPr>
      </w:pPr>
      <w:r w:rsidRPr="00C247FA">
        <w:rPr>
          <w:rFonts w:ascii="Palatino Linotype" w:hAnsi="Palatino Linotype"/>
          <w:lang w:val="es-MX" w:eastAsia="en-US"/>
        </w:rPr>
        <w:t>Atención a Mujeres, Niñas y Niños Maltratados.</w:t>
      </w:r>
    </w:p>
    <w:p w:rsidR="001F2031" w:rsidRPr="00C247FA" w:rsidRDefault="001F2031" w:rsidP="00C247FA">
      <w:pPr>
        <w:spacing w:line="360" w:lineRule="auto"/>
        <w:jc w:val="both"/>
        <w:rPr>
          <w:rFonts w:ascii="Palatino Linotype" w:hAnsi="Palatino Linotype"/>
          <w:lang w:val="es-MX" w:eastAsia="en-US"/>
        </w:rPr>
      </w:pPr>
    </w:p>
    <w:p w:rsidR="001F2031" w:rsidRPr="00C247FA" w:rsidRDefault="001F2031" w:rsidP="00C247FA">
      <w:pPr>
        <w:pStyle w:val="Prrafodelista"/>
        <w:numPr>
          <w:ilvl w:val="0"/>
          <w:numId w:val="1"/>
        </w:numPr>
        <w:spacing w:line="360" w:lineRule="auto"/>
        <w:ind w:left="0" w:firstLine="0"/>
        <w:jc w:val="both"/>
        <w:rPr>
          <w:rFonts w:ascii="Palatino Linotype" w:hAnsi="Palatino Linotype"/>
          <w:lang w:val="es-MX" w:eastAsia="en-US"/>
        </w:rPr>
      </w:pPr>
      <w:r w:rsidRPr="00C247FA">
        <w:rPr>
          <w:rFonts w:ascii="Palatino Linotype" w:hAnsi="Palatino Linotype"/>
          <w:lang w:val="es-MX" w:eastAsia="en-US"/>
        </w:rPr>
        <w:t>Es así que, el Sujeto Obligado, suponiendo sin conceder, para cumplir con los objetivos en materia de género y atención a la mujer, haya adquirido financiamiento por parte de alguna otra autoridad, local, estatal, federal o internacional, deberá contar con la información y ponerla a disposición del recurrente, situación que se desconoce por existir omisión del Sujeto Obligado para atender este punto, ahora bien, de ser el caso de que no se haya generado, administrado o poseído la información referida, el Sujeto Obligado deberá manifestar de forma clara y precisa las razones que expliquen las causas por las cuales no se cuenta con la información.</w:t>
      </w:r>
    </w:p>
    <w:p w:rsidR="00F77E6F" w:rsidRPr="00C247FA" w:rsidRDefault="00F77E6F" w:rsidP="00C247FA">
      <w:pPr>
        <w:pStyle w:val="Ttulo1"/>
        <w:spacing w:line="360" w:lineRule="auto"/>
        <w:jc w:val="both"/>
        <w:rPr>
          <w:szCs w:val="24"/>
        </w:rPr>
      </w:pPr>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954272"/>
      <w:bookmarkStart w:id="30" w:name="_Toc18513220"/>
      <w:r w:rsidRPr="00C247FA">
        <w:rPr>
          <w:szCs w:val="24"/>
        </w:rPr>
        <w:t>QUINTO. De la Versión Pública</w:t>
      </w:r>
      <w:bookmarkEnd w:id="22"/>
      <w:bookmarkEnd w:id="23"/>
      <w:bookmarkEnd w:id="24"/>
      <w:bookmarkEnd w:id="25"/>
      <w:bookmarkEnd w:id="26"/>
      <w:bookmarkEnd w:id="27"/>
      <w:bookmarkEnd w:id="28"/>
      <w:bookmarkEnd w:id="29"/>
      <w:bookmarkEnd w:id="30"/>
    </w:p>
    <w:p w:rsidR="00F77E6F" w:rsidRPr="00C247FA" w:rsidRDefault="00F77E6F" w:rsidP="00C247FA">
      <w:pPr>
        <w:pStyle w:val="Prrafodelista"/>
        <w:numPr>
          <w:ilvl w:val="0"/>
          <w:numId w:val="1"/>
        </w:numPr>
        <w:spacing w:before="240" w:after="240" w:line="360" w:lineRule="auto"/>
        <w:ind w:left="0" w:right="49" w:firstLine="0"/>
        <w:jc w:val="both"/>
        <w:rPr>
          <w:rFonts w:ascii="Palatino Linotype" w:hAnsi="Palatino Linotype" w:cs="Bookman Old Style"/>
        </w:rPr>
      </w:pPr>
      <w:r w:rsidRPr="00C247FA">
        <w:rPr>
          <w:rFonts w:ascii="Palatino Linotype" w:eastAsia="Calibri" w:hAnsi="Palatino Linotype" w:cs="Arial"/>
          <w:lang w:val="es-ES" w:eastAsia="es-MX"/>
        </w:rPr>
        <w:t xml:space="preserve">Como ya se ha señalado en el considerando anterior el </w:t>
      </w:r>
      <w:r w:rsidRPr="00C247FA">
        <w:rPr>
          <w:rFonts w:ascii="Palatino Linotype" w:eastAsia="Calibri" w:hAnsi="Palatino Linotype" w:cs="Arial"/>
          <w:b/>
          <w:lang w:val="es-ES" w:eastAsia="es-MX"/>
        </w:rPr>
        <w:t>SUJETO OBLIGADO,</w:t>
      </w:r>
      <w:r w:rsidRPr="00C247FA">
        <w:rPr>
          <w:rFonts w:ascii="Palatino Linotype" w:eastAsia="Calibri" w:hAnsi="Palatino Linotype" w:cs="Arial"/>
          <w:lang w:val="es-ES" w:eastAsia="es-MX"/>
        </w:rPr>
        <w:t xml:space="preserve"> deberá entregar </w:t>
      </w:r>
      <w:r w:rsidRPr="00C247FA">
        <w:rPr>
          <w:rFonts w:ascii="Palatino Linotype" w:hAnsi="Palatino Linotype" w:cs="Arial"/>
        </w:rPr>
        <w:t>los documentos</w:t>
      </w:r>
      <w:r w:rsidRPr="00C247FA">
        <w:rPr>
          <w:rFonts w:ascii="Palatino Linotype" w:hAnsi="Palatino Linotype"/>
          <w:lang w:val="es-ES"/>
        </w:rPr>
        <w:t xml:space="preserve"> </w:t>
      </w:r>
      <w:r w:rsidR="00936B23" w:rsidRPr="00C247FA">
        <w:rPr>
          <w:rFonts w:ascii="Palatino Linotype" w:hAnsi="Palatino Linotype"/>
          <w:lang w:val="es-ES"/>
        </w:rPr>
        <w:t>señalados en el considerando anterior.</w:t>
      </w:r>
      <w:r w:rsidR="00E04A8A" w:rsidRPr="00C247FA">
        <w:rPr>
          <w:rFonts w:ascii="Palatino Linotype" w:hAnsi="Palatino Linotype"/>
          <w:lang w:val="es-ES"/>
        </w:rPr>
        <w:t xml:space="preserve"> </w:t>
      </w:r>
      <w:r w:rsidRPr="00C247FA">
        <w:rPr>
          <w:rFonts w:ascii="Palatino Linotype" w:eastAsia="Calibri" w:hAnsi="Palatino Linotype" w:cs="Arial"/>
          <w:lang w:val="es-ES" w:eastAsia="es-MX"/>
        </w:rPr>
        <w:t>Documento</w:t>
      </w:r>
      <w:r w:rsidR="0014528A" w:rsidRPr="00C247FA">
        <w:rPr>
          <w:rFonts w:ascii="Palatino Linotype" w:eastAsia="Calibri" w:hAnsi="Palatino Linotype" w:cs="Arial"/>
          <w:lang w:val="es-ES" w:eastAsia="es-MX"/>
        </w:rPr>
        <w:t>s</w:t>
      </w:r>
      <w:r w:rsidRPr="00C247FA">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C247FA">
        <w:rPr>
          <w:rFonts w:ascii="Palatino Linotype" w:eastAsia="Times New Roman" w:hAnsi="Palatino Linotype" w:cs="Arial"/>
          <w:color w:val="222222"/>
          <w:lang w:val="es-ES" w:eastAsia="es-MX"/>
        </w:rPr>
        <w:t xml:space="preserve"> que deje a la vista los datos que ofrezcan la información requerida.</w:t>
      </w:r>
    </w:p>
    <w:p w:rsidR="00F77E6F" w:rsidRPr="00C247FA" w:rsidRDefault="00F77E6F" w:rsidP="00C247FA">
      <w:pPr>
        <w:pStyle w:val="Ttulo3"/>
        <w:numPr>
          <w:ilvl w:val="0"/>
          <w:numId w:val="4"/>
        </w:numPr>
        <w:spacing w:line="360" w:lineRule="auto"/>
        <w:jc w:val="both"/>
        <w:rPr>
          <w:rFonts w:ascii="Palatino Linotype" w:eastAsia="Calibri" w:hAnsi="Palatino Linotype"/>
          <w:b/>
          <w:color w:val="auto"/>
        </w:rPr>
      </w:pPr>
      <w:bookmarkStart w:id="31" w:name="_Toc531859121"/>
      <w:bookmarkStart w:id="32" w:name="_Toc532385645"/>
      <w:bookmarkStart w:id="33" w:name="_Toc954273"/>
      <w:bookmarkStart w:id="34" w:name="_Toc18513221"/>
      <w:r w:rsidRPr="00C247FA">
        <w:rPr>
          <w:rFonts w:ascii="Palatino Linotype" w:hAnsi="Palatino Linotype"/>
          <w:b/>
          <w:color w:val="auto"/>
        </w:rPr>
        <w:t>Requisitos previos.</w:t>
      </w:r>
      <w:bookmarkEnd w:id="31"/>
      <w:bookmarkEnd w:id="32"/>
      <w:bookmarkEnd w:id="33"/>
      <w:bookmarkEnd w:id="34"/>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480E9A" w:rsidRDefault="00F77E6F" w:rsidP="00480E9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C247FA" w:rsidRDefault="00F77E6F" w:rsidP="00C247FA">
      <w:pPr>
        <w:pStyle w:val="Ttulo3"/>
        <w:numPr>
          <w:ilvl w:val="0"/>
          <w:numId w:val="4"/>
        </w:numPr>
        <w:spacing w:line="360" w:lineRule="auto"/>
        <w:jc w:val="both"/>
        <w:rPr>
          <w:rFonts w:ascii="Palatino Linotype" w:hAnsi="Palatino Linotype"/>
          <w:b/>
          <w:color w:val="auto"/>
        </w:rPr>
      </w:pPr>
      <w:bookmarkStart w:id="35" w:name="_Toc531859122"/>
      <w:bookmarkStart w:id="36" w:name="_Toc532385646"/>
      <w:bookmarkStart w:id="37" w:name="_Toc954274"/>
      <w:bookmarkStart w:id="38" w:name="_Toc18513222"/>
      <w:r w:rsidRPr="00C247FA">
        <w:rPr>
          <w:rFonts w:ascii="Palatino Linotype" w:hAnsi="Palatino Linotype"/>
          <w:b/>
          <w:color w:val="auto"/>
        </w:rPr>
        <w:t>Supuesto de clasificación.</w:t>
      </w:r>
      <w:bookmarkEnd w:id="35"/>
      <w:bookmarkEnd w:id="36"/>
      <w:bookmarkEnd w:id="37"/>
      <w:bookmarkEnd w:id="38"/>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C247FA" w:rsidRDefault="00F77E6F" w:rsidP="00C247FA">
      <w:pPr>
        <w:autoSpaceDE w:val="0"/>
        <w:autoSpaceDN w:val="0"/>
        <w:adjustRightInd w:val="0"/>
        <w:spacing w:after="160" w:line="360" w:lineRule="auto"/>
        <w:ind w:left="567" w:right="567"/>
        <w:jc w:val="both"/>
        <w:rPr>
          <w:rFonts w:ascii="Palatino Linotype" w:hAnsi="Palatino Linotype" w:cs="Arial"/>
          <w:i/>
          <w:lang w:val="es-MX"/>
        </w:rPr>
      </w:pPr>
      <w:r w:rsidRPr="00C247FA">
        <w:rPr>
          <w:rFonts w:ascii="Palatino Linotype" w:hAnsi="Palatino Linotype" w:cs="Arial"/>
          <w:b/>
          <w:bCs/>
          <w:i/>
          <w:lang w:val="es-MX"/>
        </w:rPr>
        <w:t xml:space="preserve">Artículo 3. </w:t>
      </w:r>
      <w:r w:rsidRPr="00C247FA">
        <w:rPr>
          <w:rFonts w:ascii="Palatino Linotype" w:hAnsi="Palatino Linotype" w:cs="Arial"/>
          <w:i/>
          <w:lang w:val="es-MX"/>
        </w:rPr>
        <w:t>Para los efectos de la presente Ley se entenderá por:</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XX. Información clasificada: Aquella considerada por la presente Ley como reservada o confidencial;</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C247FA">
        <w:rPr>
          <w:rFonts w:ascii="Palatino Linotype" w:eastAsia="Calibri" w:hAnsi="Palatino Linotype" w:cs="Arial"/>
          <w:i/>
          <w:lang w:val="es-ES" w:eastAsia="es-MX"/>
        </w:rPr>
        <w:t>jurídico</w:t>
      </w:r>
      <w:proofErr w:type="gramEnd"/>
      <w:r w:rsidRPr="00C247FA">
        <w:rPr>
          <w:rFonts w:ascii="Palatino Linotype" w:eastAsia="Calibri" w:hAnsi="Palatino Linotype" w:cs="Arial"/>
          <w:i/>
          <w:lang w:val="es-ES" w:eastAsia="es-MX"/>
        </w:rPr>
        <w:t xml:space="preserve"> colectiva identificada o identificable;</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C247FA" w:rsidRDefault="00F77E6F" w:rsidP="00C247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C247FA">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80E9A" w:rsidRDefault="00F77E6F" w:rsidP="00480E9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Como consecuencia de lo anterior, el sujeto obligado debe identificar claramente el tipo de información y hacer un juicio de subsunción o encaje</w:t>
      </w:r>
      <w:r w:rsidRPr="00C247FA">
        <w:rPr>
          <w:rStyle w:val="Refdenotaalpie"/>
          <w:rFonts w:ascii="Palatino Linotype" w:hAnsi="Palatino Linotype" w:cs="Arial"/>
        </w:rPr>
        <w:footnoteReference w:id="11"/>
      </w:r>
      <w:r w:rsidRPr="00C247F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Ttulo3"/>
        <w:numPr>
          <w:ilvl w:val="0"/>
          <w:numId w:val="4"/>
        </w:numPr>
        <w:spacing w:line="360" w:lineRule="auto"/>
        <w:jc w:val="both"/>
        <w:rPr>
          <w:rFonts w:ascii="Palatino Linotype" w:hAnsi="Palatino Linotype"/>
          <w:b/>
          <w:color w:val="auto"/>
        </w:rPr>
      </w:pPr>
      <w:bookmarkStart w:id="39" w:name="_Toc531859123"/>
      <w:bookmarkStart w:id="40" w:name="_Toc532385647"/>
      <w:bookmarkStart w:id="41" w:name="_Toc954275"/>
      <w:bookmarkStart w:id="42" w:name="_Toc18513223"/>
      <w:r w:rsidRPr="00C247FA">
        <w:rPr>
          <w:rFonts w:ascii="Palatino Linotype" w:hAnsi="Palatino Linotype"/>
          <w:b/>
          <w:color w:val="auto"/>
        </w:rPr>
        <w:t>La intervención del Comité de Transparencia.</w:t>
      </w:r>
      <w:bookmarkEnd w:id="39"/>
      <w:bookmarkEnd w:id="40"/>
      <w:bookmarkEnd w:id="41"/>
      <w:bookmarkEnd w:id="42"/>
    </w:p>
    <w:p w:rsidR="00F77E6F" w:rsidRPr="00C247FA" w:rsidRDefault="00F77E6F" w:rsidP="00C247FA">
      <w:pPr>
        <w:pStyle w:val="Ttulo4"/>
        <w:numPr>
          <w:ilvl w:val="1"/>
          <w:numId w:val="1"/>
        </w:numPr>
        <w:spacing w:line="360" w:lineRule="auto"/>
        <w:jc w:val="both"/>
        <w:rPr>
          <w:rFonts w:ascii="Palatino Linotype" w:hAnsi="Palatino Linotype"/>
          <w:b/>
          <w:i w:val="0"/>
          <w:color w:val="auto"/>
        </w:rPr>
      </w:pPr>
      <w:r w:rsidRPr="00C247FA">
        <w:rPr>
          <w:rFonts w:ascii="Palatino Linotype" w:hAnsi="Palatino Linotype"/>
          <w:b/>
          <w:i w:val="0"/>
          <w:color w:val="auto"/>
        </w:rPr>
        <w:t>Formalidades para emitir el acuerdo de clasificación.</w:t>
      </w:r>
    </w:p>
    <w:p w:rsidR="00F77E6F" w:rsidRPr="00C247FA" w:rsidRDefault="00F77E6F" w:rsidP="00C247FA">
      <w:pPr>
        <w:spacing w:line="360" w:lineRule="auto"/>
        <w:jc w:val="both"/>
        <w:rPr>
          <w:rFonts w:ascii="Palatino Linotype" w:hAnsi="Palatino Linotype"/>
          <w:lang w:val="es-MX" w:eastAsia="en-US"/>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 xml:space="preserve">El Comité de Transparencia, según lo dispuesto en los artículos 128 y 103 de la Ley Estatal y de la Ley General, respectivamente, y </w:t>
      </w:r>
      <w:r w:rsidRPr="00C247FA">
        <w:rPr>
          <w:rFonts w:ascii="Palatino Linotype" w:hAnsi="Palatino Linotype"/>
        </w:rPr>
        <w:t xml:space="preserve">la fracción III del numeral Segundo de los </w:t>
      </w:r>
      <w:r w:rsidRPr="00C247F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C247FA">
        <w:rPr>
          <w:rFonts w:ascii="Palatino Linotype" w:hAnsi="Palatino Linotype"/>
        </w:rPr>
        <w:t xml:space="preserve"> </w:t>
      </w:r>
      <w:r w:rsidRPr="00C247F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Ttulo4"/>
        <w:numPr>
          <w:ilvl w:val="0"/>
          <w:numId w:val="5"/>
        </w:numPr>
        <w:spacing w:line="360" w:lineRule="auto"/>
        <w:jc w:val="both"/>
        <w:rPr>
          <w:rFonts w:ascii="Palatino Linotype" w:hAnsi="Palatino Linotype"/>
          <w:b/>
          <w:i w:val="0"/>
        </w:rPr>
      </w:pPr>
      <w:r w:rsidRPr="00C247FA">
        <w:rPr>
          <w:rFonts w:ascii="Palatino Linotype" w:hAnsi="Palatino Linotype"/>
          <w:b/>
          <w:i w:val="0"/>
          <w:color w:val="auto"/>
        </w:rPr>
        <w:t>Requisitos de fondo del acuerdo de clasificación</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F77E6F" w:rsidRPr="00C247FA" w:rsidRDefault="00F77E6F" w:rsidP="00C247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247FA">
        <w:rPr>
          <w:rStyle w:val="Refdenotaalpie"/>
          <w:rFonts w:ascii="Palatino Linotype" w:eastAsia="Times New Roman" w:hAnsi="Palatino Linotype" w:cs="Arial"/>
          <w:lang w:eastAsia="es-MX"/>
        </w:rPr>
        <w:footnoteReference w:id="12"/>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C247F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C247FA" w:rsidRDefault="00F77E6F" w:rsidP="00C247FA">
      <w:pPr>
        <w:pStyle w:val="Prrafodelista"/>
        <w:spacing w:line="360" w:lineRule="auto"/>
        <w:jc w:val="both"/>
        <w:rPr>
          <w:rFonts w:ascii="Palatino Linotype" w:eastAsia="Calibri" w:hAnsi="Palatino Linotype" w:cs="Arial"/>
          <w:lang w:val="es-ES" w:eastAsia="es-MX"/>
        </w:rPr>
      </w:pP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b/>
          <w:i/>
        </w:rPr>
        <w:t>FUNDAMENTACIÓN Y MOTIVACIÓN.</w:t>
      </w:r>
      <w:r w:rsidRPr="00C247FA">
        <w:rPr>
          <w:rFonts w:ascii="Palatino Linotype" w:hAnsi="Palatino Linotype" w:cs="Arial"/>
          <w:i/>
        </w:rPr>
        <w:t xml:space="preserve"> La </w:t>
      </w:r>
      <w:r w:rsidRPr="00C247FA">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47FA">
        <w:rPr>
          <w:rFonts w:ascii="Palatino Linotype" w:hAnsi="Palatino Linotype" w:cs="Arial"/>
          <w:i/>
        </w:rPr>
        <w:t>.</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SEGUNDO TRIBUNAL COLEGIADO DEL SEXTO CIRCUITO.</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C247FA">
        <w:rPr>
          <w:rFonts w:ascii="Palatino Linotype" w:hAnsi="Palatino Linotype" w:cs="Arial"/>
          <w:i/>
        </w:rPr>
        <w:t>Esponda</w:t>
      </w:r>
      <w:proofErr w:type="spellEnd"/>
      <w:r w:rsidRPr="00C247FA">
        <w:rPr>
          <w:rFonts w:ascii="Palatino Linotype" w:hAnsi="Palatino Linotype" w:cs="Arial"/>
          <w:i/>
        </w:rPr>
        <w:t xml:space="preserve"> Rincón.</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 xml:space="preserve">Amparo en revisión 333/88. </w:t>
      </w:r>
      <w:proofErr w:type="spellStart"/>
      <w:r w:rsidRPr="00C247FA">
        <w:rPr>
          <w:rFonts w:ascii="Palatino Linotype" w:hAnsi="Palatino Linotype" w:cs="Arial"/>
          <w:i/>
        </w:rPr>
        <w:t>Adilia</w:t>
      </w:r>
      <w:proofErr w:type="spellEnd"/>
      <w:r w:rsidRPr="00C247FA">
        <w:rPr>
          <w:rFonts w:ascii="Palatino Linotype" w:hAnsi="Palatino Linotype" w:cs="Arial"/>
          <w:i/>
        </w:rPr>
        <w:t xml:space="preserve"> Romero. 26 de octubre de 1988. Unanimidad de votos. Ponente: Arnoldo Nájera Virgen. Secretario: Enrique Crispín Campos Ramírez.</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 xml:space="preserve">Amparo en revisión 597/95. Emilio Maurer Bretón. 15 de noviembre de 1995. Unanimidad de votos. Ponente: Clementina Ramírez Moguel </w:t>
      </w:r>
      <w:proofErr w:type="spellStart"/>
      <w:r w:rsidRPr="00C247FA">
        <w:rPr>
          <w:rFonts w:ascii="Palatino Linotype" w:hAnsi="Palatino Linotype" w:cs="Arial"/>
          <w:i/>
        </w:rPr>
        <w:t>Goyzueta</w:t>
      </w:r>
      <w:proofErr w:type="spellEnd"/>
      <w:r w:rsidRPr="00C247FA">
        <w:rPr>
          <w:rFonts w:ascii="Palatino Linotype" w:hAnsi="Palatino Linotype" w:cs="Arial"/>
          <w:i/>
        </w:rPr>
        <w:t>. Secretario: Gonzalo Carrera Molina.</w:t>
      </w:r>
    </w:p>
    <w:p w:rsidR="00F77E6F" w:rsidRPr="00C247FA" w:rsidRDefault="00F77E6F" w:rsidP="00C247FA">
      <w:pPr>
        <w:spacing w:line="360" w:lineRule="auto"/>
        <w:ind w:left="567" w:right="567"/>
        <w:contextualSpacing/>
        <w:jc w:val="both"/>
        <w:rPr>
          <w:rFonts w:ascii="Palatino Linotype" w:hAnsi="Palatino Linotype" w:cs="Arial"/>
          <w:i/>
        </w:rPr>
      </w:pPr>
      <w:r w:rsidRPr="00C247FA">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C247FA">
        <w:rPr>
          <w:rFonts w:ascii="Palatino Linotype" w:hAnsi="Palatino Linotype" w:cs="Arial"/>
          <w:i/>
        </w:rPr>
        <w:t>Baigts</w:t>
      </w:r>
      <w:proofErr w:type="spellEnd"/>
      <w:r w:rsidRPr="00C247FA">
        <w:rPr>
          <w:rFonts w:ascii="Palatino Linotype" w:hAnsi="Palatino Linotype" w:cs="Arial"/>
          <w:i/>
        </w:rPr>
        <w:t xml:space="preserve"> Muñoz.</w:t>
      </w:r>
    </w:p>
    <w:p w:rsidR="00F77E6F" w:rsidRPr="00C247FA" w:rsidRDefault="00F77E6F" w:rsidP="00C247FA">
      <w:pPr>
        <w:spacing w:line="360" w:lineRule="auto"/>
        <w:ind w:firstLine="1418"/>
        <w:contextualSpacing/>
        <w:jc w:val="both"/>
        <w:rPr>
          <w:rFonts w:ascii="Palatino Linotype" w:hAnsi="Palatino Linotype" w:cs="Arial"/>
          <w:lang w:val="es-ES"/>
        </w:rPr>
      </w:pPr>
    </w:p>
    <w:p w:rsidR="00F77E6F" w:rsidRPr="00C247FA" w:rsidRDefault="00F77E6F" w:rsidP="00C247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247F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C247FA" w:rsidRDefault="00F77E6F" w:rsidP="00C247FA">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C247FA" w:rsidRDefault="00F77E6F" w:rsidP="00C247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247F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C247FA" w:rsidRDefault="00F77E6F" w:rsidP="00C247FA">
      <w:pPr>
        <w:shd w:val="clear" w:color="auto" w:fill="FFFFFF"/>
        <w:spacing w:line="360" w:lineRule="auto"/>
        <w:contextualSpacing/>
        <w:jc w:val="both"/>
        <w:rPr>
          <w:rFonts w:ascii="Palatino Linotype" w:eastAsia="Times New Roman" w:hAnsi="Palatino Linotype" w:cs="Arial"/>
          <w:lang w:eastAsia="es-MX"/>
        </w:rPr>
      </w:pPr>
    </w:p>
    <w:p w:rsidR="00F77E6F" w:rsidRPr="00C247FA" w:rsidRDefault="00F77E6F" w:rsidP="00C247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247F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C247FA" w:rsidRDefault="00F77E6F" w:rsidP="00C247FA">
      <w:pPr>
        <w:shd w:val="clear" w:color="auto" w:fill="FFFFFF"/>
        <w:spacing w:line="360" w:lineRule="auto"/>
        <w:jc w:val="both"/>
        <w:rPr>
          <w:rFonts w:ascii="Palatino Linotype" w:eastAsia="Times New Roman" w:hAnsi="Palatino Linotype" w:cs="Arial"/>
          <w:lang w:eastAsia="es-MX"/>
        </w:rPr>
      </w:pPr>
    </w:p>
    <w:p w:rsidR="00F77E6F" w:rsidRPr="00C247FA" w:rsidRDefault="00F77E6F" w:rsidP="00C247F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C247FA">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C247FA">
        <w:rPr>
          <w:rFonts w:ascii="Palatino Linotype" w:hAnsi="Palatino Linotype"/>
        </w:rPr>
        <w:t xml:space="preserve"> </w:t>
      </w:r>
      <w:r w:rsidRPr="00C247FA">
        <w:rPr>
          <w:rFonts w:ascii="Palatino Linotype" w:eastAsia="Times New Roman" w:hAnsi="Palatino Linotype" w:cs="Arial"/>
          <w:lang w:eastAsia="es-MX"/>
        </w:rPr>
        <w:t>datos personales</w:t>
      </w:r>
      <w:r w:rsidRPr="00C247FA">
        <w:rPr>
          <w:rStyle w:val="Refdenotaalpie"/>
          <w:rFonts w:ascii="Palatino Linotype" w:eastAsia="Times New Roman" w:hAnsi="Palatino Linotype" w:cs="Arial"/>
          <w:lang w:eastAsia="es-MX"/>
        </w:rPr>
        <w:footnoteReference w:id="13"/>
      </w:r>
      <w:r w:rsidRPr="00C247FA">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C247FA">
        <w:rPr>
          <w:rFonts w:ascii="Palatino Linotype" w:eastAsia="Calibri" w:hAnsi="Palatino Linotype" w:cs="Arial"/>
          <w:lang w:val="es-ES" w:eastAsia="es-MX"/>
        </w:rPr>
        <w:t>Clave Única de Registro de Población (CURP),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p>
    <w:p w:rsidR="00F77E6F" w:rsidRPr="00C247FA" w:rsidRDefault="00F77E6F" w:rsidP="00C247FA">
      <w:pPr>
        <w:pStyle w:val="Prrafodelista"/>
        <w:spacing w:line="360" w:lineRule="auto"/>
        <w:jc w:val="both"/>
        <w:rPr>
          <w:rFonts w:ascii="Palatino Linotype" w:eastAsia="Times New Roman" w:hAnsi="Palatino Linotype" w:cs="Arial"/>
          <w:lang w:eastAsia="es-MX"/>
        </w:rPr>
      </w:pPr>
    </w:p>
    <w:p w:rsidR="00F77E6F" w:rsidRPr="00C247FA" w:rsidRDefault="00F77E6F" w:rsidP="00C247F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C247FA">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C247FA" w:rsidRDefault="00F77E6F" w:rsidP="00C247FA">
      <w:pPr>
        <w:pStyle w:val="Prrafodelista"/>
        <w:spacing w:line="360" w:lineRule="auto"/>
        <w:jc w:val="both"/>
        <w:rPr>
          <w:rFonts w:ascii="Palatino Linotype" w:eastAsia="Times New Roman" w:hAnsi="Palatino Linotype" w:cs="Arial"/>
          <w:lang w:eastAsia="es-MX"/>
        </w:rPr>
      </w:pPr>
    </w:p>
    <w:p w:rsidR="00F77E6F" w:rsidRPr="00C247FA" w:rsidRDefault="00F77E6F" w:rsidP="00C247F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C247FA">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5267F" w:rsidRPr="00C247FA" w:rsidRDefault="0015267F" w:rsidP="00C247FA">
      <w:pPr>
        <w:pStyle w:val="Prrafodelista"/>
        <w:spacing w:line="360" w:lineRule="auto"/>
        <w:jc w:val="both"/>
        <w:rPr>
          <w:rFonts w:ascii="Palatino Linotype" w:hAnsi="Palatino Linotype"/>
          <w:lang w:val="es-ES"/>
        </w:rPr>
      </w:pPr>
    </w:p>
    <w:p w:rsidR="002A5BA4" w:rsidRPr="00C247FA" w:rsidRDefault="002A5BA4" w:rsidP="00C247FA">
      <w:pPr>
        <w:pStyle w:val="Prrafodelista"/>
        <w:numPr>
          <w:ilvl w:val="0"/>
          <w:numId w:val="1"/>
        </w:numPr>
        <w:spacing w:before="240" w:after="240" w:line="360" w:lineRule="auto"/>
        <w:ind w:left="0" w:firstLine="0"/>
        <w:jc w:val="both"/>
        <w:rPr>
          <w:rFonts w:ascii="Palatino Linotype" w:hAnsi="Palatino Linotype" w:cs="Arial"/>
        </w:rPr>
      </w:pPr>
      <w:r w:rsidRPr="00C247FA">
        <w:rPr>
          <w:rFonts w:ascii="Palatino Linotype" w:hAnsi="Palatino Linotype"/>
          <w:color w:val="000000"/>
          <w:lang w:val="es-ES" w:eastAsia="es-MX"/>
        </w:rPr>
        <w:t xml:space="preserve">Por lo anteriormente expuesto y fundado, este </w:t>
      </w:r>
      <w:r w:rsidRPr="00C247FA">
        <w:rPr>
          <w:rFonts w:ascii="Palatino Linotype" w:hAnsi="Palatino Linotype"/>
          <w:b/>
          <w:bCs/>
          <w:color w:val="000000"/>
          <w:lang w:val="es-ES" w:eastAsia="es-MX"/>
        </w:rPr>
        <w:t>ÓRGANO GARANTE</w:t>
      </w:r>
      <w:r w:rsidRPr="00C247FA">
        <w:rPr>
          <w:rFonts w:ascii="Palatino Linotype" w:hAnsi="Palatino Linotype"/>
          <w:color w:val="000000"/>
          <w:lang w:val="es-ES" w:eastAsia="es-MX"/>
        </w:rPr>
        <w:t xml:space="preserve"> emite los siguientes:</w:t>
      </w:r>
    </w:p>
    <w:p w:rsidR="008C4546" w:rsidRPr="00C247FA" w:rsidRDefault="008C4546" w:rsidP="00C247FA">
      <w:pPr>
        <w:pStyle w:val="Prrafodelista"/>
        <w:spacing w:line="360" w:lineRule="auto"/>
        <w:jc w:val="both"/>
        <w:rPr>
          <w:rFonts w:ascii="Palatino Linotype" w:hAnsi="Palatino Linotype" w:cs="Arial"/>
        </w:rPr>
      </w:pPr>
    </w:p>
    <w:p w:rsidR="008C4546" w:rsidRPr="00C247FA" w:rsidRDefault="008C4546" w:rsidP="00C247FA">
      <w:pPr>
        <w:spacing w:before="240" w:after="240" w:line="360" w:lineRule="auto"/>
        <w:jc w:val="both"/>
        <w:rPr>
          <w:rFonts w:ascii="Palatino Linotype" w:hAnsi="Palatino Linotype" w:cs="Arial"/>
        </w:rPr>
      </w:pPr>
    </w:p>
    <w:p w:rsidR="008C4546" w:rsidRPr="00C247FA" w:rsidRDefault="008C4546" w:rsidP="00C247FA">
      <w:pPr>
        <w:spacing w:before="240" w:after="240" w:line="360" w:lineRule="auto"/>
        <w:jc w:val="both"/>
        <w:rPr>
          <w:rFonts w:ascii="Palatino Linotype" w:hAnsi="Palatino Linotype" w:cs="Arial"/>
        </w:rPr>
      </w:pPr>
    </w:p>
    <w:p w:rsidR="008C4546" w:rsidRPr="00C247FA" w:rsidRDefault="008C4546" w:rsidP="00480E9A">
      <w:pPr>
        <w:spacing w:before="240" w:after="240" w:line="360" w:lineRule="auto"/>
        <w:rPr>
          <w:rFonts w:ascii="Palatino Linotype" w:hAnsi="Palatino Linotype" w:cs="Arial"/>
        </w:rPr>
      </w:pPr>
    </w:p>
    <w:p w:rsidR="002A5BA4" w:rsidRPr="00C247FA" w:rsidRDefault="002A5BA4" w:rsidP="00480E9A">
      <w:pPr>
        <w:keepNext/>
        <w:keepLines/>
        <w:spacing w:line="360" w:lineRule="auto"/>
        <w:jc w:val="center"/>
        <w:outlineLvl w:val="0"/>
        <w:rPr>
          <w:rFonts w:ascii="Palatino Linotype" w:eastAsia="Times New Roman" w:hAnsi="Palatino Linotype" w:cstheme="majorBidi"/>
          <w:b/>
          <w:bCs/>
        </w:rPr>
      </w:pPr>
      <w:bookmarkStart w:id="43" w:name="_Toc447699324"/>
      <w:bookmarkStart w:id="44" w:name="_Toc445745148"/>
      <w:bookmarkStart w:id="45" w:name="_Toc486525261"/>
      <w:bookmarkStart w:id="46" w:name="_Toc18513224"/>
      <w:r w:rsidRPr="00C247FA">
        <w:rPr>
          <w:rFonts w:ascii="Palatino Linotype" w:eastAsia="Times New Roman" w:hAnsi="Palatino Linotype" w:cstheme="majorBidi"/>
          <w:b/>
          <w:bCs/>
        </w:rPr>
        <w:t>R E S O L U T I V O S</w:t>
      </w:r>
      <w:bookmarkEnd w:id="43"/>
      <w:bookmarkEnd w:id="44"/>
      <w:bookmarkEnd w:id="45"/>
      <w:bookmarkEnd w:id="46"/>
    </w:p>
    <w:p w:rsidR="00B165CC" w:rsidRPr="00C247FA" w:rsidRDefault="00B165CC" w:rsidP="00C247FA">
      <w:pPr>
        <w:keepNext/>
        <w:keepLines/>
        <w:spacing w:line="360" w:lineRule="auto"/>
        <w:jc w:val="both"/>
        <w:outlineLvl w:val="0"/>
        <w:rPr>
          <w:rFonts w:ascii="Palatino Linotype" w:eastAsia="Times New Roman" w:hAnsi="Palatino Linotype" w:cstheme="majorBidi"/>
          <w:b/>
          <w:bCs/>
        </w:rPr>
      </w:pPr>
    </w:p>
    <w:p w:rsidR="00E81879" w:rsidRPr="00C247FA" w:rsidRDefault="00E81879" w:rsidP="00C247FA">
      <w:pPr>
        <w:spacing w:line="360" w:lineRule="auto"/>
        <w:jc w:val="both"/>
        <w:rPr>
          <w:rFonts w:ascii="Palatino Linotype" w:eastAsia="Times New Roman" w:hAnsi="Palatino Linotype" w:cs="Times New Roman"/>
        </w:rPr>
      </w:pPr>
      <w:r w:rsidRPr="00C247FA">
        <w:rPr>
          <w:rFonts w:ascii="Palatino Linotype" w:eastAsia="Times New Roman" w:hAnsi="Palatino Linotype" w:cs="Arial"/>
          <w:b/>
        </w:rPr>
        <w:t xml:space="preserve">PRIMERO. </w:t>
      </w:r>
      <w:r w:rsidRPr="00C247FA">
        <w:rPr>
          <w:rFonts w:ascii="Palatino Linotype" w:eastAsia="Times New Roman" w:hAnsi="Palatino Linotype" w:cs="Arial"/>
        </w:rPr>
        <w:t xml:space="preserve">Resultan </w:t>
      </w:r>
      <w:r w:rsidR="00701611" w:rsidRPr="00C247FA">
        <w:rPr>
          <w:rFonts w:ascii="Palatino Linotype" w:eastAsia="Times New Roman" w:hAnsi="Palatino Linotype" w:cs="Arial"/>
        </w:rPr>
        <w:t>fundadas</w:t>
      </w:r>
      <w:r w:rsidR="006E74A1" w:rsidRPr="00C247FA">
        <w:rPr>
          <w:rFonts w:ascii="Palatino Linotype" w:eastAsia="Times New Roman" w:hAnsi="Palatino Linotype" w:cs="Arial"/>
        </w:rPr>
        <w:t xml:space="preserve"> </w:t>
      </w:r>
      <w:r w:rsidRPr="00C247FA">
        <w:rPr>
          <w:rFonts w:ascii="Palatino Linotype" w:eastAsia="Times New Roman" w:hAnsi="Palatino Linotype" w:cs="Arial"/>
        </w:rPr>
        <w:t>las</w:t>
      </w:r>
      <w:r w:rsidRPr="00C247FA">
        <w:rPr>
          <w:rFonts w:ascii="Palatino Linotype" w:eastAsia="Times New Roman" w:hAnsi="Palatino Linotype" w:cs="Arial"/>
          <w:b/>
        </w:rPr>
        <w:t xml:space="preserve"> </w:t>
      </w:r>
      <w:r w:rsidRPr="00C247FA">
        <w:rPr>
          <w:rFonts w:ascii="Palatino Linotype" w:eastAsia="Times New Roman" w:hAnsi="Palatino Linotype" w:cs="Arial"/>
          <w:lang w:val="es-ES"/>
        </w:rPr>
        <w:t xml:space="preserve">razones o motivos de inconformidad hechos valer </w:t>
      </w:r>
      <w:r w:rsidRPr="00C247FA">
        <w:rPr>
          <w:rFonts w:ascii="Palatino Linotype" w:eastAsia="Calibri" w:hAnsi="Palatino Linotype" w:cs="Arial"/>
          <w:lang w:val="es-ES"/>
        </w:rPr>
        <w:t xml:space="preserve">en </w:t>
      </w:r>
      <w:r w:rsidR="001E69EF" w:rsidRPr="00C247FA">
        <w:rPr>
          <w:rFonts w:ascii="Palatino Linotype" w:eastAsia="Calibri" w:hAnsi="Palatino Linotype" w:cs="Arial"/>
          <w:lang w:val="es-ES"/>
        </w:rPr>
        <w:t>el</w:t>
      </w:r>
      <w:r w:rsidRPr="00C247FA">
        <w:rPr>
          <w:rFonts w:ascii="Palatino Linotype" w:eastAsia="Calibri" w:hAnsi="Palatino Linotype" w:cs="Arial"/>
          <w:lang w:val="es-ES"/>
        </w:rPr>
        <w:t xml:space="preserve"> recurso de revisión </w:t>
      </w:r>
      <w:r w:rsidR="004B019D" w:rsidRPr="00C247FA">
        <w:rPr>
          <w:rFonts w:ascii="Palatino Linotype" w:hAnsi="Palatino Linotype" w:cs="Arial"/>
          <w:b/>
          <w:bCs/>
        </w:rPr>
        <w:t>0</w:t>
      </w:r>
      <w:r w:rsidR="0018757C" w:rsidRPr="00C247FA">
        <w:rPr>
          <w:rFonts w:ascii="Palatino Linotype" w:hAnsi="Palatino Linotype" w:cs="Arial"/>
          <w:b/>
          <w:bCs/>
        </w:rPr>
        <w:t>5348</w:t>
      </w:r>
      <w:r w:rsidR="00794037" w:rsidRPr="00C247FA">
        <w:rPr>
          <w:rFonts w:ascii="Palatino Linotype" w:hAnsi="Palatino Linotype" w:cs="Arial"/>
          <w:b/>
          <w:bCs/>
        </w:rPr>
        <w:t>/INFOEM/IP/RR/2019</w:t>
      </w:r>
      <w:r w:rsidR="004B019D" w:rsidRPr="00C247FA">
        <w:rPr>
          <w:rFonts w:ascii="Palatino Linotype" w:hAnsi="Palatino Linotype" w:cs="Arial"/>
          <w:b/>
          <w:bCs/>
        </w:rPr>
        <w:t xml:space="preserve">, </w:t>
      </w:r>
      <w:r w:rsidR="009A66DF" w:rsidRPr="00C247FA">
        <w:rPr>
          <w:rFonts w:ascii="Palatino Linotype" w:hAnsi="Palatino Linotype" w:cs="Arial"/>
          <w:bCs/>
        </w:rPr>
        <w:t>en términos de</w:t>
      </w:r>
      <w:r w:rsidR="000205C3" w:rsidRPr="00C247FA">
        <w:rPr>
          <w:rFonts w:ascii="Palatino Linotype" w:hAnsi="Palatino Linotype" w:cs="Arial"/>
          <w:bCs/>
        </w:rPr>
        <w:t xml:space="preserve"> </w:t>
      </w:r>
      <w:r w:rsidR="008078B6" w:rsidRPr="00C247FA">
        <w:rPr>
          <w:rFonts w:ascii="Palatino Linotype" w:hAnsi="Palatino Linotype" w:cs="Arial"/>
          <w:bCs/>
        </w:rPr>
        <w:t>l</w:t>
      </w:r>
      <w:r w:rsidR="000205C3" w:rsidRPr="00C247FA">
        <w:rPr>
          <w:rFonts w:ascii="Palatino Linotype" w:hAnsi="Palatino Linotype" w:cs="Arial"/>
          <w:bCs/>
        </w:rPr>
        <w:t>os</w:t>
      </w:r>
      <w:r w:rsidR="009A66DF" w:rsidRPr="00C247FA">
        <w:rPr>
          <w:rFonts w:ascii="Palatino Linotype" w:hAnsi="Palatino Linotype" w:cs="Arial"/>
          <w:bCs/>
        </w:rPr>
        <w:t xml:space="preserve"> considerando</w:t>
      </w:r>
      <w:r w:rsidR="000205C3" w:rsidRPr="00C247FA">
        <w:rPr>
          <w:rFonts w:ascii="Palatino Linotype" w:hAnsi="Palatino Linotype" w:cs="Arial"/>
          <w:bCs/>
        </w:rPr>
        <w:t>s</w:t>
      </w:r>
      <w:r w:rsidR="009A66DF" w:rsidRPr="00C247FA">
        <w:rPr>
          <w:rFonts w:ascii="Palatino Linotype" w:hAnsi="Palatino Linotype" w:cs="Arial"/>
          <w:bCs/>
        </w:rPr>
        <w:t xml:space="preserve"> </w:t>
      </w:r>
      <w:r w:rsidR="009A66DF" w:rsidRPr="00C247FA">
        <w:rPr>
          <w:rFonts w:ascii="Palatino Linotype" w:hAnsi="Palatino Linotype" w:cs="Arial"/>
          <w:b/>
          <w:bCs/>
        </w:rPr>
        <w:t>CUARTO</w:t>
      </w:r>
      <w:r w:rsidR="009A66DF" w:rsidRPr="00C247FA">
        <w:rPr>
          <w:rFonts w:ascii="Palatino Linotype" w:hAnsi="Palatino Linotype" w:cs="Arial"/>
          <w:bCs/>
        </w:rPr>
        <w:t xml:space="preserve"> </w:t>
      </w:r>
      <w:r w:rsidR="000205C3" w:rsidRPr="00C247FA">
        <w:rPr>
          <w:rFonts w:ascii="Palatino Linotype" w:hAnsi="Palatino Linotype" w:cs="Arial"/>
          <w:bCs/>
        </w:rPr>
        <w:t xml:space="preserve">y </w:t>
      </w:r>
      <w:r w:rsidR="000205C3" w:rsidRPr="00C247FA">
        <w:rPr>
          <w:rFonts w:ascii="Palatino Linotype" w:hAnsi="Palatino Linotype" w:cs="Arial"/>
          <w:b/>
          <w:bCs/>
        </w:rPr>
        <w:t>QUINTO</w:t>
      </w:r>
      <w:r w:rsidR="00ED70A8" w:rsidRPr="00C247FA">
        <w:rPr>
          <w:rFonts w:ascii="Palatino Linotype" w:hAnsi="Palatino Linotype" w:cs="Arial"/>
          <w:b/>
          <w:bCs/>
        </w:rPr>
        <w:t xml:space="preserve"> </w:t>
      </w:r>
      <w:r w:rsidR="009A66DF" w:rsidRPr="00C247FA">
        <w:rPr>
          <w:rFonts w:ascii="Palatino Linotype" w:hAnsi="Palatino Linotype" w:cs="Arial"/>
          <w:bCs/>
        </w:rPr>
        <w:t>de la presente resolución.</w:t>
      </w:r>
    </w:p>
    <w:p w:rsidR="002E2041" w:rsidRPr="00C247FA" w:rsidRDefault="00E81879" w:rsidP="00C247FA">
      <w:pPr>
        <w:spacing w:before="240" w:after="240" w:line="360" w:lineRule="auto"/>
        <w:jc w:val="both"/>
        <w:rPr>
          <w:rFonts w:ascii="Palatino Linotype" w:hAnsi="Palatino Linotype" w:cs="Arial"/>
          <w:bC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C247FA">
        <w:rPr>
          <w:rFonts w:ascii="Palatino Linotype" w:hAnsi="Palatino Linotype"/>
          <w:b/>
        </w:rPr>
        <w:t>SEGUNDO.</w:t>
      </w:r>
      <w:r w:rsidRPr="00C247FA">
        <w:rPr>
          <w:rStyle w:val="Ttulo2Car"/>
          <w:rFonts w:ascii="Palatino Linotype" w:hAnsi="Palatino Linotype"/>
          <w:b/>
          <w:sz w:val="24"/>
          <w:szCs w:val="24"/>
        </w:rPr>
        <w:t xml:space="preserve"> </w:t>
      </w:r>
      <w:bookmarkEnd w:id="47"/>
      <w:bookmarkEnd w:id="48"/>
      <w:bookmarkEnd w:id="49"/>
      <w:bookmarkEnd w:id="50"/>
      <w:bookmarkEnd w:id="51"/>
      <w:bookmarkEnd w:id="52"/>
      <w:bookmarkEnd w:id="53"/>
      <w:r w:rsidRPr="00C247FA">
        <w:rPr>
          <w:rFonts w:ascii="Palatino Linotype" w:eastAsia="Calibri" w:hAnsi="Palatino Linotype" w:cs="Arial"/>
          <w:lang w:val="es-ES"/>
        </w:rPr>
        <w:t>Se</w:t>
      </w:r>
      <w:r w:rsidRPr="00C247FA">
        <w:rPr>
          <w:rFonts w:ascii="Palatino Linotype" w:eastAsia="Calibri" w:hAnsi="Palatino Linotype" w:cs="Arial"/>
          <w:b/>
          <w:lang w:val="es-ES"/>
        </w:rPr>
        <w:t xml:space="preserve"> </w:t>
      </w:r>
      <w:r w:rsidR="001F2031" w:rsidRPr="00C247FA">
        <w:rPr>
          <w:rFonts w:ascii="Palatino Linotype" w:eastAsia="Calibri" w:hAnsi="Palatino Linotype" w:cs="Arial"/>
          <w:b/>
          <w:lang w:val="es-ES"/>
        </w:rPr>
        <w:t>REVOCA</w:t>
      </w:r>
      <w:r w:rsidR="00DF3802" w:rsidRPr="00C247FA">
        <w:rPr>
          <w:rFonts w:ascii="Palatino Linotype" w:eastAsia="Calibri" w:hAnsi="Palatino Linotype" w:cs="Arial"/>
          <w:b/>
          <w:lang w:val="es-ES"/>
        </w:rPr>
        <w:t xml:space="preserve"> </w:t>
      </w:r>
      <w:r w:rsidR="00DF3802" w:rsidRPr="00C247FA">
        <w:rPr>
          <w:rFonts w:ascii="Palatino Linotype" w:eastAsia="Calibri" w:hAnsi="Palatino Linotype" w:cs="Arial"/>
          <w:lang w:val="es-ES"/>
        </w:rPr>
        <w:t>la respuesta emitida por la</w:t>
      </w:r>
      <w:r w:rsidR="00DF3802" w:rsidRPr="00C247FA">
        <w:rPr>
          <w:rFonts w:ascii="Palatino Linotype" w:eastAsia="Calibri" w:hAnsi="Palatino Linotype" w:cs="Arial"/>
          <w:b/>
          <w:lang w:val="es-ES"/>
        </w:rPr>
        <w:t xml:space="preserve"> </w:t>
      </w:r>
      <w:r w:rsidR="0018757C" w:rsidRPr="00C247FA">
        <w:rPr>
          <w:rFonts w:ascii="Palatino Linotype" w:hAnsi="Palatino Linotype"/>
          <w:b/>
          <w:bCs/>
        </w:rPr>
        <w:t xml:space="preserve">Ayuntamiento de </w:t>
      </w:r>
      <w:proofErr w:type="spellStart"/>
      <w:r w:rsidR="0018757C" w:rsidRPr="00C247FA">
        <w:rPr>
          <w:rFonts w:ascii="Palatino Linotype" w:hAnsi="Palatino Linotype"/>
          <w:b/>
          <w:bCs/>
        </w:rPr>
        <w:t>Xonacatlán</w:t>
      </w:r>
      <w:proofErr w:type="spellEnd"/>
      <w:r w:rsidR="00A82194" w:rsidRPr="00C247FA">
        <w:rPr>
          <w:rFonts w:ascii="Palatino Linotype" w:eastAsia="Calibri" w:hAnsi="Palatino Linotype" w:cs="Arial"/>
          <w:lang w:val="es-ES"/>
        </w:rPr>
        <w:t xml:space="preserve"> </w:t>
      </w:r>
      <w:r w:rsidR="00DF3802" w:rsidRPr="00C247FA">
        <w:rPr>
          <w:rFonts w:ascii="Palatino Linotype" w:eastAsia="Calibri" w:hAnsi="Palatino Linotype" w:cs="Arial"/>
          <w:lang w:val="es-ES"/>
        </w:rPr>
        <w:t xml:space="preserve">y se </w:t>
      </w:r>
      <w:r w:rsidR="00DF3802" w:rsidRPr="00C247FA">
        <w:rPr>
          <w:rFonts w:ascii="Palatino Linotype" w:eastAsia="Calibri" w:hAnsi="Palatino Linotype" w:cs="Arial"/>
          <w:b/>
          <w:lang w:val="es-ES"/>
        </w:rPr>
        <w:t xml:space="preserve">ORDENA </w:t>
      </w:r>
      <w:r w:rsidR="00A82194" w:rsidRPr="00C247FA">
        <w:rPr>
          <w:rFonts w:ascii="Palatino Linotype" w:eastAsia="Calibri" w:hAnsi="Palatino Linotype" w:cs="Arial"/>
          <w:lang w:val="es-ES"/>
        </w:rPr>
        <w:t xml:space="preserve">entregar, vía </w:t>
      </w:r>
      <w:r w:rsidR="007740EB" w:rsidRPr="00C247FA">
        <w:rPr>
          <w:rFonts w:ascii="Palatino Linotype" w:eastAsia="Times New Roman" w:hAnsi="Palatino Linotype" w:cs="Arial"/>
          <w:b/>
          <w:lang w:val="es-ES"/>
        </w:rPr>
        <w:t>Sistema de Acceso a la Información Mexiquense</w:t>
      </w:r>
      <w:r w:rsidR="00C93E8B" w:rsidRPr="00C247FA">
        <w:rPr>
          <w:rFonts w:ascii="Palatino Linotype" w:eastAsia="Times New Roman" w:hAnsi="Palatino Linotype" w:cs="Arial"/>
          <w:b/>
          <w:lang w:val="es-ES"/>
        </w:rPr>
        <w:t xml:space="preserve"> (SAIMEX)</w:t>
      </w:r>
      <w:r w:rsidRPr="00C247FA">
        <w:rPr>
          <w:rFonts w:ascii="Palatino Linotype" w:eastAsia="Times New Roman" w:hAnsi="Palatino Linotype" w:cs="Arial"/>
          <w:lang w:val="es-ES"/>
        </w:rPr>
        <w:t>,</w:t>
      </w:r>
      <w:r w:rsidR="002E2041" w:rsidRPr="00C247FA">
        <w:rPr>
          <w:rFonts w:ascii="Palatino Linotype" w:eastAsia="Times New Roman" w:hAnsi="Palatino Linotype" w:cs="Arial"/>
          <w:lang w:val="es-ES"/>
        </w:rPr>
        <w:t xml:space="preserve"> </w:t>
      </w:r>
      <w:r w:rsidR="006B3D8E" w:rsidRPr="00C247FA">
        <w:rPr>
          <w:rFonts w:ascii="Palatino Linotype" w:eastAsia="Times New Roman" w:hAnsi="Palatino Linotype" w:cs="Arial"/>
          <w:lang w:val="es-ES"/>
        </w:rPr>
        <w:t xml:space="preserve">en </w:t>
      </w:r>
      <w:r w:rsidR="008C4546" w:rsidRPr="00C247FA">
        <w:rPr>
          <w:rFonts w:ascii="Palatino Linotype" w:eastAsia="Times New Roman" w:hAnsi="Palatino Linotype" w:cs="Arial"/>
          <w:lang w:val="es-ES"/>
        </w:rPr>
        <w:t xml:space="preserve">su caso en </w:t>
      </w:r>
      <w:r w:rsidR="006B3D8E" w:rsidRPr="00C247FA">
        <w:rPr>
          <w:rFonts w:ascii="Palatino Linotype" w:eastAsia="Times New Roman" w:hAnsi="Palatino Linotype" w:cs="Arial"/>
          <w:lang w:val="es-ES"/>
        </w:rPr>
        <w:t xml:space="preserve">versión pública, </w:t>
      </w:r>
      <w:r w:rsidR="0051509C" w:rsidRPr="00C247FA">
        <w:rPr>
          <w:rFonts w:ascii="Palatino Linotype" w:eastAsia="Times New Roman" w:hAnsi="Palatino Linotype" w:cs="Arial"/>
          <w:lang w:val="es-ES"/>
        </w:rPr>
        <w:t>l</w:t>
      </w:r>
      <w:r w:rsidR="006B3D8E" w:rsidRPr="00C247FA">
        <w:rPr>
          <w:rFonts w:ascii="Palatino Linotype" w:eastAsia="Times New Roman" w:hAnsi="Palatino Linotype" w:cs="Arial"/>
          <w:lang w:val="es-ES"/>
        </w:rPr>
        <w:t>a</w:t>
      </w:r>
      <w:r w:rsidR="0051509C" w:rsidRPr="00C247FA">
        <w:rPr>
          <w:rFonts w:ascii="Palatino Linotype" w:eastAsia="Times New Roman" w:hAnsi="Palatino Linotype" w:cs="Arial"/>
          <w:lang w:val="es-ES"/>
        </w:rPr>
        <w:t xml:space="preserve"> siguiente</w:t>
      </w:r>
      <w:r w:rsidR="006B3D8E" w:rsidRPr="00C247FA">
        <w:rPr>
          <w:rFonts w:ascii="Palatino Linotype" w:eastAsia="Times New Roman" w:hAnsi="Palatino Linotype" w:cs="Arial"/>
          <w:lang w:val="es-ES"/>
        </w:rPr>
        <w:t xml:space="preserve"> información</w:t>
      </w:r>
      <w:r w:rsidR="00F77E6F" w:rsidRPr="00C247FA">
        <w:rPr>
          <w:rFonts w:ascii="Palatino Linotype" w:eastAsia="Times New Roman" w:hAnsi="Palatino Linotype" w:cs="Arial"/>
          <w:lang w:val="es-ES"/>
        </w:rPr>
        <w:t>:</w:t>
      </w:r>
    </w:p>
    <w:p w:rsidR="001F2031" w:rsidRPr="00C247FA" w:rsidRDefault="001F2031" w:rsidP="00C247FA">
      <w:pPr>
        <w:tabs>
          <w:tab w:val="left" w:pos="4962"/>
        </w:tabs>
        <w:spacing w:line="360" w:lineRule="auto"/>
        <w:jc w:val="both"/>
        <w:rPr>
          <w:rFonts w:ascii="Palatino Linotype" w:eastAsia="Calibri" w:hAnsi="Palatino Linotype" w:cs="Tahoma"/>
          <w:b/>
          <w:iCs/>
          <w:lang w:val="es-ES" w:eastAsia="es-ES_tradnl"/>
        </w:rPr>
      </w:pPr>
      <w:bookmarkStart w:id="54" w:name="_Toc460947013"/>
      <w:r w:rsidRPr="00C247FA">
        <w:rPr>
          <w:rFonts w:ascii="Palatino Linotype" w:eastAsia="Calibri" w:hAnsi="Palatino Linotype" w:cs="Tahoma"/>
          <w:b/>
          <w:iCs/>
          <w:lang w:val="es-ES" w:eastAsia="es-ES_tradnl"/>
        </w:rPr>
        <w:t xml:space="preserve">De los ejercicios fiscales </w:t>
      </w:r>
      <w:r w:rsidR="003D22AA" w:rsidRPr="00C247FA">
        <w:rPr>
          <w:rFonts w:ascii="Palatino Linotype" w:eastAsia="Calibri" w:hAnsi="Palatino Linotype" w:cs="Tahoma"/>
          <w:b/>
          <w:iCs/>
          <w:lang w:val="es-ES" w:eastAsia="es-ES_tradnl"/>
        </w:rPr>
        <w:t>2013, 2014, 2015, 2016, 2017, 2018 y 2019:</w:t>
      </w:r>
    </w:p>
    <w:p w:rsidR="001F2031" w:rsidRPr="00C247FA" w:rsidRDefault="001F2031" w:rsidP="00C247FA">
      <w:pPr>
        <w:tabs>
          <w:tab w:val="left" w:pos="4962"/>
        </w:tabs>
        <w:spacing w:line="360" w:lineRule="auto"/>
        <w:jc w:val="both"/>
        <w:rPr>
          <w:rFonts w:ascii="Palatino Linotype" w:eastAsia="Calibri" w:hAnsi="Palatino Linotype" w:cs="Tahoma"/>
          <w:iCs/>
          <w:lang w:val="es-ES" w:eastAsia="es-ES_tradnl"/>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w:t>
      </w:r>
      <w:r w:rsidR="003D22AA" w:rsidRPr="00C247FA">
        <w:rPr>
          <w:rFonts w:ascii="Palatino Linotype" w:hAnsi="Palatino Linotype"/>
        </w:rPr>
        <w:t>jer;</w:t>
      </w:r>
    </w:p>
    <w:p w:rsidR="003D22AA" w:rsidRPr="00C247FA" w:rsidRDefault="003D22AA" w:rsidP="00C247FA">
      <w:pPr>
        <w:pStyle w:val="Prrafodelista"/>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 xml:space="preserve">Presupuesto de Egresos por Objeto del Gasto y </w:t>
      </w:r>
      <w:r w:rsidR="003D22AA" w:rsidRPr="00C247FA">
        <w:rPr>
          <w:rFonts w:ascii="Palatino Linotype" w:hAnsi="Palatino Linotype"/>
        </w:rPr>
        <w:t>Dependencia General (</w:t>
      </w:r>
      <w:proofErr w:type="spellStart"/>
      <w:r w:rsidR="003D22AA" w:rsidRPr="00C247FA">
        <w:rPr>
          <w:rFonts w:ascii="Palatino Linotype" w:hAnsi="Palatino Linotype"/>
        </w:rPr>
        <w:t>PbRM</w:t>
      </w:r>
      <w:proofErr w:type="spellEnd"/>
      <w:r w:rsidR="003D22AA" w:rsidRPr="00C247FA">
        <w:rPr>
          <w:rFonts w:ascii="Palatino Linotype" w:hAnsi="Palatino Linotype"/>
        </w:rPr>
        <w:t xml:space="preserve"> 04b);</w:t>
      </w:r>
    </w:p>
    <w:p w:rsidR="003D22AA" w:rsidRPr="00C247FA" w:rsidRDefault="003D22AA" w:rsidP="00C247FA">
      <w:pPr>
        <w:pStyle w:val="Prrafodelista"/>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 xml:space="preserve">Carátulas de Presupuesto de Ingresos </w:t>
      </w:r>
      <w:r w:rsidR="003D22AA" w:rsidRPr="00C247FA">
        <w:rPr>
          <w:rFonts w:ascii="Palatino Linotype" w:hAnsi="Palatino Linotype"/>
        </w:rPr>
        <w:t>y Egresos (</w:t>
      </w:r>
      <w:proofErr w:type="spellStart"/>
      <w:r w:rsidR="003D22AA" w:rsidRPr="00C247FA">
        <w:rPr>
          <w:rFonts w:ascii="Palatino Linotype" w:hAnsi="Palatino Linotype"/>
        </w:rPr>
        <w:t>PbRM</w:t>
      </w:r>
      <w:proofErr w:type="spellEnd"/>
      <w:r w:rsidR="003D22AA" w:rsidRPr="00C247FA">
        <w:rPr>
          <w:rFonts w:ascii="Palatino Linotype" w:hAnsi="Palatino Linotype"/>
        </w:rPr>
        <w:t xml:space="preserve"> 03b y </w:t>
      </w:r>
      <w:proofErr w:type="spellStart"/>
      <w:r w:rsidR="003D22AA" w:rsidRPr="00C247FA">
        <w:rPr>
          <w:rFonts w:ascii="Palatino Linotype" w:hAnsi="Palatino Linotype"/>
        </w:rPr>
        <w:t>PbRM</w:t>
      </w:r>
      <w:proofErr w:type="spellEnd"/>
      <w:r w:rsidR="003D22AA" w:rsidRPr="00C247FA">
        <w:rPr>
          <w:rFonts w:ascii="Palatino Linotype" w:hAnsi="Palatino Linotype"/>
        </w:rPr>
        <w:t xml:space="preserve"> 04d);</w:t>
      </w:r>
    </w:p>
    <w:p w:rsidR="003D22AA" w:rsidRPr="00C247FA" w:rsidRDefault="003D22AA" w:rsidP="00C247FA">
      <w:pPr>
        <w:pStyle w:val="Prrafodelista"/>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Formatos del Programa Anual PbRM-01a, PbRM-01b, PbRM-01c, PbRM-01d, PbRM-01e y PbRM-02a, de la dependencia Clave I01 Desarrollo Social y/o equivalente; y de la dependencia auxiliar Clave 152 Aten</w:t>
      </w:r>
      <w:r w:rsidR="003D22AA" w:rsidRPr="00C247FA">
        <w:rPr>
          <w:rFonts w:ascii="Palatino Linotype" w:hAnsi="Palatino Linotype"/>
        </w:rPr>
        <w:t>ción a la Mujer y/o Equivalente;</w:t>
      </w:r>
    </w:p>
    <w:p w:rsidR="003D22AA" w:rsidRPr="00C247FA" w:rsidRDefault="003D22AA" w:rsidP="00C247FA">
      <w:pPr>
        <w:pStyle w:val="Prrafodelista"/>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Presupuesto de Egresos por Objeto de Gasto de la dependencia Clave I01 Desarrollo Social y/o equivalente, y de la dependencia Clave 152 Aten</w:t>
      </w:r>
      <w:r w:rsidR="003D22AA" w:rsidRPr="00C247FA">
        <w:rPr>
          <w:rFonts w:ascii="Palatino Linotype" w:hAnsi="Palatino Linotype"/>
        </w:rPr>
        <w:t>ción a la Mujer y/o equivalente;</w:t>
      </w: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Monto de recursos gestionados</w:t>
      </w:r>
      <w:r w:rsidR="003D22AA" w:rsidRPr="00C247FA">
        <w:rPr>
          <w:rFonts w:ascii="Palatino Linotype" w:hAnsi="Palatino Linotype"/>
        </w:rPr>
        <w:t xml:space="preserve"> y fuente de financiamiento</w:t>
      </w:r>
      <w:r w:rsidRPr="00C247FA">
        <w:rPr>
          <w:rFonts w:ascii="Palatino Linotype" w:hAnsi="Palatino Linotype"/>
        </w:rPr>
        <w:t xml:space="preserve"> </w:t>
      </w:r>
      <w:r w:rsidR="003D22AA" w:rsidRPr="00C247FA">
        <w:rPr>
          <w:rFonts w:ascii="Palatino Linotype" w:hAnsi="Palatino Linotype"/>
        </w:rPr>
        <w:t xml:space="preserve">de carácter estatal, federal o internacional </w:t>
      </w:r>
      <w:r w:rsidRPr="00C247FA">
        <w:rPr>
          <w:rFonts w:ascii="Palatino Linotype" w:hAnsi="Palatino Linotype"/>
        </w:rPr>
        <w:t>en materia de género o aten</w:t>
      </w:r>
      <w:r w:rsidR="003D22AA" w:rsidRPr="00C247FA">
        <w:rPr>
          <w:rFonts w:ascii="Palatino Linotype" w:hAnsi="Palatino Linotype"/>
        </w:rPr>
        <w:t>ción a la mujer en el Municipio;</w:t>
      </w:r>
    </w:p>
    <w:p w:rsidR="003D22AA" w:rsidRPr="00C247FA" w:rsidRDefault="003D22AA" w:rsidP="00C247FA">
      <w:pPr>
        <w:pStyle w:val="Prrafodelista"/>
        <w:spacing w:line="360" w:lineRule="auto"/>
        <w:jc w:val="both"/>
        <w:rPr>
          <w:rFonts w:ascii="Palatino Linotype" w:hAnsi="Palatino Linotype"/>
        </w:rPr>
      </w:pPr>
    </w:p>
    <w:p w:rsidR="001F2031" w:rsidRPr="00C247FA" w:rsidRDefault="001F2031" w:rsidP="00C247FA">
      <w:pPr>
        <w:spacing w:line="360" w:lineRule="auto"/>
        <w:jc w:val="both"/>
        <w:rPr>
          <w:rFonts w:ascii="Palatino Linotype" w:hAnsi="Palatino Linotype"/>
        </w:rPr>
      </w:pPr>
      <w:r w:rsidRPr="00C247FA">
        <w:rPr>
          <w:rFonts w:ascii="Palatino Linotype" w:eastAsia="Calibri" w:hAnsi="Palatino Linotype" w:cs="Tahoma"/>
          <w:b/>
          <w:iCs/>
          <w:lang w:val="es-ES" w:eastAsia="es-ES_tradnl"/>
        </w:rPr>
        <w:t xml:space="preserve">De los ejercicios fiscales </w:t>
      </w:r>
      <w:r w:rsidR="003D22AA" w:rsidRPr="00C247FA">
        <w:rPr>
          <w:rFonts w:ascii="Palatino Linotype" w:eastAsia="Calibri" w:hAnsi="Palatino Linotype" w:cs="Tahoma"/>
          <w:b/>
          <w:iCs/>
          <w:lang w:val="es-ES" w:eastAsia="es-ES_tradnl"/>
        </w:rPr>
        <w:t>2015, 2016, 2017, 2018 y 2019:</w:t>
      </w:r>
    </w:p>
    <w:p w:rsidR="001F2031" w:rsidRPr="00C247FA" w:rsidRDefault="001F2031" w:rsidP="00C247FA">
      <w:pPr>
        <w:pStyle w:val="Prrafodelista"/>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1F2031" w:rsidRPr="00C247FA" w:rsidRDefault="001F2031" w:rsidP="00C247FA">
      <w:pPr>
        <w:pStyle w:val="Prrafodelista"/>
        <w:spacing w:line="360" w:lineRule="auto"/>
        <w:jc w:val="both"/>
        <w:rPr>
          <w:rFonts w:ascii="Palatino Linotype" w:hAnsi="Palatino Linotype"/>
        </w:rPr>
      </w:pPr>
    </w:p>
    <w:p w:rsidR="001F2031" w:rsidRPr="00C247FA" w:rsidRDefault="00AC066F" w:rsidP="00C247FA">
      <w:pPr>
        <w:pStyle w:val="Prrafodelista"/>
        <w:spacing w:line="360" w:lineRule="auto"/>
        <w:ind w:left="0"/>
        <w:jc w:val="both"/>
        <w:rPr>
          <w:rFonts w:ascii="Palatino Linotype" w:hAnsi="Palatino Linotype"/>
          <w:b/>
        </w:rPr>
      </w:pPr>
      <w:r w:rsidRPr="00C247FA">
        <w:rPr>
          <w:rFonts w:ascii="Palatino Linotype" w:hAnsi="Palatino Linotype"/>
          <w:b/>
        </w:rPr>
        <w:t>De la actual administración pública municipal,</w:t>
      </w:r>
      <w:r w:rsidR="001F2031" w:rsidRPr="00C247FA">
        <w:rPr>
          <w:rFonts w:ascii="Palatino Linotype" w:hAnsi="Palatino Linotype"/>
          <w:b/>
        </w:rPr>
        <w:t xml:space="preserve"> los complementos siguientes:</w:t>
      </w:r>
    </w:p>
    <w:p w:rsidR="001F2031" w:rsidRPr="00C247FA" w:rsidRDefault="001F2031" w:rsidP="00C247FA">
      <w:pPr>
        <w:spacing w:line="360" w:lineRule="auto"/>
        <w:jc w:val="both"/>
        <w:rPr>
          <w:rFonts w:ascii="Palatino Linotype" w:hAnsi="Palatino Linotype"/>
        </w:rPr>
      </w:pPr>
    </w:p>
    <w:p w:rsidR="001F2031" w:rsidRPr="00C247FA" w:rsidRDefault="001F2031" w:rsidP="00C247FA">
      <w:pPr>
        <w:pStyle w:val="Prrafodelista"/>
        <w:numPr>
          <w:ilvl w:val="0"/>
          <w:numId w:val="41"/>
        </w:numPr>
        <w:spacing w:line="360" w:lineRule="auto"/>
        <w:jc w:val="both"/>
        <w:rPr>
          <w:rFonts w:ascii="Palatino Linotype" w:hAnsi="Palatino Linotype"/>
        </w:rPr>
      </w:pPr>
      <w:r w:rsidRPr="00C247FA">
        <w:rPr>
          <w:rFonts w:ascii="Palatino Linotype" w:hAnsi="Palatino Linotype"/>
        </w:rPr>
        <w:t>Dirección o área de la que depende la unidad administrativa con Clave 152 Atención a la Mujer y/o equivalente.</w:t>
      </w:r>
    </w:p>
    <w:p w:rsidR="001F2031" w:rsidRPr="00C247FA" w:rsidRDefault="001F2031" w:rsidP="00C247FA">
      <w:pPr>
        <w:pStyle w:val="Prrafodelista"/>
        <w:numPr>
          <w:ilvl w:val="0"/>
          <w:numId w:val="41"/>
        </w:numPr>
        <w:spacing w:line="360" w:lineRule="auto"/>
        <w:contextualSpacing w:val="0"/>
        <w:jc w:val="both"/>
        <w:rPr>
          <w:rFonts w:ascii="Palatino Linotype" w:hAnsi="Palatino Linotype"/>
        </w:rPr>
      </w:pPr>
      <w:r w:rsidRPr="00C247FA">
        <w:rPr>
          <w:rFonts w:ascii="Palatino Linotype" w:hAnsi="Palatino Linotype"/>
        </w:rPr>
        <w:t>Denominación de la dependencia auxiliar con Clave 152 Atención a la Mujer y/o equivalente del Municipio.</w:t>
      </w:r>
    </w:p>
    <w:p w:rsidR="003D22AA" w:rsidRPr="00C247FA" w:rsidRDefault="003D22AA" w:rsidP="00C247FA">
      <w:pPr>
        <w:pStyle w:val="Prrafodelista"/>
        <w:spacing w:line="360" w:lineRule="auto"/>
        <w:contextualSpacing w:val="0"/>
        <w:jc w:val="both"/>
        <w:rPr>
          <w:rFonts w:ascii="Palatino Linotype" w:hAnsi="Palatino Linotype"/>
        </w:rPr>
      </w:pPr>
    </w:p>
    <w:p w:rsidR="00415864" w:rsidRPr="00C247FA" w:rsidRDefault="00415864" w:rsidP="00C247FA">
      <w:pPr>
        <w:spacing w:line="360" w:lineRule="auto"/>
        <w:jc w:val="both"/>
        <w:rPr>
          <w:rFonts w:ascii="Palatino Linotype" w:eastAsia="Calibri" w:hAnsi="Palatino Linotype" w:cs="Arial"/>
        </w:rPr>
      </w:pPr>
      <w:r w:rsidRPr="00C247F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8C4546" w:rsidRPr="00C247FA">
        <w:rPr>
          <w:rFonts w:ascii="Palatino Linotype" w:eastAsia="Calibri" w:hAnsi="Palatino Linotype" w:cs="Arial"/>
        </w:rPr>
        <w:t xml:space="preserve">a disposición del </w:t>
      </w:r>
      <w:r w:rsidR="008C4546" w:rsidRPr="00C247FA">
        <w:rPr>
          <w:rFonts w:ascii="Palatino Linotype" w:eastAsia="Calibri" w:hAnsi="Palatino Linotype" w:cs="Arial"/>
          <w:b/>
        </w:rPr>
        <w:t>RECURRENTE.</w:t>
      </w:r>
    </w:p>
    <w:p w:rsidR="00166667" w:rsidRPr="00C247FA" w:rsidRDefault="00166667" w:rsidP="00C247FA">
      <w:pPr>
        <w:spacing w:line="360" w:lineRule="auto"/>
        <w:jc w:val="both"/>
        <w:rPr>
          <w:rFonts w:ascii="Palatino Linotype" w:eastAsia="Calibri" w:hAnsi="Palatino Linotype" w:cs="Arial"/>
        </w:rPr>
      </w:pPr>
    </w:p>
    <w:p w:rsidR="00166667" w:rsidRPr="00C247FA" w:rsidRDefault="00166667" w:rsidP="00C247FA">
      <w:pPr>
        <w:spacing w:line="360" w:lineRule="auto"/>
        <w:jc w:val="both"/>
        <w:rPr>
          <w:rFonts w:ascii="Palatino Linotype" w:hAnsi="Palatino Linotype"/>
        </w:rPr>
      </w:pPr>
      <w:r w:rsidRPr="00C247FA">
        <w:rPr>
          <w:rFonts w:ascii="Palatino Linotype" w:hAnsi="Palatino Linotype"/>
        </w:rPr>
        <w:t>En caso de no contar con la información señalada en el numeral 6, el Sujeto Obligado deberá manifestar de manera clara y precisa las razones que expliquen las causas por las cuales no cuenta con la información requerida.</w:t>
      </w:r>
    </w:p>
    <w:p w:rsidR="00166667" w:rsidRPr="00C247FA" w:rsidRDefault="00166667" w:rsidP="00C247FA">
      <w:pPr>
        <w:spacing w:line="360" w:lineRule="auto"/>
        <w:jc w:val="both"/>
        <w:rPr>
          <w:rFonts w:ascii="Palatino Linotype" w:hAnsi="Palatino Linotype"/>
        </w:rPr>
      </w:pPr>
    </w:p>
    <w:p w:rsidR="00701E94" w:rsidRDefault="00166667" w:rsidP="00C247FA">
      <w:pPr>
        <w:spacing w:line="360" w:lineRule="auto"/>
        <w:jc w:val="both"/>
        <w:rPr>
          <w:rFonts w:ascii="Palatino Linotype" w:hAnsi="Palatino Linotype"/>
        </w:rPr>
      </w:pPr>
      <w:r w:rsidRPr="00C247FA">
        <w:rPr>
          <w:rFonts w:ascii="Palatino Linotype" w:hAnsi="Palatino Linotype"/>
        </w:rPr>
        <w:t xml:space="preserve">De ser el caso de no contar con información relativa a los ejercicios fiscales 2013, 2014, 2015, 2016, 2017 y 2018, el Sujeto Obligado deberá emitir, a través del Comité de Transparencia, el acuerdo mediante el cual se sustente la declaratoria de </w:t>
      </w:r>
      <w:r w:rsidR="00480E9A">
        <w:rPr>
          <w:rFonts w:ascii="Palatino Linotype" w:hAnsi="Palatino Linotype"/>
        </w:rPr>
        <w:t>inexistencia de la información.</w:t>
      </w:r>
    </w:p>
    <w:p w:rsidR="00480E9A" w:rsidRPr="00480E9A" w:rsidRDefault="00480E9A" w:rsidP="00C247FA">
      <w:pPr>
        <w:spacing w:line="360" w:lineRule="auto"/>
        <w:jc w:val="both"/>
        <w:rPr>
          <w:rFonts w:ascii="Palatino Linotype" w:hAnsi="Palatino Linotype"/>
        </w:rPr>
      </w:pPr>
    </w:p>
    <w:p w:rsidR="00E81879" w:rsidRPr="00C247FA" w:rsidRDefault="0051509C" w:rsidP="00C247FA">
      <w:pPr>
        <w:tabs>
          <w:tab w:val="left" w:pos="8080"/>
        </w:tabs>
        <w:spacing w:line="360" w:lineRule="auto"/>
        <w:ind w:right="49"/>
        <w:contextualSpacing/>
        <w:jc w:val="both"/>
        <w:rPr>
          <w:rFonts w:ascii="Palatino Linotype" w:eastAsia="Palatino Linotype" w:hAnsi="Palatino Linotype" w:cs="Palatino Linotype"/>
          <w:b/>
        </w:rPr>
      </w:pPr>
      <w:r w:rsidRPr="00C247FA">
        <w:rPr>
          <w:rFonts w:ascii="Palatino Linotype" w:eastAsia="Palatino Linotype" w:hAnsi="Palatino Linotype" w:cs="Palatino Linotype"/>
          <w:b/>
        </w:rPr>
        <w:t>TERCERO</w:t>
      </w:r>
      <w:r w:rsidR="00710E1F" w:rsidRPr="00C247FA">
        <w:rPr>
          <w:rFonts w:ascii="Palatino Linotype" w:eastAsia="Palatino Linotype" w:hAnsi="Palatino Linotype" w:cs="Palatino Linotype"/>
          <w:b/>
        </w:rPr>
        <w:t xml:space="preserve">. </w:t>
      </w:r>
      <w:r w:rsidR="00E81879" w:rsidRPr="00C247FA">
        <w:rPr>
          <w:rFonts w:ascii="Palatino Linotype" w:eastAsia="Palatino Linotype" w:hAnsi="Palatino Linotype" w:cs="Palatino Linotype"/>
          <w:b/>
        </w:rPr>
        <w:t xml:space="preserve">Notifíquese </w:t>
      </w:r>
      <w:r w:rsidR="00E81879" w:rsidRPr="00C247FA">
        <w:rPr>
          <w:rFonts w:ascii="Palatino Linotype" w:eastAsia="Palatino Linotype" w:hAnsi="Palatino Linotype" w:cs="Palatino Linotype"/>
        </w:rPr>
        <w:t xml:space="preserve">al Titular de la Unidad de Transparencia del </w:t>
      </w:r>
      <w:r w:rsidR="00E81879" w:rsidRPr="00C247FA">
        <w:rPr>
          <w:rFonts w:ascii="Palatino Linotype" w:eastAsia="Palatino Linotype" w:hAnsi="Palatino Linotype" w:cs="Palatino Linotype"/>
          <w:b/>
        </w:rPr>
        <w:t>SUJETO OBLIGADO</w:t>
      </w:r>
      <w:r w:rsidR="00E81879" w:rsidRPr="00C247FA">
        <w:rPr>
          <w:rFonts w:ascii="Palatino Linotype" w:eastAsia="Palatino Linotype" w:hAnsi="Palatino Linotype" w:cs="Palatino Linotype"/>
        </w:rPr>
        <w:t>, para que conforme a los artículos 186 último párrafo, 189 párrafo segundo y 199 de la Ley de Transparencia y Acce</w:t>
      </w:r>
      <w:r w:rsidR="00415864" w:rsidRPr="00C247FA">
        <w:rPr>
          <w:rFonts w:ascii="Palatino Linotype" w:eastAsia="Palatino Linotype" w:hAnsi="Palatino Linotype" w:cs="Palatino Linotype"/>
        </w:rPr>
        <w:t xml:space="preserve">so a la Información Pública del </w:t>
      </w:r>
      <w:r w:rsidR="00E81879" w:rsidRPr="00C247FA">
        <w:rPr>
          <w:rFonts w:ascii="Palatino Linotype" w:eastAsia="Palatino Linotype" w:hAnsi="Palatino Linotype" w:cs="Palatino Linotype"/>
        </w:rPr>
        <w:t xml:space="preserve">Estado de México y Municipios, </w:t>
      </w:r>
      <w:r w:rsidR="00E81879" w:rsidRPr="00C247F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C247FA" w:rsidRDefault="00E81879" w:rsidP="00C247FA">
      <w:pPr>
        <w:shd w:val="clear" w:color="auto" w:fill="FFFFFF"/>
        <w:spacing w:line="360" w:lineRule="auto"/>
        <w:jc w:val="both"/>
        <w:rPr>
          <w:rFonts w:ascii="Palatino Linotype" w:eastAsia="Times New Roman" w:hAnsi="Palatino Linotype" w:cs="Arial"/>
          <w:b/>
        </w:rPr>
      </w:pPr>
    </w:p>
    <w:p w:rsidR="00E81879" w:rsidRPr="00C247FA" w:rsidRDefault="0051509C" w:rsidP="00C247FA">
      <w:pPr>
        <w:shd w:val="clear" w:color="auto" w:fill="FFFFFF"/>
        <w:spacing w:line="360" w:lineRule="auto"/>
        <w:jc w:val="both"/>
        <w:rPr>
          <w:rFonts w:ascii="Palatino Linotype" w:hAnsi="Palatino Linotype"/>
        </w:rPr>
      </w:pPr>
      <w:r w:rsidRPr="00C247FA">
        <w:rPr>
          <w:rFonts w:ascii="Palatino Linotype" w:eastAsia="Times New Roman" w:hAnsi="Palatino Linotype" w:cs="Arial"/>
          <w:b/>
        </w:rPr>
        <w:t>CUARTO</w:t>
      </w:r>
      <w:r w:rsidR="00E81879" w:rsidRPr="00C247FA">
        <w:rPr>
          <w:rFonts w:ascii="Palatino Linotype" w:eastAsia="Times New Roman" w:hAnsi="Palatino Linotype" w:cs="Arial"/>
          <w:b/>
        </w:rPr>
        <w:t xml:space="preserve">. </w:t>
      </w:r>
      <w:r w:rsidR="00E81879" w:rsidRPr="00C247FA">
        <w:rPr>
          <w:rFonts w:ascii="Palatino Linotype" w:eastAsia="Times New Roman" w:hAnsi="Palatino Linotype" w:cs="Times New Roman"/>
          <w:b/>
          <w:bCs/>
          <w:color w:val="222222"/>
          <w:lang w:val="es-ES"/>
        </w:rPr>
        <w:t>Notifíquese a</w:t>
      </w:r>
      <w:r w:rsidR="00E81879" w:rsidRPr="00C247FA">
        <w:rPr>
          <w:rFonts w:ascii="Palatino Linotype" w:hAnsi="Palatino Linotype"/>
          <w:b/>
        </w:rPr>
        <w:t xml:space="preserve"> </w:t>
      </w:r>
      <w:r w:rsidR="000F647E" w:rsidRPr="000F647E">
        <w:rPr>
          <w:rFonts w:ascii="Palatino Linotype" w:hAnsi="Palatino Linotype"/>
          <w:b/>
          <w:highlight w:val="black"/>
        </w:rPr>
        <w:t>---------------------------------------------</w:t>
      </w:r>
      <w:r w:rsidR="0018757C" w:rsidRPr="00C247FA">
        <w:rPr>
          <w:rFonts w:ascii="Palatino Linotype" w:hAnsi="Palatino Linotype"/>
        </w:rPr>
        <w:t xml:space="preserve"> </w:t>
      </w:r>
      <w:r w:rsidR="00E81879" w:rsidRPr="00C247FA">
        <w:rPr>
          <w:rFonts w:ascii="Palatino Linotype" w:hAnsi="Palatino Linotype"/>
        </w:rPr>
        <w:t>la presente resolución</w:t>
      </w:r>
      <w:r w:rsidR="00510DED" w:rsidRPr="00C247FA">
        <w:rPr>
          <w:rFonts w:ascii="Palatino Linotype" w:hAnsi="Palatino Linotype"/>
        </w:rPr>
        <w:t>.</w:t>
      </w:r>
    </w:p>
    <w:p w:rsidR="004D60FB" w:rsidRPr="00C247FA" w:rsidRDefault="004D60FB" w:rsidP="00C247FA">
      <w:pPr>
        <w:shd w:val="clear" w:color="auto" w:fill="FFFFFF"/>
        <w:spacing w:line="360" w:lineRule="auto"/>
        <w:jc w:val="both"/>
        <w:rPr>
          <w:rFonts w:ascii="Palatino Linotype" w:hAnsi="Palatino Linotype"/>
        </w:rPr>
      </w:pPr>
    </w:p>
    <w:bookmarkEnd w:id="54"/>
    <w:p w:rsidR="002A5BA4" w:rsidRPr="00C247FA" w:rsidRDefault="0051509C" w:rsidP="00C247FA">
      <w:pPr>
        <w:spacing w:line="360" w:lineRule="auto"/>
        <w:jc w:val="both"/>
        <w:rPr>
          <w:rFonts w:ascii="Palatino Linotype" w:eastAsia="MS Mincho" w:hAnsi="Palatino Linotype" w:cs="Times New Roman"/>
          <w:lang w:val="es-ES"/>
        </w:rPr>
      </w:pPr>
      <w:r w:rsidRPr="00C247FA">
        <w:rPr>
          <w:rFonts w:ascii="Palatino Linotype" w:eastAsia="MS Mincho" w:hAnsi="Palatino Linotype" w:cs="Times New Roman"/>
          <w:b/>
          <w:lang w:val="es-MX"/>
        </w:rPr>
        <w:t>QUINTO</w:t>
      </w:r>
      <w:r w:rsidR="00E81879" w:rsidRPr="00C247FA">
        <w:rPr>
          <w:rFonts w:ascii="Palatino Linotype" w:eastAsia="MS Mincho" w:hAnsi="Palatino Linotype" w:cs="Times New Roman"/>
          <w:b/>
          <w:lang w:val="es-MX"/>
        </w:rPr>
        <w:t>.</w:t>
      </w:r>
      <w:r w:rsidR="00E81879" w:rsidRPr="00C247FA">
        <w:rPr>
          <w:rFonts w:ascii="Palatino Linotype" w:eastAsia="MS Mincho" w:hAnsi="Palatino Linotype" w:cs="Times New Roman"/>
          <w:lang w:val="es-MX"/>
        </w:rPr>
        <w:t xml:space="preserve"> </w:t>
      </w:r>
      <w:r w:rsidR="00E81879" w:rsidRPr="00C247FA">
        <w:rPr>
          <w:rFonts w:ascii="Palatino Linotype" w:eastAsia="MS Mincho" w:hAnsi="Palatino Linotype" w:cs="Times New Roman"/>
          <w:lang w:val="es-ES"/>
        </w:rPr>
        <w:t xml:space="preserve">Se hace del conocimiento de </w:t>
      </w:r>
      <w:r w:rsidR="000F647E" w:rsidRPr="000F647E">
        <w:rPr>
          <w:rFonts w:ascii="Palatino Linotype" w:hAnsi="Palatino Linotype"/>
          <w:b/>
          <w:highlight w:val="black"/>
        </w:rPr>
        <w:t>------------------------------------</w:t>
      </w:r>
      <w:r w:rsidR="0018757C" w:rsidRPr="00C247FA">
        <w:rPr>
          <w:rFonts w:ascii="Palatino Linotype" w:eastAsia="MS Mincho" w:hAnsi="Palatino Linotype" w:cs="Times New Roman"/>
          <w:lang w:val="es-ES"/>
        </w:rPr>
        <w:t xml:space="preserve"> </w:t>
      </w:r>
      <w:r w:rsidR="00E81879" w:rsidRPr="00C247F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C247FA">
        <w:rPr>
          <w:rFonts w:ascii="Palatino Linotype" w:eastAsia="MS Mincho" w:hAnsi="Palatino Linotype" w:cs="Times New Roman"/>
          <w:bCs/>
          <w:lang w:val="es-ES"/>
        </w:rPr>
        <w:t>vía juicio de amparo</w:t>
      </w:r>
      <w:r w:rsidR="00E81879" w:rsidRPr="00C247FA">
        <w:rPr>
          <w:rFonts w:ascii="Palatino Linotype" w:eastAsia="MS Mincho" w:hAnsi="Palatino Linotype" w:cs="Times New Roman"/>
          <w:lang w:val="es-ES"/>
        </w:rPr>
        <w:t> en los términos de las leyes aplicables.</w:t>
      </w:r>
    </w:p>
    <w:p w:rsidR="006B3D8E" w:rsidRPr="00321DDB" w:rsidRDefault="006B3D8E" w:rsidP="00C247FA">
      <w:pPr>
        <w:spacing w:line="360" w:lineRule="auto"/>
        <w:jc w:val="both"/>
        <w:rPr>
          <w:rFonts w:ascii="Palatino Linotype" w:eastAsia="MS Mincho" w:hAnsi="Palatino Linotype" w:cs="Times New Roman"/>
          <w:sz w:val="8"/>
          <w:lang w:val="es-ES"/>
        </w:rPr>
      </w:pPr>
    </w:p>
    <w:bookmarkEnd w:id="9"/>
    <w:bookmarkEnd w:id="10"/>
    <w:bookmarkEnd w:id="11"/>
    <w:p w:rsidR="00113FC5" w:rsidRPr="00C247FA" w:rsidRDefault="00216C93" w:rsidP="00C247FA">
      <w:pPr>
        <w:spacing w:before="100" w:beforeAutospacing="1" w:after="100" w:afterAutospacing="1" w:line="360" w:lineRule="auto"/>
        <w:ind w:right="49"/>
        <w:jc w:val="both"/>
        <w:rPr>
          <w:rFonts w:ascii="Palatino Linotype" w:hAnsi="Palatino Linotype" w:cs="Arial"/>
        </w:rPr>
      </w:pPr>
      <w:r w:rsidRPr="00480E9A">
        <w:rPr>
          <w:rFonts w:ascii="Palatino Linotype" w:hAnsi="Palatino Linotype" w:cs="Arial"/>
        </w:rPr>
        <w:t>ASÍ LO RESUELVE, POR UNANIMIDAD DE VOTOS, EL PLENO DEL</w:t>
      </w:r>
      <w:r w:rsidRPr="00480E9A">
        <w:rPr>
          <w:rFonts w:ascii="Palatino Linotype" w:eastAsia="Arial Unicode MS" w:hAnsi="Palatino Linotype" w:cs="Arial"/>
        </w:rPr>
        <w:t xml:space="preserve"> INSTITUTO DE TRANSPARENCIA, ACCESO A LA INFORMACIÓN PÚBLICA Y PROTECCIÓN DE DATOS PERSONALES DEL ESTADO DE MÉXICO Y MUNICIPIOS</w:t>
      </w:r>
      <w:r w:rsidRPr="00480E9A">
        <w:rPr>
          <w:rFonts w:ascii="Palatino Linotype" w:hAnsi="Palatino Linotype" w:cs="Arial"/>
        </w:rPr>
        <w:t>, CONFORMADO POR LOS COMISIONADOS ZULEMA MARTÍNEZ SÁNCHEZ</w:t>
      </w:r>
      <w:r w:rsidR="005D40F7">
        <w:rPr>
          <w:rFonts w:ascii="Palatino Linotype" w:hAnsi="Palatino Linotype" w:cs="Arial"/>
        </w:rPr>
        <w:t xml:space="preserve"> EMITIENDO VOTO PARTICULAR</w:t>
      </w:r>
      <w:r w:rsidRPr="00480E9A">
        <w:rPr>
          <w:rFonts w:ascii="Palatino Linotype" w:hAnsi="Palatino Linotype" w:cs="Arial"/>
        </w:rPr>
        <w:t>; EVA ABAID YAPUR; JOSÉ GUADALUPE LUNA HERNÁNDEZ; JAVIER MARTÍNEZ CRUZ Y LU</w:t>
      </w:r>
      <w:r w:rsidR="00480E9A">
        <w:rPr>
          <w:rFonts w:ascii="Palatino Linotype" w:hAnsi="Palatino Linotype" w:cs="Arial"/>
        </w:rPr>
        <w:t xml:space="preserve">IS GUSTAVO PARRA NORIEGA; EN LA TRIGÉSIMA SEGUNDA SESIÓN ORDINARIA CELEBRADA EL CUATRO </w:t>
      </w:r>
      <w:r w:rsidR="00E91E3F" w:rsidRPr="00480E9A">
        <w:rPr>
          <w:rFonts w:ascii="Palatino Linotype" w:hAnsi="Palatino Linotype" w:cs="Arial"/>
        </w:rPr>
        <w:t>(</w:t>
      </w:r>
      <w:r w:rsidR="00480E9A">
        <w:rPr>
          <w:rFonts w:ascii="Palatino Linotype" w:hAnsi="Palatino Linotype" w:cs="Arial"/>
        </w:rPr>
        <w:t>04) DE SEPTIEMBRE</w:t>
      </w:r>
      <w:r w:rsidRPr="00480E9A">
        <w:rPr>
          <w:rFonts w:ascii="Palatino Linotype" w:hAnsi="Palatino Linotype" w:cs="Arial"/>
        </w:rPr>
        <w:t xml:space="preserve"> DE DOS MIL DIECI</w:t>
      </w:r>
      <w:r w:rsidR="00273E6D" w:rsidRPr="00480E9A">
        <w:rPr>
          <w:rFonts w:ascii="Palatino Linotype" w:hAnsi="Palatino Linotype" w:cs="Arial"/>
        </w:rPr>
        <w:t>NUEVE</w:t>
      </w:r>
      <w:r w:rsidRPr="00480E9A">
        <w:rPr>
          <w:rFonts w:ascii="Palatino Linotype" w:hAnsi="Palatino Linotype" w:cs="Arial"/>
        </w:rPr>
        <w:t xml:space="preserve">, ANTE EL SECRETARIO TÉCNICO DEL PLENO, </w:t>
      </w:r>
      <w:r w:rsidRPr="00480E9A">
        <w:rPr>
          <w:rFonts w:ascii="Palatino Linotype" w:hAnsi="Palatino Linotype"/>
        </w:rPr>
        <w:t>ALEXIS TAPIA RAMÍREZ</w:t>
      </w:r>
      <w:r w:rsidRPr="00480E9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16C93" w:rsidRPr="00C247FA" w:rsidTr="00AB3D5A">
        <w:trPr>
          <w:jc w:val="center"/>
        </w:trPr>
        <w:tc>
          <w:tcPr>
            <w:tcW w:w="10368" w:type="dxa"/>
            <w:gridSpan w:val="2"/>
          </w:tcPr>
          <w:p w:rsidR="00480E9A" w:rsidRDefault="00480E9A" w:rsidP="00480E9A">
            <w:pPr>
              <w:spacing w:line="360" w:lineRule="auto"/>
              <w:jc w:val="center"/>
              <w:rPr>
                <w:rFonts w:ascii="Palatino Linotype" w:hAnsi="Palatino Linotype" w:cs="Arial"/>
                <w:b/>
              </w:rPr>
            </w:pPr>
            <w:bookmarkStart w:id="55" w:name="_GoBack"/>
            <w:bookmarkEnd w:id="55"/>
          </w:p>
          <w:p w:rsidR="00480E9A" w:rsidRDefault="00480E9A" w:rsidP="00480E9A">
            <w:pPr>
              <w:spacing w:line="360" w:lineRule="auto"/>
              <w:jc w:val="center"/>
              <w:rPr>
                <w:rFonts w:ascii="Palatino Linotype" w:hAnsi="Palatino Linotype" w:cs="Arial"/>
                <w:b/>
              </w:rPr>
            </w:pP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Zulema Martínez Sánchez</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rPr>
              <w:t>Comisionada Presidenta</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p w:rsidR="00216C93" w:rsidRPr="00C247FA" w:rsidRDefault="00216C93" w:rsidP="00480E9A">
            <w:pPr>
              <w:spacing w:line="360" w:lineRule="auto"/>
              <w:rPr>
                <w:rFonts w:ascii="Palatino Linotype" w:hAnsi="Palatino Linotype" w:cs="Arial"/>
                <w:b/>
              </w:rPr>
            </w:pPr>
          </w:p>
        </w:tc>
      </w:tr>
      <w:tr w:rsidR="00216C93" w:rsidRPr="00C247FA" w:rsidTr="00AB3D5A">
        <w:trPr>
          <w:jc w:val="center"/>
        </w:trPr>
        <w:tc>
          <w:tcPr>
            <w:tcW w:w="5184" w:type="dxa"/>
          </w:tcPr>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 xml:space="preserve">Eva </w:t>
            </w:r>
            <w:proofErr w:type="spellStart"/>
            <w:r w:rsidRPr="00C247FA">
              <w:rPr>
                <w:rFonts w:ascii="Palatino Linotype" w:hAnsi="Palatino Linotype" w:cs="Arial"/>
                <w:b/>
              </w:rPr>
              <w:t>Abaid</w:t>
            </w:r>
            <w:proofErr w:type="spellEnd"/>
            <w:r w:rsidRPr="00C247FA">
              <w:rPr>
                <w:rFonts w:ascii="Palatino Linotype" w:hAnsi="Palatino Linotype" w:cs="Arial"/>
                <w:b/>
              </w:rPr>
              <w:t xml:space="preserve"> </w:t>
            </w:r>
            <w:proofErr w:type="spellStart"/>
            <w:r w:rsidRPr="00C247FA">
              <w:rPr>
                <w:rFonts w:ascii="Palatino Linotype" w:hAnsi="Palatino Linotype" w:cs="Arial"/>
                <w:b/>
              </w:rPr>
              <w:t>Yapur</w:t>
            </w:r>
            <w:proofErr w:type="spellEnd"/>
          </w:p>
          <w:p w:rsidR="00216C93" w:rsidRPr="00C247FA" w:rsidRDefault="00216C93" w:rsidP="00480E9A">
            <w:pPr>
              <w:spacing w:line="360" w:lineRule="auto"/>
              <w:jc w:val="center"/>
              <w:rPr>
                <w:rFonts w:ascii="Palatino Linotype" w:hAnsi="Palatino Linotype" w:cs="Arial"/>
              </w:rPr>
            </w:pPr>
            <w:r w:rsidRPr="00C247FA">
              <w:rPr>
                <w:rFonts w:ascii="Palatino Linotype" w:hAnsi="Palatino Linotype" w:cs="Arial"/>
              </w:rPr>
              <w:t>Comisionada</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tc>
        <w:tc>
          <w:tcPr>
            <w:tcW w:w="5184" w:type="dxa"/>
          </w:tcPr>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José Guadalupe Luna Hernández</w:t>
            </w:r>
          </w:p>
          <w:p w:rsidR="00216C93" w:rsidRPr="00C247FA" w:rsidRDefault="00216C93" w:rsidP="00480E9A">
            <w:pPr>
              <w:spacing w:line="360" w:lineRule="auto"/>
              <w:jc w:val="center"/>
              <w:rPr>
                <w:rFonts w:ascii="Palatino Linotype" w:hAnsi="Palatino Linotype" w:cs="Arial"/>
              </w:rPr>
            </w:pPr>
            <w:r w:rsidRPr="00C247FA">
              <w:rPr>
                <w:rFonts w:ascii="Palatino Linotype" w:hAnsi="Palatino Linotype" w:cs="Arial"/>
              </w:rPr>
              <w:t>Comisionado</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p w:rsidR="00216C93" w:rsidRPr="00C247FA" w:rsidRDefault="00216C93" w:rsidP="00480E9A">
            <w:pPr>
              <w:spacing w:line="360" w:lineRule="auto"/>
              <w:jc w:val="center"/>
              <w:rPr>
                <w:rFonts w:ascii="Palatino Linotype" w:hAnsi="Palatino Linotype" w:cs="Arial"/>
                <w:b/>
              </w:rPr>
            </w:pPr>
          </w:p>
        </w:tc>
      </w:tr>
      <w:tr w:rsidR="00216C93" w:rsidRPr="00C247FA" w:rsidTr="00AB3D5A">
        <w:trPr>
          <w:jc w:val="center"/>
        </w:trPr>
        <w:tc>
          <w:tcPr>
            <w:tcW w:w="5184" w:type="dxa"/>
          </w:tcPr>
          <w:p w:rsidR="00216C93" w:rsidRPr="00C247FA" w:rsidRDefault="00216C93" w:rsidP="00480E9A">
            <w:pPr>
              <w:spacing w:line="360" w:lineRule="auto"/>
              <w:rPr>
                <w:rFonts w:ascii="Palatino Linotype" w:hAnsi="Palatino Linotype" w:cs="Arial"/>
                <w:b/>
              </w:rPr>
            </w:pP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Javier Martínez Cruz</w:t>
            </w:r>
          </w:p>
          <w:p w:rsidR="00216C93" w:rsidRPr="00C247FA" w:rsidRDefault="00216C93" w:rsidP="00480E9A">
            <w:pPr>
              <w:spacing w:line="360" w:lineRule="auto"/>
              <w:jc w:val="center"/>
              <w:rPr>
                <w:rFonts w:ascii="Palatino Linotype" w:hAnsi="Palatino Linotype" w:cs="Arial"/>
              </w:rPr>
            </w:pPr>
            <w:r w:rsidRPr="00C247FA">
              <w:rPr>
                <w:rFonts w:ascii="Palatino Linotype" w:hAnsi="Palatino Linotype" w:cs="Arial"/>
              </w:rPr>
              <w:t>Comisionado</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tc>
        <w:tc>
          <w:tcPr>
            <w:tcW w:w="5184" w:type="dxa"/>
          </w:tcPr>
          <w:p w:rsidR="00216C93" w:rsidRPr="00C247FA" w:rsidRDefault="00216C93" w:rsidP="00480E9A">
            <w:pPr>
              <w:spacing w:line="360" w:lineRule="auto"/>
              <w:rPr>
                <w:rFonts w:ascii="Palatino Linotype" w:hAnsi="Palatino Linotype" w:cs="Arial"/>
                <w:b/>
              </w:rPr>
            </w:pP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Luis Gustavo Parra Noriega</w:t>
            </w:r>
          </w:p>
          <w:p w:rsidR="00216C93" w:rsidRPr="00C247FA" w:rsidRDefault="00216C93" w:rsidP="00480E9A">
            <w:pPr>
              <w:spacing w:line="360" w:lineRule="auto"/>
              <w:jc w:val="center"/>
              <w:rPr>
                <w:rFonts w:ascii="Palatino Linotype" w:hAnsi="Palatino Linotype" w:cs="Arial"/>
              </w:rPr>
            </w:pPr>
            <w:r w:rsidRPr="00C247FA">
              <w:rPr>
                <w:rFonts w:ascii="Palatino Linotype" w:hAnsi="Palatino Linotype" w:cs="Arial"/>
              </w:rPr>
              <w:t>Comisionado</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tc>
      </w:tr>
      <w:tr w:rsidR="00216C93" w:rsidRPr="00C247FA" w:rsidTr="00AB3D5A">
        <w:trPr>
          <w:jc w:val="center"/>
        </w:trPr>
        <w:tc>
          <w:tcPr>
            <w:tcW w:w="10368" w:type="dxa"/>
            <w:gridSpan w:val="2"/>
          </w:tcPr>
          <w:p w:rsidR="00216C93" w:rsidRPr="00C247FA" w:rsidRDefault="00216C93" w:rsidP="00480E9A">
            <w:pPr>
              <w:spacing w:line="360" w:lineRule="auto"/>
              <w:rPr>
                <w:rFonts w:ascii="Palatino Linotype" w:hAnsi="Palatino Linotype" w:cs="Arial"/>
                <w:b/>
              </w:rPr>
            </w:pP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Alexis Tapia Ramírez</w:t>
            </w:r>
          </w:p>
          <w:p w:rsidR="00216C93" w:rsidRPr="00C247FA" w:rsidRDefault="00216C93" w:rsidP="00480E9A">
            <w:pPr>
              <w:spacing w:line="360" w:lineRule="auto"/>
              <w:jc w:val="center"/>
              <w:rPr>
                <w:rFonts w:ascii="Palatino Linotype" w:hAnsi="Palatino Linotype" w:cs="Arial"/>
              </w:rPr>
            </w:pPr>
            <w:r w:rsidRPr="00C247FA">
              <w:rPr>
                <w:rFonts w:ascii="Palatino Linotype" w:hAnsi="Palatino Linotype" w:cs="Arial"/>
              </w:rPr>
              <w:t>Secretario Técnico del Pleno</w:t>
            </w:r>
          </w:p>
          <w:p w:rsidR="00216C93" w:rsidRPr="00C247FA" w:rsidRDefault="00216C93" w:rsidP="00480E9A">
            <w:pPr>
              <w:spacing w:line="360" w:lineRule="auto"/>
              <w:jc w:val="center"/>
              <w:rPr>
                <w:rFonts w:ascii="Palatino Linotype" w:hAnsi="Palatino Linotype" w:cs="Arial"/>
                <w:b/>
              </w:rPr>
            </w:pPr>
            <w:r w:rsidRPr="00C247FA">
              <w:rPr>
                <w:rFonts w:ascii="Palatino Linotype" w:hAnsi="Palatino Linotype" w:cs="Arial"/>
                <w:b/>
              </w:rPr>
              <w:t>(RÚBRICA)</w:t>
            </w:r>
          </w:p>
          <w:p w:rsidR="00216C93" w:rsidRPr="00C247FA" w:rsidRDefault="00216C93" w:rsidP="00480E9A">
            <w:pPr>
              <w:spacing w:line="360" w:lineRule="auto"/>
              <w:rPr>
                <w:rFonts w:ascii="Palatino Linotype" w:hAnsi="Palatino Linotype" w:cs="Arial"/>
              </w:rPr>
            </w:pPr>
          </w:p>
        </w:tc>
      </w:tr>
    </w:tbl>
    <w:p w:rsidR="002248D3" w:rsidRPr="00C247FA" w:rsidRDefault="00216C93" w:rsidP="00C247FA">
      <w:pPr>
        <w:spacing w:line="360" w:lineRule="auto"/>
        <w:jc w:val="both"/>
        <w:rPr>
          <w:rFonts w:ascii="Palatino Linotype" w:hAnsi="Palatino Linotype"/>
        </w:rPr>
      </w:pPr>
      <w:r w:rsidRPr="00C247FA">
        <w:rPr>
          <w:rFonts w:ascii="Palatino Linotype" w:hAnsi="Palatino Linotype" w:cs="Arial"/>
        </w:rPr>
        <w:t>Esta hoja</w:t>
      </w:r>
      <w:r w:rsidR="00480E9A">
        <w:rPr>
          <w:rFonts w:ascii="Palatino Linotype" w:hAnsi="Palatino Linotype" w:cs="Arial"/>
        </w:rPr>
        <w:t xml:space="preserve"> corresponde a la resolución de cuatro</w:t>
      </w:r>
      <w:r w:rsidRPr="00C247FA">
        <w:rPr>
          <w:rFonts w:ascii="Palatino Linotype" w:hAnsi="Palatino Linotype" w:cs="Arial"/>
        </w:rPr>
        <w:t xml:space="preserve"> (</w:t>
      </w:r>
      <w:r w:rsidR="00480E9A">
        <w:rPr>
          <w:rFonts w:ascii="Palatino Linotype" w:hAnsi="Palatino Linotype" w:cs="Arial"/>
        </w:rPr>
        <w:t xml:space="preserve">04) de septiembre </w:t>
      </w:r>
      <w:r w:rsidRPr="00C247FA">
        <w:rPr>
          <w:rFonts w:ascii="Palatino Linotype" w:hAnsi="Palatino Linotype" w:cs="Arial"/>
        </w:rPr>
        <w:t>de dos mil dieci</w:t>
      </w:r>
      <w:r w:rsidR="00273E6D" w:rsidRPr="00C247FA">
        <w:rPr>
          <w:rFonts w:ascii="Palatino Linotype" w:hAnsi="Palatino Linotype" w:cs="Arial"/>
        </w:rPr>
        <w:t>nueve</w:t>
      </w:r>
      <w:r w:rsidRPr="00C247FA">
        <w:rPr>
          <w:rFonts w:ascii="Palatino Linotype" w:hAnsi="Palatino Linotype" w:cs="Arial"/>
        </w:rPr>
        <w:t xml:space="preserve">, emitida en el recurso de revisión </w:t>
      </w:r>
      <w:r w:rsidRPr="00C247FA">
        <w:rPr>
          <w:rFonts w:ascii="Palatino Linotype" w:hAnsi="Palatino Linotype" w:cs="Arial"/>
          <w:b/>
          <w:bCs/>
        </w:rPr>
        <w:t>0</w:t>
      </w:r>
      <w:r w:rsidR="00FE72EC" w:rsidRPr="00C247FA">
        <w:rPr>
          <w:rFonts w:ascii="Palatino Linotype" w:hAnsi="Palatino Linotype" w:cs="Arial"/>
          <w:b/>
          <w:bCs/>
        </w:rPr>
        <w:t>5348</w:t>
      </w:r>
      <w:r w:rsidR="00794037" w:rsidRPr="00C247FA">
        <w:rPr>
          <w:rFonts w:ascii="Palatino Linotype" w:hAnsi="Palatino Linotype" w:cs="Arial"/>
          <w:b/>
          <w:bCs/>
        </w:rPr>
        <w:t>/INFOEM/IP/RR/2019.</w:t>
      </w:r>
    </w:p>
    <w:sectPr w:rsidR="002248D3" w:rsidRPr="00C247FA" w:rsidSect="00C247FA">
      <w:headerReference w:type="default" r:id="rId20"/>
      <w:footerReference w:type="default" r:id="rId21"/>
      <w:headerReference w:type="first" r:id="rId22"/>
      <w:footerReference w:type="first" r:id="rId2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E9" w:rsidRDefault="00B23BE9" w:rsidP="008B6F5F">
      <w:r>
        <w:separator/>
      </w:r>
    </w:p>
  </w:endnote>
  <w:endnote w:type="continuationSeparator" w:id="0">
    <w:p w:rsidR="00B23BE9" w:rsidRDefault="00B23BE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C247FA" w:rsidRPr="000A2541" w:rsidRDefault="00C247F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B3F7F">
              <w:rPr>
                <w:rFonts w:ascii="Palatino Linotype" w:hAnsi="Palatino Linotype"/>
                <w:b/>
                <w:bCs/>
                <w:noProof/>
              </w:rPr>
              <w:t>81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B3F7F">
              <w:rPr>
                <w:rFonts w:ascii="Palatino Linotype" w:hAnsi="Palatino Linotype"/>
                <w:b/>
                <w:bCs/>
                <w:noProof/>
              </w:rPr>
              <w:t>82</w:t>
            </w:r>
            <w:r w:rsidRPr="000A2541">
              <w:rPr>
                <w:rFonts w:ascii="Palatino Linotype" w:hAnsi="Palatino Linotype"/>
                <w:b/>
                <w:bCs/>
              </w:rPr>
              <w:fldChar w:fldCharType="end"/>
            </w:r>
          </w:p>
        </w:sdtContent>
      </w:sdt>
    </w:sdtContent>
  </w:sdt>
  <w:p w:rsidR="00C247FA" w:rsidRDefault="00C247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7FA" w:rsidRPr="00883450" w:rsidRDefault="00C247F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3F7F" w:rsidRPr="005B3F7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3F7F" w:rsidRPr="005B3F7F">
      <w:rPr>
        <w:rFonts w:ascii="Palatino Linotype" w:hAnsi="Palatino Linotype"/>
        <w:noProof/>
        <w:sz w:val="22"/>
        <w:szCs w:val="22"/>
        <w:lang w:val="es-ES"/>
      </w:rPr>
      <w:t>82</w:t>
    </w:r>
    <w:r w:rsidRPr="00883450">
      <w:rPr>
        <w:rFonts w:ascii="Palatino Linotype" w:hAnsi="Palatino Linotype"/>
        <w:sz w:val="22"/>
        <w:szCs w:val="22"/>
      </w:rPr>
      <w:fldChar w:fldCharType="end"/>
    </w:r>
  </w:p>
  <w:p w:rsidR="00C247FA" w:rsidRPr="00883450" w:rsidRDefault="00C247F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E9" w:rsidRDefault="00B23BE9" w:rsidP="008B6F5F">
      <w:r>
        <w:separator/>
      </w:r>
    </w:p>
  </w:footnote>
  <w:footnote w:type="continuationSeparator" w:id="0">
    <w:p w:rsidR="00B23BE9" w:rsidRDefault="00B23BE9" w:rsidP="008B6F5F">
      <w:r>
        <w:continuationSeparator/>
      </w:r>
    </w:p>
  </w:footnote>
  <w:footnote w:id="1">
    <w:p w:rsidR="00C247FA" w:rsidRDefault="00C247FA" w:rsidP="00C920DB">
      <w:pPr>
        <w:pStyle w:val="Textonotapie"/>
      </w:pPr>
      <w:r>
        <w:rPr>
          <w:rStyle w:val="Refdenotaalpie"/>
        </w:rPr>
        <w:footnoteRef/>
      </w:r>
      <w:r>
        <w:t xml:space="preserve"> Convención Americana sobre Derechos Humanos. Artículo 13.</w:t>
      </w:r>
    </w:p>
  </w:footnote>
  <w:footnote w:id="2">
    <w:p w:rsidR="00C247FA" w:rsidRDefault="00C247FA" w:rsidP="00C920DB">
      <w:pPr>
        <w:pStyle w:val="Textonotapie"/>
      </w:pPr>
      <w:r>
        <w:rPr>
          <w:rStyle w:val="Refdenotaalpie"/>
        </w:rPr>
        <w:footnoteRef/>
      </w:r>
      <w:r>
        <w:t xml:space="preserve"> Constitución Política de los Estados Unidos Mexicanos. Artículo sexto, sección A, Fracción I.</w:t>
      </w:r>
    </w:p>
  </w:footnote>
  <w:footnote w:id="3">
    <w:p w:rsidR="00C247FA" w:rsidRDefault="00C247FA" w:rsidP="00C920D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C247FA" w:rsidRDefault="00C247FA" w:rsidP="00C920DB">
      <w:pPr>
        <w:pStyle w:val="Textonotapie"/>
      </w:pPr>
      <w:r>
        <w:rPr>
          <w:rStyle w:val="Refdenotaalpie"/>
        </w:rPr>
        <w:footnoteRef/>
      </w:r>
      <w:r>
        <w:t xml:space="preserve"> Ibídem. Párr. 87.</w:t>
      </w:r>
    </w:p>
  </w:footnote>
  <w:footnote w:id="5">
    <w:p w:rsidR="00C247FA" w:rsidRDefault="00C247FA" w:rsidP="00C920DB">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C247FA" w:rsidRDefault="00C247FA" w:rsidP="00C920DB">
      <w:pPr>
        <w:pStyle w:val="Textonotapie"/>
      </w:pPr>
      <w:r>
        <w:rPr>
          <w:rStyle w:val="Refdenotaalpie"/>
        </w:rPr>
        <w:footnoteRef/>
      </w:r>
      <w:r>
        <w:t xml:space="preserve"> Artículo 150. Ley de Transparencia y Acceso a la Información Pública del Estado de México y Municipios.</w:t>
      </w:r>
    </w:p>
    <w:p w:rsidR="00C247FA" w:rsidRDefault="00C247FA" w:rsidP="00C920DB">
      <w:pPr>
        <w:pStyle w:val="Textonotapie"/>
      </w:pPr>
      <w:r>
        <w:t>Artículo 151. Ibídem.</w:t>
      </w:r>
    </w:p>
  </w:footnote>
  <w:footnote w:id="7">
    <w:p w:rsidR="00C247FA" w:rsidRDefault="00C247FA" w:rsidP="00C920DB">
      <w:pPr>
        <w:pStyle w:val="Textonotapie"/>
      </w:pPr>
      <w:r>
        <w:rPr>
          <w:rStyle w:val="Refdenotaalpie"/>
        </w:rPr>
        <w:footnoteRef/>
      </w:r>
      <w:r>
        <w:t xml:space="preserve"> Ley de Transparencia y Acceso a la Información Pública del Estado de México y Municipios. Artículo 9. …</w:t>
      </w:r>
    </w:p>
    <w:p w:rsidR="00C247FA" w:rsidRDefault="00C247FA" w:rsidP="00C920DB">
      <w:pPr>
        <w:pStyle w:val="Textonotapie"/>
      </w:pPr>
      <w:r>
        <w:t>II. Eficacia: Obligación del Instituto para tutelar, de manera efectiva, el derecho de acceso a la información;</w:t>
      </w:r>
    </w:p>
    <w:p w:rsidR="00C247FA" w:rsidRDefault="00C247FA" w:rsidP="00C920DB">
      <w:pPr>
        <w:pStyle w:val="Textonotapie"/>
      </w:pPr>
      <w:r>
        <w:t xml:space="preserve">… </w:t>
      </w:r>
    </w:p>
  </w:footnote>
  <w:footnote w:id="8">
    <w:p w:rsidR="00C247FA" w:rsidRPr="0007233A" w:rsidRDefault="00C247FA">
      <w:pPr>
        <w:pStyle w:val="Textonotapie"/>
        <w:rPr>
          <w:lang w:val="es-MX"/>
        </w:rPr>
      </w:pPr>
      <w:r>
        <w:rPr>
          <w:rStyle w:val="Refdenotaalpie"/>
        </w:rPr>
        <w:footnoteRef/>
      </w:r>
      <w:hyperlink r:id="rId2" w:history="1">
        <w:r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p>
  </w:footnote>
  <w:footnote w:id="9">
    <w:p w:rsidR="00C247FA" w:rsidRDefault="00C247FA" w:rsidP="0098664B">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0">
    <w:p w:rsidR="00C247FA" w:rsidRPr="001F2031" w:rsidRDefault="00C247FA">
      <w:pPr>
        <w:pStyle w:val="Textonotapie"/>
        <w:rPr>
          <w:lang w:val="es-MX"/>
        </w:rPr>
      </w:pPr>
      <w:r>
        <w:rPr>
          <w:rStyle w:val="Refdenotaalpie"/>
        </w:rPr>
        <w:footnoteRef/>
      </w:r>
      <w:hyperlink r:id="rId3" w:history="1">
        <w:r>
          <w:rPr>
            <w:rStyle w:val="Hipervnculo"/>
          </w:rPr>
          <w:t>http://legislacion.edomex.gob.mx/sites/legislacion.edomex.gob.mx/files/files/pdf/bdo/bdo2019/bdo120.pdf</w:t>
        </w:r>
      </w:hyperlink>
    </w:p>
  </w:footnote>
  <w:footnote w:id="11">
    <w:p w:rsidR="00C247FA" w:rsidRDefault="00C247FA"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247FA" w:rsidRDefault="00C247FA"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247FA" w:rsidRPr="001E1F95" w:rsidRDefault="00C247FA"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rsidR="00C247FA" w:rsidRPr="0037004E" w:rsidRDefault="00C247FA"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3">
    <w:p w:rsidR="00C247FA" w:rsidRDefault="00C247FA" w:rsidP="00F77E6F">
      <w:pPr>
        <w:pStyle w:val="Textonotapie"/>
        <w:jc w:val="both"/>
      </w:pPr>
      <w:r>
        <w:rPr>
          <w:rStyle w:val="Refdenotaalpie"/>
        </w:rPr>
        <w:footnoteRef/>
      </w:r>
      <w:r>
        <w:t xml:space="preserve"> Artículo 3. Para los efectos de la presente Ley se entenderá por:</w:t>
      </w:r>
    </w:p>
    <w:p w:rsidR="00C247FA" w:rsidRDefault="00C247FA" w:rsidP="00F77E6F">
      <w:pPr>
        <w:pStyle w:val="Textonotapie"/>
        <w:jc w:val="both"/>
      </w:pPr>
      <w:r>
        <w:t xml:space="preserve"> (…)</w:t>
      </w:r>
    </w:p>
    <w:p w:rsidR="00C247FA" w:rsidRDefault="00C247FA"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247FA" w:rsidRPr="00EF13C1" w:rsidTr="00646380">
      <w:trPr>
        <w:trHeight w:val="138"/>
        <w:jc w:val="right"/>
      </w:trPr>
      <w:tc>
        <w:tcPr>
          <w:tcW w:w="2552" w:type="dxa"/>
          <w:vAlign w:val="center"/>
        </w:tcPr>
        <w:p w:rsidR="00C247FA" w:rsidRPr="00EF13C1" w:rsidRDefault="00C247F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247FA" w:rsidRPr="00EF13C1" w:rsidRDefault="00C247FA" w:rsidP="0018757C">
          <w:pPr>
            <w:pStyle w:val="Encabezado"/>
            <w:jc w:val="right"/>
            <w:rPr>
              <w:rFonts w:ascii="Palatino Linotype" w:hAnsi="Palatino Linotype"/>
              <w:b/>
              <w:sz w:val="22"/>
              <w:szCs w:val="22"/>
            </w:rPr>
          </w:pPr>
          <w:r>
            <w:rPr>
              <w:rFonts w:ascii="Palatino Linotype" w:hAnsi="Palatino Linotype" w:cs="Arial"/>
              <w:b/>
              <w:bCs/>
              <w:sz w:val="22"/>
              <w:szCs w:val="22"/>
              <w:lang w:eastAsia="es-MX"/>
            </w:rPr>
            <w:t>05348/INFOEM/IP/RR/2019</w:t>
          </w:r>
        </w:p>
      </w:tc>
    </w:tr>
    <w:tr w:rsidR="00C247FA" w:rsidRPr="00EF13C1" w:rsidTr="00646380">
      <w:trPr>
        <w:trHeight w:val="233"/>
        <w:jc w:val="right"/>
      </w:trPr>
      <w:tc>
        <w:tcPr>
          <w:tcW w:w="2552" w:type="dxa"/>
          <w:vAlign w:val="center"/>
        </w:tcPr>
        <w:p w:rsidR="00C247FA" w:rsidRPr="00EF13C1" w:rsidRDefault="00C247FA" w:rsidP="00646380">
          <w:pPr>
            <w:rPr>
              <w:rFonts w:ascii="Palatino Linotype" w:hAnsi="Palatino Linotype"/>
              <w:b/>
              <w:sz w:val="22"/>
              <w:szCs w:val="22"/>
            </w:rPr>
          </w:pPr>
        </w:p>
      </w:tc>
      <w:tc>
        <w:tcPr>
          <w:tcW w:w="3826" w:type="dxa"/>
          <w:vAlign w:val="center"/>
        </w:tcPr>
        <w:p w:rsidR="00C247FA" w:rsidRPr="00EF13C1" w:rsidRDefault="00C247FA" w:rsidP="00141DF6">
          <w:pPr>
            <w:pStyle w:val="Encabezado"/>
            <w:jc w:val="center"/>
            <w:rPr>
              <w:rFonts w:ascii="Palatino Linotype" w:hAnsi="Palatino Linotype"/>
              <w:b/>
              <w:sz w:val="22"/>
              <w:szCs w:val="22"/>
            </w:rPr>
          </w:pPr>
        </w:p>
      </w:tc>
    </w:tr>
    <w:tr w:rsidR="00C247FA" w:rsidRPr="00EF13C1" w:rsidTr="00646380">
      <w:trPr>
        <w:trHeight w:val="321"/>
        <w:jc w:val="right"/>
      </w:trPr>
      <w:tc>
        <w:tcPr>
          <w:tcW w:w="2552" w:type="dxa"/>
          <w:vAlign w:val="center"/>
        </w:tcPr>
        <w:p w:rsidR="00C247FA" w:rsidRPr="00EF13C1" w:rsidRDefault="00C247FA"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247FA" w:rsidRPr="00EF13C1" w:rsidRDefault="00C247FA" w:rsidP="0034418B">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Xonacatlán</w:t>
          </w:r>
          <w:proofErr w:type="spellEnd"/>
        </w:p>
      </w:tc>
    </w:tr>
    <w:tr w:rsidR="00C247FA" w:rsidRPr="00EF13C1" w:rsidTr="00646380">
      <w:trPr>
        <w:trHeight w:val="321"/>
        <w:jc w:val="right"/>
      </w:trPr>
      <w:tc>
        <w:tcPr>
          <w:tcW w:w="2552" w:type="dxa"/>
          <w:vAlign w:val="center"/>
        </w:tcPr>
        <w:p w:rsidR="00C247FA" w:rsidRPr="00EF13C1" w:rsidRDefault="00C247F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247FA" w:rsidRPr="00EF13C1" w:rsidRDefault="00C247F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247FA" w:rsidRDefault="00C247FA"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247FA" w:rsidRPr="00182113" w:rsidTr="00141DF6">
      <w:trPr>
        <w:trHeight w:val="138"/>
      </w:trPr>
      <w:tc>
        <w:tcPr>
          <w:tcW w:w="2532" w:type="dxa"/>
          <w:vAlign w:val="center"/>
        </w:tcPr>
        <w:p w:rsidR="00C247FA" w:rsidRPr="00EF13C1" w:rsidRDefault="00C247FA"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C247FA" w:rsidRPr="00EF13C1" w:rsidRDefault="00C247FA" w:rsidP="0034418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05348/INFOEM/IP/RR/2019 </w:t>
          </w:r>
        </w:p>
      </w:tc>
      <w:tc>
        <w:tcPr>
          <w:tcW w:w="2532" w:type="dxa"/>
          <w:vAlign w:val="center"/>
        </w:tcPr>
        <w:p w:rsidR="00C247FA" w:rsidRPr="00182113" w:rsidRDefault="00C247FA" w:rsidP="00141DF6">
          <w:pPr>
            <w:rPr>
              <w:rFonts w:ascii="Palatino Linotype" w:hAnsi="Palatino Linotype"/>
              <w:b/>
              <w:sz w:val="22"/>
              <w:szCs w:val="22"/>
            </w:rPr>
          </w:pPr>
        </w:p>
      </w:tc>
      <w:tc>
        <w:tcPr>
          <w:tcW w:w="236" w:type="dxa"/>
          <w:vAlign w:val="center"/>
        </w:tcPr>
        <w:p w:rsidR="00C247FA" w:rsidRPr="00182113" w:rsidRDefault="00C247FA" w:rsidP="00141DF6">
          <w:pPr>
            <w:pStyle w:val="Encabezado"/>
            <w:jc w:val="center"/>
            <w:rPr>
              <w:rFonts w:ascii="Palatino Linotype" w:hAnsi="Palatino Linotype"/>
              <w:b/>
              <w:sz w:val="22"/>
              <w:szCs w:val="22"/>
            </w:rPr>
          </w:pPr>
        </w:p>
      </w:tc>
      <w:tc>
        <w:tcPr>
          <w:tcW w:w="3261" w:type="dxa"/>
          <w:vAlign w:val="center"/>
        </w:tcPr>
        <w:p w:rsidR="00C247FA" w:rsidRPr="00182113" w:rsidRDefault="00C247FA" w:rsidP="00141DF6">
          <w:pPr>
            <w:pStyle w:val="Encabezado"/>
            <w:rPr>
              <w:rFonts w:ascii="Palatino Linotype" w:hAnsi="Palatino Linotype"/>
              <w:b/>
              <w:sz w:val="22"/>
              <w:szCs w:val="22"/>
            </w:rPr>
          </w:pPr>
        </w:p>
      </w:tc>
    </w:tr>
    <w:tr w:rsidR="00C247FA" w:rsidRPr="00182113" w:rsidTr="00141DF6">
      <w:trPr>
        <w:trHeight w:val="227"/>
      </w:trPr>
      <w:tc>
        <w:tcPr>
          <w:tcW w:w="2532" w:type="dxa"/>
          <w:vAlign w:val="center"/>
        </w:tcPr>
        <w:p w:rsidR="00C247FA" w:rsidRPr="00EF13C1" w:rsidRDefault="00C247FA"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C247FA" w:rsidRPr="00EF13C1" w:rsidRDefault="000F647E" w:rsidP="00141DF6">
          <w:pPr>
            <w:pStyle w:val="Encabezado"/>
            <w:jc w:val="right"/>
            <w:rPr>
              <w:rFonts w:ascii="Palatino Linotype" w:hAnsi="Palatino Linotype"/>
              <w:b/>
              <w:sz w:val="22"/>
              <w:szCs w:val="22"/>
            </w:rPr>
          </w:pPr>
          <w:r w:rsidRPr="000F647E">
            <w:rPr>
              <w:rFonts w:ascii="Palatino Linotype" w:hAnsi="Palatino Linotype"/>
              <w:b/>
              <w:sz w:val="22"/>
              <w:szCs w:val="22"/>
              <w:highlight w:val="black"/>
            </w:rPr>
            <w:t>-------------------------------------------</w:t>
          </w:r>
        </w:p>
      </w:tc>
      <w:tc>
        <w:tcPr>
          <w:tcW w:w="2532" w:type="dxa"/>
          <w:vAlign w:val="center"/>
        </w:tcPr>
        <w:p w:rsidR="00C247FA" w:rsidRPr="00182113" w:rsidRDefault="00C247FA" w:rsidP="00141DF6">
          <w:pPr>
            <w:rPr>
              <w:rFonts w:ascii="Palatino Linotype" w:hAnsi="Palatino Linotype"/>
              <w:b/>
              <w:sz w:val="22"/>
              <w:szCs w:val="22"/>
            </w:rPr>
          </w:pPr>
        </w:p>
      </w:tc>
      <w:tc>
        <w:tcPr>
          <w:tcW w:w="236" w:type="dxa"/>
          <w:vAlign w:val="center"/>
        </w:tcPr>
        <w:p w:rsidR="00C247FA" w:rsidRPr="00182113" w:rsidRDefault="00C247FA" w:rsidP="00141DF6">
          <w:pPr>
            <w:pStyle w:val="Encabezado"/>
            <w:jc w:val="center"/>
            <w:rPr>
              <w:rFonts w:ascii="Palatino Linotype" w:hAnsi="Palatino Linotype"/>
              <w:b/>
              <w:sz w:val="22"/>
              <w:szCs w:val="22"/>
            </w:rPr>
          </w:pPr>
        </w:p>
      </w:tc>
      <w:tc>
        <w:tcPr>
          <w:tcW w:w="3261" w:type="dxa"/>
          <w:vAlign w:val="center"/>
        </w:tcPr>
        <w:p w:rsidR="00C247FA" w:rsidRPr="00182113" w:rsidRDefault="00C247FA" w:rsidP="00141DF6">
          <w:pPr>
            <w:pStyle w:val="Encabezado"/>
            <w:rPr>
              <w:rFonts w:ascii="Palatino Linotype" w:hAnsi="Palatino Linotype"/>
              <w:b/>
              <w:sz w:val="22"/>
              <w:szCs w:val="22"/>
            </w:rPr>
          </w:pPr>
        </w:p>
      </w:tc>
    </w:tr>
    <w:tr w:rsidR="00C247FA" w:rsidRPr="00182113" w:rsidTr="00141DF6">
      <w:trPr>
        <w:trHeight w:val="232"/>
      </w:trPr>
      <w:tc>
        <w:tcPr>
          <w:tcW w:w="2532" w:type="dxa"/>
          <w:vAlign w:val="center"/>
        </w:tcPr>
        <w:p w:rsidR="00C247FA" w:rsidRPr="00EF13C1" w:rsidRDefault="00C247FA"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C247FA" w:rsidRPr="00EF13C1" w:rsidRDefault="00C247FA" w:rsidP="0034418B">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Xonacatlán</w:t>
          </w:r>
          <w:proofErr w:type="spellEnd"/>
        </w:p>
      </w:tc>
      <w:tc>
        <w:tcPr>
          <w:tcW w:w="2532" w:type="dxa"/>
          <w:vAlign w:val="center"/>
        </w:tcPr>
        <w:p w:rsidR="00C247FA" w:rsidRPr="00182113" w:rsidRDefault="00C247FA" w:rsidP="00141DF6">
          <w:pPr>
            <w:rPr>
              <w:rFonts w:ascii="Palatino Linotype" w:hAnsi="Palatino Linotype"/>
              <w:b/>
              <w:sz w:val="22"/>
              <w:szCs w:val="22"/>
            </w:rPr>
          </w:pPr>
        </w:p>
      </w:tc>
      <w:tc>
        <w:tcPr>
          <w:tcW w:w="236" w:type="dxa"/>
          <w:vAlign w:val="center"/>
        </w:tcPr>
        <w:p w:rsidR="00C247FA" w:rsidRPr="00182113" w:rsidRDefault="00C247FA" w:rsidP="00141DF6">
          <w:pPr>
            <w:pStyle w:val="Encabezado"/>
            <w:jc w:val="center"/>
            <w:rPr>
              <w:rFonts w:ascii="Palatino Linotype" w:hAnsi="Palatino Linotype"/>
              <w:b/>
              <w:sz w:val="22"/>
              <w:szCs w:val="22"/>
            </w:rPr>
          </w:pPr>
        </w:p>
      </w:tc>
      <w:tc>
        <w:tcPr>
          <w:tcW w:w="3261" w:type="dxa"/>
          <w:vAlign w:val="center"/>
        </w:tcPr>
        <w:p w:rsidR="00C247FA" w:rsidRPr="00182113" w:rsidRDefault="00C247FA" w:rsidP="00141DF6">
          <w:pPr>
            <w:pStyle w:val="Encabezado"/>
            <w:rPr>
              <w:rFonts w:ascii="Palatino Linotype" w:hAnsi="Palatino Linotype"/>
              <w:b/>
              <w:sz w:val="22"/>
              <w:szCs w:val="22"/>
            </w:rPr>
          </w:pPr>
        </w:p>
      </w:tc>
    </w:tr>
    <w:tr w:rsidR="00C247FA" w:rsidRPr="00182113" w:rsidTr="00141DF6">
      <w:trPr>
        <w:trHeight w:val="320"/>
      </w:trPr>
      <w:tc>
        <w:tcPr>
          <w:tcW w:w="2532" w:type="dxa"/>
          <w:vAlign w:val="center"/>
        </w:tcPr>
        <w:p w:rsidR="00C247FA" w:rsidRPr="00EF13C1" w:rsidRDefault="00C247FA"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C247FA" w:rsidRPr="00EF13C1" w:rsidRDefault="00C247FA"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C247FA" w:rsidRPr="00182113" w:rsidRDefault="00C247FA" w:rsidP="00141DF6">
          <w:pPr>
            <w:rPr>
              <w:rFonts w:ascii="Palatino Linotype" w:hAnsi="Palatino Linotype"/>
              <w:b/>
              <w:sz w:val="22"/>
              <w:szCs w:val="22"/>
            </w:rPr>
          </w:pPr>
        </w:p>
      </w:tc>
      <w:tc>
        <w:tcPr>
          <w:tcW w:w="236" w:type="dxa"/>
          <w:vAlign w:val="center"/>
        </w:tcPr>
        <w:p w:rsidR="00C247FA" w:rsidRPr="00182113" w:rsidRDefault="00C247FA" w:rsidP="00141DF6">
          <w:pPr>
            <w:pStyle w:val="Encabezado"/>
            <w:jc w:val="center"/>
            <w:rPr>
              <w:rFonts w:ascii="Palatino Linotype" w:hAnsi="Palatino Linotype"/>
              <w:b/>
              <w:sz w:val="22"/>
              <w:szCs w:val="22"/>
            </w:rPr>
          </w:pPr>
        </w:p>
      </w:tc>
      <w:tc>
        <w:tcPr>
          <w:tcW w:w="3261" w:type="dxa"/>
          <w:vAlign w:val="center"/>
        </w:tcPr>
        <w:p w:rsidR="00C247FA" w:rsidRPr="00182113" w:rsidRDefault="00C247FA" w:rsidP="00141DF6">
          <w:pPr>
            <w:pStyle w:val="Encabezado"/>
            <w:rPr>
              <w:rFonts w:ascii="Palatino Linotype" w:hAnsi="Palatino Linotype"/>
              <w:b/>
              <w:sz w:val="22"/>
              <w:szCs w:val="22"/>
            </w:rPr>
          </w:pPr>
        </w:p>
      </w:tc>
    </w:tr>
  </w:tbl>
  <w:p w:rsidR="00C247FA" w:rsidRDefault="00C247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46477"/>
    <w:multiLevelType w:val="hybridMultilevel"/>
    <w:tmpl w:val="E73EF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BDD1F2D"/>
    <w:multiLevelType w:val="hybridMultilevel"/>
    <w:tmpl w:val="86A288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1E25C3"/>
    <w:multiLevelType w:val="hybridMultilevel"/>
    <w:tmpl w:val="A3823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E90294F8"/>
    <w:lvl w:ilvl="0" w:tplc="92BE0B36">
      <w:start w:val="1"/>
      <w:numFmt w:val="decimal"/>
      <w:lvlText w:val="%1."/>
      <w:lvlJc w:val="left"/>
      <w:pPr>
        <w:ind w:left="4330" w:hanging="360"/>
      </w:pPr>
      <w:rPr>
        <w:rFonts w:ascii="Palatino Linotype" w:hAnsi="Palatino Linotype" w:hint="default"/>
        <w:b/>
        <w:i w:val="0"/>
        <w:color w:val="auto"/>
        <w:sz w:val="24"/>
      </w:rPr>
    </w:lvl>
    <w:lvl w:ilvl="1" w:tplc="647A29B4">
      <w:start w:val="1"/>
      <w:numFmt w:val="upperRoman"/>
      <w:lvlText w:val="%2."/>
      <w:lvlJc w:val="left"/>
      <w:pPr>
        <w:ind w:left="1800" w:hanging="720"/>
      </w:pPr>
      <w:rPr>
        <w:rFonts w:hint="default"/>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4314C4"/>
    <w:multiLevelType w:val="hybridMultilevel"/>
    <w:tmpl w:val="BDE6C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772468"/>
    <w:multiLevelType w:val="hybridMultilevel"/>
    <w:tmpl w:val="B7B8BA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2C798F"/>
    <w:multiLevelType w:val="hybridMultilevel"/>
    <w:tmpl w:val="88A0E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6435BF"/>
    <w:multiLevelType w:val="hybridMultilevel"/>
    <w:tmpl w:val="D37A8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532F2A"/>
    <w:multiLevelType w:val="hybridMultilevel"/>
    <w:tmpl w:val="14C2A9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27"/>
  </w:num>
  <w:num w:numId="4">
    <w:abstractNumId w:val="2"/>
  </w:num>
  <w:num w:numId="5">
    <w:abstractNumId w:val="12"/>
  </w:num>
  <w:num w:numId="6">
    <w:abstractNumId w:val="5"/>
  </w:num>
  <w:num w:numId="7">
    <w:abstractNumId w:val="26"/>
  </w:num>
  <w:num w:numId="8">
    <w:abstractNumId w:val="36"/>
  </w:num>
  <w:num w:numId="9">
    <w:abstractNumId w:val="34"/>
  </w:num>
  <w:num w:numId="10">
    <w:abstractNumId w:val="0"/>
  </w:num>
  <w:num w:numId="11">
    <w:abstractNumId w:val="32"/>
  </w:num>
  <w:num w:numId="12">
    <w:abstractNumId w:val="25"/>
  </w:num>
  <w:num w:numId="13">
    <w:abstractNumId w:val="7"/>
  </w:num>
  <w:num w:numId="14">
    <w:abstractNumId w:val="38"/>
  </w:num>
  <w:num w:numId="15">
    <w:abstractNumId w:val="8"/>
  </w:num>
  <w:num w:numId="16">
    <w:abstractNumId w:val="22"/>
  </w:num>
  <w:num w:numId="17">
    <w:abstractNumId w:val="30"/>
  </w:num>
  <w:num w:numId="18">
    <w:abstractNumId w:val="11"/>
  </w:num>
  <w:num w:numId="19">
    <w:abstractNumId w:val="33"/>
  </w:num>
  <w:num w:numId="20">
    <w:abstractNumId w:val="10"/>
  </w:num>
  <w:num w:numId="21">
    <w:abstractNumId w:val="35"/>
  </w:num>
  <w:num w:numId="22">
    <w:abstractNumId w:val="23"/>
  </w:num>
  <w:num w:numId="23">
    <w:abstractNumId w:val="4"/>
  </w:num>
  <w:num w:numId="24">
    <w:abstractNumId w:val="24"/>
  </w:num>
  <w:num w:numId="25">
    <w:abstractNumId w:val="37"/>
  </w:num>
  <w:num w:numId="26">
    <w:abstractNumId w:val="16"/>
  </w:num>
  <w:num w:numId="27">
    <w:abstractNumId w:val="28"/>
  </w:num>
  <w:num w:numId="28">
    <w:abstractNumId w:val="13"/>
  </w:num>
  <w:num w:numId="29">
    <w:abstractNumId w:val="1"/>
  </w:num>
  <w:num w:numId="30">
    <w:abstractNumId w:val="20"/>
  </w:num>
  <w:num w:numId="31">
    <w:abstractNumId w:val="29"/>
  </w:num>
  <w:num w:numId="32">
    <w:abstractNumId w:val="6"/>
  </w:num>
  <w:num w:numId="33">
    <w:abstractNumId w:val="3"/>
  </w:num>
  <w:num w:numId="34">
    <w:abstractNumId w:val="14"/>
  </w:num>
  <w:num w:numId="35">
    <w:abstractNumId w:val="19"/>
  </w:num>
  <w:num w:numId="36">
    <w:abstractNumId w:val="21"/>
  </w:num>
  <w:num w:numId="37">
    <w:abstractNumId w:val="39"/>
  </w:num>
  <w:num w:numId="38">
    <w:abstractNumId w:val="31"/>
  </w:num>
  <w:num w:numId="39">
    <w:abstractNumId w:val="18"/>
  </w:num>
  <w:num w:numId="40">
    <w:abstractNumId w:val="40"/>
  </w:num>
  <w:num w:numId="4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EFC"/>
    <w:rsid w:val="000274EF"/>
    <w:rsid w:val="00031362"/>
    <w:rsid w:val="00032ED4"/>
    <w:rsid w:val="00036E69"/>
    <w:rsid w:val="000404FD"/>
    <w:rsid w:val="00040B4F"/>
    <w:rsid w:val="0004269C"/>
    <w:rsid w:val="00045D8E"/>
    <w:rsid w:val="000471A3"/>
    <w:rsid w:val="000550E9"/>
    <w:rsid w:val="00057046"/>
    <w:rsid w:val="00061B8C"/>
    <w:rsid w:val="00063647"/>
    <w:rsid w:val="00066351"/>
    <w:rsid w:val="000663DD"/>
    <w:rsid w:val="0007233A"/>
    <w:rsid w:val="0007491E"/>
    <w:rsid w:val="00075A4C"/>
    <w:rsid w:val="00080959"/>
    <w:rsid w:val="000828FB"/>
    <w:rsid w:val="00091880"/>
    <w:rsid w:val="00092CD4"/>
    <w:rsid w:val="0009697F"/>
    <w:rsid w:val="00096AFD"/>
    <w:rsid w:val="000A2541"/>
    <w:rsid w:val="000A46A2"/>
    <w:rsid w:val="000A79E0"/>
    <w:rsid w:val="000B3BC1"/>
    <w:rsid w:val="000B7616"/>
    <w:rsid w:val="000C37A1"/>
    <w:rsid w:val="000C524E"/>
    <w:rsid w:val="000C79B4"/>
    <w:rsid w:val="000E03A9"/>
    <w:rsid w:val="000E04B9"/>
    <w:rsid w:val="000E053C"/>
    <w:rsid w:val="000E1BDA"/>
    <w:rsid w:val="000E1ECA"/>
    <w:rsid w:val="000E244C"/>
    <w:rsid w:val="000E43C9"/>
    <w:rsid w:val="000E4F0E"/>
    <w:rsid w:val="000E7023"/>
    <w:rsid w:val="000F3174"/>
    <w:rsid w:val="000F4756"/>
    <w:rsid w:val="000F53A7"/>
    <w:rsid w:val="000F647E"/>
    <w:rsid w:val="00100FB3"/>
    <w:rsid w:val="00101488"/>
    <w:rsid w:val="001019CA"/>
    <w:rsid w:val="001025FA"/>
    <w:rsid w:val="00103D99"/>
    <w:rsid w:val="00105A38"/>
    <w:rsid w:val="0011051D"/>
    <w:rsid w:val="00110799"/>
    <w:rsid w:val="00110E2E"/>
    <w:rsid w:val="00113FC5"/>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6667"/>
    <w:rsid w:val="00167218"/>
    <w:rsid w:val="00170DEE"/>
    <w:rsid w:val="001715AF"/>
    <w:rsid w:val="00175315"/>
    <w:rsid w:val="00176E80"/>
    <w:rsid w:val="00182731"/>
    <w:rsid w:val="001846A4"/>
    <w:rsid w:val="001864B6"/>
    <w:rsid w:val="0018757C"/>
    <w:rsid w:val="00192EC4"/>
    <w:rsid w:val="0019692C"/>
    <w:rsid w:val="0019703D"/>
    <w:rsid w:val="001A556A"/>
    <w:rsid w:val="001A66B2"/>
    <w:rsid w:val="001B0E38"/>
    <w:rsid w:val="001B3D20"/>
    <w:rsid w:val="001B48A5"/>
    <w:rsid w:val="001C0763"/>
    <w:rsid w:val="001C0F74"/>
    <w:rsid w:val="001C1F82"/>
    <w:rsid w:val="001C32D4"/>
    <w:rsid w:val="001C6037"/>
    <w:rsid w:val="001C7C47"/>
    <w:rsid w:val="001D5D25"/>
    <w:rsid w:val="001D5F4A"/>
    <w:rsid w:val="001D6496"/>
    <w:rsid w:val="001E6704"/>
    <w:rsid w:val="001E69EF"/>
    <w:rsid w:val="001F1A61"/>
    <w:rsid w:val="001F2031"/>
    <w:rsid w:val="001F27F5"/>
    <w:rsid w:val="001F2B1D"/>
    <w:rsid w:val="001F6878"/>
    <w:rsid w:val="00201C80"/>
    <w:rsid w:val="00201D34"/>
    <w:rsid w:val="00203DB6"/>
    <w:rsid w:val="002065EF"/>
    <w:rsid w:val="0021062B"/>
    <w:rsid w:val="0021398B"/>
    <w:rsid w:val="002146B1"/>
    <w:rsid w:val="00216C93"/>
    <w:rsid w:val="00220184"/>
    <w:rsid w:val="0022089E"/>
    <w:rsid w:val="00220C8D"/>
    <w:rsid w:val="0022251B"/>
    <w:rsid w:val="00222845"/>
    <w:rsid w:val="002229DA"/>
    <w:rsid w:val="002248D3"/>
    <w:rsid w:val="00230ED8"/>
    <w:rsid w:val="00231687"/>
    <w:rsid w:val="00231FF4"/>
    <w:rsid w:val="00236FF3"/>
    <w:rsid w:val="00241128"/>
    <w:rsid w:val="0024503C"/>
    <w:rsid w:val="0024520A"/>
    <w:rsid w:val="00245255"/>
    <w:rsid w:val="002456EB"/>
    <w:rsid w:val="002459BD"/>
    <w:rsid w:val="0025652B"/>
    <w:rsid w:val="00256D0A"/>
    <w:rsid w:val="00260E8C"/>
    <w:rsid w:val="00262949"/>
    <w:rsid w:val="00266D19"/>
    <w:rsid w:val="00266F04"/>
    <w:rsid w:val="00271ADB"/>
    <w:rsid w:val="00273E6D"/>
    <w:rsid w:val="002748FD"/>
    <w:rsid w:val="00274D1E"/>
    <w:rsid w:val="002770B1"/>
    <w:rsid w:val="0027779A"/>
    <w:rsid w:val="002829B7"/>
    <w:rsid w:val="0028469E"/>
    <w:rsid w:val="00286C61"/>
    <w:rsid w:val="00294EEE"/>
    <w:rsid w:val="00295701"/>
    <w:rsid w:val="00296E48"/>
    <w:rsid w:val="00296EF2"/>
    <w:rsid w:val="002A0419"/>
    <w:rsid w:val="002A3EC2"/>
    <w:rsid w:val="002A4249"/>
    <w:rsid w:val="002A5BA4"/>
    <w:rsid w:val="002B0356"/>
    <w:rsid w:val="002B430C"/>
    <w:rsid w:val="002C32FE"/>
    <w:rsid w:val="002C51AA"/>
    <w:rsid w:val="002D2177"/>
    <w:rsid w:val="002D21B7"/>
    <w:rsid w:val="002D7BFD"/>
    <w:rsid w:val="002E01F3"/>
    <w:rsid w:val="002E1FA8"/>
    <w:rsid w:val="002E2041"/>
    <w:rsid w:val="002E4801"/>
    <w:rsid w:val="002F1198"/>
    <w:rsid w:val="002F37F6"/>
    <w:rsid w:val="002F41D4"/>
    <w:rsid w:val="002F42C6"/>
    <w:rsid w:val="002F4E9B"/>
    <w:rsid w:val="00302FF6"/>
    <w:rsid w:val="00311921"/>
    <w:rsid w:val="00316A85"/>
    <w:rsid w:val="00316E45"/>
    <w:rsid w:val="00321DDB"/>
    <w:rsid w:val="00322592"/>
    <w:rsid w:val="00323479"/>
    <w:rsid w:val="003243D0"/>
    <w:rsid w:val="003337B5"/>
    <w:rsid w:val="0033655A"/>
    <w:rsid w:val="003438A7"/>
    <w:rsid w:val="0034418B"/>
    <w:rsid w:val="003477AB"/>
    <w:rsid w:val="003520B3"/>
    <w:rsid w:val="00352347"/>
    <w:rsid w:val="00352F58"/>
    <w:rsid w:val="003530F1"/>
    <w:rsid w:val="00356876"/>
    <w:rsid w:val="00366760"/>
    <w:rsid w:val="0036737F"/>
    <w:rsid w:val="0036741F"/>
    <w:rsid w:val="0038111F"/>
    <w:rsid w:val="00382C85"/>
    <w:rsid w:val="00385622"/>
    <w:rsid w:val="00392960"/>
    <w:rsid w:val="003950A7"/>
    <w:rsid w:val="003977F2"/>
    <w:rsid w:val="003A02C6"/>
    <w:rsid w:val="003A1075"/>
    <w:rsid w:val="003A3A45"/>
    <w:rsid w:val="003A75A4"/>
    <w:rsid w:val="003A7F47"/>
    <w:rsid w:val="003B0404"/>
    <w:rsid w:val="003B3BE1"/>
    <w:rsid w:val="003C2170"/>
    <w:rsid w:val="003C233B"/>
    <w:rsid w:val="003C2EEA"/>
    <w:rsid w:val="003C53A5"/>
    <w:rsid w:val="003C76B3"/>
    <w:rsid w:val="003C78D1"/>
    <w:rsid w:val="003C7AB3"/>
    <w:rsid w:val="003D0613"/>
    <w:rsid w:val="003D22AA"/>
    <w:rsid w:val="003D59AE"/>
    <w:rsid w:val="003E000F"/>
    <w:rsid w:val="003E1028"/>
    <w:rsid w:val="003F369B"/>
    <w:rsid w:val="003F4747"/>
    <w:rsid w:val="003F688E"/>
    <w:rsid w:val="003F7E47"/>
    <w:rsid w:val="00405905"/>
    <w:rsid w:val="00412541"/>
    <w:rsid w:val="0041566F"/>
    <w:rsid w:val="00415864"/>
    <w:rsid w:val="00420A1F"/>
    <w:rsid w:val="00422737"/>
    <w:rsid w:val="004246CF"/>
    <w:rsid w:val="004311BF"/>
    <w:rsid w:val="00433978"/>
    <w:rsid w:val="00443C87"/>
    <w:rsid w:val="0044467F"/>
    <w:rsid w:val="00446859"/>
    <w:rsid w:val="00450462"/>
    <w:rsid w:val="00456B4C"/>
    <w:rsid w:val="00457FE4"/>
    <w:rsid w:val="00465214"/>
    <w:rsid w:val="0046559A"/>
    <w:rsid w:val="00472DDA"/>
    <w:rsid w:val="00473FB2"/>
    <w:rsid w:val="00474D8F"/>
    <w:rsid w:val="00475B56"/>
    <w:rsid w:val="00480E9A"/>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5320"/>
    <w:rsid w:val="004A7BB6"/>
    <w:rsid w:val="004B019D"/>
    <w:rsid w:val="004B4662"/>
    <w:rsid w:val="004B5E61"/>
    <w:rsid w:val="004C2155"/>
    <w:rsid w:val="004C6DD1"/>
    <w:rsid w:val="004C775C"/>
    <w:rsid w:val="004D60FB"/>
    <w:rsid w:val="004D6254"/>
    <w:rsid w:val="004D6310"/>
    <w:rsid w:val="004D65D4"/>
    <w:rsid w:val="004E1E1B"/>
    <w:rsid w:val="004E46DE"/>
    <w:rsid w:val="004E747E"/>
    <w:rsid w:val="004F2039"/>
    <w:rsid w:val="004F657E"/>
    <w:rsid w:val="004F6C8A"/>
    <w:rsid w:val="004F7B23"/>
    <w:rsid w:val="004F7EE3"/>
    <w:rsid w:val="00500359"/>
    <w:rsid w:val="00500D9A"/>
    <w:rsid w:val="005044D6"/>
    <w:rsid w:val="00504780"/>
    <w:rsid w:val="0050618A"/>
    <w:rsid w:val="00510DED"/>
    <w:rsid w:val="00513071"/>
    <w:rsid w:val="00513336"/>
    <w:rsid w:val="0051467E"/>
    <w:rsid w:val="0051509C"/>
    <w:rsid w:val="0052012D"/>
    <w:rsid w:val="005212A5"/>
    <w:rsid w:val="005234DE"/>
    <w:rsid w:val="00524962"/>
    <w:rsid w:val="005272BF"/>
    <w:rsid w:val="00530E6E"/>
    <w:rsid w:val="0053423A"/>
    <w:rsid w:val="00534605"/>
    <w:rsid w:val="00541AC9"/>
    <w:rsid w:val="00543B5B"/>
    <w:rsid w:val="00546D26"/>
    <w:rsid w:val="005472AB"/>
    <w:rsid w:val="0055170E"/>
    <w:rsid w:val="00552192"/>
    <w:rsid w:val="005540A0"/>
    <w:rsid w:val="0055717D"/>
    <w:rsid w:val="0056331C"/>
    <w:rsid w:val="0056738A"/>
    <w:rsid w:val="00570FDC"/>
    <w:rsid w:val="00571A57"/>
    <w:rsid w:val="00580D78"/>
    <w:rsid w:val="00582A53"/>
    <w:rsid w:val="00583AB6"/>
    <w:rsid w:val="005855B3"/>
    <w:rsid w:val="00585CCF"/>
    <w:rsid w:val="005933EC"/>
    <w:rsid w:val="005949E1"/>
    <w:rsid w:val="005A1327"/>
    <w:rsid w:val="005B02E5"/>
    <w:rsid w:val="005B0AB7"/>
    <w:rsid w:val="005B3C42"/>
    <w:rsid w:val="005B3F7F"/>
    <w:rsid w:val="005B4009"/>
    <w:rsid w:val="005C5C3E"/>
    <w:rsid w:val="005C6A6F"/>
    <w:rsid w:val="005D182C"/>
    <w:rsid w:val="005D1879"/>
    <w:rsid w:val="005D31E4"/>
    <w:rsid w:val="005D40F7"/>
    <w:rsid w:val="005E06DC"/>
    <w:rsid w:val="005E10C3"/>
    <w:rsid w:val="005E1D42"/>
    <w:rsid w:val="005E3616"/>
    <w:rsid w:val="005E6C51"/>
    <w:rsid w:val="005E6EC8"/>
    <w:rsid w:val="005F53F8"/>
    <w:rsid w:val="005F6D7D"/>
    <w:rsid w:val="006027FD"/>
    <w:rsid w:val="00604915"/>
    <w:rsid w:val="00605332"/>
    <w:rsid w:val="0060769D"/>
    <w:rsid w:val="0061346B"/>
    <w:rsid w:val="00616EC9"/>
    <w:rsid w:val="00617E6C"/>
    <w:rsid w:val="00617EB5"/>
    <w:rsid w:val="00621D34"/>
    <w:rsid w:val="00622BFB"/>
    <w:rsid w:val="0062799B"/>
    <w:rsid w:val="00630DD2"/>
    <w:rsid w:val="006313C9"/>
    <w:rsid w:val="006370FF"/>
    <w:rsid w:val="00640FFB"/>
    <w:rsid w:val="006414BE"/>
    <w:rsid w:val="00644191"/>
    <w:rsid w:val="00646380"/>
    <w:rsid w:val="006514CA"/>
    <w:rsid w:val="006528E7"/>
    <w:rsid w:val="00654CE8"/>
    <w:rsid w:val="0065568B"/>
    <w:rsid w:val="006566D0"/>
    <w:rsid w:val="00660D0F"/>
    <w:rsid w:val="006650CC"/>
    <w:rsid w:val="00666351"/>
    <w:rsid w:val="00671EE2"/>
    <w:rsid w:val="006740AD"/>
    <w:rsid w:val="00684855"/>
    <w:rsid w:val="00685022"/>
    <w:rsid w:val="00685C1F"/>
    <w:rsid w:val="00686CB3"/>
    <w:rsid w:val="006910C8"/>
    <w:rsid w:val="00693768"/>
    <w:rsid w:val="00695DD2"/>
    <w:rsid w:val="006A2124"/>
    <w:rsid w:val="006A4E52"/>
    <w:rsid w:val="006A5CB3"/>
    <w:rsid w:val="006A6CC5"/>
    <w:rsid w:val="006B1786"/>
    <w:rsid w:val="006B1CCF"/>
    <w:rsid w:val="006B22CF"/>
    <w:rsid w:val="006B3D8E"/>
    <w:rsid w:val="006B4C4D"/>
    <w:rsid w:val="006C084A"/>
    <w:rsid w:val="006C1253"/>
    <w:rsid w:val="006C1A67"/>
    <w:rsid w:val="006C37D6"/>
    <w:rsid w:val="006C3D1D"/>
    <w:rsid w:val="006C43CD"/>
    <w:rsid w:val="006D21E4"/>
    <w:rsid w:val="006E3AC2"/>
    <w:rsid w:val="006E4CE1"/>
    <w:rsid w:val="006E5B19"/>
    <w:rsid w:val="006E74A1"/>
    <w:rsid w:val="006E78E6"/>
    <w:rsid w:val="006E7D30"/>
    <w:rsid w:val="006F3B19"/>
    <w:rsid w:val="006F73C3"/>
    <w:rsid w:val="006F7CDB"/>
    <w:rsid w:val="006F7D9F"/>
    <w:rsid w:val="00701611"/>
    <w:rsid w:val="00701E94"/>
    <w:rsid w:val="007026C3"/>
    <w:rsid w:val="00703F6F"/>
    <w:rsid w:val="00704F63"/>
    <w:rsid w:val="007064B0"/>
    <w:rsid w:val="00710740"/>
    <w:rsid w:val="00710E1F"/>
    <w:rsid w:val="007131E5"/>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57EFE"/>
    <w:rsid w:val="0076044B"/>
    <w:rsid w:val="007604AA"/>
    <w:rsid w:val="00766D00"/>
    <w:rsid w:val="007740EB"/>
    <w:rsid w:val="00781786"/>
    <w:rsid w:val="00785FC2"/>
    <w:rsid w:val="00794037"/>
    <w:rsid w:val="00795D3A"/>
    <w:rsid w:val="00795EA1"/>
    <w:rsid w:val="00796727"/>
    <w:rsid w:val="00796D7E"/>
    <w:rsid w:val="007A33B6"/>
    <w:rsid w:val="007B40B0"/>
    <w:rsid w:val="007B5F1E"/>
    <w:rsid w:val="007B726B"/>
    <w:rsid w:val="007C2EBB"/>
    <w:rsid w:val="007C7AD4"/>
    <w:rsid w:val="007D1A43"/>
    <w:rsid w:val="007D49CC"/>
    <w:rsid w:val="007D6050"/>
    <w:rsid w:val="007D73DA"/>
    <w:rsid w:val="007D75A9"/>
    <w:rsid w:val="007E0683"/>
    <w:rsid w:val="007E0C55"/>
    <w:rsid w:val="007E1E41"/>
    <w:rsid w:val="007E24EC"/>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0DAF"/>
    <w:rsid w:val="00852825"/>
    <w:rsid w:val="00854A7E"/>
    <w:rsid w:val="008555E0"/>
    <w:rsid w:val="00856687"/>
    <w:rsid w:val="00860BA4"/>
    <w:rsid w:val="00863F69"/>
    <w:rsid w:val="00865B1E"/>
    <w:rsid w:val="008706E3"/>
    <w:rsid w:val="00872FF9"/>
    <w:rsid w:val="00873B93"/>
    <w:rsid w:val="00881FAD"/>
    <w:rsid w:val="00885AF2"/>
    <w:rsid w:val="00886B78"/>
    <w:rsid w:val="00891001"/>
    <w:rsid w:val="00892DFF"/>
    <w:rsid w:val="00897A58"/>
    <w:rsid w:val="008A1EB9"/>
    <w:rsid w:val="008A4423"/>
    <w:rsid w:val="008B4115"/>
    <w:rsid w:val="008B48E5"/>
    <w:rsid w:val="008B575A"/>
    <w:rsid w:val="008B6A29"/>
    <w:rsid w:val="008B6F5F"/>
    <w:rsid w:val="008B768C"/>
    <w:rsid w:val="008C1660"/>
    <w:rsid w:val="008C31DF"/>
    <w:rsid w:val="008C40D3"/>
    <w:rsid w:val="008C4546"/>
    <w:rsid w:val="008D11BC"/>
    <w:rsid w:val="008D59C7"/>
    <w:rsid w:val="008D5FE3"/>
    <w:rsid w:val="008D6200"/>
    <w:rsid w:val="008D75F0"/>
    <w:rsid w:val="008E5C56"/>
    <w:rsid w:val="008E78E7"/>
    <w:rsid w:val="008F6153"/>
    <w:rsid w:val="008F7333"/>
    <w:rsid w:val="008F7F5F"/>
    <w:rsid w:val="00902136"/>
    <w:rsid w:val="00916C74"/>
    <w:rsid w:val="00923DF9"/>
    <w:rsid w:val="0092505E"/>
    <w:rsid w:val="0092772E"/>
    <w:rsid w:val="00930DB7"/>
    <w:rsid w:val="00933B2F"/>
    <w:rsid w:val="00936B23"/>
    <w:rsid w:val="009400E4"/>
    <w:rsid w:val="00941CA4"/>
    <w:rsid w:val="00941F93"/>
    <w:rsid w:val="00943DBF"/>
    <w:rsid w:val="009472D4"/>
    <w:rsid w:val="00950645"/>
    <w:rsid w:val="009510E0"/>
    <w:rsid w:val="0095457D"/>
    <w:rsid w:val="00954B5F"/>
    <w:rsid w:val="00954B82"/>
    <w:rsid w:val="00957095"/>
    <w:rsid w:val="009603EC"/>
    <w:rsid w:val="009660E6"/>
    <w:rsid w:val="00970964"/>
    <w:rsid w:val="00970F94"/>
    <w:rsid w:val="00971105"/>
    <w:rsid w:val="00976E5F"/>
    <w:rsid w:val="0097749D"/>
    <w:rsid w:val="0098225C"/>
    <w:rsid w:val="0098664B"/>
    <w:rsid w:val="0099220D"/>
    <w:rsid w:val="009947E6"/>
    <w:rsid w:val="009A30B5"/>
    <w:rsid w:val="009A3F44"/>
    <w:rsid w:val="009A66DF"/>
    <w:rsid w:val="009A6EC9"/>
    <w:rsid w:val="009B16BF"/>
    <w:rsid w:val="009B240E"/>
    <w:rsid w:val="009B441E"/>
    <w:rsid w:val="009B4DA9"/>
    <w:rsid w:val="009C06E9"/>
    <w:rsid w:val="009C234C"/>
    <w:rsid w:val="009C3642"/>
    <w:rsid w:val="009C3C27"/>
    <w:rsid w:val="009C5BE9"/>
    <w:rsid w:val="009D11CC"/>
    <w:rsid w:val="009D3011"/>
    <w:rsid w:val="009D3239"/>
    <w:rsid w:val="009D3989"/>
    <w:rsid w:val="009D4D36"/>
    <w:rsid w:val="009F1491"/>
    <w:rsid w:val="009F5288"/>
    <w:rsid w:val="00A1731C"/>
    <w:rsid w:val="00A22BE6"/>
    <w:rsid w:val="00A25F73"/>
    <w:rsid w:val="00A3464C"/>
    <w:rsid w:val="00A349F8"/>
    <w:rsid w:val="00A359E8"/>
    <w:rsid w:val="00A40493"/>
    <w:rsid w:val="00A4679C"/>
    <w:rsid w:val="00A46922"/>
    <w:rsid w:val="00A470A3"/>
    <w:rsid w:val="00A47A67"/>
    <w:rsid w:val="00A5161D"/>
    <w:rsid w:val="00A516EA"/>
    <w:rsid w:val="00A53B90"/>
    <w:rsid w:val="00A576C5"/>
    <w:rsid w:val="00A82194"/>
    <w:rsid w:val="00A828E4"/>
    <w:rsid w:val="00A848FC"/>
    <w:rsid w:val="00A9281A"/>
    <w:rsid w:val="00A9421A"/>
    <w:rsid w:val="00A9637C"/>
    <w:rsid w:val="00AA311C"/>
    <w:rsid w:val="00AB0497"/>
    <w:rsid w:val="00AB21D6"/>
    <w:rsid w:val="00AB3D5A"/>
    <w:rsid w:val="00AB43B1"/>
    <w:rsid w:val="00AB6C1E"/>
    <w:rsid w:val="00AC066F"/>
    <w:rsid w:val="00AC3C31"/>
    <w:rsid w:val="00AC4620"/>
    <w:rsid w:val="00AC6FC5"/>
    <w:rsid w:val="00AD184C"/>
    <w:rsid w:val="00AE094B"/>
    <w:rsid w:val="00AE1DD5"/>
    <w:rsid w:val="00AE5ED3"/>
    <w:rsid w:val="00AF064C"/>
    <w:rsid w:val="00AF0D0E"/>
    <w:rsid w:val="00B01F10"/>
    <w:rsid w:val="00B024CD"/>
    <w:rsid w:val="00B05D24"/>
    <w:rsid w:val="00B06E30"/>
    <w:rsid w:val="00B07912"/>
    <w:rsid w:val="00B07E62"/>
    <w:rsid w:val="00B1149A"/>
    <w:rsid w:val="00B12F05"/>
    <w:rsid w:val="00B13BA4"/>
    <w:rsid w:val="00B14EF2"/>
    <w:rsid w:val="00B165CC"/>
    <w:rsid w:val="00B16FB2"/>
    <w:rsid w:val="00B21140"/>
    <w:rsid w:val="00B216D8"/>
    <w:rsid w:val="00B22D36"/>
    <w:rsid w:val="00B23BE9"/>
    <w:rsid w:val="00B247C4"/>
    <w:rsid w:val="00B24AAA"/>
    <w:rsid w:val="00B24B4D"/>
    <w:rsid w:val="00B258AA"/>
    <w:rsid w:val="00B34623"/>
    <w:rsid w:val="00B37C23"/>
    <w:rsid w:val="00B40B5C"/>
    <w:rsid w:val="00B42963"/>
    <w:rsid w:val="00B47392"/>
    <w:rsid w:val="00B50B83"/>
    <w:rsid w:val="00B524CE"/>
    <w:rsid w:val="00B5361E"/>
    <w:rsid w:val="00B555DC"/>
    <w:rsid w:val="00B61ED9"/>
    <w:rsid w:val="00B62D3A"/>
    <w:rsid w:val="00B62DE1"/>
    <w:rsid w:val="00B64385"/>
    <w:rsid w:val="00B65F93"/>
    <w:rsid w:val="00B67E9A"/>
    <w:rsid w:val="00B67FCC"/>
    <w:rsid w:val="00B70340"/>
    <w:rsid w:val="00B723EB"/>
    <w:rsid w:val="00B74A03"/>
    <w:rsid w:val="00B82B69"/>
    <w:rsid w:val="00B9190A"/>
    <w:rsid w:val="00B91C15"/>
    <w:rsid w:val="00B91D5C"/>
    <w:rsid w:val="00B9311E"/>
    <w:rsid w:val="00B95C98"/>
    <w:rsid w:val="00BA16B2"/>
    <w:rsid w:val="00BA2D42"/>
    <w:rsid w:val="00BA76D6"/>
    <w:rsid w:val="00BB3360"/>
    <w:rsid w:val="00BB383B"/>
    <w:rsid w:val="00BB4217"/>
    <w:rsid w:val="00BB7073"/>
    <w:rsid w:val="00BB7618"/>
    <w:rsid w:val="00BC0ABE"/>
    <w:rsid w:val="00BC1428"/>
    <w:rsid w:val="00BC259E"/>
    <w:rsid w:val="00BD76CB"/>
    <w:rsid w:val="00BE1F56"/>
    <w:rsid w:val="00BE3B9E"/>
    <w:rsid w:val="00BE7859"/>
    <w:rsid w:val="00BF5406"/>
    <w:rsid w:val="00BF7759"/>
    <w:rsid w:val="00C00609"/>
    <w:rsid w:val="00C00901"/>
    <w:rsid w:val="00C00E7E"/>
    <w:rsid w:val="00C11558"/>
    <w:rsid w:val="00C11D32"/>
    <w:rsid w:val="00C247FA"/>
    <w:rsid w:val="00C306D3"/>
    <w:rsid w:val="00C33621"/>
    <w:rsid w:val="00C353A3"/>
    <w:rsid w:val="00C36247"/>
    <w:rsid w:val="00C366FF"/>
    <w:rsid w:val="00C4140A"/>
    <w:rsid w:val="00C4149D"/>
    <w:rsid w:val="00C41A2E"/>
    <w:rsid w:val="00C434DD"/>
    <w:rsid w:val="00C43B58"/>
    <w:rsid w:val="00C45590"/>
    <w:rsid w:val="00C47A70"/>
    <w:rsid w:val="00C5092F"/>
    <w:rsid w:val="00C509A4"/>
    <w:rsid w:val="00C570AB"/>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7DFC"/>
    <w:rsid w:val="00C920DB"/>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4A7"/>
    <w:rsid w:val="00CD5823"/>
    <w:rsid w:val="00CD7977"/>
    <w:rsid w:val="00CD7DB0"/>
    <w:rsid w:val="00CE58D0"/>
    <w:rsid w:val="00CE60E2"/>
    <w:rsid w:val="00CF2A07"/>
    <w:rsid w:val="00CF71EA"/>
    <w:rsid w:val="00CF79AF"/>
    <w:rsid w:val="00D01008"/>
    <w:rsid w:val="00D047AC"/>
    <w:rsid w:val="00D077FB"/>
    <w:rsid w:val="00D11B0B"/>
    <w:rsid w:val="00D11E1D"/>
    <w:rsid w:val="00D16D22"/>
    <w:rsid w:val="00D343BD"/>
    <w:rsid w:val="00D345F4"/>
    <w:rsid w:val="00D35DE2"/>
    <w:rsid w:val="00D41D69"/>
    <w:rsid w:val="00D42221"/>
    <w:rsid w:val="00D55BD8"/>
    <w:rsid w:val="00D62F6D"/>
    <w:rsid w:val="00D6467C"/>
    <w:rsid w:val="00D70F0F"/>
    <w:rsid w:val="00D75159"/>
    <w:rsid w:val="00D7583A"/>
    <w:rsid w:val="00D765E3"/>
    <w:rsid w:val="00D76CEA"/>
    <w:rsid w:val="00D81D71"/>
    <w:rsid w:val="00D84DCD"/>
    <w:rsid w:val="00D85EA5"/>
    <w:rsid w:val="00D87A72"/>
    <w:rsid w:val="00D87AF3"/>
    <w:rsid w:val="00D971A5"/>
    <w:rsid w:val="00DA11B6"/>
    <w:rsid w:val="00DA1A8A"/>
    <w:rsid w:val="00DA1D72"/>
    <w:rsid w:val="00DA2093"/>
    <w:rsid w:val="00DA3B9E"/>
    <w:rsid w:val="00DA3EE3"/>
    <w:rsid w:val="00DA47E8"/>
    <w:rsid w:val="00DA618C"/>
    <w:rsid w:val="00DB255D"/>
    <w:rsid w:val="00DB2EC6"/>
    <w:rsid w:val="00DB3952"/>
    <w:rsid w:val="00DB5579"/>
    <w:rsid w:val="00DB60B7"/>
    <w:rsid w:val="00DC18BA"/>
    <w:rsid w:val="00DC5947"/>
    <w:rsid w:val="00DC6BB8"/>
    <w:rsid w:val="00DD0BF3"/>
    <w:rsid w:val="00DD2B67"/>
    <w:rsid w:val="00DD764A"/>
    <w:rsid w:val="00DE11CF"/>
    <w:rsid w:val="00DE422B"/>
    <w:rsid w:val="00DF3802"/>
    <w:rsid w:val="00DF7895"/>
    <w:rsid w:val="00DF7CC5"/>
    <w:rsid w:val="00E02044"/>
    <w:rsid w:val="00E04A8A"/>
    <w:rsid w:val="00E111B8"/>
    <w:rsid w:val="00E1317C"/>
    <w:rsid w:val="00E1743B"/>
    <w:rsid w:val="00E174E5"/>
    <w:rsid w:val="00E17F9A"/>
    <w:rsid w:val="00E22A84"/>
    <w:rsid w:val="00E26459"/>
    <w:rsid w:val="00E2744F"/>
    <w:rsid w:val="00E30414"/>
    <w:rsid w:val="00E345A7"/>
    <w:rsid w:val="00E37012"/>
    <w:rsid w:val="00E40062"/>
    <w:rsid w:val="00E446ED"/>
    <w:rsid w:val="00E50C09"/>
    <w:rsid w:val="00E55AA1"/>
    <w:rsid w:val="00E60771"/>
    <w:rsid w:val="00E632D0"/>
    <w:rsid w:val="00E64135"/>
    <w:rsid w:val="00E6579F"/>
    <w:rsid w:val="00E65874"/>
    <w:rsid w:val="00E6663B"/>
    <w:rsid w:val="00E81879"/>
    <w:rsid w:val="00E83578"/>
    <w:rsid w:val="00E876CA"/>
    <w:rsid w:val="00E91E3F"/>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5A5"/>
    <w:rsid w:val="00EF0D0E"/>
    <w:rsid w:val="00EF1ECC"/>
    <w:rsid w:val="00EF292B"/>
    <w:rsid w:val="00EF2BB2"/>
    <w:rsid w:val="00EF2C7E"/>
    <w:rsid w:val="00EF4662"/>
    <w:rsid w:val="00EF54D1"/>
    <w:rsid w:val="00EF5CFD"/>
    <w:rsid w:val="00F01334"/>
    <w:rsid w:val="00F06B7E"/>
    <w:rsid w:val="00F1459F"/>
    <w:rsid w:val="00F151C9"/>
    <w:rsid w:val="00F15D54"/>
    <w:rsid w:val="00F22076"/>
    <w:rsid w:val="00F31162"/>
    <w:rsid w:val="00F416A5"/>
    <w:rsid w:val="00F4517B"/>
    <w:rsid w:val="00F51FCD"/>
    <w:rsid w:val="00F55213"/>
    <w:rsid w:val="00F57F08"/>
    <w:rsid w:val="00F611A7"/>
    <w:rsid w:val="00F66D06"/>
    <w:rsid w:val="00F67AC6"/>
    <w:rsid w:val="00F67B5B"/>
    <w:rsid w:val="00F72E48"/>
    <w:rsid w:val="00F77D9B"/>
    <w:rsid w:val="00F77E6F"/>
    <w:rsid w:val="00F811F5"/>
    <w:rsid w:val="00F816E8"/>
    <w:rsid w:val="00F81C22"/>
    <w:rsid w:val="00F854E9"/>
    <w:rsid w:val="00F85B3C"/>
    <w:rsid w:val="00F90349"/>
    <w:rsid w:val="00F9082E"/>
    <w:rsid w:val="00F918B8"/>
    <w:rsid w:val="00F94E78"/>
    <w:rsid w:val="00FA0954"/>
    <w:rsid w:val="00FA204E"/>
    <w:rsid w:val="00FA5A1C"/>
    <w:rsid w:val="00FB4F8E"/>
    <w:rsid w:val="00FB61C7"/>
    <w:rsid w:val="00FB6647"/>
    <w:rsid w:val="00FC5D9F"/>
    <w:rsid w:val="00FC7332"/>
    <w:rsid w:val="00FD0D95"/>
    <w:rsid w:val="00FD1C5A"/>
    <w:rsid w:val="00FE069D"/>
    <w:rsid w:val="00FE49E8"/>
    <w:rsid w:val="00FE635A"/>
    <w:rsid w:val="00FE72EC"/>
    <w:rsid w:val="00FF171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1066564">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7619247">
      <w:bodyDiv w:val="1"/>
      <w:marLeft w:val="0"/>
      <w:marRight w:val="0"/>
      <w:marTop w:val="0"/>
      <w:marBottom w:val="0"/>
      <w:divBdr>
        <w:top w:val="none" w:sz="0" w:space="0" w:color="auto"/>
        <w:left w:val="none" w:sz="0" w:space="0" w:color="auto"/>
        <w:bottom w:val="none" w:sz="0" w:space="0" w:color="auto"/>
        <w:right w:val="none" w:sz="0" w:space="0" w:color="auto"/>
      </w:divBdr>
    </w:div>
    <w:div w:id="861013469">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0285974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991980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4720343">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6384338">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780697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483892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3567252">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816413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626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bdo/bdo2019/bdo120.pdf" TargetMode="External"/><Relationship Id="rId2" Type="http://schemas.openxmlformats.org/officeDocument/2006/relationships/hyperlink" Target="https://legislacion.edomex.gob.mx/sites/legislacion.edomex.gob.mx/files/files/pdf/gct/2018/nov065.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74D0E-755A-4FF9-A541-82F0D685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82</Pages>
  <Words>11899</Words>
  <Characters>65445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2019-09-05T16:43:00Z</dcterms:created>
  <dcterms:modified xsi:type="dcterms:W3CDTF">2019-11-06T23:34:00Z</dcterms:modified>
</cp:coreProperties>
</file>