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DB3138" w:rsidRDefault="001032D4" w:rsidP="001266B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Resolución del Pleno del Instituto de Transparencia, Acceso a la Información Pública y Protección de Datos Personales del Estado de México</w:t>
      </w:r>
      <w:r w:rsidR="00A35220" w:rsidRPr="00DB3138">
        <w:rPr>
          <w:rFonts w:ascii="Palatino Linotype" w:hAnsi="Palatino Linotype"/>
          <w:sz w:val="22"/>
          <w:szCs w:val="22"/>
        </w:rPr>
        <w:t xml:space="preserve"> y Municipios</w:t>
      </w:r>
      <w:r w:rsidRPr="00DB3138">
        <w:rPr>
          <w:rFonts w:ascii="Palatino Linotype" w:hAnsi="Palatino Linotype"/>
          <w:sz w:val="22"/>
          <w:szCs w:val="22"/>
        </w:rPr>
        <w:t xml:space="preserve">, con domicilio en Metepec, México, a </w:t>
      </w:r>
      <w:r w:rsidR="00ED1BAA">
        <w:rPr>
          <w:rFonts w:ascii="Palatino Linotype" w:hAnsi="Palatino Linotype"/>
          <w:sz w:val="22"/>
          <w:szCs w:val="22"/>
        </w:rPr>
        <w:t>veintiuno</w:t>
      </w:r>
      <w:r w:rsidR="00C5785A">
        <w:rPr>
          <w:rFonts w:ascii="Palatino Linotype" w:hAnsi="Palatino Linotype"/>
          <w:sz w:val="22"/>
          <w:szCs w:val="22"/>
        </w:rPr>
        <w:t xml:space="preserve"> de agosto</w:t>
      </w:r>
      <w:r w:rsidR="0068162E" w:rsidRPr="00DB3138">
        <w:rPr>
          <w:rFonts w:ascii="Palatino Linotype" w:hAnsi="Palatino Linotype"/>
          <w:sz w:val="22"/>
          <w:szCs w:val="22"/>
        </w:rPr>
        <w:t xml:space="preserve"> de dos mil diecinueve</w:t>
      </w:r>
      <w:r w:rsidRPr="00DB3138">
        <w:rPr>
          <w:rFonts w:ascii="Palatino Linotype" w:hAnsi="Palatino Linotype"/>
          <w:sz w:val="22"/>
          <w:szCs w:val="22"/>
        </w:rPr>
        <w:t>.</w:t>
      </w:r>
    </w:p>
    <w:p w:rsidR="00D80BE8" w:rsidRPr="00DB3138" w:rsidRDefault="00D80BE8" w:rsidP="001266BB">
      <w:pPr>
        <w:pStyle w:val="Sinespaciado"/>
        <w:spacing w:line="360" w:lineRule="auto"/>
        <w:jc w:val="both"/>
        <w:rPr>
          <w:rFonts w:ascii="Palatino Linotype" w:hAnsi="Palatino Linotype"/>
          <w:sz w:val="22"/>
          <w:szCs w:val="22"/>
        </w:rPr>
      </w:pPr>
    </w:p>
    <w:p w:rsidR="001032D4" w:rsidRPr="00DB3138" w:rsidRDefault="001032D4" w:rsidP="001266BB">
      <w:pPr>
        <w:pStyle w:val="Sinespaciado"/>
        <w:spacing w:line="360" w:lineRule="auto"/>
        <w:jc w:val="both"/>
        <w:rPr>
          <w:rFonts w:ascii="Palatino Linotype" w:hAnsi="Palatino Linotype"/>
          <w:sz w:val="22"/>
          <w:szCs w:val="22"/>
        </w:rPr>
      </w:pPr>
      <w:r w:rsidRPr="00DB3138">
        <w:rPr>
          <w:rFonts w:ascii="Palatino Linotype" w:hAnsi="Palatino Linotype"/>
          <w:b/>
          <w:sz w:val="22"/>
          <w:szCs w:val="22"/>
        </w:rPr>
        <w:t>VISTO</w:t>
      </w:r>
      <w:r w:rsidR="00085890" w:rsidRPr="00DB3138">
        <w:rPr>
          <w:rFonts w:ascii="Palatino Linotype" w:hAnsi="Palatino Linotype"/>
          <w:b/>
          <w:sz w:val="22"/>
          <w:szCs w:val="22"/>
        </w:rPr>
        <w:t>S</w:t>
      </w:r>
      <w:r w:rsidRPr="00DB3138">
        <w:rPr>
          <w:rFonts w:ascii="Palatino Linotype" w:hAnsi="Palatino Linotype"/>
          <w:sz w:val="22"/>
          <w:szCs w:val="22"/>
        </w:rPr>
        <w:t xml:space="preserve"> </w:t>
      </w:r>
      <w:r w:rsidR="00085890" w:rsidRPr="00DB3138">
        <w:rPr>
          <w:rFonts w:ascii="Palatino Linotype" w:hAnsi="Palatino Linotype"/>
          <w:sz w:val="22"/>
          <w:szCs w:val="22"/>
        </w:rPr>
        <w:t>los</w:t>
      </w:r>
      <w:r w:rsidRPr="00DB3138">
        <w:rPr>
          <w:rFonts w:ascii="Palatino Linotype" w:hAnsi="Palatino Linotype"/>
          <w:sz w:val="22"/>
          <w:szCs w:val="22"/>
        </w:rPr>
        <w:t xml:space="preserve"> expediente</w:t>
      </w:r>
      <w:r w:rsidR="00085890" w:rsidRPr="00DB3138">
        <w:rPr>
          <w:rFonts w:ascii="Palatino Linotype" w:hAnsi="Palatino Linotype"/>
          <w:sz w:val="22"/>
          <w:szCs w:val="22"/>
        </w:rPr>
        <w:t>s</w:t>
      </w:r>
      <w:r w:rsidRPr="00DB3138">
        <w:rPr>
          <w:rFonts w:ascii="Palatino Linotype" w:hAnsi="Palatino Linotype"/>
          <w:sz w:val="22"/>
          <w:szCs w:val="22"/>
        </w:rPr>
        <w:t xml:space="preserve"> electrónico</w:t>
      </w:r>
      <w:r w:rsidR="00085890" w:rsidRPr="00DB3138">
        <w:rPr>
          <w:rFonts w:ascii="Palatino Linotype" w:hAnsi="Palatino Linotype"/>
          <w:sz w:val="22"/>
          <w:szCs w:val="22"/>
        </w:rPr>
        <w:t>s</w:t>
      </w:r>
      <w:r w:rsidRPr="00DB3138">
        <w:rPr>
          <w:rFonts w:ascii="Palatino Linotype" w:hAnsi="Palatino Linotype"/>
          <w:sz w:val="22"/>
          <w:szCs w:val="22"/>
        </w:rPr>
        <w:t xml:space="preserve"> formado</w:t>
      </w:r>
      <w:r w:rsidR="00085890" w:rsidRPr="00DB3138">
        <w:rPr>
          <w:rFonts w:ascii="Palatino Linotype" w:hAnsi="Palatino Linotype"/>
          <w:sz w:val="22"/>
          <w:szCs w:val="22"/>
        </w:rPr>
        <w:t>s</w:t>
      </w:r>
      <w:r w:rsidRPr="00DB3138">
        <w:rPr>
          <w:rFonts w:ascii="Palatino Linotype" w:hAnsi="Palatino Linotype"/>
          <w:sz w:val="22"/>
          <w:szCs w:val="22"/>
        </w:rPr>
        <w:t xml:space="preserve"> con motivo de</w:t>
      </w:r>
      <w:r w:rsidR="00156BF0" w:rsidRPr="00DB3138">
        <w:rPr>
          <w:rFonts w:ascii="Palatino Linotype" w:hAnsi="Palatino Linotype"/>
          <w:sz w:val="22"/>
          <w:szCs w:val="22"/>
        </w:rPr>
        <w:t xml:space="preserve"> </w:t>
      </w:r>
      <w:r w:rsidRPr="00DB3138">
        <w:rPr>
          <w:rFonts w:ascii="Palatino Linotype" w:hAnsi="Palatino Linotype"/>
          <w:sz w:val="22"/>
          <w:szCs w:val="22"/>
        </w:rPr>
        <w:t>l</w:t>
      </w:r>
      <w:r w:rsidR="00156BF0" w:rsidRPr="00DB3138">
        <w:rPr>
          <w:rFonts w:ascii="Palatino Linotype" w:hAnsi="Palatino Linotype"/>
          <w:sz w:val="22"/>
          <w:szCs w:val="22"/>
        </w:rPr>
        <w:t>os</w:t>
      </w:r>
      <w:r w:rsidRPr="00DB3138">
        <w:rPr>
          <w:rFonts w:ascii="Palatino Linotype" w:hAnsi="Palatino Linotype"/>
          <w:sz w:val="22"/>
          <w:szCs w:val="22"/>
        </w:rPr>
        <w:t xml:space="preserve"> recurso</w:t>
      </w:r>
      <w:r w:rsidR="00156BF0" w:rsidRPr="00DB3138">
        <w:rPr>
          <w:rFonts w:ascii="Palatino Linotype" w:hAnsi="Palatino Linotype"/>
          <w:sz w:val="22"/>
          <w:szCs w:val="22"/>
        </w:rPr>
        <w:t>s</w:t>
      </w:r>
      <w:r w:rsidRPr="00DB3138">
        <w:rPr>
          <w:rFonts w:ascii="Palatino Linotype" w:hAnsi="Palatino Linotype"/>
          <w:sz w:val="22"/>
          <w:szCs w:val="22"/>
        </w:rPr>
        <w:t xml:space="preserve"> de revisión número</w:t>
      </w:r>
      <w:r w:rsidR="00085890" w:rsidRPr="00DB3138">
        <w:rPr>
          <w:rFonts w:ascii="Palatino Linotype" w:hAnsi="Palatino Linotype"/>
          <w:sz w:val="22"/>
          <w:szCs w:val="22"/>
        </w:rPr>
        <w:t>s</w:t>
      </w:r>
      <w:r w:rsidR="00240213" w:rsidRPr="00DB3138">
        <w:rPr>
          <w:rFonts w:ascii="Palatino Linotype" w:hAnsi="Palatino Linotype"/>
          <w:sz w:val="22"/>
          <w:szCs w:val="22"/>
        </w:rPr>
        <w:t xml:space="preserve"> </w:t>
      </w:r>
      <w:r w:rsidR="00C5785A">
        <w:rPr>
          <w:rFonts w:ascii="Palatino Linotype" w:hAnsi="Palatino Linotype"/>
          <w:b/>
          <w:sz w:val="22"/>
          <w:szCs w:val="22"/>
        </w:rPr>
        <w:t>04960</w:t>
      </w:r>
      <w:r w:rsidR="0068162E" w:rsidRPr="00DB3138">
        <w:rPr>
          <w:rFonts w:ascii="Palatino Linotype" w:hAnsi="Palatino Linotype"/>
          <w:b/>
          <w:sz w:val="22"/>
          <w:szCs w:val="22"/>
        </w:rPr>
        <w:t>/INFOEM/IP/RR/2019</w:t>
      </w:r>
      <w:r w:rsidR="00DB3138" w:rsidRPr="00DB3138">
        <w:rPr>
          <w:rFonts w:ascii="Palatino Linotype" w:hAnsi="Palatino Linotype"/>
          <w:b/>
          <w:sz w:val="22"/>
          <w:szCs w:val="22"/>
        </w:rPr>
        <w:t xml:space="preserve">, </w:t>
      </w:r>
      <w:r w:rsidR="00156BF0" w:rsidRPr="00DB3138">
        <w:rPr>
          <w:rFonts w:ascii="Palatino Linotype" w:hAnsi="Palatino Linotype"/>
          <w:b/>
          <w:sz w:val="22"/>
          <w:szCs w:val="22"/>
        </w:rPr>
        <w:t xml:space="preserve"> </w:t>
      </w:r>
      <w:r w:rsidR="00C5785A">
        <w:rPr>
          <w:rFonts w:ascii="Palatino Linotype" w:hAnsi="Palatino Linotype"/>
          <w:b/>
          <w:sz w:val="22"/>
          <w:szCs w:val="22"/>
        </w:rPr>
        <w:t>04961</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C5785A">
        <w:rPr>
          <w:rFonts w:ascii="Palatino Linotype" w:hAnsi="Palatino Linotype"/>
          <w:b/>
          <w:sz w:val="22"/>
          <w:szCs w:val="22"/>
        </w:rPr>
        <w:t>04962</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C5785A">
        <w:rPr>
          <w:rFonts w:ascii="Palatino Linotype" w:hAnsi="Palatino Linotype"/>
          <w:b/>
          <w:sz w:val="22"/>
          <w:szCs w:val="22"/>
        </w:rPr>
        <w:t>0</w:t>
      </w:r>
      <w:r w:rsidR="00385D0D">
        <w:rPr>
          <w:rFonts w:ascii="Palatino Linotype" w:hAnsi="Palatino Linotype"/>
          <w:b/>
          <w:sz w:val="22"/>
          <w:szCs w:val="22"/>
        </w:rPr>
        <w:t>4963</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04983</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04984</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04985</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04986</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05006</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05007</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05008</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05009</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385D0D">
        <w:rPr>
          <w:rFonts w:ascii="Palatino Linotype" w:hAnsi="Palatino Linotype"/>
          <w:b/>
          <w:sz w:val="22"/>
          <w:szCs w:val="22"/>
        </w:rPr>
        <w:t>05010</w:t>
      </w:r>
      <w:r w:rsidR="00DB3138" w:rsidRPr="00DB3138">
        <w:rPr>
          <w:rFonts w:ascii="Palatino Linotype" w:hAnsi="Palatino Linotype"/>
          <w:b/>
          <w:sz w:val="22"/>
          <w:szCs w:val="22"/>
        </w:rPr>
        <w:t>/INFOEM/IP/RR/2019</w:t>
      </w:r>
      <w:r w:rsidR="00DB3138" w:rsidRPr="00DB3138">
        <w:rPr>
          <w:rFonts w:ascii="Palatino Linotype" w:hAnsi="Palatino Linotype"/>
          <w:sz w:val="22"/>
          <w:szCs w:val="22"/>
        </w:rPr>
        <w:t xml:space="preserve"> </w:t>
      </w:r>
      <w:r w:rsidR="00DB3138">
        <w:rPr>
          <w:rFonts w:ascii="Palatino Linotype" w:hAnsi="Palatino Linotype"/>
          <w:sz w:val="22"/>
          <w:szCs w:val="22"/>
        </w:rPr>
        <w:t xml:space="preserve"> y</w:t>
      </w:r>
      <w:r w:rsidR="00DB3138" w:rsidRPr="00DB3138">
        <w:rPr>
          <w:rFonts w:ascii="Palatino Linotype" w:hAnsi="Palatino Linotype"/>
          <w:sz w:val="22"/>
          <w:szCs w:val="22"/>
        </w:rPr>
        <w:t xml:space="preserve"> </w:t>
      </w:r>
      <w:r w:rsidR="00385D0D">
        <w:rPr>
          <w:rFonts w:ascii="Palatino Linotype" w:hAnsi="Palatino Linotype"/>
          <w:b/>
          <w:sz w:val="22"/>
          <w:szCs w:val="22"/>
        </w:rPr>
        <w:t>05011</w:t>
      </w:r>
      <w:r w:rsidR="00DB3138" w:rsidRPr="00DB3138">
        <w:rPr>
          <w:rFonts w:ascii="Palatino Linotype" w:hAnsi="Palatino Linotype"/>
          <w:b/>
          <w:sz w:val="22"/>
          <w:szCs w:val="22"/>
        </w:rPr>
        <w:t>/INFOEM/IP/RR/2019</w:t>
      </w:r>
      <w:r w:rsidR="00DB3138">
        <w:rPr>
          <w:rFonts w:ascii="Palatino Linotype" w:hAnsi="Palatino Linotype"/>
          <w:b/>
          <w:sz w:val="22"/>
          <w:szCs w:val="22"/>
        </w:rPr>
        <w:t xml:space="preserve"> </w:t>
      </w:r>
      <w:r w:rsidRPr="00DB3138">
        <w:rPr>
          <w:rFonts w:ascii="Palatino Linotype" w:hAnsi="Palatino Linotype"/>
          <w:sz w:val="22"/>
          <w:szCs w:val="22"/>
        </w:rPr>
        <w:t>interpuesto</w:t>
      </w:r>
      <w:r w:rsidR="00085890" w:rsidRPr="00DB3138">
        <w:rPr>
          <w:rFonts w:ascii="Palatino Linotype" w:hAnsi="Palatino Linotype"/>
          <w:sz w:val="22"/>
          <w:szCs w:val="22"/>
        </w:rPr>
        <w:t>s</w:t>
      </w:r>
      <w:r w:rsidRPr="00DB3138">
        <w:rPr>
          <w:rFonts w:ascii="Palatino Linotype" w:hAnsi="Palatino Linotype"/>
          <w:sz w:val="22"/>
          <w:szCs w:val="22"/>
        </w:rPr>
        <w:t xml:space="preserve"> por</w:t>
      </w:r>
      <w:r w:rsidR="00921639" w:rsidRPr="00DB3138">
        <w:rPr>
          <w:rFonts w:ascii="Palatino Linotype" w:hAnsi="Palatino Linotype"/>
          <w:sz w:val="22"/>
          <w:szCs w:val="22"/>
        </w:rPr>
        <w:t xml:space="preserve"> </w:t>
      </w:r>
      <w:r w:rsidR="007D29B1" w:rsidRPr="00DB3138">
        <w:rPr>
          <w:rFonts w:ascii="Palatino Linotype" w:hAnsi="Palatino Linotype"/>
          <w:sz w:val="22"/>
          <w:szCs w:val="22"/>
        </w:rPr>
        <w:t>el</w:t>
      </w:r>
      <w:r w:rsidR="00845AEA" w:rsidRPr="00DB3138">
        <w:rPr>
          <w:rFonts w:ascii="Palatino Linotype" w:hAnsi="Palatino Linotype"/>
          <w:sz w:val="22"/>
          <w:szCs w:val="22"/>
        </w:rPr>
        <w:t xml:space="preserve"> </w:t>
      </w:r>
      <w:r w:rsidR="00845AEA" w:rsidRPr="00DB3138">
        <w:rPr>
          <w:rFonts w:ascii="Palatino Linotype" w:hAnsi="Palatino Linotype"/>
          <w:b/>
          <w:sz w:val="22"/>
          <w:szCs w:val="22"/>
        </w:rPr>
        <w:t xml:space="preserve">C. </w:t>
      </w:r>
      <w:r w:rsidR="00975ED8">
        <w:rPr>
          <w:rFonts w:ascii="Palatino Linotype" w:hAnsi="Palatino Linotype"/>
          <w:b/>
          <w:sz w:val="22"/>
          <w:szCs w:val="22"/>
        </w:rPr>
        <w:t>xxxxxxxxxxxxxxxxxxxxxxx</w:t>
      </w:r>
      <w:r w:rsidR="005C0595" w:rsidRPr="00DB3138">
        <w:rPr>
          <w:rFonts w:ascii="Palatino Linotype" w:hAnsi="Palatino Linotype"/>
          <w:b/>
          <w:sz w:val="22"/>
          <w:szCs w:val="22"/>
        </w:rPr>
        <w:t xml:space="preserve"> </w:t>
      </w:r>
      <w:r w:rsidRPr="00DB3138">
        <w:rPr>
          <w:rFonts w:ascii="Palatino Linotype" w:hAnsi="Palatino Linotype"/>
          <w:sz w:val="22"/>
          <w:szCs w:val="22"/>
        </w:rPr>
        <w:t xml:space="preserve">en lo sucesivo </w:t>
      </w:r>
      <w:r w:rsidR="007D29B1" w:rsidRPr="00DB3138">
        <w:rPr>
          <w:rFonts w:ascii="Palatino Linotype" w:hAnsi="Palatino Linotype"/>
          <w:sz w:val="22"/>
          <w:szCs w:val="22"/>
        </w:rPr>
        <w:t>el</w:t>
      </w:r>
      <w:r w:rsidR="006170BC" w:rsidRPr="00DB3138">
        <w:rPr>
          <w:rFonts w:ascii="Palatino Linotype" w:hAnsi="Palatino Linotype"/>
          <w:b/>
          <w:sz w:val="22"/>
          <w:szCs w:val="22"/>
        </w:rPr>
        <w:t xml:space="preserve"> </w:t>
      </w:r>
      <w:r w:rsidRPr="00DB3138">
        <w:rPr>
          <w:rFonts w:ascii="Palatino Linotype" w:hAnsi="Palatino Linotype"/>
          <w:b/>
          <w:sz w:val="22"/>
          <w:szCs w:val="22"/>
        </w:rPr>
        <w:t>Recurrente</w:t>
      </w:r>
      <w:r w:rsidRPr="00DB3138">
        <w:rPr>
          <w:rFonts w:ascii="Palatino Linotype" w:hAnsi="Palatino Linotype"/>
          <w:sz w:val="22"/>
          <w:szCs w:val="22"/>
        </w:rPr>
        <w:t>, en contra de la</w:t>
      </w:r>
      <w:r w:rsidR="004F5CC8">
        <w:rPr>
          <w:rFonts w:ascii="Palatino Linotype" w:hAnsi="Palatino Linotype"/>
          <w:sz w:val="22"/>
          <w:szCs w:val="22"/>
        </w:rPr>
        <w:t>s</w:t>
      </w:r>
      <w:r w:rsidR="00800F02" w:rsidRPr="00DB3138">
        <w:rPr>
          <w:rFonts w:ascii="Palatino Linotype" w:hAnsi="Palatino Linotype"/>
          <w:sz w:val="22"/>
          <w:szCs w:val="22"/>
        </w:rPr>
        <w:t xml:space="preserve"> </w:t>
      </w:r>
      <w:r w:rsidRPr="00DB3138">
        <w:rPr>
          <w:rFonts w:ascii="Palatino Linotype" w:hAnsi="Palatino Linotype"/>
          <w:sz w:val="22"/>
          <w:szCs w:val="22"/>
        </w:rPr>
        <w:t>respuesta</w:t>
      </w:r>
      <w:r w:rsidR="00085890" w:rsidRPr="00DB3138">
        <w:rPr>
          <w:rFonts w:ascii="Palatino Linotype" w:hAnsi="Palatino Linotype"/>
          <w:sz w:val="22"/>
          <w:szCs w:val="22"/>
        </w:rPr>
        <w:t>s</w:t>
      </w:r>
      <w:r w:rsidRPr="00DB3138">
        <w:rPr>
          <w:rFonts w:ascii="Palatino Linotype" w:hAnsi="Palatino Linotype"/>
          <w:sz w:val="22"/>
          <w:szCs w:val="22"/>
        </w:rPr>
        <w:t xml:space="preserve"> </w:t>
      </w:r>
      <w:r w:rsidR="00983A5D" w:rsidRPr="00DB3138">
        <w:rPr>
          <w:rFonts w:ascii="Palatino Linotype" w:hAnsi="Palatino Linotype"/>
          <w:sz w:val="22"/>
          <w:szCs w:val="22"/>
        </w:rPr>
        <w:t>de</w:t>
      </w:r>
      <w:r w:rsidR="00385D0D">
        <w:rPr>
          <w:rFonts w:ascii="Palatino Linotype" w:hAnsi="Palatino Linotype"/>
          <w:sz w:val="22"/>
          <w:szCs w:val="22"/>
        </w:rPr>
        <w:t>l</w:t>
      </w:r>
      <w:r w:rsidR="00AE3156" w:rsidRPr="00DB3138">
        <w:rPr>
          <w:rFonts w:ascii="Palatino Linotype" w:hAnsi="Palatino Linotype"/>
          <w:sz w:val="22"/>
          <w:szCs w:val="22"/>
        </w:rPr>
        <w:t xml:space="preserve"> </w:t>
      </w:r>
      <w:r w:rsidR="00385D0D">
        <w:rPr>
          <w:rFonts w:ascii="Palatino Linotype" w:hAnsi="Palatino Linotype"/>
          <w:b/>
          <w:sz w:val="22"/>
          <w:szCs w:val="22"/>
        </w:rPr>
        <w:t>Ayuntamiento de Huixquilucan</w:t>
      </w:r>
      <w:r w:rsidR="00A00F22" w:rsidRPr="00DB3138">
        <w:rPr>
          <w:rFonts w:ascii="Palatino Linotype" w:hAnsi="Palatino Linotype"/>
          <w:b/>
          <w:sz w:val="22"/>
          <w:szCs w:val="22"/>
        </w:rPr>
        <w:t xml:space="preserve">, </w:t>
      </w:r>
      <w:r w:rsidRPr="00DB3138">
        <w:rPr>
          <w:rFonts w:ascii="Palatino Linotype" w:hAnsi="Palatino Linotype"/>
          <w:sz w:val="22"/>
          <w:szCs w:val="22"/>
        </w:rPr>
        <w:t>en lo subsecuente</w:t>
      </w:r>
      <w:r w:rsidRPr="00DB3138">
        <w:rPr>
          <w:rFonts w:ascii="Palatino Linotype" w:hAnsi="Palatino Linotype"/>
          <w:b/>
          <w:sz w:val="22"/>
          <w:szCs w:val="22"/>
        </w:rPr>
        <w:t xml:space="preserve"> </w:t>
      </w:r>
      <w:r w:rsidR="006170BC" w:rsidRPr="00DB3138">
        <w:rPr>
          <w:rFonts w:ascii="Palatino Linotype" w:hAnsi="Palatino Linotype"/>
          <w:sz w:val="22"/>
          <w:szCs w:val="22"/>
        </w:rPr>
        <w:t>el</w:t>
      </w:r>
      <w:r w:rsidR="006170BC" w:rsidRPr="00DB3138">
        <w:rPr>
          <w:rFonts w:ascii="Palatino Linotype" w:hAnsi="Palatino Linotype"/>
          <w:b/>
          <w:sz w:val="22"/>
          <w:szCs w:val="22"/>
        </w:rPr>
        <w:t xml:space="preserve"> </w:t>
      </w:r>
      <w:r w:rsidRPr="00DB3138">
        <w:rPr>
          <w:rFonts w:ascii="Palatino Linotype" w:hAnsi="Palatino Linotype"/>
          <w:b/>
          <w:sz w:val="22"/>
          <w:szCs w:val="22"/>
        </w:rPr>
        <w:t>Sujeto Obligado</w:t>
      </w:r>
      <w:r w:rsidRPr="00DB3138">
        <w:rPr>
          <w:rFonts w:ascii="Palatino Linotype" w:hAnsi="Palatino Linotype"/>
          <w:sz w:val="22"/>
          <w:szCs w:val="22"/>
        </w:rPr>
        <w:t>,</w:t>
      </w:r>
      <w:r w:rsidRPr="00DB3138">
        <w:rPr>
          <w:rFonts w:ascii="Palatino Linotype" w:hAnsi="Palatino Linotype"/>
          <w:b/>
          <w:sz w:val="22"/>
          <w:szCs w:val="22"/>
        </w:rPr>
        <w:t xml:space="preserve"> </w:t>
      </w:r>
      <w:r w:rsidRPr="00DB3138">
        <w:rPr>
          <w:rFonts w:ascii="Palatino Linotype" w:hAnsi="Palatino Linotype"/>
          <w:sz w:val="22"/>
          <w:szCs w:val="22"/>
        </w:rPr>
        <w:t>se procede a dictar la presente resolución.</w:t>
      </w:r>
    </w:p>
    <w:p w:rsidR="00093F4C" w:rsidRPr="00DB3138" w:rsidRDefault="00093F4C" w:rsidP="001266BB">
      <w:pPr>
        <w:pStyle w:val="Sinespaciado"/>
        <w:spacing w:line="360" w:lineRule="auto"/>
        <w:jc w:val="both"/>
        <w:rPr>
          <w:rFonts w:ascii="Palatino Linotype" w:hAnsi="Palatino Linotype"/>
          <w:sz w:val="22"/>
          <w:szCs w:val="22"/>
        </w:rPr>
      </w:pPr>
    </w:p>
    <w:p w:rsidR="00093F4C" w:rsidRPr="004F5CC8" w:rsidRDefault="000B518A" w:rsidP="009E3A4B">
      <w:pPr>
        <w:pStyle w:val="Sinespaciado"/>
        <w:spacing w:line="360" w:lineRule="auto"/>
        <w:jc w:val="center"/>
        <w:rPr>
          <w:rFonts w:ascii="Palatino Linotype" w:hAnsi="Palatino Linotype"/>
          <w:b/>
          <w:sz w:val="26"/>
          <w:szCs w:val="26"/>
        </w:rPr>
      </w:pPr>
      <w:r w:rsidRPr="004F5CC8">
        <w:rPr>
          <w:rFonts w:ascii="Palatino Linotype" w:hAnsi="Palatino Linotype"/>
          <w:b/>
          <w:sz w:val="26"/>
          <w:szCs w:val="26"/>
        </w:rPr>
        <w:t xml:space="preserve">A N T E C E D E N T E </w:t>
      </w:r>
      <w:r w:rsidR="00D80BE8" w:rsidRPr="004F5CC8">
        <w:rPr>
          <w:rFonts w:ascii="Palatino Linotype" w:hAnsi="Palatino Linotype"/>
          <w:b/>
          <w:sz w:val="26"/>
          <w:szCs w:val="26"/>
        </w:rPr>
        <w:t>S</w:t>
      </w:r>
    </w:p>
    <w:p w:rsidR="00D80BE8" w:rsidRPr="00DB3138" w:rsidRDefault="00D80BE8" w:rsidP="001266BB">
      <w:pPr>
        <w:pStyle w:val="Sinespaciado"/>
        <w:spacing w:line="360" w:lineRule="auto"/>
        <w:jc w:val="both"/>
        <w:rPr>
          <w:rFonts w:ascii="Palatino Linotype" w:hAnsi="Palatino Linotype"/>
          <w:b/>
          <w:sz w:val="22"/>
          <w:szCs w:val="22"/>
        </w:rPr>
      </w:pPr>
    </w:p>
    <w:p w:rsidR="008D5A5D" w:rsidRPr="004F5CC8" w:rsidRDefault="008D5A5D" w:rsidP="008D5A5D">
      <w:pPr>
        <w:pStyle w:val="Sinespaciado"/>
        <w:spacing w:line="360" w:lineRule="auto"/>
        <w:jc w:val="both"/>
        <w:rPr>
          <w:rFonts w:ascii="Palatino Linotype" w:hAnsi="Palatino Linotype"/>
          <w:b/>
        </w:rPr>
      </w:pPr>
      <w:r w:rsidRPr="004F5CC8">
        <w:rPr>
          <w:rFonts w:ascii="Palatino Linotype" w:hAnsi="Palatino Linotype"/>
          <w:b/>
        </w:rPr>
        <w:t>PRIMERO.</w:t>
      </w:r>
      <w:r w:rsidRPr="004F5CC8">
        <w:rPr>
          <w:rFonts w:ascii="Palatino Linotype" w:hAnsi="Palatino Linotype"/>
        </w:rPr>
        <w:t xml:space="preserve"> </w:t>
      </w:r>
      <w:r w:rsidRPr="004F5CC8">
        <w:rPr>
          <w:rFonts w:ascii="Palatino Linotype" w:hAnsi="Palatino Linotype"/>
          <w:b/>
        </w:rPr>
        <w:t>De la</w:t>
      </w:r>
      <w:r w:rsidR="004F5CC8">
        <w:rPr>
          <w:rFonts w:ascii="Palatino Linotype" w:hAnsi="Palatino Linotype"/>
          <w:b/>
        </w:rPr>
        <w:t>s</w:t>
      </w:r>
      <w:r w:rsidRPr="004F5CC8">
        <w:rPr>
          <w:rFonts w:ascii="Palatino Linotype" w:hAnsi="Palatino Linotype"/>
          <w:b/>
        </w:rPr>
        <w:t xml:space="preserve"> Solicitud</w:t>
      </w:r>
      <w:r w:rsidR="004F5CC8">
        <w:rPr>
          <w:rFonts w:ascii="Palatino Linotype" w:hAnsi="Palatino Linotype"/>
          <w:b/>
        </w:rPr>
        <w:t>es</w:t>
      </w:r>
      <w:r w:rsidRPr="004F5CC8">
        <w:rPr>
          <w:rFonts w:ascii="Palatino Linotype" w:hAnsi="Palatino Linotype"/>
          <w:b/>
        </w:rPr>
        <w:t xml:space="preserve"> de Información.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Con fecha </w:t>
      </w:r>
      <w:r w:rsidR="00815863">
        <w:rPr>
          <w:rFonts w:ascii="Palatino Linotype" w:hAnsi="Palatino Linotype"/>
          <w:sz w:val="22"/>
          <w:szCs w:val="22"/>
        </w:rPr>
        <w:t>veintiséis de abril y tres y</w:t>
      </w:r>
      <w:r w:rsidR="009739B6">
        <w:rPr>
          <w:rFonts w:ascii="Palatino Linotype" w:hAnsi="Palatino Linotype"/>
          <w:sz w:val="22"/>
          <w:szCs w:val="22"/>
        </w:rPr>
        <w:t xml:space="preserve"> </w:t>
      </w:r>
      <w:r w:rsidR="001624A5">
        <w:rPr>
          <w:rFonts w:ascii="Palatino Linotype" w:hAnsi="Palatino Linotype"/>
          <w:sz w:val="22"/>
          <w:szCs w:val="22"/>
        </w:rPr>
        <w:t>ocho</w:t>
      </w:r>
      <w:r w:rsidR="001B04DD">
        <w:rPr>
          <w:rFonts w:ascii="Palatino Linotype" w:hAnsi="Palatino Linotype"/>
          <w:sz w:val="22"/>
          <w:szCs w:val="22"/>
        </w:rPr>
        <w:t xml:space="preserve"> </w:t>
      </w:r>
      <w:r w:rsidR="00A00F22" w:rsidRPr="00DB3138">
        <w:rPr>
          <w:rFonts w:ascii="Palatino Linotype" w:hAnsi="Palatino Linotype"/>
          <w:sz w:val="22"/>
          <w:szCs w:val="22"/>
        </w:rPr>
        <w:t xml:space="preserve">de </w:t>
      </w:r>
      <w:r w:rsidR="001B04DD">
        <w:rPr>
          <w:rFonts w:ascii="Palatino Linotype" w:hAnsi="Palatino Linotype"/>
          <w:sz w:val="22"/>
          <w:szCs w:val="22"/>
        </w:rPr>
        <w:t>mayo</w:t>
      </w:r>
      <w:r w:rsidR="00A00F22" w:rsidRPr="00DB3138">
        <w:rPr>
          <w:rFonts w:ascii="Palatino Linotype" w:hAnsi="Palatino Linotype"/>
          <w:sz w:val="22"/>
          <w:szCs w:val="22"/>
        </w:rPr>
        <w:t xml:space="preserve"> de dos mil diecinueve</w:t>
      </w:r>
      <w:r w:rsidRPr="00DB3138">
        <w:rPr>
          <w:rFonts w:ascii="Palatino Linotype" w:hAnsi="Palatino Linotype"/>
          <w:sz w:val="22"/>
          <w:szCs w:val="22"/>
        </w:rPr>
        <w:t>, el Recurrente presentó a través del Sistema de Acceso a la Información Mexiquense (</w:t>
      </w:r>
      <w:r w:rsidRPr="00DB3138">
        <w:rPr>
          <w:rFonts w:ascii="Palatino Linotype" w:hAnsi="Palatino Linotype"/>
          <w:b/>
          <w:sz w:val="22"/>
          <w:szCs w:val="22"/>
        </w:rPr>
        <w:t>SAIMEX)</w:t>
      </w:r>
      <w:r w:rsidRPr="00DB3138">
        <w:rPr>
          <w:rFonts w:ascii="Palatino Linotype" w:hAnsi="Palatino Linotype"/>
          <w:sz w:val="22"/>
          <w:szCs w:val="22"/>
        </w:rPr>
        <w:t xml:space="preserve"> ante el Sujeto Obligado, solicitudes de acceso a la información pública registradas bajo los números de expediente</w:t>
      </w:r>
      <w:r w:rsidRPr="00DB3138">
        <w:rPr>
          <w:rFonts w:ascii="Palatino Linotype" w:hAnsi="Palatino Linotype"/>
          <w:b/>
          <w:color w:val="000000" w:themeColor="text1"/>
          <w:sz w:val="22"/>
          <w:szCs w:val="22"/>
        </w:rPr>
        <w:t xml:space="preserve"> </w:t>
      </w:r>
      <w:r w:rsidR="00385D0D">
        <w:rPr>
          <w:rFonts w:ascii="Palatino Linotype" w:hAnsi="Palatino Linotype"/>
          <w:b/>
          <w:bCs/>
          <w:color w:val="000000" w:themeColor="text1"/>
          <w:sz w:val="22"/>
          <w:szCs w:val="22"/>
        </w:rPr>
        <w:t>01413/HUIXQUIL/IP/2019</w:t>
      </w:r>
      <w:r w:rsidR="00197C06">
        <w:rPr>
          <w:rFonts w:ascii="Palatino Linotype" w:hAnsi="Palatino Linotype"/>
          <w:b/>
          <w:bCs/>
          <w:color w:val="000000" w:themeColor="text1"/>
          <w:sz w:val="22"/>
          <w:szCs w:val="22"/>
        </w:rPr>
        <w:t xml:space="preserve">, </w:t>
      </w:r>
      <w:r w:rsidR="00385D0D">
        <w:rPr>
          <w:rFonts w:ascii="Palatino Linotype" w:hAnsi="Palatino Linotype"/>
          <w:b/>
          <w:bCs/>
          <w:color w:val="000000" w:themeColor="text1"/>
          <w:sz w:val="22"/>
          <w:szCs w:val="22"/>
        </w:rPr>
        <w:t>01412/HUIXQUIL/IP/2019,</w:t>
      </w:r>
      <w:r w:rsidR="00385D0D" w:rsidRPr="00385D0D">
        <w:rPr>
          <w:rFonts w:ascii="Palatino Linotype" w:hAnsi="Palatino Linotype"/>
          <w:b/>
          <w:bCs/>
          <w:color w:val="000000" w:themeColor="text1"/>
          <w:sz w:val="22"/>
          <w:szCs w:val="22"/>
        </w:rPr>
        <w:t xml:space="preserve"> </w:t>
      </w:r>
      <w:r w:rsidR="00385D0D">
        <w:rPr>
          <w:rFonts w:ascii="Palatino Linotype" w:hAnsi="Palatino Linotype"/>
          <w:b/>
          <w:bCs/>
          <w:color w:val="000000" w:themeColor="text1"/>
          <w:sz w:val="22"/>
          <w:szCs w:val="22"/>
        </w:rPr>
        <w:t>01411/HUIXQUIL/IP/2019,</w:t>
      </w:r>
      <w:r w:rsidR="00385D0D" w:rsidRPr="00385D0D">
        <w:rPr>
          <w:rFonts w:ascii="Palatino Linotype" w:hAnsi="Palatino Linotype"/>
          <w:b/>
          <w:bCs/>
          <w:color w:val="000000" w:themeColor="text1"/>
          <w:sz w:val="22"/>
          <w:szCs w:val="22"/>
        </w:rPr>
        <w:t xml:space="preserve"> </w:t>
      </w:r>
      <w:r w:rsidR="00385D0D">
        <w:rPr>
          <w:rFonts w:ascii="Palatino Linotype" w:hAnsi="Palatino Linotype"/>
          <w:b/>
          <w:bCs/>
          <w:color w:val="000000" w:themeColor="text1"/>
          <w:sz w:val="22"/>
          <w:szCs w:val="22"/>
        </w:rPr>
        <w:t>01410/HUIXQUIL/IP/2019,</w:t>
      </w:r>
      <w:r w:rsidR="00385D0D" w:rsidRPr="00385D0D">
        <w:rPr>
          <w:rFonts w:ascii="Palatino Linotype" w:hAnsi="Palatino Linotype"/>
          <w:b/>
          <w:bCs/>
          <w:color w:val="000000" w:themeColor="text1"/>
          <w:sz w:val="22"/>
          <w:szCs w:val="22"/>
        </w:rPr>
        <w:t xml:space="preserve"> </w:t>
      </w:r>
      <w:r w:rsidR="00385D0D">
        <w:rPr>
          <w:rFonts w:ascii="Palatino Linotype" w:hAnsi="Palatino Linotype"/>
          <w:b/>
          <w:bCs/>
          <w:color w:val="000000" w:themeColor="text1"/>
          <w:sz w:val="22"/>
          <w:szCs w:val="22"/>
        </w:rPr>
        <w:t>01387/HUIXQUIL/IP/2019,</w:t>
      </w:r>
      <w:r w:rsidR="00385D0D" w:rsidRPr="00385D0D">
        <w:rPr>
          <w:rFonts w:ascii="Palatino Linotype" w:hAnsi="Palatino Linotype"/>
          <w:b/>
          <w:bCs/>
          <w:color w:val="000000" w:themeColor="text1"/>
          <w:sz w:val="22"/>
          <w:szCs w:val="22"/>
        </w:rPr>
        <w:t xml:space="preserve"> </w:t>
      </w:r>
      <w:r w:rsidR="00385D0D">
        <w:rPr>
          <w:rFonts w:ascii="Palatino Linotype" w:hAnsi="Palatino Linotype"/>
          <w:b/>
          <w:bCs/>
          <w:color w:val="000000" w:themeColor="text1"/>
          <w:sz w:val="22"/>
          <w:szCs w:val="22"/>
        </w:rPr>
        <w:t>01386/HUIXQUIL/IP/2019,</w:t>
      </w:r>
      <w:r w:rsidR="00385D0D" w:rsidRPr="00385D0D">
        <w:rPr>
          <w:rFonts w:ascii="Palatino Linotype" w:hAnsi="Palatino Linotype"/>
          <w:b/>
          <w:bCs/>
          <w:color w:val="000000" w:themeColor="text1"/>
          <w:sz w:val="22"/>
          <w:szCs w:val="22"/>
        </w:rPr>
        <w:t xml:space="preserve"> </w:t>
      </w:r>
      <w:r w:rsidR="00385D0D">
        <w:rPr>
          <w:rFonts w:ascii="Palatino Linotype" w:hAnsi="Palatino Linotype"/>
          <w:b/>
          <w:bCs/>
          <w:color w:val="000000" w:themeColor="text1"/>
          <w:sz w:val="22"/>
          <w:szCs w:val="22"/>
        </w:rPr>
        <w:t>01385/HUIXQUIL/IP/2019,</w:t>
      </w:r>
      <w:r w:rsidR="00385D0D" w:rsidRPr="00385D0D">
        <w:rPr>
          <w:rFonts w:ascii="Palatino Linotype" w:hAnsi="Palatino Linotype"/>
          <w:b/>
          <w:bCs/>
          <w:color w:val="000000" w:themeColor="text1"/>
          <w:sz w:val="22"/>
          <w:szCs w:val="22"/>
        </w:rPr>
        <w:t xml:space="preserve"> </w:t>
      </w:r>
      <w:r w:rsidR="00385D0D">
        <w:rPr>
          <w:rFonts w:ascii="Palatino Linotype" w:hAnsi="Palatino Linotype"/>
          <w:b/>
          <w:bCs/>
          <w:color w:val="000000" w:themeColor="text1"/>
          <w:sz w:val="22"/>
          <w:szCs w:val="22"/>
        </w:rPr>
        <w:t>01384/HUIXQUIL/IP/2019,</w:t>
      </w:r>
      <w:r w:rsidR="00385D0D" w:rsidRPr="00385D0D">
        <w:rPr>
          <w:rFonts w:ascii="Palatino Linotype" w:hAnsi="Palatino Linotype"/>
          <w:b/>
          <w:bCs/>
          <w:color w:val="000000" w:themeColor="text1"/>
          <w:sz w:val="22"/>
          <w:szCs w:val="22"/>
        </w:rPr>
        <w:t xml:space="preserve"> </w:t>
      </w:r>
      <w:r w:rsidR="00447951">
        <w:rPr>
          <w:rFonts w:ascii="Palatino Linotype" w:hAnsi="Palatino Linotype"/>
          <w:b/>
          <w:bCs/>
          <w:color w:val="000000" w:themeColor="text1"/>
          <w:sz w:val="22"/>
          <w:szCs w:val="22"/>
        </w:rPr>
        <w:t>01364</w:t>
      </w:r>
      <w:r w:rsidR="00385D0D">
        <w:rPr>
          <w:rFonts w:ascii="Palatino Linotype" w:hAnsi="Palatino Linotype"/>
          <w:b/>
          <w:bCs/>
          <w:color w:val="000000" w:themeColor="text1"/>
          <w:sz w:val="22"/>
          <w:szCs w:val="22"/>
        </w:rPr>
        <w:t>/HUIXQUIL/IP/2019,</w:t>
      </w:r>
      <w:r w:rsidR="00385D0D" w:rsidRPr="00385D0D">
        <w:rPr>
          <w:rFonts w:ascii="Palatino Linotype" w:hAnsi="Palatino Linotype"/>
          <w:b/>
          <w:bCs/>
          <w:color w:val="000000" w:themeColor="text1"/>
          <w:sz w:val="22"/>
          <w:szCs w:val="22"/>
        </w:rPr>
        <w:t xml:space="preserve"> </w:t>
      </w:r>
      <w:r w:rsidR="00447951">
        <w:rPr>
          <w:rFonts w:ascii="Palatino Linotype" w:hAnsi="Palatino Linotype"/>
          <w:b/>
          <w:bCs/>
          <w:color w:val="000000" w:themeColor="text1"/>
          <w:sz w:val="22"/>
          <w:szCs w:val="22"/>
        </w:rPr>
        <w:t>01363</w:t>
      </w:r>
      <w:r w:rsidR="00385D0D">
        <w:rPr>
          <w:rFonts w:ascii="Palatino Linotype" w:hAnsi="Palatino Linotype"/>
          <w:b/>
          <w:bCs/>
          <w:color w:val="000000" w:themeColor="text1"/>
          <w:sz w:val="22"/>
          <w:szCs w:val="22"/>
        </w:rPr>
        <w:t>/HUIXQUIL/IP/2019,</w:t>
      </w:r>
      <w:r w:rsidR="00385D0D" w:rsidRPr="00385D0D">
        <w:rPr>
          <w:rFonts w:ascii="Palatino Linotype" w:hAnsi="Palatino Linotype"/>
          <w:b/>
          <w:bCs/>
          <w:color w:val="000000" w:themeColor="text1"/>
          <w:sz w:val="22"/>
          <w:szCs w:val="22"/>
        </w:rPr>
        <w:t xml:space="preserve"> </w:t>
      </w:r>
      <w:r w:rsidR="00447951">
        <w:rPr>
          <w:rFonts w:ascii="Palatino Linotype" w:hAnsi="Palatino Linotype"/>
          <w:b/>
          <w:bCs/>
          <w:color w:val="000000" w:themeColor="text1"/>
          <w:sz w:val="22"/>
          <w:szCs w:val="22"/>
        </w:rPr>
        <w:t>01362</w:t>
      </w:r>
      <w:r w:rsidR="00385D0D">
        <w:rPr>
          <w:rFonts w:ascii="Palatino Linotype" w:hAnsi="Palatino Linotype"/>
          <w:b/>
          <w:bCs/>
          <w:color w:val="000000" w:themeColor="text1"/>
          <w:sz w:val="22"/>
          <w:szCs w:val="22"/>
        </w:rPr>
        <w:t>/HUIXQUIL/IP/2019,</w:t>
      </w:r>
      <w:r w:rsidR="00385D0D" w:rsidRPr="00385D0D">
        <w:rPr>
          <w:rFonts w:ascii="Palatino Linotype" w:hAnsi="Palatino Linotype"/>
          <w:b/>
          <w:bCs/>
          <w:color w:val="000000" w:themeColor="text1"/>
          <w:sz w:val="22"/>
          <w:szCs w:val="22"/>
        </w:rPr>
        <w:t xml:space="preserve"> </w:t>
      </w:r>
      <w:r w:rsidR="00447951">
        <w:rPr>
          <w:rFonts w:ascii="Palatino Linotype" w:hAnsi="Palatino Linotype"/>
          <w:b/>
          <w:bCs/>
          <w:color w:val="000000" w:themeColor="text1"/>
          <w:sz w:val="22"/>
          <w:szCs w:val="22"/>
        </w:rPr>
        <w:t>01361</w:t>
      </w:r>
      <w:r w:rsidR="00385D0D">
        <w:rPr>
          <w:rFonts w:ascii="Palatino Linotype" w:hAnsi="Palatino Linotype"/>
          <w:b/>
          <w:bCs/>
          <w:color w:val="000000" w:themeColor="text1"/>
          <w:sz w:val="22"/>
          <w:szCs w:val="22"/>
        </w:rPr>
        <w:t>/HUIXQUIL/IP/2019,</w:t>
      </w:r>
      <w:r w:rsidR="00385D0D" w:rsidRPr="00385D0D">
        <w:rPr>
          <w:rFonts w:ascii="Palatino Linotype" w:hAnsi="Palatino Linotype"/>
          <w:b/>
          <w:bCs/>
          <w:color w:val="000000" w:themeColor="text1"/>
          <w:sz w:val="22"/>
          <w:szCs w:val="22"/>
        </w:rPr>
        <w:t xml:space="preserve"> </w:t>
      </w:r>
      <w:r w:rsidR="00447951">
        <w:rPr>
          <w:rFonts w:ascii="Palatino Linotype" w:hAnsi="Palatino Linotype"/>
          <w:b/>
          <w:bCs/>
          <w:color w:val="000000" w:themeColor="text1"/>
          <w:sz w:val="22"/>
          <w:szCs w:val="22"/>
        </w:rPr>
        <w:lastRenderedPageBreak/>
        <w:t>01334</w:t>
      </w:r>
      <w:r w:rsidR="00385D0D">
        <w:rPr>
          <w:rFonts w:ascii="Palatino Linotype" w:hAnsi="Palatino Linotype"/>
          <w:b/>
          <w:bCs/>
          <w:color w:val="000000" w:themeColor="text1"/>
          <w:sz w:val="22"/>
          <w:szCs w:val="22"/>
        </w:rPr>
        <w:t xml:space="preserve">/HUIXQUIL/IP/2019 y </w:t>
      </w:r>
      <w:r w:rsidR="00447951">
        <w:rPr>
          <w:rFonts w:ascii="Palatino Linotype" w:hAnsi="Palatino Linotype"/>
          <w:b/>
          <w:bCs/>
          <w:color w:val="000000" w:themeColor="text1"/>
          <w:sz w:val="22"/>
          <w:szCs w:val="22"/>
        </w:rPr>
        <w:t>01332</w:t>
      </w:r>
      <w:r w:rsidR="00385D0D">
        <w:rPr>
          <w:rFonts w:ascii="Palatino Linotype" w:hAnsi="Palatino Linotype"/>
          <w:b/>
          <w:bCs/>
          <w:color w:val="000000" w:themeColor="text1"/>
          <w:sz w:val="22"/>
          <w:szCs w:val="22"/>
        </w:rPr>
        <w:t>/HUIXQUIL/IP/2019,</w:t>
      </w:r>
      <w:r w:rsidRPr="00DB3138">
        <w:rPr>
          <w:rFonts w:ascii="Palatino Linotype" w:hAnsi="Palatino Linotype"/>
          <w:b/>
          <w:bCs/>
          <w:color w:val="000000" w:themeColor="text1"/>
          <w:sz w:val="22"/>
          <w:szCs w:val="22"/>
        </w:rPr>
        <w:t xml:space="preserve"> </w:t>
      </w:r>
      <w:r w:rsidR="00197C06">
        <w:rPr>
          <w:rFonts w:ascii="Palatino Linotype" w:hAnsi="Palatino Linotype"/>
          <w:sz w:val="22"/>
          <w:szCs w:val="22"/>
        </w:rPr>
        <w:t>mediante las</w:t>
      </w:r>
      <w:r w:rsidRPr="00DB3138">
        <w:rPr>
          <w:rFonts w:ascii="Palatino Linotype" w:hAnsi="Palatino Linotype"/>
          <w:sz w:val="22"/>
          <w:szCs w:val="22"/>
        </w:rPr>
        <w:t xml:space="preserve"> cual</w:t>
      </w:r>
      <w:r w:rsidR="00A00F22" w:rsidRPr="00DB3138">
        <w:rPr>
          <w:rFonts w:ascii="Palatino Linotype" w:hAnsi="Palatino Linotype"/>
          <w:sz w:val="22"/>
          <w:szCs w:val="22"/>
        </w:rPr>
        <w:t>es</w:t>
      </w:r>
      <w:r w:rsidRPr="00DB3138">
        <w:rPr>
          <w:rFonts w:ascii="Palatino Linotype" w:hAnsi="Palatino Linotype"/>
          <w:sz w:val="22"/>
          <w:szCs w:val="22"/>
        </w:rPr>
        <w:t xml:space="preserve"> solicitó información en el tenor siguiente:</w:t>
      </w:r>
    </w:p>
    <w:p w:rsidR="008D5A5D" w:rsidRDefault="008D5A5D" w:rsidP="008D5A5D">
      <w:pPr>
        <w:pStyle w:val="Sinespaciado"/>
        <w:spacing w:line="360" w:lineRule="auto"/>
        <w:jc w:val="both"/>
        <w:rPr>
          <w:rFonts w:ascii="Palatino Linotype" w:hAnsi="Palatino Linotype"/>
          <w:sz w:val="22"/>
          <w:szCs w:val="22"/>
        </w:rPr>
      </w:pPr>
    </w:p>
    <w:p w:rsidR="00321186" w:rsidRPr="00321186" w:rsidRDefault="001B04DD" w:rsidP="008D5A5D">
      <w:pPr>
        <w:pStyle w:val="Sinespaciado"/>
        <w:spacing w:line="360" w:lineRule="auto"/>
        <w:jc w:val="both"/>
        <w:rPr>
          <w:rFonts w:ascii="Palatino Linotype" w:hAnsi="Palatino Linotype"/>
          <w:b/>
          <w:bCs/>
          <w:color w:val="000000" w:themeColor="text1"/>
          <w:sz w:val="22"/>
          <w:szCs w:val="22"/>
          <w:u w:val="single"/>
        </w:rPr>
      </w:pPr>
      <w:r w:rsidRPr="001B04DD">
        <w:rPr>
          <w:rFonts w:ascii="Palatino Linotype" w:hAnsi="Palatino Linotype"/>
          <w:b/>
          <w:bCs/>
          <w:color w:val="000000" w:themeColor="text1"/>
          <w:sz w:val="22"/>
          <w:szCs w:val="22"/>
          <w:u w:val="single"/>
        </w:rPr>
        <w:t>01413/HUIXQUIL/IP/2019</w:t>
      </w:r>
    </w:p>
    <w:p w:rsidR="00321186" w:rsidRPr="00321186" w:rsidRDefault="00321186" w:rsidP="00321186">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1B04DD" w:rsidRPr="001B04DD">
        <w:rPr>
          <w:rFonts w:ascii="Palatino Linotype" w:hAnsi="Palatino Linotype"/>
          <w:i/>
          <w:sz w:val="22"/>
          <w:szCs w:val="22"/>
        </w:rPr>
        <w:t>Solicito los recibos de nómina en versión pública de cada uno de los empleados del municipio (incluyendo cabildo) de la segunda quincena de Abril del 2019</w:t>
      </w:r>
      <w:r w:rsidRPr="00DB3138">
        <w:rPr>
          <w:rFonts w:ascii="Palatino Linotype" w:hAnsi="Palatino Linotype"/>
          <w:i/>
          <w:sz w:val="22"/>
          <w:szCs w:val="22"/>
          <w:lang w:val="es-ES_tradnl"/>
        </w:rPr>
        <w:t>”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1B04DD"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01412</w:t>
      </w:r>
      <w:r w:rsidRPr="001B04DD">
        <w:rPr>
          <w:rFonts w:ascii="Palatino Linotype" w:hAnsi="Palatino Linotype"/>
          <w:b/>
          <w:bCs/>
          <w:color w:val="000000" w:themeColor="text1"/>
          <w:sz w:val="22"/>
          <w:szCs w:val="22"/>
          <w:u w:val="single"/>
        </w:rPr>
        <w:t>/HUIXQUIL/IP/2019</w:t>
      </w:r>
    </w:p>
    <w:p w:rsidR="00321186" w:rsidRPr="00321186" w:rsidRDefault="00321186"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1B04DD" w:rsidRPr="001B04DD">
        <w:rPr>
          <w:rFonts w:ascii="Palatino Linotype" w:hAnsi="Palatino Linotype"/>
          <w:i/>
          <w:sz w:val="22"/>
          <w:szCs w:val="22"/>
          <w:lang w:val="es-ES_tradnl"/>
        </w:rPr>
        <w:t>Solicito la versión pública de la nómina completa de la segunda quincena de Abril del 2019 (todas las áreas del municipio) en datos abiertos (hojas de cálculo).</w:t>
      </w:r>
      <w:r w:rsidRPr="00DB3138">
        <w:rPr>
          <w:rFonts w:ascii="Palatino Linotype" w:hAnsi="Palatino Linotype"/>
          <w:i/>
          <w:sz w:val="22"/>
          <w:szCs w:val="22"/>
          <w:lang w:val="es-ES_tradnl"/>
        </w:rPr>
        <w:t>”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1B04DD"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01411</w:t>
      </w:r>
      <w:r w:rsidRPr="001B04DD">
        <w:rPr>
          <w:rFonts w:ascii="Palatino Linotype" w:hAnsi="Palatino Linotype"/>
          <w:b/>
          <w:bCs/>
          <w:color w:val="000000" w:themeColor="text1"/>
          <w:sz w:val="22"/>
          <w:szCs w:val="22"/>
          <w:u w:val="single"/>
        </w:rPr>
        <w:t>/HUIXQUIL/IP/2019</w:t>
      </w:r>
    </w:p>
    <w:p w:rsidR="00321186" w:rsidRPr="00321186" w:rsidRDefault="00321186"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1B04DD" w:rsidRPr="001B04DD">
        <w:rPr>
          <w:rFonts w:ascii="Palatino Linotype" w:hAnsi="Palatino Linotype"/>
          <w:i/>
          <w:sz w:val="22"/>
          <w:szCs w:val="22"/>
          <w:lang w:val="es-ES_tradnl"/>
        </w:rPr>
        <w:t>Solicito los recibos de nómina en versión pública de cada uno de los empleados del municipio (incluyendo cabildo) de la primera quincena de Abril del 2019.</w:t>
      </w:r>
      <w:r w:rsidRPr="00DB3138">
        <w:rPr>
          <w:rFonts w:ascii="Palatino Linotype" w:hAnsi="Palatino Linotype"/>
          <w:i/>
          <w:sz w:val="22"/>
          <w:szCs w:val="22"/>
          <w:lang w:val="es-ES_tradnl"/>
        </w:rPr>
        <w:t>”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1B04DD"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01410</w:t>
      </w:r>
      <w:r w:rsidRPr="001B04DD">
        <w:rPr>
          <w:rFonts w:ascii="Palatino Linotype" w:hAnsi="Palatino Linotype"/>
          <w:b/>
          <w:bCs/>
          <w:color w:val="000000" w:themeColor="text1"/>
          <w:sz w:val="22"/>
          <w:szCs w:val="22"/>
          <w:u w:val="single"/>
        </w:rPr>
        <w:t>/HUIXQUIL/IP/2019</w:t>
      </w:r>
    </w:p>
    <w:p w:rsidR="00321186" w:rsidRPr="00321186" w:rsidRDefault="00321186"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1B04DD" w:rsidRPr="001B04DD">
        <w:rPr>
          <w:rFonts w:ascii="Palatino Linotype" w:hAnsi="Palatino Linotype"/>
          <w:i/>
          <w:sz w:val="22"/>
          <w:szCs w:val="22"/>
          <w:lang w:val="es-ES_tradnl"/>
        </w:rPr>
        <w:t>Solicito la versión pública de la nómina completa de la primera quincena de Abril del 2019 (todas las áreas del municipio) en datos abiertos (hojas de cálculo).</w:t>
      </w:r>
      <w:r w:rsidRPr="00DB3138">
        <w:rPr>
          <w:rFonts w:ascii="Palatino Linotype" w:hAnsi="Palatino Linotype"/>
          <w:i/>
          <w:sz w:val="22"/>
          <w:szCs w:val="22"/>
          <w:lang w:val="es-ES_tradnl"/>
        </w:rPr>
        <w:t>”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9739B6"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01387</w:t>
      </w:r>
      <w:r w:rsidR="001B04DD" w:rsidRPr="001B04DD">
        <w:rPr>
          <w:rFonts w:ascii="Palatino Linotype" w:hAnsi="Palatino Linotype"/>
          <w:b/>
          <w:bCs/>
          <w:color w:val="000000" w:themeColor="text1"/>
          <w:sz w:val="22"/>
          <w:szCs w:val="22"/>
          <w:u w:val="single"/>
        </w:rPr>
        <w:t>/HUIXQUIL/IP/2019</w:t>
      </w:r>
    </w:p>
    <w:p w:rsidR="00321186" w:rsidRPr="00321186" w:rsidRDefault="00321186"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9739B6" w:rsidRPr="009739B6">
        <w:rPr>
          <w:rFonts w:ascii="Palatino Linotype" w:hAnsi="Palatino Linotype"/>
          <w:i/>
          <w:sz w:val="22"/>
          <w:szCs w:val="22"/>
          <w:lang w:val="es-ES_tradnl"/>
        </w:rPr>
        <w:t>Solicito los recibos de nómina en versión pública de cada uno de los empleados del municipio (incluyendo cabildo) de la segunda quincena de Diciembre del 2018.</w:t>
      </w:r>
      <w:r w:rsidRPr="00DB3138">
        <w:rPr>
          <w:rFonts w:ascii="Palatino Linotype" w:hAnsi="Palatino Linotype"/>
          <w:i/>
          <w:sz w:val="22"/>
          <w:szCs w:val="22"/>
          <w:lang w:val="es-ES_tradnl"/>
        </w:rPr>
        <w:t>” [Sic]</w:t>
      </w:r>
    </w:p>
    <w:p w:rsidR="00321186" w:rsidRDefault="00321186" w:rsidP="008D5A5D">
      <w:pPr>
        <w:pStyle w:val="Sinespaciado"/>
        <w:spacing w:line="360" w:lineRule="auto"/>
        <w:jc w:val="both"/>
        <w:rPr>
          <w:rFonts w:ascii="Palatino Linotype" w:hAnsi="Palatino Linotype"/>
          <w:b/>
          <w:bCs/>
          <w:color w:val="000000" w:themeColor="text1"/>
          <w:sz w:val="22"/>
          <w:szCs w:val="22"/>
          <w:u w:val="single"/>
        </w:rPr>
      </w:pPr>
    </w:p>
    <w:p w:rsidR="009739B6" w:rsidRPr="00321186" w:rsidRDefault="009739B6" w:rsidP="009739B6">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01386</w:t>
      </w:r>
      <w:r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9739B6" w:rsidRPr="009739B6">
        <w:rPr>
          <w:rFonts w:ascii="Palatino Linotype" w:hAnsi="Palatino Linotype"/>
          <w:i/>
          <w:sz w:val="22"/>
          <w:szCs w:val="22"/>
        </w:rPr>
        <w:t>Solicito la versión pública de la nómina completa de la segunda quincena de Diciembre del 2018 (todas las áreas del municipio) en datos abiertos (hojas de cálculo).</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9739B6"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01385</w:t>
      </w:r>
      <w:r w:rsidR="001B04DD"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9739B6" w:rsidRPr="009739B6">
        <w:rPr>
          <w:rFonts w:ascii="Palatino Linotype" w:hAnsi="Palatino Linotype"/>
          <w:i/>
          <w:sz w:val="22"/>
          <w:szCs w:val="22"/>
          <w:lang w:val="es-ES_tradnl"/>
        </w:rPr>
        <w:t>Solicito los recibos de nómina en versión pública de cada uno de los empleados del municipio (incluyendo cabildo) de la primera quincena de Diciembre del 2018.</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9739B6"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01384</w:t>
      </w:r>
      <w:r w:rsidR="001B04DD"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9739B6" w:rsidRPr="009739B6">
        <w:rPr>
          <w:rFonts w:ascii="Palatino Linotype" w:hAnsi="Palatino Linotype"/>
          <w:i/>
          <w:sz w:val="22"/>
          <w:szCs w:val="22"/>
          <w:lang w:val="es-ES_tradnl"/>
        </w:rPr>
        <w:t>Solicito la versión pública de la nómina completa de la primera quincena de Diciembre del 2018 (todas las áreas del municipio) en datos abiertos (hojas de cálculo).</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815863"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01364</w:t>
      </w:r>
      <w:r w:rsidR="001B04DD"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815863" w:rsidRPr="00815863">
        <w:rPr>
          <w:rFonts w:ascii="Palatino Linotype" w:hAnsi="Palatino Linotype"/>
          <w:i/>
          <w:sz w:val="22"/>
          <w:szCs w:val="22"/>
        </w:rPr>
        <w:t>Solicito los recibos de nómina en versión pública de cada uno de los empleados del municipio (incluyendo cabildo) de la segunda quincena de Noviembre del 2018.</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815863"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01363</w:t>
      </w:r>
      <w:r w:rsidR="001B04DD"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815863" w:rsidRPr="00815863">
        <w:rPr>
          <w:rFonts w:ascii="Palatino Linotype" w:hAnsi="Palatino Linotype"/>
          <w:i/>
          <w:sz w:val="22"/>
          <w:szCs w:val="22"/>
          <w:lang w:val="es-ES_tradnl"/>
        </w:rPr>
        <w:t>Solicito la versión pública de la nómina completa de la segunda quincena de Noviembre del 2018 (todas las áreas del municipio) en datos abiertos (hojas de cálculo).</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815863"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01362</w:t>
      </w:r>
      <w:r w:rsidR="001B04DD"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815863" w:rsidRPr="00815863">
        <w:rPr>
          <w:rFonts w:ascii="Palatino Linotype" w:hAnsi="Palatino Linotype"/>
          <w:i/>
          <w:sz w:val="22"/>
          <w:szCs w:val="22"/>
        </w:rPr>
        <w:t>Solicito los recibos de nómina en versión pública de cada uno de los empleados del municipio (incluyendo cabildo) de la primera quincena de Noviembre del 2018.</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815863"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01361</w:t>
      </w:r>
      <w:r w:rsidR="001B04DD"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815863" w:rsidRPr="00815863">
        <w:rPr>
          <w:rFonts w:ascii="Palatino Linotype" w:hAnsi="Palatino Linotype"/>
          <w:i/>
          <w:sz w:val="22"/>
          <w:szCs w:val="22"/>
        </w:rPr>
        <w:t>Solicito la versión pública de la nómina completa de la primera quincena de Noviembre del 2018 (todas las áreas del municipio) en datos abiertos (hojas de cálculo).</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815863"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01334</w:t>
      </w:r>
      <w:r w:rsidR="001B04DD"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815863" w:rsidRPr="00815863">
        <w:rPr>
          <w:rFonts w:ascii="Palatino Linotype" w:hAnsi="Palatino Linotype"/>
          <w:i/>
          <w:sz w:val="22"/>
          <w:szCs w:val="22"/>
          <w:lang w:val="es-ES_tradnl"/>
        </w:rPr>
        <w:t>Solicito la versión pública de la nómina completa de la segunda quincena de Octubre del 2018 (todas las áreas del municipio) en datos abiertos (hojas de cálculo).</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1B04DD" w:rsidRPr="00321186" w:rsidRDefault="00815863" w:rsidP="001B04DD">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01332</w:t>
      </w:r>
      <w:r w:rsidR="001B04DD" w:rsidRPr="001B04DD">
        <w:rPr>
          <w:rFonts w:ascii="Palatino Linotype" w:hAnsi="Palatino Linotype"/>
          <w:b/>
          <w:bCs/>
          <w:color w:val="000000" w:themeColor="text1"/>
          <w:sz w:val="22"/>
          <w:szCs w:val="22"/>
          <w:u w:val="single"/>
        </w:rPr>
        <w:t>/HUIXQUIL/IP/2019</w:t>
      </w:r>
    </w:p>
    <w:p w:rsidR="00C21C0F" w:rsidRPr="00321186" w:rsidRDefault="00C21C0F" w:rsidP="001B04DD">
      <w:pPr>
        <w:pStyle w:val="Sinespaciado"/>
        <w:ind w:left="567" w:right="567"/>
        <w:jc w:val="both"/>
        <w:rPr>
          <w:rFonts w:ascii="Palatino Linotype" w:hAnsi="Palatino Linotype"/>
          <w:b/>
          <w:bCs/>
          <w:color w:val="000000" w:themeColor="text1"/>
          <w:sz w:val="22"/>
          <w:szCs w:val="22"/>
          <w:u w:val="single"/>
        </w:rPr>
      </w:pPr>
      <w:r w:rsidRPr="00DB3138">
        <w:rPr>
          <w:rFonts w:ascii="Palatino Linotype" w:hAnsi="Palatino Linotype"/>
          <w:i/>
          <w:sz w:val="22"/>
          <w:szCs w:val="22"/>
          <w:lang w:val="es-ES_tradnl"/>
        </w:rPr>
        <w:t>“</w:t>
      </w:r>
      <w:r w:rsidR="00815863" w:rsidRPr="00815863">
        <w:rPr>
          <w:rFonts w:ascii="Palatino Linotype" w:hAnsi="Palatino Linotype"/>
          <w:i/>
          <w:sz w:val="22"/>
          <w:szCs w:val="22"/>
          <w:lang w:val="es-ES_tradnl"/>
        </w:rPr>
        <w:t>Solicito la versión pública de la nómina completa de la primera quincena de Octubre del 2018 (todas las áreas del municipio) en datos abiertos (hojas de cálculo).</w:t>
      </w:r>
      <w:r w:rsidRPr="00DB3138">
        <w:rPr>
          <w:rFonts w:ascii="Palatino Linotype" w:hAnsi="Palatino Linotype"/>
          <w:i/>
          <w:sz w:val="22"/>
          <w:szCs w:val="22"/>
          <w:lang w:val="es-ES_tradnl"/>
        </w:rPr>
        <w:t>” [Sic]</w:t>
      </w:r>
    </w:p>
    <w:p w:rsidR="00C21C0F" w:rsidRDefault="00C21C0F" w:rsidP="00C21C0F">
      <w:pPr>
        <w:pStyle w:val="Sinespaciado"/>
        <w:spacing w:line="360" w:lineRule="auto"/>
        <w:jc w:val="both"/>
        <w:rPr>
          <w:rFonts w:ascii="Palatino Linotype" w:hAnsi="Palatino Linotype"/>
          <w:b/>
          <w:bCs/>
          <w:color w:val="000000" w:themeColor="text1"/>
          <w:sz w:val="22"/>
          <w:szCs w:val="22"/>
          <w:u w:val="single"/>
        </w:rPr>
      </w:pPr>
    </w:p>
    <w:p w:rsidR="008D5A5D" w:rsidRPr="00DB3138" w:rsidRDefault="008D5A5D" w:rsidP="008D5A5D">
      <w:pPr>
        <w:pStyle w:val="Sinespaciado"/>
        <w:spacing w:line="360" w:lineRule="auto"/>
        <w:jc w:val="both"/>
        <w:rPr>
          <w:rFonts w:ascii="Palatino Linotype" w:hAnsi="Palatino Linotype"/>
          <w:sz w:val="22"/>
          <w:szCs w:val="22"/>
          <w:lang w:val="es-ES_tradnl"/>
        </w:rPr>
      </w:pPr>
      <w:r w:rsidRPr="00DB3138">
        <w:rPr>
          <w:rFonts w:ascii="Palatino Linotype" w:hAnsi="Palatino Linotype"/>
          <w:sz w:val="22"/>
          <w:szCs w:val="22"/>
          <w:lang w:val="es-ES_tradnl"/>
        </w:rPr>
        <w:t xml:space="preserve">Modalidad de entrega: a través del </w:t>
      </w:r>
      <w:r w:rsidRPr="00DB3138">
        <w:rPr>
          <w:rFonts w:ascii="Palatino Linotype" w:hAnsi="Palatino Linotype"/>
          <w:b/>
          <w:sz w:val="22"/>
          <w:szCs w:val="22"/>
          <w:lang w:val="es-ES_tradnl"/>
        </w:rPr>
        <w:t>SAIMEX</w:t>
      </w:r>
      <w:r w:rsidRPr="00DB3138">
        <w:rPr>
          <w:rFonts w:ascii="Palatino Linotype" w:hAnsi="Palatino Linotype"/>
          <w:sz w:val="22"/>
          <w:szCs w:val="22"/>
          <w:lang w:val="es-ES_tradnl"/>
        </w:rPr>
        <w:t>.</w:t>
      </w:r>
    </w:p>
    <w:p w:rsidR="008D5A5D" w:rsidRPr="00DB3138" w:rsidRDefault="008D5A5D" w:rsidP="008D5A5D">
      <w:pPr>
        <w:pStyle w:val="Sinespaciado"/>
        <w:spacing w:line="360" w:lineRule="auto"/>
        <w:jc w:val="both"/>
        <w:rPr>
          <w:rFonts w:ascii="Palatino Linotype" w:hAnsi="Palatino Linotype"/>
          <w:sz w:val="22"/>
          <w:szCs w:val="22"/>
          <w:lang w:val="es-ES_tradnl"/>
        </w:rPr>
      </w:pPr>
    </w:p>
    <w:p w:rsidR="002A3CEB" w:rsidRPr="00A673B2" w:rsidRDefault="008D5A5D" w:rsidP="002A3CEB">
      <w:pPr>
        <w:pStyle w:val="Sinespaciado"/>
        <w:spacing w:line="360" w:lineRule="auto"/>
        <w:jc w:val="both"/>
        <w:rPr>
          <w:rFonts w:ascii="Palatino Linotype" w:hAnsi="Palatino Linotype" w:cs="Arial"/>
          <w:b/>
        </w:rPr>
      </w:pPr>
      <w:r w:rsidRPr="00A673B2">
        <w:rPr>
          <w:rFonts w:ascii="Palatino Linotype" w:hAnsi="Palatino Linotype" w:cs="Arial"/>
          <w:b/>
        </w:rPr>
        <w:t xml:space="preserve">SEGUNDO. </w:t>
      </w:r>
      <w:r w:rsidR="002A3CEB" w:rsidRPr="00A673B2">
        <w:rPr>
          <w:rFonts w:ascii="Palatino Linotype" w:hAnsi="Palatino Linotype" w:cs="Arial"/>
          <w:b/>
        </w:rPr>
        <w:t>De las respuestas del Sujeto Obligado.</w:t>
      </w:r>
    </w:p>
    <w:p w:rsidR="002A3CEB" w:rsidRDefault="002A3CEB" w:rsidP="002A3CEB">
      <w:pPr>
        <w:pStyle w:val="Sinespaciado"/>
        <w:spacing w:line="360" w:lineRule="auto"/>
        <w:jc w:val="both"/>
        <w:rPr>
          <w:rFonts w:ascii="Palatino Linotype" w:hAnsi="Palatino Linotype" w:cs="Arial"/>
          <w:sz w:val="23"/>
          <w:szCs w:val="23"/>
        </w:rPr>
      </w:pPr>
      <w:r w:rsidRPr="00356DDC">
        <w:rPr>
          <w:rFonts w:ascii="Palatino Linotype" w:hAnsi="Palatino Linotype" w:cs="Arial"/>
          <w:sz w:val="23"/>
          <w:szCs w:val="23"/>
        </w:rPr>
        <w:t>En fecha</w:t>
      </w:r>
      <w:r>
        <w:rPr>
          <w:rFonts w:ascii="Palatino Linotype" w:hAnsi="Palatino Linotype" w:cs="Arial"/>
          <w:sz w:val="23"/>
          <w:szCs w:val="23"/>
        </w:rPr>
        <w:t xml:space="preserve">s </w:t>
      </w:r>
      <w:r w:rsidR="00A13E94">
        <w:rPr>
          <w:rFonts w:ascii="Palatino Linotype" w:hAnsi="Palatino Linotype" w:cs="Arial"/>
          <w:sz w:val="23"/>
          <w:szCs w:val="23"/>
        </w:rPr>
        <w:t>veintiuno, veintisiete y veintinueve de mayo de dos mil diecinueve</w:t>
      </w:r>
      <w:r w:rsidR="00DB6A47">
        <w:rPr>
          <w:rFonts w:ascii="Palatino Linotype" w:hAnsi="Palatino Linotype" w:cs="Arial"/>
          <w:sz w:val="23"/>
          <w:szCs w:val="23"/>
        </w:rPr>
        <w:t xml:space="preserve">, </w:t>
      </w:r>
      <w:r w:rsidRPr="00356DDC">
        <w:rPr>
          <w:rFonts w:ascii="Palatino Linotype" w:hAnsi="Palatino Linotype" w:cs="Arial"/>
          <w:sz w:val="23"/>
          <w:szCs w:val="23"/>
        </w:rPr>
        <w:t>el Sujeto Obligado dio respuesta a</w:t>
      </w:r>
      <w:r w:rsidR="00DB6A47">
        <w:rPr>
          <w:rFonts w:ascii="Palatino Linotype" w:hAnsi="Palatino Linotype" w:cs="Arial"/>
          <w:sz w:val="23"/>
          <w:szCs w:val="23"/>
        </w:rPr>
        <w:t xml:space="preserve"> </w:t>
      </w:r>
      <w:r w:rsidRPr="00356DDC">
        <w:rPr>
          <w:rFonts w:ascii="Palatino Linotype" w:hAnsi="Palatino Linotype" w:cs="Arial"/>
          <w:sz w:val="23"/>
          <w:szCs w:val="23"/>
        </w:rPr>
        <w:t>las solicitudes de información como se muestra a continuación:</w:t>
      </w:r>
    </w:p>
    <w:p w:rsidR="00DB6A47" w:rsidRDefault="00DB6A47" w:rsidP="002A3CEB">
      <w:pPr>
        <w:pStyle w:val="Sinespaciado"/>
        <w:spacing w:line="360" w:lineRule="auto"/>
        <w:jc w:val="both"/>
        <w:rPr>
          <w:rFonts w:ascii="Palatino Linotype" w:hAnsi="Palatino Linotype" w:cs="Arial"/>
          <w:sz w:val="23"/>
          <w:szCs w:val="23"/>
        </w:rPr>
      </w:pPr>
    </w:p>
    <w:p w:rsidR="00237EF3" w:rsidRPr="00321186" w:rsidRDefault="00237EF3" w:rsidP="00237EF3">
      <w:pPr>
        <w:pStyle w:val="Sinespaciado"/>
        <w:spacing w:line="360" w:lineRule="auto"/>
        <w:jc w:val="both"/>
        <w:rPr>
          <w:rFonts w:ascii="Palatino Linotype" w:hAnsi="Palatino Linotype"/>
          <w:b/>
          <w:bCs/>
          <w:color w:val="000000" w:themeColor="text1"/>
          <w:sz w:val="22"/>
          <w:szCs w:val="22"/>
          <w:u w:val="single"/>
        </w:rPr>
      </w:pPr>
      <w:r w:rsidRPr="001B04DD">
        <w:rPr>
          <w:rFonts w:ascii="Palatino Linotype" w:hAnsi="Palatino Linotype"/>
          <w:b/>
          <w:bCs/>
          <w:color w:val="000000" w:themeColor="text1"/>
          <w:sz w:val="22"/>
          <w:szCs w:val="22"/>
          <w:u w:val="single"/>
        </w:rPr>
        <w:t>01413/HUIXQUIL/IP/2019</w:t>
      </w:r>
    </w:p>
    <w:p w:rsidR="00237EF3" w:rsidRDefault="00DB6A47" w:rsidP="00237EF3">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237EF3" w:rsidRPr="00237EF3">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37EF3" w:rsidRPr="00237EF3" w:rsidRDefault="00237EF3" w:rsidP="00237EF3">
      <w:pPr>
        <w:pStyle w:val="Sinespaciado"/>
        <w:ind w:left="567" w:right="567"/>
        <w:jc w:val="both"/>
        <w:rPr>
          <w:rFonts w:ascii="Palatino Linotype" w:hAnsi="Palatino Linotype"/>
          <w:i/>
          <w:sz w:val="22"/>
          <w:szCs w:val="22"/>
          <w:lang w:val="es-ES_tradnl"/>
        </w:rPr>
      </w:pPr>
    </w:p>
    <w:p w:rsidR="00237EF3" w:rsidRDefault="00237EF3" w:rsidP="00237EF3">
      <w:pPr>
        <w:pStyle w:val="Sinespaciado"/>
        <w:ind w:left="567" w:right="567"/>
        <w:jc w:val="both"/>
        <w:rPr>
          <w:rFonts w:ascii="Palatino Linotype" w:hAnsi="Palatino Linotype"/>
          <w:i/>
          <w:sz w:val="22"/>
          <w:szCs w:val="22"/>
          <w:lang w:val="es-ES_tradnl"/>
        </w:rPr>
      </w:pPr>
      <w:r w:rsidRPr="00237EF3">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01413/HUIXQUIL/IP/2019, que a letra dice: “Solicito los recibos de nómina en versión pública de cada uno de los empleados del municipio (incluyendo cabildo) de la segunda quincena de Abril del 2019.”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w:t>
      </w:r>
      <w:r w:rsidRPr="00237EF3">
        <w:rPr>
          <w:rFonts w:ascii="Palatino Linotype" w:hAnsi="Palatino Linotype"/>
          <w:i/>
          <w:sz w:val="22"/>
          <w:szCs w:val="22"/>
          <w:lang w:val="es-ES_tradnl"/>
        </w:rPr>
        <w:lastRenderedPageBreak/>
        <w:t>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Pr>
          <w:rFonts w:ascii="Palatino Linotype" w:hAnsi="Palatino Linotype"/>
          <w:i/>
          <w:sz w:val="22"/>
          <w:szCs w:val="22"/>
          <w:lang w:val="es-ES_tradnl"/>
        </w:rPr>
        <w:t xml:space="preserve"> (Sic)</w:t>
      </w:r>
    </w:p>
    <w:p w:rsidR="00237EF3" w:rsidRPr="00237EF3" w:rsidRDefault="00237EF3" w:rsidP="00237EF3">
      <w:pPr>
        <w:pStyle w:val="Sinespaciado"/>
        <w:ind w:left="567" w:right="567"/>
        <w:jc w:val="both"/>
        <w:rPr>
          <w:rFonts w:ascii="Palatino Linotype" w:hAnsi="Palatino Linotype"/>
          <w:i/>
          <w:sz w:val="22"/>
          <w:szCs w:val="22"/>
          <w:lang w:val="es-ES_tradnl"/>
        </w:rPr>
      </w:pPr>
    </w:p>
    <w:p w:rsidR="00DB6A47" w:rsidRDefault="007F698E" w:rsidP="00DB6A47">
      <w:pPr>
        <w:pStyle w:val="Sinespaciado"/>
        <w:spacing w:line="360" w:lineRule="auto"/>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Adjuntando el archivo</w:t>
      </w:r>
      <w:r w:rsidR="00237EF3">
        <w:rPr>
          <w:rFonts w:ascii="Palatino Linotype" w:hAnsi="Palatino Linotype"/>
          <w:bCs/>
          <w:color w:val="000000" w:themeColor="text1"/>
          <w:sz w:val="22"/>
          <w:szCs w:val="22"/>
        </w:rPr>
        <w:t xml:space="preserve"> “RECIBOS 2019.pdf</w:t>
      </w:r>
      <w:r w:rsidR="00DB6A47">
        <w:rPr>
          <w:rFonts w:ascii="Palatino Linotype" w:hAnsi="Palatino Linotype"/>
          <w:bCs/>
          <w:color w:val="000000" w:themeColor="text1"/>
          <w:sz w:val="22"/>
          <w:szCs w:val="22"/>
        </w:rPr>
        <w:t>”</w:t>
      </w:r>
    </w:p>
    <w:p w:rsidR="00DB6A47" w:rsidRDefault="00DB6A47" w:rsidP="00DB6A47">
      <w:pPr>
        <w:pStyle w:val="Sinespaciado"/>
        <w:spacing w:line="360" w:lineRule="auto"/>
        <w:jc w:val="both"/>
        <w:rPr>
          <w:rFonts w:ascii="Palatino Linotype" w:hAnsi="Palatino Linotype"/>
          <w:bCs/>
          <w:color w:val="000000" w:themeColor="text1"/>
          <w:sz w:val="22"/>
          <w:szCs w:val="22"/>
        </w:rPr>
      </w:pPr>
    </w:p>
    <w:p w:rsidR="00237EF3" w:rsidRPr="00321186" w:rsidRDefault="00237EF3"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01412</w:t>
      </w:r>
      <w:r w:rsidRPr="001B04DD">
        <w:rPr>
          <w:rFonts w:ascii="Palatino Linotype" w:hAnsi="Palatino Linotype"/>
          <w:b/>
          <w:bCs/>
          <w:color w:val="000000" w:themeColor="text1"/>
          <w:sz w:val="22"/>
          <w:szCs w:val="22"/>
          <w:u w:val="single"/>
        </w:rPr>
        <w:t>/HUIXQUIL/IP/2019</w:t>
      </w:r>
    </w:p>
    <w:p w:rsidR="00237EF3" w:rsidRDefault="00DB6A47" w:rsidP="00237EF3">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237EF3" w:rsidRPr="00237EF3">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37EF3" w:rsidRPr="00237EF3" w:rsidRDefault="00237EF3" w:rsidP="00237EF3">
      <w:pPr>
        <w:pStyle w:val="Sinespaciado"/>
        <w:ind w:left="567" w:right="567"/>
        <w:jc w:val="both"/>
        <w:rPr>
          <w:rFonts w:ascii="Palatino Linotype" w:hAnsi="Palatino Linotype"/>
          <w:i/>
          <w:sz w:val="22"/>
          <w:szCs w:val="22"/>
          <w:lang w:val="es-ES_tradnl"/>
        </w:rPr>
      </w:pPr>
    </w:p>
    <w:p w:rsidR="00DB6A47" w:rsidRDefault="00237EF3" w:rsidP="00237EF3">
      <w:pPr>
        <w:pStyle w:val="Sinespaciado"/>
        <w:ind w:left="567" w:right="567"/>
        <w:jc w:val="both"/>
        <w:rPr>
          <w:rFonts w:ascii="Palatino Linotype" w:hAnsi="Palatino Linotype"/>
          <w:i/>
          <w:sz w:val="22"/>
          <w:szCs w:val="22"/>
          <w:lang w:val="es-ES_tradnl"/>
        </w:rPr>
      </w:pPr>
      <w:r w:rsidRPr="00237EF3">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01412/HUIXQUIL/IP/2019, que a letra dice: “Solicito la versión pública de la nómina completa de la segunda quincena de Abril del 2019 (todas las áreas del municipio) en datos abiertos (hojas de cálculo).”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anexan formatos PDF y XLSX, para pronta referencia por último, </w:t>
      </w:r>
      <w:r w:rsidRPr="00237EF3">
        <w:rPr>
          <w:rFonts w:ascii="Palatino Linotype" w:hAnsi="Palatino Linotype"/>
          <w:i/>
          <w:sz w:val="22"/>
          <w:szCs w:val="22"/>
          <w:lang w:val="es-ES_tradnl"/>
        </w:rPr>
        <w:lastRenderedPageBreak/>
        <w:t>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DB6A47" w:rsidRPr="00DB3138">
        <w:rPr>
          <w:rFonts w:ascii="Palatino Linotype" w:hAnsi="Palatino Linotype"/>
          <w:i/>
          <w:sz w:val="22"/>
          <w:szCs w:val="22"/>
          <w:lang w:val="es-ES_tradnl"/>
        </w:rPr>
        <w:t>” [Sic]</w:t>
      </w:r>
    </w:p>
    <w:p w:rsidR="00C020E8" w:rsidRPr="00321186" w:rsidRDefault="00C020E8" w:rsidP="00C020E8">
      <w:pPr>
        <w:pStyle w:val="Sinespaciado"/>
        <w:ind w:left="567" w:right="567"/>
        <w:jc w:val="both"/>
        <w:rPr>
          <w:rFonts w:ascii="Palatino Linotype" w:hAnsi="Palatino Linotype"/>
          <w:b/>
          <w:bCs/>
          <w:color w:val="000000" w:themeColor="text1"/>
          <w:sz w:val="22"/>
          <w:szCs w:val="22"/>
          <w:u w:val="single"/>
        </w:rPr>
      </w:pPr>
    </w:p>
    <w:p w:rsidR="00DB6A47" w:rsidRPr="00C020E8" w:rsidRDefault="00C020E8" w:rsidP="00DB6A47">
      <w:pPr>
        <w:pStyle w:val="Sinespaciado"/>
        <w:spacing w:line="360" w:lineRule="auto"/>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 xml:space="preserve">Adjuntando </w:t>
      </w:r>
      <w:r w:rsidR="00237EF3">
        <w:rPr>
          <w:rFonts w:ascii="Palatino Linotype" w:hAnsi="Palatino Linotype"/>
          <w:bCs/>
          <w:color w:val="000000" w:themeColor="text1"/>
          <w:sz w:val="22"/>
          <w:szCs w:val="22"/>
        </w:rPr>
        <w:t>los archivos “PLANILLA 2019.pdf” y “2</w:t>
      </w:r>
      <w:r w:rsidR="007F698E">
        <w:rPr>
          <w:rFonts w:ascii="Palatino Linotype" w:hAnsi="Palatino Linotype"/>
          <w:bCs/>
          <w:color w:val="000000" w:themeColor="text1"/>
          <w:sz w:val="22"/>
          <w:szCs w:val="22"/>
        </w:rPr>
        <w:t>A</w:t>
      </w:r>
      <w:r w:rsidR="00237EF3">
        <w:rPr>
          <w:rFonts w:ascii="Palatino Linotype" w:hAnsi="Palatino Linotype"/>
          <w:bCs/>
          <w:color w:val="000000" w:themeColor="text1"/>
          <w:sz w:val="22"/>
          <w:szCs w:val="22"/>
        </w:rPr>
        <w:t xml:space="preserve"> AB</w:t>
      </w:r>
      <w:r w:rsidR="007F698E">
        <w:rPr>
          <w:rFonts w:ascii="Palatino Linotype" w:hAnsi="Palatino Linotype"/>
          <w:bCs/>
          <w:color w:val="000000" w:themeColor="text1"/>
          <w:sz w:val="22"/>
          <w:szCs w:val="22"/>
        </w:rPr>
        <w:t>R</w:t>
      </w:r>
      <w:r w:rsidR="00237EF3">
        <w:rPr>
          <w:rFonts w:ascii="Palatino Linotype" w:hAnsi="Palatino Linotype"/>
          <w:bCs/>
          <w:color w:val="000000" w:themeColor="text1"/>
          <w:sz w:val="22"/>
          <w:szCs w:val="22"/>
        </w:rPr>
        <w:t>IL 2019</w:t>
      </w:r>
      <w:r w:rsidR="007F698E">
        <w:rPr>
          <w:rFonts w:ascii="Palatino Linotype" w:hAnsi="Palatino Linotype"/>
          <w:bCs/>
          <w:color w:val="000000" w:themeColor="text1"/>
          <w:sz w:val="22"/>
          <w:szCs w:val="22"/>
        </w:rPr>
        <w:t>.xlsx</w:t>
      </w:r>
      <w:r>
        <w:rPr>
          <w:rFonts w:ascii="Palatino Linotype" w:hAnsi="Palatino Linotype"/>
          <w:bCs/>
          <w:color w:val="000000" w:themeColor="text1"/>
          <w:sz w:val="22"/>
          <w:szCs w:val="22"/>
        </w:rPr>
        <w:t>”</w:t>
      </w:r>
    </w:p>
    <w:p w:rsidR="00C020E8" w:rsidRDefault="00C020E8" w:rsidP="00DB6A47">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7F698E"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01411</w:t>
      </w:r>
      <w:r w:rsidR="00237EF3" w:rsidRPr="001B04DD">
        <w:rPr>
          <w:rFonts w:ascii="Palatino Linotype" w:hAnsi="Palatino Linotype"/>
          <w:b/>
          <w:bCs/>
          <w:color w:val="000000" w:themeColor="text1"/>
          <w:sz w:val="22"/>
          <w:szCs w:val="22"/>
          <w:u w:val="single"/>
        </w:rPr>
        <w:t>/HUIXQUIL/IP/2019</w:t>
      </w:r>
    </w:p>
    <w:p w:rsidR="007F698E" w:rsidRDefault="00DB6A47" w:rsidP="007F698E">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7F698E" w:rsidRPr="007F698E">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F698E" w:rsidRPr="007F698E" w:rsidRDefault="007F698E" w:rsidP="007F698E">
      <w:pPr>
        <w:pStyle w:val="Sinespaciado"/>
        <w:ind w:left="567" w:right="567"/>
        <w:jc w:val="both"/>
        <w:rPr>
          <w:rFonts w:ascii="Palatino Linotype" w:hAnsi="Palatino Linotype"/>
          <w:i/>
          <w:sz w:val="22"/>
          <w:szCs w:val="22"/>
          <w:lang w:val="es-ES_tradnl"/>
        </w:rPr>
      </w:pPr>
    </w:p>
    <w:p w:rsidR="00DB6A47" w:rsidRPr="00321186" w:rsidRDefault="007F698E" w:rsidP="007F698E">
      <w:pPr>
        <w:pStyle w:val="Sinespaciado"/>
        <w:ind w:left="567" w:right="567"/>
        <w:jc w:val="both"/>
        <w:rPr>
          <w:rFonts w:ascii="Palatino Linotype" w:hAnsi="Palatino Linotype"/>
          <w:b/>
          <w:bCs/>
          <w:color w:val="000000" w:themeColor="text1"/>
          <w:sz w:val="22"/>
          <w:szCs w:val="22"/>
          <w:u w:val="single"/>
        </w:rPr>
      </w:pPr>
      <w:r w:rsidRPr="007F698E">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01411/HUIXQUIL/IP/2019, que a letra dice: “Solicito los recibos de nómina en versión pública de cada uno de los empleados del municipio (incluyendo cabildo) de la primera quincena de Abril del 2019.” (SIC). Sobre el particular, esta Unidad de Transparencia en ejercicio de las atribuciones que la Ley le confiere, turnó su solicitud de información a las </w:t>
      </w:r>
      <w:r w:rsidRPr="007F698E">
        <w:rPr>
          <w:rFonts w:ascii="Palatino Linotype" w:hAnsi="Palatino Linotype"/>
          <w:i/>
          <w:sz w:val="22"/>
          <w:szCs w:val="22"/>
          <w:lang w:val="es-ES_tradnl"/>
        </w:rPr>
        <w:lastRenderedPageBreak/>
        <w:t>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w:t>
      </w:r>
      <w:r w:rsidR="00094013">
        <w:rPr>
          <w:rFonts w:ascii="Palatino Linotype" w:hAnsi="Palatino Linotype"/>
          <w:i/>
          <w:sz w:val="22"/>
          <w:szCs w:val="22"/>
          <w:lang w:val="es-ES_tradnl"/>
        </w:rPr>
        <w:t xml:space="preserve"> modalidad en que fue requerida.</w:t>
      </w:r>
      <w:r w:rsidR="00DB6A47" w:rsidRPr="00DB3138">
        <w:rPr>
          <w:rFonts w:ascii="Palatino Linotype" w:hAnsi="Palatino Linotype"/>
          <w:i/>
          <w:sz w:val="22"/>
          <w:szCs w:val="22"/>
          <w:lang w:val="es-ES_tradnl"/>
        </w:rPr>
        <w:t>” [Sic]</w:t>
      </w:r>
    </w:p>
    <w:p w:rsidR="00DB6A47" w:rsidRDefault="00DB6A47" w:rsidP="00DB6A47">
      <w:pPr>
        <w:pStyle w:val="Sinespaciado"/>
        <w:spacing w:line="360" w:lineRule="auto"/>
        <w:jc w:val="both"/>
        <w:rPr>
          <w:rFonts w:ascii="Palatino Linotype" w:hAnsi="Palatino Linotype"/>
          <w:b/>
          <w:bCs/>
          <w:color w:val="000000" w:themeColor="text1"/>
          <w:sz w:val="22"/>
          <w:szCs w:val="22"/>
          <w:u w:val="single"/>
        </w:rPr>
      </w:pPr>
    </w:p>
    <w:p w:rsidR="009E6352" w:rsidRPr="009E6352" w:rsidRDefault="009E6352" w:rsidP="00DB6A47">
      <w:pPr>
        <w:pStyle w:val="Sinespaciado"/>
        <w:spacing w:line="360" w:lineRule="auto"/>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Adjun</w:t>
      </w:r>
      <w:r w:rsidR="007F698E">
        <w:rPr>
          <w:rFonts w:ascii="Palatino Linotype" w:hAnsi="Palatino Linotype"/>
          <w:bCs/>
          <w:color w:val="000000" w:themeColor="text1"/>
          <w:sz w:val="22"/>
          <w:szCs w:val="22"/>
        </w:rPr>
        <w:t>tando el archivo “RECIBOS 2019</w:t>
      </w:r>
      <w:r>
        <w:rPr>
          <w:rFonts w:ascii="Palatino Linotype" w:hAnsi="Palatino Linotype"/>
          <w:bCs/>
          <w:color w:val="000000" w:themeColor="text1"/>
          <w:sz w:val="22"/>
          <w:szCs w:val="22"/>
        </w:rPr>
        <w:t>.pdf”.</w:t>
      </w:r>
    </w:p>
    <w:p w:rsidR="009E6352" w:rsidRDefault="009E6352" w:rsidP="00DB6A47">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7F698E"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01410</w:t>
      </w:r>
      <w:r w:rsidR="00237EF3" w:rsidRPr="001B04DD">
        <w:rPr>
          <w:rFonts w:ascii="Palatino Linotype" w:hAnsi="Palatino Linotype"/>
          <w:b/>
          <w:bCs/>
          <w:color w:val="000000" w:themeColor="text1"/>
          <w:sz w:val="22"/>
          <w:szCs w:val="22"/>
          <w:u w:val="single"/>
        </w:rPr>
        <w:t>/HUIXQUIL/IP/2019</w:t>
      </w:r>
    </w:p>
    <w:p w:rsidR="00E341CD" w:rsidRDefault="00E341CD" w:rsidP="009E6352">
      <w:pPr>
        <w:pStyle w:val="Sinespaciado"/>
        <w:spacing w:line="360" w:lineRule="auto"/>
        <w:jc w:val="both"/>
        <w:rPr>
          <w:rFonts w:ascii="Palatino Linotype" w:hAnsi="Palatino Linotype"/>
          <w:b/>
          <w:bCs/>
          <w:color w:val="000000" w:themeColor="text1"/>
          <w:sz w:val="22"/>
          <w:szCs w:val="22"/>
          <w:u w:val="single"/>
        </w:rPr>
      </w:pPr>
    </w:p>
    <w:p w:rsidR="007F698E" w:rsidRDefault="00E341CD" w:rsidP="007F698E">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7F698E" w:rsidRPr="007F698E">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F698E" w:rsidRPr="007F698E" w:rsidRDefault="007F698E" w:rsidP="007F698E">
      <w:pPr>
        <w:pStyle w:val="Sinespaciado"/>
        <w:ind w:left="567" w:right="567"/>
        <w:jc w:val="both"/>
        <w:rPr>
          <w:rFonts w:ascii="Palatino Linotype" w:hAnsi="Palatino Linotype"/>
          <w:i/>
          <w:sz w:val="22"/>
          <w:szCs w:val="22"/>
          <w:lang w:val="es-ES_tradnl"/>
        </w:rPr>
      </w:pPr>
    </w:p>
    <w:p w:rsidR="00E341CD" w:rsidRDefault="007F698E" w:rsidP="00094013">
      <w:pPr>
        <w:pStyle w:val="Sinespaciado"/>
        <w:ind w:left="567" w:right="567"/>
        <w:jc w:val="both"/>
        <w:rPr>
          <w:rFonts w:ascii="Palatino Linotype" w:hAnsi="Palatino Linotype"/>
          <w:i/>
          <w:sz w:val="22"/>
          <w:szCs w:val="22"/>
          <w:lang w:val="es-ES_tradnl"/>
        </w:rPr>
      </w:pPr>
      <w:r w:rsidRPr="007F698E">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w:t>
      </w:r>
      <w:r w:rsidRPr="007F698E">
        <w:rPr>
          <w:rFonts w:ascii="Palatino Linotype" w:hAnsi="Palatino Linotype"/>
          <w:i/>
          <w:sz w:val="22"/>
          <w:szCs w:val="22"/>
          <w:lang w:val="es-ES_tradnl"/>
        </w:rPr>
        <w:lastRenderedPageBreak/>
        <w:t>revisión que deberán observar los Sujetos Obligados por la Ley de Transparencia y Acceso a la Información Pública del Estado de México y Municipios; así como el Titulo Cuarto, Capítulo II del Bando Municipal 2019; en atención a su solicitud de información número 01410/HUIXQUIL/IP/2019, que a letra dice: “Solicito la versión pública de la nómina completa de la primera quincena de Abril del 2019 (todas las áreas del municipio) en datos abiertos (hojas de cálculo).”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anexan formatos PDF y XLSX,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E341CD" w:rsidRPr="00DB3138">
        <w:rPr>
          <w:rFonts w:ascii="Palatino Linotype" w:hAnsi="Palatino Linotype"/>
          <w:i/>
          <w:sz w:val="22"/>
          <w:szCs w:val="22"/>
          <w:lang w:val="es-ES_tradnl"/>
        </w:rPr>
        <w:t>” [Sic]</w:t>
      </w:r>
    </w:p>
    <w:p w:rsidR="00E341CD" w:rsidRDefault="00E341CD" w:rsidP="00E341CD">
      <w:pPr>
        <w:pStyle w:val="Sinespaciado"/>
        <w:ind w:left="567" w:right="567"/>
        <w:jc w:val="both"/>
        <w:rPr>
          <w:rFonts w:ascii="Palatino Linotype" w:hAnsi="Palatino Linotype"/>
          <w:b/>
          <w:bCs/>
          <w:color w:val="000000" w:themeColor="text1"/>
          <w:sz w:val="22"/>
          <w:szCs w:val="22"/>
          <w:u w:val="single"/>
        </w:rPr>
      </w:pPr>
    </w:p>
    <w:p w:rsidR="00E341CD" w:rsidRPr="00E341CD" w:rsidRDefault="00E341CD" w:rsidP="00E341CD">
      <w:pPr>
        <w:pStyle w:val="Sinespaciado"/>
        <w:spacing w:line="360" w:lineRule="auto"/>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Adjuntando los archivos “</w:t>
      </w:r>
      <w:r w:rsidR="007F698E">
        <w:rPr>
          <w:rFonts w:ascii="Palatino Linotype" w:hAnsi="Palatino Linotype"/>
          <w:bCs/>
          <w:color w:val="000000" w:themeColor="text1"/>
          <w:sz w:val="22"/>
          <w:szCs w:val="22"/>
        </w:rPr>
        <w:t>1A ABRIL.xlsx</w:t>
      </w:r>
      <w:r>
        <w:rPr>
          <w:rFonts w:ascii="Palatino Linotype" w:hAnsi="Palatino Linotype"/>
          <w:bCs/>
          <w:color w:val="000000" w:themeColor="text1"/>
          <w:sz w:val="22"/>
          <w:szCs w:val="22"/>
        </w:rPr>
        <w:t xml:space="preserve">” y </w:t>
      </w:r>
      <w:r w:rsidR="00843040">
        <w:rPr>
          <w:rFonts w:ascii="Palatino Linotype" w:hAnsi="Palatino Linotype"/>
          <w:bCs/>
          <w:color w:val="000000" w:themeColor="text1"/>
          <w:sz w:val="22"/>
          <w:szCs w:val="22"/>
        </w:rPr>
        <w:t>“</w:t>
      </w:r>
      <w:r w:rsidR="007F698E">
        <w:rPr>
          <w:rFonts w:ascii="Palatino Linotype" w:hAnsi="Palatino Linotype"/>
          <w:bCs/>
          <w:color w:val="000000" w:themeColor="text1"/>
          <w:sz w:val="22"/>
          <w:szCs w:val="22"/>
        </w:rPr>
        <w:t>PLANILLA 2019</w:t>
      </w:r>
      <w:r w:rsidRPr="00E341CD">
        <w:rPr>
          <w:rFonts w:ascii="Palatino Linotype" w:hAnsi="Palatino Linotype"/>
          <w:bCs/>
          <w:color w:val="000000" w:themeColor="text1"/>
          <w:sz w:val="22"/>
          <w:szCs w:val="22"/>
        </w:rPr>
        <w:t>.pdf</w:t>
      </w:r>
      <w:r w:rsidR="00843040">
        <w:rPr>
          <w:rFonts w:ascii="Palatino Linotype" w:hAnsi="Palatino Linotype"/>
          <w:bCs/>
          <w:color w:val="000000" w:themeColor="text1"/>
          <w:sz w:val="22"/>
          <w:szCs w:val="22"/>
        </w:rPr>
        <w:t>”</w:t>
      </w:r>
    </w:p>
    <w:p w:rsidR="00E341CD" w:rsidRDefault="00E341CD" w:rsidP="009E6352">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01387</w:t>
      </w:r>
      <w:r w:rsidR="00237EF3" w:rsidRPr="001B04DD">
        <w:rPr>
          <w:rFonts w:ascii="Palatino Linotype" w:hAnsi="Palatino Linotype"/>
          <w:b/>
          <w:bCs/>
          <w:color w:val="000000" w:themeColor="text1"/>
          <w:sz w:val="22"/>
          <w:szCs w:val="22"/>
          <w:u w:val="single"/>
        </w:rPr>
        <w:t>/HUIXQUIL/IP/2019</w:t>
      </w:r>
    </w:p>
    <w:p w:rsidR="00843040" w:rsidRDefault="00843040" w:rsidP="009E6352">
      <w:pPr>
        <w:pStyle w:val="Sinespaciado"/>
        <w:spacing w:line="360" w:lineRule="auto"/>
        <w:jc w:val="both"/>
        <w:rPr>
          <w:rFonts w:ascii="Palatino Linotype" w:hAnsi="Palatino Linotype"/>
          <w:b/>
          <w:bCs/>
          <w:color w:val="000000" w:themeColor="text1"/>
          <w:sz w:val="22"/>
          <w:szCs w:val="22"/>
          <w:u w:val="single"/>
        </w:rPr>
      </w:pPr>
    </w:p>
    <w:p w:rsidR="002F453A" w:rsidRDefault="00843040" w:rsidP="002F453A">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2F453A" w:rsidRPr="002F453A">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F453A" w:rsidRPr="002F453A" w:rsidRDefault="002F453A" w:rsidP="002F453A">
      <w:pPr>
        <w:pStyle w:val="Sinespaciado"/>
        <w:ind w:left="567" w:right="567"/>
        <w:jc w:val="both"/>
        <w:rPr>
          <w:rFonts w:ascii="Palatino Linotype" w:hAnsi="Palatino Linotype"/>
          <w:i/>
          <w:sz w:val="22"/>
          <w:szCs w:val="22"/>
          <w:lang w:val="es-ES_tradnl"/>
        </w:rPr>
      </w:pPr>
    </w:p>
    <w:p w:rsidR="00843040" w:rsidRDefault="002F453A" w:rsidP="002F453A">
      <w:pPr>
        <w:pStyle w:val="Sinespaciado"/>
        <w:ind w:left="567" w:right="567"/>
        <w:jc w:val="both"/>
        <w:rPr>
          <w:rFonts w:ascii="Palatino Linotype" w:hAnsi="Palatino Linotype"/>
          <w:i/>
          <w:sz w:val="22"/>
          <w:szCs w:val="22"/>
          <w:lang w:val="es-ES_tradnl"/>
        </w:rPr>
      </w:pPr>
      <w:r w:rsidRPr="002F453A">
        <w:rPr>
          <w:rFonts w:ascii="Palatino Linotype" w:hAnsi="Palatino Linotype"/>
          <w:i/>
          <w:sz w:val="22"/>
          <w:szCs w:val="22"/>
          <w:lang w:val="es-ES_tradnl"/>
        </w:rPr>
        <w:lastRenderedPageBreak/>
        <w:t>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01387/HUIXQUIL/IP/2019, que a letra dice: “Solicito los recibos de nómina en versión pública de cada uno de los empleados del municipio (incluyendo cabildo) de la segunda quincena de Diciembre del 2018.”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843040" w:rsidRPr="00DB3138">
        <w:rPr>
          <w:rFonts w:ascii="Palatino Linotype" w:hAnsi="Palatino Linotype"/>
          <w:i/>
          <w:sz w:val="22"/>
          <w:szCs w:val="22"/>
          <w:lang w:val="es-ES_tradnl"/>
        </w:rPr>
        <w:t>” [Sic]</w:t>
      </w:r>
    </w:p>
    <w:p w:rsidR="00843040" w:rsidRDefault="00843040" w:rsidP="00843040">
      <w:pPr>
        <w:pStyle w:val="Sinespaciado"/>
        <w:ind w:left="567" w:right="567"/>
        <w:jc w:val="both"/>
        <w:rPr>
          <w:rFonts w:ascii="Palatino Linotype" w:hAnsi="Palatino Linotype"/>
          <w:b/>
          <w:bCs/>
          <w:color w:val="000000" w:themeColor="text1"/>
          <w:sz w:val="22"/>
          <w:szCs w:val="22"/>
          <w:u w:val="single"/>
        </w:rPr>
      </w:pPr>
    </w:p>
    <w:p w:rsidR="00843040" w:rsidRDefault="00843040" w:rsidP="00843040">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Cs/>
          <w:color w:val="000000" w:themeColor="text1"/>
          <w:sz w:val="22"/>
          <w:szCs w:val="22"/>
        </w:rPr>
        <w:t xml:space="preserve">Adjuntando </w:t>
      </w:r>
      <w:r w:rsidR="002F453A">
        <w:rPr>
          <w:rFonts w:ascii="Palatino Linotype" w:hAnsi="Palatino Linotype"/>
          <w:bCs/>
          <w:color w:val="000000" w:themeColor="text1"/>
          <w:sz w:val="22"/>
          <w:szCs w:val="22"/>
        </w:rPr>
        <w:t>el archivo</w:t>
      </w:r>
      <w:r>
        <w:rPr>
          <w:rFonts w:ascii="Palatino Linotype" w:hAnsi="Palatino Linotype"/>
          <w:bCs/>
          <w:color w:val="000000" w:themeColor="text1"/>
          <w:sz w:val="22"/>
          <w:szCs w:val="22"/>
        </w:rPr>
        <w:t xml:space="preserve"> “</w:t>
      </w:r>
      <w:r w:rsidR="002F453A">
        <w:rPr>
          <w:rFonts w:ascii="Palatino Linotype" w:hAnsi="Palatino Linotype"/>
          <w:bCs/>
          <w:color w:val="000000" w:themeColor="text1"/>
          <w:sz w:val="22"/>
          <w:szCs w:val="22"/>
        </w:rPr>
        <w:t>Recibos 2018</w:t>
      </w:r>
      <w:r w:rsidRPr="00843040">
        <w:rPr>
          <w:rFonts w:ascii="Palatino Linotype" w:hAnsi="Palatino Linotype"/>
          <w:bCs/>
          <w:color w:val="000000" w:themeColor="text1"/>
          <w:sz w:val="22"/>
          <w:szCs w:val="22"/>
        </w:rPr>
        <w:t>.pdf</w:t>
      </w:r>
      <w:r>
        <w:rPr>
          <w:rFonts w:ascii="Palatino Linotype" w:hAnsi="Palatino Linotype"/>
          <w:bCs/>
          <w:color w:val="000000" w:themeColor="text1"/>
          <w:sz w:val="22"/>
          <w:szCs w:val="22"/>
        </w:rPr>
        <w:t>”</w:t>
      </w:r>
    </w:p>
    <w:p w:rsidR="00843040" w:rsidRDefault="00843040" w:rsidP="009E6352">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lastRenderedPageBreak/>
        <w:t>01386</w:t>
      </w:r>
      <w:r w:rsidR="00237EF3" w:rsidRPr="001B04DD">
        <w:rPr>
          <w:rFonts w:ascii="Palatino Linotype" w:hAnsi="Palatino Linotype"/>
          <w:b/>
          <w:bCs/>
          <w:color w:val="000000" w:themeColor="text1"/>
          <w:sz w:val="22"/>
          <w:szCs w:val="22"/>
          <w:u w:val="single"/>
        </w:rPr>
        <w:t>/HUIXQUIL/IP/2019</w:t>
      </w:r>
    </w:p>
    <w:p w:rsidR="00843040" w:rsidRDefault="00843040" w:rsidP="00DB6A47">
      <w:pPr>
        <w:pStyle w:val="Sinespaciado"/>
        <w:spacing w:line="360" w:lineRule="auto"/>
        <w:jc w:val="both"/>
        <w:rPr>
          <w:rFonts w:ascii="Palatino Linotype" w:hAnsi="Palatino Linotype"/>
          <w:b/>
          <w:bCs/>
          <w:color w:val="000000" w:themeColor="text1"/>
          <w:sz w:val="22"/>
          <w:szCs w:val="22"/>
          <w:u w:val="single"/>
        </w:rPr>
      </w:pPr>
    </w:p>
    <w:p w:rsidR="002F453A" w:rsidRDefault="00843040" w:rsidP="002F453A">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2F453A" w:rsidRPr="002F453A">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F453A" w:rsidRPr="002F453A" w:rsidRDefault="002F453A" w:rsidP="002F453A">
      <w:pPr>
        <w:pStyle w:val="Sinespaciado"/>
        <w:ind w:left="567" w:right="567"/>
        <w:jc w:val="both"/>
        <w:rPr>
          <w:rFonts w:ascii="Palatino Linotype" w:hAnsi="Palatino Linotype"/>
          <w:i/>
          <w:sz w:val="22"/>
          <w:szCs w:val="22"/>
          <w:lang w:val="es-ES_tradnl"/>
        </w:rPr>
      </w:pPr>
    </w:p>
    <w:p w:rsidR="00843040" w:rsidRDefault="002F453A" w:rsidP="002F453A">
      <w:pPr>
        <w:pStyle w:val="Sinespaciado"/>
        <w:ind w:left="567" w:right="567"/>
        <w:jc w:val="both"/>
        <w:rPr>
          <w:rFonts w:ascii="Palatino Linotype" w:hAnsi="Palatino Linotype"/>
          <w:i/>
          <w:sz w:val="22"/>
          <w:szCs w:val="22"/>
          <w:lang w:val="es-ES_tradnl"/>
        </w:rPr>
      </w:pPr>
      <w:r w:rsidRPr="002F453A">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01386/HUIXQUIL/IP/2019, que a letra dice: “Solicito la versión pública de la nómina completa de la segunda quincena de Diciembre del 2018 (todas las áreas del municipio) en datos abiertos (hojas de cálculo).”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anexan formatos PDF Y XLSX,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w:t>
      </w:r>
      <w:r w:rsidRPr="002F453A">
        <w:rPr>
          <w:rFonts w:ascii="Palatino Linotype" w:hAnsi="Palatino Linotype"/>
          <w:i/>
          <w:sz w:val="22"/>
          <w:szCs w:val="22"/>
          <w:lang w:val="es-ES_tradnl"/>
        </w:rPr>
        <w:lastRenderedPageBreak/>
        <w:t>notificada en tiempo y forma respecto de la contestación a su solicitud de acceso a la información para los efectos legales correspondientes, mediante la modalidad en que fu</w:t>
      </w:r>
      <w:r w:rsidR="00094013">
        <w:rPr>
          <w:rFonts w:ascii="Palatino Linotype" w:hAnsi="Palatino Linotype"/>
          <w:i/>
          <w:sz w:val="22"/>
          <w:szCs w:val="22"/>
          <w:lang w:val="es-ES_tradnl"/>
        </w:rPr>
        <w:t>e requerida.</w:t>
      </w:r>
      <w:r w:rsidR="00843040" w:rsidRPr="00DB3138">
        <w:rPr>
          <w:rFonts w:ascii="Palatino Linotype" w:hAnsi="Palatino Linotype"/>
          <w:i/>
          <w:sz w:val="22"/>
          <w:szCs w:val="22"/>
          <w:lang w:val="es-ES_tradnl"/>
        </w:rPr>
        <w:t>” [Sic]</w:t>
      </w:r>
    </w:p>
    <w:p w:rsidR="00843040" w:rsidRDefault="00843040" w:rsidP="00843040">
      <w:pPr>
        <w:pStyle w:val="Sinespaciado"/>
        <w:ind w:left="567" w:right="567"/>
        <w:jc w:val="both"/>
        <w:rPr>
          <w:rFonts w:ascii="Palatino Linotype" w:hAnsi="Palatino Linotype"/>
          <w:b/>
          <w:bCs/>
          <w:color w:val="000000" w:themeColor="text1"/>
          <w:sz w:val="22"/>
          <w:szCs w:val="22"/>
          <w:u w:val="single"/>
        </w:rPr>
      </w:pPr>
    </w:p>
    <w:p w:rsidR="00843040" w:rsidRDefault="00843040" w:rsidP="00B9129F">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Cs/>
          <w:color w:val="000000" w:themeColor="text1"/>
          <w:sz w:val="22"/>
          <w:szCs w:val="22"/>
        </w:rPr>
        <w:t xml:space="preserve">Adjuntando los archivos </w:t>
      </w:r>
      <w:r w:rsidR="00094013">
        <w:rPr>
          <w:rFonts w:ascii="Palatino Linotype" w:hAnsi="Palatino Linotype"/>
          <w:bCs/>
          <w:color w:val="000000" w:themeColor="text1"/>
          <w:sz w:val="22"/>
          <w:szCs w:val="22"/>
        </w:rPr>
        <w:t>“Planilla 2018.pdf“, “ACUERDO_31</w:t>
      </w:r>
      <w:r w:rsidR="00B9129F">
        <w:rPr>
          <w:rFonts w:ascii="Palatino Linotype" w:hAnsi="Palatino Linotype"/>
          <w:bCs/>
          <w:color w:val="000000" w:themeColor="text1"/>
          <w:sz w:val="22"/>
          <w:szCs w:val="22"/>
        </w:rPr>
        <w:t>.pdf”,</w:t>
      </w:r>
      <w:r w:rsidR="00094013">
        <w:rPr>
          <w:rFonts w:ascii="Palatino Linotype" w:hAnsi="Palatino Linotype"/>
          <w:bCs/>
          <w:color w:val="000000" w:themeColor="text1"/>
          <w:sz w:val="22"/>
          <w:szCs w:val="22"/>
        </w:rPr>
        <w:t xml:space="preserve"> y </w:t>
      </w:r>
      <w:r w:rsidR="00B9129F">
        <w:rPr>
          <w:rFonts w:ascii="Palatino Linotype" w:hAnsi="Palatino Linotype"/>
          <w:bCs/>
          <w:color w:val="000000" w:themeColor="text1"/>
          <w:sz w:val="22"/>
          <w:szCs w:val="22"/>
        </w:rPr>
        <w:t>“</w:t>
      </w:r>
      <w:r w:rsidR="00094013">
        <w:rPr>
          <w:rFonts w:ascii="Palatino Linotype" w:hAnsi="Palatino Linotype"/>
          <w:bCs/>
          <w:color w:val="000000" w:themeColor="text1"/>
          <w:sz w:val="22"/>
          <w:szCs w:val="22"/>
        </w:rPr>
        <w:t>2a DICIEMBRE.xlsx</w:t>
      </w:r>
      <w:r w:rsidR="00B9129F">
        <w:rPr>
          <w:rFonts w:ascii="Palatino Linotype" w:hAnsi="Palatino Linotype"/>
          <w:bCs/>
          <w:color w:val="000000" w:themeColor="text1"/>
          <w:sz w:val="22"/>
          <w:szCs w:val="22"/>
        </w:rPr>
        <w:t>”</w:t>
      </w:r>
      <w:r w:rsidR="00094013">
        <w:rPr>
          <w:rFonts w:ascii="Palatino Linotype" w:hAnsi="Palatino Linotype"/>
          <w:bCs/>
          <w:color w:val="000000" w:themeColor="text1"/>
          <w:sz w:val="22"/>
          <w:szCs w:val="22"/>
        </w:rPr>
        <w:t>.</w:t>
      </w:r>
      <w:r w:rsidR="00B9129F">
        <w:rPr>
          <w:rFonts w:ascii="Palatino Linotype" w:hAnsi="Palatino Linotype"/>
          <w:bCs/>
          <w:color w:val="000000" w:themeColor="text1"/>
          <w:sz w:val="22"/>
          <w:szCs w:val="22"/>
        </w:rPr>
        <w:t xml:space="preserve"> </w:t>
      </w:r>
    </w:p>
    <w:p w:rsidR="00843040" w:rsidRDefault="00843040" w:rsidP="00DB6A47">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01385</w:t>
      </w:r>
      <w:r w:rsidR="00237EF3" w:rsidRPr="001B04DD">
        <w:rPr>
          <w:rFonts w:ascii="Palatino Linotype" w:hAnsi="Palatino Linotype"/>
          <w:b/>
          <w:bCs/>
          <w:color w:val="000000" w:themeColor="text1"/>
          <w:sz w:val="22"/>
          <w:szCs w:val="22"/>
          <w:u w:val="single"/>
        </w:rPr>
        <w:t>/HUIXQUIL/IP/2019</w:t>
      </w:r>
    </w:p>
    <w:p w:rsidR="004D427A" w:rsidRDefault="00DB6A47" w:rsidP="004D427A">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4D427A" w:rsidRPr="004D427A">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427A" w:rsidRPr="004D427A" w:rsidRDefault="004D427A" w:rsidP="004D427A">
      <w:pPr>
        <w:pStyle w:val="Sinespaciado"/>
        <w:ind w:left="567" w:right="567"/>
        <w:jc w:val="both"/>
        <w:rPr>
          <w:rFonts w:ascii="Palatino Linotype" w:hAnsi="Palatino Linotype"/>
          <w:i/>
          <w:sz w:val="22"/>
          <w:szCs w:val="22"/>
          <w:lang w:val="es-ES_tradnl"/>
        </w:rPr>
      </w:pPr>
    </w:p>
    <w:p w:rsidR="00DB6A47" w:rsidRPr="00321186" w:rsidRDefault="004D427A" w:rsidP="004D427A">
      <w:pPr>
        <w:pStyle w:val="Sinespaciado"/>
        <w:ind w:left="567" w:right="567"/>
        <w:jc w:val="both"/>
        <w:rPr>
          <w:rFonts w:ascii="Palatino Linotype" w:hAnsi="Palatino Linotype"/>
          <w:b/>
          <w:bCs/>
          <w:color w:val="000000" w:themeColor="text1"/>
          <w:sz w:val="22"/>
          <w:szCs w:val="22"/>
          <w:u w:val="single"/>
        </w:rPr>
      </w:pPr>
      <w:r w:rsidRPr="004D427A">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01385/HUIXQUIL/IP/2019, que a letra dice: “Solicito los recibos de nómina en versión pública de cada uno de los empleados del municipio (incluyendo cabildo) de la primera quincena de Diciembre del 2018.”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w:t>
      </w:r>
      <w:r w:rsidRPr="004D427A">
        <w:rPr>
          <w:rFonts w:ascii="Palatino Linotype" w:hAnsi="Palatino Linotype"/>
          <w:i/>
          <w:sz w:val="22"/>
          <w:szCs w:val="22"/>
          <w:lang w:val="es-ES_tradnl"/>
        </w:rPr>
        <w:lastRenderedPageBreak/>
        <w:t>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DB6A47" w:rsidRPr="00DB3138">
        <w:rPr>
          <w:rFonts w:ascii="Palatino Linotype" w:hAnsi="Palatino Linotype"/>
          <w:i/>
          <w:sz w:val="22"/>
          <w:szCs w:val="22"/>
          <w:lang w:val="es-ES_tradnl"/>
        </w:rPr>
        <w:t>” [Sic]</w:t>
      </w:r>
    </w:p>
    <w:p w:rsidR="00DB6A47" w:rsidRDefault="00DB6A47" w:rsidP="00DB6A47">
      <w:pPr>
        <w:pStyle w:val="Sinespaciado"/>
        <w:spacing w:line="360" w:lineRule="auto"/>
        <w:jc w:val="both"/>
        <w:rPr>
          <w:rFonts w:ascii="Palatino Linotype" w:hAnsi="Palatino Linotype"/>
          <w:b/>
          <w:bCs/>
          <w:color w:val="000000" w:themeColor="text1"/>
          <w:sz w:val="22"/>
          <w:szCs w:val="22"/>
          <w:u w:val="single"/>
        </w:rPr>
      </w:pPr>
    </w:p>
    <w:p w:rsidR="00B9129F" w:rsidRPr="00B9129F" w:rsidRDefault="004D427A" w:rsidP="00B9129F">
      <w:pPr>
        <w:pStyle w:val="Sinespaciado"/>
        <w:spacing w:line="360" w:lineRule="auto"/>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Adjuntando el archivo “Recibos.pdf”</w:t>
      </w:r>
      <w:r w:rsidR="00B9129F" w:rsidRPr="00B9129F">
        <w:rPr>
          <w:rFonts w:ascii="Palatino Linotype" w:hAnsi="Palatino Linotype"/>
          <w:bCs/>
          <w:color w:val="000000" w:themeColor="text1"/>
          <w:sz w:val="22"/>
          <w:szCs w:val="22"/>
        </w:rPr>
        <w:t>.</w:t>
      </w:r>
    </w:p>
    <w:p w:rsidR="00B9129F" w:rsidRDefault="00B9129F" w:rsidP="00DB6A47">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01384</w:t>
      </w:r>
      <w:r w:rsidR="00237EF3" w:rsidRPr="001B04DD">
        <w:rPr>
          <w:rFonts w:ascii="Palatino Linotype" w:hAnsi="Palatino Linotype"/>
          <w:b/>
          <w:bCs/>
          <w:color w:val="000000" w:themeColor="text1"/>
          <w:sz w:val="22"/>
          <w:szCs w:val="22"/>
          <w:u w:val="single"/>
        </w:rPr>
        <w:t>/HUIXQUIL/IP/2019</w:t>
      </w:r>
    </w:p>
    <w:p w:rsidR="004D427A" w:rsidRDefault="00DB6A47" w:rsidP="004D427A">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4D427A" w:rsidRPr="004D427A">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427A" w:rsidRPr="004D427A" w:rsidRDefault="004D427A" w:rsidP="004D427A">
      <w:pPr>
        <w:pStyle w:val="Sinespaciado"/>
        <w:ind w:left="567" w:right="567"/>
        <w:jc w:val="both"/>
        <w:rPr>
          <w:rFonts w:ascii="Palatino Linotype" w:hAnsi="Palatino Linotype"/>
          <w:i/>
          <w:sz w:val="22"/>
          <w:szCs w:val="22"/>
          <w:lang w:val="es-ES_tradnl"/>
        </w:rPr>
      </w:pPr>
    </w:p>
    <w:p w:rsidR="00DB6A47" w:rsidRPr="00321186" w:rsidRDefault="004D427A" w:rsidP="004D427A">
      <w:pPr>
        <w:pStyle w:val="Sinespaciado"/>
        <w:ind w:left="567" w:right="567"/>
        <w:jc w:val="both"/>
        <w:rPr>
          <w:rFonts w:ascii="Palatino Linotype" w:hAnsi="Palatino Linotype"/>
          <w:b/>
          <w:bCs/>
          <w:color w:val="000000" w:themeColor="text1"/>
          <w:sz w:val="22"/>
          <w:szCs w:val="22"/>
          <w:u w:val="single"/>
        </w:rPr>
      </w:pPr>
      <w:r w:rsidRPr="004D427A">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01384/HUIXQUIL/IP/2019, que a letra dice: “Solicito la versión pública de la nómina completa de la primera quincena de Diciembre del 2018 (todas las áreas del municipio) en datos abiertos (hojas de cálculo).”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anexan formatos PDF Y XLSX, para pronta referencia por </w:t>
      </w:r>
      <w:r w:rsidRPr="004D427A">
        <w:rPr>
          <w:rFonts w:ascii="Palatino Linotype" w:hAnsi="Palatino Linotype"/>
          <w:i/>
          <w:sz w:val="22"/>
          <w:szCs w:val="22"/>
          <w:lang w:val="es-ES_tradnl"/>
        </w:rPr>
        <w:lastRenderedPageBreak/>
        <w:t>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DB6A47" w:rsidRPr="00DB3138">
        <w:rPr>
          <w:rFonts w:ascii="Palatino Linotype" w:hAnsi="Palatino Linotype"/>
          <w:i/>
          <w:sz w:val="22"/>
          <w:szCs w:val="22"/>
          <w:lang w:val="es-ES_tradnl"/>
        </w:rPr>
        <w:t>” [Sic]</w:t>
      </w:r>
    </w:p>
    <w:p w:rsidR="00DB6A47" w:rsidRDefault="00DB6A47" w:rsidP="00DB6A47">
      <w:pPr>
        <w:pStyle w:val="Sinespaciado"/>
        <w:spacing w:line="360" w:lineRule="auto"/>
        <w:jc w:val="both"/>
        <w:rPr>
          <w:rFonts w:ascii="Palatino Linotype" w:hAnsi="Palatino Linotype"/>
          <w:b/>
          <w:bCs/>
          <w:color w:val="000000" w:themeColor="text1"/>
          <w:sz w:val="22"/>
          <w:szCs w:val="22"/>
          <w:u w:val="single"/>
        </w:rPr>
      </w:pPr>
    </w:p>
    <w:p w:rsidR="00037DE1" w:rsidRPr="00B9129F" w:rsidRDefault="00037DE1" w:rsidP="00037DE1">
      <w:pPr>
        <w:pStyle w:val="Sinespaciado"/>
        <w:spacing w:line="360" w:lineRule="auto"/>
        <w:jc w:val="both"/>
        <w:rPr>
          <w:rFonts w:ascii="Palatino Linotype" w:hAnsi="Palatino Linotype"/>
          <w:bCs/>
          <w:color w:val="000000" w:themeColor="text1"/>
          <w:sz w:val="22"/>
          <w:szCs w:val="22"/>
        </w:rPr>
      </w:pPr>
      <w:r w:rsidRPr="00B9129F">
        <w:rPr>
          <w:rFonts w:ascii="Palatino Linotype" w:hAnsi="Palatino Linotype"/>
          <w:bCs/>
          <w:color w:val="000000" w:themeColor="text1"/>
          <w:sz w:val="22"/>
          <w:szCs w:val="22"/>
        </w:rPr>
        <w:t xml:space="preserve">Adjuntando los archivos </w:t>
      </w:r>
      <w:r w:rsidR="004D427A">
        <w:rPr>
          <w:rFonts w:ascii="Palatino Linotype" w:hAnsi="Palatino Linotype"/>
          <w:bCs/>
          <w:color w:val="000000" w:themeColor="text1"/>
          <w:sz w:val="22"/>
          <w:szCs w:val="22"/>
        </w:rPr>
        <w:t>“1A DICIEMBRE 2018.xlsx</w:t>
      </w:r>
      <w:r w:rsidRPr="00B9129F">
        <w:rPr>
          <w:rFonts w:ascii="Palatino Linotype" w:hAnsi="Palatino Linotype"/>
          <w:bCs/>
          <w:color w:val="000000" w:themeColor="text1"/>
          <w:sz w:val="22"/>
          <w:szCs w:val="22"/>
        </w:rPr>
        <w:t>“</w:t>
      </w:r>
      <w:r w:rsidR="004D427A">
        <w:rPr>
          <w:rFonts w:ascii="Palatino Linotype" w:hAnsi="Palatino Linotype"/>
          <w:bCs/>
          <w:color w:val="000000" w:themeColor="text1"/>
          <w:sz w:val="22"/>
          <w:szCs w:val="22"/>
        </w:rPr>
        <w:t>, “Planilla 2018</w:t>
      </w:r>
      <w:r w:rsidRPr="00037DE1">
        <w:rPr>
          <w:rFonts w:ascii="Palatino Linotype" w:hAnsi="Palatino Linotype"/>
          <w:bCs/>
          <w:color w:val="000000" w:themeColor="text1"/>
          <w:sz w:val="22"/>
          <w:szCs w:val="22"/>
        </w:rPr>
        <w:t>.pdf</w:t>
      </w:r>
      <w:r w:rsidRPr="00B9129F">
        <w:rPr>
          <w:rFonts w:ascii="Palatino Linotype" w:hAnsi="Palatino Linotype"/>
          <w:bCs/>
          <w:color w:val="000000" w:themeColor="text1"/>
          <w:sz w:val="22"/>
          <w:szCs w:val="22"/>
        </w:rPr>
        <w:t xml:space="preserve">” </w:t>
      </w:r>
      <w:r>
        <w:rPr>
          <w:rFonts w:ascii="Palatino Linotype" w:hAnsi="Palatino Linotype"/>
          <w:bCs/>
          <w:color w:val="000000" w:themeColor="text1"/>
          <w:sz w:val="22"/>
          <w:szCs w:val="22"/>
        </w:rPr>
        <w:t xml:space="preserve">y </w:t>
      </w:r>
      <w:r w:rsidRPr="00B9129F">
        <w:rPr>
          <w:rFonts w:ascii="Palatino Linotype" w:hAnsi="Palatino Linotype"/>
          <w:bCs/>
          <w:color w:val="000000" w:themeColor="text1"/>
          <w:sz w:val="22"/>
          <w:szCs w:val="22"/>
        </w:rPr>
        <w:t>“</w:t>
      </w:r>
      <w:r w:rsidR="004D427A">
        <w:rPr>
          <w:rFonts w:ascii="Palatino Linotype" w:hAnsi="Palatino Linotype"/>
          <w:bCs/>
          <w:color w:val="000000" w:themeColor="text1"/>
          <w:sz w:val="22"/>
          <w:szCs w:val="22"/>
        </w:rPr>
        <w:t>ACUERDO_31</w:t>
      </w:r>
      <w:r w:rsidRPr="00037DE1">
        <w:rPr>
          <w:rFonts w:ascii="Palatino Linotype" w:hAnsi="Palatino Linotype"/>
          <w:bCs/>
          <w:color w:val="000000" w:themeColor="text1"/>
          <w:sz w:val="22"/>
          <w:szCs w:val="22"/>
        </w:rPr>
        <w:t>.pdf</w:t>
      </w:r>
      <w:r w:rsidRPr="00B9129F">
        <w:rPr>
          <w:rFonts w:ascii="Palatino Linotype" w:hAnsi="Palatino Linotype"/>
          <w:bCs/>
          <w:color w:val="000000" w:themeColor="text1"/>
          <w:sz w:val="22"/>
          <w:szCs w:val="22"/>
        </w:rPr>
        <w:t>”.</w:t>
      </w:r>
    </w:p>
    <w:p w:rsidR="00037DE1" w:rsidRDefault="00037DE1" w:rsidP="00DB6A47">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01364</w:t>
      </w:r>
      <w:r w:rsidR="00237EF3" w:rsidRPr="001B04DD">
        <w:rPr>
          <w:rFonts w:ascii="Palatino Linotype" w:hAnsi="Palatino Linotype"/>
          <w:b/>
          <w:bCs/>
          <w:color w:val="000000" w:themeColor="text1"/>
          <w:sz w:val="22"/>
          <w:szCs w:val="22"/>
          <w:u w:val="single"/>
        </w:rPr>
        <w:t>/HUIXQUIL/IP/2019</w:t>
      </w:r>
    </w:p>
    <w:p w:rsidR="004D427A" w:rsidRDefault="00DB6A47" w:rsidP="004D427A">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4D427A" w:rsidRPr="004D427A">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427A" w:rsidRPr="004D427A" w:rsidRDefault="004D427A" w:rsidP="004D427A">
      <w:pPr>
        <w:pStyle w:val="Sinespaciado"/>
        <w:ind w:left="567" w:right="567"/>
        <w:jc w:val="both"/>
        <w:rPr>
          <w:rFonts w:ascii="Palatino Linotype" w:hAnsi="Palatino Linotype"/>
          <w:i/>
          <w:sz w:val="22"/>
          <w:szCs w:val="22"/>
          <w:lang w:val="es-ES_tradnl"/>
        </w:rPr>
      </w:pPr>
    </w:p>
    <w:p w:rsidR="00037DE1" w:rsidRPr="00037DE1" w:rsidRDefault="004D427A" w:rsidP="004D427A">
      <w:pPr>
        <w:pStyle w:val="Sinespaciado"/>
        <w:ind w:left="567" w:right="567"/>
        <w:jc w:val="both"/>
        <w:rPr>
          <w:rFonts w:ascii="Palatino Linotype" w:hAnsi="Palatino Linotype"/>
          <w:i/>
          <w:sz w:val="22"/>
          <w:szCs w:val="22"/>
          <w:lang w:val="es-ES_tradnl"/>
        </w:rPr>
      </w:pPr>
      <w:r w:rsidRPr="004D427A">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01364/HUIXQUIL/IP/2019, que a letra dice: “Solicito los recibos de nómina en versión pública de cada uno de los empleados del municipio (incluyendo cabildo) de la segunda </w:t>
      </w:r>
      <w:r w:rsidRPr="004D427A">
        <w:rPr>
          <w:rFonts w:ascii="Palatino Linotype" w:hAnsi="Palatino Linotype"/>
          <w:i/>
          <w:sz w:val="22"/>
          <w:szCs w:val="22"/>
          <w:lang w:val="es-ES_tradnl"/>
        </w:rPr>
        <w:lastRenderedPageBreak/>
        <w:t>quincena de Noviembre del 2018.”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037DE1" w:rsidRPr="00037DE1">
        <w:rPr>
          <w:rFonts w:ascii="Palatino Linotype" w:hAnsi="Palatino Linotype"/>
          <w:i/>
          <w:sz w:val="22"/>
          <w:szCs w:val="22"/>
          <w:lang w:val="es-ES_tradnl"/>
        </w:rPr>
        <w:t>” [Sic]</w:t>
      </w:r>
    </w:p>
    <w:p w:rsidR="00037DE1" w:rsidRPr="00A11E64" w:rsidRDefault="00037DE1" w:rsidP="00037DE1">
      <w:pPr>
        <w:pStyle w:val="Sinespaciado"/>
        <w:ind w:left="567" w:right="567"/>
        <w:jc w:val="both"/>
        <w:rPr>
          <w:rFonts w:ascii="Palatino Linotype" w:hAnsi="Palatino Linotype"/>
          <w:sz w:val="22"/>
          <w:szCs w:val="22"/>
          <w:lang w:val="es-ES_tradnl"/>
        </w:rPr>
      </w:pPr>
    </w:p>
    <w:p w:rsidR="00DB6A47" w:rsidRPr="00A11E64" w:rsidRDefault="004D427A" w:rsidP="00A11E64">
      <w:pPr>
        <w:pStyle w:val="Sinespaciado"/>
        <w:ind w:right="567"/>
        <w:jc w:val="both"/>
        <w:rPr>
          <w:rFonts w:ascii="Palatino Linotype" w:hAnsi="Palatino Linotype"/>
          <w:b/>
          <w:bCs/>
          <w:color w:val="000000" w:themeColor="text1"/>
          <w:sz w:val="22"/>
          <w:szCs w:val="22"/>
          <w:u w:val="single"/>
        </w:rPr>
      </w:pPr>
      <w:r>
        <w:rPr>
          <w:rFonts w:ascii="Palatino Linotype" w:hAnsi="Palatino Linotype"/>
          <w:sz w:val="22"/>
          <w:szCs w:val="22"/>
          <w:lang w:val="es-ES_tradnl"/>
        </w:rPr>
        <w:t>Adjuntando el archivo</w:t>
      </w:r>
      <w:r w:rsidR="00037DE1" w:rsidRPr="00A11E64">
        <w:rPr>
          <w:rFonts w:ascii="Palatino Linotype" w:hAnsi="Palatino Linotype"/>
          <w:sz w:val="22"/>
          <w:szCs w:val="22"/>
          <w:lang w:val="es-ES_tradnl"/>
        </w:rPr>
        <w:t xml:space="preserve"> “</w:t>
      </w:r>
      <w:r>
        <w:rPr>
          <w:rFonts w:ascii="Palatino Linotype" w:hAnsi="Palatino Linotype"/>
          <w:sz w:val="22"/>
          <w:szCs w:val="22"/>
          <w:lang w:val="es-ES_tradnl"/>
        </w:rPr>
        <w:t>Recibos 2018</w:t>
      </w:r>
      <w:r w:rsidR="00037DE1" w:rsidRPr="00A11E64">
        <w:rPr>
          <w:rFonts w:ascii="Palatino Linotype" w:hAnsi="Palatino Linotype"/>
          <w:sz w:val="22"/>
          <w:szCs w:val="22"/>
          <w:lang w:val="es-ES_tradnl"/>
        </w:rPr>
        <w:t>.pdf”</w:t>
      </w:r>
      <w:r>
        <w:rPr>
          <w:rFonts w:ascii="Palatino Linotype" w:hAnsi="Palatino Linotype"/>
          <w:sz w:val="22"/>
          <w:szCs w:val="22"/>
          <w:lang w:val="es-ES_tradnl"/>
        </w:rPr>
        <w:t>.</w:t>
      </w:r>
    </w:p>
    <w:p w:rsidR="00DB6A47" w:rsidRDefault="00DB6A47" w:rsidP="00DB6A47">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01363</w:t>
      </w:r>
      <w:r w:rsidR="00237EF3" w:rsidRPr="001B04DD">
        <w:rPr>
          <w:rFonts w:ascii="Palatino Linotype" w:hAnsi="Palatino Linotype"/>
          <w:b/>
          <w:bCs/>
          <w:color w:val="000000" w:themeColor="text1"/>
          <w:sz w:val="22"/>
          <w:szCs w:val="22"/>
          <w:u w:val="single"/>
        </w:rPr>
        <w:t>/HUIXQUIL/IP/2019</w:t>
      </w:r>
    </w:p>
    <w:p w:rsidR="007C01A1" w:rsidRDefault="00A11E64" w:rsidP="007C01A1">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7C01A1" w:rsidRPr="007C01A1">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01A1" w:rsidRPr="007C01A1" w:rsidRDefault="007C01A1" w:rsidP="007C01A1">
      <w:pPr>
        <w:pStyle w:val="Sinespaciado"/>
        <w:ind w:left="567" w:right="567"/>
        <w:jc w:val="both"/>
        <w:rPr>
          <w:rFonts w:ascii="Palatino Linotype" w:hAnsi="Palatino Linotype"/>
          <w:i/>
          <w:sz w:val="22"/>
          <w:szCs w:val="22"/>
          <w:lang w:val="es-ES_tradnl"/>
        </w:rPr>
      </w:pPr>
    </w:p>
    <w:p w:rsidR="00A11E64" w:rsidRPr="00037DE1" w:rsidRDefault="007C01A1" w:rsidP="007C01A1">
      <w:pPr>
        <w:pStyle w:val="Sinespaciado"/>
        <w:ind w:left="567" w:right="567"/>
        <w:jc w:val="both"/>
        <w:rPr>
          <w:rFonts w:ascii="Palatino Linotype" w:hAnsi="Palatino Linotype"/>
          <w:i/>
          <w:sz w:val="22"/>
          <w:szCs w:val="22"/>
          <w:lang w:val="es-ES_tradnl"/>
        </w:rPr>
      </w:pPr>
      <w:r w:rsidRPr="007C01A1">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w:t>
      </w:r>
      <w:r w:rsidRPr="007C01A1">
        <w:rPr>
          <w:rFonts w:ascii="Palatino Linotype" w:hAnsi="Palatino Linotype"/>
          <w:i/>
          <w:sz w:val="22"/>
          <w:szCs w:val="22"/>
          <w:lang w:val="es-ES_tradnl"/>
        </w:rPr>
        <w:lastRenderedPageBreak/>
        <w:t>revisión que deberán observar los Sujetos Obligados por la Ley de Transparencia y Acceso a la Información Pública del Estado de México y Municipios; así como el Titulo Cuarto, Capítulo II del Bando Municipal 2019; en atención a su solicitud de información número 01363/HUIXQUIL/IP/2019, que a letra dice: “Solicito la versión pública de la nómina completa de la segunda quincena de Noviembre del 2018 (todas las áreas del municipio) en datos abiertos (hojas de cálculo).”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anexan formatos PDF Y XLSX,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A11E64" w:rsidRPr="00037DE1">
        <w:rPr>
          <w:rFonts w:ascii="Palatino Linotype" w:hAnsi="Palatino Linotype"/>
          <w:i/>
          <w:sz w:val="22"/>
          <w:szCs w:val="22"/>
          <w:lang w:val="es-ES_tradnl"/>
        </w:rPr>
        <w:t>” [Sic]</w:t>
      </w:r>
    </w:p>
    <w:p w:rsidR="00A11E64" w:rsidRPr="00A11E64" w:rsidRDefault="00A11E64" w:rsidP="00A11E64">
      <w:pPr>
        <w:pStyle w:val="Sinespaciado"/>
        <w:ind w:left="567" w:right="567"/>
        <w:jc w:val="both"/>
        <w:rPr>
          <w:rFonts w:ascii="Palatino Linotype" w:hAnsi="Palatino Linotype"/>
          <w:sz w:val="22"/>
          <w:szCs w:val="22"/>
          <w:lang w:val="es-ES_tradnl"/>
        </w:rPr>
      </w:pPr>
    </w:p>
    <w:p w:rsidR="00DB6A47" w:rsidRDefault="007C01A1" w:rsidP="00A11E64">
      <w:pPr>
        <w:pStyle w:val="Sinespaciado"/>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Adjuntando los archivos “2A NOVIEMBRE 2018.xlsx</w:t>
      </w:r>
      <w:r w:rsidR="00A11E64" w:rsidRPr="00A11E64">
        <w:rPr>
          <w:rFonts w:ascii="Palatino Linotype" w:hAnsi="Palatino Linotype"/>
          <w:sz w:val="22"/>
          <w:szCs w:val="22"/>
          <w:lang w:val="es-ES_tradnl"/>
        </w:rPr>
        <w:t>”</w:t>
      </w:r>
      <w:r>
        <w:rPr>
          <w:rFonts w:ascii="Palatino Linotype" w:hAnsi="Palatino Linotype"/>
          <w:sz w:val="22"/>
          <w:szCs w:val="22"/>
          <w:lang w:val="es-ES_tradnl"/>
        </w:rPr>
        <w:t>, “Planilla 2018.pdf”</w:t>
      </w:r>
      <w:r w:rsidR="00A11E64" w:rsidRPr="00A11E64">
        <w:rPr>
          <w:rFonts w:ascii="Palatino Linotype" w:hAnsi="Palatino Linotype"/>
          <w:sz w:val="22"/>
          <w:szCs w:val="22"/>
          <w:lang w:val="es-ES_tradnl"/>
        </w:rPr>
        <w:t xml:space="preserve"> y “</w:t>
      </w:r>
      <w:r>
        <w:rPr>
          <w:rFonts w:ascii="Palatino Linotype" w:hAnsi="Palatino Linotype"/>
          <w:sz w:val="22"/>
          <w:szCs w:val="22"/>
          <w:lang w:val="es-ES_tradnl"/>
        </w:rPr>
        <w:t>Acuerdo_31</w:t>
      </w:r>
      <w:r w:rsidR="00A11E64" w:rsidRPr="00A11E64">
        <w:rPr>
          <w:rFonts w:ascii="Palatino Linotype" w:hAnsi="Palatino Linotype"/>
          <w:sz w:val="22"/>
          <w:szCs w:val="22"/>
          <w:lang w:val="es-ES_tradnl"/>
        </w:rPr>
        <w:t>.pdf”.</w:t>
      </w:r>
    </w:p>
    <w:p w:rsidR="00A11E64" w:rsidRDefault="00A11E64" w:rsidP="00A11E64">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01362</w:t>
      </w:r>
      <w:r w:rsidR="00237EF3" w:rsidRPr="001B04DD">
        <w:rPr>
          <w:rFonts w:ascii="Palatino Linotype" w:hAnsi="Palatino Linotype"/>
          <w:b/>
          <w:bCs/>
          <w:color w:val="000000" w:themeColor="text1"/>
          <w:sz w:val="22"/>
          <w:szCs w:val="22"/>
          <w:u w:val="single"/>
        </w:rPr>
        <w:t>/HUIXQUIL/IP/2019</w:t>
      </w:r>
    </w:p>
    <w:p w:rsidR="007C01A1" w:rsidRDefault="00A11E64" w:rsidP="007C01A1">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7C01A1" w:rsidRPr="007C01A1">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01A1" w:rsidRPr="007C01A1" w:rsidRDefault="007C01A1" w:rsidP="007C01A1">
      <w:pPr>
        <w:pStyle w:val="Sinespaciado"/>
        <w:ind w:left="567" w:right="567"/>
        <w:jc w:val="both"/>
        <w:rPr>
          <w:rFonts w:ascii="Palatino Linotype" w:hAnsi="Palatino Linotype"/>
          <w:i/>
          <w:sz w:val="22"/>
          <w:szCs w:val="22"/>
          <w:lang w:val="es-ES_tradnl"/>
        </w:rPr>
      </w:pPr>
    </w:p>
    <w:p w:rsidR="00A11E64" w:rsidRPr="00037DE1" w:rsidRDefault="007C01A1" w:rsidP="007C01A1">
      <w:pPr>
        <w:pStyle w:val="Sinespaciado"/>
        <w:ind w:left="567" w:right="567"/>
        <w:jc w:val="both"/>
        <w:rPr>
          <w:rFonts w:ascii="Palatino Linotype" w:hAnsi="Palatino Linotype"/>
          <w:i/>
          <w:sz w:val="22"/>
          <w:szCs w:val="22"/>
          <w:lang w:val="es-ES_tradnl"/>
        </w:rPr>
      </w:pPr>
      <w:r w:rsidRPr="007C01A1">
        <w:rPr>
          <w:rFonts w:ascii="Palatino Linotype" w:hAnsi="Palatino Linotype"/>
          <w:i/>
          <w:sz w:val="22"/>
          <w:szCs w:val="22"/>
          <w:lang w:val="es-ES_tradnl"/>
        </w:rPr>
        <w:lastRenderedPageBreak/>
        <w:t>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01362/HUIXQUIL/IP/2019, que a letra dice: “Solicito los recibos de nómina en versión pública de cada uno de los empleados del municipio (incluyendo cabildo) de la primera quincena de Noviembre del 2018.”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A11E64" w:rsidRPr="00037DE1">
        <w:rPr>
          <w:rFonts w:ascii="Palatino Linotype" w:hAnsi="Palatino Linotype"/>
          <w:i/>
          <w:sz w:val="22"/>
          <w:szCs w:val="22"/>
          <w:lang w:val="es-ES_tradnl"/>
        </w:rPr>
        <w:t>” [Sic]</w:t>
      </w:r>
    </w:p>
    <w:p w:rsidR="00A11E64" w:rsidRPr="00A11E64" w:rsidRDefault="00A11E64" w:rsidP="00A11E64">
      <w:pPr>
        <w:pStyle w:val="Sinespaciado"/>
        <w:ind w:left="567" w:right="567"/>
        <w:jc w:val="both"/>
        <w:rPr>
          <w:rFonts w:ascii="Palatino Linotype" w:hAnsi="Palatino Linotype"/>
          <w:sz w:val="22"/>
          <w:szCs w:val="22"/>
          <w:lang w:val="es-ES_tradnl"/>
        </w:rPr>
      </w:pPr>
    </w:p>
    <w:p w:rsidR="00A11E64" w:rsidRDefault="00A11E64" w:rsidP="00A11E64">
      <w:pPr>
        <w:pStyle w:val="Sinespaciado"/>
        <w:spacing w:line="360" w:lineRule="auto"/>
        <w:jc w:val="both"/>
        <w:rPr>
          <w:rFonts w:ascii="Palatino Linotype" w:hAnsi="Palatino Linotype"/>
          <w:sz w:val="22"/>
          <w:szCs w:val="22"/>
          <w:lang w:val="es-ES_tradnl"/>
        </w:rPr>
      </w:pPr>
      <w:r w:rsidRPr="00A11E64">
        <w:rPr>
          <w:rFonts w:ascii="Palatino Linotype" w:hAnsi="Palatino Linotype"/>
          <w:sz w:val="22"/>
          <w:szCs w:val="22"/>
          <w:lang w:val="es-ES_tradnl"/>
        </w:rPr>
        <w:t xml:space="preserve">Adjuntando </w:t>
      </w:r>
      <w:r w:rsidR="007C01A1">
        <w:rPr>
          <w:rFonts w:ascii="Palatino Linotype" w:hAnsi="Palatino Linotype"/>
          <w:sz w:val="22"/>
          <w:szCs w:val="22"/>
          <w:lang w:val="es-ES_tradnl"/>
        </w:rPr>
        <w:t>el archivo “Recibos 2018</w:t>
      </w:r>
      <w:r w:rsidRPr="00A11E64">
        <w:rPr>
          <w:rFonts w:ascii="Palatino Linotype" w:hAnsi="Palatino Linotype"/>
          <w:sz w:val="22"/>
          <w:szCs w:val="22"/>
          <w:lang w:val="es-ES_tradnl"/>
        </w:rPr>
        <w:t>.pdf”.</w:t>
      </w:r>
    </w:p>
    <w:p w:rsidR="00DB6A47" w:rsidRDefault="00DB6A47" w:rsidP="00DB6A47">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lastRenderedPageBreak/>
        <w:t>01361</w:t>
      </w:r>
      <w:r w:rsidR="00237EF3" w:rsidRPr="001B04DD">
        <w:rPr>
          <w:rFonts w:ascii="Palatino Linotype" w:hAnsi="Palatino Linotype"/>
          <w:b/>
          <w:bCs/>
          <w:color w:val="000000" w:themeColor="text1"/>
          <w:sz w:val="22"/>
          <w:szCs w:val="22"/>
          <w:u w:val="single"/>
        </w:rPr>
        <w:t>/HUIXQUIL/IP/2019</w:t>
      </w:r>
    </w:p>
    <w:p w:rsidR="00E23CA6" w:rsidRDefault="00237EF3" w:rsidP="00E23CA6">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 xml:space="preserve"> </w:t>
      </w:r>
      <w:r w:rsidR="00A11E64" w:rsidRPr="00DB3138">
        <w:rPr>
          <w:rFonts w:ascii="Palatino Linotype" w:hAnsi="Palatino Linotype"/>
          <w:i/>
          <w:sz w:val="22"/>
          <w:szCs w:val="22"/>
          <w:lang w:val="es-ES_tradnl"/>
        </w:rPr>
        <w:t>“</w:t>
      </w:r>
      <w:r w:rsidR="00E23CA6" w:rsidRPr="00E23CA6">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23CA6" w:rsidRPr="00E23CA6" w:rsidRDefault="00E23CA6" w:rsidP="00E23CA6">
      <w:pPr>
        <w:pStyle w:val="Sinespaciado"/>
        <w:ind w:left="567" w:right="567"/>
        <w:jc w:val="both"/>
        <w:rPr>
          <w:rFonts w:ascii="Palatino Linotype" w:hAnsi="Palatino Linotype"/>
          <w:i/>
          <w:sz w:val="22"/>
          <w:szCs w:val="22"/>
          <w:lang w:val="es-ES_tradnl"/>
        </w:rPr>
      </w:pPr>
    </w:p>
    <w:p w:rsidR="00A11E64" w:rsidRPr="00037DE1" w:rsidRDefault="00E23CA6" w:rsidP="00E23CA6">
      <w:pPr>
        <w:pStyle w:val="Sinespaciado"/>
        <w:ind w:left="567" w:right="567"/>
        <w:jc w:val="both"/>
        <w:rPr>
          <w:rFonts w:ascii="Palatino Linotype" w:hAnsi="Palatino Linotype"/>
          <w:i/>
          <w:sz w:val="22"/>
          <w:szCs w:val="22"/>
          <w:lang w:val="es-ES_tradnl"/>
        </w:rPr>
      </w:pPr>
      <w:r w:rsidRPr="00E23CA6">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01361/HUIXQUIL/IP/2019, que a letra dice: “Solicito la versión pública de la nómina completa de la primera quincena de Noviembre del 2018 (todas las áreas del municipio) en datos abiertos (hojas de cálculo).”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anexan formatos PDF Y XLSX,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w:t>
      </w:r>
      <w:r w:rsidRPr="00E23CA6">
        <w:rPr>
          <w:rFonts w:ascii="Palatino Linotype" w:hAnsi="Palatino Linotype"/>
          <w:i/>
          <w:sz w:val="22"/>
          <w:szCs w:val="22"/>
          <w:lang w:val="es-ES_tradnl"/>
        </w:rPr>
        <w:lastRenderedPageBreak/>
        <w:t>información para los efectos legales correspondientes, mediante la modalidad en que fue requerida.</w:t>
      </w:r>
      <w:r w:rsidR="00A11E64" w:rsidRPr="00037DE1">
        <w:rPr>
          <w:rFonts w:ascii="Palatino Linotype" w:hAnsi="Palatino Linotype"/>
          <w:i/>
          <w:sz w:val="22"/>
          <w:szCs w:val="22"/>
          <w:lang w:val="es-ES_tradnl"/>
        </w:rPr>
        <w:t>” [Sic]</w:t>
      </w:r>
    </w:p>
    <w:p w:rsidR="00A11E64" w:rsidRPr="00A11E64" w:rsidRDefault="00A11E64" w:rsidP="00A11E64">
      <w:pPr>
        <w:pStyle w:val="Sinespaciado"/>
        <w:ind w:left="567" w:right="567"/>
        <w:jc w:val="both"/>
        <w:rPr>
          <w:rFonts w:ascii="Palatino Linotype" w:hAnsi="Palatino Linotype"/>
          <w:sz w:val="22"/>
          <w:szCs w:val="22"/>
          <w:lang w:val="es-ES_tradnl"/>
        </w:rPr>
      </w:pPr>
    </w:p>
    <w:p w:rsidR="00A11E64" w:rsidRDefault="00E23CA6" w:rsidP="00A11E64">
      <w:pPr>
        <w:pStyle w:val="Sinespaciado"/>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Adjuntando los archivos “1A NOVIEMBRE 2018.xlsx</w:t>
      </w:r>
      <w:r w:rsidR="00A11E64" w:rsidRPr="00A11E64">
        <w:rPr>
          <w:rFonts w:ascii="Palatino Linotype" w:hAnsi="Palatino Linotype"/>
          <w:sz w:val="22"/>
          <w:szCs w:val="22"/>
          <w:lang w:val="es-ES_tradnl"/>
        </w:rPr>
        <w:t>”</w:t>
      </w:r>
      <w:r>
        <w:rPr>
          <w:rFonts w:ascii="Palatino Linotype" w:hAnsi="Palatino Linotype"/>
          <w:sz w:val="22"/>
          <w:szCs w:val="22"/>
          <w:lang w:val="es-ES_tradnl"/>
        </w:rPr>
        <w:t>, “ACUERDO_31.pdf”</w:t>
      </w:r>
      <w:r w:rsidR="00A11E64" w:rsidRPr="00A11E64">
        <w:rPr>
          <w:rFonts w:ascii="Palatino Linotype" w:hAnsi="Palatino Linotype"/>
          <w:sz w:val="22"/>
          <w:szCs w:val="22"/>
          <w:lang w:val="es-ES_tradnl"/>
        </w:rPr>
        <w:t xml:space="preserve"> y “</w:t>
      </w:r>
      <w:r>
        <w:rPr>
          <w:rFonts w:ascii="Palatino Linotype" w:hAnsi="Palatino Linotype"/>
          <w:sz w:val="22"/>
          <w:szCs w:val="22"/>
          <w:lang w:val="es-ES_tradnl"/>
        </w:rPr>
        <w:t>Planilla 2018</w:t>
      </w:r>
      <w:r w:rsidR="00A11E64" w:rsidRPr="00A11E64">
        <w:rPr>
          <w:rFonts w:ascii="Palatino Linotype" w:hAnsi="Palatino Linotype"/>
          <w:sz w:val="22"/>
          <w:szCs w:val="22"/>
          <w:lang w:val="es-ES_tradnl"/>
        </w:rPr>
        <w:t>.pdf”.</w:t>
      </w:r>
    </w:p>
    <w:p w:rsidR="00DB6A47" w:rsidRDefault="00DB6A47" w:rsidP="00DB6A47">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01334</w:t>
      </w:r>
      <w:r w:rsidR="00237EF3" w:rsidRPr="001B04DD">
        <w:rPr>
          <w:rFonts w:ascii="Palatino Linotype" w:hAnsi="Palatino Linotype"/>
          <w:b/>
          <w:bCs/>
          <w:color w:val="000000" w:themeColor="text1"/>
          <w:sz w:val="22"/>
          <w:szCs w:val="22"/>
          <w:u w:val="single"/>
        </w:rPr>
        <w:t>/HUIXQUIL/IP/2019</w:t>
      </w:r>
    </w:p>
    <w:p w:rsidR="00E23CA6" w:rsidRDefault="00844C9A" w:rsidP="00E23CA6">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E23CA6" w:rsidRPr="00E23CA6">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23CA6" w:rsidRPr="00E23CA6" w:rsidRDefault="00E23CA6" w:rsidP="00E23CA6">
      <w:pPr>
        <w:pStyle w:val="Sinespaciado"/>
        <w:ind w:left="567" w:right="567"/>
        <w:jc w:val="both"/>
        <w:rPr>
          <w:rFonts w:ascii="Palatino Linotype" w:hAnsi="Palatino Linotype"/>
          <w:i/>
          <w:sz w:val="22"/>
          <w:szCs w:val="22"/>
          <w:lang w:val="es-ES_tradnl"/>
        </w:rPr>
      </w:pPr>
    </w:p>
    <w:p w:rsidR="00844C9A" w:rsidRPr="00037DE1" w:rsidRDefault="00E23CA6" w:rsidP="00E23CA6">
      <w:pPr>
        <w:pStyle w:val="Sinespaciado"/>
        <w:ind w:left="567" w:right="567"/>
        <w:jc w:val="both"/>
        <w:rPr>
          <w:rFonts w:ascii="Palatino Linotype" w:hAnsi="Palatino Linotype"/>
          <w:i/>
          <w:sz w:val="22"/>
          <w:szCs w:val="22"/>
          <w:lang w:val="es-ES_tradnl"/>
        </w:rPr>
      </w:pPr>
      <w:r w:rsidRPr="00E23CA6">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01334/HUIXQUIL/IP/2019, que a letra dice: “Solicito la versión pública de la nómina completa de la segunda quincena de Octubre del 2018 (todas las áreas del municipio) en datos abiertos (hojas de cálculo).”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manifestó lo siguiente: Dirección General de Administración “SE ADJUNTA RESPUESTA” (SIC), se anexan formatos PDF y XLSX,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w:t>
      </w:r>
      <w:r w:rsidRPr="00E23CA6">
        <w:rPr>
          <w:rFonts w:ascii="Palatino Linotype" w:hAnsi="Palatino Linotype"/>
          <w:i/>
          <w:sz w:val="22"/>
          <w:szCs w:val="22"/>
          <w:lang w:val="es-ES_tradnl"/>
        </w:rPr>
        <w:lastRenderedPageBreak/>
        <w:t>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844C9A" w:rsidRPr="00037DE1">
        <w:rPr>
          <w:rFonts w:ascii="Palatino Linotype" w:hAnsi="Palatino Linotype"/>
          <w:i/>
          <w:sz w:val="22"/>
          <w:szCs w:val="22"/>
          <w:lang w:val="es-ES_tradnl"/>
        </w:rPr>
        <w:t>” [Sic]</w:t>
      </w:r>
    </w:p>
    <w:p w:rsidR="00844C9A" w:rsidRPr="00A11E64" w:rsidRDefault="00844C9A" w:rsidP="00844C9A">
      <w:pPr>
        <w:pStyle w:val="Sinespaciado"/>
        <w:ind w:left="567" w:right="567"/>
        <w:jc w:val="both"/>
        <w:rPr>
          <w:rFonts w:ascii="Palatino Linotype" w:hAnsi="Palatino Linotype"/>
          <w:sz w:val="22"/>
          <w:szCs w:val="22"/>
          <w:lang w:val="es-ES_tradnl"/>
        </w:rPr>
      </w:pPr>
    </w:p>
    <w:p w:rsidR="00E23CA6" w:rsidRDefault="00E23CA6" w:rsidP="00E23CA6">
      <w:pPr>
        <w:pStyle w:val="Sinespaciado"/>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Adjuntando los archivos “2A OCTUBRE 2018.xlsx</w:t>
      </w:r>
      <w:r w:rsidRPr="00A11E64">
        <w:rPr>
          <w:rFonts w:ascii="Palatino Linotype" w:hAnsi="Palatino Linotype"/>
          <w:sz w:val="22"/>
          <w:szCs w:val="22"/>
          <w:lang w:val="es-ES_tradnl"/>
        </w:rPr>
        <w:t>”</w:t>
      </w:r>
      <w:r>
        <w:rPr>
          <w:rFonts w:ascii="Palatino Linotype" w:hAnsi="Palatino Linotype"/>
          <w:sz w:val="22"/>
          <w:szCs w:val="22"/>
          <w:lang w:val="es-ES_tradnl"/>
        </w:rPr>
        <w:t>, “ACUERDO_31.pdf”</w:t>
      </w:r>
      <w:r w:rsidRPr="00A11E64">
        <w:rPr>
          <w:rFonts w:ascii="Palatino Linotype" w:hAnsi="Palatino Linotype"/>
          <w:sz w:val="22"/>
          <w:szCs w:val="22"/>
          <w:lang w:val="es-ES_tradnl"/>
        </w:rPr>
        <w:t xml:space="preserve"> y “</w:t>
      </w:r>
      <w:r>
        <w:rPr>
          <w:rFonts w:ascii="Palatino Linotype" w:hAnsi="Palatino Linotype"/>
          <w:sz w:val="22"/>
          <w:szCs w:val="22"/>
          <w:lang w:val="es-ES_tradnl"/>
        </w:rPr>
        <w:t>Planilla 2018</w:t>
      </w:r>
      <w:r w:rsidRPr="00A11E64">
        <w:rPr>
          <w:rFonts w:ascii="Palatino Linotype" w:hAnsi="Palatino Linotype"/>
          <w:sz w:val="22"/>
          <w:szCs w:val="22"/>
          <w:lang w:val="es-ES_tradnl"/>
        </w:rPr>
        <w:t>.pdf”.</w:t>
      </w:r>
    </w:p>
    <w:p w:rsidR="00237EF3" w:rsidRDefault="00237EF3" w:rsidP="00844C9A">
      <w:pPr>
        <w:pStyle w:val="Sinespaciado"/>
        <w:spacing w:line="360" w:lineRule="auto"/>
        <w:jc w:val="both"/>
        <w:rPr>
          <w:rFonts w:ascii="Palatino Linotype" w:hAnsi="Palatino Linotype"/>
          <w:b/>
          <w:bCs/>
          <w:color w:val="000000" w:themeColor="text1"/>
          <w:sz w:val="22"/>
          <w:szCs w:val="22"/>
          <w:u w:val="single"/>
        </w:rPr>
      </w:pPr>
    </w:p>
    <w:p w:rsidR="00237EF3" w:rsidRPr="00321186" w:rsidRDefault="002F453A" w:rsidP="00237EF3">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b/>
          <w:bCs/>
          <w:color w:val="000000" w:themeColor="text1"/>
          <w:sz w:val="22"/>
          <w:szCs w:val="22"/>
          <w:u w:val="single"/>
        </w:rPr>
        <w:t>01332</w:t>
      </w:r>
      <w:r w:rsidR="00237EF3" w:rsidRPr="001B04DD">
        <w:rPr>
          <w:rFonts w:ascii="Palatino Linotype" w:hAnsi="Palatino Linotype"/>
          <w:b/>
          <w:bCs/>
          <w:color w:val="000000" w:themeColor="text1"/>
          <w:sz w:val="22"/>
          <w:szCs w:val="22"/>
          <w:u w:val="single"/>
        </w:rPr>
        <w:t>/HUIXQUIL/IP/2019</w:t>
      </w:r>
    </w:p>
    <w:p w:rsidR="00E23CA6" w:rsidRDefault="00844C9A" w:rsidP="00E23CA6">
      <w:pPr>
        <w:pStyle w:val="Sinespaciado"/>
        <w:ind w:left="567" w:right="567"/>
        <w:jc w:val="both"/>
        <w:rPr>
          <w:rFonts w:ascii="Palatino Linotype" w:hAnsi="Palatino Linotype"/>
          <w:i/>
          <w:sz w:val="22"/>
          <w:szCs w:val="22"/>
          <w:lang w:val="es-ES_tradnl"/>
        </w:rPr>
      </w:pPr>
      <w:r w:rsidRPr="00DB3138">
        <w:rPr>
          <w:rFonts w:ascii="Palatino Linotype" w:hAnsi="Palatino Linotype"/>
          <w:i/>
          <w:sz w:val="22"/>
          <w:szCs w:val="22"/>
          <w:lang w:val="es-ES_tradnl"/>
        </w:rPr>
        <w:t>“</w:t>
      </w:r>
      <w:r w:rsidR="00E23CA6" w:rsidRPr="00E23CA6">
        <w:rPr>
          <w:rFonts w:ascii="Palatino Linotype" w:hAnsi="Palatino Linotype"/>
          <w:i/>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23CA6" w:rsidRPr="00E23CA6" w:rsidRDefault="00E23CA6" w:rsidP="00E23CA6">
      <w:pPr>
        <w:pStyle w:val="Sinespaciado"/>
        <w:ind w:left="567" w:right="567"/>
        <w:jc w:val="both"/>
        <w:rPr>
          <w:rFonts w:ascii="Palatino Linotype" w:hAnsi="Palatino Linotype"/>
          <w:i/>
          <w:sz w:val="22"/>
          <w:szCs w:val="22"/>
          <w:lang w:val="es-ES_tradnl"/>
        </w:rPr>
      </w:pPr>
    </w:p>
    <w:p w:rsidR="00844C9A" w:rsidRPr="00037DE1" w:rsidRDefault="00E23CA6" w:rsidP="00E23CA6">
      <w:pPr>
        <w:pStyle w:val="Sinespaciado"/>
        <w:ind w:left="567" w:right="567"/>
        <w:jc w:val="both"/>
        <w:rPr>
          <w:rFonts w:ascii="Palatino Linotype" w:hAnsi="Palatino Linotype"/>
          <w:i/>
          <w:sz w:val="22"/>
          <w:szCs w:val="22"/>
          <w:lang w:val="es-ES_tradnl"/>
        </w:rPr>
      </w:pPr>
      <w:r w:rsidRPr="00E23CA6">
        <w:rPr>
          <w:rFonts w:ascii="Palatino Linotype" w:hAnsi="Palatino Linotype"/>
          <w:i/>
          <w:sz w:val="22"/>
          <w:szCs w:val="22"/>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01332/HUIXQUIL/IP/2019, que a letra dice: “Solicito la versión pública de la nómina completa de la primera quincena de Octubre del 2018 (todas las áreas del municipio) en datos abiertos (hojas de cálculo).” (SIC). Sobre el particular, esta Unidad de Transparencia en ejercicio de las atribuciones que la Ley le confiere, turnó su solicitud de información a las siguiente área administrativa: Dirección General de Administración que conforme al Reglamento Orgánico de la Administración Pública Municipal de Huixquilucan, Estado de México 2019, es competente para dar contestación a su requerimiento, por lo que </w:t>
      </w:r>
      <w:r w:rsidRPr="00E23CA6">
        <w:rPr>
          <w:rFonts w:ascii="Palatino Linotype" w:hAnsi="Palatino Linotype"/>
          <w:i/>
          <w:sz w:val="22"/>
          <w:szCs w:val="22"/>
          <w:lang w:val="es-ES_tradnl"/>
        </w:rPr>
        <w:lastRenderedPageBreak/>
        <w:t>manifestó lo siguiente: Dirección General de Administración “SE ADJUNTA RESPUESTA” (SIC), se anexan formatos PDF y XLSX,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844C9A" w:rsidRPr="00037DE1">
        <w:rPr>
          <w:rFonts w:ascii="Palatino Linotype" w:hAnsi="Palatino Linotype"/>
          <w:i/>
          <w:sz w:val="22"/>
          <w:szCs w:val="22"/>
          <w:lang w:val="es-ES_tradnl"/>
        </w:rPr>
        <w:t>” [Sic]</w:t>
      </w:r>
    </w:p>
    <w:p w:rsidR="00844C9A" w:rsidRPr="00A11E64" w:rsidRDefault="00844C9A" w:rsidP="00844C9A">
      <w:pPr>
        <w:pStyle w:val="Sinespaciado"/>
        <w:ind w:left="567" w:right="567"/>
        <w:jc w:val="both"/>
        <w:rPr>
          <w:rFonts w:ascii="Palatino Linotype" w:hAnsi="Palatino Linotype"/>
          <w:sz w:val="22"/>
          <w:szCs w:val="22"/>
          <w:lang w:val="es-ES_tradnl"/>
        </w:rPr>
      </w:pPr>
    </w:p>
    <w:p w:rsidR="00DB6A47" w:rsidRDefault="00E23CA6" w:rsidP="00DB6A47">
      <w:pPr>
        <w:pStyle w:val="Sinespaciado"/>
        <w:spacing w:line="360" w:lineRule="auto"/>
        <w:jc w:val="both"/>
        <w:rPr>
          <w:rFonts w:ascii="Palatino Linotype" w:hAnsi="Palatino Linotype"/>
          <w:b/>
          <w:bCs/>
          <w:color w:val="000000" w:themeColor="text1"/>
          <w:sz w:val="22"/>
          <w:szCs w:val="22"/>
          <w:u w:val="single"/>
        </w:rPr>
      </w:pPr>
      <w:r>
        <w:rPr>
          <w:rFonts w:ascii="Palatino Linotype" w:hAnsi="Palatino Linotype"/>
          <w:sz w:val="22"/>
          <w:szCs w:val="22"/>
          <w:lang w:val="es-ES_tradnl"/>
        </w:rPr>
        <w:t>Adjuntando los archivos “1</w:t>
      </w:r>
      <w:r w:rsidRPr="00E23CA6">
        <w:rPr>
          <w:rFonts w:ascii="Palatino Linotype" w:hAnsi="Palatino Linotype"/>
          <w:sz w:val="22"/>
          <w:szCs w:val="22"/>
          <w:lang w:val="es-ES_tradnl"/>
        </w:rPr>
        <w:t>A OCTUBRE 2018.xlsx”, “ACUERDO_31.pdf” y “Planilla 2018.pdf”.</w:t>
      </w:r>
    </w:p>
    <w:p w:rsidR="00FF0DEF" w:rsidRDefault="00FF0DEF" w:rsidP="007E37C7">
      <w:pPr>
        <w:pStyle w:val="Sinespaciado"/>
        <w:spacing w:line="360" w:lineRule="auto"/>
        <w:jc w:val="both"/>
        <w:rPr>
          <w:rFonts w:ascii="Palatino Linotype" w:hAnsi="Palatino Linotype" w:cs="Arial"/>
          <w:b/>
          <w:sz w:val="22"/>
          <w:szCs w:val="22"/>
        </w:rPr>
      </w:pPr>
    </w:p>
    <w:p w:rsidR="007E37C7" w:rsidRPr="007E37C7" w:rsidRDefault="007E37C7" w:rsidP="007E37C7">
      <w:pPr>
        <w:pStyle w:val="Sinespaciado"/>
        <w:spacing w:line="360" w:lineRule="auto"/>
        <w:jc w:val="both"/>
        <w:rPr>
          <w:rFonts w:ascii="Palatino Linotype" w:hAnsi="Palatino Linotype" w:cs="Arial"/>
          <w:sz w:val="22"/>
          <w:szCs w:val="22"/>
        </w:rPr>
      </w:pPr>
      <w:r>
        <w:rPr>
          <w:rFonts w:ascii="Palatino Linotype" w:hAnsi="Palatino Linotype" w:cs="Arial"/>
          <w:sz w:val="22"/>
          <w:szCs w:val="22"/>
        </w:rPr>
        <w:t>Es importante resaltar que todos los archivos referidos son del conocimiento de ambas partes, por lo cual no se reproducen.</w:t>
      </w:r>
    </w:p>
    <w:p w:rsidR="007E37C7" w:rsidRPr="00DB3138" w:rsidRDefault="007E37C7" w:rsidP="007E37C7">
      <w:pPr>
        <w:pStyle w:val="Sinespaciado"/>
        <w:spacing w:line="360" w:lineRule="auto"/>
        <w:jc w:val="both"/>
        <w:rPr>
          <w:rFonts w:ascii="Palatino Linotype" w:hAnsi="Palatino Linotype" w:cs="Arial"/>
          <w:b/>
          <w:sz w:val="22"/>
          <w:szCs w:val="22"/>
        </w:rPr>
      </w:pPr>
    </w:p>
    <w:p w:rsidR="008D5A5D" w:rsidRPr="00AE38A3" w:rsidRDefault="008D5A5D" w:rsidP="008D5A5D">
      <w:pPr>
        <w:pStyle w:val="Sinespaciado"/>
        <w:spacing w:line="360" w:lineRule="auto"/>
        <w:jc w:val="both"/>
        <w:rPr>
          <w:rFonts w:ascii="Palatino Linotype" w:hAnsi="Palatino Linotype"/>
          <w:b/>
        </w:rPr>
      </w:pPr>
      <w:r w:rsidRPr="00AE38A3">
        <w:rPr>
          <w:rFonts w:ascii="Palatino Linotype" w:hAnsi="Palatino Linotype" w:cs="Arial"/>
          <w:b/>
        </w:rPr>
        <w:t xml:space="preserve">TERCERO. </w:t>
      </w:r>
      <w:r w:rsidRPr="00AE38A3">
        <w:rPr>
          <w:rFonts w:ascii="Palatino Linotype" w:hAnsi="Palatino Linotype"/>
          <w:b/>
        </w:rPr>
        <w:t>Del recurso de revisión.</w:t>
      </w:r>
    </w:p>
    <w:p w:rsidR="008D5A5D" w:rsidRPr="00DB3138" w:rsidRDefault="008D5A5D" w:rsidP="008D5A5D">
      <w:pPr>
        <w:pStyle w:val="Sinespaciado"/>
        <w:spacing w:line="360" w:lineRule="auto"/>
        <w:jc w:val="both"/>
        <w:rPr>
          <w:rFonts w:ascii="Palatino Linotype" w:hAnsi="Palatino Linotype" w:cs="Arial"/>
          <w:sz w:val="22"/>
          <w:szCs w:val="22"/>
        </w:rPr>
      </w:pPr>
      <w:r w:rsidRPr="00DB3138">
        <w:rPr>
          <w:rFonts w:ascii="Palatino Linotype" w:hAnsi="Palatino Linotype" w:cs="Arial"/>
          <w:sz w:val="22"/>
          <w:szCs w:val="22"/>
        </w:rPr>
        <w:t xml:space="preserve">En fecha </w:t>
      </w:r>
      <w:r w:rsidR="00E23CA6">
        <w:rPr>
          <w:rFonts w:ascii="Palatino Linotype" w:hAnsi="Palatino Linotype" w:cs="Arial"/>
          <w:sz w:val="22"/>
          <w:szCs w:val="22"/>
        </w:rPr>
        <w:t xml:space="preserve">treinta de mayo </w:t>
      </w:r>
      <w:r w:rsidR="00A00F22" w:rsidRPr="00DB3138">
        <w:rPr>
          <w:rFonts w:ascii="Palatino Linotype" w:hAnsi="Palatino Linotype" w:cs="Arial"/>
          <w:sz w:val="22"/>
          <w:szCs w:val="22"/>
        </w:rPr>
        <w:t>de dos mil diecinueve</w:t>
      </w:r>
      <w:r w:rsidRPr="00DB3138">
        <w:rPr>
          <w:rFonts w:ascii="Palatino Linotype" w:hAnsi="Palatino Linotype" w:cs="Arial"/>
          <w:sz w:val="22"/>
          <w:szCs w:val="22"/>
        </w:rPr>
        <w:t>, el Recurrente interpuso los recursos de revisión,  los cuales fueron registrados</w:t>
      </w:r>
      <w:r w:rsidRPr="00DB3138">
        <w:rPr>
          <w:rFonts w:ascii="Palatino Linotype" w:hAnsi="Palatino Linotype" w:cs="Arial"/>
          <w:b/>
          <w:sz w:val="22"/>
          <w:szCs w:val="22"/>
        </w:rPr>
        <w:t xml:space="preserve"> </w:t>
      </w:r>
      <w:r w:rsidRPr="00DB3138">
        <w:rPr>
          <w:rFonts w:ascii="Palatino Linotype" w:hAnsi="Palatino Linotype" w:cs="Arial"/>
          <w:sz w:val="22"/>
          <w:szCs w:val="22"/>
        </w:rPr>
        <w:t xml:space="preserve">en el </w:t>
      </w:r>
      <w:r w:rsidRPr="00DB3138">
        <w:rPr>
          <w:rFonts w:ascii="Palatino Linotype" w:hAnsi="Palatino Linotype" w:cs="Arial"/>
          <w:b/>
          <w:sz w:val="22"/>
          <w:szCs w:val="22"/>
        </w:rPr>
        <w:t>SAIMEX</w:t>
      </w:r>
      <w:r w:rsidRPr="00DB3138">
        <w:rPr>
          <w:rFonts w:ascii="Palatino Linotype" w:hAnsi="Palatino Linotype" w:cs="Arial"/>
          <w:sz w:val="22"/>
          <w:szCs w:val="22"/>
        </w:rPr>
        <w:t xml:space="preserve"> con los expedientes número</w:t>
      </w:r>
      <w:r w:rsidRPr="00DB3138">
        <w:rPr>
          <w:rFonts w:ascii="Palatino Linotype" w:hAnsi="Palatino Linotype" w:cs="Arial"/>
          <w:b/>
          <w:sz w:val="22"/>
          <w:szCs w:val="22"/>
        </w:rPr>
        <w:t xml:space="preserve"> </w:t>
      </w:r>
      <w:r w:rsidR="00065EAD" w:rsidRPr="00DB3138">
        <w:rPr>
          <w:rFonts w:ascii="Palatino Linotype" w:hAnsi="Palatino Linotype" w:cs="Arial"/>
          <w:b/>
          <w:sz w:val="22"/>
          <w:szCs w:val="22"/>
        </w:rPr>
        <w:t xml:space="preserve"> </w:t>
      </w:r>
      <w:r w:rsidR="00765D86" w:rsidRPr="00765D86">
        <w:rPr>
          <w:rFonts w:ascii="Palatino Linotype" w:hAnsi="Palatino Linotype"/>
          <w:b/>
          <w:sz w:val="22"/>
          <w:szCs w:val="22"/>
        </w:rPr>
        <w:t>04960/INFOEM/IP/RR/2019,  04961/INFOEM/IP/RR/2019, 04962/INFOEM/IP/RR/2019, 04963/INFOEM/IP/RR/2019, 04983/INFOEM/IP/RR/2019, 04984/INFOEM/IP/RR/2019, 04985/INFOEM/IP/RR/2019, 04986/INFOEM/IP/RR/2019, 05006/INFOEM/IP/RR/2019, 05007/INFOEM/IP/RR/2019, 05008/INFOEM/IP/RR/2019, 05009/INFOEM/IP/RR</w:t>
      </w:r>
      <w:r w:rsidR="00765D86">
        <w:rPr>
          <w:rFonts w:ascii="Palatino Linotype" w:hAnsi="Palatino Linotype"/>
          <w:b/>
          <w:sz w:val="22"/>
          <w:szCs w:val="22"/>
        </w:rPr>
        <w:t xml:space="preserve">/2019, </w:t>
      </w:r>
      <w:r w:rsidR="00765D86">
        <w:rPr>
          <w:rFonts w:ascii="Palatino Linotype" w:hAnsi="Palatino Linotype"/>
          <w:b/>
          <w:sz w:val="22"/>
          <w:szCs w:val="22"/>
        </w:rPr>
        <w:lastRenderedPageBreak/>
        <w:t xml:space="preserve">05010/INFOEM/IP/RR/2019 </w:t>
      </w:r>
      <w:r w:rsidR="00765D86" w:rsidRPr="00765D86">
        <w:rPr>
          <w:rFonts w:ascii="Palatino Linotype" w:hAnsi="Palatino Linotype"/>
          <w:b/>
          <w:sz w:val="22"/>
          <w:szCs w:val="22"/>
        </w:rPr>
        <w:t xml:space="preserve">y 05011/INFOEM/IP/RR/2019 </w:t>
      </w:r>
      <w:r w:rsidRPr="00DB3138">
        <w:rPr>
          <w:rFonts w:ascii="Palatino Linotype" w:hAnsi="Palatino Linotype" w:cs="Arial"/>
          <w:sz w:val="22"/>
          <w:szCs w:val="22"/>
        </w:rPr>
        <w:t>manifesta</w:t>
      </w:r>
      <w:r w:rsidR="00065EAD" w:rsidRPr="00DB3138">
        <w:rPr>
          <w:rFonts w:ascii="Palatino Linotype" w:hAnsi="Palatino Linotype" w:cs="Arial"/>
          <w:sz w:val="22"/>
          <w:szCs w:val="22"/>
        </w:rPr>
        <w:t>ndo</w:t>
      </w:r>
      <w:r w:rsidR="008B573B" w:rsidRPr="00DB3138">
        <w:rPr>
          <w:rFonts w:ascii="Palatino Linotype" w:hAnsi="Palatino Linotype" w:cs="Arial"/>
          <w:sz w:val="22"/>
          <w:szCs w:val="22"/>
        </w:rPr>
        <w:t xml:space="preserve"> </w:t>
      </w:r>
      <w:r w:rsidR="00765D86">
        <w:rPr>
          <w:rFonts w:ascii="Palatino Linotype" w:hAnsi="Palatino Linotype" w:cs="Arial"/>
          <w:sz w:val="22"/>
          <w:szCs w:val="22"/>
        </w:rPr>
        <w:t xml:space="preserve">en todos los casos </w:t>
      </w:r>
      <w:r w:rsidRPr="00DB3138">
        <w:rPr>
          <w:rFonts w:ascii="Palatino Linotype" w:hAnsi="Palatino Linotype" w:cs="Arial"/>
          <w:sz w:val="22"/>
          <w:szCs w:val="22"/>
        </w:rPr>
        <w:t>lo siguiente:</w:t>
      </w:r>
    </w:p>
    <w:p w:rsidR="008B573B" w:rsidRPr="00DB3138" w:rsidRDefault="008B573B" w:rsidP="008D5A5D">
      <w:pPr>
        <w:pStyle w:val="Sinespaciado"/>
        <w:spacing w:line="360" w:lineRule="auto"/>
        <w:jc w:val="both"/>
        <w:rPr>
          <w:rFonts w:ascii="Palatino Linotype" w:hAnsi="Palatino Linotype" w:cs="Arial"/>
          <w:sz w:val="22"/>
          <w:szCs w:val="22"/>
        </w:rPr>
      </w:pPr>
    </w:p>
    <w:p w:rsidR="008D5A5D" w:rsidRPr="00A673B2" w:rsidRDefault="008D5A5D" w:rsidP="00A673B2">
      <w:pPr>
        <w:pStyle w:val="Sinespaciado"/>
        <w:spacing w:line="360" w:lineRule="auto"/>
        <w:jc w:val="both"/>
        <w:rPr>
          <w:rFonts w:ascii="Palatino Linotype" w:hAnsi="Palatino Linotype" w:cs="Arial"/>
          <w:b/>
          <w:sz w:val="22"/>
          <w:szCs w:val="22"/>
        </w:rPr>
      </w:pPr>
      <w:r w:rsidRPr="00A673B2">
        <w:rPr>
          <w:rFonts w:ascii="Palatino Linotype" w:hAnsi="Palatino Linotype" w:cs="Arial"/>
          <w:b/>
          <w:sz w:val="22"/>
          <w:szCs w:val="22"/>
        </w:rPr>
        <w:t>Actos Impugnados:</w:t>
      </w:r>
    </w:p>
    <w:p w:rsidR="008D5A5D" w:rsidRPr="00A673B2" w:rsidRDefault="008D5A5D" w:rsidP="007370C5">
      <w:pPr>
        <w:pStyle w:val="Sinespaciado"/>
        <w:ind w:left="567" w:right="567"/>
        <w:jc w:val="both"/>
        <w:rPr>
          <w:rFonts w:ascii="Palatino Linotype" w:hAnsi="Palatino Linotype"/>
          <w:i/>
          <w:color w:val="000000"/>
          <w:sz w:val="22"/>
          <w:szCs w:val="22"/>
        </w:rPr>
      </w:pPr>
      <w:r w:rsidRPr="00A673B2">
        <w:rPr>
          <w:rFonts w:ascii="Palatino Linotype" w:hAnsi="Palatino Linotype"/>
          <w:i/>
          <w:color w:val="000000"/>
          <w:sz w:val="22"/>
          <w:szCs w:val="22"/>
        </w:rPr>
        <w:t>“</w:t>
      </w:r>
      <w:r w:rsidR="00765D86">
        <w:rPr>
          <w:rFonts w:ascii="Palatino Linotype" w:hAnsi="Palatino Linotype"/>
          <w:i/>
          <w:color w:val="000000"/>
          <w:sz w:val="22"/>
          <w:szCs w:val="22"/>
        </w:rPr>
        <w:t>la respuesta</w:t>
      </w:r>
      <w:r w:rsidRPr="00A673B2">
        <w:rPr>
          <w:rFonts w:ascii="Palatino Linotype" w:hAnsi="Palatino Linotype"/>
          <w:i/>
          <w:color w:val="000000"/>
          <w:sz w:val="22"/>
          <w:szCs w:val="22"/>
        </w:rPr>
        <w:t xml:space="preserve">” (Sic) </w:t>
      </w:r>
    </w:p>
    <w:p w:rsidR="002C468E" w:rsidRPr="00A673B2" w:rsidRDefault="002C468E" w:rsidP="00A673B2">
      <w:pPr>
        <w:pStyle w:val="Sinespaciado"/>
        <w:spacing w:line="360" w:lineRule="auto"/>
        <w:jc w:val="both"/>
        <w:rPr>
          <w:rFonts w:ascii="Palatino Linotype" w:hAnsi="Palatino Linotype" w:cs="Arial"/>
          <w:sz w:val="22"/>
          <w:szCs w:val="22"/>
        </w:rPr>
      </w:pPr>
    </w:p>
    <w:p w:rsidR="008D5A5D" w:rsidRPr="00A673B2" w:rsidRDefault="008D5A5D" w:rsidP="00A673B2">
      <w:pPr>
        <w:pStyle w:val="Sinespaciado"/>
        <w:spacing w:line="360" w:lineRule="auto"/>
        <w:jc w:val="both"/>
        <w:rPr>
          <w:rFonts w:ascii="Palatino Linotype" w:hAnsi="Palatino Linotype" w:cs="Arial"/>
          <w:sz w:val="22"/>
          <w:szCs w:val="22"/>
        </w:rPr>
      </w:pPr>
      <w:r w:rsidRPr="00A673B2">
        <w:rPr>
          <w:rFonts w:ascii="Palatino Linotype" w:hAnsi="Palatino Linotype" w:cs="Arial"/>
          <w:b/>
          <w:sz w:val="22"/>
          <w:szCs w:val="22"/>
        </w:rPr>
        <w:t>Razones o Motivos de Inconformidad</w:t>
      </w:r>
      <w:r w:rsidRPr="00A673B2">
        <w:rPr>
          <w:rFonts w:ascii="Palatino Linotype" w:hAnsi="Palatino Linotype" w:cs="Arial"/>
          <w:sz w:val="22"/>
          <w:szCs w:val="22"/>
        </w:rPr>
        <w:t>:</w:t>
      </w:r>
    </w:p>
    <w:p w:rsidR="008D5A5D" w:rsidRPr="00A673B2" w:rsidRDefault="008D5A5D" w:rsidP="007370C5">
      <w:pPr>
        <w:pStyle w:val="Sinespaciado"/>
        <w:ind w:left="567" w:right="567"/>
        <w:jc w:val="both"/>
        <w:rPr>
          <w:rFonts w:ascii="Palatino Linotype" w:hAnsi="Palatino Linotype"/>
          <w:i/>
          <w:color w:val="000000"/>
          <w:sz w:val="22"/>
          <w:szCs w:val="22"/>
        </w:rPr>
      </w:pPr>
      <w:r w:rsidRPr="00A673B2">
        <w:rPr>
          <w:rFonts w:ascii="Palatino Linotype" w:hAnsi="Palatino Linotype"/>
          <w:i/>
          <w:color w:val="000000"/>
          <w:sz w:val="22"/>
          <w:szCs w:val="22"/>
        </w:rPr>
        <w:t>“</w:t>
      </w:r>
      <w:r w:rsidR="00765D86">
        <w:rPr>
          <w:rFonts w:ascii="Palatino Linotype" w:hAnsi="Palatino Linotype"/>
          <w:i/>
          <w:color w:val="000000"/>
          <w:sz w:val="22"/>
          <w:szCs w:val="22"/>
        </w:rPr>
        <w:t>no entregan la información solicitada</w:t>
      </w:r>
      <w:r w:rsidRPr="00A673B2">
        <w:rPr>
          <w:rFonts w:ascii="Palatino Linotype" w:hAnsi="Palatino Linotype"/>
          <w:i/>
          <w:color w:val="000000"/>
          <w:sz w:val="22"/>
          <w:szCs w:val="22"/>
        </w:rPr>
        <w:t xml:space="preserve">” (Sic) </w:t>
      </w:r>
    </w:p>
    <w:p w:rsidR="008B573B" w:rsidRPr="00A673B2" w:rsidRDefault="008B573B" w:rsidP="00A673B2">
      <w:pPr>
        <w:pStyle w:val="Sinespaciado"/>
        <w:spacing w:line="360" w:lineRule="auto"/>
        <w:ind w:right="567"/>
        <w:jc w:val="both"/>
        <w:rPr>
          <w:rFonts w:ascii="Palatino Linotype" w:hAnsi="Palatino Linotype"/>
          <w:color w:val="000000"/>
          <w:sz w:val="22"/>
          <w:szCs w:val="22"/>
        </w:rPr>
      </w:pPr>
    </w:p>
    <w:p w:rsidR="008D5A5D" w:rsidRPr="00506279" w:rsidRDefault="008D5A5D" w:rsidP="008D5A5D">
      <w:pPr>
        <w:pStyle w:val="Sinespaciado"/>
        <w:spacing w:line="360" w:lineRule="auto"/>
        <w:jc w:val="both"/>
        <w:rPr>
          <w:rFonts w:ascii="Palatino Linotype" w:hAnsi="Palatino Linotype"/>
          <w:b/>
        </w:rPr>
      </w:pPr>
      <w:r w:rsidRPr="00506279">
        <w:rPr>
          <w:rFonts w:ascii="Palatino Linotype" w:hAnsi="Palatino Linotype"/>
          <w:b/>
        </w:rPr>
        <w:t>CUARTO. Del turno y admisión de los recursos de revisión.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En términos del numeral 185 fracción I de la Ley de Transparencia y Acceso a la Información Pública del Estado de México y Municipios, </w:t>
      </w:r>
      <w:r w:rsidR="00CC4C7F">
        <w:rPr>
          <w:rFonts w:ascii="Palatino Linotype" w:hAnsi="Palatino Linotype"/>
          <w:sz w:val="22"/>
          <w:szCs w:val="22"/>
        </w:rPr>
        <w:t xml:space="preserve">los recursos de revisión descritos anteriormente fueron turnados a los Comisionados </w:t>
      </w:r>
      <w:r w:rsidRPr="00DB3138">
        <w:rPr>
          <w:rFonts w:ascii="Palatino Linotype" w:hAnsi="Palatino Linotype"/>
          <w:b/>
          <w:sz w:val="22"/>
          <w:szCs w:val="22"/>
        </w:rPr>
        <w:t>Zulema Martínez Sánchez</w:t>
      </w:r>
      <w:r w:rsidR="00CC4C7F">
        <w:rPr>
          <w:rFonts w:ascii="Palatino Linotype" w:hAnsi="Palatino Linotype"/>
          <w:b/>
          <w:sz w:val="22"/>
          <w:szCs w:val="22"/>
        </w:rPr>
        <w:t xml:space="preserve">, Luis Gustavo Parra Noriega, Eva Abaid Yapur, José Guadalupe Luna Hernández </w:t>
      </w:r>
      <w:r w:rsidR="00CC4C7F" w:rsidRPr="00CC4C7F">
        <w:rPr>
          <w:rFonts w:ascii="Palatino Linotype" w:hAnsi="Palatino Linotype"/>
          <w:sz w:val="22"/>
          <w:szCs w:val="22"/>
        </w:rPr>
        <w:t>y</w:t>
      </w:r>
      <w:r w:rsidR="00CC4C7F">
        <w:rPr>
          <w:rFonts w:ascii="Palatino Linotype" w:hAnsi="Palatino Linotype"/>
          <w:b/>
          <w:sz w:val="22"/>
          <w:szCs w:val="22"/>
        </w:rPr>
        <w:t xml:space="preserve"> Javier Martínez Cruz, </w:t>
      </w:r>
      <w:r w:rsidRPr="00DB3138">
        <w:rPr>
          <w:rFonts w:ascii="Palatino Linotype" w:hAnsi="Palatino Linotype"/>
          <w:sz w:val="22"/>
          <w:szCs w:val="22"/>
        </w:rPr>
        <w:t xml:space="preserve">para su revisión y análisis sobre la admisión o desechamiento; por lo que en fecha </w:t>
      </w:r>
      <w:r w:rsidR="000374EA">
        <w:rPr>
          <w:rFonts w:ascii="Palatino Linotype" w:hAnsi="Palatino Linotype"/>
          <w:sz w:val="22"/>
          <w:szCs w:val="22"/>
        </w:rPr>
        <w:t>cinco de junio</w:t>
      </w:r>
      <w:r w:rsidR="00CC4C7F">
        <w:rPr>
          <w:rFonts w:ascii="Palatino Linotype" w:hAnsi="Palatino Linotype"/>
          <w:sz w:val="22"/>
          <w:szCs w:val="22"/>
        </w:rPr>
        <w:t xml:space="preserve"> de dos mil diecinueve, todos los </w:t>
      </w:r>
      <w:r w:rsidRPr="00DB3138">
        <w:rPr>
          <w:rFonts w:ascii="Palatino Linotype" w:hAnsi="Palatino Linotype"/>
          <w:sz w:val="22"/>
          <w:szCs w:val="22"/>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DB3138" w:rsidRDefault="008D5A5D" w:rsidP="008D5A5D">
      <w:pPr>
        <w:pStyle w:val="Sinespaciado"/>
        <w:spacing w:line="360" w:lineRule="auto"/>
        <w:jc w:val="both"/>
        <w:rPr>
          <w:rFonts w:ascii="Palatino Linotype" w:hAnsi="Palatino Linotype"/>
          <w:sz w:val="22"/>
          <w:szCs w:val="22"/>
        </w:rPr>
      </w:pPr>
    </w:p>
    <w:p w:rsidR="008D5A5D" w:rsidRPr="00483BCF" w:rsidRDefault="008D5A5D" w:rsidP="008D5A5D">
      <w:pPr>
        <w:pStyle w:val="Sinespaciado"/>
        <w:spacing w:line="360" w:lineRule="auto"/>
        <w:jc w:val="both"/>
        <w:rPr>
          <w:rFonts w:ascii="Palatino Linotype" w:hAnsi="Palatino Linotype"/>
          <w:b/>
        </w:rPr>
      </w:pPr>
      <w:r w:rsidRPr="00483BCF">
        <w:rPr>
          <w:rFonts w:ascii="Palatino Linotype" w:hAnsi="Palatino Linotype"/>
          <w:b/>
        </w:rPr>
        <w:t>QUINTO. De la acumulación de los recursos de revisión.</w:t>
      </w:r>
    </w:p>
    <w:p w:rsidR="008D5A5D" w:rsidRPr="00DB3138"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En la </w:t>
      </w:r>
      <w:r w:rsidR="000374EA">
        <w:rPr>
          <w:rFonts w:ascii="Palatino Linotype" w:hAnsi="Palatino Linotype"/>
          <w:sz w:val="22"/>
          <w:szCs w:val="22"/>
        </w:rPr>
        <w:t>Vigésima Segunda</w:t>
      </w:r>
      <w:r w:rsidR="00D13A7A" w:rsidRPr="00DB3138">
        <w:rPr>
          <w:rFonts w:ascii="Palatino Linotype" w:hAnsi="Palatino Linotype"/>
          <w:sz w:val="22"/>
          <w:szCs w:val="22"/>
        </w:rPr>
        <w:t xml:space="preserve"> Sesión</w:t>
      </w:r>
      <w:r w:rsidRPr="00DB3138">
        <w:rPr>
          <w:rFonts w:ascii="Palatino Linotype" w:hAnsi="Palatino Linotype"/>
          <w:sz w:val="22"/>
          <w:szCs w:val="22"/>
        </w:rPr>
        <w:t xml:space="preserve"> Ordinaria del Pleno de este Instituto de Transparencia, Acceso a la Información Pública y Protección de Datos Personales del Estado de México y Municipios, celebrada el </w:t>
      </w:r>
      <w:r w:rsidR="000374EA">
        <w:rPr>
          <w:rFonts w:ascii="Palatino Linotype" w:hAnsi="Palatino Linotype"/>
          <w:sz w:val="22"/>
          <w:szCs w:val="22"/>
        </w:rPr>
        <w:t>doce de junio</w:t>
      </w:r>
      <w:r w:rsidR="00D13A7A" w:rsidRPr="00DB3138">
        <w:rPr>
          <w:rFonts w:ascii="Palatino Linotype" w:hAnsi="Palatino Linotype"/>
          <w:sz w:val="22"/>
          <w:szCs w:val="22"/>
        </w:rPr>
        <w:t xml:space="preserve"> del</w:t>
      </w:r>
      <w:r w:rsidRPr="00DB3138">
        <w:rPr>
          <w:rFonts w:ascii="Palatino Linotype" w:hAnsi="Palatino Linotype"/>
          <w:sz w:val="22"/>
          <w:szCs w:val="22"/>
        </w:rPr>
        <w:t xml:space="preserve"> año en curso, al advertir la conexidad de causa y con la finalidad de evitar que se dicten resoluciones contradictorias, de conformidad con el artículo 195 de la </w:t>
      </w:r>
      <w:r w:rsidRPr="00DB3138">
        <w:rPr>
          <w:rFonts w:ascii="Palatino Linotype" w:hAnsi="Palatino Linotype"/>
          <w:sz w:val="22"/>
          <w:szCs w:val="22"/>
        </w:rPr>
        <w:lastRenderedPageBreak/>
        <w:t xml:space="preserve">Ley en la Materia y el artículo 18 del Código de Procedimientos Administrativos del Estado de México de manera supletoria, se acordó la acumulación de los recursos </w:t>
      </w:r>
      <w:r w:rsidR="000374EA" w:rsidRPr="00765D86">
        <w:rPr>
          <w:rFonts w:ascii="Palatino Linotype" w:hAnsi="Palatino Linotype"/>
          <w:b/>
          <w:sz w:val="22"/>
          <w:szCs w:val="22"/>
        </w:rPr>
        <w:t>04960/INFOEM/IP/RR/2019,  04961/INFOEM/IP/RR/2019, 04962/INFOEM/IP/RR/2019, 04963/INFOEM/IP/RR/2019, 04983/INFOEM/IP/RR/2019, 04984/INFOEM/IP/RR/2019, 04985/INFOEM/IP/RR/2019, 04986/INFOEM/IP/RR/2019, 05006/INFOEM/IP/RR/2019, 05007/INFOEM/IP/RR/2019, 05008/INFOEM/IP/RR/2019, 05009/INFOEM/IP/RR</w:t>
      </w:r>
      <w:r w:rsidR="000374EA">
        <w:rPr>
          <w:rFonts w:ascii="Palatino Linotype" w:hAnsi="Palatino Linotype"/>
          <w:b/>
          <w:sz w:val="22"/>
          <w:szCs w:val="22"/>
        </w:rPr>
        <w:t xml:space="preserve">/2019, 05010/INFOEM/IP/RR/2019 </w:t>
      </w:r>
      <w:r w:rsidR="000374EA" w:rsidRPr="00765D86">
        <w:rPr>
          <w:rFonts w:ascii="Palatino Linotype" w:hAnsi="Palatino Linotype"/>
          <w:b/>
          <w:sz w:val="22"/>
          <w:szCs w:val="22"/>
        </w:rPr>
        <w:t>y 05011/INFOEM/IP/RR/2019</w:t>
      </w:r>
      <w:r w:rsidR="00621466" w:rsidRPr="00DB3138">
        <w:rPr>
          <w:rFonts w:ascii="Palatino Linotype" w:hAnsi="Palatino Linotype" w:cs="Arial"/>
          <w:b/>
          <w:sz w:val="22"/>
          <w:szCs w:val="22"/>
        </w:rPr>
        <w:t>,</w:t>
      </w:r>
      <w:r w:rsidR="00621466">
        <w:rPr>
          <w:rFonts w:ascii="Palatino Linotype" w:hAnsi="Palatino Linotype"/>
          <w:sz w:val="22"/>
          <w:szCs w:val="22"/>
        </w:rPr>
        <w:t xml:space="preserve"> </w:t>
      </w:r>
      <w:r w:rsidRPr="00DB3138">
        <w:rPr>
          <w:rFonts w:ascii="Palatino Linotype" w:hAnsi="Palatino Linotype"/>
          <w:sz w:val="22"/>
          <w:szCs w:val="22"/>
        </w:rPr>
        <w:t xml:space="preserve">señalados, determinando que fuera Ponente la </w:t>
      </w:r>
      <w:r w:rsidRPr="00DB3138">
        <w:rPr>
          <w:rFonts w:ascii="Palatino Linotype" w:hAnsi="Palatino Linotype"/>
          <w:b/>
          <w:sz w:val="22"/>
          <w:szCs w:val="22"/>
        </w:rPr>
        <w:t>Comisionada Zulema Martínez Sánchez</w:t>
      </w:r>
      <w:r w:rsidR="00621466">
        <w:rPr>
          <w:rFonts w:ascii="Palatino Linotype" w:hAnsi="Palatino Linotype"/>
          <w:sz w:val="22"/>
          <w:szCs w:val="22"/>
        </w:rPr>
        <w:t>, de tal forma que dichos re</w:t>
      </w:r>
      <w:r w:rsidR="00483BCF">
        <w:rPr>
          <w:rFonts w:ascii="Palatino Linotype" w:hAnsi="Palatino Linotype"/>
          <w:sz w:val="22"/>
          <w:szCs w:val="22"/>
        </w:rPr>
        <w:t>cursos fueron acumulados</w:t>
      </w:r>
      <w:r w:rsidR="00621466">
        <w:rPr>
          <w:rFonts w:ascii="Palatino Linotype" w:hAnsi="Palatino Linotype"/>
          <w:sz w:val="22"/>
          <w:szCs w:val="22"/>
        </w:rPr>
        <w:t xml:space="preserve"> al recurso de revisión número </w:t>
      </w:r>
      <w:r w:rsidR="00621466">
        <w:rPr>
          <w:rFonts w:ascii="Palatino Linotype" w:hAnsi="Palatino Linotype"/>
          <w:b/>
          <w:sz w:val="22"/>
          <w:szCs w:val="22"/>
        </w:rPr>
        <w:t>00170</w:t>
      </w:r>
      <w:r w:rsidR="00621466" w:rsidRPr="00DB3138">
        <w:rPr>
          <w:rFonts w:ascii="Palatino Linotype" w:hAnsi="Palatino Linotype"/>
          <w:b/>
          <w:sz w:val="22"/>
          <w:szCs w:val="22"/>
        </w:rPr>
        <w:t>/INFOEM/IP/RR/2019</w:t>
      </w:r>
      <w:r w:rsidR="00621466">
        <w:rPr>
          <w:rFonts w:ascii="Palatino Linotype" w:hAnsi="Palatino Linotype"/>
          <w:b/>
          <w:sz w:val="22"/>
          <w:szCs w:val="22"/>
        </w:rPr>
        <w:t>.</w:t>
      </w:r>
    </w:p>
    <w:p w:rsidR="008D5A5D" w:rsidRPr="00DB3138" w:rsidRDefault="008D5A5D" w:rsidP="008D5A5D">
      <w:pPr>
        <w:pStyle w:val="Sinespaciado"/>
        <w:spacing w:line="360" w:lineRule="auto"/>
        <w:jc w:val="both"/>
        <w:rPr>
          <w:rFonts w:ascii="Palatino Linotype" w:hAnsi="Palatino Linotype"/>
          <w:b/>
          <w:sz w:val="22"/>
          <w:szCs w:val="22"/>
        </w:rPr>
      </w:pPr>
    </w:p>
    <w:p w:rsidR="008D5A5D" w:rsidRPr="001840C1" w:rsidRDefault="008D5A5D" w:rsidP="008D5A5D">
      <w:pPr>
        <w:pStyle w:val="Sinespaciado"/>
        <w:spacing w:line="360" w:lineRule="auto"/>
        <w:jc w:val="both"/>
        <w:rPr>
          <w:rFonts w:ascii="Palatino Linotype" w:hAnsi="Palatino Linotype"/>
          <w:b/>
        </w:rPr>
      </w:pPr>
      <w:r w:rsidRPr="001840C1">
        <w:rPr>
          <w:rFonts w:ascii="Palatino Linotype" w:hAnsi="Palatino Linotype"/>
          <w:b/>
        </w:rPr>
        <w:t>SEXTO. De la etapa de instrucción.</w:t>
      </w:r>
    </w:p>
    <w:p w:rsidR="00266144"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Durante el transcurso de</w:t>
      </w:r>
      <w:r w:rsidR="00483BCF">
        <w:rPr>
          <w:rFonts w:ascii="Palatino Linotype" w:hAnsi="Palatino Linotype"/>
          <w:sz w:val="22"/>
          <w:szCs w:val="22"/>
        </w:rPr>
        <w:t xml:space="preserve"> </w:t>
      </w:r>
      <w:r w:rsidRPr="00DB3138">
        <w:rPr>
          <w:rFonts w:ascii="Palatino Linotype" w:hAnsi="Palatino Linotype"/>
          <w:sz w:val="22"/>
          <w:szCs w:val="22"/>
        </w:rPr>
        <w:t>l</w:t>
      </w:r>
      <w:r w:rsidR="00483BCF">
        <w:rPr>
          <w:rFonts w:ascii="Palatino Linotype" w:hAnsi="Palatino Linotype"/>
          <w:sz w:val="22"/>
          <w:szCs w:val="22"/>
        </w:rPr>
        <w:t>os</w:t>
      </w:r>
      <w:r w:rsidRPr="00DB3138">
        <w:rPr>
          <w:rFonts w:ascii="Palatino Linotype" w:hAnsi="Palatino Linotype"/>
          <w:sz w:val="22"/>
          <w:szCs w:val="22"/>
        </w:rPr>
        <w:t xml:space="preserve"> término</w:t>
      </w:r>
      <w:r w:rsidR="00483BCF">
        <w:rPr>
          <w:rFonts w:ascii="Palatino Linotype" w:hAnsi="Palatino Linotype"/>
          <w:sz w:val="22"/>
          <w:szCs w:val="22"/>
        </w:rPr>
        <w:t>s</w:t>
      </w:r>
      <w:r w:rsidRPr="00DB3138">
        <w:rPr>
          <w:rFonts w:ascii="Palatino Linotype" w:hAnsi="Palatino Linotype"/>
          <w:sz w:val="22"/>
          <w:szCs w:val="22"/>
        </w:rPr>
        <w:t xml:space="preserve"> legal</w:t>
      </w:r>
      <w:r w:rsidR="00483BCF">
        <w:rPr>
          <w:rFonts w:ascii="Palatino Linotype" w:hAnsi="Palatino Linotype"/>
          <w:sz w:val="22"/>
          <w:szCs w:val="22"/>
        </w:rPr>
        <w:t>es</w:t>
      </w:r>
      <w:r w:rsidRPr="00DB3138">
        <w:rPr>
          <w:rFonts w:ascii="Palatino Linotype" w:hAnsi="Palatino Linotype"/>
          <w:sz w:val="22"/>
          <w:szCs w:val="22"/>
        </w:rPr>
        <w:t xml:space="preserve"> referido</w:t>
      </w:r>
      <w:r w:rsidR="00483BCF">
        <w:rPr>
          <w:rFonts w:ascii="Palatino Linotype" w:hAnsi="Palatino Linotype"/>
          <w:sz w:val="22"/>
          <w:szCs w:val="22"/>
        </w:rPr>
        <w:t>s</w:t>
      </w:r>
      <w:r w:rsidRPr="00DB3138">
        <w:rPr>
          <w:rFonts w:ascii="Palatino Linotype" w:hAnsi="Palatino Linotype"/>
          <w:sz w:val="22"/>
          <w:szCs w:val="22"/>
        </w:rPr>
        <w:t xml:space="preserve"> en el Antecedente Cuarto, de las constancias que obran en los expedientes electrónicos relativos a los recursos de revisión señalados anteriormente, se advierte que</w:t>
      </w:r>
      <w:r w:rsidR="00695B7B">
        <w:rPr>
          <w:rFonts w:ascii="Palatino Linotype" w:hAnsi="Palatino Linotype"/>
          <w:sz w:val="22"/>
          <w:szCs w:val="22"/>
        </w:rPr>
        <w:t xml:space="preserve"> EL Sujeto Obligado remitió </w:t>
      </w:r>
      <w:r w:rsidR="002A2F68">
        <w:rPr>
          <w:rFonts w:ascii="Palatino Linotype" w:hAnsi="Palatino Linotype"/>
          <w:sz w:val="22"/>
          <w:szCs w:val="22"/>
        </w:rPr>
        <w:t xml:space="preserve">el día doce de junio de dos mil diecinueve </w:t>
      </w:r>
      <w:r w:rsidR="00266144">
        <w:rPr>
          <w:rFonts w:ascii="Palatino Linotype" w:hAnsi="Palatino Linotype"/>
          <w:sz w:val="22"/>
          <w:szCs w:val="22"/>
        </w:rPr>
        <w:t>los Informes Justificados que se observan en la siguiente relación:</w:t>
      </w:r>
    </w:p>
    <w:p w:rsidR="00266144" w:rsidRDefault="00266144" w:rsidP="008D5A5D">
      <w:pPr>
        <w:pStyle w:val="Sinespaciado"/>
        <w:spacing w:line="360" w:lineRule="auto"/>
        <w:jc w:val="both"/>
        <w:rPr>
          <w:rFonts w:ascii="Palatino Linotype" w:hAnsi="Palatino Linotype"/>
          <w:sz w:val="22"/>
          <w:szCs w:val="22"/>
        </w:rPr>
      </w:pPr>
    </w:p>
    <w:tbl>
      <w:tblPr>
        <w:tblStyle w:val="Tablaconcuadrcula"/>
        <w:tblW w:w="0" w:type="auto"/>
        <w:jc w:val="center"/>
        <w:tblLook w:val="04A0" w:firstRow="1" w:lastRow="0" w:firstColumn="1" w:lastColumn="0" w:noHBand="0" w:noVBand="1"/>
      </w:tblPr>
      <w:tblGrid>
        <w:gridCol w:w="708"/>
        <w:gridCol w:w="1560"/>
        <w:gridCol w:w="1559"/>
        <w:gridCol w:w="4004"/>
      </w:tblGrid>
      <w:tr w:rsidR="0009363E" w:rsidRPr="00DC330E" w:rsidTr="00D4308A">
        <w:trPr>
          <w:jc w:val="center"/>
        </w:trPr>
        <w:tc>
          <w:tcPr>
            <w:tcW w:w="708" w:type="dxa"/>
            <w:shd w:val="clear" w:color="auto" w:fill="D9D9D9" w:themeFill="background1" w:themeFillShade="D9"/>
          </w:tcPr>
          <w:p w:rsidR="0009363E" w:rsidRPr="00DC330E" w:rsidRDefault="0009363E" w:rsidP="00864A72">
            <w:pPr>
              <w:jc w:val="center"/>
              <w:rPr>
                <w:rFonts w:ascii="Palatino Linotype" w:hAnsi="Palatino Linotype" w:cs="Leelawadee UI"/>
                <w:b/>
                <w:sz w:val="20"/>
                <w:szCs w:val="20"/>
              </w:rPr>
            </w:pPr>
            <w:r>
              <w:rPr>
                <w:rFonts w:ascii="Palatino Linotype" w:hAnsi="Palatino Linotype" w:cs="Leelawadee UI"/>
                <w:b/>
                <w:sz w:val="20"/>
                <w:szCs w:val="20"/>
              </w:rPr>
              <w:t>Prog.</w:t>
            </w:r>
          </w:p>
        </w:tc>
        <w:tc>
          <w:tcPr>
            <w:tcW w:w="1560" w:type="dxa"/>
            <w:shd w:val="clear" w:color="auto" w:fill="D9D9D9" w:themeFill="background1" w:themeFillShade="D9"/>
            <w:vAlign w:val="center"/>
          </w:tcPr>
          <w:p w:rsidR="0009363E" w:rsidRPr="00DC330E" w:rsidRDefault="0009363E" w:rsidP="00864A72">
            <w:pPr>
              <w:jc w:val="center"/>
              <w:rPr>
                <w:rFonts w:ascii="Palatino Linotype" w:hAnsi="Palatino Linotype" w:cs="Leelawadee UI"/>
                <w:b/>
                <w:sz w:val="20"/>
                <w:szCs w:val="20"/>
              </w:rPr>
            </w:pPr>
            <w:r w:rsidRPr="00DC330E">
              <w:rPr>
                <w:rFonts w:ascii="Palatino Linotype" w:hAnsi="Palatino Linotype" w:cs="Leelawadee UI"/>
                <w:b/>
                <w:sz w:val="20"/>
                <w:szCs w:val="20"/>
              </w:rPr>
              <w:t>SOLICITUD</w:t>
            </w:r>
          </w:p>
        </w:tc>
        <w:tc>
          <w:tcPr>
            <w:tcW w:w="1559" w:type="dxa"/>
            <w:shd w:val="clear" w:color="auto" w:fill="D9D9D9" w:themeFill="background1" w:themeFillShade="D9"/>
            <w:vAlign w:val="center"/>
          </w:tcPr>
          <w:p w:rsidR="0009363E" w:rsidRPr="00DC330E" w:rsidRDefault="0009363E" w:rsidP="00864A72">
            <w:pPr>
              <w:jc w:val="center"/>
              <w:rPr>
                <w:rFonts w:ascii="Palatino Linotype" w:hAnsi="Palatino Linotype" w:cs="Leelawadee UI"/>
                <w:b/>
                <w:sz w:val="20"/>
                <w:szCs w:val="20"/>
              </w:rPr>
            </w:pPr>
            <w:r w:rsidRPr="00DC330E">
              <w:rPr>
                <w:rFonts w:ascii="Palatino Linotype" w:hAnsi="Palatino Linotype" w:cs="Leelawadee UI"/>
                <w:b/>
                <w:sz w:val="20"/>
                <w:szCs w:val="20"/>
              </w:rPr>
              <w:t xml:space="preserve">RECURSO </w:t>
            </w:r>
          </w:p>
        </w:tc>
        <w:tc>
          <w:tcPr>
            <w:tcW w:w="4004" w:type="dxa"/>
            <w:shd w:val="clear" w:color="auto" w:fill="D9D9D9" w:themeFill="background1" w:themeFillShade="D9"/>
            <w:vAlign w:val="center"/>
          </w:tcPr>
          <w:p w:rsidR="0009363E" w:rsidRPr="00DC330E" w:rsidRDefault="0009363E" w:rsidP="00864A72">
            <w:pPr>
              <w:jc w:val="center"/>
              <w:rPr>
                <w:rFonts w:ascii="Palatino Linotype" w:hAnsi="Palatino Linotype" w:cs="Leelawadee UI"/>
                <w:b/>
                <w:sz w:val="20"/>
                <w:szCs w:val="20"/>
              </w:rPr>
            </w:pPr>
            <w:r w:rsidRPr="00DC330E">
              <w:rPr>
                <w:rFonts w:ascii="Palatino Linotype" w:hAnsi="Palatino Linotype" w:cs="Leelawadee UI"/>
                <w:b/>
                <w:sz w:val="20"/>
                <w:szCs w:val="20"/>
              </w:rPr>
              <w:t>INFORME JUSTIFICADO</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1</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01413</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04960</w:t>
            </w:r>
          </w:p>
        </w:tc>
        <w:tc>
          <w:tcPr>
            <w:tcW w:w="4004" w:type="dxa"/>
            <w:vAlign w:val="center"/>
          </w:tcPr>
          <w:p w:rsidR="0009363E" w:rsidRPr="00D96F3D" w:rsidRDefault="002A2F68" w:rsidP="00864A72">
            <w:pPr>
              <w:jc w:val="both"/>
              <w:rPr>
                <w:rFonts w:ascii="Palatino Linotype" w:hAnsi="Palatino Linotype" w:cs="Leelawadee UI"/>
                <w:sz w:val="20"/>
                <w:szCs w:val="20"/>
              </w:rPr>
            </w:pPr>
            <w:r w:rsidRPr="00D96F3D">
              <w:rPr>
                <w:rFonts w:ascii="Palatino Linotype" w:hAnsi="Palatino Linotype" w:cs="Leelawadee UI"/>
                <w:sz w:val="20"/>
                <w:szCs w:val="20"/>
              </w:rPr>
              <w:t>4960 rr.pdf</w:t>
            </w:r>
          </w:p>
          <w:p w:rsidR="002A2F68" w:rsidRPr="00D96F3D" w:rsidRDefault="002A2F68" w:rsidP="00864A72">
            <w:pPr>
              <w:jc w:val="both"/>
              <w:rPr>
                <w:rFonts w:ascii="Palatino Linotype" w:hAnsi="Palatino Linotype" w:cs="Leelawadee UI"/>
                <w:sz w:val="20"/>
                <w:szCs w:val="20"/>
              </w:rPr>
            </w:pPr>
            <w:r w:rsidRPr="00D96F3D">
              <w:rPr>
                <w:rFonts w:ascii="Palatino Linotype" w:hAnsi="Palatino Linotype" w:cs="Leelawadee UI"/>
                <w:sz w:val="20"/>
                <w:szCs w:val="20"/>
              </w:rPr>
              <w:t>Alegatos Recibos 2019.pdf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2</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01412</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04961</w:t>
            </w:r>
          </w:p>
        </w:tc>
        <w:tc>
          <w:tcPr>
            <w:tcW w:w="4004" w:type="dxa"/>
            <w:vAlign w:val="center"/>
          </w:tcPr>
          <w:p w:rsidR="0009363E" w:rsidRPr="00D96F3D" w:rsidRDefault="00A55041" w:rsidP="00864A72">
            <w:pPr>
              <w:jc w:val="both"/>
              <w:rPr>
                <w:rFonts w:ascii="Palatino Linotype" w:hAnsi="Palatino Linotype" w:cs="Leelawadee UI"/>
                <w:sz w:val="20"/>
                <w:szCs w:val="20"/>
              </w:rPr>
            </w:pPr>
            <w:r w:rsidRPr="00D96F3D">
              <w:rPr>
                <w:rFonts w:ascii="Palatino Linotype" w:hAnsi="Palatino Linotype" w:cs="Leelawadee UI"/>
                <w:sz w:val="20"/>
                <w:szCs w:val="20"/>
              </w:rPr>
              <w:t>4961 rr.pdf</w:t>
            </w:r>
          </w:p>
          <w:p w:rsidR="00A55041" w:rsidRPr="00D96F3D" w:rsidRDefault="00A55041" w:rsidP="00864A72">
            <w:pPr>
              <w:jc w:val="both"/>
              <w:rPr>
                <w:rFonts w:ascii="Palatino Linotype" w:hAnsi="Palatino Linotype" w:cs="Leelawadee UI"/>
                <w:sz w:val="20"/>
                <w:szCs w:val="20"/>
              </w:rPr>
            </w:pPr>
            <w:r w:rsidRPr="00D96F3D">
              <w:rPr>
                <w:rFonts w:ascii="Palatino Linotype" w:hAnsi="Palatino Linotype" w:cs="Leelawadee UI"/>
                <w:sz w:val="20"/>
                <w:szCs w:val="20"/>
              </w:rPr>
              <w:t>Alegatos Nómina 2019.pdf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3</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01411</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04962</w:t>
            </w:r>
          </w:p>
        </w:tc>
        <w:tc>
          <w:tcPr>
            <w:tcW w:w="4004" w:type="dxa"/>
            <w:vAlign w:val="center"/>
          </w:tcPr>
          <w:p w:rsidR="0009363E" w:rsidRPr="00D96F3D" w:rsidRDefault="00A55041" w:rsidP="00864A72">
            <w:pPr>
              <w:jc w:val="both"/>
              <w:rPr>
                <w:rFonts w:ascii="Palatino Linotype" w:hAnsi="Palatino Linotype" w:cs="Leelawadee UI"/>
                <w:sz w:val="20"/>
                <w:szCs w:val="20"/>
              </w:rPr>
            </w:pPr>
            <w:r w:rsidRPr="00D96F3D">
              <w:rPr>
                <w:rFonts w:ascii="Palatino Linotype" w:hAnsi="Palatino Linotype" w:cs="Leelawadee UI"/>
                <w:sz w:val="20"/>
                <w:szCs w:val="20"/>
              </w:rPr>
              <w:t>4961 rr.pdf</w:t>
            </w:r>
          </w:p>
          <w:p w:rsidR="00A55041" w:rsidRPr="00D96F3D" w:rsidRDefault="00A55041" w:rsidP="00864A72">
            <w:pPr>
              <w:jc w:val="both"/>
              <w:rPr>
                <w:rFonts w:ascii="Palatino Linotype" w:hAnsi="Palatino Linotype" w:cs="Leelawadee UI"/>
                <w:sz w:val="20"/>
                <w:szCs w:val="20"/>
              </w:rPr>
            </w:pPr>
            <w:r w:rsidRPr="00D96F3D">
              <w:rPr>
                <w:rFonts w:ascii="Palatino Linotype" w:hAnsi="Palatino Linotype" w:cs="Leelawadee UI"/>
                <w:sz w:val="20"/>
                <w:szCs w:val="20"/>
              </w:rPr>
              <w:t>Alegatos Recibos 2019.pdf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4</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01410</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04963</w:t>
            </w:r>
          </w:p>
        </w:tc>
        <w:tc>
          <w:tcPr>
            <w:tcW w:w="4004" w:type="dxa"/>
            <w:vAlign w:val="center"/>
          </w:tcPr>
          <w:p w:rsidR="0009363E" w:rsidRPr="00D96F3D" w:rsidRDefault="00A55041" w:rsidP="00864A72">
            <w:pPr>
              <w:jc w:val="both"/>
              <w:rPr>
                <w:rFonts w:ascii="Palatino Linotype" w:hAnsi="Palatino Linotype" w:cs="Leelawadee UI"/>
                <w:sz w:val="20"/>
                <w:szCs w:val="20"/>
              </w:rPr>
            </w:pPr>
            <w:r w:rsidRPr="00D96F3D">
              <w:rPr>
                <w:rFonts w:ascii="Palatino Linotype" w:hAnsi="Palatino Linotype" w:cs="Leelawadee UI"/>
                <w:sz w:val="20"/>
                <w:szCs w:val="20"/>
              </w:rPr>
              <w:t>4963 rr.pdf</w:t>
            </w:r>
          </w:p>
          <w:p w:rsidR="00A55041" w:rsidRPr="00D96F3D" w:rsidRDefault="00A55041" w:rsidP="00864A72">
            <w:pPr>
              <w:jc w:val="both"/>
              <w:rPr>
                <w:rFonts w:ascii="Palatino Linotype" w:hAnsi="Palatino Linotype" w:cs="Leelawadee UI"/>
                <w:sz w:val="20"/>
                <w:szCs w:val="20"/>
              </w:rPr>
            </w:pPr>
            <w:r w:rsidRPr="00D96F3D">
              <w:rPr>
                <w:rFonts w:ascii="Palatino Linotype" w:hAnsi="Palatino Linotype" w:cs="Leelawadee UI"/>
                <w:sz w:val="20"/>
                <w:szCs w:val="20"/>
              </w:rPr>
              <w:t>Alegatos Nómina 2019.pdf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5</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01387</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04983</w:t>
            </w:r>
          </w:p>
        </w:tc>
        <w:tc>
          <w:tcPr>
            <w:tcW w:w="4004" w:type="dxa"/>
          </w:tcPr>
          <w:p w:rsidR="0009363E" w:rsidRDefault="00A55041" w:rsidP="00864A72">
            <w:pPr>
              <w:rPr>
                <w:rFonts w:ascii="Palatino Linotype" w:hAnsi="Palatino Linotype"/>
                <w:sz w:val="20"/>
                <w:szCs w:val="20"/>
              </w:rPr>
            </w:pPr>
            <w:r w:rsidRPr="00D96F3D">
              <w:rPr>
                <w:rFonts w:ascii="Palatino Linotype" w:hAnsi="Palatino Linotype"/>
                <w:sz w:val="20"/>
                <w:szCs w:val="20"/>
              </w:rPr>
              <w:t>4983 rr.pdf</w:t>
            </w:r>
          </w:p>
          <w:p w:rsidR="00D96F3D" w:rsidRPr="00D96F3D" w:rsidRDefault="00D96F3D" w:rsidP="00864A72">
            <w:pPr>
              <w:rPr>
                <w:rFonts w:ascii="Palatino Linotype" w:hAnsi="Palatino Linotype"/>
                <w:sz w:val="20"/>
                <w:szCs w:val="20"/>
              </w:rPr>
            </w:pPr>
            <w:r>
              <w:rPr>
                <w:rFonts w:ascii="Palatino Linotype" w:hAnsi="Palatino Linotype"/>
                <w:sz w:val="20"/>
                <w:szCs w:val="20"/>
              </w:rPr>
              <w:t>Alegatos Recibos 2018 II.pdf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6</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01386</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04984</w:t>
            </w:r>
          </w:p>
        </w:tc>
        <w:tc>
          <w:tcPr>
            <w:tcW w:w="4004" w:type="dxa"/>
          </w:tcPr>
          <w:p w:rsidR="0009363E" w:rsidRDefault="00D96F3D" w:rsidP="00864A72">
            <w:pPr>
              <w:rPr>
                <w:rFonts w:ascii="Palatino Linotype" w:hAnsi="Palatino Linotype"/>
                <w:sz w:val="20"/>
                <w:szCs w:val="20"/>
              </w:rPr>
            </w:pPr>
            <w:r>
              <w:rPr>
                <w:rFonts w:ascii="Palatino Linotype" w:hAnsi="Palatino Linotype"/>
                <w:sz w:val="20"/>
                <w:szCs w:val="20"/>
              </w:rPr>
              <w:t>4984rr.pdf</w:t>
            </w:r>
          </w:p>
          <w:p w:rsidR="00D96F3D" w:rsidRPr="00D96F3D" w:rsidRDefault="00D96F3D" w:rsidP="00864A72">
            <w:pPr>
              <w:rPr>
                <w:rFonts w:ascii="Palatino Linotype" w:hAnsi="Palatino Linotype"/>
                <w:sz w:val="20"/>
                <w:szCs w:val="20"/>
              </w:rPr>
            </w:pPr>
            <w:r>
              <w:rPr>
                <w:rFonts w:ascii="Palatino Linotype" w:hAnsi="Palatino Linotype"/>
                <w:sz w:val="20"/>
                <w:szCs w:val="20"/>
              </w:rPr>
              <w:t>Alegatos Nómina 2018 II.pdf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7</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01385</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04985</w:t>
            </w:r>
          </w:p>
        </w:tc>
        <w:tc>
          <w:tcPr>
            <w:tcW w:w="4004" w:type="dxa"/>
          </w:tcPr>
          <w:p w:rsidR="0009363E" w:rsidRDefault="00D96F3D" w:rsidP="00864A72">
            <w:pPr>
              <w:rPr>
                <w:rFonts w:ascii="Palatino Linotype" w:hAnsi="Palatino Linotype"/>
                <w:sz w:val="20"/>
                <w:szCs w:val="20"/>
              </w:rPr>
            </w:pPr>
            <w:r>
              <w:rPr>
                <w:rFonts w:ascii="Palatino Linotype" w:hAnsi="Palatino Linotype"/>
                <w:sz w:val="20"/>
                <w:szCs w:val="20"/>
              </w:rPr>
              <w:t>4985 rr.pdf</w:t>
            </w:r>
          </w:p>
          <w:p w:rsidR="00D96F3D" w:rsidRPr="00D96F3D" w:rsidRDefault="00D96F3D" w:rsidP="00864A72">
            <w:pPr>
              <w:rPr>
                <w:rFonts w:ascii="Palatino Linotype" w:hAnsi="Palatino Linotype"/>
                <w:sz w:val="20"/>
                <w:szCs w:val="20"/>
              </w:rPr>
            </w:pPr>
            <w:r>
              <w:rPr>
                <w:rFonts w:ascii="Palatino Linotype" w:hAnsi="Palatino Linotype"/>
                <w:sz w:val="20"/>
                <w:szCs w:val="20"/>
              </w:rPr>
              <w:t>Alegatos Recibos 2018 II.pdf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lastRenderedPageBreak/>
              <w:t>8</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01384</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04986</w:t>
            </w:r>
          </w:p>
        </w:tc>
        <w:tc>
          <w:tcPr>
            <w:tcW w:w="4004" w:type="dxa"/>
          </w:tcPr>
          <w:p w:rsidR="0059444D" w:rsidRPr="0059444D" w:rsidRDefault="0059444D" w:rsidP="0059444D">
            <w:pPr>
              <w:rPr>
                <w:rFonts w:ascii="Palatino Linotype" w:hAnsi="Palatino Linotype"/>
                <w:sz w:val="20"/>
                <w:szCs w:val="20"/>
              </w:rPr>
            </w:pPr>
            <w:r>
              <w:rPr>
                <w:rFonts w:ascii="Palatino Linotype" w:hAnsi="Palatino Linotype"/>
                <w:sz w:val="20"/>
                <w:szCs w:val="20"/>
              </w:rPr>
              <w:t>4986</w:t>
            </w:r>
            <w:r w:rsidRPr="0059444D">
              <w:rPr>
                <w:rFonts w:ascii="Palatino Linotype" w:hAnsi="Palatino Linotype"/>
                <w:sz w:val="20"/>
                <w:szCs w:val="20"/>
              </w:rPr>
              <w:t>.pdf</w:t>
            </w:r>
          </w:p>
          <w:p w:rsidR="00D96F3D" w:rsidRPr="00D96F3D" w:rsidRDefault="0059444D" w:rsidP="0059444D">
            <w:pPr>
              <w:rPr>
                <w:rFonts w:ascii="Palatino Linotype" w:hAnsi="Palatino Linotype"/>
                <w:sz w:val="20"/>
                <w:szCs w:val="20"/>
              </w:rPr>
            </w:pPr>
            <w:r>
              <w:rPr>
                <w:rFonts w:ascii="Palatino Linotype" w:hAnsi="Palatino Linotype"/>
                <w:sz w:val="20"/>
                <w:szCs w:val="20"/>
              </w:rPr>
              <w:t>Alegatos Nómina</w:t>
            </w:r>
            <w:r w:rsidRPr="0059444D">
              <w:rPr>
                <w:rFonts w:ascii="Palatino Linotype" w:hAnsi="Palatino Linotype"/>
                <w:sz w:val="20"/>
                <w:szCs w:val="20"/>
              </w:rPr>
              <w:t xml:space="preserve"> 2018 II.pdf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9</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01364</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05006</w:t>
            </w:r>
          </w:p>
        </w:tc>
        <w:tc>
          <w:tcPr>
            <w:tcW w:w="4004" w:type="dxa"/>
          </w:tcPr>
          <w:p w:rsidR="0059444D" w:rsidRDefault="0059444D" w:rsidP="0059444D">
            <w:pPr>
              <w:rPr>
                <w:rFonts w:ascii="Palatino Linotype" w:hAnsi="Palatino Linotype"/>
                <w:sz w:val="20"/>
                <w:szCs w:val="20"/>
              </w:rPr>
            </w:pPr>
            <w:r>
              <w:rPr>
                <w:rFonts w:ascii="Palatino Linotype" w:hAnsi="Palatino Linotype"/>
                <w:sz w:val="20"/>
                <w:szCs w:val="20"/>
              </w:rPr>
              <w:t>5006.pdf</w:t>
            </w:r>
          </w:p>
          <w:p w:rsidR="0059444D" w:rsidRDefault="0059444D" w:rsidP="0059444D">
            <w:pPr>
              <w:rPr>
                <w:rFonts w:ascii="Palatino Linotype" w:hAnsi="Palatino Linotype"/>
                <w:sz w:val="20"/>
                <w:szCs w:val="20"/>
              </w:rPr>
            </w:pPr>
            <w:r>
              <w:rPr>
                <w:rFonts w:ascii="Palatino Linotype" w:hAnsi="Palatino Linotype"/>
                <w:sz w:val="20"/>
                <w:szCs w:val="20"/>
              </w:rPr>
              <w:t>Alegatos-TM.pdf</w:t>
            </w:r>
          </w:p>
          <w:p w:rsidR="0009363E" w:rsidRPr="00D96F3D" w:rsidRDefault="0059444D" w:rsidP="0059444D">
            <w:pPr>
              <w:rPr>
                <w:rFonts w:ascii="Palatino Linotype" w:hAnsi="Palatino Linotype"/>
                <w:sz w:val="20"/>
                <w:szCs w:val="20"/>
              </w:rPr>
            </w:pPr>
            <w:r>
              <w:rPr>
                <w:rFonts w:ascii="Palatino Linotype" w:hAnsi="Palatino Linotype"/>
                <w:sz w:val="20"/>
                <w:szCs w:val="20"/>
              </w:rPr>
              <w:t>Alegatos Recibos 2018 II.pdf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10</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01363</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05007</w:t>
            </w:r>
          </w:p>
        </w:tc>
        <w:tc>
          <w:tcPr>
            <w:tcW w:w="4004" w:type="dxa"/>
          </w:tcPr>
          <w:p w:rsidR="0059444D" w:rsidRPr="0059444D" w:rsidRDefault="0059444D" w:rsidP="0059444D">
            <w:pPr>
              <w:rPr>
                <w:rFonts w:ascii="Palatino Linotype" w:hAnsi="Palatino Linotype"/>
                <w:sz w:val="20"/>
                <w:szCs w:val="20"/>
              </w:rPr>
            </w:pPr>
            <w:r>
              <w:rPr>
                <w:rFonts w:ascii="Palatino Linotype" w:hAnsi="Palatino Linotype"/>
                <w:sz w:val="20"/>
                <w:szCs w:val="20"/>
              </w:rPr>
              <w:t>5007</w:t>
            </w:r>
            <w:r w:rsidRPr="0059444D">
              <w:rPr>
                <w:rFonts w:ascii="Palatino Linotype" w:hAnsi="Palatino Linotype"/>
                <w:sz w:val="20"/>
                <w:szCs w:val="20"/>
              </w:rPr>
              <w:t>.pdf</w:t>
            </w:r>
          </w:p>
          <w:p w:rsidR="0059444D" w:rsidRPr="0059444D" w:rsidRDefault="0059444D" w:rsidP="0059444D">
            <w:pPr>
              <w:rPr>
                <w:rFonts w:ascii="Palatino Linotype" w:hAnsi="Palatino Linotype"/>
                <w:sz w:val="20"/>
                <w:szCs w:val="20"/>
              </w:rPr>
            </w:pPr>
            <w:r w:rsidRPr="0059444D">
              <w:rPr>
                <w:rFonts w:ascii="Palatino Linotype" w:hAnsi="Palatino Linotype"/>
                <w:sz w:val="20"/>
                <w:szCs w:val="20"/>
              </w:rPr>
              <w:t>Alegatos-TM.pdf</w:t>
            </w:r>
          </w:p>
          <w:p w:rsidR="0009363E" w:rsidRPr="00D96F3D" w:rsidRDefault="0059444D" w:rsidP="0059444D">
            <w:pPr>
              <w:rPr>
                <w:rFonts w:ascii="Palatino Linotype" w:hAnsi="Palatino Linotype"/>
                <w:sz w:val="20"/>
                <w:szCs w:val="20"/>
              </w:rPr>
            </w:pPr>
            <w:r>
              <w:rPr>
                <w:rFonts w:ascii="Palatino Linotype" w:hAnsi="Palatino Linotype"/>
                <w:sz w:val="20"/>
                <w:szCs w:val="20"/>
              </w:rPr>
              <w:t>Alegatos Nómina</w:t>
            </w:r>
            <w:r w:rsidRPr="0059444D">
              <w:rPr>
                <w:rFonts w:ascii="Palatino Linotype" w:hAnsi="Palatino Linotype"/>
                <w:sz w:val="20"/>
                <w:szCs w:val="20"/>
              </w:rPr>
              <w:t xml:space="preserve"> 2018 II.pdf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11</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01362</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05008</w:t>
            </w:r>
          </w:p>
        </w:tc>
        <w:tc>
          <w:tcPr>
            <w:tcW w:w="4004" w:type="dxa"/>
          </w:tcPr>
          <w:p w:rsidR="0059444D" w:rsidRDefault="0059444D" w:rsidP="0059444D">
            <w:pPr>
              <w:rPr>
                <w:rFonts w:ascii="Palatino Linotype" w:hAnsi="Palatino Linotype"/>
                <w:sz w:val="20"/>
                <w:szCs w:val="20"/>
              </w:rPr>
            </w:pPr>
            <w:r>
              <w:rPr>
                <w:rFonts w:ascii="Palatino Linotype" w:hAnsi="Palatino Linotype"/>
                <w:sz w:val="20"/>
                <w:szCs w:val="20"/>
              </w:rPr>
              <w:t>5008.pdf</w:t>
            </w:r>
          </w:p>
          <w:p w:rsidR="0059444D" w:rsidRDefault="0059444D" w:rsidP="0059444D">
            <w:pPr>
              <w:rPr>
                <w:rFonts w:ascii="Palatino Linotype" w:hAnsi="Palatino Linotype"/>
                <w:sz w:val="20"/>
                <w:szCs w:val="20"/>
              </w:rPr>
            </w:pPr>
            <w:r>
              <w:rPr>
                <w:rFonts w:ascii="Palatino Linotype" w:hAnsi="Palatino Linotype"/>
                <w:sz w:val="20"/>
                <w:szCs w:val="20"/>
              </w:rPr>
              <w:t>Alegatos-TM.pdf</w:t>
            </w:r>
          </w:p>
          <w:p w:rsidR="0009363E" w:rsidRPr="00D96F3D" w:rsidRDefault="0059444D" w:rsidP="0059444D">
            <w:pPr>
              <w:rPr>
                <w:rFonts w:ascii="Palatino Linotype" w:hAnsi="Palatino Linotype"/>
                <w:sz w:val="20"/>
                <w:szCs w:val="20"/>
              </w:rPr>
            </w:pPr>
            <w:r>
              <w:rPr>
                <w:rFonts w:ascii="Palatino Linotype" w:hAnsi="Palatino Linotype"/>
                <w:sz w:val="20"/>
                <w:szCs w:val="20"/>
              </w:rPr>
              <w:t>Alegatos Recibos 2018 II.pdf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12</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01361</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05009</w:t>
            </w:r>
          </w:p>
        </w:tc>
        <w:tc>
          <w:tcPr>
            <w:tcW w:w="4004" w:type="dxa"/>
          </w:tcPr>
          <w:p w:rsidR="0059444D" w:rsidRPr="0059444D" w:rsidRDefault="0059444D" w:rsidP="0059444D">
            <w:pPr>
              <w:rPr>
                <w:rFonts w:ascii="Palatino Linotype" w:hAnsi="Palatino Linotype"/>
                <w:sz w:val="20"/>
                <w:szCs w:val="20"/>
              </w:rPr>
            </w:pPr>
            <w:r>
              <w:rPr>
                <w:rFonts w:ascii="Palatino Linotype" w:hAnsi="Palatino Linotype"/>
                <w:sz w:val="20"/>
                <w:szCs w:val="20"/>
              </w:rPr>
              <w:t>5009</w:t>
            </w:r>
            <w:r w:rsidRPr="0059444D">
              <w:rPr>
                <w:rFonts w:ascii="Palatino Linotype" w:hAnsi="Palatino Linotype"/>
                <w:sz w:val="20"/>
                <w:szCs w:val="20"/>
              </w:rPr>
              <w:t>.pdf</w:t>
            </w:r>
          </w:p>
          <w:p w:rsidR="0009363E" w:rsidRPr="00D96F3D" w:rsidRDefault="0059444D" w:rsidP="0059444D">
            <w:pPr>
              <w:rPr>
                <w:rFonts w:ascii="Palatino Linotype" w:hAnsi="Palatino Linotype"/>
                <w:sz w:val="20"/>
                <w:szCs w:val="20"/>
              </w:rPr>
            </w:pPr>
            <w:r>
              <w:rPr>
                <w:rFonts w:ascii="Palatino Linotype" w:hAnsi="Palatino Linotype"/>
                <w:sz w:val="20"/>
                <w:szCs w:val="20"/>
              </w:rPr>
              <w:t>Alegatos Nómina</w:t>
            </w:r>
            <w:r w:rsidRPr="0059444D">
              <w:rPr>
                <w:rFonts w:ascii="Palatino Linotype" w:hAnsi="Palatino Linotype"/>
                <w:sz w:val="20"/>
                <w:szCs w:val="20"/>
              </w:rPr>
              <w:t xml:space="preserve"> 2018 II.pdf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13</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01334</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05010</w:t>
            </w:r>
          </w:p>
        </w:tc>
        <w:tc>
          <w:tcPr>
            <w:tcW w:w="4004" w:type="dxa"/>
          </w:tcPr>
          <w:p w:rsidR="0009363E" w:rsidRDefault="0059444D" w:rsidP="00864A72">
            <w:pPr>
              <w:rPr>
                <w:rFonts w:ascii="Palatino Linotype" w:hAnsi="Palatino Linotype"/>
                <w:sz w:val="20"/>
                <w:szCs w:val="20"/>
              </w:rPr>
            </w:pPr>
            <w:r>
              <w:rPr>
                <w:rFonts w:ascii="Palatino Linotype" w:hAnsi="Palatino Linotype"/>
                <w:sz w:val="20"/>
                <w:szCs w:val="20"/>
              </w:rPr>
              <w:t>5010.pdf</w:t>
            </w:r>
          </w:p>
          <w:p w:rsidR="0059444D" w:rsidRPr="00D96F3D" w:rsidRDefault="0059444D" w:rsidP="00864A72">
            <w:pPr>
              <w:rPr>
                <w:rFonts w:ascii="Palatino Linotype" w:hAnsi="Palatino Linotype"/>
                <w:sz w:val="20"/>
                <w:szCs w:val="20"/>
              </w:rPr>
            </w:pPr>
            <w:r>
              <w:rPr>
                <w:rFonts w:ascii="Palatino Linotype" w:hAnsi="Palatino Linotype"/>
                <w:sz w:val="20"/>
                <w:szCs w:val="20"/>
              </w:rPr>
              <w:t>20190610133850610.pdf</w:t>
            </w:r>
          </w:p>
        </w:tc>
      </w:tr>
      <w:tr w:rsidR="0009363E" w:rsidRPr="00DC330E" w:rsidTr="00D4308A">
        <w:trPr>
          <w:jc w:val="center"/>
        </w:trPr>
        <w:tc>
          <w:tcPr>
            <w:tcW w:w="708" w:type="dxa"/>
            <w:vAlign w:val="center"/>
          </w:tcPr>
          <w:p w:rsidR="0009363E" w:rsidRPr="007106BC" w:rsidRDefault="0009363E" w:rsidP="00864A72">
            <w:pPr>
              <w:jc w:val="center"/>
              <w:rPr>
                <w:rFonts w:ascii="Palatino Linotype" w:hAnsi="Palatino Linotype" w:cs="Leelawadee UI"/>
                <w:b/>
                <w:sz w:val="20"/>
                <w:szCs w:val="20"/>
              </w:rPr>
            </w:pPr>
            <w:r w:rsidRPr="007106BC">
              <w:rPr>
                <w:rFonts w:ascii="Palatino Linotype" w:hAnsi="Palatino Linotype" w:cs="Leelawadee UI"/>
                <w:b/>
                <w:sz w:val="20"/>
                <w:szCs w:val="20"/>
              </w:rPr>
              <w:t>14</w:t>
            </w:r>
          </w:p>
        </w:tc>
        <w:tc>
          <w:tcPr>
            <w:tcW w:w="1560"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01332</w:t>
            </w:r>
          </w:p>
        </w:tc>
        <w:tc>
          <w:tcPr>
            <w:tcW w:w="1559" w:type="dxa"/>
            <w:vAlign w:val="center"/>
          </w:tcPr>
          <w:p w:rsidR="0009363E" w:rsidRPr="00D96F3D" w:rsidRDefault="002A2F68" w:rsidP="00864A72">
            <w:pPr>
              <w:jc w:val="center"/>
              <w:rPr>
                <w:rFonts w:ascii="Palatino Linotype" w:hAnsi="Palatino Linotype" w:cs="Leelawadee UI"/>
                <w:sz w:val="20"/>
                <w:szCs w:val="20"/>
              </w:rPr>
            </w:pPr>
            <w:r w:rsidRPr="00D96F3D">
              <w:rPr>
                <w:rFonts w:ascii="Palatino Linotype" w:hAnsi="Palatino Linotype" w:cs="Leelawadee UI"/>
                <w:sz w:val="20"/>
                <w:szCs w:val="20"/>
              </w:rPr>
              <w:t>05011</w:t>
            </w:r>
          </w:p>
        </w:tc>
        <w:tc>
          <w:tcPr>
            <w:tcW w:w="4004" w:type="dxa"/>
          </w:tcPr>
          <w:p w:rsidR="0059444D" w:rsidRDefault="0059444D" w:rsidP="0059444D">
            <w:pPr>
              <w:rPr>
                <w:rFonts w:ascii="Palatino Linotype" w:hAnsi="Palatino Linotype"/>
                <w:sz w:val="20"/>
                <w:szCs w:val="20"/>
              </w:rPr>
            </w:pPr>
            <w:r>
              <w:rPr>
                <w:rFonts w:ascii="Palatino Linotype" w:hAnsi="Palatino Linotype"/>
                <w:sz w:val="20"/>
                <w:szCs w:val="20"/>
              </w:rPr>
              <w:t>5011.pdf</w:t>
            </w:r>
          </w:p>
          <w:p w:rsidR="0009363E" w:rsidRPr="00D96F3D" w:rsidRDefault="0059444D" w:rsidP="0059444D">
            <w:pPr>
              <w:rPr>
                <w:rFonts w:ascii="Palatino Linotype" w:hAnsi="Palatino Linotype"/>
                <w:sz w:val="20"/>
                <w:szCs w:val="20"/>
              </w:rPr>
            </w:pPr>
            <w:r>
              <w:rPr>
                <w:rFonts w:ascii="Palatino Linotype" w:hAnsi="Palatino Linotype"/>
                <w:sz w:val="20"/>
                <w:szCs w:val="20"/>
              </w:rPr>
              <w:t>20190610133850610.pdf</w:t>
            </w:r>
          </w:p>
        </w:tc>
      </w:tr>
    </w:tbl>
    <w:p w:rsidR="00266144" w:rsidRDefault="00266144" w:rsidP="008D5A5D">
      <w:pPr>
        <w:pStyle w:val="Sinespaciado"/>
        <w:spacing w:line="360" w:lineRule="auto"/>
        <w:jc w:val="both"/>
        <w:rPr>
          <w:rFonts w:ascii="Palatino Linotype" w:hAnsi="Palatino Linotype"/>
          <w:sz w:val="22"/>
          <w:szCs w:val="22"/>
        </w:rPr>
      </w:pPr>
    </w:p>
    <w:p w:rsidR="008D5A5D" w:rsidRPr="00DB3138" w:rsidRDefault="0009363E" w:rsidP="008D5A5D">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De la relación anterior, </w:t>
      </w:r>
      <w:r w:rsidR="00BA3646">
        <w:rPr>
          <w:rFonts w:ascii="Palatino Linotype" w:hAnsi="Palatino Linotype"/>
          <w:sz w:val="22"/>
          <w:szCs w:val="22"/>
        </w:rPr>
        <w:t xml:space="preserve">todos los Informes Justificados </w:t>
      </w:r>
      <w:r>
        <w:rPr>
          <w:rFonts w:ascii="Palatino Linotype" w:hAnsi="Palatino Linotype"/>
          <w:sz w:val="22"/>
          <w:szCs w:val="22"/>
        </w:rPr>
        <w:t>fueron puesto a la vista</w:t>
      </w:r>
      <w:r w:rsidR="00BA3646">
        <w:rPr>
          <w:rFonts w:ascii="Palatino Linotype" w:hAnsi="Palatino Linotype"/>
          <w:sz w:val="22"/>
          <w:szCs w:val="22"/>
        </w:rPr>
        <w:t xml:space="preserve"> del Recurrente mediante oficio de fecha diecisiete de junio de dos mil diecinueve, otorgándole al particular un término de tres días para manifestar lo que a su derecho conviniera.</w:t>
      </w:r>
      <w:r>
        <w:rPr>
          <w:rFonts w:ascii="Palatino Linotype" w:hAnsi="Palatino Linotype"/>
          <w:sz w:val="22"/>
          <w:szCs w:val="22"/>
        </w:rPr>
        <w:t xml:space="preserve"> </w:t>
      </w:r>
      <w:r w:rsidR="00FF0DEF" w:rsidRPr="00DB3138">
        <w:rPr>
          <w:rFonts w:ascii="Palatino Linotype" w:hAnsi="Palatino Linotype"/>
          <w:sz w:val="22"/>
          <w:szCs w:val="22"/>
        </w:rPr>
        <w:t xml:space="preserve">Dado que el contenido de </w:t>
      </w:r>
      <w:r w:rsidR="00493787">
        <w:rPr>
          <w:rFonts w:ascii="Palatino Linotype" w:hAnsi="Palatino Linotype"/>
          <w:sz w:val="22"/>
          <w:szCs w:val="22"/>
        </w:rPr>
        <w:t xml:space="preserve">los archivos puestos a la vista </w:t>
      </w:r>
      <w:r w:rsidR="00FF0DEF" w:rsidRPr="00DB3138">
        <w:rPr>
          <w:rFonts w:ascii="Palatino Linotype" w:hAnsi="Palatino Linotype"/>
          <w:sz w:val="22"/>
          <w:szCs w:val="22"/>
        </w:rPr>
        <w:t>es del conocimiento de las p</w:t>
      </w:r>
      <w:r w:rsidR="008B3131">
        <w:rPr>
          <w:rFonts w:ascii="Palatino Linotype" w:hAnsi="Palatino Linotype"/>
          <w:sz w:val="22"/>
          <w:szCs w:val="22"/>
        </w:rPr>
        <w:t>artes, se omite su reproducción</w:t>
      </w:r>
      <w:r w:rsidR="00FF0DEF" w:rsidRPr="00DB3138">
        <w:rPr>
          <w:rFonts w:ascii="Palatino Linotype" w:hAnsi="Palatino Linotype"/>
          <w:sz w:val="22"/>
          <w:szCs w:val="22"/>
        </w:rPr>
        <w:t xml:space="preserve">. </w:t>
      </w:r>
      <w:r w:rsidR="00FA0E26" w:rsidRPr="00DB3138">
        <w:rPr>
          <w:rFonts w:ascii="Palatino Linotype" w:hAnsi="Palatino Linotype"/>
          <w:sz w:val="22"/>
          <w:szCs w:val="22"/>
        </w:rPr>
        <w:t xml:space="preserve">Asimismo, en el expediente electrónico consta que </w:t>
      </w:r>
      <w:r w:rsidR="008D5A5D" w:rsidRPr="00DB3138">
        <w:rPr>
          <w:rFonts w:ascii="Palatino Linotype" w:hAnsi="Palatino Linotype"/>
          <w:sz w:val="22"/>
          <w:szCs w:val="22"/>
        </w:rPr>
        <w:t xml:space="preserve">el Recurrente no presentó manifestaciones, pruebas o rindió alegatos que a </w:t>
      </w:r>
      <w:r w:rsidR="00FA0E26" w:rsidRPr="00DB3138">
        <w:rPr>
          <w:rFonts w:ascii="Palatino Linotype" w:hAnsi="Palatino Linotype"/>
          <w:sz w:val="22"/>
          <w:szCs w:val="22"/>
        </w:rPr>
        <w:t>su derecho convinieran. De la misma forma</w:t>
      </w:r>
      <w:r w:rsidR="008D5A5D" w:rsidRPr="00DB3138">
        <w:rPr>
          <w:rFonts w:ascii="Palatino Linotype" w:hAnsi="Palatino Linotype"/>
          <w:sz w:val="22"/>
          <w:szCs w:val="22"/>
        </w:rPr>
        <w:t>, no se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rsidR="008D5A5D" w:rsidRPr="00DB3138" w:rsidRDefault="008D5A5D" w:rsidP="008D5A5D">
      <w:pPr>
        <w:pStyle w:val="Sinespaciado"/>
        <w:spacing w:line="360" w:lineRule="auto"/>
        <w:jc w:val="both"/>
        <w:rPr>
          <w:rFonts w:ascii="Palatino Linotype" w:hAnsi="Palatino Linotype"/>
          <w:sz w:val="22"/>
          <w:szCs w:val="22"/>
        </w:rPr>
      </w:pPr>
    </w:p>
    <w:p w:rsidR="008D5A5D" w:rsidRPr="001840C1" w:rsidRDefault="008D5A5D" w:rsidP="008D5A5D">
      <w:pPr>
        <w:pStyle w:val="Sinespaciado"/>
        <w:spacing w:line="360" w:lineRule="auto"/>
        <w:jc w:val="both"/>
        <w:rPr>
          <w:rFonts w:ascii="Palatino Linotype" w:hAnsi="Palatino Linotype"/>
          <w:b/>
        </w:rPr>
      </w:pPr>
      <w:r w:rsidRPr="001840C1">
        <w:rPr>
          <w:rFonts w:ascii="Palatino Linotype" w:hAnsi="Palatino Linotype"/>
          <w:b/>
        </w:rPr>
        <w:t>SÉPTIMO. Del cierre de instrucción.</w:t>
      </w:r>
    </w:p>
    <w:p w:rsidR="007C0F23" w:rsidRDefault="008D5A5D" w:rsidP="008D5A5D">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Por lo anterior, en fecha </w:t>
      </w:r>
      <w:r w:rsidR="008B3131">
        <w:rPr>
          <w:rFonts w:ascii="Palatino Linotype" w:hAnsi="Palatino Linotype"/>
          <w:sz w:val="22"/>
          <w:szCs w:val="22"/>
        </w:rPr>
        <w:t xml:space="preserve">trece de febrero, </w:t>
      </w:r>
      <w:r w:rsidR="001840C1">
        <w:rPr>
          <w:rFonts w:ascii="Palatino Linotype" w:hAnsi="Palatino Linotype"/>
          <w:sz w:val="22"/>
          <w:szCs w:val="22"/>
        </w:rPr>
        <w:t xml:space="preserve">ocho y quince de marzo del año en curso, </w:t>
      </w:r>
      <w:r w:rsidRPr="00DB3138">
        <w:rPr>
          <w:rFonts w:ascii="Palatino Linotype" w:hAnsi="Palatino Linotype"/>
          <w:sz w:val="22"/>
          <w:szCs w:val="22"/>
        </w:rPr>
        <w:t>mediante acuerdo</w:t>
      </w:r>
      <w:r w:rsidR="001840C1">
        <w:rPr>
          <w:rFonts w:ascii="Palatino Linotype" w:hAnsi="Palatino Linotype"/>
          <w:sz w:val="22"/>
          <w:szCs w:val="22"/>
        </w:rPr>
        <w:t>s</w:t>
      </w:r>
      <w:r w:rsidRPr="00DB3138">
        <w:rPr>
          <w:rFonts w:ascii="Palatino Linotype" w:hAnsi="Palatino Linotype"/>
          <w:sz w:val="22"/>
          <w:szCs w:val="22"/>
        </w:rPr>
        <w:t xml:space="preserve"> de la </w:t>
      </w:r>
      <w:r w:rsidRPr="00DB3138">
        <w:rPr>
          <w:rFonts w:ascii="Palatino Linotype" w:hAnsi="Palatino Linotype"/>
          <w:b/>
          <w:sz w:val="22"/>
          <w:szCs w:val="22"/>
        </w:rPr>
        <w:t>Comisionada Zulema Martínez Sánchez</w:t>
      </w:r>
      <w:r w:rsidRPr="00DB3138">
        <w:rPr>
          <w:rFonts w:ascii="Palatino Linotype" w:hAnsi="Palatino Linotype"/>
          <w:sz w:val="22"/>
          <w:szCs w:val="22"/>
        </w:rPr>
        <w:t xml:space="preserve">, una vez transcurrido el plazo otorgado a las partes para que manifestaran lo que a su derecho conviniera, ofrecieran pruebas </w:t>
      </w:r>
      <w:r w:rsidRPr="00DB3138">
        <w:rPr>
          <w:rFonts w:ascii="Palatino Linotype" w:hAnsi="Palatino Linotype"/>
          <w:sz w:val="22"/>
          <w:szCs w:val="22"/>
        </w:rPr>
        <w:lastRenderedPageBreak/>
        <w:t>que estimaran convenientes y rindieran alegatos, se decretó el cierre de instrucción</w:t>
      </w:r>
      <w:r w:rsidR="00B916C1" w:rsidRPr="00DB3138">
        <w:rPr>
          <w:rFonts w:ascii="Palatino Linotype" w:hAnsi="Palatino Linotype"/>
          <w:sz w:val="22"/>
          <w:szCs w:val="22"/>
        </w:rPr>
        <w:t xml:space="preserve"> en </w:t>
      </w:r>
      <w:r w:rsidR="001840C1">
        <w:rPr>
          <w:rFonts w:ascii="Palatino Linotype" w:hAnsi="Palatino Linotype"/>
          <w:sz w:val="22"/>
          <w:szCs w:val="22"/>
        </w:rPr>
        <w:t>todos los</w:t>
      </w:r>
      <w:r w:rsidR="00B916C1" w:rsidRPr="00DB3138">
        <w:rPr>
          <w:rFonts w:ascii="Palatino Linotype" w:hAnsi="Palatino Linotype"/>
          <w:sz w:val="22"/>
          <w:szCs w:val="22"/>
        </w:rPr>
        <w:t xml:space="preserve"> medios de impugnación</w:t>
      </w:r>
      <w:r w:rsidRPr="00DB3138">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Default="00EB694E" w:rsidP="008D5A5D">
      <w:pPr>
        <w:pStyle w:val="Sinespaciado"/>
        <w:spacing w:line="360" w:lineRule="auto"/>
        <w:jc w:val="both"/>
        <w:rPr>
          <w:rFonts w:ascii="Palatino Linotype" w:hAnsi="Palatino Linotype"/>
          <w:sz w:val="22"/>
          <w:szCs w:val="22"/>
        </w:rPr>
      </w:pPr>
    </w:p>
    <w:p w:rsidR="00336E25" w:rsidRPr="00336E25" w:rsidRDefault="00336E25" w:rsidP="00336E25">
      <w:pPr>
        <w:pStyle w:val="Sinespaciado"/>
        <w:spacing w:line="360" w:lineRule="auto"/>
        <w:jc w:val="both"/>
        <w:rPr>
          <w:rFonts w:ascii="Palatino Linotype" w:hAnsi="Palatino Linotype" w:cs="Arial"/>
          <w:b/>
        </w:rPr>
      </w:pPr>
      <w:r>
        <w:rPr>
          <w:rFonts w:ascii="Palatino Linotype" w:hAnsi="Palatino Linotype" w:cs="Arial"/>
          <w:b/>
        </w:rPr>
        <w:t>OCTAVO</w:t>
      </w:r>
      <w:r w:rsidRPr="00336E25">
        <w:rPr>
          <w:rFonts w:ascii="Palatino Linotype" w:hAnsi="Palatino Linotype" w:cs="Arial"/>
          <w:b/>
        </w:rPr>
        <w:t>. De la ampliación del término para resolver.</w:t>
      </w:r>
    </w:p>
    <w:p w:rsidR="001840C1" w:rsidRPr="00F668B3" w:rsidRDefault="00336E25" w:rsidP="00336E25">
      <w:pPr>
        <w:pStyle w:val="Sinespaciado"/>
        <w:spacing w:line="360" w:lineRule="auto"/>
        <w:jc w:val="both"/>
        <w:rPr>
          <w:rFonts w:ascii="Palatino Linotype" w:hAnsi="Palatino Linotype"/>
          <w:sz w:val="22"/>
          <w:szCs w:val="22"/>
        </w:rPr>
      </w:pPr>
      <w:r w:rsidRPr="00F668B3">
        <w:rPr>
          <w:rFonts w:ascii="Palatino Linotype" w:hAnsi="Palatino Linotype" w:cs="Arial"/>
          <w:sz w:val="22"/>
          <w:szCs w:val="22"/>
        </w:rPr>
        <w:t xml:space="preserve">En fecha </w:t>
      </w:r>
      <w:r w:rsidR="00D4308A">
        <w:rPr>
          <w:rFonts w:ascii="Palatino Linotype" w:hAnsi="Palatino Linotype" w:cs="Arial"/>
          <w:sz w:val="22"/>
          <w:szCs w:val="22"/>
        </w:rPr>
        <w:t>treinta y uno de julio</w:t>
      </w:r>
      <w:r w:rsidRPr="00F668B3">
        <w:rPr>
          <w:rFonts w:ascii="Palatino Linotype" w:hAnsi="Palatino Linotype" w:cs="Arial"/>
          <w:sz w:val="22"/>
          <w:szCs w:val="22"/>
        </w:rPr>
        <w:t xml:space="preserve"> </w:t>
      </w:r>
      <w:r w:rsidR="00F37C81">
        <w:rPr>
          <w:rFonts w:ascii="Palatino Linotype" w:hAnsi="Palatino Linotype" w:cs="Arial"/>
          <w:sz w:val="22"/>
          <w:szCs w:val="22"/>
        </w:rPr>
        <w:t>de dos mil diecinueve, se ampliaron</w:t>
      </w:r>
      <w:r w:rsidRPr="00F668B3">
        <w:rPr>
          <w:rFonts w:ascii="Palatino Linotype" w:hAnsi="Palatino Linotype" w:cs="Arial"/>
          <w:sz w:val="22"/>
          <w:szCs w:val="22"/>
        </w:rPr>
        <w:t xml:space="preserve"> </w:t>
      </w:r>
      <w:r w:rsidR="00F37C81">
        <w:rPr>
          <w:rFonts w:ascii="Palatino Linotype" w:hAnsi="Palatino Linotype" w:cs="Arial"/>
          <w:sz w:val="22"/>
          <w:szCs w:val="22"/>
        </w:rPr>
        <w:t>los</w:t>
      </w:r>
      <w:r w:rsidRPr="00F668B3">
        <w:rPr>
          <w:rFonts w:ascii="Palatino Linotype" w:hAnsi="Palatino Linotype" w:cs="Arial"/>
          <w:sz w:val="22"/>
          <w:szCs w:val="22"/>
        </w:rPr>
        <w:t xml:space="preserve"> término</w:t>
      </w:r>
      <w:r w:rsidR="00F37C81">
        <w:rPr>
          <w:rFonts w:ascii="Palatino Linotype" w:hAnsi="Palatino Linotype" w:cs="Arial"/>
          <w:sz w:val="22"/>
          <w:szCs w:val="22"/>
        </w:rPr>
        <w:t>s</w:t>
      </w:r>
      <w:r w:rsidRPr="00F668B3">
        <w:rPr>
          <w:rFonts w:ascii="Palatino Linotype" w:hAnsi="Palatino Linotype" w:cs="Arial"/>
          <w:sz w:val="22"/>
          <w:szCs w:val="22"/>
        </w:rPr>
        <w:t xml:space="preserve"> para resolver </w:t>
      </w:r>
      <w:r w:rsidR="00F37C81">
        <w:rPr>
          <w:rFonts w:ascii="Palatino Linotype" w:hAnsi="Palatino Linotype" w:cs="Arial"/>
          <w:sz w:val="22"/>
          <w:szCs w:val="22"/>
        </w:rPr>
        <w:t>los</w:t>
      </w:r>
      <w:r w:rsidRPr="00F668B3">
        <w:rPr>
          <w:rFonts w:ascii="Palatino Linotype" w:hAnsi="Palatino Linotype" w:cs="Arial"/>
          <w:sz w:val="22"/>
          <w:szCs w:val="22"/>
        </w:rPr>
        <w:t xml:space="preserve"> recurso</w:t>
      </w:r>
      <w:r w:rsidR="00F37C81">
        <w:rPr>
          <w:rFonts w:ascii="Palatino Linotype" w:hAnsi="Palatino Linotype" w:cs="Arial"/>
          <w:sz w:val="22"/>
          <w:szCs w:val="22"/>
        </w:rPr>
        <w:t>s</w:t>
      </w:r>
      <w:r w:rsidRPr="00F668B3">
        <w:rPr>
          <w:rFonts w:ascii="Palatino Linotype" w:hAnsi="Palatino Linotype" w:cs="Arial"/>
          <w:sz w:val="22"/>
          <w:szCs w:val="22"/>
        </w:rPr>
        <w:t xml:space="preserve"> de revisión</w:t>
      </w:r>
      <w:r w:rsidR="00D4308A">
        <w:rPr>
          <w:rFonts w:ascii="Palatino Linotype" w:hAnsi="Palatino Linotype" w:cs="Arial"/>
          <w:sz w:val="22"/>
          <w:szCs w:val="22"/>
        </w:rPr>
        <w:t xml:space="preserve"> 04960</w:t>
      </w:r>
      <w:r w:rsidR="000125E9" w:rsidRPr="00F668B3">
        <w:rPr>
          <w:rFonts w:ascii="Palatino Linotype" w:hAnsi="Palatino Linotype" w:cs="Arial"/>
          <w:sz w:val="22"/>
          <w:szCs w:val="22"/>
        </w:rPr>
        <w:t>/INFOEM/I</w:t>
      </w:r>
      <w:r w:rsidR="00F37C81">
        <w:rPr>
          <w:rFonts w:ascii="Palatino Linotype" w:hAnsi="Palatino Linotype" w:cs="Arial"/>
          <w:sz w:val="22"/>
          <w:szCs w:val="22"/>
        </w:rPr>
        <w:t>P/RR/2019 y acumulados</w:t>
      </w:r>
      <w:r w:rsidRPr="00F668B3">
        <w:rPr>
          <w:rFonts w:ascii="Palatino Linotype" w:hAnsi="Palatino Linotype" w:cs="Arial"/>
          <w:sz w:val="22"/>
          <w:szCs w:val="22"/>
        </w:rPr>
        <w:t xml:space="preserve"> en términos del artículo 181 párrafo tercero de la Ley </w:t>
      </w:r>
      <w:r w:rsidR="000125E9" w:rsidRPr="00F668B3">
        <w:rPr>
          <w:rFonts w:ascii="Palatino Linotype" w:hAnsi="Palatino Linotype" w:cs="Arial"/>
          <w:sz w:val="22"/>
          <w:szCs w:val="22"/>
        </w:rPr>
        <w:t xml:space="preserve"> de </w:t>
      </w:r>
      <w:r w:rsidRPr="00F668B3">
        <w:rPr>
          <w:rFonts w:ascii="Palatino Linotype" w:hAnsi="Palatino Linotype" w:cs="Arial"/>
          <w:sz w:val="22"/>
          <w:szCs w:val="22"/>
        </w:rPr>
        <w:t>Transparencia y Acceso a la Información Pública del Estado de México y Municipios por un plazo de quince días hábiles</w:t>
      </w:r>
    </w:p>
    <w:p w:rsidR="00A448E3" w:rsidRPr="00F668B3" w:rsidRDefault="00A448E3" w:rsidP="008D5A5D">
      <w:pPr>
        <w:pStyle w:val="Sinespaciado"/>
        <w:spacing w:line="360" w:lineRule="auto"/>
        <w:jc w:val="both"/>
        <w:rPr>
          <w:rFonts w:ascii="Palatino Linotype" w:hAnsi="Palatino Linotype"/>
          <w:sz w:val="22"/>
          <w:szCs w:val="22"/>
        </w:rPr>
      </w:pPr>
    </w:p>
    <w:p w:rsidR="007E37C7" w:rsidRDefault="007E37C7" w:rsidP="009E3A4B">
      <w:pPr>
        <w:pStyle w:val="Sinespaciado"/>
        <w:spacing w:line="360" w:lineRule="auto"/>
        <w:jc w:val="center"/>
        <w:rPr>
          <w:rFonts w:ascii="Palatino Linotype" w:hAnsi="Palatino Linotype" w:cs="Arial"/>
          <w:b/>
          <w:sz w:val="26"/>
          <w:szCs w:val="26"/>
        </w:rPr>
      </w:pPr>
    </w:p>
    <w:p w:rsidR="001032D4" w:rsidRPr="00F668B3" w:rsidRDefault="00F06264" w:rsidP="009E3A4B">
      <w:pPr>
        <w:pStyle w:val="Sinespaciado"/>
        <w:spacing w:line="360" w:lineRule="auto"/>
        <w:jc w:val="center"/>
        <w:rPr>
          <w:rFonts w:ascii="Palatino Linotype" w:hAnsi="Palatino Linotype" w:cs="Arial"/>
          <w:b/>
          <w:sz w:val="26"/>
          <w:szCs w:val="26"/>
        </w:rPr>
      </w:pPr>
      <w:r w:rsidRPr="00F668B3">
        <w:rPr>
          <w:rFonts w:ascii="Palatino Linotype" w:hAnsi="Palatino Linotype" w:cs="Arial"/>
          <w:b/>
          <w:sz w:val="26"/>
          <w:szCs w:val="26"/>
        </w:rPr>
        <w:t>C O N S I D E R A N D O</w:t>
      </w:r>
    </w:p>
    <w:p w:rsidR="000E3A84" w:rsidRPr="00DB3138" w:rsidRDefault="000E3A84" w:rsidP="009E3A4B">
      <w:pPr>
        <w:pStyle w:val="Sinespaciado"/>
        <w:spacing w:line="360" w:lineRule="auto"/>
        <w:jc w:val="both"/>
        <w:rPr>
          <w:rFonts w:ascii="Palatino Linotype" w:hAnsi="Palatino Linotype"/>
          <w:sz w:val="22"/>
          <w:szCs w:val="22"/>
        </w:rPr>
      </w:pPr>
    </w:p>
    <w:p w:rsidR="000B518A" w:rsidRPr="00263E61" w:rsidRDefault="000B518A" w:rsidP="009E3A4B">
      <w:pPr>
        <w:pStyle w:val="Sinespaciado"/>
        <w:spacing w:line="360" w:lineRule="auto"/>
        <w:jc w:val="both"/>
        <w:rPr>
          <w:rFonts w:ascii="Palatino Linotype" w:hAnsi="Palatino Linotype"/>
          <w:b/>
        </w:rPr>
      </w:pPr>
      <w:r w:rsidRPr="00263E61">
        <w:rPr>
          <w:rFonts w:ascii="Palatino Linotype" w:hAnsi="Palatino Linotype"/>
          <w:b/>
        </w:rPr>
        <w:t>PRIMERO. De la competencia.</w:t>
      </w:r>
    </w:p>
    <w:p w:rsidR="00421F6E" w:rsidRPr="00DB3138" w:rsidRDefault="007C0F23"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DB3138">
        <w:rPr>
          <w:rFonts w:ascii="Palatino Linotype" w:hAnsi="Palatino Linotype"/>
          <w:sz w:val="22"/>
          <w:szCs w:val="22"/>
        </w:rPr>
        <w:t xml:space="preserve">apartado A, </w:t>
      </w:r>
      <w:r w:rsidRPr="00DB3138">
        <w:rPr>
          <w:rFonts w:ascii="Palatino Linotype" w:hAnsi="Palatino Linotype"/>
          <w:sz w:val="22"/>
          <w:szCs w:val="22"/>
        </w:rPr>
        <w:t xml:space="preserve">fracción IV de la Constitución Política de los Estados Unidos Mexicanos; 5, párrafos </w:t>
      </w:r>
      <w:r w:rsidR="00F00E9D" w:rsidRPr="00DB3138">
        <w:rPr>
          <w:rFonts w:ascii="Palatino Linotype" w:hAnsi="Palatino Linotype"/>
          <w:sz w:val="22"/>
          <w:szCs w:val="22"/>
        </w:rPr>
        <w:t>vigésimo</w:t>
      </w:r>
      <w:r w:rsidR="00837E41">
        <w:rPr>
          <w:rFonts w:ascii="Palatino Linotype" w:hAnsi="Palatino Linotype"/>
          <w:sz w:val="22"/>
          <w:szCs w:val="22"/>
        </w:rPr>
        <w:t xml:space="preserve"> segundo, vigésimo tercero y vigésimo cuarto</w:t>
      </w:r>
      <w:r w:rsidRPr="00DB3138">
        <w:rPr>
          <w:rFonts w:ascii="Palatino Linotype" w:hAnsi="Palatino Linotype"/>
          <w:sz w:val="22"/>
          <w:szCs w:val="22"/>
        </w:rPr>
        <w:t>, fracción IV de la Constitución Política del Es</w:t>
      </w:r>
      <w:r w:rsidR="00491FBF" w:rsidRPr="00DB3138">
        <w:rPr>
          <w:rFonts w:ascii="Palatino Linotype" w:hAnsi="Palatino Linotype"/>
          <w:sz w:val="22"/>
          <w:szCs w:val="22"/>
        </w:rPr>
        <w:t>tado Libre y Soberano de México;</w:t>
      </w:r>
      <w:r w:rsidRPr="00DB3138">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DB3138">
        <w:rPr>
          <w:rFonts w:ascii="Palatino Linotype" w:hAnsi="Palatino Linotype"/>
          <w:sz w:val="22"/>
          <w:szCs w:val="22"/>
        </w:rPr>
        <w:t xml:space="preserve">9, fracciones I y XXIV, 11 y 14 fracción I </w:t>
      </w:r>
      <w:r w:rsidRPr="00DB3138">
        <w:rPr>
          <w:rFonts w:ascii="Palatino Linotype" w:hAnsi="Palatino Linotype"/>
          <w:sz w:val="22"/>
          <w:szCs w:val="22"/>
        </w:rPr>
        <w:t>del Reglamento Interior del Instituto de Transparencia, Acceso a la Información Pública y Protección de Datos Personales del Estado de México y Municipios.</w:t>
      </w:r>
    </w:p>
    <w:p w:rsidR="00421F6E" w:rsidRPr="00DB3138" w:rsidRDefault="00421F6E" w:rsidP="009E3A4B">
      <w:pPr>
        <w:pStyle w:val="Sinespaciado"/>
        <w:spacing w:line="360" w:lineRule="auto"/>
        <w:jc w:val="both"/>
        <w:rPr>
          <w:rFonts w:ascii="Palatino Linotype" w:hAnsi="Palatino Linotype"/>
          <w:sz w:val="22"/>
          <w:szCs w:val="22"/>
        </w:rPr>
      </w:pPr>
    </w:p>
    <w:p w:rsidR="000B518A" w:rsidRPr="00263E61" w:rsidRDefault="000B518A" w:rsidP="009E3A4B">
      <w:pPr>
        <w:pStyle w:val="Sinespaciado"/>
        <w:spacing w:line="360" w:lineRule="auto"/>
        <w:jc w:val="both"/>
        <w:rPr>
          <w:rFonts w:ascii="Palatino Linotype" w:hAnsi="Palatino Linotype"/>
          <w:b/>
        </w:rPr>
      </w:pPr>
      <w:r w:rsidRPr="00263E61">
        <w:rPr>
          <w:rFonts w:ascii="Palatino Linotype" w:hAnsi="Palatino Linotype"/>
          <w:b/>
        </w:rPr>
        <w:t xml:space="preserve">SEGUNDO. Sobre los alcances del recurso de revisión. </w:t>
      </w:r>
    </w:p>
    <w:p w:rsidR="001032D4" w:rsidRPr="00DB3138" w:rsidRDefault="001032D4"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DB3138" w:rsidRDefault="00A55AEC" w:rsidP="009E3A4B">
      <w:pPr>
        <w:pStyle w:val="Sinespaciado"/>
        <w:spacing w:line="360" w:lineRule="auto"/>
        <w:jc w:val="both"/>
        <w:rPr>
          <w:rFonts w:ascii="Palatino Linotype" w:hAnsi="Palatino Linotype"/>
          <w:sz w:val="22"/>
          <w:szCs w:val="22"/>
        </w:rPr>
      </w:pPr>
    </w:p>
    <w:p w:rsidR="00F97E8E" w:rsidRPr="00263E61" w:rsidRDefault="00F97E8E" w:rsidP="009E3A4B">
      <w:pPr>
        <w:pStyle w:val="Sinespaciado"/>
        <w:spacing w:line="360" w:lineRule="auto"/>
        <w:jc w:val="both"/>
        <w:rPr>
          <w:rFonts w:ascii="Palatino Linotype" w:hAnsi="Palatino Linotype"/>
          <w:b/>
        </w:rPr>
      </w:pPr>
      <w:r w:rsidRPr="00263E61">
        <w:rPr>
          <w:rFonts w:ascii="Palatino Linotype" w:hAnsi="Palatino Linotype"/>
          <w:b/>
        </w:rPr>
        <w:t>TERCERO. De las causas de improcedencia.</w:t>
      </w:r>
    </w:p>
    <w:p w:rsidR="00FF3879"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DB3138" w:rsidRDefault="00FF3879" w:rsidP="009E3A4B">
      <w:pPr>
        <w:pStyle w:val="Sinespaciado"/>
        <w:spacing w:line="360" w:lineRule="auto"/>
        <w:jc w:val="both"/>
        <w:rPr>
          <w:rFonts w:ascii="Palatino Linotype" w:hAnsi="Palatino Linotype"/>
          <w:sz w:val="22"/>
          <w:szCs w:val="22"/>
        </w:rPr>
      </w:pPr>
    </w:p>
    <w:p w:rsidR="0052294F"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w:t>
      </w:r>
      <w:r w:rsidRPr="00DB3138">
        <w:rPr>
          <w:rFonts w:ascii="Palatino Linotype" w:hAnsi="Palatino Linotype"/>
          <w:sz w:val="22"/>
          <w:szCs w:val="22"/>
        </w:rPr>
        <w:lastRenderedPageBreak/>
        <w:t>no son incompatibles con el derecho de acceso a la justicia, ya que éste no se coarta por regular causas de improcedencia y sobreseimiento con tales fines</w:t>
      </w:r>
      <w:r w:rsidRPr="00DB3138">
        <w:rPr>
          <w:rFonts w:ascii="Palatino Linotype" w:hAnsi="Palatino Linotype"/>
          <w:sz w:val="22"/>
          <w:szCs w:val="22"/>
          <w:vertAlign w:val="superscript"/>
        </w:rPr>
        <w:footnoteReference w:id="1"/>
      </w:r>
      <w:r w:rsidRPr="00DB3138">
        <w:rPr>
          <w:rFonts w:ascii="Palatino Linotype" w:hAnsi="Palatino Linotype"/>
          <w:sz w:val="22"/>
          <w:szCs w:val="22"/>
        </w:rPr>
        <w:t>.</w:t>
      </w:r>
    </w:p>
    <w:p w:rsidR="00F704C4" w:rsidRPr="00DB3138" w:rsidRDefault="00F704C4" w:rsidP="009E3A4B">
      <w:pPr>
        <w:pStyle w:val="Sinespaciado"/>
        <w:spacing w:line="360" w:lineRule="auto"/>
        <w:jc w:val="both"/>
        <w:rPr>
          <w:rFonts w:ascii="Palatino Linotype" w:hAnsi="Palatino Linotype"/>
          <w:sz w:val="22"/>
          <w:szCs w:val="22"/>
        </w:rPr>
      </w:pPr>
    </w:p>
    <w:p w:rsidR="00FF3879" w:rsidRPr="00DB3138" w:rsidRDefault="00FF3879" w:rsidP="009E3A4B">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DB3138" w:rsidRDefault="002F382F" w:rsidP="009E3A4B">
      <w:pPr>
        <w:pStyle w:val="Sinespaciado"/>
        <w:spacing w:line="360" w:lineRule="auto"/>
        <w:jc w:val="both"/>
        <w:rPr>
          <w:rFonts w:ascii="Palatino Linotype" w:hAnsi="Palatino Linotype"/>
          <w:sz w:val="22"/>
          <w:szCs w:val="22"/>
        </w:rPr>
      </w:pPr>
    </w:p>
    <w:p w:rsidR="00FF3879" w:rsidRPr="00263E61" w:rsidRDefault="0052294F" w:rsidP="00263E61">
      <w:pPr>
        <w:pStyle w:val="Sinespaciado"/>
        <w:spacing w:line="360" w:lineRule="auto"/>
        <w:jc w:val="both"/>
        <w:rPr>
          <w:rFonts w:ascii="Palatino Linotype" w:hAnsi="Palatino Linotype" w:cstheme="minorHAnsi"/>
          <w:b/>
        </w:rPr>
      </w:pPr>
      <w:r w:rsidRPr="00263E61">
        <w:rPr>
          <w:rFonts w:ascii="Palatino Linotype" w:hAnsi="Palatino Linotype" w:cstheme="minorHAnsi"/>
          <w:b/>
        </w:rPr>
        <w:t>CUARTO</w:t>
      </w:r>
      <w:r w:rsidR="00FF3879" w:rsidRPr="00263E61">
        <w:rPr>
          <w:rFonts w:ascii="Palatino Linotype" w:hAnsi="Palatino Linotype" w:cstheme="minorHAnsi"/>
          <w:b/>
        </w:rPr>
        <w:t>. Estudio y resolución del asunto.</w:t>
      </w:r>
    </w:p>
    <w:p w:rsidR="00263E61" w:rsidRDefault="00263E61" w:rsidP="00263E61">
      <w:pPr>
        <w:pStyle w:val="Sinespaciado"/>
        <w:spacing w:line="360" w:lineRule="auto"/>
        <w:jc w:val="both"/>
        <w:rPr>
          <w:rFonts w:ascii="Palatino Linotype" w:hAnsi="Palatino Linotype" w:cstheme="minorHAnsi"/>
          <w:sz w:val="22"/>
          <w:szCs w:val="22"/>
        </w:rPr>
      </w:pPr>
      <w:r w:rsidRPr="00263E61">
        <w:rPr>
          <w:rFonts w:ascii="Palatino Linotype" w:hAnsi="Palatino Linotype" w:cstheme="minorHAnsi"/>
          <w:sz w:val="22"/>
          <w:szCs w:val="22"/>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w:t>
      </w:r>
      <w:r w:rsidRPr="00263E61">
        <w:rPr>
          <w:rFonts w:ascii="Palatino Linotype" w:hAnsi="Palatino Linotype" w:cstheme="minorHAnsi"/>
          <w:sz w:val="22"/>
          <w:szCs w:val="22"/>
        </w:rPr>
        <w:lastRenderedPageBreak/>
        <w:t>párrafo tercero del artículo 1 de la Constitución Federal y el diverso 8 de la Ley de Transparencia local.</w:t>
      </w:r>
    </w:p>
    <w:p w:rsidR="00263E61" w:rsidRDefault="00263E61" w:rsidP="00263E61">
      <w:pPr>
        <w:pStyle w:val="Sinespaciado"/>
        <w:spacing w:line="360" w:lineRule="auto"/>
        <w:jc w:val="both"/>
        <w:rPr>
          <w:rFonts w:ascii="Palatino Linotype" w:hAnsi="Palatino Linotype" w:cstheme="minorHAnsi"/>
          <w:sz w:val="22"/>
          <w:szCs w:val="22"/>
        </w:rPr>
      </w:pPr>
    </w:p>
    <w:p w:rsidR="00D4308A" w:rsidRDefault="00263E61"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Así, </w:t>
      </w:r>
      <w:r w:rsidR="00D4308A">
        <w:rPr>
          <w:rFonts w:ascii="Palatino Linotype" w:hAnsi="Palatino Linotype" w:cstheme="minorHAnsi"/>
          <w:sz w:val="22"/>
          <w:szCs w:val="22"/>
        </w:rPr>
        <w:t>se debe recordar que el Recurrente solicitó lo siguiente:</w:t>
      </w:r>
    </w:p>
    <w:p w:rsidR="00FC36B4" w:rsidRDefault="00FC36B4" w:rsidP="00263E61">
      <w:pPr>
        <w:pStyle w:val="Sinespaciado"/>
        <w:spacing w:line="360" w:lineRule="auto"/>
        <w:jc w:val="both"/>
        <w:rPr>
          <w:rFonts w:ascii="Palatino Linotype" w:hAnsi="Palatino Linotype" w:cstheme="minorHAnsi"/>
          <w:sz w:val="22"/>
          <w:szCs w:val="22"/>
        </w:rPr>
      </w:pPr>
    </w:p>
    <w:p w:rsidR="00177C1C" w:rsidRDefault="00FC36B4" w:rsidP="00FC36B4">
      <w:pPr>
        <w:pStyle w:val="Sinespaciado"/>
        <w:numPr>
          <w:ilvl w:val="0"/>
          <w:numId w:val="9"/>
        </w:numPr>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Nómina general (en formato de hojas de cálculo) </w:t>
      </w:r>
      <w:r w:rsidR="00177C1C">
        <w:rPr>
          <w:rFonts w:ascii="Palatino Linotype" w:hAnsi="Palatino Linotype" w:cstheme="minorHAnsi"/>
          <w:sz w:val="22"/>
          <w:szCs w:val="22"/>
        </w:rPr>
        <w:t xml:space="preserve">de la primera y segunda quincena de abril de dos mil diecinueve; </w:t>
      </w:r>
      <w:r w:rsidR="00EA154C">
        <w:rPr>
          <w:rFonts w:ascii="Palatino Linotype" w:hAnsi="Palatino Linotype" w:cstheme="minorHAnsi"/>
          <w:sz w:val="22"/>
          <w:szCs w:val="22"/>
        </w:rPr>
        <w:t xml:space="preserve">octubre, noviembre y </w:t>
      </w:r>
      <w:r w:rsidR="00177C1C">
        <w:rPr>
          <w:rFonts w:ascii="Palatino Linotype" w:hAnsi="Palatino Linotype" w:cstheme="minorHAnsi"/>
          <w:sz w:val="22"/>
          <w:szCs w:val="22"/>
        </w:rPr>
        <w:t>diciembre de dos mil dieciocho</w:t>
      </w:r>
      <w:r w:rsidR="001D5C79">
        <w:rPr>
          <w:rFonts w:ascii="Palatino Linotype" w:hAnsi="Palatino Linotype" w:cstheme="minorHAnsi"/>
          <w:sz w:val="22"/>
          <w:szCs w:val="22"/>
        </w:rPr>
        <w:t>.</w:t>
      </w:r>
    </w:p>
    <w:p w:rsidR="00FC36B4" w:rsidRDefault="00177C1C" w:rsidP="00FC36B4">
      <w:pPr>
        <w:pStyle w:val="Sinespaciado"/>
        <w:numPr>
          <w:ilvl w:val="0"/>
          <w:numId w:val="9"/>
        </w:numPr>
        <w:spacing w:line="360" w:lineRule="auto"/>
        <w:jc w:val="both"/>
        <w:rPr>
          <w:rFonts w:ascii="Palatino Linotype" w:hAnsi="Palatino Linotype" w:cstheme="minorHAnsi"/>
          <w:sz w:val="22"/>
          <w:szCs w:val="22"/>
        </w:rPr>
      </w:pPr>
      <w:r>
        <w:rPr>
          <w:rFonts w:ascii="Palatino Linotype" w:hAnsi="Palatino Linotype" w:cstheme="minorHAnsi"/>
          <w:sz w:val="22"/>
          <w:szCs w:val="22"/>
        </w:rPr>
        <w:t>R</w:t>
      </w:r>
      <w:r w:rsidR="00FC36B4">
        <w:rPr>
          <w:rFonts w:ascii="Palatino Linotype" w:hAnsi="Palatino Linotype" w:cstheme="minorHAnsi"/>
          <w:sz w:val="22"/>
          <w:szCs w:val="22"/>
        </w:rPr>
        <w:t>ecibos de nómina de todos los servidores públicos de la administración pública municipal (incluyendo al cabildo) de la primera y s</w:t>
      </w:r>
      <w:r>
        <w:rPr>
          <w:rFonts w:ascii="Palatino Linotype" w:hAnsi="Palatino Linotype" w:cstheme="minorHAnsi"/>
          <w:sz w:val="22"/>
          <w:szCs w:val="22"/>
        </w:rPr>
        <w:t>egunda quincena de abril de dos mil diecinueve</w:t>
      </w:r>
      <w:r w:rsidR="001D5C79">
        <w:rPr>
          <w:rFonts w:ascii="Palatino Linotype" w:hAnsi="Palatino Linotype" w:cstheme="minorHAnsi"/>
          <w:sz w:val="22"/>
          <w:szCs w:val="22"/>
        </w:rPr>
        <w:t xml:space="preserve"> y primera y segunda quincena de los meses noviembre </w:t>
      </w:r>
      <w:r>
        <w:rPr>
          <w:rFonts w:ascii="Palatino Linotype" w:hAnsi="Palatino Linotype" w:cstheme="minorHAnsi"/>
          <w:sz w:val="22"/>
          <w:szCs w:val="22"/>
        </w:rPr>
        <w:t xml:space="preserve">y </w:t>
      </w:r>
      <w:r w:rsidR="001D5C79">
        <w:rPr>
          <w:rFonts w:ascii="Palatino Linotype" w:hAnsi="Palatino Linotype" w:cstheme="minorHAnsi"/>
          <w:sz w:val="22"/>
          <w:szCs w:val="22"/>
        </w:rPr>
        <w:t xml:space="preserve">diciembre </w:t>
      </w:r>
      <w:r>
        <w:rPr>
          <w:rFonts w:ascii="Palatino Linotype" w:hAnsi="Palatino Linotype" w:cstheme="minorHAnsi"/>
          <w:sz w:val="22"/>
          <w:szCs w:val="22"/>
        </w:rPr>
        <w:t>de dos mil dieciocho.</w:t>
      </w:r>
    </w:p>
    <w:p w:rsidR="00D4308A" w:rsidRDefault="00D4308A" w:rsidP="00263E61">
      <w:pPr>
        <w:pStyle w:val="Sinespaciado"/>
        <w:spacing w:line="360" w:lineRule="auto"/>
        <w:jc w:val="both"/>
        <w:rPr>
          <w:rFonts w:ascii="Palatino Linotype" w:hAnsi="Palatino Linotype" w:cstheme="minorHAnsi"/>
          <w:sz w:val="22"/>
          <w:szCs w:val="22"/>
        </w:rPr>
      </w:pPr>
    </w:p>
    <w:p w:rsidR="00D4308A" w:rsidRDefault="00FC58A0"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 dichas solicitudes, el Sujeto Obligado respondió remitiendo las nóminas generales de la primera y segunda quincenas de los meses de abril de dos mil diecinueve, </w:t>
      </w:r>
      <w:r w:rsidR="00EA154C">
        <w:rPr>
          <w:rFonts w:ascii="Palatino Linotype" w:hAnsi="Palatino Linotype" w:cstheme="minorHAnsi"/>
          <w:sz w:val="22"/>
          <w:szCs w:val="22"/>
        </w:rPr>
        <w:t>octubre, noviembre y diciembre de dos mil dieciocho</w:t>
      </w:r>
      <w:r>
        <w:rPr>
          <w:rFonts w:ascii="Palatino Linotype" w:hAnsi="Palatino Linotype" w:cstheme="minorHAnsi"/>
          <w:sz w:val="22"/>
          <w:szCs w:val="22"/>
        </w:rPr>
        <w:t>, testando los rubros de claves de ISSSEMyM, RFC, CURP y Cuotas de seguridad social.</w:t>
      </w:r>
      <w:r w:rsidR="0048483C">
        <w:rPr>
          <w:rFonts w:ascii="Palatino Linotype" w:hAnsi="Palatino Linotype" w:cstheme="minorHAnsi"/>
          <w:sz w:val="22"/>
          <w:szCs w:val="22"/>
        </w:rPr>
        <w:t xml:space="preserve"> Asimismo</w:t>
      </w:r>
      <w:r w:rsidR="00241559">
        <w:rPr>
          <w:rFonts w:ascii="Palatino Linotype" w:hAnsi="Palatino Linotype" w:cstheme="minorHAnsi"/>
          <w:sz w:val="22"/>
          <w:szCs w:val="22"/>
        </w:rPr>
        <w:t>,</w:t>
      </w:r>
      <w:r w:rsidR="006D0506">
        <w:rPr>
          <w:rFonts w:ascii="Palatino Linotype" w:hAnsi="Palatino Linotype" w:cstheme="minorHAnsi"/>
          <w:sz w:val="22"/>
          <w:szCs w:val="22"/>
        </w:rPr>
        <w:t xml:space="preserve"> hace entrega del Acuerdo de C</w:t>
      </w:r>
      <w:r w:rsidR="00241559">
        <w:rPr>
          <w:rFonts w:ascii="Palatino Linotype" w:hAnsi="Palatino Linotype" w:cstheme="minorHAnsi"/>
          <w:sz w:val="22"/>
          <w:szCs w:val="22"/>
        </w:rPr>
        <w:t xml:space="preserve">lasificación </w:t>
      </w:r>
      <w:r w:rsidR="006D0506">
        <w:rPr>
          <w:rFonts w:ascii="Palatino Linotype" w:hAnsi="Palatino Linotype" w:cstheme="minorHAnsi"/>
          <w:sz w:val="22"/>
          <w:szCs w:val="22"/>
        </w:rPr>
        <w:t xml:space="preserve">que sustenta la versión pública de lo remitido </w:t>
      </w:r>
      <w:r w:rsidR="00241559">
        <w:rPr>
          <w:rFonts w:ascii="Palatino Linotype" w:hAnsi="Palatino Linotype" w:cstheme="minorHAnsi"/>
          <w:sz w:val="22"/>
          <w:szCs w:val="22"/>
        </w:rPr>
        <w:t>respecto de la información relativa al ejercicio 2018</w:t>
      </w:r>
      <w:r w:rsidR="006D0506">
        <w:rPr>
          <w:rFonts w:ascii="Palatino Linotype" w:hAnsi="Palatino Linotype" w:cstheme="minorHAnsi"/>
          <w:sz w:val="22"/>
          <w:szCs w:val="22"/>
        </w:rPr>
        <w:t>.</w:t>
      </w:r>
    </w:p>
    <w:p w:rsidR="006D0506" w:rsidRDefault="006D0506" w:rsidP="00263E61">
      <w:pPr>
        <w:pStyle w:val="Sinespaciado"/>
        <w:spacing w:line="360" w:lineRule="auto"/>
        <w:jc w:val="both"/>
        <w:rPr>
          <w:rFonts w:ascii="Palatino Linotype" w:hAnsi="Palatino Linotype" w:cstheme="minorHAnsi"/>
          <w:sz w:val="22"/>
          <w:szCs w:val="22"/>
        </w:rPr>
      </w:pPr>
    </w:p>
    <w:p w:rsidR="006D0506" w:rsidRDefault="006D0506"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Respecto de los recibos de n</w:t>
      </w:r>
      <w:r w:rsidR="00E340A0">
        <w:rPr>
          <w:rFonts w:ascii="Palatino Linotype" w:hAnsi="Palatino Linotype" w:cstheme="minorHAnsi"/>
          <w:sz w:val="22"/>
          <w:szCs w:val="22"/>
        </w:rPr>
        <w:t>ómina solicitados, se respondió que se encontró la siguiente información:</w:t>
      </w:r>
    </w:p>
    <w:p w:rsidR="00E340A0" w:rsidRDefault="00E340A0" w:rsidP="00263E61">
      <w:pPr>
        <w:pStyle w:val="Sinespaciado"/>
        <w:spacing w:line="360" w:lineRule="auto"/>
        <w:jc w:val="both"/>
        <w:rPr>
          <w:rFonts w:ascii="Palatino Linotype" w:hAnsi="Palatino Linotype" w:cstheme="minorHAnsi"/>
          <w:sz w:val="22"/>
          <w:szCs w:val="22"/>
        </w:rPr>
      </w:pPr>
    </w:p>
    <w:tbl>
      <w:tblPr>
        <w:tblStyle w:val="Tablaconcuadrcula"/>
        <w:tblW w:w="0" w:type="auto"/>
        <w:tblLook w:val="04A0" w:firstRow="1" w:lastRow="0" w:firstColumn="1" w:lastColumn="0" w:noHBand="0" w:noVBand="1"/>
      </w:tblPr>
      <w:tblGrid>
        <w:gridCol w:w="4531"/>
        <w:gridCol w:w="4531"/>
      </w:tblGrid>
      <w:tr w:rsidR="00E340A0" w:rsidRPr="001D5C79" w:rsidTr="001D5C79">
        <w:tc>
          <w:tcPr>
            <w:tcW w:w="4531" w:type="dxa"/>
            <w:shd w:val="clear" w:color="auto" w:fill="D9D9D9" w:themeFill="background1" w:themeFillShade="D9"/>
          </w:tcPr>
          <w:p w:rsidR="00E340A0" w:rsidRPr="001D5C79" w:rsidRDefault="00E340A0" w:rsidP="001D5C79">
            <w:pPr>
              <w:jc w:val="center"/>
              <w:rPr>
                <w:rFonts w:ascii="Palatino Linotype" w:hAnsi="Palatino Linotype"/>
                <w:b/>
              </w:rPr>
            </w:pPr>
            <w:r w:rsidRPr="001D5C79">
              <w:rPr>
                <w:rFonts w:ascii="Palatino Linotype" w:hAnsi="Palatino Linotype"/>
                <w:b/>
              </w:rPr>
              <w:t>QUINCENA</w:t>
            </w:r>
          </w:p>
        </w:tc>
        <w:tc>
          <w:tcPr>
            <w:tcW w:w="4531" w:type="dxa"/>
            <w:shd w:val="clear" w:color="auto" w:fill="D9D9D9" w:themeFill="background1" w:themeFillShade="D9"/>
          </w:tcPr>
          <w:p w:rsidR="00E340A0" w:rsidRPr="001D5C79" w:rsidRDefault="00E340A0" w:rsidP="001D5C79">
            <w:pPr>
              <w:jc w:val="center"/>
              <w:rPr>
                <w:rFonts w:ascii="Palatino Linotype" w:hAnsi="Palatino Linotype"/>
                <w:b/>
              </w:rPr>
            </w:pPr>
            <w:r w:rsidRPr="001D5C79">
              <w:rPr>
                <w:rFonts w:ascii="Palatino Linotype" w:hAnsi="Palatino Linotype"/>
                <w:b/>
              </w:rPr>
              <w:t>NÚMERO DE RECIBOS DE NÓMINA</w:t>
            </w:r>
          </w:p>
        </w:tc>
      </w:tr>
      <w:tr w:rsidR="00E340A0" w:rsidRPr="00E340A0" w:rsidTr="00E340A0">
        <w:tc>
          <w:tcPr>
            <w:tcW w:w="4531" w:type="dxa"/>
          </w:tcPr>
          <w:p w:rsidR="00E340A0" w:rsidRPr="00E340A0" w:rsidRDefault="00E340A0" w:rsidP="00E340A0">
            <w:pPr>
              <w:rPr>
                <w:rFonts w:ascii="Palatino Linotype" w:hAnsi="Palatino Linotype"/>
              </w:rPr>
            </w:pPr>
            <w:r>
              <w:rPr>
                <w:rFonts w:ascii="Palatino Linotype" w:hAnsi="Palatino Linotype"/>
              </w:rPr>
              <w:t>Primera quincena de abril 2019</w:t>
            </w:r>
          </w:p>
        </w:tc>
        <w:tc>
          <w:tcPr>
            <w:tcW w:w="4531" w:type="dxa"/>
          </w:tcPr>
          <w:p w:rsidR="00E340A0" w:rsidRPr="00E340A0" w:rsidRDefault="006B61B8" w:rsidP="006B61B8">
            <w:pPr>
              <w:jc w:val="center"/>
              <w:rPr>
                <w:rFonts w:ascii="Palatino Linotype" w:hAnsi="Palatino Linotype"/>
              </w:rPr>
            </w:pPr>
            <w:r>
              <w:rPr>
                <w:rFonts w:ascii="Palatino Linotype" w:hAnsi="Palatino Linotype"/>
              </w:rPr>
              <w:t>2144</w:t>
            </w:r>
          </w:p>
        </w:tc>
      </w:tr>
      <w:tr w:rsidR="00E340A0" w:rsidRPr="00E340A0" w:rsidTr="00E340A0">
        <w:tc>
          <w:tcPr>
            <w:tcW w:w="4531" w:type="dxa"/>
          </w:tcPr>
          <w:p w:rsidR="00E340A0" w:rsidRPr="00E340A0" w:rsidRDefault="00E340A0" w:rsidP="00E340A0">
            <w:pPr>
              <w:rPr>
                <w:rFonts w:ascii="Palatino Linotype" w:hAnsi="Palatino Linotype"/>
              </w:rPr>
            </w:pPr>
            <w:r>
              <w:rPr>
                <w:rFonts w:ascii="Palatino Linotype" w:hAnsi="Palatino Linotype"/>
              </w:rPr>
              <w:t>Segunda quincena de abril</w:t>
            </w:r>
            <w:r w:rsidR="00BC7C8A">
              <w:rPr>
                <w:rFonts w:ascii="Palatino Linotype" w:hAnsi="Palatino Linotype"/>
              </w:rPr>
              <w:t xml:space="preserve"> 2019</w:t>
            </w:r>
          </w:p>
        </w:tc>
        <w:tc>
          <w:tcPr>
            <w:tcW w:w="4531" w:type="dxa"/>
          </w:tcPr>
          <w:p w:rsidR="00E340A0" w:rsidRPr="00E340A0" w:rsidRDefault="006B61B8" w:rsidP="006B61B8">
            <w:pPr>
              <w:jc w:val="center"/>
              <w:rPr>
                <w:rFonts w:ascii="Palatino Linotype" w:hAnsi="Palatino Linotype"/>
              </w:rPr>
            </w:pPr>
            <w:r>
              <w:rPr>
                <w:rFonts w:ascii="Palatino Linotype" w:hAnsi="Palatino Linotype"/>
              </w:rPr>
              <w:t>2143</w:t>
            </w:r>
          </w:p>
        </w:tc>
      </w:tr>
      <w:tr w:rsidR="00E340A0" w:rsidRPr="00E340A0" w:rsidTr="00E340A0">
        <w:tc>
          <w:tcPr>
            <w:tcW w:w="4531" w:type="dxa"/>
          </w:tcPr>
          <w:p w:rsidR="00E340A0" w:rsidRPr="00E340A0" w:rsidRDefault="00E340A0" w:rsidP="00E340A0">
            <w:pPr>
              <w:rPr>
                <w:rFonts w:ascii="Palatino Linotype" w:hAnsi="Palatino Linotype"/>
              </w:rPr>
            </w:pPr>
            <w:r>
              <w:rPr>
                <w:rFonts w:ascii="Palatino Linotype" w:hAnsi="Palatino Linotype"/>
              </w:rPr>
              <w:t>Primera quincena de noviembre 2018</w:t>
            </w:r>
          </w:p>
        </w:tc>
        <w:tc>
          <w:tcPr>
            <w:tcW w:w="4531" w:type="dxa"/>
          </w:tcPr>
          <w:p w:rsidR="00E340A0" w:rsidRPr="00E340A0" w:rsidRDefault="006B61B8" w:rsidP="006B61B8">
            <w:pPr>
              <w:jc w:val="center"/>
              <w:rPr>
                <w:rFonts w:ascii="Palatino Linotype" w:hAnsi="Palatino Linotype"/>
              </w:rPr>
            </w:pPr>
            <w:r>
              <w:rPr>
                <w:rFonts w:ascii="Palatino Linotype" w:hAnsi="Palatino Linotype"/>
              </w:rPr>
              <w:t>2165</w:t>
            </w:r>
          </w:p>
        </w:tc>
      </w:tr>
      <w:tr w:rsidR="00E340A0" w:rsidRPr="00E340A0" w:rsidTr="00E340A0">
        <w:tc>
          <w:tcPr>
            <w:tcW w:w="4531" w:type="dxa"/>
          </w:tcPr>
          <w:p w:rsidR="00E340A0" w:rsidRPr="00E340A0" w:rsidRDefault="00E340A0" w:rsidP="00E340A0">
            <w:pPr>
              <w:rPr>
                <w:rFonts w:ascii="Palatino Linotype" w:hAnsi="Palatino Linotype"/>
              </w:rPr>
            </w:pPr>
            <w:r>
              <w:rPr>
                <w:rFonts w:ascii="Palatino Linotype" w:hAnsi="Palatino Linotype"/>
              </w:rPr>
              <w:t>Segunda quincena de noviembre 2018</w:t>
            </w:r>
          </w:p>
        </w:tc>
        <w:tc>
          <w:tcPr>
            <w:tcW w:w="4531" w:type="dxa"/>
          </w:tcPr>
          <w:p w:rsidR="00E340A0" w:rsidRPr="00E340A0" w:rsidRDefault="006B61B8" w:rsidP="006B61B8">
            <w:pPr>
              <w:jc w:val="center"/>
              <w:rPr>
                <w:rFonts w:ascii="Palatino Linotype" w:hAnsi="Palatino Linotype"/>
              </w:rPr>
            </w:pPr>
            <w:r>
              <w:rPr>
                <w:rFonts w:ascii="Palatino Linotype" w:hAnsi="Palatino Linotype"/>
              </w:rPr>
              <w:t>2164</w:t>
            </w:r>
          </w:p>
        </w:tc>
      </w:tr>
      <w:tr w:rsidR="00E340A0" w:rsidRPr="00E340A0" w:rsidTr="00E340A0">
        <w:tc>
          <w:tcPr>
            <w:tcW w:w="4531" w:type="dxa"/>
          </w:tcPr>
          <w:p w:rsidR="00E340A0" w:rsidRPr="00E340A0" w:rsidRDefault="00E340A0" w:rsidP="00E340A0">
            <w:pPr>
              <w:rPr>
                <w:rFonts w:ascii="Palatino Linotype" w:hAnsi="Palatino Linotype"/>
              </w:rPr>
            </w:pPr>
            <w:r>
              <w:rPr>
                <w:rFonts w:ascii="Palatino Linotype" w:hAnsi="Palatino Linotype"/>
              </w:rPr>
              <w:t>Primera quincena de diciembre 2018</w:t>
            </w:r>
          </w:p>
        </w:tc>
        <w:tc>
          <w:tcPr>
            <w:tcW w:w="4531" w:type="dxa"/>
          </w:tcPr>
          <w:p w:rsidR="00E340A0" w:rsidRPr="00E340A0" w:rsidRDefault="006B61B8" w:rsidP="006B61B8">
            <w:pPr>
              <w:jc w:val="center"/>
              <w:rPr>
                <w:rFonts w:ascii="Palatino Linotype" w:hAnsi="Palatino Linotype"/>
              </w:rPr>
            </w:pPr>
            <w:r>
              <w:rPr>
                <w:rFonts w:ascii="Palatino Linotype" w:hAnsi="Palatino Linotype"/>
              </w:rPr>
              <w:t>2162</w:t>
            </w:r>
          </w:p>
        </w:tc>
      </w:tr>
      <w:tr w:rsidR="00E340A0" w:rsidRPr="00E340A0" w:rsidTr="00E340A0">
        <w:tc>
          <w:tcPr>
            <w:tcW w:w="4531" w:type="dxa"/>
          </w:tcPr>
          <w:p w:rsidR="00E340A0" w:rsidRPr="00E340A0" w:rsidRDefault="00E340A0" w:rsidP="00E340A0">
            <w:pPr>
              <w:rPr>
                <w:rFonts w:ascii="Palatino Linotype" w:hAnsi="Palatino Linotype"/>
              </w:rPr>
            </w:pPr>
            <w:r>
              <w:rPr>
                <w:rFonts w:ascii="Palatino Linotype" w:hAnsi="Palatino Linotype"/>
              </w:rPr>
              <w:t>Segunda quincena de diciembre 2018</w:t>
            </w:r>
          </w:p>
        </w:tc>
        <w:tc>
          <w:tcPr>
            <w:tcW w:w="4531" w:type="dxa"/>
          </w:tcPr>
          <w:p w:rsidR="00E340A0" w:rsidRPr="00E340A0" w:rsidRDefault="006B61B8" w:rsidP="006B61B8">
            <w:pPr>
              <w:jc w:val="center"/>
              <w:rPr>
                <w:rFonts w:ascii="Palatino Linotype" w:hAnsi="Palatino Linotype"/>
              </w:rPr>
            </w:pPr>
            <w:r>
              <w:rPr>
                <w:rFonts w:ascii="Palatino Linotype" w:hAnsi="Palatino Linotype"/>
              </w:rPr>
              <w:t>2163</w:t>
            </w:r>
          </w:p>
        </w:tc>
      </w:tr>
    </w:tbl>
    <w:p w:rsidR="00E340A0" w:rsidRDefault="00E340A0" w:rsidP="00263E61">
      <w:pPr>
        <w:pStyle w:val="Sinespaciado"/>
        <w:spacing w:line="360" w:lineRule="auto"/>
        <w:jc w:val="both"/>
        <w:rPr>
          <w:rFonts w:ascii="Palatino Linotype" w:hAnsi="Palatino Linotype" w:cstheme="minorHAnsi"/>
          <w:sz w:val="22"/>
          <w:szCs w:val="22"/>
        </w:rPr>
      </w:pPr>
    </w:p>
    <w:p w:rsidR="00E340A0" w:rsidRDefault="006B61B8"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De tal forma que se solicitó que, debido a que es una cantidad considerable de documentos, estos se pondrán a disposición del Recurrente en versión pública previo pago de los derechos correspondientes por conceptos de reproducción.</w:t>
      </w:r>
    </w:p>
    <w:p w:rsidR="00E340A0" w:rsidRDefault="00E340A0" w:rsidP="00263E61">
      <w:pPr>
        <w:pStyle w:val="Sinespaciado"/>
        <w:spacing w:line="360" w:lineRule="auto"/>
        <w:jc w:val="both"/>
        <w:rPr>
          <w:rFonts w:ascii="Palatino Linotype" w:hAnsi="Palatino Linotype" w:cstheme="minorHAnsi"/>
          <w:sz w:val="22"/>
          <w:szCs w:val="22"/>
        </w:rPr>
      </w:pPr>
    </w:p>
    <w:p w:rsidR="00D4308A" w:rsidRDefault="001248A2"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Dado que el Recurrente consideró que su derecho de acceso a la información pública había sido conculcado con la respuesta del Sujeto Obligado, interpuso los recursos de revisión correspondientes impugnando la respuesta y dando como razones o motivos de inconformidad que no se le hizo entrega de la información solicitada.</w:t>
      </w:r>
    </w:p>
    <w:p w:rsidR="001248A2" w:rsidRDefault="001248A2" w:rsidP="00263E61">
      <w:pPr>
        <w:pStyle w:val="Sinespaciado"/>
        <w:spacing w:line="360" w:lineRule="auto"/>
        <w:jc w:val="both"/>
        <w:rPr>
          <w:rFonts w:ascii="Palatino Linotype" w:hAnsi="Palatino Linotype" w:cstheme="minorHAnsi"/>
          <w:sz w:val="22"/>
          <w:szCs w:val="22"/>
        </w:rPr>
      </w:pPr>
    </w:p>
    <w:p w:rsidR="001248A2" w:rsidRDefault="001248A2"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Por su parte, el Sujeto Obligado rindió los  Informes Justificados correspondientes, los cuales fueron puestos a la vista del Recurrente en los que reitera su respuesta</w:t>
      </w:r>
      <w:r w:rsidR="007C5548">
        <w:rPr>
          <w:rFonts w:ascii="Palatino Linotype" w:hAnsi="Palatino Linotype" w:cstheme="minorHAnsi"/>
          <w:sz w:val="22"/>
          <w:szCs w:val="22"/>
        </w:rPr>
        <w:t>, en los que señala que, respecto de los recibos de nómina solicitados del mes de abril de 2019 se encontraron cuatro mil doscientos ochenta y siete recibos de nómina, mientras que los correspondientes a los meses de noviembre y diciembre de 2018 la cantidad asciende a ocho mil seiscientos cincuenta y cuatro recibos, dando un total de doce mil novecientos cuarenta y un recibos de nómina solicitados que deberían ser entregados en el presente recurso de revisión</w:t>
      </w:r>
      <w:r w:rsidR="00F44760">
        <w:rPr>
          <w:rFonts w:ascii="Palatino Linotype" w:hAnsi="Palatino Linotype" w:cstheme="minorHAnsi"/>
          <w:sz w:val="22"/>
          <w:szCs w:val="22"/>
        </w:rPr>
        <w:t>.</w:t>
      </w:r>
    </w:p>
    <w:p w:rsidR="00F44760" w:rsidRDefault="00F44760" w:rsidP="00263E61">
      <w:pPr>
        <w:pStyle w:val="Sinespaciado"/>
        <w:spacing w:line="360" w:lineRule="auto"/>
        <w:jc w:val="both"/>
        <w:rPr>
          <w:rFonts w:ascii="Palatino Linotype" w:hAnsi="Palatino Linotype" w:cstheme="minorHAnsi"/>
          <w:sz w:val="22"/>
          <w:szCs w:val="22"/>
        </w:rPr>
      </w:pPr>
    </w:p>
    <w:p w:rsidR="00F44760" w:rsidRPr="00F44760" w:rsidRDefault="00F44760" w:rsidP="00263E61">
      <w:pPr>
        <w:pStyle w:val="Sinespaciado"/>
        <w:spacing w:line="360" w:lineRule="auto"/>
        <w:jc w:val="both"/>
        <w:rPr>
          <w:rFonts w:ascii="Palatino Linotype" w:hAnsi="Palatino Linotype" w:cstheme="minorHAnsi"/>
          <w:sz w:val="22"/>
          <w:szCs w:val="22"/>
        </w:rPr>
      </w:pPr>
      <w:r w:rsidRPr="00F44760">
        <w:rPr>
          <w:rFonts w:ascii="Palatino Linotype" w:hAnsi="Palatino Linotype" w:cstheme="minorHAnsi"/>
          <w:sz w:val="22"/>
          <w:szCs w:val="22"/>
        </w:rPr>
        <w:t>Por lo señalado anteriormente, es necesario realizar un estudio para dilucidar si la información remitida por el Sujeto Obligado colma las pretensiones del Recurrente, así como calificar las razones o motivos de inconformidad planteados por el particular.</w:t>
      </w:r>
    </w:p>
    <w:p w:rsidR="00F44760" w:rsidRPr="00F44760" w:rsidRDefault="00F44760" w:rsidP="00263E61">
      <w:pPr>
        <w:pStyle w:val="Sinespaciado"/>
        <w:spacing w:line="360" w:lineRule="auto"/>
        <w:jc w:val="both"/>
        <w:rPr>
          <w:rFonts w:ascii="Palatino Linotype" w:hAnsi="Palatino Linotype" w:cstheme="minorHAnsi"/>
          <w:sz w:val="22"/>
          <w:szCs w:val="22"/>
        </w:rPr>
      </w:pPr>
    </w:p>
    <w:p w:rsidR="00F44760" w:rsidRPr="00F44760" w:rsidRDefault="00F44760" w:rsidP="00F44760">
      <w:pPr>
        <w:pStyle w:val="Sinespaciado"/>
        <w:spacing w:line="360" w:lineRule="auto"/>
        <w:jc w:val="both"/>
        <w:rPr>
          <w:rFonts w:ascii="Palatino Linotype" w:hAnsi="Palatino Linotype"/>
          <w:color w:val="000000"/>
          <w:sz w:val="22"/>
          <w:szCs w:val="22"/>
        </w:rPr>
      </w:pPr>
      <w:r w:rsidRPr="00F44760">
        <w:rPr>
          <w:rFonts w:ascii="Palatino Linotype" w:hAnsi="Palatino Linotype"/>
          <w:sz w:val="22"/>
          <w:szCs w:val="22"/>
        </w:rPr>
        <w:t xml:space="preserve">En ese orden de ideas, en un primer término </w:t>
      </w:r>
      <w:r w:rsidRPr="00F44760">
        <w:rPr>
          <w:rFonts w:ascii="Palatino Linotype" w:hAnsi="Palatino Linotype"/>
          <w:color w:val="000000"/>
          <w:sz w:val="22"/>
          <w:szCs w:val="22"/>
        </w:rPr>
        <w:t xml:space="preserve">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F44760">
        <w:rPr>
          <w:rFonts w:ascii="Palatino Linotype" w:hAnsi="Palatino Linotype"/>
          <w:color w:val="000000"/>
          <w:sz w:val="22"/>
          <w:szCs w:val="22"/>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F44760" w:rsidRPr="00F44760" w:rsidRDefault="00F44760" w:rsidP="00F44760">
      <w:pPr>
        <w:pStyle w:val="Sinespaciado"/>
        <w:spacing w:line="360" w:lineRule="auto"/>
        <w:jc w:val="both"/>
        <w:rPr>
          <w:rFonts w:ascii="Palatino Linotype" w:hAnsi="Palatino Linotype"/>
          <w:color w:val="000000"/>
          <w:sz w:val="22"/>
          <w:szCs w:val="22"/>
        </w:rPr>
      </w:pPr>
    </w:p>
    <w:p w:rsidR="00F44760" w:rsidRPr="00F44760" w:rsidRDefault="00F44760" w:rsidP="00F44760">
      <w:pPr>
        <w:pStyle w:val="Sinespaciado"/>
        <w:ind w:left="567" w:right="567"/>
        <w:jc w:val="both"/>
        <w:rPr>
          <w:rFonts w:ascii="Palatino Linotype" w:hAnsi="Palatino Linotype"/>
          <w:b/>
          <w:i/>
          <w:sz w:val="21"/>
          <w:szCs w:val="21"/>
        </w:rPr>
      </w:pPr>
      <w:r w:rsidRPr="00F44760">
        <w:rPr>
          <w:rFonts w:ascii="Palatino Linotype" w:hAnsi="Palatino Linotype"/>
          <w:b/>
          <w:i/>
          <w:sz w:val="21"/>
          <w:szCs w:val="21"/>
        </w:rPr>
        <w:t>Artículo 6</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t>…</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t>Para el ejercicio del derecho de acceso a la información, la Federación, los Estados y el Distrito Federal, en el ámbito de sus respectivas competencias, se regirán por los siguientes principios y bases:</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numPr>
          <w:ilvl w:val="0"/>
          <w:numId w:val="10"/>
        </w:numPr>
        <w:ind w:left="993" w:right="567"/>
        <w:jc w:val="both"/>
        <w:rPr>
          <w:rFonts w:ascii="Palatino Linotype" w:hAnsi="Palatino Linotype"/>
          <w:i/>
          <w:sz w:val="21"/>
          <w:szCs w:val="21"/>
        </w:rPr>
      </w:pPr>
      <w:r w:rsidRPr="00F44760">
        <w:rPr>
          <w:rFonts w:ascii="Palatino Linotype" w:hAnsi="Palatino Linotype"/>
          <w:b/>
          <w:i/>
          <w:sz w:val="21"/>
          <w:szCs w:val="21"/>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44760">
        <w:rPr>
          <w:rFonts w:ascii="Palatino Linotype" w:hAnsi="Palatino Linotype"/>
          <w:i/>
          <w:sz w:val="21"/>
          <w:szCs w:val="21"/>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44760" w:rsidRPr="00F44760" w:rsidRDefault="00F44760" w:rsidP="00F44760">
      <w:pPr>
        <w:pStyle w:val="Sinespaciado"/>
        <w:spacing w:line="360" w:lineRule="auto"/>
        <w:jc w:val="both"/>
        <w:rPr>
          <w:rFonts w:ascii="Palatino Linotype" w:hAnsi="Palatino Linotype"/>
          <w:sz w:val="22"/>
          <w:szCs w:val="22"/>
        </w:rPr>
      </w:pPr>
    </w:p>
    <w:p w:rsidR="00F44760" w:rsidRPr="00F44760" w:rsidRDefault="00F44760" w:rsidP="00F44760">
      <w:pPr>
        <w:pStyle w:val="Sinespaciado"/>
        <w:spacing w:line="360" w:lineRule="auto"/>
        <w:jc w:val="both"/>
        <w:rPr>
          <w:rFonts w:ascii="Palatino Linotype" w:hAnsi="Palatino Linotype" w:cs="Arial"/>
          <w:sz w:val="22"/>
          <w:szCs w:val="22"/>
        </w:rPr>
      </w:pPr>
      <w:r w:rsidRPr="00F44760">
        <w:rPr>
          <w:rFonts w:ascii="Palatino Linotype" w:hAnsi="Palatino Linotype" w:cs="Arial"/>
          <w:sz w:val="22"/>
          <w:szCs w:val="22"/>
        </w:rPr>
        <w:t xml:space="preserve">Ahora bien, en atención a lo dispuesto por los artículos 3, fracción XI y 12 </w:t>
      </w:r>
      <w:r w:rsidRPr="00F44760">
        <w:rPr>
          <w:rFonts w:ascii="Palatino Linotype" w:hAnsi="Palatino Linotype" w:cs="Arial"/>
          <w:bCs/>
          <w:sz w:val="22"/>
          <w:szCs w:val="22"/>
        </w:rPr>
        <w:t>de la Ley de Transparencia y Acceso a la Información Pública del Estado de México y Municipios</w:t>
      </w:r>
      <w:r w:rsidRPr="00F44760">
        <w:rPr>
          <w:rFonts w:ascii="Palatino Linotype" w:hAnsi="Palatino Linotype" w:cs="Arial"/>
          <w:sz w:val="22"/>
          <w:szCs w:val="22"/>
        </w:rPr>
        <w:t>, los cuales son del tenor literal siguiente:</w:t>
      </w:r>
    </w:p>
    <w:p w:rsidR="00F44760" w:rsidRPr="00F44760" w:rsidRDefault="00F44760" w:rsidP="00F44760">
      <w:pPr>
        <w:pStyle w:val="Sinespaciado"/>
        <w:ind w:left="567" w:right="567"/>
        <w:jc w:val="both"/>
        <w:rPr>
          <w:rFonts w:ascii="Palatino Linotype" w:hAnsi="Palatino Linotype" w:cstheme="minorBidi"/>
          <w:sz w:val="22"/>
          <w:szCs w:val="22"/>
        </w:rPr>
      </w:pP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bCs/>
          <w:i/>
          <w:sz w:val="21"/>
          <w:szCs w:val="21"/>
        </w:rPr>
        <w:t xml:space="preserve">Artículo 3.- </w:t>
      </w:r>
      <w:r w:rsidRPr="00F44760">
        <w:rPr>
          <w:rFonts w:ascii="Palatino Linotype" w:hAnsi="Palatino Linotype"/>
          <w:i/>
          <w:sz w:val="21"/>
          <w:szCs w:val="21"/>
        </w:rPr>
        <w:t>Para los efectos de la presente Ley se entenderá por:</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i/>
          <w:sz w:val="21"/>
          <w:szCs w:val="21"/>
        </w:rPr>
        <w:t>…</w:t>
      </w: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i/>
          <w:sz w:val="21"/>
          <w:szCs w:val="21"/>
        </w:rPr>
        <w:t>XI.</w:t>
      </w:r>
      <w:r w:rsidRPr="00F44760">
        <w:rPr>
          <w:rFonts w:ascii="Palatino Linotype" w:hAnsi="Palatino Linotype"/>
          <w:i/>
          <w:sz w:val="21"/>
          <w:szCs w:val="21"/>
        </w:rPr>
        <w:t xml:space="preserve"> </w:t>
      </w:r>
      <w:r w:rsidRPr="00F44760">
        <w:rPr>
          <w:rFonts w:ascii="Palatino Linotype" w:hAnsi="Palatino Linotype"/>
          <w:b/>
          <w:i/>
          <w:sz w:val="21"/>
          <w:szCs w:val="21"/>
        </w:rPr>
        <w:t>Documento:</w:t>
      </w:r>
      <w:r w:rsidRPr="00F44760">
        <w:rPr>
          <w:rFonts w:ascii="Palatino Linotype" w:hAnsi="Palatino Linotype"/>
          <w:i/>
          <w:sz w:val="21"/>
          <w:szCs w:val="21"/>
        </w:rPr>
        <w:t xml:space="preserve"> Los expedientes, reportes, estudios, actas, resoluciones, </w:t>
      </w:r>
      <w:r w:rsidRPr="00F44760">
        <w:rPr>
          <w:rFonts w:ascii="Palatino Linotype" w:hAnsi="Palatino Linotype"/>
          <w:b/>
          <w:i/>
          <w:sz w:val="21"/>
          <w:szCs w:val="21"/>
          <w:u w:val="single"/>
        </w:rPr>
        <w:t>oficios</w:t>
      </w:r>
      <w:r w:rsidRPr="00F44760">
        <w:rPr>
          <w:rFonts w:ascii="Palatino Linotype" w:hAnsi="Palatino Linotype"/>
          <w:i/>
          <w:sz w:val="21"/>
          <w:szCs w:val="21"/>
        </w:rPr>
        <w:t xml:space="preserve">, correspondencia, acuerdos, directivas, directrices, circulares, contratos, convenios, instructivos, notas, memorandos, estadísticas o bien, </w:t>
      </w:r>
      <w:r w:rsidRPr="00F44760">
        <w:rPr>
          <w:rFonts w:ascii="Palatino Linotype" w:hAnsi="Palatino Linotype"/>
          <w:b/>
          <w:i/>
          <w:sz w:val="21"/>
          <w:szCs w:val="21"/>
          <w:u w:val="single"/>
        </w:rPr>
        <w:t xml:space="preserve">cualquier otro registro que documente el ejercicio de las facultades, funciones y competencias de los sujetos obligados, sus </w:t>
      </w:r>
      <w:r w:rsidRPr="00F44760">
        <w:rPr>
          <w:rFonts w:ascii="Palatino Linotype" w:hAnsi="Palatino Linotype"/>
          <w:b/>
          <w:i/>
          <w:sz w:val="21"/>
          <w:szCs w:val="21"/>
          <w:u w:val="single"/>
        </w:rPr>
        <w:lastRenderedPageBreak/>
        <w:t>servidores públicos e integrantes, sin importar su fuente o fecha de elaboración.</w:t>
      </w:r>
      <w:r w:rsidRPr="00F44760">
        <w:rPr>
          <w:rFonts w:ascii="Palatino Linotype" w:hAnsi="Palatino Linotype"/>
          <w:i/>
          <w:sz w:val="21"/>
          <w:szCs w:val="21"/>
        </w:rPr>
        <w:t xml:space="preserve"> Los documentos podrán estar en cualquier medio, sea escrito, impreso, sonoro, visual, electrónico, informático u holográfico;</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
          <w:bCs/>
          <w:i/>
          <w:sz w:val="21"/>
          <w:szCs w:val="21"/>
        </w:rPr>
        <w:t>Artículo 4.</w:t>
      </w:r>
      <w:r w:rsidRPr="00F44760">
        <w:rPr>
          <w:rFonts w:ascii="Palatino Linotype" w:hAnsi="Palatino Linotype"/>
          <w:bCs/>
          <w:i/>
          <w:sz w:val="21"/>
          <w:szCs w:val="2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44760" w:rsidRPr="00F44760" w:rsidRDefault="00F44760" w:rsidP="00F44760">
      <w:pPr>
        <w:pStyle w:val="Sinespaciado"/>
        <w:ind w:left="567" w:right="567"/>
        <w:jc w:val="both"/>
        <w:rPr>
          <w:rFonts w:ascii="Palatino Linotype" w:hAnsi="Palatino Linotype"/>
          <w:bCs/>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
          <w:bCs/>
          <w:i/>
          <w:sz w:val="21"/>
          <w:szCs w:val="21"/>
          <w:u w:val="single"/>
        </w:rPr>
        <w:t>Toda la información generada, obtenida, adquirida, transformada, administrada o en posesión de los sujetos obligados es pública y accesible de manera permanente a cualquier persona,</w:t>
      </w:r>
      <w:r w:rsidRPr="00F44760">
        <w:rPr>
          <w:rFonts w:ascii="Palatino Linotype" w:hAnsi="Palatino Linotype"/>
          <w:bCs/>
          <w:i/>
          <w:sz w:val="21"/>
          <w:szCs w:val="21"/>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4760" w:rsidRPr="00F44760" w:rsidRDefault="00F44760" w:rsidP="00F44760">
      <w:pPr>
        <w:pStyle w:val="Sinespaciado"/>
        <w:ind w:left="567" w:right="567"/>
        <w:jc w:val="both"/>
        <w:rPr>
          <w:rFonts w:ascii="Palatino Linotype" w:hAnsi="Palatino Linotype"/>
          <w:bCs/>
          <w:i/>
          <w:sz w:val="21"/>
          <w:szCs w:val="21"/>
        </w:rPr>
      </w:pPr>
    </w:p>
    <w:p w:rsidR="00F44760" w:rsidRPr="00F44760" w:rsidRDefault="00F44760" w:rsidP="00F44760">
      <w:pPr>
        <w:pStyle w:val="Sinespaciado"/>
        <w:ind w:left="567" w:right="567"/>
        <w:jc w:val="both"/>
        <w:rPr>
          <w:rFonts w:ascii="Palatino Linotype" w:hAnsi="Palatino Linotype"/>
          <w:bCs/>
          <w:i/>
          <w:sz w:val="21"/>
          <w:szCs w:val="21"/>
        </w:rPr>
      </w:pPr>
      <w:r w:rsidRPr="00F44760">
        <w:rPr>
          <w:rFonts w:ascii="Palatino Linotype" w:hAnsi="Palatino Linotype"/>
          <w:bCs/>
          <w:i/>
          <w:sz w:val="21"/>
          <w:szCs w:val="21"/>
        </w:rPr>
        <w:t>Los sujetos obligados deben poner en práctica, políticas y programas de acceso a la información que se apeguen a criterios de publicidad, veracidad, oportunidad, precisión y suficiencia en beneficio de los solicitantes.</w:t>
      </w:r>
    </w:p>
    <w:p w:rsidR="00F44760" w:rsidRPr="00F44760" w:rsidRDefault="00F44760" w:rsidP="00F44760">
      <w:pPr>
        <w:pStyle w:val="Sinespaciado"/>
        <w:ind w:left="567" w:right="567"/>
        <w:jc w:val="both"/>
        <w:rPr>
          <w:rFonts w:ascii="Palatino Linotype" w:hAnsi="Palatino Linotype"/>
          <w:i/>
          <w:sz w:val="21"/>
          <w:szCs w:val="21"/>
        </w:rPr>
      </w:pPr>
    </w:p>
    <w:p w:rsidR="00F44760" w:rsidRPr="00F44760" w:rsidRDefault="00F44760" w:rsidP="00F44760">
      <w:pPr>
        <w:pStyle w:val="Sinespaciado"/>
        <w:ind w:left="567" w:right="567"/>
        <w:jc w:val="both"/>
        <w:rPr>
          <w:rFonts w:ascii="Palatino Linotype" w:hAnsi="Palatino Linotype"/>
          <w:i/>
          <w:sz w:val="21"/>
          <w:szCs w:val="21"/>
        </w:rPr>
      </w:pPr>
      <w:r w:rsidRPr="00F44760">
        <w:rPr>
          <w:rFonts w:ascii="Palatino Linotype" w:hAnsi="Palatino Linotype"/>
          <w:b/>
          <w:i/>
          <w:sz w:val="21"/>
          <w:szCs w:val="21"/>
        </w:rPr>
        <w:t>Artículo 12.</w:t>
      </w:r>
      <w:r w:rsidRPr="00F44760">
        <w:rPr>
          <w:rFonts w:ascii="Palatino Linotype" w:hAnsi="Palatino Linotype"/>
          <w:i/>
          <w:sz w:val="21"/>
          <w:szCs w:val="21"/>
        </w:rPr>
        <w:t xml:space="preserve"> Quienes generen, recopilen, administren, manejen, procesen, archiven o conserven información pública serán responsables de la misma en los términos de las disposiciones jurídicas aplicables.</w:t>
      </w:r>
    </w:p>
    <w:p w:rsidR="00F44760" w:rsidRPr="00F44760" w:rsidRDefault="00F44760" w:rsidP="00F44760">
      <w:pPr>
        <w:pStyle w:val="Sinespaciado"/>
        <w:ind w:left="567" w:right="567"/>
        <w:jc w:val="both"/>
        <w:rPr>
          <w:rFonts w:ascii="Palatino Linotype" w:hAnsi="Palatino Linotype"/>
          <w:i/>
          <w:sz w:val="21"/>
          <w:szCs w:val="21"/>
        </w:rPr>
      </w:pPr>
    </w:p>
    <w:p w:rsidR="00F44760" w:rsidRDefault="00F44760" w:rsidP="00F44760">
      <w:pPr>
        <w:pStyle w:val="Sinespaciado"/>
        <w:ind w:left="567" w:right="567"/>
        <w:jc w:val="both"/>
        <w:rPr>
          <w:rFonts w:ascii="Palatino Linotype" w:hAnsi="Palatino Linotype"/>
          <w:i/>
          <w:u w:val="single"/>
        </w:rPr>
      </w:pPr>
      <w:r w:rsidRPr="00F44760">
        <w:rPr>
          <w:rFonts w:ascii="Palatino Linotype" w:hAnsi="Palatino Linotype"/>
          <w:b/>
          <w:i/>
          <w:sz w:val="21"/>
          <w:szCs w:val="2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44760">
        <w:rPr>
          <w:rFonts w:ascii="Palatino Linotype" w:hAnsi="Palatino Linotype"/>
          <w:i/>
          <w:sz w:val="21"/>
          <w:szCs w:val="21"/>
        </w:rPr>
        <w:t>.</w:t>
      </w:r>
    </w:p>
    <w:p w:rsidR="00F44760" w:rsidRDefault="00F44760" w:rsidP="00F44760">
      <w:pPr>
        <w:pStyle w:val="Sinespaciado"/>
        <w:spacing w:line="360" w:lineRule="auto"/>
        <w:jc w:val="both"/>
        <w:rPr>
          <w:rFonts w:ascii="Palatino Linotype" w:hAnsi="Palatino Linotype"/>
        </w:rPr>
      </w:pPr>
    </w:p>
    <w:p w:rsidR="00F44760" w:rsidRPr="00F44760" w:rsidRDefault="00F44760" w:rsidP="00F44760">
      <w:pPr>
        <w:pStyle w:val="Sinespaciado"/>
        <w:spacing w:line="360" w:lineRule="auto"/>
        <w:jc w:val="both"/>
        <w:rPr>
          <w:rFonts w:ascii="Palatino Linotype" w:hAnsi="Palatino Linotype" w:cstheme="minorHAnsi"/>
          <w:sz w:val="22"/>
          <w:szCs w:val="22"/>
        </w:rPr>
      </w:pPr>
      <w:r w:rsidRPr="00F44760">
        <w:rPr>
          <w:rFonts w:ascii="Palatino Linotype" w:hAnsi="Palatino Linotype" w:cs="Arial"/>
          <w:sz w:val="22"/>
          <w:szCs w:val="22"/>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D4308A" w:rsidRDefault="00D4308A" w:rsidP="00263E61">
      <w:pPr>
        <w:pStyle w:val="Sinespaciado"/>
        <w:spacing w:line="360" w:lineRule="auto"/>
        <w:jc w:val="both"/>
        <w:rPr>
          <w:rFonts w:ascii="Palatino Linotype" w:hAnsi="Palatino Linotype" w:cstheme="minorHAnsi"/>
          <w:sz w:val="22"/>
          <w:szCs w:val="22"/>
        </w:rPr>
      </w:pPr>
    </w:p>
    <w:p w:rsidR="007777CE" w:rsidRDefault="00F44760"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lastRenderedPageBreak/>
        <w:t xml:space="preserve">Ahora bien, en segundo término dado que el Sujeto Obligado respondió a las solicitudes de información que son materia de esta resolución, </w:t>
      </w:r>
      <w:r w:rsidR="007777CE" w:rsidRPr="007777CE">
        <w:rPr>
          <w:rFonts w:ascii="Palatino Linotype" w:hAnsi="Palatino Linotype" w:cstheme="minorHAnsi"/>
          <w:sz w:val="22"/>
          <w:szCs w:val="22"/>
        </w:rPr>
        <w:t>se obvia del análisis de la competenci</w:t>
      </w:r>
      <w:r w:rsidR="007777CE">
        <w:rPr>
          <w:rFonts w:ascii="Palatino Linotype" w:hAnsi="Palatino Linotype" w:cstheme="minorHAnsi"/>
          <w:sz w:val="22"/>
          <w:szCs w:val="22"/>
        </w:rPr>
        <w:t>a por parte del Sujeto Obligado</w:t>
      </w:r>
      <w:r w:rsidR="007777CE" w:rsidRPr="007777CE">
        <w:rPr>
          <w:rFonts w:ascii="Palatino Linotype" w:hAnsi="Palatino Linotype" w:cstheme="minorHAnsi"/>
          <w:sz w:val="22"/>
          <w:szCs w:val="22"/>
        </w:rPr>
        <w:t xml:space="preserve"> para generar, administrar o </w:t>
      </w:r>
      <w:r w:rsidR="007777CE">
        <w:rPr>
          <w:rFonts w:ascii="Palatino Linotype" w:hAnsi="Palatino Linotype" w:cstheme="minorHAnsi"/>
          <w:sz w:val="22"/>
          <w:szCs w:val="22"/>
        </w:rPr>
        <w:t>poseer la información requerida</w:t>
      </w:r>
      <w:r w:rsidR="007777CE" w:rsidRPr="007777CE">
        <w:rPr>
          <w:rFonts w:ascii="Palatino Linotype" w:hAnsi="Palatino Linotype" w:cstheme="minorHAnsi"/>
          <w:sz w:val="22"/>
          <w:szCs w:val="22"/>
        </w:rPr>
        <w:t>, dad</w:t>
      </w:r>
      <w:r w:rsidR="007777CE">
        <w:rPr>
          <w:rFonts w:ascii="Palatino Linotype" w:hAnsi="Palatino Linotype" w:cstheme="minorHAnsi"/>
          <w:sz w:val="22"/>
          <w:szCs w:val="22"/>
        </w:rPr>
        <w:t xml:space="preserve">o que el Sujeto Obligado asumió contar con </w:t>
      </w:r>
      <w:r w:rsidR="007777CE" w:rsidRPr="007777CE">
        <w:rPr>
          <w:rFonts w:ascii="Palatino Linotype" w:hAnsi="Palatino Linotype" w:cstheme="minorHAnsi"/>
          <w:sz w:val="22"/>
          <w:szCs w:val="22"/>
        </w:rPr>
        <w:t>la misma mediante</w:t>
      </w:r>
      <w:r w:rsidR="007777CE">
        <w:rPr>
          <w:rFonts w:ascii="Palatino Linotype" w:hAnsi="Palatino Linotype" w:cstheme="minorHAnsi"/>
          <w:sz w:val="22"/>
          <w:szCs w:val="22"/>
        </w:rPr>
        <w:t xml:space="preserve"> </w:t>
      </w:r>
      <w:r w:rsidR="002A2CAD">
        <w:rPr>
          <w:rFonts w:ascii="Palatino Linotype" w:hAnsi="Palatino Linotype" w:cstheme="minorHAnsi"/>
          <w:sz w:val="22"/>
          <w:szCs w:val="22"/>
        </w:rPr>
        <w:t xml:space="preserve">los documentos remitidos tanto en las respuestas como al momento de rendir el Informe Justificado. </w:t>
      </w:r>
      <w:r w:rsidR="00864A72">
        <w:rPr>
          <w:rFonts w:ascii="Palatino Linotype" w:hAnsi="Palatino Linotype" w:cstheme="minorHAnsi"/>
          <w:sz w:val="22"/>
          <w:szCs w:val="22"/>
        </w:rPr>
        <w:t>De lo anterior se colige que, el hecho de que el Sujeto O</w:t>
      </w:r>
      <w:r w:rsidR="007777CE" w:rsidRPr="007777CE">
        <w:rPr>
          <w:rFonts w:ascii="Palatino Linotype" w:hAnsi="Palatino Linotype" w:cstheme="minorHAnsi"/>
          <w:sz w:val="22"/>
          <w:szCs w:val="22"/>
        </w:rPr>
        <w:t xml:space="preserve">bligado haya </w:t>
      </w:r>
      <w:r w:rsidR="002A2CAD">
        <w:rPr>
          <w:rFonts w:ascii="Palatino Linotype" w:hAnsi="Palatino Linotype" w:cstheme="minorHAnsi"/>
          <w:sz w:val="22"/>
          <w:szCs w:val="22"/>
        </w:rPr>
        <w:t xml:space="preserve">hechos entrega de las nóminas generales solicitadas, así como de aceptar que se encontraron 12,941 recibos de nómina relativos al periodo solicitado por el </w:t>
      </w:r>
      <w:r w:rsidR="00864A72">
        <w:rPr>
          <w:rFonts w:ascii="Palatino Linotype" w:hAnsi="Palatino Linotype" w:cstheme="minorHAnsi"/>
          <w:sz w:val="22"/>
          <w:szCs w:val="22"/>
        </w:rPr>
        <w:t>R</w:t>
      </w:r>
      <w:r w:rsidR="007777CE" w:rsidRPr="007777CE">
        <w:rPr>
          <w:rFonts w:ascii="Palatino Linotype" w:hAnsi="Palatino Linotype" w:cstheme="minorHAnsi"/>
          <w:sz w:val="22"/>
          <w:szCs w:val="22"/>
        </w:rPr>
        <w:t>ecurrente</w:t>
      </w:r>
      <w:r w:rsidR="002A2CAD">
        <w:rPr>
          <w:rFonts w:ascii="Palatino Linotype" w:hAnsi="Palatino Linotype" w:cstheme="minorHAnsi"/>
          <w:sz w:val="22"/>
          <w:szCs w:val="22"/>
        </w:rPr>
        <w:t>,</w:t>
      </w:r>
      <w:r w:rsidR="007777CE" w:rsidRPr="007777CE">
        <w:rPr>
          <w:rFonts w:ascii="Palatino Linotype" w:hAnsi="Palatino Linotype" w:cstheme="minorHAnsi"/>
          <w:sz w:val="22"/>
          <w:szCs w:val="22"/>
        </w:rPr>
        <w:t xml:space="preserve"> comprueba fehacientemente que dicha autoridad acepta que la genera, posee y/o administra</w:t>
      </w:r>
      <w:r w:rsidR="00864A72">
        <w:rPr>
          <w:rFonts w:ascii="Palatino Linotype" w:hAnsi="Palatino Linotype" w:cstheme="minorHAnsi"/>
          <w:sz w:val="22"/>
          <w:szCs w:val="22"/>
        </w:rPr>
        <w:t xml:space="preserve"> los datos solicitados</w:t>
      </w:r>
      <w:r w:rsidR="007777CE" w:rsidRPr="007777CE">
        <w:rPr>
          <w:rFonts w:ascii="Palatino Linotype" w:hAnsi="Palatino Linotype" w:cstheme="minorHAnsi"/>
          <w:sz w:val="22"/>
          <w:szCs w:val="22"/>
        </w:rPr>
        <w:t>,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rsidR="007777CE" w:rsidRPr="007777CE" w:rsidRDefault="007777CE" w:rsidP="007777CE">
      <w:pPr>
        <w:pStyle w:val="Sinespaciado"/>
        <w:spacing w:line="360" w:lineRule="auto"/>
        <w:jc w:val="both"/>
        <w:rPr>
          <w:rFonts w:ascii="Palatino Linotype" w:hAnsi="Palatino Linotype" w:cstheme="minorHAnsi"/>
          <w:sz w:val="22"/>
          <w:szCs w:val="22"/>
        </w:rPr>
      </w:pPr>
    </w:p>
    <w:p w:rsidR="007777CE" w:rsidRDefault="007777CE" w:rsidP="007777CE">
      <w:pPr>
        <w:pStyle w:val="Sinespaciado"/>
        <w:spacing w:line="360" w:lineRule="auto"/>
        <w:jc w:val="both"/>
        <w:rPr>
          <w:rFonts w:ascii="Palatino Linotype" w:hAnsi="Palatino Linotype" w:cstheme="minorHAnsi"/>
          <w:sz w:val="22"/>
          <w:szCs w:val="22"/>
        </w:rPr>
      </w:pPr>
      <w:r w:rsidRPr="007777CE">
        <w:rPr>
          <w:rFonts w:ascii="Palatino Linotype" w:hAnsi="Palatino Linotype" w:cstheme="minorHAnsi"/>
          <w:sz w:val="22"/>
          <w:szCs w:val="22"/>
        </w:rPr>
        <w:t>De hecho el estudio de la naturaleza jurídica de la información pública solicitada, tiene por objeto determinar si ésta</w:t>
      </w:r>
      <w:r w:rsidR="00864A72">
        <w:rPr>
          <w:rFonts w:ascii="Palatino Linotype" w:hAnsi="Palatino Linotype" w:cstheme="minorHAnsi"/>
          <w:sz w:val="22"/>
          <w:szCs w:val="22"/>
        </w:rPr>
        <w:t xml:space="preserve"> la genera, posee o administra e</w:t>
      </w:r>
      <w:r w:rsidRPr="007777CE">
        <w:rPr>
          <w:rFonts w:ascii="Palatino Linotype" w:hAnsi="Palatino Linotype" w:cstheme="minorHAnsi"/>
          <w:sz w:val="22"/>
          <w:szCs w:val="22"/>
        </w:rPr>
        <w:t xml:space="preserve">l Sujeto Obligado; sin embargo, en aquellos casos en que éste la asume, implica en automático que la genera, posee o administra; por consiguiente, a nada práctico nos conduciría su estudio, ya que se insiste la información pública </w:t>
      </w:r>
      <w:r w:rsidR="00864A72">
        <w:rPr>
          <w:rFonts w:ascii="Palatino Linotype" w:hAnsi="Palatino Linotype" w:cstheme="minorHAnsi"/>
          <w:sz w:val="22"/>
          <w:szCs w:val="22"/>
        </w:rPr>
        <w:t>solicitada, ya fue asumida por e</w:t>
      </w:r>
      <w:r w:rsidRPr="007777CE">
        <w:rPr>
          <w:rFonts w:ascii="Palatino Linotype" w:hAnsi="Palatino Linotype" w:cstheme="minorHAnsi"/>
          <w:sz w:val="22"/>
          <w:szCs w:val="22"/>
        </w:rPr>
        <w:t>l Sujeto Obligado.</w:t>
      </w:r>
    </w:p>
    <w:p w:rsidR="002A2CAD" w:rsidRDefault="002A2CAD" w:rsidP="007777CE">
      <w:pPr>
        <w:pStyle w:val="Sinespaciado"/>
        <w:spacing w:line="360" w:lineRule="auto"/>
        <w:jc w:val="both"/>
        <w:rPr>
          <w:rFonts w:ascii="Palatino Linotype" w:hAnsi="Palatino Linotype" w:cstheme="minorHAnsi"/>
          <w:sz w:val="22"/>
          <w:szCs w:val="22"/>
        </w:rPr>
      </w:pPr>
    </w:p>
    <w:p w:rsidR="002A2CAD" w:rsidRDefault="002A2CAD"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No obstante lo anteriores necesario realizar las siguientes precisiones:</w:t>
      </w:r>
    </w:p>
    <w:p w:rsidR="002A2CAD" w:rsidRDefault="002A2CAD" w:rsidP="007777CE">
      <w:pPr>
        <w:pStyle w:val="Sinespaciado"/>
        <w:spacing w:line="360" w:lineRule="auto"/>
        <w:jc w:val="both"/>
        <w:rPr>
          <w:rFonts w:ascii="Palatino Linotype" w:hAnsi="Palatino Linotype" w:cstheme="minorHAnsi"/>
          <w:sz w:val="22"/>
          <w:szCs w:val="22"/>
        </w:rPr>
      </w:pPr>
    </w:p>
    <w:p w:rsidR="002A2CAD" w:rsidRDefault="002A2CAD" w:rsidP="007777CE">
      <w:pPr>
        <w:pStyle w:val="Sinespaciado"/>
        <w:spacing w:line="360" w:lineRule="auto"/>
        <w:jc w:val="both"/>
        <w:rPr>
          <w:rFonts w:ascii="Palatino Linotype" w:hAnsi="Palatino Linotype" w:cstheme="minorHAnsi"/>
          <w:b/>
          <w:sz w:val="22"/>
          <w:szCs w:val="22"/>
        </w:rPr>
      </w:pPr>
      <w:r>
        <w:rPr>
          <w:rFonts w:ascii="Palatino Linotype" w:hAnsi="Palatino Linotype" w:cstheme="minorHAnsi"/>
          <w:sz w:val="22"/>
          <w:szCs w:val="22"/>
        </w:rPr>
        <w:t xml:space="preserve">Tocante a las solicitudes </w:t>
      </w:r>
      <w:r w:rsidRPr="001D5C79">
        <w:rPr>
          <w:rFonts w:ascii="Palatino Linotype" w:hAnsi="Palatino Linotype" w:cstheme="minorHAnsi"/>
          <w:b/>
          <w:sz w:val="22"/>
          <w:szCs w:val="22"/>
        </w:rPr>
        <w:t>0</w:t>
      </w:r>
      <w:r w:rsidR="00C16DE1">
        <w:rPr>
          <w:rFonts w:ascii="Palatino Linotype" w:hAnsi="Palatino Linotype" w:cstheme="minorHAnsi"/>
          <w:b/>
          <w:sz w:val="22"/>
          <w:szCs w:val="22"/>
        </w:rPr>
        <w:t>1412/HUIXQUIL/IP/2019, 01410/HUIXQUIL/IP/2019, 0</w:t>
      </w:r>
      <w:r w:rsidRPr="001D5C79">
        <w:rPr>
          <w:rFonts w:ascii="Palatino Linotype" w:hAnsi="Palatino Linotype" w:cstheme="minorHAnsi"/>
          <w:b/>
          <w:sz w:val="22"/>
          <w:szCs w:val="22"/>
        </w:rPr>
        <w:t xml:space="preserve">1386/HUIXQUIL/IP/2019, </w:t>
      </w:r>
      <w:r w:rsidR="00EA154C" w:rsidRPr="001D5C79">
        <w:rPr>
          <w:rFonts w:ascii="Palatino Linotype" w:hAnsi="Palatino Linotype" w:cstheme="minorHAnsi"/>
          <w:b/>
          <w:sz w:val="22"/>
          <w:szCs w:val="22"/>
        </w:rPr>
        <w:t xml:space="preserve">01384/HUIXQUIL/IP/2019, 01363/HUIXQUIL/IP/2019, 01361/HUIXQUIL/IP/2019, 01334/HUIXQUIL/IP/2019 </w:t>
      </w:r>
      <w:r w:rsidR="00EA154C" w:rsidRPr="001D5C79">
        <w:rPr>
          <w:rFonts w:ascii="Palatino Linotype" w:hAnsi="Palatino Linotype" w:cstheme="minorHAnsi"/>
          <w:sz w:val="22"/>
          <w:szCs w:val="22"/>
        </w:rPr>
        <w:t>y</w:t>
      </w:r>
      <w:r w:rsidR="00EA154C" w:rsidRPr="001D5C79">
        <w:rPr>
          <w:rFonts w:ascii="Palatino Linotype" w:hAnsi="Palatino Linotype" w:cstheme="minorHAnsi"/>
          <w:b/>
          <w:sz w:val="22"/>
          <w:szCs w:val="22"/>
        </w:rPr>
        <w:t xml:space="preserve"> 01332/HUIXQUIL/IP/2019</w:t>
      </w:r>
      <w:r w:rsidR="00EA154C">
        <w:rPr>
          <w:rFonts w:ascii="Palatino Linotype" w:hAnsi="Palatino Linotype" w:cstheme="minorHAnsi"/>
          <w:sz w:val="22"/>
          <w:szCs w:val="22"/>
        </w:rPr>
        <w:t xml:space="preserve">, en los que se solicitó la entrega de la nómina general relativa a la segunda y primera quincena de </w:t>
      </w:r>
      <w:r w:rsidR="00C16DE1">
        <w:rPr>
          <w:rFonts w:ascii="Palatino Linotype" w:hAnsi="Palatino Linotype" w:cstheme="minorHAnsi"/>
          <w:sz w:val="22"/>
          <w:szCs w:val="22"/>
        </w:rPr>
        <w:t xml:space="preserve">abril </w:t>
      </w:r>
      <w:r w:rsidR="00C16DE1">
        <w:rPr>
          <w:rFonts w:ascii="Palatino Linotype" w:hAnsi="Palatino Linotype" w:cstheme="minorHAnsi"/>
          <w:sz w:val="22"/>
          <w:szCs w:val="22"/>
        </w:rPr>
        <w:lastRenderedPageBreak/>
        <w:t xml:space="preserve">de 2019; segunda y primera  quincena de </w:t>
      </w:r>
      <w:r w:rsidR="00EA154C">
        <w:rPr>
          <w:rFonts w:ascii="Palatino Linotype" w:hAnsi="Palatino Linotype" w:cstheme="minorHAnsi"/>
          <w:sz w:val="22"/>
          <w:szCs w:val="22"/>
        </w:rPr>
        <w:t>diciembre de 2018; segunda y primera quincena de noviembre de 2018 y segunda y primera quincena de o</w:t>
      </w:r>
      <w:r w:rsidR="001D5C79">
        <w:rPr>
          <w:rFonts w:ascii="Palatino Linotype" w:hAnsi="Palatino Linotype" w:cstheme="minorHAnsi"/>
          <w:sz w:val="22"/>
          <w:szCs w:val="22"/>
        </w:rPr>
        <w:t xml:space="preserve">ctubre de 2018, respectivamente, se observa que el Sujeto Obligado hizo entrega de la información solicitada mediante los documentos anexos a las respuestas correspondientes, para ejemplo de lo anterior, se reproduce la siguiente imagen que corresponde al documento denominado </w:t>
      </w:r>
      <w:r w:rsidR="00B45944" w:rsidRPr="00B45944">
        <w:rPr>
          <w:rFonts w:ascii="Palatino Linotype" w:hAnsi="Palatino Linotype" w:cstheme="minorHAnsi"/>
          <w:b/>
          <w:sz w:val="22"/>
          <w:szCs w:val="22"/>
        </w:rPr>
        <w:t>“2A DICIEMBRE 2018.xlsx”</w:t>
      </w:r>
      <w:r w:rsidR="00B45944">
        <w:rPr>
          <w:rFonts w:ascii="Palatino Linotype" w:hAnsi="Palatino Linotype" w:cstheme="minorHAnsi"/>
          <w:sz w:val="22"/>
          <w:szCs w:val="22"/>
        </w:rPr>
        <w:t xml:space="preserve"> con el que se responde la solicitud </w:t>
      </w:r>
      <w:r w:rsidR="00B45944" w:rsidRPr="001D5C79">
        <w:rPr>
          <w:rFonts w:ascii="Palatino Linotype" w:hAnsi="Palatino Linotype" w:cstheme="minorHAnsi"/>
          <w:b/>
          <w:sz w:val="22"/>
          <w:szCs w:val="22"/>
        </w:rPr>
        <w:t>01386/HUIXQUIL/IP/2019</w:t>
      </w:r>
      <w:r w:rsidR="00B45944">
        <w:rPr>
          <w:rFonts w:ascii="Palatino Linotype" w:hAnsi="Palatino Linotype" w:cstheme="minorHAnsi"/>
          <w:b/>
          <w:sz w:val="22"/>
          <w:szCs w:val="22"/>
        </w:rPr>
        <w:t>.</w:t>
      </w:r>
    </w:p>
    <w:p w:rsidR="00B45944" w:rsidRDefault="00B45944" w:rsidP="007777CE">
      <w:pPr>
        <w:pStyle w:val="Sinespaciado"/>
        <w:spacing w:line="360" w:lineRule="auto"/>
        <w:jc w:val="both"/>
        <w:rPr>
          <w:rFonts w:ascii="Palatino Linotype" w:hAnsi="Palatino Linotype" w:cstheme="minorHAnsi"/>
          <w:b/>
          <w:sz w:val="22"/>
          <w:szCs w:val="22"/>
        </w:rPr>
      </w:pPr>
    </w:p>
    <w:p w:rsidR="00B45944" w:rsidRDefault="00B45944" w:rsidP="007777CE">
      <w:pPr>
        <w:pStyle w:val="Sinespaciado"/>
        <w:spacing w:line="360" w:lineRule="auto"/>
        <w:jc w:val="both"/>
        <w:rPr>
          <w:rFonts w:ascii="Palatino Linotype" w:hAnsi="Palatino Linotype" w:cstheme="minorHAnsi"/>
          <w:b/>
          <w:sz w:val="22"/>
          <w:szCs w:val="22"/>
        </w:rPr>
      </w:pPr>
      <w:r>
        <w:rPr>
          <w:noProof/>
          <w:lang w:eastAsia="es-MX"/>
        </w:rPr>
        <w:drawing>
          <wp:inline distT="0" distB="0" distL="0" distR="0" wp14:anchorId="06D33595" wp14:editId="1AC077D3">
            <wp:extent cx="5760720" cy="3114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880"/>
                    <a:stretch/>
                  </pic:blipFill>
                  <pic:spPr bwMode="auto">
                    <a:xfrm>
                      <a:off x="0" y="0"/>
                      <a:ext cx="5760720" cy="3114675"/>
                    </a:xfrm>
                    <a:prstGeom prst="rect">
                      <a:avLst/>
                    </a:prstGeom>
                    <a:ln>
                      <a:noFill/>
                    </a:ln>
                    <a:extLst>
                      <a:ext uri="{53640926-AAD7-44D8-BBD7-CCE9431645EC}">
                        <a14:shadowObscured xmlns:a14="http://schemas.microsoft.com/office/drawing/2010/main"/>
                      </a:ext>
                    </a:extLst>
                  </pic:spPr>
                </pic:pic>
              </a:graphicData>
            </a:graphic>
          </wp:inline>
        </w:drawing>
      </w:r>
    </w:p>
    <w:p w:rsidR="00B45944" w:rsidRPr="00F75A64" w:rsidRDefault="00B45944" w:rsidP="007777CE">
      <w:pPr>
        <w:pStyle w:val="Sinespaciado"/>
        <w:spacing w:line="360" w:lineRule="auto"/>
        <w:jc w:val="both"/>
        <w:rPr>
          <w:rFonts w:ascii="Palatino Linotype" w:hAnsi="Palatino Linotype" w:cstheme="minorHAnsi"/>
          <w:sz w:val="22"/>
          <w:szCs w:val="22"/>
        </w:rPr>
      </w:pPr>
    </w:p>
    <w:p w:rsidR="00B45944" w:rsidRDefault="00F75A64"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De tal forma, se hizo entrega de los documentos denominados </w:t>
      </w:r>
      <w:r w:rsidR="00C16DE1" w:rsidRPr="00C16DE1">
        <w:rPr>
          <w:rFonts w:ascii="Palatino Linotype" w:hAnsi="Palatino Linotype"/>
          <w:b/>
          <w:bCs/>
          <w:color w:val="000000" w:themeColor="text1"/>
          <w:sz w:val="22"/>
          <w:szCs w:val="22"/>
        </w:rPr>
        <w:t>“2A ABRIL 2019.xlsx”, 1A ABRIL 2019.xlsx”, ““2A DICIEMBRE 2018.xlsx”,</w:t>
      </w:r>
      <w:r w:rsidR="00C16DE1" w:rsidRPr="00C16DE1">
        <w:rPr>
          <w:rFonts w:ascii="Palatino Linotype" w:hAnsi="Palatino Linotype"/>
          <w:bCs/>
          <w:color w:val="000000" w:themeColor="text1"/>
          <w:sz w:val="22"/>
          <w:szCs w:val="22"/>
        </w:rPr>
        <w:t xml:space="preserve"> </w:t>
      </w:r>
      <w:r w:rsidRPr="00B45944">
        <w:rPr>
          <w:rFonts w:ascii="Palatino Linotype" w:hAnsi="Palatino Linotype" w:cstheme="minorHAnsi"/>
          <w:b/>
          <w:sz w:val="22"/>
          <w:szCs w:val="22"/>
        </w:rPr>
        <w:t>“</w:t>
      </w:r>
      <w:r>
        <w:rPr>
          <w:rFonts w:ascii="Palatino Linotype" w:hAnsi="Palatino Linotype" w:cstheme="minorHAnsi"/>
          <w:b/>
          <w:sz w:val="22"/>
          <w:szCs w:val="22"/>
        </w:rPr>
        <w:t>1</w:t>
      </w:r>
      <w:r w:rsidRPr="00B45944">
        <w:rPr>
          <w:rFonts w:ascii="Palatino Linotype" w:hAnsi="Palatino Linotype" w:cstheme="minorHAnsi"/>
          <w:b/>
          <w:sz w:val="22"/>
          <w:szCs w:val="22"/>
        </w:rPr>
        <w:t>A DICIEMBRE 2018.xlsx”</w:t>
      </w:r>
      <w:r>
        <w:rPr>
          <w:rFonts w:ascii="Palatino Linotype" w:hAnsi="Palatino Linotype" w:cstheme="minorHAnsi"/>
          <w:b/>
          <w:sz w:val="22"/>
          <w:szCs w:val="22"/>
        </w:rPr>
        <w:t xml:space="preserve">, </w:t>
      </w:r>
      <w:r w:rsidRPr="00B45944">
        <w:rPr>
          <w:rFonts w:ascii="Palatino Linotype" w:hAnsi="Palatino Linotype" w:cstheme="minorHAnsi"/>
          <w:b/>
          <w:sz w:val="22"/>
          <w:szCs w:val="22"/>
        </w:rPr>
        <w:t xml:space="preserve">“2A </w:t>
      </w:r>
      <w:r>
        <w:rPr>
          <w:rFonts w:ascii="Palatino Linotype" w:hAnsi="Palatino Linotype" w:cstheme="minorHAnsi"/>
          <w:b/>
          <w:sz w:val="22"/>
          <w:szCs w:val="22"/>
        </w:rPr>
        <w:t>NOVIEMBRE</w:t>
      </w:r>
      <w:r w:rsidRPr="00B45944">
        <w:rPr>
          <w:rFonts w:ascii="Palatino Linotype" w:hAnsi="Palatino Linotype" w:cstheme="minorHAnsi"/>
          <w:b/>
          <w:sz w:val="22"/>
          <w:szCs w:val="22"/>
        </w:rPr>
        <w:t xml:space="preserve"> 2018.xlsx”</w:t>
      </w:r>
      <w:r>
        <w:rPr>
          <w:rFonts w:ascii="Palatino Linotype" w:hAnsi="Palatino Linotype" w:cstheme="minorHAnsi"/>
          <w:b/>
          <w:sz w:val="22"/>
          <w:szCs w:val="22"/>
        </w:rPr>
        <w:t xml:space="preserve">, </w:t>
      </w:r>
      <w:r w:rsidRPr="00B45944">
        <w:rPr>
          <w:rFonts w:ascii="Palatino Linotype" w:hAnsi="Palatino Linotype" w:cstheme="minorHAnsi"/>
          <w:b/>
          <w:sz w:val="22"/>
          <w:szCs w:val="22"/>
        </w:rPr>
        <w:t>“</w:t>
      </w:r>
      <w:r>
        <w:rPr>
          <w:rFonts w:ascii="Palatino Linotype" w:hAnsi="Palatino Linotype" w:cstheme="minorHAnsi"/>
          <w:b/>
          <w:sz w:val="22"/>
          <w:szCs w:val="22"/>
        </w:rPr>
        <w:t>1</w:t>
      </w:r>
      <w:r w:rsidRPr="00B45944">
        <w:rPr>
          <w:rFonts w:ascii="Palatino Linotype" w:hAnsi="Palatino Linotype" w:cstheme="minorHAnsi"/>
          <w:b/>
          <w:sz w:val="22"/>
          <w:szCs w:val="22"/>
        </w:rPr>
        <w:t xml:space="preserve">A </w:t>
      </w:r>
      <w:r>
        <w:rPr>
          <w:rFonts w:ascii="Palatino Linotype" w:hAnsi="Palatino Linotype" w:cstheme="minorHAnsi"/>
          <w:b/>
          <w:sz w:val="22"/>
          <w:szCs w:val="22"/>
        </w:rPr>
        <w:t>NOVIE</w:t>
      </w:r>
      <w:r w:rsidRPr="00B45944">
        <w:rPr>
          <w:rFonts w:ascii="Palatino Linotype" w:hAnsi="Palatino Linotype" w:cstheme="minorHAnsi"/>
          <w:b/>
          <w:sz w:val="22"/>
          <w:szCs w:val="22"/>
        </w:rPr>
        <w:t>MBRE 2018.xlsx”</w:t>
      </w:r>
      <w:r>
        <w:rPr>
          <w:rFonts w:ascii="Palatino Linotype" w:hAnsi="Palatino Linotype" w:cstheme="minorHAnsi"/>
          <w:b/>
          <w:sz w:val="22"/>
          <w:szCs w:val="22"/>
        </w:rPr>
        <w:t xml:space="preserve">, </w:t>
      </w:r>
      <w:r w:rsidRPr="00B45944">
        <w:rPr>
          <w:rFonts w:ascii="Palatino Linotype" w:hAnsi="Palatino Linotype" w:cstheme="minorHAnsi"/>
          <w:b/>
          <w:sz w:val="22"/>
          <w:szCs w:val="22"/>
        </w:rPr>
        <w:t xml:space="preserve">“2A </w:t>
      </w:r>
      <w:r>
        <w:rPr>
          <w:rFonts w:ascii="Palatino Linotype" w:hAnsi="Palatino Linotype" w:cstheme="minorHAnsi"/>
          <w:b/>
          <w:sz w:val="22"/>
          <w:szCs w:val="22"/>
        </w:rPr>
        <w:t>OCTU</w:t>
      </w:r>
      <w:r w:rsidRPr="00B45944">
        <w:rPr>
          <w:rFonts w:ascii="Palatino Linotype" w:hAnsi="Palatino Linotype" w:cstheme="minorHAnsi"/>
          <w:b/>
          <w:sz w:val="22"/>
          <w:szCs w:val="22"/>
        </w:rPr>
        <w:t>BRE 2018.xlsx”</w:t>
      </w:r>
      <w:r>
        <w:rPr>
          <w:rFonts w:ascii="Palatino Linotype" w:hAnsi="Palatino Linotype" w:cstheme="minorHAnsi"/>
          <w:b/>
          <w:sz w:val="22"/>
          <w:szCs w:val="22"/>
        </w:rPr>
        <w:t xml:space="preserve"> </w:t>
      </w:r>
      <w:r w:rsidRPr="00F75A64">
        <w:rPr>
          <w:rFonts w:ascii="Palatino Linotype" w:hAnsi="Palatino Linotype" w:cstheme="minorHAnsi"/>
          <w:sz w:val="22"/>
          <w:szCs w:val="22"/>
        </w:rPr>
        <w:t xml:space="preserve">y </w:t>
      </w:r>
      <w:r w:rsidRPr="00B45944">
        <w:rPr>
          <w:rFonts w:ascii="Palatino Linotype" w:hAnsi="Palatino Linotype" w:cstheme="minorHAnsi"/>
          <w:b/>
          <w:sz w:val="22"/>
          <w:szCs w:val="22"/>
        </w:rPr>
        <w:t>“</w:t>
      </w:r>
      <w:r>
        <w:rPr>
          <w:rFonts w:ascii="Palatino Linotype" w:hAnsi="Palatino Linotype" w:cstheme="minorHAnsi"/>
          <w:b/>
          <w:sz w:val="22"/>
          <w:szCs w:val="22"/>
        </w:rPr>
        <w:t>1</w:t>
      </w:r>
      <w:r w:rsidRPr="00B45944">
        <w:rPr>
          <w:rFonts w:ascii="Palatino Linotype" w:hAnsi="Palatino Linotype" w:cstheme="minorHAnsi"/>
          <w:b/>
          <w:sz w:val="22"/>
          <w:szCs w:val="22"/>
        </w:rPr>
        <w:t xml:space="preserve">A </w:t>
      </w:r>
      <w:r>
        <w:rPr>
          <w:rFonts w:ascii="Palatino Linotype" w:hAnsi="Palatino Linotype" w:cstheme="minorHAnsi"/>
          <w:b/>
          <w:sz w:val="22"/>
          <w:szCs w:val="22"/>
        </w:rPr>
        <w:t>OCTU</w:t>
      </w:r>
      <w:r w:rsidRPr="00B45944">
        <w:rPr>
          <w:rFonts w:ascii="Palatino Linotype" w:hAnsi="Palatino Linotype" w:cstheme="minorHAnsi"/>
          <w:b/>
          <w:sz w:val="22"/>
          <w:szCs w:val="22"/>
        </w:rPr>
        <w:t>BRE 2018.xlsx”</w:t>
      </w:r>
      <w:r>
        <w:rPr>
          <w:rFonts w:ascii="Palatino Linotype" w:hAnsi="Palatino Linotype" w:cstheme="minorHAnsi"/>
          <w:sz w:val="22"/>
          <w:szCs w:val="22"/>
        </w:rPr>
        <w:t>, los cuales contienen la información relativa a la nómina general en formato abierto como lo solicitó el Recurrente.</w:t>
      </w:r>
    </w:p>
    <w:p w:rsidR="00F75A64" w:rsidRDefault="00F75A64" w:rsidP="007777CE">
      <w:pPr>
        <w:pStyle w:val="Sinespaciado"/>
        <w:spacing w:line="360" w:lineRule="auto"/>
        <w:jc w:val="both"/>
        <w:rPr>
          <w:rFonts w:ascii="Palatino Linotype" w:hAnsi="Palatino Linotype" w:cstheme="minorHAnsi"/>
          <w:sz w:val="22"/>
          <w:szCs w:val="22"/>
        </w:rPr>
      </w:pPr>
    </w:p>
    <w:p w:rsidR="00F75A64" w:rsidRDefault="00F75A64"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lastRenderedPageBreak/>
        <w:t>Asimismo, se observa que fueron testados los rubros denominados “Clave de ISSSEMYM”, “RFC”, “CURP” y “Cuotas por seguridad social”; es decir, se hizo entrega de una versi</w:t>
      </w:r>
      <w:r w:rsidR="00873FFD">
        <w:rPr>
          <w:rFonts w:ascii="Palatino Linotype" w:hAnsi="Palatino Linotype" w:cstheme="minorHAnsi"/>
          <w:sz w:val="22"/>
          <w:szCs w:val="22"/>
        </w:rPr>
        <w:t>ón pú</w:t>
      </w:r>
      <w:r>
        <w:rPr>
          <w:rFonts w:ascii="Palatino Linotype" w:hAnsi="Palatino Linotype" w:cstheme="minorHAnsi"/>
          <w:sz w:val="22"/>
          <w:szCs w:val="22"/>
        </w:rPr>
        <w:t xml:space="preserve">blica </w:t>
      </w:r>
      <w:r w:rsidR="00873FFD">
        <w:rPr>
          <w:rFonts w:ascii="Palatino Linotype" w:hAnsi="Palatino Linotype" w:cstheme="minorHAnsi"/>
          <w:sz w:val="22"/>
          <w:szCs w:val="22"/>
        </w:rPr>
        <w:t>de las nóminas generales correspondientes a los meses de octubre, noviembre y diciembre sustentadas mediante el Acuerdo número COMIT/EXT/031/2019-2021 emitido por el Comité de Transparencia Municipal del Sujeto Obligado mediante el cual se clasificó la información con carácter de confidencial y la versión pública de la información referida.</w:t>
      </w:r>
    </w:p>
    <w:p w:rsidR="00C16DE1" w:rsidRDefault="00C16DE1" w:rsidP="007777CE">
      <w:pPr>
        <w:pStyle w:val="Sinespaciado"/>
        <w:spacing w:line="360" w:lineRule="auto"/>
        <w:jc w:val="both"/>
        <w:rPr>
          <w:rFonts w:ascii="Palatino Linotype" w:hAnsi="Palatino Linotype" w:cstheme="minorHAnsi"/>
          <w:sz w:val="22"/>
          <w:szCs w:val="22"/>
        </w:rPr>
      </w:pPr>
    </w:p>
    <w:p w:rsidR="00C16DE1" w:rsidRDefault="00C16DE1"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Sin embargo</w:t>
      </w:r>
      <w:r w:rsidR="008C710F">
        <w:rPr>
          <w:rFonts w:ascii="Palatino Linotype" w:hAnsi="Palatino Linotype" w:cstheme="minorHAnsi"/>
          <w:sz w:val="22"/>
          <w:szCs w:val="22"/>
        </w:rPr>
        <w:t>, se debe enfatizar el hecho de que el Sujeto Obligado testó indebidamente las aportaciones por seguridad social o cuotas por seguridad social como se observa en los archivos electrónicos ya referidos. Dichas cuotas no tienen de carácte</w:t>
      </w:r>
      <w:r w:rsidR="00A0206B">
        <w:rPr>
          <w:rFonts w:ascii="Palatino Linotype" w:hAnsi="Palatino Linotype" w:cstheme="minorHAnsi"/>
          <w:sz w:val="22"/>
          <w:szCs w:val="22"/>
        </w:rPr>
        <w:t xml:space="preserve">r confidencial, toda vez que son consideradas como deducciones obligatorias que tienen que cubrir de acuerdo a los artículos 31 y 32 </w:t>
      </w:r>
      <w:r w:rsidR="00207FFA">
        <w:rPr>
          <w:rFonts w:ascii="Palatino Linotype" w:hAnsi="Palatino Linotype" w:cstheme="minorHAnsi"/>
          <w:sz w:val="22"/>
          <w:szCs w:val="22"/>
        </w:rPr>
        <w:t>de la Ley de Seguridad Social para los Servidores Públicos del Estado de México y Municipios, en los que se establece lo siguiente:</w:t>
      </w:r>
    </w:p>
    <w:p w:rsidR="00207FFA" w:rsidRPr="00207FFA" w:rsidRDefault="00207FFA" w:rsidP="007777CE">
      <w:pPr>
        <w:pStyle w:val="Sinespaciado"/>
        <w:spacing w:line="360" w:lineRule="auto"/>
        <w:jc w:val="both"/>
        <w:rPr>
          <w:rFonts w:ascii="Palatino Linotype" w:hAnsi="Palatino Linotype" w:cstheme="minorHAnsi"/>
          <w:i/>
          <w:sz w:val="22"/>
          <w:szCs w:val="22"/>
        </w:rPr>
      </w:pPr>
    </w:p>
    <w:p w:rsidR="00207FFA" w:rsidRPr="00207FFA" w:rsidRDefault="00207FFA" w:rsidP="00207FFA">
      <w:pPr>
        <w:pStyle w:val="Sinespaciado"/>
        <w:ind w:left="567" w:right="567"/>
        <w:jc w:val="both"/>
        <w:rPr>
          <w:rFonts w:ascii="Palatino Linotype" w:hAnsi="Palatino Linotype" w:cstheme="minorHAnsi"/>
          <w:i/>
          <w:sz w:val="22"/>
          <w:szCs w:val="22"/>
        </w:rPr>
      </w:pPr>
      <w:r w:rsidRPr="00207FFA">
        <w:rPr>
          <w:rFonts w:ascii="Palatino Linotype" w:hAnsi="Palatino Linotype" w:cstheme="minorHAnsi"/>
          <w:b/>
          <w:i/>
          <w:sz w:val="22"/>
          <w:szCs w:val="22"/>
        </w:rPr>
        <w:t>Artículo 31.-</w:t>
      </w:r>
      <w:r w:rsidRPr="00207FFA">
        <w:rPr>
          <w:rFonts w:ascii="Palatino Linotype" w:hAnsi="Palatino Linotype" w:cstheme="minorHAnsi"/>
          <w:i/>
          <w:sz w:val="22"/>
          <w:szCs w:val="22"/>
        </w:rPr>
        <w:t xml:space="preserve"> El cálculo del monto de las cuotas y aportaciones ordinarias se realizará sobre el sueldo sujeto a cotización de los servidores públicos.</w:t>
      </w:r>
    </w:p>
    <w:p w:rsidR="00207FFA" w:rsidRPr="00207FFA" w:rsidRDefault="00207FFA" w:rsidP="00207FFA">
      <w:pPr>
        <w:pStyle w:val="Sinespaciado"/>
        <w:ind w:left="567" w:right="567"/>
        <w:jc w:val="both"/>
        <w:rPr>
          <w:rFonts w:ascii="Palatino Linotype" w:hAnsi="Palatino Linotype" w:cstheme="minorHAnsi"/>
          <w:i/>
          <w:sz w:val="22"/>
          <w:szCs w:val="22"/>
        </w:rPr>
      </w:pPr>
    </w:p>
    <w:p w:rsidR="00207FFA" w:rsidRPr="00207FFA" w:rsidRDefault="00207FFA" w:rsidP="00207FFA">
      <w:pPr>
        <w:pStyle w:val="Sinespaciado"/>
        <w:ind w:left="567" w:right="567"/>
        <w:jc w:val="both"/>
        <w:rPr>
          <w:rFonts w:ascii="Palatino Linotype" w:hAnsi="Palatino Linotype" w:cstheme="minorHAnsi"/>
          <w:i/>
          <w:sz w:val="22"/>
          <w:szCs w:val="22"/>
        </w:rPr>
      </w:pPr>
      <w:r w:rsidRPr="00207FFA">
        <w:rPr>
          <w:rFonts w:ascii="Palatino Linotype" w:hAnsi="Palatino Linotype" w:cstheme="minorHAnsi"/>
          <w:i/>
          <w:sz w:val="22"/>
          <w:szCs w:val="22"/>
        </w:rPr>
        <w:t>La base de cálculo para determinar las cuotas y aportaciones no podrá ser, en ningún caso, inferior al monto diario del salario mínimo, ni superior a 16 salarios mínimos.</w:t>
      </w:r>
    </w:p>
    <w:p w:rsidR="00207FFA" w:rsidRPr="00207FFA" w:rsidRDefault="00207FFA" w:rsidP="00207FFA">
      <w:pPr>
        <w:pStyle w:val="Sinespaciado"/>
        <w:ind w:left="567" w:right="567"/>
        <w:jc w:val="both"/>
        <w:rPr>
          <w:rFonts w:ascii="Palatino Linotype" w:hAnsi="Palatino Linotype" w:cstheme="minorHAnsi"/>
          <w:i/>
          <w:sz w:val="22"/>
          <w:szCs w:val="22"/>
        </w:rPr>
      </w:pPr>
    </w:p>
    <w:p w:rsidR="00207FFA" w:rsidRDefault="00207FFA" w:rsidP="00207FFA">
      <w:pPr>
        <w:pStyle w:val="Sinespaciado"/>
        <w:ind w:left="567" w:right="567"/>
        <w:jc w:val="both"/>
        <w:rPr>
          <w:rFonts w:ascii="Palatino Linotype" w:hAnsi="Palatino Linotype" w:cstheme="minorHAnsi"/>
          <w:i/>
          <w:sz w:val="22"/>
          <w:szCs w:val="22"/>
        </w:rPr>
      </w:pPr>
      <w:r w:rsidRPr="00207FFA">
        <w:rPr>
          <w:rFonts w:ascii="Palatino Linotype" w:hAnsi="Palatino Linotype" w:cstheme="minorHAnsi"/>
          <w:b/>
          <w:i/>
          <w:sz w:val="22"/>
          <w:szCs w:val="22"/>
        </w:rPr>
        <w:t>Artículo 32.-</w:t>
      </w:r>
      <w:r w:rsidRPr="00207FFA">
        <w:rPr>
          <w:rFonts w:ascii="Palatino Linotype" w:hAnsi="Palatino Linotype" w:cstheme="minorHAnsi"/>
          <w:i/>
          <w:sz w:val="22"/>
          <w:szCs w:val="22"/>
        </w:rPr>
        <w:t xml:space="preserve"> Las cuotas obligatorias que deberán cubrir los servidores públicos al Instituto, serán las siguientes:</w:t>
      </w:r>
    </w:p>
    <w:p w:rsidR="00207FFA" w:rsidRPr="00207FFA" w:rsidRDefault="00207FFA" w:rsidP="00207FFA">
      <w:pPr>
        <w:pStyle w:val="Sinespaciado"/>
        <w:ind w:left="567" w:right="567"/>
        <w:jc w:val="both"/>
        <w:rPr>
          <w:rFonts w:ascii="Palatino Linotype" w:hAnsi="Palatino Linotype" w:cstheme="minorHAnsi"/>
          <w:i/>
          <w:sz w:val="22"/>
          <w:szCs w:val="22"/>
        </w:rPr>
      </w:pPr>
    </w:p>
    <w:p w:rsidR="00207FFA" w:rsidRPr="00207FFA" w:rsidRDefault="00207FFA" w:rsidP="00207FFA">
      <w:pPr>
        <w:pStyle w:val="Sinespaciado"/>
        <w:ind w:left="993" w:right="567"/>
        <w:jc w:val="both"/>
        <w:rPr>
          <w:rFonts w:ascii="Palatino Linotype" w:hAnsi="Palatino Linotype" w:cstheme="minorHAnsi"/>
          <w:i/>
          <w:sz w:val="22"/>
          <w:szCs w:val="22"/>
        </w:rPr>
      </w:pPr>
      <w:r w:rsidRPr="00207FFA">
        <w:rPr>
          <w:rFonts w:ascii="Palatino Linotype" w:hAnsi="Palatino Linotype" w:cstheme="minorHAnsi"/>
          <w:b/>
          <w:i/>
          <w:sz w:val="22"/>
          <w:szCs w:val="22"/>
        </w:rPr>
        <w:t>I.</w:t>
      </w:r>
      <w:r w:rsidRPr="00207FFA">
        <w:rPr>
          <w:rFonts w:ascii="Palatino Linotype" w:hAnsi="Palatino Linotype" w:cstheme="minorHAnsi"/>
          <w:i/>
          <w:sz w:val="22"/>
          <w:szCs w:val="22"/>
        </w:rPr>
        <w:t xml:space="preserve"> El 4.625% del sueldo sujeto a cotización, para cubrir las prestaciones de servicios de salud;</w:t>
      </w:r>
    </w:p>
    <w:p w:rsidR="00207FFA" w:rsidRPr="00207FFA" w:rsidRDefault="00207FFA" w:rsidP="00207FFA">
      <w:pPr>
        <w:pStyle w:val="Sinespaciado"/>
        <w:ind w:left="993" w:right="567"/>
        <w:jc w:val="both"/>
        <w:rPr>
          <w:rFonts w:ascii="Palatino Linotype" w:hAnsi="Palatino Linotype" w:cstheme="minorHAnsi"/>
          <w:i/>
          <w:sz w:val="22"/>
          <w:szCs w:val="22"/>
        </w:rPr>
      </w:pPr>
      <w:r w:rsidRPr="00207FFA">
        <w:rPr>
          <w:rFonts w:ascii="Palatino Linotype" w:hAnsi="Palatino Linotype" w:cstheme="minorHAnsi"/>
          <w:b/>
          <w:i/>
          <w:sz w:val="22"/>
          <w:szCs w:val="22"/>
        </w:rPr>
        <w:t>II.</w:t>
      </w:r>
      <w:r w:rsidRPr="00207FFA">
        <w:rPr>
          <w:rFonts w:ascii="Palatino Linotype" w:hAnsi="Palatino Linotype" w:cstheme="minorHAnsi"/>
          <w:i/>
          <w:sz w:val="22"/>
          <w:szCs w:val="22"/>
        </w:rPr>
        <w:t xml:space="preserve"> El 7.50% del sueldo sujeto a cotización, para cubrir el financiamiento de pensiones, de la siguiente manera:</w:t>
      </w:r>
    </w:p>
    <w:p w:rsidR="00207FFA" w:rsidRPr="00207FFA" w:rsidRDefault="00207FFA" w:rsidP="00207FFA">
      <w:pPr>
        <w:pStyle w:val="Sinespaciado"/>
        <w:ind w:left="1418" w:right="567"/>
        <w:jc w:val="both"/>
        <w:rPr>
          <w:rFonts w:ascii="Palatino Linotype" w:hAnsi="Palatino Linotype" w:cstheme="minorHAnsi"/>
          <w:i/>
          <w:sz w:val="22"/>
          <w:szCs w:val="22"/>
        </w:rPr>
      </w:pPr>
      <w:r w:rsidRPr="00207FFA">
        <w:rPr>
          <w:rFonts w:ascii="Palatino Linotype" w:hAnsi="Palatino Linotype" w:cstheme="minorHAnsi"/>
          <w:b/>
          <w:i/>
          <w:sz w:val="22"/>
          <w:szCs w:val="22"/>
        </w:rPr>
        <w:t>a</w:t>
      </w:r>
      <w:r w:rsidRPr="00207FFA">
        <w:rPr>
          <w:rFonts w:ascii="Palatino Linotype" w:hAnsi="Palatino Linotype" w:cstheme="minorHAnsi"/>
          <w:i/>
          <w:sz w:val="22"/>
          <w:szCs w:val="22"/>
        </w:rPr>
        <w:t>. 6.10% para el fondo del sistema solidario de reparto.</w:t>
      </w:r>
    </w:p>
    <w:p w:rsidR="00207FFA" w:rsidRPr="00207FFA" w:rsidRDefault="00207FFA" w:rsidP="00207FFA">
      <w:pPr>
        <w:pStyle w:val="Sinespaciado"/>
        <w:ind w:left="1418" w:right="567"/>
        <w:jc w:val="both"/>
        <w:rPr>
          <w:rFonts w:ascii="Palatino Linotype" w:hAnsi="Palatino Linotype" w:cstheme="minorHAnsi"/>
          <w:i/>
          <w:sz w:val="22"/>
          <w:szCs w:val="22"/>
        </w:rPr>
      </w:pPr>
      <w:r w:rsidRPr="00207FFA">
        <w:rPr>
          <w:rFonts w:ascii="Palatino Linotype" w:hAnsi="Palatino Linotype" w:cstheme="minorHAnsi"/>
          <w:b/>
          <w:i/>
          <w:sz w:val="22"/>
          <w:szCs w:val="22"/>
        </w:rPr>
        <w:t>b.</w:t>
      </w:r>
      <w:r w:rsidRPr="00207FFA">
        <w:rPr>
          <w:rFonts w:ascii="Palatino Linotype" w:hAnsi="Palatino Linotype" w:cstheme="minorHAnsi"/>
          <w:i/>
          <w:sz w:val="22"/>
          <w:szCs w:val="22"/>
        </w:rPr>
        <w:t xml:space="preserve"> 1.40% para el sistema de capitalización individual.</w:t>
      </w:r>
    </w:p>
    <w:p w:rsidR="00207FFA" w:rsidRPr="00207FFA" w:rsidRDefault="00207FFA" w:rsidP="00207FFA">
      <w:pPr>
        <w:pStyle w:val="Sinespaciado"/>
        <w:ind w:left="993" w:right="567"/>
        <w:jc w:val="both"/>
        <w:rPr>
          <w:rFonts w:ascii="Palatino Linotype" w:hAnsi="Palatino Linotype" w:cstheme="minorHAnsi"/>
          <w:i/>
          <w:sz w:val="22"/>
          <w:szCs w:val="22"/>
        </w:rPr>
      </w:pPr>
      <w:r w:rsidRPr="00207FFA">
        <w:rPr>
          <w:rFonts w:ascii="Palatino Linotype" w:hAnsi="Palatino Linotype" w:cstheme="minorHAnsi"/>
          <w:b/>
          <w:i/>
          <w:sz w:val="22"/>
          <w:szCs w:val="22"/>
        </w:rPr>
        <w:t>III.</w:t>
      </w:r>
      <w:r w:rsidRPr="00207FFA">
        <w:rPr>
          <w:rFonts w:ascii="Palatino Linotype" w:hAnsi="Palatino Linotype" w:cstheme="minorHAnsi"/>
          <w:i/>
          <w:sz w:val="22"/>
          <w:szCs w:val="22"/>
        </w:rPr>
        <w:t xml:space="preserve"> Las que determine anualmente el Consejo Directivo para otras prestaciones, señaladas en el Título IV.</w:t>
      </w:r>
    </w:p>
    <w:p w:rsidR="00873FFD" w:rsidRPr="00207FFA" w:rsidRDefault="00873FFD" w:rsidP="007777CE">
      <w:pPr>
        <w:pStyle w:val="Sinespaciado"/>
        <w:spacing w:line="360" w:lineRule="auto"/>
        <w:jc w:val="both"/>
        <w:rPr>
          <w:rFonts w:ascii="Palatino Linotype" w:hAnsi="Palatino Linotype" w:cstheme="minorHAnsi"/>
          <w:sz w:val="22"/>
          <w:szCs w:val="22"/>
        </w:rPr>
      </w:pPr>
    </w:p>
    <w:p w:rsidR="00207FFA" w:rsidRDefault="00207FFA"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De tal forma que constituyen información pública, por lo que no se puede tener por colmada plenamente la pretensión del Recurrente en ninguna de las solicitudes referidas anteriormente.</w:t>
      </w:r>
    </w:p>
    <w:p w:rsidR="00207FFA" w:rsidRDefault="00207FFA" w:rsidP="007777CE">
      <w:pPr>
        <w:pStyle w:val="Sinespaciado"/>
        <w:spacing w:line="360" w:lineRule="auto"/>
        <w:jc w:val="both"/>
        <w:rPr>
          <w:rFonts w:ascii="Palatino Linotype" w:hAnsi="Palatino Linotype" w:cstheme="minorHAnsi"/>
          <w:sz w:val="22"/>
          <w:szCs w:val="22"/>
        </w:rPr>
      </w:pPr>
    </w:p>
    <w:p w:rsidR="00207FFA" w:rsidRPr="002F24FE" w:rsidRDefault="00207FFA"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Asimismo, </w:t>
      </w:r>
      <w:r w:rsidR="002F24FE">
        <w:rPr>
          <w:rFonts w:ascii="Palatino Linotype" w:hAnsi="Palatino Linotype" w:cstheme="minorHAnsi"/>
          <w:sz w:val="22"/>
          <w:szCs w:val="22"/>
        </w:rPr>
        <w:t xml:space="preserve">si bien es cierto que el Sujeto Obligado remitió el Acuerdo de Clasificación para las solicitudes número </w:t>
      </w:r>
      <w:r w:rsidR="002F24FE" w:rsidRPr="002F24FE">
        <w:rPr>
          <w:rFonts w:ascii="Palatino Linotype" w:hAnsi="Palatino Linotype" w:cstheme="minorHAnsi"/>
          <w:b/>
          <w:sz w:val="22"/>
          <w:szCs w:val="22"/>
        </w:rPr>
        <w:t xml:space="preserve">01386/HUIXQUIL/IP/2019, 01384/HUIXQUIL/IP/2019, 01363/HUIXQUIL/IP/2019, 01361/HUIXQUIL/IP/2019, 01334/HUIXQUIL/IP/2019 </w:t>
      </w:r>
      <w:r w:rsidR="002F24FE" w:rsidRPr="002F24FE">
        <w:rPr>
          <w:rFonts w:ascii="Palatino Linotype" w:hAnsi="Palatino Linotype" w:cstheme="minorHAnsi"/>
          <w:sz w:val="22"/>
          <w:szCs w:val="22"/>
        </w:rPr>
        <w:t>y</w:t>
      </w:r>
      <w:r w:rsidR="002F24FE" w:rsidRPr="002F24FE">
        <w:rPr>
          <w:rFonts w:ascii="Palatino Linotype" w:hAnsi="Palatino Linotype" w:cstheme="minorHAnsi"/>
          <w:b/>
          <w:sz w:val="22"/>
          <w:szCs w:val="22"/>
        </w:rPr>
        <w:t xml:space="preserve"> 01332/HUIXQUIL/IP/2019</w:t>
      </w:r>
      <w:r w:rsidR="002F24FE" w:rsidRPr="002F24FE">
        <w:rPr>
          <w:rFonts w:ascii="Palatino Linotype" w:hAnsi="Palatino Linotype" w:cstheme="minorHAnsi"/>
          <w:sz w:val="22"/>
          <w:szCs w:val="22"/>
        </w:rPr>
        <w:t>,</w:t>
      </w:r>
      <w:r w:rsidR="002F24FE">
        <w:rPr>
          <w:rFonts w:ascii="Palatino Linotype" w:hAnsi="Palatino Linotype" w:cstheme="minorHAnsi"/>
          <w:sz w:val="22"/>
          <w:szCs w:val="22"/>
        </w:rPr>
        <w:t xml:space="preserve"> también es cierto que el Acuerdo de Clasificación</w:t>
      </w:r>
      <w:r w:rsidR="001F3889">
        <w:rPr>
          <w:rFonts w:ascii="Palatino Linotype" w:hAnsi="Palatino Linotype" w:cstheme="minorHAnsi"/>
          <w:sz w:val="22"/>
          <w:szCs w:val="22"/>
        </w:rPr>
        <w:t xml:space="preserve"> referido </w:t>
      </w:r>
      <w:r w:rsidR="002F24FE">
        <w:rPr>
          <w:rFonts w:ascii="Palatino Linotype" w:hAnsi="Palatino Linotype" w:cstheme="minorHAnsi"/>
          <w:sz w:val="22"/>
          <w:szCs w:val="22"/>
        </w:rPr>
        <w:t xml:space="preserve"> no contempla las solicitudes </w:t>
      </w:r>
      <w:r w:rsidR="002F24FE" w:rsidRPr="002F24FE">
        <w:rPr>
          <w:rFonts w:ascii="Palatino Linotype" w:hAnsi="Palatino Linotype" w:cstheme="minorHAnsi"/>
          <w:b/>
          <w:sz w:val="22"/>
          <w:szCs w:val="22"/>
        </w:rPr>
        <w:t xml:space="preserve">01412/HUIXQUIL/IP/2019 </w:t>
      </w:r>
      <w:r w:rsidR="002F24FE" w:rsidRPr="002F24FE">
        <w:rPr>
          <w:rFonts w:ascii="Palatino Linotype" w:hAnsi="Palatino Linotype" w:cstheme="minorHAnsi"/>
          <w:sz w:val="22"/>
          <w:szCs w:val="22"/>
        </w:rPr>
        <w:t>y</w:t>
      </w:r>
      <w:r w:rsidR="002F24FE" w:rsidRPr="002F24FE">
        <w:rPr>
          <w:rFonts w:ascii="Palatino Linotype" w:hAnsi="Palatino Linotype" w:cstheme="minorHAnsi"/>
          <w:b/>
          <w:sz w:val="22"/>
          <w:szCs w:val="22"/>
        </w:rPr>
        <w:t xml:space="preserve"> 01410/HUIXQUIL/IP/2019</w:t>
      </w:r>
      <w:r w:rsidR="002F24FE">
        <w:rPr>
          <w:rFonts w:ascii="Palatino Linotype" w:hAnsi="Palatino Linotype" w:cstheme="minorHAnsi"/>
          <w:sz w:val="22"/>
          <w:szCs w:val="22"/>
        </w:rPr>
        <w:t xml:space="preserve">. Por lo tanto, dado que la información de las nóminas solicitadas se encuentran indebidamente testadas, este Órgano Garante considera que las razones o motivos de inconformidad son parcialmente fundadas, por lo conducente es modificar las respuestas a las solicitudes de información número </w:t>
      </w:r>
      <w:r w:rsidR="002F24FE" w:rsidRPr="001D5C79">
        <w:rPr>
          <w:rFonts w:ascii="Palatino Linotype" w:hAnsi="Palatino Linotype" w:cstheme="minorHAnsi"/>
          <w:b/>
          <w:sz w:val="22"/>
          <w:szCs w:val="22"/>
        </w:rPr>
        <w:t>0</w:t>
      </w:r>
      <w:r w:rsidR="002F24FE">
        <w:rPr>
          <w:rFonts w:ascii="Palatino Linotype" w:hAnsi="Palatino Linotype" w:cstheme="minorHAnsi"/>
          <w:b/>
          <w:sz w:val="22"/>
          <w:szCs w:val="22"/>
        </w:rPr>
        <w:t>1412/HUIXQUIL/IP/2019, 01410/HUIXQUIL/IP/2019, 0</w:t>
      </w:r>
      <w:r w:rsidR="002F24FE" w:rsidRPr="001D5C79">
        <w:rPr>
          <w:rFonts w:ascii="Palatino Linotype" w:hAnsi="Palatino Linotype" w:cstheme="minorHAnsi"/>
          <w:b/>
          <w:sz w:val="22"/>
          <w:szCs w:val="22"/>
        </w:rPr>
        <w:t xml:space="preserve">1386/HUIXQUIL/IP/2019, 01384/HUIXQUIL/IP/2019, 01363/HUIXQUIL/IP/2019, 01361/HUIXQUIL/IP/2019, 01334/HUIXQUIL/IP/2019 </w:t>
      </w:r>
      <w:r w:rsidR="002F24FE" w:rsidRPr="001D5C79">
        <w:rPr>
          <w:rFonts w:ascii="Palatino Linotype" w:hAnsi="Palatino Linotype" w:cstheme="minorHAnsi"/>
          <w:sz w:val="22"/>
          <w:szCs w:val="22"/>
        </w:rPr>
        <w:t>y</w:t>
      </w:r>
      <w:r w:rsidR="002F24FE" w:rsidRPr="001D5C79">
        <w:rPr>
          <w:rFonts w:ascii="Palatino Linotype" w:hAnsi="Palatino Linotype" w:cstheme="minorHAnsi"/>
          <w:b/>
          <w:sz w:val="22"/>
          <w:szCs w:val="22"/>
        </w:rPr>
        <w:t xml:space="preserve"> 01332/HUIXQUIL/IP/2019</w:t>
      </w:r>
      <w:r w:rsidR="002F24FE">
        <w:rPr>
          <w:rFonts w:ascii="Palatino Linotype" w:hAnsi="Palatino Linotype" w:cstheme="minorHAnsi"/>
          <w:sz w:val="22"/>
          <w:szCs w:val="22"/>
        </w:rPr>
        <w:t xml:space="preserve">, y ordenar su entrega en versión pública, dejando visibles </w:t>
      </w:r>
      <w:r w:rsidR="00F1540E">
        <w:rPr>
          <w:rFonts w:ascii="Palatino Linotype" w:hAnsi="Palatino Linotype" w:cstheme="minorHAnsi"/>
          <w:sz w:val="22"/>
          <w:szCs w:val="22"/>
        </w:rPr>
        <w:t>las deducciones relativas a las aportaciones obligatorias de seguridad social</w:t>
      </w:r>
      <w:r w:rsidR="00BC7C8A">
        <w:rPr>
          <w:rFonts w:ascii="Palatino Linotype" w:hAnsi="Palatino Linotype" w:cstheme="minorHAnsi"/>
          <w:sz w:val="22"/>
          <w:szCs w:val="22"/>
        </w:rPr>
        <w:t>, acompañando dicha entrega con el</w:t>
      </w:r>
      <w:r w:rsidR="00F1540E">
        <w:rPr>
          <w:rFonts w:ascii="Palatino Linotype" w:hAnsi="Palatino Linotype" w:cstheme="minorHAnsi"/>
          <w:sz w:val="22"/>
          <w:szCs w:val="22"/>
        </w:rPr>
        <w:t xml:space="preserve"> correspondiente Acuerdo de Clasificación de la información que dé sustento a la versión pública en los términos que indica la normatividad aplicable. </w:t>
      </w:r>
    </w:p>
    <w:p w:rsidR="00207FFA" w:rsidRPr="00207FFA" w:rsidRDefault="00207FFA" w:rsidP="007777CE">
      <w:pPr>
        <w:pStyle w:val="Sinespaciado"/>
        <w:spacing w:line="360" w:lineRule="auto"/>
        <w:jc w:val="both"/>
        <w:rPr>
          <w:rFonts w:ascii="Palatino Linotype" w:hAnsi="Palatino Linotype" w:cstheme="minorHAnsi"/>
          <w:sz w:val="22"/>
          <w:szCs w:val="22"/>
        </w:rPr>
      </w:pPr>
    </w:p>
    <w:p w:rsidR="00DC27DF" w:rsidRPr="00F75A64" w:rsidRDefault="00DC27DF" w:rsidP="00DC27DF">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Ahora bien, respecto de las solicitudes </w:t>
      </w:r>
      <w:r w:rsidRPr="00DC27DF">
        <w:rPr>
          <w:rFonts w:ascii="Palatino Linotype" w:hAnsi="Palatino Linotype" w:cstheme="minorHAnsi"/>
          <w:b/>
          <w:sz w:val="22"/>
          <w:szCs w:val="22"/>
        </w:rPr>
        <w:t>01413/HUIXQUIL/IP/2019,</w:t>
      </w:r>
      <w:r>
        <w:rPr>
          <w:rFonts w:ascii="Palatino Linotype" w:hAnsi="Palatino Linotype" w:cstheme="minorHAnsi"/>
          <w:sz w:val="22"/>
          <w:szCs w:val="22"/>
        </w:rPr>
        <w:t xml:space="preserve"> </w:t>
      </w:r>
      <w:r>
        <w:rPr>
          <w:rFonts w:ascii="Palatino Linotype" w:hAnsi="Palatino Linotype" w:cstheme="minorHAnsi"/>
          <w:b/>
          <w:sz w:val="22"/>
          <w:szCs w:val="22"/>
        </w:rPr>
        <w:t>01411</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p>
    <w:p w:rsidR="00DC27DF" w:rsidRDefault="00DC27DF" w:rsidP="00DC27DF">
      <w:pPr>
        <w:pStyle w:val="Sinespaciado"/>
        <w:spacing w:line="360" w:lineRule="auto"/>
        <w:jc w:val="both"/>
        <w:rPr>
          <w:rFonts w:ascii="Palatino Linotype" w:hAnsi="Palatino Linotype" w:cstheme="minorHAnsi"/>
          <w:sz w:val="22"/>
          <w:szCs w:val="22"/>
        </w:rPr>
      </w:pPr>
      <w:r>
        <w:rPr>
          <w:rFonts w:ascii="Palatino Linotype" w:hAnsi="Palatino Linotype" w:cstheme="minorHAnsi"/>
          <w:b/>
          <w:sz w:val="22"/>
          <w:szCs w:val="22"/>
        </w:rPr>
        <w:t>01387</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r>
        <w:rPr>
          <w:rFonts w:ascii="Palatino Linotype" w:hAnsi="Palatino Linotype" w:cstheme="minorHAnsi"/>
          <w:b/>
          <w:sz w:val="22"/>
          <w:szCs w:val="22"/>
        </w:rPr>
        <w:t>01385</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r>
        <w:rPr>
          <w:rFonts w:ascii="Palatino Linotype" w:hAnsi="Palatino Linotype" w:cstheme="minorHAnsi"/>
          <w:b/>
          <w:sz w:val="22"/>
          <w:szCs w:val="22"/>
        </w:rPr>
        <w:t>01364</w:t>
      </w:r>
      <w:r w:rsidRPr="00DC27DF">
        <w:rPr>
          <w:rFonts w:ascii="Palatino Linotype" w:hAnsi="Palatino Linotype" w:cstheme="minorHAnsi"/>
          <w:b/>
          <w:sz w:val="22"/>
          <w:szCs w:val="22"/>
        </w:rPr>
        <w:t>/HUIXQUIL/IP/2019</w:t>
      </w:r>
      <w:r>
        <w:rPr>
          <w:rFonts w:ascii="Palatino Linotype" w:hAnsi="Palatino Linotype" w:cstheme="minorHAnsi"/>
          <w:b/>
          <w:sz w:val="22"/>
          <w:szCs w:val="22"/>
        </w:rPr>
        <w:t xml:space="preserve"> </w:t>
      </w:r>
      <w:r w:rsidRPr="00DC27DF">
        <w:rPr>
          <w:rFonts w:ascii="Palatino Linotype" w:hAnsi="Palatino Linotype" w:cstheme="minorHAnsi"/>
          <w:sz w:val="22"/>
          <w:szCs w:val="22"/>
        </w:rPr>
        <w:t xml:space="preserve">y </w:t>
      </w:r>
      <w:r>
        <w:rPr>
          <w:rFonts w:ascii="Palatino Linotype" w:hAnsi="Palatino Linotype" w:cstheme="minorHAnsi"/>
          <w:b/>
          <w:sz w:val="22"/>
          <w:szCs w:val="22"/>
        </w:rPr>
        <w:t>01362</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con los que se solicitó los recibos de nómina de la segunda y primera quincena de abril de 2019; segunda y primera quincenas de </w:t>
      </w:r>
      <w:r w:rsidR="00A50D78">
        <w:rPr>
          <w:rFonts w:ascii="Palatino Linotype" w:hAnsi="Palatino Linotype" w:cstheme="minorHAnsi"/>
          <w:sz w:val="22"/>
          <w:szCs w:val="22"/>
        </w:rPr>
        <w:t xml:space="preserve">diciembre y noviembre, respectivamente; el Sujeto Obligado aceptó contar con la información solicitada, sin embargo la documentación asciende a 12,941 recibos de nómina en total por el periodo solicitado por el </w:t>
      </w:r>
      <w:r w:rsidR="00A50D78">
        <w:rPr>
          <w:rFonts w:ascii="Palatino Linotype" w:hAnsi="Palatino Linotype" w:cstheme="minorHAnsi"/>
          <w:sz w:val="22"/>
          <w:szCs w:val="22"/>
        </w:rPr>
        <w:lastRenderedPageBreak/>
        <w:t>particular. De tal forma que el Sujeto Obligado condiciona la entrega de la versión pública de los recibos requerido</w:t>
      </w:r>
      <w:r w:rsidR="00B62FA1">
        <w:rPr>
          <w:rFonts w:ascii="Palatino Linotype" w:hAnsi="Palatino Linotype" w:cstheme="minorHAnsi"/>
          <w:sz w:val="22"/>
          <w:szCs w:val="22"/>
        </w:rPr>
        <w:t xml:space="preserve"> a que se realice el pago por los derechos correspondientes por concepto de reproducción.</w:t>
      </w:r>
    </w:p>
    <w:p w:rsidR="00B62FA1" w:rsidRDefault="00B62FA1" w:rsidP="00DC27DF">
      <w:pPr>
        <w:pStyle w:val="Sinespaciado"/>
        <w:spacing w:line="360" w:lineRule="auto"/>
        <w:jc w:val="both"/>
        <w:rPr>
          <w:rFonts w:ascii="Palatino Linotype" w:hAnsi="Palatino Linotype" w:cstheme="minorHAnsi"/>
          <w:sz w:val="22"/>
          <w:szCs w:val="22"/>
        </w:rPr>
      </w:pPr>
    </w:p>
    <w:p w:rsidR="00B62FA1" w:rsidRDefault="00B62FA1" w:rsidP="00DC27DF">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En ese orden de ideas, es de destacarse que el Recurrente previamente ingresó diversas </w:t>
      </w:r>
      <w:r w:rsidR="00A241CD">
        <w:rPr>
          <w:rFonts w:ascii="Palatino Linotype" w:hAnsi="Palatino Linotype" w:cstheme="minorHAnsi"/>
          <w:sz w:val="22"/>
          <w:szCs w:val="22"/>
        </w:rPr>
        <w:t xml:space="preserve">solicitudes en las que también requirió los recibos de nómina de todos los servidores públicos que integran la Administración Pública Municipal las cuales derivaron en los recursos de revisión correspondientes; como ejemplo de esto, se tiene que en los recursos de revisión </w:t>
      </w:r>
      <w:r w:rsidR="00A241CD" w:rsidRPr="00BC7C8A">
        <w:rPr>
          <w:rFonts w:ascii="Palatino Linotype" w:hAnsi="Palatino Linotype" w:cstheme="minorHAnsi"/>
          <w:b/>
          <w:sz w:val="22"/>
          <w:szCs w:val="22"/>
        </w:rPr>
        <w:t>03628/INFOEM/IP/RR/2019 y ac</w:t>
      </w:r>
      <w:r w:rsidR="00324423" w:rsidRPr="00BC7C8A">
        <w:rPr>
          <w:rFonts w:ascii="Palatino Linotype" w:hAnsi="Palatino Linotype" w:cstheme="minorHAnsi"/>
          <w:b/>
          <w:sz w:val="22"/>
          <w:szCs w:val="22"/>
        </w:rPr>
        <w:t>umulados</w:t>
      </w:r>
      <w:r w:rsidR="00324423">
        <w:rPr>
          <w:rFonts w:ascii="Palatino Linotype" w:hAnsi="Palatino Linotype" w:cstheme="minorHAnsi"/>
          <w:sz w:val="22"/>
          <w:szCs w:val="22"/>
        </w:rPr>
        <w:t xml:space="preserve">, se hizo referencia en el párrafo 52 que el Sujeto Obligado remitió el oficio número </w:t>
      </w:r>
      <w:r w:rsidR="00324423" w:rsidRPr="00BC7C8A">
        <w:rPr>
          <w:rFonts w:ascii="Palatino Linotype" w:hAnsi="Palatino Linotype" w:cstheme="minorHAnsi"/>
          <w:b/>
          <w:sz w:val="22"/>
          <w:szCs w:val="22"/>
        </w:rPr>
        <w:t>INFOEM/DI/359/2019</w:t>
      </w:r>
      <w:r w:rsidR="006B3F53">
        <w:rPr>
          <w:rFonts w:ascii="Palatino Linotype" w:hAnsi="Palatino Linotype" w:cstheme="minorHAnsi"/>
          <w:sz w:val="22"/>
          <w:szCs w:val="22"/>
        </w:rPr>
        <w:t xml:space="preserve"> de fecha diecisiete de junio de dos mil diecinueve, signado por la Directora de Informática del Instituto de Transparencia, Acceso a la Información Pública y Protección de Datos Personales del Estado de México y Municipios, por el cual se hace del conocimiento que ha quedado registrada la incidencia en la bitácora toda vez que el total de la información que se pretende subir al sistema consta de, aproximadamente, ciento ochenta mil fojas, lo que sobrepasa las capacidades del Sistema de Acceso a la Información Mexiquense.</w:t>
      </w:r>
    </w:p>
    <w:p w:rsidR="006B3F53" w:rsidRDefault="006B3F53" w:rsidP="00DC27DF">
      <w:pPr>
        <w:pStyle w:val="Sinespaciado"/>
        <w:spacing w:line="360" w:lineRule="auto"/>
        <w:jc w:val="both"/>
        <w:rPr>
          <w:rFonts w:ascii="Palatino Linotype" w:hAnsi="Palatino Linotype" w:cstheme="minorHAnsi"/>
          <w:sz w:val="22"/>
          <w:szCs w:val="22"/>
        </w:rPr>
      </w:pPr>
    </w:p>
    <w:p w:rsidR="006B3F53" w:rsidRDefault="006B3F53" w:rsidP="00DC27DF">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En dicho oficio se incluye un listado con diversos recursos de revisión entre los que se encuentran los que son materia de esta resolución.</w:t>
      </w:r>
    </w:p>
    <w:p w:rsidR="006B3F53" w:rsidRPr="009254BA" w:rsidRDefault="006B3F53" w:rsidP="00DC27DF">
      <w:pPr>
        <w:pStyle w:val="Sinespaciado"/>
        <w:spacing w:line="360" w:lineRule="auto"/>
        <w:jc w:val="both"/>
        <w:rPr>
          <w:rFonts w:ascii="Palatino Linotype" w:hAnsi="Palatino Linotype" w:cstheme="minorHAnsi"/>
          <w:sz w:val="22"/>
          <w:szCs w:val="22"/>
        </w:rPr>
      </w:pPr>
    </w:p>
    <w:p w:rsidR="009254BA" w:rsidRPr="009254BA" w:rsidRDefault="009254BA" w:rsidP="009254BA">
      <w:pPr>
        <w:pStyle w:val="Sinespaciado"/>
        <w:spacing w:line="360" w:lineRule="auto"/>
        <w:jc w:val="both"/>
        <w:rPr>
          <w:rFonts w:ascii="Palatino Linotype" w:hAnsi="Palatino Linotype" w:cs="Arial"/>
          <w:sz w:val="22"/>
          <w:szCs w:val="22"/>
        </w:rPr>
      </w:pPr>
      <w:r w:rsidRPr="009254BA">
        <w:rPr>
          <w:rFonts w:ascii="Palatino Linotype" w:hAnsi="Palatino Linotype"/>
          <w:sz w:val="22"/>
          <w:szCs w:val="22"/>
        </w:rPr>
        <w:t xml:space="preserve">De lo anterior, se desprende que el Sujeto Obligado </w:t>
      </w:r>
      <w:r>
        <w:rPr>
          <w:rFonts w:ascii="Palatino Linotype" w:hAnsi="Palatino Linotype"/>
          <w:sz w:val="22"/>
          <w:szCs w:val="22"/>
        </w:rPr>
        <w:t xml:space="preserve">ya había informado al Recurrente de la imposibilidad técnica para hacer entrega de la información relativa a los recibos de nómina de los empleados del municipio, lo que </w:t>
      </w:r>
      <w:r w:rsidRPr="009254BA">
        <w:rPr>
          <w:rFonts w:ascii="Palatino Linotype" w:hAnsi="Palatino Linotype" w:cs="Arial"/>
          <w:sz w:val="22"/>
          <w:szCs w:val="22"/>
        </w:rPr>
        <w:t xml:space="preserve">se constituye como un hecho notorio, el cual no necesita ser probado y debe ser invocado incluso cuando no sea alegado por las partes, tal y como se establece en el artículo 36 del Código de Procedimientos Administrativos del Estado de </w:t>
      </w:r>
      <w:r w:rsidRPr="009254BA">
        <w:rPr>
          <w:rFonts w:ascii="Palatino Linotype" w:hAnsi="Palatino Linotype" w:cs="Arial"/>
          <w:sz w:val="22"/>
          <w:szCs w:val="22"/>
        </w:rPr>
        <w:lastRenderedPageBreak/>
        <w:t>México</w:t>
      </w:r>
      <w:r w:rsidRPr="009254BA">
        <w:rPr>
          <w:rFonts w:ascii="Palatino Linotype" w:hAnsi="Palatino Linotype" w:cs="Arial"/>
          <w:sz w:val="22"/>
          <w:szCs w:val="22"/>
          <w:vertAlign w:val="superscript"/>
        </w:rPr>
        <w:footnoteReference w:id="2"/>
      </w:r>
      <w:r w:rsidRPr="009254BA">
        <w:rPr>
          <w:rFonts w:ascii="Palatino Linotype" w:hAnsi="Palatino Linotype" w:cs="Arial"/>
          <w:sz w:val="22"/>
          <w:szCs w:val="22"/>
        </w:rPr>
        <w:t>, cuya aplicación es supletoria a la Ley de Transparencia y Acceso a la Información Pública del Estado de México y Municipios.</w:t>
      </w:r>
    </w:p>
    <w:p w:rsidR="009254BA" w:rsidRPr="009254BA" w:rsidRDefault="009254BA" w:rsidP="009254BA">
      <w:pPr>
        <w:spacing w:after="0" w:line="360" w:lineRule="auto"/>
        <w:jc w:val="both"/>
        <w:rPr>
          <w:rFonts w:ascii="Palatino Linotype" w:eastAsia="Times New Roman" w:hAnsi="Palatino Linotype" w:cs="Arial"/>
          <w:lang w:eastAsia="es-ES"/>
        </w:rPr>
      </w:pPr>
    </w:p>
    <w:p w:rsidR="009254BA" w:rsidRPr="009254BA" w:rsidRDefault="009254BA" w:rsidP="009254BA">
      <w:pPr>
        <w:spacing w:after="0" w:line="360" w:lineRule="auto"/>
        <w:jc w:val="both"/>
        <w:rPr>
          <w:rFonts w:ascii="Palatino Linotype" w:eastAsia="Times New Roman" w:hAnsi="Palatino Linotype" w:cs="Arial"/>
          <w:lang w:eastAsia="es-ES"/>
        </w:rPr>
      </w:pPr>
      <w:r w:rsidRPr="009254BA">
        <w:rPr>
          <w:rFonts w:ascii="Palatino Linotype" w:eastAsia="Times New Roman" w:hAnsi="Palatino Linotype" w:cs="Arial"/>
          <w:lang w:eastAsia="es-ES"/>
        </w:rPr>
        <w:t>Para mayor abundancia, resulta aplicable la Jurisprudencia número 2a./J. 103/2007, de la Segunda Sala, publicada en la página 285 de la Gaceta del Semanario Judicial de la Federación, Novena Época, Tomo XXV, junio de 2007, en la que se estipula lo siguiente:</w:t>
      </w:r>
    </w:p>
    <w:p w:rsidR="009254BA" w:rsidRPr="009254BA" w:rsidRDefault="009254BA" w:rsidP="009254BA">
      <w:pPr>
        <w:spacing w:after="0" w:line="360" w:lineRule="auto"/>
        <w:jc w:val="both"/>
        <w:rPr>
          <w:rFonts w:ascii="Palatino Linotype" w:eastAsia="Times New Roman" w:hAnsi="Palatino Linotype" w:cs="Arial"/>
          <w:lang w:eastAsia="es-ES"/>
        </w:rPr>
      </w:pPr>
    </w:p>
    <w:p w:rsidR="009254BA" w:rsidRPr="009254BA" w:rsidRDefault="009254BA" w:rsidP="009254BA">
      <w:pPr>
        <w:spacing w:after="0" w:line="240" w:lineRule="auto"/>
        <w:ind w:left="567" w:right="567"/>
        <w:jc w:val="both"/>
        <w:rPr>
          <w:rFonts w:ascii="Palatino Linotype" w:eastAsia="Times New Roman" w:hAnsi="Palatino Linotype" w:cs="Arial"/>
          <w:b/>
          <w:i/>
          <w:sz w:val="21"/>
          <w:szCs w:val="21"/>
          <w:lang w:eastAsia="es-ES"/>
        </w:rPr>
      </w:pPr>
      <w:r w:rsidRPr="009254BA">
        <w:rPr>
          <w:rFonts w:ascii="Palatino Linotype" w:eastAsia="Times New Roman" w:hAnsi="Palatino Linotype" w:cs="Arial"/>
          <w:b/>
          <w:i/>
          <w:sz w:val="21"/>
          <w:szCs w:val="21"/>
          <w:lang w:eastAsia="es-ES"/>
        </w:rPr>
        <w:t>HECHO NOTORIO. PARA QUE SE INVOQUE COMO TAL LA EJECUTORIA DICTADA CON ANTERIORIDAD POR EL PROPIO ÓRGANO JURISDICCIONAL, NO ES NECESARIO QUE LAS CONSTANCIAS RELATIVAS DEBAN CERTIFICARSE.</w:t>
      </w:r>
    </w:p>
    <w:p w:rsidR="009254BA" w:rsidRPr="009254BA" w:rsidRDefault="009254BA" w:rsidP="009254BA">
      <w:pPr>
        <w:spacing w:after="0" w:line="240" w:lineRule="auto"/>
        <w:ind w:left="567" w:right="567"/>
        <w:jc w:val="both"/>
        <w:rPr>
          <w:rFonts w:ascii="Palatino Linotype" w:eastAsia="Times New Roman" w:hAnsi="Palatino Linotype" w:cs="Arial"/>
          <w:i/>
          <w:sz w:val="21"/>
          <w:szCs w:val="21"/>
          <w:lang w:eastAsia="es-ES"/>
        </w:rPr>
      </w:pPr>
    </w:p>
    <w:p w:rsidR="009254BA" w:rsidRPr="009254BA" w:rsidRDefault="009254BA" w:rsidP="009254BA">
      <w:pPr>
        <w:spacing w:after="0" w:line="240" w:lineRule="auto"/>
        <w:ind w:left="567" w:right="567"/>
        <w:jc w:val="both"/>
        <w:rPr>
          <w:rFonts w:ascii="Palatino Linotype" w:eastAsia="Times New Roman" w:hAnsi="Palatino Linotype" w:cs="Arial"/>
          <w:i/>
          <w:sz w:val="21"/>
          <w:szCs w:val="21"/>
          <w:lang w:eastAsia="es-ES"/>
        </w:rPr>
      </w:pPr>
      <w:r w:rsidRPr="009254BA">
        <w:rPr>
          <w:rFonts w:ascii="Palatino Linotype" w:eastAsia="Times New Roman" w:hAnsi="Palatino Linotype" w:cs="Arial"/>
          <w:i/>
          <w:sz w:val="21"/>
          <w:szCs w:val="21"/>
          <w:lang w:eastAsia="es-ES"/>
        </w:rPr>
        <w:t xml:space="preserve">Conforme al artículo 88 del Código Federal de Procedimientos Civiles, de aplicación supletoria a la Ley de Amparo, </w:t>
      </w:r>
      <w:r w:rsidRPr="009254BA">
        <w:rPr>
          <w:rFonts w:ascii="Palatino Linotype" w:eastAsia="Times New Roman" w:hAnsi="Palatino Linotype" w:cs="Arial"/>
          <w:b/>
          <w:i/>
          <w:sz w:val="21"/>
          <w:szCs w:val="21"/>
          <w:u w:val="single"/>
          <w:lang w:eastAsia="es-ES"/>
        </w:rPr>
        <w:t>los órganos jurisdiccionales pueden invocar hechos notorios aun cuando no hayan sido alegados ni demostrados por las partes</w:t>
      </w:r>
      <w:r w:rsidRPr="009254BA">
        <w:rPr>
          <w:rFonts w:ascii="Palatino Linotype" w:eastAsia="Times New Roman" w:hAnsi="Palatino Linotype" w:cs="Arial"/>
          <w:i/>
          <w:sz w:val="21"/>
          <w:szCs w:val="21"/>
          <w:lang w:eastAsia="es-ES"/>
        </w:rPr>
        <w:t xml:space="preserve">. </w:t>
      </w:r>
      <w:r w:rsidRPr="009254BA">
        <w:rPr>
          <w:rFonts w:ascii="Palatino Linotype" w:eastAsia="Times New Roman" w:hAnsi="Palatino Linotype" w:cs="Arial"/>
          <w:b/>
          <w:i/>
          <w:sz w:val="21"/>
          <w:szCs w:val="21"/>
          <w:u w:val="single"/>
          <w:lang w:eastAsia="es-ES"/>
        </w:rPr>
        <w:t>Así, los titulares de los órganos jurisdiccionales pueden válidamente invocar como hechos notorios las resoluciones que hayan emitido</w:t>
      </w:r>
      <w:r w:rsidRPr="009254BA">
        <w:rPr>
          <w:rFonts w:ascii="Palatino Linotype" w:eastAsia="Times New Roman" w:hAnsi="Palatino Linotype" w:cs="Arial"/>
          <w:i/>
          <w:sz w:val="21"/>
          <w:szCs w:val="21"/>
          <w:lang w:eastAsia="es-ES"/>
        </w:rPr>
        <w:t>, sin que resulte necesaria la certificación de las mismas, pues basta con que al momento de dictar la determinación correspondiente la tengan a la vista.</w:t>
      </w:r>
    </w:p>
    <w:p w:rsidR="009254BA" w:rsidRPr="009254BA" w:rsidRDefault="009254BA" w:rsidP="009254BA">
      <w:pPr>
        <w:spacing w:after="0" w:line="360" w:lineRule="auto"/>
        <w:jc w:val="both"/>
        <w:rPr>
          <w:rFonts w:ascii="Palatino Linotype" w:eastAsia="Times New Roman" w:hAnsi="Palatino Linotype" w:cs="Arial"/>
          <w:lang w:eastAsia="es-ES"/>
        </w:rPr>
      </w:pPr>
    </w:p>
    <w:p w:rsidR="00C84FBF" w:rsidRDefault="009254BA" w:rsidP="009254BA">
      <w:pPr>
        <w:pStyle w:val="Sinespaciado"/>
        <w:spacing w:line="360" w:lineRule="auto"/>
        <w:jc w:val="both"/>
        <w:rPr>
          <w:rFonts w:ascii="Palatino Linotype" w:hAnsi="Palatino Linotype" w:cs="Arial"/>
          <w:sz w:val="22"/>
          <w:szCs w:val="22"/>
        </w:rPr>
      </w:pPr>
      <w:r w:rsidRPr="009254BA">
        <w:rPr>
          <w:rFonts w:ascii="Palatino Linotype" w:hAnsi="Palatino Linotype" w:cs="Arial"/>
          <w:sz w:val="22"/>
          <w:szCs w:val="22"/>
        </w:rPr>
        <w:t xml:space="preserve">Se debe resaltar el hecho de que </w:t>
      </w:r>
      <w:r w:rsidRPr="009254BA">
        <w:rPr>
          <w:rFonts w:ascii="Palatino Linotype" w:hAnsi="Palatino Linotype" w:cstheme="minorHAnsi"/>
          <w:sz w:val="22"/>
          <w:szCs w:val="22"/>
        </w:rPr>
        <w:t xml:space="preserve">en la resolución de los recursos de revisión </w:t>
      </w:r>
      <w:r w:rsidRPr="00BC7C8A">
        <w:rPr>
          <w:rFonts w:ascii="Palatino Linotype" w:hAnsi="Palatino Linotype" w:cstheme="minorHAnsi"/>
          <w:b/>
          <w:sz w:val="22"/>
          <w:szCs w:val="22"/>
        </w:rPr>
        <w:t>03628/INFOEM/IP/RR/2019 y acumulados</w:t>
      </w:r>
      <w:r w:rsidRPr="009254BA">
        <w:rPr>
          <w:rFonts w:ascii="Palatino Linotype" w:hAnsi="Palatino Linotype" w:cs="Arial"/>
          <w:sz w:val="22"/>
          <w:szCs w:val="22"/>
        </w:rPr>
        <w:t xml:space="preserve"> </w:t>
      </w:r>
      <w:r>
        <w:rPr>
          <w:rFonts w:ascii="Palatino Linotype" w:hAnsi="Palatino Linotype" w:cs="Arial"/>
          <w:sz w:val="22"/>
          <w:szCs w:val="22"/>
        </w:rPr>
        <w:t>se hizo mención de los archivos relat</w:t>
      </w:r>
      <w:r w:rsidR="00C84FBF">
        <w:rPr>
          <w:rFonts w:ascii="Palatino Linotype" w:hAnsi="Palatino Linotype" w:cs="Arial"/>
          <w:sz w:val="22"/>
          <w:szCs w:val="22"/>
        </w:rPr>
        <w:t>ivos a todo el  ejercicio 2018, por lo que aumentar la cantidad de recibos correspondientes al mes de abril de dos mil diecinueve, se incrementaría la cantidad de información, lo que conlleva a advertir la imposibilidad técnica y humana del personal adscrito al Sujeto Obligado para atender las solicitudes de información que son materia de este estudio y entregarlas en la modalidad solicitada por el Recurrente, atendiendo al volumen de la información y al procesamiento de la misma.</w:t>
      </w:r>
    </w:p>
    <w:p w:rsidR="00C84FBF" w:rsidRDefault="00C84FBF" w:rsidP="009254BA">
      <w:pPr>
        <w:pStyle w:val="Sinespaciado"/>
        <w:spacing w:line="360" w:lineRule="auto"/>
        <w:jc w:val="both"/>
        <w:rPr>
          <w:rFonts w:ascii="Palatino Linotype" w:hAnsi="Palatino Linotype" w:cs="Arial"/>
          <w:sz w:val="22"/>
          <w:szCs w:val="22"/>
        </w:rPr>
      </w:pPr>
    </w:p>
    <w:p w:rsidR="00DC27DF" w:rsidRPr="009254BA" w:rsidRDefault="00C84FBF" w:rsidP="00DC27DF">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lastRenderedPageBreak/>
        <w:t xml:space="preserve">Por tanto, al advertirse la incapacidad para hacer entrega de la información </w:t>
      </w:r>
      <w:r w:rsidR="00F5256E">
        <w:rPr>
          <w:rFonts w:ascii="Palatino Linotype" w:hAnsi="Palatino Linotype" w:cstheme="minorHAnsi"/>
          <w:sz w:val="22"/>
          <w:szCs w:val="22"/>
        </w:rPr>
        <w:t>solicitada por vía del SAIMEX, atendiendo a lo establecido en el artículo 164 de la Ley de la Materia</w:t>
      </w:r>
      <w:r w:rsidR="00F5256E">
        <w:rPr>
          <w:rStyle w:val="Refdenotaalpie"/>
          <w:rFonts w:ascii="Palatino Linotype" w:hAnsi="Palatino Linotype" w:cstheme="minorHAnsi"/>
          <w:sz w:val="22"/>
          <w:szCs w:val="22"/>
        </w:rPr>
        <w:footnoteReference w:id="3"/>
      </w:r>
      <w:r w:rsidR="00F5256E">
        <w:rPr>
          <w:rFonts w:ascii="Palatino Linotype" w:hAnsi="Palatino Linotype" w:cstheme="minorHAnsi"/>
          <w:sz w:val="22"/>
          <w:szCs w:val="22"/>
        </w:rPr>
        <w:t>, es viable el cambio de modalidad de entrega y ordenar al Sujeto Obligado a que permita la consulta directa de los recibos de nómina requeridos, para lo cual deberá hacer del conocimiento del Recurrente el procedimiento para realizar la consulta, así como el lugar, fecha y hora para llevarla a cabo</w:t>
      </w:r>
    </w:p>
    <w:p w:rsidR="00DC27DF" w:rsidRPr="00F75A64" w:rsidRDefault="00DC27DF" w:rsidP="00DC27DF">
      <w:pPr>
        <w:pStyle w:val="Sinespaciado"/>
        <w:spacing w:line="360" w:lineRule="auto"/>
        <w:jc w:val="both"/>
        <w:rPr>
          <w:rFonts w:ascii="Palatino Linotype" w:hAnsi="Palatino Linotype" w:cstheme="minorHAnsi"/>
          <w:sz w:val="22"/>
          <w:szCs w:val="22"/>
        </w:rPr>
      </w:pPr>
    </w:p>
    <w:p w:rsidR="00B45944" w:rsidRDefault="00260B3E"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En ese contexto, no es de soslayarse el hecho de que el Sujeto Obligado requirió el pago de derechos al particular por concepto de reproducción, lo cual resulta improcedente debido a que la consulta directa de la información no genera ningún tipo de erogación por parte del Sujeto Obligado. Aunado a lo anterior, </w:t>
      </w:r>
      <w:r w:rsidR="003C2196">
        <w:rPr>
          <w:rFonts w:ascii="Palatino Linotype" w:hAnsi="Palatino Linotype" w:cstheme="minorHAnsi"/>
          <w:sz w:val="22"/>
          <w:szCs w:val="22"/>
        </w:rPr>
        <w:t>se debe recordar que uno de los principios que se sigue al ejercer el derecho a la información pública es la gratuidad, tal como se señala en el artículo 150 de la Ley de Transparencia Estatal, que a la letra establece lo siguiente:</w:t>
      </w:r>
    </w:p>
    <w:p w:rsidR="003C2196" w:rsidRDefault="003C2196" w:rsidP="007777CE">
      <w:pPr>
        <w:pStyle w:val="Sinespaciado"/>
        <w:spacing w:line="360" w:lineRule="auto"/>
        <w:jc w:val="both"/>
        <w:rPr>
          <w:rFonts w:ascii="Palatino Linotype" w:hAnsi="Palatino Linotype" w:cstheme="minorHAnsi"/>
          <w:sz w:val="22"/>
          <w:szCs w:val="22"/>
        </w:rPr>
      </w:pPr>
    </w:p>
    <w:p w:rsidR="003C2196" w:rsidRPr="003C2196" w:rsidRDefault="003C2196" w:rsidP="003C2196">
      <w:pPr>
        <w:pStyle w:val="Sinespaciado"/>
        <w:ind w:left="567" w:right="567"/>
        <w:jc w:val="both"/>
        <w:rPr>
          <w:rFonts w:ascii="Palatino Linotype" w:hAnsi="Palatino Linotype" w:cstheme="minorHAnsi"/>
          <w:i/>
          <w:sz w:val="21"/>
          <w:szCs w:val="21"/>
        </w:rPr>
      </w:pPr>
      <w:r w:rsidRPr="003C2196">
        <w:rPr>
          <w:rFonts w:ascii="Palatino Linotype" w:hAnsi="Palatino Linotype" w:cstheme="minorHAnsi"/>
          <w:b/>
          <w:i/>
          <w:sz w:val="21"/>
          <w:szCs w:val="21"/>
        </w:rPr>
        <w:t>Artículo 150.</w:t>
      </w:r>
      <w:r w:rsidRPr="003C2196">
        <w:rPr>
          <w:rFonts w:ascii="Palatino Linotype" w:hAnsi="Palatino Linotype" w:cstheme="minorHAnsi"/>
          <w:i/>
          <w:sz w:val="21"/>
          <w:szCs w:val="21"/>
        </w:rPr>
        <w:t xml:space="preserve"> El procedimiento de acceso a la información es la garantía primaria del derecho en cuestión y se rige por los principios de simplicidad, rapidez, gratuidad en el procedimiento, auxilio y orientación a los particulares, así como la atención adecuada a las personas con discapacidad y a los habitantes de lengua indígena con el objeto de otorgar la protección más amplia del derecho de las personas.</w:t>
      </w:r>
    </w:p>
    <w:p w:rsidR="00B45944" w:rsidRPr="00F75A64" w:rsidRDefault="00B45944" w:rsidP="007777CE">
      <w:pPr>
        <w:pStyle w:val="Sinespaciado"/>
        <w:spacing w:line="360" w:lineRule="auto"/>
        <w:jc w:val="both"/>
        <w:rPr>
          <w:rFonts w:ascii="Palatino Linotype" w:hAnsi="Palatino Linotype" w:cstheme="minorHAnsi"/>
          <w:sz w:val="22"/>
          <w:szCs w:val="22"/>
        </w:rPr>
      </w:pPr>
    </w:p>
    <w:p w:rsidR="00B45944" w:rsidRDefault="00FC436B"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En conclusión, con el propósito de satisfacer plenamente el derecho de acceso a la información pública del Recurrente, aplicando los principios por los cuales se rige dicho derecho, es que este Instituto considera improcedente realizar el cobro de los derechos por reproducción de los recibos de nómina solicitados, en razón de que éstos serán puestos a disposición del </w:t>
      </w:r>
      <w:r>
        <w:rPr>
          <w:rFonts w:ascii="Palatino Linotype" w:hAnsi="Palatino Linotype" w:cstheme="minorHAnsi"/>
          <w:sz w:val="22"/>
          <w:szCs w:val="22"/>
        </w:rPr>
        <w:lastRenderedPageBreak/>
        <w:t>Recurrente en consulta directa bajo el procedimiento que establezca el Sujeto Obligado para dicho fin.</w:t>
      </w:r>
    </w:p>
    <w:p w:rsidR="00170F7A" w:rsidRDefault="00170F7A" w:rsidP="007777CE">
      <w:pPr>
        <w:pStyle w:val="Sinespaciado"/>
        <w:spacing w:line="360" w:lineRule="auto"/>
        <w:jc w:val="both"/>
        <w:rPr>
          <w:rFonts w:ascii="Palatino Linotype" w:hAnsi="Palatino Linotype" w:cstheme="minorHAnsi"/>
          <w:sz w:val="22"/>
          <w:szCs w:val="22"/>
        </w:rPr>
      </w:pPr>
    </w:p>
    <w:p w:rsidR="00B45944" w:rsidRDefault="00170F7A" w:rsidP="00170F7A">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De tal forma que, </w:t>
      </w:r>
      <w:r w:rsidR="001F3889">
        <w:rPr>
          <w:rFonts w:ascii="Palatino Linotype" w:hAnsi="Palatino Linotype" w:cstheme="minorHAnsi"/>
          <w:sz w:val="22"/>
          <w:szCs w:val="22"/>
        </w:rPr>
        <w:t>por lo que corresponde</w:t>
      </w:r>
      <w:r>
        <w:rPr>
          <w:rFonts w:ascii="Palatino Linotype" w:hAnsi="Palatino Linotype" w:cstheme="minorHAnsi"/>
          <w:sz w:val="22"/>
          <w:szCs w:val="22"/>
        </w:rPr>
        <w:t xml:space="preserve"> a las solicitudes </w:t>
      </w:r>
      <w:r w:rsidRPr="00DC27DF">
        <w:rPr>
          <w:rFonts w:ascii="Palatino Linotype" w:hAnsi="Palatino Linotype" w:cstheme="minorHAnsi"/>
          <w:b/>
          <w:sz w:val="22"/>
          <w:szCs w:val="22"/>
        </w:rPr>
        <w:t>01413/HUIXQUIL/IP/2019,</w:t>
      </w:r>
      <w:r>
        <w:rPr>
          <w:rFonts w:ascii="Palatino Linotype" w:hAnsi="Palatino Linotype" w:cstheme="minorHAnsi"/>
          <w:sz w:val="22"/>
          <w:szCs w:val="22"/>
        </w:rPr>
        <w:t xml:space="preserve"> </w:t>
      </w:r>
      <w:r>
        <w:rPr>
          <w:rFonts w:ascii="Palatino Linotype" w:hAnsi="Palatino Linotype" w:cstheme="minorHAnsi"/>
          <w:b/>
          <w:sz w:val="22"/>
          <w:szCs w:val="22"/>
        </w:rPr>
        <w:t>01411</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r>
        <w:rPr>
          <w:rFonts w:ascii="Palatino Linotype" w:hAnsi="Palatino Linotype" w:cstheme="minorHAnsi"/>
          <w:b/>
          <w:sz w:val="22"/>
          <w:szCs w:val="22"/>
        </w:rPr>
        <w:t>01387</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r>
        <w:rPr>
          <w:rFonts w:ascii="Palatino Linotype" w:hAnsi="Palatino Linotype" w:cstheme="minorHAnsi"/>
          <w:b/>
          <w:sz w:val="22"/>
          <w:szCs w:val="22"/>
        </w:rPr>
        <w:t>01385</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r>
        <w:rPr>
          <w:rFonts w:ascii="Palatino Linotype" w:hAnsi="Palatino Linotype" w:cstheme="minorHAnsi"/>
          <w:b/>
          <w:sz w:val="22"/>
          <w:szCs w:val="22"/>
        </w:rPr>
        <w:t>01364</w:t>
      </w:r>
      <w:r w:rsidRPr="00DC27DF">
        <w:rPr>
          <w:rFonts w:ascii="Palatino Linotype" w:hAnsi="Palatino Linotype" w:cstheme="minorHAnsi"/>
          <w:b/>
          <w:sz w:val="22"/>
          <w:szCs w:val="22"/>
        </w:rPr>
        <w:t>/HUIXQUIL/IP/2019</w:t>
      </w:r>
      <w:r>
        <w:rPr>
          <w:rFonts w:ascii="Palatino Linotype" w:hAnsi="Palatino Linotype" w:cstheme="minorHAnsi"/>
          <w:b/>
          <w:sz w:val="22"/>
          <w:szCs w:val="22"/>
        </w:rPr>
        <w:t xml:space="preserve"> </w:t>
      </w:r>
      <w:r w:rsidRPr="00DC27DF">
        <w:rPr>
          <w:rFonts w:ascii="Palatino Linotype" w:hAnsi="Palatino Linotype" w:cstheme="minorHAnsi"/>
          <w:sz w:val="22"/>
          <w:szCs w:val="22"/>
        </w:rPr>
        <w:t xml:space="preserve">y </w:t>
      </w:r>
      <w:r>
        <w:rPr>
          <w:rFonts w:ascii="Palatino Linotype" w:hAnsi="Palatino Linotype" w:cstheme="minorHAnsi"/>
          <w:b/>
          <w:sz w:val="22"/>
          <w:szCs w:val="22"/>
        </w:rPr>
        <w:t>01362</w:t>
      </w:r>
      <w:r w:rsidRPr="00DC27DF">
        <w:rPr>
          <w:rFonts w:ascii="Palatino Linotype" w:hAnsi="Palatino Linotype" w:cstheme="minorHAnsi"/>
          <w:b/>
          <w:sz w:val="22"/>
          <w:szCs w:val="22"/>
        </w:rPr>
        <w:t>/HUIXQUIL/IP/2019,</w:t>
      </w:r>
      <w:r>
        <w:rPr>
          <w:rFonts w:ascii="Palatino Linotype" w:hAnsi="Palatino Linotype" w:cstheme="minorHAnsi"/>
          <w:b/>
          <w:sz w:val="22"/>
          <w:szCs w:val="22"/>
        </w:rPr>
        <w:t xml:space="preserve"> </w:t>
      </w:r>
      <w:r>
        <w:rPr>
          <w:rFonts w:ascii="Palatino Linotype" w:hAnsi="Palatino Linotype" w:cstheme="minorHAnsi"/>
          <w:sz w:val="22"/>
          <w:szCs w:val="22"/>
        </w:rPr>
        <w:t xml:space="preserve">se estima que las razones o motivos de inconformidad son parcialmente fundados, por lo que es procedente </w:t>
      </w:r>
      <w:r w:rsidR="00A135FE">
        <w:rPr>
          <w:rFonts w:ascii="Palatino Linotype" w:hAnsi="Palatino Linotype" w:cstheme="minorHAnsi"/>
          <w:sz w:val="22"/>
          <w:szCs w:val="22"/>
        </w:rPr>
        <w:t>revocar</w:t>
      </w:r>
      <w:r>
        <w:rPr>
          <w:rFonts w:ascii="Palatino Linotype" w:hAnsi="Palatino Linotype" w:cstheme="minorHAnsi"/>
          <w:sz w:val="22"/>
          <w:szCs w:val="22"/>
        </w:rPr>
        <w:t xml:space="preserve"> las respuestas otorgadas a la respuestas otorgadas </w:t>
      </w:r>
      <w:r w:rsidR="00EE5A8E">
        <w:rPr>
          <w:rFonts w:ascii="Palatino Linotype" w:hAnsi="Palatino Linotype" w:cstheme="minorHAnsi"/>
          <w:sz w:val="22"/>
          <w:szCs w:val="22"/>
        </w:rPr>
        <w:t xml:space="preserve">y ordenar que se haga entrega en versión pública de los recibos de nómina de todos los servidores públicos adscritos a la administración pública municipal en consulta directa; asimismo se debe hacer del conocimiento del Recurrente el lugar, día y hora, así como el procedimiento por medio del cual tendrá acceso a la información requerida en las solicitudes referidas </w:t>
      </w:r>
    </w:p>
    <w:p w:rsidR="00EE5A8E" w:rsidRDefault="00EE5A8E" w:rsidP="00170F7A">
      <w:pPr>
        <w:pStyle w:val="Sinespaciado"/>
        <w:spacing w:line="360" w:lineRule="auto"/>
        <w:jc w:val="both"/>
        <w:rPr>
          <w:rFonts w:ascii="Palatino Linotype" w:hAnsi="Palatino Linotype" w:cstheme="minorHAnsi"/>
          <w:sz w:val="22"/>
          <w:szCs w:val="22"/>
        </w:rPr>
      </w:pPr>
    </w:p>
    <w:p w:rsidR="00C37A4A" w:rsidRPr="00C37A4A" w:rsidRDefault="00EE5A8E" w:rsidP="00C37A4A">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Por último, se debe destacar que</w:t>
      </w:r>
      <w:r w:rsidR="00C37A4A">
        <w:rPr>
          <w:rFonts w:ascii="Palatino Linotype" w:hAnsi="Palatino Linotype" w:cstheme="minorHAnsi"/>
          <w:sz w:val="22"/>
          <w:szCs w:val="22"/>
        </w:rPr>
        <w:t xml:space="preserve"> entre las dependencias y unidades administrativas que integran</w:t>
      </w:r>
      <w:r>
        <w:rPr>
          <w:rFonts w:ascii="Palatino Linotype" w:hAnsi="Palatino Linotype" w:cstheme="minorHAnsi"/>
          <w:sz w:val="22"/>
          <w:szCs w:val="22"/>
        </w:rPr>
        <w:t xml:space="preserve"> la administración pública municipal </w:t>
      </w:r>
      <w:r w:rsidR="00C37A4A">
        <w:rPr>
          <w:rFonts w:ascii="Palatino Linotype" w:hAnsi="Palatino Linotype" w:cstheme="minorHAnsi"/>
          <w:sz w:val="22"/>
          <w:szCs w:val="22"/>
        </w:rPr>
        <w:t xml:space="preserve">se encuentra la Dirección General de Seguridad Pública y Vialidad, por lo que, </w:t>
      </w:r>
      <w:r w:rsidR="00C37A4A" w:rsidRPr="00C37A4A">
        <w:rPr>
          <w:rFonts w:ascii="Palatino Linotype" w:hAnsi="Palatino Linotype" w:cstheme="minorHAnsi"/>
          <w:sz w:val="22"/>
          <w:szCs w:val="22"/>
        </w:rPr>
        <w:t>a fin de salvaguardar la información de los servidores públicos que prestan sus servicios</w:t>
      </w:r>
      <w:r w:rsidR="00C37A4A">
        <w:rPr>
          <w:rFonts w:ascii="Palatino Linotype" w:hAnsi="Palatino Linotype" w:cstheme="minorHAnsi"/>
          <w:sz w:val="22"/>
          <w:szCs w:val="22"/>
        </w:rPr>
        <w:t xml:space="preserve"> como personal operativo en esta Dirección General, </w:t>
      </w:r>
      <w:r w:rsidR="00C37A4A" w:rsidRPr="00C37A4A">
        <w:rPr>
          <w:rFonts w:ascii="Palatino Linotype" w:hAnsi="Palatino Linotype" w:cstheme="minorHAnsi"/>
          <w:sz w:val="22"/>
          <w:szCs w:val="22"/>
        </w:rPr>
        <w:t xml:space="preserve"> los datos correspondientes a</w:t>
      </w:r>
      <w:r w:rsidR="00C37A4A">
        <w:rPr>
          <w:rFonts w:ascii="Palatino Linotype" w:hAnsi="Palatino Linotype" w:cstheme="minorHAnsi"/>
          <w:sz w:val="22"/>
          <w:szCs w:val="22"/>
        </w:rPr>
        <w:t xml:space="preserve"> dicho </w:t>
      </w:r>
      <w:r w:rsidR="00C37A4A" w:rsidRPr="00C37A4A">
        <w:rPr>
          <w:rFonts w:ascii="Palatino Linotype" w:hAnsi="Palatino Linotype" w:cstheme="minorHAnsi"/>
          <w:sz w:val="22"/>
          <w:szCs w:val="22"/>
        </w:rPr>
        <w:t>personal deberán ser entregados de forma disociada</w:t>
      </w:r>
      <w:r w:rsidR="001F3889">
        <w:rPr>
          <w:rFonts w:ascii="Palatino Linotype" w:hAnsi="Palatino Linotype" w:cstheme="minorHAnsi"/>
          <w:sz w:val="22"/>
          <w:szCs w:val="22"/>
        </w:rPr>
        <w:t xml:space="preserve"> en todos los casos</w:t>
      </w:r>
      <w:r w:rsidR="00C37A4A" w:rsidRPr="00C37A4A">
        <w:rPr>
          <w:rFonts w:ascii="Palatino Linotype" w:hAnsi="Palatino Linotype" w:cstheme="minorHAnsi"/>
          <w:sz w:val="22"/>
          <w:szCs w:val="22"/>
        </w:rPr>
        <w:t>, con el objeto de no identificar al servidor público con su cargo y sueldo, tal y como se establece en el artículo 52 de la Ley de Transparencia y Acceso a la Información Pública del Estado de México y Municipios, que a la letra dispone lo siguiente:</w:t>
      </w:r>
    </w:p>
    <w:p w:rsidR="00C37A4A" w:rsidRPr="00C37A4A" w:rsidRDefault="00C37A4A" w:rsidP="00C37A4A">
      <w:pPr>
        <w:pStyle w:val="Sinespaciado"/>
        <w:spacing w:line="360" w:lineRule="auto"/>
        <w:jc w:val="both"/>
        <w:rPr>
          <w:rFonts w:ascii="Palatino Linotype" w:hAnsi="Palatino Linotype" w:cstheme="minorHAnsi"/>
          <w:sz w:val="22"/>
          <w:szCs w:val="22"/>
        </w:rPr>
      </w:pPr>
    </w:p>
    <w:p w:rsidR="00EE5A8E" w:rsidRPr="002D7A3A" w:rsidRDefault="00C37A4A" w:rsidP="002D7A3A">
      <w:pPr>
        <w:pStyle w:val="Sinespaciado"/>
        <w:ind w:left="567" w:right="567"/>
        <w:jc w:val="both"/>
        <w:rPr>
          <w:rFonts w:ascii="Palatino Linotype" w:hAnsi="Palatino Linotype" w:cstheme="minorHAnsi"/>
          <w:i/>
          <w:sz w:val="21"/>
          <w:szCs w:val="21"/>
        </w:rPr>
      </w:pPr>
      <w:r w:rsidRPr="002D7A3A">
        <w:rPr>
          <w:rFonts w:ascii="Palatino Linotype" w:hAnsi="Palatino Linotype" w:cstheme="minorHAnsi"/>
          <w:b/>
          <w:i/>
          <w:sz w:val="21"/>
          <w:szCs w:val="21"/>
        </w:rPr>
        <w:t>Artículo 52.</w:t>
      </w:r>
      <w:r w:rsidRPr="002D7A3A">
        <w:rPr>
          <w:rFonts w:ascii="Palatino Linotype" w:hAnsi="Palatino Linotype" w:cstheme="minorHAnsi"/>
          <w:i/>
          <w:sz w:val="21"/>
          <w:szCs w:val="21"/>
        </w:rPr>
        <w:t xml:space="preserve"> Las solicitudes de acceso a la información y las respuestas que se les dé, incluyendo, en su caso, la información entregada, así como las resoluciones a los recursos que en su caso se promuevan serán públicas, y </w:t>
      </w:r>
      <w:r w:rsidRPr="002D7A3A">
        <w:rPr>
          <w:rFonts w:ascii="Palatino Linotype" w:hAnsi="Palatino Linotype" w:cstheme="minorHAnsi"/>
          <w:i/>
          <w:sz w:val="21"/>
          <w:szCs w:val="21"/>
          <w:u w:val="single"/>
        </w:rPr>
        <w:t xml:space="preserve">de ser el caso que contenga datos personales que deban ser protegidos se podrá dar su acceso en su versión pública, siempre y cuando la resolución de referencia </w:t>
      </w:r>
      <w:r w:rsidRPr="002D7A3A">
        <w:rPr>
          <w:rFonts w:ascii="Palatino Linotype" w:hAnsi="Palatino Linotype" w:cstheme="minorHAnsi"/>
          <w:b/>
          <w:i/>
          <w:sz w:val="21"/>
          <w:szCs w:val="21"/>
          <w:u w:val="single"/>
        </w:rPr>
        <w:t>se someta a un proceso de disociación</w:t>
      </w:r>
      <w:r w:rsidRPr="002D7A3A">
        <w:rPr>
          <w:rFonts w:ascii="Palatino Linotype" w:hAnsi="Palatino Linotype" w:cstheme="minorHAnsi"/>
          <w:i/>
          <w:sz w:val="21"/>
          <w:szCs w:val="21"/>
          <w:u w:val="single"/>
        </w:rPr>
        <w:t>, es decir, no haga identificable al titular de tales datos personales</w:t>
      </w:r>
      <w:r w:rsidRPr="002D7A3A">
        <w:rPr>
          <w:rFonts w:ascii="Palatino Linotype" w:hAnsi="Palatino Linotype" w:cstheme="minorHAnsi"/>
          <w:i/>
          <w:sz w:val="21"/>
          <w:szCs w:val="21"/>
        </w:rPr>
        <w:t>.</w:t>
      </w:r>
    </w:p>
    <w:p w:rsidR="00864A72" w:rsidRPr="00F75A64" w:rsidRDefault="00864A72" w:rsidP="007777CE">
      <w:pPr>
        <w:pStyle w:val="Sinespaciado"/>
        <w:spacing w:line="360" w:lineRule="auto"/>
        <w:jc w:val="both"/>
        <w:rPr>
          <w:rFonts w:ascii="Palatino Linotype" w:hAnsi="Palatino Linotype" w:cstheme="minorHAnsi"/>
          <w:sz w:val="22"/>
          <w:szCs w:val="22"/>
        </w:rPr>
      </w:pPr>
      <w:bookmarkStart w:id="0" w:name="_GoBack"/>
      <w:bookmarkEnd w:id="0"/>
    </w:p>
    <w:p w:rsidR="002D7A3A" w:rsidRPr="00EE1508" w:rsidRDefault="002D7A3A" w:rsidP="002D7A3A">
      <w:pPr>
        <w:pStyle w:val="Sinespaciado"/>
        <w:spacing w:line="360" w:lineRule="auto"/>
        <w:jc w:val="both"/>
        <w:rPr>
          <w:rFonts w:ascii="Palatino Linotype" w:hAnsi="Palatino Linotype"/>
          <w:b/>
          <w:i/>
          <w:u w:val="single"/>
        </w:rPr>
      </w:pPr>
      <w:r w:rsidRPr="00EE1508">
        <w:rPr>
          <w:rFonts w:ascii="Palatino Linotype" w:hAnsi="Palatino Linotype"/>
          <w:b/>
          <w:i/>
          <w:u w:val="single"/>
        </w:rPr>
        <w:t>DE LA VERSIÓN PÚBLICA</w:t>
      </w:r>
    </w:p>
    <w:p w:rsidR="002D7A3A" w:rsidRPr="002D7A3A" w:rsidRDefault="002D7A3A" w:rsidP="002D7A3A">
      <w:pPr>
        <w:spacing w:after="0" w:line="360" w:lineRule="auto"/>
        <w:jc w:val="both"/>
        <w:rPr>
          <w:rFonts w:ascii="Palatino Linotype" w:eastAsia="Arial Unicode MS" w:hAnsi="Palatino Linotype" w:cs="Times New Roman"/>
          <w:lang w:val="es-ES" w:eastAsia="es-ES"/>
        </w:rPr>
      </w:pPr>
      <w:r w:rsidRPr="002D7A3A">
        <w:rPr>
          <w:rFonts w:ascii="Palatino Linotype" w:eastAsia="Arial Unicode MS" w:hAnsi="Palatino Linotype" w:cs="Times New Roman"/>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2D7A3A">
        <w:rPr>
          <w:rFonts w:ascii="Palatino Linotype" w:eastAsia="Arial Unicode MS" w:hAnsi="Palatino Linotype" w:cs="Times New Roman"/>
          <w:b/>
          <w:lang w:val="es-ES" w:eastAsia="es-ES"/>
        </w:rPr>
        <w:t>versión pública</w:t>
      </w:r>
      <w:r w:rsidRPr="002D7A3A">
        <w:rPr>
          <w:rFonts w:ascii="Palatino Linotype" w:eastAsia="Arial Unicode MS" w:hAnsi="Palatino Linotype" w:cs="Times New Roman"/>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2D7A3A" w:rsidRPr="002D7A3A" w:rsidRDefault="002D7A3A" w:rsidP="002D7A3A">
      <w:pPr>
        <w:spacing w:after="0" w:line="360" w:lineRule="auto"/>
        <w:jc w:val="both"/>
        <w:rPr>
          <w:rFonts w:ascii="Palatino Linotype" w:eastAsia="Arial Unicode MS" w:hAnsi="Palatino Linotype" w:cs="Times New Roman"/>
          <w:lang w:val="es-ES"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bCs/>
          <w:lang w:eastAsia="es-ES"/>
        </w:rPr>
        <w:t>A este respecto, los</w:t>
      </w:r>
      <w:r w:rsidRPr="002D7A3A">
        <w:rPr>
          <w:rFonts w:ascii="Palatino Linotype" w:eastAsia="Times New Roman" w:hAnsi="Palatino Linotype" w:cs="Times New Roman"/>
          <w:lang w:eastAsia="es-ES"/>
        </w:rPr>
        <w:t xml:space="preserve"> artículos 3, fracciones IX, XX, XXI y XLV; 51 y 52 de la Ley de Transparencia y Acceso a la Información Pública del Estado de México y Municipios establecen:</w:t>
      </w:r>
    </w:p>
    <w:p w:rsidR="002D7A3A" w:rsidRPr="002D7A3A" w:rsidRDefault="002D7A3A" w:rsidP="002D7A3A">
      <w:pPr>
        <w:spacing w:after="0" w:line="360" w:lineRule="auto"/>
        <w:jc w:val="both"/>
        <w:rPr>
          <w:rFonts w:ascii="Palatino Linotype" w:eastAsia="Times New Roman" w:hAnsi="Palatino Linotype" w:cs="Times New Roman"/>
          <w:b/>
          <w:bCs/>
          <w:i/>
          <w:noProof/>
          <w:lang w:eastAsia="es-ES"/>
        </w:rPr>
      </w:pPr>
    </w:p>
    <w:p w:rsidR="002D7A3A" w:rsidRPr="002D7A3A" w:rsidRDefault="002D7A3A" w:rsidP="002D7A3A">
      <w:pPr>
        <w:spacing w:after="0" w:line="240" w:lineRule="auto"/>
        <w:ind w:left="567" w:right="616"/>
        <w:jc w:val="both"/>
        <w:rPr>
          <w:rFonts w:ascii="Palatino Linotype" w:eastAsia="Times New Roman" w:hAnsi="Palatino Linotype" w:cs="Times New Roman"/>
          <w:i/>
          <w:sz w:val="21"/>
          <w:szCs w:val="21"/>
          <w:lang w:eastAsia="es-ES"/>
        </w:rPr>
      </w:pPr>
      <w:r w:rsidRPr="002D7A3A">
        <w:rPr>
          <w:rFonts w:ascii="Palatino Linotype" w:eastAsia="Times New Roman" w:hAnsi="Palatino Linotype" w:cs="Arial"/>
          <w:b/>
          <w:bCs/>
          <w:i/>
          <w:sz w:val="21"/>
          <w:szCs w:val="21"/>
          <w:lang w:eastAsia="es-MX"/>
        </w:rPr>
        <w:t>Artículo</w:t>
      </w:r>
      <w:r w:rsidRPr="002D7A3A">
        <w:rPr>
          <w:rFonts w:ascii="Palatino Linotype" w:eastAsia="Times New Roman" w:hAnsi="Palatino Linotype" w:cs="Arial"/>
          <w:b/>
          <w:bCs/>
          <w:i/>
          <w:sz w:val="21"/>
          <w:szCs w:val="21"/>
          <w:lang w:eastAsia="es-ES"/>
        </w:rPr>
        <w:t xml:space="preserve"> 3. </w:t>
      </w:r>
      <w:r w:rsidRPr="002D7A3A">
        <w:rPr>
          <w:rFonts w:ascii="Palatino Linotype" w:eastAsia="Times New Roman" w:hAnsi="Palatino Linotype" w:cs="Times New Roman"/>
          <w:i/>
          <w:sz w:val="21"/>
          <w:szCs w:val="21"/>
          <w:lang w:eastAsia="es-ES"/>
        </w:rPr>
        <w:t xml:space="preserve">Para los efectos de la presente Ley se entenderá por: </w:t>
      </w:r>
    </w:p>
    <w:p w:rsidR="002D7A3A" w:rsidRPr="002D7A3A" w:rsidRDefault="002D7A3A" w:rsidP="002D7A3A">
      <w:pPr>
        <w:spacing w:after="0" w:line="240" w:lineRule="auto"/>
        <w:ind w:left="567" w:right="616"/>
        <w:jc w:val="both"/>
        <w:rPr>
          <w:rFonts w:ascii="Palatino Linotype" w:eastAsia="Times New Roman" w:hAnsi="Palatino Linotype" w:cs="Times New Roman"/>
          <w:i/>
          <w:sz w:val="21"/>
          <w:szCs w:val="21"/>
          <w:lang w:eastAsia="es-ES"/>
        </w:rPr>
      </w:pP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r w:rsidRPr="002D7A3A">
        <w:rPr>
          <w:rFonts w:ascii="Palatino Linotype" w:eastAsia="Times New Roman" w:hAnsi="Palatino Linotype" w:cs="Arial"/>
          <w:b/>
          <w:i/>
          <w:sz w:val="21"/>
          <w:szCs w:val="21"/>
          <w:lang w:eastAsia="es-ES"/>
        </w:rPr>
        <w:t>IX.</w:t>
      </w:r>
      <w:r w:rsidRPr="002D7A3A">
        <w:rPr>
          <w:rFonts w:ascii="Palatino Linotype" w:eastAsia="Times New Roman" w:hAnsi="Palatino Linotype" w:cs="Arial"/>
          <w:i/>
          <w:sz w:val="21"/>
          <w:szCs w:val="21"/>
          <w:lang w:eastAsia="es-ES"/>
        </w:rPr>
        <w:t xml:space="preserve"> </w:t>
      </w:r>
      <w:r w:rsidRPr="002D7A3A">
        <w:rPr>
          <w:rFonts w:ascii="Palatino Linotype" w:eastAsia="Times New Roman" w:hAnsi="Palatino Linotype" w:cs="Arial"/>
          <w:b/>
          <w:i/>
          <w:sz w:val="21"/>
          <w:szCs w:val="21"/>
          <w:lang w:eastAsia="es-ES"/>
        </w:rPr>
        <w:t xml:space="preserve">Datos personales: </w:t>
      </w:r>
      <w:r w:rsidRPr="002D7A3A">
        <w:rPr>
          <w:rFonts w:ascii="Palatino Linotype" w:eastAsia="Times New Roman" w:hAnsi="Palatino Linotype" w:cs="Arial"/>
          <w:i/>
          <w:sz w:val="21"/>
          <w:szCs w:val="21"/>
          <w:lang w:eastAsia="es-ES"/>
        </w:rPr>
        <w:t xml:space="preserve">La información concerniente a una persona, identificada o identificable según lo dispuesto por la Ley de Protección de Datos Personales del Estado de México; </w:t>
      </w: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r w:rsidRPr="002D7A3A">
        <w:rPr>
          <w:rFonts w:ascii="Palatino Linotype" w:eastAsia="Times New Roman" w:hAnsi="Palatino Linotype" w:cs="Arial"/>
          <w:b/>
          <w:i/>
          <w:sz w:val="21"/>
          <w:szCs w:val="21"/>
          <w:lang w:eastAsia="es-ES"/>
        </w:rPr>
        <w:t>XX.</w:t>
      </w:r>
      <w:r w:rsidRPr="002D7A3A">
        <w:rPr>
          <w:rFonts w:ascii="Palatino Linotype" w:eastAsia="Times New Roman" w:hAnsi="Palatino Linotype" w:cs="Arial"/>
          <w:i/>
          <w:sz w:val="21"/>
          <w:szCs w:val="21"/>
          <w:lang w:eastAsia="es-ES"/>
        </w:rPr>
        <w:t xml:space="preserve"> </w:t>
      </w:r>
      <w:r w:rsidRPr="002D7A3A">
        <w:rPr>
          <w:rFonts w:ascii="Palatino Linotype" w:eastAsia="Times New Roman" w:hAnsi="Palatino Linotype" w:cs="Arial"/>
          <w:b/>
          <w:i/>
          <w:sz w:val="21"/>
          <w:szCs w:val="21"/>
          <w:lang w:eastAsia="es-ES"/>
        </w:rPr>
        <w:t>Información clasificada:</w:t>
      </w:r>
      <w:r w:rsidRPr="002D7A3A">
        <w:rPr>
          <w:rFonts w:ascii="Palatino Linotype" w:eastAsia="Times New Roman" w:hAnsi="Palatino Linotype" w:cs="Arial"/>
          <w:i/>
          <w:sz w:val="21"/>
          <w:szCs w:val="21"/>
          <w:lang w:eastAsia="es-ES"/>
        </w:rPr>
        <w:t xml:space="preserve"> Aquella considerada por la presente Ley como reservada o confidencial; </w:t>
      </w: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r w:rsidRPr="002D7A3A">
        <w:rPr>
          <w:rFonts w:ascii="Palatino Linotype" w:eastAsia="Times New Roman" w:hAnsi="Palatino Linotype" w:cs="Arial"/>
          <w:b/>
          <w:i/>
          <w:sz w:val="21"/>
          <w:szCs w:val="21"/>
          <w:lang w:eastAsia="es-ES"/>
        </w:rPr>
        <w:t>XXI.</w:t>
      </w:r>
      <w:r w:rsidRPr="002D7A3A">
        <w:rPr>
          <w:rFonts w:ascii="Palatino Linotype" w:eastAsia="Times New Roman" w:hAnsi="Palatino Linotype" w:cs="Arial"/>
          <w:i/>
          <w:sz w:val="21"/>
          <w:szCs w:val="21"/>
          <w:lang w:eastAsia="es-ES"/>
        </w:rPr>
        <w:t xml:space="preserve"> </w:t>
      </w:r>
      <w:r w:rsidRPr="002D7A3A">
        <w:rPr>
          <w:rFonts w:ascii="Palatino Linotype" w:eastAsia="Times New Roman" w:hAnsi="Palatino Linotype" w:cs="Arial"/>
          <w:b/>
          <w:i/>
          <w:sz w:val="21"/>
          <w:szCs w:val="21"/>
          <w:lang w:eastAsia="es-ES"/>
        </w:rPr>
        <w:t>Información confidencial</w:t>
      </w:r>
      <w:r w:rsidRPr="002D7A3A">
        <w:rPr>
          <w:rFonts w:ascii="Palatino Linotype" w:eastAsia="Times New Roman" w:hAnsi="Palatino Linotype" w:cs="Arial"/>
          <w:i/>
          <w:sz w:val="21"/>
          <w:szCs w:val="21"/>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r w:rsidRPr="002D7A3A">
        <w:rPr>
          <w:rFonts w:ascii="Palatino Linotype" w:eastAsia="Times New Roman" w:hAnsi="Palatino Linotype" w:cs="Arial"/>
          <w:b/>
          <w:i/>
          <w:sz w:val="21"/>
          <w:szCs w:val="21"/>
          <w:lang w:eastAsia="es-ES"/>
        </w:rPr>
        <w:t>XLV. Versión pública:</w:t>
      </w:r>
      <w:r w:rsidRPr="002D7A3A">
        <w:rPr>
          <w:rFonts w:ascii="Palatino Linotype" w:eastAsia="Times New Roman" w:hAnsi="Palatino Linotype" w:cs="Arial"/>
          <w:i/>
          <w:sz w:val="21"/>
          <w:szCs w:val="21"/>
          <w:lang w:eastAsia="es-ES"/>
        </w:rPr>
        <w:t xml:space="preserve"> Documento en el que se elimine, suprime o borra la información clasificada como reservada o confidencial para permitir su acceso. </w:t>
      </w: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r w:rsidRPr="002D7A3A">
        <w:rPr>
          <w:rFonts w:ascii="Palatino Linotype" w:eastAsia="Times New Roman" w:hAnsi="Palatino Linotype" w:cs="Arial"/>
          <w:b/>
          <w:i/>
          <w:sz w:val="21"/>
          <w:szCs w:val="21"/>
          <w:lang w:eastAsia="es-ES"/>
        </w:rPr>
        <w:t>Artículo 51.</w:t>
      </w:r>
      <w:r w:rsidRPr="002D7A3A">
        <w:rPr>
          <w:rFonts w:ascii="Palatino Linotype" w:eastAsia="Times New Roman" w:hAnsi="Palatino Linotype" w:cs="Arial"/>
          <w:i/>
          <w:sz w:val="21"/>
          <w:szCs w:val="21"/>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D7A3A">
        <w:rPr>
          <w:rFonts w:ascii="Palatino Linotype" w:eastAsia="Times New Roman" w:hAnsi="Palatino Linotype" w:cs="Arial"/>
          <w:b/>
          <w:i/>
          <w:sz w:val="21"/>
          <w:szCs w:val="21"/>
          <w:lang w:eastAsia="es-ES"/>
        </w:rPr>
        <w:t xml:space="preserve">y tendrá la responsabilidad de verificar en cada caso que la misma no sea confidencial o reservada. </w:t>
      </w:r>
      <w:r w:rsidRPr="002D7A3A">
        <w:rPr>
          <w:rFonts w:ascii="Palatino Linotype" w:eastAsia="Times New Roman" w:hAnsi="Palatino Linotype" w:cs="Arial"/>
          <w:i/>
          <w:sz w:val="21"/>
          <w:szCs w:val="21"/>
          <w:lang w:eastAsia="es-ES"/>
        </w:rPr>
        <w:t xml:space="preserve">Dicha Unidad </w:t>
      </w:r>
      <w:r w:rsidRPr="002D7A3A">
        <w:rPr>
          <w:rFonts w:ascii="Palatino Linotype" w:eastAsia="Times New Roman" w:hAnsi="Palatino Linotype" w:cs="Arial"/>
          <w:i/>
          <w:sz w:val="21"/>
          <w:szCs w:val="21"/>
          <w:lang w:eastAsia="es-ES"/>
        </w:rPr>
        <w:lastRenderedPageBreak/>
        <w:t xml:space="preserve">contará con las facultades internas necesarias para gestionar la atención a las solicitudes de información en los términos de la Ley General y la presente Ley. </w:t>
      </w:r>
    </w:p>
    <w:p w:rsidR="002D7A3A" w:rsidRPr="002D7A3A" w:rsidRDefault="002D7A3A" w:rsidP="002D7A3A">
      <w:pPr>
        <w:spacing w:after="0" w:line="240" w:lineRule="auto"/>
        <w:ind w:left="567" w:right="616"/>
        <w:jc w:val="both"/>
        <w:rPr>
          <w:rFonts w:ascii="Palatino Linotype" w:eastAsia="Times New Roman" w:hAnsi="Palatino Linotype" w:cs="Arial"/>
          <w:i/>
          <w:sz w:val="21"/>
          <w:szCs w:val="21"/>
          <w:lang w:eastAsia="es-ES"/>
        </w:rPr>
      </w:pPr>
    </w:p>
    <w:p w:rsidR="002D7A3A" w:rsidRPr="002D7A3A" w:rsidRDefault="002D7A3A" w:rsidP="002D7A3A">
      <w:pPr>
        <w:spacing w:after="0" w:line="240" w:lineRule="auto"/>
        <w:ind w:left="567" w:right="616"/>
        <w:jc w:val="both"/>
        <w:rPr>
          <w:rFonts w:ascii="Times New Roman" w:eastAsia="Times New Roman" w:hAnsi="Times New Roman" w:cs="Arial"/>
          <w:bCs/>
          <w:noProof/>
          <w:sz w:val="21"/>
          <w:szCs w:val="21"/>
          <w:lang w:eastAsia="es-ES"/>
        </w:rPr>
      </w:pPr>
      <w:r w:rsidRPr="002D7A3A">
        <w:rPr>
          <w:rFonts w:ascii="Palatino Linotype" w:eastAsia="Times New Roman" w:hAnsi="Palatino Linotype" w:cs="Arial"/>
          <w:b/>
          <w:i/>
          <w:sz w:val="21"/>
          <w:szCs w:val="21"/>
          <w:lang w:eastAsia="es-ES"/>
        </w:rPr>
        <w:t>Artículo 52.</w:t>
      </w:r>
      <w:r w:rsidRPr="002D7A3A">
        <w:rPr>
          <w:rFonts w:ascii="Palatino Linotype" w:eastAsia="Times New Roman" w:hAnsi="Palatino Linotype" w:cs="Arial"/>
          <w:i/>
          <w:sz w:val="21"/>
          <w:szCs w:val="21"/>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2D7A3A" w:rsidRPr="002D7A3A" w:rsidRDefault="002D7A3A" w:rsidP="002D7A3A">
      <w:pPr>
        <w:spacing w:after="0" w:line="360" w:lineRule="auto"/>
        <w:jc w:val="both"/>
        <w:rPr>
          <w:rFonts w:ascii="Palatino Linotype" w:eastAsia="Times New Roman" w:hAnsi="Palatino Linotype" w:cs="Times New Roman"/>
          <w:lang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2D7A3A" w:rsidRPr="002D7A3A" w:rsidRDefault="002D7A3A" w:rsidP="002D7A3A">
      <w:pPr>
        <w:spacing w:after="0" w:line="240" w:lineRule="auto"/>
        <w:ind w:left="567" w:right="616"/>
        <w:jc w:val="both"/>
        <w:rPr>
          <w:rFonts w:ascii="Palatino Linotype" w:eastAsia="Times New Roman" w:hAnsi="Palatino Linotype" w:cs="Times New Roman"/>
          <w:lang w:eastAsia="es-ES"/>
        </w:rPr>
      </w:pPr>
    </w:p>
    <w:p w:rsidR="002D7A3A" w:rsidRPr="002D7A3A" w:rsidRDefault="002D7A3A" w:rsidP="002D7A3A">
      <w:pPr>
        <w:spacing w:after="0" w:line="240" w:lineRule="auto"/>
        <w:ind w:left="567" w:right="616"/>
        <w:jc w:val="both"/>
        <w:rPr>
          <w:rFonts w:ascii="Palatino Linotype" w:eastAsia="Arial Unicode MS" w:hAnsi="Palatino Linotype" w:cs="Arial"/>
          <w:i/>
          <w:sz w:val="21"/>
          <w:szCs w:val="21"/>
          <w:lang w:eastAsia="es-ES"/>
        </w:rPr>
      </w:pPr>
      <w:r w:rsidRPr="002D7A3A">
        <w:rPr>
          <w:rFonts w:ascii="Palatino Linotype" w:eastAsia="Arial Unicode MS" w:hAnsi="Palatino Linotype" w:cs="Arial"/>
          <w:b/>
          <w:i/>
          <w:sz w:val="21"/>
          <w:szCs w:val="21"/>
          <w:lang w:eastAsia="es-ES"/>
        </w:rPr>
        <w:t>Artículo</w:t>
      </w:r>
      <w:r w:rsidRPr="002D7A3A">
        <w:rPr>
          <w:rFonts w:ascii="Palatino Linotype" w:eastAsia="Arial Unicode MS" w:hAnsi="Palatino Linotype" w:cs="Arial"/>
          <w:i/>
          <w:sz w:val="21"/>
          <w:szCs w:val="21"/>
          <w:lang w:eastAsia="es-ES"/>
        </w:rPr>
        <w:t xml:space="preserve"> </w:t>
      </w:r>
      <w:r w:rsidRPr="002D7A3A">
        <w:rPr>
          <w:rFonts w:ascii="Palatino Linotype" w:eastAsia="Arial Unicode MS" w:hAnsi="Palatino Linotype" w:cs="Arial"/>
          <w:b/>
          <w:i/>
          <w:sz w:val="21"/>
          <w:szCs w:val="21"/>
          <w:lang w:eastAsia="es-ES"/>
        </w:rPr>
        <w:t>22</w:t>
      </w:r>
      <w:r w:rsidRPr="002D7A3A">
        <w:rPr>
          <w:rFonts w:ascii="Palatino Linotype" w:eastAsia="Arial Unicode MS" w:hAnsi="Palatino Linotype" w:cs="Arial"/>
          <w:i/>
          <w:sz w:val="21"/>
          <w:szCs w:val="21"/>
          <w:lang w:eastAsia="es-ES"/>
        </w:rPr>
        <w:t>. Todo tratamiento de datos personales que efectúe el responsable deberá estar justificado por finalidades concretas, lícitas, explícitas y legítimas, relacionadas con las atribuciones que la normatividad aplicable les confiera.</w:t>
      </w:r>
    </w:p>
    <w:p w:rsidR="002D7A3A" w:rsidRPr="002D7A3A" w:rsidRDefault="002D7A3A" w:rsidP="002D7A3A">
      <w:pPr>
        <w:spacing w:after="0" w:line="240" w:lineRule="auto"/>
        <w:ind w:left="567" w:right="616"/>
        <w:jc w:val="both"/>
        <w:rPr>
          <w:rFonts w:ascii="Palatino Linotype" w:eastAsia="Arial Unicode MS" w:hAnsi="Palatino Linotype" w:cs="Arial"/>
          <w:i/>
          <w:sz w:val="21"/>
          <w:szCs w:val="21"/>
          <w:lang w:eastAsia="es-ES"/>
        </w:rPr>
      </w:pPr>
    </w:p>
    <w:p w:rsidR="002D7A3A" w:rsidRPr="002D7A3A" w:rsidRDefault="002D7A3A" w:rsidP="002D7A3A">
      <w:pPr>
        <w:spacing w:after="0" w:line="240" w:lineRule="auto"/>
        <w:ind w:left="567" w:right="616"/>
        <w:jc w:val="both"/>
        <w:rPr>
          <w:rFonts w:ascii="Palatino Linotype" w:eastAsia="Arial Unicode MS" w:hAnsi="Palatino Linotype" w:cs="Arial"/>
          <w:i/>
          <w:sz w:val="21"/>
          <w:szCs w:val="21"/>
          <w:lang w:eastAsia="es-ES"/>
        </w:rPr>
      </w:pPr>
      <w:r w:rsidRPr="002D7A3A">
        <w:rPr>
          <w:rFonts w:ascii="Palatino Linotype" w:eastAsia="Arial Unicode MS" w:hAnsi="Palatino Linotype" w:cs="Arial"/>
          <w:i/>
          <w:sz w:val="21"/>
          <w:szCs w:val="21"/>
          <w:lang w:eastAsia="es-ES"/>
        </w:rPr>
        <w:t>El responsable podrá tratar datos personales para finalidades distintas a aquéllas establecidas en el aviso de privacidad, en los casos siguientes:</w:t>
      </w:r>
    </w:p>
    <w:p w:rsidR="002D7A3A" w:rsidRPr="002D7A3A" w:rsidRDefault="002D7A3A" w:rsidP="002D7A3A">
      <w:pPr>
        <w:spacing w:after="0" w:line="240" w:lineRule="auto"/>
        <w:ind w:left="567" w:right="616"/>
        <w:jc w:val="both"/>
        <w:rPr>
          <w:rFonts w:ascii="Palatino Linotype" w:eastAsia="Arial Unicode MS" w:hAnsi="Palatino Linotype" w:cs="Arial"/>
          <w:i/>
          <w:sz w:val="21"/>
          <w:szCs w:val="21"/>
          <w:lang w:eastAsia="es-ES"/>
        </w:rPr>
      </w:pPr>
    </w:p>
    <w:p w:rsidR="002D7A3A" w:rsidRPr="002D7A3A" w:rsidRDefault="002D7A3A" w:rsidP="002D7A3A">
      <w:pPr>
        <w:spacing w:after="0" w:line="240" w:lineRule="auto"/>
        <w:ind w:left="567" w:right="616"/>
        <w:jc w:val="both"/>
        <w:rPr>
          <w:rFonts w:ascii="Palatino Linotype" w:eastAsia="Arial Unicode MS" w:hAnsi="Palatino Linotype" w:cs="Arial"/>
          <w:i/>
          <w:sz w:val="21"/>
          <w:szCs w:val="21"/>
          <w:lang w:eastAsia="es-ES"/>
        </w:rPr>
      </w:pPr>
      <w:r w:rsidRPr="002D7A3A">
        <w:rPr>
          <w:rFonts w:ascii="Palatino Linotype" w:eastAsia="Arial Unicode MS" w:hAnsi="Palatino Linotype" w:cs="Arial"/>
          <w:i/>
          <w:sz w:val="21"/>
          <w:szCs w:val="21"/>
          <w:lang w:eastAsia="es-ES"/>
        </w:rPr>
        <w:t>I. Cuente con atribuciones conferidas en ley y medie el consentimiento del titular.</w:t>
      </w:r>
    </w:p>
    <w:p w:rsidR="002D7A3A" w:rsidRPr="002D7A3A" w:rsidRDefault="002D7A3A" w:rsidP="002D7A3A">
      <w:pPr>
        <w:spacing w:after="0" w:line="240" w:lineRule="auto"/>
        <w:ind w:left="567" w:right="616"/>
        <w:jc w:val="both"/>
        <w:rPr>
          <w:rFonts w:ascii="Palatino Linotype" w:eastAsia="Arial Unicode MS" w:hAnsi="Palatino Linotype" w:cs="Arial"/>
          <w:i/>
          <w:sz w:val="21"/>
          <w:szCs w:val="21"/>
          <w:lang w:eastAsia="es-ES"/>
        </w:rPr>
      </w:pPr>
      <w:r w:rsidRPr="002D7A3A">
        <w:rPr>
          <w:rFonts w:ascii="Palatino Linotype" w:eastAsia="Arial Unicode MS" w:hAnsi="Palatino Linotype" w:cs="Arial"/>
          <w:i/>
          <w:sz w:val="21"/>
          <w:szCs w:val="21"/>
          <w:lang w:eastAsia="es-ES"/>
        </w:rPr>
        <w:t>II. Se trate de una persona reportada como desaparecida, en los términos previstos en la presente Ley y demás disposiciones legales aplicables...</w:t>
      </w:r>
    </w:p>
    <w:p w:rsidR="002D7A3A" w:rsidRPr="002D7A3A" w:rsidRDefault="002D7A3A" w:rsidP="002D7A3A">
      <w:pPr>
        <w:spacing w:after="0" w:line="240" w:lineRule="auto"/>
        <w:ind w:left="567" w:right="616"/>
        <w:jc w:val="both"/>
        <w:rPr>
          <w:rFonts w:ascii="Palatino Linotype" w:eastAsia="Arial Unicode MS" w:hAnsi="Palatino Linotype" w:cs="Arial"/>
          <w:i/>
          <w:sz w:val="21"/>
          <w:szCs w:val="21"/>
          <w:lang w:eastAsia="es-ES"/>
        </w:rPr>
      </w:pPr>
    </w:p>
    <w:p w:rsidR="002D7A3A" w:rsidRPr="002D7A3A" w:rsidRDefault="002D7A3A" w:rsidP="002D7A3A">
      <w:pPr>
        <w:spacing w:after="0" w:line="240" w:lineRule="auto"/>
        <w:ind w:left="567" w:right="616"/>
        <w:jc w:val="both"/>
        <w:rPr>
          <w:rFonts w:ascii="Palatino Linotype" w:eastAsia="Arial Unicode MS" w:hAnsi="Palatino Linotype" w:cs="Arial"/>
          <w:i/>
          <w:sz w:val="21"/>
          <w:szCs w:val="21"/>
          <w:lang w:eastAsia="es-ES"/>
        </w:rPr>
      </w:pPr>
      <w:r w:rsidRPr="002D7A3A">
        <w:rPr>
          <w:rFonts w:ascii="Palatino Linotype" w:eastAsia="Arial Unicode MS" w:hAnsi="Palatino Linotype" w:cs="Arial"/>
          <w:b/>
          <w:i/>
          <w:sz w:val="21"/>
          <w:szCs w:val="21"/>
          <w:lang w:eastAsia="es-ES"/>
        </w:rPr>
        <w:t>Artículo</w:t>
      </w:r>
      <w:r w:rsidRPr="002D7A3A">
        <w:rPr>
          <w:rFonts w:ascii="Palatino Linotype" w:eastAsia="Arial Unicode MS" w:hAnsi="Palatino Linotype" w:cs="Arial"/>
          <w:i/>
          <w:sz w:val="21"/>
          <w:szCs w:val="21"/>
          <w:lang w:eastAsia="es-ES"/>
        </w:rPr>
        <w:t xml:space="preserve"> </w:t>
      </w:r>
      <w:r w:rsidRPr="002D7A3A">
        <w:rPr>
          <w:rFonts w:ascii="Palatino Linotype" w:eastAsia="Arial Unicode MS" w:hAnsi="Palatino Linotype" w:cs="Arial"/>
          <w:b/>
          <w:i/>
          <w:sz w:val="21"/>
          <w:szCs w:val="21"/>
          <w:lang w:eastAsia="es-ES"/>
        </w:rPr>
        <w:t>38</w:t>
      </w:r>
      <w:r w:rsidRPr="002D7A3A">
        <w:rPr>
          <w:rFonts w:ascii="Palatino Linotype" w:eastAsia="Arial Unicode MS" w:hAnsi="Palatino Linotype" w:cs="Arial"/>
          <w:i/>
          <w:sz w:val="21"/>
          <w:szCs w:val="21"/>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w:t>
      </w:r>
      <w:r w:rsidRPr="002D7A3A">
        <w:rPr>
          <w:rFonts w:ascii="Palatino Linotype" w:eastAsia="Arial Unicode MS" w:hAnsi="Palatino Linotype" w:cs="Arial"/>
          <w:i/>
          <w:sz w:val="21"/>
          <w:szCs w:val="21"/>
          <w:lang w:eastAsia="es-ES"/>
        </w:rPr>
        <w:lastRenderedPageBreak/>
        <w:t>acceso o cualquier tratamiento no autorizado o ilícito, de conformidad con lo dispuesto en los lineamie</w:t>
      </w:r>
      <w:r>
        <w:rPr>
          <w:rFonts w:ascii="Palatino Linotype" w:eastAsia="Arial Unicode MS" w:hAnsi="Palatino Linotype" w:cs="Arial"/>
          <w:i/>
          <w:sz w:val="21"/>
          <w:szCs w:val="21"/>
          <w:lang w:eastAsia="es-ES"/>
        </w:rPr>
        <w:t>ntos que al efecto se expidan.</w:t>
      </w:r>
    </w:p>
    <w:p w:rsidR="002D7A3A" w:rsidRPr="00477BC7" w:rsidRDefault="002D7A3A" w:rsidP="002D7A3A">
      <w:pPr>
        <w:spacing w:after="0" w:line="360" w:lineRule="auto"/>
        <w:jc w:val="both"/>
        <w:rPr>
          <w:rFonts w:ascii="Palatino Linotype" w:eastAsia="Arial Unicode MS" w:hAnsi="Palatino Linotype" w:cs="Times New Roman"/>
          <w:sz w:val="24"/>
          <w:szCs w:val="24"/>
          <w:lang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2D7A3A" w:rsidRPr="002D7A3A" w:rsidRDefault="002D7A3A" w:rsidP="002D7A3A">
      <w:pPr>
        <w:spacing w:after="0" w:line="360" w:lineRule="auto"/>
        <w:jc w:val="both"/>
        <w:rPr>
          <w:rFonts w:ascii="Palatino Linotype" w:eastAsia="Times New Roman" w:hAnsi="Palatino Linotype" w:cs="Times New Roman"/>
          <w:lang w:eastAsia="es-ES"/>
        </w:rPr>
      </w:pPr>
    </w:p>
    <w:p w:rsidR="002D7A3A" w:rsidRPr="002D7A3A" w:rsidRDefault="002D7A3A" w:rsidP="002D7A3A">
      <w:pPr>
        <w:spacing w:after="0" w:line="360" w:lineRule="auto"/>
        <w:jc w:val="both"/>
        <w:rPr>
          <w:rFonts w:ascii="Palatino Linotype" w:eastAsia="Arial Unicode MS" w:hAnsi="Palatino Linotype" w:cs="Times New Roman"/>
          <w:lang w:val="es-ES" w:eastAsia="es-ES"/>
        </w:rPr>
      </w:pPr>
      <w:r w:rsidRPr="002D7A3A">
        <w:rPr>
          <w:rFonts w:ascii="Palatino Linotype" w:eastAsia="Arial Unicode MS" w:hAnsi="Palatino Linotype" w:cs="Times New Roman"/>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D7A3A">
        <w:rPr>
          <w:rFonts w:ascii="Palatino Linotype" w:eastAsia="Arial Unicode MS" w:hAnsi="Palatino Linotype" w:cs="Times New Roman"/>
          <w:color w:val="000000"/>
          <w:lang w:eastAsia="es-MX"/>
        </w:rPr>
        <w:t>el Sujeto Obligado</w:t>
      </w:r>
      <w:r w:rsidRPr="002D7A3A">
        <w:rPr>
          <w:rFonts w:ascii="Palatino Linotype" w:eastAsia="Arial Unicode MS" w:hAnsi="Palatino Linotype" w:cs="Times New Roman"/>
          <w:lang w:val="es-ES" w:eastAsia="es-ES"/>
        </w:rPr>
        <w:t xml:space="preserve">, en ese contexto, todo dato personal susceptible de clasificación debe ser protegido. </w:t>
      </w:r>
    </w:p>
    <w:p w:rsidR="002D7A3A" w:rsidRPr="002D7A3A" w:rsidRDefault="002D7A3A" w:rsidP="002D7A3A">
      <w:pPr>
        <w:spacing w:after="0" w:line="360" w:lineRule="auto"/>
        <w:jc w:val="both"/>
        <w:rPr>
          <w:rFonts w:ascii="Palatino Linotype" w:eastAsia="Arial Unicode MS" w:hAnsi="Palatino Linotype" w:cs="Times New Roman"/>
          <w:lang w:val="es-ES" w:eastAsia="es-ES"/>
        </w:rPr>
      </w:pPr>
    </w:p>
    <w:p w:rsidR="002D7A3A" w:rsidRPr="002D7A3A" w:rsidRDefault="002D7A3A" w:rsidP="002D7A3A">
      <w:pPr>
        <w:spacing w:after="0" w:line="360" w:lineRule="auto"/>
        <w:jc w:val="both"/>
        <w:rPr>
          <w:rFonts w:ascii="Palatino Linotype" w:eastAsia="Arial Unicode MS" w:hAnsi="Palatino Linotype" w:cs="Times New Roman"/>
          <w:lang w:val="es-ES" w:eastAsia="es-ES"/>
        </w:rPr>
      </w:pPr>
      <w:r w:rsidRPr="002D7A3A">
        <w:rPr>
          <w:rFonts w:ascii="Palatino Linotype" w:eastAsia="Arial Unicode MS" w:hAnsi="Palatino Linotype" w:cs="Times New Roman"/>
          <w:lang w:val="es-ES" w:eastAsia="es-ES"/>
        </w:rPr>
        <w:t>Asimismo, de la versión pública deberá dejarse a la vista de la Recurrente</w:t>
      </w:r>
      <w:r w:rsidRPr="002D7A3A">
        <w:rPr>
          <w:rFonts w:ascii="Palatino Linotype" w:eastAsia="Arial Unicode MS" w:hAnsi="Palatino Linotype" w:cs="Times New Roman"/>
          <w:b/>
          <w:lang w:val="es-ES" w:eastAsia="es-ES"/>
        </w:rPr>
        <w:t xml:space="preserve"> </w:t>
      </w:r>
      <w:r w:rsidRPr="002D7A3A">
        <w:rPr>
          <w:rFonts w:ascii="Palatino Linotype" w:eastAsia="Arial Unicode MS" w:hAnsi="Palatino Linotype" w:cs="Times New Roman"/>
          <w:lang w:val="es-ES" w:eastAsia="es-ES"/>
        </w:rPr>
        <w:t xml:space="preserve">los siguientes elementos de información pública: monto total del sueldo neto y bruto, compensaciones, prestaciones, aguinaldos, bonos, pagos por concepto de gasolina, de servicio de telefonía celular, </w:t>
      </w:r>
      <w:r w:rsidRPr="002D7A3A">
        <w:rPr>
          <w:rFonts w:ascii="Palatino Linotype" w:eastAsia="Arial Unicode MS" w:hAnsi="Palatino Linotype" w:cs="Times New Roman"/>
          <w:b/>
          <w:lang w:val="es-ES" w:eastAsia="es-ES"/>
        </w:rPr>
        <w:t>el nombre del servidor público</w:t>
      </w:r>
      <w:r w:rsidRPr="002D7A3A">
        <w:rPr>
          <w:rFonts w:ascii="Palatino Linotype" w:eastAsia="Arial Unicode MS" w:hAnsi="Palatino Linotype" w:cs="Times New Roman"/>
          <w:lang w:val="es-ES" w:eastAsia="es-ES"/>
        </w:rPr>
        <w:t xml:space="preserve">, el cargo que desempeña, área de adscripción, número de empleado (sólo en caso de no arrojar datos personales) y el período de la nómina respectiva, básicamente.  </w:t>
      </w:r>
    </w:p>
    <w:p w:rsidR="002D7A3A" w:rsidRPr="002D7A3A" w:rsidRDefault="002D7A3A" w:rsidP="002D7A3A">
      <w:pPr>
        <w:spacing w:after="0" w:line="360" w:lineRule="auto"/>
        <w:jc w:val="both"/>
        <w:rPr>
          <w:rFonts w:ascii="Palatino Linotype" w:eastAsia="Arial Unicode MS" w:hAnsi="Palatino Linotype" w:cs="Times New Roman"/>
          <w:lang w:val="es-ES" w:eastAsia="es-ES"/>
        </w:rPr>
      </w:pP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r w:rsidRPr="002D7A3A">
        <w:rPr>
          <w:rFonts w:ascii="Palatino Linotype" w:eastAsia="Times New Roman" w:hAnsi="Palatino Linotype" w:cs="Times New Roman"/>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p>
    <w:p w:rsidR="002D7A3A" w:rsidRPr="002D7A3A" w:rsidRDefault="002D7A3A" w:rsidP="002D7A3A">
      <w:pPr>
        <w:spacing w:after="0" w:line="240" w:lineRule="auto"/>
        <w:ind w:left="567" w:right="616"/>
        <w:jc w:val="both"/>
        <w:rPr>
          <w:rFonts w:ascii="Palatino Linotype" w:eastAsia="Times New Roman" w:hAnsi="Palatino Linotype" w:cs="Times New Roman"/>
          <w:i/>
          <w:sz w:val="21"/>
          <w:szCs w:val="21"/>
          <w:lang w:eastAsia="es-MX"/>
        </w:rPr>
      </w:pPr>
      <w:r w:rsidRPr="002D7A3A">
        <w:rPr>
          <w:rFonts w:ascii="Palatino Linotype" w:eastAsia="Times New Roman" w:hAnsi="Palatino Linotype" w:cs="Times New Roman"/>
          <w:b/>
          <w:i/>
          <w:sz w:val="21"/>
          <w:szCs w:val="21"/>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D7A3A">
        <w:rPr>
          <w:rFonts w:ascii="Palatino Linotype" w:eastAsia="Times New Roman" w:hAnsi="Palatino Linotype" w:cs="Times New Roman"/>
          <w:i/>
          <w:sz w:val="21"/>
          <w:szCs w:val="21"/>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2D7A3A" w:rsidRPr="002D7A3A" w:rsidRDefault="002D7A3A" w:rsidP="002D7A3A">
      <w:pPr>
        <w:spacing w:after="0" w:line="360" w:lineRule="auto"/>
        <w:jc w:val="both"/>
        <w:rPr>
          <w:rFonts w:ascii="Palatino Linotype" w:eastAsia="Times New Roman" w:hAnsi="Palatino Linotype" w:cs="Times New Roman"/>
          <w:lang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r w:rsidRPr="002D7A3A">
        <w:rPr>
          <w:rFonts w:ascii="Palatino Linotype" w:eastAsia="Times New Roman" w:hAnsi="Palatino Linotype" w:cs="Times New Roman"/>
          <w:lang w:val="es-ES_tradnl" w:eastAsia="es-ES"/>
        </w:rPr>
        <w:t xml:space="preserve">Por ende, en el presente caso el Sujeto Obligado sólo podrá testar los datos referidos con antelación, clasificación que tiene que efectuar mediante las formalidades que la Ley impone, es decir, </w:t>
      </w:r>
      <w:r w:rsidRPr="002D7A3A">
        <w:rPr>
          <w:rFonts w:ascii="Palatino Linotype" w:eastAsia="Times New Roman" w:hAnsi="Palatino Linotype" w:cs="Times New Roman"/>
          <w:lang w:val="es-ES" w:eastAsia="es-ES"/>
        </w:rPr>
        <w:t>resulta necesario que el Comité de Transparencia d</w:t>
      </w:r>
      <w:r w:rsidRPr="002D7A3A">
        <w:rPr>
          <w:rFonts w:ascii="Palatino Linotype" w:eastAsia="Times New Roman" w:hAnsi="Palatino Linotype" w:cs="Times New Roman"/>
          <w:lang w:val="es-ES_tradnl" w:eastAsia="es-ES"/>
        </w:rPr>
        <w:t xml:space="preserve">el Sujeto Obligado </w:t>
      </w:r>
      <w:r w:rsidRPr="002D7A3A">
        <w:rPr>
          <w:rFonts w:ascii="Palatino Linotype" w:eastAsia="Times New Roman" w:hAnsi="Palatino Linotype" w:cs="Times New Roman"/>
          <w:lang w:val="es-ES" w:eastAsia="es-ES"/>
        </w:rPr>
        <w:t>emita el Acuerdo de Clasificación correspondiente</w:t>
      </w:r>
      <w:r w:rsidRPr="002D7A3A">
        <w:rPr>
          <w:rFonts w:ascii="Palatino Linotype" w:eastAsia="Times New Roman" w:hAnsi="Palatino Linotype" w:cs="Times New Roman"/>
          <w:lang w:val="es-ES_tradnl" w:eastAsia="es-ES"/>
        </w:rPr>
        <w:t xml:space="preserve"> debidamente fundado y motivado, </w:t>
      </w:r>
      <w:r w:rsidRPr="002D7A3A">
        <w:rPr>
          <w:rFonts w:ascii="Palatino Linotype" w:eastAsia="Times New Roman" w:hAnsi="Palatino Linotype" w:cs="Times New Roman"/>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D7A3A">
        <w:rPr>
          <w:rFonts w:ascii="Palatino Linotype" w:eastAsia="Times New Roman" w:hAnsi="Palatino Linotype" w:cs="Times New Roman"/>
          <w:b/>
          <w:lang w:val="es-ES" w:eastAsia="es-ES"/>
        </w:rPr>
        <w:t>LINEAMIENTOS GENERALES EN MATERIA DE CLASIFICACIÓN Y DESCLASIFICACIÓN DE LA INFORMACIÓN, ASÍ COMO PARA LA ELABORACIÓN DE VERSIONES PÚBLICAS</w:t>
      </w:r>
      <w:r w:rsidRPr="002D7A3A">
        <w:rPr>
          <w:rFonts w:ascii="Palatino Linotype" w:eastAsia="Times New Roman" w:hAnsi="Palatino Linotype" w:cs="Times New Roman"/>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p>
    <w:p w:rsidR="002D7A3A" w:rsidRPr="002D7A3A" w:rsidRDefault="002D7A3A" w:rsidP="002D7A3A">
      <w:pPr>
        <w:spacing w:after="0" w:line="360" w:lineRule="auto"/>
        <w:jc w:val="both"/>
        <w:rPr>
          <w:rFonts w:ascii="Palatino Linotype" w:eastAsia="Times New Roman" w:hAnsi="Palatino Linotype" w:cs="Times New Roman"/>
          <w:b/>
          <w:lang w:val="es-ES" w:eastAsia="es-ES"/>
        </w:rPr>
      </w:pPr>
      <w:r w:rsidRPr="002D7A3A">
        <w:rPr>
          <w:rFonts w:ascii="Palatino Linotype" w:eastAsia="Times New Roman" w:hAnsi="Palatino Linotype" w:cs="Times New Roman"/>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2D7A3A">
        <w:rPr>
          <w:rFonts w:ascii="Palatino Linotype" w:eastAsia="Times New Roman" w:hAnsi="Palatino Linotype" w:cs="Times New Roman"/>
          <w:b/>
          <w:lang w:val="es-ES" w:eastAsia="es-ES"/>
        </w:rPr>
        <w:t>Registro Federal de Contribuyentes</w:t>
      </w:r>
      <w:r w:rsidRPr="002D7A3A">
        <w:rPr>
          <w:rFonts w:ascii="Palatino Linotype" w:eastAsia="Times New Roman" w:hAnsi="Palatino Linotype" w:cs="Times New Roman"/>
          <w:lang w:val="es-ES" w:eastAsia="es-ES"/>
        </w:rPr>
        <w:t xml:space="preserve"> (RFC), la </w:t>
      </w:r>
      <w:r w:rsidRPr="002D7A3A">
        <w:rPr>
          <w:rFonts w:ascii="Palatino Linotype" w:eastAsia="Times New Roman" w:hAnsi="Palatino Linotype" w:cs="Times New Roman"/>
          <w:b/>
          <w:lang w:val="es-ES" w:eastAsia="es-ES"/>
        </w:rPr>
        <w:t>Clave Única de Registro de Población</w:t>
      </w:r>
      <w:r w:rsidRPr="002D7A3A">
        <w:rPr>
          <w:rFonts w:ascii="Palatino Linotype" w:eastAsia="Times New Roman" w:hAnsi="Palatino Linotype" w:cs="Times New Roman"/>
          <w:lang w:val="es-ES" w:eastAsia="es-ES"/>
        </w:rPr>
        <w:t xml:space="preserve"> (CURP), la </w:t>
      </w:r>
      <w:r w:rsidRPr="002D7A3A">
        <w:rPr>
          <w:rFonts w:ascii="Palatino Linotype" w:eastAsia="Times New Roman" w:hAnsi="Palatino Linotype" w:cs="Times New Roman"/>
          <w:b/>
          <w:lang w:val="es-ES" w:eastAsia="es-ES"/>
        </w:rPr>
        <w:t>Clave de cualquier tipo de seguridad social</w:t>
      </w:r>
      <w:r w:rsidRPr="002D7A3A">
        <w:rPr>
          <w:rFonts w:ascii="Palatino Linotype" w:eastAsia="Times New Roman" w:hAnsi="Palatino Linotype" w:cs="Times New Roman"/>
          <w:lang w:val="es-ES" w:eastAsia="es-ES"/>
        </w:rPr>
        <w:t xml:space="preserve"> (ISSEMYM, u otros), así como, los </w:t>
      </w:r>
      <w:r w:rsidRPr="002D7A3A">
        <w:rPr>
          <w:rFonts w:ascii="Palatino Linotype" w:eastAsia="Times New Roman" w:hAnsi="Palatino Linotype" w:cs="Times New Roman"/>
          <w:b/>
          <w:lang w:val="es-ES" w:eastAsia="es-ES"/>
        </w:rPr>
        <w:t xml:space="preserve">préstamos o descuentos </w:t>
      </w:r>
      <w:r w:rsidRPr="002D7A3A">
        <w:rPr>
          <w:rFonts w:ascii="Palatino Linotype" w:eastAsia="Times New Roman" w:hAnsi="Palatino Linotype" w:cs="Times New Roman"/>
          <w:lang w:val="es-ES" w:eastAsia="es-ES"/>
        </w:rPr>
        <w:t xml:space="preserve">que se le hagan al servidor público, que no se encuentren relacionados con los impuestos o la </w:t>
      </w:r>
      <w:r w:rsidRPr="002D7A3A">
        <w:rPr>
          <w:rFonts w:ascii="Palatino Linotype" w:eastAsia="Times New Roman" w:hAnsi="Palatino Linotype" w:cs="Times New Roman"/>
          <w:b/>
          <w:lang w:val="es-ES" w:eastAsia="es-ES"/>
        </w:rPr>
        <w:t>cuotas</w:t>
      </w:r>
      <w:r w:rsidRPr="002D7A3A">
        <w:rPr>
          <w:rFonts w:ascii="Palatino Linotype" w:eastAsia="Times New Roman" w:hAnsi="Palatino Linotype" w:cs="Times New Roman"/>
          <w:lang w:val="es-ES" w:eastAsia="es-ES"/>
        </w:rPr>
        <w:t xml:space="preserve"> por </w:t>
      </w:r>
      <w:r w:rsidRPr="002D7A3A">
        <w:rPr>
          <w:rFonts w:ascii="Palatino Linotype" w:eastAsia="Times New Roman" w:hAnsi="Palatino Linotype" w:cs="Times New Roman"/>
          <w:b/>
          <w:lang w:val="es-ES" w:eastAsia="es-ES"/>
        </w:rPr>
        <w:t xml:space="preserve">seguridad social. </w:t>
      </w:r>
    </w:p>
    <w:p w:rsidR="002D7A3A" w:rsidRPr="002D7A3A" w:rsidRDefault="002D7A3A" w:rsidP="002D7A3A">
      <w:pPr>
        <w:spacing w:after="0" w:line="360" w:lineRule="auto"/>
        <w:jc w:val="both"/>
        <w:rPr>
          <w:rFonts w:ascii="Palatino Linotype" w:eastAsia="Times New Roman" w:hAnsi="Palatino Linotype" w:cs="Times New Roman"/>
        </w:rPr>
      </w:pP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r w:rsidRPr="002D7A3A">
        <w:rPr>
          <w:rFonts w:ascii="Palatino Linotype" w:eastAsia="Times New Roman" w:hAnsi="Palatino Linotype" w:cs="Times New Roman"/>
          <w:lang w:val="es-ES" w:eastAsia="es-MX"/>
        </w:rPr>
        <w:t xml:space="preserve">Por cuanto hace al </w:t>
      </w:r>
      <w:r w:rsidRPr="002D7A3A">
        <w:rPr>
          <w:rFonts w:ascii="Palatino Linotype" w:eastAsia="Times New Roman" w:hAnsi="Palatino Linotype" w:cs="Times New Roman"/>
          <w:b/>
          <w:lang w:val="es-ES" w:eastAsia="es-MX"/>
        </w:rPr>
        <w:t>Registro Federal de Contribuyentes</w:t>
      </w:r>
      <w:r w:rsidRPr="002D7A3A">
        <w:rPr>
          <w:rFonts w:ascii="Palatino Linotype" w:eastAsia="Times New Roman" w:hAnsi="Palatino Linotype" w:cs="Times New Roman"/>
          <w:lang w:val="es-ES" w:eastAsia="es-MX"/>
        </w:rPr>
        <w:t xml:space="preserve"> </w:t>
      </w:r>
      <w:r w:rsidRPr="002D7A3A">
        <w:rPr>
          <w:rFonts w:ascii="Palatino Linotype" w:eastAsia="Times New Roman" w:hAnsi="Palatino Linotype" w:cs="Times New Roman"/>
          <w:b/>
          <w:lang w:val="es-ES" w:eastAsia="es-MX"/>
        </w:rPr>
        <w:t>de las personas físicas</w:t>
      </w:r>
      <w:r w:rsidRPr="002D7A3A">
        <w:rPr>
          <w:rFonts w:ascii="Palatino Linotype" w:eastAsia="Times New Roman" w:hAnsi="Palatino Linotype" w:cs="Times New Roman"/>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D7A3A">
        <w:rPr>
          <w:rFonts w:ascii="Palatino Linotype" w:eastAsia="Times New Roman" w:hAnsi="Palatino Linotype" w:cs="Times New Roman"/>
          <w:lang w:val="es-ES" w:eastAsia="es-ES"/>
        </w:rPr>
        <w:t xml:space="preserve"> y finalmente la homoclave; la cual para su obtención es necesario acreditar personalidad, fecha de nacimiento entre otros con documentos oficiales.</w:t>
      </w: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r w:rsidRPr="002D7A3A">
        <w:rPr>
          <w:rFonts w:ascii="Palatino Linotype" w:eastAsia="Times New Roman" w:hAnsi="Palatino Linotype" w:cs="Times New Roman"/>
          <w:lang w:val="es-ES" w:eastAsia="es-MX"/>
        </w:rPr>
        <w:t>Al respecto, el Instituto Nacional Transparencia, Acceso a la Información y Protección de Datos Personales (INAI) a través del Criterio 19/17, señala literalmente lo siguiente:</w:t>
      </w:r>
    </w:p>
    <w:p w:rsidR="002D7A3A" w:rsidRPr="002D7A3A" w:rsidRDefault="002D7A3A" w:rsidP="002D7A3A">
      <w:pPr>
        <w:spacing w:after="0" w:line="360" w:lineRule="auto"/>
        <w:jc w:val="both"/>
        <w:rPr>
          <w:rFonts w:ascii="Palatino Linotype" w:eastAsia="Times New Roman" w:hAnsi="Palatino Linotype" w:cs="Times New Roman"/>
          <w:b/>
          <w:bCs/>
          <w:lang w:val="es-ES" w:eastAsia="es-ES"/>
        </w:rPr>
      </w:pPr>
    </w:p>
    <w:p w:rsidR="002D7A3A" w:rsidRPr="002D7A3A" w:rsidRDefault="002D7A3A" w:rsidP="002D7A3A">
      <w:pPr>
        <w:spacing w:after="0" w:line="240" w:lineRule="auto"/>
        <w:ind w:left="567" w:right="616"/>
        <w:jc w:val="both"/>
        <w:rPr>
          <w:rFonts w:ascii="Palatino Linotype" w:eastAsia="Times New Roman" w:hAnsi="Palatino Linotype" w:cs="Times New Roman"/>
          <w:i/>
          <w:sz w:val="21"/>
          <w:szCs w:val="21"/>
          <w:lang w:val="es-ES" w:eastAsia="es-ES"/>
        </w:rPr>
      </w:pPr>
      <w:r w:rsidRPr="002D7A3A">
        <w:rPr>
          <w:rFonts w:ascii="Palatino Linotype" w:eastAsia="Times New Roman" w:hAnsi="Palatino Linotype" w:cs="Times New Roman"/>
          <w:b/>
          <w:i/>
          <w:sz w:val="21"/>
          <w:szCs w:val="21"/>
          <w:lang w:val="es-ES" w:eastAsia="es-ES"/>
        </w:rPr>
        <w:t>Registro Federal de Contribuyentes (RFC) de personas físicas</w:t>
      </w:r>
      <w:r w:rsidRPr="002D7A3A">
        <w:rPr>
          <w:rFonts w:ascii="Palatino Linotype" w:eastAsia="Times New Roman" w:hAnsi="Palatino Linotype" w:cs="Times New Roman"/>
          <w:i/>
          <w:sz w:val="21"/>
          <w:szCs w:val="21"/>
          <w:lang w:val="es-ES" w:eastAsia="es-ES"/>
        </w:rPr>
        <w:t>. El RFC es una clave de carácter fiscal, única e irrepetible, que permite identificar al titular, su edad y fecha de nacimiento, por lo que es un dato personal de carácter confidencial.</w:t>
      </w: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MX"/>
        </w:rPr>
      </w:pPr>
      <w:r w:rsidRPr="002D7A3A">
        <w:rPr>
          <w:rFonts w:ascii="Palatino Linotype" w:eastAsia="Times New Roman" w:hAnsi="Palatino Linotype" w:cs="Times New Roman"/>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w:t>
      </w:r>
      <w:r w:rsidRPr="002D7A3A">
        <w:rPr>
          <w:rFonts w:ascii="Palatino Linotype" w:eastAsia="Times New Roman" w:hAnsi="Palatino Linotype" w:cs="Times New Roman"/>
          <w:lang w:eastAsia="es-MX"/>
        </w:rPr>
        <w:lastRenderedPageBreak/>
        <w:t xml:space="preserve">éste constituye un dato personal que concierne a una persona física identificada e identificable en términos de los artículos 2 fracción II de la Ley de Transparencia y Acceso a la Información Pública del Estado de México y Municipios y  </w:t>
      </w:r>
      <w:r w:rsidRPr="002D7A3A">
        <w:rPr>
          <w:rFonts w:ascii="Palatino Linotype" w:eastAsia="Arial Unicode MS" w:hAnsi="Palatino Linotype" w:cs="Times New Roman"/>
          <w:lang w:val="es-ES" w:eastAsia="es-ES"/>
        </w:rPr>
        <w:t>4 fracción XI de la Ley de Protección de Datos Personales en Posesión de Sujetos Obligados del Estado de México y Municipios</w:t>
      </w:r>
      <w:r w:rsidRPr="002D7A3A">
        <w:rPr>
          <w:rFonts w:ascii="Palatino Linotype" w:eastAsia="Times New Roman" w:hAnsi="Palatino Linotype" w:cs="Times New Roman"/>
          <w:lang w:eastAsia="es-MX"/>
        </w:rPr>
        <w:t>.</w:t>
      </w:r>
    </w:p>
    <w:p w:rsidR="002D7A3A" w:rsidRPr="002D7A3A" w:rsidRDefault="002D7A3A" w:rsidP="002D7A3A">
      <w:pPr>
        <w:spacing w:after="0" w:line="360" w:lineRule="auto"/>
        <w:jc w:val="both"/>
        <w:rPr>
          <w:rFonts w:ascii="Palatino Linotype" w:eastAsia="Times New Roman" w:hAnsi="Palatino Linotype" w:cs="Times New Roman"/>
          <w:lang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r w:rsidRPr="002D7A3A">
        <w:rPr>
          <w:rFonts w:ascii="Palatino Linotype" w:eastAsia="Times New Roman" w:hAnsi="Palatino Linotype" w:cs="Times New Roman"/>
          <w:lang w:val="es-ES" w:eastAsia="es-MX"/>
        </w:rPr>
        <w:t xml:space="preserve">Por cuanto hace a la </w:t>
      </w:r>
      <w:r w:rsidRPr="002D7A3A">
        <w:rPr>
          <w:rFonts w:ascii="Palatino Linotype" w:eastAsia="Times New Roman" w:hAnsi="Palatino Linotype" w:cs="Times New Roman"/>
          <w:b/>
          <w:lang w:val="es-ES" w:eastAsia="es-ES"/>
        </w:rPr>
        <w:t xml:space="preserve">Clave Única de Registro de Población, </w:t>
      </w:r>
      <w:r w:rsidRPr="002D7A3A">
        <w:rPr>
          <w:rFonts w:ascii="Palatino Linotype" w:eastAsia="Times New Roman" w:hAnsi="Palatino Linotype" w:cs="Times New Roman"/>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r w:rsidRPr="002D7A3A">
        <w:rPr>
          <w:rFonts w:ascii="Palatino Linotype" w:eastAsia="Times New Roman" w:hAnsi="Palatino Linotype" w:cs="Times New Roman"/>
          <w:lang w:val="es-ES" w:eastAsia="es-MX"/>
        </w:rPr>
        <w:t>Lo anterior, tiene sustento en los artículos 86 y 91 de la Ley General de Población, la cual señala lo siguiente:</w:t>
      </w: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p>
    <w:p w:rsidR="002D7A3A" w:rsidRPr="002D7A3A" w:rsidRDefault="002D7A3A" w:rsidP="002D7A3A">
      <w:pPr>
        <w:spacing w:after="0" w:line="240" w:lineRule="auto"/>
        <w:ind w:left="709" w:right="757"/>
        <w:jc w:val="both"/>
        <w:rPr>
          <w:rFonts w:ascii="Palatino Linotype" w:eastAsia="Times New Roman" w:hAnsi="Palatino Linotype" w:cs="Arial"/>
          <w:i/>
          <w:sz w:val="21"/>
          <w:szCs w:val="21"/>
          <w:lang w:val="es-ES" w:eastAsia="es-MX"/>
        </w:rPr>
      </w:pPr>
      <w:r w:rsidRPr="002D7A3A">
        <w:rPr>
          <w:rFonts w:ascii="Palatino Linotype" w:eastAsia="Times New Roman" w:hAnsi="Palatino Linotype" w:cs="Arial,Bold"/>
          <w:b/>
          <w:bCs/>
          <w:i/>
          <w:sz w:val="21"/>
          <w:szCs w:val="21"/>
          <w:lang w:val="es-ES" w:eastAsia="es-MX"/>
        </w:rPr>
        <w:t xml:space="preserve">Artículo 86. </w:t>
      </w:r>
      <w:r w:rsidRPr="002D7A3A">
        <w:rPr>
          <w:rFonts w:ascii="Palatino Linotype" w:eastAsia="Times New Roman" w:hAnsi="Palatino Linotype" w:cs="Arial"/>
          <w:i/>
          <w:sz w:val="21"/>
          <w:szCs w:val="21"/>
          <w:lang w:val="es-ES" w:eastAsia="es-MX"/>
        </w:rPr>
        <w:t>El Registro Nacional de Población tiene como finalidad registrar a cada una de las personas que integran la población del país, con los datos que permitan certificar y acreditar fehacientemente su identidad.</w:t>
      </w:r>
    </w:p>
    <w:p w:rsidR="002D7A3A" w:rsidRPr="002D7A3A" w:rsidRDefault="002D7A3A" w:rsidP="002D7A3A">
      <w:pPr>
        <w:spacing w:after="0" w:line="240" w:lineRule="auto"/>
        <w:ind w:left="709" w:right="757"/>
        <w:jc w:val="both"/>
        <w:rPr>
          <w:rFonts w:ascii="Palatino Linotype" w:eastAsia="Times New Roman" w:hAnsi="Palatino Linotype" w:cs="Arial"/>
          <w:i/>
          <w:sz w:val="21"/>
          <w:szCs w:val="21"/>
          <w:lang w:val="es-ES" w:eastAsia="es-MX"/>
        </w:rPr>
      </w:pPr>
    </w:p>
    <w:p w:rsidR="002D7A3A" w:rsidRPr="00477BC7" w:rsidRDefault="002D7A3A" w:rsidP="002D7A3A">
      <w:pPr>
        <w:spacing w:after="0" w:line="240" w:lineRule="auto"/>
        <w:ind w:left="709" w:right="757"/>
        <w:jc w:val="both"/>
        <w:rPr>
          <w:rFonts w:ascii="Palatino Linotype" w:eastAsia="Times New Roman" w:hAnsi="Palatino Linotype" w:cs="Arial"/>
          <w:i/>
          <w:szCs w:val="24"/>
          <w:lang w:val="es-ES" w:eastAsia="es-MX"/>
        </w:rPr>
      </w:pPr>
      <w:r w:rsidRPr="002D7A3A">
        <w:rPr>
          <w:rFonts w:ascii="Palatino Linotype" w:eastAsia="Times New Roman" w:hAnsi="Palatino Linotype" w:cs="Arial,Bold"/>
          <w:b/>
          <w:bCs/>
          <w:i/>
          <w:sz w:val="21"/>
          <w:szCs w:val="21"/>
          <w:lang w:val="es-ES" w:eastAsia="es-MX"/>
        </w:rPr>
        <w:t xml:space="preserve">Artículo 91. </w:t>
      </w:r>
      <w:r w:rsidRPr="002D7A3A">
        <w:rPr>
          <w:rFonts w:ascii="Palatino Linotype" w:eastAsia="Times New Roman" w:hAnsi="Palatino Linotype" w:cs="Arial"/>
          <w:i/>
          <w:sz w:val="21"/>
          <w:szCs w:val="21"/>
          <w:lang w:val="es-ES" w:eastAsia="es-MX"/>
        </w:rPr>
        <w:t xml:space="preserve">Al incorporar a una persona en el Registro Nacional de Población, se le asignará una clave que se denominará Clave Única de Registro de Población. Esta servirá para registrarla e identificarla en forma </w:t>
      </w:r>
      <w:r>
        <w:rPr>
          <w:rFonts w:ascii="Palatino Linotype" w:eastAsia="Times New Roman" w:hAnsi="Palatino Linotype" w:cs="Arial"/>
          <w:i/>
          <w:sz w:val="21"/>
          <w:szCs w:val="21"/>
          <w:lang w:val="es-ES" w:eastAsia="es-MX"/>
        </w:rPr>
        <w:t>individual.</w:t>
      </w: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r w:rsidRPr="002D7A3A">
        <w:rPr>
          <w:rFonts w:ascii="Palatino Linotype" w:eastAsia="Times New Roman" w:hAnsi="Palatino Linotype" w:cs="Times New Roman"/>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w:t>
      </w:r>
      <w:r w:rsidRPr="002D7A3A">
        <w:rPr>
          <w:rFonts w:ascii="Palatino Linotype" w:eastAsia="Times New Roman" w:hAnsi="Palatino Linotype" w:cs="Times New Roman"/>
          <w:lang w:val="es-ES" w:eastAsia="es-MX"/>
        </w:rPr>
        <w:lastRenderedPageBreak/>
        <w:t xml:space="preserve">evitan duplicaciones en la Clave, identifican el cambio de siglo y garantizan la correcta integración. </w:t>
      </w: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r w:rsidRPr="002D7A3A">
        <w:rPr>
          <w:rFonts w:ascii="Palatino Linotype" w:eastAsia="Times New Roman" w:hAnsi="Palatino Linotype" w:cs="Times New Roman"/>
          <w:lang w:val="es-ES" w:eastAsia="es-MX"/>
        </w:rPr>
        <w:t>Al respecto, el Instituto Nacional de Transparencia, Acceso a la Información y Protección de Datos Personales (INAI) a través del Criterio 18/17, señala literalmente lo siguiente:</w:t>
      </w:r>
    </w:p>
    <w:p w:rsidR="002D7A3A" w:rsidRPr="002D7A3A" w:rsidRDefault="002D7A3A" w:rsidP="002D7A3A">
      <w:pPr>
        <w:spacing w:after="0" w:line="360" w:lineRule="auto"/>
        <w:jc w:val="both"/>
        <w:rPr>
          <w:rFonts w:ascii="Palatino Linotype" w:eastAsia="Times New Roman" w:hAnsi="Palatino Linotype" w:cs="Arial"/>
          <w:lang w:val="es-ES" w:eastAsia="es-MX"/>
        </w:rPr>
      </w:pPr>
    </w:p>
    <w:p w:rsidR="002D7A3A" w:rsidRPr="002D7A3A" w:rsidRDefault="002D7A3A" w:rsidP="002D7A3A">
      <w:pPr>
        <w:spacing w:after="0" w:line="240" w:lineRule="auto"/>
        <w:ind w:left="567" w:right="616"/>
        <w:jc w:val="both"/>
        <w:rPr>
          <w:rFonts w:ascii="Palatino Linotype" w:eastAsia="Times New Roman" w:hAnsi="Palatino Linotype" w:cs="Times New Roman"/>
          <w:i/>
          <w:sz w:val="21"/>
          <w:szCs w:val="21"/>
          <w:lang w:val="es-ES" w:eastAsia="es-MX"/>
        </w:rPr>
      </w:pPr>
      <w:r w:rsidRPr="002D7A3A">
        <w:rPr>
          <w:rFonts w:ascii="Palatino Linotype" w:eastAsia="Times New Roman" w:hAnsi="Palatino Linotype" w:cs="Times New Roman"/>
          <w:b/>
          <w:i/>
          <w:sz w:val="21"/>
          <w:szCs w:val="21"/>
          <w:lang w:val="es-ES" w:eastAsia="es-MX"/>
        </w:rPr>
        <w:t>Clave Única de Registro de Población (CURP)</w:t>
      </w:r>
      <w:r w:rsidRPr="002D7A3A">
        <w:rPr>
          <w:rFonts w:ascii="Palatino Linotype" w:eastAsia="Times New Roman" w:hAnsi="Palatino Linotype" w:cs="Times New Roman"/>
          <w:i/>
          <w:sz w:val="21"/>
          <w:szCs w:val="21"/>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D7A3A" w:rsidRPr="00477BC7" w:rsidRDefault="002D7A3A" w:rsidP="002D7A3A">
      <w:pPr>
        <w:spacing w:after="0" w:line="240" w:lineRule="auto"/>
        <w:ind w:left="567" w:right="616"/>
        <w:jc w:val="both"/>
        <w:rPr>
          <w:rFonts w:ascii="Palatino Linotype" w:eastAsia="Times New Roman" w:hAnsi="Palatino Linotype" w:cs="Arial"/>
          <w:bCs/>
          <w:i/>
          <w:lang w:val="es-ES"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r w:rsidRPr="002D7A3A">
        <w:rPr>
          <w:rFonts w:ascii="Palatino Linotype" w:eastAsia="Times New Roman" w:hAnsi="Palatino Linotype" w:cs="Times New Roman"/>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r w:rsidRPr="002D7A3A">
        <w:rPr>
          <w:rFonts w:ascii="Palatino Linotype" w:eastAsia="Times New Roman" w:hAnsi="Palatino Linotype" w:cs="Times New Roman"/>
          <w:lang w:val="es-ES" w:eastAsia="es-MX"/>
        </w:rPr>
        <w:t xml:space="preserve">Por cuanto hace a la </w:t>
      </w:r>
      <w:r w:rsidRPr="002D7A3A">
        <w:rPr>
          <w:rFonts w:ascii="Palatino Linotype" w:eastAsia="Times New Roman" w:hAnsi="Palatino Linotype" w:cs="Times New Roman"/>
          <w:b/>
          <w:lang w:val="es-ES" w:eastAsia="es-ES"/>
        </w:rPr>
        <w:t>Clave de cualquier tipo de seguridad social</w:t>
      </w:r>
      <w:r w:rsidRPr="002D7A3A">
        <w:rPr>
          <w:rFonts w:ascii="Palatino Linotype" w:eastAsia="Times New Roman" w:hAnsi="Palatino Linotype" w:cs="Times New Roman"/>
          <w:lang w:val="es-ES" w:eastAsia="es-ES"/>
        </w:rPr>
        <w:t xml:space="preserve"> (ISSEMYM, u otros), está integrado por una </w:t>
      </w:r>
      <w:r w:rsidRPr="002D7A3A">
        <w:rPr>
          <w:rFonts w:ascii="Palatino Linotype" w:eastAsia="Times New Roman" w:hAnsi="Palatino Linotype" w:cs="Times New Roman"/>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D7A3A">
        <w:rPr>
          <w:rFonts w:ascii="Palatino Linotype" w:eastAsia="Times New Roman" w:hAnsi="Palatino Linotype" w:cs="Times New Roman"/>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D7A3A">
        <w:rPr>
          <w:rFonts w:ascii="Palatino Linotype" w:eastAsia="Arial Unicode MS" w:hAnsi="Palatino Linotype" w:cs="Times New Roman"/>
          <w:lang w:val="es-ES" w:eastAsia="es-ES"/>
        </w:rPr>
        <w:lastRenderedPageBreak/>
        <w:t>4 fracción XI de la Ley de Protección de Datos Personales en Posesión de Sujetos Obligados del Estado de México y Municipios</w:t>
      </w:r>
      <w:r w:rsidRPr="002D7A3A">
        <w:rPr>
          <w:rFonts w:ascii="Palatino Linotype" w:eastAsia="Times New Roman" w:hAnsi="Palatino Linotype" w:cs="Times New Roman"/>
          <w:lang w:val="es-ES" w:eastAsia="es-MX"/>
        </w:rPr>
        <w:t>.</w:t>
      </w: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p>
    <w:p w:rsidR="002D7A3A" w:rsidRPr="002D7A3A" w:rsidRDefault="002D7A3A" w:rsidP="002D7A3A">
      <w:pPr>
        <w:spacing w:after="0" w:line="360" w:lineRule="auto"/>
        <w:jc w:val="both"/>
        <w:rPr>
          <w:rFonts w:ascii="Palatino Linotype" w:eastAsia="Times New Roman" w:hAnsi="Palatino Linotype" w:cs="Times New Roman"/>
          <w:lang w:val="es-ES" w:eastAsia="es-MX"/>
        </w:rPr>
      </w:pPr>
      <w:r w:rsidRPr="002D7A3A">
        <w:rPr>
          <w:rFonts w:ascii="Palatino Linotype" w:eastAsia="Times New Roman" w:hAnsi="Palatino Linotype" w:cs="Times New Roman"/>
          <w:lang w:val="es-ES" w:eastAsia="es-ES"/>
        </w:rPr>
        <w:t xml:space="preserve">Respecto de los </w:t>
      </w:r>
      <w:r w:rsidRPr="002D7A3A">
        <w:rPr>
          <w:rFonts w:ascii="Palatino Linotype" w:eastAsia="Times New Roman" w:hAnsi="Palatino Linotype" w:cs="Times New Roman"/>
          <w:b/>
          <w:lang w:val="es-ES" w:eastAsia="es-ES"/>
        </w:rPr>
        <w:t>préstamos o descuentos</w:t>
      </w:r>
      <w:r w:rsidRPr="002D7A3A">
        <w:rPr>
          <w:rFonts w:ascii="Palatino Linotype" w:eastAsia="Times New Roman" w:hAnsi="Palatino Linotype" w:cs="Times New Roman"/>
          <w:lang w:val="es-ES" w:eastAsia="es-ES"/>
        </w:rPr>
        <w:t xml:space="preserve"> </w:t>
      </w:r>
      <w:r w:rsidRPr="002D7A3A">
        <w:rPr>
          <w:rFonts w:ascii="Palatino Linotype" w:eastAsia="Times New Roman" w:hAnsi="Palatino Linotype" w:cs="Times New Roman"/>
          <w:b/>
          <w:lang w:val="es-ES" w:eastAsia="es-ES"/>
        </w:rPr>
        <w:t>de carácter personal</w:t>
      </w:r>
      <w:r w:rsidRPr="002D7A3A">
        <w:rPr>
          <w:rFonts w:ascii="Palatino Linotype" w:eastAsia="Times New Roman" w:hAnsi="Palatino Linotype" w:cs="Times New Roman"/>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2D7A3A">
        <w:rPr>
          <w:rFonts w:ascii="Palatino Linotype" w:eastAsia="Times New Roman" w:hAnsi="Palatino Linotype" w:cs="Times New Roman"/>
          <w:lang w:val="es-ES" w:eastAsia="es-MX"/>
        </w:rPr>
        <w:t>favorecer  en la transparencia y rendición de cuentas, sino, por el contrario con ello se violentaría la</w:t>
      </w:r>
      <w:r w:rsidRPr="002D7A3A">
        <w:rPr>
          <w:rFonts w:ascii="Palatino Linotype" w:eastAsia="Times New Roman" w:hAnsi="Palatino Linotype" w:cs="Times New Roman"/>
          <w:lang w:val="es-ES" w:eastAsia="es-ES"/>
        </w:rPr>
        <w:t xml:space="preserve"> </w:t>
      </w:r>
      <w:r w:rsidRPr="002D7A3A">
        <w:rPr>
          <w:rFonts w:ascii="Palatino Linotype" w:eastAsia="Times New Roman" w:hAnsi="Palatino Linotype" w:cs="Times New Roman"/>
          <w:lang w:val="es-ES" w:eastAsia="es-MX"/>
        </w:rPr>
        <w:t>protección de información confidencial, porque incide en la intimidad de un individuo</w:t>
      </w:r>
      <w:r w:rsidRPr="002D7A3A">
        <w:rPr>
          <w:rFonts w:ascii="Palatino Linotype" w:eastAsia="Times New Roman" w:hAnsi="Palatino Linotype" w:cs="Times New Roman"/>
          <w:lang w:val="es-ES" w:eastAsia="es-ES"/>
        </w:rPr>
        <w:t xml:space="preserve"> </w:t>
      </w:r>
      <w:r w:rsidRPr="002D7A3A">
        <w:rPr>
          <w:rFonts w:ascii="Palatino Linotype" w:eastAsia="Times New Roman" w:hAnsi="Palatino Linotype" w:cs="Times New Roman"/>
          <w:lang w:val="es-ES" w:eastAsia="es-MX"/>
        </w:rPr>
        <w:t>identificado.</w:t>
      </w: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r w:rsidRPr="002D7A3A">
        <w:rPr>
          <w:rFonts w:ascii="Palatino Linotype" w:eastAsia="Times New Roman" w:hAnsi="Palatino Linotype" w:cs="Times New Roman"/>
          <w:lang w:val="es-ES" w:eastAsia="es-MX"/>
        </w:rPr>
        <w:t xml:space="preserve">Por su parte, el </w:t>
      </w:r>
      <w:r w:rsidRPr="002D7A3A">
        <w:rPr>
          <w:rFonts w:ascii="Palatino Linotype" w:eastAsia="Times New Roman" w:hAnsi="Palatino Linotype" w:cs="Times New Roman"/>
          <w:lang w:val="es-ES" w:eastAsia="es-ES"/>
        </w:rPr>
        <w:t>artículo 84 de la Ley del Trabajo de los Servidores Públicos del Estado y Municipios, señala:</w:t>
      </w: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b/>
          <w:i/>
          <w:noProof/>
          <w:sz w:val="21"/>
          <w:szCs w:val="21"/>
          <w:lang w:val="es-ES" w:eastAsia="es-ES"/>
        </w:rPr>
        <w:t>ARTICULO 84.</w:t>
      </w:r>
      <w:r w:rsidRPr="002D7A3A">
        <w:rPr>
          <w:rFonts w:ascii="Palatino Linotype" w:eastAsia="Times New Roman" w:hAnsi="Palatino Linotype" w:cs="Times New Roman"/>
          <w:i/>
          <w:noProof/>
          <w:sz w:val="21"/>
          <w:szCs w:val="21"/>
          <w:lang w:val="es-ES" w:eastAsia="es-ES"/>
        </w:rPr>
        <w:t xml:space="preserve"> Sólo podrán hacerse retenciones, descuentos o deducciones al sueldo de los servidores públicos por concepto de:</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I. Gravámenes fiscales relacionados con el sueldo;</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II. Deudas contraídas con las instituciones públicas o dependencias por concepto de anticipos de sueldo, pagos hechos con exceso, errores o pérdidas debidamente comprobados;</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III. Cuotas sindicales;</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IV. Cuotas de aportación a fondos para la constitución de cooperativas y de cajas de ahorro, siempre que el servidor público hubiese manifestado previamente, de manera expresa, su conformidad;</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V. Descuentos ordenados por el Instituto de Seguridad Social del Estado de México y Municipios, con motivo de cuotas y obligaciones contraídas con éste por los servidores públicos;</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VI. Obligaciones a cargo del servidor público con las que haya consentido, derivadas de la adquisición o del uso de habitaciones consideradas como de interés social;</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VII. Faltas de puntualidad o de asistencia injustificadas;</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VIII. Pensiones alimenticias ordenadas por la autoridad judicial; o</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r w:rsidRPr="002D7A3A">
        <w:rPr>
          <w:rFonts w:ascii="Palatino Linotype" w:eastAsia="Times New Roman" w:hAnsi="Palatino Linotype" w:cs="Times New Roman"/>
          <w:i/>
          <w:noProof/>
          <w:sz w:val="21"/>
          <w:szCs w:val="21"/>
          <w:lang w:val="es-ES" w:eastAsia="es-ES"/>
        </w:rPr>
        <w:t>IX. Cualquier otro convenido con instituciones de servicios y aceptado por el servidor público.</w:t>
      </w:r>
    </w:p>
    <w:p w:rsidR="002D7A3A" w:rsidRPr="002D7A3A" w:rsidRDefault="002D7A3A" w:rsidP="002D7A3A">
      <w:pPr>
        <w:spacing w:after="0" w:line="240" w:lineRule="auto"/>
        <w:ind w:left="567" w:right="616"/>
        <w:jc w:val="both"/>
        <w:rPr>
          <w:rFonts w:ascii="Palatino Linotype" w:eastAsia="Times New Roman" w:hAnsi="Palatino Linotype" w:cs="Times New Roman"/>
          <w:i/>
          <w:noProof/>
          <w:sz w:val="21"/>
          <w:szCs w:val="21"/>
          <w:lang w:val="es-ES" w:eastAsia="es-ES"/>
        </w:rPr>
      </w:pPr>
    </w:p>
    <w:p w:rsidR="002D7A3A" w:rsidRPr="00477BC7" w:rsidRDefault="002D7A3A" w:rsidP="002D7A3A">
      <w:pPr>
        <w:spacing w:after="0" w:line="240" w:lineRule="auto"/>
        <w:ind w:left="567" w:right="616"/>
        <w:jc w:val="both"/>
        <w:rPr>
          <w:rFonts w:ascii="Times New Roman" w:eastAsia="Times New Roman" w:hAnsi="Times New Roman" w:cs="Times New Roman"/>
          <w:sz w:val="24"/>
          <w:szCs w:val="24"/>
          <w:lang w:val="es-ES" w:eastAsia="es-ES"/>
        </w:rPr>
      </w:pPr>
      <w:r w:rsidRPr="002D7A3A">
        <w:rPr>
          <w:rFonts w:ascii="Palatino Linotype" w:eastAsia="Times New Roman" w:hAnsi="Palatino Linotype" w:cs="Times New Roman"/>
          <w:i/>
          <w:noProof/>
          <w:sz w:val="21"/>
          <w:szCs w:val="21"/>
          <w:lang w:val="es-ES" w:eastAsia="es-ES"/>
        </w:rPr>
        <w:t xml:space="preserve">El monto total de las retenciones, descuentos o deducciones no podrá exceder del 30% de la remuneración total, excepto en los casos a que se refieren las fracciones IV, V y VI de este </w:t>
      </w:r>
      <w:r w:rsidRPr="002D7A3A">
        <w:rPr>
          <w:rFonts w:ascii="Palatino Linotype" w:eastAsia="Times New Roman" w:hAnsi="Palatino Linotype" w:cs="Times New Roman"/>
          <w:i/>
          <w:noProof/>
          <w:sz w:val="21"/>
          <w:szCs w:val="21"/>
          <w:lang w:val="es-ES" w:eastAsia="es-ES"/>
        </w:rPr>
        <w:lastRenderedPageBreak/>
        <w:t>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r w:rsidRPr="002D7A3A">
        <w:rPr>
          <w:rFonts w:ascii="Palatino Linotype" w:eastAsia="Times New Roman" w:hAnsi="Palatino Linotype" w:cs="Times New Roman"/>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2D7A3A" w:rsidRPr="002D7A3A" w:rsidRDefault="002D7A3A" w:rsidP="002D7A3A">
      <w:pPr>
        <w:spacing w:after="0" w:line="360" w:lineRule="auto"/>
        <w:jc w:val="both"/>
        <w:rPr>
          <w:rFonts w:ascii="Palatino Linotype" w:eastAsia="Times New Roman" w:hAnsi="Palatino Linotype" w:cs="Times New Roman"/>
          <w:lang w:val="es-ES"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MX"/>
        </w:rPr>
      </w:pPr>
      <w:r w:rsidRPr="002D7A3A">
        <w:rPr>
          <w:rFonts w:ascii="Palatino Linotype" w:eastAsia="Times New Roman" w:hAnsi="Palatino Linotype" w:cs="Times New Roman"/>
          <w:lang w:val="es-ES_tradnl" w:eastAsia="es-ES"/>
        </w:rPr>
        <w:t xml:space="preserve">Por ende, en el presente caso el Sujeto Obligado debe </w:t>
      </w:r>
      <w:r w:rsidRPr="002D7A3A">
        <w:rPr>
          <w:rFonts w:ascii="Palatino Linotype" w:eastAsia="Times New Roman" w:hAnsi="Palatino Linotype" w:cs="Times New Roman"/>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D7A3A">
        <w:rPr>
          <w:rFonts w:ascii="Palatino Linotype" w:eastAsia="Times New Roman" w:hAnsi="Palatino Linotype" w:cs="Times New Roman"/>
          <w:lang w:val="es-ES_tradnl" w:eastAsia="es-ES"/>
        </w:rPr>
        <w:t xml:space="preserve">el Sujeto Obligado </w:t>
      </w:r>
      <w:r w:rsidRPr="002D7A3A">
        <w:rPr>
          <w:rFonts w:ascii="Palatino Linotype" w:eastAsia="Times New Roman" w:hAnsi="Palatino Linotype" w:cs="Times New Roman"/>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D7A3A">
        <w:rPr>
          <w:rFonts w:ascii="Palatino Linotype" w:eastAsia="Times New Roman" w:hAnsi="Palatino Linotype" w:cs="Times New Roman"/>
          <w:lang w:val="es-ES_tradnl" w:eastAsia="es-ES"/>
        </w:rPr>
        <w:t>el Sujeto Obligado</w:t>
      </w:r>
      <w:r w:rsidRPr="002D7A3A">
        <w:rPr>
          <w:rFonts w:ascii="Palatino Linotype" w:eastAsia="Times New Roman" w:hAnsi="Palatino Linotype" w:cs="Times New Roman"/>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2D7A3A" w:rsidRPr="002D7A3A" w:rsidRDefault="002D7A3A" w:rsidP="002D7A3A">
      <w:pPr>
        <w:spacing w:after="0" w:line="360" w:lineRule="auto"/>
        <w:jc w:val="both"/>
        <w:rPr>
          <w:rFonts w:ascii="Palatino Linotype" w:eastAsia="Times New Roman" w:hAnsi="Palatino Linotype" w:cs="Times New Roman"/>
          <w:lang w:eastAsia="es-MX"/>
        </w:rPr>
      </w:pPr>
    </w:p>
    <w:p w:rsidR="002D7A3A" w:rsidRPr="002D7A3A" w:rsidRDefault="002D7A3A" w:rsidP="002D7A3A">
      <w:pPr>
        <w:spacing w:after="0" w:line="360" w:lineRule="auto"/>
        <w:jc w:val="both"/>
        <w:rPr>
          <w:rFonts w:ascii="Palatino Linotype" w:eastAsia="Calibri" w:hAnsi="Palatino Linotype" w:cs="Times New Roman"/>
          <w:lang w:eastAsia="es-ES"/>
        </w:rPr>
      </w:pPr>
      <w:r w:rsidRPr="002D7A3A">
        <w:rPr>
          <w:rFonts w:ascii="Palatino Linotype" w:eastAsia="Calibri" w:hAnsi="Palatino Linotype" w:cs="Times New Roman"/>
          <w:lang w:eastAsia="es-ES"/>
        </w:rPr>
        <w:t xml:space="preserve">Así, es que </w:t>
      </w:r>
      <w:r w:rsidRPr="002D7A3A">
        <w:rPr>
          <w:rFonts w:ascii="Palatino Linotype" w:eastAsia="Times New Roman" w:hAnsi="Palatino Linotype" w:cs="Times New Roman"/>
          <w:lang w:val="es-ES_tradnl" w:eastAsia="es-ES"/>
        </w:rPr>
        <w:t xml:space="preserve">el Sujeto Obligado </w:t>
      </w:r>
      <w:r w:rsidRPr="002D7A3A">
        <w:rPr>
          <w:rFonts w:ascii="Palatino Linotype" w:eastAsia="Calibri" w:hAnsi="Palatino Linotype" w:cs="Times New Roman"/>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w:t>
      </w:r>
      <w:r w:rsidRPr="002D7A3A">
        <w:rPr>
          <w:rFonts w:ascii="Palatino Linotype" w:eastAsia="Calibri" w:hAnsi="Palatino Linotype" w:cs="Times New Roman"/>
          <w:lang w:eastAsia="es-ES"/>
        </w:rPr>
        <w:lastRenderedPageBreak/>
        <w:t>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2D7A3A" w:rsidRPr="002D7A3A" w:rsidRDefault="002D7A3A" w:rsidP="002D7A3A">
      <w:pPr>
        <w:spacing w:after="0" w:line="360" w:lineRule="auto"/>
        <w:jc w:val="both"/>
        <w:rPr>
          <w:rFonts w:ascii="Palatino Linotype" w:eastAsia="Calibri" w:hAnsi="Palatino Linotype" w:cs="Times New Roman"/>
          <w:lang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2D7A3A" w:rsidRPr="002D7A3A" w:rsidRDefault="002D7A3A" w:rsidP="002D7A3A">
      <w:pPr>
        <w:spacing w:after="0" w:line="360" w:lineRule="auto"/>
        <w:jc w:val="both"/>
        <w:rPr>
          <w:rFonts w:ascii="Palatino Linotype" w:eastAsia="Times New Roman" w:hAnsi="Palatino Linotype" w:cs="Times New Roman"/>
          <w:lang w:eastAsia="es-ES"/>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 xml:space="preserve">Artículo 49. </w:t>
      </w:r>
      <w:r w:rsidRPr="002D7A3A">
        <w:rPr>
          <w:rFonts w:ascii="Times New Roman" w:eastAsia="Times New Roman" w:hAnsi="Times New Roman" w:cs="Times New Roman"/>
          <w:i/>
          <w:sz w:val="21"/>
          <w:szCs w:val="21"/>
          <w:lang w:eastAsia="es-MX"/>
        </w:rPr>
        <w:t>Los Comités de Transparencia tendrán las siguientes atribuciones:</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VIII.</w:t>
      </w:r>
      <w:r w:rsidRPr="002D7A3A">
        <w:rPr>
          <w:rFonts w:ascii="Times New Roman" w:eastAsia="Times New Roman" w:hAnsi="Times New Roman" w:cs="Times New Roman"/>
          <w:i/>
          <w:sz w:val="21"/>
          <w:szCs w:val="21"/>
          <w:lang w:eastAsia="es-MX"/>
        </w:rPr>
        <w:t xml:space="preserve"> Aprobar, modificar o revocar la clasificación de la información;</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Artículo 132.</w:t>
      </w:r>
      <w:r w:rsidRPr="002D7A3A">
        <w:rPr>
          <w:rFonts w:ascii="Times New Roman" w:eastAsia="Times New Roman" w:hAnsi="Times New Roman" w:cs="Times New Roman"/>
          <w:i/>
          <w:sz w:val="21"/>
          <w:szCs w:val="21"/>
          <w:lang w:eastAsia="es-MX"/>
        </w:rPr>
        <w:t xml:space="preserve"> La clasificación de la información se llevará a cabo en el momento en que:</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I.</w:t>
      </w:r>
      <w:r w:rsidRPr="002D7A3A">
        <w:rPr>
          <w:rFonts w:ascii="Times New Roman" w:eastAsia="Times New Roman" w:hAnsi="Times New Roman" w:cs="Times New Roman"/>
          <w:i/>
          <w:sz w:val="21"/>
          <w:szCs w:val="21"/>
          <w:lang w:eastAsia="es-MX"/>
        </w:rPr>
        <w:t xml:space="preserve"> Se reciba una solicitud de acceso a la información;</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II.</w:t>
      </w:r>
      <w:r w:rsidRPr="002D7A3A">
        <w:rPr>
          <w:rFonts w:ascii="Times New Roman" w:eastAsia="Times New Roman" w:hAnsi="Times New Roman" w:cs="Times New Roman"/>
          <w:i/>
          <w:sz w:val="21"/>
          <w:szCs w:val="21"/>
          <w:lang w:eastAsia="es-MX"/>
        </w:rPr>
        <w:t xml:space="preserve"> Se determine mediante resolución de autoridad competente; o</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r w:rsidRPr="002D7A3A">
        <w:rPr>
          <w:rFonts w:ascii="Times New Roman" w:eastAsia="Times New Roman" w:hAnsi="Times New Roman" w:cs="Times New Roman"/>
          <w:i/>
          <w:sz w:val="21"/>
          <w:szCs w:val="21"/>
          <w:lang w:eastAsia="es-MX"/>
        </w:rPr>
        <w:t>III. Se generen versiones públicas para dar cumplimiento a las obligaciones de transparencia previstas en esta Ley.</w:t>
      </w:r>
      <w:r w:rsidRPr="002D7A3A">
        <w:rPr>
          <w:rFonts w:ascii="Times New Roman" w:eastAsia="Times New Roman" w:hAnsi="Times New Roman" w:cs="Times New Roman"/>
          <w:b/>
          <w:i/>
          <w:sz w:val="21"/>
          <w:szCs w:val="21"/>
          <w:lang w:eastAsia="es-MX"/>
        </w:rPr>
        <w:t>”</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“Segundo.-</w:t>
      </w:r>
      <w:r w:rsidRPr="002D7A3A">
        <w:rPr>
          <w:rFonts w:ascii="Times New Roman" w:eastAsia="Times New Roman" w:hAnsi="Times New Roman" w:cs="Times New Roman"/>
          <w:i/>
          <w:sz w:val="21"/>
          <w:szCs w:val="21"/>
          <w:lang w:eastAsia="es-MX"/>
        </w:rPr>
        <w:t xml:space="preserve"> Para efectos de los presentes Lineamientos Generales, se entenderá por:</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XVIII.</w:t>
      </w:r>
      <w:r w:rsidRPr="002D7A3A">
        <w:rPr>
          <w:rFonts w:ascii="Times New Roman" w:eastAsia="Times New Roman" w:hAnsi="Times New Roman" w:cs="Times New Roman"/>
          <w:i/>
          <w:sz w:val="21"/>
          <w:szCs w:val="21"/>
          <w:lang w:eastAsia="es-MX"/>
        </w:rPr>
        <w:t xml:space="preserve"> </w:t>
      </w:r>
      <w:r w:rsidRPr="002D7A3A">
        <w:rPr>
          <w:rFonts w:ascii="Times New Roman" w:eastAsia="Times New Roman" w:hAnsi="Times New Roman" w:cs="Times New Roman"/>
          <w:b/>
          <w:i/>
          <w:sz w:val="21"/>
          <w:szCs w:val="21"/>
          <w:lang w:eastAsia="es-MX"/>
        </w:rPr>
        <w:t>Versión pública:</w:t>
      </w:r>
      <w:r w:rsidRPr="002D7A3A">
        <w:rPr>
          <w:rFonts w:ascii="Times New Roman" w:eastAsia="Times New Roman" w:hAnsi="Times New Roman" w:cs="Times New Roman"/>
          <w:i/>
          <w:sz w:val="21"/>
          <w:szCs w:val="21"/>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Cuarto.</w:t>
      </w:r>
      <w:r w:rsidRPr="002D7A3A">
        <w:rPr>
          <w:rFonts w:ascii="Times New Roman" w:eastAsia="Times New Roman" w:hAnsi="Times New Roman" w:cs="Times New Roman"/>
          <w:i/>
          <w:sz w:val="21"/>
          <w:szCs w:val="21"/>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w:t>
      </w:r>
      <w:r w:rsidRPr="002D7A3A">
        <w:rPr>
          <w:rFonts w:ascii="Times New Roman" w:eastAsia="Times New Roman" w:hAnsi="Times New Roman" w:cs="Times New Roman"/>
          <w:i/>
          <w:sz w:val="21"/>
          <w:szCs w:val="21"/>
          <w:lang w:eastAsia="es-MX"/>
        </w:rPr>
        <w:lastRenderedPageBreak/>
        <w:t>respectivas competencias, en tanto estas últimas no contravengan lo dispuesto en la Ley General.</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i/>
          <w:sz w:val="21"/>
          <w:szCs w:val="21"/>
          <w:lang w:eastAsia="es-MX"/>
        </w:rPr>
        <w:t>Los Sujetos Obligados deberán aplicar, de manera estricta, las excepciones al derecho de acceso a la información y sólo podrán invocarlas cuando acrediten su procedencia.</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Quinto.</w:t>
      </w:r>
      <w:r w:rsidRPr="002D7A3A">
        <w:rPr>
          <w:rFonts w:ascii="Times New Roman" w:eastAsia="Times New Roman" w:hAnsi="Times New Roman" w:cs="Times New Roman"/>
          <w:i/>
          <w:sz w:val="21"/>
          <w:szCs w:val="21"/>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Sexto.</w:t>
      </w:r>
      <w:r w:rsidRPr="002D7A3A">
        <w:rPr>
          <w:rFonts w:ascii="Times New Roman" w:eastAsia="Times New Roman" w:hAnsi="Times New Roman" w:cs="Times New Roman"/>
          <w:i/>
          <w:sz w:val="21"/>
          <w:szCs w:val="21"/>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i/>
          <w:sz w:val="21"/>
          <w:szCs w:val="21"/>
          <w:lang w:eastAsia="es-MX"/>
        </w:rPr>
        <w:t>La clasificación de información se realizará conforme a un análisis caso por caso, mediante la aplicación de la prueba de daño y de interés público.</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Séptimo.</w:t>
      </w:r>
      <w:r w:rsidRPr="002D7A3A">
        <w:rPr>
          <w:rFonts w:ascii="Times New Roman" w:eastAsia="Times New Roman" w:hAnsi="Times New Roman" w:cs="Times New Roman"/>
          <w:i/>
          <w:sz w:val="21"/>
          <w:szCs w:val="21"/>
          <w:lang w:eastAsia="es-MX"/>
        </w:rPr>
        <w:t xml:space="preserve"> La clasificación de la información se llevará a cabo en el momento en que:</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I.</w:t>
      </w:r>
      <w:r w:rsidRPr="002D7A3A">
        <w:rPr>
          <w:rFonts w:ascii="Times New Roman" w:eastAsia="Times New Roman" w:hAnsi="Times New Roman" w:cs="Times New Roman"/>
          <w:i/>
          <w:sz w:val="21"/>
          <w:szCs w:val="21"/>
          <w:lang w:eastAsia="es-MX"/>
        </w:rPr>
        <w:t xml:space="preserve"> Se reciba una solicitud de acceso a la información;</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II.</w:t>
      </w:r>
      <w:r w:rsidRPr="002D7A3A">
        <w:rPr>
          <w:rFonts w:ascii="Times New Roman" w:eastAsia="Times New Roman" w:hAnsi="Times New Roman" w:cs="Times New Roman"/>
          <w:i/>
          <w:sz w:val="21"/>
          <w:szCs w:val="21"/>
          <w:lang w:eastAsia="es-MX"/>
        </w:rPr>
        <w:t xml:space="preserve"> Se determine mediante resolución de autoridad competente, o</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III.</w:t>
      </w:r>
      <w:r w:rsidRPr="002D7A3A">
        <w:rPr>
          <w:rFonts w:ascii="Times New Roman" w:eastAsia="Times New Roman" w:hAnsi="Times New Roman" w:cs="Times New Roman"/>
          <w:i/>
          <w:sz w:val="21"/>
          <w:szCs w:val="21"/>
          <w:lang w:eastAsia="es-MX"/>
        </w:rPr>
        <w:t xml:space="preserve"> Se generen versiones públicas para dar cumplimiento a las obligaciones de transparencia previstas en la Ley General, la Ley Federal y las correspondientes de las entidades federativas.</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i/>
          <w:sz w:val="21"/>
          <w:szCs w:val="21"/>
          <w:lang w:eastAsia="es-MX"/>
        </w:rPr>
        <w:t>Los titulares de las áreas deberán revisar la clasificación al momento de la recepción de una solicitud de acceso a la información, para verificar si encuadra en una causal de reserva o de confidencialidad.</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Octavo.</w:t>
      </w:r>
      <w:r w:rsidRPr="002D7A3A">
        <w:rPr>
          <w:rFonts w:ascii="Times New Roman" w:eastAsia="Times New Roman" w:hAnsi="Times New Roman" w:cs="Times New Roman"/>
          <w:i/>
          <w:sz w:val="21"/>
          <w:szCs w:val="21"/>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i/>
          <w:sz w:val="21"/>
          <w:szCs w:val="21"/>
          <w:lang w:eastAsia="es-MX"/>
        </w:rPr>
        <w:t>Para motivar la clasificación se deberán señalar las razones o circunstancias especiales que lo llevaron a concluir que el caso particular se ajusta al supuesto previsto por la norma legal invocada como fundamento.</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i/>
          <w:sz w:val="21"/>
          <w:szCs w:val="21"/>
          <w:lang w:eastAsia="es-MX"/>
        </w:rPr>
        <w:t>En caso de referirse a información reservada, la motivación de la clasificación también deberá comprender las circunstancias que justifican el establecimiento de determinado plazo de reserva.</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i/>
          <w:sz w:val="21"/>
          <w:szCs w:val="21"/>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i/>
          <w:sz w:val="21"/>
          <w:szCs w:val="21"/>
          <w:lang w:eastAsia="es-MX"/>
        </w:rPr>
        <w:t>Los documentos contenidos en los archivos históricos y los identificados como históricos confidenciales no serán susceptibles de clasificación como reservados.</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lastRenderedPageBreak/>
        <w:t>Noveno.</w:t>
      </w:r>
      <w:r w:rsidRPr="002D7A3A">
        <w:rPr>
          <w:rFonts w:ascii="Times New Roman" w:eastAsia="Times New Roman" w:hAnsi="Times New Roman" w:cs="Times New Roman"/>
          <w:i/>
          <w:sz w:val="21"/>
          <w:szCs w:val="21"/>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b/>
          <w:i/>
          <w:sz w:val="21"/>
          <w:szCs w:val="21"/>
          <w:lang w:eastAsia="es-MX"/>
        </w:rPr>
        <w:t>Décimo.</w:t>
      </w:r>
      <w:r w:rsidRPr="002D7A3A">
        <w:rPr>
          <w:rFonts w:ascii="Times New Roman" w:eastAsia="Times New Roman" w:hAnsi="Times New Roman" w:cs="Times New Roman"/>
          <w:i/>
          <w:sz w:val="21"/>
          <w:szCs w:val="21"/>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i/>
          <w:sz w:val="21"/>
          <w:szCs w:val="21"/>
          <w:lang w:eastAsia="es-MX"/>
        </w:rPr>
      </w:pPr>
      <w:r w:rsidRPr="002D7A3A">
        <w:rPr>
          <w:rFonts w:ascii="Times New Roman" w:eastAsia="Times New Roman" w:hAnsi="Times New Roman" w:cs="Times New Roman"/>
          <w:i/>
          <w:sz w:val="21"/>
          <w:szCs w:val="21"/>
          <w:lang w:eastAsia="es-MX"/>
        </w:rPr>
        <w:t>En ausencia de los titulares de las áreas, la información será clasificada o desclasificada por la persona que lo supla, en términos de la normativa que rija la actuación del sujeto obligado.</w:t>
      </w: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p>
    <w:p w:rsidR="002D7A3A" w:rsidRPr="002D7A3A" w:rsidRDefault="002D7A3A" w:rsidP="002D7A3A">
      <w:pPr>
        <w:spacing w:after="0" w:line="240" w:lineRule="auto"/>
        <w:ind w:left="567" w:right="616"/>
        <w:jc w:val="both"/>
        <w:rPr>
          <w:rFonts w:ascii="Times New Roman" w:eastAsia="Times New Roman" w:hAnsi="Times New Roman" w:cs="Times New Roman"/>
          <w:b/>
          <w:i/>
          <w:sz w:val="21"/>
          <w:szCs w:val="21"/>
          <w:lang w:eastAsia="es-MX"/>
        </w:rPr>
      </w:pPr>
      <w:r w:rsidRPr="002D7A3A">
        <w:rPr>
          <w:rFonts w:ascii="Times New Roman" w:eastAsia="Times New Roman" w:hAnsi="Times New Roman" w:cs="Times New Roman"/>
          <w:b/>
          <w:i/>
          <w:sz w:val="21"/>
          <w:szCs w:val="21"/>
          <w:lang w:eastAsia="es-MX"/>
        </w:rPr>
        <w:t>Décimo primero.</w:t>
      </w:r>
      <w:r w:rsidRPr="002D7A3A">
        <w:rPr>
          <w:rFonts w:ascii="Times New Roman" w:eastAsia="Times New Roman" w:hAnsi="Times New Roman" w:cs="Times New Roman"/>
          <w:i/>
          <w:sz w:val="21"/>
          <w:szCs w:val="21"/>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D7A3A" w:rsidRPr="002D7A3A" w:rsidRDefault="002D7A3A" w:rsidP="002D7A3A">
      <w:pPr>
        <w:spacing w:after="0" w:line="360" w:lineRule="auto"/>
        <w:jc w:val="both"/>
        <w:rPr>
          <w:rFonts w:ascii="Palatino Linotype" w:eastAsia="Times New Roman" w:hAnsi="Palatino Linotype" w:cs="Arial"/>
          <w:i/>
          <w:lang w:eastAsia="es-MX"/>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D7A3A">
        <w:rPr>
          <w:rFonts w:ascii="Palatino Linotype" w:eastAsia="Times New Roman" w:hAnsi="Palatino Linotype" w:cs="Times New Roman"/>
          <w:lang w:val="es-ES_tradnl" w:eastAsia="es-ES"/>
        </w:rPr>
        <w:t>el Sujeto Obligado</w:t>
      </w:r>
      <w:r w:rsidRPr="002D7A3A">
        <w:rPr>
          <w:rFonts w:ascii="Palatino Linotype" w:eastAsia="Times New Roman" w:hAnsi="Palatino Linotype" w:cs="Times New Roman"/>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2D7A3A" w:rsidRPr="002D7A3A" w:rsidRDefault="002D7A3A" w:rsidP="002D7A3A">
      <w:pPr>
        <w:spacing w:after="0" w:line="360" w:lineRule="auto"/>
        <w:jc w:val="both"/>
        <w:rPr>
          <w:rFonts w:ascii="Palatino Linotype" w:eastAsia="Times New Roman" w:hAnsi="Palatino Linotype" w:cs="Times New Roman"/>
          <w:lang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lang w:eastAsia="es-ES"/>
        </w:rPr>
        <w:t>Por tanto, la fundamentación y motivación consiste en la obligación que tiene todo ente público de expresar los preceptos jurídicos aplicables al asunto motivo del acto y las razones o argumentos de su actuar.</w:t>
      </w:r>
    </w:p>
    <w:p w:rsidR="002D7A3A" w:rsidRPr="002D7A3A" w:rsidRDefault="002D7A3A" w:rsidP="002D7A3A">
      <w:pPr>
        <w:spacing w:after="0" w:line="360" w:lineRule="auto"/>
        <w:jc w:val="both"/>
        <w:rPr>
          <w:rFonts w:ascii="Palatino Linotype" w:eastAsia="Times New Roman" w:hAnsi="Palatino Linotype" w:cs="Times New Roman"/>
          <w:lang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lang w:eastAsia="es-ES"/>
        </w:rPr>
        <w:t>Al respecto, el máximo tribunal del país ha establecido jurisprudencia respecto a qué debe entenderse por fundamentación y motivación, en los siguientes términos:</w:t>
      </w:r>
    </w:p>
    <w:p w:rsidR="002D7A3A" w:rsidRPr="002D7A3A" w:rsidRDefault="002D7A3A" w:rsidP="002D7A3A">
      <w:pPr>
        <w:spacing w:after="0" w:line="360" w:lineRule="auto"/>
        <w:jc w:val="both"/>
        <w:rPr>
          <w:rFonts w:ascii="Palatino Linotype" w:eastAsia="Times New Roman" w:hAnsi="Palatino Linotype" w:cs="Times New Roman"/>
          <w:lang w:eastAsia="es-ES"/>
        </w:rPr>
      </w:pPr>
    </w:p>
    <w:p w:rsidR="002D7A3A" w:rsidRPr="002D7A3A" w:rsidRDefault="002D7A3A" w:rsidP="002D7A3A">
      <w:pPr>
        <w:spacing w:after="0" w:line="240" w:lineRule="auto"/>
        <w:ind w:left="567" w:right="616"/>
        <w:jc w:val="both"/>
        <w:rPr>
          <w:rFonts w:ascii="Palatino Linotype" w:eastAsia="Times New Roman" w:hAnsi="Palatino Linotype" w:cs="Times New Roman"/>
          <w:i/>
          <w:sz w:val="21"/>
          <w:szCs w:val="21"/>
          <w:lang w:eastAsia="es-ES"/>
        </w:rPr>
      </w:pPr>
      <w:r w:rsidRPr="002D7A3A">
        <w:rPr>
          <w:rFonts w:ascii="Palatino Linotype" w:eastAsia="Times New Roman" w:hAnsi="Palatino Linotype" w:cs="Times New Roman"/>
          <w:b/>
          <w:i/>
          <w:sz w:val="21"/>
          <w:szCs w:val="21"/>
          <w:lang w:eastAsia="es-ES"/>
        </w:rPr>
        <w:t xml:space="preserve">FUNDAMENTACIÓN Y MOTIVACIÓN. </w:t>
      </w:r>
      <w:r w:rsidRPr="002D7A3A">
        <w:rPr>
          <w:rFonts w:ascii="Palatino Linotype" w:eastAsia="Times New Roman" w:hAnsi="Palatino Linotype" w:cs="Times New Roman"/>
          <w:i/>
          <w:sz w:val="21"/>
          <w:szCs w:val="21"/>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2D7A3A" w:rsidRPr="00477BC7" w:rsidRDefault="002D7A3A" w:rsidP="002D7A3A">
      <w:pPr>
        <w:spacing w:after="0" w:line="360" w:lineRule="auto"/>
        <w:jc w:val="both"/>
        <w:rPr>
          <w:rFonts w:ascii="Palatino Linotype" w:eastAsia="Times New Roman" w:hAnsi="Palatino Linotype" w:cs="Times New Roman"/>
          <w:sz w:val="24"/>
          <w:szCs w:val="24"/>
          <w:lang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D7A3A" w:rsidRPr="002D7A3A" w:rsidRDefault="002D7A3A" w:rsidP="002D7A3A">
      <w:pPr>
        <w:spacing w:after="0" w:line="360" w:lineRule="auto"/>
        <w:jc w:val="both"/>
        <w:rPr>
          <w:rFonts w:ascii="Palatino Linotype" w:eastAsia="Times New Roman" w:hAnsi="Palatino Linotype" w:cs="Times New Roman"/>
          <w:lang w:eastAsia="es-ES"/>
        </w:rPr>
      </w:pPr>
    </w:p>
    <w:p w:rsidR="002D7A3A" w:rsidRPr="002D7A3A" w:rsidRDefault="002D7A3A" w:rsidP="002D7A3A">
      <w:pPr>
        <w:spacing w:after="0" w:line="360" w:lineRule="auto"/>
        <w:jc w:val="both"/>
        <w:rPr>
          <w:rFonts w:ascii="Palatino Linotype" w:eastAsia="Times New Roman" w:hAnsi="Palatino Linotype" w:cs="Times New Roman"/>
          <w:lang w:eastAsia="es-ES"/>
        </w:rPr>
      </w:pPr>
      <w:r w:rsidRPr="002D7A3A">
        <w:rPr>
          <w:rFonts w:ascii="Palatino Linotype" w:eastAsia="Times New Roman" w:hAnsi="Palatino Linotype" w:cs="Times New Roman"/>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D7A3A" w:rsidRPr="002D7A3A" w:rsidRDefault="002D7A3A" w:rsidP="002D7A3A">
      <w:pPr>
        <w:spacing w:after="0" w:line="360" w:lineRule="auto"/>
        <w:jc w:val="both"/>
        <w:rPr>
          <w:rFonts w:ascii="Palatino Linotype" w:eastAsia="Times New Roman" w:hAnsi="Palatino Linotype" w:cs="Times New Roman"/>
          <w:lang w:eastAsia="es-ES"/>
        </w:rPr>
      </w:pPr>
    </w:p>
    <w:p w:rsidR="002D7A3A" w:rsidRPr="002D7A3A" w:rsidRDefault="002D7A3A" w:rsidP="002D7A3A">
      <w:pPr>
        <w:spacing w:after="0" w:line="240" w:lineRule="auto"/>
        <w:ind w:left="567" w:right="616"/>
        <w:jc w:val="both"/>
        <w:rPr>
          <w:rFonts w:ascii="Palatino Linotype" w:eastAsia="Times New Roman" w:hAnsi="Palatino Linotype" w:cs="Times New Roman"/>
          <w:i/>
          <w:sz w:val="21"/>
          <w:szCs w:val="21"/>
          <w:lang w:eastAsia="es-ES"/>
        </w:rPr>
      </w:pPr>
      <w:r w:rsidRPr="002D7A3A">
        <w:rPr>
          <w:rFonts w:ascii="Palatino Linotype" w:eastAsia="Times New Roman" w:hAnsi="Palatino Linotype" w:cs="Times New Roman"/>
          <w:b/>
          <w:i/>
          <w:sz w:val="21"/>
          <w:szCs w:val="21"/>
          <w:lang w:eastAsia="es-ES"/>
        </w:rPr>
        <w:t>FUNDAMENTACIÓN Y MOTIVACIÓN. EL ASPECTO FORMAL DE LA GARANTÍA Y SU FINALIDAD SE TRADUCEN EN EXPLICAR, JUSTIFICAR, POSIBILITAR LA DEFENSA Y COMUNICAR LA DECISIÓN</w:t>
      </w:r>
      <w:r w:rsidRPr="002D7A3A">
        <w:rPr>
          <w:rFonts w:ascii="Palatino Linotype" w:eastAsia="Times New Roman" w:hAnsi="Palatino Linotype" w:cs="Times New Roman"/>
          <w:i/>
          <w:sz w:val="21"/>
          <w:szCs w:val="21"/>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w:t>
      </w:r>
      <w:r w:rsidRPr="002D7A3A">
        <w:rPr>
          <w:rFonts w:ascii="Palatino Linotype" w:eastAsia="Times New Roman" w:hAnsi="Palatino Linotype" w:cs="Times New Roman"/>
          <w:i/>
          <w:sz w:val="21"/>
          <w:szCs w:val="21"/>
          <w:lang w:eastAsia="es-ES"/>
        </w:rPr>
        <w:lastRenderedPageBreak/>
        <w:t>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2D7A3A" w:rsidRPr="00AC5EB1" w:rsidRDefault="002D7A3A" w:rsidP="002D7A3A">
      <w:pPr>
        <w:spacing w:after="0" w:line="360" w:lineRule="auto"/>
        <w:jc w:val="both"/>
        <w:rPr>
          <w:rFonts w:ascii="Palatino Linotype" w:eastAsia="Times New Roman" w:hAnsi="Palatino Linotype" w:cs="Times New Roman"/>
          <w:lang w:eastAsia="es-ES"/>
        </w:rPr>
      </w:pPr>
    </w:p>
    <w:p w:rsidR="002D7A3A" w:rsidRPr="00AC5EB1" w:rsidRDefault="002D7A3A" w:rsidP="002D7A3A">
      <w:pPr>
        <w:spacing w:after="0" w:line="360" w:lineRule="auto"/>
        <w:jc w:val="both"/>
        <w:rPr>
          <w:rFonts w:ascii="Palatino Linotype" w:eastAsia="Times New Roman" w:hAnsi="Palatino Linotype" w:cs="Times New Roman"/>
          <w:lang w:eastAsia="es-ES"/>
        </w:rPr>
      </w:pPr>
      <w:r w:rsidRPr="00AC5EB1">
        <w:rPr>
          <w:rFonts w:ascii="Palatino Linotype" w:eastAsia="Times New Roman" w:hAnsi="Palatino Linotype" w:cs="Times New Roman"/>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2D7A3A" w:rsidRPr="00AC5EB1" w:rsidRDefault="002D7A3A" w:rsidP="002D7A3A">
      <w:pPr>
        <w:spacing w:after="0" w:line="360" w:lineRule="auto"/>
        <w:jc w:val="both"/>
        <w:rPr>
          <w:rFonts w:ascii="Palatino Linotype" w:eastAsia="Times New Roman" w:hAnsi="Palatino Linotype" w:cs="Times New Roman"/>
          <w:lang w:eastAsia="es-ES"/>
        </w:rPr>
      </w:pPr>
    </w:p>
    <w:p w:rsidR="002D7A3A" w:rsidRPr="00AC5EB1" w:rsidRDefault="002D7A3A" w:rsidP="002D7A3A">
      <w:pPr>
        <w:spacing w:after="0" w:line="360" w:lineRule="auto"/>
        <w:jc w:val="both"/>
        <w:rPr>
          <w:rFonts w:ascii="Palatino Linotype" w:eastAsia="Times New Roman" w:hAnsi="Palatino Linotype" w:cs="Times New Roman"/>
          <w:lang w:val="es-ES" w:eastAsia="es-ES"/>
        </w:rPr>
      </w:pPr>
      <w:r w:rsidRPr="00AC5EB1">
        <w:rPr>
          <w:rFonts w:ascii="Palatino Linotype" w:eastAsia="Times New Roman" w:hAnsi="Palatino Linotype" w:cs="Times New Roman"/>
          <w:lang w:val="es-ES" w:eastAsia="es-ES"/>
        </w:rPr>
        <w:t>Por lo tanto, la entrega de documentos en su versión pública debe acompañarse necesariamente del Acuerdo del Comité de Transparencia del Sujeto Obligado</w:t>
      </w:r>
      <w:r w:rsidRPr="00AC5EB1">
        <w:rPr>
          <w:rFonts w:ascii="Palatino Linotype" w:eastAsia="Times New Roman" w:hAnsi="Palatino Linotype" w:cs="Times New Roman"/>
          <w:b/>
          <w:lang w:val="es-ES" w:eastAsia="es-ES"/>
        </w:rPr>
        <w:t xml:space="preserve"> </w:t>
      </w:r>
      <w:r w:rsidRPr="00AC5EB1">
        <w:rPr>
          <w:rFonts w:ascii="Palatino Linotype" w:eastAsia="Times New Roman" w:hAnsi="Palatino Linotype" w:cs="Times New Roman"/>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D7A3A" w:rsidRPr="00AC5EB1" w:rsidRDefault="002D7A3A" w:rsidP="002D7A3A">
      <w:pPr>
        <w:pStyle w:val="Sinespaciado"/>
        <w:spacing w:line="360" w:lineRule="auto"/>
        <w:jc w:val="both"/>
        <w:rPr>
          <w:rFonts w:ascii="Palatino Linotype" w:hAnsi="Palatino Linotype"/>
          <w:sz w:val="22"/>
          <w:szCs w:val="22"/>
        </w:rPr>
      </w:pPr>
    </w:p>
    <w:p w:rsidR="002A2CAD" w:rsidRPr="00AC5EB1" w:rsidRDefault="002D7A3A" w:rsidP="002D7A3A">
      <w:pPr>
        <w:pStyle w:val="Sinespaciado"/>
        <w:spacing w:line="360" w:lineRule="auto"/>
        <w:jc w:val="both"/>
        <w:rPr>
          <w:rFonts w:ascii="Palatino Linotype" w:hAnsi="Palatino Linotype" w:cstheme="minorHAnsi"/>
          <w:sz w:val="22"/>
          <w:szCs w:val="22"/>
        </w:rPr>
      </w:pPr>
      <w:r w:rsidRPr="00AC5EB1">
        <w:rPr>
          <w:rFonts w:ascii="Palatino Linotype" w:hAnsi="Palatino Linotype" w:cs="Arial"/>
          <w:bCs/>
          <w:sz w:val="22"/>
          <w:szCs w:val="22"/>
        </w:rPr>
        <w:t xml:space="preserve">En ese tenor y de acuerdo a la interpretación en el orden administrativo que le da la Ley de la materia a este Instituto específicamente, en términos de su artículo 36, fracción I, </w:t>
      </w:r>
      <w:r w:rsidRPr="00AC5EB1">
        <w:rPr>
          <w:rFonts w:ascii="Palatino Linotype" w:hAnsi="Palatino Linotype" w:cs="Arial"/>
          <w:sz w:val="22"/>
          <w:szCs w:val="22"/>
        </w:rPr>
        <w:t xml:space="preserve">de la Ley de Transparencia y Acceso a la Información Pública del Estado de México y Municipios, </w:t>
      </w:r>
      <w:r w:rsidRPr="00AC5EB1">
        <w:rPr>
          <w:rFonts w:ascii="Palatino Linotype" w:hAnsi="Palatino Linotype" w:cs="Arial"/>
          <w:bCs/>
          <w:sz w:val="22"/>
          <w:szCs w:val="22"/>
        </w:rPr>
        <w:t>a efecto de salvaguardar el derecho de acceso a la información pública consignado a favor del Recurrente.</w:t>
      </w:r>
    </w:p>
    <w:p w:rsidR="002D7A3A" w:rsidRDefault="002D7A3A" w:rsidP="007777CE">
      <w:pPr>
        <w:pStyle w:val="Sinespaciado"/>
        <w:spacing w:line="360" w:lineRule="auto"/>
        <w:jc w:val="both"/>
        <w:rPr>
          <w:rFonts w:ascii="Palatino Linotype" w:hAnsi="Palatino Linotype" w:cstheme="minorHAnsi"/>
          <w:sz w:val="22"/>
          <w:szCs w:val="22"/>
        </w:rPr>
      </w:pPr>
    </w:p>
    <w:p w:rsidR="001E018F" w:rsidRPr="00950C44" w:rsidRDefault="001E018F" w:rsidP="00FF3377">
      <w:pPr>
        <w:pStyle w:val="Sinespaciado"/>
        <w:spacing w:line="360" w:lineRule="auto"/>
        <w:jc w:val="both"/>
        <w:rPr>
          <w:rFonts w:ascii="Palatino Linotype" w:hAnsi="Palatino Linotype" w:cs="Arial"/>
          <w:sz w:val="22"/>
          <w:szCs w:val="22"/>
        </w:rPr>
      </w:pPr>
    </w:p>
    <w:p w:rsidR="00AC5EB1" w:rsidRDefault="007336EB" w:rsidP="00FF3377">
      <w:pPr>
        <w:pStyle w:val="Sinespaciado"/>
        <w:spacing w:line="360" w:lineRule="auto"/>
        <w:jc w:val="both"/>
        <w:rPr>
          <w:rFonts w:ascii="Palatino Linotype" w:hAnsi="Palatino Linotype" w:cstheme="minorHAnsi"/>
          <w:sz w:val="22"/>
          <w:szCs w:val="22"/>
        </w:rPr>
      </w:pPr>
      <w:r w:rsidRPr="007336EB">
        <w:rPr>
          <w:rFonts w:ascii="Palatino Linotype" w:hAnsi="Palatino Linotype" w:cs="Arial"/>
          <w:sz w:val="22"/>
          <w:szCs w:val="22"/>
        </w:rPr>
        <w:lastRenderedPageBreak/>
        <w:t xml:space="preserve">En consecuencia y en mérito de lo expuesto en líneas anteriores, </w:t>
      </w:r>
      <w:r w:rsidR="00AC5EB1">
        <w:rPr>
          <w:rFonts w:ascii="Palatino Linotype" w:hAnsi="Palatino Linotype" w:cstheme="minorHAnsi"/>
          <w:sz w:val="22"/>
          <w:szCs w:val="22"/>
        </w:rPr>
        <w:t xml:space="preserve">tocante a las </w:t>
      </w:r>
      <w:r w:rsidR="00AC5EB1" w:rsidRPr="00E44277">
        <w:rPr>
          <w:rFonts w:ascii="Palatino Linotype" w:hAnsi="Palatino Linotype" w:cstheme="minorHAnsi"/>
          <w:sz w:val="22"/>
          <w:szCs w:val="22"/>
        </w:rPr>
        <w:t>solicitudes de información</w:t>
      </w:r>
      <w:r w:rsidR="00C21993">
        <w:rPr>
          <w:rFonts w:ascii="Palatino Linotype" w:hAnsi="Palatino Linotype" w:cstheme="minorHAnsi"/>
          <w:sz w:val="22"/>
          <w:szCs w:val="22"/>
        </w:rPr>
        <w:t xml:space="preserve"> número</w:t>
      </w:r>
      <w:r w:rsidR="00AC5EB1" w:rsidRPr="00E44277">
        <w:rPr>
          <w:rFonts w:ascii="Palatino Linotype" w:hAnsi="Palatino Linotype" w:cstheme="minorHAnsi"/>
          <w:sz w:val="22"/>
          <w:szCs w:val="22"/>
        </w:rPr>
        <w:t xml:space="preserve"> </w:t>
      </w:r>
      <w:r w:rsidR="00F1540E" w:rsidRPr="001D5C79">
        <w:rPr>
          <w:rFonts w:ascii="Palatino Linotype" w:hAnsi="Palatino Linotype" w:cstheme="minorHAnsi"/>
          <w:b/>
          <w:sz w:val="22"/>
          <w:szCs w:val="22"/>
        </w:rPr>
        <w:t>0</w:t>
      </w:r>
      <w:r w:rsidR="00F1540E">
        <w:rPr>
          <w:rFonts w:ascii="Palatino Linotype" w:hAnsi="Palatino Linotype" w:cstheme="minorHAnsi"/>
          <w:b/>
          <w:sz w:val="22"/>
          <w:szCs w:val="22"/>
        </w:rPr>
        <w:t>1412/HUIXQUIL/IP/2019, 01410/HUIXQUIL/IP/2019, 0</w:t>
      </w:r>
      <w:r w:rsidR="00F1540E" w:rsidRPr="001D5C79">
        <w:rPr>
          <w:rFonts w:ascii="Palatino Linotype" w:hAnsi="Palatino Linotype" w:cstheme="minorHAnsi"/>
          <w:b/>
          <w:sz w:val="22"/>
          <w:szCs w:val="22"/>
        </w:rPr>
        <w:t xml:space="preserve">1386/HUIXQUIL/IP/2019, 01384/HUIXQUIL/IP/2019, 01363/HUIXQUIL/IP/2019, 01361/HUIXQUIL/IP/2019, 01334/HUIXQUIL/IP/2019 </w:t>
      </w:r>
      <w:r w:rsidR="00F1540E" w:rsidRPr="001D5C79">
        <w:rPr>
          <w:rFonts w:ascii="Palatino Linotype" w:hAnsi="Palatino Linotype" w:cstheme="minorHAnsi"/>
          <w:sz w:val="22"/>
          <w:szCs w:val="22"/>
        </w:rPr>
        <w:t>y</w:t>
      </w:r>
      <w:r w:rsidR="00F1540E" w:rsidRPr="001D5C79">
        <w:rPr>
          <w:rFonts w:ascii="Palatino Linotype" w:hAnsi="Palatino Linotype" w:cstheme="minorHAnsi"/>
          <w:b/>
          <w:sz w:val="22"/>
          <w:szCs w:val="22"/>
        </w:rPr>
        <w:t xml:space="preserve"> 01332/HUIXQUIL/IP/2019</w:t>
      </w:r>
      <w:r w:rsidR="00AC5EB1">
        <w:rPr>
          <w:rFonts w:ascii="Palatino Linotype" w:hAnsi="Palatino Linotype" w:cstheme="minorHAnsi"/>
          <w:sz w:val="22"/>
          <w:szCs w:val="22"/>
        </w:rPr>
        <w:t>, se estima que los motivos de inconformidad son p</w:t>
      </w:r>
      <w:r w:rsidR="00A135FE">
        <w:rPr>
          <w:rFonts w:ascii="Palatino Linotype" w:hAnsi="Palatino Linotype" w:cstheme="minorHAnsi"/>
          <w:sz w:val="22"/>
          <w:szCs w:val="22"/>
        </w:rPr>
        <w:t>arcialmente fundados,</w:t>
      </w:r>
      <w:r w:rsidR="00AC5EB1">
        <w:rPr>
          <w:rFonts w:ascii="Palatino Linotype" w:hAnsi="Palatino Linotype" w:cstheme="minorHAnsi"/>
          <w:sz w:val="22"/>
          <w:szCs w:val="22"/>
        </w:rPr>
        <w:t xml:space="preserve"> </w:t>
      </w:r>
      <w:r w:rsidR="00A135FE" w:rsidRPr="007336EB">
        <w:rPr>
          <w:rFonts w:ascii="Palatino Linotype" w:hAnsi="Palatino Linotype" w:cs="Arial"/>
          <w:sz w:val="22"/>
          <w:szCs w:val="22"/>
        </w:rPr>
        <w:t>por ello con fundamento en la segunda hipótesis de la fracción III del artículo 186, de la Ley de Transparencia y Acceso a la Información Pública del Estado de México y Municipios, se MODIFICAN</w:t>
      </w:r>
      <w:r w:rsidR="00A135FE">
        <w:rPr>
          <w:rFonts w:ascii="Palatino Linotype" w:hAnsi="Palatino Linotype" w:cstheme="minorHAnsi"/>
          <w:sz w:val="22"/>
          <w:szCs w:val="22"/>
        </w:rPr>
        <w:t xml:space="preserve"> </w:t>
      </w:r>
      <w:r w:rsidR="00AC5EB1">
        <w:rPr>
          <w:rFonts w:ascii="Palatino Linotype" w:hAnsi="Palatino Linotype" w:cstheme="minorHAnsi"/>
          <w:sz w:val="22"/>
          <w:szCs w:val="22"/>
        </w:rPr>
        <w:t xml:space="preserve">la respuesta del Sujeto Obligado y hacer entrega vía SAIMEX </w:t>
      </w:r>
      <w:r w:rsidR="00F1540E">
        <w:rPr>
          <w:rFonts w:ascii="Palatino Linotype" w:hAnsi="Palatino Linotype" w:cstheme="minorHAnsi"/>
          <w:sz w:val="22"/>
          <w:szCs w:val="22"/>
        </w:rPr>
        <w:t xml:space="preserve">de las nóminas generales correspondientes a los meses de </w:t>
      </w:r>
      <w:r w:rsidR="00C21993">
        <w:rPr>
          <w:rFonts w:ascii="Palatino Linotype" w:hAnsi="Palatino Linotype" w:cstheme="minorHAnsi"/>
          <w:sz w:val="22"/>
          <w:szCs w:val="22"/>
        </w:rPr>
        <w:t xml:space="preserve">octubre, noviembre y diciembre de dos mil dieciocho; así como del mes de abril de dos mil diecinueve, lo anterior en versión pública y acompañada </w:t>
      </w:r>
      <w:r w:rsidR="00AC5EB1">
        <w:rPr>
          <w:rFonts w:ascii="Palatino Linotype" w:hAnsi="Palatino Linotype" w:cstheme="minorHAnsi"/>
          <w:sz w:val="22"/>
          <w:szCs w:val="22"/>
        </w:rPr>
        <w:t xml:space="preserve">del </w:t>
      </w:r>
      <w:r w:rsidR="00A135FE">
        <w:rPr>
          <w:rFonts w:ascii="Palatino Linotype" w:hAnsi="Palatino Linotype" w:cstheme="minorHAnsi"/>
          <w:sz w:val="22"/>
          <w:szCs w:val="22"/>
        </w:rPr>
        <w:t>Acuerdo de Clasificación emitido por el Comité de Transparencia que dé sustento a la versión pública de la información entregada al particular en la respuesta a las referidas solicitudes.</w:t>
      </w:r>
    </w:p>
    <w:p w:rsidR="00A135FE" w:rsidRDefault="00A135FE" w:rsidP="00FF3377">
      <w:pPr>
        <w:pStyle w:val="Sinespaciado"/>
        <w:spacing w:line="360" w:lineRule="auto"/>
        <w:jc w:val="both"/>
        <w:rPr>
          <w:rFonts w:ascii="Palatino Linotype" w:hAnsi="Palatino Linotype" w:cstheme="minorHAnsi"/>
          <w:sz w:val="22"/>
          <w:szCs w:val="22"/>
        </w:rPr>
      </w:pPr>
    </w:p>
    <w:p w:rsidR="00A135FE" w:rsidRPr="00A135FE" w:rsidRDefault="00A135FE" w:rsidP="00FF3377">
      <w:pPr>
        <w:pStyle w:val="Sinespaciado"/>
        <w:spacing w:line="360" w:lineRule="auto"/>
        <w:jc w:val="both"/>
        <w:rPr>
          <w:rFonts w:ascii="Palatino Linotype" w:hAnsi="Palatino Linotype" w:cs="Arial"/>
          <w:sz w:val="22"/>
          <w:szCs w:val="22"/>
        </w:rPr>
      </w:pPr>
      <w:r>
        <w:rPr>
          <w:rFonts w:ascii="Palatino Linotype" w:hAnsi="Palatino Linotype" w:cstheme="minorHAnsi"/>
          <w:sz w:val="22"/>
          <w:szCs w:val="22"/>
        </w:rPr>
        <w:t xml:space="preserve">Por último, respecto de las solicitudes de información número </w:t>
      </w:r>
      <w:r w:rsidRPr="00DC27DF">
        <w:rPr>
          <w:rFonts w:ascii="Palatino Linotype" w:hAnsi="Palatino Linotype" w:cstheme="minorHAnsi"/>
          <w:b/>
          <w:sz w:val="22"/>
          <w:szCs w:val="22"/>
        </w:rPr>
        <w:t>01413/HUIXQUIL/IP/2019,</w:t>
      </w:r>
      <w:r>
        <w:rPr>
          <w:rFonts w:ascii="Palatino Linotype" w:hAnsi="Palatino Linotype" w:cstheme="minorHAnsi"/>
          <w:sz w:val="22"/>
          <w:szCs w:val="22"/>
        </w:rPr>
        <w:t xml:space="preserve"> </w:t>
      </w:r>
      <w:r>
        <w:rPr>
          <w:rFonts w:ascii="Palatino Linotype" w:hAnsi="Palatino Linotype" w:cstheme="minorHAnsi"/>
          <w:b/>
          <w:sz w:val="22"/>
          <w:szCs w:val="22"/>
        </w:rPr>
        <w:t>01411</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r>
        <w:rPr>
          <w:rFonts w:ascii="Palatino Linotype" w:hAnsi="Palatino Linotype" w:cstheme="minorHAnsi"/>
          <w:b/>
          <w:sz w:val="22"/>
          <w:szCs w:val="22"/>
        </w:rPr>
        <w:t>01387</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r>
        <w:rPr>
          <w:rFonts w:ascii="Palatino Linotype" w:hAnsi="Palatino Linotype" w:cstheme="minorHAnsi"/>
          <w:b/>
          <w:sz w:val="22"/>
          <w:szCs w:val="22"/>
        </w:rPr>
        <w:t>01385</w:t>
      </w:r>
      <w:r w:rsidRPr="00DC27DF">
        <w:rPr>
          <w:rFonts w:ascii="Palatino Linotype" w:hAnsi="Palatino Linotype" w:cstheme="minorHAnsi"/>
          <w:b/>
          <w:sz w:val="22"/>
          <w:szCs w:val="22"/>
        </w:rPr>
        <w:t>/HUIXQUIL/IP/2019,</w:t>
      </w:r>
      <w:r>
        <w:rPr>
          <w:rFonts w:ascii="Palatino Linotype" w:hAnsi="Palatino Linotype" w:cstheme="minorHAnsi"/>
          <w:sz w:val="22"/>
          <w:szCs w:val="22"/>
        </w:rPr>
        <w:t xml:space="preserve"> </w:t>
      </w:r>
      <w:r>
        <w:rPr>
          <w:rFonts w:ascii="Palatino Linotype" w:hAnsi="Palatino Linotype" w:cstheme="minorHAnsi"/>
          <w:b/>
          <w:sz w:val="22"/>
          <w:szCs w:val="22"/>
        </w:rPr>
        <w:t>01364</w:t>
      </w:r>
      <w:r w:rsidRPr="00DC27DF">
        <w:rPr>
          <w:rFonts w:ascii="Palatino Linotype" w:hAnsi="Palatino Linotype" w:cstheme="minorHAnsi"/>
          <w:b/>
          <w:sz w:val="22"/>
          <w:szCs w:val="22"/>
        </w:rPr>
        <w:t>/HUIXQUIL/IP/2019</w:t>
      </w:r>
      <w:r>
        <w:rPr>
          <w:rFonts w:ascii="Palatino Linotype" w:hAnsi="Palatino Linotype" w:cstheme="minorHAnsi"/>
          <w:b/>
          <w:sz w:val="22"/>
          <w:szCs w:val="22"/>
        </w:rPr>
        <w:t xml:space="preserve"> </w:t>
      </w:r>
      <w:r w:rsidRPr="00DC27DF">
        <w:rPr>
          <w:rFonts w:ascii="Palatino Linotype" w:hAnsi="Palatino Linotype" w:cstheme="minorHAnsi"/>
          <w:sz w:val="22"/>
          <w:szCs w:val="22"/>
        </w:rPr>
        <w:t xml:space="preserve">y </w:t>
      </w:r>
      <w:r>
        <w:rPr>
          <w:rFonts w:ascii="Palatino Linotype" w:hAnsi="Palatino Linotype" w:cstheme="minorHAnsi"/>
          <w:b/>
          <w:sz w:val="22"/>
          <w:szCs w:val="22"/>
        </w:rPr>
        <w:t>01362</w:t>
      </w:r>
      <w:r w:rsidRPr="00DC27DF">
        <w:rPr>
          <w:rFonts w:ascii="Palatino Linotype" w:hAnsi="Palatino Linotype" w:cstheme="minorHAnsi"/>
          <w:b/>
          <w:sz w:val="22"/>
          <w:szCs w:val="22"/>
        </w:rPr>
        <w:t>/HUIXQUIL/IP/2019,</w:t>
      </w:r>
      <w:r>
        <w:rPr>
          <w:rFonts w:ascii="Palatino Linotype" w:hAnsi="Palatino Linotype" w:cstheme="minorHAnsi"/>
          <w:b/>
          <w:sz w:val="22"/>
          <w:szCs w:val="22"/>
        </w:rPr>
        <w:t xml:space="preserve"> </w:t>
      </w:r>
      <w:r>
        <w:rPr>
          <w:rFonts w:ascii="Palatino Linotype" w:hAnsi="Palatino Linotype" w:cstheme="minorHAnsi"/>
          <w:sz w:val="22"/>
          <w:szCs w:val="22"/>
        </w:rPr>
        <w:t xml:space="preserve">dado que los motivos de inconformidad son parcialmente fundados, </w:t>
      </w:r>
      <w:r>
        <w:rPr>
          <w:rFonts w:ascii="Palatino Linotype" w:hAnsi="Palatino Linotype" w:cs="Arial"/>
          <w:sz w:val="22"/>
          <w:szCs w:val="22"/>
        </w:rPr>
        <w:t>con fundamento en la primera</w:t>
      </w:r>
      <w:r w:rsidRPr="007336EB">
        <w:rPr>
          <w:rFonts w:ascii="Palatino Linotype" w:hAnsi="Palatino Linotype" w:cs="Arial"/>
          <w:sz w:val="22"/>
          <w:szCs w:val="22"/>
        </w:rPr>
        <w:t xml:space="preserve"> hipótesis de la fracción III del artículo 186, de la Ley de Transparencia y Acceso a la Información Pública del Estado de M</w:t>
      </w:r>
      <w:r>
        <w:rPr>
          <w:rFonts w:ascii="Palatino Linotype" w:hAnsi="Palatino Linotype" w:cs="Arial"/>
          <w:sz w:val="22"/>
          <w:szCs w:val="22"/>
        </w:rPr>
        <w:t>éxico y Municipios, se REVOCAN</w:t>
      </w:r>
      <w:r w:rsidR="0090783C">
        <w:rPr>
          <w:rFonts w:ascii="Palatino Linotype" w:hAnsi="Palatino Linotype" w:cs="Arial"/>
          <w:sz w:val="22"/>
          <w:szCs w:val="22"/>
        </w:rPr>
        <w:t xml:space="preserve"> las respuestas otorgadas a las solicitudes de información en cita, siendo procedente la entrega de la versión pública de los recibos de nómina correspondientes a la primera y segunda quincenas de noviembre y diciembre de dos mil dieciocho y primera y segunda quincena de abril de dos mil diecinueve en la modalidad de consulta directa, para lo cual el Sujeto Obligado debe hacer del conocimiento del Recurrente el lugar, fecha y hora, así como del procedimiento para acceder a los documentos señalados.</w:t>
      </w:r>
    </w:p>
    <w:p w:rsidR="00AC5EB1" w:rsidRDefault="00AC5EB1" w:rsidP="00FF3377">
      <w:pPr>
        <w:pStyle w:val="Sinespaciado"/>
        <w:spacing w:line="360" w:lineRule="auto"/>
        <w:jc w:val="both"/>
        <w:rPr>
          <w:rFonts w:ascii="Palatino Linotype" w:hAnsi="Palatino Linotype" w:cs="Arial"/>
          <w:sz w:val="22"/>
          <w:szCs w:val="22"/>
        </w:rPr>
      </w:pPr>
    </w:p>
    <w:p w:rsidR="00DD08B0" w:rsidRPr="00DB3138" w:rsidRDefault="006E7232" w:rsidP="00F1574A">
      <w:pPr>
        <w:pStyle w:val="Sinespaciado"/>
        <w:spacing w:line="360" w:lineRule="auto"/>
        <w:jc w:val="both"/>
        <w:rPr>
          <w:rFonts w:ascii="Palatino Linotype" w:hAnsi="Palatino Linotype"/>
          <w:sz w:val="22"/>
          <w:szCs w:val="22"/>
        </w:rPr>
      </w:pPr>
      <w:r w:rsidRPr="00DB3138">
        <w:rPr>
          <w:rFonts w:ascii="Palatino Linotype" w:hAnsi="Palatino Linotype"/>
          <w:sz w:val="22"/>
          <w:szCs w:val="22"/>
        </w:rPr>
        <w:lastRenderedPageBreak/>
        <w:t>Por</w:t>
      </w:r>
      <w:r w:rsidR="00DD08B0" w:rsidRPr="00DB3138">
        <w:rPr>
          <w:rFonts w:ascii="Palatino Linotype" w:hAnsi="Palatino Linotype"/>
          <w:sz w:val="22"/>
          <w:szCs w:val="22"/>
        </w:rPr>
        <w:t xml:space="preserve"> lo anterior</w:t>
      </w:r>
      <w:r w:rsidRPr="00DB3138">
        <w:rPr>
          <w:rFonts w:ascii="Palatino Linotype" w:hAnsi="Palatino Linotype"/>
          <w:sz w:val="22"/>
          <w:szCs w:val="22"/>
        </w:rPr>
        <w:t>mente</w:t>
      </w:r>
      <w:r w:rsidR="00DD08B0" w:rsidRPr="00DB3138">
        <w:rPr>
          <w:rFonts w:ascii="Palatino Linotype" w:hAnsi="Palatino Linotype"/>
          <w:sz w:val="22"/>
          <w:szCs w:val="22"/>
        </w:rPr>
        <w:t xml:space="preserve"> expuesto</w:t>
      </w:r>
      <w:r w:rsidRPr="00DB3138">
        <w:rPr>
          <w:rFonts w:ascii="Palatino Linotype" w:hAnsi="Palatino Linotype"/>
          <w:sz w:val="22"/>
          <w:szCs w:val="22"/>
        </w:rPr>
        <w:t>,</w:t>
      </w:r>
      <w:r w:rsidR="00DD08B0" w:rsidRPr="00DB3138">
        <w:rPr>
          <w:rFonts w:ascii="Palatino Linotype" w:hAnsi="Palatino Linotype"/>
          <w:sz w:val="22"/>
          <w:szCs w:val="22"/>
        </w:rPr>
        <w:t xml:space="preserve"> con fundam</w:t>
      </w:r>
      <w:r w:rsidR="0090783C">
        <w:rPr>
          <w:rFonts w:ascii="Palatino Linotype" w:hAnsi="Palatino Linotype"/>
          <w:sz w:val="22"/>
          <w:szCs w:val="22"/>
        </w:rPr>
        <w:t>ento en el artículo 186 fracciones II, III y</w:t>
      </w:r>
      <w:r w:rsidR="00DD08B0" w:rsidRPr="00DB3138">
        <w:rPr>
          <w:rFonts w:ascii="Palatino Linotype" w:hAnsi="Palatino Linotype"/>
          <w:sz w:val="22"/>
          <w:szCs w:val="22"/>
        </w:rPr>
        <w:t xml:space="preserve"> IV de la Ley de Transparencia y Acceso a la Información Pública del Estado de México y Municipios, este Pleno:</w:t>
      </w:r>
    </w:p>
    <w:p w:rsidR="00B76A01" w:rsidRPr="00DB3138" w:rsidRDefault="00B76A01" w:rsidP="00F1574A">
      <w:pPr>
        <w:pStyle w:val="Sinespaciado"/>
        <w:spacing w:line="360" w:lineRule="auto"/>
        <w:jc w:val="both"/>
        <w:rPr>
          <w:rFonts w:ascii="Palatino Linotype" w:hAnsi="Palatino Linotype"/>
          <w:sz w:val="22"/>
          <w:szCs w:val="22"/>
        </w:rPr>
      </w:pPr>
    </w:p>
    <w:p w:rsidR="00B76A01" w:rsidRPr="00E64205" w:rsidRDefault="00B76A01" w:rsidP="006E7232">
      <w:pPr>
        <w:pStyle w:val="Sinespaciado"/>
        <w:spacing w:line="360" w:lineRule="auto"/>
        <w:jc w:val="center"/>
        <w:rPr>
          <w:rFonts w:ascii="Palatino Linotype" w:hAnsi="Palatino Linotype"/>
          <w:b/>
          <w:bCs/>
          <w:spacing w:val="60"/>
          <w:sz w:val="26"/>
          <w:szCs w:val="26"/>
          <w:lang w:val="es-ES_tradnl"/>
        </w:rPr>
      </w:pPr>
      <w:r w:rsidRPr="00E64205">
        <w:rPr>
          <w:rFonts w:ascii="Palatino Linotype" w:hAnsi="Palatino Linotype"/>
          <w:b/>
          <w:bCs/>
          <w:spacing w:val="60"/>
          <w:sz w:val="26"/>
          <w:szCs w:val="26"/>
          <w:lang w:val="es-ES_tradnl"/>
        </w:rPr>
        <w:t>RESUELVE</w:t>
      </w:r>
    </w:p>
    <w:p w:rsidR="00B76A01" w:rsidRPr="00240A60" w:rsidRDefault="00B76A01" w:rsidP="00F1574A">
      <w:pPr>
        <w:pStyle w:val="Sinespaciado"/>
        <w:spacing w:line="360" w:lineRule="auto"/>
        <w:jc w:val="both"/>
        <w:rPr>
          <w:rFonts w:ascii="Palatino Linotype" w:hAnsi="Palatino Linotype"/>
          <w:b/>
          <w:bCs/>
          <w:spacing w:val="60"/>
          <w:sz w:val="22"/>
          <w:szCs w:val="22"/>
          <w:lang w:val="es-ES_tradnl"/>
        </w:rPr>
      </w:pPr>
    </w:p>
    <w:p w:rsidR="00950C44" w:rsidRPr="00240A60" w:rsidRDefault="00C21993" w:rsidP="00950C44">
      <w:pPr>
        <w:pStyle w:val="Sinespaciado"/>
        <w:spacing w:line="360" w:lineRule="auto"/>
        <w:jc w:val="both"/>
        <w:rPr>
          <w:rFonts w:ascii="Palatino Linotype" w:hAnsi="Palatino Linotype"/>
          <w:sz w:val="22"/>
          <w:szCs w:val="22"/>
        </w:rPr>
      </w:pPr>
      <w:r>
        <w:rPr>
          <w:rFonts w:ascii="Palatino Linotype" w:hAnsi="Palatino Linotype"/>
          <w:b/>
          <w:sz w:val="22"/>
          <w:szCs w:val="22"/>
        </w:rPr>
        <w:t>PRIMERO</w:t>
      </w:r>
      <w:r w:rsidR="008337E1" w:rsidRPr="008337E1">
        <w:rPr>
          <w:rFonts w:ascii="Palatino Linotype" w:hAnsi="Palatino Linotype"/>
          <w:b/>
          <w:sz w:val="22"/>
          <w:szCs w:val="22"/>
        </w:rPr>
        <w:t>.</w:t>
      </w:r>
      <w:r w:rsidR="008337E1">
        <w:rPr>
          <w:rFonts w:ascii="Palatino Linotype" w:hAnsi="Palatino Linotype"/>
          <w:sz w:val="22"/>
          <w:szCs w:val="22"/>
        </w:rPr>
        <w:t xml:space="preserve"> </w:t>
      </w:r>
      <w:r w:rsidR="00E64205" w:rsidRPr="00240A60">
        <w:rPr>
          <w:rFonts w:ascii="Palatino Linotype" w:hAnsi="Palatino Linotype"/>
          <w:sz w:val="22"/>
          <w:szCs w:val="22"/>
        </w:rPr>
        <w:t xml:space="preserve">Se </w:t>
      </w:r>
      <w:r w:rsidR="00E64205" w:rsidRPr="00240A60">
        <w:rPr>
          <w:rFonts w:ascii="Palatino Linotype" w:hAnsi="Palatino Linotype"/>
          <w:b/>
          <w:sz w:val="22"/>
          <w:szCs w:val="22"/>
        </w:rPr>
        <w:t>MODIFICAN</w:t>
      </w:r>
      <w:r w:rsidR="00E64205" w:rsidRPr="00240A60">
        <w:rPr>
          <w:rFonts w:ascii="Palatino Linotype" w:hAnsi="Palatino Linotype"/>
          <w:sz w:val="22"/>
          <w:szCs w:val="22"/>
        </w:rPr>
        <w:t xml:space="preserve"> las respuestas del Sujeto Obligado</w:t>
      </w:r>
      <w:r w:rsidR="00E64205" w:rsidRPr="00240A60">
        <w:rPr>
          <w:rFonts w:ascii="Palatino Linotype" w:hAnsi="Palatino Linotype"/>
          <w:b/>
          <w:sz w:val="22"/>
          <w:szCs w:val="22"/>
        </w:rPr>
        <w:t xml:space="preserve"> </w:t>
      </w:r>
      <w:r w:rsidR="00E64205" w:rsidRPr="00240A60">
        <w:rPr>
          <w:rFonts w:ascii="Palatino Linotype" w:hAnsi="Palatino Linotype"/>
          <w:bCs/>
          <w:sz w:val="22"/>
          <w:szCs w:val="22"/>
        </w:rPr>
        <w:t xml:space="preserve">a las solicitudes de información </w:t>
      </w:r>
      <w:r w:rsidR="00B916A1">
        <w:rPr>
          <w:rFonts w:ascii="Palatino Linotype" w:hAnsi="Palatino Linotype"/>
          <w:bCs/>
          <w:sz w:val="22"/>
          <w:szCs w:val="22"/>
        </w:rPr>
        <w:t xml:space="preserve">con número </w:t>
      </w:r>
      <w:r w:rsidRPr="00C21993">
        <w:rPr>
          <w:rFonts w:ascii="Palatino Linotype" w:hAnsi="Palatino Linotype" w:cstheme="minorHAnsi"/>
          <w:b/>
          <w:sz w:val="22"/>
          <w:szCs w:val="22"/>
        </w:rPr>
        <w:t>01412/HUIXQUIL/IP/2019, 01410/HUIXQUIL/IP/2019, 01386/HUIXQUIL/IP/2019, 01384/HUIXQUIL/IP/2019, 01363/HUIXQUIL/IP/2019, 01361/HUIXQUIL/IP/2019, 01334/HUIXQUIL/IP/2019 y 01332/HUIXQUIL/IP/2019</w:t>
      </w:r>
      <w:r>
        <w:rPr>
          <w:rFonts w:ascii="Palatino Linotype" w:hAnsi="Palatino Linotype" w:cstheme="minorHAnsi"/>
          <w:b/>
          <w:sz w:val="22"/>
          <w:szCs w:val="22"/>
        </w:rPr>
        <w:t xml:space="preserve"> </w:t>
      </w:r>
      <w:r w:rsidR="00E64205" w:rsidRPr="00240A60">
        <w:rPr>
          <w:rFonts w:ascii="Palatino Linotype" w:hAnsi="Palatino Linotype"/>
          <w:sz w:val="22"/>
          <w:szCs w:val="22"/>
        </w:rPr>
        <w:t xml:space="preserve">por resultar parcialmente fundadas las razones o motivos de inconformidad hechos valer por el Recurrente, en términos del </w:t>
      </w:r>
      <w:r w:rsidR="00E64205" w:rsidRPr="00EE1508">
        <w:rPr>
          <w:rFonts w:ascii="Palatino Linotype" w:hAnsi="Palatino Linotype"/>
          <w:b/>
          <w:sz w:val="22"/>
          <w:szCs w:val="22"/>
        </w:rPr>
        <w:t>Considerando CUARTO</w:t>
      </w:r>
      <w:r w:rsidR="00E64205" w:rsidRPr="00240A60">
        <w:rPr>
          <w:rFonts w:ascii="Palatino Linotype" w:hAnsi="Palatino Linotype"/>
          <w:b/>
          <w:sz w:val="22"/>
          <w:szCs w:val="22"/>
        </w:rPr>
        <w:t xml:space="preserve"> </w:t>
      </w:r>
      <w:r w:rsidR="00E64205" w:rsidRPr="00240A60">
        <w:rPr>
          <w:rFonts w:ascii="Palatino Linotype" w:hAnsi="Palatino Linotype"/>
          <w:sz w:val="22"/>
          <w:szCs w:val="22"/>
        </w:rPr>
        <w:t>de esta resolución.</w:t>
      </w:r>
    </w:p>
    <w:p w:rsidR="00950C44" w:rsidRPr="00240A60" w:rsidRDefault="00950C44" w:rsidP="00950C44">
      <w:pPr>
        <w:pStyle w:val="Sinespaciado"/>
        <w:spacing w:line="360" w:lineRule="auto"/>
        <w:jc w:val="both"/>
        <w:rPr>
          <w:rFonts w:ascii="Palatino Linotype" w:hAnsi="Palatino Linotype"/>
          <w:sz w:val="22"/>
          <w:szCs w:val="22"/>
        </w:rPr>
      </w:pPr>
    </w:p>
    <w:p w:rsidR="00C21993" w:rsidRDefault="00EE1508" w:rsidP="00950C44">
      <w:pPr>
        <w:pStyle w:val="Sinespaciado"/>
        <w:spacing w:line="360" w:lineRule="auto"/>
        <w:jc w:val="both"/>
        <w:rPr>
          <w:rFonts w:ascii="Palatino Linotype" w:hAnsi="Palatino Linotype" w:cs="Arial"/>
          <w:sz w:val="22"/>
          <w:szCs w:val="22"/>
        </w:rPr>
      </w:pPr>
      <w:r>
        <w:rPr>
          <w:rFonts w:ascii="Palatino Linotype" w:hAnsi="Palatino Linotype" w:cs="Arial"/>
          <w:b/>
          <w:sz w:val="22"/>
          <w:szCs w:val="22"/>
        </w:rPr>
        <w:t>SEGUNDO</w:t>
      </w:r>
      <w:r w:rsidR="00E64205" w:rsidRPr="00240A60">
        <w:rPr>
          <w:rFonts w:ascii="Palatino Linotype" w:hAnsi="Palatino Linotype" w:cs="Arial"/>
          <w:b/>
          <w:sz w:val="22"/>
          <w:szCs w:val="22"/>
        </w:rPr>
        <w:t>.</w:t>
      </w:r>
      <w:r w:rsidR="00E64205" w:rsidRPr="00240A60">
        <w:rPr>
          <w:rFonts w:ascii="Palatino Linotype" w:hAnsi="Palatino Linotype" w:cs="Arial"/>
          <w:sz w:val="22"/>
          <w:szCs w:val="22"/>
        </w:rPr>
        <w:t xml:space="preserve"> Se </w:t>
      </w:r>
      <w:r w:rsidR="00E64205" w:rsidRPr="00240A60">
        <w:rPr>
          <w:rFonts w:ascii="Palatino Linotype" w:hAnsi="Palatino Linotype" w:cs="Arial"/>
          <w:b/>
          <w:sz w:val="22"/>
          <w:szCs w:val="22"/>
        </w:rPr>
        <w:t>ORDENA</w:t>
      </w:r>
      <w:r w:rsidR="00E64205" w:rsidRPr="00240A60">
        <w:rPr>
          <w:rFonts w:ascii="Palatino Linotype" w:hAnsi="Palatino Linotype" w:cs="Arial"/>
          <w:sz w:val="22"/>
          <w:szCs w:val="22"/>
        </w:rPr>
        <w:t xml:space="preserve"> al Sujeto Obligado que </w:t>
      </w:r>
      <w:r w:rsidR="00950C44" w:rsidRPr="00240A60">
        <w:rPr>
          <w:rFonts w:ascii="Palatino Linotype" w:hAnsi="Palatino Linotype" w:cs="Arial"/>
          <w:sz w:val="22"/>
          <w:szCs w:val="22"/>
        </w:rPr>
        <w:t>haga entrega al Recurrente</w:t>
      </w:r>
      <w:r w:rsidR="00C21993">
        <w:rPr>
          <w:rFonts w:ascii="Palatino Linotype" w:hAnsi="Palatino Linotype" w:cs="Arial"/>
          <w:sz w:val="22"/>
          <w:szCs w:val="22"/>
        </w:rPr>
        <w:t>, vía SAIMEX,</w:t>
      </w:r>
      <w:r w:rsidR="00651ADC">
        <w:rPr>
          <w:rFonts w:ascii="Palatino Linotype" w:hAnsi="Palatino Linotype" w:cs="Arial"/>
          <w:sz w:val="22"/>
          <w:szCs w:val="22"/>
        </w:rPr>
        <w:t xml:space="preserve"> </w:t>
      </w:r>
      <w:r w:rsidR="00C21993">
        <w:rPr>
          <w:rFonts w:ascii="Palatino Linotype" w:hAnsi="Palatino Linotype" w:cs="Arial"/>
          <w:sz w:val="22"/>
          <w:szCs w:val="22"/>
        </w:rPr>
        <w:t xml:space="preserve">la versión </w:t>
      </w:r>
      <w:r w:rsidR="008A3B64">
        <w:rPr>
          <w:rFonts w:ascii="Palatino Linotype" w:hAnsi="Palatino Linotype" w:cs="Arial"/>
          <w:sz w:val="22"/>
          <w:szCs w:val="22"/>
        </w:rPr>
        <w:t xml:space="preserve">pública, en datos abiertos, o bien en el formato en el que lo genere, </w:t>
      </w:r>
      <w:r w:rsidR="00C21993">
        <w:rPr>
          <w:rFonts w:ascii="Palatino Linotype" w:hAnsi="Palatino Linotype" w:cs="Arial"/>
          <w:sz w:val="22"/>
          <w:szCs w:val="22"/>
        </w:rPr>
        <w:t>del documento en donde conste lo siguiente:</w:t>
      </w:r>
    </w:p>
    <w:p w:rsidR="00C21993" w:rsidRDefault="00C21993" w:rsidP="00950C44">
      <w:pPr>
        <w:pStyle w:val="Sinespaciado"/>
        <w:spacing w:line="360" w:lineRule="auto"/>
        <w:jc w:val="both"/>
        <w:rPr>
          <w:rFonts w:ascii="Palatino Linotype" w:hAnsi="Palatino Linotype" w:cs="Arial"/>
          <w:sz w:val="22"/>
          <w:szCs w:val="22"/>
        </w:rPr>
      </w:pPr>
    </w:p>
    <w:p w:rsidR="00651ADC" w:rsidRDefault="00C21993" w:rsidP="00C21993">
      <w:pPr>
        <w:pStyle w:val="Sinespaciado"/>
        <w:numPr>
          <w:ilvl w:val="0"/>
          <w:numId w:val="11"/>
        </w:numPr>
        <w:spacing w:line="360" w:lineRule="auto"/>
        <w:jc w:val="both"/>
        <w:rPr>
          <w:rFonts w:ascii="Palatino Linotype" w:hAnsi="Palatino Linotype" w:cs="Arial"/>
          <w:i/>
          <w:sz w:val="22"/>
          <w:szCs w:val="22"/>
        </w:rPr>
      </w:pPr>
      <w:r>
        <w:rPr>
          <w:rFonts w:ascii="Palatino Linotype" w:hAnsi="Palatino Linotype" w:cs="Arial"/>
          <w:i/>
          <w:sz w:val="22"/>
          <w:szCs w:val="22"/>
        </w:rPr>
        <w:t>L</w:t>
      </w:r>
      <w:r w:rsidRPr="00C21993">
        <w:rPr>
          <w:rFonts w:ascii="Palatino Linotype" w:hAnsi="Palatino Linotype" w:cs="Arial"/>
          <w:i/>
          <w:sz w:val="22"/>
          <w:szCs w:val="22"/>
        </w:rPr>
        <w:t xml:space="preserve">as nóminas generales correspondientes a los meses de octubre, noviembre y diciembre de dos mil dieciocho; así como del mes </w:t>
      </w:r>
      <w:r w:rsidR="00EE1508">
        <w:rPr>
          <w:rFonts w:ascii="Palatino Linotype" w:hAnsi="Palatino Linotype" w:cs="Arial"/>
          <w:i/>
          <w:sz w:val="22"/>
          <w:szCs w:val="22"/>
        </w:rPr>
        <w:t>de abril de dos mil diecinueve.</w:t>
      </w:r>
    </w:p>
    <w:p w:rsidR="00EE1508" w:rsidRDefault="00EE1508" w:rsidP="00EE1508">
      <w:pPr>
        <w:pStyle w:val="Sinespaciado"/>
        <w:spacing w:line="360" w:lineRule="auto"/>
        <w:jc w:val="both"/>
        <w:rPr>
          <w:rFonts w:ascii="Palatino Linotype" w:hAnsi="Palatino Linotype" w:cs="Arial"/>
          <w:sz w:val="22"/>
          <w:szCs w:val="22"/>
        </w:rPr>
      </w:pPr>
    </w:p>
    <w:p w:rsidR="00EE1508" w:rsidRPr="00EE1508" w:rsidRDefault="00EE1508" w:rsidP="00EE1508">
      <w:pPr>
        <w:pStyle w:val="Sinespaciado"/>
        <w:spacing w:line="360" w:lineRule="auto"/>
        <w:jc w:val="both"/>
        <w:rPr>
          <w:rFonts w:ascii="Palatino Linotype" w:hAnsi="Palatino Linotype" w:cs="Arial"/>
          <w:sz w:val="22"/>
          <w:szCs w:val="22"/>
        </w:rPr>
      </w:pPr>
      <w:r w:rsidRPr="00EE1508">
        <w:rPr>
          <w:rFonts w:ascii="Palatino Linotype" w:hAnsi="Palatino Linotype" w:cs="Arial"/>
          <w:sz w:val="22"/>
          <w:szCs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EE1508" w:rsidRPr="00EE1508" w:rsidRDefault="00EE1508" w:rsidP="00EE1508">
      <w:pPr>
        <w:pStyle w:val="Sinespaciado"/>
        <w:spacing w:line="360" w:lineRule="auto"/>
        <w:jc w:val="both"/>
        <w:rPr>
          <w:rFonts w:ascii="Palatino Linotype" w:hAnsi="Palatino Linotype" w:cs="Arial"/>
          <w:sz w:val="22"/>
          <w:szCs w:val="22"/>
        </w:rPr>
      </w:pPr>
    </w:p>
    <w:p w:rsidR="00651ADC" w:rsidRDefault="00EE1508" w:rsidP="00950C44">
      <w:pPr>
        <w:pStyle w:val="Sinespaciado"/>
        <w:spacing w:line="360" w:lineRule="auto"/>
        <w:jc w:val="both"/>
        <w:rPr>
          <w:rFonts w:ascii="Palatino Linotype" w:hAnsi="Palatino Linotype" w:cs="Arial"/>
          <w:sz w:val="22"/>
          <w:szCs w:val="22"/>
        </w:rPr>
      </w:pPr>
      <w:r>
        <w:rPr>
          <w:rFonts w:ascii="Palatino Linotype" w:hAnsi="Palatino Linotype" w:cstheme="minorHAnsi"/>
          <w:b/>
          <w:sz w:val="22"/>
          <w:szCs w:val="22"/>
        </w:rPr>
        <w:lastRenderedPageBreak/>
        <w:t>TERCERO</w:t>
      </w:r>
      <w:r w:rsidR="00651ADC">
        <w:rPr>
          <w:rFonts w:ascii="Palatino Linotype" w:hAnsi="Palatino Linotype" w:cstheme="minorHAnsi"/>
          <w:b/>
          <w:sz w:val="22"/>
          <w:szCs w:val="22"/>
        </w:rPr>
        <w:t xml:space="preserve">. </w:t>
      </w:r>
      <w:r w:rsidR="00651ADC" w:rsidRPr="00240A60">
        <w:rPr>
          <w:rFonts w:ascii="Palatino Linotype" w:hAnsi="Palatino Linotype"/>
          <w:sz w:val="22"/>
          <w:szCs w:val="22"/>
        </w:rPr>
        <w:t xml:space="preserve">Se </w:t>
      </w:r>
      <w:r w:rsidR="00651ADC">
        <w:rPr>
          <w:rFonts w:ascii="Palatino Linotype" w:hAnsi="Palatino Linotype"/>
          <w:b/>
          <w:sz w:val="22"/>
          <w:szCs w:val="22"/>
        </w:rPr>
        <w:t>REVO</w:t>
      </w:r>
      <w:r w:rsidR="00651ADC" w:rsidRPr="00240A60">
        <w:rPr>
          <w:rFonts w:ascii="Palatino Linotype" w:hAnsi="Palatino Linotype"/>
          <w:b/>
          <w:sz w:val="22"/>
          <w:szCs w:val="22"/>
        </w:rPr>
        <w:t>CAN</w:t>
      </w:r>
      <w:r w:rsidR="00651ADC" w:rsidRPr="00240A60">
        <w:rPr>
          <w:rFonts w:ascii="Palatino Linotype" w:hAnsi="Palatino Linotype"/>
          <w:sz w:val="22"/>
          <w:szCs w:val="22"/>
        </w:rPr>
        <w:t xml:space="preserve"> las respuestas del Sujeto Obligado</w:t>
      </w:r>
      <w:r w:rsidR="00651ADC" w:rsidRPr="00240A60">
        <w:rPr>
          <w:rFonts w:ascii="Palatino Linotype" w:hAnsi="Palatino Linotype"/>
          <w:b/>
          <w:sz w:val="22"/>
          <w:szCs w:val="22"/>
        </w:rPr>
        <w:t xml:space="preserve"> </w:t>
      </w:r>
      <w:r w:rsidR="00651ADC" w:rsidRPr="00240A60">
        <w:rPr>
          <w:rFonts w:ascii="Palatino Linotype" w:hAnsi="Palatino Linotype"/>
          <w:bCs/>
          <w:sz w:val="22"/>
          <w:szCs w:val="22"/>
        </w:rPr>
        <w:t xml:space="preserve">a las solicitudes de información </w:t>
      </w:r>
      <w:r w:rsidR="00651ADC">
        <w:rPr>
          <w:rFonts w:ascii="Palatino Linotype" w:hAnsi="Palatino Linotype"/>
          <w:bCs/>
          <w:sz w:val="22"/>
          <w:szCs w:val="22"/>
        </w:rPr>
        <w:t xml:space="preserve">con número </w:t>
      </w:r>
      <w:r w:rsidR="00651ADC" w:rsidRPr="00DC27DF">
        <w:rPr>
          <w:rFonts w:ascii="Palatino Linotype" w:hAnsi="Palatino Linotype" w:cstheme="minorHAnsi"/>
          <w:b/>
          <w:sz w:val="22"/>
          <w:szCs w:val="22"/>
        </w:rPr>
        <w:t>01413/HUIXQUIL/IP/2019,</w:t>
      </w:r>
      <w:r w:rsidR="00651ADC">
        <w:rPr>
          <w:rFonts w:ascii="Palatino Linotype" w:hAnsi="Palatino Linotype" w:cstheme="minorHAnsi"/>
          <w:sz w:val="22"/>
          <w:szCs w:val="22"/>
        </w:rPr>
        <w:t xml:space="preserve"> </w:t>
      </w:r>
      <w:r w:rsidR="00651ADC">
        <w:rPr>
          <w:rFonts w:ascii="Palatino Linotype" w:hAnsi="Palatino Linotype" w:cstheme="minorHAnsi"/>
          <w:b/>
          <w:sz w:val="22"/>
          <w:szCs w:val="22"/>
        </w:rPr>
        <w:t>01411</w:t>
      </w:r>
      <w:r w:rsidR="00651ADC" w:rsidRPr="00DC27DF">
        <w:rPr>
          <w:rFonts w:ascii="Palatino Linotype" w:hAnsi="Palatino Linotype" w:cstheme="minorHAnsi"/>
          <w:b/>
          <w:sz w:val="22"/>
          <w:szCs w:val="22"/>
        </w:rPr>
        <w:t>/HUIXQUIL/IP/2019,</w:t>
      </w:r>
      <w:r w:rsidR="00651ADC">
        <w:rPr>
          <w:rFonts w:ascii="Palatino Linotype" w:hAnsi="Palatino Linotype" w:cstheme="minorHAnsi"/>
          <w:sz w:val="22"/>
          <w:szCs w:val="22"/>
        </w:rPr>
        <w:t xml:space="preserve"> </w:t>
      </w:r>
      <w:r w:rsidR="00651ADC">
        <w:rPr>
          <w:rFonts w:ascii="Palatino Linotype" w:hAnsi="Palatino Linotype" w:cstheme="minorHAnsi"/>
          <w:b/>
          <w:sz w:val="22"/>
          <w:szCs w:val="22"/>
        </w:rPr>
        <w:t>01387</w:t>
      </w:r>
      <w:r w:rsidR="00651ADC" w:rsidRPr="00DC27DF">
        <w:rPr>
          <w:rFonts w:ascii="Palatino Linotype" w:hAnsi="Palatino Linotype" w:cstheme="minorHAnsi"/>
          <w:b/>
          <w:sz w:val="22"/>
          <w:szCs w:val="22"/>
        </w:rPr>
        <w:t>/HUIXQUIL/IP/2019,</w:t>
      </w:r>
      <w:r w:rsidR="00651ADC">
        <w:rPr>
          <w:rFonts w:ascii="Palatino Linotype" w:hAnsi="Palatino Linotype" w:cstheme="minorHAnsi"/>
          <w:sz w:val="22"/>
          <w:szCs w:val="22"/>
        </w:rPr>
        <w:t xml:space="preserve"> </w:t>
      </w:r>
      <w:r w:rsidR="00651ADC">
        <w:rPr>
          <w:rFonts w:ascii="Palatino Linotype" w:hAnsi="Palatino Linotype" w:cstheme="minorHAnsi"/>
          <w:b/>
          <w:sz w:val="22"/>
          <w:szCs w:val="22"/>
        </w:rPr>
        <w:t>01385</w:t>
      </w:r>
      <w:r w:rsidR="00651ADC" w:rsidRPr="00DC27DF">
        <w:rPr>
          <w:rFonts w:ascii="Palatino Linotype" w:hAnsi="Palatino Linotype" w:cstheme="minorHAnsi"/>
          <w:b/>
          <w:sz w:val="22"/>
          <w:szCs w:val="22"/>
        </w:rPr>
        <w:t>/HUIXQUIL/IP/2019,</w:t>
      </w:r>
      <w:r w:rsidR="00651ADC">
        <w:rPr>
          <w:rFonts w:ascii="Palatino Linotype" w:hAnsi="Palatino Linotype" w:cstheme="minorHAnsi"/>
          <w:sz w:val="22"/>
          <w:szCs w:val="22"/>
        </w:rPr>
        <w:t xml:space="preserve"> </w:t>
      </w:r>
      <w:r w:rsidR="00651ADC">
        <w:rPr>
          <w:rFonts w:ascii="Palatino Linotype" w:hAnsi="Palatino Linotype" w:cstheme="minorHAnsi"/>
          <w:b/>
          <w:sz w:val="22"/>
          <w:szCs w:val="22"/>
        </w:rPr>
        <w:t>01364</w:t>
      </w:r>
      <w:r w:rsidR="00651ADC" w:rsidRPr="00DC27DF">
        <w:rPr>
          <w:rFonts w:ascii="Palatino Linotype" w:hAnsi="Palatino Linotype" w:cstheme="minorHAnsi"/>
          <w:b/>
          <w:sz w:val="22"/>
          <w:szCs w:val="22"/>
        </w:rPr>
        <w:t>/HUIXQUIL/IP/2019</w:t>
      </w:r>
      <w:r w:rsidR="00651ADC">
        <w:rPr>
          <w:rFonts w:ascii="Palatino Linotype" w:hAnsi="Palatino Linotype" w:cstheme="minorHAnsi"/>
          <w:b/>
          <w:sz w:val="22"/>
          <w:szCs w:val="22"/>
        </w:rPr>
        <w:t xml:space="preserve"> </w:t>
      </w:r>
      <w:r w:rsidR="00651ADC" w:rsidRPr="00DC27DF">
        <w:rPr>
          <w:rFonts w:ascii="Palatino Linotype" w:hAnsi="Palatino Linotype" w:cstheme="minorHAnsi"/>
          <w:sz w:val="22"/>
          <w:szCs w:val="22"/>
        </w:rPr>
        <w:t xml:space="preserve">y </w:t>
      </w:r>
      <w:r w:rsidR="00651ADC">
        <w:rPr>
          <w:rFonts w:ascii="Palatino Linotype" w:hAnsi="Palatino Linotype" w:cstheme="minorHAnsi"/>
          <w:b/>
          <w:sz w:val="22"/>
          <w:szCs w:val="22"/>
        </w:rPr>
        <w:t>01362</w:t>
      </w:r>
      <w:r w:rsidR="00651ADC" w:rsidRPr="00DC27DF">
        <w:rPr>
          <w:rFonts w:ascii="Palatino Linotype" w:hAnsi="Palatino Linotype" w:cstheme="minorHAnsi"/>
          <w:b/>
          <w:sz w:val="22"/>
          <w:szCs w:val="22"/>
        </w:rPr>
        <w:t>/HUIXQUIL/IP/2019,</w:t>
      </w:r>
      <w:r w:rsidR="00651ADC">
        <w:rPr>
          <w:rFonts w:ascii="Palatino Linotype" w:hAnsi="Palatino Linotype" w:cstheme="minorHAnsi"/>
          <w:b/>
          <w:sz w:val="22"/>
          <w:szCs w:val="22"/>
        </w:rPr>
        <w:t xml:space="preserve"> </w:t>
      </w:r>
      <w:r w:rsidR="00651ADC" w:rsidRPr="00240A60">
        <w:rPr>
          <w:rFonts w:ascii="Palatino Linotype" w:hAnsi="Palatino Linotype"/>
          <w:sz w:val="22"/>
          <w:szCs w:val="22"/>
        </w:rPr>
        <w:t xml:space="preserve">por resultar parcialmente fundadas las razones o motivos de inconformidad hechos valer por el Recurrente, en términos del </w:t>
      </w:r>
      <w:r w:rsidR="00651ADC" w:rsidRPr="00EE1508">
        <w:rPr>
          <w:rFonts w:ascii="Palatino Linotype" w:hAnsi="Palatino Linotype"/>
          <w:b/>
          <w:sz w:val="22"/>
          <w:szCs w:val="22"/>
        </w:rPr>
        <w:t xml:space="preserve">Considerando </w:t>
      </w:r>
      <w:r w:rsidR="00651ADC" w:rsidRPr="00240A60">
        <w:rPr>
          <w:rFonts w:ascii="Palatino Linotype" w:hAnsi="Palatino Linotype"/>
          <w:b/>
          <w:sz w:val="22"/>
          <w:szCs w:val="22"/>
        </w:rPr>
        <w:t xml:space="preserve">CUARTO </w:t>
      </w:r>
      <w:r w:rsidR="00651ADC" w:rsidRPr="00240A60">
        <w:rPr>
          <w:rFonts w:ascii="Palatino Linotype" w:hAnsi="Palatino Linotype"/>
          <w:sz w:val="22"/>
          <w:szCs w:val="22"/>
        </w:rPr>
        <w:t>de esta resolución.</w:t>
      </w:r>
    </w:p>
    <w:p w:rsidR="00651ADC" w:rsidRDefault="00651ADC" w:rsidP="00950C44">
      <w:pPr>
        <w:pStyle w:val="Sinespaciado"/>
        <w:spacing w:line="360" w:lineRule="auto"/>
        <w:jc w:val="both"/>
        <w:rPr>
          <w:rFonts w:ascii="Palatino Linotype" w:hAnsi="Palatino Linotype" w:cs="Arial"/>
          <w:sz w:val="22"/>
          <w:szCs w:val="22"/>
        </w:rPr>
      </w:pPr>
    </w:p>
    <w:p w:rsidR="00651ADC" w:rsidRPr="00651ADC" w:rsidRDefault="00EE1508" w:rsidP="00950C44">
      <w:pPr>
        <w:pStyle w:val="Sinespaciado"/>
        <w:spacing w:line="360" w:lineRule="auto"/>
        <w:jc w:val="both"/>
        <w:rPr>
          <w:rFonts w:ascii="Palatino Linotype" w:hAnsi="Palatino Linotype" w:cs="Arial"/>
          <w:sz w:val="22"/>
          <w:szCs w:val="22"/>
        </w:rPr>
      </w:pPr>
      <w:r>
        <w:rPr>
          <w:rFonts w:ascii="Palatino Linotype" w:hAnsi="Palatino Linotype" w:cs="Arial"/>
          <w:b/>
          <w:sz w:val="22"/>
          <w:szCs w:val="22"/>
        </w:rPr>
        <w:t>CUARTO</w:t>
      </w:r>
      <w:r w:rsidR="00651ADC">
        <w:rPr>
          <w:rFonts w:ascii="Palatino Linotype" w:hAnsi="Palatino Linotype" w:cs="Arial"/>
          <w:b/>
          <w:sz w:val="22"/>
          <w:szCs w:val="22"/>
        </w:rPr>
        <w:t xml:space="preserve">. </w:t>
      </w:r>
      <w:r w:rsidR="00651ADC" w:rsidRPr="00240A60">
        <w:rPr>
          <w:rFonts w:ascii="Palatino Linotype" w:hAnsi="Palatino Linotype" w:cs="Arial"/>
          <w:sz w:val="22"/>
          <w:szCs w:val="22"/>
        </w:rPr>
        <w:t xml:space="preserve">Se </w:t>
      </w:r>
      <w:r w:rsidR="00651ADC" w:rsidRPr="00240A60">
        <w:rPr>
          <w:rFonts w:ascii="Palatino Linotype" w:hAnsi="Palatino Linotype" w:cs="Arial"/>
          <w:b/>
          <w:sz w:val="22"/>
          <w:szCs w:val="22"/>
        </w:rPr>
        <w:t>ORDENA</w:t>
      </w:r>
      <w:r w:rsidR="00651ADC" w:rsidRPr="00240A60">
        <w:rPr>
          <w:rFonts w:ascii="Palatino Linotype" w:hAnsi="Palatino Linotype" w:cs="Arial"/>
          <w:sz w:val="22"/>
          <w:szCs w:val="22"/>
        </w:rPr>
        <w:t xml:space="preserve"> al Sujeto Obligado que haga entrega al Recurrente</w:t>
      </w:r>
      <w:r w:rsidR="00651ADC" w:rsidRPr="00651ADC">
        <w:rPr>
          <w:rFonts w:ascii="Palatino Linotype" w:hAnsi="Palatino Linotype" w:cs="Arial"/>
          <w:b/>
          <w:sz w:val="22"/>
          <w:szCs w:val="22"/>
        </w:rPr>
        <w:t xml:space="preserve"> </w:t>
      </w:r>
      <w:r w:rsidR="00651ADC" w:rsidRPr="00B916A1">
        <w:rPr>
          <w:rFonts w:ascii="Palatino Linotype" w:hAnsi="Palatino Linotype" w:cs="Arial"/>
          <w:b/>
          <w:sz w:val="22"/>
          <w:szCs w:val="22"/>
        </w:rPr>
        <w:t xml:space="preserve">vía consulta directa </w:t>
      </w:r>
      <w:r w:rsidR="00651ADC" w:rsidRPr="00240A60">
        <w:rPr>
          <w:rFonts w:ascii="Palatino Linotype" w:hAnsi="Palatino Linotype" w:cs="Arial"/>
          <w:sz w:val="22"/>
          <w:szCs w:val="22"/>
        </w:rPr>
        <w:t>y en versión p</w:t>
      </w:r>
      <w:r w:rsidR="00651ADC">
        <w:rPr>
          <w:rFonts w:ascii="Palatino Linotype" w:hAnsi="Palatino Linotype" w:cs="Arial"/>
          <w:sz w:val="22"/>
          <w:szCs w:val="22"/>
        </w:rPr>
        <w:t xml:space="preserve">ublica </w:t>
      </w:r>
      <w:r w:rsidR="00651ADC" w:rsidRPr="00240A60">
        <w:rPr>
          <w:rFonts w:ascii="Palatino Linotype" w:hAnsi="Palatino Linotype" w:cs="Arial"/>
          <w:sz w:val="22"/>
          <w:szCs w:val="22"/>
        </w:rPr>
        <w:t xml:space="preserve">de </w:t>
      </w:r>
      <w:r w:rsidR="00DD2424">
        <w:rPr>
          <w:rFonts w:ascii="Palatino Linotype" w:hAnsi="Palatino Linotype" w:cs="Arial"/>
          <w:sz w:val="22"/>
          <w:szCs w:val="22"/>
        </w:rPr>
        <w:t>los recibos de nómina correspondientes a la primera y segunda quincenas de noviembre y diciembre de dos mil dieciocho y primera y segunda quincena de abril de dos mil diecinueve,</w:t>
      </w:r>
      <w:r w:rsidR="00651ADC" w:rsidRPr="00240A60">
        <w:rPr>
          <w:rFonts w:ascii="Palatino Linotype" w:hAnsi="Palatino Linotype" w:cs="Arial"/>
          <w:sz w:val="22"/>
          <w:szCs w:val="22"/>
        </w:rPr>
        <w:t xml:space="preserve"> </w:t>
      </w:r>
      <w:r w:rsidR="00DD2424">
        <w:rPr>
          <w:rFonts w:ascii="Palatino Linotype" w:hAnsi="Palatino Linotype" w:cs="Arial"/>
          <w:sz w:val="22"/>
          <w:szCs w:val="22"/>
        </w:rPr>
        <w:t>requeridos</w:t>
      </w:r>
      <w:r w:rsidR="00651ADC" w:rsidRPr="00240A60">
        <w:rPr>
          <w:rFonts w:ascii="Palatino Linotype" w:hAnsi="Palatino Linotype" w:cs="Arial"/>
          <w:sz w:val="22"/>
          <w:szCs w:val="22"/>
        </w:rPr>
        <w:t xml:space="preserve"> en las solicitudes de información</w:t>
      </w:r>
      <w:r w:rsidR="00651ADC">
        <w:rPr>
          <w:rFonts w:ascii="Palatino Linotype" w:hAnsi="Palatino Linotype" w:cs="Arial"/>
          <w:sz w:val="22"/>
          <w:szCs w:val="22"/>
        </w:rPr>
        <w:t xml:space="preserve"> </w:t>
      </w:r>
      <w:r w:rsidR="00651ADC">
        <w:rPr>
          <w:rFonts w:ascii="Palatino Linotype" w:hAnsi="Palatino Linotype"/>
          <w:bCs/>
          <w:sz w:val="22"/>
          <w:szCs w:val="22"/>
        </w:rPr>
        <w:t xml:space="preserve">con número </w:t>
      </w:r>
      <w:r w:rsidR="00651ADC" w:rsidRPr="00DC27DF">
        <w:rPr>
          <w:rFonts w:ascii="Palatino Linotype" w:hAnsi="Palatino Linotype" w:cstheme="minorHAnsi"/>
          <w:b/>
          <w:sz w:val="22"/>
          <w:szCs w:val="22"/>
        </w:rPr>
        <w:t>01413/HUIXQUIL/IP/2019,</w:t>
      </w:r>
      <w:r w:rsidR="00651ADC">
        <w:rPr>
          <w:rFonts w:ascii="Palatino Linotype" w:hAnsi="Palatino Linotype" w:cstheme="minorHAnsi"/>
          <w:sz w:val="22"/>
          <w:szCs w:val="22"/>
        </w:rPr>
        <w:t xml:space="preserve"> </w:t>
      </w:r>
      <w:r w:rsidR="00651ADC">
        <w:rPr>
          <w:rFonts w:ascii="Palatino Linotype" w:hAnsi="Palatino Linotype" w:cstheme="minorHAnsi"/>
          <w:b/>
          <w:sz w:val="22"/>
          <w:szCs w:val="22"/>
        </w:rPr>
        <w:t>01411</w:t>
      </w:r>
      <w:r w:rsidR="00651ADC" w:rsidRPr="00DC27DF">
        <w:rPr>
          <w:rFonts w:ascii="Palatino Linotype" w:hAnsi="Palatino Linotype" w:cstheme="minorHAnsi"/>
          <w:b/>
          <w:sz w:val="22"/>
          <w:szCs w:val="22"/>
        </w:rPr>
        <w:t>/HUIXQUIL/IP/2019,</w:t>
      </w:r>
      <w:r w:rsidR="00651ADC">
        <w:rPr>
          <w:rFonts w:ascii="Palatino Linotype" w:hAnsi="Palatino Linotype" w:cstheme="minorHAnsi"/>
          <w:sz w:val="22"/>
          <w:szCs w:val="22"/>
        </w:rPr>
        <w:t xml:space="preserve"> </w:t>
      </w:r>
      <w:r w:rsidR="00651ADC">
        <w:rPr>
          <w:rFonts w:ascii="Palatino Linotype" w:hAnsi="Palatino Linotype" w:cstheme="minorHAnsi"/>
          <w:b/>
          <w:sz w:val="22"/>
          <w:szCs w:val="22"/>
        </w:rPr>
        <w:t>01387</w:t>
      </w:r>
      <w:r w:rsidR="00651ADC" w:rsidRPr="00DC27DF">
        <w:rPr>
          <w:rFonts w:ascii="Palatino Linotype" w:hAnsi="Palatino Linotype" w:cstheme="minorHAnsi"/>
          <w:b/>
          <w:sz w:val="22"/>
          <w:szCs w:val="22"/>
        </w:rPr>
        <w:t>/HUIXQUIL/IP/2019,</w:t>
      </w:r>
      <w:r w:rsidR="00651ADC">
        <w:rPr>
          <w:rFonts w:ascii="Palatino Linotype" w:hAnsi="Palatino Linotype" w:cstheme="minorHAnsi"/>
          <w:sz w:val="22"/>
          <w:szCs w:val="22"/>
        </w:rPr>
        <w:t xml:space="preserve"> </w:t>
      </w:r>
      <w:r w:rsidR="00651ADC">
        <w:rPr>
          <w:rFonts w:ascii="Palatino Linotype" w:hAnsi="Palatino Linotype" w:cstheme="minorHAnsi"/>
          <w:b/>
          <w:sz w:val="22"/>
          <w:szCs w:val="22"/>
        </w:rPr>
        <w:t>01385</w:t>
      </w:r>
      <w:r w:rsidR="00651ADC" w:rsidRPr="00DC27DF">
        <w:rPr>
          <w:rFonts w:ascii="Palatino Linotype" w:hAnsi="Palatino Linotype" w:cstheme="minorHAnsi"/>
          <w:b/>
          <w:sz w:val="22"/>
          <w:szCs w:val="22"/>
        </w:rPr>
        <w:t>/HUIXQUIL/IP/2019,</w:t>
      </w:r>
      <w:r w:rsidR="00651ADC">
        <w:rPr>
          <w:rFonts w:ascii="Palatino Linotype" w:hAnsi="Palatino Linotype" w:cstheme="minorHAnsi"/>
          <w:sz w:val="22"/>
          <w:szCs w:val="22"/>
        </w:rPr>
        <w:t xml:space="preserve"> </w:t>
      </w:r>
      <w:r w:rsidR="00651ADC">
        <w:rPr>
          <w:rFonts w:ascii="Palatino Linotype" w:hAnsi="Palatino Linotype" w:cstheme="minorHAnsi"/>
          <w:b/>
          <w:sz w:val="22"/>
          <w:szCs w:val="22"/>
        </w:rPr>
        <w:t>01364</w:t>
      </w:r>
      <w:r w:rsidR="00651ADC" w:rsidRPr="00DC27DF">
        <w:rPr>
          <w:rFonts w:ascii="Palatino Linotype" w:hAnsi="Palatino Linotype" w:cstheme="minorHAnsi"/>
          <w:b/>
          <w:sz w:val="22"/>
          <w:szCs w:val="22"/>
        </w:rPr>
        <w:t>/HUIXQUIL/IP/2019</w:t>
      </w:r>
      <w:r w:rsidR="00651ADC">
        <w:rPr>
          <w:rFonts w:ascii="Palatino Linotype" w:hAnsi="Palatino Linotype" w:cstheme="minorHAnsi"/>
          <w:b/>
          <w:sz w:val="22"/>
          <w:szCs w:val="22"/>
        </w:rPr>
        <w:t xml:space="preserve"> </w:t>
      </w:r>
      <w:r w:rsidR="00651ADC" w:rsidRPr="00DC27DF">
        <w:rPr>
          <w:rFonts w:ascii="Palatino Linotype" w:hAnsi="Palatino Linotype" w:cstheme="minorHAnsi"/>
          <w:sz w:val="22"/>
          <w:szCs w:val="22"/>
        </w:rPr>
        <w:t xml:space="preserve">y </w:t>
      </w:r>
      <w:r w:rsidR="00651ADC">
        <w:rPr>
          <w:rFonts w:ascii="Palatino Linotype" w:hAnsi="Palatino Linotype" w:cstheme="minorHAnsi"/>
          <w:b/>
          <w:sz w:val="22"/>
          <w:szCs w:val="22"/>
        </w:rPr>
        <w:t>01362</w:t>
      </w:r>
      <w:r w:rsidR="00651ADC" w:rsidRPr="00DC27DF">
        <w:rPr>
          <w:rFonts w:ascii="Palatino Linotype" w:hAnsi="Palatino Linotype" w:cstheme="minorHAnsi"/>
          <w:b/>
          <w:sz w:val="22"/>
          <w:szCs w:val="22"/>
        </w:rPr>
        <w:t>/HUIXQUIL/IP/2019</w:t>
      </w:r>
      <w:r w:rsidR="00651ADC" w:rsidRPr="00240A60">
        <w:rPr>
          <w:rFonts w:ascii="Palatino Linotype" w:hAnsi="Palatino Linotype" w:cs="Arial"/>
          <w:sz w:val="22"/>
          <w:szCs w:val="22"/>
        </w:rPr>
        <w:t>.</w:t>
      </w:r>
    </w:p>
    <w:p w:rsidR="00651ADC" w:rsidRDefault="00651ADC" w:rsidP="00950C44">
      <w:pPr>
        <w:pStyle w:val="Sinespaciado"/>
        <w:spacing w:line="360" w:lineRule="auto"/>
        <w:jc w:val="both"/>
        <w:rPr>
          <w:rFonts w:ascii="Palatino Linotype" w:hAnsi="Palatino Linotype" w:cs="Arial"/>
          <w:sz w:val="22"/>
          <w:szCs w:val="22"/>
        </w:rPr>
      </w:pPr>
    </w:p>
    <w:p w:rsidR="00E64205" w:rsidRDefault="00950C44" w:rsidP="00950C44">
      <w:pPr>
        <w:pStyle w:val="Sinespaciado"/>
        <w:spacing w:line="360" w:lineRule="auto"/>
        <w:jc w:val="both"/>
        <w:rPr>
          <w:rFonts w:ascii="Palatino Linotype" w:hAnsi="Palatino Linotype" w:cs="Arial"/>
          <w:sz w:val="22"/>
          <w:szCs w:val="22"/>
        </w:rPr>
      </w:pPr>
      <w:r w:rsidRPr="00240A60">
        <w:rPr>
          <w:rFonts w:ascii="Palatino Linotype" w:hAnsi="Palatino Linotype" w:cs="Arial"/>
          <w:sz w:val="22"/>
          <w:szCs w:val="22"/>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haciendo entrega de una copia al Recurrente al momento de la consulta, así como remitir dicho acuerdo vía SAIMEX.</w:t>
      </w:r>
    </w:p>
    <w:p w:rsidR="00651ADC" w:rsidRDefault="00651ADC" w:rsidP="00950C44">
      <w:pPr>
        <w:pStyle w:val="Sinespaciado"/>
        <w:spacing w:line="360" w:lineRule="auto"/>
        <w:jc w:val="both"/>
        <w:rPr>
          <w:rFonts w:ascii="Palatino Linotype" w:hAnsi="Palatino Linotype" w:cs="Arial"/>
          <w:sz w:val="22"/>
          <w:szCs w:val="22"/>
        </w:rPr>
      </w:pPr>
    </w:p>
    <w:p w:rsidR="00651ADC" w:rsidRPr="00651ADC" w:rsidRDefault="00DD2424" w:rsidP="00950C44">
      <w:pPr>
        <w:pStyle w:val="Sinespaciado"/>
        <w:spacing w:line="360" w:lineRule="auto"/>
        <w:jc w:val="both"/>
        <w:rPr>
          <w:rFonts w:ascii="Palatino Linotype" w:hAnsi="Palatino Linotype" w:cs="Arial"/>
          <w:sz w:val="22"/>
          <w:szCs w:val="22"/>
        </w:rPr>
      </w:pPr>
      <w:r>
        <w:rPr>
          <w:rFonts w:ascii="Palatino Linotype" w:hAnsi="Palatino Linotype" w:cs="Tahoma"/>
          <w:bCs/>
          <w:sz w:val="22"/>
          <w:szCs w:val="22"/>
        </w:rPr>
        <w:t>Con la finalidad de que se haga entrega de los datos requeridos</w:t>
      </w:r>
      <w:r w:rsidR="00651ADC" w:rsidRPr="00651ADC">
        <w:rPr>
          <w:rFonts w:ascii="Palatino Linotype" w:hAnsi="Palatino Linotype" w:cs="Tahoma"/>
          <w:bCs/>
          <w:sz w:val="22"/>
          <w:szCs w:val="22"/>
        </w:rPr>
        <w:t xml:space="preserve">, se ordena al </w:t>
      </w:r>
      <w:r w:rsidR="00651ADC" w:rsidRPr="00651ADC">
        <w:rPr>
          <w:rFonts w:ascii="Palatino Linotype" w:hAnsi="Palatino Linotype" w:cs="Tahoma"/>
          <w:sz w:val="22"/>
          <w:szCs w:val="22"/>
        </w:rPr>
        <w:t xml:space="preserve">Sujeto Obligado </w:t>
      </w:r>
      <w:r w:rsidR="00651ADC" w:rsidRPr="00651ADC">
        <w:rPr>
          <w:rFonts w:ascii="Palatino Linotype" w:hAnsi="Palatino Linotype" w:cs="Tahoma"/>
          <w:bCs/>
          <w:sz w:val="22"/>
          <w:szCs w:val="22"/>
        </w:rPr>
        <w:t>que</w:t>
      </w:r>
      <w:r>
        <w:rPr>
          <w:rFonts w:ascii="Palatino Linotype" w:hAnsi="Palatino Linotype" w:cs="Tahoma"/>
          <w:bCs/>
          <w:sz w:val="22"/>
          <w:szCs w:val="22"/>
        </w:rPr>
        <w:t>,</w:t>
      </w:r>
      <w:r w:rsidR="00651ADC" w:rsidRPr="00651ADC">
        <w:rPr>
          <w:rFonts w:ascii="Palatino Linotype" w:hAnsi="Palatino Linotype" w:cs="Tahoma"/>
          <w:bCs/>
          <w:sz w:val="22"/>
          <w:szCs w:val="22"/>
        </w:rPr>
        <w:t xml:space="preserve"> previo a la entrega de la información, haga del conocimiento al </w:t>
      </w:r>
      <w:r w:rsidR="00651ADC" w:rsidRPr="00651ADC">
        <w:rPr>
          <w:rFonts w:ascii="Palatino Linotype" w:hAnsi="Palatino Linotype" w:cs="Tahoma"/>
          <w:sz w:val="22"/>
          <w:szCs w:val="22"/>
        </w:rPr>
        <w:t>Recurrente</w:t>
      </w:r>
      <w:r w:rsidR="00651ADC" w:rsidRPr="00651ADC">
        <w:rPr>
          <w:rFonts w:ascii="Palatino Linotype" w:hAnsi="Palatino Linotype" w:cs="Tahoma"/>
          <w:bCs/>
          <w:sz w:val="22"/>
          <w:szCs w:val="22"/>
        </w:rPr>
        <w:t xml:space="preserv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con lo </w:t>
      </w:r>
      <w:r w:rsidR="00651ADC" w:rsidRPr="00651ADC">
        <w:rPr>
          <w:rFonts w:ascii="Palatino Linotype" w:hAnsi="Palatino Linotype" w:cs="Tahoma"/>
          <w:bCs/>
          <w:sz w:val="22"/>
          <w:szCs w:val="22"/>
        </w:rPr>
        <w:lastRenderedPageBreak/>
        <w:t>dispuesto por el artículo 118 de la Ley de Protección de Datos Personales en Posesión de los Sujetos Obligados del Estado de México y Municipios.</w:t>
      </w:r>
    </w:p>
    <w:p w:rsidR="00E64205" w:rsidRPr="00240A60" w:rsidRDefault="00E64205" w:rsidP="00E64205">
      <w:pPr>
        <w:pStyle w:val="Sinespaciado"/>
        <w:spacing w:line="360" w:lineRule="auto"/>
        <w:jc w:val="both"/>
        <w:rPr>
          <w:rFonts w:ascii="Palatino Linotype" w:hAnsi="Palatino Linotype" w:cs="Arial"/>
          <w:b/>
          <w:sz w:val="22"/>
          <w:szCs w:val="22"/>
        </w:rPr>
      </w:pPr>
    </w:p>
    <w:p w:rsidR="00E64205" w:rsidRPr="00240A60" w:rsidRDefault="00EE1508" w:rsidP="00E64205">
      <w:pPr>
        <w:pStyle w:val="Sinespaciado"/>
        <w:spacing w:line="360" w:lineRule="auto"/>
        <w:jc w:val="both"/>
        <w:rPr>
          <w:rFonts w:ascii="Palatino Linotype" w:hAnsi="Palatino Linotype" w:cs="Arial"/>
          <w:sz w:val="22"/>
          <w:szCs w:val="22"/>
        </w:rPr>
      </w:pPr>
      <w:r>
        <w:rPr>
          <w:rFonts w:ascii="Palatino Linotype" w:hAnsi="Palatino Linotype" w:cs="Arial"/>
          <w:b/>
          <w:sz w:val="22"/>
          <w:szCs w:val="22"/>
        </w:rPr>
        <w:t>QUINTO</w:t>
      </w:r>
      <w:r w:rsidR="00E64205" w:rsidRPr="00240A60">
        <w:rPr>
          <w:rFonts w:ascii="Palatino Linotype" w:hAnsi="Palatino Linotype" w:cs="Arial"/>
          <w:b/>
          <w:sz w:val="22"/>
          <w:szCs w:val="22"/>
        </w:rPr>
        <w:t>. Notifíquese</w:t>
      </w:r>
      <w:r w:rsidR="00E64205" w:rsidRPr="00240A60">
        <w:rPr>
          <w:rFonts w:ascii="Palatino Linotype" w:hAnsi="Palatino Linotype" w:cs="Arial"/>
          <w:b/>
          <w:i/>
          <w:sz w:val="22"/>
          <w:szCs w:val="22"/>
        </w:rPr>
        <w:t xml:space="preserve"> </w:t>
      </w:r>
      <w:r w:rsidR="00E64205" w:rsidRPr="00240A60">
        <w:rPr>
          <w:rFonts w:ascii="Palatino Linotype" w:hAnsi="Palatino Linotype" w:cs="Arial"/>
          <w:sz w:val="22"/>
          <w:szCs w:val="22"/>
        </w:rPr>
        <w:t>al Titular de la Unidad de Transparencia del</w:t>
      </w:r>
      <w:r w:rsidR="00E64205" w:rsidRPr="00240A60">
        <w:rPr>
          <w:rFonts w:ascii="Palatino Linotype" w:hAnsi="Palatino Linotype" w:cs="Arial"/>
          <w:b/>
          <w:sz w:val="22"/>
          <w:szCs w:val="22"/>
        </w:rPr>
        <w:t xml:space="preserve"> </w:t>
      </w:r>
      <w:r w:rsidR="00AB02E2" w:rsidRPr="00240A60">
        <w:rPr>
          <w:rFonts w:ascii="Palatino Linotype" w:hAnsi="Palatino Linotype" w:cs="Arial"/>
          <w:sz w:val="22"/>
          <w:szCs w:val="22"/>
        </w:rPr>
        <w:t>Sujeto Obligado</w:t>
      </w:r>
      <w:r w:rsidR="00E64205" w:rsidRPr="00240A60">
        <w:rPr>
          <w:rFonts w:ascii="Palatino Linotype" w:hAnsi="Palatino Linotype" w:cs="Arial"/>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64205" w:rsidRPr="00240A60" w:rsidRDefault="00E64205" w:rsidP="00E64205">
      <w:pPr>
        <w:pStyle w:val="Sinespaciado"/>
        <w:spacing w:line="360" w:lineRule="auto"/>
        <w:jc w:val="both"/>
        <w:rPr>
          <w:rFonts w:ascii="Palatino Linotype" w:hAnsi="Palatino Linotype" w:cs="Arial"/>
          <w:sz w:val="22"/>
          <w:szCs w:val="22"/>
        </w:rPr>
      </w:pPr>
    </w:p>
    <w:p w:rsidR="00E64205" w:rsidRPr="00240A60" w:rsidRDefault="00EE1508" w:rsidP="00E64205">
      <w:pPr>
        <w:pStyle w:val="Sinespaciado"/>
        <w:spacing w:line="360" w:lineRule="auto"/>
        <w:jc w:val="both"/>
        <w:rPr>
          <w:rFonts w:ascii="Palatino Linotype" w:hAnsi="Palatino Linotype"/>
          <w:color w:val="222222"/>
          <w:sz w:val="22"/>
          <w:szCs w:val="22"/>
          <w:shd w:val="clear" w:color="auto" w:fill="FFFFFF"/>
        </w:rPr>
      </w:pPr>
      <w:r>
        <w:rPr>
          <w:rFonts w:ascii="Palatino Linotype" w:hAnsi="Palatino Linotype" w:cs="Arial"/>
          <w:b/>
          <w:sz w:val="22"/>
          <w:szCs w:val="22"/>
        </w:rPr>
        <w:t>SEXTO</w:t>
      </w:r>
      <w:r w:rsidR="00AB02E2" w:rsidRPr="00240A60">
        <w:rPr>
          <w:rFonts w:ascii="Palatino Linotype" w:hAnsi="Palatino Linotype" w:cs="Arial"/>
          <w:b/>
          <w:sz w:val="22"/>
          <w:szCs w:val="22"/>
        </w:rPr>
        <w:t xml:space="preserve">. Notifíquese </w:t>
      </w:r>
      <w:r w:rsidR="00E64205" w:rsidRPr="00240A60">
        <w:rPr>
          <w:rFonts w:ascii="Palatino Linotype" w:hAnsi="Palatino Linotype" w:cs="Arial"/>
          <w:sz w:val="22"/>
          <w:szCs w:val="22"/>
        </w:rPr>
        <w:t>a</w:t>
      </w:r>
      <w:r w:rsidR="00AB02E2" w:rsidRPr="00240A60">
        <w:rPr>
          <w:rFonts w:ascii="Palatino Linotype" w:hAnsi="Palatino Linotype" w:cs="Arial"/>
          <w:sz w:val="22"/>
          <w:szCs w:val="22"/>
        </w:rPr>
        <w:t>l</w:t>
      </w:r>
      <w:r w:rsidR="00E64205" w:rsidRPr="00240A60">
        <w:rPr>
          <w:rFonts w:ascii="Palatino Linotype" w:hAnsi="Palatino Linotype" w:cs="Arial"/>
          <w:sz w:val="22"/>
          <w:szCs w:val="22"/>
        </w:rPr>
        <w:t xml:space="preserve"> </w:t>
      </w:r>
      <w:r w:rsidR="00AB02E2" w:rsidRPr="00240A60">
        <w:rPr>
          <w:rFonts w:ascii="Palatino Linotype" w:hAnsi="Palatino Linotype" w:cs="Arial"/>
          <w:sz w:val="22"/>
          <w:szCs w:val="22"/>
        </w:rPr>
        <w:t xml:space="preserve">Recurrente la presente resolución </w:t>
      </w:r>
      <w:r w:rsidR="008720F5">
        <w:rPr>
          <w:rFonts w:ascii="Palatino Linotype" w:hAnsi="Palatino Linotype" w:cs="Arial"/>
          <w:sz w:val="22"/>
          <w:szCs w:val="22"/>
        </w:rPr>
        <w:t>y hágase de su</w:t>
      </w:r>
      <w:r w:rsidR="00AB02E2" w:rsidRPr="00240A60">
        <w:rPr>
          <w:rFonts w:ascii="Palatino Linotype" w:hAnsi="Palatino Linotype" w:cs="Arial"/>
          <w:sz w:val="22"/>
          <w:szCs w:val="22"/>
        </w:rPr>
        <w:t xml:space="preserve"> conocimiento que</w:t>
      </w:r>
      <w:r w:rsidR="00E64205" w:rsidRPr="00240A60">
        <w:rPr>
          <w:rFonts w:ascii="Palatino Linotype" w:hAnsi="Palatino Linotype" w:cs="Arial"/>
          <w:sz w:val="22"/>
          <w:szCs w:val="22"/>
        </w:rPr>
        <w:t xml:space="preserve">, </w:t>
      </w:r>
      <w:r w:rsidR="00E64205" w:rsidRPr="00240A60">
        <w:rPr>
          <w:rFonts w:ascii="Palatino Linotype" w:hAnsi="Palatino Linotype"/>
          <w:color w:val="222222"/>
          <w:sz w:val="22"/>
          <w:szCs w:val="22"/>
          <w:shd w:val="clear" w:color="auto" w:fill="FFFFFF"/>
        </w:rPr>
        <w:t>de conformidad con lo establecido en el artículo 196 de la Ley de Transparencia y Acceso a la Información Pública del Estado de México y Municipios,</w:t>
      </w:r>
      <w:r w:rsidR="00E64205" w:rsidRPr="00240A60">
        <w:rPr>
          <w:rStyle w:val="apple-converted-space"/>
          <w:rFonts w:ascii="Palatino Linotype" w:hAnsi="Palatino Linotype"/>
          <w:color w:val="222222"/>
          <w:sz w:val="22"/>
          <w:szCs w:val="22"/>
          <w:shd w:val="clear" w:color="auto" w:fill="FFFFFF"/>
        </w:rPr>
        <w:t xml:space="preserve"> </w:t>
      </w:r>
      <w:r w:rsidR="00E64205" w:rsidRPr="00240A60">
        <w:rPr>
          <w:rFonts w:ascii="Palatino Linotype" w:hAnsi="Palatino Linotype"/>
          <w:color w:val="222222"/>
          <w:sz w:val="22"/>
          <w:szCs w:val="22"/>
          <w:shd w:val="clear" w:color="auto" w:fill="FFFFFF"/>
        </w:rPr>
        <w:t>podrá promover el Juicio de Amparo en los términos de las leyes aplicables.</w:t>
      </w:r>
    </w:p>
    <w:p w:rsidR="00E64205" w:rsidRPr="00240A60" w:rsidRDefault="00E64205" w:rsidP="00E64205">
      <w:pPr>
        <w:pStyle w:val="Sinespaciado"/>
        <w:spacing w:line="360" w:lineRule="auto"/>
        <w:jc w:val="both"/>
        <w:rPr>
          <w:rFonts w:ascii="Palatino Linotype" w:hAnsi="Palatino Linotype"/>
          <w:color w:val="222222"/>
          <w:sz w:val="22"/>
          <w:szCs w:val="22"/>
          <w:shd w:val="clear" w:color="auto" w:fill="FFFFFF"/>
        </w:rPr>
      </w:pPr>
    </w:p>
    <w:p w:rsidR="00B76A01" w:rsidRPr="00240A60" w:rsidRDefault="00B76A01" w:rsidP="00EE1508">
      <w:pPr>
        <w:pStyle w:val="Sinespaciado"/>
        <w:spacing w:line="360" w:lineRule="auto"/>
        <w:jc w:val="both"/>
        <w:rPr>
          <w:rFonts w:ascii="Palatino Linotype" w:hAnsi="Palatino Linotype"/>
          <w:sz w:val="22"/>
          <w:szCs w:val="22"/>
        </w:rPr>
      </w:pPr>
      <w:r w:rsidRPr="00240A60">
        <w:rPr>
          <w:rFonts w:ascii="Palatino Linotype" w:hAnsi="Palatino Linotype"/>
          <w:sz w:val="22"/>
          <w:szCs w:val="22"/>
        </w:rPr>
        <w:t>ASÍ LO RESUELVE, POR UNANIMIDAD DE VOTOS</w:t>
      </w:r>
      <w:r w:rsidR="00C07018">
        <w:rPr>
          <w:rFonts w:ascii="Palatino Linotype" w:hAnsi="Palatino Linotype"/>
          <w:sz w:val="22"/>
          <w:szCs w:val="22"/>
        </w:rPr>
        <w:t xml:space="preserve"> DE LOS PRESENTES</w:t>
      </w:r>
      <w:r w:rsidRPr="00240A60">
        <w:rPr>
          <w:rFonts w:ascii="Palatino Linotype" w:hAnsi="Palatino Linotype"/>
          <w:sz w:val="22"/>
          <w:szCs w:val="22"/>
        </w:rPr>
        <w:t>, EL PLENO DEL</w:t>
      </w:r>
      <w:r w:rsidRPr="00240A60">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240A60">
        <w:rPr>
          <w:rFonts w:ascii="Palatino Linotype" w:hAnsi="Palatino Linotype"/>
          <w:sz w:val="22"/>
          <w:szCs w:val="22"/>
        </w:rPr>
        <w:t xml:space="preserve">, CONFORMADO POR LOS COMISIONADOS ZULEMA </w:t>
      </w:r>
      <w:r w:rsidRPr="00240A60">
        <w:rPr>
          <w:rFonts w:ascii="Palatino Linotype" w:eastAsia="Arial Unicode MS" w:hAnsi="Palatino Linotype"/>
          <w:sz w:val="22"/>
          <w:szCs w:val="22"/>
        </w:rPr>
        <w:t>MARTÍNEZ SÁNCHEZ, EVA ABAID YAPUR</w:t>
      </w:r>
      <w:r w:rsidR="005C55A3" w:rsidRPr="00240A60">
        <w:rPr>
          <w:rFonts w:ascii="Palatino Linotype" w:eastAsia="Arial Unicode MS" w:hAnsi="Palatino Linotype"/>
          <w:sz w:val="22"/>
          <w:szCs w:val="22"/>
        </w:rPr>
        <w:t>,</w:t>
      </w:r>
      <w:r w:rsidR="00C7544D" w:rsidRPr="00240A60">
        <w:rPr>
          <w:rFonts w:ascii="Palatino Linotype" w:eastAsia="Arial Unicode MS" w:hAnsi="Palatino Linotype"/>
          <w:sz w:val="22"/>
          <w:szCs w:val="22"/>
        </w:rPr>
        <w:t xml:space="preserve"> JOSÉ GUADALUPE LUNA HERNÁNDEZ</w:t>
      </w:r>
      <w:r w:rsidR="00C07018">
        <w:rPr>
          <w:rFonts w:ascii="Palatino Linotype" w:eastAsia="Arial Unicode MS" w:hAnsi="Palatino Linotype"/>
          <w:sz w:val="22"/>
          <w:szCs w:val="22"/>
        </w:rPr>
        <w:t xml:space="preserve"> (AUSENTE EN LA VOTACIÓN)</w:t>
      </w:r>
      <w:r w:rsidR="00C7544D" w:rsidRPr="00240A60">
        <w:rPr>
          <w:rFonts w:ascii="Palatino Linotype" w:eastAsia="Arial Unicode MS" w:hAnsi="Palatino Linotype"/>
          <w:sz w:val="22"/>
          <w:szCs w:val="22"/>
        </w:rPr>
        <w:t>,</w:t>
      </w:r>
      <w:r w:rsidRPr="00240A60">
        <w:rPr>
          <w:rFonts w:ascii="Palatino Linotype" w:eastAsia="Arial Unicode MS" w:hAnsi="Palatino Linotype"/>
          <w:sz w:val="22"/>
          <w:szCs w:val="22"/>
        </w:rPr>
        <w:t xml:space="preserve"> JAVIER MARTÍNEZ CRUZ</w:t>
      </w:r>
      <w:r w:rsidR="00C7544D" w:rsidRPr="00240A60">
        <w:rPr>
          <w:rFonts w:ascii="Palatino Linotype" w:eastAsia="Arial Unicode MS" w:hAnsi="Palatino Linotype"/>
          <w:sz w:val="22"/>
          <w:szCs w:val="22"/>
        </w:rPr>
        <w:t xml:space="preserve"> Y LUIS GUSTAVO PARRA NORIEGA</w:t>
      </w:r>
      <w:r w:rsidRPr="00240A60">
        <w:rPr>
          <w:rFonts w:ascii="Palatino Linotype" w:eastAsia="Arial Unicode MS" w:hAnsi="Palatino Linotype"/>
          <w:sz w:val="22"/>
          <w:szCs w:val="22"/>
        </w:rPr>
        <w:t xml:space="preserve">, EN LA </w:t>
      </w:r>
      <w:r w:rsidR="00F35C57">
        <w:rPr>
          <w:rFonts w:ascii="Palatino Linotype" w:eastAsia="Arial Unicode MS" w:hAnsi="Palatino Linotype"/>
          <w:sz w:val="22"/>
          <w:szCs w:val="22"/>
        </w:rPr>
        <w:t xml:space="preserve">TRIGÉSIMA </w:t>
      </w:r>
      <w:r w:rsidR="001266BB" w:rsidRPr="00240A60">
        <w:rPr>
          <w:rFonts w:ascii="Palatino Linotype" w:eastAsia="Arial Unicode MS" w:hAnsi="Palatino Linotype"/>
          <w:sz w:val="22"/>
          <w:szCs w:val="22"/>
        </w:rPr>
        <w:t>SESIÓN ORDINARIA</w:t>
      </w:r>
      <w:r w:rsidRPr="00240A60">
        <w:rPr>
          <w:rFonts w:ascii="Palatino Linotype" w:hAnsi="Palatino Linotype"/>
          <w:sz w:val="22"/>
          <w:szCs w:val="22"/>
        </w:rPr>
        <w:t xml:space="preserve"> CELEBRADA EL</w:t>
      </w:r>
      <w:r w:rsidR="001E7B5C" w:rsidRPr="00240A60">
        <w:rPr>
          <w:rFonts w:ascii="Palatino Linotype" w:hAnsi="Palatino Linotype"/>
          <w:sz w:val="22"/>
          <w:szCs w:val="22"/>
        </w:rPr>
        <w:t xml:space="preserve"> </w:t>
      </w:r>
      <w:r w:rsidR="00F35C57">
        <w:rPr>
          <w:rFonts w:ascii="Palatino Linotype" w:hAnsi="Palatino Linotype"/>
          <w:sz w:val="22"/>
          <w:szCs w:val="22"/>
        </w:rPr>
        <w:t>VEINTIUNO</w:t>
      </w:r>
      <w:r w:rsidR="008720F5">
        <w:rPr>
          <w:rFonts w:ascii="Palatino Linotype" w:hAnsi="Palatino Linotype"/>
          <w:sz w:val="22"/>
          <w:szCs w:val="22"/>
        </w:rPr>
        <w:t xml:space="preserve"> DE AGOSTO</w:t>
      </w:r>
      <w:r w:rsidR="00240A60" w:rsidRPr="00240A60">
        <w:rPr>
          <w:rFonts w:ascii="Palatino Linotype" w:hAnsi="Palatino Linotype"/>
          <w:sz w:val="22"/>
          <w:szCs w:val="22"/>
        </w:rPr>
        <w:t xml:space="preserve"> </w:t>
      </w:r>
      <w:r w:rsidR="00C7544D" w:rsidRPr="00240A60">
        <w:rPr>
          <w:rFonts w:ascii="Palatino Linotype" w:hAnsi="Palatino Linotype"/>
          <w:sz w:val="22"/>
          <w:szCs w:val="22"/>
        </w:rPr>
        <w:t>DE DOS MIL DIECINUEVE</w:t>
      </w:r>
      <w:r w:rsidRPr="00240A60">
        <w:rPr>
          <w:rFonts w:ascii="Palatino Linotype" w:hAnsi="Palatino Linotype"/>
          <w:sz w:val="22"/>
          <w:szCs w:val="22"/>
        </w:rPr>
        <w:t xml:space="preserve">, ANTE </w:t>
      </w:r>
      <w:r w:rsidR="009E3A4B" w:rsidRPr="00240A60">
        <w:rPr>
          <w:rFonts w:ascii="Palatino Linotype" w:hAnsi="Palatino Linotype"/>
          <w:sz w:val="22"/>
          <w:szCs w:val="22"/>
        </w:rPr>
        <w:t>EL SECRETARIO TÉCNICO</w:t>
      </w:r>
      <w:r w:rsidRPr="00240A60">
        <w:rPr>
          <w:rFonts w:ascii="Palatino Linotype" w:hAnsi="Palatino Linotype"/>
          <w:sz w:val="22"/>
          <w:szCs w:val="22"/>
        </w:rPr>
        <w:t xml:space="preserve"> DEL PLENO, </w:t>
      </w:r>
      <w:r w:rsidR="009E3A4B" w:rsidRPr="00240A60">
        <w:rPr>
          <w:rFonts w:ascii="Palatino Linotype" w:hAnsi="Palatino Linotype"/>
          <w:sz w:val="22"/>
          <w:szCs w:val="22"/>
        </w:rPr>
        <w:t>ALEXIS TAPIA RAMÍREZ</w:t>
      </w:r>
      <w:r w:rsidR="00502301" w:rsidRPr="00240A60">
        <w:rPr>
          <w:rFonts w:ascii="Palatino Linotype" w:hAnsi="Palatino Linotype"/>
          <w:sz w:val="22"/>
          <w:szCs w:val="22"/>
        </w:rPr>
        <w:t>.</w:t>
      </w:r>
      <w:r w:rsidR="00580D25" w:rsidRPr="00240A60">
        <w:rPr>
          <w:rFonts w:ascii="Palatino Linotype" w:hAnsi="Palatino Linotype"/>
          <w:sz w:val="22"/>
          <w:szCs w:val="22"/>
        </w:rPr>
        <w:t>---------------------------------</w:t>
      </w:r>
      <w:r w:rsidR="00502301" w:rsidRPr="00240A60">
        <w:rPr>
          <w:rFonts w:ascii="Palatino Linotype" w:hAnsi="Palatino Linotype"/>
          <w:sz w:val="22"/>
          <w:szCs w:val="22"/>
        </w:rPr>
        <w:t>----------------</w:t>
      </w:r>
      <w:r w:rsidR="009D766B" w:rsidRPr="00240A60">
        <w:rPr>
          <w:rFonts w:ascii="Palatino Linotype" w:hAnsi="Palatino Linotype"/>
          <w:sz w:val="22"/>
          <w:szCs w:val="22"/>
        </w:rPr>
        <w:t>-</w:t>
      </w:r>
      <w:r w:rsidR="003F1C1E" w:rsidRPr="00240A60">
        <w:rPr>
          <w:rFonts w:ascii="Palatino Linotype" w:hAnsi="Palatino Linotype"/>
          <w:sz w:val="22"/>
          <w:szCs w:val="22"/>
        </w:rPr>
        <w:t>--------------------------------------------------</w:t>
      </w:r>
      <w:r w:rsidR="00C7544D" w:rsidRPr="00240A60">
        <w:rPr>
          <w:rFonts w:ascii="Palatino Linotype" w:hAnsi="Palatino Linotype"/>
          <w:sz w:val="22"/>
          <w:szCs w:val="22"/>
        </w:rPr>
        <w:t>---------------------------</w:t>
      </w:r>
      <w:r w:rsidR="003F4100" w:rsidRPr="00240A60">
        <w:rPr>
          <w:rFonts w:ascii="Palatino Linotype" w:hAnsi="Palatino Linotype"/>
          <w:sz w:val="22"/>
          <w:szCs w:val="22"/>
        </w:rPr>
        <w:t>----------------------------------------------------------------------------------------------------------------------</w:t>
      </w:r>
      <w:r w:rsidR="00C7544D" w:rsidRPr="00240A60">
        <w:rPr>
          <w:rFonts w:ascii="Palatino Linotype" w:hAnsi="Palatino Linotype"/>
          <w:sz w:val="22"/>
          <w:szCs w:val="22"/>
        </w:rPr>
        <w:t>-------------------------------------------------------------------------</w:t>
      </w:r>
      <w:r w:rsidR="008720F5">
        <w:rPr>
          <w:rFonts w:ascii="Palatino Linotype" w:hAnsi="Palatino Linotype"/>
          <w:sz w:val="22"/>
          <w:szCs w:val="22"/>
        </w:rPr>
        <w:t>---------------</w:t>
      </w:r>
      <w:r w:rsidR="00EE1508">
        <w:rPr>
          <w:rFonts w:ascii="Palatino Linotype" w:hAnsi="Palatino Linotype"/>
          <w:sz w:val="22"/>
          <w:szCs w:val="22"/>
        </w:rPr>
        <w:t>----------------------------------------------------------------------------------------------------------------------------------------</w:t>
      </w:r>
      <w:r w:rsidR="00C07018">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B916A1" w:rsidTr="00DB3138">
        <w:tc>
          <w:tcPr>
            <w:tcW w:w="9062" w:type="dxa"/>
            <w:gridSpan w:val="2"/>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Zulema Martínez Sánchez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Comisionada Presidenta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r w:rsidR="00C7544D" w:rsidRPr="00B916A1" w:rsidTr="00DB3138">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Eva Abaid Yapur</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José Guadalupe Luna Hernández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837E41" w:rsidP="00DB3138">
            <w:pPr>
              <w:pStyle w:val="Sinespaciado"/>
              <w:jc w:val="center"/>
              <w:rPr>
                <w:rFonts w:ascii="Palatino Linotype" w:hAnsi="Palatino Linotype"/>
                <w:sz w:val="22"/>
                <w:szCs w:val="22"/>
              </w:rPr>
            </w:pPr>
            <w:r>
              <w:rPr>
                <w:rFonts w:ascii="Palatino Linotype" w:hAnsi="Palatino Linotype"/>
                <w:sz w:val="22"/>
                <w:szCs w:val="22"/>
              </w:rPr>
              <w:t>(Ausente en votación</w:t>
            </w:r>
            <w:r w:rsidR="00C7544D" w:rsidRPr="00B916A1">
              <w:rPr>
                <w:rFonts w:ascii="Palatino Linotype" w:hAnsi="Palatino Linotype"/>
                <w:sz w:val="22"/>
                <w:szCs w:val="22"/>
              </w:rPr>
              <w:t>)</w:t>
            </w:r>
          </w:p>
        </w:tc>
      </w:tr>
      <w:tr w:rsidR="00C7544D" w:rsidRPr="00B916A1" w:rsidTr="00DB3138">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Javier Martínez Cruz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C07018" w:rsidP="00DB3138">
            <w:pPr>
              <w:pStyle w:val="Sinespaciado"/>
              <w:jc w:val="center"/>
              <w:rPr>
                <w:rFonts w:ascii="Palatino Linotype" w:hAnsi="Palatino Linotype"/>
                <w:b/>
                <w:sz w:val="22"/>
                <w:szCs w:val="22"/>
              </w:rPr>
            </w:pPr>
            <w:r>
              <w:rPr>
                <w:rFonts w:ascii="Palatino Linotype" w:hAnsi="Palatino Linotype"/>
                <w:sz w:val="22"/>
                <w:szCs w:val="22"/>
              </w:rPr>
              <w:t>(</w:t>
            </w:r>
            <w:r w:rsidR="00BE1187">
              <w:rPr>
                <w:rFonts w:ascii="Palatino Linotype" w:hAnsi="Palatino Linotype"/>
                <w:sz w:val="22"/>
                <w:szCs w:val="22"/>
              </w:rPr>
              <w:t>Rúbrica</w:t>
            </w:r>
            <w:r w:rsidR="00C7544D" w:rsidRPr="00B916A1">
              <w:rPr>
                <w:rFonts w:ascii="Palatino Linotype" w:hAnsi="Palatino Linotype"/>
                <w:sz w:val="22"/>
                <w:szCs w:val="22"/>
              </w:rPr>
              <w:t>)</w:t>
            </w:r>
          </w:p>
        </w:tc>
        <w:tc>
          <w:tcPr>
            <w:tcW w:w="4531" w:type="dxa"/>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Luis Gustavo Parra Noriega</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Comisionado</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r w:rsidR="00C7544D" w:rsidRPr="00B916A1" w:rsidTr="00DB3138">
        <w:tc>
          <w:tcPr>
            <w:tcW w:w="9062" w:type="dxa"/>
            <w:gridSpan w:val="2"/>
          </w:tcPr>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B916A1" w:rsidRPr="00B916A1" w:rsidRDefault="00B916A1"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p>
          <w:p w:rsidR="00C7544D" w:rsidRPr="00B916A1" w:rsidRDefault="00C7544D" w:rsidP="00DB3138">
            <w:pPr>
              <w:pStyle w:val="Sinespaciado"/>
              <w:jc w:val="center"/>
              <w:rPr>
                <w:rFonts w:ascii="Palatino Linotype" w:hAnsi="Palatino Linotype"/>
                <w:b/>
                <w:sz w:val="22"/>
                <w:szCs w:val="22"/>
              </w:rPr>
            </w:pPr>
            <w:r w:rsidRPr="00B916A1">
              <w:rPr>
                <w:rFonts w:ascii="Palatino Linotype" w:hAnsi="Palatino Linotype"/>
                <w:b/>
                <w:sz w:val="22"/>
                <w:szCs w:val="22"/>
              </w:rPr>
              <w:t>Alexis Tapia Ramírez</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Secretario Técnico del Pleno</w:t>
            </w:r>
          </w:p>
          <w:p w:rsidR="00C7544D" w:rsidRPr="00B916A1" w:rsidRDefault="00C7544D" w:rsidP="00DB3138">
            <w:pPr>
              <w:pStyle w:val="Sinespaciado"/>
              <w:jc w:val="center"/>
              <w:rPr>
                <w:rFonts w:ascii="Palatino Linotype" w:hAnsi="Palatino Linotype"/>
                <w:sz w:val="22"/>
                <w:szCs w:val="22"/>
              </w:rPr>
            </w:pPr>
            <w:r w:rsidRPr="00B916A1">
              <w:rPr>
                <w:rFonts w:ascii="Palatino Linotype" w:hAnsi="Palatino Linotype"/>
                <w:sz w:val="22"/>
                <w:szCs w:val="22"/>
              </w:rPr>
              <w:t>(Rúbrica)</w:t>
            </w:r>
          </w:p>
        </w:tc>
      </w:tr>
    </w:tbl>
    <w:p w:rsidR="00AE4AAC" w:rsidRPr="00DB3138" w:rsidRDefault="00AE4AAC" w:rsidP="006A3AFB">
      <w:pPr>
        <w:spacing w:after="0" w:line="276" w:lineRule="auto"/>
        <w:jc w:val="both"/>
        <w:rPr>
          <w:rFonts w:ascii="Palatino Linotype" w:hAnsi="Palatino Linotype" w:cs="Arial"/>
        </w:rPr>
      </w:pPr>
    </w:p>
    <w:p w:rsidR="00C7544D" w:rsidRPr="00B916A1" w:rsidRDefault="00C7544D" w:rsidP="006A3AFB">
      <w:pPr>
        <w:spacing w:after="0" w:line="276" w:lineRule="auto"/>
        <w:jc w:val="both"/>
        <w:rPr>
          <w:rFonts w:ascii="Palatino Linotype" w:hAnsi="Palatino Linotype" w:cs="Arial"/>
          <w:sz w:val="16"/>
        </w:rPr>
      </w:pPr>
    </w:p>
    <w:p w:rsidR="00B76A01" w:rsidRDefault="00B76A01" w:rsidP="006A3AFB">
      <w:pPr>
        <w:spacing w:after="0" w:line="276" w:lineRule="auto"/>
        <w:jc w:val="both"/>
        <w:rPr>
          <w:rFonts w:ascii="Palatino Linotype" w:hAnsi="Palatino Linotype" w:cs="Arial"/>
          <w:sz w:val="18"/>
          <w:szCs w:val="18"/>
        </w:rPr>
      </w:pPr>
      <w:r w:rsidRPr="00AB02E2">
        <w:rPr>
          <w:rFonts w:ascii="Palatino Linotype" w:hAnsi="Palatino Linotype" w:cs="Arial"/>
          <w:sz w:val="18"/>
          <w:szCs w:val="18"/>
        </w:rPr>
        <w:t xml:space="preserve">Esta hoja corresponde a la resolución de fecha </w:t>
      </w:r>
      <w:r w:rsidR="008720F5">
        <w:rPr>
          <w:rFonts w:ascii="Palatino Linotype" w:hAnsi="Palatino Linotype" w:cs="Arial"/>
          <w:sz w:val="18"/>
          <w:szCs w:val="18"/>
        </w:rPr>
        <w:t>catorce de agosto</w:t>
      </w:r>
      <w:r w:rsidR="00C7544D" w:rsidRPr="00AB02E2">
        <w:rPr>
          <w:rFonts w:ascii="Palatino Linotype" w:hAnsi="Palatino Linotype" w:cs="Arial"/>
          <w:sz w:val="18"/>
          <w:szCs w:val="18"/>
        </w:rPr>
        <w:t xml:space="preserve"> de dos mil diecinueve</w:t>
      </w:r>
      <w:r w:rsidR="008E706C" w:rsidRPr="00AB02E2">
        <w:rPr>
          <w:rFonts w:ascii="Palatino Linotype" w:hAnsi="Palatino Linotype" w:cs="Arial"/>
          <w:sz w:val="18"/>
          <w:szCs w:val="18"/>
        </w:rPr>
        <w:t>, emitida en los</w:t>
      </w:r>
      <w:r w:rsidRPr="00AB02E2">
        <w:rPr>
          <w:rFonts w:ascii="Palatino Linotype" w:hAnsi="Palatino Linotype" w:cs="Arial"/>
          <w:sz w:val="18"/>
          <w:szCs w:val="18"/>
        </w:rPr>
        <w:t xml:space="preserve"> recurso</w:t>
      </w:r>
      <w:r w:rsidR="008E706C" w:rsidRPr="00AB02E2">
        <w:rPr>
          <w:rFonts w:ascii="Palatino Linotype" w:hAnsi="Palatino Linotype" w:cs="Arial"/>
          <w:sz w:val="18"/>
          <w:szCs w:val="18"/>
        </w:rPr>
        <w:t>s</w:t>
      </w:r>
      <w:r w:rsidRPr="00AB02E2">
        <w:rPr>
          <w:rFonts w:ascii="Palatino Linotype" w:hAnsi="Palatino Linotype" w:cs="Arial"/>
          <w:sz w:val="18"/>
          <w:szCs w:val="18"/>
        </w:rPr>
        <w:t xml:space="preserve"> de revisión </w:t>
      </w:r>
      <w:r w:rsidR="00C7544D" w:rsidRPr="00AB02E2">
        <w:rPr>
          <w:rFonts w:ascii="Palatino Linotype" w:hAnsi="Palatino Linotype" w:cs="Arial"/>
          <w:sz w:val="18"/>
          <w:szCs w:val="18"/>
        </w:rPr>
        <w:t>0</w:t>
      </w:r>
      <w:r w:rsidR="008720F5">
        <w:rPr>
          <w:rFonts w:ascii="Palatino Linotype" w:hAnsi="Palatino Linotype" w:cs="Arial"/>
          <w:sz w:val="18"/>
          <w:szCs w:val="18"/>
        </w:rPr>
        <w:t>4960</w:t>
      </w:r>
      <w:r w:rsidR="00C7544D" w:rsidRPr="00AB02E2">
        <w:rPr>
          <w:rFonts w:ascii="Palatino Linotype" w:hAnsi="Palatino Linotype" w:cs="Arial"/>
          <w:sz w:val="18"/>
          <w:szCs w:val="18"/>
        </w:rPr>
        <w:t>/INFOEM/IP/RR/2019 y acumulado</w:t>
      </w:r>
      <w:r w:rsidR="00240A60">
        <w:rPr>
          <w:rFonts w:ascii="Palatino Linotype" w:hAnsi="Palatino Linotype" w:cs="Arial"/>
          <w:sz w:val="18"/>
          <w:szCs w:val="18"/>
        </w:rPr>
        <w:t>s</w:t>
      </w:r>
      <w:r w:rsidR="00C7544D" w:rsidRPr="00AB02E2">
        <w:rPr>
          <w:rFonts w:ascii="Palatino Linotype" w:hAnsi="Palatino Linotype" w:cs="Arial"/>
          <w:sz w:val="18"/>
          <w:szCs w:val="18"/>
        </w:rPr>
        <w:t>.</w:t>
      </w:r>
    </w:p>
    <w:p w:rsidR="007533A3" w:rsidRPr="00AB02E2" w:rsidRDefault="000E0763" w:rsidP="006A3AFB">
      <w:pPr>
        <w:spacing w:after="0" w:line="276" w:lineRule="auto"/>
        <w:jc w:val="both"/>
        <w:rPr>
          <w:rFonts w:ascii="Palatino Linotype" w:hAnsi="Palatino Linotype" w:cs="Arial"/>
          <w:sz w:val="18"/>
          <w:szCs w:val="18"/>
        </w:rPr>
      </w:pPr>
      <w:r w:rsidRPr="00AB02E2">
        <w:rPr>
          <w:rFonts w:ascii="Palatino Linotype" w:hAnsi="Palatino Linotype" w:cs="Arial"/>
          <w:sz w:val="18"/>
          <w:szCs w:val="18"/>
        </w:rPr>
        <w:t>ZMS/OSAM/fzh</w:t>
      </w:r>
    </w:p>
    <w:sectPr w:rsidR="007533A3" w:rsidRPr="00AB02E2"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ED8" w:rsidRDefault="00975ED8" w:rsidP="001032D4">
      <w:pPr>
        <w:spacing w:after="0" w:line="240" w:lineRule="auto"/>
      </w:pPr>
      <w:r>
        <w:separator/>
      </w:r>
    </w:p>
  </w:endnote>
  <w:endnote w:type="continuationSeparator" w:id="0">
    <w:p w:rsidR="00975ED8" w:rsidRDefault="00975ED8"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Leelawadee UI">
    <w:charset w:val="00"/>
    <w:family w:val="swiss"/>
    <w:pitch w:val="variable"/>
    <w:sig w:usb0="A3000003" w:usb1="00000000" w:usb2="00010000" w:usb3="00000000" w:csb0="000101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D8" w:rsidRPr="000B69FA" w:rsidRDefault="00975ED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4234">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4234">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D8" w:rsidRPr="000B69FA" w:rsidRDefault="00975ED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42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4234">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ED8" w:rsidRDefault="00975ED8" w:rsidP="001032D4">
      <w:pPr>
        <w:spacing w:after="0" w:line="240" w:lineRule="auto"/>
      </w:pPr>
      <w:r>
        <w:separator/>
      </w:r>
    </w:p>
  </w:footnote>
  <w:footnote w:type="continuationSeparator" w:id="0">
    <w:p w:rsidR="00975ED8" w:rsidRDefault="00975ED8" w:rsidP="001032D4">
      <w:pPr>
        <w:spacing w:after="0" w:line="240" w:lineRule="auto"/>
      </w:pPr>
      <w:r>
        <w:continuationSeparator/>
      </w:r>
    </w:p>
  </w:footnote>
  <w:footnote w:id="1">
    <w:p w:rsidR="00975ED8" w:rsidRPr="00946E1F" w:rsidRDefault="00975ED8"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75ED8" w:rsidRPr="00946E1F" w:rsidRDefault="00975ED8"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75ED8" w:rsidRDefault="00975ED8" w:rsidP="009254BA">
      <w:pPr>
        <w:pStyle w:val="Textonotapie"/>
        <w:jc w:val="both"/>
      </w:pPr>
      <w:r>
        <w:rPr>
          <w:rStyle w:val="Refdenotaalpie"/>
        </w:rPr>
        <w:footnoteRef/>
      </w:r>
      <w:r>
        <w:t xml:space="preserve"> </w:t>
      </w:r>
      <w:r w:rsidRPr="002F23EC">
        <w:rPr>
          <w:rFonts w:ascii="Palatino Linotype" w:hAnsi="Palatino Linotype"/>
          <w:b/>
          <w:bCs/>
          <w:i/>
          <w:sz w:val="18"/>
          <w:szCs w:val="18"/>
        </w:rPr>
        <w:t xml:space="preserve">Artículo 36.- </w:t>
      </w:r>
      <w:r w:rsidRPr="002F23EC">
        <w:rPr>
          <w:rFonts w:ascii="Palatino Linotype" w:hAnsi="Palatino Linotype"/>
          <w:i/>
          <w:sz w:val="18"/>
          <w:szCs w:val="18"/>
        </w:rPr>
        <w:t>Los hechos notorios no necesitan ser probados y las autoridades administrativas o el Tribunal deben invocarlos, aunque no hayan sido alegados por las partes.</w:t>
      </w:r>
    </w:p>
  </w:footnote>
  <w:footnote w:id="3">
    <w:p w:rsidR="00975ED8" w:rsidRDefault="00975ED8" w:rsidP="00F5256E">
      <w:pPr>
        <w:pStyle w:val="Textonotapie"/>
        <w:jc w:val="both"/>
        <w:rPr>
          <w:rFonts w:ascii="Palatino Linotype" w:hAnsi="Palatino Linotype"/>
          <w:sz w:val="18"/>
          <w:szCs w:val="18"/>
        </w:rPr>
      </w:pPr>
      <w:r>
        <w:rPr>
          <w:rStyle w:val="Refdenotaalpie"/>
        </w:rPr>
        <w:footnoteRef/>
      </w:r>
      <w:r>
        <w:t xml:space="preserve"> </w:t>
      </w:r>
      <w:r>
        <w:rPr>
          <w:rFonts w:ascii="Palatino Linotype" w:hAnsi="Palatino Linotype"/>
          <w:b/>
          <w:sz w:val="18"/>
          <w:szCs w:val="18"/>
        </w:rPr>
        <w:t xml:space="preserve">Artículo 164. </w:t>
      </w:r>
      <w:r>
        <w:rPr>
          <w:rFonts w:ascii="Palatino Linotype" w:hAnsi="Palatino Linotype"/>
          <w:sz w:val="18"/>
          <w:szCs w:val="18"/>
        </w:rPr>
        <w:t>El acceso se dará en la modalidad de entrega y, en su caso, de envío elegidos por el solicitante. Cuando la información no pueda entregarse o enviarse en la modalidad solicitada, el sujeto obligado deberá ofrecer otra u otras modalidades de entrega.</w:t>
      </w:r>
    </w:p>
    <w:p w:rsidR="00975ED8" w:rsidRDefault="00975ED8" w:rsidP="00F5256E">
      <w:pPr>
        <w:pStyle w:val="Textonotapie"/>
        <w:jc w:val="both"/>
        <w:rPr>
          <w:rFonts w:ascii="Palatino Linotype" w:hAnsi="Palatino Linotype"/>
          <w:sz w:val="18"/>
          <w:szCs w:val="18"/>
        </w:rPr>
      </w:pPr>
    </w:p>
    <w:p w:rsidR="00975ED8" w:rsidRPr="00F5256E" w:rsidRDefault="00975ED8" w:rsidP="00F5256E">
      <w:pPr>
        <w:pStyle w:val="Textonotapie"/>
        <w:jc w:val="both"/>
        <w:rPr>
          <w:rFonts w:ascii="Palatino Linotype" w:hAnsi="Palatino Linotype"/>
          <w:sz w:val="18"/>
          <w:szCs w:val="18"/>
        </w:rPr>
      </w:pPr>
      <w:r>
        <w:rPr>
          <w:rFonts w:ascii="Palatino Linotype" w:hAnsi="Palatino Linotype"/>
          <w:sz w:val="18"/>
          <w:szCs w:val="18"/>
        </w:rPr>
        <w:t>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D8" w:rsidRDefault="00975ED8">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75ED8" w:rsidTr="0068162E">
      <w:trPr>
        <w:trHeight w:val="227"/>
      </w:trPr>
      <w:tc>
        <w:tcPr>
          <w:tcW w:w="6521" w:type="dxa"/>
          <w:hideMark/>
        </w:tcPr>
        <w:p w:rsidR="00975ED8" w:rsidRDefault="00975E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975ED8" w:rsidRDefault="00975E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04960/</w:t>
          </w:r>
          <w:r w:rsidRPr="00201139">
            <w:rPr>
              <w:rFonts w:ascii="Palatino Linotype" w:hAnsi="Palatino Linotype" w:cs="Arial"/>
              <w:szCs w:val="20"/>
            </w:rPr>
            <w:t>INFOEM/IP/RR/201</w:t>
          </w:r>
          <w:r>
            <w:rPr>
              <w:rFonts w:ascii="Palatino Linotype" w:hAnsi="Palatino Linotype" w:cs="Arial"/>
              <w:szCs w:val="20"/>
            </w:rPr>
            <w:t>9 y Acumulados</w:t>
          </w:r>
        </w:p>
      </w:tc>
    </w:tr>
    <w:tr w:rsidR="00975ED8" w:rsidTr="0068162E">
      <w:trPr>
        <w:trHeight w:val="242"/>
      </w:trPr>
      <w:tc>
        <w:tcPr>
          <w:tcW w:w="6521" w:type="dxa"/>
          <w:hideMark/>
        </w:tcPr>
        <w:p w:rsidR="00975ED8" w:rsidRDefault="00975E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975ED8" w:rsidRDefault="00975E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Huixquilucan </w:t>
          </w:r>
        </w:p>
      </w:tc>
    </w:tr>
    <w:tr w:rsidR="00975ED8" w:rsidTr="0068162E">
      <w:trPr>
        <w:trHeight w:val="342"/>
      </w:trPr>
      <w:tc>
        <w:tcPr>
          <w:tcW w:w="6521" w:type="dxa"/>
          <w:hideMark/>
        </w:tcPr>
        <w:p w:rsidR="00975ED8" w:rsidRDefault="00975ED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975ED8" w:rsidRDefault="00975E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975ED8" w:rsidRDefault="00975E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75ED8" w:rsidRPr="00633CD9" w:rsidTr="00452BE0">
      <w:trPr>
        <w:trHeight w:val="227"/>
      </w:trPr>
      <w:tc>
        <w:tcPr>
          <w:tcW w:w="6521" w:type="dxa"/>
          <w:hideMark/>
        </w:tcPr>
        <w:p w:rsidR="00975ED8" w:rsidRDefault="00975E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975ED8" w:rsidRPr="00B4142F" w:rsidRDefault="00975E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04960/INFOEM/IP/RR/2019 y Acumulados </w:t>
          </w:r>
        </w:p>
      </w:tc>
    </w:tr>
    <w:tr w:rsidR="00975ED8" w:rsidRPr="00633CD9" w:rsidTr="00452BE0">
      <w:trPr>
        <w:trHeight w:val="196"/>
      </w:trPr>
      <w:tc>
        <w:tcPr>
          <w:tcW w:w="6521" w:type="dxa"/>
          <w:hideMark/>
        </w:tcPr>
        <w:p w:rsidR="00975ED8" w:rsidRDefault="00975E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975ED8" w:rsidRPr="00840752" w:rsidRDefault="00975E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xxxxxxxxxxxxxxxxxxxxxx </w:t>
          </w:r>
        </w:p>
      </w:tc>
    </w:tr>
    <w:tr w:rsidR="00975ED8" w:rsidRPr="00633CD9" w:rsidTr="00452BE0">
      <w:trPr>
        <w:trHeight w:val="242"/>
      </w:trPr>
      <w:tc>
        <w:tcPr>
          <w:tcW w:w="6521" w:type="dxa"/>
          <w:hideMark/>
        </w:tcPr>
        <w:p w:rsidR="00975ED8" w:rsidRDefault="00975E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975ED8" w:rsidRDefault="00975E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Huixquilucan </w:t>
          </w:r>
        </w:p>
      </w:tc>
    </w:tr>
    <w:tr w:rsidR="00975ED8" w:rsidTr="00452BE0">
      <w:trPr>
        <w:trHeight w:val="342"/>
      </w:trPr>
      <w:tc>
        <w:tcPr>
          <w:tcW w:w="6521" w:type="dxa"/>
          <w:hideMark/>
        </w:tcPr>
        <w:p w:rsidR="00975ED8" w:rsidRDefault="00975ED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975ED8" w:rsidRDefault="00975E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975ED8" w:rsidRDefault="00975E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7"/>
  </w:num>
  <w:num w:numId="2">
    <w:abstractNumId w:val="4"/>
  </w:num>
  <w:num w:numId="3">
    <w:abstractNumId w:val="0"/>
  </w:num>
  <w:num w:numId="4">
    <w:abstractNumId w:val="9"/>
  </w:num>
  <w:num w:numId="5">
    <w:abstractNumId w:val="10"/>
  </w:num>
  <w:num w:numId="6">
    <w:abstractNumId w:val="1"/>
  </w:num>
  <w:num w:numId="7">
    <w:abstractNumId w:val="2"/>
  </w:num>
  <w:num w:numId="8">
    <w:abstractNumId w:val="8"/>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5427"/>
    <w:rsid w:val="000242A9"/>
    <w:rsid w:val="0002437E"/>
    <w:rsid w:val="00024E19"/>
    <w:rsid w:val="00027645"/>
    <w:rsid w:val="00030AB1"/>
    <w:rsid w:val="00031554"/>
    <w:rsid w:val="00032100"/>
    <w:rsid w:val="000350DC"/>
    <w:rsid w:val="0003605D"/>
    <w:rsid w:val="000374EA"/>
    <w:rsid w:val="00037DE1"/>
    <w:rsid w:val="000403ED"/>
    <w:rsid w:val="00040B44"/>
    <w:rsid w:val="00044046"/>
    <w:rsid w:val="00046B1E"/>
    <w:rsid w:val="00053D0B"/>
    <w:rsid w:val="00055E7F"/>
    <w:rsid w:val="00056801"/>
    <w:rsid w:val="00057C69"/>
    <w:rsid w:val="00061F02"/>
    <w:rsid w:val="00062B3B"/>
    <w:rsid w:val="00065EAD"/>
    <w:rsid w:val="0006649A"/>
    <w:rsid w:val="000714F2"/>
    <w:rsid w:val="000731C6"/>
    <w:rsid w:val="00076601"/>
    <w:rsid w:val="000806BE"/>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B1B5F"/>
    <w:rsid w:val="000B3104"/>
    <w:rsid w:val="000B518A"/>
    <w:rsid w:val="000B58A3"/>
    <w:rsid w:val="000B5E93"/>
    <w:rsid w:val="000B7DD9"/>
    <w:rsid w:val="000C1E88"/>
    <w:rsid w:val="000C225A"/>
    <w:rsid w:val="000C5AC5"/>
    <w:rsid w:val="000C7FB4"/>
    <w:rsid w:val="000D044E"/>
    <w:rsid w:val="000D1230"/>
    <w:rsid w:val="000D1700"/>
    <w:rsid w:val="000D373B"/>
    <w:rsid w:val="000D4BBF"/>
    <w:rsid w:val="000D64AB"/>
    <w:rsid w:val="000E00A8"/>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6BB"/>
    <w:rsid w:val="001273C5"/>
    <w:rsid w:val="00132ED0"/>
    <w:rsid w:val="00134E8C"/>
    <w:rsid w:val="00136DE7"/>
    <w:rsid w:val="00150BA2"/>
    <w:rsid w:val="00152BFC"/>
    <w:rsid w:val="00156BF0"/>
    <w:rsid w:val="00161D97"/>
    <w:rsid w:val="001624A5"/>
    <w:rsid w:val="00165E9E"/>
    <w:rsid w:val="00167B37"/>
    <w:rsid w:val="00170F7A"/>
    <w:rsid w:val="00171621"/>
    <w:rsid w:val="00171965"/>
    <w:rsid w:val="00171982"/>
    <w:rsid w:val="00171DE6"/>
    <w:rsid w:val="00172834"/>
    <w:rsid w:val="00173448"/>
    <w:rsid w:val="00177525"/>
    <w:rsid w:val="00177C1C"/>
    <w:rsid w:val="00180293"/>
    <w:rsid w:val="001840C1"/>
    <w:rsid w:val="001906EA"/>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4E71"/>
    <w:rsid w:val="001B6B26"/>
    <w:rsid w:val="001B780A"/>
    <w:rsid w:val="001C2750"/>
    <w:rsid w:val="001C31E7"/>
    <w:rsid w:val="001C4ACC"/>
    <w:rsid w:val="001C4E64"/>
    <w:rsid w:val="001C5DDC"/>
    <w:rsid w:val="001C63D8"/>
    <w:rsid w:val="001D02D1"/>
    <w:rsid w:val="001D23EA"/>
    <w:rsid w:val="001D375C"/>
    <w:rsid w:val="001D3D7A"/>
    <w:rsid w:val="001D5C79"/>
    <w:rsid w:val="001E018F"/>
    <w:rsid w:val="001E2EB6"/>
    <w:rsid w:val="001E31C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389A"/>
    <w:rsid w:val="00223909"/>
    <w:rsid w:val="00225A3D"/>
    <w:rsid w:val="00230CF8"/>
    <w:rsid w:val="00231273"/>
    <w:rsid w:val="002322F3"/>
    <w:rsid w:val="0023252B"/>
    <w:rsid w:val="0023308B"/>
    <w:rsid w:val="002335C4"/>
    <w:rsid w:val="00234144"/>
    <w:rsid w:val="00235CCF"/>
    <w:rsid w:val="00237247"/>
    <w:rsid w:val="00237EF3"/>
    <w:rsid w:val="00240213"/>
    <w:rsid w:val="00240A60"/>
    <w:rsid w:val="00241559"/>
    <w:rsid w:val="00242081"/>
    <w:rsid w:val="002426B8"/>
    <w:rsid w:val="00245582"/>
    <w:rsid w:val="00250C08"/>
    <w:rsid w:val="00251A78"/>
    <w:rsid w:val="00253AFC"/>
    <w:rsid w:val="00254D5C"/>
    <w:rsid w:val="00254E16"/>
    <w:rsid w:val="00255356"/>
    <w:rsid w:val="00255849"/>
    <w:rsid w:val="00260B3E"/>
    <w:rsid w:val="002616B1"/>
    <w:rsid w:val="00263E61"/>
    <w:rsid w:val="002649CE"/>
    <w:rsid w:val="002653D7"/>
    <w:rsid w:val="00266144"/>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694C"/>
    <w:rsid w:val="002F18C5"/>
    <w:rsid w:val="002F1B38"/>
    <w:rsid w:val="002F24FE"/>
    <w:rsid w:val="002F382F"/>
    <w:rsid w:val="002F453A"/>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852"/>
    <w:rsid w:val="003C2196"/>
    <w:rsid w:val="003C30CE"/>
    <w:rsid w:val="003C5555"/>
    <w:rsid w:val="003C7981"/>
    <w:rsid w:val="003D069E"/>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12975"/>
    <w:rsid w:val="004131E8"/>
    <w:rsid w:val="00413712"/>
    <w:rsid w:val="00416F83"/>
    <w:rsid w:val="00421F6E"/>
    <w:rsid w:val="00424587"/>
    <w:rsid w:val="004263FF"/>
    <w:rsid w:val="004267DA"/>
    <w:rsid w:val="004301E1"/>
    <w:rsid w:val="004319FA"/>
    <w:rsid w:val="00432B26"/>
    <w:rsid w:val="00441BBA"/>
    <w:rsid w:val="00447239"/>
    <w:rsid w:val="00447951"/>
    <w:rsid w:val="00452BE0"/>
    <w:rsid w:val="0045429B"/>
    <w:rsid w:val="00454524"/>
    <w:rsid w:val="004555FA"/>
    <w:rsid w:val="004559BC"/>
    <w:rsid w:val="00460907"/>
    <w:rsid w:val="00460D69"/>
    <w:rsid w:val="00463583"/>
    <w:rsid w:val="00463702"/>
    <w:rsid w:val="00463F47"/>
    <w:rsid w:val="004669EA"/>
    <w:rsid w:val="00466D9E"/>
    <w:rsid w:val="004678FB"/>
    <w:rsid w:val="004826A3"/>
    <w:rsid w:val="00483BCF"/>
    <w:rsid w:val="0048483C"/>
    <w:rsid w:val="00485278"/>
    <w:rsid w:val="00485DC8"/>
    <w:rsid w:val="00486085"/>
    <w:rsid w:val="00486356"/>
    <w:rsid w:val="00490BCB"/>
    <w:rsid w:val="00491FBF"/>
    <w:rsid w:val="00493787"/>
    <w:rsid w:val="00493D7F"/>
    <w:rsid w:val="0049418B"/>
    <w:rsid w:val="004942DC"/>
    <w:rsid w:val="004A0E54"/>
    <w:rsid w:val="004A1161"/>
    <w:rsid w:val="004A1165"/>
    <w:rsid w:val="004A5A09"/>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427A"/>
    <w:rsid w:val="004D5EFA"/>
    <w:rsid w:val="004E095A"/>
    <w:rsid w:val="004E34D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59E5"/>
    <w:rsid w:val="005A6167"/>
    <w:rsid w:val="005A72CE"/>
    <w:rsid w:val="005A7ECE"/>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E2A08"/>
    <w:rsid w:val="005E2DE2"/>
    <w:rsid w:val="005E5B8A"/>
    <w:rsid w:val="005E7033"/>
    <w:rsid w:val="005F42BC"/>
    <w:rsid w:val="005F4F97"/>
    <w:rsid w:val="006002B6"/>
    <w:rsid w:val="00600D3E"/>
    <w:rsid w:val="006034ED"/>
    <w:rsid w:val="00603C48"/>
    <w:rsid w:val="006042AA"/>
    <w:rsid w:val="00605ECC"/>
    <w:rsid w:val="00607DC6"/>
    <w:rsid w:val="00607E2B"/>
    <w:rsid w:val="00611306"/>
    <w:rsid w:val="0061172D"/>
    <w:rsid w:val="006140BE"/>
    <w:rsid w:val="006170BC"/>
    <w:rsid w:val="0062067E"/>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89A"/>
    <w:rsid w:val="006717C2"/>
    <w:rsid w:val="00671BE8"/>
    <w:rsid w:val="006728D9"/>
    <w:rsid w:val="00674AF8"/>
    <w:rsid w:val="00674DFB"/>
    <w:rsid w:val="0068162E"/>
    <w:rsid w:val="00685002"/>
    <w:rsid w:val="00685CAD"/>
    <w:rsid w:val="006915D6"/>
    <w:rsid w:val="006935FD"/>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DF"/>
    <w:rsid w:val="006D6A42"/>
    <w:rsid w:val="006E2594"/>
    <w:rsid w:val="006E5383"/>
    <w:rsid w:val="006E5710"/>
    <w:rsid w:val="006E5947"/>
    <w:rsid w:val="006E615F"/>
    <w:rsid w:val="006E7232"/>
    <w:rsid w:val="006F086A"/>
    <w:rsid w:val="006F3C71"/>
    <w:rsid w:val="006F4BE7"/>
    <w:rsid w:val="006F6967"/>
    <w:rsid w:val="00700E66"/>
    <w:rsid w:val="00703EA6"/>
    <w:rsid w:val="00705162"/>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F1"/>
    <w:rsid w:val="0076293A"/>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1A1"/>
    <w:rsid w:val="007C032D"/>
    <w:rsid w:val="007C0F2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F57"/>
    <w:rsid w:val="007E0D1A"/>
    <w:rsid w:val="007E0D7B"/>
    <w:rsid w:val="007E1F61"/>
    <w:rsid w:val="007E37C7"/>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5CAA"/>
    <w:rsid w:val="0087623F"/>
    <w:rsid w:val="00881452"/>
    <w:rsid w:val="00884D15"/>
    <w:rsid w:val="00885C18"/>
    <w:rsid w:val="0088755C"/>
    <w:rsid w:val="00887C54"/>
    <w:rsid w:val="008907E1"/>
    <w:rsid w:val="00890F00"/>
    <w:rsid w:val="00894205"/>
    <w:rsid w:val="008A1604"/>
    <w:rsid w:val="008A1DCC"/>
    <w:rsid w:val="008A3B64"/>
    <w:rsid w:val="008A4221"/>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39B6"/>
    <w:rsid w:val="00974632"/>
    <w:rsid w:val="00975ED8"/>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674A"/>
    <w:rsid w:val="009C26B7"/>
    <w:rsid w:val="009C3B5B"/>
    <w:rsid w:val="009C4C37"/>
    <w:rsid w:val="009C773B"/>
    <w:rsid w:val="009D0717"/>
    <w:rsid w:val="009D0812"/>
    <w:rsid w:val="009D081A"/>
    <w:rsid w:val="009D215A"/>
    <w:rsid w:val="009D2D85"/>
    <w:rsid w:val="009D4A90"/>
    <w:rsid w:val="009D4AA4"/>
    <w:rsid w:val="009D766B"/>
    <w:rsid w:val="009D7B64"/>
    <w:rsid w:val="009E0476"/>
    <w:rsid w:val="009E0985"/>
    <w:rsid w:val="009E1C06"/>
    <w:rsid w:val="009E3A4B"/>
    <w:rsid w:val="009E4DED"/>
    <w:rsid w:val="009E6352"/>
    <w:rsid w:val="009F0869"/>
    <w:rsid w:val="009F2484"/>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79A1"/>
    <w:rsid w:val="00A87F27"/>
    <w:rsid w:val="00A91C8C"/>
    <w:rsid w:val="00A92CFB"/>
    <w:rsid w:val="00A943CC"/>
    <w:rsid w:val="00A96023"/>
    <w:rsid w:val="00A977B5"/>
    <w:rsid w:val="00AA0690"/>
    <w:rsid w:val="00AA08CA"/>
    <w:rsid w:val="00AA0EB7"/>
    <w:rsid w:val="00AA0EDF"/>
    <w:rsid w:val="00AA3D9E"/>
    <w:rsid w:val="00AA3F81"/>
    <w:rsid w:val="00AA6844"/>
    <w:rsid w:val="00AB02E2"/>
    <w:rsid w:val="00AB035F"/>
    <w:rsid w:val="00AB1C94"/>
    <w:rsid w:val="00AB6699"/>
    <w:rsid w:val="00AC4FA2"/>
    <w:rsid w:val="00AC5EB1"/>
    <w:rsid w:val="00AD1220"/>
    <w:rsid w:val="00AD163C"/>
    <w:rsid w:val="00AD1B80"/>
    <w:rsid w:val="00AD3DE2"/>
    <w:rsid w:val="00AD7A0B"/>
    <w:rsid w:val="00AE11F5"/>
    <w:rsid w:val="00AE2A0E"/>
    <w:rsid w:val="00AE3156"/>
    <w:rsid w:val="00AE38A3"/>
    <w:rsid w:val="00AE4AAC"/>
    <w:rsid w:val="00AE50A0"/>
    <w:rsid w:val="00AE5DC3"/>
    <w:rsid w:val="00AF43B5"/>
    <w:rsid w:val="00AF4480"/>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5944"/>
    <w:rsid w:val="00B50E07"/>
    <w:rsid w:val="00B50FC1"/>
    <w:rsid w:val="00B51AF4"/>
    <w:rsid w:val="00B52DFF"/>
    <w:rsid w:val="00B542F9"/>
    <w:rsid w:val="00B54D1A"/>
    <w:rsid w:val="00B55222"/>
    <w:rsid w:val="00B62FA1"/>
    <w:rsid w:val="00B70C05"/>
    <w:rsid w:val="00B70C0F"/>
    <w:rsid w:val="00B70D7A"/>
    <w:rsid w:val="00B7463C"/>
    <w:rsid w:val="00B7525F"/>
    <w:rsid w:val="00B75413"/>
    <w:rsid w:val="00B76A01"/>
    <w:rsid w:val="00B80D9C"/>
    <w:rsid w:val="00B81BEF"/>
    <w:rsid w:val="00B82A61"/>
    <w:rsid w:val="00B85B4D"/>
    <w:rsid w:val="00B868B1"/>
    <w:rsid w:val="00B9129F"/>
    <w:rsid w:val="00B916A1"/>
    <w:rsid w:val="00B916C1"/>
    <w:rsid w:val="00B91A6F"/>
    <w:rsid w:val="00B957CC"/>
    <w:rsid w:val="00B95987"/>
    <w:rsid w:val="00B9632D"/>
    <w:rsid w:val="00B96F3D"/>
    <w:rsid w:val="00BA0E62"/>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E0A7C"/>
    <w:rsid w:val="00BE1187"/>
    <w:rsid w:val="00BE23AD"/>
    <w:rsid w:val="00BE2C64"/>
    <w:rsid w:val="00BE3112"/>
    <w:rsid w:val="00BE5543"/>
    <w:rsid w:val="00BE74C4"/>
    <w:rsid w:val="00BF0BA6"/>
    <w:rsid w:val="00BF3360"/>
    <w:rsid w:val="00BF3DC2"/>
    <w:rsid w:val="00BF6EED"/>
    <w:rsid w:val="00BF729D"/>
    <w:rsid w:val="00C0080F"/>
    <w:rsid w:val="00C015D4"/>
    <w:rsid w:val="00C020E8"/>
    <w:rsid w:val="00C0288D"/>
    <w:rsid w:val="00C04048"/>
    <w:rsid w:val="00C06220"/>
    <w:rsid w:val="00C07018"/>
    <w:rsid w:val="00C11909"/>
    <w:rsid w:val="00C13378"/>
    <w:rsid w:val="00C14EFC"/>
    <w:rsid w:val="00C152E4"/>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3CF3"/>
    <w:rsid w:val="00C46496"/>
    <w:rsid w:val="00C47D20"/>
    <w:rsid w:val="00C47D6C"/>
    <w:rsid w:val="00C537D6"/>
    <w:rsid w:val="00C5461E"/>
    <w:rsid w:val="00C55236"/>
    <w:rsid w:val="00C552A1"/>
    <w:rsid w:val="00C5785A"/>
    <w:rsid w:val="00C616FE"/>
    <w:rsid w:val="00C62834"/>
    <w:rsid w:val="00C64E2E"/>
    <w:rsid w:val="00C67AE8"/>
    <w:rsid w:val="00C7239A"/>
    <w:rsid w:val="00C74584"/>
    <w:rsid w:val="00C7544D"/>
    <w:rsid w:val="00C829F6"/>
    <w:rsid w:val="00C8464F"/>
    <w:rsid w:val="00C84E35"/>
    <w:rsid w:val="00C84FBF"/>
    <w:rsid w:val="00C86372"/>
    <w:rsid w:val="00C86956"/>
    <w:rsid w:val="00C921C1"/>
    <w:rsid w:val="00C93856"/>
    <w:rsid w:val="00C952DC"/>
    <w:rsid w:val="00CA1FA4"/>
    <w:rsid w:val="00CA2772"/>
    <w:rsid w:val="00CA2D15"/>
    <w:rsid w:val="00CA54D0"/>
    <w:rsid w:val="00CA7A98"/>
    <w:rsid w:val="00CB03E0"/>
    <w:rsid w:val="00CB28CB"/>
    <w:rsid w:val="00CB3576"/>
    <w:rsid w:val="00CB5ECF"/>
    <w:rsid w:val="00CC0393"/>
    <w:rsid w:val="00CC15C7"/>
    <w:rsid w:val="00CC2BDB"/>
    <w:rsid w:val="00CC3253"/>
    <w:rsid w:val="00CC4C7F"/>
    <w:rsid w:val="00CC6A18"/>
    <w:rsid w:val="00CC6D07"/>
    <w:rsid w:val="00CD37A6"/>
    <w:rsid w:val="00CE2ADC"/>
    <w:rsid w:val="00CF0626"/>
    <w:rsid w:val="00CF3873"/>
    <w:rsid w:val="00CF3C8B"/>
    <w:rsid w:val="00CF40BB"/>
    <w:rsid w:val="00CF43D9"/>
    <w:rsid w:val="00CF78B5"/>
    <w:rsid w:val="00D04882"/>
    <w:rsid w:val="00D04B33"/>
    <w:rsid w:val="00D10FE1"/>
    <w:rsid w:val="00D11DF6"/>
    <w:rsid w:val="00D11E7D"/>
    <w:rsid w:val="00D11F70"/>
    <w:rsid w:val="00D13A7A"/>
    <w:rsid w:val="00D1607D"/>
    <w:rsid w:val="00D17135"/>
    <w:rsid w:val="00D21517"/>
    <w:rsid w:val="00D24BB4"/>
    <w:rsid w:val="00D3170D"/>
    <w:rsid w:val="00D327BD"/>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50886"/>
    <w:rsid w:val="00D52B17"/>
    <w:rsid w:val="00D5386D"/>
    <w:rsid w:val="00D54234"/>
    <w:rsid w:val="00D560A0"/>
    <w:rsid w:val="00D605CD"/>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4015"/>
    <w:rsid w:val="00D94EEF"/>
    <w:rsid w:val="00D957AC"/>
    <w:rsid w:val="00D96F3D"/>
    <w:rsid w:val="00DA1D06"/>
    <w:rsid w:val="00DA1EA0"/>
    <w:rsid w:val="00DA20DC"/>
    <w:rsid w:val="00DA2C46"/>
    <w:rsid w:val="00DA3207"/>
    <w:rsid w:val="00DA5EF1"/>
    <w:rsid w:val="00DB07B1"/>
    <w:rsid w:val="00DB1F49"/>
    <w:rsid w:val="00DB3138"/>
    <w:rsid w:val="00DB34A2"/>
    <w:rsid w:val="00DB415C"/>
    <w:rsid w:val="00DB570E"/>
    <w:rsid w:val="00DB6789"/>
    <w:rsid w:val="00DB6A47"/>
    <w:rsid w:val="00DB6CDF"/>
    <w:rsid w:val="00DC27DF"/>
    <w:rsid w:val="00DC3882"/>
    <w:rsid w:val="00DC4994"/>
    <w:rsid w:val="00DD01DB"/>
    <w:rsid w:val="00DD0855"/>
    <w:rsid w:val="00DD08B0"/>
    <w:rsid w:val="00DD2424"/>
    <w:rsid w:val="00DD2626"/>
    <w:rsid w:val="00DD4CFA"/>
    <w:rsid w:val="00DD5D50"/>
    <w:rsid w:val="00DE032A"/>
    <w:rsid w:val="00DE1F80"/>
    <w:rsid w:val="00DE2B53"/>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6FA9"/>
    <w:rsid w:val="00E37926"/>
    <w:rsid w:val="00E419F3"/>
    <w:rsid w:val="00E435CE"/>
    <w:rsid w:val="00E44277"/>
    <w:rsid w:val="00E444F1"/>
    <w:rsid w:val="00E45CFB"/>
    <w:rsid w:val="00E46370"/>
    <w:rsid w:val="00E46FB7"/>
    <w:rsid w:val="00E4713D"/>
    <w:rsid w:val="00E500E1"/>
    <w:rsid w:val="00E501B3"/>
    <w:rsid w:val="00E52269"/>
    <w:rsid w:val="00E52FF3"/>
    <w:rsid w:val="00E54395"/>
    <w:rsid w:val="00E55396"/>
    <w:rsid w:val="00E5642D"/>
    <w:rsid w:val="00E61A72"/>
    <w:rsid w:val="00E6354D"/>
    <w:rsid w:val="00E64140"/>
    <w:rsid w:val="00E64143"/>
    <w:rsid w:val="00E64205"/>
    <w:rsid w:val="00E65AB9"/>
    <w:rsid w:val="00E725B6"/>
    <w:rsid w:val="00E72603"/>
    <w:rsid w:val="00E72F7B"/>
    <w:rsid w:val="00E733EF"/>
    <w:rsid w:val="00E85493"/>
    <w:rsid w:val="00E85B58"/>
    <w:rsid w:val="00E91C2C"/>
    <w:rsid w:val="00E91D4E"/>
    <w:rsid w:val="00E9258F"/>
    <w:rsid w:val="00EA154C"/>
    <w:rsid w:val="00EA53E8"/>
    <w:rsid w:val="00EA5993"/>
    <w:rsid w:val="00EB2EA0"/>
    <w:rsid w:val="00EB3459"/>
    <w:rsid w:val="00EB3AB6"/>
    <w:rsid w:val="00EB43A2"/>
    <w:rsid w:val="00EB5862"/>
    <w:rsid w:val="00EB694E"/>
    <w:rsid w:val="00EB6E85"/>
    <w:rsid w:val="00EC09BF"/>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E0077"/>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40E"/>
    <w:rsid w:val="00F1574A"/>
    <w:rsid w:val="00F2227A"/>
    <w:rsid w:val="00F234F0"/>
    <w:rsid w:val="00F248F2"/>
    <w:rsid w:val="00F249D3"/>
    <w:rsid w:val="00F31610"/>
    <w:rsid w:val="00F31788"/>
    <w:rsid w:val="00F331A1"/>
    <w:rsid w:val="00F35C57"/>
    <w:rsid w:val="00F36932"/>
    <w:rsid w:val="00F37C81"/>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36B4"/>
    <w:rsid w:val="00FC436B"/>
    <w:rsid w:val="00FC58A0"/>
    <w:rsid w:val="00FC6AB8"/>
    <w:rsid w:val="00FC7DD2"/>
    <w:rsid w:val="00FD0030"/>
    <w:rsid w:val="00FD143F"/>
    <w:rsid w:val="00FD3432"/>
    <w:rsid w:val="00FD34DF"/>
    <w:rsid w:val="00FE25A1"/>
    <w:rsid w:val="00FE278D"/>
    <w:rsid w:val="00FE2C98"/>
    <w:rsid w:val="00FE3C39"/>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6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359F6-5B0F-4C51-A314-F5BE8052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18361</Words>
  <Characters>100991</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2019-08-26T14:56:00Z</cp:lastPrinted>
  <dcterms:created xsi:type="dcterms:W3CDTF">2019-09-03T23:32:00Z</dcterms:created>
  <dcterms:modified xsi:type="dcterms:W3CDTF">2019-09-03T23:32:00Z</dcterms:modified>
</cp:coreProperties>
</file>